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6C1A4" w14:textId="55089867" w:rsidR="0004302C" w:rsidRPr="00956BCE" w:rsidRDefault="0004302C" w:rsidP="0004302C">
      <w:pPr>
        <w:rPr>
          <w:rStyle w:val="Hyperlink"/>
          <w:rFonts w:cs="Arial"/>
          <w:color w:val="auto"/>
        </w:rPr>
      </w:pPr>
      <w:r w:rsidRPr="00956BCE">
        <w:rPr>
          <w:rFonts w:cs="Arial"/>
          <w:color w:val="auto"/>
        </w:rPr>
        <w:t xml:space="preserve">Sent by e-mail only: </w:t>
      </w:r>
      <w:r w:rsidR="004304A8" w:rsidRPr="004304A8">
        <w:rPr>
          <w:rFonts w:cs="Arial"/>
          <w:color w:val="auto"/>
          <w:highlight w:val="black"/>
        </w:rPr>
        <w:t>XXXXXXXXXXXXXXX</w:t>
      </w:r>
    </w:p>
    <w:p w14:paraId="09B87420" w14:textId="77777777" w:rsidR="003207D9" w:rsidRPr="00956BCE" w:rsidRDefault="003207D9" w:rsidP="003207D9">
      <w:pPr>
        <w:spacing w:after="0" w:line="240" w:lineRule="auto"/>
        <w:rPr>
          <w:rFonts w:cs="Arial"/>
          <w:color w:val="auto"/>
        </w:rPr>
      </w:pPr>
      <w:r w:rsidRPr="00956BCE">
        <w:rPr>
          <w:rFonts w:cs="Arial"/>
          <w:color w:val="auto"/>
        </w:rPr>
        <w:t>GSK</w:t>
      </w:r>
    </w:p>
    <w:p w14:paraId="044BADE5" w14:textId="77777777" w:rsidR="003207D9" w:rsidRPr="00956BCE" w:rsidRDefault="003207D9" w:rsidP="003207D9">
      <w:pPr>
        <w:spacing w:after="0" w:line="240" w:lineRule="auto"/>
        <w:rPr>
          <w:rFonts w:cs="Arial"/>
          <w:color w:val="auto"/>
        </w:rPr>
      </w:pPr>
      <w:r w:rsidRPr="00956BCE">
        <w:rPr>
          <w:rFonts w:cs="Arial"/>
          <w:color w:val="auto"/>
        </w:rPr>
        <w:t>GSK House</w:t>
      </w:r>
    </w:p>
    <w:p w14:paraId="665ADB7E" w14:textId="77777777" w:rsidR="003207D9" w:rsidRPr="00956BCE" w:rsidRDefault="003207D9" w:rsidP="003207D9">
      <w:pPr>
        <w:spacing w:after="0" w:line="240" w:lineRule="auto"/>
        <w:rPr>
          <w:rFonts w:cs="Arial"/>
          <w:noProof/>
          <w:color w:val="auto"/>
        </w:rPr>
      </w:pPr>
      <w:r w:rsidRPr="00956BCE">
        <w:rPr>
          <w:rFonts w:cs="Arial"/>
          <w:noProof/>
          <w:color w:val="auto"/>
        </w:rPr>
        <w:t xml:space="preserve">980 Great West Road, </w:t>
      </w:r>
    </w:p>
    <w:p w14:paraId="46A35E8B" w14:textId="77777777" w:rsidR="003207D9" w:rsidRPr="00956BCE" w:rsidRDefault="003207D9" w:rsidP="003207D9">
      <w:pPr>
        <w:spacing w:after="0" w:line="240" w:lineRule="auto"/>
        <w:rPr>
          <w:rFonts w:cs="Arial"/>
          <w:noProof/>
          <w:color w:val="auto"/>
        </w:rPr>
      </w:pPr>
      <w:r w:rsidRPr="00956BCE">
        <w:rPr>
          <w:rFonts w:cs="Arial"/>
          <w:noProof/>
          <w:color w:val="auto"/>
        </w:rPr>
        <w:t>Brentford, Middlesex,</w:t>
      </w:r>
    </w:p>
    <w:p w14:paraId="046ED84F" w14:textId="77777777" w:rsidR="003207D9" w:rsidRPr="00956BCE" w:rsidRDefault="003207D9" w:rsidP="003207D9">
      <w:pPr>
        <w:spacing w:after="0" w:line="240" w:lineRule="auto"/>
        <w:rPr>
          <w:rFonts w:cs="Arial"/>
          <w:color w:val="auto"/>
          <w:lang w:val="pt-PT"/>
        </w:rPr>
      </w:pPr>
      <w:r w:rsidRPr="00956BCE">
        <w:rPr>
          <w:rFonts w:cs="Arial"/>
          <w:color w:val="auto"/>
          <w:lang w:val="pt-PT"/>
        </w:rPr>
        <w:t>TW8 9GS</w:t>
      </w:r>
    </w:p>
    <w:p w14:paraId="2B6D1210" w14:textId="77777777" w:rsidR="003207D9" w:rsidRPr="00956BCE" w:rsidRDefault="003207D9" w:rsidP="003207D9">
      <w:pPr>
        <w:spacing w:after="0" w:line="240" w:lineRule="auto"/>
        <w:rPr>
          <w:rFonts w:cs="Arial"/>
          <w:noProof/>
          <w:color w:val="auto"/>
          <w:lang w:val="pt-PT"/>
        </w:rPr>
      </w:pPr>
      <w:r w:rsidRPr="00956BCE">
        <w:rPr>
          <w:rFonts w:cs="Arial"/>
          <w:color w:val="auto"/>
          <w:lang w:val="pt-PT"/>
        </w:rPr>
        <w:t>T +44</w:t>
      </w:r>
      <w:r w:rsidRPr="00956BCE">
        <w:rPr>
          <w:rFonts w:cs="Arial"/>
          <w:color w:val="auto"/>
        </w:rPr>
        <w:t xml:space="preserve"> </w:t>
      </w:r>
      <w:r w:rsidRPr="00956BCE">
        <w:rPr>
          <w:rFonts w:cs="Arial"/>
          <w:color w:val="auto"/>
          <w:lang w:val="pt-PT"/>
        </w:rPr>
        <w:t>208 047 5000</w:t>
      </w:r>
    </w:p>
    <w:p w14:paraId="78445498" w14:textId="77777777" w:rsidR="0004302C" w:rsidRPr="00956BCE" w:rsidRDefault="0004302C" w:rsidP="0004302C">
      <w:pPr>
        <w:rPr>
          <w:rFonts w:cs="Arial"/>
          <w:color w:val="auto"/>
        </w:rPr>
      </w:pPr>
    </w:p>
    <w:p w14:paraId="706E42E0" w14:textId="77777777" w:rsidR="0004302C" w:rsidRPr="00956BCE" w:rsidRDefault="0004302C" w:rsidP="0004302C">
      <w:pPr>
        <w:rPr>
          <w:rFonts w:cs="Arial"/>
          <w:color w:val="auto"/>
        </w:rPr>
      </w:pPr>
    </w:p>
    <w:p w14:paraId="51088EB9" w14:textId="352FDC83" w:rsidR="0004302C" w:rsidRPr="00956BCE" w:rsidRDefault="009A0B9E" w:rsidP="0004302C">
      <w:pPr>
        <w:rPr>
          <w:rFonts w:cs="Arial"/>
          <w:color w:val="auto"/>
        </w:rPr>
      </w:pPr>
      <w:r>
        <w:rPr>
          <w:rFonts w:cs="Arial"/>
          <w:color w:val="auto"/>
        </w:rPr>
        <w:t>11</w:t>
      </w:r>
      <w:r w:rsidR="003207D9" w:rsidRPr="00956BCE">
        <w:rPr>
          <w:rFonts w:cs="Arial"/>
          <w:color w:val="auto"/>
        </w:rPr>
        <w:t xml:space="preserve"> August 2023</w:t>
      </w:r>
    </w:p>
    <w:p w14:paraId="50583914" w14:textId="77777777" w:rsidR="0004302C" w:rsidRPr="00956BCE" w:rsidRDefault="0004302C" w:rsidP="0004302C">
      <w:pPr>
        <w:rPr>
          <w:rStyle w:val="Hyperlink"/>
          <w:rFonts w:cs="Arial"/>
          <w:color w:val="auto"/>
        </w:rPr>
      </w:pPr>
    </w:p>
    <w:p w14:paraId="6392A75B" w14:textId="119636E6" w:rsidR="0004302C" w:rsidRPr="00956BCE" w:rsidRDefault="0004302C" w:rsidP="0004302C">
      <w:pPr>
        <w:ind w:left="426" w:right="468" w:hanging="426"/>
        <w:jc w:val="both"/>
        <w:rPr>
          <w:rFonts w:cs="Arial"/>
          <w:noProof/>
          <w:color w:val="auto"/>
          <w:spacing w:val="-3"/>
          <w:lang w:eastAsia="en-GB"/>
        </w:rPr>
      </w:pPr>
      <w:bookmarkStart w:id="0" w:name="deartext"/>
      <w:r w:rsidRPr="00956BCE">
        <w:rPr>
          <w:rFonts w:cs="Arial"/>
          <w:color w:val="auto"/>
        </w:rPr>
        <w:t>Dear</w:t>
      </w:r>
      <w:bookmarkEnd w:id="0"/>
      <w:r w:rsidRPr="00956BCE">
        <w:rPr>
          <w:rFonts w:cs="Arial"/>
          <w:color w:val="auto"/>
        </w:rPr>
        <w:t xml:space="preserve"> </w:t>
      </w:r>
      <w:bookmarkStart w:id="1" w:name="Sal"/>
      <w:bookmarkEnd w:id="1"/>
      <w:r w:rsidR="004304A8" w:rsidRPr="004304A8">
        <w:rPr>
          <w:rFonts w:cs="Arial"/>
          <w:color w:val="auto"/>
          <w:highlight w:val="black"/>
        </w:rPr>
        <w:t>XXXXXXXX</w:t>
      </w:r>
      <w:r w:rsidR="004304A8" w:rsidRPr="004304A8">
        <w:rPr>
          <w:rFonts w:cs="Arial"/>
          <w:color w:val="auto"/>
        </w:rPr>
        <w:t xml:space="preserve"> </w:t>
      </w:r>
      <w:r w:rsidR="004304A8" w:rsidRPr="004304A8">
        <w:rPr>
          <w:rFonts w:cs="Arial"/>
          <w:color w:val="auto"/>
          <w:highlight w:val="black"/>
        </w:rPr>
        <w:t>XXXXXXX</w:t>
      </w:r>
    </w:p>
    <w:p w14:paraId="7F641273" w14:textId="77777777" w:rsidR="00F10AF4" w:rsidRPr="00956BCE" w:rsidRDefault="0004302C" w:rsidP="00F5041F">
      <w:pPr>
        <w:ind w:left="426" w:right="468" w:hanging="426"/>
        <w:jc w:val="both"/>
        <w:rPr>
          <w:rFonts w:cs="Arial"/>
          <w:b/>
          <w:color w:val="auto"/>
        </w:rPr>
      </w:pPr>
      <w:r w:rsidRPr="00956BCE">
        <w:rPr>
          <w:rFonts w:cs="Arial"/>
          <w:noProof/>
          <w:color w:val="auto"/>
          <w:lang w:eastAsia="en-GB"/>
        </w:rPr>
        <mc:AlternateContent>
          <mc:Choice Requires="wps">
            <w:drawing>
              <wp:anchor distT="4294967294" distB="4294967294" distL="114300" distR="114300" simplePos="0" relativeHeight="251659264" behindDoc="0" locked="0" layoutInCell="1" allowOverlap="1" wp14:anchorId="6EA67439" wp14:editId="02C5AE77">
                <wp:simplePos x="0" y="0"/>
                <wp:positionH relativeFrom="column">
                  <wp:posOffset>-805815</wp:posOffset>
                </wp:positionH>
                <wp:positionV relativeFrom="paragraph">
                  <wp:posOffset>255270</wp:posOffset>
                </wp:positionV>
                <wp:extent cx="81915" cy="0"/>
                <wp:effectExtent l="0" t="0" r="3238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1915" cy="0"/>
                        </a:xfrm>
                        <a:prstGeom prst="line">
                          <a:avLst/>
                        </a:prstGeom>
                        <a:noFill/>
                        <a:ln w="3175" cap="flat" cmpd="sng" algn="ctr">
                          <a:solidFill>
                            <a:srgbClr val="50505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31E450BA" id="Straight Connector 2"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63.45pt,20.1pt" to="-57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" strokecolor="#505050" strokeweight=".25pt">
                <o:lock v:ext="edit" shapetype="f"/>
              </v:line>
            </w:pict>
          </mc:Fallback>
        </mc:AlternateContent>
      </w:r>
      <w:r w:rsidRPr="00956BCE">
        <w:rPr>
          <w:rFonts w:cs="Arial"/>
          <w:b/>
          <w:color w:val="auto"/>
          <w:spacing w:val="-3"/>
        </w:rPr>
        <w:t xml:space="preserve">Re: </w:t>
      </w:r>
      <w:r w:rsidR="00F5041F" w:rsidRPr="00956BCE">
        <w:rPr>
          <w:rFonts w:cs="Arial"/>
          <w:b/>
          <w:color w:val="auto"/>
        </w:rPr>
        <w:t xml:space="preserve">Final Draft Guidance (FDG) - </w:t>
      </w:r>
      <w:proofErr w:type="spellStart"/>
      <w:r w:rsidR="00F5041F" w:rsidRPr="00956BCE">
        <w:rPr>
          <w:rFonts w:cs="Arial"/>
          <w:b/>
          <w:color w:val="auto"/>
        </w:rPr>
        <w:t>belantamab</w:t>
      </w:r>
      <w:proofErr w:type="spellEnd"/>
      <w:r w:rsidR="00F5041F" w:rsidRPr="00956BCE">
        <w:rPr>
          <w:rFonts w:cs="Arial"/>
          <w:b/>
          <w:color w:val="auto"/>
        </w:rPr>
        <w:t xml:space="preserve"> </w:t>
      </w:r>
      <w:proofErr w:type="spellStart"/>
      <w:r w:rsidR="00F5041F" w:rsidRPr="00956BCE">
        <w:rPr>
          <w:rFonts w:cs="Arial"/>
          <w:b/>
          <w:color w:val="auto"/>
        </w:rPr>
        <w:t>mafodotin</w:t>
      </w:r>
      <w:proofErr w:type="spellEnd"/>
      <w:r w:rsidR="00F5041F" w:rsidRPr="00956BCE">
        <w:rPr>
          <w:rFonts w:cs="Arial"/>
          <w:b/>
          <w:color w:val="auto"/>
        </w:rPr>
        <w:t xml:space="preserve"> for treating relapsed or refractory multiple myeloma after 4 or more prior therapies [ID2701]</w:t>
      </w:r>
    </w:p>
    <w:p w14:paraId="7414DC3E" w14:textId="08316520" w:rsidR="00003026" w:rsidRPr="00956BCE" w:rsidRDefault="000223BD" w:rsidP="00F10AF4">
      <w:pPr>
        <w:ind w:right="468"/>
        <w:jc w:val="both"/>
        <w:rPr>
          <w:rFonts w:cs="Arial"/>
          <w:color w:val="auto"/>
        </w:rPr>
      </w:pPr>
      <w:r w:rsidRPr="00956BCE">
        <w:rPr>
          <w:rFonts w:cs="Arial"/>
          <w:color w:val="auto"/>
        </w:rPr>
        <w:t xml:space="preserve">Thank you for your letter of </w:t>
      </w:r>
      <w:r w:rsidR="00F10AF4" w:rsidRPr="00956BCE">
        <w:rPr>
          <w:rFonts w:cs="Arial"/>
          <w:color w:val="auto"/>
        </w:rPr>
        <w:t>4 August</w:t>
      </w:r>
      <w:r w:rsidR="007A7F07" w:rsidRPr="00956BCE">
        <w:rPr>
          <w:rFonts w:cs="Arial"/>
          <w:color w:val="auto"/>
        </w:rPr>
        <w:t xml:space="preserve"> 2023</w:t>
      </w:r>
      <w:r w:rsidRPr="00956BCE">
        <w:rPr>
          <w:rFonts w:cs="Arial"/>
          <w:color w:val="auto"/>
        </w:rPr>
        <w:t xml:space="preserve">, lodging </w:t>
      </w:r>
      <w:r w:rsidR="00F4296D" w:rsidRPr="00956BCE">
        <w:rPr>
          <w:rFonts w:cs="Arial"/>
          <w:color w:val="auto"/>
        </w:rPr>
        <w:t>an</w:t>
      </w:r>
      <w:r w:rsidRPr="00956BCE">
        <w:rPr>
          <w:rFonts w:cs="Arial"/>
          <w:color w:val="auto"/>
        </w:rPr>
        <w:t xml:space="preserve"> appeal against the above Final </w:t>
      </w:r>
      <w:r w:rsidR="00F10AF4" w:rsidRPr="00956BCE">
        <w:rPr>
          <w:rFonts w:cs="Arial"/>
          <w:color w:val="auto"/>
        </w:rPr>
        <w:t>Draft Guidance</w:t>
      </w:r>
      <w:r w:rsidRPr="00956BCE">
        <w:rPr>
          <w:rFonts w:cs="Arial"/>
          <w:color w:val="auto"/>
        </w:rPr>
        <w:t xml:space="preserve"> (</w:t>
      </w:r>
      <w:r w:rsidR="00F10AF4" w:rsidRPr="00956BCE">
        <w:rPr>
          <w:rFonts w:cs="Arial"/>
          <w:color w:val="auto"/>
        </w:rPr>
        <w:t>FDG</w:t>
      </w:r>
      <w:r w:rsidRPr="00956BCE">
        <w:rPr>
          <w:rFonts w:cs="Arial"/>
          <w:color w:val="auto"/>
        </w:rPr>
        <w:t xml:space="preserve">). </w:t>
      </w:r>
      <w:r w:rsidR="00262058" w:rsidRPr="00956BCE">
        <w:rPr>
          <w:rFonts w:cs="Arial"/>
          <w:color w:val="auto"/>
        </w:rPr>
        <w:t xml:space="preserve"> </w:t>
      </w:r>
    </w:p>
    <w:p w14:paraId="5F523C58" w14:textId="77777777" w:rsidR="00C70019" w:rsidRPr="00956BCE" w:rsidRDefault="00C70019" w:rsidP="00413F89">
      <w:pPr>
        <w:jc w:val="both"/>
        <w:rPr>
          <w:rFonts w:cs="Arial"/>
          <w:color w:val="auto"/>
        </w:rPr>
      </w:pPr>
      <w:r w:rsidRPr="00956BCE">
        <w:rPr>
          <w:rFonts w:cs="Arial"/>
          <w:color w:val="auto"/>
          <w:u w:val="single"/>
        </w:rPr>
        <w:t>Introduction</w:t>
      </w:r>
      <w:r w:rsidRPr="00956BCE">
        <w:rPr>
          <w:rFonts w:cs="Arial"/>
          <w:color w:val="auto"/>
        </w:rPr>
        <w:t xml:space="preserve"> </w:t>
      </w:r>
    </w:p>
    <w:p w14:paraId="70E1E5B1" w14:textId="2DBAE3FD" w:rsidR="00C70019" w:rsidRPr="00956BCE" w:rsidRDefault="00C70019" w:rsidP="00413F89">
      <w:pPr>
        <w:jc w:val="both"/>
        <w:rPr>
          <w:rFonts w:cs="Arial"/>
          <w:color w:val="auto"/>
        </w:rPr>
      </w:pPr>
      <w:r w:rsidRPr="00956BCE">
        <w:rPr>
          <w:rFonts w:cs="Arial"/>
          <w:color w:val="auto"/>
        </w:rPr>
        <w:t xml:space="preserve">The Institute's appeal procedures provide for an initial scrutiny of points that an appellant wishes to raise, to </w:t>
      </w:r>
      <w:r w:rsidR="006B6C22" w:rsidRPr="00956BCE">
        <w:rPr>
          <w:rFonts w:cs="Arial"/>
          <w:color w:val="auto"/>
        </w:rPr>
        <w:t>provide an initial view on whether</w:t>
      </w:r>
      <w:r w:rsidRPr="00956BCE">
        <w:rPr>
          <w:rFonts w:cs="Arial"/>
          <w:color w:val="auto"/>
        </w:rPr>
        <w:t xml:space="preserve"> they are within the permitted grounds of appeal ("valid")</w:t>
      </w:r>
      <w:r w:rsidR="006B6C22" w:rsidRPr="00956BCE">
        <w:rPr>
          <w:rFonts w:cs="Arial"/>
          <w:color w:val="auto"/>
        </w:rPr>
        <w:t xml:space="preserve"> and are at least arguable</w:t>
      </w:r>
      <w:r w:rsidRPr="00956BCE">
        <w:rPr>
          <w:rFonts w:cs="Arial"/>
          <w:color w:val="auto"/>
        </w:rPr>
        <w:t xml:space="preserve">. The permitted grounds of appeal are: </w:t>
      </w:r>
    </w:p>
    <w:p w14:paraId="25359C75" w14:textId="77777777" w:rsidR="00C70019" w:rsidRPr="00956BCE" w:rsidRDefault="00C70019" w:rsidP="00413F89">
      <w:pPr>
        <w:numPr>
          <w:ilvl w:val="0"/>
          <w:numId w:val="2"/>
        </w:numPr>
        <w:shd w:val="clear" w:color="auto" w:fill="FFFFFF"/>
        <w:spacing w:before="240" w:after="240" w:line="240" w:lineRule="auto"/>
        <w:jc w:val="both"/>
        <w:rPr>
          <w:rFonts w:cs="Arial"/>
          <w:color w:val="auto"/>
        </w:rPr>
      </w:pPr>
      <w:r w:rsidRPr="00956BCE">
        <w:rPr>
          <w:rFonts w:cs="Arial"/>
          <w:color w:val="auto"/>
        </w:rPr>
        <w:t xml:space="preserve">1(a) NICE has failed to act fairly, or </w:t>
      </w:r>
    </w:p>
    <w:p w14:paraId="14BFF060" w14:textId="77777777" w:rsidR="00C70019" w:rsidRPr="00956BCE" w:rsidRDefault="00C70019" w:rsidP="00413F89">
      <w:pPr>
        <w:numPr>
          <w:ilvl w:val="0"/>
          <w:numId w:val="2"/>
        </w:numPr>
        <w:shd w:val="clear" w:color="auto" w:fill="FFFFFF"/>
        <w:spacing w:before="240" w:after="240" w:line="240" w:lineRule="auto"/>
        <w:jc w:val="both"/>
        <w:rPr>
          <w:rFonts w:cs="Arial"/>
          <w:color w:val="auto"/>
        </w:rPr>
      </w:pPr>
      <w:r w:rsidRPr="00956BCE">
        <w:rPr>
          <w:rFonts w:cs="Arial"/>
          <w:color w:val="auto"/>
        </w:rPr>
        <w:t xml:space="preserve">1(b) NICE has exceeded </w:t>
      </w:r>
      <w:proofErr w:type="gramStart"/>
      <w:r w:rsidRPr="00956BCE">
        <w:rPr>
          <w:rFonts w:cs="Arial"/>
          <w:color w:val="auto"/>
        </w:rPr>
        <w:t>powers;</w:t>
      </w:r>
      <w:proofErr w:type="gramEnd"/>
    </w:p>
    <w:p w14:paraId="22754B60" w14:textId="77777777" w:rsidR="00C70019" w:rsidRPr="00956BCE" w:rsidRDefault="00C70019" w:rsidP="00413F89">
      <w:pPr>
        <w:numPr>
          <w:ilvl w:val="0"/>
          <w:numId w:val="2"/>
        </w:numPr>
        <w:shd w:val="clear" w:color="auto" w:fill="FFFFFF"/>
        <w:spacing w:before="240" w:after="240" w:line="240" w:lineRule="auto"/>
        <w:jc w:val="both"/>
        <w:rPr>
          <w:rFonts w:cs="Arial"/>
          <w:color w:val="auto"/>
        </w:rPr>
      </w:pPr>
      <w:r w:rsidRPr="00956BCE">
        <w:rPr>
          <w:rFonts w:cs="Arial"/>
          <w:color w:val="auto"/>
        </w:rPr>
        <w:t>(2) the recommendation is unreasonable in the light of the evidence submitted to NICE</w:t>
      </w:r>
      <w:r w:rsidR="006347AD" w:rsidRPr="00956BCE">
        <w:rPr>
          <w:rFonts w:cs="Arial"/>
          <w:color w:val="auto"/>
        </w:rPr>
        <w:t>.</w:t>
      </w:r>
    </w:p>
    <w:p w14:paraId="08D953B5" w14:textId="25297E74" w:rsidR="00C70019" w:rsidRPr="00956BCE" w:rsidRDefault="00C70019" w:rsidP="00413F89">
      <w:pPr>
        <w:jc w:val="both"/>
        <w:rPr>
          <w:rFonts w:cs="Arial"/>
          <w:color w:val="auto"/>
        </w:rPr>
      </w:pPr>
      <w:r w:rsidRPr="00956BCE">
        <w:rPr>
          <w:rFonts w:cs="Arial"/>
          <w:color w:val="auto"/>
        </w:rPr>
        <w:t>This letter sets out my initial view of the points of appeal you have raised: principally whether they fall within any of the grounds of appeal, or whether further clarification is required of any point. Only if I am satisfied that your points contain the necessary information</w:t>
      </w:r>
      <w:r w:rsidR="00F41597" w:rsidRPr="00956BCE">
        <w:rPr>
          <w:rFonts w:cs="Arial"/>
          <w:color w:val="auto"/>
        </w:rPr>
        <w:t>, are arguable, and</w:t>
      </w:r>
      <w:r w:rsidRPr="00956BCE">
        <w:rPr>
          <w:rFonts w:cs="Arial"/>
          <w:color w:val="auto"/>
        </w:rPr>
        <w:t xml:space="preserve"> fall within any one of the grounds will your appeal be referred to the Appeal Panel. </w:t>
      </w:r>
    </w:p>
    <w:p w14:paraId="146CF237" w14:textId="77777777" w:rsidR="00C70019" w:rsidRPr="00956BCE" w:rsidRDefault="00C70019" w:rsidP="00413F89">
      <w:pPr>
        <w:jc w:val="both"/>
        <w:rPr>
          <w:rFonts w:cs="Arial"/>
          <w:color w:val="auto"/>
        </w:rPr>
      </w:pPr>
      <w:r w:rsidRPr="00956BCE">
        <w:rPr>
          <w:rFonts w:cs="Arial"/>
          <w:color w:val="auto"/>
        </w:rPr>
        <w:t xml:space="preserve">You </w:t>
      </w:r>
      <w:proofErr w:type="gramStart"/>
      <w:r w:rsidRPr="00956BCE">
        <w:rPr>
          <w:rFonts w:cs="Arial"/>
          <w:color w:val="auto"/>
        </w:rPr>
        <w:t>have the opportunity to</w:t>
      </w:r>
      <w:proofErr w:type="gramEnd"/>
      <w:r w:rsidRPr="00956BCE">
        <w:rPr>
          <w:rFonts w:cs="Arial"/>
          <w:color w:val="auto"/>
        </w:rPr>
        <w:t xml:space="preserve"> comment on this letter in order to elaborate on or clarify any of the points raised before I will make my final decision as to whether each appeal point should be referred on to the Appeal Panel. </w:t>
      </w:r>
    </w:p>
    <w:p w14:paraId="3294E8F2" w14:textId="77777777" w:rsidR="00C70019" w:rsidRPr="00956BCE" w:rsidRDefault="00C70019" w:rsidP="00413F89">
      <w:pPr>
        <w:jc w:val="both"/>
        <w:rPr>
          <w:rFonts w:cs="Arial"/>
          <w:color w:val="auto"/>
          <w:u w:val="single"/>
        </w:rPr>
      </w:pPr>
      <w:r w:rsidRPr="00956BCE">
        <w:rPr>
          <w:rFonts w:cs="Arial"/>
          <w:color w:val="auto"/>
          <w:u w:val="single"/>
        </w:rPr>
        <w:t>Initial View</w:t>
      </w:r>
    </w:p>
    <w:p w14:paraId="15B951E6" w14:textId="4A8D7BE4" w:rsidR="00262058" w:rsidRPr="00956BCE" w:rsidRDefault="00BB43EC" w:rsidP="00413F89">
      <w:pPr>
        <w:jc w:val="both"/>
        <w:rPr>
          <w:rFonts w:cs="Arial"/>
          <w:color w:val="auto"/>
        </w:rPr>
      </w:pPr>
      <w:r w:rsidRPr="00956BCE">
        <w:rPr>
          <w:rFonts w:cs="Arial"/>
          <w:color w:val="auto"/>
        </w:rPr>
        <w:t>I</w:t>
      </w:r>
      <w:r w:rsidR="00C70019" w:rsidRPr="00956BCE">
        <w:rPr>
          <w:rFonts w:cs="Arial"/>
          <w:color w:val="auto"/>
        </w:rPr>
        <w:t xml:space="preserve"> assess each of your </w:t>
      </w:r>
      <w:r w:rsidR="00B36320" w:rsidRPr="00956BCE">
        <w:rPr>
          <w:rFonts w:cs="Arial"/>
          <w:color w:val="auto"/>
        </w:rPr>
        <w:t xml:space="preserve">points </w:t>
      </w:r>
      <w:r w:rsidR="00C70019" w:rsidRPr="00956BCE">
        <w:rPr>
          <w:rFonts w:cs="Arial"/>
          <w:color w:val="auto"/>
        </w:rPr>
        <w:t xml:space="preserve">in turn.  </w:t>
      </w:r>
    </w:p>
    <w:p w14:paraId="7ADCDE98" w14:textId="77777777" w:rsidR="00E87F1E" w:rsidRPr="00956BCE" w:rsidRDefault="00E87F1E" w:rsidP="00E87F1E">
      <w:pPr>
        <w:spacing w:before="120" w:after="0" w:line="240" w:lineRule="auto"/>
        <w:rPr>
          <w:rFonts w:cs="Arial"/>
          <w:b/>
          <w:i/>
          <w:color w:val="auto"/>
          <w:lang w:eastAsia="en-GB"/>
        </w:rPr>
      </w:pPr>
      <w:r w:rsidRPr="00956BCE">
        <w:rPr>
          <w:rFonts w:cs="Arial"/>
          <w:b/>
          <w:i/>
          <w:color w:val="auto"/>
          <w:lang w:eastAsia="en-GB"/>
        </w:rPr>
        <w:lastRenderedPageBreak/>
        <w:t xml:space="preserve">Ground 1(a): In making the assessment that preceded the recommendation, NICE has failed to act </w:t>
      </w:r>
      <w:proofErr w:type="gramStart"/>
      <w:r w:rsidRPr="00956BCE">
        <w:rPr>
          <w:rFonts w:cs="Arial"/>
          <w:b/>
          <w:i/>
          <w:color w:val="auto"/>
          <w:lang w:eastAsia="en-GB"/>
        </w:rPr>
        <w:t>fairly</w:t>
      </w:r>
      <w:proofErr w:type="gramEnd"/>
    </w:p>
    <w:p w14:paraId="4DA05162" w14:textId="3BBC2E73" w:rsidR="00B11119" w:rsidRPr="00956BCE" w:rsidRDefault="00B62869" w:rsidP="007A7F07">
      <w:pPr>
        <w:spacing w:before="240" w:after="240" w:line="276" w:lineRule="auto"/>
        <w:jc w:val="both"/>
        <w:rPr>
          <w:rFonts w:cs="Arial"/>
          <w:b/>
          <w:color w:val="auto"/>
          <w:u w:val="single"/>
        </w:rPr>
      </w:pPr>
      <w:r w:rsidRPr="00956BCE">
        <w:rPr>
          <w:rFonts w:cs="Arial"/>
          <w:b/>
          <w:color w:val="auto"/>
          <w:u w:val="single"/>
        </w:rPr>
        <w:t xml:space="preserve">Appeal </w:t>
      </w:r>
      <w:proofErr w:type="gramStart"/>
      <w:r w:rsidRPr="00956BCE">
        <w:rPr>
          <w:rFonts w:cs="Arial"/>
          <w:b/>
          <w:color w:val="auto"/>
          <w:u w:val="single"/>
        </w:rPr>
        <w:t>point</w:t>
      </w:r>
      <w:proofErr w:type="gramEnd"/>
      <w:r w:rsidRPr="00956BCE">
        <w:rPr>
          <w:rFonts w:cs="Arial"/>
          <w:b/>
          <w:color w:val="auto"/>
          <w:u w:val="single"/>
        </w:rPr>
        <w:t xml:space="preserve"> 1(a).1</w:t>
      </w:r>
      <w:r w:rsidR="007A7F07" w:rsidRPr="00956BCE">
        <w:rPr>
          <w:rFonts w:cs="Arial"/>
          <w:b/>
          <w:color w:val="auto"/>
          <w:u w:val="single"/>
        </w:rPr>
        <w:t xml:space="preserve">: </w:t>
      </w:r>
      <w:r w:rsidR="000B00A2" w:rsidRPr="00956BCE">
        <w:rPr>
          <w:rFonts w:cs="Arial"/>
          <w:b/>
          <w:color w:val="auto"/>
          <w:u w:val="single"/>
        </w:rPr>
        <w:t xml:space="preserve">The </w:t>
      </w:r>
      <w:r w:rsidR="00E240EB" w:rsidRPr="00956BCE">
        <w:rPr>
          <w:rFonts w:cs="Arial"/>
          <w:b/>
          <w:color w:val="auto"/>
          <w:u w:val="single"/>
        </w:rPr>
        <w:t>Committee</w:t>
      </w:r>
      <w:r w:rsidR="000B00A2" w:rsidRPr="00956BCE">
        <w:rPr>
          <w:rFonts w:cs="Arial"/>
          <w:b/>
          <w:color w:val="auto"/>
          <w:u w:val="single"/>
        </w:rPr>
        <w:t xml:space="preserve">’s conclusions on the validity of </w:t>
      </w:r>
      <w:proofErr w:type="spellStart"/>
      <w:r w:rsidR="000B00A2" w:rsidRPr="00956BCE">
        <w:rPr>
          <w:rFonts w:cs="Arial"/>
          <w:b/>
          <w:color w:val="auto"/>
          <w:u w:val="single"/>
        </w:rPr>
        <w:t>belantamab</w:t>
      </w:r>
      <w:proofErr w:type="spellEnd"/>
      <w:r w:rsidR="000B00A2" w:rsidRPr="00956BCE">
        <w:rPr>
          <w:rFonts w:cs="Arial"/>
          <w:b/>
          <w:color w:val="auto"/>
          <w:u w:val="single"/>
        </w:rPr>
        <w:t xml:space="preserve"> UK RWE and related analyses lack transparency and are inconsistent with the focus placed on real-world data use in the NICE strategy for 2021 to 2026.</w:t>
      </w:r>
    </w:p>
    <w:p w14:paraId="1930B142" w14:textId="65552BDD" w:rsidR="00E15B85" w:rsidRPr="00956BCE" w:rsidRDefault="00E87F1E" w:rsidP="001D4894">
      <w:pPr>
        <w:pStyle w:val="BodyText"/>
        <w:jc w:val="both"/>
        <w:rPr>
          <w:rFonts w:cs="Arial"/>
          <w:color w:val="auto"/>
        </w:rPr>
      </w:pPr>
      <w:r w:rsidRPr="00956BCE">
        <w:rPr>
          <w:rFonts w:cs="Arial"/>
          <w:color w:val="auto"/>
        </w:rPr>
        <w:t xml:space="preserve">I </w:t>
      </w:r>
      <w:r w:rsidR="00D17523" w:rsidRPr="00956BCE">
        <w:rPr>
          <w:rFonts w:cs="Arial"/>
          <w:color w:val="auto"/>
        </w:rPr>
        <w:t>a</w:t>
      </w:r>
      <w:r w:rsidRPr="00956BCE">
        <w:rPr>
          <w:rFonts w:cs="Arial"/>
          <w:color w:val="auto"/>
        </w:rPr>
        <w:t xml:space="preserve">m not minded </w:t>
      </w:r>
      <w:proofErr w:type="gramStart"/>
      <w:r w:rsidRPr="00956BCE">
        <w:rPr>
          <w:rFonts w:cs="Arial"/>
          <w:color w:val="auto"/>
        </w:rPr>
        <w:t>to refer</w:t>
      </w:r>
      <w:proofErr w:type="gramEnd"/>
      <w:r w:rsidRPr="00956BCE">
        <w:rPr>
          <w:rFonts w:cs="Arial"/>
          <w:color w:val="auto"/>
        </w:rPr>
        <w:t xml:space="preserve"> this appeal point to the Appeal Panel</w:t>
      </w:r>
      <w:r w:rsidR="00D17523" w:rsidRPr="00956BCE">
        <w:rPr>
          <w:rFonts w:cs="Arial"/>
          <w:color w:val="auto"/>
        </w:rPr>
        <w:t xml:space="preserve"> </w:t>
      </w:r>
      <w:proofErr w:type="spellStart"/>
      <w:r w:rsidR="00D17523" w:rsidRPr="00956BCE">
        <w:rPr>
          <w:rFonts w:cs="Arial"/>
          <w:color w:val="auto"/>
        </w:rPr>
        <w:t>under ground</w:t>
      </w:r>
      <w:proofErr w:type="spellEnd"/>
      <w:r w:rsidR="00D17523" w:rsidRPr="00956BCE">
        <w:rPr>
          <w:rFonts w:cs="Arial"/>
          <w:color w:val="auto"/>
        </w:rPr>
        <w:t xml:space="preserve"> 1(a) (procedural unfairness)</w:t>
      </w:r>
      <w:r w:rsidRPr="00956BCE">
        <w:rPr>
          <w:rFonts w:cs="Arial"/>
          <w:color w:val="auto"/>
        </w:rPr>
        <w:t>.</w:t>
      </w:r>
      <w:r w:rsidR="00D17523" w:rsidRPr="00956BCE">
        <w:rPr>
          <w:rFonts w:cs="Arial"/>
          <w:color w:val="auto"/>
        </w:rPr>
        <w:t xml:space="preserve"> </w:t>
      </w:r>
      <w:r w:rsidRPr="00956BCE">
        <w:rPr>
          <w:rFonts w:cs="Arial"/>
          <w:color w:val="auto"/>
        </w:rPr>
        <w:t>That is becaus</w:t>
      </w:r>
      <w:r w:rsidR="000B47D4" w:rsidRPr="00956BCE">
        <w:rPr>
          <w:rFonts w:cs="Arial"/>
          <w:color w:val="auto"/>
        </w:rPr>
        <w:t>e</w:t>
      </w:r>
      <w:r w:rsidR="00922690" w:rsidRPr="00956BCE">
        <w:rPr>
          <w:rFonts w:cs="Arial"/>
          <w:color w:val="auto"/>
        </w:rPr>
        <w:t xml:space="preserve"> t</w:t>
      </w:r>
      <w:r w:rsidR="001026ED" w:rsidRPr="00956BCE">
        <w:rPr>
          <w:rFonts w:cs="Arial"/>
          <w:color w:val="auto"/>
        </w:rPr>
        <w:t xml:space="preserve">he </w:t>
      </w:r>
      <w:r w:rsidR="00E240EB" w:rsidRPr="00956BCE">
        <w:rPr>
          <w:rFonts w:cs="Arial"/>
          <w:color w:val="auto"/>
        </w:rPr>
        <w:t>Committee</w:t>
      </w:r>
      <w:r w:rsidR="001026ED" w:rsidRPr="00956BCE">
        <w:rPr>
          <w:rFonts w:cs="Arial"/>
          <w:color w:val="auto"/>
        </w:rPr>
        <w:t xml:space="preserve"> discusses the NPP </w:t>
      </w:r>
      <w:r w:rsidR="004B66E4" w:rsidRPr="00956BCE">
        <w:rPr>
          <w:rFonts w:cs="Arial"/>
          <w:color w:val="auto"/>
        </w:rPr>
        <w:t>data</w:t>
      </w:r>
      <w:r w:rsidR="001026ED" w:rsidRPr="00956BCE">
        <w:rPr>
          <w:rFonts w:cs="Arial"/>
          <w:color w:val="auto"/>
        </w:rPr>
        <w:t xml:space="preserve"> at para 3.8</w:t>
      </w:r>
      <w:r w:rsidR="004B66E4" w:rsidRPr="00956BCE">
        <w:rPr>
          <w:rFonts w:cs="Arial"/>
          <w:color w:val="auto"/>
        </w:rPr>
        <w:t xml:space="preserve"> where it sets out the </w:t>
      </w:r>
      <w:r w:rsidR="009778C7" w:rsidRPr="00956BCE">
        <w:rPr>
          <w:rFonts w:cs="Arial"/>
          <w:color w:val="auto"/>
        </w:rPr>
        <w:t>views of the company</w:t>
      </w:r>
      <w:r w:rsidR="00CB3EA1" w:rsidRPr="00956BCE">
        <w:rPr>
          <w:rFonts w:cs="Arial"/>
          <w:color w:val="auto"/>
        </w:rPr>
        <w:t>,</w:t>
      </w:r>
      <w:r w:rsidR="009778C7" w:rsidRPr="00956BCE">
        <w:rPr>
          <w:rFonts w:cs="Arial"/>
          <w:color w:val="auto"/>
        </w:rPr>
        <w:t xml:space="preserve"> experts and</w:t>
      </w:r>
      <w:r w:rsidR="00CB3EA1" w:rsidRPr="00956BCE">
        <w:rPr>
          <w:rFonts w:cs="Arial"/>
          <w:color w:val="auto"/>
        </w:rPr>
        <w:t xml:space="preserve"> EAG and</w:t>
      </w:r>
      <w:r w:rsidR="001026ED" w:rsidRPr="00956BCE">
        <w:rPr>
          <w:rFonts w:cs="Arial"/>
          <w:color w:val="auto"/>
        </w:rPr>
        <w:t xml:space="preserve"> explain</w:t>
      </w:r>
      <w:r w:rsidR="009778C7" w:rsidRPr="00956BCE">
        <w:rPr>
          <w:rFonts w:cs="Arial"/>
          <w:color w:val="auto"/>
        </w:rPr>
        <w:t xml:space="preserve">s </w:t>
      </w:r>
      <w:r w:rsidR="001026ED" w:rsidRPr="00956BCE">
        <w:rPr>
          <w:rFonts w:cs="Arial"/>
          <w:color w:val="auto"/>
        </w:rPr>
        <w:t xml:space="preserve">concerns </w:t>
      </w:r>
      <w:r w:rsidR="00A41ABD" w:rsidRPr="00956BCE">
        <w:rPr>
          <w:rFonts w:cs="Arial"/>
          <w:color w:val="auto"/>
        </w:rPr>
        <w:t>about that data, namely</w:t>
      </w:r>
      <w:r w:rsidR="007B4240">
        <w:rPr>
          <w:rFonts w:cs="Arial"/>
          <w:color w:val="auto"/>
        </w:rPr>
        <w:t>:</w:t>
      </w:r>
    </w:p>
    <w:p w14:paraId="3DA7FC13" w14:textId="696AF930" w:rsidR="000435AC" w:rsidRPr="00956BCE" w:rsidRDefault="000435AC" w:rsidP="000E4134">
      <w:pPr>
        <w:pStyle w:val="BodyText"/>
        <w:numPr>
          <w:ilvl w:val="0"/>
          <w:numId w:val="36"/>
        </w:numPr>
        <w:jc w:val="both"/>
        <w:rPr>
          <w:rFonts w:cs="Arial"/>
          <w:color w:val="auto"/>
        </w:rPr>
      </w:pPr>
      <w:r w:rsidRPr="00956BCE">
        <w:rPr>
          <w:rFonts w:cs="Arial"/>
          <w:color w:val="auto"/>
        </w:rPr>
        <w:t>The</w:t>
      </w:r>
      <w:r w:rsidR="00B54C2B" w:rsidRPr="00956BCE">
        <w:rPr>
          <w:rFonts w:cs="Arial"/>
          <w:color w:val="auto"/>
        </w:rPr>
        <w:t xml:space="preserve"> EAG </w:t>
      </w:r>
      <w:r w:rsidR="00334B3D" w:rsidRPr="00956BCE">
        <w:rPr>
          <w:rFonts w:cs="Arial"/>
          <w:color w:val="auto"/>
        </w:rPr>
        <w:t>considered that</w:t>
      </w:r>
      <w:r w:rsidRPr="00956BCE">
        <w:rPr>
          <w:rFonts w:cs="Arial"/>
          <w:color w:val="auto"/>
        </w:rPr>
        <w:t xml:space="preserve"> feasibility of a </w:t>
      </w:r>
      <w:r w:rsidR="00761031" w:rsidRPr="00956BCE">
        <w:rPr>
          <w:rFonts w:cs="Arial"/>
          <w:color w:val="auto"/>
        </w:rPr>
        <w:t xml:space="preserve">matched adjusted indirect comparison (MAIC) </w:t>
      </w:r>
      <w:r w:rsidRPr="00956BCE">
        <w:rPr>
          <w:rFonts w:cs="Arial"/>
          <w:color w:val="auto"/>
        </w:rPr>
        <w:t xml:space="preserve">was not improved by using </w:t>
      </w:r>
      <w:proofErr w:type="gramStart"/>
      <w:r w:rsidRPr="00956BCE">
        <w:rPr>
          <w:rFonts w:cs="Arial"/>
          <w:color w:val="auto"/>
        </w:rPr>
        <w:t>NPP</w:t>
      </w:r>
      <w:r w:rsidR="00761031" w:rsidRPr="00956BCE">
        <w:rPr>
          <w:rFonts w:cs="Arial"/>
          <w:color w:val="auto"/>
        </w:rPr>
        <w:t>;</w:t>
      </w:r>
      <w:proofErr w:type="gramEnd"/>
      <w:r w:rsidR="00334B3D" w:rsidRPr="00956BCE">
        <w:rPr>
          <w:rFonts w:cs="Arial"/>
          <w:color w:val="auto"/>
        </w:rPr>
        <w:t xml:space="preserve"> </w:t>
      </w:r>
    </w:p>
    <w:p w14:paraId="686AD698" w14:textId="76583F1C" w:rsidR="000435AC" w:rsidRPr="00956BCE" w:rsidRDefault="00376E50" w:rsidP="001A323D">
      <w:pPr>
        <w:pStyle w:val="BodyText"/>
        <w:numPr>
          <w:ilvl w:val="0"/>
          <w:numId w:val="36"/>
        </w:numPr>
        <w:jc w:val="both"/>
        <w:rPr>
          <w:rFonts w:cs="Arial"/>
          <w:color w:val="auto"/>
        </w:rPr>
      </w:pPr>
      <w:r w:rsidRPr="00956BCE">
        <w:rPr>
          <w:rFonts w:cs="Arial"/>
          <w:color w:val="auto"/>
        </w:rPr>
        <w:t xml:space="preserve">NPP introduced additional uncertainty </w:t>
      </w:r>
      <w:r w:rsidR="001477A1" w:rsidRPr="00956BCE">
        <w:rPr>
          <w:rFonts w:cs="Arial"/>
          <w:color w:val="auto"/>
        </w:rPr>
        <w:t>as it</w:t>
      </w:r>
      <w:r w:rsidR="00D74E48" w:rsidRPr="00956BCE">
        <w:rPr>
          <w:rFonts w:cs="Arial"/>
          <w:color w:val="auto"/>
        </w:rPr>
        <w:t xml:space="preserve"> </w:t>
      </w:r>
      <w:r w:rsidR="008F73FB" w:rsidRPr="00956BCE">
        <w:rPr>
          <w:rFonts w:cs="Arial"/>
          <w:color w:val="auto"/>
        </w:rPr>
        <w:t>was</w:t>
      </w:r>
      <w:r w:rsidR="00D74E48" w:rsidRPr="00956BCE">
        <w:rPr>
          <w:rFonts w:cs="Arial"/>
          <w:color w:val="auto"/>
        </w:rPr>
        <w:t xml:space="preserve"> less mature and included a smaller sample size than DREAMM-</w:t>
      </w:r>
      <w:proofErr w:type="gramStart"/>
      <w:r w:rsidR="00D74E48" w:rsidRPr="00956BCE">
        <w:rPr>
          <w:rFonts w:cs="Arial"/>
          <w:color w:val="auto"/>
        </w:rPr>
        <w:t>2;</w:t>
      </w:r>
      <w:proofErr w:type="gramEnd"/>
      <w:r w:rsidR="00D74E48" w:rsidRPr="00956BCE">
        <w:rPr>
          <w:rFonts w:cs="Arial"/>
          <w:color w:val="auto"/>
        </w:rPr>
        <w:t xml:space="preserve"> </w:t>
      </w:r>
    </w:p>
    <w:p w14:paraId="26BA45CA" w14:textId="473F0D5B" w:rsidR="001D4894" w:rsidRPr="00956BCE" w:rsidRDefault="000435AC" w:rsidP="000435AC">
      <w:pPr>
        <w:pStyle w:val="BodyText"/>
        <w:numPr>
          <w:ilvl w:val="0"/>
          <w:numId w:val="36"/>
        </w:numPr>
        <w:jc w:val="both"/>
        <w:rPr>
          <w:rFonts w:cs="Arial"/>
          <w:color w:val="auto"/>
        </w:rPr>
      </w:pPr>
      <w:r w:rsidRPr="00956BCE">
        <w:rPr>
          <w:rFonts w:cs="Arial"/>
          <w:color w:val="auto"/>
        </w:rPr>
        <w:t>t</w:t>
      </w:r>
      <w:r w:rsidR="00376E50" w:rsidRPr="00956BCE">
        <w:rPr>
          <w:rFonts w:cs="Arial"/>
          <w:color w:val="auto"/>
        </w:rPr>
        <w:t>he median progression-free survival was much longer in the NPP study than in DREAMM-2</w:t>
      </w:r>
      <w:r w:rsidR="001D4894" w:rsidRPr="00956BCE">
        <w:rPr>
          <w:rFonts w:cs="Arial"/>
          <w:color w:val="auto"/>
        </w:rPr>
        <w:t xml:space="preserve">, which the </w:t>
      </w:r>
      <w:r w:rsidR="00E240EB" w:rsidRPr="00956BCE">
        <w:rPr>
          <w:rFonts w:cs="Arial"/>
          <w:color w:val="auto"/>
        </w:rPr>
        <w:t>Committee</w:t>
      </w:r>
      <w:r w:rsidR="001D4894" w:rsidRPr="00956BCE">
        <w:rPr>
          <w:rFonts w:cs="Arial"/>
          <w:color w:val="auto"/>
        </w:rPr>
        <w:t xml:space="preserve"> considered suggested that the population in NPP may be less likely to have disease progression and that this may favour </w:t>
      </w:r>
      <w:proofErr w:type="spellStart"/>
      <w:r w:rsidR="001D4894" w:rsidRPr="00956BCE">
        <w:rPr>
          <w:rFonts w:cs="Arial"/>
          <w:color w:val="auto"/>
        </w:rPr>
        <w:t>belantamab</w:t>
      </w:r>
      <w:proofErr w:type="spellEnd"/>
      <w:r w:rsidR="001D4894" w:rsidRPr="00956BCE">
        <w:rPr>
          <w:rFonts w:cs="Arial"/>
          <w:color w:val="auto"/>
        </w:rPr>
        <w:t xml:space="preserve"> in the company’s updated naive unadjusted</w:t>
      </w:r>
      <w:r w:rsidR="00E15B85" w:rsidRPr="00956BCE">
        <w:rPr>
          <w:rFonts w:cs="Arial"/>
          <w:color w:val="auto"/>
        </w:rPr>
        <w:t xml:space="preserve"> </w:t>
      </w:r>
      <w:proofErr w:type="gramStart"/>
      <w:r w:rsidR="00E15B85" w:rsidRPr="00956BCE">
        <w:rPr>
          <w:rFonts w:cs="Arial"/>
          <w:color w:val="auto"/>
        </w:rPr>
        <w:t>comparison</w:t>
      </w:r>
      <w:r w:rsidR="00741675" w:rsidRPr="00956BCE">
        <w:rPr>
          <w:rFonts w:cs="Arial"/>
          <w:color w:val="auto"/>
        </w:rPr>
        <w:t>;</w:t>
      </w:r>
      <w:proofErr w:type="gramEnd"/>
      <w:r w:rsidR="00741675" w:rsidRPr="00956BCE">
        <w:rPr>
          <w:rFonts w:cs="Arial"/>
          <w:color w:val="auto"/>
        </w:rPr>
        <w:t xml:space="preserve"> </w:t>
      </w:r>
    </w:p>
    <w:p w14:paraId="126FACFC" w14:textId="7A65FC28" w:rsidR="00741675" w:rsidRPr="00956BCE" w:rsidRDefault="00741675" w:rsidP="00BA3690">
      <w:pPr>
        <w:pStyle w:val="BodyText"/>
        <w:numPr>
          <w:ilvl w:val="0"/>
          <w:numId w:val="36"/>
        </w:numPr>
        <w:jc w:val="both"/>
        <w:rPr>
          <w:rFonts w:cs="Arial"/>
          <w:color w:val="auto"/>
        </w:rPr>
      </w:pPr>
      <w:r w:rsidRPr="00956BCE">
        <w:rPr>
          <w:rFonts w:cs="Arial"/>
          <w:color w:val="auto"/>
        </w:rPr>
        <w:t>the extent and direction of the potential bias was unclear in the company’s naive comparison</w:t>
      </w:r>
      <w:r w:rsidR="00E438CB" w:rsidRPr="00956BCE">
        <w:rPr>
          <w:rFonts w:cs="Arial"/>
          <w:color w:val="auto"/>
        </w:rPr>
        <w:t xml:space="preserve">. </w:t>
      </w:r>
    </w:p>
    <w:p w14:paraId="09D0F70C" w14:textId="3BBFB7C7" w:rsidR="00A41ABD" w:rsidRPr="00956BCE" w:rsidRDefault="001D32E7" w:rsidP="00A41ABD">
      <w:pPr>
        <w:pStyle w:val="BodyText"/>
        <w:jc w:val="both"/>
        <w:rPr>
          <w:rFonts w:cs="Arial"/>
          <w:color w:val="auto"/>
        </w:rPr>
      </w:pPr>
      <w:r w:rsidRPr="00956BCE">
        <w:rPr>
          <w:rFonts w:cs="Arial"/>
          <w:color w:val="auto"/>
        </w:rPr>
        <w:t xml:space="preserve">I </w:t>
      </w:r>
      <w:r w:rsidR="00922690" w:rsidRPr="00956BCE">
        <w:rPr>
          <w:rFonts w:cs="Arial"/>
          <w:color w:val="auto"/>
        </w:rPr>
        <w:t xml:space="preserve">consider it unarguable that the FDG provides inadequate explanation of the </w:t>
      </w:r>
      <w:r w:rsidR="00E240EB" w:rsidRPr="00956BCE">
        <w:rPr>
          <w:rFonts w:cs="Arial"/>
          <w:color w:val="auto"/>
        </w:rPr>
        <w:t>Committee</w:t>
      </w:r>
      <w:r w:rsidR="00922690" w:rsidRPr="00956BCE">
        <w:rPr>
          <w:rFonts w:cs="Arial"/>
          <w:color w:val="auto"/>
        </w:rPr>
        <w:t xml:space="preserve">'s position in respect of the real-world evidence provided </w:t>
      </w:r>
      <w:r w:rsidR="00246651" w:rsidRPr="00956BCE">
        <w:rPr>
          <w:rFonts w:cs="Arial"/>
          <w:color w:val="auto"/>
        </w:rPr>
        <w:t xml:space="preserve">such that </w:t>
      </w:r>
      <w:r w:rsidR="002565F5" w:rsidRPr="00956BCE">
        <w:rPr>
          <w:rFonts w:cs="Arial"/>
          <w:color w:val="auto"/>
        </w:rPr>
        <w:t xml:space="preserve">GSK is "unable to understand the </w:t>
      </w:r>
      <w:r w:rsidR="00E240EB" w:rsidRPr="00956BCE">
        <w:rPr>
          <w:rFonts w:cs="Arial"/>
          <w:color w:val="auto"/>
        </w:rPr>
        <w:t>Committee</w:t>
      </w:r>
      <w:r w:rsidR="002565F5" w:rsidRPr="00956BCE">
        <w:rPr>
          <w:rFonts w:cs="Arial"/>
          <w:color w:val="auto"/>
        </w:rPr>
        <w:t xml:space="preserve">’s reasons for rejecting the naïve comparison". I </w:t>
      </w:r>
      <w:r w:rsidRPr="00956BCE">
        <w:rPr>
          <w:rFonts w:cs="Arial"/>
          <w:color w:val="auto"/>
        </w:rPr>
        <w:t>cannot see</w:t>
      </w:r>
      <w:r w:rsidR="00F27B06" w:rsidRPr="00956BCE">
        <w:rPr>
          <w:rFonts w:cs="Arial"/>
          <w:color w:val="auto"/>
        </w:rPr>
        <w:t xml:space="preserve"> </w:t>
      </w:r>
      <w:r w:rsidRPr="00956BCE">
        <w:rPr>
          <w:rFonts w:cs="Arial"/>
          <w:color w:val="auto"/>
        </w:rPr>
        <w:t>what more might be required</w:t>
      </w:r>
      <w:r w:rsidR="004F466B" w:rsidRPr="00956BCE">
        <w:rPr>
          <w:rFonts w:cs="Arial"/>
          <w:color w:val="auto"/>
        </w:rPr>
        <w:t xml:space="preserve"> whether by </w:t>
      </w:r>
      <w:r w:rsidR="0011500A" w:rsidRPr="00956BCE">
        <w:rPr>
          <w:rFonts w:cs="Arial"/>
          <w:color w:val="auto"/>
        </w:rPr>
        <w:t>section 6.1.8 of the NICE Manual or as a matter of procedural fairness</w:t>
      </w:r>
      <w:r w:rsidR="00922690" w:rsidRPr="00956BCE">
        <w:rPr>
          <w:rFonts w:cs="Arial"/>
          <w:color w:val="auto"/>
        </w:rPr>
        <w:t xml:space="preserve">. I note </w:t>
      </w:r>
      <w:r w:rsidR="002E2B23" w:rsidRPr="00956BCE">
        <w:rPr>
          <w:rFonts w:cs="Arial"/>
          <w:color w:val="auto"/>
        </w:rPr>
        <w:t>t</w:t>
      </w:r>
      <w:r w:rsidR="005352C7" w:rsidRPr="00956BCE">
        <w:rPr>
          <w:rFonts w:cs="Arial"/>
          <w:color w:val="auto"/>
        </w:rPr>
        <w:t>he company's position on confidentiality</w:t>
      </w:r>
      <w:r w:rsidR="00BF08E9" w:rsidRPr="00956BCE">
        <w:rPr>
          <w:rFonts w:cs="Arial"/>
          <w:color w:val="auto"/>
        </w:rPr>
        <w:t xml:space="preserve"> necessarily constrain</w:t>
      </w:r>
      <w:r w:rsidR="00E45377" w:rsidRPr="00956BCE">
        <w:rPr>
          <w:rFonts w:cs="Arial"/>
          <w:color w:val="auto"/>
        </w:rPr>
        <w:t>s</w:t>
      </w:r>
      <w:r w:rsidR="00BF08E9" w:rsidRPr="00956BCE">
        <w:rPr>
          <w:rFonts w:cs="Arial"/>
          <w:color w:val="auto"/>
        </w:rPr>
        <w:t xml:space="preserve"> the specificity that the </w:t>
      </w:r>
      <w:r w:rsidR="00E240EB" w:rsidRPr="00956BCE">
        <w:rPr>
          <w:rFonts w:cs="Arial"/>
          <w:color w:val="auto"/>
        </w:rPr>
        <w:t>Committee</w:t>
      </w:r>
      <w:r w:rsidR="00BF08E9" w:rsidRPr="00956BCE">
        <w:rPr>
          <w:rFonts w:cs="Arial"/>
          <w:color w:val="auto"/>
        </w:rPr>
        <w:t xml:space="preserve"> </w:t>
      </w:r>
      <w:r w:rsidR="00E45377" w:rsidRPr="00956BCE">
        <w:rPr>
          <w:rFonts w:cs="Arial"/>
          <w:color w:val="auto"/>
        </w:rPr>
        <w:t>can</w:t>
      </w:r>
      <w:r w:rsidR="00BF08E9" w:rsidRPr="00956BCE">
        <w:rPr>
          <w:rFonts w:cs="Arial"/>
          <w:color w:val="auto"/>
        </w:rPr>
        <w:t xml:space="preserve"> provide in the FDG</w:t>
      </w:r>
      <w:r w:rsidR="00922690" w:rsidRPr="00956BCE">
        <w:rPr>
          <w:rFonts w:cs="Arial"/>
          <w:color w:val="auto"/>
        </w:rPr>
        <w:t xml:space="preserve">. </w:t>
      </w:r>
    </w:p>
    <w:p w14:paraId="7B5241EA" w14:textId="4846BCDB" w:rsidR="00A54C1F" w:rsidRPr="00956BCE" w:rsidRDefault="00D17523" w:rsidP="00A54C1F">
      <w:pPr>
        <w:pStyle w:val="BodyText"/>
        <w:jc w:val="both"/>
        <w:rPr>
          <w:rFonts w:cs="Arial"/>
          <w:color w:val="auto"/>
        </w:rPr>
      </w:pPr>
      <w:r w:rsidRPr="00956BCE">
        <w:rPr>
          <w:rFonts w:cs="Arial"/>
          <w:color w:val="auto"/>
        </w:rPr>
        <w:t xml:space="preserve">However, </w:t>
      </w:r>
      <w:r w:rsidR="002C484A" w:rsidRPr="00956BCE">
        <w:rPr>
          <w:rFonts w:cs="Arial"/>
          <w:color w:val="auto"/>
        </w:rPr>
        <w:t xml:space="preserve">I am minded </w:t>
      </w:r>
      <w:proofErr w:type="gramStart"/>
      <w:r w:rsidR="002C484A" w:rsidRPr="00956BCE">
        <w:rPr>
          <w:rFonts w:cs="Arial"/>
          <w:color w:val="auto"/>
        </w:rPr>
        <w:t>to refer</w:t>
      </w:r>
      <w:proofErr w:type="gramEnd"/>
      <w:r w:rsidR="002C484A" w:rsidRPr="00956BCE">
        <w:rPr>
          <w:rFonts w:cs="Arial"/>
          <w:color w:val="auto"/>
        </w:rPr>
        <w:t xml:space="preserve"> </w:t>
      </w:r>
      <w:r w:rsidR="00EA03EE" w:rsidRPr="00956BCE">
        <w:rPr>
          <w:rFonts w:cs="Arial"/>
          <w:color w:val="auto"/>
        </w:rPr>
        <w:t>a</w:t>
      </w:r>
      <w:r w:rsidR="00DB60A9" w:rsidRPr="00956BCE">
        <w:rPr>
          <w:rFonts w:cs="Arial"/>
          <w:color w:val="auto"/>
        </w:rPr>
        <w:t xml:space="preserve"> valid</w:t>
      </w:r>
      <w:r w:rsidR="00EA03EE" w:rsidRPr="00956BCE">
        <w:rPr>
          <w:rFonts w:cs="Arial"/>
          <w:color w:val="auto"/>
        </w:rPr>
        <w:t xml:space="preserve"> appeal point</w:t>
      </w:r>
      <w:r w:rsidR="00AC4294" w:rsidRPr="00956BCE">
        <w:rPr>
          <w:rFonts w:cs="Arial"/>
          <w:color w:val="auto"/>
        </w:rPr>
        <w:t xml:space="preserve"> </w:t>
      </w:r>
      <w:proofErr w:type="spellStart"/>
      <w:r w:rsidR="00C3073D" w:rsidRPr="00956BCE">
        <w:rPr>
          <w:rFonts w:cs="Arial"/>
          <w:color w:val="auto"/>
        </w:rPr>
        <w:t>under ground</w:t>
      </w:r>
      <w:proofErr w:type="spellEnd"/>
      <w:r w:rsidR="00C3073D" w:rsidRPr="00956BCE">
        <w:rPr>
          <w:rFonts w:cs="Arial"/>
          <w:color w:val="auto"/>
        </w:rPr>
        <w:t xml:space="preserve"> 2 </w:t>
      </w:r>
      <w:r w:rsidR="00AC4294" w:rsidRPr="00956BCE">
        <w:rPr>
          <w:rFonts w:cs="Arial"/>
          <w:color w:val="auto"/>
        </w:rPr>
        <w:t xml:space="preserve">that the </w:t>
      </w:r>
      <w:r w:rsidR="00E240EB" w:rsidRPr="00956BCE">
        <w:rPr>
          <w:rFonts w:cs="Arial"/>
          <w:color w:val="auto"/>
        </w:rPr>
        <w:t>Committee</w:t>
      </w:r>
      <w:r w:rsidR="00AC4294" w:rsidRPr="00956BCE">
        <w:rPr>
          <w:rFonts w:cs="Arial"/>
          <w:color w:val="auto"/>
        </w:rPr>
        <w:t xml:space="preserve">’s conclusions on the validity of </w:t>
      </w:r>
      <w:proofErr w:type="spellStart"/>
      <w:r w:rsidR="00AC4294" w:rsidRPr="00956BCE">
        <w:rPr>
          <w:rFonts w:cs="Arial"/>
          <w:color w:val="auto"/>
        </w:rPr>
        <w:t>belantamab</w:t>
      </w:r>
      <w:proofErr w:type="spellEnd"/>
      <w:r w:rsidR="00AC4294" w:rsidRPr="00956BCE">
        <w:rPr>
          <w:rFonts w:cs="Arial"/>
          <w:color w:val="auto"/>
        </w:rPr>
        <w:t xml:space="preserve"> UK RWE are </w:t>
      </w:r>
      <w:r w:rsidR="00AC4294" w:rsidRPr="00956BCE">
        <w:rPr>
          <w:rFonts w:cs="Arial"/>
          <w:color w:val="auto"/>
          <w:u w:val="single"/>
        </w:rPr>
        <w:t>unreasonable</w:t>
      </w:r>
      <w:r w:rsidR="00AC4294" w:rsidRPr="00956BCE">
        <w:rPr>
          <w:rFonts w:cs="Arial"/>
          <w:color w:val="auto"/>
        </w:rPr>
        <w:t xml:space="preserve"> in the light of the evidence submitted to NICE</w:t>
      </w:r>
      <w:r w:rsidR="00A54C1F" w:rsidRPr="00956BCE">
        <w:rPr>
          <w:rFonts w:cs="Arial"/>
          <w:color w:val="auto"/>
        </w:rPr>
        <w:t>, noting in particular your argument that:</w:t>
      </w:r>
    </w:p>
    <w:p w14:paraId="3FE826F9" w14:textId="79076306" w:rsidR="00465C6D" w:rsidRPr="00956BCE" w:rsidRDefault="00A54C1F" w:rsidP="00A54C1F">
      <w:pPr>
        <w:pStyle w:val="BodyText"/>
        <w:ind w:left="720"/>
        <w:jc w:val="both"/>
        <w:rPr>
          <w:rFonts w:cs="Arial"/>
          <w:i/>
          <w:iCs/>
          <w:color w:val="auto"/>
        </w:rPr>
      </w:pPr>
      <w:r w:rsidRPr="00956BCE">
        <w:rPr>
          <w:rFonts w:cs="Arial"/>
          <w:i/>
          <w:iCs/>
          <w:color w:val="auto"/>
        </w:rPr>
        <w:t>"</w:t>
      </w:r>
      <w:proofErr w:type="gramStart"/>
      <w:r w:rsidRPr="00956BCE">
        <w:rPr>
          <w:rFonts w:cs="Arial"/>
          <w:i/>
          <w:iCs/>
          <w:color w:val="auto"/>
        </w:rPr>
        <w:t>the</w:t>
      </w:r>
      <w:proofErr w:type="gramEnd"/>
      <w:r w:rsidRPr="00956BCE">
        <w:rPr>
          <w:rFonts w:cs="Arial"/>
          <w:i/>
          <w:iCs/>
          <w:color w:val="auto"/>
        </w:rPr>
        <w:t xml:space="preserve"> key consideration is not whether the population in the NPP study is less likely to have disease progression than the population in DREAMM-2, but rather whether the population in the NPP study reflects the patients likely to receive </w:t>
      </w:r>
      <w:proofErr w:type="spellStart"/>
      <w:r w:rsidRPr="00956BCE">
        <w:rPr>
          <w:rFonts w:cs="Arial"/>
          <w:i/>
          <w:iCs/>
          <w:color w:val="auto"/>
        </w:rPr>
        <w:t>belantamab</w:t>
      </w:r>
      <w:proofErr w:type="spellEnd"/>
      <w:r w:rsidRPr="00956BCE">
        <w:rPr>
          <w:rFonts w:cs="Arial"/>
          <w:i/>
          <w:iCs/>
          <w:color w:val="auto"/>
        </w:rPr>
        <w:t xml:space="preserve"> in UK clinical practice (which it clearly does) and whether it is appropriate to compare patients from the NPP study with those from NCRAS"</w:t>
      </w:r>
      <w:r w:rsidR="00AC4294" w:rsidRPr="00956BCE">
        <w:rPr>
          <w:rFonts w:cs="Arial"/>
          <w:color w:val="auto"/>
        </w:rPr>
        <w:t>.</w:t>
      </w:r>
      <w:r w:rsidR="00F12552" w:rsidRPr="00956BCE">
        <w:rPr>
          <w:rFonts w:cs="Arial"/>
          <w:color w:val="auto"/>
        </w:rPr>
        <w:t xml:space="preserve"> </w:t>
      </w:r>
    </w:p>
    <w:p w14:paraId="2C98D7B1" w14:textId="0DC2A860" w:rsidR="005A6056" w:rsidRPr="00956BCE" w:rsidRDefault="005A6056" w:rsidP="00465C6D">
      <w:pPr>
        <w:pStyle w:val="BodyText"/>
        <w:jc w:val="both"/>
        <w:rPr>
          <w:rFonts w:cs="Arial"/>
          <w:color w:val="auto"/>
        </w:rPr>
      </w:pPr>
      <w:r w:rsidRPr="00956BCE">
        <w:rPr>
          <w:rFonts w:cs="Arial"/>
          <w:color w:val="auto"/>
        </w:rPr>
        <w:t xml:space="preserve">Finally, </w:t>
      </w:r>
      <w:proofErr w:type="gramStart"/>
      <w:r w:rsidRPr="00956BCE">
        <w:rPr>
          <w:rFonts w:cs="Arial"/>
          <w:color w:val="auto"/>
        </w:rPr>
        <w:t>with regard to</w:t>
      </w:r>
      <w:proofErr w:type="gramEnd"/>
      <w:r w:rsidRPr="00956BCE">
        <w:rPr>
          <w:rFonts w:cs="Arial"/>
          <w:color w:val="auto"/>
        </w:rPr>
        <w:t xml:space="preserve"> your argument under (B) (that the </w:t>
      </w:r>
      <w:r w:rsidR="00E240EB" w:rsidRPr="00956BCE">
        <w:rPr>
          <w:rFonts w:cs="Arial"/>
          <w:color w:val="auto"/>
        </w:rPr>
        <w:t>Committee</w:t>
      </w:r>
      <w:r w:rsidRPr="00956BCE">
        <w:rPr>
          <w:rFonts w:cs="Arial"/>
          <w:color w:val="auto"/>
        </w:rPr>
        <w:t xml:space="preserve">'s conclusion is inconsistent with the NICE 2021-2026 strategy) I do not consider any such inconsistency would be appealable per se. That is because NICE's strategy is implemented through NICE's published methods and processes as set out in the Manual; I see no arguable point that the </w:t>
      </w:r>
      <w:r w:rsidR="00E240EB" w:rsidRPr="00956BCE">
        <w:rPr>
          <w:rFonts w:cs="Arial"/>
          <w:color w:val="auto"/>
        </w:rPr>
        <w:t>Committee</w:t>
      </w:r>
      <w:r w:rsidRPr="00956BCE">
        <w:rPr>
          <w:rFonts w:cs="Arial"/>
          <w:color w:val="auto"/>
        </w:rPr>
        <w:t xml:space="preserve"> has departed from the procedural requirements of the Manual. </w:t>
      </w:r>
    </w:p>
    <w:p w14:paraId="47CC0639" w14:textId="56F33EC5" w:rsidR="00C638BF" w:rsidRPr="00956BCE" w:rsidRDefault="00C638BF" w:rsidP="00C638BF">
      <w:pPr>
        <w:pStyle w:val="Paragraph"/>
        <w:numPr>
          <w:ilvl w:val="0"/>
          <w:numId w:val="0"/>
        </w:numPr>
        <w:spacing w:before="120"/>
        <w:jc w:val="both"/>
        <w:rPr>
          <w:rFonts w:cs="Arial"/>
          <w:b/>
          <w:sz w:val="20"/>
          <w:szCs w:val="20"/>
          <w:u w:val="single"/>
        </w:rPr>
      </w:pPr>
      <w:r w:rsidRPr="00956BCE">
        <w:rPr>
          <w:rFonts w:cs="Arial"/>
          <w:b/>
          <w:sz w:val="20"/>
          <w:szCs w:val="20"/>
          <w:u w:val="single"/>
        </w:rPr>
        <w:t xml:space="preserve">Appeal </w:t>
      </w:r>
      <w:proofErr w:type="gramStart"/>
      <w:r w:rsidRPr="00956BCE">
        <w:rPr>
          <w:rFonts w:cs="Arial"/>
          <w:b/>
          <w:sz w:val="20"/>
          <w:szCs w:val="20"/>
          <w:u w:val="single"/>
        </w:rPr>
        <w:t>point</w:t>
      </w:r>
      <w:proofErr w:type="gramEnd"/>
      <w:r w:rsidRPr="00956BCE">
        <w:rPr>
          <w:rFonts w:cs="Arial"/>
          <w:b/>
          <w:sz w:val="20"/>
          <w:szCs w:val="20"/>
          <w:u w:val="single"/>
        </w:rPr>
        <w:t xml:space="preserve"> 1(</w:t>
      </w:r>
      <w:r w:rsidR="0010203B" w:rsidRPr="00956BCE">
        <w:rPr>
          <w:rFonts w:cs="Arial"/>
          <w:b/>
          <w:sz w:val="20"/>
          <w:szCs w:val="20"/>
          <w:u w:val="single"/>
        </w:rPr>
        <w:t>a</w:t>
      </w:r>
      <w:r w:rsidRPr="00956BCE">
        <w:rPr>
          <w:rFonts w:cs="Arial"/>
          <w:b/>
          <w:sz w:val="20"/>
          <w:szCs w:val="20"/>
          <w:u w:val="single"/>
        </w:rPr>
        <w:t>).</w:t>
      </w:r>
      <w:r w:rsidR="007E078A" w:rsidRPr="00956BCE">
        <w:rPr>
          <w:rFonts w:cs="Arial"/>
          <w:b/>
          <w:sz w:val="20"/>
          <w:szCs w:val="20"/>
          <w:u w:val="single"/>
        </w:rPr>
        <w:t>2</w:t>
      </w:r>
      <w:r w:rsidR="00681E3E" w:rsidRPr="00956BCE">
        <w:rPr>
          <w:rFonts w:cs="Arial"/>
          <w:b/>
          <w:sz w:val="20"/>
          <w:szCs w:val="20"/>
          <w:u w:val="single"/>
        </w:rPr>
        <w:t xml:space="preserve">: The </w:t>
      </w:r>
      <w:r w:rsidR="00E240EB" w:rsidRPr="00956BCE">
        <w:rPr>
          <w:rFonts w:cs="Arial"/>
          <w:b/>
          <w:sz w:val="20"/>
          <w:szCs w:val="20"/>
          <w:u w:val="single"/>
        </w:rPr>
        <w:t>Committee</w:t>
      </w:r>
      <w:r w:rsidR="00681E3E" w:rsidRPr="00956BCE">
        <w:rPr>
          <w:rFonts w:cs="Arial"/>
          <w:b/>
          <w:sz w:val="20"/>
          <w:szCs w:val="20"/>
          <w:u w:val="single"/>
        </w:rPr>
        <w:t xml:space="preserve">’s decision that </w:t>
      </w:r>
      <w:proofErr w:type="spellStart"/>
      <w:r w:rsidR="00681E3E" w:rsidRPr="00956BCE">
        <w:rPr>
          <w:rFonts w:cs="Arial"/>
          <w:b/>
          <w:sz w:val="20"/>
          <w:szCs w:val="20"/>
          <w:u w:val="single"/>
        </w:rPr>
        <w:t>belantamab</w:t>
      </w:r>
      <w:proofErr w:type="spellEnd"/>
      <w:r w:rsidR="00681E3E" w:rsidRPr="00956BCE">
        <w:rPr>
          <w:rFonts w:cs="Arial"/>
          <w:b/>
          <w:sz w:val="20"/>
          <w:szCs w:val="20"/>
          <w:u w:val="single"/>
        </w:rPr>
        <w:t xml:space="preserve"> is not suitable for use through the Cancer Drugs Fund (CDF) is procedurally unfair</w:t>
      </w:r>
    </w:p>
    <w:p w14:paraId="217C6BA2" w14:textId="5FA75517" w:rsidR="006C781B" w:rsidRPr="00956BCE" w:rsidRDefault="00C638BF" w:rsidP="00C638BF">
      <w:pPr>
        <w:pStyle w:val="BodyText"/>
        <w:jc w:val="both"/>
        <w:rPr>
          <w:rFonts w:cs="Arial"/>
          <w:color w:val="auto"/>
        </w:rPr>
      </w:pPr>
      <w:r w:rsidRPr="00956BCE">
        <w:rPr>
          <w:rFonts w:cs="Arial"/>
          <w:color w:val="auto"/>
        </w:rPr>
        <w:t xml:space="preserve">I am minded </w:t>
      </w:r>
      <w:proofErr w:type="gramStart"/>
      <w:r w:rsidRPr="00956BCE">
        <w:rPr>
          <w:rFonts w:cs="Arial"/>
          <w:color w:val="auto"/>
        </w:rPr>
        <w:t>to refer</w:t>
      </w:r>
      <w:proofErr w:type="gramEnd"/>
      <w:r w:rsidRPr="00956BCE">
        <w:rPr>
          <w:rFonts w:cs="Arial"/>
          <w:color w:val="auto"/>
        </w:rPr>
        <w:t xml:space="preserve"> this appeal point to the Appeal Panel</w:t>
      </w:r>
      <w:r w:rsidR="002E296A" w:rsidRPr="00956BCE">
        <w:rPr>
          <w:rFonts w:cs="Arial"/>
          <w:color w:val="auto"/>
        </w:rPr>
        <w:t xml:space="preserve"> </w:t>
      </w:r>
      <w:r w:rsidR="0030446A" w:rsidRPr="00956BCE">
        <w:rPr>
          <w:rFonts w:cs="Arial"/>
          <w:color w:val="auto"/>
        </w:rPr>
        <w:t>limited to your argument</w:t>
      </w:r>
      <w:r w:rsidR="006C781B" w:rsidRPr="00956BCE">
        <w:rPr>
          <w:rFonts w:cs="Arial"/>
          <w:color w:val="auto"/>
        </w:rPr>
        <w:t xml:space="preserve"> under (A)</w:t>
      </w:r>
      <w:r w:rsidR="0030446A" w:rsidRPr="00956BCE">
        <w:rPr>
          <w:rFonts w:cs="Arial"/>
          <w:color w:val="auto"/>
        </w:rPr>
        <w:t xml:space="preserve"> </w:t>
      </w:r>
      <w:r w:rsidR="00CC5585" w:rsidRPr="00956BCE">
        <w:rPr>
          <w:rFonts w:cs="Arial"/>
          <w:color w:val="auto"/>
        </w:rPr>
        <w:t xml:space="preserve">that the </w:t>
      </w:r>
      <w:r w:rsidR="00E240EB" w:rsidRPr="00956BCE">
        <w:rPr>
          <w:rFonts w:cs="Arial"/>
          <w:color w:val="auto"/>
        </w:rPr>
        <w:t>Committee</w:t>
      </w:r>
      <w:r w:rsidR="00CC5585" w:rsidRPr="00956BCE">
        <w:rPr>
          <w:rFonts w:cs="Arial"/>
          <w:color w:val="auto"/>
        </w:rPr>
        <w:t xml:space="preserve"> applied the wrong test under para 6.4.6 of the Manual</w:t>
      </w:r>
      <w:r w:rsidR="006C781B" w:rsidRPr="00956BCE">
        <w:rPr>
          <w:rFonts w:cs="Arial"/>
          <w:color w:val="auto"/>
        </w:rPr>
        <w:t>.</w:t>
      </w:r>
    </w:p>
    <w:p w14:paraId="76B6D7C5" w14:textId="0CB97CA6" w:rsidR="00CB760A" w:rsidRPr="00956BCE" w:rsidRDefault="00C638BF" w:rsidP="00C638BF">
      <w:pPr>
        <w:pStyle w:val="BodyText"/>
        <w:jc w:val="both"/>
        <w:rPr>
          <w:rFonts w:cs="Arial"/>
          <w:color w:val="auto"/>
        </w:rPr>
      </w:pPr>
      <w:r w:rsidRPr="00956BCE">
        <w:rPr>
          <w:rFonts w:cs="Arial"/>
          <w:color w:val="auto"/>
        </w:rPr>
        <w:lastRenderedPageBreak/>
        <w:t xml:space="preserve">I do not regard </w:t>
      </w:r>
      <w:r w:rsidR="006C781B" w:rsidRPr="00956BCE">
        <w:rPr>
          <w:rFonts w:cs="Arial"/>
          <w:color w:val="auto"/>
        </w:rPr>
        <w:t>your argument under (B)</w:t>
      </w:r>
      <w:r w:rsidRPr="00956BCE">
        <w:rPr>
          <w:rFonts w:cs="Arial"/>
          <w:color w:val="auto"/>
        </w:rPr>
        <w:t xml:space="preserve"> </w:t>
      </w:r>
      <w:r w:rsidR="00724903" w:rsidRPr="00956BCE">
        <w:rPr>
          <w:rFonts w:cs="Arial"/>
          <w:color w:val="auto"/>
        </w:rPr>
        <w:t xml:space="preserve">(namely "The </w:t>
      </w:r>
      <w:r w:rsidR="00E240EB" w:rsidRPr="00956BCE">
        <w:rPr>
          <w:rFonts w:cs="Arial"/>
          <w:color w:val="auto"/>
        </w:rPr>
        <w:t>Committee</w:t>
      </w:r>
      <w:r w:rsidR="00724903" w:rsidRPr="00956BCE">
        <w:rPr>
          <w:rFonts w:cs="Arial"/>
          <w:color w:val="auto"/>
        </w:rPr>
        <w:t xml:space="preserve">’s apparent conclusion that only comparative data could sufficiently support the case for recommendation disregards the benefits of RWE") </w:t>
      </w:r>
      <w:r w:rsidRPr="00956BCE">
        <w:rPr>
          <w:rFonts w:cs="Arial"/>
          <w:color w:val="auto"/>
        </w:rPr>
        <w:t>as a valid appeal point</w:t>
      </w:r>
      <w:r w:rsidR="0002623A" w:rsidRPr="00956BCE">
        <w:rPr>
          <w:rFonts w:cs="Arial"/>
          <w:color w:val="auto"/>
        </w:rPr>
        <w:t xml:space="preserve"> </w:t>
      </w:r>
      <w:proofErr w:type="spellStart"/>
      <w:r w:rsidR="0002623A" w:rsidRPr="00956BCE">
        <w:rPr>
          <w:rFonts w:cs="Arial"/>
          <w:color w:val="auto"/>
        </w:rPr>
        <w:t>u</w:t>
      </w:r>
      <w:r w:rsidR="006C781B" w:rsidRPr="00956BCE">
        <w:rPr>
          <w:rFonts w:cs="Arial"/>
          <w:color w:val="auto"/>
        </w:rPr>
        <w:t>nder ground</w:t>
      </w:r>
      <w:proofErr w:type="spellEnd"/>
      <w:r w:rsidR="006C781B" w:rsidRPr="00956BCE">
        <w:rPr>
          <w:rFonts w:cs="Arial"/>
          <w:color w:val="auto"/>
        </w:rPr>
        <w:t xml:space="preserve"> 1(a</w:t>
      </w:r>
      <w:r w:rsidR="0002623A" w:rsidRPr="00956BCE">
        <w:rPr>
          <w:rFonts w:cs="Arial"/>
          <w:color w:val="auto"/>
        </w:rPr>
        <w:t xml:space="preserve">). </w:t>
      </w:r>
      <w:r w:rsidRPr="00956BCE">
        <w:rPr>
          <w:rFonts w:cs="Arial"/>
          <w:color w:val="auto"/>
        </w:rPr>
        <w:t>That is because</w:t>
      </w:r>
      <w:r w:rsidR="009410AB" w:rsidRPr="00956BCE">
        <w:rPr>
          <w:rFonts w:cs="Arial"/>
          <w:color w:val="auto"/>
        </w:rPr>
        <w:t xml:space="preserve"> </w:t>
      </w:r>
      <w:r w:rsidR="008C0F77" w:rsidRPr="00956BCE">
        <w:rPr>
          <w:rFonts w:cs="Arial"/>
          <w:color w:val="auto"/>
        </w:rPr>
        <w:t xml:space="preserve">nothing in your appeal supports an </w:t>
      </w:r>
      <w:r w:rsidR="009410AB" w:rsidRPr="00956BCE">
        <w:rPr>
          <w:rFonts w:cs="Arial"/>
          <w:color w:val="auto"/>
        </w:rPr>
        <w:t xml:space="preserve">arguable </w:t>
      </w:r>
      <w:r w:rsidR="009410AB" w:rsidRPr="00956BCE">
        <w:rPr>
          <w:rFonts w:cs="Arial"/>
          <w:color w:val="auto"/>
          <w:u w:val="single"/>
        </w:rPr>
        <w:t>procedural unfairness</w:t>
      </w:r>
      <w:r w:rsidR="009410AB" w:rsidRPr="00956BCE">
        <w:rPr>
          <w:rFonts w:cs="Arial"/>
          <w:color w:val="auto"/>
        </w:rPr>
        <w:t xml:space="preserve"> here. </w:t>
      </w:r>
    </w:p>
    <w:p w14:paraId="1ED43349" w14:textId="131C4CE7" w:rsidR="00C638BF" w:rsidRPr="00956BCE" w:rsidRDefault="009410AB" w:rsidP="00C638BF">
      <w:pPr>
        <w:pStyle w:val="BodyText"/>
        <w:jc w:val="both"/>
        <w:rPr>
          <w:rFonts w:cs="Arial"/>
          <w:color w:val="auto"/>
        </w:rPr>
      </w:pPr>
      <w:r w:rsidRPr="00956BCE">
        <w:rPr>
          <w:rFonts w:cs="Arial"/>
          <w:color w:val="auto"/>
        </w:rPr>
        <w:t xml:space="preserve">I am however minded </w:t>
      </w:r>
      <w:proofErr w:type="gramStart"/>
      <w:r w:rsidRPr="00956BCE">
        <w:rPr>
          <w:rFonts w:cs="Arial"/>
          <w:color w:val="auto"/>
        </w:rPr>
        <w:t>to refer</w:t>
      </w:r>
      <w:proofErr w:type="gramEnd"/>
      <w:r w:rsidRPr="00956BCE">
        <w:rPr>
          <w:rFonts w:cs="Arial"/>
          <w:color w:val="auto"/>
        </w:rPr>
        <w:t xml:space="preserve"> </w:t>
      </w:r>
      <w:r w:rsidR="00CB760A" w:rsidRPr="00956BCE">
        <w:rPr>
          <w:rFonts w:cs="Arial"/>
          <w:color w:val="auto"/>
        </w:rPr>
        <w:t>your argument under (B)</w:t>
      </w:r>
      <w:r w:rsidR="00884153" w:rsidRPr="00956BCE">
        <w:rPr>
          <w:rFonts w:cs="Arial"/>
          <w:color w:val="auto"/>
        </w:rPr>
        <w:t xml:space="preserve"> as a separate appeal</w:t>
      </w:r>
      <w:r w:rsidRPr="00956BCE">
        <w:rPr>
          <w:rFonts w:cs="Arial"/>
          <w:color w:val="auto"/>
        </w:rPr>
        <w:t xml:space="preserve"> point </w:t>
      </w:r>
      <w:proofErr w:type="spellStart"/>
      <w:r w:rsidRPr="00956BCE">
        <w:rPr>
          <w:rFonts w:cs="Arial"/>
          <w:color w:val="auto"/>
        </w:rPr>
        <w:t>under ground</w:t>
      </w:r>
      <w:proofErr w:type="spellEnd"/>
      <w:r w:rsidRPr="00956BCE">
        <w:rPr>
          <w:rFonts w:cs="Arial"/>
          <w:color w:val="auto"/>
        </w:rPr>
        <w:t xml:space="preserve"> 2 that the </w:t>
      </w:r>
      <w:r w:rsidR="00E240EB" w:rsidRPr="00956BCE">
        <w:rPr>
          <w:rFonts w:cs="Arial"/>
          <w:color w:val="auto"/>
        </w:rPr>
        <w:t>Committee</w:t>
      </w:r>
      <w:r w:rsidRPr="00956BCE">
        <w:rPr>
          <w:rFonts w:cs="Arial"/>
          <w:color w:val="auto"/>
        </w:rPr>
        <w:t xml:space="preserve">'s </w:t>
      </w:r>
      <w:r w:rsidR="00884153" w:rsidRPr="00956BCE">
        <w:rPr>
          <w:rFonts w:cs="Arial"/>
          <w:color w:val="auto"/>
        </w:rPr>
        <w:t>conclusion</w:t>
      </w:r>
      <w:r w:rsidR="008117E7" w:rsidRPr="00956BCE">
        <w:rPr>
          <w:rFonts w:cs="Arial"/>
          <w:color w:val="auto"/>
        </w:rPr>
        <w:t xml:space="preserve"> on managed access was </w:t>
      </w:r>
      <w:r w:rsidR="008117E7" w:rsidRPr="00956BCE">
        <w:rPr>
          <w:rFonts w:cs="Arial"/>
          <w:color w:val="auto"/>
          <w:u w:val="single"/>
        </w:rPr>
        <w:t>unreasonable</w:t>
      </w:r>
      <w:r w:rsidR="008117E7" w:rsidRPr="00956BCE">
        <w:rPr>
          <w:rFonts w:cs="Arial"/>
          <w:color w:val="auto"/>
        </w:rPr>
        <w:t xml:space="preserve"> </w:t>
      </w:r>
      <w:r w:rsidR="00884153" w:rsidRPr="00956BCE">
        <w:rPr>
          <w:rFonts w:cs="Arial"/>
          <w:color w:val="auto"/>
        </w:rPr>
        <w:t>in light of</w:t>
      </w:r>
      <w:r w:rsidR="008117E7" w:rsidRPr="00956BCE">
        <w:rPr>
          <w:rFonts w:cs="Arial"/>
          <w:color w:val="auto"/>
        </w:rPr>
        <w:t xml:space="preserve"> the evidence. </w:t>
      </w:r>
    </w:p>
    <w:p w14:paraId="6C448562" w14:textId="7C28CA79" w:rsidR="007E078A" w:rsidRPr="00956BCE" w:rsidRDefault="007E078A" w:rsidP="007E078A">
      <w:pPr>
        <w:pStyle w:val="Paragraph"/>
        <w:numPr>
          <w:ilvl w:val="0"/>
          <w:numId w:val="0"/>
        </w:numPr>
        <w:spacing w:before="120"/>
        <w:jc w:val="both"/>
        <w:rPr>
          <w:rFonts w:cs="Arial"/>
          <w:b/>
          <w:sz w:val="20"/>
          <w:szCs w:val="20"/>
          <w:u w:val="single"/>
        </w:rPr>
      </w:pPr>
      <w:r w:rsidRPr="00956BCE">
        <w:rPr>
          <w:rFonts w:cs="Arial"/>
          <w:b/>
          <w:sz w:val="20"/>
          <w:szCs w:val="20"/>
          <w:u w:val="single"/>
        </w:rPr>
        <w:t xml:space="preserve">Appeal </w:t>
      </w:r>
      <w:proofErr w:type="gramStart"/>
      <w:r w:rsidRPr="00956BCE">
        <w:rPr>
          <w:rFonts w:cs="Arial"/>
          <w:b/>
          <w:sz w:val="20"/>
          <w:szCs w:val="20"/>
          <w:u w:val="single"/>
        </w:rPr>
        <w:t>point</w:t>
      </w:r>
      <w:proofErr w:type="gramEnd"/>
      <w:r w:rsidRPr="00956BCE">
        <w:rPr>
          <w:rFonts w:cs="Arial"/>
          <w:b/>
          <w:sz w:val="20"/>
          <w:szCs w:val="20"/>
          <w:u w:val="single"/>
        </w:rPr>
        <w:t xml:space="preserve"> 1(a).</w:t>
      </w:r>
      <w:r w:rsidR="00303C40" w:rsidRPr="00956BCE">
        <w:rPr>
          <w:rFonts w:cs="Arial"/>
          <w:b/>
          <w:sz w:val="20"/>
          <w:szCs w:val="20"/>
          <w:u w:val="single"/>
        </w:rPr>
        <w:t>3</w:t>
      </w:r>
      <w:r w:rsidR="00C759FA" w:rsidRPr="00956BCE">
        <w:rPr>
          <w:rFonts w:cs="Arial"/>
          <w:b/>
          <w:sz w:val="20"/>
          <w:szCs w:val="20"/>
          <w:u w:val="single"/>
        </w:rPr>
        <w:t xml:space="preserve">: </w:t>
      </w:r>
      <w:r w:rsidR="00282C8E" w:rsidRPr="00956BCE">
        <w:rPr>
          <w:rFonts w:cs="Arial"/>
          <w:b/>
          <w:sz w:val="20"/>
          <w:szCs w:val="20"/>
          <w:u w:val="single"/>
        </w:rPr>
        <w:t xml:space="preserve">The </w:t>
      </w:r>
      <w:r w:rsidR="00E240EB" w:rsidRPr="00956BCE">
        <w:rPr>
          <w:rFonts w:cs="Arial"/>
          <w:b/>
          <w:sz w:val="20"/>
          <w:szCs w:val="20"/>
          <w:u w:val="single"/>
        </w:rPr>
        <w:t>Committee</w:t>
      </w:r>
      <w:r w:rsidR="00282C8E" w:rsidRPr="00956BCE">
        <w:rPr>
          <w:rFonts w:cs="Arial"/>
          <w:b/>
          <w:sz w:val="20"/>
          <w:szCs w:val="20"/>
          <w:u w:val="single"/>
        </w:rPr>
        <w:t>’s conclusion that TA897 should not be taken into account in the context of this evaluation is inconsistent with NICE’s processes and is inadequately explained</w:t>
      </w:r>
    </w:p>
    <w:p w14:paraId="437FBA8A" w14:textId="5F752027" w:rsidR="00282C8E" w:rsidRPr="00956BCE" w:rsidRDefault="007E078A" w:rsidP="00282C8E">
      <w:pPr>
        <w:pStyle w:val="BodyText"/>
        <w:jc w:val="both"/>
        <w:rPr>
          <w:rFonts w:cs="Arial"/>
          <w:color w:val="auto"/>
        </w:rPr>
      </w:pPr>
      <w:r w:rsidRPr="00956BCE">
        <w:rPr>
          <w:rFonts w:cs="Arial"/>
          <w:color w:val="auto"/>
        </w:rPr>
        <w:t xml:space="preserve">I am minded </w:t>
      </w:r>
      <w:proofErr w:type="gramStart"/>
      <w:r w:rsidRPr="00956BCE">
        <w:rPr>
          <w:rFonts w:cs="Arial"/>
          <w:color w:val="auto"/>
        </w:rPr>
        <w:t>to refer</w:t>
      </w:r>
      <w:proofErr w:type="gramEnd"/>
      <w:r w:rsidRPr="00956BCE">
        <w:rPr>
          <w:rFonts w:cs="Arial"/>
          <w:color w:val="auto"/>
        </w:rPr>
        <w:t xml:space="preserve"> this appeal point to the Appeal Panel.   </w:t>
      </w:r>
    </w:p>
    <w:p w14:paraId="1866C035" w14:textId="36A0CD62" w:rsidR="007E078A" w:rsidRPr="00956BCE" w:rsidRDefault="007E078A" w:rsidP="00282C8E">
      <w:pPr>
        <w:pStyle w:val="BodyText"/>
        <w:jc w:val="both"/>
        <w:rPr>
          <w:rFonts w:cs="Arial"/>
          <w:b/>
          <w:color w:val="auto"/>
          <w:u w:val="single"/>
        </w:rPr>
      </w:pPr>
      <w:r w:rsidRPr="00956BCE">
        <w:rPr>
          <w:rFonts w:cs="Arial"/>
          <w:b/>
          <w:color w:val="auto"/>
          <w:u w:val="single"/>
        </w:rPr>
        <w:t>Appeal point 1(a).</w:t>
      </w:r>
      <w:r w:rsidR="00303C40" w:rsidRPr="00956BCE">
        <w:rPr>
          <w:rFonts w:cs="Arial"/>
          <w:b/>
          <w:color w:val="auto"/>
          <w:u w:val="single"/>
        </w:rPr>
        <w:t>4</w:t>
      </w:r>
      <w:r w:rsidR="00C759FA" w:rsidRPr="00956BCE">
        <w:rPr>
          <w:rFonts w:cs="Arial"/>
          <w:b/>
          <w:color w:val="auto"/>
          <w:u w:val="single"/>
        </w:rPr>
        <w:t xml:space="preserve">: </w:t>
      </w:r>
      <w:r w:rsidR="00B20EA0" w:rsidRPr="00956BCE">
        <w:rPr>
          <w:rFonts w:cs="Arial"/>
          <w:b/>
          <w:color w:val="auto"/>
          <w:u w:val="single"/>
        </w:rPr>
        <w:t xml:space="preserve">The </w:t>
      </w:r>
      <w:r w:rsidR="00E240EB" w:rsidRPr="00956BCE">
        <w:rPr>
          <w:rFonts w:cs="Arial"/>
          <w:b/>
          <w:color w:val="auto"/>
          <w:u w:val="single"/>
        </w:rPr>
        <w:t>Committee</w:t>
      </w:r>
      <w:r w:rsidR="00B20EA0" w:rsidRPr="00956BCE">
        <w:rPr>
          <w:rFonts w:cs="Arial"/>
          <w:b/>
          <w:color w:val="auto"/>
          <w:u w:val="single"/>
        </w:rPr>
        <w:t xml:space="preserve">’s conclusion that it would not recommend </w:t>
      </w:r>
      <w:proofErr w:type="spellStart"/>
      <w:r w:rsidR="00B20EA0" w:rsidRPr="00956BCE">
        <w:rPr>
          <w:rFonts w:cs="Arial"/>
          <w:b/>
          <w:color w:val="auto"/>
          <w:u w:val="single"/>
        </w:rPr>
        <w:t>belantamab</w:t>
      </w:r>
      <w:proofErr w:type="spellEnd"/>
      <w:r w:rsidR="00B20EA0" w:rsidRPr="00956BCE">
        <w:rPr>
          <w:rFonts w:cs="Arial"/>
          <w:b/>
          <w:color w:val="auto"/>
          <w:u w:val="single"/>
        </w:rPr>
        <w:t xml:space="preserve"> in the 5L+ TCR MM post-POM setting due to the uncertainty in the comparative evidence is unfair, given that these limitations were largely driven by the paucity of evidence for the comparator despite being recommended  by NICE and in circumstances where the effect of the decision is that patients will be forced to receive less effective treatment with less evidence of benefit</w:t>
      </w:r>
    </w:p>
    <w:p w14:paraId="38E861BC" w14:textId="205A1570" w:rsidR="007E078A" w:rsidRPr="00956BCE" w:rsidRDefault="007E078A" w:rsidP="007E078A">
      <w:pPr>
        <w:pStyle w:val="BodyText"/>
        <w:jc w:val="both"/>
        <w:rPr>
          <w:rFonts w:cs="Arial"/>
          <w:color w:val="auto"/>
        </w:rPr>
      </w:pPr>
      <w:r w:rsidRPr="00956BCE">
        <w:rPr>
          <w:rFonts w:cs="Arial"/>
          <w:color w:val="auto"/>
        </w:rPr>
        <w:t>I</w:t>
      </w:r>
      <w:r w:rsidR="002503F4" w:rsidRPr="00956BCE">
        <w:rPr>
          <w:rFonts w:cs="Arial"/>
          <w:color w:val="auto"/>
        </w:rPr>
        <w:t xml:space="preserve"> appreciate your concern </w:t>
      </w:r>
      <w:proofErr w:type="gramStart"/>
      <w:r w:rsidR="002503F4" w:rsidRPr="00956BCE">
        <w:rPr>
          <w:rFonts w:cs="Arial"/>
          <w:color w:val="auto"/>
        </w:rPr>
        <w:t>with regard to</w:t>
      </w:r>
      <w:proofErr w:type="gramEnd"/>
      <w:r w:rsidR="002503F4" w:rsidRPr="00956BCE">
        <w:rPr>
          <w:rFonts w:cs="Arial"/>
          <w:color w:val="auto"/>
        </w:rPr>
        <w:t xml:space="preserve"> the </w:t>
      </w:r>
      <w:r w:rsidR="003527F5" w:rsidRPr="00956BCE">
        <w:rPr>
          <w:rFonts w:cs="Arial"/>
          <w:color w:val="auto"/>
        </w:rPr>
        <w:t>impact of a paucity of evidence for the comparator, however I</w:t>
      </w:r>
      <w:r w:rsidRPr="00956BCE">
        <w:rPr>
          <w:rFonts w:cs="Arial"/>
          <w:color w:val="auto"/>
        </w:rPr>
        <w:t xml:space="preserve"> do not regard this as a valid appeal point</w:t>
      </w:r>
      <w:r w:rsidR="0097096E" w:rsidRPr="00956BCE">
        <w:rPr>
          <w:rFonts w:cs="Arial"/>
          <w:color w:val="auto"/>
        </w:rPr>
        <w:t xml:space="preserve"> </w:t>
      </w:r>
      <w:proofErr w:type="spellStart"/>
      <w:r w:rsidR="0097096E" w:rsidRPr="00956BCE">
        <w:rPr>
          <w:rFonts w:cs="Arial"/>
          <w:color w:val="auto"/>
        </w:rPr>
        <w:t>under ground</w:t>
      </w:r>
      <w:proofErr w:type="spellEnd"/>
      <w:r w:rsidR="0097096E" w:rsidRPr="00956BCE">
        <w:rPr>
          <w:rFonts w:cs="Arial"/>
          <w:color w:val="auto"/>
        </w:rPr>
        <w:t xml:space="preserve"> 1(a)</w:t>
      </w:r>
      <w:r w:rsidRPr="00956BCE">
        <w:rPr>
          <w:rFonts w:cs="Arial"/>
          <w:color w:val="auto"/>
        </w:rPr>
        <w:t>. That is because</w:t>
      </w:r>
      <w:r w:rsidR="0097096E" w:rsidRPr="00956BCE">
        <w:rPr>
          <w:rFonts w:cs="Arial"/>
          <w:color w:val="auto"/>
        </w:rPr>
        <w:t xml:space="preserve"> </w:t>
      </w:r>
      <w:r w:rsidR="002B71ED" w:rsidRPr="00956BCE">
        <w:rPr>
          <w:rFonts w:cs="Arial"/>
          <w:color w:val="auto"/>
        </w:rPr>
        <w:t>nothing in your appeal supports an</w:t>
      </w:r>
      <w:r w:rsidR="000F4734" w:rsidRPr="00956BCE">
        <w:rPr>
          <w:rFonts w:cs="Arial"/>
          <w:color w:val="auto"/>
        </w:rPr>
        <w:t xml:space="preserve"> arguable departure from the requirements of the Manual or other requirements of procedural fairness. </w:t>
      </w:r>
    </w:p>
    <w:p w14:paraId="75D3278C" w14:textId="1FCAACBA" w:rsidR="00EA3A9B" w:rsidRPr="00956BCE" w:rsidRDefault="003527F5" w:rsidP="00EA3A9B">
      <w:pPr>
        <w:pStyle w:val="BodyText"/>
        <w:jc w:val="both"/>
        <w:rPr>
          <w:rFonts w:cs="Arial"/>
          <w:color w:val="auto"/>
        </w:rPr>
      </w:pPr>
      <w:r w:rsidRPr="00956BCE">
        <w:rPr>
          <w:rFonts w:cs="Arial"/>
          <w:color w:val="auto"/>
        </w:rPr>
        <w:t>I consider that your arguments</w:t>
      </w:r>
      <w:r w:rsidR="00AE1BF0" w:rsidRPr="00956BCE">
        <w:rPr>
          <w:rFonts w:cs="Arial"/>
          <w:color w:val="auto"/>
        </w:rPr>
        <w:t xml:space="preserve"> under this point</w:t>
      </w:r>
      <w:r w:rsidRPr="00956BCE">
        <w:rPr>
          <w:rFonts w:cs="Arial"/>
          <w:color w:val="auto"/>
        </w:rPr>
        <w:t xml:space="preserve"> may be supportive of a</w:t>
      </w:r>
      <w:r w:rsidR="004D6DCC" w:rsidRPr="00956BCE">
        <w:rPr>
          <w:rFonts w:cs="Arial"/>
          <w:color w:val="auto"/>
        </w:rPr>
        <w:t xml:space="preserve"> </w:t>
      </w:r>
      <w:r w:rsidRPr="00956BCE">
        <w:rPr>
          <w:rFonts w:cs="Arial"/>
          <w:color w:val="auto"/>
        </w:rPr>
        <w:t>ground 2 point</w:t>
      </w:r>
      <w:r w:rsidR="00AE1BF0" w:rsidRPr="00956BCE">
        <w:rPr>
          <w:rFonts w:cs="Arial"/>
          <w:color w:val="auto"/>
        </w:rPr>
        <w:t>,</w:t>
      </w:r>
      <w:r w:rsidRPr="00956BCE">
        <w:rPr>
          <w:rFonts w:cs="Arial"/>
          <w:color w:val="auto"/>
        </w:rPr>
        <w:t xml:space="preserve"> but </w:t>
      </w:r>
      <w:r w:rsidR="004D6DCC" w:rsidRPr="00956BCE">
        <w:rPr>
          <w:rFonts w:cs="Arial"/>
          <w:color w:val="auto"/>
        </w:rPr>
        <w:t xml:space="preserve">I am not yet persuaded by your appeal letter that this is an arguable point.  </w:t>
      </w:r>
      <w:r w:rsidR="00006E88" w:rsidRPr="00956BCE">
        <w:rPr>
          <w:rFonts w:cs="Arial"/>
          <w:color w:val="auto"/>
        </w:rPr>
        <w:t xml:space="preserve">If you wish to bring an appeal </w:t>
      </w:r>
      <w:r w:rsidR="00EA3A9B" w:rsidRPr="00956BCE">
        <w:rPr>
          <w:rFonts w:cs="Arial"/>
          <w:color w:val="auto"/>
        </w:rPr>
        <w:t xml:space="preserve">point </w:t>
      </w:r>
      <w:proofErr w:type="spellStart"/>
      <w:r w:rsidR="00EA3A9B" w:rsidRPr="00956BCE">
        <w:rPr>
          <w:rFonts w:cs="Arial"/>
          <w:color w:val="auto"/>
        </w:rPr>
        <w:t>under ground</w:t>
      </w:r>
      <w:proofErr w:type="spellEnd"/>
      <w:r w:rsidR="00EA3A9B" w:rsidRPr="00956BCE">
        <w:rPr>
          <w:rFonts w:cs="Arial"/>
          <w:color w:val="auto"/>
        </w:rPr>
        <w:t xml:space="preserve"> 2 </w:t>
      </w:r>
      <w:r w:rsidR="00AE1BF0" w:rsidRPr="00956BCE">
        <w:rPr>
          <w:rFonts w:cs="Arial"/>
          <w:color w:val="auto"/>
        </w:rPr>
        <w:t>(</w:t>
      </w:r>
      <w:r w:rsidR="00EA3A9B" w:rsidRPr="00956BCE">
        <w:rPr>
          <w:rFonts w:cs="Arial"/>
          <w:color w:val="auto"/>
        </w:rPr>
        <w:t xml:space="preserve">that the </w:t>
      </w:r>
      <w:r w:rsidR="00E240EB" w:rsidRPr="00956BCE">
        <w:rPr>
          <w:rFonts w:cs="Arial"/>
          <w:color w:val="auto"/>
        </w:rPr>
        <w:t>Committee</w:t>
      </w:r>
      <w:r w:rsidR="00EA3A9B" w:rsidRPr="00956BCE">
        <w:rPr>
          <w:rFonts w:cs="Arial"/>
          <w:color w:val="auto"/>
        </w:rPr>
        <w:t xml:space="preserve">'s conclusion that it would not recommend </w:t>
      </w:r>
      <w:proofErr w:type="spellStart"/>
      <w:r w:rsidR="00EA3A9B" w:rsidRPr="00956BCE">
        <w:rPr>
          <w:rFonts w:cs="Arial"/>
          <w:color w:val="auto"/>
        </w:rPr>
        <w:t>belantamab</w:t>
      </w:r>
      <w:proofErr w:type="spellEnd"/>
      <w:r w:rsidR="00EA3A9B" w:rsidRPr="00956BCE">
        <w:rPr>
          <w:rFonts w:cs="Arial"/>
          <w:color w:val="auto"/>
        </w:rPr>
        <w:t xml:space="preserve"> in the 5L+ TCR MM post-POM setting due to the uncertainty in the comparative evidence is </w:t>
      </w:r>
      <w:r w:rsidR="00EA3A9B" w:rsidRPr="00956BCE">
        <w:rPr>
          <w:rFonts w:cs="Arial"/>
          <w:color w:val="auto"/>
          <w:u w:val="single"/>
        </w:rPr>
        <w:t>unreasonable</w:t>
      </w:r>
      <w:r w:rsidR="00EA3A9B" w:rsidRPr="00956BCE">
        <w:rPr>
          <w:rFonts w:cs="Arial"/>
          <w:color w:val="auto"/>
        </w:rPr>
        <w:t xml:space="preserve"> in light of the evidence</w:t>
      </w:r>
      <w:r w:rsidR="00AE1BF0" w:rsidRPr="00956BCE">
        <w:rPr>
          <w:rFonts w:cs="Arial"/>
          <w:color w:val="auto"/>
        </w:rPr>
        <w:t>)</w:t>
      </w:r>
      <w:r w:rsidR="00006E88" w:rsidRPr="00956BCE">
        <w:rPr>
          <w:rFonts w:cs="Arial"/>
          <w:color w:val="auto"/>
        </w:rPr>
        <w:t xml:space="preserve"> then I invite you to </w:t>
      </w:r>
      <w:r w:rsidR="006E429E" w:rsidRPr="00956BCE">
        <w:rPr>
          <w:rFonts w:cs="Arial"/>
          <w:color w:val="auto"/>
        </w:rPr>
        <w:t>do</w:t>
      </w:r>
      <w:r w:rsidR="00006E88" w:rsidRPr="00956BCE">
        <w:rPr>
          <w:rFonts w:cs="Arial"/>
          <w:color w:val="auto"/>
        </w:rPr>
        <w:t xml:space="preserve"> so in your response to this letter</w:t>
      </w:r>
      <w:r w:rsidR="006E429E" w:rsidRPr="00956BCE">
        <w:rPr>
          <w:rFonts w:cs="Arial"/>
          <w:color w:val="auto"/>
        </w:rPr>
        <w:t xml:space="preserve">, explaining </w:t>
      </w:r>
      <w:r w:rsidR="006E429E" w:rsidRPr="00956BCE">
        <w:rPr>
          <w:rFonts w:cs="Arial"/>
          <w:color w:val="auto"/>
          <w:u w:val="single"/>
        </w:rPr>
        <w:t>why</w:t>
      </w:r>
      <w:r w:rsidR="004C1A38" w:rsidRPr="00956BCE">
        <w:rPr>
          <w:rFonts w:cs="Arial"/>
          <w:color w:val="auto"/>
        </w:rPr>
        <w:t xml:space="preserve"> you consider the </w:t>
      </w:r>
      <w:r w:rsidR="00E240EB" w:rsidRPr="00956BCE">
        <w:rPr>
          <w:rFonts w:cs="Arial"/>
          <w:color w:val="auto"/>
        </w:rPr>
        <w:t>Committee</w:t>
      </w:r>
      <w:r w:rsidR="004C1A38" w:rsidRPr="00956BCE">
        <w:rPr>
          <w:rFonts w:cs="Arial"/>
          <w:color w:val="auto"/>
        </w:rPr>
        <w:t xml:space="preserve">'s </w:t>
      </w:r>
      <w:r w:rsidR="0054224F" w:rsidRPr="00956BCE">
        <w:rPr>
          <w:rFonts w:cs="Arial"/>
          <w:color w:val="auto"/>
        </w:rPr>
        <w:t>judgment</w:t>
      </w:r>
      <w:r w:rsidR="0042424B" w:rsidRPr="00956BCE">
        <w:rPr>
          <w:rFonts w:cs="Arial"/>
          <w:color w:val="auto"/>
        </w:rPr>
        <w:t xml:space="preserve"> </w:t>
      </w:r>
      <w:r w:rsidR="0054224F" w:rsidRPr="00956BCE">
        <w:rPr>
          <w:rFonts w:cs="Arial"/>
          <w:color w:val="auto"/>
        </w:rPr>
        <w:t>in respect of</w:t>
      </w:r>
      <w:r w:rsidR="0042424B" w:rsidRPr="00956BCE">
        <w:rPr>
          <w:rFonts w:cs="Arial"/>
          <w:color w:val="auto"/>
        </w:rPr>
        <w:t xml:space="preserve"> this sub-group</w:t>
      </w:r>
      <w:r w:rsidR="004C1A38" w:rsidRPr="00956BCE">
        <w:rPr>
          <w:rFonts w:cs="Arial"/>
          <w:color w:val="auto"/>
        </w:rPr>
        <w:t xml:space="preserve"> was </w:t>
      </w:r>
      <w:r w:rsidR="0054224F" w:rsidRPr="00956BCE">
        <w:rPr>
          <w:rFonts w:cs="Arial"/>
          <w:color w:val="auto"/>
        </w:rPr>
        <w:t>flawed</w:t>
      </w:r>
      <w:r w:rsidR="006E429E" w:rsidRPr="00956BCE">
        <w:rPr>
          <w:rFonts w:cs="Arial"/>
          <w:color w:val="auto"/>
        </w:rPr>
        <w:t xml:space="preserve"> and</w:t>
      </w:r>
      <w:r w:rsidR="004C1A38" w:rsidRPr="00956BCE">
        <w:rPr>
          <w:rFonts w:cs="Arial"/>
          <w:color w:val="auto"/>
        </w:rPr>
        <w:t xml:space="preserve"> bearing in mind that the </w:t>
      </w:r>
      <w:r w:rsidR="00E240EB" w:rsidRPr="00956BCE">
        <w:rPr>
          <w:rFonts w:cs="Arial"/>
          <w:color w:val="auto"/>
        </w:rPr>
        <w:t>Committee</w:t>
      </w:r>
      <w:r w:rsidR="004C1A38" w:rsidRPr="00956BCE">
        <w:rPr>
          <w:rFonts w:cs="Arial"/>
          <w:color w:val="auto"/>
        </w:rPr>
        <w:t xml:space="preserve"> is obliged to consider both </w:t>
      </w:r>
      <w:r w:rsidR="006F2428" w:rsidRPr="00956BCE">
        <w:rPr>
          <w:rFonts w:cs="Arial"/>
          <w:color w:val="auto"/>
        </w:rPr>
        <w:t xml:space="preserve">clinical and cost efficacy </w:t>
      </w:r>
      <w:r w:rsidR="004C1A38" w:rsidRPr="00956BCE">
        <w:rPr>
          <w:rFonts w:cs="Arial"/>
          <w:color w:val="auto"/>
        </w:rPr>
        <w:t xml:space="preserve">when </w:t>
      </w:r>
      <w:r w:rsidR="00A22CEE" w:rsidRPr="00956BCE">
        <w:rPr>
          <w:rFonts w:cs="Arial"/>
          <w:color w:val="auto"/>
        </w:rPr>
        <w:t>exercising its judgement as to</w:t>
      </w:r>
      <w:r w:rsidR="004C1A38" w:rsidRPr="00956BCE">
        <w:rPr>
          <w:rFonts w:cs="Arial"/>
          <w:color w:val="auto"/>
        </w:rPr>
        <w:t xml:space="preserve"> whether a </w:t>
      </w:r>
      <w:r w:rsidR="009A482C" w:rsidRPr="00956BCE">
        <w:rPr>
          <w:rFonts w:cs="Arial"/>
          <w:color w:val="auto"/>
        </w:rPr>
        <w:t xml:space="preserve">technology can be recommended. </w:t>
      </w:r>
    </w:p>
    <w:p w14:paraId="0A54219C" w14:textId="23F0AA21" w:rsidR="007E078A" w:rsidRPr="00956BCE" w:rsidRDefault="007E078A" w:rsidP="007E078A">
      <w:pPr>
        <w:pStyle w:val="Paragraph"/>
        <w:numPr>
          <w:ilvl w:val="0"/>
          <w:numId w:val="0"/>
        </w:numPr>
        <w:spacing w:before="120"/>
        <w:jc w:val="both"/>
        <w:rPr>
          <w:rFonts w:cs="Arial"/>
          <w:b/>
          <w:sz w:val="20"/>
          <w:szCs w:val="20"/>
          <w:u w:val="single"/>
        </w:rPr>
      </w:pPr>
      <w:r w:rsidRPr="00956BCE">
        <w:rPr>
          <w:rFonts w:cs="Arial"/>
          <w:b/>
          <w:sz w:val="20"/>
          <w:szCs w:val="20"/>
          <w:u w:val="single"/>
        </w:rPr>
        <w:t xml:space="preserve">Appeal </w:t>
      </w:r>
      <w:proofErr w:type="gramStart"/>
      <w:r w:rsidRPr="00956BCE">
        <w:rPr>
          <w:rFonts w:cs="Arial"/>
          <w:b/>
          <w:sz w:val="20"/>
          <w:szCs w:val="20"/>
          <w:u w:val="single"/>
        </w:rPr>
        <w:t>point</w:t>
      </w:r>
      <w:proofErr w:type="gramEnd"/>
      <w:r w:rsidRPr="00956BCE">
        <w:rPr>
          <w:rFonts w:cs="Arial"/>
          <w:b/>
          <w:sz w:val="20"/>
          <w:szCs w:val="20"/>
          <w:u w:val="single"/>
        </w:rPr>
        <w:t xml:space="preserve"> 1(a).</w:t>
      </w:r>
      <w:r w:rsidR="00303C40" w:rsidRPr="00956BCE">
        <w:rPr>
          <w:rFonts w:cs="Arial"/>
          <w:b/>
          <w:sz w:val="20"/>
          <w:szCs w:val="20"/>
          <w:u w:val="single"/>
        </w:rPr>
        <w:t>5</w:t>
      </w:r>
      <w:r w:rsidR="00C759FA" w:rsidRPr="00956BCE">
        <w:rPr>
          <w:rFonts w:cs="Arial"/>
          <w:b/>
          <w:sz w:val="20"/>
          <w:szCs w:val="20"/>
          <w:u w:val="single"/>
        </w:rPr>
        <w:t xml:space="preserve">: The </w:t>
      </w:r>
      <w:r w:rsidR="00E240EB" w:rsidRPr="00956BCE">
        <w:rPr>
          <w:rFonts w:cs="Arial"/>
          <w:b/>
          <w:sz w:val="20"/>
          <w:szCs w:val="20"/>
          <w:u w:val="single"/>
        </w:rPr>
        <w:t>Committee</w:t>
      </w:r>
      <w:r w:rsidR="00C759FA" w:rsidRPr="00956BCE">
        <w:rPr>
          <w:rFonts w:cs="Arial"/>
          <w:b/>
          <w:sz w:val="20"/>
          <w:szCs w:val="20"/>
          <w:u w:val="single"/>
        </w:rPr>
        <w:t xml:space="preserve"> has failed to fairly consider </w:t>
      </w:r>
      <w:proofErr w:type="spellStart"/>
      <w:r w:rsidR="00C759FA" w:rsidRPr="00956BCE">
        <w:rPr>
          <w:rFonts w:cs="Arial"/>
          <w:b/>
          <w:sz w:val="20"/>
          <w:szCs w:val="20"/>
          <w:u w:val="single"/>
        </w:rPr>
        <w:t>belantamab</w:t>
      </w:r>
      <w:proofErr w:type="spellEnd"/>
      <w:r w:rsidR="00C759FA" w:rsidRPr="00956BCE">
        <w:rPr>
          <w:rFonts w:cs="Arial"/>
          <w:b/>
          <w:sz w:val="20"/>
          <w:szCs w:val="20"/>
          <w:u w:val="single"/>
        </w:rPr>
        <w:t xml:space="preserve"> in the original (5L+ TCR) or revised positioning (5L+ TCR post-pomalidomide subpopulation) in which </w:t>
      </w:r>
      <w:proofErr w:type="spellStart"/>
      <w:r w:rsidR="00C759FA" w:rsidRPr="00956BCE">
        <w:rPr>
          <w:rFonts w:cs="Arial"/>
          <w:b/>
          <w:sz w:val="20"/>
          <w:szCs w:val="20"/>
          <w:u w:val="single"/>
        </w:rPr>
        <w:t>belantamab</w:t>
      </w:r>
      <w:proofErr w:type="spellEnd"/>
      <w:r w:rsidR="00C759FA" w:rsidRPr="00956BCE">
        <w:rPr>
          <w:rFonts w:cs="Arial"/>
          <w:b/>
          <w:sz w:val="20"/>
          <w:szCs w:val="20"/>
          <w:u w:val="single"/>
        </w:rPr>
        <w:t xml:space="preserve"> offers significant benefits to UK patients with a high unmet need</w:t>
      </w:r>
    </w:p>
    <w:p w14:paraId="555F9ED2" w14:textId="77777777" w:rsidR="00EB7B6F" w:rsidRPr="00956BCE" w:rsidRDefault="007E078A" w:rsidP="00531A2C">
      <w:pPr>
        <w:pStyle w:val="BodyText"/>
        <w:jc w:val="both"/>
        <w:rPr>
          <w:rFonts w:cs="Arial"/>
          <w:color w:val="auto"/>
        </w:rPr>
      </w:pPr>
      <w:r w:rsidRPr="00956BCE">
        <w:rPr>
          <w:rFonts w:cs="Arial"/>
          <w:color w:val="auto"/>
        </w:rPr>
        <w:t>I do not regard this as a valid appeal point.</w:t>
      </w:r>
    </w:p>
    <w:p w14:paraId="1A7CB9B0" w14:textId="66B7C8EC" w:rsidR="00EB7B6F" w:rsidRPr="00956BCE" w:rsidRDefault="009B1AFD" w:rsidP="00531A2C">
      <w:pPr>
        <w:pStyle w:val="BodyText"/>
        <w:jc w:val="both"/>
        <w:rPr>
          <w:rFonts w:cs="Arial"/>
          <w:color w:val="auto"/>
        </w:rPr>
      </w:pPr>
      <w:r w:rsidRPr="00956BCE">
        <w:rPr>
          <w:rFonts w:cs="Arial"/>
          <w:color w:val="auto"/>
        </w:rPr>
        <w:t xml:space="preserve">Having </w:t>
      </w:r>
      <w:r w:rsidR="00531A2C" w:rsidRPr="00956BCE">
        <w:rPr>
          <w:rFonts w:cs="Arial"/>
          <w:color w:val="auto"/>
        </w:rPr>
        <w:t xml:space="preserve">"recognised that </w:t>
      </w:r>
      <w:proofErr w:type="spellStart"/>
      <w:r w:rsidR="00531A2C" w:rsidRPr="00956BCE">
        <w:rPr>
          <w:rFonts w:cs="Arial"/>
          <w:color w:val="auto"/>
        </w:rPr>
        <w:t>belantamab</w:t>
      </w:r>
      <w:proofErr w:type="spellEnd"/>
      <w:r w:rsidR="00531A2C" w:rsidRPr="00956BCE">
        <w:rPr>
          <w:rFonts w:cs="Arial"/>
          <w:color w:val="auto"/>
        </w:rPr>
        <w:t xml:space="preserve"> may offer significant benefits to some individuals</w:t>
      </w:r>
      <w:r w:rsidRPr="00956BCE">
        <w:rPr>
          <w:rFonts w:cs="Arial"/>
          <w:color w:val="auto"/>
        </w:rPr>
        <w:t>"</w:t>
      </w:r>
      <w:r w:rsidR="00EB7B6F" w:rsidRPr="00956BCE">
        <w:rPr>
          <w:rFonts w:cs="Arial"/>
          <w:color w:val="auto"/>
        </w:rPr>
        <w:t xml:space="preserve"> at 3.10 of the FDG</w:t>
      </w:r>
      <w:r w:rsidRPr="00956BCE">
        <w:rPr>
          <w:rFonts w:cs="Arial"/>
          <w:color w:val="auto"/>
        </w:rPr>
        <w:t xml:space="preserve">, the </w:t>
      </w:r>
      <w:r w:rsidR="00E240EB" w:rsidRPr="00956BCE">
        <w:rPr>
          <w:rFonts w:cs="Arial"/>
          <w:color w:val="auto"/>
        </w:rPr>
        <w:t>Committee</w:t>
      </w:r>
      <w:r w:rsidRPr="00956BCE">
        <w:rPr>
          <w:rFonts w:cs="Arial"/>
          <w:color w:val="auto"/>
        </w:rPr>
        <w:t xml:space="preserve"> stated </w:t>
      </w:r>
      <w:r w:rsidR="00531A2C" w:rsidRPr="00956BCE">
        <w:rPr>
          <w:rFonts w:cs="Arial"/>
          <w:color w:val="auto"/>
        </w:rPr>
        <w:t>that</w:t>
      </w:r>
      <w:r w:rsidRPr="00956BCE">
        <w:rPr>
          <w:rFonts w:cs="Arial"/>
          <w:color w:val="auto"/>
        </w:rPr>
        <w:t xml:space="preserve"> "</w:t>
      </w:r>
      <w:r w:rsidR="00531A2C" w:rsidRPr="00956BCE">
        <w:rPr>
          <w:rFonts w:cs="Arial"/>
          <w:color w:val="auto"/>
        </w:rPr>
        <w:t>it was not possible to define this subgroup of</w:t>
      </w:r>
      <w:r w:rsidR="007C3D72" w:rsidRPr="00956BCE">
        <w:rPr>
          <w:rFonts w:cs="Arial"/>
          <w:color w:val="auto"/>
        </w:rPr>
        <w:t xml:space="preserve"> p</w:t>
      </w:r>
      <w:r w:rsidR="00531A2C" w:rsidRPr="00956BCE">
        <w:rPr>
          <w:rFonts w:cs="Arial"/>
          <w:color w:val="auto"/>
        </w:rPr>
        <w:t>eople who would be expected to have greater clinical benefit than the broader eligible population.</w:t>
      </w:r>
      <w:r w:rsidR="003E625E" w:rsidRPr="00956BCE">
        <w:rPr>
          <w:rFonts w:cs="Arial"/>
          <w:color w:val="auto"/>
        </w:rPr>
        <w:t xml:space="preserve">" </w:t>
      </w:r>
      <w:r w:rsidR="00EB7B6F" w:rsidRPr="00956BCE">
        <w:rPr>
          <w:rFonts w:cs="Arial"/>
          <w:color w:val="auto"/>
        </w:rPr>
        <w:t>I understand that this</w:t>
      </w:r>
      <w:r w:rsidR="003E625E" w:rsidRPr="00956BCE">
        <w:rPr>
          <w:rFonts w:cs="Arial"/>
          <w:color w:val="auto"/>
        </w:rPr>
        <w:t xml:space="preserve"> is a factually accurate statement</w:t>
      </w:r>
      <w:r w:rsidRPr="00956BCE">
        <w:rPr>
          <w:rFonts w:cs="Arial"/>
          <w:color w:val="auto"/>
        </w:rPr>
        <w:t>.</w:t>
      </w:r>
      <w:r w:rsidR="002C547D" w:rsidRPr="00956BCE">
        <w:rPr>
          <w:rFonts w:cs="Arial"/>
          <w:color w:val="auto"/>
        </w:rPr>
        <w:t xml:space="preserve"> </w:t>
      </w:r>
      <w:proofErr w:type="gramStart"/>
      <w:r w:rsidRPr="00956BCE">
        <w:rPr>
          <w:rFonts w:cs="Arial"/>
          <w:color w:val="auto"/>
        </w:rPr>
        <w:t>Similarly</w:t>
      </w:r>
      <w:proofErr w:type="gramEnd"/>
      <w:r w:rsidRPr="00956BCE">
        <w:rPr>
          <w:rFonts w:cs="Arial"/>
          <w:color w:val="auto"/>
        </w:rPr>
        <w:t xml:space="preserve"> </w:t>
      </w:r>
      <w:r w:rsidR="00482AE5" w:rsidRPr="00956BCE">
        <w:rPr>
          <w:rFonts w:cs="Arial"/>
          <w:color w:val="auto"/>
        </w:rPr>
        <w:t>I accept for the purposes of this letter that it is</w:t>
      </w:r>
      <w:r w:rsidR="00EB7B6F" w:rsidRPr="00956BCE">
        <w:rPr>
          <w:rFonts w:cs="Arial"/>
          <w:color w:val="auto"/>
        </w:rPr>
        <w:t xml:space="preserve"> factually</w:t>
      </w:r>
      <w:r w:rsidR="00482AE5" w:rsidRPr="00956BCE">
        <w:rPr>
          <w:rFonts w:cs="Arial"/>
          <w:color w:val="auto"/>
        </w:rPr>
        <w:t xml:space="preserve"> accurate</w:t>
      </w:r>
      <w:r w:rsidRPr="00956BCE">
        <w:rPr>
          <w:rFonts w:cs="Arial"/>
          <w:color w:val="auto"/>
        </w:rPr>
        <w:t xml:space="preserve"> for GSK to </w:t>
      </w:r>
      <w:r w:rsidR="00482AE5" w:rsidRPr="00956BCE">
        <w:rPr>
          <w:rFonts w:cs="Arial"/>
          <w:color w:val="auto"/>
        </w:rPr>
        <w:t xml:space="preserve">state in your appeal that "there are no approved therapies with a validated biomarker to predict which patients may respond to therapy." </w:t>
      </w:r>
    </w:p>
    <w:p w14:paraId="7112425E" w14:textId="2BF82C74" w:rsidR="002C547D" w:rsidRPr="00956BCE" w:rsidRDefault="00617BBC" w:rsidP="00531A2C">
      <w:pPr>
        <w:pStyle w:val="BodyText"/>
        <w:jc w:val="both"/>
        <w:rPr>
          <w:rFonts w:cs="Arial"/>
          <w:color w:val="auto"/>
        </w:rPr>
      </w:pPr>
      <w:r w:rsidRPr="00956BCE">
        <w:rPr>
          <w:rFonts w:cs="Arial"/>
          <w:color w:val="auto"/>
        </w:rPr>
        <w:t>T</w:t>
      </w:r>
      <w:r w:rsidR="00EB7B6F" w:rsidRPr="00956BCE">
        <w:rPr>
          <w:rFonts w:cs="Arial"/>
          <w:color w:val="auto"/>
        </w:rPr>
        <w:t>hat</w:t>
      </w:r>
      <w:r w:rsidR="001F209B" w:rsidRPr="00956BCE">
        <w:rPr>
          <w:rFonts w:cs="Arial"/>
          <w:color w:val="auto"/>
        </w:rPr>
        <w:t xml:space="preserve"> the</w:t>
      </w:r>
      <w:r w:rsidR="00EB7B6F" w:rsidRPr="00956BCE">
        <w:rPr>
          <w:rFonts w:cs="Arial"/>
          <w:color w:val="auto"/>
        </w:rPr>
        <w:t xml:space="preserve"> above</w:t>
      </w:r>
      <w:r w:rsidR="001F209B" w:rsidRPr="00956BCE">
        <w:rPr>
          <w:rFonts w:cs="Arial"/>
          <w:color w:val="auto"/>
        </w:rPr>
        <w:t xml:space="preserve"> two statements are factually accurate does not </w:t>
      </w:r>
      <w:r w:rsidR="002C547D" w:rsidRPr="00956BCE">
        <w:rPr>
          <w:rFonts w:cs="Arial"/>
          <w:color w:val="auto"/>
        </w:rPr>
        <w:t xml:space="preserve">in itself </w:t>
      </w:r>
      <w:r w:rsidR="00C04F41" w:rsidRPr="00956BCE">
        <w:rPr>
          <w:rFonts w:cs="Arial"/>
          <w:color w:val="auto"/>
        </w:rPr>
        <w:t>create an arguable</w:t>
      </w:r>
      <w:r w:rsidR="002C547D" w:rsidRPr="00956BCE">
        <w:rPr>
          <w:rFonts w:cs="Arial"/>
          <w:color w:val="auto"/>
        </w:rPr>
        <w:t xml:space="preserve"> procedural</w:t>
      </w:r>
      <w:r w:rsidR="00C04F41" w:rsidRPr="00956BCE">
        <w:rPr>
          <w:rFonts w:cs="Arial"/>
          <w:color w:val="auto"/>
        </w:rPr>
        <w:t xml:space="preserve"> unfairness.</w:t>
      </w:r>
    </w:p>
    <w:p w14:paraId="64B656D6" w14:textId="747D93BA" w:rsidR="00C638BF" w:rsidRPr="00956BCE" w:rsidRDefault="00EB2E10" w:rsidP="00531A2C">
      <w:pPr>
        <w:pStyle w:val="BodyText"/>
        <w:jc w:val="both"/>
        <w:rPr>
          <w:rFonts w:cs="Arial"/>
          <w:b/>
          <w:i/>
          <w:color w:val="auto"/>
        </w:rPr>
      </w:pPr>
      <w:r w:rsidRPr="00956BCE">
        <w:rPr>
          <w:rFonts w:cs="Arial"/>
          <w:color w:val="auto"/>
        </w:rPr>
        <w:t xml:space="preserve">If (as I understand it) you consider that </w:t>
      </w:r>
      <w:r w:rsidR="00C04F41" w:rsidRPr="00956BCE">
        <w:rPr>
          <w:rFonts w:cs="Arial"/>
          <w:color w:val="auto"/>
        </w:rPr>
        <w:t>this</w:t>
      </w:r>
      <w:r w:rsidRPr="00956BCE">
        <w:rPr>
          <w:rFonts w:cs="Arial"/>
          <w:color w:val="auto"/>
        </w:rPr>
        <w:t xml:space="preserve"> potential subgroup can be identified quickly following commencement of treatment</w:t>
      </w:r>
      <w:r w:rsidR="00C04F41" w:rsidRPr="00956BCE">
        <w:rPr>
          <w:rFonts w:cs="Arial"/>
          <w:color w:val="auto"/>
        </w:rPr>
        <w:t>,</w:t>
      </w:r>
      <w:r w:rsidRPr="00956BCE">
        <w:rPr>
          <w:rFonts w:cs="Arial"/>
          <w:color w:val="auto"/>
        </w:rPr>
        <w:t xml:space="preserve"> </w:t>
      </w:r>
      <w:r w:rsidR="00C5637E" w:rsidRPr="00956BCE">
        <w:rPr>
          <w:rFonts w:cs="Arial"/>
          <w:color w:val="auto"/>
        </w:rPr>
        <w:t>then there are way</w:t>
      </w:r>
      <w:r w:rsidR="007217E2">
        <w:rPr>
          <w:rFonts w:cs="Arial"/>
          <w:color w:val="auto"/>
        </w:rPr>
        <w:t>s</w:t>
      </w:r>
      <w:r w:rsidR="00C5637E" w:rsidRPr="00956BCE">
        <w:rPr>
          <w:rFonts w:cs="Arial"/>
          <w:color w:val="auto"/>
        </w:rPr>
        <w:t xml:space="preserve"> that response can be modelled to inform subgroup </w:t>
      </w:r>
      <w:r w:rsidR="00C5637E" w:rsidRPr="00956BCE">
        <w:rPr>
          <w:rFonts w:cs="Arial"/>
          <w:color w:val="auto"/>
        </w:rPr>
        <w:lastRenderedPageBreak/>
        <w:t>analysis</w:t>
      </w:r>
      <w:r w:rsidR="00F34250" w:rsidRPr="00956BCE">
        <w:rPr>
          <w:rFonts w:cs="Arial"/>
          <w:color w:val="auto"/>
        </w:rPr>
        <w:t xml:space="preserve">, such as </w:t>
      </w:r>
      <w:r w:rsidR="00C04F41" w:rsidRPr="00956BCE">
        <w:rPr>
          <w:rFonts w:cs="Arial"/>
          <w:color w:val="auto"/>
        </w:rPr>
        <w:t xml:space="preserve">through </w:t>
      </w:r>
      <w:r w:rsidR="00E25F85" w:rsidRPr="00956BCE">
        <w:rPr>
          <w:rFonts w:cs="Arial"/>
          <w:color w:val="auto"/>
        </w:rPr>
        <w:t>stopping rules</w:t>
      </w:r>
      <w:r w:rsidR="00C04F41" w:rsidRPr="00956BCE">
        <w:rPr>
          <w:rFonts w:cs="Arial"/>
          <w:color w:val="auto"/>
        </w:rPr>
        <w:t>. I</w:t>
      </w:r>
      <w:r w:rsidR="00C5637E" w:rsidRPr="00956BCE">
        <w:rPr>
          <w:rFonts w:cs="Arial"/>
          <w:color w:val="auto"/>
        </w:rPr>
        <w:t xml:space="preserve">t was for the company to provide that modelling to demonstrate to the </w:t>
      </w:r>
      <w:r w:rsidR="00E240EB" w:rsidRPr="00956BCE">
        <w:rPr>
          <w:rFonts w:cs="Arial"/>
          <w:color w:val="auto"/>
        </w:rPr>
        <w:t>Committee</w:t>
      </w:r>
      <w:r w:rsidR="00C5637E" w:rsidRPr="00956BCE">
        <w:rPr>
          <w:rFonts w:cs="Arial"/>
          <w:color w:val="auto"/>
        </w:rPr>
        <w:t xml:space="preserve"> that </w:t>
      </w:r>
      <w:r w:rsidR="00F34250" w:rsidRPr="00956BCE">
        <w:rPr>
          <w:rFonts w:cs="Arial"/>
          <w:color w:val="auto"/>
        </w:rPr>
        <w:t>the technology would be cost effective</w:t>
      </w:r>
      <w:r w:rsidR="00E25F85" w:rsidRPr="00956BCE">
        <w:rPr>
          <w:rFonts w:cs="Arial"/>
          <w:color w:val="auto"/>
        </w:rPr>
        <w:t xml:space="preserve"> if used</w:t>
      </w:r>
      <w:r w:rsidR="006D5896" w:rsidRPr="00956BCE">
        <w:rPr>
          <w:rFonts w:cs="Arial"/>
          <w:color w:val="auto"/>
        </w:rPr>
        <w:t xml:space="preserve"> in this way</w:t>
      </w:r>
      <w:r w:rsidR="00F34250" w:rsidRPr="00956BCE">
        <w:rPr>
          <w:rFonts w:cs="Arial"/>
          <w:color w:val="auto"/>
        </w:rPr>
        <w:t>.</w:t>
      </w:r>
      <w:r w:rsidR="006D5896" w:rsidRPr="00956BCE">
        <w:rPr>
          <w:rFonts w:cs="Arial"/>
          <w:color w:val="auto"/>
        </w:rPr>
        <w:t xml:space="preserve"> I see no procedural obligation on the </w:t>
      </w:r>
      <w:r w:rsidR="00E240EB" w:rsidRPr="00956BCE">
        <w:rPr>
          <w:rFonts w:cs="Arial"/>
          <w:color w:val="auto"/>
        </w:rPr>
        <w:t>Committee</w:t>
      </w:r>
      <w:r w:rsidR="006D5896" w:rsidRPr="00956BCE">
        <w:rPr>
          <w:rFonts w:cs="Arial"/>
          <w:color w:val="auto"/>
        </w:rPr>
        <w:t xml:space="preserve"> </w:t>
      </w:r>
      <w:r w:rsidR="00655ADE" w:rsidRPr="00956BCE">
        <w:rPr>
          <w:rFonts w:cs="Arial"/>
          <w:color w:val="auto"/>
        </w:rPr>
        <w:t xml:space="preserve">that has arguably been breached.  </w:t>
      </w:r>
      <w:r w:rsidR="006D5896" w:rsidRPr="00956BCE">
        <w:rPr>
          <w:rFonts w:cs="Arial"/>
          <w:color w:val="auto"/>
        </w:rPr>
        <w:t xml:space="preserve"> </w:t>
      </w:r>
      <w:r w:rsidR="00F34250" w:rsidRPr="00956BCE">
        <w:rPr>
          <w:rFonts w:cs="Arial"/>
          <w:color w:val="auto"/>
        </w:rPr>
        <w:t xml:space="preserve"> </w:t>
      </w:r>
    </w:p>
    <w:p w14:paraId="25FB955A" w14:textId="32D23713" w:rsidR="00B62869" w:rsidRPr="00956BCE" w:rsidRDefault="007A7F07" w:rsidP="00B62869">
      <w:pPr>
        <w:spacing w:before="240" w:after="240" w:line="276" w:lineRule="auto"/>
        <w:jc w:val="both"/>
        <w:rPr>
          <w:rFonts w:cs="Arial"/>
          <w:b/>
          <w:i/>
          <w:color w:val="auto"/>
        </w:rPr>
      </w:pPr>
      <w:r w:rsidRPr="00956BCE">
        <w:rPr>
          <w:rFonts w:cs="Arial"/>
          <w:b/>
          <w:i/>
          <w:color w:val="auto"/>
        </w:rPr>
        <w:t>G</w:t>
      </w:r>
      <w:r w:rsidR="00491045" w:rsidRPr="00956BCE">
        <w:rPr>
          <w:rFonts w:cs="Arial"/>
          <w:b/>
          <w:i/>
          <w:color w:val="auto"/>
        </w:rPr>
        <w:t xml:space="preserve">round 2: </w:t>
      </w:r>
      <w:r w:rsidR="00B62869" w:rsidRPr="00956BCE">
        <w:rPr>
          <w:rFonts w:cs="Arial"/>
          <w:b/>
          <w:i/>
          <w:color w:val="auto"/>
        </w:rPr>
        <w:t xml:space="preserve">the recommendation is unreasonable in the light of the evidence submitted to </w:t>
      </w:r>
      <w:proofErr w:type="gramStart"/>
      <w:r w:rsidR="00B62869" w:rsidRPr="00956BCE">
        <w:rPr>
          <w:rFonts w:cs="Arial"/>
          <w:b/>
          <w:i/>
          <w:color w:val="auto"/>
        </w:rPr>
        <w:t>NIC</w:t>
      </w:r>
      <w:r w:rsidR="00AC4294" w:rsidRPr="00956BCE">
        <w:rPr>
          <w:rFonts w:cs="Arial"/>
          <w:b/>
          <w:i/>
          <w:color w:val="auto"/>
        </w:rPr>
        <w:t>E</w:t>
      </w:r>
      <w:proofErr w:type="gramEnd"/>
    </w:p>
    <w:p w14:paraId="41564A14" w14:textId="22F89C95" w:rsidR="00491045" w:rsidRPr="00956BCE" w:rsidRDefault="00B62869" w:rsidP="007A7F07">
      <w:pPr>
        <w:pStyle w:val="Paragraph"/>
        <w:numPr>
          <w:ilvl w:val="0"/>
          <w:numId w:val="0"/>
        </w:numPr>
        <w:jc w:val="both"/>
        <w:rPr>
          <w:rFonts w:cs="Arial"/>
          <w:b/>
          <w:sz w:val="20"/>
          <w:szCs w:val="20"/>
          <w:u w:val="single"/>
        </w:rPr>
      </w:pPr>
      <w:r w:rsidRPr="00956BCE">
        <w:rPr>
          <w:rFonts w:cs="Arial"/>
          <w:b/>
          <w:sz w:val="20"/>
          <w:szCs w:val="20"/>
          <w:u w:val="single"/>
        </w:rPr>
        <w:t xml:space="preserve">Appeal </w:t>
      </w:r>
      <w:proofErr w:type="gramStart"/>
      <w:r w:rsidRPr="00956BCE">
        <w:rPr>
          <w:rFonts w:cs="Arial"/>
          <w:b/>
          <w:sz w:val="20"/>
          <w:szCs w:val="20"/>
          <w:u w:val="single"/>
        </w:rPr>
        <w:t>point</w:t>
      </w:r>
      <w:proofErr w:type="gramEnd"/>
      <w:r w:rsidRPr="00956BCE">
        <w:rPr>
          <w:rFonts w:cs="Arial"/>
          <w:b/>
          <w:sz w:val="20"/>
          <w:szCs w:val="20"/>
          <w:u w:val="single"/>
        </w:rPr>
        <w:t xml:space="preserve"> 2.1:</w:t>
      </w:r>
      <w:r w:rsidR="00505B8F" w:rsidRPr="00956BCE">
        <w:rPr>
          <w:rFonts w:cs="Arial"/>
          <w:b/>
          <w:sz w:val="20"/>
          <w:szCs w:val="20"/>
          <w:u w:val="single"/>
        </w:rPr>
        <w:t xml:space="preserve"> The </w:t>
      </w:r>
      <w:r w:rsidR="00E240EB" w:rsidRPr="00956BCE">
        <w:rPr>
          <w:rFonts w:cs="Arial"/>
          <w:b/>
          <w:sz w:val="20"/>
          <w:szCs w:val="20"/>
          <w:u w:val="single"/>
        </w:rPr>
        <w:t>Committee</w:t>
      </w:r>
      <w:r w:rsidR="00505B8F" w:rsidRPr="00956BCE">
        <w:rPr>
          <w:rFonts w:cs="Arial"/>
          <w:b/>
          <w:sz w:val="20"/>
          <w:szCs w:val="20"/>
          <w:u w:val="single"/>
        </w:rPr>
        <w:t>’s conclusion in relation to the data from the DREAMM-3 are unreasonable in the light of the evidence submitted.</w:t>
      </w:r>
    </w:p>
    <w:p w14:paraId="59B555D6" w14:textId="139895AF" w:rsidR="00B65356" w:rsidRPr="00956BCE" w:rsidRDefault="00491045" w:rsidP="00491045">
      <w:pPr>
        <w:pStyle w:val="BodyText"/>
        <w:jc w:val="both"/>
        <w:rPr>
          <w:rFonts w:cs="Arial"/>
          <w:color w:val="auto"/>
        </w:rPr>
      </w:pPr>
      <w:r w:rsidRPr="00956BCE">
        <w:rPr>
          <w:rFonts w:cs="Arial"/>
          <w:color w:val="auto"/>
        </w:rPr>
        <w:t xml:space="preserve">I am minded </w:t>
      </w:r>
      <w:proofErr w:type="gramStart"/>
      <w:r w:rsidRPr="00956BCE">
        <w:rPr>
          <w:rFonts w:cs="Arial"/>
          <w:color w:val="auto"/>
        </w:rPr>
        <w:t>to refer</w:t>
      </w:r>
      <w:proofErr w:type="gramEnd"/>
      <w:r w:rsidRPr="00956BCE">
        <w:rPr>
          <w:rFonts w:cs="Arial"/>
          <w:color w:val="auto"/>
        </w:rPr>
        <w:t xml:space="preserve"> this appeal point to the Appeal Panel</w:t>
      </w:r>
      <w:r w:rsidR="00B65356" w:rsidRPr="00956BCE">
        <w:rPr>
          <w:rFonts w:cs="Arial"/>
          <w:color w:val="auto"/>
        </w:rPr>
        <w:t xml:space="preserve"> limited</w:t>
      </w:r>
      <w:r w:rsidR="00534486" w:rsidRPr="00956BCE">
        <w:rPr>
          <w:rFonts w:cs="Arial"/>
          <w:color w:val="auto"/>
        </w:rPr>
        <w:t xml:space="preserve"> </w:t>
      </w:r>
      <w:r w:rsidR="00B65356" w:rsidRPr="00956BCE">
        <w:rPr>
          <w:rFonts w:cs="Arial"/>
          <w:color w:val="auto"/>
        </w:rPr>
        <w:t>to your argument under (B)</w:t>
      </w:r>
      <w:r w:rsidR="00165DA9" w:rsidRPr="00956BCE">
        <w:rPr>
          <w:rFonts w:cs="Arial"/>
          <w:color w:val="auto"/>
        </w:rPr>
        <w:t xml:space="preserve"> (that th</w:t>
      </w:r>
      <w:r w:rsidR="000562E8" w:rsidRPr="00956BCE">
        <w:rPr>
          <w:rFonts w:cs="Arial"/>
          <w:color w:val="auto"/>
        </w:rPr>
        <w:t xml:space="preserve">e </w:t>
      </w:r>
      <w:r w:rsidR="00E240EB" w:rsidRPr="00956BCE">
        <w:rPr>
          <w:rFonts w:cs="Arial"/>
          <w:color w:val="auto"/>
        </w:rPr>
        <w:t>Committee</w:t>
      </w:r>
      <w:r w:rsidR="000562E8" w:rsidRPr="00956BCE">
        <w:rPr>
          <w:rFonts w:cs="Arial"/>
          <w:color w:val="auto"/>
        </w:rPr>
        <w:t>’s conclusions regarding the DREAMM-3 subgroup data as being the most relevant to this decision problem are unreasonable</w:t>
      </w:r>
      <w:r w:rsidR="00165DA9" w:rsidRPr="00956BCE">
        <w:rPr>
          <w:rFonts w:cs="Arial"/>
          <w:color w:val="auto"/>
        </w:rPr>
        <w:t>).</w:t>
      </w:r>
    </w:p>
    <w:p w14:paraId="59DDEA29" w14:textId="739655BC" w:rsidR="001B3C18" w:rsidRPr="00956BCE" w:rsidRDefault="00534486" w:rsidP="00482BE8">
      <w:pPr>
        <w:pStyle w:val="BodyText"/>
        <w:jc w:val="both"/>
        <w:rPr>
          <w:rFonts w:cs="Arial"/>
          <w:color w:val="auto"/>
        </w:rPr>
      </w:pPr>
      <w:r w:rsidRPr="00956BCE">
        <w:rPr>
          <w:rFonts w:cs="Arial"/>
          <w:color w:val="auto"/>
        </w:rPr>
        <w:t xml:space="preserve">I do not regard </w:t>
      </w:r>
      <w:r w:rsidR="00B65356" w:rsidRPr="00956BCE">
        <w:rPr>
          <w:rFonts w:cs="Arial"/>
          <w:color w:val="auto"/>
        </w:rPr>
        <w:t xml:space="preserve">your argument </w:t>
      </w:r>
      <w:r w:rsidR="00E25BC5" w:rsidRPr="00956BCE">
        <w:rPr>
          <w:rFonts w:cs="Arial"/>
          <w:color w:val="auto"/>
        </w:rPr>
        <w:t xml:space="preserve">under (A) (that the </w:t>
      </w:r>
      <w:r w:rsidR="00E240EB" w:rsidRPr="00956BCE">
        <w:rPr>
          <w:rFonts w:cs="Arial"/>
          <w:color w:val="auto"/>
        </w:rPr>
        <w:t>Committee</w:t>
      </w:r>
      <w:r w:rsidR="00E25BC5" w:rsidRPr="00956BCE">
        <w:rPr>
          <w:rFonts w:cs="Arial"/>
          <w:color w:val="auto"/>
        </w:rPr>
        <w:t>’s conclusion</w:t>
      </w:r>
      <w:r w:rsidR="00B55282" w:rsidRPr="00956BCE">
        <w:rPr>
          <w:rFonts w:cs="Arial"/>
          <w:color w:val="auto"/>
        </w:rPr>
        <w:t xml:space="preserve"> at 3.9 of the FDG</w:t>
      </w:r>
      <w:r w:rsidR="00E25BC5" w:rsidRPr="00956BCE">
        <w:rPr>
          <w:rFonts w:cs="Arial"/>
          <w:color w:val="auto"/>
        </w:rPr>
        <w:t xml:space="preserve"> that </w:t>
      </w:r>
      <w:r w:rsidR="00482BE8" w:rsidRPr="00956BCE">
        <w:rPr>
          <w:rFonts w:cs="Arial"/>
          <w:color w:val="auto"/>
        </w:rPr>
        <w:t xml:space="preserve">"the DREAMM-3 ITT population results were relevant to its decision making" </w:t>
      </w:r>
      <w:r w:rsidR="00EF6288" w:rsidRPr="00956BCE">
        <w:rPr>
          <w:rFonts w:cs="Arial"/>
          <w:color w:val="auto"/>
        </w:rPr>
        <w:t>is unreasonable</w:t>
      </w:r>
      <w:r w:rsidR="00E25BC5" w:rsidRPr="00956BCE">
        <w:rPr>
          <w:rFonts w:cs="Arial"/>
          <w:color w:val="auto"/>
        </w:rPr>
        <w:t xml:space="preserve">) </w:t>
      </w:r>
      <w:r w:rsidR="001C05AE" w:rsidRPr="00956BCE">
        <w:rPr>
          <w:rFonts w:cs="Arial"/>
          <w:color w:val="auto"/>
        </w:rPr>
        <w:t xml:space="preserve">as </w:t>
      </w:r>
      <w:r w:rsidRPr="00956BCE">
        <w:rPr>
          <w:rFonts w:cs="Arial"/>
          <w:color w:val="auto"/>
        </w:rPr>
        <w:t xml:space="preserve">a valid appeal point. That is </w:t>
      </w:r>
      <w:r w:rsidR="005E210D" w:rsidRPr="00956BCE">
        <w:rPr>
          <w:rFonts w:cs="Arial"/>
          <w:color w:val="auto"/>
        </w:rPr>
        <w:t>because</w:t>
      </w:r>
      <w:r w:rsidR="0081659D" w:rsidRPr="00956BCE">
        <w:rPr>
          <w:rFonts w:cs="Arial"/>
          <w:color w:val="auto"/>
        </w:rPr>
        <w:t xml:space="preserve"> the FDG</w:t>
      </w:r>
      <w:r w:rsidR="003E37AC" w:rsidRPr="00956BCE">
        <w:rPr>
          <w:rFonts w:cs="Arial"/>
          <w:color w:val="auto"/>
        </w:rPr>
        <w:t xml:space="preserve"> </w:t>
      </w:r>
      <w:r w:rsidR="002D616D" w:rsidRPr="00956BCE">
        <w:rPr>
          <w:rFonts w:cs="Arial"/>
          <w:color w:val="auto"/>
        </w:rPr>
        <w:t>show</w:t>
      </w:r>
      <w:r w:rsidR="003E37AC" w:rsidRPr="00956BCE">
        <w:rPr>
          <w:rFonts w:cs="Arial"/>
          <w:color w:val="auto"/>
        </w:rPr>
        <w:t>s</w:t>
      </w:r>
      <w:r w:rsidR="001B3C18" w:rsidRPr="00956BCE">
        <w:rPr>
          <w:rFonts w:cs="Arial"/>
          <w:color w:val="auto"/>
        </w:rPr>
        <w:t xml:space="preserve"> </w:t>
      </w:r>
      <w:r w:rsidR="002D616D" w:rsidRPr="00956BCE">
        <w:rPr>
          <w:rFonts w:cs="Arial"/>
          <w:color w:val="auto"/>
        </w:rPr>
        <w:t>that</w:t>
      </w:r>
      <w:r w:rsidR="001B3C18" w:rsidRPr="00956BCE">
        <w:rPr>
          <w:rFonts w:cs="Arial"/>
          <w:color w:val="auto"/>
        </w:rPr>
        <w:t>:</w:t>
      </w:r>
    </w:p>
    <w:p w14:paraId="74AE1399" w14:textId="3F18F13B" w:rsidR="001B3C18" w:rsidRPr="00956BCE" w:rsidRDefault="002D616D" w:rsidP="001B3C18">
      <w:pPr>
        <w:pStyle w:val="BodyText"/>
        <w:numPr>
          <w:ilvl w:val="0"/>
          <w:numId w:val="37"/>
        </w:numPr>
        <w:jc w:val="both"/>
        <w:rPr>
          <w:rFonts w:cs="Arial"/>
          <w:color w:val="auto"/>
        </w:rPr>
      </w:pPr>
      <w:r w:rsidRPr="00956BCE">
        <w:rPr>
          <w:rFonts w:cs="Arial"/>
          <w:color w:val="auto"/>
        </w:rPr>
        <w:t xml:space="preserve">the </w:t>
      </w:r>
      <w:r w:rsidR="00E240EB" w:rsidRPr="00956BCE">
        <w:rPr>
          <w:rFonts w:cs="Arial"/>
          <w:color w:val="auto"/>
        </w:rPr>
        <w:t>Committee</w:t>
      </w:r>
      <w:r w:rsidR="00A70DC0" w:rsidRPr="00956BCE">
        <w:rPr>
          <w:rFonts w:cs="Arial"/>
          <w:color w:val="auto"/>
        </w:rPr>
        <w:t xml:space="preserve"> was aware of the points you raise in your appeal and </w:t>
      </w:r>
      <w:r w:rsidR="003E37AC" w:rsidRPr="00956BCE">
        <w:rPr>
          <w:rFonts w:cs="Arial"/>
          <w:color w:val="auto"/>
        </w:rPr>
        <w:t>understood</w:t>
      </w:r>
      <w:r w:rsidRPr="00956BCE">
        <w:rPr>
          <w:rFonts w:cs="Arial"/>
          <w:color w:val="auto"/>
        </w:rPr>
        <w:t xml:space="preserve"> the limitations of DREAMM-3 in the context of this appraisal</w:t>
      </w:r>
      <w:r w:rsidR="001B3C18" w:rsidRPr="00956BCE">
        <w:rPr>
          <w:rFonts w:cs="Arial"/>
          <w:color w:val="auto"/>
        </w:rPr>
        <w:t>;</w:t>
      </w:r>
      <w:r w:rsidRPr="00956BCE">
        <w:rPr>
          <w:rFonts w:cs="Arial"/>
          <w:color w:val="auto"/>
        </w:rPr>
        <w:t xml:space="preserve"> </w:t>
      </w:r>
      <w:r w:rsidR="00A70DC0" w:rsidRPr="00956BCE">
        <w:rPr>
          <w:rFonts w:cs="Arial"/>
          <w:color w:val="auto"/>
        </w:rPr>
        <w:t>but</w:t>
      </w:r>
    </w:p>
    <w:p w14:paraId="04F82648" w14:textId="24C82EBC" w:rsidR="00051835" w:rsidRPr="00956BCE" w:rsidRDefault="00D84415" w:rsidP="00692B78">
      <w:pPr>
        <w:pStyle w:val="BodyText"/>
        <w:numPr>
          <w:ilvl w:val="0"/>
          <w:numId w:val="37"/>
        </w:numPr>
        <w:jc w:val="both"/>
        <w:rPr>
          <w:rFonts w:cs="Arial"/>
          <w:color w:val="auto"/>
        </w:rPr>
      </w:pPr>
      <w:r w:rsidRPr="00956BCE">
        <w:rPr>
          <w:rFonts w:cs="Arial"/>
          <w:color w:val="auto"/>
        </w:rPr>
        <w:t xml:space="preserve">nonetheless </w:t>
      </w:r>
      <w:r w:rsidR="0029083A" w:rsidRPr="00956BCE">
        <w:rPr>
          <w:rFonts w:cs="Arial"/>
          <w:color w:val="auto"/>
        </w:rPr>
        <w:t xml:space="preserve">considered it </w:t>
      </w:r>
      <w:r w:rsidRPr="00956BCE">
        <w:rPr>
          <w:rFonts w:cs="Arial"/>
          <w:color w:val="auto"/>
        </w:rPr>
        <w:t>had relevance</w:t>
      </w:r>
      <w:r w:rsidR="0010595D" w:rsidRPr="00956BCE">
        <w:rPr>
          <w:rFonts w:cs="Arial"/>
          <w:color w:val="auto"/>
        </w:rPr>
        <w:t xml:space="preserve"> for </w:t>
      </w:r>
      <w:r w:rsidR="0029083A" w:rsidRPr="00956BCE">
        <w:rPr>
          <w:rFonts w:cs="Arial"/>
          <w:color w:val="auto"/>
        </w:rPr>
        <w:t>its decision-making</w:t>
      </w:r>
      <w:r w:rsidR="001B3C18" w:rsidRPr="00956BCE">
        <w:rPr>
          <w:rFonts w:cs="Arial"/>
          <w:color w:val="auto"/>
        </w:rPr>
        <w:t xml:space="preserve">, for the reasons </w:t>
      </w:r>
      <w:r w:rsidR="0029083A" w:rsidRPr="00956BCE">
        <w:rPr>
          <w:rFonts w:cs="Arial"/>
          <w:color w:val="auto"/>
        </w:rPr>
        <w:t>at paras 3.9-3.10</w:t>
      </w:r>
      <w:r w:rsidR="002A7848" w:rsidRPr="00956BCE">
        <w:rPr>
          <w:rFonts w:cs="Arial"/>
          <w:color w:val="auto"/>
        </w:rPr>
        <w:t xml:space="preserve">, </w:t>
      </w:r>
      <w:proofErr w:type="gramStart"/>
      <w:r w:rsidR="005F7032" w:rsidRPr="00956BCE">
        <w:rPr>
          <w:rFonts w:cs="Arial"/>
          <w:color w:val="auto"/>
        </w:rPr>
        <w:t>i.e.</w:t>
      </w:r>
      <w:proofErr w:type="gramEnd"/>
      <w:r w:rsidR="002A7848" w:rsidRPr="00956BCE">
        <w:rPr>
          <w:rFonts w:cs="Arial"/>
          <w:color w:val="auto"/>
        </w:rPr>
        <w:t xml:space="preserve"> that </w:t>
      </w:r>
      <w:r w:rsidR="0029083A" w:rsidRPr="00956BCE">
        <w:rPr>
          <w:rFonts w:cs="Arial"/>
          <w:color w:val="auto"/>
        </w:rPr>
        <w:t xml:space="preserve">DREAMM-3 </w:t>
      </w:r>
      <w:r w:rsidR="002A7848" w:rsidRPr="00956BCE">
        <w:rPr>
          <w:rFonts w:cs="Arial"/>
          <w:color w:val="auto"/>
        </w:rPr>
        <w:t xml:space="preserve">was a </w:t>
      </w:r>
      <w:r w:rsidR="00820BBA" w:rsidRPr="00956BCE">
        <w:rPr>
          <w:rFonts w:cs="Arial"/>
          <w:color w:val="auto"/>
        </w:rPr>
        <w:t xml:space="preserve">single </w:t>
      </w:r>
      <w:r w:rsidR="002A7848" w:rsidRPr="00956BCE">
        <w:rPr>
          <w:rFonts w:cs="Arial"/>
          <w:color w:val="auto"/>
        </w:rPr>
        <w:t xml:space="preserve">comparative study between </w:t>
      </w:r>
      <w:proofErr w:type="spellStart"/>
      <w:r w:rsidR="00820BBA" w:rsidRPr="00956BCE">
        <w:rPr>
          <w:rFonts w:cs="Arial"/>
          <w:color w:val="auto"/>
        </w:rPr>
        <w:t>belantamab</w:t>
      </w:r>
      <w:proofErr w:type="spellEnd"/>
      <w:r w:rsidR="00820BBA" w:rsidRPr="00956BCE">
        <w:rPr>
          <w:rFonts w:cs="Arial"/>
          <w:color w:val="auto"/>
        </w:rPr>
        <w:t xml:space="preserve"> and a comparator </w:t>
      </w:r>
      <w:r w:rsidR="003B50F4" w:rsidRPr="00956BCE">
        <w:rPr>
          <w:rFonts w:cs="Arial"/>
          <w:color w:val="auto"/>
        </w:rPr>
        <w:t xml:space="preserve">providing PFS </w:t>
      </w:r>
      <w:r w:rsidR="00CE34D7" w:rsidRPr="00956BCE">
        <w:rPr>
          <w:rFonts w:cs="Arial"/>
          <w:color w:val="auto"/>
        </w:rPr>
        <w:t>results</w:t>
      </w:r>
      <w:r w:rsidR="003B50F4" w:rsidRPr="00956BCE">
        <w:rPr>
          <w:rFonts w:cs="Arial"/>
          <w:color w:val="auto"/>
        </w:rPr>
        <w:t xml:space="preserve"> in both treatment arms</w:t>
      </w:r>
      <w:r w:rsidR="000D5EBF" w:rsidRPr="00956BCE">
        <w:rPr>
          <w:rFonts w:cs="Arial"/>
          <w:color w:val="auto"/>
        </w:rPr>
        <w:t>. S</w:t>
      </w:r>
      <w:r w:rsidR="00676F13" w:rsidRPr="00956BCE">
        <w:rPr>
          <w:rFonts w:cs="Arial"/>
          <w:color w:val="auto"/>
        </w:rPr>
        <w:t>ee</w:t>
      </w:r>
      <w:r w:rsidR="003B50F4" w:rsidRPr="00956BCE">
        <w:rPr>
          <w:rFonts w:cs="Arial"/>
          <w:color w:val="auto"/>
        </w:rPr>
        <w:t xml:space="preserve"> </w:t>
      </w:r>
      <w:proofErr w:type="gramStart"/>
      <w:r w:rsidR="00955353" w:rsidRPr="00956BCE">
        <w:rPr>
          <w:rFonts w:cs="Arial"/>
          <w:color w:val="auto"/>
        </w:rPr>
        <w:t>in particular</w:t>
      </w:r>
      <w:r w:rsidR="000D5EBF" w:rsidRPr="00956BCE">
        <w:rPr>
          <w:rFonts w:cs="Arial"/>
          <w:color w:val="auto"/>
        </w:rPr>
        <w:t xml:space="preserve"> </w:t>
      </w:r>
      <w:r w:rsidR="00676F13" w:rsidRPr="00956BCE">
        <w:rPr>
          <w:rFonts w:cs="Arial"/>
          <w:color w:val="auto"/>
        </w:rPr>
        <w:t>para</w:t>
      </w:r>
      <w:proofErr w:type="gramEnd"/>
      <w:r w:rsidR="00676F13" w:rsidRPr="00956BCE">
        <w:rPr>
          <w:rFonts w:cs="Arial"/>
          <w:color w:val="auto"/>
        </w:rPr>
        <w:t xml:space="preserve"> 3.10: </w:t>
      </w:r>
    </w:p>
    <w:p w14:paraId="6AC22982" w14:textId="254B803A" w:rsidR="00051835" w:rsidRPr="00956BCE" w:rsidRDefault="00676F13" w:rsidP="005F7032">
      <w:pPr>
        <w:pStyle w:val="BodyText"/>
        <w:ind w:left="1440"/>
        <w:jc w:val="both"/>
        <w:rPr>
          <w:rFonts w:cs="Arial"/>
          <w:color w:val="auto"/>
        </w:rPr>
      </w:pPr>
      <w:r w:rsidRPr="00956BCE">
        <w:rPr>
          <w:rFonts w:cs="Arial"/>
          <w:color w:val="auto"/>
        </w:rPr>
        <w:t>"</w:t>
      </w:r>
      <w:r w:rsidR="000D5EBF" w:rsidRPr="00956BCE">
        <w:rPr>
          <w:rFonts w:cs="Arial"/>
          <w:color w:val="auto"/>
        </w:rPr>
        <w:t xml:space="preserve">Despite these limitations, </w:t>
      </w:r>
      <w:r w:rsidR="005F7032" w:rsidRPr="00956BCE">
        <w:rPr>
          <w:rFonts w:cs="Arial"/>
          <w:color w:val="auto"/>
        </w:rPr>
        <w:t xml:space="preserve">[the </w:t>
      </w:r>
      <w:r w:rsidR="00E240EB" w:rsidRPr="00956BCE">
        <w:rPr>
          <w:rFonts w:cs="Arial"/>
          <w:color w:val="auto"/>
        </w:rPr>
        <w:t>Committee</w:t>
      </w:r>
      <w:r w:rsidR="005F7032" w:rsidRPr="00956BCE">
        <w:rPr>
          <w:rFonts w:cs="Arial"/>
          <w:color w:val="auto"/>
        </w:rPr>
        <w:t>]</w:t>
      </w:r>
      <w:r w:rsidR="000D5EBF" w:rsidRPr="00956BCE">
        <w:rPr>
          <w:rFonts w:cs="Arial"/>
          <w:color w:val="auto"/>
        </w:rPr>
        <w:t xml:space="preserve"> agreed with the EAG that the randomised subgroup data from DREAMM-3 may be less biased than the single-arm, non-randomised evidence presented by the company (see sections 3.4 to 3.8). It discussed how the effectiveness data was likely to be more comparable in DREAMM-3 because it came from a single study rather than 2 independent studies</w:t>
      </w:r>
      <w:r w:rsidR="005160D7" w:rsidRPr="00956BCE">
        <w:rPr>
          <w:rFonts w:cs="Arial"/>
          <w:color w:val="auto"/>
        </w:rPr>
        <w:t xml:space="preserve">. The </w:t>
      </w:r>
      <w:r w:rsidR="00E240EB" w:rsidRPr="00956BCE">
        <w:rPr>
          <w:rFonts w:cs="Arial"/>
          <w:color w:val="auto"/>
        </w:rPr>
        <w:t>Committee</w:t>
      </w:r>
      <w:r w:rsidR="005160D7" w:rsidRPr="00956BCE">
        <w:rPr>
          <w:rFonts w:cs="Arial"/>
          <w:color w:val="auto"/>
        </w:rPr>
        <w:t xml:space="preserve"> also discussed that DREAMM-3 provided progression-free survival results for both treatment arms, so there is no need to use a proxy measure</w:t>
      </w:r>
      <w:r w:rsidR="000D5EBF" w:rsidRPr="00956BCE">
        <w:rPr>
          <w:rFonts w:cs="Arial"/>
          <w:color w:val="auto"/>
        </w:rPr>
        <w:t>…</w:t>
      </w:r>
      <w:r w:rsidR="005160D7" w:rsidRPr="00956BCE">
        <w:rPr>
          <w:rFonts w:cs="Arial"/>
          <w:color w:val="auto"/>
        </w:rPr>
        <w:t>"</w:t>
      </w:r>
    </w:p>
    <w:p w14:paraId="2664B26B" w14:textId="7D6E245F" w:rsidR="00491045" w:rsidRPr="00956BCE" w:rsidRDefault="00F8373F" w:rsidP="00491045">
      <w:pPr>
        <w:pStyle w:val="BodyText"/>
        <w:jc w:val="both"/>
        <w:rPr>
          <w:rFonts w:cs="Arial"/>
          <w:color w:val="auto"/>
        </w:rPr>
      </w:pPr>
      <w:r w:rsidRPr="00956BCE">
        <w:rPr>
          <w:rFonts w:cs="Arial"/>
          <w:color w:val="auto"/>
        </w:rPr>
        <w:t xml:space="preserve">While </w:t>
      </w:r>
      <w:r w:rsidR="00940DC6" w:rsidRPr="00956BCE">
        <w:rPr>
          <w:rFonts w:cs="Arial"/>
          <w:color w:val="auto"/>
        </w:rPr>
        <w:t xml:space="preserve">the </w:t>
      </w:r>
      <w:r w:rsidR="00325238" w:rsidRPr="00956BCE">
        <w:rPr>
          <w:rFonts w:cs="Arial"/>
          <w:color w:val="auto"/>
        </w:rPr>
        <w:t xml:space="preserve">points you raise (i.e. that the DREAMM-3 ITT population does not reflect the licensed indication for </w:t>
      </w:r>
      <w:proofErr w:type="spellStart"/>
      <w:r w:rsidR="00325238" w:rsidRPr="00956BCE">
        <w:rPr>
          <w:rFonts w:cs="Arial"/>
          <w:color w:val="auto"/>
        </w:rPr>
        <w:t>belantamab</w:t>
      </w:r>
      <w:proofErr w:type="spellEnd"/>
      <w:r w:rsidR="00325238" w:rsidRPr="00956BCE">
        <w:rPr>
          <w:rFonts w:cs="Arial"/>
          <w:color w:val="auto"/>
        </w:rPr>
        <w:t xml:space="preserve">, the patients eligible for treatment, or the decision problem for this appraisal) </w:t>
      </w:r>
      <w:r w:rsidR="001B6E7E" w:rsidRPr="00956BCE">
        <w:rPr>
          <w:rFonts w:cs="Arial"/>
          <w:color w:val="auto"/>
        </w:rPr>
        <w:t>arguably</w:t>
      </w:r>
      <w:r w:rsidR="006772B4" w:rsidRPr="00956BCE">
        <w:rPr>
          <w:rFonts w:cs="Arial"/>
          <w:color w:val="auto"/>
        </w:rPr>
        <w:t xml:space="preserve"> limit the degree of relevance or weight given to the DREAMM</w:t>
      </w:r>
      <w:r w:rsidR="00A97C8B" w:rsidRPr="00956BCE">
        <w:rPr>
          <w:rFonts w:cs="Arial"/>
          <w:color w:val="auto"/>
        </w:rPr>
        <w:t>-3 data</w:t>
      </w:r>
      <w:r w:rsidR="001B6E7E" w:rsidRPr="00956BCE">
        <w:rPr>
          <w:rFonts w:cs="Arial"/>
          <w:color w:val="auto"/>
        </w:rPr>
        <w:t>,</w:t>
      </w:r>
      <w:r w:rsidR="00940DC6" w:rsidRPr="00956BCE">
        <w:rPr>
          <w:rFonts w:cs="Arial"/>
          <w:color w:val="auto"/>
        </w:rPr>
        <w:t xml:space="preserve"> </w:t>
      </w:r>
      <w:r w:rsidR="00A97C8B" w:rsidRPr="00956BCE">
        <w:rPr>
          <w:rFonts w:cs="Arial"/>
          <w:color w:val="auto"/>
        </w:rPr>
        <w:t xml:space="preserve">I am not persuaded that they support </w:t>
      </w:r>
      <w:r w:rsidR="001B6E7E" w:rsidRPr="00956BCE">
        <w:rPr>
          <w:rFonts w:cs="Arial"/>
          <w:color w:val="auto"/>
        </w:rPr>
        <w:t>an arguable</w:t>
      </w:r>
      <w:r w:rsidR="00A97C8B" w:rsidRPr="00956BCE">
        <w:rPr>
          <w:rFonts w:cs="Arial"/>
          <w:color w:val="auto"/>
        </w:rPr>
        <w:t xml:space="preserve"> point</w:t>
      </w:r>
      <w:r w:rsidR="00D84415" w:rsidRPr="00956BCE">
        <w:rPr>
          <w:rFonts w:cs="Arial"/>
          <w:color w:val="auto"/>
        </w:rPr>
        <w:t xml:space="preserve"> that </w:t>
      </w:r>
      <w:r w:rsidR="000E37DB" w:rsidRPr="00956BCE">
        <w:rPr>
          <w:rFonts w:cs="Arial"/>
          <w:color w:val="auto"/>
        </w:rPr>
        <w:t xml:space="preserve">the only reasonable view </w:t>
      </w:r>
      <w:r w:rsidRPr="00956BCE">
        <w:rPr>
          <w:rFonts w:cs="Arial"/>
          <w:color w:val="auto"/>
        </w:rPr>
        <w:t>was</w:t>
      </w:r>
      <w:r w:rsidR="000E37DB" w:rsidRPr="00956BCE">
        <w:rPr>
          <w:rFonts w:cs="Arial"/>
          <w:color w:val="auto"/>
        </w:rPr>
        <w:t xml:space="preserve"> that </w:t>
      </w:r>
      <w:r w:rsidR="00C63A4D" w:rsidRPr="00956BCE">
        <w:rPr>
          <w:rFonts w:cs="Arial"/>
          <w:color w:val="auto"/>
        </w:rPr>
        <w:t xml:space="preserve">the DREAMM-3 data </w:t>
      </w:r>
      <w:r w:rsidR="000E37DB" w:rsidRPr="00956BCE">
        <w:rPr>
          <w:rFonts w:cs="Arial"/>
          <w:color w:val="auto"/>
        </w:rPr>
        <w:t>ha</w:t>
      </w:r>
      <w:r w:rsidRPr="00956BCE">
        <w:rPr>
          <w:rFonts w:cs="Arial"/>
          <w:color w:val="auto"/>
        </w:rPr>
        <w:t>d</w:t>
      </w:r>
      <w:r w:rsidR="000E37DB" w:rsidRPr="00956BCE">
        <w:rPr>
          <w:rFonts w:cs="Arial"/>
          <w:color w:val="auto"/>
        </w:rPr>
        <w:t xml:space="preserve"> no relevance whatsoever.</w:t>
      </w:r>
    </w:p>
    <w:p w14:paraId="5731BD2B" w14:textId="24C01DF2" w:rsidR="00B44D58" w:rsidRPr="00956BCE" w:rsidRDefault="00B44D58" w:rsidP="00B44D58">
      <w:pPr>
        <w:pStyle w:val="Paragraph"/>
        <w:numPr>
          <w:ilvl w:val="0"/>
          <w:numId w:val="0"/>
        </w:numPr>
        <w:jc w:val="both"/>
        <w:rPr>
          <w:rFonts w:cs="Arial"/>
          <w:b/>
          <w:sz w:val="20"/>
          <w:szCs w:val="20"/>
          <w:u w:val="single"/>
        </w:rPr>
      </w:pPr>
      <w:r w:rsidRPr="00956BCE">
        <w:rPr>
          <w:rFonts w:cs="Arial"/>
          <w:b/>
          <w:sz w:val="20"/>
          <w:szCs w:val="20"/>
          <w:u w:val="single"/>
        </w:rPr>
        <w:t xml:space="preserve">Appeal </w:t>
      </w:r>
      <w:proofErr w:type="gramStart"/>
      <w:r w:rsidRPr="00956BCE">
        <w:rPr>
          <w:rFonts w:cs="Arial"/>
          <w:b/>
          <w:sz w:val="20"/>
          <w:szCs w:val="20"/>
          <w:u w:val="single"/>
        </w:rPr>
        <w:t>point</w:t>
      </w:r>
      <w:proofErr w:type="gramEnd"/>
      <w:r w:rsidRPr="00956BCE">
        <w:rPr>
          <w:rFonts w:cs="Arial"/>
          <w:b/>
          <w:sz w:val="20"/>
          <w:szCs w:val="20"/>
          <w:u w:val="single"/>
        </w:rPr>
        <w:t xml:space="preserve"> 2.2: </w:t>
      </w:r>
      <w:r w:rsidR="00602232" w:rsidRPr="00956BCE">
        <w:rPr>
          <w:rFonts w:cs="Arial"/>
          <w:b/>
          <w:sz w:val="20"/>
          <w:szCs w:val="20"/>
          <w:u w:val="single"/>
        </w:rPr>
        <w:t xml:space="preserve">The </w:t>
      </w:r>
      <w:r w:rsidR="00E240EB" w:rsidRPr="00956BCE">
        <w:rPr>
          <w:rFonts w:cs="Arial"/>
          <w:b/>
          <w:sz w:val="20"/>
          <w:szCs w:val="20"/>
          <w:u w:val="single"/>
        </w:rPr>
        <w:t>Committee</w:t>
      </w:r>
      <w:r w:rsidR="00602232" w:rsidRPr="00956BCE">
        <w:rPr>
          <w:rFonts w:cs="Arial"/>
          <w:b/>
          <w:sz w:val="20"/>
          <w:szCs w:val="20"/>
          <w:u w:val="single"/>
        </w:rPr>
        <w:t xml:space="preserve">’s failure to recognise </w:t>
      </w:r>
      <w:proofErr w:type="spellStart"/>
      <w:r w:rsidR="00602232" w:rsidRPr="00956BCE">
        <w:rPr>
          <w:rFonts w:cs="Arial"/>
          <w:b/>
          <w:sz w:val="20"/>
          <w:szCs w:val="20"/>
          <w:u w:val="single"/>
        </w:rPr>
        <w:t>belantamab</w:t>
      </w:r>
      <w:proofErr w:type="spellEnd"/>
      <w:r w:rsidR="00602232" w:rsidRPr="00956BCE">
        <w:rPr>
          <w:rFonts w:cs="Arial"/>
          <w:b/>
          <w:sz w:val="20"/>
          <w:szCs w:val="20"/>
          <w:u w:val="single"/>
        </w:rPr>
        <w:t xml:space="preserve"> as an innovative intervention with benefits not captured in the economic modelling is inconsistent with the innovation passport granted by MHRA, the evidence submitted by GSK and stakeholders’ comments in response to the consultation on the draft guidance and is therefore unreasonable.</w:t>
      </w:r>
    </w:p>
    <w:p w14:paraId="2A330B2A" w14:textId="135035D7" w:rsidR="00B44D58" w:rsidRPr="00956BCE" w:rsidRDefault="00B44D58" w:rsidP="00B44D58">
      <w:pPr>
        <w:pStyle w:val="BodyText"/>
        <w:jc w:val="both"/>
        <w:rPr>
          <w:rFonts w:cs="Arial"/>
          <w:color w:val="auto"/>
        </w:rPr>
      </w:pPr>
      <w:r w:rsidRPr="00956BCE">
        <w:rPr>
          <w:rFonts w:cs="Arial"/>
          <w:color w:val="auto"/>
        </w:rPr>
        <w:t xml:space="preserve">I do not regard this as a valid appeal point. </w:t>
      </w:r>
      <w:r w:rsidR="005D0D92" w:rsidRPr="00956BCE">
        <w:rPr>
          <w:rFonts w:cs="Arial"/>
          <w:color w:val="auto"/>
        </w:rPr>
        <w:t xml:space="preserve">I respond to your arguments in turn. </w:t>
      </w:r>
    </w:p>
    <w:p w14:paraId="71C41F34" w14:textId="45EB068B" w:rsidR="007D1321" w:rsidRPr="00956BCE" w:rsidRDefault="005D0D92" w:rsidP="001631D0">
      <w:pPr>
        <w:pStyle w:val="BodyText"/>
        <w:jc w:val="both"/>
        <w:rPr>
          <w:rFonts w:cs="Arial"/>
          <w:color w:val="auto"/>
        </w:rPr>
      </w:pPr>
      <w:r w:rsidRPr="00956BCE">
        <w:rPr>
          <w:rFonts w:cs="Arial"/>
          <w:color w:val="auto"/>
        </w:rPr>
        <w:t>Your argument und</w:t>
      </w:r>
      <w:r w:rsidR="007D1321" w:rsidRPr="00956BCE">
        <w:rPr>
          <w:rFonts w:cs="Arial"/>
          <w:color w:val="auto"/>
        </w:rPr>
        <w:t>er (A)</w:t>
      </w:r>
      <w:r w:rsidRPr="00956BCE">
        <w:rPr>
          <w:rFonts w:cs="Arial"/>
          <w:color w:val="auto"/>
        </w:rPr>
        <w:t xml:space="preserve"> </w:t>
      </w:r>
      <w:r w:rsidR="00D51E79" w:rsidRPr="00956BCE">
        <w:rPr>
          <w:rFonts w:cs="Arial"/>
          <w:color w:val="auto"/>
        </w:rPr>
        <w:t xml:space="preserve">appears to be that it was unreasonable for the </w:t>
      </w:r>
      <w:r w:rsidR="00E240EB" w:rsidRPr="00956BCE">
        <w:rPr>
          <w:rFonts w:cs="Arial"/>
          <w:color w:val="auto"/>
        </w:rPr>
        <w:t>Committee</w:t>
      </w:r>
      <w:r w:rsidR="00D51E79" w:rsidRPr="00956BCE">
        <w:rPr>
          <w:rFonts w:cs="Arial"/>
          <w:color w:val="auto"/>
        </w:rPr>
        <w:t xml:space="preserve"> to conclude that</w:t>
      </w:r>
      <w:r w:rsidR="00695F88" w:rsidRPr="00956BCE">
        <w:rPr>
          <w:rFonts w:cs="Arial"/>
          <w:color w:val="auto"/>
        </w:rPr>
        <w:t xml:space="preserve"> "all additional benefits of </w:t>
      </w:r>
      <w:proofErr w:type="spellStart"/>
      <w:r w:rsidR="00695F88" w:rsidRPr="00956BCE">
        <w:rPr>
          <w:rFonts w:cs="Arial"/>
          <w:color w:val="auto"/>
        </w:rPr>
        <w:t>belantamab</w:t>
      </w:r>
      <w:proofErr w:type="spellEnd"/>
      <w:r w:rsidR="00695F88" w:rsidRPr="00956BCE">
        <w:rPr>
          <w:rFonts w:cs="Arial"/>
          <w:color w:val="auto"/>
        </w:rPr>
        <w:t xml:space="preserve"> had already been taken into account" and</w:t>
      </w:r>
      <w:r w:rsidR="00D51E79" w:rsidRPr="00956BCE">
        <w:rPr>
          <w:rFonts w:cs="Arial"/>
          <w:color w:val="auto"/>
        </w:rPr>
        <w:t xml:space="preserve"> </w:t>
      </w:r>
      <w:r w:rsidR="008E3ED0" w:rsidRPr="00956BCE">
        <w:rPr>
          <w:rFonts w:cs="Arial"/>
          <w:color w:val="auto"/>
        </w:rPr>
        <w:t>it "</w:t>
      </w:r>
      <w:r w:rsidR="001631D0" w:rsidRPr="00956BCE">
        <w:rPr>
          <w:rFonts w:cs="Arial"/>
          <w:color w:val="auto"/>
        </w:rPr>
        <w:t>did not identify</w:t>
      </w:r>
      <w:r w:rsidR="00ED2460" w:rsidRPr="00956BCE">
        <w:rPr>
          <w:rFonts w:cs="Arial"/>
          <w:color w:val="auto"/>
        </w:rPr>
        <w:t xml:space="preserve"> </w:t>
      </w:r>
      <w:r w:rsidR="001631D0" w:rsidRPr="00956BCE">
        <w:rPr>
          <w:rFonts w:cs="Arial"/>
          <w:color w:val="auto"/>
        </w:rPr>
        <w:t xml:space="preserve">any additional benefits of </w:t>
      </w:r>
      <w:proofErr w:type="spellStart"/>
      <w:r w:rsidR="001631D0" w:rsidRPr="00956BCE">
        <w:rPr>
          <w:rFonts w:cs="Arial"/>
          <w:color w:val="auto"/>
        </w:rPr>
        <w:t>belantamab</w:t>
      </w:r>
      <w:proofErr w:type="spellEnd"/>
      <w:r w:rsidR="001631D0" w:rsidRPr="00956BCE">
        <w:rPr>
          <w:rFonts w:cs="Arial"/>
          <w:color w:val="auto"/>
        </w:rPr>
        <w:t xml:space="preserve"> not captured in the economic</w:t>
      </w:r>
      <w:r w:rsidR="00ED2460" w:rsidRPr="00956BCE">
        <w:rPr>
          <w:rFonts w:cs="Arial"/>
          <w:color w:val="auto"/>
        </w:rPr>
        <w:t xml:space="preserve"> </w:t>
      </w:r>
      <w:r w:rsidR="001631D0" w:rsidRPr="00956BCE">
        <w:rPr>
          <w:rFonts w:cs="Arial"/>
          <w:color w:val="auto"/>
        </w:rPr>
        <w:t>modellin</w:t>
      </w:r>
      <w:r w:rsidR="008E3ED0" w:rsidRPr="00956BCE">
        <w:rPr>
          <w:rFonts w:cs="Arial"/>
          <w:color w:val="auto"/>
        </w:rPr>
        <w:t>g</w:t>
      </w:r>
      <w:proofErr w:type="gramStart"/>
      <w:r w:rsidR="008E3ED0" w:rsidRPr="00956BCE">
        <w:rPr>
          <w:rFonts w:cs="Arial"/>
          <w:color w:val="auto"/>
        </w:rPr>
        <w:t>"</w:t>
      </w:r>
      <w:r w:rsidR="001631D0" w:rsidRPr="00956BCE">
        <w:rPr>
          <w:rFonts w:cs="Arial"/>
          <w:color w:val="auto"/>
        </w:rPr>
        <w:t xml:space="preserve"> </w:t>
      </w:r>
      <w:r w:rsidR="008E3ED0" w:rsidRPr="00956BCE">
        <w:rPr>
          <w:rFonts w:cs="Arial"/>
          <w:color w:val="auto"/>
        </w:rPr>
        <w:t xml:space="preserve"> because</w:t>
      </w:r>
      <w:proofErr w:type="gramEnd"/>
      <w:r w:rsidR="008E3ED0" w:rsidRPr="00956BCE">
        <w:rPr>
          <w:rFonts w:cs="Arial"/>
          <w:color w:val="auto"/>
        </w:rPr>
        <w:t xml:space="preserve"> the MHRA had granted </w:t>
      </w:r>
      <w:proofErr w:type="spellStart"/>
      <w:r w:rsidR="00BC5F3B" w:rsidRPr="00956BCE">
        <w:rPr>
          <w:rFonts w:cs="Arial"/>
          <w:color w:val="auto"/>
        </w:rPr>
        <w:t>belantamab</w:t>
      </w:r>
      <w:proofErr w:type="spellEnd"/>
      <w:r w:rsidR="00BC5F3B" w:rsidRPr="00956BCE">
        <w:rPr>
          <w:rFonts w:cs="Arial"/>
          <w:color w:val="auto"/>
        </w:rPr>
        <w:t xml:space="preserve"> an innovation passport. I am unpersuaded that the MHRA's assessment (which is by a different body applying different criteria</w:t>
      </w:r>
      <w:r w:rsidR="00E51274" w:rsidRPr="00956BCE">
        <w:rPr>
          <w:rFonts w:cs="Arial"/>
          <w:color w:val="auto"/>
        </w:rPr>
        <w:t xml:space="preserve"> and not subject to NICE's methods and processes set out in the NICE Manual) could arguably render</w:t>
      </w:r>
      <w:r w:rsidR="005D30F0" w:rsidRPr="00956BCE">
        <w:rPr>
          <w:rFonts w:cs="Arial"/>
          <w:color w:val="auto"/>
        </w:rPr>
        <w:t xml:space="preserve"> the </w:t>
      </w:r>
      <w:r w:rsidR="00E240EB" w:rsidRPr="00956BCE">
        <w:rPr>
          <w:rFonts w:cs="Arial"/>
          <w:color w:val="auto"/>
        </w:rPr>
        <w:t>Committee</w:t>
      </w:r>
      <w:r w:rsidR="00E51274" w:rsidRPr="00956BCE">
        <w:rPr>
          <w:rFonts w:cs="Arial"/>
          <w:color w:val="auto"/>
        </w:rPr>
        <w:t xml:space="preserve">'s conclusion unreasonable. </w:t>
      </w:r>
      <w:r w:rsidR="001064C5" w:rsidRPr="00956BCE">
        <w:rPr>
          <w:rFonts w:cs="Arial"/>
          <w:color w:val="auto"/>
        </w:rPr>
        <w:t xml:space="preserve">For the same </w:t>
      </w:r>
      <w:r w:rsidR="001064C5" w:rsidRPr="00956BCE">
        <w:rPr>
          <w:rFonts w:cs="Arial"/>
          <w:color w:val="auto"/>
        </w:rPr>
        <w:lastRenderedPageBreak/>
        <w:t>reasons I disagree that there is any arguable</w:t>
      </w:r>
      <w:r w:rsidR="00E51274" w:rsidRPr="00956BCE">
        <w:rPr>
          <w:rFonts w:cs="Arial"/>
          <w:color w:val="auto"/>
        </w:rPr>
        <w:t xml:space="preserve"> duty on the </w:t>
      </w:r>
      <w:r w:rsidR="00E240EB" w:rsidRPr="00956BCE">
        <w:rPr>
          <w:rFonts w:cs="Arial"/>
          <w:color w:val="auto"/>
        </w:rPr>
        <w:t>Committee</w:t>
      </w:r>
      <w:r w:rsidR="005D30F0" w:rsidRPr="00956BCE">
        <w:rPr>
          <w:rFonts w:cs="Arial"/>
          <w:color w:val="auto"/>
        </w:rPr>
        <w:t xml:space="preserve"> </w:t>
      </w:r>
      <w:r w:rsidR="00E51274" w:rsidRPr="00956BCE">
        <w:rPr>
          <w:rFonts w:cs="Arial"/>
          <w:color w:val="auto"/>
        </w:rPr>
        <w:t xml:space="preserve">to </w:t>
      </w:r>
      <w:r w:rsidR="001064C5" w:rsidRPr="00956BCE">
        <w:rPr>
          <w:rFonts w:cs="Arial"/>
          <w:color w:val="auto"/>
        </w:rPr>
        <w:t>provide an "explanation</w:t>
      </w:r>
      <w:r w:rsidR="00E51274" w:rsidRPr="00956BCE">
        <w:rPr>
          <w:rFonts w:cs="Arial"/>
          <w:color w:val="auto"/>
        </w:rPr>
        <w:t xml:space="preserve"> </w:t>
      </w:r>
      <w:r w:rsidR="001064C5" w:rsidRPr="00956BCE">
        <w:rPr>
          <w:rFonts w:cs="Arial"/>
          <w:color w:val="auto"/>
        </w:rPr>
        <w:t>for diverging from MHRA’s assessment"</w:t>
      </w:r>
      <w:r w:rsidR="008F6088" w:rsidRPr="00956BCE">
        <w:rPr>
          <w:rFonts w:cs="Arial"/>
          <w:color w:val="auto"/>
        </w:rPr>
        <w:t xml:space="preserve"> and in any event that would not support an appeal point </w:t>
      </w:r>
      <w:proofErr w:type="spellStart"/>
      <w:r w:rsidR="008F6088" w:rsidRPr="00956BCE">
        <w:rPr>
          <w:rFonts w:cs="Arial"/>
          <w:color w:val="auto"/>
        </w:rPr>
        <w:t>under ground</w:t>
      </w:r>
      <w:proofErr w:type="spellEnd"/>
      <w:r w:rsidR="008F6088" w:rsidRPr="00956BCE">
        <w:rPr>
          <w:rFonts w:cs="Arial"/>
          <w:color w:val="auto"/>
        </w:rPr>
        <w:t xml:space="preserve"> 2.</w:t>
      </w:r>
      <w:r w:rsidR="005042EA" w:rsidRPr="00956BCE">
        <w:rPr>
          <w:rFonts w:cs="Arial"/>
          <w:color w:val="auto"/>
        </w:rPr>
        <w:t xml:space="preserve"> </w:t>
      </w:r>
    </w:p>
    <w:p w14:paraId="7C432E7A" w14:textId="348D798E" w:rsidR="003072BB" w:rsidRPr="00956BCE" w:rsidRDefault="00E33DB1" w:rsidP="00352CE9">
      <w:pPr>
        <w:pStyle w:val="BodyText"/>
        <w:jc w:val="both"/>
        <w:rPr>
          <w:rFonts w:cs="Arial"/>
          <w:color w:val="auto"/>
        </w:rPr>
      </w:pPr>
      <w:r w:rsidRPr="00956BCE">
        <w:rPr>
          <w:rFonts w:cs="Arial"/>
          <w:color w:val="auto"/>
        </w:rPr>
        <w:t xml:space="preserve">Your argument under (B) </w:t>
      </w:r>
      <w:r w:rsidR="0072676B" w:rsidRPr="00956BCE">
        <w:rPr>
          <w:rFonts w:cs="Arial"/>
          <w:color w:val="auto"/>
        </w:rPr>
        <w:t xml:space="preserve">appears to be that </w:t>
      </w:r>
      <w:r w:rsidR="008A3494" w:rsidRPr="00956BCE">
        <w:rPr>
          <w:rFonts w:cs="Arial"/>
          <w:color w:val="auto"/>
        </w:rPr>
        <w:t xml:space="preserve">"more weight should be given to the innovative nature of </w:t>
      </w:r>
      <w:proofErr w:type="spellStart"/>
      <w:r w:rsidR="008A3494" w:rsidRPr="00956BCE">
        <w:rPr>
          <w:rFonts w:cs="Arial"/>
          <w:color w:val="auto"/>
        </w:rPr>
        <w:t>belantamab</w:t>
      </w:r>
      <w:proofErr w:type="spellEnd"/>
      <w:r w:rsidR="008A3494" w:rsidRPr="00956BCE">
        <w:rPr>
          <w:rFonts w:cs="Arial"/>
          <w:color w:val="auto"/>
        </w:rPr>
        <w:t>"</w:t>
      </w:r>
      <w:r w:rsidR="003072BB" w:rsidRPr="00956BCE">
        <w:rPr>
          <w:rFonts w:cs="Arial"/>
          <w:color w:val="auto"/>
        </w:rPr>
        <w:t xml:space="preserve">, </w:t>
      </w:r>
      <w:r w:rsidR="008A3494" w:rsidRPr="00956BCE">
        <w:rPr>
          <w:rFonts w:cs="Arial"/>
          <w:color w:val="auto"/>
        </w:rPr>
        <w:t xml:space="preserve">noting that </w:t>
      </w:r>
      <w:r w:rsidR="003072BB" w:rsidRPr="00956BCE">
        <w:rPr>
          <w:rFonts w:cs="Arial"/>
          <w:color w:val="auto"/>
        </w:rPr>
        <w:t>it would be the first BCMA targeted therapy</w:t>
      </w:r>
      <w:r w:rsidR="00352CE9" w:rsidRPr="00956BCE">
        <w:rPr>
          <w:rFonts w:cs="Arial"/>
          <w:color w:val="auto"/>
        </w:rPr>
        <w:t xml:space="preserve"> within the NICE pathway</w:t>
      </w:r>
      <w:r w:rsidR="008A3494" w:rsidRPr="00956BCE">
        <w:rPr>
          <w:rFonts w:cs="Arial"/>
          <w:color w:val="auto"/>
        </w:rPr>
        <w:t xml:space="preserve"> and citing comments from stakeholders</w:t>
      </w:r>
      <w:r w:rsidR="005F4ED8" w:rsidRPr="00956BCE">
        <w:rPr>
          <w:rFonts w:cs="Arial"/>
          <w:color w:val="auto"/>
        </w:rPr>
        <w:t xml:space="preserve">. </w:t>
      </w:r>
      <w:r w:rsidR="00FA73FE" w:rsidRPr="00956BCE">
        <w:rPr>
          <w:rFonts w:cs="Arial"/>
          <w:color w:val="auto"/>
        </w:rPr>
        <w:t xml:space="preserve">Assuming that </w:t>
      </w:r>
      <w:proofErr w:type="spellStart"/>
      <w:r w:rsidR="00FA73FE" w:rsidRPr="00956BCE">
        <w:rPr>
          <w:rFonts w:cs="Arial"/>
          <w:color w:val="auto"/>
        </w:rPr>
        <w:t>belantamab</w:t>
      </w:r>
      <w:proofErr w:type="spellEnd"/>
      <w:r w:rsidR="00FA73FE" w:rsidRPr="00956BCE">
        <w:rPr>
          <w:rFonts w:cs="Arial"/>
          <w:color w:val="auto"/>
        </w:rPr>
        <w:t xml:space="preserve"> is innovative, </w:t>
      </w:r>
      <w:r w:rsidR="00695F88" w:rsidRPr="00956BCE">
        <w:rPr>
          <w:rFonts w:cs="Arial"/>
          <w:color w:val="auto"/>
        </w:rPr>
        <w:t>the argument at (B)</w:t>
      </w:r>
      <w:r w:rsidR="005F4ED8" w:rsidRPr="00956BCE">
        <w:rPr>
          <w:rFonts w:cs="Arial"/>
          <w:color w:val="auto"/>
        </w:rPr>
        <w:t xml:space="preserve"> does not identify </w:t>
      </w:r>
      <w:r w:rsidR="00FA73FE" w:rsidRPr="00956BCE">
        <w:rPr>
          <w:rFonts w:cs="Arial"/>
          <w:color w:val="auto"/>
        </w:rPr>
        <w:t xml:space="preserve">any benefit arising from </w:t>
      </w:r>
      <w:r w:rsidR="00695F88" w:rsidRPr="00956BCE">
        <w:rPr>
          <w:rFonts w:cs="Arial"/>
          <w:color w:val="auto"/>
        </w:rPr>
        <w:t>that</w:t>
      </w:r>
      <w:r w:rsidR="00FA73FE" w:rsidRPr="00956BCE">
        <w:rPr>
          <w:rFonts w:cs="Arial"/>
          <w:color w:val="auto"/>
        </w:rPr>
        <w:t xml:space="preserve"> innovati</w:t>
      </w:r>
      <w:r w:rsidR="00695F88" w:rsidRPr="00956BCE">
        <w:rPr>
          <w:rFonts w:cs="Arial"/>
          <w:color w:val="auto"/>
        </w:rPr>
        <w:t>on</w:t>
      </w:r>
      <w:r w:rsidR="00FA73FE" w:rsidRPr="00956BCE">
        <w:rPr>
          <w:rFonts w:cs="Arial"/>
          <w:color w:val="auto"/>
        </w:rPr>
        <w:t xml:space="preserve"> that </w:t>
      </w:r>
      <w:r w:rsidR="00695F88" w:rsidRPr="00956BCE">
        <w:rPr>
          <w:rFonts w:cs="Arial"/>
          <w:color w:val="auto"/>
        </w:rPr>
        <w:t xml:space="preserve">arguably renders the </w:t>
      </w:r>
      <w:r w:rsidR="00E240EB" w:rsidRPr="00956BCE">
        <w:rPr>
          <w:rFonts w:cs="Arial"/>
          <w:color w:val="auto"/>
        </w:rPr>
        <w:t>Committee</w:t>
      </w:r>
      <w:r w:rsidR="00695F88" w:rsidRPr="00956BCE">
        <w:rPr>
          <w:rFonts w:cs="Arial"/>
          <w:color w:val="auto"/>
        </w:rPr>
        <w:t xml:space="preserve">'s conclusion that "all additional benefits of </w:t>
      </w:r>
      <w:proofErr w:type="spellStart"/>
      <w:r w:rsidR="00695F88" w:rsidRPr="00956BCE">
        <w:rPr>
          <w:rFonts w:cs="Arial"/>
          <w:color w:val="auto"/>
        </w:rPr>
        <w:t>belantamab</w:t>
      </w:r>
      <w:proofErr w:type="spellEnd"/>
      <w:r w:rsidR="00695F88" w:rsidRPr="00956BCE">
        <w:rPr>
          <w:rFonts w:cs="Arial"/>
          <w:color w:val="auto"/>
        </w:rPr>
        <w:t xml:space="preserve"> had already been taken into account" in the modelling unreasonable.</w:t>
      </w:r>
    </w:p>
    <w:p w14:paraId="4A7D8A84" w14:textId="4D277986" w:rsidR="00221BF5" w:rsidRPr="00956BCE" w:rsidRDefault="003072BB" w:rsidP="001631D0">
      <w:pPr>
        <w:pStyle w:val="BodyText"/>
        <w:jc w:val="both"/>
        <w:rPr>
          <w:rFonts w:cs="Arial"/>
          <w:color w:val="auto"/>
        </w:rPr>
      </w:pPr>
      <w:r w:rsidRPr="00956BCE">
        <w:rPr>
          <w:rFonts w:cs="Arial"/>
          <w:color w:val="auto"/>
        </w:rPr>
        <w:t>Your argument</w:t>
      </w:r>
      <w:r w:rsidR="0006520E" w:rsidRPr="00956BCE">
        <w:rPr>
          <w:rFonts w:cs="Arial"/>
          <w:color w:val="auto"/>
        </w:rPr>
        <w:t xml:space="preserve"> under</w:t>
      </w:r>
      <w:r w:rsidR="00E33DB1" w:rsidRPr="00956BCE">
        <w:rPr>
          <w:rFonts w:cs="Arial"/>
          <w:color w:val="auto"/>
        </w:rPr>
        <w:t xml:space="preserve"> (C) </w:t>
      </w:r>
      <w:r w:rsidR="001D3551" w:rsidRPr="00956BCE">
        <w:rPr>
          <w:rFonts w:cs="Arial"/>
          <w:color w:val="auto"/>
        </w:rPr>
        <w:t>is that</w:t>
      </w:r>
      <w:r w:rsidR="001B4F6B" w:rsidRPr="00956BCE">
        <w:rPr>
          <w:rFonts w:cs="Arial"/>
          <w:color w:val="auto"/>
        </w:rPr>
        <w:t xml:space="preserve"> it </w:t>
      </w:r>
      <w:r w:rsidR="001D3551" w:rsidRPr="00956BCE">
        <w:rPr>
          <w:rFonts w:cs="Arial"/>
          <w:color w:val="auto"/>
        </w:rPr>
        <w:t xml:space="preserve">is </w:t>
      </w:r>
      <w:r w:rsidR="001B4F6B" w:rsidRPr="00956BCE">
        <w:rPr>
          <w:rFonts w:cs="Arial"/>
          <w:color w:val="auto"/>
        </w:rPr>
        <w:t xml:space="preserve">unreasonable for the </w:t>
      </w:r>
      <w:r w:rsidR="00E240EB" w:rsidRPr="00956BCE">
        <w:rPr>
          <w:rFonts w:cs="Arial"/>
          <w:color w:val="auto"/>
        </w:rPr>
        <w:t>Committee</w:t>
      </w:r>
      <w:r w:rsidR="001B4F6B" w:rsidRPr="00956BCE">
        <w:rPr>
          <w:rFonts w:cs="Arial"/>
          <w:color w:val="auto"/>
        </w:rPr>
        <w:t xml:space="preserve"> to conclude that  it "did not identify any additional benefits of </w:t>
      </w:r>
      <w:proofErr w:type="spellStart"/>
      <w:r w:rsidR="001B4F6B" w:rsidRPr="00956BCE">
        <w:rPr>
          <w:rFonts w:cs="Arial"/>
          <w:color w:val="auto"/>
        </w:rPr>
        <w:t>belantamab</w:t>
      </w:r>
      <w:proofErr w:type="spellEnd"/>
      <w:r w:rsidR="001B4F6B" w:rsidRPr="00956BCE">
        <w:rPr>
          <w:rFonts w:cs="Arial"/>
          <w:color w:val="auto"/>
        </w:rPr>
        <w:t xml:space="preserve"> not captured in the economic modelling"</w:t>
      </w:r>
      <w:r w:rsidR="001D3551" w:rsidRPr="00956BCE">
        <w:rPr>
          <w:rFonts w:cs="Arial"/>
          <w:color w:val="auto"/>
        </w:rPr>
        <w:t xml:space="preserve"> because: (</w:t>
      </w:r>
      <w:r w:rsidR="001273F6" w:rsidRPr="00956BCE">
        <w:rPr>
          <w:rFonts w:cs="Arial"/>
          <w:color w:val="auto"/>
        </w:rPr>
        <w:t>1</w:t>
      </w:r>
      <w:r w:rsidR="001D3551" w:rsidRPr="00956BCE">
        <w:rPr>
          <w:rFonts w:cs="Arial"/>
          <w:color w:val="auto"/>
        </w:rPr>
        <w:t xml:space="preserve">) </w:t>
      </w:r>
      <w:proofErr w:type="spellStart"/>
      <w:r w:rsidR="001273F6" w:rsidRPr="00956BCE">
        <w:rPr>
          <w:rFonts w:cs="Arial"/>
          <w:color w:val="auto"/>
        </w:rPr>
        <w:t>belantamab</w:t>
      </w:r>
      <w:proofErr w:type="spellEnd"/>
      <w:r w:rsidR="001273F6" w:rsidRPr="00956BCE">
        <w:rPr>
          <w:rFonts w:cs="Arial"/>
          <w:color w:val="auto"/>
        </w:rPr>
        <w:t xml:space="preserve"> "would improve patients’ QoL by bringing hop</w:t>
      </w:r>
      <w:r w:rsidR="002901DA" w:rsidRPr="00956BCE">
        <w:rPr>
          <w:rFonts w:cs="Arial"/>
          <w:color w:val="auto"/>
        </w:rPr>
        <w:t>e to a group who otherwise are left with poor treatment options which may negatively impact their and their family’s mental health</w:t>
      </w:r>
      <w:r w:rsidR="001273F6" w:rsidRPr="00956BCE">
        <w:rPr>
          <w:rFonts w:cs="Arial"/>
          <w:color w:val="auto"/>
        </w:rPr>
        <w:t>"</w:t>
      </w:r>
      <w:r w:rsidR="002901DA" w:rsidRPr="00956BCE">
        <w:rPr>
          <w:rFonts w:cs="Arial"/>
          <w:color w:val="auto"/>
        </w:rPr>
        <w:t xml:space="preserve"> and (2) </w:t>
      </w:r>
      <w:r w:rsidR="00E61F5E" w:rsidRPr="00956BCE">
        <w:rPr>
          <w:rFonts w:cs="Arial"/>
          <w:color w:val="auto"/>
        </w:rPr>
        <w:t xml:space="preserve">"the burden on caregivers and impact on their QoL is not reflected in the QALY calculations". </w:t>
      </w:r>
      <w:r w:rsidR="008767AE" w:rsidRPr="00956BCE">
        <w:rPr>
          <w:rFonts w:cs="Arial"/>
          <w:color w:val="auto"/>
        </w:rPr>
        <w:t xml:space="preserve">I am not persuaded that these points support arguable unreasonableness in the </w:t>
      </w:r>
      <w:r w:rsidR="00E240EB" w:rsidRPr="00956BCE">
        <w:rPr>
          <w:rFonts w:cs="Arial"/>
          <w:color w:val="auto"/>
        </w:rPr>
        <w:t>Committee</w:t>
      </w:r>
      <w:r w:rsidR="008767AE" w:rsidRPr="00956BCE">
        <w:rPr>
          <w:rFonts w:cs="Arial"/>
          <w:color w:val="auto"/>
        </w:rPr>
        <w:t>'s conclusion</w:t>
      </w:r>
      <w:r w:rsidR="00DE6700" w:rsidRPr="00956BCE">
        <w:rPr>
          <w:rFonts w:cs="Arial"/>
          <w:color w:val="auto"/>
        </w:rPr>
        <w:t>. That is because</w:t>
      </w:r>
      <w:r w:rsidR="008767AE" w:rsidRPr="00956BCE">
        <w:rPr>
          <w:rFonts w:cs="Arial"/>
          <w:color w:val="auto"/>
        </w:rPr>
        <w:t xml:space="preserve"> (a</w:t>
      </w:r>
      <w:r w:rsidR="006A2447" w:rsidRPr="00956BCE">
        <w:rPr>
          <w:rFonts w:cs="Arial"/>
          <w:color w:val="auto"/>
        </w:rPr>
        <w:t>s you acknowledge in your appeal letter</w:t>
      </w:r>
      <w:r w:rsidR="008767AE" w:rsidRPr="00956BCE">
        <w:rPr>
          <w:rFonts w:cs="Arial"/>
          <w:color w:val="auto"/>
        </w:rPr>
        <w:t xml:space="preserve">) </w:t>
      </w:r>
      <w:r w:rsidR="006A2447" w:rsidRPr="00956BCE">
        <w:rPr>
          <w:rFonts w:cs="Arial"/>
          <w:color w:val="auto"/>
        </w:rPr>
        <w:t>any positive psychological impact</w:t>
      </w:r>
      <w:r w:rsidR="008767AE" w:rsidRPr="00956BCE">
        <w:rPr>
          <w:rFonts w:cs="Arial"/>
          <w:color w:val="auto"/>
        </w:rPr>
        <w:t xml:space="preserve"> </w:t>
      </w:r>
      <w:r w:rsidR="00DE6700" w:rsidRPr="00956BCE">
        <w:rPr>
          <w:rFonts w:cs="Arial"/>
          <w:color w:val="auto"/>
        </w:rPr>
        <w:t>c</w:t>
      </w:r>
      <w:r w:rsidR="002A3F32" w:rsidRPr="00956BCE">
        <w:rPr>
          <w:rFonts w:cs="Arial"/>
          <w:color w:val="auto"/>
        </w:rPr>
        <w:t>ould have been captured in the QALY calculations</w:t>
      </w:r>
      <w:r w:rsidR="00472327" w:rsidRPr="00956BCE">
        <w:rPr>
          <w:rFonts w:cs="Arial"/>
          <w:color w:val="auto"/>
        </w:rPr>
        <w:t xml:space="preserve"> and modelling, as</w:t>
      </w:r>
      <w:r w:rsidR="00DE6700" w:rsidRPr="00956BCE">
        <w:rPr>
          <w:rFonts w:cs="Arial"/>
          <w:color w:val="auto"/>
        </w:rPr>
        <w:t xml:space="preserve"> could any </w:t>
      </w:r>
      <w:r w:rsidR="00AB0573" w:rsidRPr="00956BCE">
        <w:rPr>
          <w:rFonts w:cs="Arial"/>
          <w:color w:val="auto"/>
        </w:rPr>
        <w:t xml:space="preserve">substantial effects on carers' </w:t>
      </w:r>
      <w:proofErr w:type="gramStart"/>
      <w:r w:rsidR="00AB0573" w:rsidRPr="00956BCE">
        <w:rPr>
          <w:rFonts w:cs="Arial"/>
          <w:color w:val="auto"/>
        </w:rPr>
        <w:t>health-related</w:t>
      </w:r>
      <w:proofErr w:type="gramEnd"/>
      <w:r w:rsidR="00AB0573" w:rsidRPr="00956BCE">
        <w:rPr>
          <w:rFonts w:cs="Arial"/>
          <w:color w:val="auto"/>
        </w:rPr>
        <w:t xml:space="preserve"> QoL</w:t>
      </w:r>
      <w:r w:rsidR="00A85272" w:rsidRPr="00956BCE">
        <w:rPr>
          <w:rFonts w:cs="Arial"/>
          <w:color w:val="auto"/>
        </w:rPr>
        <w:t xml:space="preserve"> (see in particular section</w:t>
      </w:r>
      <w:r w:rsidR="005F7CAB" w:rsidRPr="00956BCE">
        <w:rPr>
          <w:rFonts w:cs="Arial"/>
          <w:color w:val="auto"/>
        </w:rPr>
        <w:t>s 4.2.7 and 4.3.17 of the NICE Manual)</w:t>
      </w:r>
      <w:r w:rsidR="00AB0573" w:rsidRPr="00956BCE">
        <w:rPr>
          <w:rFonts w:cs="Arial"/>
          <w:color w:val="auto"/>
        </w:rPr>
        <w:t xml:space="preserve">. It </w:t>
      </w:r>
      <w:r w:rsidR="00221BF5" w:rsidRPr="00956BCE">
        <w:rPr>
          <w:rFonts w:cs="Arial"/>
          <w:color w:val="auto"/>
        </w:rPr>
        <w:t>was</w:t>
      </w:r>
      <w:r w:rsidR="00AB0573" w:rsidRPr="00956BCE">
        <w:rPr>
          <w:rFonts w:cs="Arial"/>
          <w:color w:val="auto"/>
        </w:rPr>
        <w:t xml:space="preserve"> for the company to submit evidence </w:t>
      </w:r>
      <w:r w:rsidR="00472327" w:rsidRPr="00956BCE">
        <w:rPr>
          <w:rFonts w:cs="Arial"/>
          <w:color w:val="auto"/>
        </w:rPr>
        <w:t xml:space="preserve">of these </w:t>
      </w:r>
      <w:r w:rsidR="00221BF5" w:rsidRPr="00956BCE">
        <w:rPr>
          <w:rFonts w:cs="Arial"/>
          <w:color w:val="auto"/>
        </w:rPr>
        <w:t xml:space="preserve">QoL </w:t>
      </w:r>
      <w:r w:rsidR="00472327" w:rsidRPr="00956BCE">
        <w:rPr>
          <w:rFonts w:cs="Arial"/>
          <w:color w:val="auto"/>
        </w:rPr>
        <w:t xml:space="preserve">benefits </w:t>
      </w:r>
      <w:r w:rsidR="00742F85" w:rsidRPr="00956BCE">
        <w:rPr>
          <w:rFonts w:cs="Arial"/>
          <w:color w:val="auto"/>
        </w:rPr>
        <w:t>and include them in its modelling</w:t>
      </w:r>
      <w:r w:rsidR="00221BF5" w:rsidRPr="00956BCE">
        <w:rPr>
          <w:rFonts w:cs="Arial"/>
          <w:color w:val="auto"/>
        </w:rPr>
        <w:t xml:space="preserve">, had it wished to do so. </w:t>
      </w:r>
      <w:r w:rsidR="00FA4997" w:rsidRPr="00956BCE">
        <w:rPr>
          <w:rFonts w:cs="Arial"/>
          <w:color w:val="auto"/>
        </w:rPr>
        <w:t xml:space="preserve">I can see no arguable case that the </w:t>
      </w:r>
      <w:r w:rsidR="00E240EB" w:rsidRPr="00956BCE">
        <w:rPr>
          <w:rFonts w:cs="Arial"/>
          <w:color w:val="auto"/>
        </w:rPr>
        <w:t>Committee</w:t>
      </w:r>
      <w:r w:rsidR="00FA4997" w:rsidRPr="00956BCE">
        <w:rPr>
          <w:rFonts w:cs="Arial"/>
          <w:color w:val="auto"/>
        </w:rPr>
        <w:t xml:space="preserve">'s conclusion was unreasonable </w:t>
      </w:r>
      <w:proofErr w:type="gramStart"/>
      <w:r w:rsidR="00FA4997" w:rsidRPr="00956BCE">
        <w:rPr>
          <w:rFonts w:cs="Arial"/>
          <w:color w:val="auto"/>
        </w:rPr>
        <w:t>in light of</w:t>
      </w:r>
      <w:proofErr w:type="gramEnd"/>
      <w:r w:rsidR="00FA4997" w:rsidRPr="00956BCE">
        <w:rPr>
          <w:rFonts w:cs="Arial"/>
          <w:color w:val="auto"/>
        </w:rPr>
        <w:t xml:space="preserve"> the evidence submitted to NICE. </w:t>
      </w:r>
    </w:p>
    <w:p w14:paraId="14F25003" w14:textId="08275C88" w:rsidR="00A21AAF" w:rsidRPr="00956BCE" w:rsidRDefault="00921CE9" w:rsidP="001631D0">
      <w:pPr>
        <w:pStyle w:val="BodyText"/>
        <w:jc w:val="both"/>
        <w:rPr>
          <w:rFonts w:cs="Arial"/>
          <w:color w:val="auto"/>
        </w:rPr>
      </w:pPr>
      <w:r w:rsidRPr="00956BCE">
        <w:rPr>
          <w:rFonts w:cs="Arial"/>
          <w:color w:val="auto"/>
        </w:rPr>
        <w:t>At</w:t>
      </w:r>
      <w:r w:rsidR="00A90E18" w:rsidRPr="00956BCE">
        <w:rPr>
          <w:rFonts w:cs="Arial"/>
          <w:color w:val="auto"/>
        </w:rPr>
        <w:t xml:space="preserve"> (D) </w:t>
      </w:r>
      <w:r w:rsidRPr="00956BCE">
        <w:rPr>
          <w:rFonts w:cs="Arial"/>
          <w:color w:val="auto"/>
        </w:rPr>
        <w:t>you appear to</w:t>
      </w:r>
      <w:r w:rsidR="00851F5D" w:rsidRPr="00956BCE">
        <w:rPr>
          <w:rFonts w:cs="Arial"/>
          <w:color w:val="auto"/>
        </w:rPr>
        <w:t xml:space="preserve"> argue that the following points are not captured in the economic modelling</w:t>
      </w:r>
      <w:r w:rsidR="000F41D4" w:rsidRPr="00956BCE">
        <w:rPr>
          <w:rFonts w:cs="Arial"/>
          <w:color w:val="auto"/>
        </w:rPr>
        <w:t xml:space="preserve"> (and thus it was unreasonable for the Committee to conclude that "all additional benefits of </w:t>
      </w:r>
      <w:proofErr w:type="spellStart"/>
      <w:r w:rsidR="000F41D4" w:rsidRPr="00956BCE">
        <w:rPr>
          <w:rFonts w:cs="Arial"/>
          <w:color w:val="auto"/>
        </w:rPr>
        <w:t>belantamab</w:t>
      </w:r>
      <w:proofErr w:type="spellEnd"/>
      <w:r w:rsidR="000F41D4" w:rsidRPr="00956BCE">
        <w:rPr>
          <w:rFonts w:cs="Arial"/>
          <w:color w:val="auto"/>
        </w:rPr>
        <w:t xml:space="preserve"> had already been taken into account"</w:t>
      </w:r>
      <w:proofErr w:type="gramStart"/>
      <w:r w:rsidR="000F41D4" w:rsidRPr="00956BCE">
        <w:rPr>
          <w:rFonts w:cs="Arial"/>
          <w:color w:val="auto"/>
        </w:rPr>
        <w:t xml:space="preserve">) </w:t>
      </w:r>
      <w:r w:rsidR="00A21AAF" w:rsidRPr="00956BCE">
        <w:rPr>
          <w:rFonts w:cs="Arial"/>
          <w:color w:val="auto"/>
        </w:rPr>
        <w:t>:</w:t>
      </w:r>
      <w:proofErr w:type="gramEnd"/>
    </w:p>
    <w:p w14:paraId="30B7D534" w14:textId="77777777" w:rsidR="00B9068A" w:rsidRPr="00956BCE" w:rsidRDefault="00B9068A" w:rsidP="00B9068A">
      <w:pPr>
        <w:pStyle w:val="BodyText"/>
        <w:numPr>
          <w:ilvl w:val="0"/>
          <w:numId w:val="38"/>
        </w:numPr>
        <w:jc w:val="both"/>
        <w:rPr>
          <w:rFonts w:cs="Arial"/>
          <w:color w:val="auto"/>
        </w:rPr>
      </w:pPr>
      <w:r w:rsidRPr="00956BCE">
        <w:rPr>
          <w:rFonts w:cs="Arial"/>
          <w:color w:val="auto"/>
        </w:rPr>
        <w:t xml:space="preserve">That </w:t>
      </w:r>
      <w:proofErr w:type="spellStart"/>
      <w:r w:rsidRPr="00956BCE">
        <w:rPr>
          <w:rFonts w:cs="Arial"/>
          <w:color w:val="auto"/>
        </w:rPr>
        <w:t>belantamab</w:t>
      </w:r>
      <w:proofErr w:type="spellEnd"/>
      <w:r w:rsidRPr="00956BCE">
        <w:rPr>
          <w:rFonts w:cs="Arial"/>
          <w:color w:val="auto"/>
        </w:rPr>
        <w:t xml:space="preserve"> benefits some patients because it is not used with combination steroids which may have toxic side effects. As with my response to (C) above, this could have been captured in the QALY calculations and modelling, and it was for the company to submit evidence of the benefits. Your appeal does not </w:t>
      </w:r>
      <w:r>
        <w:rPr>
          <w:rFonts w:cs="Arial"/>
          <w:color w:val="auto"/>
        </w:rPr>
        <w:t>identify</w:t>
      </w:r>
      <w:r w:rsidRPr="00956BCE">
        <w:rPr>
          <w:rFonts w:cs="Arial"/>
          <w:color w:val="auto"/>
        </w:rPr>
        <w:t xml:space="preserve"> evidence submitted to NICE </w:t>
      </w:r>
      <w:proofErr w:type="gramStart"/>
      <w:r w:rsidRPr="00956BCE">
        <w:rPr>
          <w:rFonts w:cs="Arial"/>
          <w:color w:val="auto"/>
        </w:rPr>
        <w:t>in light of</w:t>
      </w:r>
      <w:proofErr w:type="gramEnd"/>
      <w:r w:rsidRPr="00956BCE">
        <w:rPr>
          <w:rFonts w:cs="Arial"/>
          <w:color w:val="auto"/>
        </w:rPr>
        <w:t xml:space="preserve"> which the Committee's conclusion was arguably unreasonable. </w:t>
      </w:r>
    </w:p>
    <w:p w14:paraId="1396F580" w14:textId="21D94355" w:rsidR="00431608" w:rsidRPr="00956BCE" w:rsidRDefault="00851F5D" w:rsidP="00431608">
      <w:pPr>
        <w:pStyle w:val="BodyText"/>
        <w:numPr>
          <w:ilvl w:val="0"/>
          <w:numId w:val="38"/>
        </w:numPr>
        <w:jc w:val="both"/>
        <w:rPr>
          <w:rFonts w:cs="Arial"/>
          <w:color w:val="auto"/>
        </w:rPr>
      </w:pPr>
      <w:r w:rsidRPr="00956BCE">
        <w:rPr>
          <w:rFonts w:cs="Arial"/>
          <w:color w:val="auto"/>
        </w:rPr>
        <w:t>That</w:t>
      </w:r>
      <w:r w:rsidR="00A21AAF" w:rsidRPr="00956BCE">
        <w:rPr>
          <w:rFonts w:cs="Arial"/>
          <w:color w:val="auto"/>
        </w:rPr>
        <w:t xml:space="preserve"> </w:t>
      </w:r>
      <w:proofErr w:type="spellStart"/>
      <w:r w:rsidR="00A21AAF" w:rsidRPr="00956BCE">
        <w:rPr>
          <w:rFonts w:cs="Arial"/>
          <w:color w:val="auto"/>
        </w:rPr>
        <w:t>belantamab</w:t>
      </w:r>
      <w:proofErr w:type="spellEnd"/>
      <w:r w:rsidR="00A21AAF" w:rsidRPr="00956BCE">
        <w:rPr>
          <w:rFonts w:cs="Arial"/>
          <w:color w:val="auto"/>
        </w:rPr>
        <w:t xml:space="preserve"> is the only antibody treatment to be licensed for MM that targets the BCMA</w:t>
      </w:r>
      <w:r w:rsidR="00921CE9" w:rsidRPr="00956BCE">
        <w:rPr>
          <w:rFonts w:cs="Arial"/>
          <w:color w:val="auto"/>
        </w:rPr>
        <w:t>.</w:t>
      </w:r>
      <w:r w:rsidR="00A72FFE">
        <w:rPr>
          <w:rFonts w:cs="Arial"/>
          <w:color w:val="auto"/>
        </w:rPr>
        <w:t xml:space="preserve"> </w:t>
      </w:r>
      <w:r w:rsidR="0072207B">
        <w:rPr>
          <w:rFonts w:cs="Arial"/>
          <w:color w:val="auto"/>
        </w:rPr>
        <w:t xml:space="preserve">The Committee was </w:t>
      </w:r>
      <w:r w:rsidR="009750A7">
        <w:rPr>
          <w:rFonts w:cs="Arial"/>
          <w:color w:val="auto"/>
        </w:rPr>
        <w:t xml:space="preserve">clearly </w:t>
      </w:r>
      <w:r w:rsidR="0072207B">
        <w:rPr>
          <w:rFonts w:cs="Arial"/>
          <w:color w:val="auto"/>
        </w:rPr>
        <w:t xml:space="preserve">aware of this </w:t>
      </w:r>
      <w:r w:rsidR="00D92A12">
        <w:rPr>
          <w:rFonts w:cs="Arial"/>
          <w:color w:val="auto"/>
        </w:rPr>
        <w:t>(see para 3.1 of the FDG)</w:t>
      </w:r>
      <w:r w:rsidR="005113EB">
        <w:rPr>
          <w:rFonts w:cs="Arial"/>
          <w:color w:val="auto"/>
        </w:rPr>
        <w:t xml:space="preserve">. Your appeal does not make an arguable case </w:t>
      </w:r>
      <w:r w:rsidR="00237E74">
        <w:rPr>
          <w:rFonts w:cs="Arial"/>
          <w:color w:val="auto"/>
        </w:rPr>
        <w:t xml:space="preserve">for </w:t>
      </w:r>
      <w:r w:rsidR="00253E94">
        <w:rPr>
          <w:rFonts w:cs="Arial"/>
          <w:color w:val="auto"/>
        </w:rPr>
        <w:t>why this factor is so</w:t>
      </w:r>
      <w:r w:rsidR="001A6090">
        <w:rPr>
          <w:rFonts w:cs="Arial"/>
          <w:color w:val="auto"/>
        </w:rPr>
        <w:t xml:space="preserve"> distinctive and</w:t>
      </w:r>
      <w:r w:rsidR="003F4B06">
        <w:rPr>
          <w:rFonts w:cs="Arial"/>
          <w:color w:val="auto"/>
        </w:rPr>
        <w:t>/or</w:t>
      </w:r>
      <w:r w:rsidR="00253E94">
        <w:rPr>
          <w:rFonts w:cs="Arial"/>
          <w:color w:val="auto"/>
        </w:rPr>
        <w:t xml:space="preserve"> substantial as to amount to </w:t>
      </w:r>
      <w:r w:rsidR="00A13E80">
        <w:rPr>
          <w:rFonts w:cs="Arial"/>
          <w:color w:val="auto"/>
        </w:rPr>
        <w:t>an "uncaptured benefit"</w:t>
      </w:r>
      <w:r w:rsidR="00AF1463" w:rsidRPr="00AF1463">
        <w:rPr>
          <w:rFonts w:cs="Arial"/>
          <w:color w:val="auto"/>
        </w:rPr>
        <w:t xml:space="preserve"> </w:t>
      </w:r>
      <w:r w:rsidR="00AF1463">
        <w:rPr>
          <w:rFonts w:cs="Arial"/>
          <w:color w:val="auto"/>
        </w:rPr>
        <w:t>arising from the innovative nature of the technology</w:t>
      </w:r>
      <w:r w:rsidR="00A13E80">
        <w:rPr>
          <w:rFonts w:cs="Arial"/>
          <w:color w:val="auto"/>
        </w:rPr>
        <w:t xml:space="preserve"> </w:t>
      </w:r>
      <w:r w:rsidR="00A475AF">
        <w:rPr>
          <w:rFonts w:cs="Arial"/>
          <w:color w:val="auto"/>
        </w:rPr>
        <w:t>that</w:t>
      </w:r>
      <w:r w:rsidR="00A13E80">
        <w:rPr>
          <w:rFonts w:cs="Arial"/>
          <w:color w:val="auto"/>
        </w:rPr>
        <w:t xml:space="preserve"> </w:t>
      </w:r>
      <w:r w:rsidR="00A72FFE">
        <w:rPr>
          <w:rFonts w:cs="Arial"/>
          <w:color w:val="auto"/>
        </w:rPr>
        <w:t>the</w:t>
      </w:r>
      <w:r w:rsidR="00A13E80">
        <w:rPr>
          <w:rFonts w:cs="Arial"/>
          <w:color w:val="auto"/>
        </w:rPr>
        <w:t xml:space="preserve"> </w:t>
      </w:r>
      <w:r w:rsidR="00AF1463">
        <w:rPr>
          <w:rFonts w:cs="Arial"/>
          <w:color w:val="auto"/>
        </w:rPr>
        <w:t xml:space="preserve">Committee </w:t>
      </w:r>
      <w:r w:rsidR="00500468">
        <w:rPr>
          <w:rFonts w:cs="Arial"/>
          <w:color w:val="auto"/>
        </w:rPr>
        <w:t>unreasonably failed to</w:t>
      </w:r>
      <w:r w:rsidR="00A475AF">
        <w:rPr>
          <w:rFonts w:cs="Arial"/>
          <w:color w:val="auto"/>
        </w:rPr>
        <w:t xml:space="preserve"> acknowledge or</w:t>
      </w:r>
      <w:r w:rsidR="00500468">
        <w:rPr>
          <w:rFonts w:cs="Arial"/>
          <w:color w:val="auto"/>
        </w:rPr>
        <w:t xml:space="preserve"> </w:t>
      </w:r>
      <w:r w:rsidR="009C7F0C">
        <w:rPr>
          <w:rFonts w:cs="Arial"/>
          <w:color w:val="auto"/>
        </w:rPr>
        <w:t>give</w:t>
      </w:r>
      <w:r w:rsidR="00611CEE">
        <w:rPr>
          <w:rFonts w:cs="Arial"/>
          <w:color w:val="auto"/>
        </w:rPr>
        <w:t xml:space="preserve"> appropriate weight</w:t>
      </w:r>
      <w:r w:rsidR="00500468">
        <w:rPr>
          <w:rFonts w:cs="Arial"/>
          <w:color w:val="auto"/>
        </w:rPr>
        <w:t xml:space="preserve"> at para 3.21 of the FDG</w:t>
      </w:r>
      <w:r w:rsidR="003D0961">
        <w:rPr>
          <w:rFonts w:cs="Arial"/>
          <w:color w:val="auto"/>
        </w:rPr>
        <w:t>.</w:t>
      </w:r>
    </w:p>
    <w:p w14:paraId="459BBAC5" w14:textId="5A94083C" w:rsidR="00B9068A" w:rsidRDefault="00A72FFE" w:rsidP="00A72FFE">
      <w:pPr>
        <w:pStyle w:val="BodyText"/>
        <w:numPr>
          <w:ilvl w:val="0"/>
          <w:numId w:val="38"/>
        </w:numPr>
        <w:jc w:val="both"/>
        <w:rPr>
          <w:rFonts w:cs="Arial"/>
          <w:color w:val="auto"/>
        </w:rPr>
      </w:pPr>
      <w:r w:rsidRPr="00956BCE">
        <w:rPr>
          <w:rFonts w:cs="Arial"/>
          <w:color w:val="auto"/>
        </w:rPr>
        <w:t xml:space="preserve">The clinical need of patients with triple-class refractory MM after 4 or more treatments. </w:t>
      </w:r>
      <w:r w:rsidR="00237E74">
        <w:rPr>
          <w:rFonts w:cs="Arial"/>
          <w:color w:val="auto"/>
        </w:rPr>
        <w:t>The Committee was, again, aware of this (see para 3.1 of the FDG)</w:t>
      </w:r>
      <w:r w:rsidR="00AC7C5B">
        <w:rPr>
          <w:rFonts w:cs="Arial"/>
          <w:color w:val="auto"/>
        </w:rPr>
        <w:t>, and again y</w:t>
      </w:r>
      <w:r w:rsidR="00237E74">
        <w:rPr>
          <w:rFonts w:cs="Arial"/>
          <w:color w:val="auto"/>
        </w:rPr>
        <w:t xml:space="preserve">our appeal does not make an arguable case for why </w:t>
      </w:r>
      <w:r w:rsidR="00253E94">
        <w:rPr>
          <w:rFonts w:cs="Arial"/>
          <w:color w:val="auto"/>
        </w:rPr>
        <w:t>this factor is so</w:t>
      </w:r>
      <w:r w:rsidR="001A6090" w:rsidRPr="001A6090">
        <w:rPr>
          <w:rFonts w:cs="Arial"/>
          <w:color w:val="auto"/>
        </w:rPr>
        <w:t xml:space="preserve"> </w:t>
      </w:r>
      <w:r w:rsidR="001A6090">
        <w:rPr>
          <w:rFonts w:cs="Arial"/>
          <w:color w:val="auto"/>
        </w:rPr>
        <w:t>distinctive and</w:t>
      </w:r>
      <w:r w:rsidR="003F4B06">
        <w:rPr>
          <w:rFonts w:cs="Arial"/>
          <w:color w:val="auto"/>
        </w:rPr>
        <w:t>/or</w:t>
      </w:r>
      <w:r w:rsidR="00253E94">
        <w:rPr>
          <w:rFonts w:cs="Arial"/>
          <w:color w:val="auto"/>
        </w:rPr>
        <w:t xml:space="preserve"> substantial as to </w:t>
      </w:r>
      <w:r w:rsidR="00237E74">
        <w:rPr>
          <w:rFonts w:cs="Arial"/>
          <w:color w:val="auto"/>
        </w:rPr>
        <w:t xml:space="preserve">amount to an "uncaptured benefit" </w:t>
      </w:r>
      <w:r w:rsidR="00FC2E88">
        <w:rPr>
          <w:rFonts w:cs="Arial"/>
          <w:color w:val="auto"/>
        </w:rPr>
        <w:t xml:space="preserve">arising from the innovative nature of the technology </w:t>
      </w:r>
      <w:r w:rsidR="00A475AF">
        <w:rPr>
          <w:rFonts w:cs="Arial"/>
          <w:color w:val="auto"/>
        </w:rPr>
        <w:t>that the Committee unreasonably failed to acknowledge or give appropriate weight at para 3.21 of the FDG</w:t>
      </w:r>
      <w:r w:rsidR="003D0961">
        <w:rPr>
          <w:rFonts w:cs="Arial"/>
          <w:color w:val="auto"/>
        </w:rPr>
        <w:t>.</w:t>
      </w:r>
      <w:r w:rsidR="00365CC0">
        <w:rPr>
          <w:rFonts w:cs="Arial"/>
          <w:color w:val="auto"/>
        </w:rPr>
        <w:t xml:space="preserve"> </w:t>
      </w:r>
    </w:p>
    <w:p w14:paraId="07E51964" w14:textId="46C0C49B" w:rsidR="00A72FFE" w:rsidRPr="00956BCE" w:rsidRDefault="00857BAF" w:rsidP="00B9068A">
      <w:pPr>
        <w:pStyle w:val="BodyText"/>
        <w:jc w:val="both"/>
        <w:rPr>
          <w:rFonts w:cs="Arial"/>
          <w:color w:val="auto"/>
        </w:rPr>
      </w:pPr>
      <w:r>
        <w:rPr>
          <w:rFonts w:cs="Arial"/>
          <w:color w:val="auto"/>
        </w:rPr>
        <w:t xml:space="preserve">Should you wish to pursue this point, </w:t>
      </w:r>
      <w:r w:rsidR="00365CC0">
        <w:rPr>
          <w:rFonts w:cs="Arial"/>
          <w:color w:val="auto"/>
        </w:rPr>
        <w:t>I invite you to explain wh</w:t>
      </w:r>
      <w:r w:rsidR="00F21BA6">
        <w:rPr>
          <w:rFonts w:cs="Arial"/>
          <w:color w:val="auto"/>
        </w:rPr>
        <w:t xml:space="preserve">at you consider </w:t>
      </w:r>
      <w:r w:rsidR="00365CC0">
        <w:rPr>
          <w:rFonts w:cs="Arial"/>
          <w:color w:val="auto"/>
        </w:rPr>
        <w:t>the Committee</w:t>
      </w:r>
      <w:r w:rsidR="00AA6CA3">
        <w:rPr>
          <w:rFonts w:cs="Arial"/>
          <w:color w:val="auto"/>
        </w:rPr>
        <w:t xml:space="preserve"> was bound</w:t>
      </w:r>
      <w:r w:rsidR="006757E3">
        <w:rPr>
          <w:rFonts w:cs="Arial"/>
          <w:color w:val="auto"/>
        </w:rPr>
        <w:t xml:space="preserve"> </w:t>
      </w:r>
      <w:r w:rsidR="001E41A2">
        <w:rPr>
          <w:rFonts w:cs="Arial"/>
          <w:color w:val="auto"/>
        </w:rPr>
        <w:t xml:space="preserve">to do </w:t>
      </w:r>
      <w:r w:rsidR="006757E3">
        <w:rPr>
          <w:rFonts w:cs="Arial"/>
          <w:color w:val="auto"/>
        </w:rPr>
        <w:t>(as a matter of reasonableness)</w:t>
      </w:r>
      <w:r w:rsidR="00AA6CA3">
        <w:rPr>
          <w:rFonts w:cs="Arial"/>
          <w:color w:val="auto"/>
        </w:rPr>
        <w:t xml:space="preserve"> </w:t>
      </w:r>
      <w:r w:rsidR="001E41A2">
        <w:rPr>
          <w:rFonts w:cs="Arial"/>
          <w:color w:val="auto"/>
        </w:rPr>
        <w:t>in respect of</w:t>
      </w:r>
      <w:r w:rsidR="00AA6CA3">
        <w:rPr>
          <w:rFonts w:cs="Arial"/>
          <w:color w:val="auto"/>
        </w:rPr>
        <w:t xml:space="preserve"> </w:t>
      </w:r>
      <w:r w:rsidR="00027AC3">
        <w:rPr>
          <w:rFonts w:cs="Arial"/>
          <w:color w:val="auto"/>
        </w:rPr>
        <w:t>the factors at (2) and (3)</w:t>
      </w:r>
      <w:r>
        <w:rPr>
          <w:rFonts w:cs="Arial"/>
          <w:color w:val="auto"/>
        </w:rPr>
        <w:t xml:space="preserve"> any why you consider </w:t>
      </w:r>
      <w:r w:rsidR="00642644">
        <w:rPr>
          <w:rFonts w:cs="Arial"/>
          <w:color w:val="auto"/>
        </w:rPr>
        <w:t xml:space="preserve">the Committee's approach rendered its </w:t>
      </w:r>
      <w:r w:rsidRPr="00857BAF">
        <w:rPr>
          <w:rFonts w:cs="Arial"/>
          <w:color w:val="auto"/>
        </w:rPr>
        <w:t>recommendation unreasonable in the light of the evidence submitted to NICE</w:t>
      </w:r>
      <w:r w:rsidR="003D0961">
        <w:rPr>
          <w:rFonts w:cs="Arial"/>
          <w:color w:val="auto"/>
        </w:rPr>
        <w:t>.</w:t>
      </w:r>
    </w:p>
    <w:p w14:paraId="46685CD8" w14:textId="7D5F981D" w:rsidR="00B44D58" w:rsidRPr="00A72FFE" w:rsidRDefault="00B44D58" w:rsidP="00EB3A51">
      <w:pPr>
        <w:pStyle w:val="BodyText"/>
        <w:jc w:val="both"/>
        <w:rPr>
          <w:rFonts w:cs="Arial"/>
          <w:b/>
          <w:u w:val="single"/>
        </w:rPr>
      </w:pPr>
      <w:r w:rsidRPr="00A72FFE">
        <w:rPr>
          <w:rFonts w:cs="Arial"/>
          <w:b/>
          <w:u w:val="single"/>
        </w:rPr>
        <w:lastRenderedPageBreak/>
        <w:t xml:space="preserve">Appeal </w:t>
      </w:r>
      <w:proofErr w:type="gramStart"/>
      <w:r w:rsidRPr="00A72FFE">
        <w:rPr>
          <w:rFonts w:cs="Arial"/>
          <w:b/>
          <w:u w:val="single"/>
        </w:rPr>
        <w:t>point</w:t>
      </w:r>
      <w:proofErr w:type="gramEnd"/>
      <w:r w:rsidRPr="00A72FFE">
        <w:rPr>
          <w:rFonts w:cs="Arial"/>
          <w:b/>
          <w:u w:val="single"/>
        </w:rPr>
        <w:t xml:space="preserve"> 2.3: </w:t>
      </w:r>
      <w:r w:rsidR="000F41D4" w:rsidRPr="00A72FFE">
        <w:rPr>
          <w:rFonts w:cs="Arial"/>
          <w:b/>
          <w:u w:val="single"/>
        </w:rPr>
        <w:t>The Committee’s conclusions on the severity modifiers in the 5L+ TCR post-POM subgroup are unreasonable given the evidence indicating the applicability of a 1.7 severity weight.</w:t>
      </w:r>
    </w:p>
    <w:p w14:paraId="21FFC2B6" w14:textId="5B18B7C1" w:rsidR="00623213" w:rsidRPr="00956BCE" w:rsidRDefault="005A3735" w:rsidP="00623213">
      <w:pPr>
        <w:pStyle w:val="Paragraph"/>
        <w:numPr>
          <w:ilvl w:val="0"/>
          <w:numId w:val="0"/>
        </w:numPr>
        <w:jc w:val="both"/>
        <w:rPr>
          <w:rFonts w:cs="Arial"/>
          <w:b/>
          <w:sz w:val="20"/>
          <w:szCs w:val="20"/>
          <w:u w:val="single"/>
        </w:rPr>
      </w:pPr>
      <w:r w:rsidRPr="00956BCE">
        <w:rPr>
          <w:rFonts w:cs="Arial"/>
          <w:sz w:val="20"/>
          <w:szCs w:val="20"/>
          <w:lang w:eastAsia="en-US"/>
        </w:rPr>
        <w:t xml:space="preserve">I am minded </w:t>
      </w:r>
      <w:proofErr w:type="gramStart"/>
      <w:r w:rsidRPr="00956BCE">
        <w:rPr>
          <w:rFonts w:cs="Arial"/>
          <w:sz w:val="20"/>
          <w:szCs w:val="20"/>
          <w:lang w:eastAsia="en-US"/>
        </w:rPr>
        <w:t>to refer</w:t>
      </w:r>
      <w:proofErr w:type="gramEnd"/>
      <w:r w:rsidRPr="00956BCE">
        <w:rPr>
          <w:rFonts w:cs="Arial"/>
          <w:sz w:val="20"/>
          <w:szCs w:val="20"/>
          <w:lang w:eastAsia="en-US"/>
        </w:rPr>
        <w:t xml:space="preserve"> this appeal point to the Appeal Panel.   </w:t>
      </w:r>
      <w:r w:rsidR="00A92384" w:rsidRPr="00956BCE">
        <w:rPr>
          <w:rFonts w:cs="Arial"/>
          <w:b/>
          <w:sz w:val="20"/>
          <w:szCs w:val="20"/>
          <w:u w:val="single"/>
        </w:rPr>
        <w:t xml:space="preserve">  </w:t>
      </w:r>
    </w:p>
    <w:p w14:paraId="4AE6A487" w14:textId="6BDD7B15" w:rsidR="007E4EDC" w:rsidRPr="00956BCE" w:rsidRDefault="007E4EDC" w:rsidP="00623213">
      <w:pPr>
        <w:pStyle w:val="Paragraph"/>
        <w:numPr>
          <w:ilvl w:val="0"/>
          <w:numId w:val="0"/>
        </w:numPr>
        <w:jc w:val="both"/>
        <w:rPr>
          <w:rFonts w:cs="Arial"/>
          <w:sz w:val="20"/>
          <w:szCs w:val="20"/>
          <w:u w:val="single"/>
          <w:lang w:eastAsia="en-US"/>
        </w:rPr>
      </w:pPr>
      <w:r w:rsidRPr="00956BCE">
        <w:rPr>
          <w:rFonts w:cs="Arial"/>
          <w:sz w:val="20"/>
          <w:szCs w:val="20"/>
          <w:u w:val="single"/>
          <w:lang w:eastAsia="en-US"/>
        </w:rPr>
        <w:t xml:space="preserve">Conclusion </w:t>
      </w:r>
    </w:p>
    <w:p w14:paraId="0D42AE48" w14:textId="77777777" w:rsidR="00C2049A" w:rsidRPr="00956BCE" w:rsidRDefault="00AA2694" w:rsidP="00413F89">
      <w:pPr>
        <w:pStyle w:val="Paragraph"/>
        <w:numPr>
          <w:ilvl w:val="0"/>
          <w:numId w:val="0"/>
        </w:numPr>
        <w:spacing w:before="120"/>
        <w:jc w:val="both"/>
        <w:rPr>
          <w:rFonts w:cs="Arial"/>
          <w:sz w:val="20"/>
          <w:szCs w:val="20"/>
          <w:lang w:eastAsia="en-US"/>
        </w:rPr>
      </w:pPr>
      <w:r w:rsidRPr="00956BCE">
        <w:rPr>
          <w:rFonts w:cs="Arial"/>
          <w:sz w:val="20"/>
          <w:szCs w:val="20"/>
          <w:lang w:eastAsia="en-US"/>
        </w:rPr>
        <w:t>The above sets</w:t>
      </w:r>
      <w:r w:rsidR="00C2049A" w:rsidRPr="00956BCE">
        <w:rPr>
          <w:rFonts w:cs="Arial"/>
          <w:sz w:val="20"/>
          <w:szCs w:val="20"/>
          <w:lang w:eastAsia="en-US"/>
        </w:rPr>
        <w:t xml:space="preserve"> out above my initial views on </w:t>
      </w:r>
      <w:proofErr w:type="gramStart"/>
      <w:r w:rsidR="00C2049A" w:rsidRPr="00956BCE">
        <w:rPr>
          <w:rFonts w:cs="Arial"/>
          <w:sz w:val="20"/>
          <w:szCs w:val="20"/>
          <w:lang w:eastAsia="en-US"/>
        </w:rPr>
        <w:t>all of</w:t>
      </w:r>
      <w:proofErr w:type="gramEnd"/>
      <w:r w:rsidR="00C2049A" w:rsidRPr="00956BCE">
        <w:rPr>
          <w:rFonts w:cs="Arial"/>
          <w:sz w:val="20"/>
          <w:szCs w:val="20"/>
          <w:lang w:eastAsia="en-US"/>
        </w:rPr>
        <w:t xml:space="preserve"> your appeal points.</w:t>
      </w:r>
    </w:p>
    <w:p w14:paraId="5224AE76" w14:textId="43418AB5" w:rsidR="003B056B" w:rsidRPr="00956BCE" w:rsidRDefault="003B056B" w:rsidP="00413F89">
      <w:pPr>
        <w:pStyle w:val="Paragraph"/>
        <w:numPr>
          <w:ilvl w:val="0"/>
          <w:numId w:val="0"/>
        </w:numPr>
        <w:spacing w:before="120"/>
        <w:jc w:val="both"/>
        <w:rPr>
          <w:rFonts w:cs="Arial"/>
          <w:sz w:val="20"/>
          <w:szCs w:val="20"/>
          <w:lang w:eastAsia="en-US"/>
        </w:rPr>
      </w:pPr>
      <w:r w:rsidRPr="00956BCE">
        <w:rPr>
          <w:rFonts w:cs="Arial"/>
          <w:sz w:val="20"/>
          <w:szCs w:val="20"/>
          <w:lang w:eastAsia="en-US"/>
        </w:rPr>
        <w:t xml:space="preserve">In respect of your points which I am not minded </w:t>
      </w:r>
      <w:proofErr w:type="gramStart"/>
      <w:r w:rsidRPr="00956BCE">
        <w:rPr>
          <w:rFonts w:cs="Arial"/>
          <w:sz w:val="20"/>
          <w:szCs w:val="20"/>
          <w:lang w:eastAsia="en-US"/>
        </w:rPr>
        <w:t>to refer</w:t>
      </w:r>
      <w:proofErr w:type="gramEnd"/>
      <w:r w:rsidRPr="00956BCE">
        <w:rPr>
          <w:rFonts w:cs="Arial"/>
          <w:sz w:val="20"/>
          <w:szCs w:val="20"/>
          <w:lang w:eastAsia="en-US"/>
        </w:rPr>
        <w:t xml:space="preserve"> on you are entitled to submit further clarification and/or evidence to me within the next 10 working days, and I will then give a final decision on the points t</w:t>
      </w:r>
      <w:r w:rsidR="00726F5A" w:rsidRPr="00956BCE">
        <w:rPr>
          <w:rFonts w:cs="Arial"/>
          <w:sz w:val="20"/>
          <w:szCs w:val="20"/>
          <w:lang w:eastAsia="en-US"/>
        </w:rPr>
        <w:t xml:space="preserve">o put before an appeal panel.  </w:t>
      </w:r>
      <w:r w:rsidRPr="00956BCE">
        <w:rPr>
          <w:rFonts w:cs="Arial"/>
          <w:sz w:val="20"/>
          <w:szCs w:val="20"/>
          <w:lang w:eastAsia="en-US"/>
        </w:rPr>
        <w:t xml:space="preserve">For the points I am already content to refer on, an oral appeal will be </w:t>
      </w:r>
      <w:r w:rsidRPr="008C706A">
        <w:rPr>
          <w:rFonts w:cs="Arial"/>
          <w:sz w:val="20"/>
          <w:szCs w:val="20"/>
          <w:lang w:eastAsia="en-US"/>
        </w:rPr>
        <w:t>held which is likely to be held remotel</w:t>
      </w:r>
      <w:r w:rsidR="008C706A" w:rsidRPr="008C706A">
        <w:rPr>
          <w:rFonts w:cs="Arial"/>
          <w:sz w:val="20"/>
          <w:szCs w:val="20"/>
          <w:lang w:eastAsia="en-US"/>
        </w:rPr>
        <w:t>y</w:t>
      </w:r>
      <w:r w:rsidR="00096EBF" w:rsidRPr="008C706A">
        <w:rPr>
          <w:rFonts w:cs="Arial"/>
          <w:sz w:val="20"/>
          <w:szCs w:val="20"/>
          <w:lang w:eastAsia="en-US"/>
        </w:rPr>
        <w:t>.</w:t>
      </w:r>
    </w:p>
    <w:p w14:paraId="6445C872" w14:textId="0A190287" w:rsidR="003B056B" w:rsidRPr="00956BCE" w:rsidRDefault="003B056B" w:rsidP="00413F89">
      <w:pPr>
        <w:pStyle w:val="Paragraph"/>
        <w:numPr>
          <w:ilvl w:val="0"/>
          <w:numId w:val="0"/>
        </w:numPr>
        <w:spacing w:before="120"/>
        <w:jc w:val="both"/>
        <w:rPr>
          <w:rFonts w:cs="Arial"/>
          <w:sz w:val="20"/>
          <w:szCs w:val="20"/>
        </w:rPr>
      </w:pPr>
      <w:r w:rsidRPr="00956BCE">
        <w:rPr>
          <w:rFonts w:cs="Arial"/>
          <w:sz w:val="20"/>
          <w:szCs w:val="20"/>
          <w:lang w:eastAsia="en-US"/>
        </w:rPr>
        <w:t xml:space="preserve">Once I have made my final decision, and where there is more than one appellant, each appellant will receive the valid appeal points of the other appellants and their redacted appeal letter. This is to enable appellants to avoid duplication at the hearing where there are overlapping appeal points. If the appeal letter and/or responses to scrutiny contain confidential </w:t>
      </w:r>
      <w:proofErr w:type="gramStart"/>
      <w:r w:rsidRPr="00956BCE">
        <w:rPr>
          <w:rFonts w:cs="Arial"/>
          <w:sz w:val="20"/>
          <w:szCs w:val="20"/>
          <w:lang w:eastAsia="en-US"/>
        </w:rPr>
        <w:t>information</w:t>
      </w:r>
      <w:proofErr w:type="gramEnd"/>
      <w:r w:rsidRPr="00956BCE">
        <w:rPr>
          <w:rFonts w:cs="Arial"/>
          <w:sz w:val="20"/>
          <w:szCs w:val="20"/>
        </w:rPr>
        <w:t xml:space="preserve"> please ensure you have provided a version with this information redacted by </w:t>
      </w:r>
      <w:r w:rsidR="00750A09">
        <w:rPr>
          <w:rFonts w:cs="Arial"/>
          <w:sz w:val="20"/>
          <w:szCs w:val="20"/>
        </w:rPr>
        <w:t>25 August 2023</w:t>
      </w:r>
      <w:r w:rsidRPr="00956BCE">
        <w:rPr>
          <w:rFonts w:cs="Arial"/>
          <w:sz w:val="20"/>
          <w:szCs w:val="20"/>
        </w:rPr>
        <w:t>.</w:t>
      </w:r>
    </w:p>
    <w:p w14:paraId="0ED764D7" w14:textId="1A479C9E" w:rsidR="00010318" w:rsidRPr="00956BCE" w:rsidRDefault="00010318" w:rsidP="00413F89">
      <w:pPr>
        <w:pStyle w:val="Paragraph"/>
        <w:numPr>
          <w:ilvl w:val="0"/>
          <w:numId w:val="0"/>
        </w:numPr>
        <w:spacing w:before="120"/>
        <w:jc w:val="both"/>
        <w:rPr>
          <w:rFonts w:cs="Arial"/>
          <w:sz w:val="20"/>
          <w:szCs w:val="20"/>
        </w:rPr>
      </w:pPr>
      <w:r w:rsidRPr="00956BCE">
        <w:rPr>
          <w:rFonts w:cs="Arial"/>
          <w:sz w:val="20"/>
          <w:szCs w:val="20"/>
        </w:rPr>
        <w:t xml:space="preserve">Ordinarily appeals are conducted </w:t>
      </w:r>
      <w:proofErr w:type="gramStart"/>
      <w:r w:rsidRPr="00956BCE">
        <w:rPr>
          <w:rFonts w:cs="Arial"/>
          <w:sz w:val="20"/>
          <w:szCs w:val="20"/>
        </w:rPr>
        <w:t>on the basis of</w:t>
      </w:r>
      <w:proofErr w:type="gramEnd"/>
      <w:r w:rsidRPr="00956BCE">
        <w:rPr>
          <w:rFonts w:cs="Arial"/>
          <w:sz w:val="20"/>
          <w:szCs w:val="20"/>
        </w:rPr>
        <w:t xml:space="preserve"> the appellants’ written appeal letters, and the material generated during the appraisal process.  Use of additional written material is discouraged, and the panel cannot receive any new evidence.  If, exceptionally, you feel there is written material that will not be before the panel that you would wish to rely on you must let the NICE Appeal team know by return of letter, indicating what the material is, why it is desirable to submit it, and when it will be available, by no later than</w:t>
      </w:r>
      <w:r w:rsidR="00750A09">
        <w:rPr>
          <w:rFonts w:cs="Arial"/>
          <w:sz w:val="20"/>
          <w:szCs w:val="20"/>
        </w:rPr>
        <w:t xml:space="preserve"> 29 August 2023</w:t>
      </w:r>
      <w:r w:rsidRPr="00956BCE">
        <w:rPr>
          <w:rFonts w:cs="Arial"/>
          <w:sz w:val="20"/>
          <w:szCs w:val="20"/>
        </w:rPr>
        <w:t>.  Please note that the appeal panel cannot accept papers that are tabled late or ad hoc, as this affects the preparation of the panel and other parties for the appeal.</w:t>
      </w:r>
    </w:p>
    <w:p w14:paraId="6427A69D" w14:textId="21C02660" w:rsidR="00C70019" w:rsidRDefault="00C70019" w:rsidP="00413F89">
      <w:pPr>
        <w:jc w:val="both"/>
        <w:rPr>
          <w:rFonts w:cs="Arial"/>
          <w:color w:val="auto"/>
        </w:rPr>
      </w:pPr>
      <w:r w:rsidRPr="00956BCE">
        <w:rPr>
          <w:rFonts w:cs="Arial"/>
          <w:color w:val="auto"/>
        </w:rPr>
        <w:t>Yours sincerely</w:t>
      </w:r>
    </w:p>
    <w:p w14:paraId="2F5510C2" w14:textId="1223AFDA" w:rsidR="00EB2E49" w:rsidRPr="004304A8" w:rsidRDefault="004304A8" w:rsidP="00413F89">
      <w:pPr>
        <w:jc w:val="both"/>
        <w:rPr>
          <w:rFonts w:cs="Arial"/>
          <w:color w:val="auto"/>
        </w:rPr>
      </w:pPr>
      <w:r w:rsidRPr="004304A8">
        <w:rPr>
          <w:rFonts w:cs="Arial"/>
          <w:noProof/>
          <w:color w:val="auto"/>
          <w:highlight w:val="black"/>
        </w:rPr>
        <w:t>XXXXXXXXXXXXXXX</w:t>
      </w:r>
    </w:p>
    <w:p w14:paraId="00127B11" w14:textId="77777777" w:rsidR="00EB2E49" w:rsidRPr="00182043" w:rsidRDefault="00EB2E49" w:rsidP="00EB2E49">
      <w:pPr>
        <w:spacing w:line="360" w:lineRule="auto"/>
        <w:jc w:val="both"/>
        <w:rPr>
          <w:rFonts w:cs="Arial"/>
        </w:rPr>
      </w:pPr>
      <w:r w:rsidRPr="00182043">
        <w:rPr>
          <w:rFonts w:cs="Arial"/>
        </w:rPr>
        <w:t>Dr Mark Chakravarty</w:t>
      </w:r>
    </w:p>
    <w:p w14:paraId="6007F1DF" w14:textId="77777777" w:rsidR="00EB2E49" w:rsidRPr="00182043" w:rsidRDefault="00EB2E49" w:rsidP="00EB2E49">
      <w:pPr>
        <w:spacing w:line="360" w:lineRule="auto"/>
        <w:jc w:val="both"/>
        <w:rPr>
          <w:rFonts w:cs="Arial"/>
        </w:rPr>
      </w:pPr>
      <w:r w:rsidRPr="00182043">
        <w:rPr>
          <w:rFonts w:cs="Arial"/>
        </w:rPr>
        <w:t>Lead Non-Executive Director for Appeals &amp; Vice Chairman</w:t>
      </w:r>
    </w:p>
    <w:p w14:paraId="2BD6E8C8" w14:textId="77777777" w:rsidR="00EB2E49" w:rsidRPr="00182043" w:rsidRDefault="00EB2E49" w:rsidP="00EB2E49">
      <w:pPr>
        <w:spacing w:line="360" w:lineRule="auto"/>
        <w:jc w:val="both"/>
        <w:rPr>
          <w:rFonts w:cs="Arial"/>
        </w:rPr>
      </w:pPr>
      <w:r w:rsidRPr="00182043">
        <w:rPr>
          <w:rFonts w:cs="Arial"/>
        </w:rPr>
        <w:t>National Institute for Health and Care Excellence</w:t>
      </w:r>
    </w:p>
    <w:p w14:paraId="72284BFF" w14:textId="22D2CF28" w:rsidR="004A76D5" w:rsidRPr="00956BCE" w:rsidRDefault="004A76D5" w:rsidP="00413F89">
      <w:pPr>
        <w:jc w:val="both"/>
        <w:rPr>
          <w:rFonts w:cs="Arial"/>
          <w:color w:val="auto"/>
        </w:rPr>
      </w:pPr>
    </w:p>
    <w:p w14:paraId="0C61E456" w14:textId="77777777" w:rsidR="002B21D4" w:rsidRPr="00956BCE" w:rsidRDefault="002B21D4" w:rsidP="00413F89">
      <w:pPr>
        <w:jc w:val="both"/>
        <w:rPr>
          <w:rFonts w:cs="Arial"/>
          <w:color w:val="auto"/>
        </w:rPr>
      </w:pPr>
    </w:p>
    <w:sectPr w:rsidR="002B21D4" w:rsidRPr="00956BCE" w:rsidSect="00DC03BB">
      <w:footerReference w:type="default" r:id="rId8"/>
      <w:headerReference w:type="first" r:id="rId9"/>
      <w:footerReference w:type="first" r:id="rId10"/>
      <w:pgSz w:w="11907" w:h="16840" w:code="9"/>
      <w:pgMar w:top="1848" w:right="1418" w:bottom="1418" w:left="1418" w:header="1134"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83A22" w14:textId="77777777" w:rsidR="00DD7BC4" w:rsidRDefault="00DD7BC4">
      <w:r>
        <w:separator/>
      </w:r>
    </w:p>
  </w:endnote>
  <w:endnote w:type="continuationSeparator" w:id="0">
    <w:p w14:paraId="10F1BFCE" w14:textId="77777777" w:rsidR="00DD7BC4" w:rsidRDefault="00DD7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FA69C" w14:textId="3A8305C2" w:rsidR="00E308B8" w:rsidRPr="00E10C0E" w:rsidRDefault="00E308B8" w:rsidP="00832D34">
    <w:pPr>
      <w:pStyle w:val="Footer"/>
      <w:tabs>
        <w:tab w:val="clear" w:pos="4153"/>
        <w:tab w:val="clear" w:pos="8306"/>
        <w:tab w:val="center" w:pos="4536"/>
        <w:tab w:val="right" w:pos="9072"/>
      </w:tabs>
      <w:spacing w:line="240" w:lineRule="auto"/>
      <w:rPr>
        <w:color w:val="808080"/>
        <w:sz w:val="18"/>
        <w:szCs w:val="18"/>
      </w:rPr>
    </w:pPr>
    <w:r>
      <w:rPr>
        <w:rStyle w:val="PageNumber"/>
        <w:color w:val="808080"/>
        <w:szCs w:val="18"/>
      </w:rPr>
      <w:tab/>
    </w:r>
    <w:r>
      <w:rPr>
        <w:rStyle w:val="PageNumber"/>
        <w:color w:val="808080"/>
        <w:szCs w:val="18"/>
      </w:rPr>
      <w:tab/>
    </w:r>
    <w:r w:rsidRPr="00E10C0E">
      <w:rPr>
        <w:rStyle w:val="PageNumber"/>
        <w:color w:val="808080"/>
        <w:szCs w:val="18"/>
      </w:rPr>
      <w:t xml:space="preserve">Page </w:t>
    </w:r>
    <w:r w:rsidRPr="00E10C0E">
      <w:rPr>
        <w:rStyle w:val="PageNumber"/>
        <w:bCs/>
        <w:color w:val="808080"/>
        <w:szCs w:val="18"/>
      </w:rPr>
      <w:fldChar w:fldCharType="begin"/>
    </w:r>
    <w:r w:rsidRPr="00E10C0E">
      <w:rPr>
        <w:rStyle w:val="PageNumber"/>
        <w:bCs/>
        <w:color w:val="808080"/>
        <w:szCs w:val="18"/>
      </w:rPr>
      <w:instrText xml:space="preserve"> PAGE </w:instrText>
    </w:r>
    <w:r w:rsidRPr="00E10C0E">
      <w:rPr>
        <w:rStyle w:val="PageNumber"/>
        <w:bCs/>
        <w:color w:val="808080"/>
        <w:szCs w:val="18"/>
      </w:rPr>
      <w:fldChar w:fldCharType="separate"/>
    </w:r>
    <w:r w:rsidR="00811421">
      <w:rPr>
        <w:rStyle w:val="PageNumber"/>
        <w:bCs/>
        <w:noProof/>
        <w:color w:val="808080"/>
        <w:szCs w:val="18"/>
      </w:rPr>
      <w:t>2</w:t>
    </w:r>
    <w:r w:rsidRPr="00E10C0E">
      <w:rPr>
        <w:rStyle w:val="PageNumber"/>
        <w:bCs/>
        <w:color w:val="808080"/>
        <w:szCs w:val="18"/>
      </w:rPr>
      <w:fldChar w:fldCharType="end"/>
    </w:r>
    <w:r w:rsidRPr="00E10C0E">
      <w:rPr>
        <w:rStyle w:val="PageNumber"/>
        <w:color w:val="808080"/>
        <w:szCs w:val="18"/>
      </w:rPr>
      <w:t xml:space="preserve"> of </w:t>
    </w:r>
    <w:r w:rsidRPr="00E10C0E">
      <w:rPr>
        <w:rStyle w:val="PageNumber"/>
        <w:b/>
        <w:color w:val="808080"/>
        <w:szCs w:val="18"/>
      </w:rPr>
      <w:fldChar w:fldCharType="begin"/>
    </w:r>
    <w:r w:rsidRPr="00E10C0E">
      <w:rPr>
        <w:rStyle w:val="PageNumber"/>
        <w:b/>
        <w:color w:val="808080"/>
        <w:szCs w:val="18"/>
      </w:rPr>
      <w:instrText xml:space="preserve"> NUMPAGES  \* MERGEFORMAT </w:instrText>
    </w:r>
    <w:r w:rsidRPr="00E10C0E">
      <w:rPr>
        <w:rStyle w:val="PageNumber"/>
        <w:b/>
        <w:color w:val="808080"/>
        <w:szCs w:val="18"/>
      </w:rPr>
      <w:fldChar w:fldCharType="separate"/>
    </w:r>
    <w:r w:rsidR="00811421" w:rsidRPr="00811421">
      <w:rPr>
        <w:rStyle w:val="PageNumber"/>
        <w:noProof/>
        <w:color w:val="808080"/>
        <w:szCs w:val="18"/>
      </w:rPr>
      <w:t>2</w:t>
    </w:r>
    <w:r w:rsidRPr="00E10C0E">
      <w:rPr>
        <w:rStyle w:val="PageNumber"/>
        <w:b/>
        <w:color w:val="80808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9013B" w14:textId="730E6127" w:rsidR="00E308B8" w:rsidRPr="00832D34" w:rsidRDefault="00811421" w:rsidP="00EF043B">
    <w:pPr>
      <w:pStyle w:val="Footer"/>
      <w:tabs>
        <w:tab w:val="clear" w:pos="4153"/>
        <w:tab w:val="clear" w:pos="8306"/>
        <w:tab w:val="left" w:pos="0"/>
        <w:tab w:val="center" w:pos="4536"/>
        <w:tab w:val="right" w:pos="9072"/>
      </w:tabs>
      <w:spacing w:line="240" w:lineRule="auto"/>
      <w:jc w:val="right"/>
      <w:rPr>
        <w:color w:val="808080"/>
        <w:sz w:val="18"/>
        <w:szCs w:val="18"/>
      </w:rPr>
    </w:pPr>
    <w:r>
      <w:rPr>
        <w:noProof/>
        <w:lang w:eastAsia="en-GB"/>
      </w:rPr>
      <w:drawing>
        <wp:anchor distT="0" distB="0" distL="114300" distR="114300" simplePos="0" relativeHeight="251661312" behindDoc="0" locked="0" layoutInCell="1" allowOverlap="1" wp14:anchorId="762011F8" wp14:editId="211A3AF0">
          <wp:simplePos x="0" y="0"/>
          <wp:positionH relativeFrom="margin">
            <wp:align>center</wp:align>
          </wp:positionH>
          <wp:positionV relativeFrom="margin">
            <wp:posOffset>7708265</wp:posOffset>
          </wp:positionV>
          <wp:extent cx="7000002" cy="509268"/>
          <wp:effectExtent l="0" t="0" r="0" b="5715"/>
          <wp:wrapNone/>
          <wp:docPr id="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00002" cy="509268"/>
                  </a:xfrm>
                  <a:prstGeom prst="rect">
                    <a:avLst/>
                  </a:prstGeom>
                  <a:noFill/>
                </pic:spPr>
              </pic:pic>
            </a:graphicData>
          </a:graphic>
          <wp14:sizeRelH relativeFrom="page">
            <wp14:pctWidth>0</wp14:pctWidth>
          </wp14:sizeRelH>
          <wp14:sizeRelV relativeFrom="page">
            <wp14:pctHeight>0</wp14:pctHeight>
          </wp14:sizeRelV>
        </wp:anchor>
      </w:drawing>
    </w:r>
    <w:r w:rsidR="00E308B8" w:rsidRPr="00832D34">
      <w:rPr>
        <w:color w:val="808080"/>
        <w:sz w:val="18"/>
        <w:szCs w:val="18"/>
      </w:rPr>
      <w:fldChar w:fldCharType="begin"/>
    </w:r>
    <w:r w:rsidR="00E308B8" w:rsidRPr="00832D34">
      <w:rPr>
        <w:color w:val="808080"/>
        <w:sz w:val="18"/>
        <w:szCs w:val="18"/>
      </w:rPr>
      <w:instrText xml:space="preserve"> FILENAME \* Upper </w:instrText>
    </w:r>
    <w:r w:rsidR="00E308B8" w:rsidRPr="00832D34">
      <w:rPr>
        <w:color w:val="808080"/>
        <w:sz w:val="18"/>
        <w:szCs w:val="18"/>
      </w:rPr>
      <w:fldChar w:fldCharType="separate"/>
    </w:r>
    <w:r w:rsidR="004D2D7E">
      <w:rPr>
        <w:noProof/>
        <w:color w:val="808080"/>
        <w:sz w:val="18"/>
        <w:szCs w:val="18"/>
      </w:rPr>
      <w:t>IS LETTER BELANTAMAB - GSK - FINAL</w:t>
    </w:r>
    <w:r w:rsidR="00E308B8" w:rsidRPr="00832D34">
      <w:rPr>
        <w:color w:val="808080"/>
        <w:sz w:val="18"/>
        <w:szCs w:val="18"/>
      </w:rPr>
      <w:fldChar w:fldCharType="end"/>
    </w:r>
    <w:r w:rsidR="00E308B8">
      <w:rPr>
        <w:snapToGrid w:val="0"/>
        <w:color w:val="808080"/>
        <w:sz w:val="18"/>
        <w:szCs w:val="18"/>
      </w:rPr>
      <w:tab/>
    </w:r>
    <w:r w:rsidR="00E308B8">
      <w:rPr>
        <w:snapToGrid w:val="0"/>
        <w:color w:val="808080"/>
        <w:sz w:val="18"/>
        <w:szCs w:val="18"/>
      </w:rPr>
      <w:tab/>
    </w:r>
    <w:r w:rsidR="00E308B8" w:rsidRPr="00EF043B">
      <w:rPr>
        <w:snapToGrid w:val="0"/>
        <w:color w:val="808080"/>
        <w:sz w:val="18"/>
        <w:szCs w:val="18"/>
      </w:rPr>
      <w:t xml:space="preserve">Page </w:t>
    </w:r>
    <w:r w:rsidR="00E308B8" w:rsidRPr="00EF043B">
      <w:rPr>
        <w:snapToGrid w:val="0"/>
        <w:color w:val="808080"/>
        <w:sz w:val="18"/>
        <w:szCs w:val="18"/>
      </w:rPr>
      <w:fldChar w:fldCharType="begin"/>
    </w:r>
    <w:r w:rsidR="00E308B8" w:rsidRPr="00EF043B">
      <w:rPr>
        <w:snapToGrid w:val="0"/>
        <w:color w:val="808080"/>
        <w:sz w:val="18"/>
        <w:szCs w:val="18"/>
      </w:rPr>
      <w:instrText xml:space="preserve"> PAGE </w:instrText>
    </w:r>
    <w:r w:rsidR="00E308B8" w:rsidRPr="00EF043B">
      <w:rPr>
        <w:snapToGrid w:val="0"/>
        <w:color w:val="808080"/>
        <w:sz w:val="18"/>
        <w:szCs w:val="18"/>
      </w:rPr>
      <w:fldChar w:fldCharType="separate"/>
    </w:r>
    <w:r>
      <w:rPr>
        <w:noProof/>
        <w:snapToGrid w:val="0"/>
        <w:color w:val="808080"/>
        <w:sz w:val="18"/>
        <w:szCs w:val="18"/>
      </w:rPr>
      <w:t>1</w:t>
    </w:r>
    <w:r w:rsidR="00E308B8" w:rsidRPr="00EF043B">
      <w:rPr>
        <w:snapToGrid w:val="0"/>
        <w:color w:val="808080"/>
        <w:sz w:val="18"/>
        <w:szCs w:val="18"/>
      </w:rPr>
      <w:fldChar w:fldCharType="end"/>
    </w:r>
    <w:r w:rsidR="00E308B8" w:rsidRPr="00EF043B">
      <w:rPr>
        <w:snapToGrid w:val="0"/>
        <w:color w:val="808080"/>
        <w:sz w:val="18"/>
        <w:szCs w:val="18"/>
      </w:rPr>
      <w:t xml:space="preserve"> of </w:t>
    </w:r>
    <w:r w:rsidR="00E308B8" w:rsidRPr="00EF043B">
      <w:rPr>
        <w:snapToGrid w:val="0"/>
        <w:color w:val="808080"/>
        <w:sz w:val="18"/>
        <w:szCs w:val="18"/>
      </w:rPr>
      <w:fldChar w:fldCharType="begin"/>
    </w:r>
    <w:r w:rsidR="00E308B8" w:rsidRPr="00EF043B">
      <w:rPr>
        <w:snapToGrid w:val="0"/>
        <w:color w:val="808080"/>
        <w:sz w:val="18"/>
        <w:szCs w:val="18"/>
      </w:rPr>
      <w:instrText xml:space="preserve"> NUMPAGES </w:instrText>
    </w:r>
    <w:r w:rsidR="00E308B8" w:rsidRPr="00EF043B">
      <w:rPr>
        <w:snapToGrid w:val="0"/>
        <w:color w:val="808080"/>
        <w:sz w:val="18"/>
        <w:szCs w:val="18"/>
      </w:rPr>
      <w:fldChar w:fldCharType="separate"/>
    </w:r>
    <w:r>
      <w:rPr>
        <w:noProof/>
        <w:snapToGrid w:val="0"/>
        <w:color w:val="808080"/>
        <w:sz w:val="18"/>
        <w:szCs w:val="18"/>
      </w:rPr>
      <w:t>2</w:t>
    </w:r>
    <w:r w:rsidR="00E308B8" w:rsidRPr="00EF043B">
      <w:rPr>
        <w:snapToGrid w:val="0"/>
        <w:color w:val="8080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D5F8E" w14:textId="77777777" w:rsidR="00DD7BC4" w:rsidRDefault="00DD7BC4">
      <w:r>
        <w:separator/>
      </w:r>
    </w:p>
  </w:footnote>
  <w:footnote w:type="continuationSeparator" w:id="0">
    <w:p w14:paraId="2A217B03" w14:textId="77777777" w:rsidR="00DD7BC4" w:rsidRDefault="00DD7B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13CC1" w14:textId="77777777" w:rsidR="00491045" w:rsidRDefault="00491045" w:rsidP="00491045">
    <w:pPr>
      <w:pStyle w:val="Header"/>
      <w:tabs>
        <w:tab w:val="right" w:pos="10065"/>
      </w:tabs>
      <w:spacing w:after="0"/>
      <w:ind w:right="-1039"/>
      <w:jc w:val="right"/>
      <w:rPr>
        <w:rFonts w:cs="Arial"/>
        <w:color w:val="0E0E0E"/>
      </w:rPr>
    </w:pPr>
    <w:r w:rsidRPr="005E0434">
      <w:rPr>
        <w:noProof/>
        <w:color w:val="0E0E0E"/>
        <w:lang w:eastAsia="en-GB"/>
      </w:rPr>
      <w:drawing>
        <wp:anchor distT="0" distB="0" distL="114300" distR="114300" simplePos="0" relativeHeight="251659264" behindDoc="0" locked="0" layoutInCell="1" allowOverlap="1" wp14:anchorId="334CDC48" wp14:editId="26AB789F">
          <wp:simplePos x="0" y="0"/>
          <wp:positionH relativeFrom="margin">
            <wp:posOffset>-699770</wp:posOffset>
          </wp:positionH>
          <wp:positionV relativeFrom="margin">
            <wp:posOffset>-1206817</wp:posOffset>
          </wp:positionV>
          <wp:extent cx="2800350" cy="49657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00350" cy="496570"/>
                  </a:xfrm>
                  <a:prstGeom prst="rect">
                    <a:avLst/>
                  </a:prstGeom>
                  <a:noFill/>
                </pic:spPr>
              </pic:pic>
            </a:graphicData>
          </a:graphic>
          <wp14:sizeRelH relativeFrom="page">
            <wp14:pctWidth>0</wp14:pctWidth>
          </wp14:sizeRelH>
          <wp14:sizeRelV relativeFrom="page">
            <wp14:pctHeight>0</wp14:pctHeight>
          </wp14:sizeRelV>
        </wp:anchor>
      </w:drawing>
    </w:r>
    <w:r>
      <w:tab/>
    </w:r>
    <w:r w:rsidRPr="005E0434">
      <w:rPr>
        <w:noProof/>
        <w:color w:val="0E0E0E"/>
        <w:lang w:eastAsia="en-GB"/>
      </w:rPr>
      <w:softHyphen/>
    </w:r>
    <w:r>
      <w:rPr>
        <w:rFonts w:cs="Arial"/>
        <w:color w:val="0E0E0E"/>
      </w:rPr>
      <w:t>2</w:t>
    </w:r>
    <w:r w:rsidRPr="0003729F">
      <w:rPr>
        <w:rFonts w:cs="Arial"/>
        <w:color w:val="0E0E0E"/>
        <w:vertAlign w:val="superscript"/>
      </w:rPr>
      <w:t>nd</w:t>
    </w:r>
    <w:r>
      <w:rPr>
        <w:rFonts w:cs="Arial"/>
        <w:color w:val="0E0E0E"/>
      </w:rPr>
      <w:t xml:space="preserve"> Floor</w:t>
    </w:r>
  </w:p>
  <w:p w14:paraId="2DD48BCF" w14:textId="77777777" w:rsidR="00491045" w:rsidRPr="005E0434" w:rsidRDefault="00491045" w:rsidP="00491045">
    <w:pPr>
      <w:pStyle w:val="Header"/>
      <w:tabs>
        <w:tab w:val="right" w:pos="10065"/>
      </w:tabs>
      <w:spacing w:after="0"/>
      <w:ind w:right="-1039"/>
      <w:jc w:val="right"/>
      <w:rPr>
        <w:rFonts w:cs="Arial"/>
        <w:color w:val="0E0E0E"/>
      </w:rPr>
    </w:pPr>
    <w:r>
      <w:rPr>
        <w:rFonts w:cs="Arial"/>
        <w:color w:val="0E0E0E"/>
      </w:rPr>
      <w:t>2 Redman Place</w:t>
    </w:r>
  </w:p>
  <w:p w14:paraId="4E0459EB" w14:textId="77777777" w:rsidR="00491045" w:rsidRPr="005E0434" w:rsidRDefault="00491045" w:rsidP="00491045">
    <w:pPr>
      <w:pStyle w:val="Header"/>
      <w:tabs>
        <w:tab w:val="right" w:pos="10065"/>
      </w:tabs>
      <w:spacing w:after="0"/>
      <w:ind w:right="-1039"/>
      <w:jc w:val="right"/>
      <w:rPr>
        <w:rFonts w:cs="Arial"/>
        <w:color w:val="0E0E0E"/>
      </w:rPr>
    </w:pPr>
    <w:r w:rsidRPr="005E0434">
      <w:rPr>
        <w:rFonts w:cs="Arial"/>
        <w:color w:val="0E0E0E"/>
      </w:rPr>
      <w:softHyphen/>
      <w:t>London</w:t>
    </w:r>
  </w:p>
  <w:p w14:paraId="17FA5E6C" w14:textId="77777777" w:rsidR="00491045" w:rsidRPr="005E0434" w:rsidRDefault="00491045" w:rsidP="00491045">
    <w:pPr>
      <w:pStyle w:val="Header"/>
      <w:tabs>
        <w:tab w:val="right" w:pos="10065"/>
      </w:tabs>
      <w:spacing w:after="0"/>
      <w:ind w:right="-1039"/>
      <w:jc w:val="right"/>
      <w:rPr>
        <w:rFonts w:cs="Arial"/>
        <w:color w:val="0E0E0E"/>
      </w:rPr>
    </w:pPr>
    <w:r>
      <w:rPr>
        <w:rFonts w:cs="Arial"/>
        <w:color w:val="0E0E0E"/>
      </w:rPr>
      <w:t>E20 1JQ</w:t>
    </w:r>
  </w:p>
  <w:p w14:paraId="7B0504BC" w14:textId="77777777" w:rsidR="00491045" w:rsidRPr="005E0434" w:rsidRDefault="00491045" w:rsidP="00491045">
    <w:pPr>
      <w:pStyle w:val="Header"/>
      <w:tabs>
        <w:tab w:val="right" w:pos="10065"/>
      </w:tabs>
      <w:spacing w:after="0"/>
      <w:ind w:right="-1039"/>
      <w:jc w:val="right"/>
      <w:rPr>
        <w:rFonts w:cs="Arial"/>
        <w:color w:val="0E0E0E"/>
      </w:rPr>
    </w:pPr>
    <w:r w:rsidRPr="005E0434">
      <w:rPr>
        <w:rFonts w:cs="Arial"/>
        <w:color w:val="0E0E0E"/>
      </w:rPr>
      <w:t>United Kingdom</w:t>
    </w:r>
  </w:p>
  <w:p w14:paraId="0A93A6A6" w14:textId="77777777" w:rsidR="00491045" w:rsidRPr="005E0434" w:rsidRDefault="00491045" w:rsidP="00491045">
    <w:pPr>
      <w:pStyle w:val="Header"/>
      <w:tabs>
        <w:tab w:val="right" w:pos="10065"/>
      </w:tabs>
      <w:spacing w:after="0"/>
      <w:ind w:right="-1039"/>
      <w:jc w:val="right"/>
      <w:rPr>
        <w:rFonts w:cs="Arial"/>
        <w:color w:val="0E0E0E"/>
      </w:rPr>
    </w:pPr>
  </w:p>
  <w:p w14:paraId="5D6CD5A4" w14:textId="77777777" w:rsidR="00491045" w:rsidRPr="003A3E2E" w:rsidRDefault="00491045" w:rsidP="00491045">
    <w:pPr>
      <w:pStyle w:val="Header"/>
      <w:tabs>
        <w:tab w:val="right" w:pos="10065"/>
      </w:tabs>
      <w:spacing w:after="0"/>
      <w:ind w:right="-1039"/>
      <w:jc w:val="right"/>
      <w:rPr>
        <w:rFonts w:ascii="Lato" w:hAnsi="Lato" w:cs="Arial"/>
        <w:color w:val="0E0E0E"/>
      </w:rPr>
    </w:pPr>
    <w:r w:rsidRPr="003A3E2E">
      <w:rPr>
        <w:rFonts w:ascii="Lato" w:hAnsi="Lato" w:cs="Segoe UI"/>
        <w:color w:val="000000"/>
      </w:rPr>
      <w:t>+44 (0)300 323 0140</w:t>
    </w:r>
  </w:p>
  <w:p w14:paraId="1C9776DF" w14:textId="21D4BFDB" w:rsidR="00E308B8" w:rsidRPr="00491045" w:rsidRDefault="00E308B8" w:rsidP="004910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352E09"/>
    <w:multiLevelType w:val="hybridMultilevel"/>
    <w:tmpl w:val="D08DC7B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C78997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FB"/>
    <w:multiLevelType w:val="multilevel"/>
    <w:tmpl w:val="FAD21376"/>
    <w:lvl w:ilvl="0">
      <w:start w:val="1"/>
      <w:numFmt w:val="decimal"/>
      <w:pStyle w:val="Heading1"/>
      <w:lvlText w:val="%1."/>
      <w:legacy w:legacy="1" w:legacySpace="0" w:legacyIndent="708"/>
      <w:lvlJc w:val="left"/>
      <w:pPr>
        <w:ind w:left="720" w:hanging="708"/>
      </w:pPr>
    </w:lvl>
    <w:lvl w:ilvl="1">
      <w:start w:val="1"/>
      <w:numFmt w:val="decimal"/>
      <w:pStyle w:val="Heading2"/>
      <w:lvlText w:val="%1.%2."/>
      <w:legacy w:legacy="1" w:legacySpace="0" w:legacyIndent="708"/>
      <w:lvlJc w:val="left"/>
      <w:pPr>
        <w:ind w:left="1440" w:hanging="708"/>
      </w:pPr>
    </w:lvl>
    <w:lvl w:ilvl="2">
      <w:start w:val="1"/>
      <w:numFmt w:val="decimal"/>
      <w:pStyle w:val="Heading3"/>
      <w:lvlText w:val="%1.%2.%3."/>
      <w:legacy w:legacy="1" w:legacySpace="0" w:legacyIndent="708"/>
      <w:lvlJc w:val="left"/>
      <w:pPr>
        <w:ind w:left="2404" w:hanging="708"/>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egacy w:legacy="1" w:legacySpace="0" w:legacyIndent="708"/>
      <w:lvlJc w:val="left"/>
      <w:pPr>
        <w:ind w:left="3612" w:hanging="708"/>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pStyle w:val="Heading5"/>
      <w:lvlText w:val="(%5)"/>
      <w:legacy w:legacy="1" w:legacySpace="0" w:legacyIndent="708"/>
      <w:lvlJc w:val="left"/>
      <w:pPr>
        <w:ind w:left="4349" w:hanging="708"/>
      </w:pPr>
    </w:lvl>
    <w:lvl w:ilvl="5">
      <w:start w:val="1"/>
      <w:numFmt w:val="lowerRoman"/>
      <w:pStyle w:val="Heading6"/>
      <w:lvlText w:val="(%6)"/>
      <w:legacy w:legacy="1" w:legacySpace="0" w:legacyIndent="708"/>
      <w:lvlJc w:val="left"/>
      <w:pPr>
        <w:ind w:left="5058" w:hanging="708"/>
      </w:pPr>
    </w:lvl>
    <w:lvl w:ilvl="6">
      <w:start w:val="1"/>
      <w:numFmt w:val="none"/>
      <w:pStyle w:val="Heading7"/>
      <w:lvlText w:val=""/>
      <w:legacy w:legacy="1" w:legacySpace="0" w:legacyIndent="708"/>
      <w:lvlJc w:val="left"/>
      <w:pPr>
        <w:ind w:left="5761" w:hanging="708"/>
      </w:pPr>
      <w:rPr>
        <w:rFonts w:ascii="Symbol" w:hAnsi="Symbol" w:hint="default"/>
      </w:rPr>
    </w:lvl>
    <w:lvl w:ilvl="7">
      <w:start w:val="1"/>
      <w:numFmt w:val="none"/>
      <w:pStyle w:val="Heading8"/>
      <w:lvlText w:val=""/>
      <w:legacy w:legacy="1" w:legacySpace="0" w:legacyIndent="708"/>
      <w:lvlJc w:val="left"/>
      <w:pPr>
        <w:ind w:left="6447" w:hanging="708"/>
      </w:pPr>
      <w:rPr>
        <w:rFonts w:ascii="Symbol" w:hAnsi="Symbol" w:hint="default"/>
      </w:rPr>
    </w:lvl>
    <w:lvl w:ilvl="8">
      <w:start w:val="1"/>
      <w:numFmt w:val="none"/>
      <w:pStyle w:val="Heading9"/>
      <w:lvlText w:val=""/>
      <w:legacy w:legacy="1" w:legacySpace="0" w:legacyIndent="708"/>
      <w:lvlJc w:val="left"/>
      <w:pPr>
        <w:ind w:left="7155" w:hanging="708"/>
      </w:pPr>
      <w:rPr>
        <w:rFonts w:ascii="Symbol" w:hAnsi="Symbol" w:hint="default"/>
      </w:rPr>
    </w:lvl>
  </w:abstractNum>
  <w:abstractNum w:abstractNumId="3" w15:restartNumberingAfterBreak="0">
    <w:nsid w:val="05A94B0F"/>
    <w:multiLevelType w:val="hybridMultilevel"/>
    <w:tmpl w:val="A4D882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DF3CAE"/>
    <w:multiLevelType w:val="hybridMultilevel"/>
    <w:tmpl w:val="32A2F77E"/>
    <w:lvl w:ilvl="0" w:tplc="A5FC299A">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D159CD"/>
    <w:multiLevelType w:val="hybridMultilevel"/>
    <w:tmpl w:val="343EBF16"/>
    <w:lvl w:ilvl="0" w:tplc="678AA1F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C41087"/>
    <w:multiLevelType w:val="hybridMultilevel"/>
    <w:tmpl w:val="D2ACA6B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4E225A"/>
    <w:multiLevelType w:val="hybridMultilevel"/>
    <w:tmpl w:val="441A12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D0013B"/>
    <w:multiLevelType w:val="hybridMultilevel"/>
    <w:tmpl w:val="523C42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A90BB6"/>
    <w:multiLevelType w:val="hybridMultilevel"/>
    <w:tmpl w:val="0F766B3A"/>
    <w:lvl w:ilvl="0" w:tplc="678AA1F2">
      <w:start w:val="3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7E073F"/>
    <w:multiLevelType w:val="hybridMultilevel"/>
    <w:tmpl w:val="FC3AD13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790CD6"/>
    <w:multiLevelType w:val="hybridMultilevel"/>
    <w:tmpl w:val="38CC6372"/>
    <w:lvl w:ilvl="0" w:tplc="ABB0E9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9715A4"/>
    <w:multiLevelType w:val="hybridMultilevel"/>
    <w:tmpl w:val="91C4AE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D86B53"/>
    <w:multiLevelType w:val="hybridMultilevel"/>
    <w:tmpl w:val="185C04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246CA6"/>
    <w:multiLevelType w:val="hybridMultilevel"/>
    <w:tmpl w:val="E894F61E"/>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5" w15:restartNumberingAfterBreak="0">
    <w:nsid w:val="3BAE5383"/>
    <w:multiLevelType w:val="hybridMultilevel"/>
    <w:tmpl w:val="20C23D0E"/>
    <w:lvl w:ilvl="0" w:tplc="28D6E9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DC8632C"/>
    <w:multiLevelType w:val="hybridMultilevel"/>
    <w:tmpl w:val="26E460D6"/>
    <w:lvl w:ilvl="0" w:tplc="A5FC299A">
      <w:start w:val="2"/>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D037D2"/>
    <w:multiLevelType w:val="hybridMultilevel"/>
    <w:tmpl w:val="5C8A9156"/>
    <w:lvl w:ilvl="0" w:tplc="28D6E9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490189A"/>
    <w:multiLevelType w:val="hybridMultilevel"/>
    <w:tmpl w:val="E2E64854"/>
    <w:lvl w:ilvl="0" w:tplc="510A83D8">
      <w:numFmt w:val="bullet"/>
      <w:lvlText w:val=""/>
      <w:lvlJc w:val="left"/>
      <w:pPr>
        <w:ind w:left="502" w:hanging="285"/>
      </w:pPr>
      <w:rPr>
        <w:rFonts w:ascii="Symbol" w:eastAsia="Symbol" w:hAnsi="Symbol" w:cs="Symbol" w:hint="default"/>
        <w:w w:val="100"/>
        <w:sz w:val="24"/>
        <w:szCs w:val="24"/>
      </w:rPr>
    </w:lvl>
    <w:lvl w:ilvl="1" w:tplc="70E68858">
      <w:numFmt w:val="bullet"/>
      <w:lvlText w:val="•"/>
      <w:lvlJc w:val="left"/>
      <w:pPr>
        <w:ind w:left="1326" w:hanging="285"/>
      </w:pPr>
      <w:rPr>
        <w:rFonts w:hint="default"/>
      </w:rPr>
    </w:lvl>
    <w:lvl w:ilvl="2" w:tplc="14A8D234">
      <w:numFmt w:val="bullet"/>
      <w:lvlText w:val="•"/>
      <w:lvlJc w:val="left"/>
      <w:pPr>
        <w:ind w:left="2152" w:hanging="285"/>
      </w:pPr>
      <w:rPr>
        <w:rFonts w:hint="default"/>
      </w:rPr>
    </w:lvl>
    <w:lvl w:ilvl="3" w:tplc="D340D50A">
      <w:numFmt w:val="bullet"/>
      <w:lvlText w:val="•"/>
      <w:lvlJc w:val="left"/>
      <w:pPr>
        <w:ind w:left="2978" w:hanging="285"/>
      </w:pPr>
      <w:rPr>
        <w:rFonts w:hint="default"/>
      </w:rPr>
    </w:lvl>
    <w:lvl w:ilvl="4" w:tplc="91BE99B2">
      <w:numFmt w:val="bullet"/>
      <w:lvlText w:val="•"/>
      <w:lvlJc w:val="left"/>
      <w:pPr>
        <w:ind w:left="3804" w:hanging="285"/>
      </w:pPr>
      <w:rPr>
        <w:rFonts w:hint="default"/>
      </w:rPr>
    </w:lvl>
    <w:lvl w:ilvl="5" w:tplc="E594F0CC">
      <w:numFmt w:val="bullet"/>
      <w:lvlText w:val="•"/>
      <w:lvlJc w:val="left"/>
      <w:pPr>
        <w:ind w:left="4630" w:hanging="285"/>
      </w:pPr>
      <w:rPr>
        <w:rFonts w:hint="default"/>
      </w:rPr>
    </w:lvl>
    <w:lvl w:ilvl="6" w:tplc="7AFA5F86">
      <w:numFmt w:val="bullet"/>
      <w:lvlText w:val="•"/>
      <w:lvlJc w:val="left"/>
      <w:pPr>
        <w:ind w:left="5456" w:hanging="285"/>
      </w:pPr>
      <w:rPr>
        <w:rFonts w:hint="default"/>
      </w:rPr>
    </w:lvl>
    <w:lvl w:ilvl="7" w:tplc="2C2CF4D6">
      <w:numFmt w:val="bullet"/>
      <w:lvlText w:val="•"/>
      <w:lvlJc w:val="left"/>
      <w:pPr>
        <w:ind w:left="6282" w:hanging="285"/>
      </w:pPr>
      <w:rPr>
        <w:rFonts w:hint="default"/>
      </w:rPr>
    </w:lvl>
    <w:lvl w:ilvl="8" w:tplc="75FCA95C">
      <w:numFmt w:val="bullet"/>
      <w:lvlText w:val="•"/>
      <w:lvlJc w:val="left"/>
      <w:pPr>
        <w:ind w:left="7108" w:hanging="285"/>
      </w:pPr>
      <w:rPr>
        <w:rFonts w:hint="default"/>
      </w:rPr>
    </w:lvl>
  </w:abstractNum>
  <w:abstractNum w:abstractNumId="19" w15:restartNumberingAfterBreak="0">
    <w:nsid w:val="4633557D"/>
    <w:multiLevelType w:val="hybridMultilevel"/>
    <w:tmpl w:val="DCDC7B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0DB3212"/>
    <w:multiLevelType w:val="hybridMultilevel"/>
    <w:tmpl w:val="D8A82ACE"/>
    <w:lvl w:ilvl="0" w:tplc="3E1E8CB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8561894"/>
    <w:multiLevelType w:val="hybridMultilevel"/>
    <w:tmpl w:val="52341780"/>
    <w:lvl w:ilvl="0" w:tplc="28D6E9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9C93D14"/>
    <w:multiLevelType w:val="multilevel"/>
    <w:tmpl w:val="EDC2B0A0"/>
    <w:lvl w:ilvl="0">
      <w:start w:val="1"/>
      <w:numFmt w:val="decimal"/>
      <w:pStyle w:val="Paragraph"/>
      <w:lvlText w:val="%1."/>
      <w:lvlJc w:val="left"/>
      <w:pPr>
        <w:ind w:left="851" w:hanging="851"/>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61A545E2"/>
    <w:multiLevelType w:val="hybridMultilevel"/>
    <w:tmpl w:val="9028B44C"/>
    <w:lvl w:ilvl="0" w:tplc="A6907310">
      <w:start w:val="1"/>
      <w:numFmt w:val="lowerRoman"/>
      <w:lvlText w:val="(%1)"/>
      <w:lvlJc w:val="left"/>
      <w:pPr>
        <w:ind w:left="1110" w:hanging="720"/>
      </w:pPr>
      <w:rPr>
        <w:rFonts w:hint="default"/>
      </w:r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24" w15:restartNumberingAfterBreak="0">
    <w:nsid w:val="6614533C"/>
    <w:multiLevelType w:val="hybridMultilevel"/>
    <w:tmpl w:val="C8E82536"/>
    <w:lvl w:ilvl="0" w:tplc="678AA1F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145E95"/>
    <w:multiLevelType w:val="hybridMultilevel"/>
    <w:tmpl w:val="010C8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15055A4"/>
    <w:multiLevelType w:val="hybridMultilevel"/>
    <w:tmpl w:val="96104B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2197CE8"/>
    <w:multiLevelType w:val="hybridMultilevel"/>
    <w:tmpl w:val="BDAE62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A83406B"/>
    <w:multiLevelType w:val="hybridMultilevel"/>
    <w:tmpl w:val="FAC87EC8"/>
    <w:lvl w:ilvl="0" w:tplc="535C66D2">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EB10FCC"/>
    <w:multiLevelType w:val="hybridMultilevel"/>
    <w:tmpl w:val="AC6C282E"/>
    <w:lvl w:ilvl="0" w:tplc="93440DB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81440061">
    <w:abstractNumId w:val="2"/>
  </w:num>
  <w:num w:numId="2" w16cid:durableId="1940479412">
    <w:abstractNumId w:val="6"/>
  </w:num>
  <w:num w:numId="3" w16cid:durableId="735858711">
    <w:abstractNumId w:val="22"/>
  </w:num>
  <w:num w:numId="4" w16cid:durableId="791437817">
    <w:abstractNumId w:val="22"/>
  </w:num>
  <w:num w:numId="5" w16cid:durableId="589656231">
    <w:abstractNumId w:val="23"/>
  </w:num>
  <w:num w:numId="6" w16cid:durableId="1033071542">
    <w:abstractNumId w:val="0"/>
  </w:num>
  <w:num w:numId="7" w16cid:durableId="692002320">
    <w:abstractNumId w:val="22"/>
  </w:num>
  <w:num w:numId="8" w16cid:durableId="893390988">
    <w:abstractNumId w:val="22"/>
  </w:num>
  <w:num w:numId="9" w16cid:durableId="1036344506">
    <w:abstractNumId w:val="22"/>
  </w:num>
  <w:num w:numId="10" w16cid:durableId="1081758715">
    <w:abstractNumId w:val="16"/>
  </w:num>
  <w:num w:numId="11" w16cid:durableId="1324700156">
    <w:abstractNumId w:val="4"/>
  </w:num>
  <w:num w:numId="12" w16cid:durableId="297996532">
    <w:abstractNumId w:val="15"/>
  </w:num>
  <w:num w:numId="13" w16cid:durableId="1315715874">
    <w:abstractNumId w:val="17"/>
  </w:num>
  <w:num w:numId="14" w16cid:durableId="1234002226">
    <w:abstractNumId w:val="21"/>
  </w:num>
  <w:num w:numId="15" w16cid:durableId="682052213">
    <w:abstractNumId w:val="12"/>
  </w:num>
  <w:num w:numId="16" w16cid:durableId="1741825062">
    <w:abstractNumId w:val="19"/>
  </w:num>
  <w:num w:numId="17" w16cid:durableId="1644236023">
    <w:abstractNumId w:val="26"/>
  </w:num>
  <w:num w:numId="18" w16cid:durableId="530655038">
    <w:abstractNumId w:val="5"/>
  </w:num>
  <w:num w:numId="19" w16cid:durableId="2126733805">
    <w:abstractNumId w:val="24"/>
  </w:num>
  <w:num w:numId="20" w16cid:durableId="621762274">
    <w:abstractNumId w:val="14"/>
  </w:num>
  <w:num w:numId="21" w16cid:durableId="170607788">
    <w:abstractNumId w:val="7"/>
  </w:num>
  <w:num w:numId="22" w16cid:durableId="460727966">
    <w:abstractNumId w:val="28"/>
  </w:num>
  <w:num w:numId="23" w16cid:durableId="2105420001">
    <w:abstractNumId w:val="1"/>
  </w:num>
  <w:num w:numId="24" w16cid:durableId="2048407580">
    <w:abstractNumId w:val="18"/>
  </w:num>
  <w:num w:numId="25" w16cid:durableId="1798986414">
    <w:abstractNumId w:val="9"/>
  </w:num>
  <w:num w:numId="26" w16cid:durableId="1415205502">
    <w:abstractNumId w:val="25"/>
  </w:num>
  <w:num w:numId="27" w16cid:durableId="368603691">
    <w:abstractNumId w:val="8"/>
  </w:num>
  <w:num w:numId="28" w16cid:durableId="217009139">
    <w:abstractNumId w:val="22"/>
  </w:num>
  <w:num w:numId="29" w16cid:durableId="1991011021">
    <w:abstractNumId w:val="22"/>
  </w:num>
  <w:num w:numId="30" w16cid:durableId="840006877">
    <w:abstractNumId w:val="10"/>
  </w:num>
  <w:num w:numId="31" w16cid:durableId="324751170">
    <w:abstractNumId w:val="22"/>
  </w:num>
  <w:num w:numId="32" w16cid:durableId="1909340188">
    <w:abstractNumId w:val="22"/>
  </w:num>
  <w:num w:numId="33" w16cid:durableId="334496126">
    <w:abstractNumId w:val="29"/>
  </w:num>
  <w:num w:numId="34" w16cid:durableId="453134426">
    <w:abstractNumId w:val="27"/>
  </w:num>
  <w:num w:numId="35" w16cid:durableId="1044673189">
    <w:abstractNumId w:val="3"/>
  </w:num>
  <w:num w:numId="36" w16cid:durableId="494960605">
    <w:abstractNumId w:val="20"/>
  </w:num>
  <w:num w:numId="37" w16cid:durableId="38937844">
    <w:abstractNumId w:val="11"/>
  </w:num>
  <w:num w:numId="38" w16cid:durableId="112406991">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200"/>
    <w:rsid w:val="00001138"/>
    <w:rsid w:val="00003026"/>
    <w:rsid w:val="00006E88"/>
    <w:rsid w:val="00010318"/>
    <w:rsid w:val="000111DB"/>
    <w:rsid w:val="0001311E"/>
    <w:rsid w:val="0002043D"/>
    <w:rsid w:val="000218C9"/>
    <w:rsid w:val="000223BD"/>
    <w:rsid w:val="000234AC"/>
    <w:rsid w:val="00024DA5"/>
    <w:rsid w:val="00025D77"/>
    <w:rsid w:val="0002623A"/>
    <w:rsid w:val="00027AC3"/>
    <w:rsid w:val="000329FE"/>
    <w:rsid w:val="0004302C"/>
    <w:rsid w:val="000435AC"/>
    <w:rsid w:val="00047383"/>
    <w:rsid w:val="00051835"/>
    <w:rsid w:val="00052894"/>
    <w:rsid w:val="000532DA"/>
    <w:rsid w:val="000562E8"/>
    <w:rsid w:val="00056CD2"/>
    <w:rsid w:val="0006520E"/>
    <w:rsid w:val="0006785D"/>
    <w:rsid w:val="0007095A"/>
    <w:rsid w:val="000709E5"/>
    <w:rsid w:val="00077A1B"/>
    <w:rsid w:val="00080FCA"/>
    <w:rsid w:val="00082517"/>
    <w:rsid w:val="00082FAB"/>
    <w:rsid w:val="00083604"/>
    <w:rsid w:val="00084FD0"/>
    <w:rsid w:val="000853F6"/>
    <w:rsid w:val="00085837"/>
    <w:rsid w:val="00087222"/>
    <w:rsid w:val="000878D5"/>
    <w:rsid w:val="000928C5"/>
    <w:rsid w:val="00096EBF"/>
    <w:rsid w:val="000977EB"/>
    <w:rsid w:val="000A490C"/>
    <w:rsid w:val="000A4DFC"/>
    <w:rsid w:val="000B00A2"/>
    <w:rsid w:val="000B1D36"/>
    <w:rsid w:val="000B3C21"/>
    <w:rsid w:val="000B47D4"/>
    <w:rsid w:val="000B5760"/>
    <w:rsid w:val="000B73F9"/>
    <w:rsid w:val="000D1E58"/>
    <w:rsid w:val="000D37F7"/>
    <w:rsid w:val="000D40FD"/>
    <w:rsid w:val="000D5EBF"/>
    <w:rsid w:val="000E020F"/>
    <w:rsid w:val="000E0ACF"/>
    <w:rsid w:val="000E16D3"/>
    <w:rsid w:val="000E37DB"/>
    <w:rsid w:val="000E40C4"/>
    <w:rsid w:val="000F014D"/>
    <w:rsid w:val="000F3523"/>
    <w:rsid w:val="000F41D4"/>
    <w:rsid w:val="000F4734"/>
    <w:rsid w:val="000F6BB5"/>
    <w:rsid w:val="0010203B"/>
    <w:rsid w:val="001026ED"/>
    <w:rsid w:val="00102F59"/>
    <w:rsid w:val="0010595D"/>
    <w:rsid w:val="001064C5"/>
    <w:rsid w:val="00106505"/>
    <w:rsid w:val="00107520"/>
    <w:rsid w:val="00111749"/>
    <w:rsid w:val="0011500A"/>
    <w:rsid w:val="00116523"/>
    <w:rsid w:val="00120071"/>
    <w:rsid w:val="00120FFA"/>
    <w:rsid w:val="001232BE"/>
    <w:rsid w:val="00123922"/>
    <w:rsid w:val="00123B83"/>
    <w:rsid w:val="001273F6"/>
    <w:rsid w:val="00131602"/>
    <w:rsid w:val="001319CF"/>
    <w:rsid w:val="00132DDC"/>
    <w:rsid w:val="00136C94"/>
    <w:rsid w:val="00145246"/>
    <w:rsid w:val="001465BD"/>
    <w:rsid w:val="0014692A"/>
    <w:rsid w:val="001470B7"/>
    <w:rsid w:val="001470EF"/>
    <w:rsid w:val="00147636"/>
    <w:rsid w:val="001477A1"/>
    <w:rsid w:val="00150421"/>
    <w:rsid w:val="00151269"/>
    <w:rsid w:val="00156C49"/>
    <w:rsid w:val="00160A2A"/>
    <w:rsid w:val="001631D0"/>
    <w:rsid w:val="00163C9B"/>
    <w:rsid w:val="00165DA9"/>
    <w:rsid w:val="00170F86"/>
    <w:rsid w:val="001760DF"/>
    <w:rsid w:val="001764AE"/>
    <w:rsid w:val="0017732F"/>
    <w:rsid w:val="00182BDA"/>
    <w:rsid w:val="00184EE2"/>
    <w:rsid w:val="00190698"/>
    <w:rsid w:val="00190763"/>
    <w:rsid w:val="001908C4"/>
    <w:rsid w:val="001945C8"/>
    <w:rsid w:val="00194EE4"/>
    <w:rsid w:val="00194F86"/>
    <w:rsid w:val="001969C2"/>
    <w:rsid w:val="001A0143"/>
    <w:rsid w:val="001A18CA"/>
    <w:rsid w:val="001A3EBF"/>
    <w:rsid w:val="001A6090"/>
    <w:rsid w:val="001B0102"/>
    <w:rsid w:val="001B23C6"/>
    <w:rsid w:val="001B3C18"/>
    <w:rsid w:val="001B4F6B"/>
    <w:rsid w:val="001B6E7E"/>
    <w:rsid w:val="001B71EA"/>
    <w:rsid w:val="001C05AE"/>
    <w:rsid w:val="001C36B7"/>
    <w:rsid w:val="001C655B"/>
    <w:rsid w:val="001D26C0"/>
    <w:rsid w:val="001D32E7"/>
    <w:rsid w:val="001D3551"/>
    <w:rsid w:val="001D4894"/>
    <w:rsid w:val="001D736F"/>
    <w:rsid w:val="001E0293"/>
    <w:rsid w:val="001E41A2"/>
    <w:rsid w:val="001E615E"/>
    <w:rsid w:val="001F15B2"/>
    <w:rsid w:val="001F15C2"/>
    <w:rsid w:val="001F1CF7"/>
    <w:rsid w:val="001F209B"/>
    <w:rsid w:val="001F2364"/>
    <w:rsid w:val="001F4B8B"/>
    <w:rsid w:val="001F649E"/>
    <w:rsid w:val="001F6DCA"/>
    <w:rsid w:val="001F7A9F"/>
    <w:rsid w:val="00200442"/>
    <w:rsid w:val="0020398C"/>
    <w:rsid w:val="00203B48"/>
    <w:rsid w:val="00203EE8"/>
    <w:rsid w:val="00205000"/>
    <w:rsid w:val="002064F0"/>
    <w:rsid w:val="00206A41"/>
    <w:rsid w:val="00211AE9"/>
    <w:rsid w:val="00211FE0"/>
    <w:rsid w:val="002129C1"/>
    <w:rsid w:val="00217D5F"/>
    <w:rsid w:val="00220DE8"/>
    <w:rsid w:val="002216BB"/>
    <w:rsid w:val="00221BF5"/>
    <w:rsid w:val="00223EBE"/>
    <w:rsid w:val="00224192"/>
    <w:rsid w:val="00232FF4"/>
    <w:rsid w:val="002331FB"/>
    <w:rsid w:val="00233885"/>
    <w:rsid w:val="0023747F"/>
    <w:rsid w:val="00237C6C"/>
    <w:rsid w:val="00237E74"/>
    <w:rsid w:val="0024377B"/>
    <w:rsid w:val="00246651"/>
    <w:rsid w:val="002503F4"/>
    <w:rsid w:val="0025046D"/>
    <w:rsid w:val="00253E94"/>
    <w:rsid w:val="0025407C"/>
    <w:rsid w:val="00254235"/>
    <w:rsid w:val="00254708"/>
    <w:rsid w:val="00255C8A"/>
    <w:rsid w:val="002565F5"/>
    <w:rsid w:val="00256BF4"/>
    <w:rsid w:val="00262058"/>
    <w:rsid w:val="00262663"/>
    <w:rsid w:val="00271E0A"/>
    <w:rsid w:val="00274609"/>
    <w:rsid w:val="00275528"/>
    <w:rsid w:val="00282C8E"/>
    <w:rsid w:val="00283C5A"/>
    <w:rsid w:val="00283D6E"/>
    <w:rsid w:val="00284917"/>
    <w:rsid w:val="00284CBA"/>
    <w:rsid w:val="0028620E"/>
    <w:rsid w:val="002901DA"/>
    <w:rsid w:val="0029083A"/>
    <w:rsid w:val="00294EB1"/>
    <w:rsid w:val="002A254E"/>
    <w:rsid w:val="002A3F32"/>
    <w:rsid w:val="002A47A6"/>
    <w:rsid w:val="002A4995"/>
    <w:rsid w:val="002A4E90"/>
    <w:rsid w:val="002A7848"/>
    <w:rsid w:val="002B21D4"/>
    <w:rsid w:val="002B42CB"/>
    <w:rsid w:val="002B71ED"/>
    <w:rsid w:val="002C14B2"/>
    <w:rsid w:val="002C3E42"/>
    <w:rsid w:val="002C4202"/>
    <w:rsid w:val="002C484A"/>
    <w:rsid w:val="002C5356"/>
    <w:rsid w:val="002C547D"/>
    <w:rsid w:val="002D412A"/>
    <w:rsid w:val="002D4715"/>
    <w:rsid w:val="002D616D"/>
    <w:rsid w:val="002E296A"/>
    <w:rsid w:val="002E2B23"/>
    <w:rsid w:val="002E4D13"/>
    <w:rsid w:val="002E6A1E"/>
    <w:rsid w:val="002E76B5"/>
    <w:rsid w:val="002E7FE1"/>
    <w:rsid w:val="002F25FC"/>
    <w:rsid w:val="002F362E"/>
    <w:rsid w:val="002F374D"/>
    <w:rsid w:val="002F6526"/>
    <w:rsid w:val="002F7D1A"/>
    <w:rsid w:val="003027BC"/>
    <w:rsid w:val="00303C40"/>
    <w:rsid w:val="0030446A"/>
    <w:rsid w:val="003072BB"/>
    <w:rsid w:val="00310279"/>
    <w:rsid w:val="00314589"/>
    <w:rsid w:val="00316D28"/>
    <w:rsid w:val="00317646"/>
    <w:rsid w:val="003207D9"/>
    <w:rsid w:val="00321A60"/>
    <w:rsid w:val="00323185"/>
    <w:rsid w:val="00325238"/>
    <w:rsid w:val="00326AFE"/>
    <w:rsid w:val="00326E72"/>
    <w:rsid w:val="003308CE"/>
    <w:rsid w:val="00332149"/>
    <w:rsid w:val="00332C05"/>
    <w:rsid w:val="00334B3D"/>
    <w:rsid w:val="0033740C"/>
    <w:rsid w:val="00343CE3"/>
    <w:rsid w:val="00343ED7"/>
    <w:rsid w:val="00345918"/>
    <w:rsid w:val="003478F6"/>
    <w:rsid w:val="00351496"/>
    <w:rsid w:val="003527F5"/>
    <w:rsid w:val="00352CE9"/>
    <w:rsid w:val="003627D7"/>
    <w:rsid w:val="0036323C"/>
    <w:rsid w:val="00365CC0"/>
    <w:rsid w:val="00371C6B"/>
    <w:rsid w:val="003753B3"/>
    <w:rsid w:val="00376E50"/>
    <w:rsid w:val="00381E46"/>
    <w:rsid w:val="00382D01"/>
    <w:rsid w:val="00383DDC"/>
    <w:rsid w:val="0038454F"/>
    <w:rsid w:val="003874AA"/>
    <w:rsid w:val="00393619"/>
    <w:rsid w:val="00395196"/>
    <w:rsid w:val="0039570A"/>
    <w:rsid w:val="00396B85"/>
    <w:rsid w:val="003A74FD"/>
    <w:rsid w:val="003A78CC"/>
    <w:rsid w:val="003A7A38"/>
    <w:rsid w:val="003B056B"/>
    <w:rsid w:val="003B0952"/>
    <w:rsid w:val="003B29ED"/>
    <w:rsid w:val="003B50F4"/>
    <w:rsid w:val="003B5308"/>
    <w:rsid w:val="003B7897"/>
    <w:rsid w:val="003C4D96"/>
    <w:rsid w:val="003C5792"/>
    <w:rsid w:val="003C7489"/>
    <w:rsid w:val="003D0961"/>
    <w:rsid w:val="003D1A18"/>
    <w:rsid w:val="003D2B50"/>
    <w:rsid w:val="003D3448"/>
    <w:rsid w:val="003E09ED"/>
    <w:rsid w:val="003E2CBA"/>
    <w:rsid w:val="003E37AC"/>
    <w:rsid w:val="003E5293"/>
    <w:rsid w:val="003E625E"/>
    <w:rsid w:val="003E64E4"/>
    <w:rsid w:val="003E67E7"/>
    <w:rsid w:val="003F0380"/>
    <w:rsid w:val="003F4B06"/>
    <w:rsid w:val="0040061D"/>
    <w:rsid w:val="00403EEF"/>
    <w:rsid w:val="00406D54"/>
    <w:rsid w:val="00413F89"/>
    <w:rsid w:val="00414D6F"/>
    <w:rsid w:val="00417F57"/>
    <w:rsid w:val="0042424B"/>
    <w:rsid w:val="00424E76"/>
    <w:rsid w:val="004304A8"/>
    <w:rsid w:val="00430515"/>
    <w:rsid w:val="004309B6"/>
    <w:rsid w:val="00431608"/>
    <w:rsid w:val="00431B23"/>
    <w:rsid w:val="00434670"/>
    <w:rsid w:val="00436264"/>
    <w:rsid w:val="004365CE"/>
    <w:rsid w:val="00444494"/>
    <w:rsid w:val="004445BE"/>
    <w:rsid w:val="00453E92"/>
    <w:rsid w:val="0045574A"/>
    <w:rsid w:val="00456D3B"/>
    <w:rsid w:val="00463523"/>
    <w:rsid w:val="00465C6D"/>
    <w:rsid w:val="00465F46"/>
    <w:rsid w:val="00472327"/>
    <w:rsid w:val="004768DE"/>
    <w:rsid w:val="00476A37"/>
    <w:rsid w:val="00481D88"/>
    <w:rsid w:val="00482AE5"/>
    <w:rsid w:val="00482BE8"/>
    <w:rsid w:val="00491045"/>
    <w:rsid w:val="00491E3A"/>
    <w:rsid w:val="0049446F"/>
    <w:rsid w:val="0049578D"/>
    <w:rsid w:val="004A65E4"/>
    <w:rsid w:val="004A76D5"/>
    <w:rsid w:val="004B3E6C"/>
    <w:rsid w:val="004B66E4"/>
    <w:rsid w:val="004C1A38"/>
    <w:rsid w:val="004C4AED"/>
    <w:rsid w:val="004D0511"/>
    <w:rsid w:val="004D1394"/>
    <w:rsid w:val="004D24D5"/>
    <w:rsid w:val="004D284F"/>
    <w:rsid w:val="004D2CE5"/>
    <w:rsid w:val="004D2D7E"/>
    <w:rsid w:val="004D3D80"/>
    <w:rsid w:val="004D44D5"/>
    <w:rsid w:val="004D4E54"/>
    <w:rsid w:val="004D5E08"/>
    <w:rsid w:val="004D6DCC"/>
    <w:rsid w:val="004D6F91"/>
    <w:rsid w:val="004D7840"/>
    <w:rsid w:val="004E5E43"/>
    <w:rsid w:val="004F1061"/>
    <w:rsid w:val="004F44BE"/>
    <w:rsid w:val="004F466B"/>
    <w:rsid w:val="004F531C"/>
    <w:rsid w:val="00500468"/>
    <w:rsid w:val="00500AEB"/>
    <w:rsid w:val="005042EA"/>
    <w:rsid w:val="00505B8F"/>
    <w:rsid w:val="0051022D"/>
    <w:rsid w:val="00510BE0"/>
    <w:rsid w:val="005113EB"/>
    <w:rsid w:val="00512A63"/>
    <w:rsid w:val="00513648"/>
    <w:rsid w:val="00515176"/>
    <w:rsid w:val="005160D7"/>
    <w:rsid w:val="005203AB"/>
    <w:rsid w:val="00526F8A"/>
    <w:rsid w:val="005302B1"/>
    <w:rsid w:val="005308AC"/>
    <w:rsid w:val="005310C8"/>
    <w:rsid w:val="00531A2C"/>
    <w:rsid w:val="00532E15"/>
    <w:rsid w:val="00533F44"/>
    <w:rsid w:val="00534486"/>
    <w:rsid w:val="005352C7"/>
    <w:rsid w:val="00535B05"/>
    <w:rsid w:val="00535B14"/>
    <w:rsid w:val="0054085B"/>
    <w:rsid w:val="0054224F"/>
    <w:rsid w:val="005467C7"/>
    <w:rsid w:val="0055476A"/>
    <w:rsid w:val="00554B22"/>
    <w:rsid w:val="00556358"/>
    <w:rsid w:val="00562D4E"/>
    <w:rsid w:val="00562E65"/>
    <w:rsid w:val="005631ED"/>
    <w:rsid w:val="005632AA"/>
    <w:rsid w:val="0056409C"/>
    <w:rsid w:val="005641A8"/>
    <w:rsid w:val="00564E8F"/>
    <w:rsid w:val="00570E77"/>
    <w:rsid w:val="00573C72"/>
    <w:rsid w:val="00574C95"/>
    <w:rsid w:val="00574FB3"/>
    <w:rsid w:val="00581C7E"/>
    <w:rsid w:val="00582449"/>
    <w:rsid w:val="00582FC4"/>
    <w:rsid w:val="00583F62"/>
    <w:rsid w:val="00584E26"/>
    <w:rsid w:val="00587762"/>
    <w:rsid w:val="0059344F"/>
    <w:rsid w:val="00597A7F"/>
    <w:rsid w:val="005A0B8C"/>
    <w:rsid w:val="005A3735"/>
    <w:rsid w:val="005A6056"/>
    <w:rsid w:val="005B066D"/>
    <w:rsid w:val="005B0EA5"/>
    <w:rsid w:val="005B2FEC"/>
    <w:rsid w:val="005B7585"/>
    <w:rsid w:val="005B775D"/>
    <w:rsid w:val="005C4A8E"/>
    <w:rsid w:val="005D0D92"/>
    <w:rsid w:val="005D2833"/>
    <w:rsid w:val="005D30F0"/>
    <w:rsid w:val="005E0186"/>
    <w:rsid w:val="005E20D0"/>
    <w:rsid w:val="005E210D"/>
    <w:rsid w:val="005E339C"/>
    <w:rsid w:val="005E70E7"/>
    <w:rsid w:val="005E7923"/>
    <w:rsid w:val="005E7DAF"/>
    <w:rsid w:val="005F4ED8"/>
    <w:rsid w:val="005F6045"/>
    <w:rsid w:val="005F7032"/>
    <w:rsid w:val="005F75A8"/>
    <w:rsid w:val="005F7C6F"/>
    <w:rsid w:val="005F7CAB"/>
    <w:rsid w:val="0060170A"/>
    <w:rsid w:val="00602232"/>
    <w:rsid w:val="0060349F"/>
    <w:rsid w:val="006053B6"/>
    <w:rsid w:val="00605766"/>
    <w:rsid w:val="00611CEE"/>
    <w:rsid w:val="00617BBC"/>
    <w:rsid w:val="00620070"/>
    <w:rsid w:val="00621C42"/>
    <w:rsid w:val="00623213"/>
    <w:rsid w:val="0062524E"/>
    <w:rsid w:val="006273E6"/>
    <w:rsid w:val="00627B46"/>
    <w:rsid w:val="00627B61"/>
    <w:rsid w:val="00627E80"/>
    <w:rsid w:val="0063072C"/>
    <w:rsid w:val="00631165"/>
    <w:rsid w:val="006339CA"/>
    <w:rsid w:val="006347AD"/>
    <w:rsid w:val="006347EE"/>
    <w:rsid w:val="0063542C"/>
    <w:rsid w:val="006404AD"/>
    <w:rsid w:val="00640542"/>
    <w:rsid w:val="00641577"/>
    <w:rsid w:val="00642644"/>
    <w:rsid w:val="00642D59"/>
    <w:rsid w:val="00643777"/>
    <w:rsid w:val="00654046"/>
    <w:rsid w:val="00655ADE"/>
    <w:rsid w:val="006574D6"/>
    <w:rsid w:val="00664690"/>
    <w:rsid w:val="00664C74"/>
    <w:rsid w:val="00666041"/>
    <w:rsid w:val="00671AC5"/>
    <w:rsid w:val="00671DEA"/>
    <w:rsid w:val="0067289D"/>
    <w:rsid w:val="006757E3"/>
    <w:rsid w:val="00676F13"/>
    <w:rsid w:val="006772B4"/>
    <w:rsid w:val="00681E3E"/>
    <w:rsid w:val="00683436"/>
    <w:rsid w:val="00683585"/>
    <w:rsid w:val="0068418A"/>
    <w:rsid w:val="006845FA"/>
    <w:rsid w:val="006863D5"/>
    <w:rsid w:val="006869AE"/>
    <w:rsid w:val="006941C5"/>
    <w:rsid w:val="00694D09"/>
    <w:rsid w:val="00695F88"/>
    <w:rsid w:val="00697B78"/>
    <w:rsid w:val="006A2447"/>
    <w:rsid w:val="006A2CB2"/>
    <w:rsid w:val="006A479A"/>
    <w:rsid w:val="006A7179"/>
    <w:rsid w:val="006B04FF"/>
    <w:rsid w:val="006B1F0D"/>
    <w:rsid w:val="006B5A98"/>
    <w:rsid w:val="006B66E3"/>
    <w:rsid w:val="006B6C22"/>
    <w:rsid w:val="006C2992"/>
    <w:rsid w:val="006C3215"/>
    <w:rsid w:val="006C4724"/>
    <w:rsid w:val="006C5225"/>
    <w:rsid w:val="006C5CB7"/>
    <w:rsid w:val="006C781B"/>
    <w:rsid w:val="006C7DD0"/>
    <w:rsid w:val="006D0BE6"/>
    <w:rsid w:val="006D2130"/>
    <w:rsid w:val="006D2A19"/>
    <w:rsid w:val="006D341B"/>
    <w:rsid w:val="006D3EE0"/>
    <w:rsid w:val="006D5896"/>
    <w:rsid w:val="006D5A72"/>
    <w:rsid w:val="006D629B"/>
    <w:rsid w:val="006E1BA8"/>
    <w:rsid w:val="006E429E"/>
    <w:rsid w:val="006E5424"/>
    <w:rsid w:val="006E5BFE"/>
    <w:rsid w:val="006E73D2"/>
    <w:rsid w:val="006F031B"/>
    <w:rsid w:val="006F0B11"/>
    <w:rsid w:val="006F2428"/>
    <w:rsid w:val="006F417A"/>
    <w:rsid w:val="006F4507"/>
    <w:rsid w:val="006F57FC"/>
    <w:rsid w:val="006F6213"/>
    <w:rsid w:val="006F64A0"/>
    <w:rsid w:val="006F69FF"/>
    <w:rsid w:val="007016D8"/>
    <w:rsid w:val="00704DBF"/>
    <w:rsid w:val="007050BA"/>
    <w:rsid w:val="00717A94"/>
    <w:rsid w:val="007217E2"/>
    <w:rsid w:val="0072207B"/>
    <w:rsid w:val="007232A5"/>
    <w:rsid w:val="0072474B"/>
    <w:rsid w:val="00724903"/>
    <w:rsid w:val="0072676B"/>
    <w:rsid w:val="00726B3B"/>
    <w:rsid w:val="00726F5A"/>
    <w:rsid w:val="00730789"/>
    <w:rsid w:val="00732580"/>
    <w:rsid w:val="00732B6F"/>
    <w:rsid w:val="00732C0C"/>
    <w:rsid w:val="007353F9"/>
    <w:rsid w:val="007405AA"/>
    <w:rsid w:val="00741675"/>
    <w:rsid w:val="00742F85"/>
    <w:rsid w:val="00743499"/>
    <w:rsid w:val="00750A09"/>
    <w:rsid w:val="00750A27"/>
    <w:rsid w:val="00750BB6"/>
    <w:rsid w:val="0075253A"/>
    <w:rsid w:val="00753B3B"/>
    <w:rsid w:val="00754E19"/>
    <w:rsid w:val="00755AA9"/>
    <w:rsid w:val="00761031"/>
    <w:rsid w:val="00763715"/>
    <w:rsid w:val="007778CF"/>
    <w:rsid w:val="00777DAC"/>
    <w:rsid w:val="00777F97"/>
    <w:rsid w:val="00780FBA"/>
    <w:rsid w:val="0078157F"/>
    <w:rsid w:val="007822FB"/>
    <w:rsid w:val="007833CB"/>
    <w:rsid w:val="00784CF9"/>
    <w:rsid w:val="007A03C6"/>
    <w:rsid w:val="007A0E5C"/>
    <w:rsid w:val="007A1D39"/>
    <w:rsid w:val="007A7F07"/>
    <w:rsid w:val="007B275D"/>
    <w:rsid w:val="007B303B"/>
    <w:rsid w:val="007B3B1C"/>
    <w:rsid w:val="007B4240"/>
    <w:rsid w:val="007B5AA3"/>
    <w:rsid w:val="007C0D4C"/>
    <w:rsid w:val="007C3D72"/>
    <w:rsid w:val="007C57A8"/>
    <w:rsid w:val="007D1321"/>
    <w:rsid w:val="007D2528"/>
    <w:rsid w:val="007D7791"/>
    <w:rsid w:val="007D7C74"/>
    <w:rsid w:val="007E078A"/>
    <w:rsid w:val="007E32CB"/>
    <w:rsid w:val="007E48AD"/>
    <w:rsid w:val="007E4EDC"/>
    <w:rsid w:val="007E7499"/>
    <w:rsid w:val="007F1C02"/>
    <w:rsid w:val="007F2E45"/>
    <w:rsid w:val="007F31DE"/>
    <w:rsid w:val="007F4051"/>
    <w:rsid w:val="007F426B"/>
    <w:rsid w:val="007F4A9D"/>
    <w:rsid w:val="008033ED"/>
    <w:rsid w:val="008077F7"/>
    <w:rsid w:val="00810794"/>
    <w:rsid w:val="00811421"/>
    <w:rsid w:val="008116A7"/>
    <w:rsid w:val="008117E7"/>
    <w:rsid w:val="00812477"/>
    <w:rsid w:val="00813221"/>
    <w:rsid w:val="00814189"/>
    <w:rsid w:val="00814DEB"/>
    <w:rsid w:val="00815A94"/>
    <w:rsid w:val="008161FC"/>
    <w:rsid w:val="0081659D"/>
    <w:rsid w:val="008208A7"/>
    <w:rsid w:val="00820BBA"/>
    <w:rsid w:val="00824CB2"/>
    <w:rsid w:val="008268F9"/>
    <w:rsid w:val="008273FA"/>
    <w:rsid w:val="00832D34"/>
    <w:rsid w:val="008330F5"/>
    <w:rsid w:val="008333D8"/>
    <w:rsid w:val="008349BD"/>
    <w:rsid w:val="00836768"/>
    <w:rsid w:val="00836849"/>
    <w:rsid w:val="00836E5C"/>
    <w:rsid w:val="00841DE5"/>
    <w:rsid w:val="00842D0D"/>
    <w:rsid w:val="00844BE5"/>
    <w:rsid w:val="0084519D"/>
    <w:rsid w:val="00851B4B"/>
    <w:rsid w:val="00851F5D"/>
    <w:rsid w:val="00855278"/>
    <w:rsid w:val="008576D4"/>
    <w:rsid w:val="00857BAF"/>
    <w:rsid w:val="00861527"/>
    <w:rsid w:val="00862B47"/>
    <w:rsid w:val="00862C1A"/>
    <w:rsid w:val="008630DF"/>
    <w:rsid w:val="00864864"/>
    <w:rsid w:val="008651F9"/>
    <w:rsid w:val="00870284"/>
    <w:rsid w:val="0087462B"/>
    <w:rsid w:val="008763B3"/>
    <w:rsid w:val="008765DE"/>
    <w:rsid w:val="008767AE"/>
    <w:rsid w:val="00884153"/>
    <w:rsid w:val="008847CD"/>
    <w:rsid w:val="00891B24"/>
    <w:rsid w:val="008A302A"/>
    <w:rsid w:val="008A3494"/>
    <w:rsid w:val="008A3EEE"/>
    <w:rsid w:val="008A4031"/>
    <w:rsid w:val="008A51D9"/>
    <w:rsid w:val="008A708E"/>
    <w:rsid w:val="008A77E3"/>
    <w:rsid w:val="008B17F4"/>
    <w:rsid w:val="008B29A5"/>
    <w:rsid w:val="008B3C53"/>
    <w:rsid w:val="008B3D16"/>
    <w:rsid w:val="008C0F77"/>
    <w:rsid w:val="008C114C"/>
    <w:rsid w:val="008C27DA"/>
    <w:rsid w:val="008C522A"/>
    <w:rsid w:val="008C706A"/>
    <w:rsid w:val="008D3115"/>
    <w:rsid w:val="008D6691"/>
    <w:rsid w:val="008D799D"/>
    <w:rsid w:val="008E0DF1"/>
    <w:rsid w:val="008E3142"/>
    <w:rsid w:val="008E3D78"/>
    <w:rsid w:val="008E3ED0"/>
    <w:rsid w:val="008E5DA7"/>
    <w:rsid w:val="008E6AF9"/>
    <w:rsid w:val="008E722E"/>
    <w:rsid w:val="008F2130"/>
    <w:rsid w:val="008F4CCF"/>
    <w:rsid w:val="008F6088"/>
    <w:rsid w:val="008F7062"/>
    <w:rsid w:val="008F73FB"/>
    <w:rsid w:val="00900450"/>
    <w:rsid w:val="00901D3E"/>
    <w:rsid w:val="00903256"/>
    <w:rsid w:val="0090619B"/>
    <w:rsid w:val="00906CBF"/>
    <w:rsid w:val="009102CA"/>
    <w:rsid w:val="009110D1"/>
    <w:rsid w:val="00913200"/>
    <w:rsid w:val="00915F8D"/>
    <w:rsid w:val="00917ADE"/>
    <w:rsid w:val="00917DBD"/>
    <w:rsid w:val="00921CE9"/>
    <w:rsid w:val="00922690"/>
    <w:rsid w:val="009230E2"/>
    <w:rsid w:val="00930029"/>
    <w:rsid w:val="00930425"/>
    <w:rsid w:val="0093112A"/>
    <w:rsid w:val="009324E9"/>
    <w:rsid w:val="00933199"/>
    <w:rsid w:val="00936354"/>
    <w:rsid w:val="009376A0"/>
    <w:rsid w:val="00940811"/>
    <w:rsid w:val="00940DC6"/>
    <w:rsid w:val="009410AB"/>
    <w:rsid w:val="009421F8"/>
    <w:rsid w:val="00942F13"/>
    <w:rsid w:val="0094600E"/>
    <w:rsid w:val="00951D67"/>
    <w:rsid w:val="00955353"/>
    <w:rsid w:val="00956BCE"/>
    <w:rsid w:val="00965082"/>
    <w:rsid w:val="0097096E"/>
    <w:rsid w:val="00973C62"/>
    <w:rsid w:val="009742BF"/>
    <w:rsid w:val="009750A7"/>
    <w:rsid w:val="00976F99"/>
    <w:rsid w:val="009778C7"/>
    <w:rsid w:val="0098532A"/>
    <w:rsid w:val="00986A5A"/>
    <w:rsid w:val="00990C9A"/>
    <w:rsid w:val="00993784"/>
    <w:rsid w:val="00993EDE"/>
    <w:rsid w:val="009949CD"/>
    <w:rsid w:val="009955EE"/>
    <w:rsid w:val="00995ABD"/>
    <w:rsid w:val="00996EAC"/>
    <w:rsid w:val="009971A0"/>
    <w:rsid w:val="009A0B9E"/>
    <w:rsid w:val="009A1A7D"/>
    <w:rsid w:val="009A23B7"/>
    <w:rsid w:val="009A4829"/>
    <w:rsid w:val="009A482C"/>
    <w:rsid w:val="009A7C87"/>
    <w:rsid w:val="009B1AFD"/>
    <w:rsid w:val="009B2917"/>
    <w:rsid w:val="009B299F"/>
    <w:rsid w:val="009C2A6F"/>
    <w:rsid w:val="009C40F0"/>
    <w:rsid w:val="009C51E0"/>
    <w:rsid w:val="009C6507"/>
    <w:rsid w:val="009C7F0C"/>
    <w:rsid w:val="009D1532"/>
    <w:rsid w:val="009D4D95"/>
    <w:rsid w:val="009E1606"/>
    <w:rsid w:val="009E1E8C"/>
    <w:rsid w:val="009E22E6"/>
    <w:rsid w:val="009E28B2"/>
    <w:rsid w:val="009E314A"/>
    <w:rsid w:val="009E63ED"/>
    <w:rsid w:val="009E67A1"/>
    <w:rsid w:val="009E7DFB"/>
    <w:rsid w:val="009F0F43"/>
    <w:rsid w:val="00A03ABC"/>
    <w:rsid w:val="00A0770B"/>
    <w:rsid w:val="00A078BF"/>
    <w:rsid w:val="00A13E80"/>
    <w:rsid w:val="00A201EF"/>
    <w:rsid w:val="00A215F6"/>
    <w:rsid w:val="00A21AAF"/>
    <w:rsid w:val="00A22CEE"/>
    <w:rsid w:val="00A23060"/>
    <w:rsid w:val="00A236B3"/>
    <w:rsid w:val="00A25FCD"/>
    <w:rsid w:val="00A34D95"/>
    <w:rsid w:val="00A35519"/>
    <w:rsid w:val="00A361B2"/>
    <w:rsid w:val="00A40E7A"/>
    <w:rsid w:val="00A41ABD"/>
    <w:rsid w:val="00A42AAB"/>
    <w:rsid w:val="00A43E73"/>
    <w:rsid w:val="00A44626"/>
    <w:rsid w:val="00A460E2"/>
    <w:rsid w:val="00A46840"/>
    <w:rsid w:val="00A475AF"/>
    <w:rsid w:val="00A47EFE"/>
    <w:rsid w:val="00A50D8E"/>
    <w:rsid w:val="00A52E7E"/>
    <w:rsid w:val="00A54C1F"/>
    <w:rsid w:val="00A5794D"/>
    <w:rsid w:val="00A61445"/>
    <w:rsid w:val="00A618B0"/>
    <w:rsid w:val="00A64D33"/>
    <w:rsid w:val="00A70DC0"/>
    <w:rsid w:val="00A71685"/>
    <w:rsid w:val="00A72FFE"/>
    <w:rsid w:val="00A74DFC"/>
    <w:rsid w:val="00A750E9"/>
    <w:rsid w:val="00A760B9"/>
    <w:rsid w:val="00A80603"/>
    <w:rsid w:val="00A85272"/>
    <w:rsid w:val="00A87143"/>
    <w:rsid w:val="00A879C0"/>
    <w:rsid w:val="00A87CC1"/>
    <w:rsid w:val="00A907C4"/>
    <w:rsid w:val="00A90E18"/>
    <w:rsid w:val="00A92384"/>
    <w:rsid w:val="00A93592"/>
    <w:rsid w:val="00A95771"/>
    <w:rsid w:val="00A96044"/>
    <w:rsid w:val="00A9793D"/>
    <w:rsid w:val="00A97C8B"/>
    <w:rsid w:val="00AA07E3"/>
    <w:rsid w:val="00AA0FC2"/>
    <w:rsid w:val="00AA12CA"/>
    <w:rsid w:val="00AA2694"/>
    <w:rsid w:val="00AA6CA3"/>
    <w:rsid w:val="00AB0573"/>
    <w:rsid w:val="00AB16DA"/>
    <w:rsid w:val="00AB36CF"/>
    <w:rsid w:val="00AC320B"/>
    <w:rsid w:val="00AC3CAE"/>
    <w:rsid w:val="00AC4294"/>
    <w:rsid w:val="00AC61E2"/>
    <w:rsid w:val="00AC67D3"/>
    <w:rsid w:val="00AC6A97"/>
    <w:rsid w:val="00AC7C5B"/>
    <w:rsid w:val="00AD1760"/>
    <w:rsid w:val="00AD210E"/>
    <w:rsid w:val="00AD7649"/>
    <w:rsid w:val="00AD7ADD"/>
    <w:rsid w:val="00AE090B"/>
    <w:rsid w:val="00AE0C2D"/>
    <w:rsid w:val="00AE1BF0"/>
    <w:rsid w:val="00AE329D"/>
    <w:rsid w:val="00AE3388"/>
    <w:rsid w:val="00AE503F"/>
    <w:rsid w:val="00AE51B1"/>
    <w:rsid w:val="00AF1463"/>
    <w:rsid w:val="00AF1A26"/>
    <w:rsid w:val="00AF26DD"/>
    <w:rsid w:val="00AF2C0F"/>
    <w:rsid w:val="00AF35E5"/>
    <w:rsid w:val="00AF4D25"/>
    <w:rsid w:val="00B01601"/>
    <w:rsid w:val="00B0180D"/>
    <w:rsid w:val="00B041B3"/>
    <w:rsid w:val="00B11119"/>
    <w:rsid w:val="00B1271D"/>
    <w:rsid w:val="00B15DE3"/>
    <w:rsid w:val="00B20EA0"/>
    <w:rsid w:val="00B23B57"/>
    <w:rsid w:val="00B244B3"/>
    <w:rsid w:val="00B2538A"/>
    <w:rsid w:val="00B32249"/>
    <w:rsid w:val="00B36320"/>
    <w:rsid w:val="00B37654"/>
    <w:rsid w:val="00B37A0D"/>
    <w:rsid w:val="00B40DA1"/>
    <w:rsid w:val="00B44D58"/>
    <w:rsid w:val="00B46004"/>
    <w:rsid w:val="00B4629A"/>
    <w:rsid w:val="00B54C2B"/>
    <w:rsid w:val="00B55282"/>
    <w:rsid w:val="00B60AF4"/>
    <w:rsid w:val="00B62757"/>
    <w:rsid w:val="00B62869"/>
    <w:rsid w:val="00B65356"/>
    <w:rsid w:val="00B65B79"/>
    <w:rsid w:val="00B67A28"/>
    <w:rsid w:val="00B7076F"/>
    <w:rsid w:val="00B71887"/>
    <w:rsid w:val="00B7333D"/>
    <w:rsid w:val="00B817B1"/>
    <w:rsid w:val="00B81EA3"/>
    <w:rsid w:val="00B86BDD"/>
    <w:rsid w:val="00B86C44"/>
    <w:rsid w:val="00B86D18"/>
    <w:rsid w:val="00B90347"/>
    <w:rsid w:val="00B9068A"/>
    <w:rsid w:val="00B91B1E"/>
    <w:rsid w:val="00B925D2"/>
    <w:rsid w:val="00B94A47"/>
    <w:rsid w:val="00B97C79"/>
    <w:rsid w:val="00BA0CC8"/>
    <w:rsid w:val="00BA170C"/>
    <w:rsid w:val="00BA1E44"/>
    <w:rsid w:val="00BA3214"/>
    <w:rsid w:val="00BA41B5"/>
    <w:rsid w:val="00BA498D"/>
    <w:rsid w:val="00BA74CA"/>
    <w:rsid w:val="00BB43EC"/>
    <w:rsid w:val="00BB67B2"/>
    <w:rsid w:val="00BC1B80"/>
    <w:rsid w:val="00BC2CBC"/>
    <w:rsid w:val="00BC3B5C"/>
    <w:rsid w:val="00BC53D9"/>
    <w:rsid w:val="00BC5F3B"/>
    <w:rsid w:val="00BC6861"/>
    <w:rsid w:val="00BD05D1"/>
    <w:rsid w:val="00BD0B0E"/>
    <w:rsid w:val="00BD2637"/>
    <w:rsid w:val="00BD2C9A"/>
    <w:rsid w:val="00BD4A00"/>
    <w:rsid w:val="00BD4BF4"/>
    <w:rsid w:val="00BD54FF"/>
    <w:rsid w:val="00BD5A2B"/>
    <w:rsid w:val="00BE2210"/>
    <w:rsid w:val="00BE323B"/>
    <w:rsid w:val="00BE3A86"/>
    <w:rsid w:val="00BE3D27"/>
    <w:rsid w:val="00BE3F08"/>
    <w:rsid w:val="00BF08E9"/>
    <w:rsid w:val="00BF15F6"/>
    <w:rsid w:val="00BF4FF8"/>
    <w:rsid w:val="00BF5EBB"/>
    <w:rsid w:val="00BF6B5B"/>
    <w:rsid w:val="00BF6BA1"/>
    <w:rsid w:val="00BF7C56"/>
    <w:rsid w:val="00C00668"/>
    <w:rsid w:val="00C020FA"/>
    <w:rsid w:val="00C03935"/>
    <w:rsid w:val="00C04F41"/>
    <w:rsid w:val="00C11255"/>
    <w:rsid w:val="00C2049A"/>
    <w:rsid w:val="00C204DE"/>
    <w:rsid w:val="00C214C1"/>
    <w:rsid w:val="00C26381"/>
    <w:rsid w:val="00C3073D"/>
    <w:rsid w:val="00C32256"/>
    <w:rsid w:val="00C34C6E"/>
    <w:rsid w:val="00C37918"/>
    <w:rsid w:val="00C46B59"/>
    <w:rsid w:val="00C47D95"/>
    <w:rsid w:val="00C5006F"/>
    <w:rsid w:val="00C511EF"/>
    <w:rsid w:val="00C53573"/>
    <w:rsid w:val="00C54ED3"/>
    <w:rsid w:val="00C5637E"/>
    <w:rsid w:val="00C60B7F"/>
    <w:rsid w:val="00C610C3"/>
    <w:rsid w:val="00C638BF"/>
    <w:rsid w:val="00C63A4D"/>
    <w:rsid w:val="00C70019"/>
    <w:rsid w:val="00C74328"/>
    <w:rsid w:val="00C743C2"/>
    <w:rsid w:val="00C74693"/>
    <w:rsid w:val="00C74C78"/>
    <w:rsid w:val="00C759FA"/>
    <w:rsid w:val="00C821E5"/>
    <w:rsid w:val="00C9104F"/>
    <w:rsid w:val="00C92F2A"/>
    <w:rsid w:val="00C9408E"/>
    <w:rsid w:val="00CA270F"/>
    <w:rsid w:val="00CA554E"/>
    <w:rsid w:val="00CB3EA1"/>
    <w:rsid w:val="00CB4BB7"/>
    <w:rsid w:val="00CB4C80"/>
    <w:rsid w:val="00CB760A"/>
    <w:rsid w:val="00CB7FD7"/>
    <w:rsid w:val="00CC2B62"/>
    <w:rsid w:val="00CC4BC2"/>
    <w:rsid w:val="00CC5585"/>
    <w:rsid w:val="00CC5A2C"/>
    <w:rsid w:val="00CD0242"/>
    <w:rsid w:val="00CD1D19"/>
    <w:rsid w:val="00CD2F35"/>
    <w:rsid w:val="00CD3977"/>
    <w:rsid w:val="00CD6C88"/>
    <w:rsid w:val="00CE195E"/>
    <w:rsid w:val="00CE34D7"/>
    <w:rsid w:val="00CE450F"/>
    <w:rsid w:val="00CF1FD6"/>
    <w:rsid w:val="00CF2EA0"/>
    <w:rsid w:val="00CF2FAD"/>
    <w:rsid w:val="00CF4345"/>
    <w:rsid w:val="00CF6F1B"/>
    <w:rsid w:val="00D131CC"/>
    <w:rsid w:val="00D13C31"/>
    <w:rsid w:val="00D1448F"/>
    <w:rsid w:val="00D159BE"/>
    <w:rsid w:val="00D17523"/>
    <w:rsid w:val="00D22D12"/>
    <w:rsid w:val="00D235CC"/>
    <w:rsid w:val="00D2633B"/>
    <w:rsid w:val="00D325D1"/>
    <w:rsid w:val="00D32D4E"/>
    <w:rsid w:val="00D336E0"/>
    <w:rsid w:val="00D35323"/>
    <w:rsid w:val="00D354F3"/>
    <w:rsid w:val="00D359F1"/>
    <w:rsid w:val="00D47E9A"/>
    <w:rsid w:val="00D50626"/>
    <w:rsid w:val="00D51E79"/>
    <w:rsid w:val="00D60DCA"/>
    <w:rsid w:val="00D622DA"/>
    <w:rsid w:val="00D70D75"/>
    <w:rsid w:val="00D7181B"/>
    <w:rsid w:val="00D72C12"/>
    <w:rsid w:val="00D74E48"/>
    <w:rsid w:val="00D751F7"/>
    <w:rsid w:val="00D759C6"/>
    <w:rsid w:val="00D800C5"/>
    <w:rsid w:val="00D81B09"/>
    <w:rsid w:val="00D83A27"/>
    <w:rsid w:val="00D84024"/>
    <w:rsid w:val="00D84415"/>
    <w:rsid w:val="00D87CD2"/>
    <w:rsid w:val="00D92A12"/>
    <w:rsid w:val="00D95A0F"/>
    <w:rsid w:val="00DA35E1"/>
    <w:rsid w:val="00DA623F"/>
    <w:rsid w:val="00DB60A9"/>
    <w:rsid w:val="00DC0168"/>
    <w:rsid w:val="00DC03BB"/>
    <w:rsid w:val="00DC260F"/>
    <w:rsid w:val="00DC3C9A"/>
    <w:rsid w:val="00DC669A"/>
    <w:rsid w:val="00DC6CF8"/>
    <w:rsid w:val="00DD5E1F"/>
    <w:rsid w:val="00DD73C1"/>
    <w:rsid w:val="00DD7697"/>
    <w:rsid w:val="00DD7BC4"/>
    <w:rsid w:val="00DE1FEB"/>
    <w:rsid w:val="00DE4223"/>
    <w:rsid w:val="00DE52A4"/>
    <w:rsid w:val="00DE6700"/>
    <w:rsid w:val="00DF654A"/>
    <w:rsid w:val="00DF73CB"/>
    <w:rsid w:val="00DF782D"/>
    <w:rsid w:val="00DF79CC"/>
    <w:rsid w:val="00E10345"/>
    <w:rsid w:val="00E10819"/>
    <w:rsid w:val="00E10C0E"/>
    <w:rsid w:val="00E11762"/>
    <w:rsid w:val="00E140BF"/>
    <w:rsid w:val="00E15B85"/>
    <w:rsid w:val="00E15CAE"/>
    <w:rsid w:val="00E16BC6"/>
    <w:rsid w:val="00E1774B"/>
    <w:rsid w:val="00E20DF8"/>
    <w:rsid w:val="00E240EB"/>
    <w:rsid w:val="00E25BC5"/>
    <w:rsid w:val="00E25F85"/>
    <w:rsid w:val="00E27656"/>
    <w:rsid w:val="00E308B8"/>
    <w:rsid w:val="00E33DB1"/>
    <w:rsid w:val="00E4124D"/>
    <w:rsid w:val="00E438CB"/>
    <w:rsid w:val="00E44353"/>
    <w:rsid w:val="00E45377"/>
    <w:rsid w:val="00E45413"/>
    <w:rsid w:val="00E51274"/>
    <w:rsid w:val="00E52A48"/>
    <w:rsid w:val="00E613A5"/>
    <w:rsid w:val="00E61F5E"/>
    <w:rsid w:val="00E63295"/>
    <w:rsid w:val="00E64324"/>
    <w:rsid w:val="00E66927"/>
    <w:rsid w:val="00E671C3"/>
    <w:rsid w:val="00E706AB"/>
    <w:rsid w:val="00E71E47"/>
    <w:rsid w:val="00E7553E"/>
    <w:rsid w:val="00E76DAD"/>
    <w:rsid w:val="00E76ECF"/>
    <w:rsid w:val="00E77201"/>
    <w:rsid w:val="00E80CA5"/>
    <w:rsid w:val="00E83B14"/>
    <w:rsid w:val="00E855E3"/>
    <w:rsid w:val="00E8776B"/>
    <w:rsid w:val="00E877ED"/>
    <w:rsid w:val="00E87F1E"/>
    <w:rsid w:val="00E91831"/>
    <w:rsid w:val="00E93CB4"/>
    <w:rsid w:val="00EA03EE"/>
    <w:rsid w:val="00EA05C2"/>
    <w:rsid w:val="00EA155E"/>
    <w:rsid w:val="00EA1D7B"/>
    <w:rsid w:val="00EA3A9B"/>
    <w:rsid w:val="00EA440D"/>
    <w:rsid w:val="00EA725B"/>
    <w:rsid w:val="00EB2E10"/>
    <w:rsid w:val="00EB2E49"/>
    <w:rsid w:val="00EB3A51"/>
    <w:rsid w:val="00EB4615"/>
    <w:rsid w:val="00EB7B6F"/>
    <w:rsid w:val="00EB7F04"/>
    <w:rsid w:val="00EC1824"/>
    <w:rsid w:val="00EC2D3C"/>
    <w:rsid w:val="00EC73B3"/>
    <w:rsid w:val="00ED0C09"/>
    <w:rsid w:val="00ED233C"/>
    <w:rsid w:val="00ED2460"/>
    <w:rsid w:val="00ED66BC"/>
    <w:rsid w:val="00EE03EE"/>
    <w:rsid w:val="00EE42AF"/>
    <w:rsid w:val="00EE5403"/>
    <w:rsid w:val="00EE5D52"/>
    <w:rsid w:val="00EF043B"/>
    <w:rsid w:val="00EF0885"/>
    <w:rsid w:val="00EF237E"/>
    <w:rsid w:val="00EF23DF"/>
    <w:rsid w:val="00EF2575"/>
    <w:rsid w:val="00EF6288"/>
    <w:rsid w:val="00F0780D"/>
    <w:rsid w:val="00F10AF4"/>
    <w:rsid w:val="00F12552"/>
    <w:rsid w:val="00F16D65"/>
    <w:rsid w:val="00F17B83"/>
    <w:rsid w:val="00F20790"/>
    <w:rsid w:val="00F21BA6"/>
    <w:rsid w:val="00F2351B"/>
    <w:rsid w:val="00F27B06"/>
    <w:rsid w:val="00F32B29"/>
    <w:rsid w:val="00F34250"/>
    <w:rsid w:val="00F41597"/>
    <w:rsid w:val="00F4296D"/>
    <w:rsid w:val="00F46396"/>
    <w:rsid w:val="00F5041F"/>
    <w:rsid w:val="00F53B8A"/>
    <w:rsid w:val="00F53FDC"/>
    <w:rsid w:val="00F55118"/>
    <w:rsid w:val="00F551AD"/>
    <w:rsid w:val="00F56E8C"/>
    <w:rsid w:val="00F61308"/>
    <w:rsid w:val="00F61547"/>
    <w:rsid w:val="00F619F6"/>
    <w:rsid w:val="00F625A9"/>
    <w:rsid w:val="00F673F0"/>
    <w:rsid w:val="00F7163B"/>
    <w:rsid w:val="00F721F0"/>
    <w:rsid w:val="00F73937"/>
    <w:rsid w:val="00F7476C"/>
    <w:rsid w:val="00F76D5B"/>
    <w:rsid w:val="00F83300"/>
    <w:rsid w:val="00F8373F"/>
    <w:rsid w:val="00F868B9"/>
    <w:rsid w:val="00F8796D"/>
    <w:rsid w:val="00F912B1"/>
    <w:rsid w:val="00F91942"/>
    <w:rsid w:val="00F93B0E"/>
    <w:rsid w:val="00F93BEE"/>
    <w:rsid w:val="00F948D4"/>
    <w:rsid w:val="00F94A49"/>
    <w:rsid w:val="00F97147"/>
    <w:rsid w:val="00FA0AF2"/>
    <w:rsid w:val="00FA4997"/>
    <w:rsid w:val="00FA6626"/>
    <w:rsid w:val="00FA73FE"/>
    <w:rsid w:val="00FB033D"/>
    <w:rsid w:val="00FB0DAB"/>
    <w:rsid w:val="00FB3AE9"/>
    <w:rsid w:val="00FB79C9"/>
    <w:rsid w:val="00FC0076"/>
    <w:rsid w:val="00FC1156"/>
    <w:rsid w:val="00FC2E88"/>
    <w:rsid w:val="00FC342C"/>
    <w:rsid w:val="00FD13E3"/>
    <w:rsid w:val="00FD5516"/>
    <w:rsid w:val="00FD6D44"/>
    <w:rsid w:val="00FD72D9"/>
    <w:rsid w:val="00FD7366"/>
    <w:rsid w:val="00FE3033"/>
    <w:rsid w:val="00FE7C65"/>
    <w:rsid w:val="00FF2267"/>
    <w:rsid w:val="00FF4009"/>
    <w:rsid w:val="00FF49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B8E8AB"/>
  <w15:docId w15:val="{E7F9BA90-7B93-4FE7-B30A-79F1684EF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1C02"/>
    <w:pPr>
      <w:spacing w:after="200" w:line="288" w:lineRule="auto"/>
    </w:pPr>
    <w:rPr>
      <w:rFonts w:ascii="Arial" w:hAnsi="Arial"/>
      <w:color w:val="333333"/>
      <w:lang w:eastAsia="en-US"/>
    </w:rPr>
  </w:style>
  <w:style w:type="paragraph" w:styleId="Heading1">
    <w:name w:val="heading 1"/>
    <w:basedOn w:val="Normal"/>
    <w:next w:val="Body1"/>
    <w:qFormat/>
    <w:rsid w:val="00C11255"/>
    <w:pPr>
      <w:numPr>
        <w:numId w:val="1"/>
      </w:numPr>
      <w:outlineLvl w:val="0"/>
    </w:pPr>
  </w:style>
  <w:style w:type="paragraph" w:styleId="Heading2">
    <w:name w:val="heading 2"/>
    <w:basedOn w:val="Normal"/>
    <w:next w:val="Body2"/>
    <w:qFormat/>
    <w:rsid w:val="00C11255"/>
    <w:pPr>
      <w:numPr>
        <w:ilvl w:val="1"/>
        <w:numId w:val="1"/>
      </w:numPr>
      <w:outlineLvl w:val="1"/>
    </w:pPr>
  </w:style>
  <w:style w:type="paragraph" w:styleId="Heading3">
    <w:name w:val="heading 3"/>
    <w:basedOn w:val="Normal"/>
    <w:next w:val="Body3"/>
    <w:qFormat/>
    <w:rsid w:val="005C4A8E"/>
    <w:pPr>
      <w:numPr>
        <w:ilvl w:val="2"/>
        <w:numId w:val="1"/>
      </w:numPr>
      <w:ind w:hanging="964"/>
      <w:outlineLvl w:val="2"/>
    </w:pPr>
  </w:style>
  <w:style w:type="paragraph" w:styleId="Heading4">
    <w:name w:val="heading 4"/>
    <w:basedOn w:val="Normal"/>
    <w:next w:val="Body4"/>
    <w:qFormat/>
    <w:rsid w:val="005C4A8E"/>
    <w:pPr>
      <w:numPr>
        <w:ilvl w:val="3"/>
        <w:numId w:val="1"/>
      </w:numPr>
      <w:ind w:left="3623" w:hanging="1219"/>
      <w:outlineLvl w:val="3"/>
    </w:pPr>
  </w:style>
  <w:style w:type="paragraph" w:styleId="Heading5">
    <w:name w:val="heading 5"/>
    <w:basedOn w:val="Normal"/>
    <w:next w:val="Body5"/>
    <w:qFormat/>
    <w:rsid w:val="00C11255"/>
    <w:pPr>
      <w:numPr>
        <w:ilvl w:val="4"/>
        <w:numId w:val="1"/>
      </w:numPr>
      <w:outlineLvl w:val="4"/>
    </w:pPr>
  </w:style>
  <w:style w:type="paragraph" w:styleId="Heading6">
    <w:name w:val="heading 6"/>
    <w:basedOn w:val="Normal"/>
    <w:next w:val="Body6"/>
    <w:qFormat/>
    <w:rsid w:val="00C11255"/>
    <w:pPr>
      <w:numPr>
        <w:ilvl w:val="5"/>
        <w:numId w:val="1"/>
      </w:numPr>
      <w:outlineLvl w:val="5"/>
    </w:pPr>
  </w:style>
  <w:style w:type="paragraph" w:styleId="Heading7">
    <w:name w:val="heading 7"/>
    <w:basedOn w:val="Normal"/>
    <w:next w:val="Body7"/>
    <w:qFormat/>
    <w:rsid w:val="00C11255"/>
    <w:pPr>
      <w:numPr>
        <w:ilvl w:val="6"/>
        <w:numId w:val="1"/>
      </w:numPr>
      <w:outlineLvl w:val="6"/>
    </w:pPr>
  </w:style>
  <w:style w:type="paragraph" w:styleId="Heading8">
    <w:name w:val="heading 8"/>
    <w:basedOn w:val="Normal"/>
    <w:next w:val="Body8"/>
    <w:qFormat/>
    <w:rsid w:val="00C11255"/>
    <w:pPr>
      <w:numPr>
        <w:ilvl w:val="7"/>
        <w:numId w:val="1"/>
      </w:numPr>
      <w:outlineLvl w:val="7"/>
    </w:pPr>
  </w:style>
  <w:style w:type="paragraph" w:styleId="Heading9">
    <w:name w:val="heading 9"/>
    <w:basedOn w:val="Normal"/>
    <w:next w:val="Body9"/>
    <w:qFormat/>
    <w:rsid w:val="00C11255"/>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11255"/>
    <w:pPr>
      <w:tabs>
        <w:tab w:val="center" w:pos="4153"/>
        <w:tab w:val="right" w:pos="8306"/>
      </w:tabs>
    </w:pPr>
  </w:style>
  <w:style w:type="paragraph" w:styleId="Footer">
    <w:name w:val="footer"/>
    <w:basedOn w:val="Normal"/>
    <w:rsid w:val="00C11255"/>
    <w:pPr>
      <w:tabs>
        <w:tab w:val="center" w:pos="4153"/>
        <w:tab w:val="right" w:pos="8306"/>
      </w:tabs>
    </w:pPr>
  </w:style>
  <w:style w:type="character" w:styleId="PageNumber">
    <w:name w:val="page number"/>
    <w:basedOn w:val="DefaultParagraphFont"/>
    <w:rsid w:val="00C11255"/>
    <w:rPr>
      <w:rFonts w:ascii="Arial" w:hAnsi="Arial"/>
      <w:sz w:val="18"/>
    </w:rPr>
  </w:style>
  <w:style w:type="paragraph" w:customStyle="1" w:styleId="Body1">
    <w:name w:val="Body1"/>
    <w:basedOn w:val="Normal"/>
    <w:rsid w:val="00C11255"/>
    <w:pPr>
      <w:ind w:left="720"/>
    </w:pPr>
  </w:style>
  <w:style w:type="paragraph" w:customStyle="1" w:styleId="Body2">
    <w:name w:val="Body2"/>
    <w:basedOn w:val="Normal"/>
    <w:rsid w:val="00C11255"/>
    <w:pPr>
      <w:ind w:left="1440"/>
    </w:pPr>
  </w:style>
  <w:style w:type="paragraph" w:customStyle="1" w:styleId="Body3">
    <w:name w:val="Body3"/>
    <w:basedOn w:val="Normal"/>
    <w:rsid w:val="00C11255"/>
    <w:pPr>
      <w:ind w:left="2404"/>
    </w:pPr>
  </w:style>
  <w:style w:type="paragraph" w:customStyle="1" w:styleId="Body4">
    <w:name w:val="Body4"/>
    <w:basedOn w:val="Normal"/>
    <w:rsid w:val="00C11255"/>
    <w:pPr>
      <w:ind w:left="3617"/>
    </w:pPr>
  </w:style>
  <w:style w:type="paragraph" w:customStyle="1" w:styleId="Body5">
    <w:name w:val="Body5"/>
    <w:basedOn w:val="Normal"/>
    <w:rsid w:val="00C11255"/>
    <w:pPr>
      <w:ind w:left="4349"/>
    </w:pPr>
  </w:style>
  <w:style w:type="paragraph" w:styleId="BodyTextIndent">
    <w:name w:val="Body Text Indent"/>
    <w:basedOn w:val="Normal"/>
    <w:rsid w:val="00C11255"/>
    <w:pPr>
      <w:ind w:left="709"/>
    </w:pPr>
  </w:style>
  <w:style w:type="paragraph" w:customStyle="1" w:styleId="Body6">
    <w:name w:val="Body6"/>
    <w:basedOn w:val="Normal"/>
    <w:rsid w:val="00C11255"/>
    <w:pPr>
      <w:ind w:left="5058"/>
    </w:pPr>
  </w:style>
  <w:style w:type="paragraph" w:customStyle="1" w:styleId="Body7">
    <w:name w:val="Body7"/>
    <w:basedOn w:val="Normal"/>
    <w:rsid w:val="00C11255"/>
    <w:pPr>
      <w:ind w:left="5761"/>
    </w:pPr>
  </w:style>
  <w:style w:type="paragraph" w:customStyle="1" w:styleId="Body8">
    <w:name w:val="Body8"/>
    <w:basedOn w:val="Normal"/>
    <w:rsid w:val="00C11255"/>
    <w:pPr>
      <w:ind w:left="6447"/>
    </w:pPr>
  </w:style>
  <w:style w:type="paragraph" w:customStyle="1" w:styleId="Body9">
    <w:name w:val="Body9"/>
    <w:basedOn w:val="Normal"/>
    <w:rsid w:val="00C11255"/>
    <w:pPr>
      <w:ind w:left="7156"/>
    </w:pPr>
  </w:style>
  <w:style w:type="paragraph" w:styleId="ListBullet">
    <w:name w:val="List Bullet"/>
    <w:basedOn w:val="Normal"/>
    <w:rsid w:val="00C11255"/>
    <w:pPr>
      <w:ind w:left="709" w:hanging="709"/>
    </w:pPr>
  </w:style>
  <w:style w:type="paragraph" w:styleId="ListBullet2">
    <w:name w:val="List Bullet 2"/>
    <w:basedOn w:val="Normal"/>
    <w:rsid w:val="00C11255"/>
    <w:pPr>
      <w:ind w:left="993" w:hanging="709"/>
    </w:pPr>
  </w:style>
  <w:style w:type="paragraph" w:styleId="ListBullet3">
    <w:name w:val="List Bullet 3"/>
    <w:basedOn w:val="Normal"/>
    <w:rsid w:val="00C11255"/>
    <w:pPr>
      <w:ind w:left="1276" w:hanging="709"/>
    </w:pPr>
  </w:style>
  <w:style w:type="paragraph" w:styleId="ListBullet4">
    <w:name w:val="List Bullet 4"/>
    <w:basedOn w:val="Normal"/>
    <w:rsid w:val="00C11255"/>
    <w:pPr>
      <w:ind w:left="1560" w:hanging="709"/>
    </w:pPr>
  </w:style>
  <w:style w:type="paragraph" w:styleId="ListBullet5">
    <w:name w:val="List Bullet 5"/>
    <w:basedOn w:val="Normal"/>
    <w:rsid w:val="00C11255"/>
    <w:pPr>
      <w:ind w:left="1843" w:hanging="709"/>
    </w:pPr>
  </w:style>
  <w:style w:type="paragraph" w:styleId="ListContinue">
    <w:name w:val="List Continue"/>
    <w:basedOn w:val="Normal"/>
    <w:rsid w:val="00C11255"/>
    <w:pPr>
      <w:ind w:left="709"/>
    </w:pPr>
  </w:style>
  <w:style w:type="paragraph" w:styleId="ListContinue2">
    <w:name w:val="List Continue 2"/>
    <w:basedOn w:val="Normal"/>
    <w:rsid w:val="00C11255"/>
    <w:pPr>
      <w:ind w:left="567"/>
    </w:pPr>
  </w:style>
  <w:style w:type="paragraph" w:styleId="ListNumber">
    <w:name w:val="List Number"/>
    <w:basedOn w:val="Normal"/>
    <w:rsid w:val="00C11255"/>
    <w:pPr>
      <w:ind w:left="709" w:hanging="709"/>
    </w:pPr>
  </w:style>
  <w:style w:type="paragraph" w:styleId="ListNumber2">
    <w:name w:val="List Number 2"/>
    <w:basedOn w:val="Normal"/>
    <w:rsid w:val="00C11255"/>
    <w:pPr>
      <w:ind w:left="993" w:hanging="709"/>
    </w:pPr>
  </w:style>
  <w:style w:type="paragraph" w:styleId="ListNumber3">
    <w:name w:val="List Number 3"/>
    <w:basedOn w:val="Normal"/>
    <w:rsid w:val="00C11255"/>
    <w:pPr>
      <w:ind w:left="1276" w:hanging="709"/>
    </w:pPr>
  </w:style>
  <w:style w:type="paragraph" w:styleId="ListNumber4">
    <w:name w:val="List Number 4"/>
    <w:basedOn w:val="Normal"/>
    <w:rsid w:val="00C11255"/>
    <w:pPr>
      <w:ind w:left="1560" w:hanging="709"/>
    </w:pPr>
  </w:style>
  <w:style w:type="paragraph" w:styleId="ListNumber5">
    <w:name w:val="List Number 5"/>
    <w:basedOn w:val="Normal"/>
    <w:rsid w:val="00C11255"/>
    <w:pPr>
      <w:ind w:left="1843" w:hanging="709"/>
    </w:pPr>
  </w:style>
  <w:style w:type="paragraph" w:styleId="BodyText">
    <w:name w:val="Body Text"/>
    <w:basedOn w:val="Normal"/>
    <w:rsid w:val="00C11255"/>
  </w:style>
  <w:style w:type="paragraph" w:customStyle="1" w:styleId="DocSpace">
    <w:name w:val="DocSpace"/>
    <w:basedOn w:val="Normal"/>
    <w:rsid w:val="00C11255"/>
  </w:style>
  <w:style w:type="paragraph" w:customStyle="1" w:styleId="SchTitle">
    <w:name w:val="Sch Title"/>
    <w:next w:val="Normal"/>
    <w:rsid w:val="00C11255"/>
    <w:pPr>
      <w:keepNext/>
      <w:spacing w:before="240" w:after="60"/>
      <w:jc w:val="center"/>
    </w:pPr>
    <w:rPr>
      <w:rFonts w:ascii="Arial" w:hAnsi="Arial"/>
      <w:b/>
      <w:noProof/>
      <w:lang w:eastAsia="en-US"/>
    </w:rPr>
  </w:style>
  <w:style w:type="paragraph" w:customStyle="1" w:styleId="SchedClauses">
    <w:name w:val="Sched Clauses"/>
    <w:basedOn w:val="Normal"/>
    <w:rsid w:val="00C11255"/>
  </w:style>
  <w:style w:type="paragraph" w:customStyle="1" w:styleId="STBody">
    <w:name w:val="STBody"/>
    <w:basedOn w:val="Normal"/>
    <w:rsid w:val="00C11255"/>
    <w:pPr>
      <w:keepNext/>
      <w:jc w:val="center"/>
    </w:pPr>
  </w:style>
  <w:style w:type="character" w:styleId="Hyperlink">
    <w:name w:val="Hyperlink"/>
    <w:basedOn w:val="DefaultParagraphFont"/>
    <w:uiPriority w:val="99"/>
    <w:rsid w:val="00C11255"/>
    <w:rPr>
      <w:color w:val="0000FF"/>
      <w:u w:val="single"/>
    </w:rPr>
  </w:style>
  <w:style w:type="paragraph" w:customStyle="1" w:styleId="SingleSpace">
    <w:name w:val="SingleSpace"/>
    <w:rsid w:val="007F1C02"/>
    <w:pPr>
      <w:tabs>
        <w:tab w:val="left" w:pos="993"/>
      </w:tabs>
    </w:pPr>
    <w:rPr>
      <w:rFonts w:ascii="Arial" w:hAnsi="Arial"/>
      <w:lang w:eastAsia="en-US"/>
    </w:rPr>
  </w:style>
  <w:style w:type="paragraph" w:styleId="BalloonText">
    <w:name w:val="Balloon Text"/>
    <w:basedOn w:val="Normal"/>
    <w:semiHidden/>
    <w:rsid w:val="00697B78"/>
    <w:rPr>
      <w:rFonts w:ascii="Tahoma" w:hAnsi="Tahoma" w:cs="Tahoma"/>
      <w:sz w:val="16"/>
      <w:szCs w:val="16"/>
    </w:rPr>
  </w:style>
  <w:style w:type="paragraph" w:styleId="ListParagraph">
    <w:name w:val="List Paragraph"/>
    <w:basedOn w:val="Normal"/>
    <w:uiPriority w:val="1"/>
    <w:qFormat/>
    <w:rsid w:val="004A76D5"/>
    <w:pPr>
      <w:spacing w:after="0"/>
      <w:ind w:left="720"/>
      <w:contextualSpacing/>
    </w:pPr>
    <w:rPr>
      <w:color w:val="auto"/>
    </w:rPr>
  </w:style>
  <w:style w:type="paragraph" w:styleId="NormalWeb">
    <w:name w:val="Normal (Web)"/>
    <w:basedOn w:val="Normal"/>
    <w:uiPriority w:val="99"/>
    <w:unhideWhenUsed/>
    <w:rsid w:val="004A76D5"/>
    <w:pPr>
      <w:spacing w:before="240" w:after="480" w:line="240" w:lineRule="auto"/>
    </w:pPr>
    <w:rPr>
      <w:rFonts w:ascii="Times New Roman" w:hAnsi="Times New Roman"/>
      <w:color w:val="auto"/>
      <w:sz w:val="24"/>
      <w:szCs w:val="24"/>
      <w:lang w:eastAsia="en-GB"/>
    </w:rPr>
  </w:style>
  <w:style w:type="character" w:styleId="Strong">
    <w:name w:val="Strong"/>
    <w:basedOn w:val="DefaultParagraphFont"/>
    <w:uiPriority w:val="1"/>
    <w:qFormat/>
    <w:rsid w:val="0020398C"/>
    <w:rPr>
      <w:b/>
      <w:bCs/>
    </w:rPr>
  </w:style>
  <w:style w:type="character" w:styleId="FollowedHyperlink">
    <w:name w:val="FollowedHyperlink"/>
    <w:basedOn w:val="DefaultParagraphFont"/>
    <w:semiHidden/>
    <w:unhideWhenUsed/>
    <w:rsid w:val="0020398C"/>
    <w:rPr>
      <w:color w:val="800080" w:themeColor="followedHyperlink"/>
      <w:u w:val="single"/>
    </w:rPr>
  </w:style>
  <w:style w:type="paragraph" w:customStyle="1" w:styleId="Default">
    <w:name w:val="Default"/>
    <w:rsid w:val="005E70E7"/>
    <w:pPr>
      <w:autoSpaceDE w:val="0"/>
      <w:autoSpaceDN w:val="0"/>
      <w:adjustRightInd w:val="0"/>
    </w:pPr>
    <w:rPr>
      <w:rFonts w:ascii="Arial" w:hAnsi="Arial" w:cs="Arial"/>
      <w:color w:val="000000"/>
      <w:sz w:val="24"/>
      <w:szCs w:val="24"/>
    </w:rPr>
  </w:style>
  <w:style w:type="paragraph" w:customStyle="1" w:styleId="Paragraph">
    <w:name w:val="Paragraph"/>
    <w:basedOn w:val="Normal"/>
    <w:uiPriority w:val="4"/>
    <w:qFormat/>
    <w:rsid w:val="000223BD"/>
    <w:pPr>
      <w:numPr>
        <w:numId w:val="4"/>
      </w:numPr>
      <w:spacing w:before="240" w:after="240" w:line="276" w:lineRule="auto"/>
    </w:pPr>
    <w:rPr>
      <w:color w:val="auto"/>
      <w:sz w:val="24"/>
      <w:szCs w:val="24"/>
      <w:lang w:eastAsia="en-GB"/>
    </w:rPr>
  </w:style>
  <w:style w:type="paragraph" w:styleId="Revision">
    <w:name w:val="Revision"/>
    <w:hidden/>
    <w:uiPriority w:val="99"/>
    <w:semiHidden/>
    <w:rsid w:val="000329FE"/>
    <w:rPr>
      <w:rFonts w:ascii="Arial" w:hAnsi="Arial"/>
      <w:color w:val="333333"/>
      <w:lang w:eastAsia="en-US"/>
    </w:rPr>
  </w:style>
  <w:style w:type="character" w:styleId="CommentReference">
    <w:name w:val="annotation reference"/>
    <w:basedOn w:val="DefaultParagraphFont"/>
    <w:semiHidden/>
    <w:unhideWhenUsed/>
    <w:rsid w:val="000329FE"/>
    <w:rPr>
      <w:sz w:val="16"/>
      <w:szCs w:val="16"/>
    </w:rPr>
  </w:style>
  <w:style w:type="paragraph" w:styleId="CommentText">
    <w:name w:val="annotation text"/>
    <w:basedOn w:val="Normal"/>
    <w:link w:val="CommentTextChar"/>
    <w:unhideWhenUsed/>
    <w:rsid w:val="000329FE"/>
    <w:pPr>
      <w:spacing w:line="240" w:lineRule="auto"/>
    </w:pPr>
  </w:style>
  <w:style w:type="character" w:customStyle="1" w:styleId="CommentTextChar">
    <w:name w:val="Comment Text Char"/>
    <w:basedOn w:val="DefaultParagraphFont"/>
    <w:link w:val="CommentText"/>
    <w:rsid w:val="000329FE"/>
    <w:rPr>
      <w:rFonts w:ascii="Arial" w:hAnsi="Arial"/>
      <w:color w:val="333333"/>
      <w:lang w:eastAsia="en-US"/>
    </w:rPr>
  </w:style>
  <w:style w:type="paragraph" w:styleId="CommentSubject">
    <w:name w:val="annotation subject"/>
    <w:basedOn w:val="CommentText"/>
    <w:next w:val="CommentText"/>
    <w:link w:val="CommentSubjectChar"/>
    <w:semiHidden/>
    <w:unhideWhenUsed/>
    <w:rsid w:val="000329FE"/>
    <w:rPr>
      <w:b/>
      <w:bCs/>
    </w:rPr>
  </w:style>
  <w:style w:type="character" w:customStyle="1" w:styleId="CommentSubjectChar">
    <w:name w:val="Comment Subject Char"/>
    <w:basedOn w:val="CommentTextChar"/>
    <w:link w:val="CommentSubject"/>
    <w:semiHidden/>
    <w:rsid w:val="000329FE"/>
    <w:rPr>
      <w:rFonts w:ascii="Arial" w:hAnsi="Arial"/>
      <w:b/>
      <w:bCs/>
      <w:color w:val="333333"/>
      <w:lang w:eastAsia="en-US"/>
    </w:rPr>
  </w:style>
  <w:style w:type="paragraph" w:styleId="FootnoteText">
    <w:name w:val="footnote text"/>
    <w:basedOn w:val="Normal"/>
    <w:link w:val="FootnoteTextChar"/>
    <w:semiHidden/>
    <w:unhideWhenUsed/>
    <w:rsid w:val="00C70019"/>
    <w:pPr>
      <w:spacing w:after="0" w:line="240" w:lineRule="auto"/>
    </w:pPr>
  </w:style>
  <w:style w:type="character" w:customStyle="1" w:styleId="FootnoteTextChar">
    <w:name w:val="Footnote Text Char"/>
    <w:basedOn w:val="DefaultParagraphFont"/>
    <w:link w:val="FootnoteText"/>
    <w:semiHidden/>
    <w:rsid w:val="00C70019"/>
    <w:rPr>
      <w:rFonts w:ascii="Arial" w:hAnsi="Arial"/>
      <w:color w:val="333333"/>
      <w:lang w:eastAsia="en-US"/>
    </w:rPr>
  </w:style>
  <w:style w:type="character" w:styleId="FootnoteReference">
    <w:name w:val="footnote reference"/>
    <w:basedOn w:val="DefaultParagraphFont"/>
    <w:uiPriority w:val="99"/>
    <w:semiHidden/>
    <w:unhideWhenUsed/>
    <w:rsid w:val="00C70019"/>
    <w:rPr>
      <w:vertAlign w:val="superscript"/>
    </w:rPr>
  </w:style>
  <w:style w:type="character" w:customStyle="1" w:styleId="NICEnormalChar">
    <w:name w:val="NICE normal Char"/>
    <w:basedOn w:val="DefaultParagraphFont"/>
    <w:link w:val="NICEnormal"/>
    <w:locked/>
    <w:rsid w:val="00B94A47"/>
    <w:rPr>
      <w:rFonts w:ascii="Arial" w:hAnsi="Arial" w:cs="Arial"/>
      <w:lang w:eastAsia="en-US"/>
    </w:rPr>
  </w:style>
  <w:style w:type="paragraph" w:customStyle="1" w:styleId="NICEnormal">
    <w:name w:val="NICE normal"/>
    <w:basedOn w:val="Normal"/>
    <w:link w:val="NICEnormalChar"/>
    <w:rsid w:val="00B94A47"/>
    <w:pPr>
      <w:spacing w:after="240" w:line="360" w:lineRule="auto"/>
    </w:pPr>
    <w:rPr>
      <w:rFonts w:cs="Arial"/>
      <w:color w:val="auto"/>
    </w:rPr>
  </w:style>
  <w:style w:type="character" w:customStyle="1" w:styleId="HeaderChar">
    <w:name w:val="Header Char"/>
    <w:basedOn w:val="DefaultParagraphFont"/>
    <w:link w:val="Header"/>
    <w:uiPriority w:val="99"/>
    <w:rsid w:val="00491045"/>
    <w:rPr>
      <w:rFonts w:ascii="Arial" w:hAnsi="Arial"/>
      <w:color w:val="333333"/>
      <w:lang w:eastAsia="en-US"/>
    </w:rPr>
  </w:style>
  <w:style w:type="character" w:styleId="UnresolvedMention">
    <w:name w:val="Unresolved Mention"/>
    <w:basedOn w:val="DefaultParagraphFont"/>
    <w:uiPriority w:val="99"/>
    <w:semiHidden/>
    <w:unhideWhenUsed/>
    <w:rsid w:val="006232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81885">
      <w:bodyDiv w:val="1"/>
      <w:marLeft w:val="0"/>
      <w:marRight w:val="0"/>
      <w:marTop w:val="0"/>
      <w:marBottom w:val="0"/>
      <w:divBdr>
        <w:top w:val="none" w:sz="0" w:space="0" w:color="auto"/>
        <w:left w:val="none" w:sz="0" w:space="0" w:color="auto"/>
        <w:bottom w:val="none" w:sz="0" w:space="0" w:color="auto"/>
        <w:right w:val="none" w:sz="0" w:space="0" w:color="auto"/>
      </w:divBdr>
    </w:div>
    <w:div w:id="357779098">
      <w:bodyDiv w:val="1"/>
      <w:marLeft w:val="0"/>
      <w:marRight w:val="0"/>
      <w:marTop w:val="0"/>
      <w:marBottom w:val="0"/>
      <w:divBdr>
        <w:top w:val="none" w:sz="0" w:space="0" w:color="auto"/>
        <w:left w:val="none" w:sz="0" w:space="0" w:color="auto"/>
        <w:bottom w:val="none" w:sz="0" w:space="0" w:color="auto"/>
        <w:right w:val="none" w:sz="0" w:space="0" w:color="auto"/>
      </w:divBdr>
    </w:div>
    <w:div w:id="993726166">
      <w:bodyDiv w:val="1"/>
      <w:marLeft w:val="0"/>
      <w:marRight w:val="0"/>
      <w:marTop w:val="0"/>
      <w:marBottom w:val="0"/>
      <w:divBdr>
        <w:top w:val="none" w:sz="0" w:space="0" w:color="auto"/>
        <w:left w:val="none" w:sz="0" w:space="0" w:color="auto"/>
        <w:bottom w:val="none" w:sz="0" w:space="0" w:color="auto"/>
        <w:right w:val="none" w:sz="0" w:space="0" w:color="auto"/>
      </w:divBdr>
    </w:div>
    <w:div w:id="1008215759">
      <w:bodyDiv w:val="1"/>
      <w:marLeft w:val="0"/>
      <w:marRight w:val="0"/>
      <w:marTop w:val="0"/>
      <w:marBottom w:val="0"/>
      <w:divBdr>
        <w:top w:val="none" w:sz="0" w:space="0" w:color="auto"/>
        <w:left w:val="none" w:sz="0" w:space="0" w:color="auto"/>
        <w:bottom w:val="none" w:sz="0" w:space="0" w:color="auto"/>
        <w:right w:val="none" w:sz="0" w:space="0" w:color="auto"/>
      </w:divBdr>
    </w:div>
    <w:div w:id="1180238150">
      <w:bodyDiv w:val="1"/>
      <w:marLeft w:val="0"/>
      <w:marRight w:val="0"/>
      <w:marTop w:val="0"/>
      <w:marBottom w:val="0"/>
      <w:divBdr>
        <w:top w:val="none" w:sz="0" w:space="0" w:color="auto"/>
        <w:left w:val="none" w:sz="0" w:space="0" w:color="auto"/>
        <w:bottom w:val="none" w:sz="0" w:space="0" w:color="auto"/>
        <w:right w:val="none" w:sz="0" w:space="0" w:color="auto"/>
      </w:divBdr>
    </w:div>
    <w:div w:id="1525746716">
      <w:bodyDiv w:val="1"/>
      <w:marLeft w:val="0"/>
      <w:marRight w:val="0"/>
      <w:marTop w:val="0"/>
      <w:marBottom w:val="0"/>
      <w:divBdr>
        <w:top w:val="none" w:sz="0" w:space="0" w:color="auto"/>
        <w:left w:val="none" w:sz="0" w:space="0" w:color="auto"/>
        <w:bottom w:val="none" w:sz="0" w:space="0" w:color="auto"/>
        <w:right w:val="none" w:sz="0" w:space="0" w:color="auto"/>
      </w:divBdr>
    </w:div>
    <w:div w:id="1724055910">
      <w:bodyDiv w:val="1"/>
      <w:marLeft w:val="0"/>
      <w:marRight w:val="0"/>
      <w:marTop w:val="0"/>
      <w:marBottom w:val="0"/>
      <w:divBdr>
        <w:top w:val="none" w:sz="0" w:space="0" w:color="auto"/>
        <w:left w:val="none" w:sz="0" w:space="0" w:color="auto"/>
        <w:bottom w:val="none" w:sz="0" w:space="0" w:color="auto"/>
        <w:right w:val="none" w:sz="0" w:space="0" w:color="auto"/>
      </w:divBdr>
    </w:div>
    <w:div w:id="205542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B5916-520C-4605-8C23-F8A8B92BA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2836</Words>
  <Characters>14481</Characters>
  <Application>Microsoft Office Word</Application>
  <DocSecurity>0</DocSecurity>
  <Lines>120</Lines>
  <Paragraphs>34</Paragraphs>
  <ScaleCrop>false</ScaleCrop>
  <Company/>
  <LinksUpToDate>false</LinksUpToDate>
  <CharactersWithSpaces>17283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Lyn Davies</cp:lastModifiedBy>
  <cp:revision>6</cp:revision>
  <cp:lastPrinted>2023-08-11T13:48:00Z</cp:lastPrinted>
  <dcterms:created xsi:type="dcterms:W3CDTF">2023-08-11T13:38:00Z</dcterms:created>
  <dcterms:modified xsi:type="dcterms:W3CDTF">2023-10-10T13:40:00Z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2023-08-11T13:46:03Z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fecf95e3-f242-4fd2-bf3e-de705c4cee22</vt:lpwstr>
  </property>
  <property fmtid="{D5CDD505-2E9C-101B-9397-08002B2CF9AE}" pid="8" name="MSIP_Label_c69d85d5-6d9e-4305-a294-1f636ec0f2d6_ContentBits">
    <vt:lpwstr>0</vt:lpwstr>
  </property>
</Properties>
</file>