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694B" w14:textId="0E80A4FF" w:rsidR="00C9475C" w:rsidRDefault="00C209B6" w:rsidP="00D71447">
      <w:pPr>
        <w:pStyle w:val="Title"/>
      </w:pPr>
      <w:r>
        <w:t xml:space="preserve">Highly </w:t>
      </w:r>
      <w:r w:rsidR="00C9475C">
        <w:t>S</w:t>
      </w:r>
      <w:r>
        <w:t xml:space="preserve">pecialised </w:t>
      </w:r>
      <w:r w:rsidR="00C9475C">
        <w:t>T</w:t>
      </w:r>
      <w:r>
        <w:t>echnologies (HST)</w:t>
      </w:r>
      <w:r w:rsidR="00C9475C">
        <w:t xml:space="preserve"> c</w:t>
      </w:r>
      <w:r w:rsidR="00995EEA">
        <w:t>riteria checklist</w:t>
      </w:r>
    </w:p>
    <w:p w14:paraId="2A38D048" w14:textId="7EAFF7FA" w:rsidR="00443081" w:rsidRDefault="001837EB" w:rsidP="00D71447">
      <w:pPr>
        <w:pStyle w:val="Title"/>
        <w:tabs>
          <w:tab w:val="center" w:pos="4513"/>
          <w:tab w:val="left" w:pos="7350"/>
        </w:tabs>
      </w:pPr>
      <w:r w:rsidRPr="008F36F9">
        <w:rPr>
          <w:rFonts w:cs="Arial"/>
        </w:rPr>
        <w:t xml:space="preserve">Setmelanotide for </w:t>
      </w:r>
      <w:r>
        <w:rPr>
          <w:rFonts w:cs="Arial"/>
        </w:rPr>
        <w:t>o</w:t>
      </w:r>
      <w:r w:rsidRPr="008F36F9">
        <w:rPr>
          <w:rFonts w:cs="Arial"/>
        </w:rPr>
        <w:t xml:space="preserve">besity and </w:t>
      </w:r>
      <w:r>
        <w:rPr>
          <w:rFonts w:cs="Arial"/>
        </w:rPr>
        <w:t>h</w:t>
      </w:r>
      <w:r w:rsidRPr="008F36F9">
        <w:rPr>
          <w:rFonts w:cs="Arial"/>
        </w:rPr>
        <w:t xml:space="preserve">yperphagia in Bardet-Biedl </w:t>
      </w:r>
      <w:r>
        <w:rPr>
          <w:rFonts w:cs="Arial"/>
        </w:rPr>
        <w:t>s</w:t>
      </w:r>
      <w:r w:rsidRPr="00601366">
        <w:rPr>
          <w:rFonts w:cs="Arial"/>
        </w:rPr>
        <w:t xml:space="preserve">yndrome </w:t>
      </w:r>
      <w:r w:rsidRPr="00601366">
        <w:t>[ID3</w:t>
      </w:r>
      <w:r>
        <w:t>9</w:t>
      </w:r>
      <w:r w:rsidRPr="00601366">
        <w:t>47]</w:t>
      </w:r>
    </w:p>
    <w:p w14:paraId="41AEE3BC" w14:textId="77777777" w:rsidR="0053717B" w:rsidRDefault="0053717B" w:rsidP="00F90BB8">
      <w:pPr>
        <w:rPr>
          <w:rFonts w:ascii="Arial" w:hAnsi="Arial" w:cs="Arial"/>
          <w:b/>
          <w:bCs/>
        </w:rPr>
      </w:pPr>
    </w:p>
    <w:p w14:paraId="15240EDA" w14:textId="60ECF423" w:rsidR="006A2A61" w:rsidRDefault="00995EEA" w:rsidP="006A2A61">
      <w:pPr>
        <w:pStyle w:val="Heading3"/>
      </w:pPr>
      <w:r w:rsidRPr="00E74106">
        <w:t>Introduction</w:t>
      </w:r>
    </w:p>
    <w:p w14:paraId="4740A469" w14:textId="4485D8FA" w:rsidR="00E74106" w:rsidRPr="00E74106" w:rsidRDefault="00D96736" w:rsidP="00F90BB8">
      <w:pPr>
        <w:rPr>
          <w:rFonts w:ascii="Arial" w:hAnsi="Arial" w:cs="Arial"/>
        </w:rPr>
      </w:pPr>
      <w:r w:rsidRPr="00E74106">
        <w:rPr>
          <w:rFonts w:ascii="Arial" w:hAnsi="Arial" w:cs="Arial"/>
        </w:rPr>
        <w:t>The NICE HST</w:t>
      </w:r>
      <w:r w:rsidR="00C209B6" w:rsidRPr="00E74106">
        <w:rPr>
          <w:rFonts w:ascii="Arial" w:hAnsi="Arial" w:cs="Arial"/>
        </w:rPr>
        <w:t xml:space="preserve"> criteria</w:t>
      </w:r>
      <w:r w:rsidRPr="00E74106">
        <w:rPr>
          <w:rFonts w:ascii="Arial" w:hAnsi="Arial" w:cs="Arial"/>
        </w:rPr>
        <w:t xml:space="preserve"> checklist is to highlight where a technology meets/</w:t>
      </w:r>
      <w:r w:rsidR="00C670DD" w:rsidRPr="00E74106">
        <w:rPr>
          <w:rFonts w:ascii="Arial" w:hAnsi="Arial" w:cs="Arial"/>
        </w:rPr>
        <w:t xml:space="preserve">partially meets or </w:t>
      </w:r>
      <w:r w:rsidRPr="00E74106">
        <w:rPr>
          <w:rFonts w:ascii="Arial" w:hAnsi="Arial" w:cs="Arial"/>
        </w:rPr>
        <w:t>does not meet the criteria for routing to the HST programme. Its purpose is to show the details of why a technology may not be appropriate for HST evaluation, but also where i</w:t>
      </w:r>
      <w:r w:rsidR="007955CD" w:rsidRPr="00E74106">
        <w:rPr>
          <w:rFonts w:ascii="Arial" w:hAnsi="Arial" w:cs="Arial"/>
        </w:rPr>
        <w:t>t</w:t>
      </w:r>
      <w:r w:rsidRPr="00E74106">
        <w:rPr>
          <w:rFonts w:ascii="Arial" w:hAnsi="Arial" w:cs="Arial"/>
        </w:rPr>
        <w:t xml:space="preserve"> has been identified as suitable.</w:t>
      </w:r>
      <w:r w:rsidR="00DF772E">
        <w:rPr>
          <w:rFonts w:ascii="Arial" w:hAnsi="Arial" w:cs="Arial"/>
        </w:rPr>
        <w:t xml:space="preserve"> </w:t>
      </w:r>
      <w:r w:rsidR="00DF772E" w:rsidRPr="00DF772E">
        <w:rPr>
          <w:rFonts w:ascii="Arial" w:hAnsi="Arial" w:cs="Arial"/>
        </w:rPr>
        <w:t xml:space="preserve">For more information, please see </w:t>
      </w:r>
      <w:hyperlink r:id="rId7" w:history="1">
        <w:r w:rsidR="00DF772E" w:rsidRPr="00DF772E">
          <w:rPr>
            <w:rStyle w:val="Hyperlink"/>
            <w:rFonts w:ascii="Arial" w:hAnsi="Arial" w:cs="Arial"/>
          </w:rPr>
          <w:t>section 7 of NICE health technology evaluation topic selection: the manual</w:t>
        </w:r>
      </w:hyperlink>
    </w:p>
    <w:p w14:paraId="0A986CA0" w14:textId="14D840F5" w:rsidR="00857CBD" w:rsidRDefault="00E74106" w:rsidP="00F90BB8">
      <w:pPr>
        <w:rPr>
          <w:rFonts w:ascii="Arial" w:hAnsi="Arial" w:cs="Arial"/>
          <w:b/>
          <w:bCs/>
        </w:rPr>
      </w:pPr>
      <w:r>
        <w:rPr>
          <w:rFonts w:ascii="Arial" w:hAnsi="Arial" w:cs="Arial"/>
          <w:b/>
          <w:bCs/>
        </w:rPr>
        <w:t xml:space="preserve"> </w:t>
      </w:r>
    </w:p>
    <w:p w14:paraId="6CD715DE" w14:textId="77B855C1" w:rsidR="00E74106" w:rsidRPr="00715265" w:rsidRDefault="00715265" w:rsidP="00CA055B">
      <w:pPr>
        <w:pStyle w:val="Heading3"/>
      </w:pPr>
      <w:r>
        <w:t>Key –</w:t>
      </w:r>
      <w:r w:rsidR="00E337A3">
        <w:t xml:space="preserve"> </w:t>
      </w:r>
      <w:r>
        <w:t xml:space="preserve">Please </w:t>
      </w:r>
      <w:r w:rsidR="00BC66C6">
        <w:t xml:space="preserve">use the </w:t>
      </w:r>
      <w:r>
        <w:t xml:space="preserve">colour </w:t>
      </w:r>
      <w:r w:rsidR="00BC66C6">
        <w:t>key</w:t>
      </w:r>
      <w:r>
        <w:t xml:space="preserve"> </w:t>
      </w:r>
      <w:r w:rsidR="00BC66C6">
        <w:t>to advise if the technology meets the criteria</w:t>
      </w:r>
      <w:r>
        <w:t xml:space="preserve"> </w:t>
      </w:r>
    </w:p>
    <w:tbl>
      <w:tblPr>
        <w:tblStyle w:val="TableGrid"/>
        <w:tblW w:w="0" w:type="auto"/>
        <w:tblInd w:w="-5" w:type="dxa"/>
        <w:tblLook w:val="04A0" w:firstRow="1" w:lastRow="0" w:firstColumn="1" w:lastColumn="0" w:noHBand="0" w:noVBand="1"/>
      </w:tblPr>
      <w:tblGrid>
        <w:gridCol w:w="975"/>
        <w:gridCol w:w="8097"/>
      </w:tblGrid>
      <w:tr w:rsidR="00E74106" w:rsidRPr="006D6093" w14:paraId="37C101A8" w14:textId="77777777" w:rsidTr="00D71447">
        <w:trPr>
          <w:trHeight w:val="280"/>
        </w:trPr>
        <w:tc>
          <w:tcPr>
            <w:tcW w:w="975" w:type="dxa"/>
            <w:shd w:val="clear" w:color="auto" w:fill="92D050"/>
          </w:tcPr>
          <w:p w14:paraId="7B200E30" w14:textId="49C24FC9" w:rsidR="00E74106" w:rsidRPr="00E74106" w:rsidRDefault="00E74106" w:rsidP="00742AF3">
            <w:pPr>
              <w:spacing w:after="240" w:line="276" w:lineRule="auto"/>
              <w:jc w:val="both"/>
              <w:rPr>
                <w:rFonts w:ascii="Arial" w:eastAsia="Times New Roman" w:hAnsi="Arial"/>
                <w:lang w:eastAsia="en-GB"/>
              </w:rPr>
            </w:pPr>
            <w:r>
              <w:rPr>
                <w:rFonts w:ascii="Arial" w:eastAsia="Times New Roman" w:hAnsi="Arial"/>
                <w:lang w:eastAsia="en-GB"/>
              </w:rPr>
              <w:t xml:space="preserve">Met </w:t>
            </w:r>
          </w:p>
        </w:tc>
        <w:tc>
          <w:tcPr>
            <w:tcW w:w="8097" w:type="dxa"/>
          </w:tcPr>
          <w:p w14:paraId="17CD3D9A" w14:textId="2A7CF90D" w:rsidR="00E74106" w:rsidRPr="00E74106" w:rsidRDefault="00E74106" w:rsidP="00742AF3">
            <w:pPr>
              <w:spacing w:after="240" w:line="276" w:lineRule="auto"/>
              <w:rPr>
                <w:rFonts w:ascii="Arial" w:eastAsia="Times New Roman" w:hAnsi="Arial"/>
                <w:lang w:eastAsia="en-GB"/>
              </w:rPr>
            </w:pPr>
            <w:r>
              <w:rPr>
                <w:rFonts w:ascii="Arial" w:eastAsia="Times New Roman" w:hAnsi="Arial"/>
                <w:lang w:eastAsia="en-GB"/>
              </w:rPr>
              <w:t xml:space="preserve">There is </w:t>
            </w:r>
            <w:r w:rsidR="00D71447">
              <w:rPr>
                <w:rFonts w:ascii="Arial" w:eastAsia="Times New Roman" w:hAnsi="Arial"/>
                <w:lang w:eastAsia="en-GB"/>
              </w:rPr>
              <w:t xml:space="preserve">clear and strong </w:t>
            </w:r>
            <w:r>
              <w:rPr>
                <w:rFonts w:ascii="Arial" w:eastAsia="Times New Roman" w:hAnsi="Arial"/>
                <w:lang w:eastAsia="en-GB"/>
              </w:rPr>
              <w:t xml:space="preserve">evidence that </w:t>
            </w:r>
            <w:r w:rsidR="00D71447">
              <w:rPr>
                <w:rFonts w:ascii="Arial" w:eastAsia="Times New Roman" w:hAnsi="Arial"/>
                <w:lang w:eastAsia="en-GB"/>
              </w:rPr>
              <w:t>th</w:t>
            </w:r>
            <w:r w:rsidR="00E337A3">
              <w:rPr>
                <w:rFonts w:ascii="Arial" w:eastAsia="Times New Roman" w:hAnsi="Arial"/>
                <w:lang w:eastAsia="en-GB"/>
              </w:rPr>
              <w:t xml:space="preserve">e </w:t>
            </w:r>
            <w:r w:rsidR="00D71447">
              <w:rPr>
                <w:rFonts w:ascii="Arial" w:eastAsia="Times New Roman" w:hAnsi="Arial"/>
                <w:lang w:eastAsia="en-GB"/>
              </w:rPr>
              <w:t>criterion</w:t>
            </w:r>
            <w:r>
              <w:rPr>
                <w:rFonts w:ascii="Arial" w:eastAsia="Times New Roman" w:hAnsi="Arial"/>
                <w:lang w:eastAsia="en-GB"/>
              </w:rPr>
              <w:t xml:space="preserve"> is met</w:t>
            </w:r>
          </w:p>
        </w:tc>
      </w:tr>
      <w:tr w:rsidR="00E74106" w:rsidRPr="006D6093" w14:paraId="585A5C59" w14:textId="77777777" w:rsidTr="00D71447">
        <w:trPr>
          <w:trHeight w:val="280"/>
        </w:trPr>
        <w:tc>
          <w:tcPr>
            <w:tcW w:w="975" w:type="dxa"/>
            <w:shd w:val="clear" w:color="auto" w:fill="FFC000"/>
          </w:tcPr>
          <w:p w14:paraId="0269532A" w14:textId="24674662" w:rsidR="00E74106" w:rsidRPr="00E74106" w:rsidRDefault="00E74106" w:rsidP="00742AF3">
            <w:pPr>
              <w:spacing w:after="240" w:line="276" w:lineRule="auto"/>
              <w:jc w:val="both"/>
              <w:rPr>
                <w:rFonts w:ascii="Arial" w:eastAsia="Times New Roman" w:hAnsi="Arial"/>
                <w:lang w:eastAsia="en-GB"/>
              </w:rPr>
            </w:pPr>
            <w:r>
              <w:rPr>
                <w:rFonts w:ascii="Arial" w:eastAsia="Times New Roman" w:hAnsi="Arial"/>
                <w:lang w:eastAsia="en-GB"/>
              </w:rPr>
              <w:t>Unclear</w:t>
            </w:r>
          </w:p>
        </w:tc>
        <w:tc>
          <w:tcPr>
            <w:tcW w:w="8097" w:type="dxa"/>
          </w:tcPr>
          <w:p w14:paraId="1DA83087" w14:textId="24BF69E5" w:rsidR="00E74106" w:rsidRPr="00E74106" w:rsidRDefault="00E74106" w:rsidP="00742AF3">
            <w:pPr>
              <w:spacing w:after="240" w:line="276" w:lineRule="auto"/>
              <w:rPr>
                <w:rFonts w:ascii="Arial" w:eastAsia="Times New Roman" w:hAnsi="Arial"/>
                <w:lang w:eastAsia="en-GB"/>
              </w:rPr>
            </w:pPr>
            <w:r>
              <w:rPr>
                <w:rFonts w:ascii="Arial" w:eastAsia="Times New Roman" w:hAnsi="Arial"/>
                <w:lang w:eastAsia="en-GB"/>
              </w:rPr>
              <w:t xml:space="preserve">There is some </w:t>
            </w:r>
            <w:r w:rsidR="00D71447">
              <w:rPr>
                <w:rFonts w:ascii="Arial" w:eastAsia="Times New Roman" w:hAnsi="Arial"/>
                <w:lang w:eastAsia="en-GB"/>
              </w:rPr>
              <w:t>evidence,</w:t>
            </w:r>
            <w:r>
              <w:rPr>
                <w:rFonts w:ascii="Arial" w:eastAsia="Times New Roman" w:hAnsi="Arial"/>
                <w:lang w:eastAsia="en-GB"/>
              </w:rPr>
              <w:t xml:space="preserve"> or the evidence</w:t>
            </w:r>
            <w:r w:rsidR="00D71447">
              <w:rPr>
                <w:rFonts w:ascii="Arial" w:eastAsia="Times New Roman" w:hAnsi="Arial"/>
                <w:lang w:eastAsia="en-GB"/>
              </w:rPr>
              <w:t xml:space="preserve"> available</w:t>
            </w:r>
            <w:r>
              <w:rPr>
                <w:rFonts w:ascii="Arial" w:eastAsia="Times New Roman" w:hAnsi="Arial"/>
                <w:lang w:eastAsia="en-GB"/>
              </w:rPr>
              <w:t xml:space="preserve"> is unclear</w:t>
            </w:r>
            <w:r w:rsidR="00E337A3">
              <w:rPr>
                <w:rFonts w:ascii="Arial" w:eastAsia="Times New Roman" w:hAnsi="Arial"/>
                <w:lang w:eastAsia="en-GB"/>
              </w:rPr>
              <w:t xml:space="preserve"> that the criterion is met</w:t>
            </w:r>
            <w:r w:rsidR="00D71447">
              <w:rPr>
                <w:rFonts w:ascii="Arial" w:eastAsia="Times New Roman" w:hAnsi="Arial"/>
                <w:lang w:eastAsia="en-GB"/>
              </w:rPr>
              <w:t>.</w:t>
            </w:r>
          </w:p>
        </w:tc>
      </w:tr>
      <w:tr w:rsidR="00E74106" w:rsidRPr="006D6093" w14:paraId="2C33E2C1" w14:textId="77777777" w:rsidTr="00D71447">
        <w:trPr>
          <w:trHeight w:val="343"/>
        </w:trPr>
        <w:tc>
          <w:tcPr>
            <w:tcW w:w="975" w:type="dxa"/>
            <w:shd w:val="clear" w:color="auto" w:fill="FF0000"/>
          </w:tcPr>
          <w:p w14:paraId="1D95A0BE" w14:textId="004DFD77" w:rsidR="00E74106" w:rsidRPr="00E74106" w:rsidRDefault="00E74106" w:rsidP="00742AF3">
            <w:pPr>
              <w:spacing w:after="240" w:line="276" w:lineRule="auto"/>
              <w:jc w:val="both"/>
              <w:rPr>
                <w:rFonts w:ascii="Arial" w:eastAsia="Times New Roman" w:hAnsi="Arial"/>
                <w:lang w:eastAsia="en-GB"/>
              </w:rPr>
            </w:pPr>
            <w:r>
              <w:rPr>
                <w:rFonts w:ascii="Arial" w:eastAsia="Times New Roman" w:hAnsi="Arial"/>
                <w:lang w:eastAsia="en-GB"/>
              </w:rPr>
              <w:t>Not met</w:t>
            </w:r>
          </w:p>
        </w:tc>
        <w:tc>
          <w:tcPr>
            <w:tcW w:w="8097" w:type="dxa"/>
          </w:tcPr>
          <w:p w14:paraId="10446DC5" w14:textId="4716D926" w:rsidR="00E74106" w:rsidRPr="00E74106" w:rsidRDefault="00D71447" w:rsidP="00742AF3">
            <w:pPr>
              <w:spacing w:after="240" w:line="276" w:lineRule="auto"/>
              <w:rPr>
                <w:rFonts w:ascii="Arial" w:eastAsia="Times New Roman" w:hAnsi="Arial"/>
                <w:lang w:eastAsia="en-GB"/>
              </w:rPr>
            </w:pPr>
            <w:r>
              <w:rPr>
                <w:rFonts w:ascii="Arial" w:eastAsia="Times New Roman" w:hAnsi="Arial"/>
                <w:lang w:eastAsia="en-GB"/>
              </w:rPr>
              <w:t xml:space="preserve">There is no evidence or limited evidence that the criterion is met.  </w:t>
            </w:r>
          </w:p>
        </w:tc>
      </w:tr>
    </w:tbl>
    <w:p w14:paraId="5D8EC4D4" w14:textId="77777777" w:rsidR="00E74106" w:rsidRDefault="00E74106" w:rsidP="00E74106">
      <w:pPr>
        <w:rPr>
          <w:rFonts w:ascii="Arial" w:hAnsi="Arial" w:cs="Arial"/>
          <w:b/>
          <w:bCs/>
        </w:rPr>
      </w:pPr>
    </w:p>
    <w:p w14:paraId="554B65FC" w14:textId="77777777" w:rsidR="00E74106" w:rsidRPr="00C9475C" w:rsidRDefault="00E74106" w:rsidP="00F90BB8">
      <w:pPr>
        <w:rPr>
          <w:rFonts w:ascii="Arial" w:hAnsi="Arial" w:cs="Arial"/>
          <w:b/>
          <w:bCs/>
        </w:rPr>
      </w:pPr>
    </w:p>
    <w:p w14:paraId="3E95E146" w14:textId="57726416" w:rsidR="00C9475C" w:rsidRDefault="00C9475C" w:rsidP="00CA055B">
      <w:pPr>
        <w:pStyle w:val="Heading3"/>
      </w:pPr>
      <w:r w:rsidRPr="00C9475C">
        <w:t xml:space="preserve">MA wording: </w:t>
      </w:r>
      <w:r w:rsidR="00F72827" w:rsidRPr="00F72827">
        <w:rPr>
          <w:rFonts w:eastAsia="Times New Roman" w:cs="Arial"/>
          <w:highlight w:val="black"/>
          <w:u w:val="single"/>
        </w:rPr>
        <w:t>XXXXXXXXXXXXXXXXXXXXXXXXXXXXXXXXXXXXXXXXXXXXXXXXXXXXXXXXXXXXXXXX</w:t>
      </w:r>
      <w:r w:rsidR="001837EB">
        <w:rPr>
          <w:rFonts w:eastAsia="Times New Roman" w:cs="Arial"/>
        </w:rPr>
        <w:t xml:space="preserve"> </w:t>
      </w:r>
    </w:p>
    <w:p w14:paraId="5DE853F9" w14:textId="34EA6C45" w:rsidR="000D3405" w:rsidRDefault="000D3405" w:rsidP="00F90BB8">
      <w:pPr>
        <w:rPr>
          <w:rFonts w:ascii="Arial" w:hAnsi="Arial" w:cs="Arial"/>
          <w:b/>
          <w:bCs/>
        </w:rPr>
      </w:pPr>
    </w:p>
    <w:tbl>
      <w:tblPr>
        <w:tblW w:w="5000" w:type="pct"/>
        <w:tblCellMar>
          <w:left w:w="0" w:type="dxa"/>
          <w:right w:w="0" w:type="dxa"/>
        </w:tblCellMar>
        <w:tblLook w:val="04A0" w:firstRow="1" w:lastRow="0" w:firstColumn="1" w:lastColumn="0" w:noHBand="0" w:noVBand="1"/>
      </w:tblPr>
      <w:tblGrid>
        <w:gridCol w:w="1123"/>
        <w:gridCol w:w="3563"/>
        <w:gridCol w:w="7496"/>
        <w:gridCol w:w="1756"/>
      </w:tblGrid>
      <w:tr w:rsidR="000D3405" w:rsidRPr="00C9475C" w14:paraId="604A78F5" w14:textId="1D838B5C" w:rsidTr="00E74106">
        <w:trPr>
          <w:tblHeader/>
        </w:trPr>
        <w:tc>
          <w:tcPr>
            <w:tcW w:w="40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68C6630" w14:textId="77777777" w:rsidR="000D3405" w:rsidRPr="00C9475C" w:rsidRDefault="000D3405" w:rsidP="00E74106">
            <w:pPr>
              <w:ind w:firstLine="128"/>
              <w:rPr>
                <w:rFonts w:ascii="Arial" w:hAnsi="Arial" w:cs="Arial"/>
                <w:b/>
                <w:bCs/>
              </w:rPr>
            </w:pPr>
            <w:r>
              <w:rPr>
                <w:rFonts w:ascii="Arial" w:hAnsi="Arial" w:cs="Arial"/>
                <w:b/>
                <w:bCs/>
              </w:rPr>
              <w:t>Number</w:t>
            </w:r>
          </w:p>
        </w:tc>
        <w:tc>
          <w:tcPr>
            <w:tcW w:w="127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338FB15" w14:textId="77777777" w:rsidR="000D3405" w:rsidRDefault="000D3405" w:rsidP="00E74106">
            <w:pPr>
              <w:ind w:firstLine="175"/>
              <w:rPr>
                <w:rFonts w:ascii="Arial" w:hAnsi="Arial" w:cs="Arial"/>
                <w:b/>
                <w:bCs/>
              </w:rPr>
            </w:pPr>
            <w:r w:rsidRPr="00C9475C">
              <w:rPr>
                <w:rFonts w:ascii="Arial" w:hAnsi="Arial" w:cs="Arial"/>
                <w:b/>
                <w:bCs/>
              </w:rPr>
              <w:t>Criterion</w:t>
            </w:r>
          </w:p>
          <w:p w14:paraId="5C051E95" w14:textId="77777777" w:rsidR="000D3405" w:rsidRPr="00C9475C" w:rsidRDefault="000D3405" w:rsidP="00742AF3">
            <w:pPr>
              <w:rPr>
                <w:rFonts w:ascii="Arial" w:hAnsi="Arial" w:cs="Arial"/>
                <w:b/>
                <w:bCs/>
              </w:rPr>
            </w:pPr>
          </w:p>
        </w:tc>
        <w:tc>
          <w:tcPr>
            <w:tcW w:w="268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459AAB6" w14:textId="77777777" w:rsidR="000D3405" w:rsidRDefault="000D3405" w:rsidP="00E74106">
            <w:pPr>
              <w:ind w:firstLine="261"/>
              <w:rPr>
                <w:rFonts w:ascii="Arial" w:hAnsi="Arial" w:cs="Arial"/>
                <w:b/>
                <w:bCs/>
              </w:rPr>
            </w:pPr>
            <w:r w:rsidRPr="000D3405">
              <w:rPr>
                <w:rFonts w:ascii="Arial" w:hAnsi="Arial" w:cs="Arial"/>
                <w:b/>
                <w:bCs/>
              </w:rPr>
              <w:t xml:space="preserve">Description of how the technology meets the criteria </w:t>
            </w:r>
          </w:p>
          <w:p w14:paraId="1A6CF046" w14:textId="7BB686AE" w:rsidR="000D3405" w:rsidRPr="00C9475C" w:rsidRDefault="000D3405" w:rsidP="00742AF3">
            <w:pPr>
              <w:rPr>
                <w:rFonts w:ascii="Arial" w:hAnsi="Arial" w:cs="Arial"/>
                <w:b/>
                <w:bCs/>
              </w:rPr>
            </w:pPr>
          </w:p>
        </w:tc>
        <w:tc>
          <w:tcPr>
            <w:tcW w:w="63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F4D1F1" w14:textId="4277D0E5" w:rsidR="00E74106" w:rsidRDefault="00D71447" w:rsidP="00D71447">
            <w:pPr>
              <w:ind w:left="288" w:right="188"/>
              <w:rPr>
                <w:rFonts w:ascii="Arial" w:hAnsi="Arial" w:cs="Arial"/>
                <w:b/>
                <w:bCs/>
              </w:rPr>
            </w:pPr>
            <w:r>
              <w:rPr>
                <w:rFonts w:ascii="Arial" w:hAnsi="Arial" w:cs="Arial"/>
                <w:b/>
                <w:bCs/>
              </w:rPr>
              <w:t>Does the technology meet the criteria?</w:t>
            </w:r>
          </w:p>
          <w:p w14:paraId="5A8606B0" w14:textId="0995B0FE" w:rsidR="000D3405" w:rsidRPr="00D71447" w:rsidRDefault="000D3405" w:rsidP="00D71447">
            <w:pPr>
              <w:ind w:right="188"/>
              <w:rPr>
                <w:rFonts w:ascii="Arial" w:hAnsi="Arial" w:cs="Arial"/>
              </w:rPr>
            </w:pPr>
          </w:p>
        </w:tc>
      </w:tr>
      <w:tr w:rsidR="000D3405" w:rsidRPr="00C9475C" w14:paraId="71E5DCF4" w14:textId="62BB659A" w:rsidTr="001837EB">
        <w:tc>
          <w:tcPr>
            <w:tcW w:w="403" w:type="pct"/>
            <w:tcBorders>
              <w:top w:val="nil"/>
              <w:left w:val="single" w:sz="8" w:space="0" w:color="auto"/>
              <w:bottom w:val="single" w:sz="8" w:space="0" w:color="auto"/>
              <w:right w:val="single" w:sz="8" w:space="0" w:color="auto"/>
            </w:tcBorders>
          </w:tcPr>
          <w:p w14:paraId="240F2C71" w14:textId="77777777" w:rsidR="000D3405" w:rsidRPr="00D71447" w:rsidRDefault="000D3405" w:rsidP="000D3405">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8B1EE" w14:textId="77777777" w:rsidR="000D3405" w:rsidRPr="00D71447" w:rsidRDefault="000D3405" w:rsidP="00742AF3">
            <w:pPr>
              <w:rPr>
                <w:rFonts w:ascii="Arial" w:hAnsi="Arial" w:cs="Arial"/>
              </w:rPr>
            </w:pPr>
            <w:r w:rsidRPr="00D71447">
              <w:rPr>
                <w:rFonts w:ascii="Arial" w:hAnsi="Arial" w:cs="Arial"/>
              </w:rPr>
              <w:t xml:space="preserve">The condition is very rare defined by 1:50,000 in England </w:t>
            </w:r>
          </w:p>
          <w:p w14:paraId="4AB8D1A0" w14:textId="77777777" w:rsidR="000D3405" w:rsidRPr="00D71447" w:rsidRDefault="000D3405" w:rsidP="00742AF3">
            <w:pPr>
              <w:rPr>
                <w:rFonts w:ascii="Arial" w:hAnsi="Arial" w:cs="Arial"/>
              </w:rPr>
            </w:pPr>
          </w:p>
          <w:p w14:paraId="2F4ED0A0" w14:textId="77777777" w:rsidR="000D3405" w:rsidRPr="00D71447" w:rsidRDefault="000D3405" w:rsidP="00742AF3">
            <w:pPr>
              <w:rPr>
                <w:rFonts w:ascii="Arial" w:hAnsi="Arial" w:cs="Arial"/>
              </w:rPr>
            </w:pPr>
          </w:p>
        </w:tc>
        <w:tc>
          <w:tcPr>
            <w:tcW w:w="2689" w:type="pct"/>
            <w:tcBorders>
              <w:top w:val="nil"/>
              <w:left w:val="single" w:sz="8" w:space="0" w:color="auto"/>
              <w:bottom w:val="single" w:sz="8" w:space="0" w:color="auto"/>
              <w:right w:val="single" w:sz="8" w:space="0" w:color="auto"/>
            </w:tcBorders>
          </w:tcPr>
          <w:p w14:paraId="14510DD3" w14:textId="35C1CEB6" w:rsidR="00F72827" w:rsidRPr="00F72827" w:rsidRDefault="00F72827" w:rsidP="00F72827">
            <w:pPr>
              <w:pStyle w:val="ListParagraph"/>
              <w:numPr>
                <w:ilvl w:val="0"/>
                <w:numId w:val="35"/>
              </w:numPr>
              <w:rPr>
                <w:rFonts w:ascii="Arial" w:hAnsi="Arial" w:cs="Arial"/>
              </w:rPr>
            </w:pPr>
            <w:r w:rsidRPr="00F72827">
              <w:rPr>
                <w:rFonts w:ascii="Arial" w:hAnsi="Arial" w:cs="Arial"/>
              </w:rPr>
              <w:t>Bardet-Biedl syndrome (BBS) results from a genetic mutation. Whilst exact prevalence data is unknown it is estimated and published that BBS has a prevalence of ~1 in 100,000</w:t>
            </w:r>
            <w:r>
              <w:rPr>
                <w:rFonts w:ascii="Arial" w:hAnsi="Arial" w:cs="Arial"/>
              </w:rPr>
              <w:t xml:space="preserve"> (</w:t>
            </w:r>
            <w:hyperlink r:id="rId8" w:history="1">
              <w:r w:rsidRPr="00F72827">
                <w:rPr>
                  <w:rStyle w:val="Hyperlink"/>
                  <w:rFonts w:ascii="Arial" w:hAnsi="Arial" w:cs="Arial"/>
                </w:rPr>
                <w:t>Bardet-Biedl Syndrome – BBSUK</w:t>
              </w:r>
            </w:hyperlink>
            <w:r>
              <w:rPr>
                <w:rFonts w:ascii="Arial" w:hAnsi="Arial" w:cs="Arial"/>
              </w:rPr>
              <w:t>)</w:t>
            </w:r>
            <w:r w:rsidRPr="00F72827">
              <w:rPr>
                <w:rFonts w:ascii="Arial" w:hAnsi="Arial" w:cs="Arial"/>
              </w:rPr>
              <w:t xml:space="preserve">. Other references refer to a prevalence of 1 in 140,000 to 1 in 160,000 </w:t>
            </w:r>
            <w:r>
              <w:rPr>
                <w:rFonts w:ascii="Arial" w:hAnsi="Arial" w:cs="Arial"/>
              </w:rPr>
              <w:t>(</w:t>
            </w:r>
            <w:hyperlink r:id="rId9" w:anchor="inheritance" w:history="1">
              <w:r w:rsidRPr="00F72827">
                <w:rPr>
                  <w:rStyle w:val="Hyperlink"/>
                  <w:rFonts w:ascii="Arial" w:hAnsi="Arial" w:cs="Arial"/>
                </w:rPr>
                <w:t>Bardet-Biedl syndrome: MedlinePlus Genetics</w:t>
              </w:r>
            </w:hyperlink>
            <w:r>
              <w:rPr>
                <w:rFonts w:ascii="Arial" w:hAnsi="Arial" w:cs="Arial"/>
              </w:rPr>
              <w:t>)</w:t>
            </w:r>
            <w:r w:rsidRPr="00F72827">
              <w:rPr>
                <w:rFonts w:ascii="Arial" w:hAnsi="Arial" w:cs="Arial"/>
              </w:rPr>
              <w:t xml:space="preserve">. </w:t>
            </w:r>
          </w:p>
          <w:p w14:paraId="0CBBD558" w14:textId="77777777" w:rsidR="00F72827" w:rsidRPr="00F72827" w:rsidRDefault="00F72827" w:rsidP="00F72827">
            <w:pPr>
              <w:pStyle w:val="ListParagraph"/>
              <w:numPr>
                <w:ilvl w:val="0"/>
                <w:numId w:val="35"/>
              </w:numPr>
              <w:rPr>
                <w:rFonts w:ascii="Arial" w:hAnsi="Arial" w:cs="Arial"/>
              </w:rPr>
            </w:pPr>
            <w:r w:rsidRPr="00F72827">
              <w:rPr>
                <w:rFonts w:ascii="Arial" w:hAnsi="Arial" w:cs="Arial"/>
              </w:rPr>
              <w:t>BBS UK registry notes 533 BBS patients in England.</w:t>
            </w:r>
          </w:p>
          <w:p w14:paraId="7DA65A5F" w14:textId="1CF44186" w:rsidR="000D3405" w:rsidRPr="00482716" w:rsidRDefault="00F72827" w:rsidP="00F72827">
            <w:pPr>
              <w:pStyle w:val="ListParagraph"/>
              <w:numPr>
                <w:ilvl w:val="0"/>
                <w:numId w:val="35"/>
              </w:numPr>
              <w:rPr>
                <w:rFonts w:ascii="Arial" w:hAnsi="Arial" w:cs="Arial"/>
              </w:rPr>
            </w:pPr>
            <w:r w:rsidRPr="00F72827">
              <w:rPr>
                <w:rFonts w:ascii="Arial" w:hAnsi="Arial" w:cs="Arial"/>
              </w:rPr>
              <w:lastRenderedPageBreak/>
              <w:t>As many as 90% of people with BBS have obesity and less will be eligible for the treatment (see criteria 2 for eligibility criteria). Only 2 centres for adults and 2 centres for children.</w:t>
            </w:r>
          </w:p>
        </w:tc>
        <w:tc>
          <w:tcPr>
            <w:tcW w:w="630" w:type="pct"/>
            <w:tcBorders>
              <w:top w:val="nil"/>
              <w:left w:val="single" w:sz="8" w:space="0" w:color="auto"/>
              <w:bottom w:val="single" w:sz="8" w:space="0" w:color="auto"/>
              <w:right w:val="single" w:sz="8" w:space="0" w:color="auto"/>
            </w:tcBorders>
            <w:shd w:val="clear" w:color="auto" w:fill="92D050"/>
          </w:tcPr>
          <w:p w14:paraId="3D14E654" w14:textId="77777777" w:rsidR="00E74106" w:rsidRPr="00D71447" w:rsidRDefault="00E74106" w:rsidP="00D71447">
            <w:pPr>
              <w:ind w:left="288" w:right="188"/>
              <w:rPr>
                <w:rFonts w:ascii="Arial" w:hAnsi="Arial" w:cs="Arial"/>
              </w:rPr>
            </w:pPr>
            <w:r w:rsidRPr="00D71447">
              <w:rPr>
                <w:rFonts w:ascii="Arial" w:hAnsi="Arial" w:cs="Arial"/>
              </w:rPr>
              <w:lastRenderedPageBreak/>
              <w:t>Met</w:t>
            </w:r>
          </w:p>
          <w:p w14:paraId="4A35B2B7" w14:textId="3B59D2A6" w:rsidR="00D71447" w:rsidRPr="00EF3DC0" w:rsidRDefault="00D71447" w:rsidP="001837EB">
            <w:pPr>
              <w:ind w:left="288" w:right="188"/>
              <w:rPr>
                <w:rFonts w:ascii="Arial" w:hAnsi="Arial" w:cs="Arial"/>
                <w:b/>
                <w:bCs/>
              </w:rPr>
            </w:pPr>
          </w:p>
        </w:tc>
      </w:tr>
      <w:tr w:rsidR="000D3405" w:rsidRPr="00C9475C" w14:paraId="6BCC6689" w14:textId="0915F44B" w:rsidTr="001837EB">
        <w:tc>
          <w:tcPr>
            <w:tcW w:w="403" w:type="pct"/>
            <w:tcBorders>
              <w:top w:val="nil"/>
              <w:left w:val="single" w:sz="8" w:space="0" w:color="auto"/>
              <w:bottom w:val="single" w:sz="8" w:space="0" w:color="auto"/>
              <w:right w:val="single" w:sz="8" w:space="0" w:color="auto"/>
            </w:tcBorders>
          </w:tcPr>
          <w:p w14:paraId="1A5A72F4" w14:textId="77777777" w:rsidR="000D3405" w:rsidRPr="00D71447" w:rsidRDefault="000D3405" w:rsidP="000D3405">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4FA471" w14:textId="77777777" w:rsidR="000D3405" w:rsidRDefault="000D3405" w:rsidP="000D3405">
            <w:pPr>
              <w:rPr>
                <w:rFonts w:ascii="Arial" w:hAnsi="Arial" w:cs="Arial"/>
              </w:rPr>
            </w:pPr>
            <w:r w:rsidRPr="00D71447">
              <w:rPr>
                <w:rFonts w:ascii="Arial" w:hAnsi="Arial" w:cs="Arial"/>
              </w:rPr>
              <w:t xml:space="preserve">Normally no more than 300 people in England are eligible for the technology in its licensed indication and no more than 500 across all its indications </w:t>
            </w:r>
          </w:p>
          <w:p w14:paraId="55E850C5" w14:textId="442AD58F" w:rsidR="00D71447" w:rsidRPr="00D71447" w:rsidRDefault="00D71447" w:rsidP="000D3405">
            <w:pPr>
              <w:rPr>
                <w:rFonts w:ascii="Arial" w:hAnsi="Arial" w:cs="Arial"/>
              </w:rPr>
            </w:pPr>
          </w:p>
        </w:tc>
        <w:tc>
          <w:tcPr>
            <w:tcW w:w="2689" w:type="pct"/>
            <w:tcBorders>
              <w:top w:val="nil"/>
              <w:left w:val="single" w:sz="8" w:space="0" w:color="auto"/>
              <w:bottom w:val="single" w:sz="8" w:space="0" w:color="auto"/>
              <w:right w:val="single" w:sz="8" w:space="0" w:color="auto"/>
            </w:tcBorders>
          </w:tcPr>
          <w:p w14:paraId="48837367" w14:textId="5457078F" w:rsidR="00F72827" w:rsidRPr="00F72827" w:rsidRDefault="00F72827" w:rsidP="00F72827">
            <w:pPr>
              <w:pStyle w:val="ListParagraph"/>
              <w:numPr>
                <w:ilvl w:val="0"/>
                <w:numId w:val="35"/>
              </w:numPr>
              <w:rPr>
                <w:rFonts w:ascii="Arial" w:hAnsi="Arial" w:cs="Arial"/>
              </w:rPr>
            </w:pPr>
            <w:r w:rsidRPr="00F72827">
              <w:rPr>
                <w:rFonts w:ascii="Arial" w:hAnsi="Arial" w:cs="Arial"/>
              </w:rPr>
              <w:t xml:space="preserve">Updated information following workshop and January </w:t>
            </w:r>
            <w:r w:rsidR="0075528D">
              <w:rPr>
                <w:rFonts w:ascii="Arial" w:hAnsi="Arial" w:cs="Arial"/>
              </w:rPr>
              <w:t>Topic Selection Oversight Panel (</w:t>
            </w:r>
            <w:r w:rsidRPr="00F72827">
              <w:rPr>
                <w:rFonts w:ascii="Arial" w:hAnsi="Arial" w:cs="Arial"/>
              </w:rPr>
              <w:t>TSOP</w:t>
            </w:r>
            <w:r w:rsidR="0075528D">
              <w:rPr>
                <w:rFonts w:ascii="Arial" w:hAnsi="Arial" w:cs="Arial"/>
              </w:rPr>
              <w:t>)</w:t>
            </w:r>
            <w:r w:rsidRPr="00F72827">
              <w:rPr>
                <w:rFonts w:ascii="Arial" w:hAnsi="Arial" w:cs="Arial"/>
              </w:rPr>
              <w:t>:</w:t>
            </w:r>
          </w:p>
          <w:p w14:paraId="1162E36C" w14:textId="681D20A1" w:rsidR="00CD3014" w:rsidRPr="00291A0B" w:rsidRDefault="00F72827" w:rsidP="004A6749">
            <w:pPr>
              <w:pStyle w:val="ListParagraph"/>
              <w:numPr>
                <w:ilvl w:val="0"/>
                <w:numId w:val="37"/>
              </w:numPr>
              <w:rPr>
                <w:rFonts w:ascii="Arial" w:hAnsi="Arial" w:cs="Arial"/>
              </w:rPr>
            </w:pPr>
            <w:r w:rsidRPr="004A6749">
              <w:rPr>
                <w:rFonts w:ascii="Arial" w:hAnsi="Arial" w:cs="Arial"/>
              </w:rPr>
              <w:t xml:space="preserve">From the 4 clinics for BBS and BBS UK the number of patients with BBS in England is approximately 533 patients. </w:t>
            </w:r>
            <w:r w:rsidR="004A6749" w:rsidRPr="004A6749">
              <w:rPr>
                <w:rFonts w:ascii="Arial" w:hAnsi="Arial" w:cs="Arial"/>
              </w:rPr>
              <w:t>Based on assumptions</w:t>
            </w:r>
            <w:r w:rsidR="004A6749">
              <w:rPr>
                <w:rFonts w:ascii="Arial" w:hAnsi="Arial" w:cs="Arial"/>
              </w:rPr>
              <w:t xml:space="preserve"> by the company</w:t>
            </w:r>
            <w:r w:rsidR="004A6749" w:rsidRPr="004A6749">
              <w:rPr>
                <w:rFonts w:ascii="Arial" w:hAnsi="Arial" w:cs="Arial"/>
              </w:rPr>
              <w:t xml:space="preserve"> that only 72-92% with obesity and 20% excluded because they would not have identifiable pathogenic </w:t>
            </w:r>
            <w:proofErr w:type="gramStart"/>
            <w:r w:rsidR="004A6749" w:rsidRPr="004A6749">
              <w:rPr>
                <w:rFonts w:ascii="Arial" w:hAnsi="Arial" w:cs="Arial"/>
              </w:rPr>
              <w:t>variants, and</w:t>
            </w:r>
            <w:proofErr w:type="gramEnd"/>
            <w:r w:rsidR="004A6749" w:rsidRPr="004A6749">
              <w:rPr>
                <w:rFonts w:ascii="Arial" w:hAnsi="Arial" w:cs="Arial"/>
              </w:rPr>
              <w:t xml:space="preserve"> narrowed further because license will only apply to those over 6 years of age (95% of patients) and 20% would be unsuitable because of chronic renal failure, the number of BBS patients eligible for setmelan</w:t>
            </w:r>
            <w:r w:rsidR="004A6749">
              <w:rPr>
                <w:rFonts w:ascii="Arial" w:hAnsi="Arial" w:cs="Arial"/>
              </w:rPr>
              <w:t xml:space="preserve">otide is </w:t>
            </w:r>
            <w:r w:rsidRPr="004A6749">
              <w:rPr>
                <w:rFonts w:ascii="Arial" w:hAnsi="Arial" w:cs="Arial"/>
              </w:rPr>
              <w:t>234-298</w:t>
            </w:r>
            <w:r w:rsidR="004A6749">
              <w:rPr>
                <w:rFonts w:ascii="Arial" w:hAnsi="Arial" w:cs="Arial"/>
              </w:rPr>
              <w:t>.</w:t>
            </w:r>
            <w:r w:rsidR="00CD3014" w:rsidRPr="00291A0B">
              <w:rPr>
                <w:rFonts w:ascii="Arial" w:hAnsi="Arial" w:cs="Arial"/>
              </w:rPr>
              <w:t xml:space="preserve"> </w:t>
            </w:r>
          </w:p>
          <w:p w14:paraId="38E8ABEE" w14:textId="51189F07" w:rsidR="00F72827" w:rsidRDefault="00F72827" w:rsidP="00CD3014">
            <w:pPr>
              <w:pStyle w:val="ListParagraph"/>
              <w:numPr>
                <w:ilvl w:val="0"/>
                <w:numId w:val="35"/>
              </w:numPr>
              <w:rPr>
                <w:rFonts w:ascii="Arial" w:hAnsi="Arial" w:cs="Arial"/>
              </w:rPr>
            </w:pPr>
            <w:r>
              <w:rPr>
                <w:rFonts w:ascii="Arial" w:hAnsi="Arial" w:cs="Arial"/>
              </w:rPr>
              <w:t xml:space="preserve">Across all indications: </w:t>
            </w:r>
          </w:p>
          <w:p w14:paraId="2E26A57A" w14:textId="77777777" w:rsidR="0075528D" w:rsidRPr="0075528D" w:rsidRDefault="0075528D" w:rsidP="0075528D">
            <w:pPr>
              <w:pStyle w:val="ListParagraph"/>
              <w:numPr>
                <w:ilvl w:val="0"/>
                <w:numId w:val="36"/>
              </w:numPr>
              <w:rPr>
                <w:rFonts w:ascii="Arial" w:hAnsi="Arial" w:cs="Arial"/>
              </w:rPr>
            </w:pPr>
            <w:r w:rsidRPr="0075528D">
              <w:rPr>
                <w:rFonts w:ascii="Arial" w:hAnsi="Arial" w:cs="Arial"/>
              </w:rPr>
              <w:t>Setmelanotide is currently being appraised as an HST for treating obesity caused by LEPR or POMC deficiency (ID3764) which has possibly 12-22 patients eligible for treatment.</w:t>
            </w:r>
          </w:p>
          <w:p w14:paraId="4C6F7AF2" w14:textId="66911D47" w:rsidR="000D3405" w:rsidRPr="00CD3014" w:rsidRDefault="0075528D" w:rsidP="0075528D">
            <w:pPr>
              <w:pStyle w:val="ListParagraph"/>
              <w:numPr>
                <w:ilvl w:val="0"/>
                <w:numId w:val="36"/>
              </w:numPr>
              <w:rPr>
                <w:rFonts w:ascii="Arial" w:hAnsi="Arial" w:cs="Arial"/>
              </w:rPr>
            </w:pPr>
            <w:r w:rsidRPr="0075528D">
              <w:rPr>
                <w:rFonts w:ascii="Arial" w:hAnsi="Arial" w:cs="Arial"/>
              </w:rPr>
              <w:t>Eligible patients less than the threshold of 300 for this indication, and eligible patients less than the threshold of 500 across all indications</w:t>
            </w:r>
            <w:r>
              <w:rPr>
                <w:rFonts w:ascii="Arial" w:hAnsi="Arial" w:cs="Arial"/>
              </w:rPr>
              <w:t>.</w:t>
            </w:r>
          </w:p>
        </w:tc>
        <w:tc>
          <w:tcPr>
            <w:tcW w:w="630" w:type="pct"/>
            <w:tcBorders>
              <w:top w:val="nil"/>
              <w:left w:val="single" w:sz="8" w:space="0" w:color="auto"/>
              <w:bottom w:val="single" w:sz="8" w:space="0" w:color="auto"/>
              <w:right w:val="single" w:sz="8" w:space="0" w:color="auto"/>
            </w:tcBorders>
            <w:shd w:val="clear" w:color="auto" w:fill="92D050"/>
          </w:tcPr>
          <w:p w14:paraId="7363703A" w14:textId="77777777" w:rsidR="00D71447" w:rsidRPr="00D71447" w:rsidRDefault="00D71447" w:rsidP="00D71447">
            <w:pPr>
              <w:ind w:left="288" w:right="188"/>
              <w:rPr>
                <w:rFonts w:ascii="Arial" w:hAnsi="Arial" w:cs="Arial"/>
              </w:rPr>
            </w:pPr>
            <w:r w:rsidRPr="00D71447">
              <w:rPr>
                <w:rFonts w:ascii="Arial" w:hAnsi="Arial" w:cs="Arial"/>
              </w:rPr>
              <w:t>Met</w:t>
            </w:r>
          </w:p>
          <w:p w14:paraId="2A49A49C" w14:textId="77777777" w:rsidR="000D3405" w:rsidRPr="00EF3DC0" w:rsidRDefault="000D3405" w:rsidP="001837EB">
            <w:pPr>
              <w:ind w:left="288" w:right="188"/>
              <w:rPr>
                <w:rFonts w:ascii="Arial" w:hAnsi="Arial" w:cs="Arial"/>
                <w:b/>
                <w:bCs/>
              </w:rPr>
            </w:pPr>
          </w:p>
        </w:tc>
      </w:tr>
      <w:tr w:rsidR="000D3405" w:rsidRPr="00C9475C" w14:paraId="7C095163" w14:textId="663CB376" w:rsidTr="001837EB">
        <w:tc>
          <w:tcPr>
            <w:tcW w:w="403" w:type="pct"/>
            <w:tcBorders>
              <w:top w:val="nil"/>
              <w:left w:val="single" w:sz="8" w:space="0" w:color="auto"/>
              <w:bottom w:val="single" w:sz="8" w:space="0" w:color="auto"/>
              <w:right w:val="single" w:sz="8" w:space="0" w:color="auto"/>
            </w:tcBorders>
          </w:tcPr>
          <w:p w14:paraId="1B8680B2" w14:textId="77777777" w:rsidR="000D3405" w:rsidRPr="00D71447" w:rsidRDefault="000D3405" w:rsidP="000D3405">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03E7EF" w14:textId="77777777" w:rsidR="000D3405" w:rsidRPr="00D71447" w:rsidRDefault="000D3405" w:rsidP="00742AF3">
            <w:pPr>
              <w:rPr>
                <w:rFonts w:ascii="Arial" w:hAnsi="Arial" w:cs="Arial"/>
              </w:rPr>
            </w:pPr>
            <w:r w:rsidRPr="00D71447">
              <w:rPr>
                <w:rFonts w:ascii="Arial" w:hAnsi="Arial" w:cs="Arial"/>
              </w:rPr>
              <w:t xml:space="preserve">The very rare condition significantly shortens life or severely impairs its quality </w:t>
            </w:r>
          </w:p>
          <w:p w14:paraId="3AE5894D" w14:textId="77777777" w:rsidR="000D3405" w:rsidRPr="00D71447" w:rsidRDefault="000D3405" w:rsidP="00742AF3">
            <w:pPr>
              <w:rPr>
                <w:rFonts w:ascii="Arial" w:hAnsi="Arial" w:cs="Arial"/>
              </w:rPr>
            </w:pPr>
          </w:p>
        </w:tc>
        <w:tc>
          <w:tcPr>
            <w:tcW w:w="2689" w:type="pct"/>
            <w:tcBorders>
              <w:top w:val="nil"/>
              <w:left w:val="single" w:sz="8" w:space="0" w:color="auto"/>
              <w:bottom w:val="single" w:sz="8" w:space="0" w:color="auto"/>
              <w:right w:val="single" w:sz="8" w:space="0" w:color="auto"/>
            </w:tcBorders>
          </w:tcPr>
          <w:p w14:paraId="60E3FAC1" w14:textId="7697E7B4" w:rsidR="0075528D" w:rsidRPr="0075528D" w:rsidRDefault="0075528D" w:rsidP="000C66A1">
            <w:pPr>
              <w:pStyle w:val="ListParagraph"/>
              <w:numPr>
                <w:ilvl w:val="0"/>
                <w:numId w:val="35"/>
              </w:numPr>
              <w:rPr>
                <w:rFonts w:ascii="Arial" w:hAnsi="Arial" w:cs="Arial"/>
              </w:rPr>
            </w:pPr>
            <w:r w:rsidRPr="0075528D">
              <w:rPr>
                <w:rFonts w:ascii="Arial" w:hAnsi="Arial" w:cs="Arial"/>
              </w:rPr>
              <w:t>Th</w:t>
            </w:r>
            <w:r>
              <w:rPr>
                <w:rFonts w:ascii="Arial" w:hAnsi="Arial" w:cs="Arial"/>
              </w:rPr>
              <w:t>is</w:t>
            </w:r>
            <w:r w:rsidRPr="0075528D">
              <w:rPr>
                <w:rFonts w:ascii="Arial" w:hAnsi="Arial" w:cs="Arial"/>
              </w:rPr>
              <w:t xml:space="preserve"> very rare condition significantly shortens life or severely impairs its quality. </w:t>
            </w:r>
            <w:r>
              <w:rPr>
                <w:rFonts w:ascii="Arial" w:hAnsi="Arial" w:cs="Arial"/>
              </w:rPr>
              <w:t>3</w:t>
            </w:r>
            <w:r w:rsidRPr="0075528D">
              <w:rPr>
                <w:rFonts w:ascii="Arial" w:hAnsi="Arial" w:cs="Arial"/>
              </w:rPr>
              <w:t xml:space="preserve"> or 4 primary clinical features: </w:t>
            </w:r>
          </w:p>
          <w:p w14:paraId="2E6775C5" w14:textId="17F9FCCF" w:rsidR="0075528D" w:rsidRDefault="0075528D" w:rsidP="0075528D">
            <w:pPr>
              <w:pStyle w:val="ListParagraph"/>
              <w:numPr>
                <w:ilvl w:val="0"/>
                <w:numId w:val="36"/>
              </w:numPr>
              <w:rPr>
                <w:rFonts w:ascii="Arial" w:hAnsi="Arial" w:cs="Arial"/>
              </w:rPr>
            </w:pPr>
            <w:r w:rsidRPr="0075528D">
              <w:rPr>
                <w:rFonts w:ascii="Arial" w:hAnsi="Arial" w:cs="Arial"/>
              </w:rPr>
              <w:t>Rod-cone dystrophy</w:t>
            </w:r>
          </w:p>
          <w:p w14:paraId="168BED8A" w14:textId="037C7E7E" w:rsidR="0075528D" w:rsidRPr="0075528D" w:rsidRDefault="0075528D" w:rsidP="0075528D">
            <w:pPr>
              <w:pStyle w:val="ListParagraph"/>
              <w:numPr>
                <w:ilvl w:val="0"/>
                <w:numId w:val="36"/>
              </w:numPr>
              <w:rPr>
                <w:rFonts w:ascii="Arial" w:hAnsi="Arial" w:cs="Arial"/>
              </w:rPr>
            </w:pPr>
            <w:r w:rsidRPr="0075528D">
              <w:rPr>
                <w:rFonts w:ascii="Arial" w:hAnsi="Arial" w:cs="Arial"/>
              </w:rPr>
              <w:t>Polydactyly</w:t>
            </w:r>
          </w:p>
          <w:p w14:paraId="1124761E" w14:textId="14E5C786" w:rsidR="0075528D" w:rsidRPr="0075528D" w:rsidRDefault="0075528D" w:rsidP="0075528D">
            <w:pPr>
              <w:pStyle w:val="ListParagraph"/>
              <w:numPr>
                <w:ilvl w:val="0"/>
                <w:numId w:val="36"/>
              </w:numPr>
              <w:rPr>
                <w:rFonts w:ascii="Arial" w:hAnsi="Arial" w:cs="Arial"/>
              </w:rPr>
            </w:pPr>
            <w:r w:rsidRPr="0075528D">
              <w:rPr>
                <w:rFonts w:ascii="Arial" w:hAnsi="Arial" w:cs="Arial"/>
              </w:rPr>
              <w:t>Obesity</w:t>
            </w:r>
          </w:p>
          <w:p w14:paraId="3ED40C1B" w14:textId="411458DC" w:rsidR="0075528D" w:rsidRPr="0075528D" w:rsidRDefault="0075528D" w:rsidP="0075528D">
            <w:pPr>
              <w:pStyle w:val="ListParagraph"/>
              <w:numPr>
                <w:ilvl w:val="0"/>
                <w:numId w:val="36"/>
              </w:numPr>
              <w:rPr>
                <w:rFonts w:ascii="Arial" w:hAnsi="Arial" w:cs="Arial"/>
              </w:rPr>
            </w:pPr>
            <w:r w:rsidRPr="0075528D">
              <w:rPr>
                <w:rFonts w:ascii="Arial" w:hAnsi="Arial" w:cs="Arial"/>
              </w:rPr>
              <w:t>Learning disabilities</w:t>
            </w:r>
          </w:p>
          <w:p w14:paraId="67E12BEB" w14:textId="61817469" w:rsidR="0075528D" w:rsidRPr="0075528D" w:rsidRDefault="0075528D" w:rsidP="0075528D">
            <w:pPr>
              <w:pStyle w:val="ListParagraph"/>
              <w:numPr>
                <w:ilvl w:val="0"/>
                <w:numId w:val="36"/>
              </w:numPr>
              <w:rPr>
                <w:rFonts w:ascii="Arial" w:hAnsi="Arial" w:cs="Arial"/>
              </w:rPr>
            </w:pPr>
            <w:r w:rsidRPr="0075528D">
              <w:rPr>
                <w:rFonts w:ascii="Arial" w:hAnsi="Arial" w:cs="Arial"/>
              </w:rPr>
              <w:t>Hypogonadism in males</w:t>
            </w:r>
          </w:p>
          <w:p w14:paraId="127771F9" w14:textId="22599EDC" w:rsidR="00CD3014" w:rsidRDefault="0075528D" w:rsidP="0075528D">
            <w:pPr>
              <w:pStyle w:val="ListParagraph"/>
              <w:numPr>
                <w:ilvl w:val="0"/>
                <w:numId w:val="36"/>
              </w:numPr>
              <w:rPr>
                <w:rFonts w:ascii="Arial" w:hAnsi="Arial" w:cs="Arial"/>
              </w:rPr>
            </w:pPr>
            <w:r w:rsidRPr="0075528D">
              <w:rPr>
                <w:rFonts w:ascii="Arial" w:hAnsi="Arial" w:cs="Arial"/>
              </w:rPr>
              <w:t xml:space="preserve">Renal </w:t>
            </w:r>
            <w:proofErr w:type="spellStart"/>
            <w:r w:rsidRPr="0075528D">
              <w:rPr>
                <w:rFonts w:ascii="Arial" w:hAnsi="Arial" w:cs="Arial"/>
              </w:rPr>
              <w:t>anomalies</w:t>
            </w:r>
            <w:r w:rsidR="00CD3014">
              <w:rPr>
                <w:rFonts w:ascii="Arial" w:hAnsi="Arial" w:cs="Arial"/>
              </w:rPr>
              <w:t>Add</w:t>
            </w:r>
            <w:proofErr w:type="spellEnd"/>
            <w:r w:rsidR="00CD3014">
              <w:rPr>
                <w:rFonts w:ascii="Arial" w:hAnsi="Arial" w:cs="Arial"/>
              </w:rPr>
              <w:t xml:space="preserve"> evidence and information about</w:t>
            </w:r>
            <w:r w:rsidR="00DF772E">
              <w:rPr>
                <w:rFonts w:ascii="Arial" w:hAnsi="Arial" w:cs="Arial"/>
              </w:rPr>
              <w:t xml:space="preserve"> how</w:t>
            </w:r>
            <w:r w:rsidR="00CD3014">
              <w:rPr>
                <w:rFonts w:ascii="Arial" w:hAnsi="Arial" w:cs="Arial"/>
              </w:rPr>
              <w:t xml:space="preserve"> the technology meets the criteria. </w:t>
            </w:r>
          </w:p>
          <w:p w14:paraId="7B731334" w14:textId="77777777" w:rsidR="0075528D" w:rsidRPr="00377DDB" w:rsidRDefault="0075528D" w:rsidP="0075528D">
            <w:pPr>
              <w:pStyle w:val="Header"/>
              <w:rPr>
                <w:rFonts w:cs="Arial"/>
                <w:u w:val="single"/>
              </w:rPr>
            </w:pPr>
            <w:r w:rsidRPr="00377DDB">
              <w:rPr>
                <w:rFonts w:cs="Arial"/>
                <w:u w:val="single"/>
              </w:rPr>
              <w:t xml:space="preserve">Hyperphagia </w:t>
            </w:r>
          </w:p>
          <w:p w14:paraId="5E65B614" w14:textId="77777777" w:rsidR="0075528D" w:rsidRPr="0075528D" w:rsidRDefault="0075528D" w:rsidP="0075528D">
            <w:pPr>
              <w:pStyle w:val="ListParagraph"/>
              <w:numPr>
                <w:ilvl w:val="0"/>
                <w:numId w:val="35"/>
              </w:numPr>
              <w:rPr>
                <w:rFonts w:ascii="Arial" w:hAnsi="Arial" w:cs="Arial"/>
              </w:rPr>
            </w:pPr>
            <w:r w:rsidRPr="0075528D">
              <w:rPr>
                <w:rFonts w:ascii="Arial" w:hAnsi="Arial" w:cs="Arial"/>
              </w:rPr>
              <w:lastRenderedPageBreak/>
              <w:t>Hyperphagia is an overwhelming, heightened, and relentless hunger, mimicking feelings of starvation, a longer time to reach satiety and shorter duration of satiety, severe preoccupation with food, persistent and potentially extreme food-seeking behaviours (</w:t>
            </w:r>
            <w:proofErr w:type="gramStart"/>
            <w:r w:rsidRPr="0075528D">
              <w:rPr>
                <w:rFonts w:ascii="Arial" w:hAnsi="Arial" w:cs="Arial"/>
              </w:rPr>
              <w:t>e.g.</w:t>
            </w:r>
            <w:proofErr w:type="gramEnd"/>
            <w:r w:rsidRPr="0075528D">
              <w:rPr>
                <w:rFonts w:ascii="Arial" w:hAnsi="Arial" w:cs="Arial"/>
              </w:rPr>
              <w:t xml:space="preserve"> night eating, stealing food, and eating non-food items) and distress or inappropriate behavioural response if denied food. </w:t>
            </w:r>
          </w:p>
          <w:p w14:paraId="0B5C28FD" w14:textId="7070FDF8" w:rsidR="00CD3014" w:rsidRDefault="0075528D" w:rsidP="0075528D">
            <w:pPr>
              <w:pStyle w:val="ListParagraph"/>
              <w:numPr>
                <w:ilvl w:val="0"/>
                <w:numId w:val="35"/>
              </w:numPr>
              <w:rPr>
                <w:rFonts w:ascii="Arial" w:hAnsi="Arial" w:cs="Arial"/>
              </w:rPr>
            </w:pPr>
            <w:r w:rsidRPr="0075528D">
              <w:rPr>
                <w:rFonts w:ascii="Arial" w:hAnsi="Arial" w:cs="Arial"/>
              </w:rPr>
              <w:t>Hyperphagia negatively impacts quality of life – preoccupation with food dominates life and affects concentration, productivity and education and leads to obesity and a range of subsequent conditions impacting morbidity and mortality.</w:t>
            </w:r>
          </w:p>
          <w:p w14:paraId="3C199E2C" w14:textId="77777777" w:rsidR="0075528D" w:rsidRPr="00377DDB" w:rsidRDefault="0075528D" w:rsidP="0075528D">
            <w:pPr>
              <w:ind w:left="34"/>
              <w:rPr>
                <w:rFonts w:ascii="Arial" w:hAnsi="Arial" w:cs="Arial"/>
                <w:u w:val="single"/>
              </w:rPr>
            </w:pPr>
            <w:r w:rsidRPr="00377DDB">
              <w:rPr>
                <w:rFonts w:ascii="Arial" w:hAnsi="Arial" w:cs="Arial"/>
                <w:u w:val="single"/>
              </w:rPr>
              <w:t>Obesity and high BMI</w:t>
            </w:r>
          </w:p>
          <w:p w14:paraId="6B8B1A47" w14:textId="77777777" w:rsidR="0075528D" w:rsidRPr="0075528D" w:rsidRDefault="0075528D" w:rsidP="0075528D">
            <w:pPr>
              <w:pStyle w:val="ListParagraph"/>
              <w:numPr>
                <w:ilvl w:val="0"/>
                <w:numId w:val="35"/>
              </w:numPr>
              <w:rPr>
                <w:rFonts w:ascii="Arial" w:hAnsi="Arial" w:cs="Arial"/>
              </w:rPr>
            </w:pPr>
            <w:r w:rsidRPr="0075528D">
              <w:rPr>
                <w:rFonts w:ascii="Arial" w:hAnsi="Arial" w:cs="Arial"/>
              </w:rPr>
              <w:t xml:space="preserve">Hyperphagia leads to excess energy intake and lifetime weight gain. </w:t>
            </w:r>
          </w:p>
          <w:p w14:paraId="7B1D238F" w14:textId="466D1D04" w:rsidR="0075528D" w:rsidRPr="0075528D" w:rsidRDefault="0075528D" w:rsidP="0075528D">
            <w:pPr>
              <w:pStyle w:val="ListParagraph"/>
              <w:numPr>
                <w:ilvl w:val="0"/>
                <w:numId w:val="35"/>
              </w:numPr>
              <w:rPr>
                <w:rFonts w:ascii="Arial" w:hAnsi="Arial" w:cs="Arial"/>
              </w:rPr>
            </w:pPr>
            <w:r w:rsidRPr="0075528D">
              <w:rPr>
                <w:rFonts w:ascii="Arial" w:hAnsi="Arial" w:cs="Arial"/>
              </w:rPr>
              <w:t>The association between high BMI and mortality has been well documented, compared with individuals of healthy weight (BMI 18·5–24·9 kg/m2), life expectancy from age 40 years was 4·2 years shorter in obese (BMI ≥30·0 kg/m2) men and 3·5 years shorter in obese women</w:t>
            </w:r>
            <w:r>
              <w:rPr>
                <w:rFonts w:ascii="Arial" w:hAnsi="Arial" w:cs="Arial"/>
              </w:rPr>
              <w:t>.</w:t>
            </w:r>
          </w:p>
          <w:p w14:paraId="5B724891" w14:textId="4100C9C8" w:rsidR="0075528D" w:rsidRPr="0075528D" w:rsidRDefault="0075528D" w:rsidP="0075528D">
            <w:pPr>
              <w:pStyle w:val="ListParagraph"/>
              <w:numPr>
                <w:ilvl w:val="0"/>
                <w:numId w:val="35"/>
              </w:numPr>
              <w:rPr>
                <w:rFonts w:ascii="Arial" w:hAnsi="Arial" w:cs="Arial"/>
              </w:rPr>
            </w:pPr>
            <w:r w:rsidRPr="0075528D">
              <w:rPr>
                <w:rFonts w:ascii="Arial" w:hAnsi="Arial" w:cs="Arial"/>
              </w:rPr>
              <w:t xml:space="preserve">A high BMI also has a significant impact on morbidity; some examples </w:t>
            </w:r>
            <w:proofErr w:type="gramStart"/>
            <w:r w:rsidRPr="0075528D">
              <w:rPr>
                <w:rFonts w:ascii="Arial" w:hAnsi="Arial" w:cs="Arial"/>
              </w:rPr>
              <w:t>include:</w:t>
            </w:r>
            <w:proofErr w:type="gramEnd"/>
            <w:r w:rsidRPr="0075528D">
              <w:rPr>
                <w:rFonts w:ascii="Arial" w:hAnsi="Arial" w:cs="Arial"/>
              </w:rPr>
              <w:t xml:space="preserve"> long term morbidities such as CV disease and cancer; children can also develop sleep apnoea and they may have lung development and musculoskeletal problems both of which are disabling. In addition to the physical impact there is significant psychological impact on patients.</w:t>
            </w:r>
          </w:p>
          <w:p w14:paraId="002B5BDB" w14:textId="77777777" w:rsidR="0075528D" w:rsidRPr="0075528D" w:rsidRDefault="0075528D" w:rsidP="0075528D">
            <w:pPr>
              <w:pStyle w:val="ListParagraph"/>
              <w:numPr>
                <w:ilvl w:val="0"/>
                <w:numId w:val="35"/>
              </w:numPr>
              <w:rPr>
                <w:rFonts w:ascii="Arial" w:hAnsi="Arial" w:cs="Arial"/>
              </w:rPr>
            </w:pPr>
            <w:r w:rsidRPr="0075528D">
              <w:rPr>
                <w:rFonts w:ascii="Arial" w:hAnsi="Arial" w:cs="Arial"/>
              </w:rPr>
              <w:t xml:space="preserve">It is also important to note that the impact of obesity on metabolic syndrome is compounded in patients with BBS by an impaired renal function. </w:t>
            </w:r>
            <w:proofErr w:type="gramStart"/>
            <w:r w:rsidRPr="0075528D">
              <w:rPr>
                <w:rFonts w:ascii="Arial" w:hAnsi="Arial" w:cs="Arial"/>
              </w:rPr>
              <w:t>Likewise</w:t>
            </w:r>
            <w:proofErr w:type="gramEnd"/>
            <w:r w:rsidRPr="0075528D">
              <w:rPr>
                <w:rFonts w:ascii="Arial" w:hAnsi="Arial" w:cs="Arial"/>
              </w:rPr>
              <w:t xml:space="preserve"> the impact of obesity on motor performance and risk to physical health is compounded in patients with BBS by visual impairment.</w:t>
            </w:r>
          </w:p>
          <w:p w14:paraId="12D121C6" w14:textId="473B3BAC" w:rsidR="000D3405" w:rsidRPr="00CD3014" w:rsidRDefault="0075528D" w:rsidP="0075528D">
            <w:pPr>
              <w:pStyle w:val="ListParagraph"/>
              <w:numPr>
                <w:ilvl w:val="0"/>
                <w:numId w:val="35"/>
              </w:numPr>
              <w:rPr>
                <w:rFonts w:ascii="Arial" w:hAnsi="Arial" w:cs="Arial"/>
              </w:rPr>
            </w:pPr>
            <w:r w:rsidRPr="0075528D">
              <w:rPr>
                <w:rFonts w:ascii="Arial" w:hAnsi="Arial" w:cs="Arial"/>
              </w:rPr>
              <w:t xml:space="preserve">Clinical feedback reports that the hyperphagia is debilitating both inside and outside the home and made more complex if sight loss </w:t>
            </w:r>
            <w:r w:rsidRPr="0075528D">
              <w:rPr>
                <w:rFonts w:ascii="Arial" w:hAnsi="Arial" w:cs="Arial"/>
              </w:rPr>
              <w:lastRenderedPageBreak/>
              <w:t>and learning difficulties also co-exist. The obesity can further complicate existing renal dysfunction and the conditions have variable impact on different people.</w:t>
            </w:r>
          </w:p>
        </w:tc>
        <w:tc>
          <w:tcPr>
            <w:tcW w:w="630" w:type="pct"/>
            <w:tcBorders>
              <w:top w:val="nil"/>
              <w:left w:val="single" w:sz="8" w:space="0" w:color="auto"/>
              <w:bottom w:val="single" w:sz="8" w:space="0" w:color="auto"/>
              <w:right w:val="single" w:sz="8" w:space="0" w:color="auto"/>
            </w:tcBorders>
            <w:shd w:val="clear" w:color="auto" w:fill="92D050"/>
          </w:tcPr>
          <w:p w14:paraId="4C067F56" w14:textId="77777777" w:rsidR="00D71447" w:rsidRPr="00D71447" w:rsidRDefault="00D71447" w:rsidP="00D71447">
            <w:pPr>
              <w:ind w:left="288" w:right="188"/>
              <w:rPr>
                <w:rFonts w:ascii="Arial" w:hAnsi="Arial" w:cs="Arial"/>
              </w:rPr>
            </w:pPr>
            <w:r w:rsidRPr="00D71447">
              <w:rPr>
                <w:rFonts w:ascii="Arial" w:hAnsi="Arial" w:cs="Arial"/>
              </w:rPr>
              <w:lastRenderedPageBreak/>
              <w:t>Met</w:t>
            </w:r>
          </w:p>
          <w:p w14:paraId="41BD97F3" w14:textId="77777777" w:rsidR="000D3405" w:rsidRPr="00EF3DC0" w:rsidRDefault="000D3405" w:rsidP="001837EB">
            <w:pPr>
              <w:ind w:left="288" w:right="188"/>
              <w:rPr>
                <w:rFonts w:ascii="Arial" w:hAnsi="Arial" w:cs="Arial"/>
                <w:b/>
                <w:bCs/>
              </w:rPr>
            </w:pPr>
          </w:p>
        </w:tc>
      </w:tr>
      <w:tr w:rsidR="000D3405" w:rsidRPr="00C9475C" w14:paraId="3926C63E" w14:textId="217B1634" w:rsidTr="001837EB">
        <w:tc>
          <w:tcPr>
            <w:tcW w:w="403" w:type="pct"/>
            <w:tcBorders>
              <w:top w:val="nil"/>
              <w:left w:val="single" w:sz="8" w:space="0" w:color="auto"/>
              <w:bottom w:val="single" w:sz="8" w:space="0" w:color="auto"/>
              <w:right w:val="single" w:sz="8" w:space="0" w:color="auto"/>
            </w:tcBorders>
          </w:tcPr>
          <w:p w14:paraId="0C844678" w14:textId="77777777" w:rsidR="000D3405" w:rsidRPr="00D71447" w:rsidRDefault="000D3405" w:rsidP="000D3405">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14AD" w14:textId="1C64668F" w:rsidR="000D3405" w:rsidRDefault="000D3405" w:rsidP="00742AF3">
            <w:pPr>
              <w:rPr>
                <w:rFonts w:ascii="Arial" w:hAnsi="Arial" w:cs="Arial"/>
              </w:rPr>
            </w:pPr>
            <w:r w:rsidRPr="00D71447">
              <w:rPr>
                <w:rFonts w:ascii="Arial" w:hAnsi="Arial" w:cs="Arial"/>
              </w:rPr>
              <w:t>There are no other satisfactory treatment options, or the technology is likely to offer significant additional benefit over existing treatment options.</w:t>
            </w:r>
          </w:p>
          <w:p w14:paraId="52BF37D1" w14:textId="77777777" w:rsidR="00D71447" w:rsidRPr="00D71447" w:rsidRDefault="00D71447" w:rsidP="00742AF3">
            <w:pPr>
              <w:rPr>
                <w:rFonts w:ascii="Arial" w:hAnsi="Arial" w:cs="Arial"/>
              </w:rPr>
            </w:pPr>
          </w:p>
          <w:p w14:paraId="37761BB2" w14:textId="77777777" w:rsidR="000D3405" w:rsidRPr="00D71447" w:rsidRDefault="000D3405" w:rsidP="00742AF3">
            <w:pPr>
              <w:rPr>
                <w:rFonts w:ascii="Arial" w:hAnsi="Arial" w:cs="Arial"/>
              </w:rPr>
            </w:pPr>
          </w:p>
        </w:tc>
        <w:tc>
          <w:tcPr>
            <w:tcW w:w="2689" w:type="pct"/>
            <w:tcBorders>
              <w:top w:val="nil"/>
              <w:left w:val="single" w:sz="8" w:space="0" w:color="auto"/>
              <w:bottom w:val="single" w:sz="8" w:space="0" w:color="auto"/>
              <w:right w:val="single" w:sz="8" w:space="0" w:color="auto"/>
            </w:tcBorders>
          </w:tcPr>
          <w:p w14:paraId="18D7398E" w14:textId="4A45B990" w:rsidR="000107A0" w:rsidRPr="000107A0" w:rsidRDefault="000107A0" w:rsidP="000107A0">
            <w:pPr>
              <w:pStyle w:val="ListParagraph"/>
              <w:numPr>
                <w:ilvl w:val="0"/>
                <w:numId w:val="35"/>
              </w:numPr>
              <w:rPr>
                <w:rFonts w:ascii="Arial" w:hAnsi="Arial" w:cs="Arial"/>
              </w:rPr>
            </w:pPr>
            <w:r>
              <w:rPr>
                <w:rFonts w:ascii="Arial" w:hAnsi="Arial" w:cs="Arial"/>
              </w:rPr>
              <w:t>No</w:t>
            </w:r>
            <w:r w:rsidRPr="000107A0">
              <w:rPr>
                <w:rFonts w:ascii="Arial" w:hAnsi="Arial" w:cs="Arial"/>
              </w:rPr>
              <w:t xml:space="preserve"> current treatment options for hyperphagia and obesity in </w:t>
            </w:r>
            <w:r>
              <w:rPr>
                <w:rFonts w:ascii="Arial" w:hAnsi="Arial" w:cs="Arial"/>
              </w:rPr>
              <w:t>BBS.</w:t>
            </w:r>
          </w:p>
          <w:p w14:paraId="70DC4EE9" w14:textId="77777777" w:rsidR="000107A0" w:rsidRPr="000107A0" w:rsidRDefault="000107A0" w:rsidP="000107A0">
            <w:pPr>
              <w:pStyle w:val="ListParagraph"/>
              <w:numPr>
                <w:ilvl w:val="0"/>
                <w:numId w:val="35"/>
              </w:numPr>
              <w:rPr>
                <w:rFonts w:ascii="Arial" w:hAnsi="Arial" w:cs="Arial"/>
              </w:rPr>
            </w:pPr>
            <w:r w:rsidRPr="000107A0">
              <w:rPr>
                <w:rFonts w:ascii="Arial" w:hAnsi="Arial" w:cs="Arial"/>
              </w:rPr>
              <w:t xml:space="preserve">There is no data supporting the use of orlistat or liraglutide in BBS patients or in any patient suffering from Rare Genetic Diseases of Obesity (RGDO). </w:t>
            </w:r>
          </w:p>
          <w:p w14:paraId="49115641" w14:textId="0A73B284" w:rsidR="000D3405" w:rsidRPr="00CD3014" w:rsidRDefault="000107A0" w:rsidP="000107A0">
            <w:pPr>
              <w:pStyle w:val="ListParagraph"/>
              <w:numPr>
                <w:ilvl w:val="0"/>
                <w:numId w:val="35"/>
              </w:numPr>
              <w:rPr>
                <w:rFonts w:ascii="Arial" w:hAnsi="Arial" w:cs="Arial"/>
              </w:rPr>
            </w:pPr>
            <w:r w:rsidRPr="000107A0">
              <w:rPr>
                <w:rFonts w:ascii="Arial" w:hAnsi="Arial" w:cs="Arial"/>
              </w:rPr>
              <w:t xml:space="preserve">Bariatric surgery is not recommended for RGDO patients and does not address the genetic impairment and resulting insatiable hunger and excess eating; it is also unsuitable for patients with cognitive </w:t>
            </w:r>
            <w:proofErr w:type="gramStart"/>
            <w:r w:rsidRPr="000107A0">
              <w:rPr>
                <w:rFonts w:ascii="Arial" w:hAnsi="Arial" w:cs="Arial"/>
              </w:rPr>
              <w:t>impairment</w:t>
            </w:r>
            <w:proofErr w:type="gramEnd"/>
            <w:r w:rsidRPr="000107A0">
              <w:rPr>
                <w:rFonts w:ascii="Arial" w:hAnsi="Arial" w:cs="Arial"/>
              </w:rPr>
              <w:t xml:space="preserve"> so these are not appropriate comparators.</w:t>
            </w:r>
          </w:p>
        </w:tc>
        <w:tc>
          <w:tcPr>
            <w:tcW w:w="630" w:type="pct"/>
            <w:tcBorders>
              <w:top w:val="nil"/>
              <w:left w:val="single" w:sz="8" w:space="0" w:color="auto"/>
              <w:bottom w:val="single" w:sz="8" w:space="0" w:color="auto"/>
              <w:right w:val="single" w:sz="8" w:space="0" w:color="auto"/>
            </w:tcBorders>
            <w:shd w:val="clear" w:color="auto" w:fill="92D050"/>
          </w:tcPr>
          <w:p w14:paraId="52167073" w14:textId="77777777" w:rsidR="00D71447" w:rsidRPr="00D71447" w:rsidRDefault="00D71447" w:rsidP="00D71447">
            <w:pPr>
              <w:ind w:left="288" w:right="188"/>
              <w:rPr>
                <w:rFonts w:ascii="Arial" w:hAnsi="Arial" w:cs="Arial"/>
              </w:rPr>
            </w:pPr>
            <w:r w:rsidRPr="00D71447">
              <w:rPr>
                <w:rFonts w:ascii="Arial" w:hAnsi="Arial" w:cs="Arial"/>
              </w:rPr>
              <w:t>Met</w:t>
            </w:r>
          </w:p>
          <w:p w14:paraId="0A0F82F7" w14:textId="77777777" w:rsidR="000D3405" w:rsidRPr="00EF3DC0" w:rsidRDefault="000D3405" w:rsidP="001837EB">
            <w:pPr>
              <w:ind w:left="288" w:right="188"/>
              <w:rPr>
                <w:rFonts w:ascii="Arial" w:hAnsi="Arial" w:cs="Arial"/>
                <w:b/>
                <w:bCs/>
              </w:rPr>
            </w:pPr>
          </w:p>
        </w:tc>
      </w:tr>
    </w:tbl>
    <w:p w14:paraId="204873BA" w14:textId="224C1313" w:rsidR="000D3405" w:rsidRDefault="000D3405" w:rsidP="00F90BB8">
      <w:pPr>
        <w:rPr>
          <w:rFonts w:ascii="Arial" w:hAnsi="Arial" w:cs="Arial"/>
          <w:b/>
          <w:bCs/>
        </w:rPr>
      </w:pPr>
    </w:p>
    <w:p w14:paraId="5B848B0E" w14:textId="77777777" w:rsidR="00715265" w:rsidRDefault="00715265" w:rsidP="00F90BB8">
      <w:pPr>
        <w:rPr>
          <w:rFonts w:ascii="Arial" w:hAnsi="Arial" w:cs="Arial"/>
          <w:b/>
          <w:bCs/>
        </w:rPr>
      </w:pPr>
    </w:p>
    <w:sectPr w:rsidR="00715265" w:rsidSect="000D3405">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1CE0" w14:textId="77777777" w:rsidR="000567FF" w:rsidRDefault="000567FF" w:rsidP="00446BEE">
      <w:r>
        <w:separator/>
      </w:r>
    </w:p>
  </w:endnote>
  <w:endnote w:type="continuationSeparator" w:id="0">
    <w:p w14:paraId="35862D2B" w14:textId="77777777" w:rsidR="000567FF" w:rsidRDefault="000567FF"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0CF" w14:textId="77777777" w:rsidR="000107A0" w:rsidRDefault="00010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61257"/>
      <w:docPartObj>
        <w:docPartGallery w:val="Page Numbers (Bottom of Page)"/>
        <w:docPartUnique/>
      </w:docPartObj>
    </w:sdtPr>
    <w:sdtEndPr>
      <w:rPr>
        <w:noProof/>
      </w:rPr>
    </w:sdtEndPr>
    <w:sdtContent>
      <w:p w14:paraId="3E2D0C58" w14:textId="58540651" w:rsidR="00696A5C" w:rsidRDefault="00696A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13DDC8" w14:textId="1E8909DE" w:rsidR="00696A5C" w:rsidRDefault="000107A0">
    <w:pPr>
      <w:pStyle w:val="Footer"/>
    </w:pPr>
    <w:r>
      <w:t>April</w:t>
    </w:r>
    <w:r w:rsidR="00EC53AC">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5C12" w14:textId="77777777" w:rsidR="000107A0" w:rsidRDefault="00010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7BEF" w14:textId="77777777" w:rsidR="000567FF" w:rsidRDefault="000567FF" w:rsidP="00446BEE">
      <w:r>
        <w:separator/>
      </w:r>
    </w:p>
  </w:footnote>
  <w:footnote w:type="continuationSeparator" w:id="0">
    <w:p w14:paraId="61D0BE6E" w14:textId="77777777" w:rsidR="000567FF" w:rsidRDefault="000567FF"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287B" w14:textId="77777777" w:rsidR="000107A0" w:rsidRDefault="00010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5CCD" w14:textId="7BB27139" w:rsidR="002C5E6A" w:rsidRDefault="00696A5C" w:rsidP="00200E38">
    <w:pPr>
      <w:pStyle w:val="Header"/>
      <w:ind w:left="-567"/>
      <w:rPr>
        <w:noProof/>
      </w:rPr>
    </w:pPr>
    <w:r>
      <w:rPr>
        <w:noProof/>
        <w:lang w:eastAsia="en-GB"/>
      </w:rPr>
      <w:drawing>
        <wp:inline distT="0" distB="0" distL="0" distR="0" wp14:anchorId="195691D1" wp14:editId="2924CF7A">
          <wp:extent cx="2484120" cy="252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252095"/>
                  </a:xfrm>
                  <a:prstGeom prst="rect">
                    <a:avLst/>
                  </a:prstGeom>
                  <a:noFill/>
                </pic:spPr>
              </pic:pic>
            </a:graphicData>
          </a:graphic>
        </wp:inline>
      </w:drawing>
    </w:r>
    <w:r>
      <w:rPr>
        <w:noProof/>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B22A" w14:textId="77777777" w:rsidR="000107A0" w:rsidRDefault="00010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5216A7F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06FF1E70"/>
    <w:multiLevelType w:val="hybridMultilevel"/>
    <w:tmpl w:val="79B4513C"/>
    <w:lvl w:ilvl="0" w:tplc="A044C38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237354"/>
    <w:multiLevelType w:val="hybridMultilevel"/>
    <w:tmpl w:val="E34A2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C22BA8"/>
    <w:multiLevelType w:val="hybridMultilevel"/>
    <w:tmpl w:val="075E1E58"/>
    <w:lvl w:ilvl="0" w:tplc="91780E34">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465304"/>
    <w:multiLevelType w:val="hybridMultilevel"/>
    <w:tmpl w:val="41188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CC3584"/>
    <w:multiLevelType w:val="multilevel"/>
    <w:tmpl w:val="5A20DEEE"/>
    <w:lvl w:ilvl="0">
      <w:start w:val="1"/>
      <w:numFmt w:val="decimal"/>
      <w:pStyle w:val="Numberedheading1"/>
      <w:lvlText w:val="%1"/>
      <w:lvlJc w:val="left"/>
      <w:pPr>
        <w:tabs>
          <w:tab w:val="num" w:pos="1134"/>
        </w:tabs>
        <w:ind w:left="1134" w:hanging="1134"/>
      </w:pPr>
      <w:rPr>
        <w:rFonts w:hint="default"/>
        <w:sz w:val="32"/>
        <w:szCs w:val="32"/>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3."/>
      <w:lvlJc w:val="left"/>
      <w:rPr>
        <w:rFonts w:hint="default"/>
        <w:strike w:val="0"/>
        <w:sz w:val="24"/>
        <w:szCs w:val="24"/>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8" w15:restartNumberingAfterBreak="0">
    <w:nsid w:val="3B9A34FA"/>
    <w:multiLevelType w:val="hybridMultilevel"/>
    <w:tmpl w:val="5012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504F3"/>
    <w:multiLevelType w:val="hybridMultilevel"/>
    <w:tmpl w:val="2744A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045192"/>
    <w:multiLevelType w:val="hybridMultilevel"/>
    <w:tmpl w:val="4060318E"/>
    <w:lvl w:ilvl="0" w:tplc="BBEAAEE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C7411"/>
    <w:multiLevelType w:val="hybridMultilevel"/>
    <w:tmpl w:val="030C458E"/>
    <w:lvl w:ilvl="0" w:tplc="0809000B">
      <w:start w:val="1"/>
      <w:numFmt w:val="bullet"/>
      <w:pStyle w:val="NICEnormalnumbered"/>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DE76F3F"/>
    <w:multiLevelType w:val="hybridMultilevel"/>
    <w:tmpl w:val="54EC74CC"/>
    <w:lvl w:ilvl="0" w:tplc="12ACB5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A841FA"/>
    <w:multiLevelType w:val="hybridMultilevel"/>
    <w:tmpl w:val="C54C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E96BD8"/>
    <w:multiLevelType w:val="hybridMultilevel"/>
    <w:tmpl w:val="0A4C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67E21"/>
    <w:multiLevelType w:val="hybridMultilevel"/>
    <w:tmpl w:val="127EF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7A83C75"/>
    <w:multiLevelType w:val="hybridMultilevel"/>
    <w:tmpl w:val="422AB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573185"/>
    <w:multiLevelType w:val="hybridMultilevel"/>
    <w:tmpl w:val="F81A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6585409">
    <w:abstractNumId w:val="24"/>
  </w:num>
  <w:num w:numId="2" w16cid:durableId="1347904728">
    <w:abstractNumId w:val="26"/>
  </w:num>
  <w:num w:numId="3" w16cid:durableId="515534314">
    <w:abstractNumId w:val="26"/>
    <w:lvlOverride w:ilvl="0">
      <w:startOverride w:val="1"/>
    </w:lvlOverride>
  </w:num>
  <w:num w:numId="4" w16cid:durableId="435559168">
    <w:abstractNumId w:val="26"/>
    <w:lvlOverride w:ilvl="0">
      <w:startOverride w:val="1"/>
    </w:lvlOverride>
  </w:num>
  <w:num w:numId="5" w16cid:durableId="381250107">
    <w:abstractNumId w:val="26"/>
    <w:lvlOverride w:ilvl="0">
      <w:startOverride w:val="1"/>
    </w:lvlOverride>
  </w:num>
  <w:num w:numId="6" w16cid:durableId="2010214429">
    <w:abstractNumId w:val="26"/>
    <w:lvlOverride w:ilvl="0">
      <w:startOverride w:val="1"/>
    </w:lvlOverride>
  </w:num>
  <w:num w:numId="7" w16cid:durableId="1602376877">
    <w:abstractNumId w:val="26"/>
    <w:lvlOverride w:ilvl="0">
      <w:startOverride w:val="1"/>
    </w:lvlOverride>
  </w:num>
  <w:num w:numId="8" w16cid:durableId="1073117540">
    <w:abstractNumId w:val="9"/>
  </w:num>
  <w:num w:numId="9" w16cid:durableId="2008708082">
    <w:abstractNumId w:val="7"/>
  </w:num>
  <w:num w:numId="10" w16cid:durableId="241717533">
    <w:abstractNumId w:val="6"/>
  </w:num>
  <w:num w:numId="11" w16cid:durableId="85805617">
    <w:abstractNumId w:val="5"/>
  </w:num>
  <w:num w:numId="12" w16cid:durableId="601183367">
    <w:abstractNumId w:val="4"/>
  </w:num>
  <w:num w:numId="13" w16cid:durableId="1453984781">
    <w:abstractNumId w:val="8"/>
  </w:num>
  <w:num w:numId="14" w16cid:durableId="2045866182">
    <w:abstractNumId w:val="3"/>
  </w:num>
  <w:num w:numId="15" w16cid:durableId="287205832">
    <w:abstractNumId w:val="2"/>
  </w:num>
  <w:num w:numId="16" w16cid:durableId="1036854178">
    <w:abstractNumId w:val="1"/>
  </w:num>
  <w:num w:numId="17" w16cid:durableId="1859349171">
    <w:abstractNumId w:val="0"/>
  </w:num>
  <w:num w:numId="18" w16cid:durableId="443381212">
    <w:abstractNumId w:val="15"/>
  </w:num>
  <w:num w:numId="19" w16cid:durableId="1583107234">
    <w:abstractNumId w:val="15"/>
    <w:lvlOverride w:ilvl="0">
      <w:startOverride w:val="1"/>
    </w:lvlOverride>
  </w:num>
  <w:num w:numId="20" w16cid:durableId="1997495933">
    <w:abstractNumId w:val="12"/>
  </w:num>
  <w:num w:numId="21" w16cid:durableId="438183786">
    <w:abstractNumId w:val="28"/>
  </w:num>
  <w:num w:numId="22" w16cid:durableId="1693527931">
    <w:abstractNumId w:val="23"/>
  </w:num>
  <w:num w:numId="23" w16cid:durableId="1399674038">
    <w:abstractNumId w:val="27"/>
  </w:num>
  <w:num w:numId="24" w16cid:durableId="321011165">
    <w:abstractNumId w:val="25"/>
  </w:num>
  <w:num w:numId="25" w16cid:durableId="837689937">
    <w:abstractNumId w:val="21"/>
  </w:num>
  <w:num w:numId="26" w16cid:durableId="836382173">
    <w:abstractNumId w:val="18"/>
  </w:num>
  <w:num w:numId="27" w16cid:durableId="192110480">
    <w:abstractNumId w:val="16"/>
  </w:num>
  <w:num w:numId="28" w16cid:durableId="228076875">
    <w:abstractNumId w:val="13"/>
  </w:num>
  <w:num w:numId="29" w16cid:durableId="397214879">
    <w:abstractNumId w:val="19"/>
  </w:num>
  <w:num w:numId="30" w16cid:durableId="763570973">
    <w:abstractNumId w:val="29"/>
  </w:num>
  <w:num w:numId="31" w16cid:durableId="1598827874">
    <w:abstractNumId w:val="14"/>
  </w:num>
  <w:num w:numId="32" w16cid:durableId="1276600375">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4078306">
    <w:abstractNumId w:val="10"/>
  </w:num>
  <w:num w:numId="34" w16cid:durableId="178469827">
    <w:abstractNumId w:val="17"/>
  </w:num>
  <w:num w:numId="35" w16cid:durableId="1951425258">
    <w:abstractNumId w:val="22"/>
  </w:num>
  <w:num w:numId="36" w16cid:durableId="1063287598">
    <w:abstractNumId w:val="20"/>
  </w:num>
  <w:num w:numId="37" w16cid:durableId="2002732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FF"/>
    <w:rsid w:val="000053F8"/>
    <w:rsid w:val="00006FAF"/>
    <w:rsid w:val="000107A0"/>
    <w:rsid w:val="00024D0A"/>
    <w:rsid w:val="000472DC"/>
    <w:rsid w:val="0005446E"/>
    <w:rsid w:val="000567FF"/>
    <w:rsid w:val="00070065"/>
    <w:rsid w:val="000A4FEE"/>
    <w:rsid w:val="000B5939"/>
    <w:rsid w:val="000D3405"/>
    <w:rsid w:val="000E39C5"/>
    <w:rsid w:val="00111CCE"/>
    <w:rsid w:val="001134E7"/>
    <w:rsid w:val="0017149E"/>
    <w:rsid w:val="0017169E"/>
    <w:rsid w:val="00181A4A"/>
    <w:rsid w:val="001837EB"/>
    <w:rsid w:val="001B0EE9"/>
    <w:rsid w:val="001B65B3"/>
    <w:rsid w:val="00200E38"/>
    <w:rsid w:val="002029A6"/>
    <w:rsid w:val="002408EA"/>
    <w:rsid w:val="002819D7"/>
    <w:rsid w:val="00291A0B"/>
    <w:rsid w:val="00291A17"/>
    <w:rsid w:val="002C1A7E"/>
    <w:rsid w:val="002C5E6A"/>
    <w:rsid w:val="002D3376"/>
    <w:rsid w:val="00311ED0"/>
    <w:rsid w:val="003648C5"/>
    <w:rsid w:val="003722FA"/>
    <w:rsid w:val="003A0F66"/>
    <w:rsid w:val="003C7AAF"/>
    <w:rsid w:val="003F41C3"/>
    <w:rsid w:val="004075B6"/>
    <w:rsid w:val="0041504E"/>
    <w:rsid w:val="00420952"/>
    <w:rsid w:val="00433EFF"/>
    <w:rsid w:val="00443081"/>
    <w:rsid w:val="00446BEE"/>
    <w:rsid w:val="00482716"/>
    <w:rsid w:val="00491BED"/>
    <w:rsid w:val="004A6749"/>
    <w:rsid w:val="004E20CB"/>
    <w:rsid w:val="005025A1"/>
    <w:rsid w:val="0053717B"/>
    <w:rsid w:val="005461CB"/>
    <w:rsid w:val="00566E2A"/>
    <w:rsid w:val="00623B45"/>
    <w:rsid w:val="006921E1"/>
    <w:rsid w:val="00696A5C"/>
    <w:rsid w:val="006A2A61"/>
    <w:rsid w:val="006D6093"/>
    <w:rsid w:val="006F4B25"/>
    <w:rsid w:val="006F6496"/>
    <w:rsid w:val="00715265"/>
    <w:rsid w:val="00736348"/>
    <w:rsid w:val="0075528D"/>
    <w:rsid w:val="00760908"/>
    <w:rsid w:val="007955CD"/>
    <w:rsid w:val="007F09A1"/>
    <w:rsid w:val="007F238D"/>
    <w:rsid w:val="00835AD7"/>
    <w:rsid w:val="00857CBD"/>
    <w:rsid w:val="00860835"/>
    <w:rsid w:val="00861B92"/>
    <w:rsid w:val="00861E63"/>
    <w:rsid w:val="008814FB"/>
    <w:rsid w:val="008F5E30"/>
    <w:rsid w:val="00914D7F"/>
    <w:rsid w:val="00962555"/>
    <w:rsid w:val="009930B5"/>
    <w:rsid w:val="00995EEA"/>
    <w:rsid w:val="009A60B4"/>
    <w:rsid w:val="009E680B"/>
    <w:rsid w:val="00A15A1F"/>
    <w:rsid w:val="00A3325A"/>
    <w:rsid w:val="00A43013"/>
    <w:rsid w:val="00AA0377"/>
    <w:rsid w:val="00AF108A"/>
    <w:rsid w:val="00B02E55"/>
    <w:rsid w:val="00B036C1"/>
    <w:rsid w:val="00B46ABD"/>
    <w:rsid w:val="00B5431F"/>
    <w:rsid w:val="00BC66C6"/>
    <w:rsid w:val="00BF629E"/>
    <w:rsid w:val="00BF7FE0"/>
    <w:rsid w:val="00C209B6"/>
    <w:rsid w:val="00C670DD"/>
    <w:rsid w:val="00C81104"/>
    <w:rsid w:val="00C9475C"/>
    <w:rsid w:val="00C96411"/>
    <w:rsid w:val="00CA055B"/>
    <w:rsid w:val="00CA78AA"/>
    <w:rsid w:val="00CB5671"/>
    <w:rsid w:val="00CD3014"/>
    <w:rsid w:val="00CF58B7"/>
    <w:rsid w:val="00D22C5F"/>
    <w:rsid w:val="00D351C1"/>
    <w:rsid w:val="00D35EFB"/>
    <w:rsid w:val="00D44C15"/>
    <w:rsid w:val="00D504B3"/>
    <w:rsid w:val="00D71447"/>
    <w:rsid w:val="00D86AC1"/>
    <w:rsid w:val="00D86BF0"/>
    <w:rsid w:val="00D93F96"/>
    <w:rsid w:val="00D96736"/>
    <w:rsid w:val="00D96FD6"/>
    <w:rsid w:val="00DC3B22"/>
    <w:rsid w:val="00DE4DE9"/>
    <w:rsid w:val="00DF772E"/>
    <w:rsid w:val="00E337A3"/>
    <w:rsid w:val="00E51920"/>
    <w:rsid w:val="00E64120"/>
    <w:rsid w:val="00E660A1"/>
    <w:rsid w:val="00E72062"/>
    <w:rsid w:val="00E74106"/>
    <w:rsid w:val="00EA3CCF"/>
    <w:rsid w:val="00EC53AC"/>
    <w:rsid w:val="00EF3DC0"/>
    <w:rsid w:val="00F00624"/>
    <w:rsid w:val="00F055F1"/>
    <w:rsid w:val="00F610AF"/>
    <w:rsid w:val="00F72827"/>
    <w:rsid w:val="00F90BB8"/>
    <w:rsid w:val="00FA2C5A"/>
    <w:rsid w:val="00FC2D11"/>
    <w:rsid w:val="00FC6230"/>
    <w:rsid w:val="00FF61E7"/>
    <w:rsid w:val="00FF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B8F90"/>
  <w15:chartTrackingRefBased/>
  <w15:docId w15:val="{8DEC6D71-6D20-4067-8595-A2569B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7FF"/>
    <w:rPr>
      <w:rFonts w:ascii="Calibri" w:eastAsiaTheme="minorHAnsi" w:hAnsi="Calibri"/>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iPriority w:val="99"/>
    <w:unhideWhenUsed/>
    <w:rsid w:val="000567FF"/>
    <w:rPr>
      <w:color w:val="0563C1"/>
      <w:u w:val="single"/>
    </w:rPr>
  </w:style>
  <w:style w:type="paragraph" w:styleId="PlainText">
    <w:name w:val="Plain Text"/>
    <w:basedOn w:val="Normal"/>
    <w:link w:val="PlainTextChar"/>
    <w:uiPriority w:val="99"/>
    <w:semiHidden/>
    <w:unhideWhenUsed/>
    <w:rsid w:val="000567FF"/>
  </w:style>
  <w:style w:type="character" w:customStyle="1" w:styleId="PlainTextChar">
    <w:name w:val="Plain Text Char"/>
    <w:basedOn w:val="DefaultParagraphFont"/>
    <w:link w:val="PlainText"/>
    <w:uiPriority w:val="99"/>
    <w:semiHidden/>
    <w:rsid w:val="000567FF"/>
    <w:rPr>
      <w:rFonts w:ascii="Calibri" w:eastAsiaTheme="minorHAnsi" w:hAnsi="Calibri"/>
      <w:sz w:val="22"/>
      <w:szCs w:val="22"/>
      <w:lang w:eastAsia="en-US"/>
    </w:rPr>
  </w:style>
  <w:style w:type="character" w:styleId="CommentReference">
    <w:name w:val="annotation reference"/>
    <w:basedOn w:val="DefaultParagraphFont"/>
    <w:semiHidden/>
    <w:unhideWhenUsed/>
    <w:rsid w:val="00B46ABD"/>
    <w:rPr>
      <w:sz w:val="16"/>
      <w:szCs w:val="16"/>
    </w:rPr>
  </w:style>
  <w:style w:type="paragraph" w:styleId="CommentText">
    <w:name w:val="annotation text"/>
    <w:basedOn w:val="Normal"/>
    <w:link w:val="CommentTextChar"/>
    <w:semiHidden/>
    <w:unhideWhenUsed/>
    <w:rsid w:val="00B46ABD"/>
    <w:rPr>
      <w:sz w:val="20"/>
      <w:szCs w:val="20"/>
    </w:rPr>
  </w:style>
  <w:style w:type="character" w:customStyle="1" w:styleId="CommentTextChar">
    <w:name w:val="Comment Text Char"/>
    <w:basedOn w:val="DefaultParagraphFont"/>
    <w:link w:val="CommentText"/>
    <w:semiHidden/>
    <w:rsid w:val="00B46ABD"/>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B46ABD"/>
    <w:rPr>
      <w:b/>
      <w:bCs/>
    </w:rPr>
  </w:style>
  <w:style w:type="character" w:customStyle="1" w:styleId="CommentSubjectChar">
    <w:name w:val="Comment Subject Char"/>
    <w:basedOn w:val="CommentTextChar"/>
    <w:link w:val="CommentSubject"/>
    <w:semiHidden/>
    <w:rsid w:val="00B46ABD"/>
    <w:rPr>
      <w:rFonts w:ascii="Calibri" w:eastAsiaTheme="minorHAnsi" w:hAnsi="Calibri"/>
      <w:b/>
      <w:bCs/>
      <w:lang w:eastAsia="en-US"/>
    </w:rPr>
  </w:style>
  <w:style w:type="paragraph" w:styleId="BodyText">
    <w:name w:val="Body Text"/>
    <w:basedOn w:val="Normal"/>
    <w:link w:val="BodyTextChar"/>
    <w:rsid w:val="00291A17"/>
    <w:pPr>
      <w:spacing w:after="240"/>
    </w:pPr>
    <w:rPr>
      <w:rFonts w:ascii="Arial" w:eastAsia="Times New Roman" w:hAnsi="Arial"/>
      <w:sz w:val="24"/>
      <w:szCs w:val="20"/>
      <w:lang w:val="x-none"/>
    </w:rPr>
  </w:style>
  <w:style w:type="character" w:customStyle="1" w:styleId="BodyTextChar">
    <w:name w:val="Body Text Char"/>
    <w:basedOn w:val="DefaultParagraphFont"/>
    <w:link w:val="BodyText"/>
    <w:rsid w:val="00291A17"/>
    <w:rPr>
      <w:rFonts w:ascii="Arial" w:hAnsi="Arial"/>
      <w:sz w:val="24"/>
      <w:lang w:val="x-none" w:eastAsia="en-US"/>
    </w:rPr>
  </w:style>
  <w:style w:type="table" w:styleId="TableGrid">
    <w:name w:val="Table Grid"/>
    <w:basedOn w:val="TableNormal"/>
    <w:rsid w:val="00C94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A5C"/>
    <w:pPr>
      <w:ind w:left="720"/>
      <w:contextualSpacing/>
    </w:pPr>
  </w:style>
  <w:style w:type="paragraph" w:customStyle="1" w:styleId="Bulletindent1">
    <w:name w:val="Bullet indent 1"/>
    <w:basedOn w:val="Normal"/>
    <w:link w:val="Bulletindent1Char"/>
    <w:qFormat/>
    <w:rsid w:val="00715265"/>
    <w:pPr>
      <w:spacing w:line="360" w:lineRule="auto"/>
    </w:pPr>
    <w:rPr>
      <w:rFonts w:ascii="Arial" w:eastAsia="Times New Roman" w:hAnsi="Arial"/>
      <w:sz w:val="24"/>
      <w:szCs w:val="24"/>
    </w:rPr>
  </w:style>
  <w:style w:type="paragraph" w:customStyle="1" w:styleId="Bulletindent1last">
    <w:name w:val="Bullet indent 1 last"/>
    <w:basedOn w:val="Normal"/>
    <w:next w:val="Normal"/>
    <w:rsid w:val="00715265"/>
    <w:pPr>
      <w:numPr>
        <w:numId w:val="31"/>
      </w:numPr>
      <w:tabs>
        <w:tab w:val="clear" w:pos="1418"/>
        <w:tab w:val="num" w:pos="851"/>
      </w:tabs>
      <w:spacing w:after="240" w:line="360" w:lineRule="auto"/>
      <w:ind w:left="851" w:hanging="425"/>
    </w:pPr>
    <w:rPr>
      <w:rFonts w:ascii="Arial" w:eastAsia="Times New Roman" w:hAnsi="Arial"/>
      <w:sz w:val="24"/>
      <w:szCs w:val="24"/>
    </w:rPr>
  </w:style>
  <w:style w:type="paragraph" w:customStyle="1" w:styleId="Heading3boardreport">
    <w:name w:val="Heading 3 board report"/>
    <w:basedOn w:val="Normal"/>
    <w:next w:val="Normal"/>
    <w:qFormat/>
    <w:rsid w:val="00715265"/>
    <w:pPr>
      <w:keepNext/>
      <w:spacing w:before="120" w:after="60" w:line="360" w:lineRule="auto"/>
      <w:outlineLvl w:val="2"/>
    </w:pPr>
    <w:rPr>
      <w:rFonts w:ascii="Arial" w:eastAsia="Times New Roman" w:hAnsi="Arial" w:cs="Arial"/>
      <w:b/>
      <w:bCs/>
      <w:color w:val="00506A"/>
      <w:sz w:val="26"/>
      <w:szCs w:val="26"/>
    </w:rPr>
  </w:style>
  <w:style w:type="paragraph" w:customStyle="1" w:styleId="NICEnormalnumbered">
    <w:name w:val="NICE normal numbered"/>
    <w:basedOn w:val="Paragraph"/>
    <w:qFormat/>
    <w:rsid w:val="00715265"/>
    <w:pPr>
      <w:numPr>
        <w:numId w:val="25"/>
      </w:numPr>
      <w:tabs>
        <w:tab w:val="clear" w:pos="567"/>
        <w:tab w:val="left" w:pos="426"/>
      </w:tabs>
      <w:spacing w:before="200" w:after="0" w:line="360" w:lineRule="auto"/>
      <w:ind w:left="425" w:hanging="425"/>
    </w:pPr>
    <w:rPr>
      <w:rFonts w:eastAsia="Times New Roman"/>
      <w:sz w:val="24"/>
      <w:szCs w:val="24"/>
      <w:lang w:eastAsia="en-GB"/>
    </w:rPr>
  </w:style>
  <w:style w:type="paragraph" w:customStyle="1" w:styleId="Numberedheading1">
    <w:name w:val="Numbered heading 1"/>
    <w:basedOn w:val="Heading1"/>
    <w:next w:val="Normal"/>
    <w:qFormat/>
    <w:rsid w:val="00EC53AC"/>
    <w:pPr>
      <w:numPr>
        <w:numId w:val="34"/>
      </w:numPr>
      <w:spacing w:before="240" w:line="360" w:lineRule="auto"/>
    </w:pPr>
    <w:rPr>
      <w:rFonts w:eastAsia="Times New Roman" w:cs="Arial"/>
      <w:sz w:val="32"/>
      <w:szCs w:val="24"/>
    </w:rPr>
  </w:style>
  <w:style w:type="paragraph" w:customStyle="1" w:styleId="Numberedheading2">
    <w:name w:val="Numbered heading 2"/>
    <w:basedOn w:val="Heading2"/>
    <w:next w:val="Normal"/>
    <w:qFormat/>
    <w:rsid w:val="00EC53AC"/>
    <w:pPr>
      <w:numPr>
        <w:ilvl w:val="1"/>
        <w:numId w:val="34"/>
      </w:numPr>
      <w:spacing w:before="240" w:after="60" w:line="360" w:lineRule="auto"/>
    </w:pPr>
    <w:rPr>
      <w:rFonts w:eastAsia="Times New Roman" w:cs="Arial"/>
      <w:i w:val="0"/>
      <w:iCs w:val="0"/>
      <w:sz w:val="28"/>
      <w:szCs w:val="28"/>
    </w:rPr>
  </w:style>
  <w:style w:type="paragraph" w:customStyle="1" w:styleId="Numberedlevel4text">
    <w:name w:val="Numbered level 4 text"/>
    <w:basedOn w:val="Normal"/>
    <w:next w:val="Normal"/>
    <w:rsid w:val="00EC53AC"/>
    <w:pPr>
      <w:numPr>
        <w:ilvl w:val="3"/>
        <w:numId w:val="34"/>
      </w:numPr>
      <w:spacing w:after="240" w:line="360" w:lineRule="auto"/>
    </w:pPr>
    <w:rPr>
      <w:rFonts w:ascii="Arial" w:eastAsia="Times New Roman" w:hAnsi="Arial"/>
      <w:sz w:val="24"/>
      <w:szCs w:val="24"/>
    </w:rPr>
  </w:style>
  <w:style w:type="paragraph" w:customStyle="1" w:styleId="Numberedlevel3text">
    <w:name w:val="Numbered level 3 text"/>
    <w:basedOn w:val="Normal"/>
    <w:qFormat/>
    <w:rsid w:val="00EC53AC"/>
    <w:pPr>
      <w:keepNext/>
      <w:spacing w:after="240" w:line="360" w:lineRule="auto"/>
    </w:pPr>
    <w:rPr>
      <w:rFonts w:ascii="Arial" w:eastAsia="Times New Roman" w:hAnsi="Arial" w:cs="Arial"/>
      <w:bCs/>
      <w:sz w:val="24"/>
      <w:szCs w:val="24"/>
    </w:rPr>
  </w:style>
  <w:style w:type="character" w:customStyle="1" w:styleId="Bulletindent1Char">
    <w:name w:val="Bullet indent 1 Char"/>
    <w:link w:val="Bulletindent1"/>
    <w:rsid w:val="00EC53AC"/>
    <w:rPr>
      <w:rFonts w:ascii="Arial" w:hAnsi="Arial"/>
      <w:sz w:val="24"/>
      <w:szCs w:val="24"/>
      <w:lang w:eastAsia="en-US"/>
    </w:rPr>
  </w:style>
  <w:style w:type="character" w:styleId="UnresolvedMention">
    <w:name w:val="Unresolved Mention"/>
    <w:basedOn w:val="DefaultParagraphFont"/>
    <w:uiPriority w:val="99"/>
    <w:semiHidden/>
    <w:unhideWhenUsed/>
    <w:rsid w:val="00DF7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24785">
      <w:bodyDiv w:val="1"/>
      <w:marLeft w:val="0"/>
      <w:marRight w:val="0"/>
      <w:marTop w:val="0"/>
      <w:marBottom w:val="0"/>
      <w:divBdr>
        <w:top w:val="none" w:sz="0" w:space="0" w:color="auto"/>
        <w:left w:val="none" w:sz="0" w:space="0" w:color="auto"/>
        <w:bottom w:val="none" w:sz="0" w:space="0" w:color="auto"/>
        <w:right w:val="none" w:sz="0" w:space="0" w:color="auto"/>
      </w:divBdr>
    </w:div>
    <w:div w:id="1112745497">
      <w:bodyDiv w:val="1"/>
      <w:marLeft w:val="0"/>
      <w:marRight w:val="0"/>
      <w:marTop w:val="0"/>
      <w:marBottom w:val="0"/>
      <w:divBdr>
        <w:top w:val="none" w:sz="0" w:space="0" w:color="auto"/>
        <w:left w:val="none" w:sz="0" w:space="0" w:color="auto"/>
        <w:bottom w:val="none" w:sz="0" w:space="0" w:color="auto"/>
        <w:right w:val="none" w:sz="0" w:space="0" w:color="auto"/>
      </w:divBdr>
      <w:divsChild>
        <w:div w:id="1652905822">
          <w:marLeft w:val="0"/>
          <w:marRight w:val="0"/>
          <w:marTop w:val="0"/>
          <w:marBottom w:val="0"/>
          <w:divBdr>
            <w:top w:val="none" w:sz="0" w:space="0" w:color="auto"/>
            <w:left w:val="none" w:sz="0" w:space="0" w:color="auto"/>
            <w:bottom w:val="none" w:sz="0" w:space="0" w:color="auto"/>
            <w:right w:val="none" w:sz="0" w:space="0" w:color="auto"/>
          </w:divBdr>
        </w:div>
      </w:divsChild>
    </w:div>
    <w:div w:id="1700400005">
      <w:bodyDiv w:val="1"/>
      <w:marLeft w:val="0"/>
      <w:marRight w:val="0"/>
      <w:marTop w:val="0"/>
      <w:marBottom w:val="0"/>
      <w:divBdr>
        <w:top w:val="none" w:sz="0" w:space="0" w:color="auto"/>
        <w:left w:val="none" w:sz="0" w:space="0" w:color="auto"/>
        <w:bottom w:val="none" w:sz="0" w:space="0" w:color="auto"/>
        <w:right w:val="none" w:sz="0" w:space="0" w:color="auto"/>
      </w:divBdr>
      <w:divsChild>
        <w:div w:id="8912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suk.org.uk/about-bbs-uk/bardet-biedl-syndrom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ice.org.uk/process/pmg37/chapter/highly-specialised-technologi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lineplus.gov/genetics/condition/bardet-biedl-syndrom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879</Words>
  <Characters>5122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Dent</dc:creator>
  <cp:keywords/>
  <dc:description/>
  <cp:lastModifiedBy>Emily Richards</cp:lastModifiedBy>
  <cp:revision>2</cp:revision>
  <cp:lastPrinted>2020-02-04T14:39:00Z</cp:lastPrinted>
  <dcterms:created xsi:type="dcterms:W3CDTF">2022-05-20T14:23:00Z</dcterms:created>
  <dcterms:modified xsi:type="dcterms:W3CDTF">2022-05-20T14:23:00Z</dcterms:modified>
</cp:coreProperties>
</file>