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694B" w14:textId="0E80A4FF" w:rsidR="00C9475C" w:rsidRDefault="00C209B6" w:rsidP="00D71447">
      <w:pPr>
        <w:pStyle w:val="Title"/>
      </w:pPr>
      <w:r>
        <w:t xml:space="preserve">Highly </w:t>
      </w:r>
      <w:r w:rsidR="00C9475C">
        <w:t>S</w:t>
      </w:r>
      <w:r>
        <w:t xml:space="preserve">pecialised </w:t>
      </w:r>
      <w:r w:rsidR="00C9475C">
        <w:t>T</w:t>
      </w:r>
      <w:r>
        <w:t>echnologies (HST)</w:t>
      </w:r>
      <w:r w:rsidR="00C9475C">
        <w:t xml:space="preserve"> c</w:t>
      </w:r>
      <w:r w:rsidR="00995EEA">
        <w:t>riteria checklist</w:t>
      </w:r>
    </w:p>
    <w:p w14:paraId="2A38D048" w14:textId="2E0BB03B" w:rsidR="00443081" w:rsidRDefault="002A4E9E" w:rsidP="00D71447">
      <w:pPr>
        <w:pStyle w:val="Title"/>
        <w:tabs>
          <w:tab w:val="center" w:pos="4513"/>
          <w:tab w:val="left" w:pos="7350"/>
        </w:tabs>
      </w:pPr>
      <w:proofErr w:type="spellStart"/>
      <w:r w:rsidRPr="002A4E9E">
        <w:t>Beremagene</w:t>
      </w:r>
      <w:proofErr w:type="spellEnd"/>
      <w:r w:rsidRPr="002A4E9E">
        <w:t xml:space="preserve"> </w:t>
      </w:r>
      <w:proofErr w:type="spellStart"/>
      <w:r w:rsidRPr="002A4E9E">
        <w:t>geperpavec</w:t>
      </w:r>
      <w:proofErr w:type="spellEnd"/>
      <w:r w:rsidRPr="002A4E9E">
        <w:t xml:space="preserve"> for treating wounds associated with dystrophic epidermolysis bullosa</w:t>
      </w:r>
      <w:r>
        <w:t xml:space="preserve"> [ID3959]</w:t>
      </w:r>
    </w:p>
    <w:p w14:paraId="41AEE3BC" w14:textId="77777777" w:rsidR="0053717B" w:rsidRDefault="0053717B" w:rsidP="00F90BB8">
      <w:pPr>
        <w:rPr>
          <w:rFonts w:ascii="Arial" w:hAnsi="Arial" w:cs="Arial"/>
          <w:b/>
          <w:bCs/>
        </w:rPr>
      </w:pPr>
    </w:p>
    <w:p w14:paraId="4740A469" w14:textId="784672CC" w:rsidR="00E74106" w:rsidRPr="00E74106" w:rsidRDefault="00995EEA" w:rsidP="00F90BB8">
      <w:pPr>
        <w:rPr>
          <w:rFonts w:ascii="Arial" w:hAnsi="Arial" w:cs="Arial"/>
        </w:rPr>
      </w:pPr>
      <w:r w:rsidRPr="00E74106">
        <w:rPr>
          <w:rFonts w:ascii="Arial" w:hAnsi="Arial" w:cs="Arial"/>
          <w:b/>
          <w:bCs/>
        </w:rPr>
        <w:t>Introduction:</w:t>
      </w:r>
      <w:r w:rsidRPr="00E74106">
        <w:rPr>
          <w:rFonts w:ascii="Arial" w:hAnsi="Arial" w:cs="Arial"/>
        </w:rPr>
        <w:t xml:space="preserve"> </w:t>
      </w:r>
      <w:r w:rsidR="00D96736" w:rsidRPr="00E74106">
        <w:rPr>
          <w:rFonts w:ascii="Arial" w:hAnsi="Arial" w:cs="Arial"/>
        </w:rPr>
        <w:t>The NICE HST</w:t>
      </w:r>
      <w:r w:rsidR="00C209B6" w:rsidRPr="00E74106">
        <w:rPr>
          <w:rFonts w:ascii="Arial" w:hAnsi="Arial" w:cs="Arial"/>
        </w:rPr>
        <w:t xml:space="preserve"> criteria</w:t>
      </w:r>
      <w:r w:rsidR="00D96736" w:rsidRPr="00E74106">
        <w:rPr>
          <w:rFonts w:ascii="Arial" w:hAnsi="Arial" w:cs="Arial"/>
        </w:rPr>
        <w:t xml:space="preserve"> checklist is to highlight where a technology meets/</w:t>
      </w:r>
      <w:r w:rsidR="00C670DD" w:rsidRPr="00E74106">
        <w:rPr>
          <w:rFonts w:ascii="Arial" w:hAnsi="Arial" w:cs="Arial"/>
        </w:rPr>
        <w:t xml:space="preserve">partially meets or </w:t>
      </w:r>
      <w:r w:rsidR="00D96736" w:rsidRPr="00E74106">
        <w:rPr>
          <w:rFonts w:ascii="Arial" w:hAnsi="Arial" w:cs="Arial"/>
        </w:rPr>
        <w:t>does not meet the criteria for routing to the HST programme. Its purpose is to show the details of why a technology may not be appropriate for HST evaluation, but also where i</w:t>
      </w:r>
      <w:r w:rsidR="007955CD" w:rsidRPr="00E74106">
        <w:rPr>
          <w:rFonts w:ascii="Arial" w:hAnsi="Arial" w:cs="Arial"/>
        </w:rPr>
        <w:t>t</w:t>
      </w:r>
      <w:r w:rsidR="00D96736" w:rsidRPr="00E74106">
        <w:rPr>
          <w:rFonts w:ascii="Arial" w:hAnsi="Arial" w:cs="Arial"/>
        </w:rPr>
        <w:t xml:space="preserve"> has been identified as suitable.</w:t>
      </w:r>
    </w:p>
    <w:p w14:paraId="0A986CA0" w14:textId="14D840F5" w:rsidR="00857CBD" w:rsidRDefault="00E74106" w:rsidP="00F90B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8A92FF6" w14:textId="3BBD6BA3" w:rsidR="00C9475C" w:rsidRDefault="00C9475C" w:rsidP="00F90BB8">
      <w:pPr>
        <w:rPr>
          <w:rFonts w:ascii="Arial" w:hAnsi="Arial" w:cs="Arial"/>
          <w:b/>
          <w:bCs/>
        </w:rPr>
      </w:pPr>
    </w:p>
    <w:p w14:paraId="6CD715DE" w14:textId="494DA9D3" w:rsidR="00E74106" w:rsidRPr="00715265" w:rsidRDefault="00715265" w:rsidP="00CA055B">
      <w:pPr>
        <w:pStyle w:val="Heading3"/>
      </w:pPr>
      <w:r>
        <w:t xml:space="preserve">Key – does the technology meet the criteria? Please </w:t>
      </w:r>
      <w:r w:rsidR="00BC66C6">
        <w:t xml:space="preserve">use the </w:t>
      </w:r>
      <w:r>
        <w:t xml:space="preserve">colour </w:t>
      </w:r>
      <w:r w:rsidR="00BC66C6">
        <w:t>key</w:t>
      </w:r>
      <w:r>
        <w:t xml:space="preserve"> </w:t>
      </w:r>
      <w:r w:rsidR="00BC66C6">
        <w:t xml:space="preserve">to </w:t>
      </w:r>
      <w:proofErr w:type="gramStart"/>
      <w:r w:rsidR="00BC66C6">
        <w:t>advise</w:t>
      </w:r>
      <w:proofErr w:type="gramEnd"/>
      <w:r w:rsidR="00BC66C6">
        <w:t xml:space="preserve"> if the technology meets the criteria</w:t>
      </w:r>
      <w: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5"/>
        <w:gridCol w:w="8097"/>
      </w:tblGrid>
      <w:tr w:rsidR="00E74106" w:rsidRPr="006D6093" w14:paraId="37C101A8" w14:textId="77777777" w:rsidTr="00D71447">
        <w:trPr>
          <w:trHeight w:val="280"/>
        </w:trPr>
        <w:tc>
          <w:tcPr>
            <w:tcW w:w="975" w:type="dxa"/>
            <w:shd w:val="clear" w:color="auto" w:fill="92D050"/>
          </w:tcPr>
          <w:p w14:paraId="7B200E30" w14:textId="49C24FC9" w:rsidR="00E74106" w:rsidRPr="00E74106" w:rsidRDefault="00E74106" w:rsidP="004127AD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Met </w:t>
            </w:r>
          </w:p>
        </w:tc>
        <w:tc>
          <w:tcPr>
            <w:tcW w:w="8097" w:type="dxa"/>
          </w:tcPr>
          <w:p w14:paraId="17CD3D9A" w14:textId="5B5B89C6" w:rsidR="00E74106" w:rsidRPr="00E74106" w:rsidRDefault="00E74106" w:rsidP="004127AD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</w:t>
            </w:r>
            <w:r w:rsidR="00D71447">
              <w:rPr>
                <w:rFonts w:ascii="Arial" w:eastAsia="Times New Roman" w:hAnsi="Arial"/>
                <w:lang w:eastAsia="en-GB"/>
              </w:rPr>
              <w:t xml:space="preserve">clear and strong </w:t>
            </w:r>
            <w:r>
              <w:rPr>
                <w:rFonts w:ascii="Arial" w:eastAsia="Times New Roman" w:hAnsi="Arial"/>
                <w:lang w:eastAsia="en-GB"/>
              </w:rPr>
              <w:t xml:space="preserve">evidence that </w:t>
            </w:r>
            <w:r w:rsidR="00D71447">
              <w:rPr>
                <w:rFonts w:ascii="Arial" w:eastAsia="Times New Roman" w:hAnsi="Arial"/>
                <w:lang w:eastAsia="en-GB"/>
              </w:rPr>
              <w:t>this criterion</w:t>
            </w:r>
            <w:r>
              <w:rPr>
                <w:rFonts w:ascii="Arial" w:eastAsia="Times New Roman" w:hAnsi="Arial"/>
                <w:lang w:eastAsia="en-GB"/>
              </w:rPr>
              <w:t xml:space="preserve"> is met</w:t>
            </w:r>
          </w:p>
        </w:tc>
      </w:tr>
      <w:tr w:rsidR="00E74106" w:rsidRPr="006D6093" w14:paraId="2C33E2C1" w14:textId="77777777" w:rsidTr="00D71447">
        <w:trPr>
          <w:trHeight w:val="343"/>
        </w:trPr>
        <w:tc>
          <w:tcPr>
            <w:tcW w:w="975" w:type="dxa"/>
            <w:shd w:val="clear" w:color="auto" w:fill="FF0000"/>
          </w:tcPr>
          <w:p w14:paraId="1D95A0BE" w14:textId="004DFD77" w:rsidR="00E74106" w:rsidRPr="00E74106" w:rsidRDefault="00E74106" w:rsidP="004127AD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Not met</w:t>
            </w:r>
          </w:p>
        </w:tc>
        <w:tc>
          <w:tcPr>
            <w:tcW w:w="8097" w:type="dxa"/>
          </w:tcPr>
          <w:p w14:paraId="10446DC5" w14:textId="4716D926" w:rsidR="00E74106" w:rsidRPr="00E74106" w:rsidRDefault="00D71447" w:rsidP="004127AD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no evidence or limited evidence that the criterion is met.  </w:t>
            </w:r>
          </w:p>
        </w:tc>
      </w:tr>
    </w:tbl>
    <w:p w14:paraId="5D8EC4D4" w14:textId="77777777" w:rsidR="00E74106" w:rsidRDefault="00E74106" w:rsidP="00E74106">
      <w:pPr>
        <w:rPr>
          <w:rFonts w:ascii="Arial" w:hAnsi="Arial" w:cs="Arial"/>
          <w:b/>
          <w:bCs/>
        </w:rPr>
      </w:pPr>
    </w:p>
    <w:p w14:paraId="554B65FC" w14:textId="77777777" w:rsidR="00E74106" w:rsidRPr="00C9475C" w:rsidRDefault="00E74106" w:rsidP="00F90BB8">
      <w:pPr>
        <w:rPr>
          <w:rFonts w:ascii="Arial" w:hAnsi="Arial" w:cs="Arial"/>
          <w:b/>
          <w:bCs/>
        </w:rPr>
      </w:pPr>
    </w:p>
    <w:p w14:paraId="3E95E146" w14:textId="073BC0A6" w:rsidR="00C9475C" w:rsidRPr="00944A2B" w:rsidRDefault="00C9475C" w:rsidP="00CA055B">
      <w:pPr>
        <w:pStyle w:val="Heading3"/>
        <w:rPr>
          <w:rFonts w:eastAsia="Calibri" w:cs="Arial"/>
          <w:szCs w:val="22"/>
          <w:u w:val="single"/>
        </w:rPr>
      </w:pPr>
      <w:r w:rsidRPr="00944A2B">
        <w:rPr>
          <w:rFonts w:cs="Arial"/>
        </w:rPr>
        <w:t>MA wording</w:t>
      </w:r>
      <w:r w:rsidRPr="00FE726B">
        <w:rPr>
          <w:rFonts w:cs="Arial"/>
          <w:highlight w:val="black"/>
        </w:rPr>
        <w:t xml:space="preserve">: </w:t>
      </w:r>
      <w:r w:rsidR="00FE726B" w:rsidRPr="00FE726B">
        <w:rPr>
          <w:rFonts w:eastAsia="Calibri" w:cs="Arial"/>
          <w:szCs w:val="22"/>
          <w:highlight w:val="black"/>
          <w:u w:val="single"/>
        </w:rPr>
        <w:t>**********************************************</w:t>
      </w:r>
    </w:p>
    <w:p w14:paraId="060DE46B" w14:textId="5C40FF0D" w:rsidR="00016CE2" w:rsidRDefault="00016CE2" w:rsidP="00016CE2">
      <w:pPr>
        <w:pStyle w:val="Paragraph"/>
        <w:numPr>
          <w:ilvl w:val="0"/>
          <w:numId w:val="0"/>
        </w:numPr>
      </w:pPr>
    </w:p>
    <w:p w14:paraId="5DE853F9" w14:textId="34EA6C45" w:rsidR="000D3405" w:rsidRDefault="000D3405" w:rsidP="00F90BB8">
      <w:pPr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3563"/>
        <w:gridCol w:w="7496"/>
        <w:gridCol w:w="1756"/>
      </w:tblGrid>
      <w:tr w:rsidR="000D3405" w:rsidRPr="00C9475C" w14:paraId="604A78F5" w14:textId="1D838B5C" w:rsidTr="6A602017">
        <w:trPr>
          <w:tblHeader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8C6630" w14:textId="77777777" w:rsidR="000D3405" w:rsidRPr="00C9475C" w:rsidRDefault="000D3405" w:rsidP="00E74106">
            <w:pPr>
              <w:ind w:firstLine="1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FB15" w14:textId="77777777" w:rsidR="000D3405" w:rsidRDefault="000D3405" w:rsidP="00E74106">
            <w:pPr>
              <w:ind w:firstLine="175"/>
              <w:rPr>
                <w:rFonts w:ascii="Arial" w:hAnsi="Arial" w:cs="Arial"/>
                <w:b/>
                <w:bCs/>
              </w:rPr>
            </w:pPr>
            <w:r w:rsidRPr="00C9475C">
              <w:rPr>
                <w:rFonts w:ascii="Arial" w:hAnsi="Arial" w:cs="Arial"/>
                <w:b/>
                <w:bCs/>
              </w:rPr>
              <w:t>Criterion</w:t>
            </w:r>
          </w:p>
          <w:p w14:paraId="5C051E95" w14:textId="77777777" w:rsidR="000D3405" w:rsidRPr="00C9475C" w:rsidRDefault="000D3405" w:rsidP="004127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59AAB6" w14:textId="77777777" w:rsidR="000D3405" w:rsidRDefault="000D3405" w:rsidP="00E74106">
            <w:pPr>
              <w:ind w:firstLine="261"/>
              <w:rPr>
                <w:rFonts w:ascii="Arial" w:hAnsi="Arial" w:cs="Arial"/>
                <w:b/>
                <w:bCs/>
              </w:rPr>
            </w:pPr>
            <w:r w:rsidRPr="000D3405">
              <w:rPr>
                <w:rFonts w:ascii="Arial" w:hAnsi="Arial" w:cs="Arial"/>
                <w:b/>
                <w:bCs/>
              </w:rPr>
              <w:t xml:space="preserve">Description of how the technology meets the criteria </w:t>
            </w:r>
          </w:p>
          <w:p w14:paraId="1A6CF046" w14:textId="7BB686AE" w:rsidR="000D3405" w:rsidRPr="00C9475C" w:rsidRDefault="000D3405" w:rsidP="004127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F4D1F1" w14:textId="4277D0E5" w:rsidR="00E74106" w:rsidRDefault="00D71447" w:rsidP="00D71447">
            <w:pPr>
              <w:ind w:left="288" w:right="1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 the technology meet the criteria?</w:t>
            </w:r>
          </w:p>
          <w:p w14:paraId="5A8606B0" w14:textId="0995B0FE" w:rsidR="000D3405" w:rsidRPr="00D71447" w:rsidRDefault="000D3405" w:rsidP="00D71447">
            <w:pPr>
              <w:ind w:right="188"/>
              <w:rPr>
                <w:rFonts w:ascii="Arial" w:hAnsi="Arial" w:cs="Arial"/>
              </w:rPr>
            </w:pPr>
          </w:p>
        </w:tc>
      </w:tr>
      <w:tr w:rsidR="008003EF" w:rsidRPr="00C9475C" w14:paraId="71E5DCF4" w14:textId="62BB659A" w:rsidTr="0025454E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F2C71" w14:textId="77777777" w:rsidR="008003EF" w:rsidRPr="00D71447" w:rsidRDefault="008003EF" w:rsidP="008003E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B1EE" w14:textId="77777777" w:rsidR="008003EF" w:rsidRPr="00D71447" w:rsidRDefault="008003EF" w:rsidP="008003EF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The condition is very rare defined by 1:50,000 in England </w:t>
            </w:r>
          </w:p>
          <w:p w14:paraId="4AB8D1A0" w14:textId="77777777" w:rsidR="008003EF" w:rsidRPr="00D71447" w:rsidRDefault="008003EF" w:rsidP="008003EF">
            <w:pPr>
              <w:rPr>
                <w:rFonts w:ascii="Arial" w:hAnsi="Arial" w:cs="Arial"/>
              </w:rPr>
            </w:pPr>
          </w:p>
          <w:p w14:paraId="2F4ED0A0" w14:textId="77777777" w:rsidR="008003EF" w:rsidRPr="00D71447" w:rsidRDefault="008003EF" w:rsidP="008003EF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E2617" w14:textId="77777777" w:rsidR="008003EF" w:rsidRPr="001A62DA" w:rsidRDefault="008003EF" w:rsidP="008003EF">
            <w:pPr>
              <w:rPr>
                <w:rFonts w:ascii="Arial" w:eastAsia="Times New Roman" w:hAnsi="Arial"/>
                <w:color w:val="000000"/>
              </w:rPr>
            </w:pPr>
            <w:r w:rsidRPr="001A62DA">
              <w:rPr>
                <w:rFonts w:ascii="Arial" w:eastAsia="Times New Roman" w:hAnsi="Arial"/>
                <w:color w:val="000000"/>
              </w:rPr>
              <w:t>E</w:t>
            </w:r>
            <w:r w:rsidRPr="001D3497">
              <w:rPr>
                <w:rFonts w:ascii="Arial" w:eastAsia="Times New Roman" w:hAnsi="Arial"/>
                <w:color w:val="000000"/>
              </w:rPr>
              <w:t xml:space="preserve">pidermolysis </w:t>
            </w:r>
            <w:r w:rsidRPr="001A62DA">
              <w:rPr>
                <w:rFonts w:ascii="Arial" w:eastAsia="Times New Roman" w:hAnsi="Arial"/>
                <w:color w:val="000000"/>
              </w:rPr>
              <w:t>B</w:t>
            </w:r>
            <w:r w:rsidRPr="001D3497">
              <w:rPr>
                <w:rFonts w:ascii="Arial" w:eastAsia="Times New Roman" w:hAnsi="Arial"/>
                <w:color w:val="000000"/>
              </w:rPr>
              <w:t>ullosa</w:t>
            </w:r>
            <w:r w:rsidRPr="001A62DA">
              <w:rPr>
                <w:rFonts w:ascii="Arial" w:eastAsia="Times New Roman" w:hAnsi="Arial"/>
                <w:color w:val="000000"/>
              </w:rPr>
              <w:t xml:space="preserve"> is thought to affect 1 in 17,000 births. Around 5,000 people are affected in the UK.</w:t>
            </w:r>
            <w:r>
              <w:rPr>
                <w:rFonts w:ascii="Arial" w:eastAsia="Times New Roman" w:hAnsi="Arial"/>
                <w:color w:val="000000"/>
              </w:rPr>
              <w:t xml:space="preserve"> </w:t>
            </w:r>
            <w:r w:rsidRPr="001A62DA">
              <w:rPr>
                <w:rFonts w:ascii="Arial" w:eastAsia="Times New Roman" w:hAnsi="Arial"/>
                <w:color w:val="000000"/>
              </w:rPr>
              <w:t xml:space="preserve">(BMJ Best Practice, </w:t>
            </w:r>
            <w:hyperlink r:id="rId7" w:history="1">
              <w:r w:rsidRPr="001A62DA">
                <w:rPr>
                  <w:rFonts w:ascii="Arial" w:eastAsia="Times New Roman" w:hAnsi="Arial"/>
                  <w:color w:val="0000FF"/>
                  <w:u w:val="single"/>
                </w:rPr>
                <w:t>Epidermolysis bullosa</w:t>
              </w:r>
            </w:hyperlink>
            <w:r w:rsidRPr="001A62DA">
              <w:rPr>
                <w:rFonts w:ascii="Arial" w:eastAsia="Times New Roman" w:hAnsi="Arial"/>
                <w:color w:val="000000"/>
              </w:rPr>
              <w:t xml:space="preserve">, March 2019 &amp; Patient UK, </w:t>
            </w:r>
            <w:hyperlink r:id="rId8" w:anchor="nav-2" w:history="1">
              <w:r w:rsidRPr="001A62DA">
                <w:rPr>
                  <w:rFonts w:ascii="Arial" w:eastAsia="Times New Roman" w:hAnsi="Arial"/>
                  <w:color w:val="0000FF"/>
                  <w:u w:val="single"/>
                </w:rPr>
                <w:t>Epidermolysis Bullosa</w:t>
              </w:r>
            </w:hyperlink>
            <w:r w:rsidRPr="001A62DA">
              <w:rPr>
                <w:rFonts w:ascii="Arial" w:eastAsia="Times New Roman" w:hAnsi="Arial"/>
                <w:color w:val="000000"/>
              </w:rPr>
              <w:t>, February 2016)</w:t>
            </w:r>
          </w:p>
          <w:p w14:paraId="36783B2A" w14:textId="77777777" w:rsidR="008003EF" w:rsidRPr="001D3497" w:rsidRDefault="008003EF" w:rsidP="008003EF">
            <w:pPr>
              <w:rPr>
                <w:rFonts w:ascii="Arial" w:hAnsi="Arial" w:cs="Arial"/>
              </w:rPr>
            </w:pPr>
          </w:p>
          <w:p w14:paraId="3D8288EF" w14:textId="2546D97A" w:rsidR="008003EF" w:rsidRDefault="008003EF" w:rsidP="008003EF">
            <w:pPr>
              <w:rPr>
                <w:rFonts w:ascii="Arial" w:hAnsi="Arial" w:cs="Arial"/>
              </w:rPr>
            </w:pPr>
            <w:r w:rsidRPr="001D3497">
              <w:rPr>
                <w:rFonts w:ascii="Arial" w:hAnsi="Arial" w:cs="Arial"/>
              </w:rPr>
              <w:t>However, only ~25% of E</w:t>
            </w:r>
            <w:r>
              <w:rPr>
                <w:rFonts w:ascii="Arial" w:hAnsi="Arial" w:cs="Arial"/>
              </w:rPr>
              <w:t>B</w:t>
            </w:r>
            <w:r w:rsidRPr="001D3497">
              <w:rPr>
                <w:rFonts w:ascii="Arial" w:hAnsi="Arial" w:cs="Arial"/>
              </w:rPr>
              <w:t xml:space="preserve"> is DEB</w:t>
            </w:r>
            <w:r w:rsidR="00260D08">
              <w:rPr>
                <w:rFonts w:ascii="Arial" w:hAnsi="Arial" w:cs="Arial"/>
              </w:rPr>
              <w:t xml:space="preserve"> (</w:t>
            </w:r>
            <w:r w:rsidR="00260D08" w:rsidRPr="00260D08">
              <w:rPr>
                <w:rFonts w:ascii="Arial" w:hAnsi="Arial" w:cs="Arial"/>
              </w:rPr>
              <w:t>dystrophic</w:t>
            </w:r>
            <w:r w:rsidR="00260D08">
              <w:rPr>
                <w:rFonts w:ascii="Arial" w:hAnsi="Arial" w:cs="Arial"/>
              </w:rPr>
              <w:t xml:space="preserve"> EB)</w:t>
            </w:r>
            <w:r w:rsidRPr="001D3497">
              <w:rPr>
                <w:rFonts w:ascii="Arial" w:hAnsi="Arial" w:cs="Arial"/>
              </w:rPr>
              <w:t xml:space="preserve">, which would mean </w:t>
            </w:r>
            <w:r w:rsidR="006A7401">
              <w:rPr>
                <w:rFonts w:ascii="Arial" w:hAnsi="Arial" w:cs="Arial"/>
              </w:rPr>
              <w:t>~</w:t>
            </w:r>
            <w:r w:rsidRPr="001D3497">
              <w:rPr>
                <w:rFonts w:ascii="Arial" w:hAnsi="Arial" w:cs="Arial"/>
              </w:rPr>
              <w:t>1 in 68,000</w:t>
            </w:r>
            <w:r w:rsidR="00B47C87">
              <w:rPr>
                <w:rFonts w:ascii="Arial" w:hAnsi="Arial" w:cs="Arial"/>
              </w:rPr>
              <w:t xml:space="preserve"> if using the above source</w:t>
            </w:r>
            <w:r w:rsidRPr="001D3497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Using other sources might change this </w:t>
            </w:r>
            <w:r>
              <w:rPr>
                <w:rFonts w:ascii="Arial" w:hAnsi="Arial" w:cs="Arial"/>
              </w:rPr>
              <w:lastRenderedPageBreak/>
              <w:t>ratio</w:t>
            </w:r>
            <w:r w:rsidR="002F6E1D">
              <w:rPr>
                <w:rFonts w:ascii="Arial" w:hAnsi="Arial" w:cs="Arial"/>
              </w:rPr>
              <w:t>,</w:t>
            </w:r>
            <w:r w:rsidR="0002408E">
              <w:rPr>
                <w:rFonts w:ascii="Arial" w:hAnsi="Arial" w:cs="Arial"/>
              </w:rPr>
              <w:t xml:space="preserve"> for example the </w:t>
            </w:r>
            <w:hyperlink r:id="rId9" w:history="1">
              <w:r w:rsidR="0002408E" w:rsidRPr="0002408E">
                <w:rPr>
                  <w:rStyle w:val="Hyperlink"/>
                  <w:rFonts w:ascii="Arial" w:hAnsi="Arial" w:cs="Arial"/>
                </w:rPr>
                <w:t>Horn et al 1998</w:t>
              </w:r>
            </w:hyperlink>
            <w:r w:rsidR="0002408E">
              <w:rPr>
                <w:rFonts w:ascii="Arial" w:hAnsi="Arial" w:cs="Arial"/>
              </w:rPr>
              <w:t xml:space="preserve"> – which estimates a prevalence rate in Scotland as </w:t>
            </w:r>
            <w:r w:rsidR="0002408E" w:rsidRPr="0002408E">
              <w:rPr>
                <w:rFonts w:ascii="Arial" w:hAnsi="Arial" w:cs="Arial"/>
              </w:rPr>
              <w:t>28</w:t>
            </w:r>
            <w:r w:rsidR="0002408E">
              <w:rPr>
                <w:rFonts w:ascii="Arial" w:hAnsi="Arial" w:cs="Arial"/>
              </w:rPr>
              <w:t>.</w:t>
            </w:r>
            <w:r w:rsidR="0002408E" w:rsidRPr="0002408E">
              <w:rPr>
                <w:rFonts w:ascii="Arial" w:hAnsi="Arial" w:cs="Arial"/>
              </w:rPr>
              <w:t>6 per million</w:t>
            </w:r>
            <w:r w:rsidR="0002408E">
              <w:rPr>
                <w:rFonts w:ascii="Arial" w:hAnsi="Arial" w:cs="Arial"/>
              </w:rPr>
              <w:t xml:space="preserve"> for EB simplex, the most common EB subgroup (or ~1.43 per 50,000)</w:t>
            </w:r>
            <w:r w:rsidR="006F6BF8">
              <w:rPr>
                <w:rFonts w:ascii="Arial" w:hAnsi="Arial" w:cs="Arial"/>
              </w:rPr>
              <w:t>,</w:t>
            </w:r>
            <w:r w:rsidR="0002408E" w:rsidRPr="0002408E">
              <w:rPr>
                <w:rFonts w:ascii="Arial" w:hAnsi="Arial" w:cs="Arial"/>
              </w:rPr>
              <w:t xml:space="preserve"> and dystrophic EB 20</w:t>
            </w:r>
            <w:r w:rsidR="0002408E">
              <w:rPr>
                <w:rFonts w:ascii="Arial" w:hAnsi="Arial" w:cs="Arial"/>
              </w:rPr>
              <w:t>.</w:t>
            </w:r>
            <w:r w:rsidR="0002408E" w:rsidRPr="0002408E">
              <w:rPr>
                <w:rFonts w:ascii="Arial" w:hAnsi="Arial" w:cs="Arial"/>
              </w:rPr>
              <w:t>4 per million</w:t>
            </w:r>
            <w:r w:rsidR="0002408E">
              <w:rPr>
                <w:rFonts w:ascii="Arial" w:hAnsi="Arial" w:cs="Arial"/>
              </w:rPr>
              <w:t xml:space="preserve"> (or 1.02 ~50,000).</w:t>
            </w:r>
            <w:r w:rsidR="002446B4">
              <w:rPr>
                <w:rFonts w:ascii="Arial" w:hAnsi="Arial" w:cs="Arial"/>
              </w:rPr>
              <w:t xml:space="preserve"> </w:t>
            </w:r>
            <w:proofErr w:type="spellStart"/>
            <w:r w:rsidR="002446B4">
              <w:rPr>
                <w:rFonts w:ascii="Arial" w:hAnsi="Arial" w:cs="Arial"/>
              </w:rPr>
              <w:t>Petrof</w:t>
            </w:r>
            <w:proofErr w:type="spellEnd"/>
            <w:r w:rsidR="002446B4">
              <w:rPr>
                <w:rFonts w:ascii="Arial" w:hAnsi="Arial" w:cs="Arial"/>
              </w:rPr>
              <w:t xml:space="preserve"> et al (2022)</w:t>
            </w:r>
            <w:r w:rsidR="00FF5668">
              <w:rPr>
                <w:rFonts w:ascii="Arial" w:hAnsi="Arial" w:cs="Arial"/>
              </w:rPr>
              <w:t>,</w:t>
            </w:r>
            <w:r w:rsidR="002446B4">
              <w:rPr>
                <w:rFonts w:ascii="Arial" w:hAnsi="Arial" w:cs="Arial"/>
              </w:rPr>
              <w:t xml:space="preserve"> a registry study conducted in England</w:t>
            </w:r>
            <w:r w:rsidR="00FF5668">
              <w:rPr>
                <w:rFonts w:ascii="Arial" w:hAnsi="Arial" w:cs="Arial"/>
              </w:rPr>
              <w:t xml:space="preserve">, </w:t>
            </w:r>
            <w:r w:rsidR="002446B4">
              <w:rPr>
                <w:rFonts w:ascii="Arial" w:hAnsi="Arial" w:cs="Arial"/>
              </w:rPr>
              <w:t>estimates a prevalence of DEB of 10.7 per million, which equates to 0.535 per 50,000.</w:t>
            </w:r>
          </w:p>
          <w:p w14:paraId="651ACC9D" w14:textId="77777777" w:rsidR="00D35053" w:rsidRDefault="00D35053" w:rsidP="008003EF">
            <w:pPr>
              <w:rPr>
                <w:rFonts w:ascii="Arial" w:hAnsi="Arial" w:cs="Arial"/>
              </w:rPr>
            </w:pPr>
          </w:p>
          <w:p w14:paraId="58E94208" w14:textId="34A604FB" w:rsidR="00A357EB" w:rsidRDefault="0C1E52C2" w:rsidP="008003EF">
            <w:pPr>
              <w:rPr>
                <w:rFonts w:ascii="Arial" w:hAnsi="Arial" w:cs="Arial"/>
              </w:rPr>
            </w:pPr>
            <w:r w:rsidRPr="6A602017">
              <w:rPr>
                <w:rFonts w:ascii="Arial" w:hAnsi="Arial" w:cs="Arial"/>
              </w:rPr>
              <w:t>DEB</w:t>
            </w:r>
            <w:r w:rsidR="07C25C76" w:rsidRPr="6A602017">
              <w:rPr>
                <w:rFonts w:ascii="Arial" w:hAnsi="Arial" w:cs="Arial"/>
              </w:rPr>
              <w:t xml:space="preserve"> is caused by mutations in the COL7A1 gene. </w:t>
            </w:r>
            <w:proofErr w:type="spellStart"/>
            <w:r w:rsidR="07C25C76" w:rsidRPr="6A602017">
              <w:rPr>
                <w:rFonts w:ascii="Arial" w:hAnsi="Arial" w:cs="Arial"/>
              </w:rPr>
              <w:t>Beremagene</w:t>
            </w:r>
            <w:proofErr w:type="spellEnd"/>
            <w:r w:rsidR="07C25C76" w:rsidRPr="6A602017">
              <w:rPr>
                <w:rFonts w:ascii="Arial" w:hAnsi="Arial" w:cs="Arial"/>
              </w:rPr>
              <w:t xml:space="preserve"> </w:t>
            </w:r>
            <w:proofErr w:type="spellStart"/>
            <w:r w:rsidR="07C25C76" w:rsidRPr="6A602017">
              <w:rPr>
                <w:rFonts w:ascii="Arial" w:hAnsi="Arial" w:cs="Arial"/>
              </w:rPr>
              <w:t>geperpavec</w:t>
            </w:r>
            <w:proofErr w:type="spellEnd"/>
            <w:r w:rsidR="07C25C76" w:rsidRPr="6A602017">
              <w:rPr>
                <w:rFonts w:ascii="Arial" w:hAnsi="Arial" w:cs="Arial"/>
              </w:rPr>
              <w:t xml:space="preserve"> aims to provide a working copy of the human COL7A1 gene directly to skin cells, using a modified virus (herpes simplex </w:t>
            </w:r>
            <w:proofErr w:type="gramStart"/>
            <w:r w:rsidR="07C25C76" w:rsidRPr="6A602017">
              <w:rPr>
                <w:rFonts w:ascii="Arial" w:hAnsi="Arial" w:cs="Arial"/>
              </w:rPr>
              <w:t>virus-1</w:t>
            </w:r>
            <w:proofErr w:type="gramEnd"/>
            <w:r w:rsidR="07C25C76" w:rsidRPr="6A602017">
              <w:rPr>
                <w:rFonts w:ascii="Arial" w:hAnsi="Arial" w:cs="Arial"/>
              </w:rPr>
              <w:t xml:space="preserve">) as a carrier. It is not anticipated that </w:t>
            </w:r>
            <w:proofErr w:type="spellStart"/>
            <w:r w:rsidR="07C25C76" w:rsidRPr="6A602017">
              <w:rPr>
                <w:rFonts w:ascii="Arial" w:hAnsi="Arial" w:cs="Arial"/>
              </w:rPr>
              <w:t>beremagene</w:t>
            </w:r>
            <w:proofErr w:type="spellEnd"/>
            <w:r w:rsidR="07C25C76" w:rsidRPr="6A602017">
              <w:rPr>
                <w:rFonts w:ascii="Arial" w:hAnsi="Arial" w:cs="Arial"/>
              </w:rPr>
              <w:t xml:space="preserve"> </w:t>
            </w:r>
            <w:proofErr w:type="spellStart"/>
            <w:r w:rsidR="07C25C76" w:rsidRPr="6A602017">
              <w:rPr>
                <w:rFonts w:ascii="Arial" w:hAnsi="Arial" w:cs="Arial"/>
              </w:rPr>
              <w:t>geperpavec</w:t>
            </w:r>
            <w:proofErr w:type="spellEnd"/>
            <w:r w:rsidR="07C25C76" w:rsidRPr="6A602017">
              <w:rPr>
                <w:rFonts w:ascii="Arial" w:hAnsi="Arial" w:cs="Arial"/>
              </w:rPr>
              <w:t xml:space="preserve"> would provide clinical benefit to other forms of EB as only DEB is caused by COL7A1 mutations.</w:t>
            </w:r>
          </w:p>
          <w:p w14:paraId="08FF3A5E" w14:textId="426EEF41" w:rsidR="00260D08" w:rsidRDefault="00260D08" w:rsidP="008003EF">
            <w:pPr>
              <w:rPr>
                <w:rFonts w:ascii="Arial" w:hAnsi="Arial" w:cs="Arial"/>
              </w:rPr>
            </w:pPr>
          </w:p>
          <w:p w14:paraId="50D131BF" w14:textId="0B4559F6" w:rsidR="00D35053" w:rsidRDefault="06A2B37A" w:rsidP="008003EF">
            <w:pPr>
              <w:rPr>
                <w:rFonts w:ascii="Arial" w:hAnsi="Arial" w:cs="Arial"/>
              </w:rPr>
            </w:pPr>
            <w:r w:rsidRPr="3076AB35">
              <w:rPr>
                <w:rFonts w:ascii="Arial" w:hAnsi="Arial" w:cs="Arial"/>
              </w:rPr>
              <w:t>T</w:t>
            </w:r>
            <w:r w:rsidR="78B82873" w:rsidRPr="3076AB35">
              <w:rPr>
                <w:rFonts w:ascii="Arial" w:hAnsi="Arial" w:cs="Arial"/>
              </w:rPr>
              <w:t>he Topic Oversight Panel (T</w:t>
            </w:r>
            <w:r w:rsidRPr="3076AB35">
              <w:rPr>
                <w:rFonts w:ascii="Arial" w:hAnsi="Arial" w:cs="Arial"/>
              </w:rPr>
              <w:t>SOP</w:t>
            </w:r>
            <w:r w:rsidR="78B82873" w:rsidRPr="3076AB35">
              <w:rPr>
                <w:rFonts w:ascii="Arial" w:hAnsi="Arial" w:cs="Arial"/>
              </w:rPr>
              <w:t>)</w:t>
            </w:r>
            <w:r w:rsidR="6E85D449" w:rsidRPr="3076AB35">
              <w:rPr>
                <w:rFonts w:ascii="Arial" w:hAnsi="Arial" w:cs="Arial"/>
              </w:rPr>
              <w:t xml:space="preserve"> noted that there were</w:t>
            </w:r>
            <w:r w:rsidR="58E44D80" w:rsidRPr="3076AB35">
              <w:rPr>
                <w:rFonts w:ascii="Arial" w:hAnsi="Arial" w:cs="Arial"/>
              </w:rPr>
              <w:t xml:space="preserve"> significant</w:t>
            </w:r>
            <w:r w:rsidR="6E85D449" w:rsidRPr="3076AB35">
              <w:rPr>
                <w:rFonts w:ascii="Arial" w:hAnsi="Arial" w:cs="Arial"/>
              </w:rPr>
              <w:t xml:space="preserve"> histological differences between the different subtypes</w:t>
            </w:r>
            <w:r w:rsidRPr="3076AB35">
              <w:rPr>
                <w:rFonts w:ascii="Arial" w:hAnsi="Arial" w:cs="Arial"/>
              </w:rPr>
              <w:t xml:space="preserve"> and was aware that mutations in the COL7A1 gene are only </w:t>
            </w:r>
            <w:r w:rsidR="1302B634" w:rsidRPr="3076AB35">
              <w:rPr>
                <w:rFonts w:ascii="Arial" w:hAnsi="Arial" w:cs="Arial"/>
              </w:rPr>
              <w:t xml:space="preserve">seen </w:t>
            </w:r>
            <w:r w:rsidRPr="3076AB35">
              <w:rPr>
                <w:rFonts w:ascii="Arial" w:hAnsi="Arial" w:cs="Arial"/>
              </w:rPr>
              <w:t>in DEB.</w:t>
            </w:r>
            <w:r w:rsidR="1302B634" w:rsidRPr="3076AB35">
              <w:rPr>
                <w:rFonts w:ascii="Arial" w:hAnsi="Arial" w:cs="Arial"/>
              </w:rPr>
              <w:t xml:space="preserve"> </w:t>
            </w:r>
            <w:r w:rsidR="1DBD0C64" w:rsidRPr="3076AB35">
              <w:rPr>
                <w:rFonts w:ascii="Arial" w:hAnsi="Arial" w:cs="Arial"/>
              </w:rPr>
              <w:t>DEB can also be diagnosed through genetic testing, so can clinically distinguished from other forms of EB. P</w:t>
            </w:r>
            <w:r w:rsidR="1302B634" w:rsidRPr="3076AB35">
              <w:rPr>
                <w:rFonts w:ascii="Arial" w:hAnsi="Arial" w:cs="Arial"/>
              </w:rPr>
              <w:t xml:space="preserve">rognosis and symptoms </w:t>
            </w:r>
            <w:r w:rsidR="5704B392" w:rsidRPr="3076AB35">
              <w:rPr>
                <w:rFonts w:ascii="Arial" w:hAnsi="Arial" w:cs="Arial"/>
              </w:rPr>
              <w:t>are expected to</w:t>
            </w:r>
            <w:r w:rsidR="1302B634" w:rsidRPr="3076AB35">
              <w:rPr>
                <w:rFonts w:ascii="Arial" w:hAnsi="Arial" w:cs="Arial"/>
              </w:rPr>
              <w:t xml:space="preserve"> differ </w:t>
            </w:r>
            <w:r w:rsidR="0D0CB4B5" w:rsidRPr="3076AB35">
              <w:rPr>
                <w:rFonts w:ascii="Arial" w:hAnsi="Arial" w:cs="Arial"/>
              </w:rPr>
              <w:t>for D</w:t>
            </w:r>
            <w:r w:rsidR="1302B634" w:rsidRPr="3076AB35">
              <w:rPr>
                <w:rFonts w:ascii="Arial" w:hAnsi="Arial" w:cs="Arial"/>
              </w:rPr>
              <w:t xml:space="preserve">EB </w:t>
            </w:r>
            <w:r w:rsidR="570F1519" w:rsidRPr="3076AB35">
              <w:rPr>
                <w:rFonts w:ascii="Arial" w:hAnsi="Arial" w:cs="Arial"/>
              </w:rPr>
              <w:t>compared to other types of EB</w:t>
            </w:r>
            <w:r w:rsidR="5B8AF0A6" w:rsidRPr="3076AB35">
              <w:rPr>
                <w:rFonts w:ascii="Arial" w:hAnsi="Arial" w:cs="Arial"/>
              </w:rPr>
              <w:t>.</w:t>
            </w:r>
            <w:r w:rsidR="6E85D449" w:rsidRPr="3076AB35">
              <w:rPr>
                <w:rFonts w:ascii="Arial" w:hAnsi="Arial" w:cs="Arial"/>
              </w:rPr>
              <w:t xml:space="preserve"> </w:t>
            </w:r>
          </w:p>
          <w:p w14:paraId="746C8A09" w14:textId="77777777" w:rsidR="00D35053" w:rsidRDefault="00D35053" w:rsidP="008003EF">
            <w:pPr>
              <w:rPr>
                <w:rFonts w:ascii="Arial" w:hAnsi="Arial" w:cs="Arial"/>
              </w:rPr>
            </w:pPr>
          </w:p>
          <w:p w14:paraId="34DD78EA" w14:textId="52BAF842" w:rsidR="00260D08" w:rsidRDefault="00D750EE" w:rsidP="00800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concluded that the condition in this instance was dystrophic EB</w:t>
            </w:r>
            <w:r w:rsidR="00B34BCC">
              <w:rPr>
                <w:rFonts w:ascii="Arial" w:hAnsi="Arial" w:cs="Arial"/>
              </w:rPr>
              <w:t>, due to the reasons outlined,</w:t>
            </w:r>
            <w:r>
              <w:rPr>
                <w:rFonts w:ascii="Arial" w:hAnsi="Arial" w:cs="Arial"/>
              </w:rPr>
              <w:t xml:space="preserve"> and that </w:t>
            </w:r>
            <w:r w:rsidR="00A305DB">
              <w:rPr>
                <w:rFonts w:ascii="Arial" w:hAnsi="Arial" w:cs="Arial"/>
              </w:rPr>
              <w:t xml:space="preserve">the </w:t>
            </w:r>
            <w:proofErr w:type="spellStart"/>
            <w:r w:rsidR="00A305DB">
              <w:rPr>
                <w:rFonts w:ascii="Arial" w:hAnsi="Arial" w:cs="Arial"/>
              </w:rPr>
              <w:t>Petrof</w:t>
            </w:r>
            <w:proofErr w:type="spellEnd"/>
            <w:r w:rsidR="00A305DB">
              <w:rPr>
                <w:rFonts w:ascii="Arial" w:hAnsi="Arial" w:cs="Arial"/>
              </w:rPr>
              <w:t xml:space="preserve"> </w:t>
            </w:r>
            <w:r w:rsidR="00D35053">
              <w:rPr>
                <w:rFonts w:ascii="Arial" w:hAnsi="Arial" w:cs="Arial"/>
              </w:rPr>
              <w:t>et al 2020 study</w:t>
            </w:r>
            <w:r w:rsidR="00A305DB">
              <w:rPr>
                <w:rFonts w:ascii="Arial" w:hAnsi="Arial" w:cs="Arial"/>
              </w:rPr>
              <w:t xml:space="preserve"> was preferred to estimate prevalence</w:t>
            </w:r>
            <w:r w:rsidR="00A4703E">
              <w:rPr>
                <w:rFonts w:ascii="Arial" w:hAnsi="Arial" w:cs="Arial"/>
              </w:rPr>
              <w:t xml:space="preserve">, given advancements in genetic diagnosis of DEB since </w:t>
            </w:r>
            <w:r w:rsidR="00D35053">
              <w:rPr>
                <w:rFonts w:ascii="Arial" w:hAnsi="Arial" w:cs="Arial"/>
              </w:rPr>
              <w:t xml:space="preserve">the </w:t>
            </w:r>
            <w:r w:rsidR="00A4703E">
              <w:rPr>
                <w:rFonts w:ascii="Arial" w:hAnsi="Arial" w:cs="Arial"/>
              </w:rPr>
              <w:t>Horn et al 1998</w:t>
            </w:r>
            <w:r w:rsidR="00D35053">
              <w:rPr>
                <w:rFonts w:ascii="Arial" w:hAnsi="Arial" w:cs="Arial"/>
              </w:rPr>
              <w:t xml:space="preserve"> publication</w:t>
            </w:r>
            <w:r w:rsidR="00E05655">
              <w:rPr>
                <w:rFonts w:ascii="Arial" w:hAnsi="Arial" w:cs="Arial"/>
              </w:rPr>
              <w:t>.</w:t>
            </w:r>
            <w:r w:rsidR="00A305DB">
              <w:rPr>
                <w:rFonts w:ascii="Arial" w:hAnsi="Arial" w:cs="Arial"/>
              </w:rPr>
              <w:t xml:space="preserve"> </w:t>
            </w:r>
            <w:proofErr w:type="gramStart"/>
            <w:r w:rsidR="00E05655">
              <w:rPr>
                <w:rFonts w:ascii="Arial" w:hAnsi="Arial" w:cs="Arial"/>
              </w:rPr>
              <w:t>T</w:t>
            </w:r>
            <w:r w:rsidR="00FF5668">
              <w:rPr>
                <w:rFonts w:ascii="Arial" w:hAnsi="Arial" w:cs="Arial"/>
              </w:rPr>
              <w:t>herefore</w:t>
            </w:r>
            <w:proofErr w:type="gramEnd"/>
            <w:r w:rsidR="00A305DB">
              <w:rPr>
                <w:rFonts w:ascii="Arial" w:hAnsi="Arial" w:cs="Arial"/>
              </w:rPr>
              <w:t xml:space="preserve"> this criterion was considered met. </w:t>
            </w:r>
            <w:r>
              <w:rPr>
                <w:rFonts w:ascii="Arial" w:hAnsi="Arial" w:cs="Arial"/>
              </w:rPr>
              <w:t xml:space="preserve"> </w:t>
            </w:r>
          </w:p>
          <w:p w14:paraId="7DA65A5F" w14:textId="5A8FE8CD" w:rsidR="008003EF" w:rsidRPr="008003EF" w:rsidRDefault="008003EF" w:rsidP="008003EF">
            <w:pPr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5C7D72A" w14:textId="507FE0CE" w:rsidR="008003EF" w:rsidRPr="00D71447" w:rsidRDefault="00D750EE" w:rsidP="008003EF">
            <w:pPr>
              <w:ind w:left="288" w:right="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Met</w:t>
            </w:r>
          </w:p>
          <w:p w14:paraId="4A35B2B7" w14:textId="3B59D2A6" w:rsidR="008003EF" w:rsidRPr="00EF3DC0" w:rsidRDefault="008003EF" w:rsidP="008003EF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8003EF" w:rsidRPr="00C9475C" w14:paraId="6BCC6689" w14:textId="0915F44B" w:rsidTr="6A602017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A72F4" w14:textId="77777777" w:rsidR="008003EF" w:rsidRPr="00D71447" w:rsidRDefault="008003EF" w:rsidP="008003E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A471" w14:textId="631058B3" w:rsidR="008003EF" w:rsidRDefault="008003EF" w:rsidP="008003EF">
            <w:pPr>
              <w:rPr>
                <w:rFonts w:ascii="Arial" w:hAnsi="Arial" w:cs="Arial"/>
              </w:rPr>
            </w:pPr>
            <w:r w:rsidRPr="01E8A022">
              <w:rPr>
                <w:rFonts w:ascii="Arial" w:hAnsi="Arial" w:cs="Arial"/>
              </w:rPr>
              <w:t xml:space="preserve">Normally no more than 300 people in England are eligible for the technology in its licensed indication and no more than 500 across all its indications </w:t>
            </w:r>
          </w:p>
          <w:p w14:paraId="55E850C5" w14:textId="442AD58F" w:rsidR="008003EF" w:rsidRPr="00D71447" w:rsidRDefault="008003EF" w:rsidP="008003EF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6F54E" w14:textId="73A0F7F3" w:rsidR="008003EF" w:rsidRDefault="008003EF" w:rsidP="008003EF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The anticipated license wording covers all people with </w:t>
            </w:r>
            <w:r w:rsidR="00FE726B" w:rsidRPr="00FE726B">
              <w:rPr>
                <w:rFonts w:ascii="Arial" w:eastAsia="Times New Roman" w:hAnsi="Arial" w:cs="Arial"/>
                <w:highlight w:val="black"/>
                <w:u w:val="single"/>
              </w:rPr>
              <w:t>**************************</w:t>
            </w:r>
            <w:r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14:paraId="623D9D61" w14:textId="77777777" w:rsidR="008003EF" w:rsidRDefault="008003EF" w:rsidP="008003EF">
            <w:pPr>
              <w:rPr>
                <w:rFonts w:ascii="Arial" w:hAnsi="Arial" w:cs="Arial"/>
              </w:rPr>
            </w:pPr>
          </w:p>
          <w:p w14:paraId="70CB8F97" w14:textId="7543E6F4" w:rsidR="008003EF" w:rsidRDefault="008003EF" w:rsidP="008003EF">
            <w:pPr>
              <w:rPr>
                <w:rStyle w:val="Hyperlink"/>
                <w:rFonts w:ascii="Arial" w:hAnsi="Arial" w:cs="Arial"/>
                <w:kern w:val="28"/>
              </w:rPr>
            </w:pPr>
            <w:r w:rsidRPr="00F17A6B">
              <w:rPr>
                <w:rFonts w:ascii="Arial" w:hAnsi="Arial" w:cs="Arial"/>
                <w:kern w:val="28"/>
              </w:rPr>
              <w:t xml:space="preserve">Using EB registry data, </w:t>
            </w:r>
            <w:r>
              <w:rPr>
                <w:rFonts w:ascii="Arial" w:hAnsi="Arial" w:cs="Arial"/>
                <w:kern w:val="28"/>
              </w:rPr>
              <w:t>ID1505</w:t>
            </w:r>
            <w:r w:rsidR="005D6B06">
              <w:rPr>
                <w:rFonts w:ascii="Arial" w:hAnsi="Arial" w:cs="Arial"/>
                <w:kern w:val="28"/>
              </w:rPr>
              <w:t xml:space="preserve"> (HST28)</w:t>
            </w:r>
            <w:r w:rsidRPr="00F17A6B">
              <w:rPr>
                <w:rFonts w:ascii="Arial" w:hAnsi="Arial" w:cs="Arial"/>
                <w:kern w:val="28"/>
              </w:rPr>
              <w:t xml:space="preserve"> estimate</w:t>
            </w:r>
            <w:r>
              <w:rPr>
                <w:rFonts w:ascii="Arial" w:hAnsi="Arial" w:cs="Arial"/>
                <w:kern w:val="28"/>
              </w:rPr>
              <w:t>d</w:t>
            </w:r>
            <w:r w:rsidRPr="00F17A6B">
              <w:rPr>
                <w:rFonts w:ascii="Arial" w:hAnsi="Arial" w:cs="Arial"/>
                <w:kern w:val="28"/>
              </w:rPr>
              <w:t xml:space="preserve"> the prevalence of relevant subgroups of EB in England to be 569 (DEB)</w:t>
            </w:r>
            <w:r>
              <w:rPr>
                <w:rFonts w:ascii="Arial" w:hAnsi="Arial" w:cs="Arial"/>
                <w:kern w:val="28"/>
              </w:rPr>
              <w:t xml:space="preserve">. This aligns with the </w:t>
            </w:r>
            <w:r>
              <w:rPr>
                <w:rFonts w:ascii="Arial" w:hAnsi="Arial" w:cs="Arial"/>
                <w:kern w:val="28"/>
              </w:rPr>
              <w:lastRenderedPageBreak/>
              <w:t xml:space="preserve">information in a recent publication: </w:t>
            </w:r>
            <w:hyperlink r:id="rId10" w:history="1">
              <w:r w:rsidRPr="00C666F6">
                <w:rPr>
                  <w:rStyle w:val="Hyperlink"/>
                  <w:rFonts w:ascii="Arial" w:hAnsi="Arial" w:cs="Arial"/>
                  <w:kern w:val="28"/>
                </w:rPr>
                <w:t>https://onlinelibrary.wiley.com/doi/10.1111/bjd.20958</w:t>
              </w:r>
            </w:hyperlink>
            <w:r w:rsidR="00B47C87">
              <w:rPr>
                <w:rStyle w:val="Hyperlink"/>
                <w:rFonts w:ascii="Arial" w:hAnsi="Arial" w:cs="Arial"/>
                <w:kern w:val="28"/>
              </w:rPr>
              <w:t>.</w:t>
            </w:r>
          </w:p>
          <w:p w14:paraId="4C508FA3" w14:textId="16DDE05D" w:rsidR="008003EF" w:rsidRDefault="008003EF" w:rsidP="008003EF">
            <w:pPr>
              <w:rPr>
                <w:rFonts w:ascii="Arial" w:hAnsi="Arial" w:cs="Arial"/>
              </w:rPr>
            </w:pPr>
          </w:p>
          <w:p w14:paraId="57D38953" w14:textId="4475FF46" w:rsidR="008003EF" w:rsidRDefault="008003EF" w:rsidP="00800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 would need to be confirmed by genetic testing, all those with DEB who have a mutation in the COL7A1 gene may be eligible for treatment</w:t>
            </w:r>
            <w:r w:rsidR="004A69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Severity can vary in DEB, and need for treatment over a lifetime can change – wounds can appear and heal and appear again elsewhere.</w:t>
            </w:r>
          </w:p>
          <w:p w14:paraId="04300B12" w14:textId="42255DAC" w:rsidR="001331B6" w:rsidRDefault="001331B6" w:rsidP="008003EF">
            <w:pPr>
              <w:rPr>
                <w:rFonts w:ascii="Arial" w:hAnsi="Arial" w:cs="Arial"/>
              </w:rPr>
            </w:pPr>
          </w:p>
          <w:p w14:paraId="2E8768CD" w14:textId="69D54544" w:rsidR="001331B6" w:rsidRDefault="001331B6" w:rsidP="00800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 comprises of two main subgroups – Dominant DEB (DDEB) and Recessive DEB (RDEB) – with RDEB being the most severe subgroup.</w:t>
            </w:r>
            <w:r w:rsidR="00253492">
              <w:rPr>
                <w:rFonts w:ascii="Arial" w:hAnsi="Arial" w:cs="Arial"/>
              </w:rPr>
              <w:t xml:space="preserve"> At the scoping workshop, clinician experts stated that diagnosis of RDEB is usually clear due to the severity of symptoms but there is </w:t>
            </w:r>
            <w:r w:rsidR="009F3E64">
              <w:rPr>
                <w:rFonts w:ascii="Arial" w:hAnsi="Arial" w:cs="Arial"/>
              </w:rPr>
              <w:t>uncertainty</w:t>
            </w:r>
            <w:r w:rsidR="00253492">
              <w:rPr>
                <w:rFonts w:ascii="Arial" w:hAnsi="Arial" w:cs="Arial"/>
              </w:rPr>
              <w:t xml:space="preserve"> in some cases between DDEB and RDEB.</w:t>
            </w:r>
          </w:p>
          <w:p w14:paraId="0F371822" w14:textId="77777777" w:rsidR="008003EF" w:rsidRDefault="008003EF" w:rsidP="008003EF">
            <w:pPr>
              <w:rPr>
                <w:rFonts w:ascii="Arial" w:hAnsi="Arial" w:cs="Arial"/>
              </w:rPr>
            </w:pPr>
          </w:p>
          <w:p w14:paraId="6AC89E2C" w14:textId="3CBCFC22" w:rsidR="008003EF" w:rsidRDefault="008003EF" w:rsidP="00800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company cite clinical expert opinion that treatment with </w:t>
            </w:r>
            <w:proofErr w:type="spellStart"/>
            <w:r>
              <w:rPr>
                <w:rFonts w:ascii="Arial" w:hAnsi="Arial" w:cs="Arial"/>
              </w:rPr>
              <w:t>beremagene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92867">
              <w:rPr>
                <w:rFonts w:ascii="Arial" w:hAnsi="Arial" w:cs="Arial"/>
              </w:rPr>
              <w:t>geperpavec</w:t>
            </w:r>
            <w:proofErr w:type="spellEnd"/>
            <w:r w:rsidR="00D928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would be mostly reserved for use in the recessive subgroup (RDEB) – which includes around 200 people in England</w:t>
            </w:r>
            <w:r w:rsidR="001331B6">
              <w:rPr>
                <w:rFonts w:ascii="Arial" w:hAnsi="Arial" w:cs="Arial"/>
              </w:rPr>
              <w:t xml:space="preserve"> (with 362 estimated to have DDEB)</w:t>
            </w:r>
            <w:r>
              <w:rPr>
                <w:rFonts w:ascii="Arial" w:hAnsi="Arial" w:cs="Arial"/>
              </w:rPr>
              <w:t>. They also note that 31/32 people in the GEM-3 trial had RDEB.</w:t>
            </w:r>
            <w:r w:rsidR="00907F90">
              <w:rPr>
                <w:rFonts w:ascii="Arial" w:hAnsi="Arial" w:cs="Arial"/>
              </w:rPr>
              <w:t xml:space="preserve"> The clinical experts at the scoping workshop also stated that RDEB had the most severe wounds and that while </w:t>
            </w:r>
            <w:proofErr w:type="spellStart"/>
            <w:r w:rsidR="00907F90">
              <w:rPr>
                <w:rFonts w:ascii="Arial" w:hAnsi="Arial" w:cs="Arial"/>
              </w:rPr>
              <w:t>beremangene</w:t>
            </w:r>
            <w:proofErr w:type="spellEnd"/>
            <w:r w:rsidR="00907F90">
              <w:rPr>
                <w:rFonts w:ascii="Arial" w:hAnsi="Arial" w:cs="Arial"/>
              </w:rPr>
              <w:t xml:space="preserve"> </w:t>
            </w:r>
            <w:proofErr w:type="spellStart"/>
            <w:r w:rsidR="00D92867">
              <w:rPr>
                <w:rFonts w:ascii="Arial" w:hAnsi="Arial" w:cs="Arial"/>
              </w:rPr>
              <w:t>geperpavec</w:t>
            </w:r>
            <w:proofErr w:type="spellEnd"/>
            <w:r w:rsidR="00D92867">
              <w:rPr>
                <w:rFonts w:ascii="Arial" w:hAnsi="Arial" w:cs="Arial"/>
              </w:rPr>
              <w:t xml:space="preserve"> </w:t>
            </w:r>
            <w:r w:rsidR="00907F90">
              <w:rPr>
                <w:rFonts w:ascii="Arial" w:hAnsi="Arial" w:cs="Arial"/>
              </w:rPr>
              <w:t>would be an option for all DEB, they estimated ~60% uptake/use amongst the DEB population.</w:t>
            </w:r>
            <w:r>
              <w:rPr>
                <w:rFonts w:ascii="Arial" w:hAnsi="Arial" w:cs="Arial"/>
              </w:rPr>
              <w:t xml:space="preserve"> The company estimate ~230 people in England would be considered for treatment.</w:t>
            </w:r>
            <w:r w:rsidR="00907F90">
              <w:rPr>
                <w:rFonts w:ascii="Arial" w:hAnsi="Arial" w:cs="Arial"/>
              </w:rPr>
              <w:t xml:space="preserve"> </w:t>
            </w:r>
            <w:r w:rsidR="00A305DB">
              <w:rPr>
                <w:rFonts w:ascii="Arial" w:hAnsi="Arial" w:cs="Arial"/>
              </w:rPr>
              <w:t>The company</w:t>
            </w:r>
            <w:r w:rsidR="0045045E">
              <w:rPr>
                <w:rFonts w:ascii="Arial" w:hAnsi="Arial" w:cs="Arial"/>
              </w:rPr>
              <w:t xml:space="preserve"> noted</w:t>
            </w:r>
            <w:r w:rsidR="00A305DB">
              <w:rPr>
                <w:rFonts w:ascii="Arial" w:hAnsi="Arial" w:cs="Arial"/>
              </w:rPr>
              <w:t xml:space="preserve"> further clinical opinion</w:t>
            </w:r>
            <w:r w:rsidR="0045045E">
              <w:rPr>
                <w:rFonts w:ascii="Arial" w:hAnsi="Arial" w:cs="Arial"/>
              </w:rPr>
              <w:t xml:space="preserve"> that</w:t>
            </w:r>
            <w:r w:rsidR="00A305DB">
              <w:rPr>
                <w:rFonts w:ascii="Arial" w:hAnsi="Arial" w:cs="Arial"/>
              </w:rPr>
              <w:t xml:space="preserve"> considered</w:t>
            </w:r>
            <w:r w:rsidR="002F6E1D">
              <w:rPr>
                <w:rFonts w:ascii="Arial" w:hAnsi="Arial" w:cs="Arial"/>
              </w:rPr>
              <w:t xml:space="preserve"> </w:t>
            </w:r>
            <w:r w:rsidR="0045045E">
              <w:rPr>
                <w:rFonts w:ascii="Arial" w:hAnsi="Arial" w:cs="Arial"/>
              </w:rPr>
              <w:t>~</w:t>
            </w:r>
            <w:r w:rsidR="00A305DB">
              <w:rPr>
                <w:rFonts w:ascii="Arial" w:hAnsi="Arial" w:cs="Arial"/>
              </w:rPr>
              <w:t xml:space="preserve">80% of those with RDEB and </w:t>
            </w:r>
            <w:r w:rsidR="0045045E">
              <w:rPr>
                <w:rFonts w:ascii="Arial" w:hAnsi="Arial" w:cs="Arial"/>
              </w:rPr>
              <w:t>~</w:t>
            </w:r>
            <w:r w:rsidR="00A305DB">
              <w:rPr>
                <w:rFonts w:ascii="Arial" w:hAnsi="Arial" w:cs="Arial"/>
              </w:rPr>
              <w:t xml:space="preserve">20% of DDEB (those with the more severe cases) would have </w:t>
            </w:r>
            <w:proofErr w:type="spellStart"/>
            <w:r w:rsidR="00A305DB">
              <w:rPr>
                <w:rFonts w:ascii="Arial" w:hAnsi="Arial" w:cs="Arial"/>
              </w:rPr>
              <w:t>beremagene</w:t>
            </w:r>
            <w:proofErr w:type="spellEnd"/>
            <w:r w:rsidR="00A305DB">
              <w:rPr>
                <w:rFonts w:ascii="Arial" w:hAnsi="Arial" w:cs="Arial"/>
              </w:rPr>
              <w:t xml:space="preserve"> </w:t>
            </w:r>
            <w:proofErr w:type="spellStart"/>
            <w:r w:rsidR="00A305DB">
              <w:rPr>
                <w:rFonts w:ascii="Arial" w:hAnsi="Arial" w:cs="Arial"/>
              </w:rPr>
              <w:t>geperpavec</w:t>
            </w:r>
            <w:proofErr w:type="spellEnd"/>
            <w:r w:rsidR="00A305DB">
              <w:rPr>
                <w:rFonts w:ascii="Arial" w:hAnsi="Arial" w:cs="Arial"/>
              </w:rPr>
              <w:t xml:space="preserve"> were it recommended. This would result in less than 300 people being eligible for the technology. </w:t>
            </w:r>
          </w:p>
          <w:p w14:paraId="37AC1912" w14:textId="77777777" w:rsidR="00B47C87" w:rsidRDefault="00B47C87" w:rsidP="008003EF">
            <w:pPr>
              <w:rPr>
                <w:rFonts w:ascii="Arial" w:hAnsi="Arial" w:cs="Arial"/>
              </w:rPr>
            </w:pPr>
          </w:p>
          <w:p w14:paraId="23C9D77B" w14:textId="5A4C6C75" w:rsidR="00F530A9" w:rsidRDefault="69379181" w:rsidP="008003EF">
            <w:pPr>
              <w:rPr>
                <w:rFonts w:ascii="Arial" w:hAnsi="Arial" w:cs="Arial"/>
              </w:rPr>
            </w:pPr>
            <w:r w:rsidRPr="6A602017">
              <w:rPr>
                <w:rFonts w:ascii="Arial" w:hAnsi="Arial" w:cs="Arial"/>
              </w:rPr>
              <w:t>TSOP</w:t>
            </w:r>
            <w:r w:rsidR="628D0892" w:rsidRPr="6A602017">
              <w:rPr>
                <w:rFonts w:ascii="Arial" w:hAnsi="Arial" w:cs="Arial"/>
              </w:rPr>
              <w:t xml:space="preserve"> </w:t>
            </w:r>
            <w:r w:rsidRPr="6A602017">
              <w:rPr>
                <w:rFonts w:ascii="Arial" w:hAnsi="Arial" w:cs="Arial"/>
              </w:rPr>
              <w:t xml:space="preserve">was aware of </w:t>
            </w:r>
            <w:r w:rsidR="78E8147B" w:rsidRPr="6A602017">
              <w:rPr>
                <w:rFonts w:ascii="Arial" w:hAnsi="Arial" w:cs="Arial"/>
              </w:rPr>
              <w:t>clinical feedback</w:t>
            </w:r>
            <w:r w:rsidRPr="6A602017">
              <w:rPr>
                <w:rFonts w:ascii="Arial" w:hAnsi="Arial" w:cs="Arial"/>
              </w:rPr>
              <w:t xml:space="preserve"> given</w:t>
            </w:r>
            <w:r w:rsidR="78E8147B" w:rsidRPr="6A602017">
              <w:rPr>
                <w:rFonts w:ascii="Arial" w:hAnsi="Arial" w:cs="Arial"/>
              </w:rPr>
              <w:t xml:space="preserve"> to NHS</w:t>
            </w:r>
            <w:r w:rsidR="008D5040">
              <w:rPr>
                <w:rFonts w:ascii="Arial" w:hAnsi="Arial" w:cs="Arial"/>
              </w:rPr>
              <w:t xml:space="preserve"> </w:t>
            </w:r>
            <w:r w:rsidR="78E8147B" w:rsidRPr="6A602017">
              <w:rPr>
                <w:rFonts w:ascii="Arial" w:hAnsi="Arial" w:cs="Arial"/>
              </w:rPr>
              <w:t>E</w:t>
            </w:r>
            <w:r w:rsidR="008D5040">
              <w:rPr>
                <w:rFonts w:ascii="Arial" w:hAnsi="Arial" w:cs="Arial"/>
              </w:rPr>
              <w:t>ngland</w:t>
            </w:r>
            <w:r w:rsidRPr="6A602017">
              <w:rPr>
                <w:rFonts w:ascii="Arial" w:hAnsi="Arial" w:cs="Arial"/>
              </w:rPr>
              <w:t xml:space="preserve"> that</w:t>
            </w:r>
            <w:r w:rsidR="78E8147B" w:rsidRPr="6A602017">
              <w:rPr>
                <w:rFonts w:ascii="Arial" w:hAnsi="Arial" w:cs="Arial"/>
              </w:rPr>
              <w:t xml:space="preserve"> suggested some clinicians </w:t>
            </w:r>
            <w:r w:rsidRPr="6A602017">
              <w:rPr>
                <w:rFonts w:ascii="Arial" w:hAnsi="Arial" w:cs="Arial"/>
              </w:rPr>
              <w:t xml:space="preserve">would </w:t>
            </w:r>
            <w:r w:rsidR="2EE0D970" w:rsidRPr="6A602017">
              <w:rPr>
                <w:rFonts w:ascii="Arial" w:hAnsi="Arial" w:cs="Arial"/>
              </w:rPr>
              <w:t>likely</w:t>
            </w:r>
            <w:r w:rsidR="21CCFF3D" w:rsidRPr="6A602017">
              <w:rPr>
                <w:rFonts w:ascii="Arial" w:hAnsi="Arial" w:cs="Arial"/>
              </w:rPr>
              <w:t xml:space="preserve"> </w:t>
            </w:r>
            <w:r w:rsidR="78E8147B" w:rsidRPr="6A602017">
              <w:rPr>
                <w:rFonts w:ascii="Arial" w:hAnsi="Arial" w:cs="Arial"/>
              </w:rPr>
              <w:t xml:space="preserve">offer </w:t>
            </w:r>
            <w:proofErr w:type="spellStart"/>
            <w:r w:rsidR="78E8147B" w:rsidRPr="6A602017">
              <w:rPr>
                <w:rFonts w:ascii="Arial" w:hAnsi="Arial" w:cs="Arial"/>
              </w:rPr>
              <w:t>beremagene</w:t>
            </w:r>
            <w:proofErr w:type="spellEnd"/>
            <w:r w:rsidR="78E8147B" w:rsidRPr="6A602017">
              <w:rPr>
                <w:rFonts w:ascii="Arial" w:hAnsi="Arial" w:cs="Arial"/>
              </w:rPr>
              <w:t xml:space="preserve"> </w:t>
            </w:r>
            <w:proofErr w:type="spellStart"/>
            <w:r w:rsidR="78E8147B" w:rsidRPr="6A602017">
              <w:rPr>
                <w:rFonts w:ascii="Arial" w:hAnsi="Arial" w:cs="Arial"/>
              </w:rPr>
              <w:t>geperpavec</w:t>
            </w:r>
            <w:proofErr w:type="spellEnd"/>
            <w:r w:rsidR="78E8147B" w:rsidRPr="6A602017">
              <w:rPr>
                <w:rFonts w:ascii="Arial" w:hAnsi="Arial" w:cs="Arial"/>
              </w:rPr>
              <w:t xml:space="preserve"> to</w:t>
            </w:r>
            <w:r w:rsidRPr="6A602017">
              <w:rPr>
                <w:rFonts w:ascii="Arial" w:hAnsi="Arial" w:cs="Arial"/>
              </w:rPr>
              <w:t xml:space="preserve"> all</w:t>
            </w:r>
            <w:r w:rsidR="78E8147B" w:rsidRPr="6A602017">
              <w:rPr>
                <w:rFonts w:ascii="Arial" w:hAnsi="Arial" w:cs="Arial"/>
              </w:rPr>
              <w:t xml:space="preserve"> </w:t>
            </w:r>
            <w:r w:rsidRPr="6A602017">
              <w:rPr>
                <w:rFonts w:ascii="Arial" w:hAnsi="Arial" w:cs="Arial"/>
              </w:rPr>
              <w:t>people</w:t>
            </w:r>
            <w:r w:rsidR="78E8147B" w:rsidRPr="6A602017">
              <w:rPr>
                <w:rFonts w:ascii="Arial" w:hAnsi="Arial" w:cs="Arial"/>
              </w:rPr>
              <w:t xml:space="preserve"> </w:t>
            </w:r>
            <w:r w:rsidRPr="6A602017">
              <w:rPr>
                <w:rFonts w:ascii="Arial" w:hAnsi="Arial" w:cs="Arial"/>
              </w:rPr>
              <w:t>with</w:t>
            </w:r>
            <w:r w:rsidR="78E8147B" w:rsidRPr="6A602017">
              <w:rPr>
                <w:rFonts w:ascii="Arial" w:hAnsi="Arial" w:cs="Arial"/>
              </w:rPr>
              <w:t xml:space="preserve"> </w:t>
            </w:r>
            <w:r w:rsidR="78E8147B" w:rsidRPr="6A602017">
              <w:rPr>
                <w:rFonts w:ascii="Arial" w:hAnsi="Arial" w:cs="Arial"/>
              </w:rPr>
              <w:lastRenderedPageBreak/>
              <w:t>DEB</w:t>
            </w:r>
            <w:r w:rsidR="6ADC7E86" w:rsidRPr="6A602017">
              <w:rPr>
                <w:rFonts w:ascii="Arial" w:hAnsi="Arial" w:cs="Arial"/>
              </w:rPr>
              <w:t xml:space="preserve"> and therefore uptake estimates would likely be higher than those estimated by the company.</w:t>
            </w:r>
          </w:p>
          <w:p w14:paraId="01289673" w14:textId="77777777" w:rsidR="00F530A9" w:rsidRDefault="00F530A9" w:rsidP="008003EF">
            <w:pPr>
              <w:rPr>
                <w:rFonts w:ascii="Arial" w:hAnsi="Arial" w:cs="Arial"/>
              </w:rPr>
            </w:pPr>
          </w:p>
          <w:p w14:paraId="095897B0" w14:textId="423C1B4E" w:rsidR="00B47C87" w:rsidRDefault="0045045E" w:rsidP="23755BEE">
            <w:pPr>
              <w:rPr>
                <w:rFonts w:ascii="Arial" w:hAnsi="Arial" w:cs="Arial"/>
              </w:rPr>
            </w:pPr>
            <w:r w:rsidRPr="2E9712D5">
              <w:rPr>
                <w:rFonts w:ascii="Arial" w:hAnsi="Arial" w:cs="Arial"/>
              </w:rPr>
              <w:t>TSOP</w:t>
            </w:r>
            <w:r w:rsidR="001D0331" w:rsidRPr="2E9712D5">
              <w:rPr>
                <w:rFonts w:ascii="Arial" w:hAnsi="Arial" w:cs="Arial"/>
              </w:rPr>
              <w:t xml:space="preserve"> concluded that the </w:t>
            </w:r>
            <w:r w:rsidR="00B47C87" w:rsidRPr="2E9712D5">
              <w:rPr>
                <w:rFonts w:ascii="Arial" w:hAnsi="Arial" w:cs="Arial"/>
              </w:rPr>
              <w:t>eligible</w:t>
            </w:r>
            <w:r w:rsidR="00E61269" w:rsidRPr="2E9712D5">
              <w:rPr>
                <w:rFonts w:ascii="Arial" w:hAnsi="Arial" w:cs="Arial"/>
              </w:rPr>
              <w:t xml:space="preserve"> population</w:t>
            </w:r>
            <w:r w:rsidR="001D0331" w:rsidRPr="2E9712D5">
              <w:rPr>
                <w:rFonts w:ascii="Arial" w:hAnsi="Arial" w:cs="Arial"/>
              </w:rPr>
              <w:t xml:space="preserve"> was the marketing authorisation </w:t>
            </w:r>
            <w:proofErr w:type="gramStart"/>
            <w:r w:rsidR="001D0331" w:rsidRPr="2E9712D5">
              <w:rPr>
                <w:rFonts w:ascii="Arial" w:hAnsi="Arial" w:cs="Arial"/>
              </w:rPr>
              <w:t>population</w:t>
            </w:r>
            <w:proofErr w:type="gramEnd"/>
            <w:r w:rsidR="00F3560D" w:rsidRPr="2E9712D5">
              <w:rPr>
                <w:rFonts w:ascii="Arial" w:hAnsi="Arial" w:cs="Arial"/>
              </w:rPr>
              <w:t xml:space="preserve"> and that NICE would normally consider the technology within its marketing authorisation</w:t>
            </w:r>
            <w:r w:rsidR="00495124" w:rsidRPr="2E9712D5">
              <w:rPr>
                <w:rFonts w:ascii="Arial" w:hAnsi="Arial" w:cs="Arial"/>
              </w:rPr>
              <w:t xml:space="preserve"> for this criterion</w:t>
            </w:r>
            <w:r w:rsidR="001D0331" w:rsidRPr="2E9712D5">
              <w:rPr>
                <w:rFonts w:ascii="Arial" w:hAnsi="Arial" w:cs="Arial"/>
              </w:rPr>
              <w:t>.</w:t>
            </w:r>
            <w:r w:rsidR="00FE726B">
              <w:rPr>
                <w:rFonts w:ascii="Arial" w:hAnsi="Arial" w:cs="Arial"/>
              </w:rPr>
              <w:t xml:space="preserve"> </w:t>
            </w:r>
            <w:r w:rsidR="00FE726B" w:rsidRPr="00FE726B">
              <w:rPr>
                <w:rFonts w:ascii="Arial" w:hAnsi="Arial" w:cs="Arial"/>
                <w:highlight w:val="black"/>
                <w:u w:val="single"/>
              </w:rPr>
              <w:t>*******************************************************</w:t>
            </w:r>
            <w:r w:rsidR="00980181" w:rsidRPr="00FE726B">
              <w:rPr>
                <w:rFonts w:ascii="Arial" w:hAnsi="Arial" w:cs="Arial"/>
                <w:highlight w:val="black"/>
                <w:u w:val="single"/>
              </w:rPr>
              <w:t>.</w:t>
            </w:r>
            <w:r w:rsidR="002F77F8" w:rsidRPr="2E9712D5">
              <w:rPr>
                <w:rFonts w:ascii="Arial" w:hAnsi="Arial" w:cs="Arial"/>
                <w:u w:val="single"/>
              </w:rPr>
              <w:t xml:space="preserve"> </w:t>
            </w:r>
          </w:p>
          <w:p w14:paraId="50753255" w14:textId="0A61AB32" w:rsidR="00B47C87" w:rsidRDefault="00B47C87" w:rsidP="23755BEE">
            <w:pPr>
              <w:rPr>
                <w:rFonts w:ascii="Arial" w:hAnsi="Arial" w:cs="Arial"/>
              </w:rPr>
            </w:pPr>
          </w:p>
          <w:p w14:paraId="084B87E7" w14:textId="64DE56A7" w:rsidR="00B47C87" w:rsidRDefault="002F77F8" w:rsidP="23755BEE">
            <w:pPr>
              <w:rPr>
                <w:rFonts w:ascii="Arial" w:hAnsi="Arial" w:cs="Arial"/>
              </w:rPr>
            </w:pPr>
            <w:r w:rsidRPr="36E5ECB9">
              <w:rPr>
                <w:rFonts w:ascii="Arial" w:hAnsi="Arial" w:cs="Arial"/>
              </w:rPr>
              <w:t xml:space="preserve">TSOP considered if flexibility could be applied for this </w:t>
            </w:r>
            <w:r w:rsidR="005031BD" w:rsidRPr="36E5ECB9">
              <w:rPr>
                <w:rFonts w:ascii="Arial" w:hAnsi="Arial" w:cs="Arial"/>
              </w:rPr>
              <w:t>criterion but</w:t>
            </w:r>
            <w:r w:rsidRPr="36E5ECB9">
              <w:rPr>
                <w:rFonts w:ascii="Arial" w:hAnsi="Arial" w:cs="Arial"/>
              </w:rPr>
              <w:t xml:space="preserve"> </w:t>
            </w:r>
            <w:r w:rsidR="00CB5704" w:rsidRPr="36E5ECB9">
              <w:rPr>
                <w:rFonts w:ascii="Arial" w:hAnsi="Arial" w:cs="Arial"/>
              </w:rPr>
              <w:t>decided</w:t>
            </w:r>
            <w:r w:rsidRPr="36E5ECB9">
              <w:rPr>
                <w:rFonts w:ascii="Arial" w:hAnsi="Arial" w:cs="Arial"/>
              </w:rPr>
              <w:t xml:space="preserve"> that</w:t>
            </w:r>
            <w:r w:rsidR="005031BD" w:rsidRPr="36E5ECB9">
              <w:rPr>
                <w:rFonts w:ascii="Arial" w:hAnsi="Arial" w:cs="Arial"/>
              </w:rPr>
              <w:t xml:space="preserve"> as</w:t>
            </w:r>
            <w:r w:rsidRPr="36E5ECB9">
              <w:rPr>
                <w:rFonts w:ascii="Arial" w:hAnsi="Arial" w:cs="Arial"/>
              </w:rPr>
              <w:t xml:space="preserve"> the eligible population within the</w:t>
            </w:r>
            <w:r w:rsidR="00DC455C">
              <w:rPr>
                <w:rFonts w:ascii="Arial" w:hAnsi="Arial" w:cs="Arial"/>
              </w:rPr>
              <w:t xml:space="preserve"> anticipated</w:t>
            </w:r>
            <w:r w:rsidRPr="36E5ECB9">
              <w:rPr>
                <w:rFonts w:ascii="Arial" w:hAnsi="Arial" w:cs="Arial"/>
              </w:rPr>
              <w:t xml:space="preserve"> marketing authorisation was substantially above 300 people</w:t>
            </w:r>
            <w:r w:rsidR="005031BD" w:rsidRPr="36E5ECB9">
              <w:rPr>
                <w:rFonts w:ascii="Arial" w:hAnsi="Arial" w:cs="Arial"/>
              </w:rPr>
              <w:t>, it was not persuaded that flexibility could be applied.</w:t>
            </w:r>
            <w:r w:rsidR="0640939E" w:rsidRPr="36E5ECB9">
              <w:rPr>
                <w:rFonts w:ascii="Arial" w:hAnsi="Arial" w:cs="Arial"/>
              </w:rPr>
              <w:t xml:space="preserve"> </w:t>
            </w:r>
          </w:p>
          <w:p w14:paraId="731188C9" w14:textId="0E67ECAE" w:rsidR="00B47C87" w:rsidRDefault="00B47C87" w:rsidP="23755BEE">
            <w:pPr>
              <w:rPr>
                <w:rFonts w:ascii="Arial" w:hAnsi="Arial" w:cs="Arial"/>
              </w:rPr>
            </w:pPr>
          </w:p>
          <w:p w14:paraId="3AF14F6B" w14:textId="4603E639" w:rsidR="00B47C87" w:rsidRDefault="005031BD" w:rsidP="008003EF">
            <w:pPr>
              <w:rPr>
                <w:rFonts w:ascii="Arial" w:hAnsi="Arial" w:cs="Arial"/>
              </w:rPr>
            </w:pPr>
            <w:r w:rsidRPr="23755BEE">
              <w:rPr>
                <w:rFonts w:ascii="Arial" w:hAnsi="Arial" w:cs="Arial"/>
              </w:rPr>
              <w:t>TSOP concluded that</w:t>
            </w:r>
            <w:r w:rsidR="00980181" w:rsidRPr="23755BEE">
              <w:rPr>
                <w:rFonts w:ascii="Arial" w:hAnsi="Arial" w:cs="Arial"/>
              </w:rPr>
              <w:t xml:space="preserve"> this criterion is not met.</w:t>
            </w:r>
          </w:p>
          <w:p w14:paraId="4C6F7AF2" w14:textId="3A0B9E67" w:rsidR="008003EF" w:rsidRPr="00665670" w:rsidRDefault="008003EF" w:rsidP="008003EF">
            <w:pPr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8D56911" w14:textId="4F171234" w:rsidR="008003EF" w:rsidRPr="00D71447" w:rsidRDefault="00260D08" w:rsidP="008003EF">
            <w:pPr>
              <w:ind w:left="288" w:right="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Not Met</w:t>
            </w:r>
          </w:p>
          <w:p w14:paraId="2A49A49C" w14:textId="77777777" w:rsidR="008003EF" w:rsidRPr="008003EF" w:rsidRDefault="008003EF" w:rsidP="008003EF">
            <w:pPr>
              <w:ind w:left="288" w:right="188"/>
              <w:rPr>
                <w:rFonts w:ascii="Arial" w:hAnsi="Arial" w:cs="Arial"/>
              </w:rPr>
            </w:pPr>
          </w:p>
        </w:tc>
      </w:tr>
      <w:tr w:rsidR="008003EF" w:rsidRPr="00C9475C" w14:paraId="7C095163" w14:textId="663CB376" w:rsidTr="6A602017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680B2" w14:textId="77777777" w:rsidR="008003EF" w:rsidRPr="00D71447" w:rsidRDefault="008003EF" w:rsidP="008003E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894D" w14:textId="201A7850" w:rsidR="008003EF" w:rsidRPr="00D71447" w:rsidRDefault="00993F2C" w:rsidP="00993F2C">
            <w:pPr>
              <w:rPr>
                <w:rFonts w:ascii="Arial" w:hAnsi="Arial" w:cs="Arial"/>
              </w:rPr>
            </w:pPr>
            <w:r w:rsidRPr="00993F2C">
              <w:rPr>
                <w:rFonts w:ascii="Arial" w:hAnsi="Arial" w:cs="Arial"/>
              </w:rPr>
              <w:t>The very rare disease for which the technology is indicated significantly shortens life or severely impairs quality of life</w:t>
            </w: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6A8CD" w14:textId="77777777" w:rsidR="008003EF" w:rsidRDefault="008003EF" w:rsidP="008003EF">
            <w:pPr>
              <w:rPr>
                <w:rFonts w:ascii="Arial" w:hAnsi="Arial" w:cs="Arial"/>
              </w:rPr>
            </w:pPr>
            <w:r w:rsidRPr="003E0ECB">
              <w:rPr>
                <w:rFonts w:ascii="Arial" w:hAnsi="Arial" w:cs="Arial"/>
              </w:rPr>
              <w:t>Epidermolysis bullosa</w:t>
            </w:r>
            <w:r>
              <w:rPr>
                <w:rFonts w:ascii="Arial" w:hAnsi="Arial" w:cs="Arial"/>
              </w:rPr>
              <w:t xml:space="preserve"> (EB)</w:t>
            </w:r>
            <w:r w:rsidRPr="003E0ECB">
              <w:rPr>
                <w:rFonts w:ascii="Arial" w:hAnsi="Arial" w:cs="Arial"/>
              </w:rPr>
              <w:t xml:space="preserve"> cause the skin to become very fragile</w:t>
            </w:r>
            <w:r>
              <w:rPr>
                <w:rFonts w:ascii="Arial" w:hAnsi="Arial" w:cs="Arial"/>
              </w:rPr>
              <w:t xml:space="preserve">. </w:t>
            </w:r>
            <w:r w:rsidRPr="003E0ECB">
              <w:rPr>
                <w:rFonts w:ascii="Arial" w:hAnsi="Arial" w:cs="Arial"/>
              </w:rPr>
              <w:t>Any trauma or friction can cause the skin to blister and tear easily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3E0ECB">
              <w:rPr>
                <w:rFonts w:ascii="Arial" w:hAnsi="Arial" w:cs="Arial"/>
              </w:rPr>
              <w:t xml:space="preserve">EB can manifest internally affecting areas such as the eye, </w:t>
            </w:r>
            <w:proofErr w:type="gramStart"/>
            <w:r w:rsidRPr="003E0ECB">
              <w:rPr>
                <w:rFonts w:ascii="Arial" w:hAnsi="Arial" w:cs="Arial"/>
              </w:rPr>
              <w:t>mouth</w:t>
            </w:r>
            <w:proofErr w:type="gramEnd"/>
            <w:r w:rsidRPr="003E0ECB">
              <w:rPr>
                <w:rFonts w:ascii="Arial" w:hAnsi="Arial" w:cs="Arial"/>
              </w:rPr>
              <w:t xml:space="preserve"> or stomach.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This </w:t>
            </w:r>
            <w:r>
              <w:t xml:space="preserve"> </w:t>
            </w:r>
            <w:r w:rsidRPr="00CD52A1">
              <w:rPr>
                <w:rFonts w:ascii="Arial" w:hAnsi="Arial" w:cs="Arial"/>
              </w:rPr>
              <w:t>can</w:t>
            </w:r>
            <w:proofErr w:type="gramEnd"/>
            <w:r w:rsidRPr="00CD52A1">
              <w:rPr>
                <w:rFonts w:ascii="Arial" w:hAnsi="Arial" w:cs="Arial"/>
              </w:rPr>
              <w:t xml:space="preserve"> lead to vision loss, disfigurement, and other serious </w:t>
            </w:r>
            <w:r w:rsidRPr="003E0ECB">
              <w:rPr>
                <w:rFonts w:ascii="Arial" w:hAnsi="Arial" w:cs="Arial"/>
              </w:rPr>
              <w:t>complications includ</w:t>
            </w:r>
            <w:r>
              <w:rPr>
                <w:rFonts w:ascii="Arial" w:hAnsi="Arial" w:cs="Arial"/>
              </w:rPr>
              <w:t>ing</w:t>
            </w:r>
            <w:r w:rsidRPr="003E0ECB">
              <w:rPr>
                <w:rFonts w:ascii="Arial" w:hAnsi="Arial" w:cs="Arial"/>
              </w:rPr>
              <w:t xml:space="preserve"> the development of aggressive skin cancers, dental problems, or nutritional compromise.</w:t>
            </w:r>
          </w:p>
          <w:p w14:paraId="51967D17" w14:textId="77777777" w:rsidR="008003EF" w:rsidRDefault="008003EF" w:rsidP="008003EF">
            <w:pPr>
              <w:rPr>
                <w:rFonts w:ascii="Arial" w:hAnsi="Arial" w:cs="Arial"/>
              </w:rPr>
            </w:pPr>
          </w:p>
          <w:p w14:paraId="1549B32D" w14:textId="0FE57328" w:rsidR="008003EF" w:rsidRDefault="008003EF" w:rsidP="008003EF">
            <w:pPr>
              <w:rPr>
                <w:rFonts w:ascii="Arial" w:hAnsi="Arial" w:cs="Arial"/>
              </w:rPr>
            </w:pPr>
            <w:r w:rsidRPr="7D2E575B">
              <w:rPr>
                <w:rFonts w:ascii="Arial" w:hAnsi="Arial" w:cs="Arial"/>
              </w:rPr>
              <w:t xml:space="preserve">DEB is one of the most severe forms of </w:t>
            </w:r>
            <w:proofErr w:type="gramStart"/>
            <w:r w:rsidRPr="7D2E575B">
              <w:rPr>
                <w:rFonts w:ascii="Arial" w:hAnsi="Arial" w:cs="Arial"/>
              </w:rPr>
              <w:t>EB, and</w:t>
            </w:r>
            <w:proofErr w:type="gramEnd"/>
            <w:r w:rsidRPr="7D2E575B">
              <w:rPr>
                <w:rFonts w:ascii="Arial" w:hAnsi="Arial" w:cs="Arial"/>
              </w:rPr>
              <w:t xml:space="preserve"> can severely impair its quality however severity and symptoms vary across the affected population.</w:t>
            </w:r>
            <w:r w:rsidR="00EA4639" w:rsidRPr="7D2E575B">
              <w:rPr>
                <w:rFonts w:ascii="Arial" w:hAnsi="Arial" w:cs="Arial"/>
              </w:rPr>
              <w:t xml:space="preserve"> </w:t>
            </w:r>
            <w:r w:rsidR="58D4BB09" w:rsidRPr="7D2E575B">
              <w:rPr>
                <w:rFonts w:ascii="Arial" w:hAnsi="Arial" w:cs="Arial"/>
              </w:rPr>
              <w:t>Overal</w:t>
            </w:r>
            <w:r w:rsidR="00EA4639" w:rsidRPr="7D2E575B">
              <w:rPr>
                <w:rFonts w:ascii="Arial" w:hAnsi="Arial" w:cs="Arial"/>
              </w:rPr>
              <w:t>l, TSOP considered that DEB severely impairs quality of life and may reduce life expectancy also.</w:t>
            </w:r>
            <w:r w:rsidR="00F104FC" w:rsidRPr="7D2E575B">
              <w:rPr>
                <w:rFonts w:ascii="Arial" w:hAnsi="Arial" w:cs="Arial"/>
              </w:rPr>
              <w:t xml:space="preserve"> Therefore, TSOP considered that this criterion was met</w:t>
            </w:r>
            <w:r w:rsidR="4EDA5DB4" w:rsidRPr="7D2E575B">
              <w:rPr>
                <w:rFonts w:ascii="Arial" w:hAnsi="Arial" w:cs="Arial"/>
              </w:rPr>
              <w:t>.</w:t>
            </w:r>
          </w:p>
          <w:p w14:paraId="476B8B55" w14:textId="77777777" w:rsidR="008003EF" w:rsidRDefault="008003EF" w:rsidP="008003EF">
            <w:pPr>
              <w:rPr>
                <w:rFonts w:ascii="Arial" w:hAnsi="Arial" w:cs="Arial"/>
              </w:rPr>
            </w:pPr>
          </w:p>
          <w:p w14:paraId="12D121C6" w14:textId="1B7A0931" w:rsidR="008003EF" w:rsidRPr="00CD3014" w:rsidRDefault="008003EF" w:rsidP="008003EF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C067F56" w14:textId="77777777" w:rsidR="008003EF" w:rsidRPr="00D71447" w:rsidRDefault="008003EF" w:rsidP="008003EF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>Met</w:t>
            </w:r>
          </w:p>
          <w:p w14:paraId="41BD97F3" w14:textId="77777777" w:rsidR="008003EF" w:rsidRPr="00EF3DC0" w:rsidRDefault="008003EF" w:rsidP="008003EF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8003EF" w:rsidRPr="00C9475C" w14:paraId="3926C63E" w14:textId="217B1634" w:rsidTr="6A602017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4678" w14:textId="77777777" w:rsidR="008003EF" w:rsidRPr="00D71447" w:rsidRDefault="008003EF" w:rsidP="008003E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14AD" w14:textId="1C64668F" w:rsidR="008003EF" w:rsidRDefault="008003EF" w:rsidP="008003EF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>There are no other satisfactory treatment options, or the technology is likely to offer significant additional benefit over existing treatment options.</w:t>
            </w:r>
          </w:p>
          <w:p w14:paraId="52BF37D1" w14:textId="77777777" w:rsidR="008003EF" w:rsidRPr="00D71447" w:rsidRDefault="008003EF" w:rsidP="008003EF">
            <w:pPr>
              <w:rPr>
                <w:rFonts w:ascii="Arial" w:hAnsi="Arial" w:cs="Arial"/>
              </w:rPr>
            </w:pPr>
          </w:p>
          <w:p w14:paraId="37761BB2" w14:textId="77777777" w:rsidR="008003EF" w:rsidRPr="00D71447" w:rsidRDefault="008003EF" w:rsidP="008003EF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6AE24" w14:textId="41DE6AA9" w:rsidR="005031BD" w:rsidRPr="002A4E9E" w:rsidRDefault="001D0331" w:rsidP="00800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Birch bark extract (BBE) was recommended</w:t>
            </w:r>
            <w:r w:rsidR="006A51D1">
              <w:rPr>
                <w:rFonts w:ascii="Arial" w:hAnsi="Arial" w:cs="Arial"/>
              </w:rPr>
              <w:t xml:space="preserve"> by NICE</w:t>
            </w:r>
            <w:r>
              <w:rPr>
                <w:rFonts w:ascii="Arial" w:hAnsi="Arial" w:cs="Arial"/>
              </w:rPr>
              <w:t xml:space="preserve"> in September 2023</w:t>
            </w:r>
            <w:r w:rsidR="006A51D1">
              <w:rPr>
                <w:rFonts w:ascii="Arial" w:hAnsi="Arial" w:cs="Arial"/>
              </w:rPr>
              <w:t xml:space="preserve"> as an option</w:t>
            </w:r>
            <w:r>
              <w:rPr>
                <w:rFonts w:ascii="Arial" w:hAnsi="Arial" w:cs="Arial"/>
              </w:rPr>
              <w:t xml:space="preserve"> for treating skin wounds associated with</w:t>
            </w:r>
            <w:r w:rsidR="00141830">
              <w:rPr>
                <w:rFonts w:ascii="Arial" w:hAnsi="Arial" w:cs="Arial"/>
              </w:rPr>
              <w:t xml:space="preserve"> junctional and dystrophic epidermolysis bullosa</w:t>
            </w:r>
            <w:r w:rsidR="006A51D1">
              <w:rPr>
                <w:rFonts w:ascii="Arial" w:hAnsi="Arial" w:cs="Arial"/>
              </w:rPr>
              <w:t xml:space="preserve"> (HST28)</w:t>
            </w:r>
            <w:r w:rsidR="00141830">
              <w:rPr>
                <w:rFonts w:ascii="Arial" w:hAnsi="Arial" w:cs="Arial"/>
              </w:rPr>
              <w:t>.</w:t>
            </w:r>
          </w:p>
          <w:p w14:paraId="0D423CDA" w14:textId="77777777" w:rsidR="008003EF" w:rsidRPr="002A4E9E" w:rsidRDefault="008003EF" w:rsidP="008003EF">
            <w:pPr>
              <w:rPr>
                <w:rFonts w:ascii="Arial" w:hAnsi="Arial" w:cs="Arial"/>
              </w:rPr>
            </w:pPr>
          </w:p>
          <w:p w14:paraId="49115641" w14:textId="7D443F6A" w:rsidR="008003EF" w:rsidRPr="002A4E9E" w:rsidRDefault="4DD6B45F" w:rsidP="008003EF">
            <w:pPr>
              <w:rPr>
                <w:rFonts w:ascii="Arial" w:hAnsi="Arial" w:cs="Arial"/>
              </w:rPr>
            </w:pPr>
            <w:r w:rsidRPr="6A602017">
              <w:rPr>
                <w:rFonts w:ascii="Arial" w:hAnsi="Arial" w:cs="Arial"/>
              </w:rPr>
              <w:t>TSOP</w:t>
            </w:r>
            <w:r w:rsidR="06DCB34C" w:rsidRPr="6A602017">
              <w:rPr>
                <w:rFonts w:ascii="Arial" w:hAnsi="Arial" w:cs="Arial"/>
              </w:rPr>
              <w:t xml:space="preserve"> considered that birch bark extract was a satisfactory treatment</w:t>
            </w:r>
            <w:r w:rsidR="5F4E4913" w:rsidRPr="6A602017">
              <w:rPr>
                <w:rFonts w:ascii="Arial" w:hAnsi="Arial" w:cs="Arial"/>
              </w:rPr>
              <w:t xml:space="preserve"> approved by NICE as an</w:t>
            </w:r>
            <w:r w:rsidR="06DCB34C" w:rsidRPr="6A602017">
              <w:rPr>
                <w:rFonts w:ascii="Arial" w:hAnsi="Arial" w:cs="Arial"/>
              </w:rPr>
              <w:t xml:space="preserve"> option for </w:t>
            </w:r>
            <w:r w:rsidR="5F4E4913" w:rsidRPr="6A602017">
              <w:rPr>
                <w:rFonts w:ascii="Arial" w:hAnsi="Arial" w:cs="Arial"/>
              </w:rPr>
              <w:t>DEB</w:t>
            </w:r>
            <w:r w:rsidR="39714E6B" w:rsidRPr="6A602017">
              <w:rPr>
                <w:rFonts w:ascii="Arial" w:hAnsi="Arial" w:cs="Arial"/>
              </w:rPr>
              <w:t>. The TSOP panel considered that conditions with a NICE recommended treatment option normally would not meet this HST criterion.</w:t>
            </w:r>
            <w:r w:rsidR="06DCB34C" w:rsidRPr="6A602017">
              <w:rPr>
                <w:rFonts w:ascii="Arial" w:hAnsi="Arial" w:cs="Arial"/>
              </w:rPr>
              <w:t xml:space="preserve"> </w:t>
            </w:r>
            <w:proofErr w:type="gramStart"/>
            <w:r w:rsidR="1B3147B1" w:rsidRPr="6A602017">
              <w:rPr>
                <w:rFonts w:ascii="Arial" w:hAnsi="Arial" w:cs="Arial"/>
              </w:rPr>
              <w:t>But,</w:t>
            </w:r>
            <w:proofErr w:type="gramEnd"/>
            <w:r w:rsidR="1B3147B1" w:rsidRPr="6A602017">
              <w:rPr>
                <w:rFonts w:ascii="Arial" w:hAnsi="Arial" w:cs="Arial"/>
              </w:rPr>
              <w:t xml:space="preserve"> it agreed that </w:t>
            </w:r>
            <w:proofErr w:type="spellStart"/>
            <w:r w:rsidR="06DCB34C" w:rsidRPr="6A602017">
              <w:rPr>
                <w:rFonts w:ascii="Arial" w:hAnsi="Arial" w:cs="Arial"/>
              </w:rPr>
              <w:t>beremagene</w:t>
            </w:r>
            <w:proofErr w:type="spellEnd"/>
            <w:r w:rsidR="06DCB34C" w:rsidRPr="6A602017">
              <w:rPr>
                <w:rFonts w:ascii="Arial" w:hAnsi="Arial" w:cs="Arial"/>
              </w:rPr>
              <w:t xml:space="preserve"> </w:t>
            </w:r>
            <w:proofErr w:type="spellStart"/>
            <w:r w:rsidR="06DCB34C" w:rsidRPr="6A602017">
              <w:rPr>
                <w:rFonts w:ascii="Arial" w:hAnsi="Arial" w:cs="Arial"/>
              </w:rPr>
              <w:t>geperpavec</w:t>
            </w:r>
            <w:proofErr w:type="spellEnd"/>
            <w:r w:rsidR="06DCB34C" w:rsidRPr="6A602017">
              <w:rPr>
                <w:rFonts w:ascii="Arial" w:hAnsi="Arial" w:cs="Arial"/>
              </w:rPr>
              <w:t xml:space="preserve">, as a gene therapy, would likely offer significant additional benefits over </w:t>
            </w:r>
            <w:r w:rsidR="04774AA8" w:rsidRPr="6A602017">
              <w:rPr>
                <w:rFonts w:ascii="Arial" w:hAnsi="Arial" w:cs="Arial"/>
              </w:rPr>
              <w:t>birch bark extract</w:t>
            </w:r>
            <w:r w:rsidR="779AE4B8" w:rsidRPr="6A602017">
              <w:rPr>
                <w:rFonts w:ascii="Arial" w:hAnsi="Arial" w:cs="Arial"/>
              </w:rPr>
              <w:t xml:space="preserve">, </w:t>
            </w:r>
            <w:r w:rsidR="2EEF2337" w:rsidRPr="6A602017">
              <w:rPr>
                <w:rFonts w:ascii="Arial" w:hAnsi="Arial" w:cs="Arial"/>
              </w:rPr>
              <w:t>given the difference in mechanisms of action between the treatments</w:t>
            </w:r>
            <w:r w:rsidR="06DCB34C" w:rsidRPr="6A602017">
              <w:rPr>
                <w:rFonts w:ascii="Arial" w:hAnsi="Arial" w:cs="Arial"/>
              </w:rPr>
              <w:t>.</w:t>
            </w:r>
            <w:r w:rsidR="004A2121">
              <w:rPr>
                <w:rFonts w:ascii="Arial" w:hAnsi="Arial" w:cs="Arial"/>
              </w:rPr>
              <w:t xml:space="preserve"> TSOP noted that there was some uncertainty, due to limited long term clinical outcomes, but</w:t>
            </w:r>
            <w:r w:rsidR="06DCB34C" w:rsidRPr="6A602017">
              <w:rPr>
                <w:rFonts w:ascii="Arial" w:hAnsi="Arial" w:cs="Arial"/>
              </w:rPr>
              <w:t xml:space="preserve"> </w:t>
            </w:r>
            <w:proofErr w:type="gramStart"/>
            <w:r w:rsidR="004A2121">
              <w:rPr>
                <w:rFonts w:ascii="Arial" w:hAnsi="Arial" w:cs="Arial"/>
              </w:rPr>
              <w:t>overall</w:t>
            </w:r>
            <w:proofErr w:type="gramEnd"/>
            <w:r w:rsidR="004A2121">
              <w:rPr>
                <w:rFonts w:ascii="Arial" w:hAnsi="Arial" w:cs="Arial"/>
              </w:rPr>
              <w:t xml:space="preserve"> i</w:t>
            </w:r>
            <w:r w:rsidR="06DCB34C" w:rsidRPr="6A602017">
              <w:rPr>
                <w:rFonts w:ascii="Arial" w:hAnsi="Arial" w:cs="Arial"/>
              </w:rPr>
              <w:t xml:space="preserve">t concluded that this criterion was met.  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EE8CDC4" w14:textId="4FBA42E7" w:rsidR="008003EF" w:rsidRDefault="00260D08" w:rsidP="008003EF">
            <w:pPr>
              <w:ind w:left="288" w:right="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</w:t>
            </w:r>
          </w:p>
          <w:p w14:paraId="0A0F82F7" w14:textId="77777777" w:rsidR="008003EF" w:rsidRPr="00EF3DC0" w:rsidRDefault="008003EF" w:rsidP="008003EF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</w:tbl>
    <w:p w14:paraId="204873BA" w14:textId="224C1313" w:rsidR="000D3405" w:rsidRDefault="000D3405" w:rsidP="00F90BB8">
      <w:pPr>
        <w:rPr>
          <w:rFonts w:ascii="Arial" w:hAnsi="Arial" w:cs="Arial"/>
          <w:b/>
          <w:bCs/>
        </w:rPr>
      </w:pPr>
    </w:p>
    <w:p w14:paraId="5B848B0E" w14:textId="77777777" w:rsidR="00715265" w:rsidRDefault="00715265" w:rsidP="00F90BB8">
      <w:pPr>
        <w:rPr>
          <w:rFonts w:ascii="Arial" w:hAnsi="Arial" w:cs="Arial"/>
          <w:b/>
          <w:bCs/>
        </w:rPr>
      </w:pPr>
    </w:p>
    <w:sectPr w:rsidR="00715265" w:rsidSect="000D3405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1CE0" w14:textId="77777777" w:rsidR="000567FF" w:rsidRDefault="000567FF" w:rsidP="00446BEE">
      <w:r>
        <w:separator/>
      </w:r>
    </w:p>
  </w:endnote>
  <w:endnote w:type="continuationSeparator" w:id="0">
    <w:p w14:paraId="35862D2B" w14:textId="77777777" w:rsidR="000567FF" w:rsidRDefault="000567FF" w:rsidP="00446BEE">
      <w:r>
        <w:continuationSeparator/>
      </w:r>
    </w:p>
  </w:endnote>
  <w:endnote w:type="continuationNotice" w:id="1">
    <w:p w14:paraId="1B441FC2" w14:textId="77777777" w:rsidR="001D18C4" w:rsidRDefault="001D1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461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D0C58" w14:textId="58540651" w:rsidR="00696A5C" w:rsidRDefault="00696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3DDC8" w14:textId="4297DA55" w:rsidR="00696A5C" w:rsidRDefault="0025454E">
    <w:pPr>
      <w:pStyle w:val="Footer"/>
    </w:pPr>
    <w:r>
      <w:t>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7BEF" w14:textId="77777777" w:rsidR="000567FF" w:rsidRDefault="000567FF" w:rsidP="00446BEE">
      <w:r>
        <w:separator/>
      </w:r>
    </w:p>
  </w:footnote>
  <w:footnote w:type="continuationSeparator" w:id="0">
    <w:p w14:paraId="61D0BE6E" w14:textId="77777777" w:rsidR="000567FF" w:rsidRDefault="000567FF" w:rsidP="00446BEE">
      <w:r>
        <w:continuationSeparator/>
      </w:r>
    </w:p>
  </w:footnote>
  <w:footnote w:type="continuationNotice" w:id="1">
    <w:p w14:paraId="456E5A06" w14:textId="77777777" w:rsidR="001D18C4" w:rsidRDefault="001D1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5CCD" w14:textId="7BB27139" w:rsidR="002C5E6A" w:rsidRDefault="00696A5C" w:rsidP="00200E38">
    <w:pPr>
      <w:pStyle w:val="Header"/>
      <w:ind w:left="-567"/>
      <w:rPr>
        <w:noProof/>
      </w:rPr>
    </w:pPr>
    <w:r>
      <w:rPr>
        <w:noProof/>
        <w:lang w:eastAsia="en-GB"/>
      </w:rPr>
      <w:drawing>
        <wp:inline distT="0" distB="0" distL="0" distR="0" wp14:anchorId="195691D1" wp14:editId="2924CF7A">
          <wp:extent cx="2484120" cy="25209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  <w:t xml:space="preserve">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5216A7F6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37354"/>
    <w:multiLevelType w:val="hybridMultilevel"/>
    <w:tmpl w:val="E34A2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22BA8"/>
    <w:multiLevelType w:val="hybridMultilevel"/>
    <w:tmpl w:val="075E1E58"/>
    <w:lvl w:ilvl="0" w:tplc="91780E3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65304"/>
    <w:multiLevelType w:val="hybridMultilevel"/>
    <w:tmpl w:val="41188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C3584"/>
    <w:multiLevelType w:val="multilevel"/>
    <w:tmpl w:val="5A20DEEE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sz w:val="32"/>
        <w:szCs w:val="32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"/>
      <w:lvlJc w:val="left"/>
      <w:rPr>
        <w:rFonts w:hint="default"/>
        <w:strike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 w15:restartNumberingAfterBreak="0">
    <w:nsid w:val="3B9A34FA"/>
    <w:multiLevelType w:val="hybridMultilevel"/>
    <w:tmpl w:val="5012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504F3"/>
    <w:multiLevelType w:val="hybridMultilevel"/>
    <w:tmpl w:val="2744A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C7411"/>
    <w:multiLevelType w:val="hybridMultilevel"/>
    <w:tmpl w:val="030C458E"/>
    <w:lvl w:ilvl="0" w:tplc="0809000B">
      <w:start w:val="1"/>
      <w:numFmt w:val="bullet"/>
      <w:pStyle w:val="NICEnormalnumbered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E76F3F"/>
    <w:multiLevelType w:val="hybridMultilevel"/>
    <w:tmpl w:val="54EC74CC"/>
    <w:lvl w:ilvl="0" w:tplc="12ACB5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841FA"/>
    <w:multiLevelType w:val="hybridMultilevel"/>
    <w:tmpl w:val="C54C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96BD8"/>
    <w:multiLevelType w:val="hybridMultilevel"/>
    <w:tmpl w:val="0A4C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67E21"/>
    <w:multiLevelType w:val="hybridMultilevel"/>
    <w:tmpl w:val="127EF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A83C75"/>
    <w:multiLevelType w:val="hybridMultilevel"/>
    <w:tmpl w:val="422AB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573185"/>
    <w:multiLevelType w:val="hybridMultilevel"/>
    <w:tmpl w:val="F81AB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442224">
    <w:abstractNumId w:val="22"/>
  </w:num>
  <w:num w:numId="2" w16cid:durableId="1341199132">
    <w:abstractNumId w:val="24"/>
  </w:num>
  <w:num w:numId="3" w16cid:durableId="1043096797">
    <w:abstractNumId w:val="24"/>
    <w:lvlOverride w:ilvl="0">
      <w:startOverride w:val="1"/>
    </w:lvlOverride>
  </w:num>
  <w:num w:numId="4" w16cid:durableId="965892362">
    <w:abstractNumId w:val="24"/>
    <w:lvlOverride w:ilvl="0">
      <w:startOverride w:val="1"/>
    </w:lvlOverride>
  </w:num>
  <w:num w:numId="5" w16cid:durableId="1260211403">
    <w:abstractNumId w:val="24"/>
    <w:lvlOverride w:ilvl="0">
      <w:startOverride w:val="1"/>
    </w:lvlOverride>
  </w:num>
  <w:num w:numId="6" w16cid:durableId="282618267">
    <w:abstractNumId w:val="24"/>
    <w:lvlOverride w:ilvl="0">
      <w:startOverride w:val="1"/>
    </w:lvlOverride>
  </w:num>
  <w:num w:numId="7" w16cid:durableId="1403022842">
    <w:abstractNumId w:val="24"/>
    <w:lvlOverride w:ilvl="0">
      <w:startOverride w:val="1"/>
    </w:lvlOverride>
  </w:num>
  <w:num w:numId="8" w16cid:durableId="555357949">
    <w:abstractNumId w:val="9"/>
  </w:num>
  <w:num w:numId="9" w16cid:durableId="1340935873">
    <w:abstractNumId w:val="7"/>
  </w:num>
  <w:num w:numId="10" w16cid:durableId="541359629">
    <w:abstractNumId w:val="6"/>
  </w:num>
  <w:num w:numId="11" w16cid:durableId="1287200981">
    <w:abstractNumId w:val="5"/>
  </w:num>
  <w:num w:numId="12" w16cid:durableId="386300364">
    <w:abstractNumId w:val="4"/>
  </w:num>
  <w:num w:numId="13" w16cid:durableId="378673749">
    <w:abstractNumId w:val="8"/>
  </w:num>
  <w:num w:numId="14" w16cid:durableId="2120024647">
    <w:abstractNumId w:val="3"/>
  </w:num>
  <w:num w:numId="15" w16cid:durableId="630332163">
    <w:abstractNumId w:val="2"/>
  </w:num>
  <w:num w:numId="16" w16cid:durableId="2128547554">
    <w:abstractNumId w:val="1"/>
  </w:num>
  <w:num w:numId="17" w16cid:durableId="1807308840">
    <w:abstractNumId w:val="0"/>
  </w:num>
  <w:num w:numId="18" w16cid:durableId="809319916">
    <w:abstractNumId w:val="14"/>
  </w:num>
  <w:num w:numId="19" w16cid:durableId="1237859037">
    <w:abstractNumId w:val="14"/>
    <w:lvlOverride w:ilvl="0">
      <w:startOverride w:val="1"/>
    </w:lvlOverride>
  </w:num>
  <w:num w:numId="20" w16cid:durableId="575087913">
    <w:abstractNumId w:val="11"/>
  </w:num>
  <w:num w:numId="21" w16cid:durableId="1449276407">
    <w:abstractNumId w:val="26"/>
  </w:num>
  <w:num w:numId="22" w16cid:durableId="365838953">
    <w:abstractNumId w:val="21"/>
  </w:num>
  <w:num w:numId="23" w16cid:durableId="626817912">
    <w:abstractNumId w:val="25"/>
  </w:num>
  <w:num w:numId="24" w16cid:durableId="1748113402">
    <w:abstractNumId w:val="23"/>
  </w:num>
  <w:num w:numId="25" w16cid:durableId="1123033239">
    <w:abstractNumId w:val="19"/>
  </w:num>
  <w:num w:numId="26" w16cid:durableId="25059773">
    <w:abstractNumId w:val="17"/>
  </w:num>
  <w:num w:numId="27" w16cid:durableId="130631653">
    <w:abstractNumId w:val="15"/>
  </w:num>
  <w:num w:numId="28" w16cid:durableId="120803791">
    <w:abstractNumId w:val="12"/>
  </w:num>
  <w:num w:numId="29" w16cid:durableId="679623020">
    <w:abstractNumId w:val="18"/>
  </w:num>
  <w:num w:numId="30" w16cid:durableId="1142119859">
    <w:abstractNumId w:val="27"/>
  </w:num>
  <w:num w:numId="31" w16cid:durableId="1351953413">
    <w:abstractNumId w:val="13"/>
  </w:num>
  <w:num w:numId="32" w16cid:durableId="46905718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9991632">
    <w:abstractNumId w:val="10"/>
  </w:num>
  <w:num w:numId="34" w16cid:durableId="778336432">
    <w:abstractNumId w:val="16"/>
  </w:num>
  <w:num w:numId="35" w16cid:durableId="7355924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FF"/>
    <w:rsid w:val="000053F8"/>
    <w:rsid w:val="00006FAF"/>
    <w:rsid w:val="00016CE2"/>
    <w:rsid w:val="0002408E"/>
    <w:rsid w:val="00024D0A"/>
    <w:rsid w:val="000472DC"/>
    <w:rsid w:val="000567FF"/>
    <w:rsid w:val="00070065"/>
    <w:rsid w:val="000A4FEE"/>
    <w:rsid w:val="000B5939"/>
    <w:rsid w:val="000D3405"/>
    <w:rsid w:val="000E39C5"/>
    <w:rsid w:val="000E4B11"/>
    <w:rsid w:val="00111CCE"/>
    <w:rsid w:val="001134E7"/>
    <w:rsid w:val="001331B6"/>
    <w:rsid w:val="00141830"/>
    <w:rsid w:val="0017149E"/>
    <w:rsid w:val="0017169E"/>
    <w:rsid w:val="00181A4A"/>
    <w:rsid w:val="001B0EE9"/>
    <w:rsid w:val="001B65B3"/>
    <w:rsid w:val="001D0331"/>
    <w:rsid w:val="001D18C4"/>
    <w:rsid w:val="001D7934"/>
    <w:rsid w:val="001E11BA"/>
    <w:rsid w:val="001E56C8"/>
    <w:rsid w:val="00200E38"/>
    <w:rsid w:val="002029A6"/>
    <w:rsid w:val="002408EA"/>
    <w:rsid w:val="002446B4"/>
    <w:rsid w:val="00253492"/>
    <w:rsid w:val="0025454E"/>
    <w:rsid w:val="00260D08"/>
    <w:rsid w:val="002819D7"/>
    <w:rsid w:val="00291A17"/>
    <w:rsid w:val="002A4E9E"/>
    <w:rsid w:val="002C1A7E"/>
    <w:rsid w:val="002C5E6A"/>
    <w:rsid w:val="002D3376"/>
    <w:rsid w:val="002E6B31"/>
    <w:rsid w:val="002F6E1D"/>
    <w:rsid w:val="002F77F8"/>
    <w:rsid w:val="00311ED0"/>
    <w:rsid w:val="00317D36"/>
    <w:rsid w:val="00337F9A"/>
    <w:rsid w:val="003648C5"/>
    <w:rsid w:val="003722FA"/>
    <w:rsid w:val="003A0F66"/>
    <w:rsid w:val="003C7AAF"/>
    <w:rsid w:val="003F41C3"/>
    <w:rsid w:val="004075B6"/>
    <w:rsid w:val="004127AD"/>
    <w:rsid w:val="0041504E"/>
    <w:rsid w:val="00420952"/>
    <w:rsid w:val="00433EFF"/>
    <w:rsid w:val="00443081"/>
    <w:rsid w:val="0044651C"/>
    <w:rsid w:val="00446BEE"/>
    <w:rsid w:val="0045045E"/>
    <w:rsid w:val="00482716"/>
    <w:rsid w:val="00483E36"/>
    <w:rsid w:val="00495124"/>
    <w:rsid w:val="004A2121"/>
    <w:rsid w:val="004A6902"/>
    <w:rsid w:val="004E20CB"/>
    <w:rsid w:val="005025A1"/>
    <w:rsid w:val="005031BD"/>
    <w:rsid w:val="0053717B"/>
    <w:rsid w:val="005456D0"/>
    <w:rsid w:val="005461CB"/>
    <w:rsid w:val="00566E2A"/>
    <w:rsid w:val="005A00B7"/>
    <w:rsid w:val="005D6B06"/>
    <w:rsid w:val="00601EE5"/>
    <w:rsid w:val="00634F6A"/>
    <w:rsid w:val="0063776D"/>
    <w:rsid w:val="0064422B"/>
    <w:rsid w:val="00665670"/>
    <w:rsid w:val="006802AD"/>
    <w:rsid w:val="006921E1"/>
    <w:rsid w:val="00696A5C"/>
    <w:rsid w:val="006A51D1"/>
    <w:rsid w:val="006A7401"/>
    <w:rsid w:val="006D6093"/>
    <w:rsid w:val="006D7960"/>
    <w:rsid w:val="006F4B25"/>
    <w:rsid w:val="006F6496"/>
    <w:rsid w:val="006F6BF8"/>
    <w:rsid w:val="0071308B"/>
    <w:rsid w:val="00715265"/>
    <w:rsid w:val="00736348"/>
    <w:rsid w:val="00760908"/>
    <w:rsid w:val="0077656E"/>
    <w:rsid w:val="007955CD"/>
    <w:rsid w:val="007A05BC"/>
    <w:rsid w:val="007F09A1"/>
    <w:rsid w:val="007F238D"/>
    <w:rsid w:val="008003EF"/>
    <w:rsid w:val="00801C63"/>
    <w:rsid w:val="00835AD7"/>
    <w:rsid w:val="00846B27"/>
    <w:rsid w:val="00857CBD"/>
    <w:rsid w:val="00860835"/>
    <w:rsid w:val="00861B92"/>
    <w:rsid w:val="00870439"/>
    <w:rsid w:val="008814FB"/>
    <w:rsid w:val="008866EA"/>
    <w:rsid w:val="008A167B"/>
    <w:rsid w:val="008B797D"/>
    <w:rsid w:val="008D5040"/>
    <w:rsid w:val="008F5E30"/>
    <w:rsid w:val="00907F90"/>
    <w:rsid w:val="00914D7F"/>
    <w:rsid w:val="00944A2B"/>
    <w:rsid w:val="00962555"/>
    <w:rsid w:val="00980181"/>
    <w:rsid w:val="009930B5"/>
    <w:rsid w:val="00993F2C"/>
    <w:rsid w:val="00995EEA"/>
    <w:rsid w:val="009A60B4"/>
    <w:rsid w:val="009C1134"/>
    <w:rsid w:val="009E680B"/>
    <w:rsid w:val="009F3E64"/>
    <w:rsid w:val="00A15A1F"/>
    <w:rsid w:val="00A305DB"/>
    <w:rsid w:val="00A3325A"/>
    <w:rsid w:val="00A357EB"/>
    <w:rsid w:val="00A43013"/>
    <w:rsid w:val="00A4703E"/>
    <w:rsid w:val="00A75E31"/>
    <w:rsid w:val="00AA0377"/>
    <w:rsid w:val="00AB4850"/>
    <w:rsid w:val="00AF108A"/>
    <w:rsid w:val="00B02E55"/>
    <w:rsid w:val="00B036C1"/>
    <w:rsid w:val="00B34BCC"/>
    <w:rsid w:val="00B46ABD"/>
    <w:rsid w:val="00B47C87"/>
    <w:rsid w:val="00B5431F"/>
    <w:rsid w:val="00BC66C6"/>
    <w:rsid w:val="00BD055D"/>
    <w:rsid w:val="00BF629E"/>
    <w:rsid w:val="00BF7FE0"/>
    <w:rsid w:val="00C209B6"/>
    <w:rsid w:val="00C670DD"/>
    <w:rsid w:val="00C81104"/>
    <w:rsid w:val="00C9475C"/>
    <w:rsid w:val="00C96411"/>
    <w:rsid w:val="00CA055B"/>
    <w:rsid w:val="00CA78AA"/>
    <w:rsid w:val="00CB5671"/>
    <w:rsid w:val="00CB5704"/>
    <w:rsid w:val="00CD3014"/>
    <w:rsid w:val="00CE2065"/>
    <w:rsid w:val="00CE2170"/>
    <w:rsid w:val="00CF58B7"/>
    <w:rsid w:val="00CF70D2"/>
    <w:rsid w:val="00D22C5F"/>
    <w:rsid w:val="00D35053"/>
    <w:rsid w:val="00D351C1"/>
    <w:rsid w:val="00D35EFB"/>
    <w:rsid w:val="00D44C15"/>
    <w:rsid w:val="00D504B3"/>
    <w:rsid w:val="00D71447"/>
    <w:rsid w:val="00D750EE"/>
    <w:rsid w:val="00D86AC1"/>
    <w:rsid w:val="00D86BF0"/>
    <w:rsid w:val="00D92867"/>
    <w:rsid w:val="00D93F96"/>
    <w:rsid w:val="00D96736"/>
    <w:rsid w:val="00D97771"/>
    <w:rsid w:val="00DA153B"/>
    <w:rsid w:val="00DC3B22"/>
    <w:rsid w:val="00DC455C"/>
    <w:rsid w:val="00DE4DE9"/>
    <w:rsid w:val="00E05655"/>
    <w:rsid w:val="00E151ED"/>
    <w:rsid w:val="00E17BB5"/>
    <w:rsid w:val="00E51920"/>
    <w:rsid w:val="00E61269"/>
    <w:rsid w:val="00E64120"/>
    <w:rsid w:val="00E660A1"/>
    <w:rsid w:val="00E72062"/>
    <w:rsid w:val="00E74106"/>
    <w:rsid w:val="00EA1493"/>
    <w:rsid w:val="00EA3CCF"/>
    <w:rsid w:val="00EA4639"/>
    <w:rsid w:val="00EC164C"/>
    <w:rsid w:val="00EC53AC"/>
    <w:rsid w:val="00EE1299"/>
    <w:rsid w:val="00EF3DC0"/>
    <w:rsid w:val="00F00624"/>
    <w:rsid w:val="00F055F1"/>
    <w:rsid w:val="00F104FC"/>
    <w:rsid w:val="00F14831"/>
    <w:rsid w:val="00F3560D"/>
    <w:rsid w:val="00F530A9"/>
    <w:rsid w:val="00F610AF"/>
    <w:rsid w:val="00F90BB8"/>
    <w:rsid w:val="00F90E4B"/>
    <w:rsid w:val="00FA2C5A"/>
    <w:rsid w:val="00FC2D11"/>
    <w:rsid w:val="00FC3F25"/>
    <w:rsid w:val="00FC6230"/>
    <w:rsid w:val="00FE726B"/>
    <w:rsid w:val="00FF5668"/>
    <w:rsid w:val="00FF61E7"/>
    <w:rsid w:val="00FF75F7"/>
    <w:rsid w:val="01C01FFC"/>
    <w:rsid w:val="01E8A022"/>
    <w:rsid w:val="04774AA8"/>
    <w:rsid w:val="0640939E"/>
    <w:rsid w:val="06A2B37A"/>
    <w:rsid w:val="06DCB34C"/>
    <w:rsid w:val="07150A84"/>
    <w:rsid w:val="0796EF57"/>
    <w:rsid w:val="07C25C76"/>
    <w:rsid w:val="0C1E52C2"/>
    <w:rsid w:val="0CE035B7"/>
    <w:rsid w:val="0D0CB4B5"/>
    <w:rsid w:val="1302B634"/>
    <w:rsid w:val="135F35F1"/>
    <w:rsid w:val="13D45449"/>
    <w:rsid w:val="1578311C"/>
    <w:rsid w:val="17B97F4B"/>
    <w:rsid w:val="18B88477"/>
    <w:rsid w:val="1AA2CF9D"/>
    <w:rsid w:val="1B3147B1"/>
    <w:rsid w:val="1DBD0C64"/>
    <w:rsid w:val="20614B89"/>
    <w:rsid w:val="213DAC16"/>
    <w:rsid w:val="21CCFF3D"/>
    <w:rsid w:val="23755BEE"/>
    <w:rsid w:val="2A08C0B4"/>
    <w:rsid w:val="2C4B4780"/>
    <w:rsid w:val="2D421906"/>
    <w:rsid w:val="2E9712D5"/>
    <w:rsid w:val="2EE0D970"/>
    <w:rsid w:val="2EEF2337"/>
    <w:rsid w:val="3076AB35"/>
    <w:rsid w:val="3151CE94"/>
    <w:rsid w:val="348C67F7"/>
    <w:rsid w:val="36E5ECB9"/>
    <w:rsid w:val="39714E6B"/>
    <w:rsid w:val="3D7CD3E2"/>
    <w:rsid w:val="4352C185"/>
    <w:rsid w:val="47BF7530"/>
    <w:rsid w:val="4CBA148B"/>
    <w:rsid w:val="4DD6B45F"/>
    <w:rsid w:val="4EDA5DB4"/>
    <w:rsid w:val="4F54C498"/>
    <w:rsid w:val="54D830AF"/>
    <w:rsid w:val="5704B392"/>
    <w:rsid w:val="570F1519"/>
    <w:rsid w:val="58D4BB09"/>
    <w:rsid w:val="58E44D80"/>
    <w:rsid w:val="5A8BA4D0"/>
    <w:rsid w:val="5B8AF0A6"/>
    <w:rsid w:val="5D5F05FD"/>
    <w:rsid w:val="5F4E4913"/>
    <w:rsid w:val="628D0892"/>
    <w:rsid w:val="67B21537"/>
    <w:rsid w:val="69379181"/>
    <w:rsid w:val="6A602017"/>
    <w:rsid w:val="6AB193F7"/>
    <w:rsid w:val="6ADC7E86"/>
    <w:rsid w:val="6CD56B80"/>
    <w:rsid w:val="6E85D449"/>
    <w:rsid w:val="75307985"/>
    <w:rsid w:val="779AE4B8"/>
    <w:rsid w:val="78B82873"/>
    <w:rsid w:val="78E8147B"/>
    <w:rsid w:val="79EAFA2B"/>
    <w:rsid w:val="7C06358A"/>
    <w:rsid w:val="7C1DD856"/>
    <w:rsid w:val="7D2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B8F90"/>
  <w15:chartTrackingRefBased/>
  <w15:docId w15:val="{128E1D6F-49BD-426F-B6E9-9E63BF81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7FF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0567F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67FF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67FF"/>
    <w:rPr>
      <w:rFonts w:ascii="Calibri" w:eastAsiaTheme="minorHAns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46A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6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6ABD"/>
    <w:rPr>
      <w:rFonts w:ascii="Calibri" w:eastAsiaTheme="minorHAns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ABD"/>
    <w:rPr>
      <w:rFonts w:ascii="Calibri" w:eastAsiaTheme="minorHAnsi" w:hAnsi="Calibri"/>
      <w:b/>
      <w:bCs/>
      <w:lang w:eastAsia="en-US"/>
    </w:rPr>
  </w:style>
  <w:style w:type="paragraph" w:styleId="BodyText">
    <w:name w:val="Body Text"/>
    <w:basedOn w:val="Normal"/>
    <w:link w:val="BodyTextChar"/>
    <w:rsid w:val="00291A17"/>
    <w:pPr>
      <w:spacing w:after="240"/>
    </w:pPr>
    <w:rPr>
      <w:rFonts w:ascii="Arial" w:eastAsia="Times New Roman" w:hAnsi="Arial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291A17"/>
    <w:rPr>
      <w:rFonts w:ascii="Arial" w:hAnsi="Arial"/>
      <w:sz w:val="24"/>
      <w:lang w:val="x-none" w:eastAsia="en-US"/>
    </w:rPr>
  </w:style>
  <w:style w:type="table" w:styleId="TableGrid">
    <w:name w:val="Table Grid"/>
    <w:basedOn w:val="TableNormal"/>
    <w:rsid w:val="00C9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A5C"/>
    <w:pPr>
      <w:ind w:left="720"/>
      <w:contextualSpacing/>
    </w:pPr>
  </w:style>
  <w:style w:type="paragraph" w:customStyle="1" w:styleId="Bulletindent1">
    <w:name w:val="Bullet indent 1"/>
    <w:basedOn w:val="Normal"/>
    <w:link w:val="Bulletindent1Char"/>
    <w:qFormat/>
    <w:rsid w:val="00715265"/>
    <w:pPr>
      <w:spacing w:line="360" w:lineRule="auto"/>
    </w:pPr>
    <w:rPr>
      <w:rFonts w:ascii="Arial" w:eastAsia="Times New Roman" w:hAnsi="Arial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715265"/>
    <w:pPr>
      <w:numPr>
        <w:numId w:val="31"/>
      </w:numPr>
      <w:tabs>
        <w:tab w:val="clear" w:pos="1418"/>
        <w:tab w:val="num" w:pos="851"/>
      </w:tabs>
      <w:spacing w:after="240" w:line="360" w:lineRule="auto"/>
      <w:ind w:left="851" w:hanging="425"/>
    </w:pPr>
    <w:rPr>
      <w:rFonts w:ascii="Arial" w:eastAsia="Times New Roman" w:hAnsi="Arial"/>
      <w:sz w:val="24"/>
      <w:szCs w:val="24"/>
    </w:rPr>
  </w:style>
  <w:style w:type="paragraph" w:customStyle="1" w:styleId="Heading3boardreport">
    <w:name w:val="Heading 3 board report"/>
    <w:basedOn w:val="Normal"/>
    <w:next w:val="Normal"/>
    <w:qFormat/>
    <w:rsid w:val="00715265"/>
    <w:pPr>
      <w:keepNext/>
      <w:spacing w:before="120" w:after="60" w:line="360" w:lineRule="auto"/>
      <w:outlineLvl w:val="2"/>
    </w:pPr>
    <w:rPr>
      <w:rFonts w:ascii="Arial" w:eastAsia="Times New Roman" w:hAnsi="Arial" w:cs="Arial"/>
      <w:b/>
      <w:bCs/>
      <w:color w:val="00506A"/>
      <w:sz w:val="26"/>
      <w:szCs w:val="26"/>
    </w:rPr>
  </w:style>
  <w:style w:type="paragraph" w:customStyle="1" w:styleId="NICEnormalnumbered">
    <w:name w:val="NICE normal numbered"/>
    <w:basedOn w:val="Paragraph"/>
    <w:qFormat/>
    <w:rsid w:val="00715265"/>
    <w:pPr>
      <w:numPr>
        <w:numId w:val="25"/>
      </w:numPr>
      <w:tabs>
        <w:tab w:val="clear" w:pos="567"/>
        <w:tab w:val="left" w:pos="426"/>
      </w:tabs>
      <w:spacing w:before="200" w:after="0" w:line="360" w:lineRule="auto"/>
      <w:ind w:left="425" w:hanging="425"/>
    </w:pPr>
    <w:rPr>
      <w:rFonts w:eastAsia="Times New Roman"/>
      <w:sz w:val="24"/>
      <w:szCs w:val="24"/>
      <w:lang w:eastAsia="en-GB"/>
    </w:rPr>
  </w:style>
  <w:style w:type="paragraph" w:customStyle="1" w:styleId="Numberedheading1">
    <w:name w:val="Numbered heading 1"/>
    <w:basedOn w:val="Heading1"/>
    <w:next w:val="Normal"/>
    <w:qFormat/>
    <w:rsid w:val="00EC53AC"/>
    <w:pPr>
      <w:numPr>
        <w:numId w:val="34"/>
      </w:numPr>
      <w:spacing w:before="240" w:line="360" w:lineRule="auto"/>
    </w:pPr>
    <w:rPr>
      <w:rFonts w:eastAsia="Times New Roman" w:cs="Arial"/>
      <w:sz w:val="32"/>
      <w:szCs w:val="24"/>
    </w:rPr>
  </w:style>
  <w:style w:type="paragraph" w:customStyle="1" w:styleId="Numberedheading2">
    <w:name w:val="Numbered heading 2"/>
    <w:basedOn w:val="Heading2"/>
    <w:next w:val="Normal"/>
    <w:qFormat/>
    <w:rsid w:val="00EC53AC"/>
    <w:pPr>
      <w:numPr>
        <w:ilvl w:val="1"/>
        <w:numId w:val="34"/>
      </w:numPr>
      <w:spacing w:before="240" w:after="60" w:line="360" w:lineRule="auto"/>
    </w:pPr>
    <w:rPr>
      <w:rFonts w:eastAsia="Times New Roman" w:cs="Arial"/>
      <w:i w:val="0"/>
      <w:iCs w:val="0"/>
      <w:sz w:val="28"/>
      <w:szCs w:val="28"/>
    </w:rPr>
  </w:style>
  <w:style w:type="paragraph" w:customStyle="1" w:styleId="Numberedlevel4text">
    <w:name w:val="Numbered level 4 text"/>
    <w:basedOn w:val="Normal"/>
    <w:next w:val="Normal"/>
    <w:rsid w:val="00EC53AC"/>
    <w:pPr>
      <w:numPr>
        <w:ilvl w:val="3"/>
        <w:numId w:val="34"/>
      </w:numPr>
      <w:spacing w:after="240" w:line="360" w:lineRule="auto"/>
    </w:pPr>
    <w:rPr>
      <w:rFonts w:ascii="Arial" w:eastAsia="Times New Roman" w:hAnsi="Arial"/>
      <w:sz w:val="24"/>
      <w:szCs w:val="24"/>
    </w:rPr>
  </w:style>
  <w:style w:type="paragraph" w:customStyle="1" w:styleId="Numberedlevel3text">
    <w:name w:val="Numbered level 3 text"/>
    <w:basedOn w:val="Normal"/>
    <w:qFormat/>
    <w:rsid w:val="00EC53AC"/>
    <w:pPr>
      <w:keepNext/>
      <w:spacing w:after="240" w:line="360" w:lineRule="auto"/>
    </w:pPr>
    <w:rPr>
      <w:rFonts w:ascii="Arial" w:eastAsia="Times New Roman" w:hAnsi="Arial" w:cs="Arial"/>
      <w:bCs/>
      <w:sz w:val="24"/>
      <w:szCs w:val="24"/>
    </w:rPr>
  </w:style>
  <w:style w:type="character" w:customStyle="1" w:styleId="Bulletindent1Char">
    <w:name w:val="Bullet indent 1 Char"/>
    <w:link w:val="Bulletindent1"/>
    <w:rsid w:val="00EC53AC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7D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7C87"/>
    <w:rPr>
      <w:rFonts w:ascii="Calibri" w:eastAsiaTheme="minorHAnsi" w:hAnsi="Calibri"/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5A00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ient.info/doctor/epidermolysis-bullosa-p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stpractice.bmj.com/topics/en-gb/74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hyperlink" Target="https://onlinelibrary.wiley.com/doi/10.1111/bjd.209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9155958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1124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Dent</dc:creator>
  <cp:keywords/>
  <dc:description/>
  <cp:lastModifiedBy>Stephanie Callaghan</cp:lastModifiedBy>
  <cp:revision>3</cp:revision>
  <cp:lastPrinted>2020-02-04T14:39:00Z</cp:lastPrinted>
  <dcterms:created xsi:type="dcterms:W3CDTF">2023-12-18T11:23:00Z</dcterms:created>
  <dcterms:modified xsi:type="dcterms:W3CDTF">2023-12-18T12:36:00Z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2023-03-24T13:15:17Z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37ca3a12-3aa5-41b1-80c6-749d158471d0</vt:lpwstr>
  </property>
  <property fmtid="{D5CDD505-2E9C-101B-9397-08002B2CF9AE}" pid="8" name="MSIP_Label_c69d85d5-6d9e-4305-a294-1f636ec0f2d6_ContentBits">
    <vt:lpwstr>0</vt:lpwstr>
  </property>
</Properties>
</file>