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AFBEC" w14:textId="77777777" w:rsidR="00B56104" w:rsidRDefault="00436995">
      <w:pPr>
        <w:pStyle w:val="BodyText"/>
        <w:spacing w:before="73"/>
        <w:ind w:left="9969" w:right="118" w:firstLine="714"/>
        <w:jc w:val="right"/>
      </w:pPr>
      <w:r>
        <w:rPr>
          <w:noProof/>
        </w:rPr>
        <w:drawing>
          <wp:anchor distT="0" distB="0" distL="0" distR="0" simplePos="0" relativeHeight="15729152" behindDoc="0" locked="0" layoutInCell="1" allowOverlap="1" wp14:anchorId="603AFC45" wp14:editId="603AFC46">
            <wp:simplePos x="0" y="0"/>
            <wp:positionH relativeFrom="page">
              <wp:posOffset>345614</wp:posOffset>
            </wp:positionH>
            <wp:positionV relativeFrom="paragraph">
              <wp:posOffset>157699</wp:posOffset>
            </wp:positionV>
            <wp:extent cx="2538381" cy="2482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538381" cy="248284"/>
                    </a:xfrm>
                    <a:prstGeom prst="rect">
                      <a:avLst/>
                    </a:prstGeom>
                  </pic:spPr>
                </pic:pic>
              </a:graphicData>
            </a:graphic>
          </wp:anchor>
        </w:drawing>
      </w:r>
      <w:r>
        <w:rPr>
          <w:color w:val="0D0D0D"/>
        </w:rPr>
        <w:t>2</w:t>
      </w:r>
      <w:proofErr w:type="spellStart"/>
      <w:r>
        <w:rPr>
          <w:color w:val="0D0D0D"/>
          <w:position w:val="6"/>
          <w:sz w:val="13"/>
        </w:rPr>
        <w:t>nd</w:t>
      </w:r>
      <w:proofErr w:type="spellEnd"/>
      <w:r>
        <w:rPr>
          <w:color w:val="0D0D0D"/>
          <w:spacing w:val="1"/>
          <w:position w:val="6"/>
          <w:sz w:val="13"/>
        </w:rPr>
        <w:t xml:space="preserve"> </w:t>
      </w:r>
      <w:r>
        <w:rPr>
          <w:color w:val="0D0D0D"/>
        </w:rPr>
        <w:t>Floor 2</w:t>
      </w:r>
      <w:r>
        <w:rPr>
          <w:color w:val="0D0D0D"/>
          <w:spacing w:val="-6"/>
        </w:rPr>
        <w:t xml:space="preserve"> </w:t>
      </w:r>
      <w:r>
        <w:rPr>
          <w:color w:val="0D0D0D"/>
        </w:rPr>
        <w:t>Redman</w:t>
      </w:r>
      <w:r>
        <w:rPr>
          <w:color w:val="0D0D0D"/>
          <w:spacing w:val="-6"/>
        </w:rPr>
        <w:t xml:space="preserve"> </w:t>
      </w:r>
      <w:r>
        <w:rPr>
          <w:color w:val="0D0D0D"/>
          <w:spacing w:val="-2"/>
        </w:rPr>
        <w:t>Place</w:t>
      </w:r>
    </w:p>
    <w:p w14:paraId="603AFBED" w14:textId="77777777" w:rsidR="00B56104" w:rsidRDefault="00436995">
      <w:pPr>
        <w:pStyle w:val="BodyText"/>
        <w:ind w:left="10669" w:right="118" w:firstLine="115"/>
        <w:jc w:val="right"/>
      </w:pPr>
      <w:r>
        <w:rPr>
          <w:color w:val="0D0D0D"/>
          <w:spacing w:val="-2"/>
        </w:rPr>
        <w:t xml:space="preserve">London </w:t>
      </w:r>
      <w:r>
        <w:rPr>
          <w:color w:val="0D0D0D"/>
        </w:rPr>
        <w:t>E20</w:t>
      </w:r>
      <w:r>
        <w:rPr>
          <w:color w:val="0D0D0D"/>
          <w:spacing w:val="-7"/>
        </w:rPr>
        <w:t xml:space="preserve"> </w:t>
      </w:r>
      <w:r>
        <w:rPr>
          <w:color w:val="0D0D0D"/>
          <w:spacing w:val="-5"/>
        </w:rPr>
        <w:t>1JQ</w:t>
      </w:r>
    </w:p>
    <w:p w14:paraId="603AFBEE" w14:textId="77777777" w:rsidR="00B56104" w:rsidRDefault="00436995">
      <w:pPr>
        <w:pStyle w:val="BodyText"/>
        <w:ind w:right="117"/>
        <w:jc w:val="right"/>
      </w:pPr>
      <w:r>
        <w:rPr>
          <w:color w:val="0D0D0D"/>
        </w:rPr>
        <w:t>United</w:t>
      </w:r>
      <w:r>
        <w:rPr>
          <w:color w:val="0D0D0D"/>
          <w:spacing w:val="-10"/>
        </w:rPr>
        <w:t xml:space="preserve"> </w:t>
      </w:r>
      <w:r>
        <w:rPr>
          <w:color w:val="0D0D0D"/>
          <w:spacing w:val="-2"/>
        </w:rPr>
        <w:t>Kingdom</w:t>
      </w:r>
    </w:p>
    <w:p w14:paraId="603AFBEF" w14:textId="77777777" w:rsidR="00B56104" w:rsidRDefault="00436995">
      <w:pPr>
        <w:pStyle w:val="BodyText"/>
        <w:spacing w:before="222"/>
        <w:ind w:right="118"/>
        <w:jc w:val="right"/>
        <w:rPr>
          <w:rFonts w:ascii="Tahoma"/>
        </w:rPr>
      </w:pPr>
      <w:r>
        <w:rPr>
          <w:rFonts w:ascii="Tahoma"/>
          <w:spacing w:val="-2"/>
        </w:rPr>
        <w:t>+44</w:t>
      </w:r>
      <w:r>
        <w:rPr>
          <w:rFonts w:ascii="Tahoma"/>
          <w:spacing w:val="-13"/>
        </w:rPr>
        <w:t xml:space="preserve"> </w:t>
      </w:r>
      <w:r>
        <w:rPr>
          <w:rFonts w:ascii="Tahoma"/>
          <w:spacing w:val="-2"/>
        </w:rPr>
        <w:t>(0)300</w:t>
      </w:r>
      <w:r>
        <w:rPr>
          <w:rFonts w:ascii="Tahoma"/>
          <w:spacing w:val="-13"/>
        </w:rPr>
        <w:t xml:space="preserve"> </w:t>
      </w:r>
      <w:r>
        <w:rPr>
          <w:rFonts w:ascii="Tahoma"/>
          <w:spacing w:val="-2"/>
        </w:rPr>
        <w:t>323</w:t>
      </w:r>
      <w:r>
        <w:rPr>
          <w:rFonts w:ascii="Tahoma"/>
          <w:spacing w:val="-13"/>
        </w:rPr>
        <w:t xml:space="preserve"> </w:t>
      </w:r>
      <w:r>
        <w:rPr>
          <w:rFonts w:ascii="Tahoma"/>
          <w:spacing w:val="-4"/>
        </w:rPr>
        <w:t>0140</w:t>
      </w:r>
    </w:p>
    <w:p w14:paraId="603AFBF0" w14:textId="77777777" w:rsidR="00B56104" w:rsidRDefault="00B56104">
      <w:pPr>
        <w:pStyle w:val="BodyText"/>
        <w:spacing w:before="30"/>
        <w:rPr>
          <w:rFonts w:ascii="Tahoma"/>
        </w:rPr>
      </w:pPr>
    </w:p>
    <w:p w14:paraId="603AFBF3" w14:textId="326DFCB7" w:rsidR="00B56104" w:rsidRDefault="00436995" w:rsidP="00E378E7">
      <w:pPr>
        <w:pStyle w:val="BodyText"/>
        <w:ind w:left="1380"/>
      </w:pPr>
      <w:r>
        <w:t>Sent</w:t>
      </w:r>
      <w:r>
        <w:rPr>
          <w:spacing w:val="-10"/>
        </w:rPr>
        <w:t xml:space="preserve"> </w:t>
      </w:r>
      <w:r>
        <w:t>by</w:t>
      </w:r>
      <w:r>
        <w:rPr>
          <w:spacing w:val="-7"/>
        </w:rPr>
        <w:t xml:space="preserve"> </w:t>
      </w:r>
      <w:r>
        <w:t>e-mail</w:t>
      </w:r>
      <w:r>
        <w:rPr>
          <w:spacing w:val="-5"/>
        </w:rPr>
        <w:t xml:space="preserve"> </w:t>
      </w:r>
      <w:r>
        <w:t>only:</w:t>
      </w:r>
      <w:r>
        <w:rPr>
          <w:spacing w:val="-7"/>
        </w:rPr>
        <w:t xml:space="preserve"> </w:t>
      </w:r>
      <w:proofErr w:type="gramStart"/>
      <w:r w:rsidR="00E378E7" w:rsidRPr="00E378E7">
        <w:rPr>
          <w:spacing w:val="-7"/>
          <w:highlight w:val="black"/>
        </w:rPr>
        <w:t>XXXXXXXXXXXXXX</w:t>
      </w:r>
      <w:r w:rsidR="00E378E7">
        <w:rPr>
          <w:spacing w:val="-7"/>
        </w:rPr>
        <w:t xml:space="preserve">  </w:t>
      </w:r>
      <w:r w:rsidR="00E378E7" w:rsidRPr="00E378E7">
        <w:rPr>
          <w:spacing w:val="-7"/>
          <w:highlight w:val="black"/>
        </w:rPr>
        <w:t>XXXXXXXXXXXXXXXXXX</w:t>
      </w:r>
      <w:proofErr w:type="gramEnd"/>
    </w:p>
    <w:p w14:paraId="603AFBF4" w14:textId="77777777" w:rsidR="00B56104" w:rsidRDefault="00B56104">
      <w:pPr>
        <w:pStyle w:val="BodyText"/>
        <w:spacing w:before="10"/>
      </w:pPr>
    </w:p>
    <w:p w14:paraId="68EB4F06" w14:textId="79FD381C" w:rsidR="00436995" w:rsidRDefault="00E378E7">
      <w:pPr>
        <w:pStyle w:val="BodyText"/>
        <w:spacing w:line="276" w:lineRule="auto"/>
        <w:ind w:left="1380" w:right="6250"/>
      </w:pPr>
      <w:r w:rsidRPr="00436995">
        <w:rPr>
          <w:highlight w:val="black"/>
        </w:rPr>
        <w:t>XXXXXXXXXX</w:t>
      </w:r>
      <w:r>
        <w:t xml:space="preserve"> and </w:t>
      </w:r>
      <w:r w:rsidR="00436995" w:rsidRPr="00436995">
        <w:rPr>
          <w:highlight w:val="black"/>
        </w:rPr>
        <w:t>XXXXXXXXXX</w:t>
      </w:r>
    </w:p>
    <w:p w14:paraId="603AFBF5" w14:textId="7E71A59C" w:rsidR="00B56104" w:rsidRDefault="00436995">
      <w:pPr>
        <w:pStyle w:val="BodyText"/>
        <w:spacing w:line="276" w:lineRule="auto"/>
        <w:ind w:left="1380" w:right="6250"/>
      </w:pPr>
      <w:r>
        <w:t xml:space="preserve"> </w:t>
      </w:r>
      <w:r>
        <w:t>M</w:t>
      </w:r>
      <w:r>
        <w:t>y</w:t>
      </w:r>
      <w:r>
        <w:t>e</w:t>
      </w:r>
      <w:r>
        <w:t>l</w:t>
      </w:r>
      <w:r>
        <w:t>o</w:t>
      </w:r>
      <w:r>
        <w:t>m</w:t>
      </w:r>
      <w:r>
        <w:t>a</w:t>
      </w:r>
      <w:r>
        <w:rPr>
          <w:spacing w:val="-8"/>
        </w:rPr>
        <w:t xml:space="preserve"> </w:t>
      </w:r>
      <w:r>
        <w:t>U</w:t>
      </w:r>
      <w:r>
        <w:t>K</w:t>
      </w:r>
      <w:r>
        <w:rPr>
          <w:spacing w:val="-5"/>
        </w:rPr>
        <w:t xml:space="preserve"> </w:t>
      </w:r>
      <w:r>
        <w:t>and</w:t>
      </w:r>
      <w:r>
        <w:rPr>
          <w:spacing w:val="-8"/>
        </w:rPr>
        <w:t xml:space="preserve"> </w:t>
      </w:r>
      <w:r>
        <w:t>the</w:t>
      </w:r>
      <w:r>
        <w:rPr>
          <w:spacing w:val="-8"/>
        </w:rPr>
        <w:t xml:space="preserve"> </w:t>
      </w:r>
      <w:r>
        <w:t>UK</w:t>
      </w:r>
      <w:r>
        <w:rPr>
          <w:spacing w:val="-5"/>
        </w:rPr>
        <w:t xml:space="preserve"> </w:t>
      </w:r>
      <w:r>
        <w:t>Myeloma</w:t>
      </w:r>
      <w:r>
        <w:rPr>
          <w:spacing w:val="-8"/>
        </w:rPr>
        <w:t xml:space="preserve"> </w:t>
      </w:r>
      <w:r>
        <w:t xml:space="preserve">Society 22 </w:t>
      </w:r>
      <w:proofErr w:type="spellStart"/>
      <w:r>
        <w:t>Logie</w:t>
      </w:r>
      <w:proofErr w:type="spellEnd"/>
      <w:r>
        <w:t xml:space="preserve"> Mill</w:t>
      </w:r>
    </w:p>
    <w:p w14:paraId="603AFBF6" w14:textId="77777777" w:rsidR="00B56104" w:rsidRDefault="00436995">
      <w:pPr>
        <w:pStyle w:val="BodyText"/>
        <w:spacing w:before="3" w:line="276" w:lineRule="auto"/>
        <w:ind w:left="1380" w:right="6942"/>
      </w:pPr>
      <w:proofErr w:type="spellStart"/>
      <w:r>
        <w:t>Beaverbank</w:t>
      </w:r>
      <w:proofErr w:type="spellEnd"/>
      <w:r>
        <w:rPr>
          <w:spacing w:val="-14"/>
        </w:rPr>
        <w:t xml:space="preserve"> </w:t>
      </w:r>
      <w:r>
        <w:t>Business</w:t>
      </w:r>
      <w:r>
        <w:rPr>
          <w:spacing w:val="-14"/>
        </w:rPr>
        <w:t xml:space="preserve"> </w:t>
      </w:r>
      <w:r>
        <w:t xml:space="preserve">Park </w:t>
      </w:r>
      <w:r>
        <w:rPr>
          <w:spacing w:val="-2"/>
        </w:rPr>
        <w:t>Edinburgh</w:t>
      </w:r>
    </w:p>
    <w:p w14:paraId="603AFBF7" w14:textId="77777777" w:rsidR="00B56104" w:rsidRDefault="00436995">
      <w:pPr>
        <w:pStyle w:val="BodyText"/>
        <w:spacing w:before="1"/>
        <w:ind w:left="1380"/>
      </w:pPr>
      <w:r>
        <w:t>EH7</w:t>
      </w:r>
      <w:r>
        <w:rPr>
          <w:spacing w:val="-4"/>
        </w:rPr>
        <w:t xml:space="preserve"> </w:t>
      </w:r>
      <w:r>
        <w:rPr>
          <w:spacing w:val="-5"/>
        </w:rPr>
        <w:t>4HG</w:t>
      </w:r>
    </w:p>
    <w:p w14:paraId="603AFBF8" w14:textId="77777777" w:rsidR="00B56104" w:rsidRDefault="00B56104">
      <w:pPr>
        <w:pStyle w:val="BodyText"/>
      </w:pPr>
    </w:p>
    <w:p w14:paraId="603AFBF9" w14:textId="77777777" w:rsidR="00B56104" w:rsidRDefault="00B56104">
      <w:pPr>
        <w:pStyle w:val="BodyText"/>
        <w:spacing w:before="144"/>
      </w:pPr>
    </w:p>
    <w:p w14:paraId="603AFBFA" w14:textId="77777777" w:rsidR="00B56104" w:rsidRDefault="00436995">
      <w:pPr>
        <w:pStyle w:val="BodyText"/>
        <w:spacing w:before="1"/>
        <w:ind w:left="1380"/>
      </w:pPr>
      <w:r>
        <w:t>Friday</w:t>
      </w:r>
      <w:r>
        <w:rPr>
          <w:spacing w:val="-7"/>
        </w:rPr>
        <w:t xml:space="preserve"> </w:t>
      </w:r>
      <w:r>
        <w:t>2</w:t>
      </w:r>
      <w:r>
        <w:rPr>
          <w:spacing w:val="-2"/>
        </w:rPr>
        <w:t xml:space="preserve"> </w:t>
      </w:r>
      <w:r>
        <w:t>August</w:t>
      </w:r>
      <w:r>
        <w:rPr>
          <w:spacing w:val="-7"/>
        </w:rPr>
        <w:t xml:space="preserve"> </w:t>
      </w:r>
      <w:r>
        <w:rPr>
          <w:spacing w:val="-4"/>
        </w:rPr>
        <w:t>2024</w:t>
      </w:r>
    </w:p>
    <w:p w14:paraId="603AFBFB" w14:textId="77777777" w:rsidR="00B56104" w:rsidRDefault="00B56104">
      <w:pPr>
        <w:pStyle w:val="BodyText"/>
      </w:pPr>
    </w:p>
    <w:p w14:paraId="603AFBFC" w14:textId="77777777" w:rsidR="00B56104" w:rsidRDefault="00B56104">
      <w:pPr>
        <w:pStyle w:val="BodyText"/>
      </w:pPr>
    </w:p>
    <w:p w14:paraId="603AFBFD" w14:textId="77777777" w:rsidR="00B56104" w:rsidRDefault="00B56104">
      <w:pPr>
        <w:pStyle w:val="BodyText"/>
        <w:spacing w:before="10"/>
      </w:pPr>
    </w:p>
    <w:p w14:paraId="603AFBFE" w14:textId="4AB21F0A" w:rsidR="00B56104" w:rsidRDefault="00436995">
      <w:pPr>
        <w:pStyle w:val="BodyText"/>
        <w:ind w:left="1380"/>
      </w:pPr>
      <w:r>
        <w:t>Dear</w:t>
      </w:r>
      <w:r>
        <w:rPr>
          <w:spacing w:val="-6"/>
        </w:rPr>
        <w:t xml:space="preserve"> </w:t>
      </w:r>
      <w:r w:rsidRPr="00436995">
        <w:rPr>
          <w:highlight w:val="black"/>
        </w:rPr>
        <w:t>XXXXXXXXXX</w:t>
      </w:r>
      <w:r>
        <w:t xml:space="preserve"> </w:t>
      </w:r>
      <w:r>
        <w:t>and</w:t>
      </w:r>
      <w:r>
        <w:rPr>
          <w:spacing w:val="-1"/>
        </w:rPr>
        <w:t xml:space="preserve"> </w:t>
      </w:r>
      <w:r w:rsidRPr="00436995">
        <w:rPr>
          <w:highlight w:val="black"/>
        </w:rPr>
        <w:t>XXXXXXXXXX</w:t>
      </w:r>
    </w:p>
    <w:p w14:paraId="603AFBFF" w14:textId="77777777" w:rsidR="00B56104" w:rsidRDefault="00B56104">
      <w:pPr>
        <w:pStyle w:val="BodyText"/>
        <w:spacing w:before="5"/>
      </w:pPr>
    </w:p>
    <w:p w14:paraId="603AFC00" w14:textId="77777777" w:rsidR="00B56104" w:rsidRDefault="00436995">
      <w:pPr>
        <w:pStyle w:val="Heading1"/>
        <w:spacing w:line="276" w:lineRule="auto"/>
        <w:ind w:left="1806" w:hanging="426"/>
        <w:rPr>
          <w:u w:val="none"/>
        </w:rPr>
      </w:pPr>
      <w:r>
        <w:rPr>
          <w:noProof/>
        </w:rPr>
        <mc:AlternateContent>
          <mc:Choice Requires="wps">
            <w:drawing>
              <wp:anchor distT="0" distB="0" distL="0" distR="0" simplePos="0" relativeHeight="15729664" behindDoc="0" locked="0" layoutInCell="1" allowOverlap="1" wp14:anchorId="603AFC47" wp14:editId="603AFC48">
                <wp:simplePos x="0" y="0"/>
                <wp:positionH relativeFrom="page">
                  <wp:posOffset>108586</wp:posOffset>
                </wp:positionH>
                <wp:positionV relativeFrom="paragraph">
                  <wp:posOffset>252191</wp:posOffset>
                </wp:positionV>
                <wp:extent cx="819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270"/>
                        </a:xfrm>
                        <a:custGeom>
                          <a:avLst/>
                          <a:gdLst/>
                          <a:ahLst/>
                          <a:cxnLst/>
                          <a:rect l="l" t="t" r="r" b="b"/>
                          <a:pathLst>
                            <a:path w="81915">
                              <a:moveTo>
                                <a:pt x="0" y="0"/>
                              </a:moveTo>
                              <a:lnTo>
                                <a:pt x="81913"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shape w14:anchorId="0CAE37F6" id="Graphic 2" o:spid="_x0000_s1026" style="position:absolute;margin-left:8.55pt;margin-top:19.85pt;width:6.4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81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" path="m,l81913,e" filled="f" strokecolor="#505050" strokeweight=".25pt">
                <v:path arrowok="t"/>
                <w10:wrap anchorx="page"/>
              </v:shape>
            </w:pict>
          </mc:Fallback>
        </mc:AlternateContent>
      </w:r>
      <w:r>
        <w:rPr>
          <w:u w:val="none"/>
        </w:rPr>
        <w:t>Re:</w:t>
      </w:r>
      <w:r>
        <w:rPr>
          <w:spacing w:val="-17"/>
          <w:u w:val="none"/>
        </w:rPr>
        <w:t xml:space="preserve"> </w:t>
      </w:r>
      <w:r>
        <w:rPr>
          <w:u w:val="none"/>
        </w:rPr>
        <w:t>Final</w:t>
      </w:r>
      <w:r>
        <w:rPr>
          <w:spacing w:val="-14"/>
          <w:u w:val="none"/>
        </w:rPr>
        <w:t xml:space="preserve"> </w:t>
      </w:r>
      <w:r>
        <w:rPr>
          <w:u w:val="none"/>
        </w:rPr>
        <w:t>Draft</w:t>
      </w:r>
      <w:r>
        <w:rPr>
          <w:spacing w:val="-14"/>
          <w:u w:val="none"/>
        </w:rPr>
        <w:t xml:space="preserve"> </w:t>
      </w:r>
      <w:r>
        <w:rPr>
          <w:u w:val="none"/>
        </w:rPr>
        <w:t>Guidance</w:t>
      </w:r>
      <w:r>
        <w:rPr>
          <w:spacing w:val="-14"/>
          <w:u w:val="none"/>
        </w:rPr>
        <w:t xml:space="preserve"> </w:t>
      </w:r>
      <w:r>
        <w:rPr>
          <w:u w:val="none"/>
        </w:rPr>
        <w:t>—</w:t>
      </w:r>
      <w:r>
        <w:rPr>
          <w:spacing w:val="-14"/>
          <w:u w:val="none"/>
        </w:rPr>
        <w:t xml:space="preserve"> </w:t>
      </w:r>
      <w:proofErr w:type="spellStart"/>
      <w:r>
        <w:rPr>
          <w:u w:val="none"/>
        </w:rPr>
        <w:t>Isatuximab</w:t>
      </w:r>
      <w:proofErr w:type="spellEnd"/>
      <w:r>
        <w:rPr>
          <w:spacing w:val="-14"/>
          <w:u w:val="none"/>
        </w:rPr>
        <w:t xml:space="preserve"> </w:t>
      </w:r>
      <w:r>
        <w:rPr>
          <w:u w:val="none"/>
        </w:rPr>
        <w:t>with</w:t>
      </w:r>
      <w:r>
        <w:rPr>
          <w:spacing w:val="-14"/>
          <w:u w:val="none"/>
        </w:rPr>
        <w:t xml:space="preserve"> </w:t>
      </w:r>
      <w:r>
        <w:rPr>
          <w:u w:val="none"/>
        </w:rPr>
        <w:t>Pomalidomide</w:t>
      </w:r>
      <w:r>
        <w:rPr>
          <w:spacing w:val="-14"/>
          <w:u w:val="none"/>
        </w:rPr>
        <w:t xml:space="preserve"> </w:t>
      </w:r>
      <w:r>
        <w:rPr>
          <w:u w:val="none"/>
        </w:rPr>
        <w:t>and</w:t>
      </w:r>
      <w:r>
        <w:rPr>
          <w:spacing w:val="-14"/>
          <w:u w:val="none"/>
        </w:rPr>
        <w:t xml:space="preserve"> </w:t>
      </w:r>
      <w:r>
        <w:rPr>
          <w:u w:val="none"/>
        </w:rPr>
        <w:t>Dexamethasone</w:t>
      </w:r>
      <w:r>
        <w:rPr>
          <w:spacing w:val="-14"/>
          <w:u w:val="none"/>
        </w:rPr>
        <w:t xml:space="preserve"> </w:t>
      </w:r>
      <w:r>
        <w:rPr>
          <w:u w:val="none"/>
        </w:rPr>
        <w:t>for</w:t>
      </w:r>
      <w:r>
        <w:rPr>
          <w:spacing w:val="-13"/>
          <w:u w:val="none"/>
        </w:rPr>
        <w:t xml:space="preserve"> </w:t>
      </w:r>
      <w:r>
        <w:rPr>
          <w:u w:val="none"/>
        </w:rPr>
        <w:t>treating relapsed and refractory multiple myeloma [ID4067]</w:t>
      </w:r>
    </w:p>
    <w:p w14:paraId="603AFC01" w14:textId="77777777" w:rsidR="00B56104" w:rsidRDefault="00B56104">
      <w:pPr>
        <w:pStyle w:val="BodyText"/>
        <w:spacing w:before="12"/>
        <w:rPr>
          <w:b/>
        </w:rPr>
      </w:pPr>
    </w:p>
    <w:p w14:paraId="603AFC02" w14:textId="77777777" w:rsidR="00B56104" w:rsidRDefault="00436995">
      <w:pPr>
        <w:pStyle w:val="BodyText"/>
        <w:spacing w:line="271" w:lineRule="auto"/>
        <w:ind w:left="1380" w:right="1021"/>
      </w:pPr>
      <w:r>
        <w:t>Thank</w:t>
      </w:r>
      <w:r>
        <w:rPr>
          <w:spacing w:val="-14"/>
        </w:rPr>
        <w:t xml:space="preserve"> </w:t>
      </w:r>
      <w:r>
        <w:t>you</w:t>
      </w:r>
      <w:r>
        <w:rPr>
          <w:spacing w:val="-14"/>
        </w:rPr>
        <w:t xml:space="preserve"> </w:t>
      </w:r>
      <w:r>
        <w:t>for</w:t>
      </w:r>
      <w:r>
        <w:rPr>
          <w:spacing w:val="-14"/>
        </w:rPr>
        <w:t xml:space="preserve"> </w:t>
      </w:r>
      <w:r>
        <w:t>your</w:t>
      </w:r>
      <w:r>
        <w:rPr>
          <w:spacing w:val="-14"/>
        </w:rPr>
        <w:t xml:space="preserve"> </w:t>
      </w:r>
      <w:r>
        <w:t>letter</w:t>
      </w:r>
      <w:r>
        <w:rPr>
          <w:spacing w:val="-14"/>
        </w:rPr>
        <w:t xml:space="preserve"> </w:t>
      </w:r>
      <w:r>
        <w:t>of</w:t>
      </w:r>
      <w:r>
        <w:rPr>
          <w:spacing w:val="-14"/>
        </w:rPr>
        <w:t xml:space="preserve"> </w:t>
      </w:r>
      <w:r>
        <w:t>24</w:t>
      </w:r>
      <w:r>
        <w:rPr>
          <w:spacing w:val="-14"/>
        </w:rPr>
        <w:t xml:space="preserve"> </w:t>
      </w:r>
      <w:r>
        <w:t>July</w:t>
      </w:r>
      <w:r>
        <w:rPr>
          <w:spacing w:val="-14"/>
        </w:rPr>
        <w:t xml:space="preserve"> </w:t>
      </w:r>
      <w:r>
        <w:t>2024</w:t>
      </w:r>
      <w:r>
        <w:rPr>
          <w:spacing w:val="-14"/>
        </w:rPr>
        <w:t xml:space="preserve"> </w:t>
      </w:r>
      <w:r>
        <w:t>responding</w:t>
      </w:r>
      <w:r>
        <w:rPr>
          <w:spacing w:val="-13"/>
        </w:rPr>
        <w:t xml:space="preserve"> </w:t>
      </w:r>
      <w:r>
        <w:t>to</w:t>
      </w:r>
      <w:r>
        <w:rPr>
          <w:spacing w:val="-14"/>
        </w:rPr>
        <w:t xml:space="preserve"> </w:t>
      </w:r>
      <w:r>
        <w:t>my</w:t>
      </w:r>
      <w:r>
        <w:rPr>
          <w:spacing w:val="-13"/>
        </w:rPr>
        <w:t xml:space="preserve"> </w:t>
      </w:r>
      <w:r>
        <w:t>initial</w:t>
      </w:r>
      <w:r>
        <w:rPr>
          <w:spacing w:val="-12"/>
        </w:rPr>
        <w:t xml:space="preserve"> </w:t>
      </w:r>
      <w:r>
        <w:t>scrutiny</w:t>
      </w:r>
      <w:r>
        <w:rPr>
          <w:spacing w:val="-14"/>
        </w:rPr>
        <w:t xml:space="preserve"> </w:t>
      </w:r>
      <w:r>
        <w:t>views.</w:t>
      </w:r>
      <w:r>
        <w:rPr>
          <w:spacing w:val="28"/>
        </w:rPr>
        <w:t xml:space="preserve"> </w:t>
      </w:r>
      <w:r>
        <w:t>This</w:t>
      </w:r>
      <w:r>
        <w:rPr>
          <w:spacing w:val="-14"/>
        </w:rPr>
        <w:t xml:space="preserve"> </w:t>
      </w:r>
      <w:r>
        <w:t>is</w:t>
      </w:r>
      <w:r>
        <w:rPr>
          <w:spacing w:val="-14"/>
        </w:rPr>
        <w:t xml:space="preserve"> </w:t>
      </w:r>
      <w:r>
        <w:t>my</w:t>
      </w:r>
      <w:r>
        <w:rPr>
          <w:spacing w:val="-14"/>
        </w:rPr>
        <w:t xml:space="preserve"> </w:t>
      </w:r>
      <w:r>
        <w:t>final</w:t>
      </w:r>
      <w:r>
        <w:rPr>
          <w:spacing w:val="-13"/>
        </w:rPr>
        <w:t xml:space="preserve"> </w:t>
      </w:r>
      <w:r>
        <w:t>decision on initial scrutiny.</w:t>
      </w:r>
    </w:p>
    <w:p w14:paraId="603AFC03" w14:textId="77777777" w:rsidR="00B56104" w:rsidRDefault="00B56104">
      <w:pPr>
        <w:pStyle w:val="BodyText"/>
        <w:spacing w:before="15"/>
      </w:pPr>
    </w:p>
    <w:p w14:paraId="603AFC04" w14:textId="77777777" w:rsidR="00B56104" w:rsidRDefault="00436995">
      <w:pPr>
        <w:pStyle w:val="BodyText"/>
        <w:ind w:left="1380"/>
      </w:pPr>
      <w:r>
        <w:t>I</w:t>
      </w:r>
      <w:r>
        <w:rPr>
          <w:spacing w:val="-4"/>
        </w:rPr>
        <w:t xml:space="preserve"> </w:t>
      </w:r>
      <w:r>
        <w:t>assess</w:t>
      </w:r>
      <w:r>
        <w:rPr>
          <w:spacing w:val="-3"/>
        </w:rPr>
        <w:t xml:space="preserve"> </w:t>
      </w:r>
      <w:r>
        <w:t>each</w:t>
      </w:r>
      <w:r>
        <w:rPr>
          <w:spacing w:val="-3"/>
        </w:rPr>
        <w:t xml:space="preserve"> </w:t>
      </w:r>
      <w:r>
        <w:t>of</w:t>
      </w:r>
      <w:r>
        <w:rPr>
          <w:spacing w:val="-4"/>
        </w:rPr>
        <w:t xml:space="preserve"> </w:t>
      </w:r>
      <w:r>
        <w:t>your</w:t>
      </w:r>
      <w:r>
        <w:rPr>
          <w:spacing w:val="-3"/>
        </w:rPr>
        <w:t xml:space="preserve"> </w:t>
      </w:r>
      <w:r>
        <w:t>points</w:t>
      </w:r>
      <w:r>
        <w:rPr>
          <w:spacing w:val="-3"/>
        </w:rPr>
        <w:t xml:space="preserve"> </w:t>
      </w:r>
      <w:r>
        <w:t>in</w:t>
      </w:r>
      <w:r>
        <w:rPr>
          <w:spacing w:val="-3"/>
        </w:rPr>
        <w:t xml:space="preserve"> </w:t>
      </w:r>
      <w:r>
        <w:rPr>
          <w:spacing w:val="-2"/>
        </w:rPr>
        <w:t>turn.</w:t>
      </w:r>
    </w:p>
    <w:p w14:paraId="603AFC05" w14:textId="77777777" w:rsidR="00B56104" w:rsidRDefault="00B56104">
      <w:pPr>
        <w:pStyle w:val="BodyText"/>
        <w:spacing w:before="45"/>
      </w:pPr>
    </w:p>
    <w:p w14:paraId="603AFC06" w14:textId="77777777" w:rsidR="00B56104" w:rsidRDefault="00436995">
      <w:pPr>
        <w:ind w:left="1380" w:right="1021"/>
        <w:rPr>
          <w:b/>
          <w:i/>
          <w:sz w:val="20"/>
        </w:rPr>
      </w:pPr>
      <w:r>
        <w:rPr>
          <w:b/>
          <w:i/>
          <w:sz w:val="20"/>
        </w:rPr>
        <w:t>Ground</w:t>
      </w:r>
      <w:r>
        <w:rPr>
          <w:b/>
          <w:i/>
          <w:spacing w:val="-1"/>
          <w:sz w:val="20"/>
        </w:rPr>
        <w:t xml:space="preserve"> </w:t>
      </w:r>
      <w:r>
        <w:rPr>
          <w:b/>
          <w:i/>
          <w:sz w:val="20"/>
        </w:rPr>
        <w:t>1(a):</w:t>
      </w:r>
      <w:r>
        <w:rPr>
          <w:b/>
          <w:i/>
          <w:spacing w:val="-5"/>
          <w:sz w:val="20"/>
        </w:rPr>
        <w:t xml:space="preserve"> </w:t>
      </w:r>
      <w:r>
        <w:rPr>
          <w:b/>
          <w:i/>
          <w:sz w:val="20"/>
        </w:rPr>
        <w:t>In</w:t>
      </w:r>
      <w:r>
        <w:rPr>
          <w:b/>
          <w:i/>
          <w:spacing w:val="-6"/>
          <w:sz w:val="20"/>
        </w:rPr>
        <w:t xml:space="preserve"> </w:t>
      </w:r>
      <w:r>
        <w:rPr>
          <w:b/>
          <w:i/>
          <w:sz w:val="20"/>
        </w:rPr>
        <w:t>making</w:t>
      </w:r>
      <w:r>
        <w:rPr>
          <w:b/>
          <w:i/>
          <w:spacing w:val="-6"/>
          <w:sz w:val="20"/>
        </w:rPr>
        <w:t xml:space="preserve"> </w:t>
      </w:r>
      <w:r>
        <w:rPr>
          <w:b/>
          <w:i/>
          <w:sz w:val="20"/>
        </w:rPr>
        <w:t>the</w:t>
      </w:r>
      <w:r>
        <w:rPr>
          <w:b/>
          <w:i/>
          <w:spacing w:val="-5"/>
          <w:sz w:val="20"/>
        </w:rPr>
        <w:t xml:space="preserve"> </w:t>
      </w:r>
      <w:r>
        <w:rPr>
          <w:b/>
          <w:i/>
          <w:sz w:val="20"/>
        </w:rPr>
        <w:t>assessment</w:t>
      </w:r>
      <w:r>
        <w:rPr>
          <w:b/>
          <w:i/>
          <w:spacing w:val="-5"/>
          <w:sz w:val="20"/>
        </w:rPr>
        <w:t xml:space="preserve"> </w:t>
      </w:r>
      <w:r>
        <w:rPr>
          <w:b/>
          <w:i/>
          <w:sz w:val="20"/>
        </w:rPr>
        <w:t>that preceded</w:t>
      </w:r>
      <w:r>
        <w:rPr>
          <w:b/>
          <w:i/>
          <w:spacing w:val="-1"/>
          <w:sz w:val="20"/>
        </w:rPr>
        <w:t xml:space="preserve"> </w:t>
      </w:r>
      <w:r>
        <w:rPr>
          <w:b/>
          <w:i/>
          <w:sz w:val="20"/>
        </w:rPr>
        <w:t>the</w:t>
      </w:r>
      <w:r>
        <w:rPr>
          <w:b/>
          <w:i/>
          <w:spacing w:val="-5"/>
          <w:sz w:val="20"/>
        </w:rPr>
        <w:t xml:space="preserve"> </w:t>
      </w:r>
      <w:r>
        <w:rPr>
          <w:b/>
          <w:i/>
          <w:sz w:val="20"/>
        </w:rPr>
        <w:t>recommendation,</w:t>
      </w:r>
      <w:r>
        <w:rPr>
          <w:b/>
          <w:i/>
          <w:spacing w:val="-5"/>
          <w:sz w:val="20"/>
        </w:rPr>
        <w:t xml:space="preserve"> </w:t>
      </w:r>
      <w:r>
        <w:rPr>
          <w:b/>
          <w:i/>
          <w:sz w:val="20"/>
        </w:rPr>
        <w:t>NICE</w:t>
      </w:r>
      <w:r>
        <w:rPr>
          <w:b/>
          <w:i/>
          <w:spacing w:val="-2"/>
          <w:sz w:val="20"/>
        </w:rPr>
        <w:t xml:space="preserve"> </w:t>
      </w:r>
      <w:r>
        <w:rPr>
          <w:b/>
          <w:i/>
          <w:sz w:val="20"/>
        </w:rPr>
        <w:t>has failed</w:t>
      </w:r>
      <w:r>
        <w:rPr>
          <w:b/>
          <w:i/>
          <w:spacing w:val="-6"/>
          <w:sz w:val="20"/>
        </w:rPr>
        <w:t xml:space="preserve"> </w:t>
      </w:r>
      <w:r>
        <w:rPr>
          <w:b/>
          <w:i/>
          <w:sz w:val="20"/>
        </w:rPr>
        <w:t>to act fairly</w:t>
      </w:r>
    </w:p>
    <w:p w14:paraId="603AFC07" w14:textId="77777777" w:rsidR="00B56104" w:rsidRDefault="00B56104">
      <w:pPr>
        <w:pStyle w:val="BodyText"/>
        <w:spacing w:before="10"/>
        <w:rPr>
          <w:b/>
          <w:i/>
        </w:rPr>
      </w:pPr>
    </w:p>
    <w:p w14:paraId="603AFC08" w14:textId="77777777" w:rsidR="00B56104" w:rsidRDefault="00436995">
      <w:pPr>
        <w:pStyle w:val="Heading1"/>
        <w:spacing w:before="1" w:line="276" w:lineRule="auto"/>
        <w:ind w:right="0"/>
        <w:rPr>
          <w:u w:val="none"/>
        </w:rPr>
      </w:pPr>
      <w:r>
        <w:t>Appeal</w:t>
      </w:r>
      <w:r>
        <w:rPr>
          <w:spacing w:val="76"/>
        </w:rPr>
        <w:t xml:space="preserve"> </w:t>
      </w:r>
      <w:proofErr w:type="gramStart"/>
      <w:r>
        <w:t>point</w:t>
      </w:r>
      <w:proofErr w:type="gramEnd"/>
      <w:r>
        <w:rPr>
          <w:spacing w:val="71"/>
        </w:rPr>
        <w:t xml:space="preserve"> </w:t>
      </w:r>
      <w:r>
        <w:t>1(a).1:</w:t>
      </w:r>
      <w:r>
        <w:rPr>
          <w:spacing w:val="74"/>
        </w:rPr>
        <w:t xml:space="preserve"> </w:t>
      </w:r>
      <w:r>
        <w:t>NICE</w:t>
      </w:r>
      <w:r>
        <w:rPr>
          <w:spacing w:val="74"/>
        </w:rPr>
        <w:t xml:space="preserve"> </w:t>
      </w:r>
      <w:r>
        <w:t>has</w:t>
      </w:r>
      <w:r>
        <w:rPr>
          <w:spacing w:val="71"/>
        </w:rPr>
        <w:t xml:space="preserve"> </w:t>
      </w:r>
      <w:r>
        <w:t>failed</w:t>
      </w:r>
      <w:r>
        <w:rPr>
          <w:spacing w:val="70"/>
        </w:rPr>
        <w:t xml:space="preserve"> </w:t>
      </w:r>
      <w:r>
        <w:t>to</w:t>
      </w:r>
      <w:r>
        <w:rPr>
          <w:spacing w:val="75"/>
        </w:rPr>
        <w:t xml:space="preserve"> </w:t>
      </w:r>
      <w:r>
        <w:t>act</w:t>
      </w:r>
      <w:r>
        <w:rPr>
          <w:spacing w:val="75"/>
        </w:rPr>
        <w:t xml:space="preserve"> </w:t>
      </w:r>
      <w:r>
        <w:t>fairly</w:t>
      </w:r>
      <w:r>
        <w:rPr>
          <w:spacing w:val="75"/>
        </w:rPr>
        <w:t xml:space="preserve"> </w:t>
      </w:r>
      <w:r>
        <w:t>by</w:t>
      </w:r>
      <w:r>
        <w:rPr>
          <w:spacing w:val="76"/>
        </w:rPr>
        <w:t xml:space="preserve"> </w:t>
      </w:r>
      <w:r>
        <w:t>its</w:t>
      </w:r>
      <w:r>
        <w:rPr>
          <w:spacing w:val="76"/>
        </w:rPr>
        <w:t xml:space="preserve"> </w:t>
      </w:r>
      <w:r>
        <w:t>inconsistent</w:t>
      </w:r>
      <w:r>
        <w:rPr>
          <w:spacing w:val="71"/>
        </w:rPr>
        <w:t xml:space="preserve"> </w:t>
      </w:r>
      <w:r>
        <w:t>evaluation</w:t>
      </w:r>
      <w:r>
        <w:rPr>
          <w:spacing w:val="75"/>
        </w:rPr>
        <w:t xml:space="preserve"> </w:t>
      </w:r>
      <w:r>
        <w:t>of</w:t>
      </w:r>
      <w:r>
        <w:rPr>
          <w:spacing w:val="75"/>
        </w:rPr>
        <w:t xml:space="preserve"> </w:t>
      </w:r>
      <w:r>
        <w:t>the</w:t>
      </w:r>
      <w:r>
        <w:rPr>
          <w:u w:val="none"/>
        </w:rPr>
        <w:t xml:space="preserve"> </w:t>
      </w:r>
      <w:r>
        <w:t>effectiveness of daratumumab.</w:t>
      </w:r>
    </w:p>
    <w:p w14:paraId="603AFC09" w14:textId="77777777" w:rsidR="00B56104" w:rsidRDefault="00B56104">
      <w:pPr>
        <w:pStyle w:val="BodyText"/>
        <w:spacing w:before="11"/>
        <w:rPr>
          <w:b/>
        </w:rPr>
      </w:pPr>
    </w:p>
    <w:p w14:paraId="603AFC0A" w14:textId="77777777" w:rsidR="00B56104" w:rsidRDefault="00436995">
      <w:pPr>
        <w:pStyle w:val="BodyText"/>
        <w:spacing w:line="276" w:lineRule="auto"/>
        <w:ind w:left="1380" w:right="1160"/>
        <w:jc w:val="both"/>
      </w:pPr>
      <w:r>
        <w:t>Having considered the additional arguments made in your letter of 24 July 2024, I remain of the view that this appeal point should not proceed to</w:t>
      </w:r>
      <w:r>
        <w:rPr>
          <w:spacing w:val="-1"/>
        </w:rPr>
        <w:t xml:space="preserve"> </w:t>
      </w:r>
      <w:r>
        <w:t>an oral hearing. I explained in my initial scrutiny letter</w:t>
      </w:r>
      <w:r>
        <w:rPr>
          <w:spacing w:val="-1"/>
        </w:rPr>
        <w:t xml:space="preserve"> </w:t>
      </w:r>
      <w:r>
        <w:t>that I</w:t>
      </w:r>
      <w:r>
        <w:rPr>
          <w:spacing w:val="-5"/>
        </w:rPr>
        <w:t xml:space="preserve"> </w:t>
      </w:r>
      <w:r>
        <w:t>was</w:t>
      </w:r>
      <w:r>
        <w:rPr>
          <w:spacing w:val="-4"/>
        </w:rPr>
        <w:t xml:space="preserve"> </w:t>
      </w:r>
      <w:r>
        <w:t>minded</w:t>
      </w:r>
      <w:r>
        <w:rPr>
          <w:spacing w:val="-5"/>
        </w:rPr>
        <w:t xml:space="preserve"> </w:t>
      </w:r>
      <w:proofErr w:type="gramStart"/>
      <w:r>
        <w:t>to</w:t>
      </w:r>
      <w:r>
        <w:rPr>
          <w:spacing w:val="-5"/>
        </w:rPr>
        <w:t xml:space="preserve"> </w:t>
      </w:r>
      <w:r>
        <w:t>refer</w:t>
      </w:r>
      <w:proofErr w:type="gramEnd"/>
      <w:r>
        <w:rPr>
          <w:spacing w:val="-5"/>
        </w:rPr>
        <w:t xml:space="preserve"> </w:t>
      </w:r>
      <w:r>
        <w:t>your</w:t>
      </w:r>
      <w:r>
        <w:rPr>
          <w:spacing w:val="-5"/>
        </w:rPr>
        <w:t xml:space="preserve"> </w:t>
      </w:r>
      <w:r>
        <w:t>point</w:t>
      </w:r>
      <w:r>
        <w:rPr>
          <w:spacing w:val="-5"/>
        </w:rPr>
        <w:t xml:space="preserve"> </w:t>
      </w:r>
      <w:r>
        <w:t>2.1,</w:t>
      </w:r>
      <w:r>
        <w:rPr>
          <w:spacing w:val="-5"/>
        </w:rPr>
        <w:t xml:space="preserve"> </w:t>
      </w:r>
      <w:r>
        <w:t>which</w:t>
      </w:r>
      <w:r>
        <w:rPr>
          <w:spacing w:val="-5"/>
        </w:rPr>
        <w:t xml:space="preserve"> </w:t>
      </w:r>
      <w:r>
        <w:t>covers</w:t>
      </w:r>
      <w:r>
        <w:rPr>
          <w:spacing w:val="-4"/>
        </w:rPr>
        <w:t xml:space="preserve"> </w:t>
      </w:r>
      <w:r>
        <w:t>this</w:t>
      </w:r>
      <w:r>
        <w:rPr>
          <w:spacing w:val="-3"/>
        </w:rPr>
        <w:t xml:space="preserve"> </w:t>
      </w:r>
      <w:r>
        <w:t xml:space="preserve">point </w:t>
      </w:r>
      <w:proofErr w:type="spellStart"/>
      <w:r>
        <w:t>under</w:t>
      </w:r>
      <w:r>
        <w:rPr>
          <w:spacing w:val="-5"/>
        </w:rPr>
        <w:t xml:space="preserve"> </w:t>
      </w:r>
      <w:r>
        <w:t>ground</w:t>
      </w:r>
      <w:proofErr w:type="spellEnd"/>
      <w:r>
        <w:rPr>
          <w:spacing w:val="-5"/>
        </w:rPr>
        <w:t xml:space="preserve"> </w:t>
      </w:r>
      <w:r>
        <w:t>2</w:t>
      </w:r>
      <w:r>
        <w:rPr>
          <w:spacing w:val="-5"/>
        </w:rPr>
        <w:t xml:space="preserve"> </w:t>
      </w:r>
      <w:r>
        <w:t>(reasonableness),</w:t>
      </w:r>
      <w:r>
        <w:rPr>
          <w:spacing w:val="-5"/>
        </w:rPr>
        <w:t xml:space="preserve"> </w:t>
      </w:r>
      <w:r>
        <w:t>but</w:t>
      </w:r>
      <w:r>
        <w:rPr>
          <w:spacing w:val="-5"/>
        </w:rPr>
        <w:t xml:space="preserve"> </w:t>
      </w:r>
      <w:r>
        <w:t>that a</w:t>
      </w:r>
      <w:r>
        <w:rPr>
          <w:spacing w:val="-4"/>
        </w:rPr>
        <w:t xml:space="preserve"> </w:t>
      </w:r>
      <w:r>
        <w:t>difference</w:t>
      </w:r>
      <w:r>
        <w:rPr>
          <w:spacing w:val="-4"/>
        </w:rPr>
        <w:t xml:space="preserve"> </w:t>
      </w:r>
      <w:r>
        <w:t>of approach between</w:t>
      </w:r>
      <w:r>
        <w:rPr>
          <w:spacing w:val="-4"/>
        </w:rPr>
        <w:t xml:space="preserve"> </w:t>
      </w:r>
      <w:r>
        <w:t>appraisals</w:t>
      </w:r>
      <w:r>
        <w:rPr>
          <w:spacing w:val="-3"/>
        </w:rPr>
        <w:t xml:space="preserve"> </w:t>
      </w:r>
      <w:r>
        <w:t>does</w:t>
      </w:r>
      <w:r>
        <w:rPr>
          <w:spacing w:val="-3"/>
        </w:rPr>
        <w:t xml:space="preserve"> </w:t>
      </w:r>
      <w:r>
        <w:t>not</w:t>
      </w:r>
      <w:r>
        <w:rPr>
          <w:spacing w:val="-4"/>
        </w:rPr>
        <w:t xml:space="preserve"> </w:t>
      </w:r>
      <w:r>
        <w:t>in</w:t>
      </w:r>
      <w:r>
        <w:rPr>
          <w:spacing w:val="-3"/>
        </w:rPr>
        <w:t xml:space="preserve"> </w:t>
      </w:r>
      <w:r>
        <w:t>itself</w:t>
      </w:r>
      <w:r>
        <w:rPr>
          <w:spacing w:val="-3"/>
        </w:rPr>
        <w:t xml:space="preserve"> </w:t>
      </w:r>
      <w:r>
        <w:t>amount</w:t>
      </w:r>
      <w:r>
        <w:rPr>
          <w:spacing w:val="-4"/>
        </w:rPr>
        <w:t xml:space="preserve"> </w:t>
      </w:r>
      <w:r>
        <w:t>to</w:t>
      </w:r>
      <w:r>
        <w:rPr>
          <w:spacing w:val="-1"/>
        </w:rPr>
        <w:t xml:space="preserve"> </w:t>
      </w:r>
      <w:r>
        <w:t>arguable</w:t>
      </w:r>
      <w:r>
        <w:rPr>
          <w:spacing w:val="-3"/>
        </w:rPr>
        <w:t xml:space="preserve"> </w:t>
      </w:r>
      <w:r>
        <w:t>unfairness.</w:t>
      </w:r>
      <w:r>
        <w:rPr>
          <w:spacing w:val="-3"/>
        </w:rPr>
        <w:t xml:space="preserve"> </w:t>
      </w:r>
      <w:r>
        <w:t>I</w:t>
      </w:r>
      <w:r>
        <w:rPr>
          <w:spacing w:val="-4"/>
        </w:rPr>
        <w:t xml:space="preserve"> </w:t>
      </w:r>
      <w:r>
        <w:t>remain of that view.</w:t>
      </w:r>
    </w:p>
    <w:p w14:paraId="603AFC0B" w14:textId="77777777" w:rsidR="00B56104" w:rsidRDefault="00B56104">
      <w:pPr>
        <w:pStyle w:val="BodyText"/>
        <w:spacing w:before="13"/>
      </w:pPr>
    </w:p>
    <w:p w14:paraId="603AFC0C" w14:textId="77777777" w:rsidR="00B56104" w:rsidRDefault="00436995">
      <w:pPr>
        <w:pStyle w:val="BodyText"/>
        <w:spacing w:line="276" w:lineRule="auto"/>
        <w:ind w:left="1380" w:right="1162"/>
        <w:jc w:val="both"/>
      </w:pPr>
      <w:r>
        <w:t>Your</w:t>
      </w:r>
      <w:r>
        <w:rPr>
          <w:spacing w:val="-10"/>
        </w:rPr>
        <w:t xml:space="preserve"> </w:t>
      </w:r>
      <w:r>
        <w:t>letter</w:t>
      </w:r>
      <w:r>
        <w:rPr>
          <w:spacing w:val="-10"/>
        </w:rPr>
        <w:t xml:space="preserve"> </w:t>
      </w:r>
      <w:r>
        <w:t>of</w:t>
      </w:r>
      <w:r>
        <w:rPr>
          <w:spacing w:val="-9"/>
        </w:rPr>
        <w:t xml:space="preserve"> </w:t>
      </w:r>
      <w:r>
        <w:t>24</w:t>
      </w:r>
      <w:r>
        <w:rPr>
          <w:spacing w:val="-4"/>
        </w:rPr>
        <w:t xml:space="preserve"> </w:t>
      </w:r>
      <w:r>
        <w:t>July</w:t>
      </w:r>
      <w:r>
        <w:rPr>
          <w:spacing w:val="-2"/>
        </w:rPr>
        <w:t xml:space="preserve"> </w:t>
      </w:r>
      <w:r>
        <w:t>2024</w:t>
      </w:r>
      <w:r>
        <w:rPr>
          <w:spacing w:val="-4"/>
        </w:rPr>
        <w:t xml:space="preserve"> </w:t>
      </w:r>
      <w:r>
        <w:t>goes</w:t>
      </w:r>
      <w:r>
        <w:rPr>
          <w:spacing w:val="-3"/>
        </w:rPr>
        <w:t xml:space="preserve"> </w:t>
      </w:r>
      <w:r>
        <w:t>further</w:t>
      </w:r>
      <w:r>
        <w:rPr>
          <w:spacing w:val="-5"/>
        </w:rPr>
        <w:t xml:space="preserve"> </w:t>
      </w:r>
      <w:r>
        <w:t>in</w:t>
      </w:r>
      <w:r>
        <w:rPr>
          <w:spacing w:val="-9"/>
        </w:rPr>
        <w:t xml:space="preserve"> </w:t>
      </w:r>
      <w:r>
        <w:t>that</w:t>
      </w:r>
      <w:r>
        <w:rPr>
          <w:spacing w:val="-9"/>
        </w:rPr>
        <w:t xml:space="preserve"> </w:t>
      </w:r>
      <w:r>
        <w:t>you</w:t>
      </w:r>
      <w:r>
        <w:rPr>
          <w:spacing w:val="-4"/>
        </w:rPr>
        <w:t xml:space="preserve"> </w:t>
      </w:r>
      <w:r>
        <w:t>explain</w:t>
      </w:r>
      <w:r>
        <w:rPr>
          <w:spacing w:val="-4"/>
        </w:rPr>
        <w:t xml:space="preserve"> </w:t>
      </w:r>
      <w:r>
        <w:t>that</w:t>
      </w:r>
      <w:r>
        <w:rPr>
          <w:spacing w:val="-9"/>
        </w:rPr>
        <w:t xml:space="preserve"> </w:t>
      </w:r>
      <w:r>
        <w:t>you</w:t>
      </w:r>
      <w:r>
        <w:rPr>
          <w:spacing w:val="-9"/>
        </w:rPr>
        <w:t xml:space="preserve"> </w:t>
      </w:r>
      <w:r>
        <w:t>consider</w:t>
      </w:r>
      <w:r>
        <w:rPr>
          <w:spacing w:val="-10"/>
        </w:rPr>
        <w:t xml:space="preserve"> </w:t>
      </w:r>
      <w:r>
        <w:t>the</w:t>
      </w:r>
      <w:r>
        <w:rPr>
          <w:spacing w:val="-9"/>
        </w:rPr>
        <w:t xml:space="preserve"> </w:t>
      </w:r>
      <w:r>
        <w:t>Committee's</w:t>
      </w:r>
      <w:r>
        <w:rPr>
          <w:spacing w:val="-3"/>
        </w:rPr>
        <w:t xml:space="preserve"> </w:t>
      </w:r>
      <w:r>
        <w:t>approach was</w:t>
      </w:r>
      <w:r>
        <w:rPr>
          <w:spacing w:val="-13"/>
        </w:rPr>
        <w:t xml:space="preserve"> </w:t>
      </w:r>
      <w:r>
        <w:t>not</w:t>
      </w:r>
      <w:r>
        <w:rPr>
          <w:spacing w:val="-10"/>
        </w:rPr>
        <w:t xml:space="preserve"> </w:t>
      </w:r>
      <w:r>
        <w:t>only</w:t>
      </w:r>
      <w:r>
        <w:rPr>
          <w:spacing w:val="-9"/>
        </w:rPr>
        <w:t xml:space="preserve"> </w:t>
      </w:r>
      <w:r>
        <w:t>inconsistent</w:t>
      </w:r>
      <w:r>
        <w:rPr>
          <w:spacing w:val="-10"/>
        </w:rPr>
        <w:t xml:space="preserve"> </w:t>
      </w:r>
      <w:r>
        <w:t>but</w:t>
      </w:r>
      <w:r>
        <w:rPr>
          <w:spacing w:val="-10"/>
        </w:rPr>
        <w:t xml:space="preserve"> </w:t>
      </w:r>
      <w:r>
        <w:t>departed</w:t>
      </w:r>
      <w:r>
        <w:rPr>
          <w:spacing w:val="-14"/>
        </w:rPr>
        <w:t xml:space="preserve"> </w:t>
      </w:r>
      <w:r>
        <w:t>from</w:t>
      </w:r>
      <w:r>
        <w:rPr>
          <w:spacing w:val="-10"/>
        </w:rPr>
        <w:t xml:space="preserve"> </w:t>
      </w:r>
      <w:r>
        <w:t>NICE's</w:t>
      </w:r>
      <w:r>
        <w:rPr>
          <w:spacing w:val="-13"/>
        </w:rPr>
        <w:t xml:space="preserve"> </w:t>
      </w:r>
      <w:r>
        <w:t>published</w:t>
      </w:r>
      <w:r>
        <w:rPr>
          <w:spacing w:val="-10"/>
        </w:rPr>
        <w:t xml:space="preserve"> </w:t>
      </w:r>
      <w:r>
        <w:t>processes</w:t>
      </w:r>
      <w:r>
        <w:rPr>
          <w:spacing w:val="-13"/>
        </w:rPr>
        <w:t xml:space="preserve"> </w:t>
      </w:r>
      <w:r>
        <w:t>in</w:t>
      </w:r>
      <w:r>
        <w:rPr>
          <w:spacing w:val="-10"/>
        </w:rPr>
        <w:t xml:space="preserve"> </w:t>
      </w:r>
      <w:r>
        <w:t>a</w:t>
      </w:r>
      <w:r>
        <w:rPr>
          <w:spacing w:val="-10"/>
        </w:rPr>
        <w:t xml:space="preserve"> </w:t>
      </w:r>
      <w:r>
        <w:t>way</w:t>
      </w:r>
      <w:r>
        <w:rPr>
          <w:spacing w:val="-13"/>
        </w:rPr>
        <w:t xml:space="preserve"> </w:t>
      </w:r>
      <w:r>
        <w:t>that</w:t>
      </w:r>
      <w:r>
        <w:rPr>
          <w:spacing w:val="-10"/>
        </w:rPr>
        <w:t xml:space="preserve"> </w:t>
      </w:r>
      <w:r>
        <w:t>was</w:t>
      </w:r>
      <w:r>
        <w:rPr>
          <w:spacing w:val="-9"/>
        </w:rPr>
        <w:t xml:space="preserve"> </w:t>
      </w:r>
      <w:r>
        <w:t xml:space="preserve">procedurally unfair </w:t>
      </w:r>
      <w:proofErr w:type="spellStart"/>
      <w:r>
        <w:t>under ground</w:t>
      </w:r>
      <w:proofErr w:type="spellEnd"/>
      <w:r>
        <w:t xml:space="preserve"> 1. You refer to sections 4.6.18 and 4.6.25 of the Manual, which refer to the need to "assess" or "check" clinical plausibility when considering modelling.</w:t>
      </w:r>
      <w:r>
        <w:rPr>
          <w:spacing w:val="40"/>
        </w:rPr>
        <w:t xml:space="preserve"> </w:t>
      </w:r>
      <w:r>
        <w:t>You say that:</w:t>
      </w:r>
    </w:p>
    <w:p w14:paraId="603AFC0D" w14:textId="77777777" w:rsidR="00B56104" w:rsidRDefault="00B56104">
      <w:pPr>
        <w:pStyle w:val="BodyText"/>
        <w:spacing w:before="7"/>
      </w:pPr>
    </w:p>
    <w:p w14:paraId="603AFC0E" w14:textId="77777777" w:rsidR="00B56104" w:rsidRDefault="00436995">
      <w:pPr>
        <w:pStyle w:val="BodyText"/>
        <w:spacing w:line="276" w:lineRule="auto"/>
        <w:ind w:left="2231" w:right="1158"/>
        <w:jc w:val="both"/>
      </w:pPr>
      <w:r>
        <w:t>"In the light of this guidance, a decision to change the basis of the modelling of the effectiveness</w:t>
      </w:r>
      <w:r>
        <w:rPr>
          <w:spacing w:val="-1"/>
        </w:rPr>
        <w:t xml:space="preserve"> </w:t>
      </w:r>
      <w:r>
        <w:t>and</w:t>
      </w:r>
      <w:r>
        <w:rPr>
          <w:spacing w:val="-6"/>
        </w:rPr>
        <w:t xml:space="preserve"> </w:t>
      </w:r>
      <w:r>
        <w:t>value</w:t>
      </w:r>
      <w:r>
        <w:rPr>
          <w:spacing w:val="-6"/>
        </w:rPr>
        <w:t xml:space="preserve"> </w:t>
      </w:r>
      <w:r>
        <w:t>of</w:t>
      </w:r>
      <w:r>
        <w:rPr>
          <w:spacing w:val="-1"/>
        </w:rPr>
        <w:t xml:space="preserve"> </w:t>
      </w:r>
      <w:r>
        <w:t>daratumumab</w:t>
      </w:r>
      <w:r>
        <w:rPr>
          <w:spacing w:val="-6"/>
        </w:rPr>
        <w:t xml:space="preserve"> </w:t>
      </w:r>
      <w:r>
        <w:t>monotherapy</w:t>
      </w:r>
      <w:r>
        <w:rPr>
          <w:spacing w:val="-1"/>
        </w:rPr>
        <w:t xml:space="preserve"> </w:t>
      </w:r>
      <w:r>
        <w:t>between</w:t>
      </w:r>
      <w:r>
        <w:rPr>
          <w:spacing w:val="-1"/>
        </w:rPr>
        <w:t xml:space="preserve"> </w:t>
      </w:r>
      <w:r>
        <w:t>TA783</w:t>
      </w:r>
      <w:r>
        <w:rPr>
          <w:spacing w:val="-1"/>
        </w:rPr>
        <w:t xml:space="preserve"> </w:t>
      </w:r>
      <w:r>
        <w:t>and</w:t>
      </w:r>
      <w:r>
        <w:rPr>
          <w:spacing w:val="-1"/>
        </w:rPr>
        <w:t xml:space="preserve"> </w:t>
      </w:r>
      <w:r>
        <w:t>ID4067</w:t>
      </w:r>
      <w:r>
        <w:rPr>
          <w:spacing w:val="-1"/>
        </w:rPr>
        <w:t xml:space="preserve"> </w:t>
      </w:r>
      <w:r>
        <w:t>required careful</w:t>
      </w:r>
      <w:r>
        <w:rPr>
          <w:spacing w:val="-9"/>
        </w:rPr>
        <w:t xml:space="preserve"> </w:t>
      </w:r>
      <w:r>
        <w:t>and</w:t>
      </w:r>
      <w:r>
        <w:rPr>
          <w:spacing w:val="-11"/>
        </w:rPr>
        <w:t xml:space="preserve"> </w:t>
      </w:r>
      <w:r>
        <w:t>specific</w:t>
      </w:r>
      <w:r>
        <w:rPr>
          <w:spacing w:val="-10"/>
        </w:rPr>
        <w:t xml:space="preserve"> </w:t>
      </w:r>
      <w:r>
        <w:t>consideration</w:t>
      </w:r>
      <w:r>
        <w:rPr>
          <w:spacing w:val="-11"/>
        </w:rPr>
        <w:t xml:space="preserve"> </w:t>
      </w:r>
      <w:r>
        <w:t>by</w:t>
      </w:r>
      <w:r>
        <w:rPr>
          <w:spacing w:val="-10"/>
        </w:rPr>
        <w:t xml:space="preserve"> </w:t>
      </w:r>
      <w:r>
        <w:t>the</w:t>
      </w:r>
      <w:r>
        <w:rPr>
          <w:spacing w:val="-11"/>
        </w:rPr>
        <w:t xml:space="preserve"> </w:t>
      </w:r>
      <w:r>
        <w:t>Committee</w:t>
      </w:r>
      <w:r>
        <w:rPr>
          <w:spacing w:val="-11"/>
        </w:rPr>
        <w:t xml:space="preserve"> </w:t>
      </w:r>
      <w:r>
        <w:t>and</w:t>
      </w:r>
      <w:r>
        <w:rPr>
          <w:spacing w:val="-11"/>
        </w:rPr>
        <w:t xml:space="preserve"> </w:t>
      </w:r>
      <w:r>
        <w:t>the</w:t>
      </w:r>
      <w:r>
        <w:rPr>
          <w:spacing w:val="-11"/>
        </w:rPr>
        <w:t xml:space="preserve"> </w:t>
      </w:r>
      <w:r>
        <w:t>EAG</w:t>
      </w:r>
      <w:r>
        <w:rPr>
          <w:spacing w:val="-11"/>
        </w:rPr>
        <w:t xml:space="preserve"> </w:t>
      </w:r>
      <w:r>
        <w:t>of</w:t>
      </w:r>
      <w:r>
        <w:rPr>
          <w:spacing w:val="-11"/>
        </w:rPr>
        <w:t xml:space="preserve"> </w:t>
      </w:r>
      <w:r>
        <w:t>the</w:t>
      </w:r>
      <w:r>
        <w:rPr>
          <w:spacing w:val="-11"/>
        </w:rPr>
        <w:t xml:space="preserve"> </w:t>
      </w:r>
      <w:r>
        <w:t>model</w:t>
      </w:r>
      <w:r>
        <w:rPr>
          <w:spacing w:val="-4"/>
        </w:rPr>
        <w:t xml:space="preserve"> </w:t>
      </w:r>
      <w:r>
        <w:t>used</w:t>
      </w:r>
      <w:r>
        <w:rPr>
          <w:spacing w:val="-11"/>
        </w:rPr>
        <w:t xml:space="preserve"> </w:t>
      </w:r>
      <w:r>
        <w:t>in</w:t>
      </w:r>
      <w:r>
        <w:rPr>
          <w:spacing w:val="-11"/>
        </w:rPr>
        <w:t xml:space="preserve"> </w:t>
      </w:r>
      <w:r>
        <w:t>TA783 and whether there was any reason – particularly in the absence of new data – to consider it no longer to be clinically plausible."</w:t>
      </w:r>
    </w:p>
    <w:p w14:paraId="603AFC0F" w14:textId="77777777" w:rsidR="00B56104" w:rsidRDefault="00B56104">
      <w:pPr>
        <w:pStyle w:val="BodyText"/>
      </w:pPr>
    </w:p>
    <w:p w14:paraId="603AFC10" w14:textId="77777777" w:rsidR="00B56104" w:rsidRDefault="00B56104">
      <w:pPr>
        <w:pStyle w:val="BodyText"/>
      </w:pPr>
    </w:p>
    <w:p w14:paraId="603AFC11" w14:textId="77777777" w:rsidR="00B56104" w:rsidRDefault="00B56104">
      <w:pPr>
        <w:pStyle w:val="BodyText"/>
      </w:pPr>
    </w:p>
    <w:p w14:paraId="603AFC12" w14:textId="77777777" w:rsidR="00B56104" w:rsidRDefault="00436995">
      <w:pPr>
        <w:pStyle w:val="BodyText"/>
        <w:spacing w:before="8"/>
      </w:pPr>
      <w:r>
        <w:rPr>
          <w:noProof/>
        </w:rPr>
        <w:drawing>
          <wp:anchor distT="0" distB="0" distL="0" distR="0" simplePos="0" relativeHeight="487587840" behindDoc="1" locked="0" layoutInCell="1" allowOverlap="1" wp14:anchorId="603AFC49" wp14:editId="603AFC4A">
            <wp:simplePos x="0" y="0"/>
            <wp:positionH relativeFrom="page">
              <wp:posOffset>280352</wp:posOffset>
            </wp:positionH>
            <wp:positionV relativeFrom="paragraph">
              <wp:posOffset>166357</wp:posOffset>
            </wp:positionV>
            <wp:extent cx="6975639" cy="36576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6975639" cy="365760"/>
                    </a:xfrm>
                    <a:prstGeom prst="rect">
                      <a:avLst/>
                    </a:prstGeom>
                  </pic:spPr>
                </pic:pic>
              </a:graphicData>
            </a:graphic>
          </wp:anchor>
        </w:drawing>
      </w:r>
    </w:p>
    <w:p w14:paraId="603AFC13" w14:textId="77777777" w:rsidR="00B56104" w:rsidRDefault="00B56104">
      <w:pPr>
        <w:sectPr w:rsidR="00B56104">
          <w:type w:val="continuous"/>
          <w:pgSz w:w="11910" w:h="16840"/>
          <w:pgMar w:top="640" w:right="280" w:bottom="280" w:left="60" w:header="720" w:footer="720" w:gutter="0"/>
          <w:cols w:space="720"/>
        </w:sectPr>
      </w:pPr>
    </w:p>
    <w:p w14:paraId="603AFC14" w14:textId="77777777" w:rsidR="00B56104" w:rsidRDefault="00436995">
      <w:pPr>
        <w:pStyle w:val="BodyText"/>
        <w:spacing w:before="83" w:line="276" w:lineRule="auto"/>
        <w:ind w:left="1380" w:right="1152"/>
        <w:jc w:val="both"/>
      </w:pPr>
      <w:r>
        <w:lastRenderedPageBreak/>
        <w:t xml:space="preserve">In my view the Committee did give specific and careful consideration to the modelling, including with reference to TA783, the opinion of the EAG and the objective to use the "best fitting distribution" (see paragraph 3.11 of the FDG). I can see no arguable case that it fell short of the requirements of the Manual as to what the Committee considered or the </w:t>
      </w:r>
      <w:proofErr w:type="gramStart"/>
      <w:r>
        <w:t>manner in which</w:t>
      </w:r>
      <w:proofErr w:type="gramEnd"/>
      <w:r>
        <w:t xml:space="preserve"> it did so, or in any other way. I therefore confirm this point will not be referred to the appeal panel.</w:t>
      </w:r>
    </w:p>
    <w:p w14:paraId="603AFC15" w14:textId="77777777" w:rsidR="00B56104" w:rsidRDefault="00B56104">
      <w:pPr>
        <w:pStyle w:val="BodyText"/>
        <w:spacing w:before="8"/>
      </w:pPr>
    </w:p>
    <w:p w14:paraId="603AFC16" w14:textId="77777777" w:rsidR="00B56104" w:rsidRDefault="00436995">
      <w:pPr>
        <w:ind w:left="1380"/>
        <w:jc w:val="both"/>
        <w:rPr>
          <w:b/>
          <w:i/>
          <w:sz w:val="20"/>
        </w:rPr>
      </w:pPr>
      <w:r>
        <w:rPr>
          <w:b/>
          <w:i/>
          <w:sz w:val="20"/>
        </w:rPr>
        <w:t>Ground</w:t>
      </w:r>
      <w:r>
        <w:rPr>
          <w:b/>
          <w:i/>
          <w:spacing w:val="-7"/>
          <w:sz w:val="20"/>
        </w:rPr>
        <w:t xml:space="preserve"> </w:t>
      </w:r>
      <w:r>
        <w:rPr>
          <w:b/>
          <w:i/>
          <w:sz w:val="20"/>
        </w:rPr>
        <w:t>2:</w:t>
      </w:r>
      <w:r>
        <w:rPr>
          <w:b/>
          <w:i/>
          <w:spacing w:val="-6"/>
          <w:sz w:val="20"/>
        </w:rPr>
        <w:t xml:space="preserve"> </w:t>
      </w:r>
      <w:r>
        <w:rPr>
          <w:b/>
          <w:i/>
          <w:sz w:val="20"/>
        </w:rPr>
        <w:t>the</w:t>
      </w:r>
      <w:r>
        <w:rPr>
          <w:b/>
          <w:i/>
          <w:spacing w:val="-10"/>
          <w:sz w:val="20"/>
        </w:rPr>
        <w:t xml:space="preserve"> </w:t>
      </w:r>
      <w:r>
        <w:rPr>
          <w:b/>
          <w:i/>
          <w:sz w:val="20"/>
        </w:rPr>
        <w:t>recommendation</w:t>
      </w:r>
      <w:r>
        <w:rPr>
          <w:b/>
          <w:i/>
          <w:spacing w:val="-12"/>
          <w:sz w:val="20"/>
        </w:rPr>
        <w:t xml:space="preserve"> </w:t>
      </w:r>
      <w:r>
        <w:rPr>
          <w:b/>
          <w:i/>
          <w:sz w:val="20"/>
        </w:rPr>
        <w:t>is</w:t>
      </w:r>
      <w:r>
        <w:rPr>
          <w:b/>
          <w:i/>
          <w:spacing w:val="-6"/>
          <w:sz w:val="20"/>
        </w:rPr>
        <w:t xml:space="preserve"> </w:t>
      </w:r>
      <w:r>
        <w:rPr>
          <w:b/>
          <w:i/>
          <w:sz w:val="20"/>
        </w:rPr>
        <w:t>unreasonable</w:t>
      </w:r>
      <w:r>
        <w:rPr>
          <w:b/>
          <w:i/>
          <w:spacing w:val="-10"/>
          <w:sz w:val="20"/>
        </w:rPr>
        <w:t xml:space="preserve"> </w:t>
      </w:r>
      <w:r>
        <w:rPr>
          <w:b/>
          <w:i/>
          <w:sz w:val="20"/>
        </w:rPr>
        <w:t>in</w:t>
      </w:r>
      <w:r>
        <w:rPr>
          <w:b/>
          <w:i/>
          <w:spacing w:val="-11"/>
          <w:sz w:val="20"/>
        </w:rPr>
        <w:t xml:space="preserve"> </w:t>
      </w:r>
      <w:r>
        <w:rPr>
          <w:b/>
          <w:i/>
          <w:sz w:val="20"/>
        </w:rPr>
        <w:t>the</w:t>
      </w:r>
      <w:r>
        <w:rPr>
          <w:b/>
          <w:i/>
          <w:spacing w:val="-11"/>
          <w:sz w:val="20"/>
        </w:rPr>
        <w:t xml:space="preserve"> </w:t>
      </w:r>
      <w:r>
        <w:rPr>
          <w:b/>
          <w:i/>
          <w:sz w:val="20"/>
        </w:rPr>
        <w:t>light</w:t>
      </w:r>
      <w:r>
        <w:rPr>
          <w:b/>
          <w:i/>
          <w:spacing w:val="-10"/>
          <w:sz w:val="20"/>
        </w:rPr>
        <w:t xml:space="preserve"> </w:t>
      </w:r>
      <w:r>
        <w:rPr>
          <w:b/>
          <w:i/>
          <w:sz w:val="20"/>
        </w:rPr>
        <w:t>of</w:t>
      </w:r>
      <w:r>
        <w:rPr>
          <w:b/>
          <w:i/>
          <w:spacing w:val="-10"/>
          <w:sz w:val="20"/>
        </w:rPr>
        <w:t xml:space="preserve"> </w:t>
      </w:r>
      <w:r>
        <w:rPr>
          <w:b/>
          <w:i/>
          <w:sz w:val="20"/>
        </w:rPr>
        <w:t>the</w:t>
      </w:r>
      <w:r>
        <w:rPr>
          <w:b/>
          <w:i/>
          <w:spacing w:val="-11"/>
          <w:sz w:val="20"/>
        </w:rPr>
        <w:t xml:space="preserve"> </w:t>
      </w:r>
      <w:r>
        <w:rPr>
          <w:b/>
          <w:i/>
          <w:sz w:val="20"/>
        </w:rPr>
        <w:t>evidence</w:t>
      </w:r>
      <w:r>
        <w:rPr>
          <w:b/>
          <w:i/>
          <w:spacing w:val="-10"/>
          <w:sz w:val="20"/>
        </w:rPr>
        <w:t xml:space="preserve"> </w:t>
      </w:r>
      <w:r>
        <w:rPr>
          <w:b/>
          <w:i/>
          <w:sz w:val="20"/>
        </w:rPr>
        <w:t>submitted</w:t>
      </w:r>
      <w:r>
        <w:rPr>
          <w:b/>
          <w:i/>
          <w:spacing w:val="-7"/>
          <w:sz w:val="20"/>
        </w:rPr>
        <w:t xml:space="preserve"> </w:t>
      </w:r>
      <w:r>
        <w:rPr>
          <w:b/>
          <w:i/>
          <w:sz w:val="20"/>
        </w:rPr>
        <w:t>to</w:t>
      </w:r>
      <w:r>
        <w:rPr>
          <w:b/>
          <w:i/>
          <w:spacing w:val="-11"/>
          <w:sz w:val="20"/>
        </w:rPr>
        <w:t xml:space="preserve"> </w:t>
      </w:r>
      <w:r>
        <w:rPr>
          <w:b/>
          <w:i/>
          <w:spacing w:val="-4"/>
          <w:sz w:val="20"/>
        </w:rPr>
        <w:t>NICE</w:t>
      </w:r>
    </w:p>
    <w:p w14:paraId="603AFC17" w14:textId="77777777" w:rsidR="00B56104" w:rsidRDefault="00B56104">
      <w:pPr>
        <w:pStyle w:val="BodyText"/>
        <w:spacing w:before="45"/>
        <w:rPr>
          <w:b/>
          <w:i/>
        </w:rPr>
      </w:pPr>
    </w:p>
    <w:p w14:paraId="603AFC18" w14:textId="77777777" w:rsidR="00B56104" w:rsidRDefault="00436995">
      <w:pPr>
        <w:pStyle w:val="Heading1"/>
        <w:spacing w:line="276" w:lineRule="auto"/>
        <w:ind w:right="1165"/>
        <w:jc w:val="both"/>
        <w:rPr>
          <w:u w:val="none"/>
        </w:rPr>
      </w:pPr>
      <w:r>
        <w:t>Appeal</w:t>
      </w:r>
      <w:r>
        <w:rPr>
          <w:spacing w:val="-1"/>
        </w:rPr>
        <w:t xml:space="preserve"> </w:t>
      </w:r>
      <w:proofErr w:type="gramStart"/>
      <w:r>
        <w:t>point</w:t>
      </w:r>
      <w:proofErr w:type="gramEnd"/>
      <w:r>
        <w:rPr>
          <w:spacing w:val="-6"/>
        </w:rPr>
        <w:t xml:space="preserve"> </w:t>
      </w:r>
      <w:r>
        <w:t>2.2:</w:t>
      </w:r>
      <w:r>
        <w:rPr>
          <w:spacing w:val="-6"/>
        </w:rPr>
        <w:t xml:space="preserve"> </w:t>
      </w:r>
      <w:r>
        <w:t>NICE’s</w:t>
      </w:r>
      <w:r>
        <w:rPr>
          <w:spacing w:val="-6"/>
        </w:rPr>
        <w:t xml:space="preserve"> </w:t>
      </w:r>
      <w:r>
        <w:t>decision</w:t>
      </w:r>
      <w:r>
        <w:rPr>
          <w:spacing w:val="-7"/>
        </w:rPr>
        <w:t xml:space="preserve"> </w:t>
      </w:r>
      <w:r>
        <w:t>to</w:t>
      </w:r>
      <w:r>
        <w:rPr>
          <w:spacing w:val="-7"/>
        </w:rPr>
        <w:t xml:space="preserve"> </w:t>
      </w:r>
      <w:r>
        <w:t>appraise</w:t>
      </w:r>
      <w:r>
        <w:rPr>
          <w:spacing w:val="-6"/>
        </w:rPr>
        <w:t xml:space="preserve"> </w:t>
      </w:r>
      <w:r>
        <w:t>this</w:t>
      </w:r>
      <w:r>
        <w:rPr>
          <w:spacing w:val="-6"/>
        </w:rPr>
        <w:t xml:space="preserve"> </w:t>
      </w:r>
      <w:r>
        <w:t>treatment</w:t>
      </w:r>
      <w:r>
        <w:rPr>
          <w:spacing w:val="-6"/>
        </w:rPr>
        <w:t xml:space="preserve"> </w:t>
      </w:r>
      <w:r>
        <w:t>without</w:t>
      </w:r>
      <w:r>
        <w:rPr>
          <w:spacing w:val="-6"/>
        </w:rPr>
        <w:t xml:space="preserve"> </w:t>
      </w:r>
      <w:r>
        <w:t>considering</w:t>
      </w:r>
      <w:r>
        <w:rPr>
          <w:spacing w:val="-7"/>
        </w:rPr>
        <w:t xml:space="preserve"> </w:t>
      </w:r>
      <w:r>
        <w:t>the</w:t>
      </w:r>
      <w:r>
        <w:rPr>
          <w:spacing w:val="-6"/>
        </w:rPr>
        <w:t xml:space="preserve"> </w:t>
      </w:r>
      <w:r>
        <w:t>significant</w:t>
      </w:r>
      <w:r>
        <w:rPr>
          <w:u w:val="none"/>
        </w:rPr>
        <w:t xml:space="preserve"> </w:t>
      </w:r>
      <w:r>
        <w:t>impact the 2022 update of the NICE methods and processes had on this appraisal is</w:t>
      </w:r>
      <w:r>
        <w:rPr>
          <w:u w:val="none"/>
        </w:rPr>
        <w:t xml:space="preserve"> </w:t>
      </w:r>
      <w:r>
        <w:rPr>
          <w:spacing w:val="-2"/>
        </w:rPr>
        <w:t>unreasonable.</w:t>
      </w:r>
    </w:p>
    <w:p w14:paraId="603AFC19" w14:textId="77777777" w:rsidR="00B56104" w:rsidRDefault="00B56104">
      <w:pPr>
        <w:pStyle w:val="BodyText"/>
        <w:spacing w:before="12"/>
        <w:rPr>
          <w:b/>
        </w:rPr>
      </w:pPr>
    </w:p>
    <w:p w14:paraId="603AFC1A" w14:textId="77777777" w:rsidR="00B56104" w:rsidRDefault="00436995">
      <w:pPr>
        <w:pStyle w:val="BodyText"/>
        <w:spacing w:line="276" w:lineRule="auto"/>
        <w:ind w:left="1380" w:right="1169"/>
        <w:jc w:val="both"/>
      </w:pPr>
      <w:r>
        <w:t>Having considered the additional arguments made in your letter of 24 July 2024, I remain of the view that this appeal point should not proceed to an oral hearing.</w:t>
      </w:r>
    </w:p>
    <w:p w14:paraId="603AFC1B" w14:textId="77777777" w:rsidR="00B56104" w:rsidRDefault="00B56104">
      <w:pPr>
        <w:pStyle w:val="BodyText"/>
        <w:spacing w:before="11"/>
      </w:pPr>
    </w:p>
    <w:p w14:paraId="603AFC1C" w14:textId="77777777" w:rsidR="00B56104" w:rsidRDefault="00436995">
      <w:pPr>
        <w:pStyle w:val="BodyText"/>
        <w:spacing w:line="276" w:lineRule="auto"/>
        <w:ind w:left="1380" w:right="1156"/>
        <w:jc w:val="both"/>
      </w:pPr>
      <w:r>
        <w:t xml:space="preserve">I understand your argument to be that it was unreasonable for </w:t>
      </w:r>
      <w:r>
        <w:rPr>
          <w:color w:val="0D0D0D"/>
        </w:rPr>
        <w:t>the Committee to apply standard methodology in circumstances where the topic could not achieve cost effectiveness at zero price, i.e. where</w:t>
      </w:r>
      <w:r>
        <w:rPr>
          <w:color w:val="0D0D0D"/>
          <w:spacing w:val="-4"/>
        </w:rPr>
        <w:t xml:space="preserve"> </w:t>
      </w:r>
      <w:r>
        <w:rPr>
          <w:color w:val="0D0D0D"/>
        </w:rPr>
        <w:t>"the outcome</w:t>
      </w:r>
      <w:r>
        <w:rPr>
          <w:color w:val="0D0D0D"/>
          <w:spacing w:val="-4"/>
        </w:rPr>
        <w:t xml:space="preserve"> </w:t>
      </w:r>
      <w:r>
        <w:rPr>
          <w:color w:val="0D0D0D"/>
        </w:rPr>
        <w:t>…was a</w:t>
      </w:r>
      <w:r>
        <w:rPr>
          <w:color w:val="0D0D0D"/>
          <w:spacing w:val="-4"/>
        </w:rPr>
        <w:t xml:space="preserve"> </w:t>
      </w:r>
      <w:r>
        <w:rPr>
          <w:color w:val="0D0D0D"/>
        </w:rPr>
        <w:t>foregone conclusion"</w:t>
      </w:r>
      <w:r>
        <w:rPr>
          <w:color w:val="0D0D0D"/>
          <w:spacing w:val="-3"/>
        </w:rPr>
        <w:t xml:space="preserve"> </w:t>
      </w:r>
      <w:r>
        <w:rPr>
          <w:color w:val="0D0D0D"/>
        </w:rPr>
        <w:t>and</w:t>
      </w:r>
      <w:r>
        <w:rPr>
          <w:color w:val="0D0D0D"/>
          <w:spacing w:val="-4"/>
        </w:rPr>
        <w:t xml:space="preserve"> </w:t>
      </w:r>
      <w:r>
        <w:rPr>
          <w:color w:val="0D0D0D"/>
        </w:rPr>
        <w:t>the</w:t>
      </w:r>
      <w:r>
        <w:rPr>
          <w:color w:val="0D0D0D"/>
          <w:spacing w:val="-4"/>
        </w:rPr>
        <w:t xml:space="preserve"> </w:t>
      </w:r>
      <w:r>
        <w:rPr>
          <w:color w:val="0D0D0D"/>
        </w:rPr>
        <w:t>topic "could not 'win'</w:t>
      </w:r>
      <w:r>
        <w:rPr>
          <w:color w:val="0D0D0D"/>
          <w:spacing w:val="-1"/>
        </w:rPr>
        <w:t xml:space="preserve"> </w:t>
      </w:r>
      <w:r>
        <w:rPr>
          <w:color w:val="0D0D0D"/>
        </w:rPr>
        <w:t>even</w:t>
      </w:r>
      <w:r>
        <w:rPr>
          <w:color w:val="0D0D0D"/>
          <w:spacing w:val="-4"/>
        </w:rPr>
        <w:t xml:space="preserve"> </w:t>
      </w:r>
      <w:r>
        <w:rPr>
          <w:color w:val="0D0D0D"/>
        </w:rPr>
        <w:t>if it</w:t>
      </w:r>
      <w:r>
        <w:rPr>
          <w:color w:val="0D0D0D"/>
          <w:spacing w:val="-3"/>
        </w:rPr>
        <w:t xml:space="preserve"> </w:t>
      </w:r>
      <w:r>
        <w:rPr>
          <w:color w:val="0D0D0D"/>
        </w:rPr>
        <w:t>were</w:t>
      </w:r>
      <w:r>
        <w:rPr>
          <w:color w:val="0D0D0D"/>
          <w:spacing w:val="-4"/>
        </w:rPr>
        <w:t xml:space="preserve"> </w:t>
      </w:r>
      <w:r>
        <w:rPr>
          <w:color w:val="0D0D0D"/>
        </w:rPr>
        <w:t xml:space="preserve">offered </w:t>
      </w:r>
      <w:r>
        <w:rPr>
          <w:color w:val="0D0D0D"/>
          <w:spacing w:val="-2"/>
        </w:rPr>
        <w:t>free".</w:t>
      </w:r>
    </w:p>
    <w:p w14:paraId="603AFC1D" w14:textId="77777777" w:rsidR="00B56104" w:rsidRDefault="00B56104">
      <w:pPr>
        <w:pStyle w:val="BodyText"/>
        <w:spacing w:before="7"/>
      </w:pPr>
    </w:p>
    <w:p w14:paraId="603AFC1E" w14:textId="77777777" w:rsidR="00B56104" w:rsidRDefault="00436995">
      <w:pPr>
        <w:pStyle w:val="BodyText"/>
        <w:spacing w:before="1" w:line="276" w:lineRule="auto"/>
        <w:ind w:left="1380" w:right="1160"/>
        <w:jc w:val="both"/>
      </w:pPr>
      <w:r>
        <w:rPr>
          <w:color w:val="0D0D0D"/>
        </w:rPr>
        <w:t>As a general point, there are several scenarios under which clinically effective technologies may be found</w:t>
      </w:r>
      <w:r>
        <w:rPr>
          <w:color w:val="0D0D0D"/>
          <w:spacing w:val="-14"/>
        </w:rPr>
        <w:t xml:space="preserve"> </w:t>
      </w:r>
      <w:r>
        <w:rPr>
          <w:color w:val="0D0D0D"/>
        </w:rPr>
        <w:t>not</w:t>
      </w:r>
      <w:r>
        <w:rPr>
          <w:color w:val="0D0D0D"/>
          <w:spacing w:val="-14"/>
        </w:rPr>
        <w:t xml:space="preserve"> </w:t>
      </w:r>
      <w:r>
        <w:rPr>
          <w:color w:val="0D0D0D"/>
        </w:rPr>
        <w:t>to</w:t>
      </w:r>
      <w:r>
        <w:rPr>
          <w:color w:val="0D0D0D"/>
          <w:spacing w:val="-14"/>
        </w:rPr>
        <w:t xml:space="preserve"> </w:t>
      </w:r>
      <w:r>
        <w:rPr>
          <w:color w:val="0D0D0D"/>
        </w:rPr>
        <w:t>be</w:t>
      </w:r>
      <w:r>
        <w:rPr>
          <w:color w:val="0D0D0D"/>
          <w:spacing w:val="-14"/>
        </w:rPr>
        <w:t xml:space="preserve"> </w:t>
      </w:r>
      <w:r>
        <w:rPr>
          <w:color w:val="0D0D0D"/>
        </w:rPr>
        <w:t>cost-effective</w:t>
      </w:r>
      <w:r>
        <w:rPr>
          <w:color w:val="0D0D0D"/>
          <w:spacing w:val="-14"/>
        </w:rPr>
        <w:t xml:space="preserve"> </w:t>
      </w:r>
      <w:r>
        <w:rPr>
          <w:color w:val="0D0D0D"/>
        </w:rPr>
        <w:t>even</w:t>
      </w:r>
      <w:r>
        <w:rPr>
          <w:color w:val="0D0D0D"/>
          <w:spacing w:val="-14"/>
        </w:rPr>
        <w:t xml:space="preserve"> </w:t>
      </w:r>
      <w:r>
        <w:rPr>
          <w:color w:val="0D0D0D"/>
        </w:rPr>
        <w:t>if</w:t>
      </w:r>
      <w:r>
        <w:rPr>
          <w:color w:val="0D0D0D"/>
          <w:spacing w:val="-14"/>
        </w:rPr>
        <w:t xml:space="preserve"> </w:t>
      </w:r>
      <w:r>
        <w:rPr>
          <w:color w:val="0D0D0D"/>
        </w:rPr>
        <w:t>they</w:t>
      </w:r>
      <w:r>
        <w:rPr>
          <w:color w:val="0D0D0D"/>
          <w:spacing w:val="-14"/>
        </w:rPr>
        <w:t xml:space="preserve"> </w:t>
      </w:r>
      <w:r>
        <w:rPr>
          <w:color w:val="0D0D0D"/>
        </w:rPr>
        <w:t>are</w:t>
      </w:r>
      <w:r>
        <w:rPr>
          <w:color w:val="0D0D0D"/>
          <w:spacing w:val="-14"/>
        </w:rPr>
        <w:t xml:space="preserve"> </w:t>
      </w:r>
      <w:r>
        <w:rPr>
          <w:color w:val="0D0D0D"/>
        </w:rPr>
        <w:t>zero</w:t>
      </w:r>
      <w:r>
        <w:rPr>
          <w:color w:val="0D0D0D"/>
          <w:spacing w:val="-13"/>
        </w:rPr>
        <w:t xml:space="preserve"> </w:t>
      </w:r>
      <w:r>
        <w:rPr>
          <w:color w:val="0D0D0D"/>
        </w:rPr>
        <w:t>priced.</w:t>
      </w:r>
      <w:r>
        <w:rPr>
          <w:color w:val="0D0D0D"/>
          <w:spacing w:val="-14"/>
        </w:rPr>
        <w:t xml:space="preserve"> </w:t>
      </w:r>
      <w:r>
        <w:rPr>
          <w:color w:val="0D0D0D"/>
        </w:rPr>
        <w:t>There</w:t>
      </w:r>
      <w:r>
        <w:rPr>
          <w:color w:val="0D0D0D"/>
          <w:spacing w:val="-14"/>
        </w:rPr>
        <w:t xml:space="preserve"> </w:t>
      </w:r>
      <w:r>
        <w:rPr>
          <w:color w:val="0D0D0D"/>
        </w:rPr>
        <w:t>may</w:t>
      </w:r>
      <w:r>
        <w:rPr>
          <w:color w:val="0D0D0D"/>
          <w:spacing w:val="-14"/>
        </w:rPr>
        <w:t xml:space="preserve"> </w:t>
      </w:r>
      <w:r>
        <w:rPr>
          <w:color w:val="0D0D0D"/>
        </w:rPr>
        <w:t>be</w:t>
      </w:r>
      <w:r>
        <w:rPr>
          <w:color w:val="0D0D0D"/>
          <w:spacing w:val="-14"/>
        </w:rPr>
        <w:t xml:space="preserve"> </w:t>
      </w:r>
      <w:r>
        <w:rPr>
          <w:color w:val="0D0D0D"/>
        </w:rPr>
        <w:t>costs</w:t>
      </w:r>
      <w:r>
        <w:rPr>
          <w:color w:val="0D0D0D"/>
          <w:spacing w:val="-14"/>
        </w:rPr>
        <w:t xml:space="preserve"> </w:t>
      </w:r>
      <w:r>
        <w:rPr>
          <w:color w:val="0D0D0D"/>
        </w:rPr>
        <w:t>associated</w:t>
      </w:r>
      <w:r>
        <w:rPr>
          <w:color w:val="0D0D0D"/>
          <w:spacing w:val="-14"/>
        </w:rPr>
        <w:t xml:space="preserve"> </w:t>
      </w:r>
      <w:r>
        <w:rPr>
          <w:color w:val="0D0D0D"/>
        </w:rPr>
        <w:t>with</w:t>
      </w:r>
      <w:r>
        <w:rPr>
          <w:color w:val="0D0D0D"/>
          <w:spacing w:val="-14"/>
        </w:rPr>
        <w:t xml:space="preserve"> </w:t>
      </w:r>
      <w:r>
        <w:rPr>
          <w:color w:val="0D0D0D"/>
        </w:rPr>
        <w:t>delivering the technology which remain even when the price is reduced to zero and these costs alone may outweigh</w:t>
      </w:r>
      <w:r>
        <w:rPr>
          <w:color w:val="0D0D0D"/>
          <w:spacing w:val="-4"/>
        </w:rPr>
        <w:t xml:space="preserve"> </w:t>
      </w:r>
      <w:r>
        <w:rPr>
          <w:color w:val="0D0D0D"/>
        </w:rPr>
        <w:t>the</w:t>
      </w:r>
      <w:r>
        <w:rPr>
          <w:color w:val="0D0D0D"/>
          <w:spacing w:val="-4"/>
        </w:rPr>
        <w:t xml:space="preserve"> </w:t>
      </w:r>
      <w:r>
        <w:rPr>
          <w:color w:val="0D0D0D"/>
        </w:rPr>
        <w:t>health</w:t>
      </w:r>
      <w:r>
        <w:rPr>
          <w:color w:val="0D0D0D"/>
          <w:spacing w:val="-4"/>
        </w:rPr>
        <w:t xml:space="preserve"> </w:t>
      </w:r>
      <w:r>
        <w:rPr>
          <w:color w:val="0D0D0D"/>
        </w:rPr>
        <w:t>benefits</w:t>
      </w:r>
      <w:r>
        <w:rPr>
          <w:color w:val="0D0D0D"/>
          <w:spacing w:val="-3"/>
        </w:rPr>
        <w:t xml:space="preserve"> </w:t>
      </w:r>
      <w:r>
        <w:rPr>
          <w:color w:val="0D0D0D"/>
        </w:rPr>
        <w:t>achieved.</w:t>
      </w:r>
      <w:r>
        <w:rPr>
          <w:color w:val="0D0D0D"/>
          <w:spacing w:val="-4"/>
        </w:rPr>
        <w:t xml:space="preserve"> </w:t>
      </w:r>
      <w:r>
        <w:rPr>
          <w:color w:val="0D0D0D"/>
        </w:rPr>
        <w:t>Even</w:t>
      </w:r>
      <w:r>
        <w:rPr>
          <w:color w:val="0D0D0D"/>
          <w:spacing w:val="-4"/>
        </w:rPr>
        <w:t xml:space="preserve"> </w:t>
      </w:r>
      <w:r>
        <w:rPr>
          <w:color w:val="0D0D0D"/>
        </w:rPr>
        <w:t>in</w:t>
      </w:r>
      <w:r>
        <w:rPr>
          <w:color w:val="0D0D0D"/>
          <w:spacing w:val="-4"/>
        </w:rPr>
        <w:t xml:space="preserve"> </w:t>
      </w:r>
      <w:r>
        <w:rPr>
          <w:color w:val="0D0D0D"/>
        </w:rPr>
        <w:t>the</w:t>
      </w:r>
      <w:r>
        <w:rPr>
          <w:color w:val="0D0D0D"/>
          <w:spacing w:val="-4"/>
        </w:rPr>
        <w:t xml:space="preserve"> </w:t>
      </w:r>
      <w:r>
        <w:rPr>
          <w:color w:val="0D0D0D"/>
        </w:rPr>
        <w:t>situation</w:t>
      </w:r>
      <w:r>
        <w:rPr>
          <w:color w:val="0D0D0D"/>
          <w:spacing w:val="-4"/>
        </w:rPr>
        <w:t xml:space="preserve"> </w:t>
      </w:r>
      <w:r>
        <w:rPr>
          <w:color w:val="0D0D0D"/>
        </w:rPr>
        <w:t>where</w:t>
      </w:r>
      <w:r>
        <w:rPr>
          <w:color w:val="0D0D0D"/>
          <w:spacing w:val="-4"/>
        </w:rPr>
        <w:t xml:space="preserve"> </w:t>
      </w:r>
      <w:r>
        <w:rPr>
          <w:color w:val="0D0D0D"/>
        </w:rPr>
        <w:t>a</w:t>
      </w:r>
      <w:r>
        <w:rPr>
          <w:color w:val="0D0D0D"/>
          <w:spacing w:val="-4"/>
        </w:rPr>
        <w:t xml:space="preserve"> </w:t>
      </w:r>
      <w:r>
        <w:rPr>
          <w:color w:val="0D0D0D"/>
        </w:rPr>
        <w:t>clinically</w:t>
      </w:r>
      <w:r>
        <w:rPr>
          <w:color w:val="0D0D0D"/>
          <w:spacing w:val="-3"/>
        </w:rPr>
        <w:t xml:space="preserve"> </w:t>
      </w:r>
      <w:r>
        <w:rPr>
          <w:color w:val="0D0D0D"/>
        </w:rPr>
        <w:t>effective</w:t>
      </w:r>
      <w:r>
        <w:rPr>
          <w:color w:val="0D0D0D"/>
          <w:spacing w:val="-4"/>
        </w:rPr>
        <w:t xml:space="preserve"> </w:t>
      </w:r>
      <w:r>
        <w:rPr>
          <w:color w:val="0D0D0D"/>
        </w:rPr>
        <w:t>technology can be acquired and delivered for zero cost, there are scenarios in which that technology may fail to demonstrate cost-effectiveness because it increases other aspects of resource use.</w:t>
      </w:r>
    </w:p>
    <w:p w14:paraId="603AFC1F" w14:textId="77777777" w:rsidR="00B56104" w:rsidRDefault="00B56104">
      <w:pPr>
        <w:pStyle w:val="BodyText"/>
        <w:spacing w:before="13"/>
      </w:pPr>
    </w:p>
    <w:p w14:paraId="603AFC20" w14:textId="77777777" w:rsidR="00B56104" w:rsidRDefault="00436995">
      <w:pPr>
        <w:pStyle w:val="BodyText"/>
        <w:spacing w:line="276" w:lineRule="auto"/>
        <w:ind w:left="1380" w:right="1159"/>
        <w:jc w:val="both"/>
      </w:pPr>
      <w:r>
        <w:rPr>
          <w:color w:val="0D0D0D"/>
        </w:rPr>
        <w:t>I</w:t>
      </w:r>
      <w:r>
        <w:rPr>
          <w:color w:val="0D0D0D"/>
          <w:spacing w:val="-4"/>
        </w:rPr>
        <w:t xml:space="preserve"> </w:t>
      </w:r>
      <w:r>
        <w:rPr>
          <w:color w:val="0D0D0D"/>
        </w:rPr>
        <w:t>see</w:t>
      </w:r>
      <w:r>
        <w:rPr>
          <w:color w:val="0D0D0D"/>
          <w:spacing w:val="-4"/>
        </w:rPr>
        <w:t xml:space="preserve"> </w:t>
      </w:r>
      <w:r>
        <w:rPr>
          <w:color w:val="0D0D0D"/>
        </w:rPr>
        <w:t>no</w:t>
      </w:r>
      <w:r>
        <w:rPr>
          <w:color w:val="0D0D0D"/>
          <w:spacing w:val="-4"/>
        </w:rPr>
        <w:t xml:space="preserve"> </w:t>
      </w:r>
      <w:r>
        <w:rPr>
          <w:color w:val="0D0D0D"/>
        </w:rPr>
        <w:t>reason</w:t>
      </w:r>
      <w:r>
        <w:rPr>
          <w:color w:val="0D0D0D"/>
          <w:spacing w:val="-4"/>
        </w:rPr>
        <w:t xml:space="preserve"> </w:t>
      </w:r>
      <w:r>
        <w:rPr>
          <w:color w:val="0D0D0D"/>
        </w:rPr>
        <w:t>that</w:t>
      </w:r>
      <w:r>
        <w:rPr>
          <w:color w:val="0D0D0D"/>
          <w:spacing w:val="-4"/>
        </w:rPr>
        <w:t xml:space="preserve"> </w:t>
      </w:r>
      <w:r>
        <w:rPr>
          <w:color w:val="0D0D0D"/>
        </w:rPr>
        <w:t>NICE</w:t>
      </w:r>
      <w:r>
        <w:rPr>
          <w:color w:val="0D0D0D"/>
          <w:spacing w:val="-1"/>
        </w:rPr>
        <w:t xml:space="preserve"> </w:t>
      </w:r>
      <w:r>
        <w:rPr>
          <w:color w:val="0D0D0D"/>
        </w:rPr>
        <w:t>must,</w:t>
      </w:r>
      <w:r>
        <w:rPr>
          <w:color w:val="0D0D0D"/>
          <w:spacing w:val="-4"/>
        </w:rPr>
        <w:t xml:space="preserve"> </w:t>
      </w:r>
      <w:r>
        <w:rPr>
          <w:color w:val="0D0D0D"/>
        </w:rPr>
        <w:t>as a</w:t>
      </w:r>
      <w:r>
        <w:rPr>
          <w:color w:val="0D0D0D"/>
          <w:spacing w:val="-4"/>
        </w:rPr>
        <w:t xml:space="preserve"> </w:t>
      </w:r>
      <w:r>
        <w:rPr>
          <w:color w:val="0D0D0D"/>
        </w:rPr>
        <w:t xml:space="preserve">matter of </w:t>
      </w:r>
      <w:r>
        <w:rPr>
          <w:i/>
          <w:color w:val="0D0D0D"/>
        </w:rPr>
        <w:t>reasonableness</w:t>
      </w:r>
      <w:r>
        <w:rPr>
          <w:color w:val="0D0D0D"/>
        </w:rPr>
        <w:t>,</w:t>
      </w:r>
      <w:r>
        <w:rPr>
          <w:color w:val="0D0D0D"/>
          <w:spacing w:val="-4"/>
        </w:rPr>
        <w:t xml:space="preserve"> </w:t>
      </w:r>
      <w:r>
        <w:rPr>
          <w:color w:val="0D0D0D"/>
        </w:rPr>
        <w:t>adjust</w:t>
      </w:r>
      <w:r>
        <w:rPr>
          <w:color w:val="0D0D0D"/>
          <w:spacing w:val="-3"/>
        </w:rPr>
        <w:t xml:space="preserve"> </w:t>
      </w:r>
      <w:r>
        <w:rPr>
          <w:color w:val="0D0D0D"/>
        </w:rPr>
        <w:t>its usual</w:t>
      </w:r>
      <w:r>
        <w:rPr>
          <w:color w:val="0D0D0D"/>
          <w:spacing w:val="-2"/>
        </w:rPr>
        <w:t xml:space="preserve"> </w:t>
      </w:r>
      <w:r>
        <w:rPr>
          <w:color w:val="0D0D0D"/>
        </w:rPr>
        <w:t>processes to</w:t>
      </w:r>
      <w:r>
        <w:rPr>
          <w:color w:val="0D0D0D"/>
          <w:spacing w:val="-4"/>
        </w:rPr>
        <w:t xml:space="preserve"> </w:t>
      </w:r>
      <w:r>
        <w:rPr>
          <w:color w:val="0D0D0D"/>
        </w:rPr>
        <w:t>allow</w:t>
      </w:r>
      <w:r>
        <w:rPr>
          <w:color w:val="0D0D0D"/>
          <w:spacing w:val="-2"/>
        </w:rPr>
        <w:t xml:space="preserve"> </w:t>
      </w:r>
      <w:r>
        <w:rPr>
          <w:color w:val="0D0D0D"/>
        </w:rPr>
        <w:t>for a positive recommendation because a treatment is not cost effective at zero price. In my view that is not enough to show that the Committee's approach, which appears to me to demonstrate a logical consideration of</w:t>
      </w:r>
      <w:r>
        <w:rPr>
          <w:color w:val="0D0D0D"/>
          <w:spacing w:val="-5"/>
        </w:rPr>
        <w:t xml:space="preserve"> </w:t>
      </w:r>
      <w:r>
        <w:rPr>
          <w:color w:val="0D0D0D"/>
        </w:rPr>
        <w:t>the</w:t>
      </w:r>
      <w:r>
        <w:rPr>
          <w:color w:val="0D0D0D"/>
          <w:spacing w:val="-5"/>
        </w:rPr>
        <w:t xml:space="preserve"> </w:t>
      </w:r>
      <w:r>
        <w:rPr>
          <w:color w:val="0D0D0D"/>
        </w:rPr>
        <w:t>evidence as explained</w:t>
      </w:r>
      <w:r>
        <w:rPr>
          <w:color w:val="0D0D0D"/>
          <w:spacing w:val="-5"/>
        </w:rPr>
        <w:t xml:space="preserve"> </w:t>
      </w:r>
      <w:r>
        <w:rPr>
          <w:color w:val="0D0D0D"/>
        </w:rPr>
        <w:t>at paragraph 3.17 of</w:t>
      </w:r>
      <w:r>
        <w:rPr>
          <w:color w:val="0D0D0D"/>
          <w:spacing w:val="-5"/>
        </w:rPr>
        <w:t xml:space="preserve"> </w:t>
      </w:r>
      <w:r>
        <w:rPr>
          <w:color w:val="0D0D0D"/>
        </w:rPr>
        <w:t>the</w:t>
      </w:r>
      <w:r>
        <w:rPr>
          <w:color w:val="0D0D0D"/>
          <w:spacing w:val="-5"/>
        </w:rPr>
        <w:t xml:space="preserve"> </w:t>
      </w:r>
      <w:r>
        <w:rPr>
          <w:color w:val="0D0D0D"/>
        </w:rPr>
        <w:t>FDG,</w:t>
      </w:r>
      <w:r>
        <w:rPr>
          <w:color w:val="0D0D0D"/>
          <w:spacing w:val="-5"/>
        </w:rPr>
        <w:t xml:space="preserve"> </w:t>
      </w:r>
      <w:r>
        <w:rPr>
          <w:color w:val="0D0D0D"/>
        </w:rPr>
        <w:t>was arguably unreasonable in the sense that it was obviously and unarguably wrong, illogical, or 'does not add up'.</w:t>
      </w:r>
    </w:p>
    <w:p w14:paraId="603AFC21" w14:textId="77777777" w:rsidR="00B56104" w:rsidRDefault="00B56104">
      <w:pPr>
        <w:pStyle w:val="BodyText"/>
        <w:spacing w:before="8"/>
      </w:pPr>
    </w:p>
    <w:p w14:paraId="603AFC22" w14:textId="77777777" w:rsidR="00B56104" w:rsidRDefault="00436995">
      <w:pPr>
        <w:pStyle w:val="BodyText"/>
        <w:spacing w:line="276" w:lineRule="auto"/>
        <w:ind w:left="1380" w:right="1160"/>
        <w:jc w:val="both"/>
      </w:pPr>
      <w:r>
        <w:rPr>
          <w:color w:val="0D0D0D"/>
        </w:rPr>
        <w:t>NICE appraisals aim to</w:t>
      </w:r>
      <w:r>
        <w:rPr>
          <w:color w:val="0D0D0D"/>
          <w:spacing w:val="-1"/>
        </w:rPr>
        <w:t xml:space="preserve"> </w:t>
      </w:r>
      <w:r>
        <w:rPr>
          <w:color w:val="0D0D0D"/>
        </w:rPr>
        <w:t>result in recommendations on what treatments the NHS should provide, given its financial constraints, in a robust, predictable and evidence-based way. They relate</w:t>
      </w:r>
      <w:r>
        <w:rPr>
          <w:color w:val="0D0D0D"/>
          <w:spacing w:val="-1"/>
        </w:rPr>
        <w:t xml:space="preserve"> </w:t>
      </w:r>
      <w:r>
        <w:rPr>
          <w:color w:val="0D0D0D"/>
        </w:rPr>
        <w:t>to</w:t>
      </w:r>
      <w:r>
        <w:rPr>
          <w:color w:val="0D0D0D"/>
          <w:spacing w:val="-1"/>
        </w:rPr>
        <w:t xml:space="preserve"> </w:t>
      </w:r>
      <w:r>
        <w:rPr>
          <w:color w:val="0D0D0D"/>
        </w:rPr>
        <w:t>the allocation of</w:t>
      </w:r>
      <w:r>
        <w:rPr>
          <w:color w:val="0D0D0D"/>
          <w:spacing w:val="-5"/>
        </w:rPr>
        <w:t xml:space="preserve"> </w:t>
      </w:r>
      <w:r>
        <w:rPr>
          <w:color w:val="0D0D0D"/>
        </w:rPr>
        <w:t>limited</w:t>
      </w:r>
      <w:r>
        <w:rPr>
          <w:color w:val="0D0D0D"/>
          <w:spacing w:val="-5"/>
        </w:rPr>
        <w:t xml:space="preserve"> </w:t>
      </w:r>
      <w:r>
        <w:rPr>
          <w:color w:val="0D0D0D"/>
        </w:rPr>
        <w:t>health</w:t>
      </w:r>
      <w:r>
        <w:rPr>
          <w:color w:val="0D0D0D"/>
          <w:spacing w:val="-5"/>
        </w:rPr>
        <w:t xml:space="preserve"> </w:t>
      </w:r>
      <w:r>
        <w:rPr>
          <w:color w:val="0D0D0D"/>
        </w:rPr>
        <w:t>resources between</w:t>
      </w:r>
      <w:r>
        <w:rPr>
          <w:color w:val="0D0D0D"/>
          <w:spacing w:val="-5"/>
        </w:rPr>
        <w:t xml:space="preserve"> </w:t>
      </w:r>
      <w:r>
        <w:rPr>
          <w:color w:val="0D0D0D"/>
        </w:rPr>
        <w:t>competing</w:t>
      </w:r>
      <w:r>
        <w:rPr>
          <w:color w:val="0D0D0D"/>
          <w:spacing w:val="-5"/>
        </w:rPr>
        <w:t xml:space="preserve"> </w:t>
      </w:r>
      <w:r>
        <w:rPr>
          <w:color w:val="0D0D0D"/>
        </w:rPr>
        <w:t>priorities</w:t>
      </w:r>
      <w:r>
        <w:rPr>
          <w:color w:val="0D0D0D"/>
          <w:spacing w:val="-4"/>
        </w:rPr>
        <w:t xml:space="preserve"> </w:t>
      </w:r>
      <w:r>
        <w:rPr>
          <w:color w:val="0D0D0D"/>
        </w:rPr>
        <w:t>and</w:t>
      </w:r>
      <w:r>
        <w:rPr>
          <w:color w:val="0D0D0D"/>
          <w:spacing w:val="-5"/>
        </w:rPr>
        <w:t xml:space="preserve"> </w:t>
      </w:r>
      <w:r>
        <w:rPr>
          <w:color w:val="0D0D0D"/>
        </w:rPr>
        <w:t>across</w:t>
      </w:r>
      <w:r>
        <w:rPr>
          <w:color w:val="0D0D0D"/>
          <w:spacing w:val="-4"/>
        </w:rPr>
        <w:t xml:space="preserve"> </w:t>
      </w:r>
      <w:r>
        <w:rPr>
          <w:color w:val="0D0D0D"/>
        </w:rPr>
        <w:t>all</w:t>
      </w:r>
      <w:r>
        <w:rPr>
          <w:color w:val="0D0D0D"/>
          <w:spacing w:val="-2"/>
        </w:rPr>
        <w:t xml:space="preserve"> </w:t>
      </w:r>
      <w:r>
        <w:rPr>
          <w:color w:val="0D0D0D"/>
        </w:rPr>
        <w:t>patients (not</w:t>
      </w:r>
      <w:r>
        <w:rPr>
          <w:color w:val="0D0D0D"/>
          <w:spacing w:val="-5"/>
        </w:rPr>
        <w:t xml:space="preserve"> </w:t>
      </w:r>
      <w:r>
        <w:rPr>
          <w:color w:val="0D0D0D"/>
        </w:rPr>
        <w:t>just</w:t>
      </w:r>
      <w:r>
        <w:rPr>
          <w:color w:val="0D0D0D"/>
          <w:spacing w:val="-4"/>
        </w:rPr>
        <w:t xml:space="preserve"> </w:t>
      </w:r>
      <w:r>
        <w:rPr>
          <w:color w:val="0D0D0D"/>
        </w:rPr>
        <w:t>those</w:t>
      </w:r>
      <w:r>
        <w:rPr>
          <w:color w:val="0D0D0D"/>
          <w:spacing w:val="-5"/>
        </w:rPr>
        <w:t xml:space="preserve"> </w:t>
      </w:r>
      <w:r>
        <w:rPr>
          <w:color w:val="0D0D0D"/>
        </w:rPr>
        <w:t>with</w:t>
      </w:r>
      <w:r>
        <w:rPr>
          <w:color w:val="0D0D0D"/>
          <w:spacing w:val="-5"/>
        </w:rPr>
        <w:t xml:space="preserve"> </w:t>
      </w:r>
      <w:r>
        <w:rPr>
          <w:color w:val="0D0D0D"/>
        </w:rPr>
        <w:t xml:space="preserve">the condition relevant to a given topic) all of which will be </w:t>
      </w:r>
      <w:proofErr w:type="gramStart"/>
      <w:r>
        <w:rPr>
          <w:color w:val="0D0D0D"/>
        </w:rPr>
        <w:t>deserving in their own right</w:t>
      </w:r>
      <w:proofErr w:type="gramEnd"/>
      <w:r>
        <w:rPr>
          <w:color w:val="0D0D0D"/>
        </w:rPr>
        <w:t>. As explained in NICE's Manual (para 6.3.1):</w:t>
      </w:r>
    </w:p>
    <w:p w14:paraId="603AFC23" w14:textId="77777777" w:rsidR="00B56104" w:rsidRDefault="00B56104">
      <w:pPr>
        <w:pStyle w:val="BodyText"/>
        <w:spacing w:before="13"/>
      </w:pPr>
    </w:p>
    <w:p w14:paraId="603AFC24" w14:textId="77777777" w:rsidR="00B56104" w:rsidRDefault="00436995">
      <w:pPr>
        <w:pStyle w:val="BodyText"/>
        <w:spacing w:before="1" w:line="276" w:lineRule="auto"/>
        <w:ind w:left="2101" w:right="1161"/>
        <w:jc w:val="both"/>
      </w:pPr>
      <w:r>
        <w:rPr>
          <w:color w:val="0D0D0D"/>
        </w:rPr>
        <w:t xml:space="preserve">"Given the fixed budget of the NHS, the appropriate maximum acceptable ICER to be considered is that of the opportunity cost of </w:t>
      </w:r>
      <w:proofErr w:type="spellStart"/>
      <w:r>
        <w:rPr>
          <w:color w:val="0D0D0D"/>
        </w:rPr>
        <w:t>programmes</w:t>
      </w:r>
      <w:proofErr w:type="spellEnd"/>
      <w:r>
        <w:rPr>
          <w:color w:val="0D0D0D"/>
        </w:rPr>
        <w:t xml:space="preserve"> displaced by new, more costly </w:t>
      </w:r>
      <w:r>
        <w:rPr>
          <w:color w:val="0D0D0D"/>
          <w:spacing w:val="-2"/>
        </w:rPr>
        <w:t>technologies."</w:t>
      </w:r>
    </w:p>
    <w:p w14:paraId="603AFC25" w14:textId="77777777" w:rsidR="00B56104" w:rsidRDefault="00B56104">
      <w:pPr>
        <w:pStyle w:val="BodyText"/>
        <w:spacing w:before="6"/>
      </w:pPr>
    </w:p>
    <w:p w14:paraId="603AFC26" w14:textId="77777777" w:rsidR="00B56104" w:rsidRDefault="00436995">
      <w:pPr>
        <w:pStyle w:val="BodyText"/>
        <w:spacing w:line="276" w:lineRule="auto"/>
        <w:ind w:left="1380" w:right="1162"/>
        <w:jc w:val="both"/>
      </w:pPr>
      <w:r>
        <w:rPr>
          <w:color w:val="0D0D0D"/>
        </w:rPr>
        <w:t xml:space="preserve">In other words, </w:t>
      </w:r>
      <w:r>
        <w:t xml:space="preserve">if </w:t>
      </w:r>
      <w:r>
        <w:rPr>
          <w:color w:val="0D0D0D"/>
        </w:rPr>
        <w:t>NICE recommends a treatment, then the money spent on that treatment will not be available to spend on other treatments.</w:t>
      </w:r>
    </w:p>
    <w:p w14:paraId="603AFC27" w14:textId="77777777" w:rsidR="00B56104" w:rsidRDefault="00B56104">
      <w:pPr>
        <w:pStyle w:val="BodyText"/>
        <w:spacing w:before="11"/>
      </w:pPr>
    </w:p>
    <w:p w14:paraId="603AFC28" w14:textId="77777777" w:rsidR="00B56104" w:rsidRDefault="00436995">
      <w:pPr>
        <w:pStyle w:val="BodyText"/>
        <w:spacing w:before="1" w:line="276" w:lineRule="auto"/>
        <w:ind w:left="1380" w:right="1160"/>
        <w:jc w:val="both"/>
      </w:pPr>
      <w:r>
        <w:rPr>
          <w:color w:val="0D0D0D"/>
        </w:rPr>
        <w:t xml:space="preserve">It is therefore critical that NICE follows fair and transparent procedures when making these difficult decisions, and that where there those procedures afford discretion to NICE's expert independent Committees they act reasonably </w:t>
      </w:r>
      <w:proofErr w:type="gramStart"/>
      <w:r>
        <w:rPr>
          <w:color w:val="0D0D0D"/>
        </w:rPr>
        <w:t>in light of</w:t>
      </w:r>
      <w:proofErr w:type="gramEnd"/>
      <w:r>
        <w:rPr>
          <w:color w:val="0D0D0D"/>
        </w:rPr>
        <w:t xml:space="preserve"> the evidence submitted to them. Your appeal has not persuaded me that it is arguable that NICE failed to do so in this case.</w:t>
      </w:r>
    </w:p>
    <w:p w14:paraId="603AFC29" w14:textId="77777777" w:rsidR="00B56104" w:rsidRDefault="00B56104">
      <w:pPr>
        <w:pStyle w:val="BodyText"/>
        <w:spacing w:before="12"/>
      </w:pPr>
    </w:p>
    <w:p w14:paraId="603AFC2A" w14:textId="77777777" w:rsidR="00B56104" w:rsidRDefault="00436995">
      <w:pPr>
        <w:pStyle w:val="Heading1"/>
        <w:spacing w:line="276" w:lineRule="auto"/>
        <w:rPr>
          <w:u w:val="none"/>
        </w:rPr>
      </w:pPr>
      <w:r>
        <w:t>Appeal</w:t>
      </w:r>
      <w:r>
        <w:rPr>
          <w:spacing w:val="40"/>
        </w:rPr>
        <w:t xml:space="preserve"> </w:t>
      </w:r>
      <w:proofErr w:type="gramStart"/>
      <w:r>
        <w:t>point</w:t>
      </w:r>
      <w:proofErr w:type="gramEnd"/>
      <w:r>
        <w:rPr>
          <w:spacing w:val="34"/>
        </w:rPr>
        <w:t xml:space="preserve"> </w:t>
      </w:r>
      <w:r>
        <w:t>2.4:</w:t>
      </w:r>
      <w:r>
        <w:rPr>
          <w:spacing w:val="34"/>
        </w:rPr>
        <w:t xml:space="preserve"> </w:t>
      </w:r>
      <w:r>
        <w:t>NICE’s</w:t>
      </w:r>
      <w:r>
        <w:rPr>
          <w:spacing w:val="33"/>
        </w:rPr>
        <w:t xml:space="preserve"> </w:t>
      </w:r>
      <w:r>
        <w:t>conclusion</w:t>
      </w:r>
      <w:r>
        <w:rPr>
          <w:spacing w:val="33"/>
        </w:rPr>
        <w:t xml:space="preserve"> </w:t>
      </w:r>
      <w:r>
        <w:t>that</w:t>
      </w:r>
      <w:r>
        <w:rPr>
          <w:spacing w:val="34"/>
        </w:rPr>
        <w:t xml:space="preserve"> </w:t>
      </w:r>
      <w:r>
        <w:t>“the</w:t>
      </w:r>
      <w:r>
        <w:rPr>
          <w:spacing w:val="34"/>
        </w:rPr>
        <w:t xml:space="preserve"> </w:t>
      </w:r>
      <w:r>
        <w:t>same</w:t>
      </w:r>
      <w:r>
        <w:rPr>
          <w:spacing w:val="34"/>
        </w:rPr>
        <w:t xml:space="preserve"> </w:t>
      </w:r>
      <w:r>
        <w:t>utility</w:t>
      </w:r>
      <w:r>
        <w:rPr>
          <w:spacing w:val="34"/>
        </w:rPr>
        <w:t xml:space="preserve"> </w:t>
      </w:r>
      <w:r>
        <w:t>values</w:t>
      </w:r>
      <w:r>
        <w:rPr>
          <w:spacing w:val="34"/>
        </w:rPr>
        <w:t xml:space="preserve"> </w:t>
      </w:r>
      <w:r>
        <w:t>should</w:t>
      </w:r>
      <w:r>
        <w:rPr>
          <w:spacing w:val="33"/>
        </w:rPr>
        <w:t xml:space="preserve"> </w:t>
      </w:r>
      <w:r>
        <w:t>be</w:t>
      </w:r>
      <w:r>
        <w:rPr>
          <w:spacing w:val="34"/>
        </w:rPr>
        <w:t xml:space="preserve"> </w:t>
      </w:r>
      <w:r>
        <w:t>used</w:t>
      </w:r>
      <w:r>
        <w:rPr>
          <w:spacing w:val="33"/>
        </w:rPr>
        <w:t xml:space="preserve"> </w:t>
      </w:r>
      <w:r>
        <w:t>for</w:t>
      </w:r>
      <w:r>
        <w:rPr>
          <w:spacing w:val="37"/>
        </w:rPr>
        <w:t xml:space="preserve"> </w:t>
      </w:r>
      <w:r>
        <w:t>each</w:t>
      </w:r>
      <w:r>
        <w:rPr>
          <w:u w:val="none"/>
        </w:rPr>
        <w:t xml:space="preserve"> </w:t>
      </w:r>
      <w:r>
        <w:t>treatment arm” is unreasonable.</w:t>
      </w:r>
    </w:p>
    <w:p w14:paraId="603AFC2B" w14:textId="77777777" w:rsidR="00B56104" w:rsidRDefault="00B56104">
      <w:pPr>
        <w:spacing w:line="276" w:lineRule="auto"/>
        <w:sectPr w:rsidR="00B56104">
          <w:footerReference w:type="default" r:id="rId12"/>
          <w:pgSz w:w="11910" w:h="16840"/>
          <w:pgMar w:top="1360" w:right="280" w:bottom="1200" w:left="60" w:header="0" w:footer="1001" w:gutter="0"/>
          <w:pgNumType w:start="2"/>
          <w:cols w:space="720"/>
        </w:sectPr>
      </w:pPr>
    </w:p>
    <w:p w14:paraId="603AFC2C" w14:textId="77777777" w:rsidR="00B56104" w:rsidRDefault="00436995">
      <w:pPr>
        <w:pStyle w:val="BodyText"/>
        <w:spacing w:before="83" w:line="276" w:lineRule="auto"/>
        <w:ind w:left="1380" w:right="1163"/>
        <w:jc w:val="both"/>
      </w:pPr>
      <w:r>
        <w:lastRenderedPageBreak/>
        <w:t>Having considered the additional arguments made in your letter of 24 July 2024, I agree that this is a valid appeal point. I anticipate the panel will wish to explore the evidence referred to in your appeal letters and the weight afforded to it with the Committee.</w:t>
      </w:r>
    </w:p>
    <w:p w14:paraId="603AFC2D" w14:textId="77777777" w:rsidR="00B56104" w:rsidRDefault="00B56104">
      <w:pPr>
        <w:pStyle w:val="BodyText"/>
        <w:spacing w:before="11"/>
      </w:pPr>
    </w:p>
    <w:p w14:paraId="603AFC2E" w14:textId="77777777" w:rsidR="00B56104" w:rsidRDefault="00436995">
      <w:pPr>
        <w:pStyle w:val="BodyText"/>
        <w:spacing w:before="1"/>
        <w:ind w:left="1380"/>
      </w:pPr>
      <w:r>
        <w:rPr>
          <w:spacing w:val="-2"/>
          <w:u w:val="single"/>
        </w:rPr>
        <w:t>Conclusion</w:t>
      </w:r>
    </w:p>
    <w:p w14:paraId="603AFC2F" w14:textId="77777777" w:rsidR="00B56104" w:rsidRDefault="00B56104">
      <w:pPr>
        <w:pStyle w:val="BodyText"/>
        <w:spacing w:before="45"/>
      </w:pPr>
    </w:p>
    <w:p w14:paraId="603AFC30" w14:textId="77777777" w:rsidR="00B56104" w:rsidRDefault="00436995">
      <w:pPr>
        <w:pStyle w:val="BodyText"/>
        <w:ind w:left="1380"/>
      </w:pPr>
      <w:proofErr w:type="gramStart"/>
      <w:r>
        <w:t>Therefore</w:t>
      </w:r>
      <w:proofErr w:type="gramEnd"/>
      <w:r>
        <w:rPr>
          <w:spacing w:val="-2"/>
        </w:rPr>
        <w:t xml:space="preserve"> </w:t>
      </w:r>
      <w:r>
        <w:t>the</w:t>
      </w:r>
      <w:r>
        <w:rPr>
          <w:spacing w:val="-6"/>
        </w:rPr>
        <w:t xml:space="preserve"> </w:t>
      </w:r>
      <w:r>
        <w:t>valid</w:t>
      </w:r>
      <w:r>
        <w:rPr>
          <w:spacing w:val="-6"/>
        </w:rPr>
        <w:t xml:space="preserve"> </w:t>
      </w:r>
      <w:r>
        <w:t>appeal</w:t>
      </w:r>
      <w:r>
        <w:rPr>
          <w:spacing w:val="-4"/>
        </w:rPr>
        <w:t xml:space="preserve"> </w:t>
      </w:r>
      <w:r>
        <w:t>points</w:t>
      </w:r>
      <w:r>
        <w:rPr>
          <w:spacing w:val="-4"/>
        </w:rPr>
        <w:t xml:space="preserve"> are:</w:t>
      </w:r>
    </w:p>
    <w:p w14:paraId="603AFC31" w14:textId="77777777" w:rsidR="00B56104" w:rsidRDefault="00B56104">
      <w:pPr>
        <w:pStyle w:val="BodyText"/>
        <w:spacing w:before="40"/>
      </w:pPr>
    </w:p>
    <w:p w14:paraId="603AFC32" w14:textId="77777777" w:rsidR="00B56104" w:rsidRDefault="00436995">
      <w:pPr>
        <w:pStyle w:val="ListParagraph"/>
        <w:numPr>
          <w:ilvl w:val="0"/>
          <w:numId w:val="1"/>
        </w:numPr>
        <w:tabs>
          <w:tab w:val="left" w:pos="2460"/>
        </w:tabs>
        <w:spacing w:before="0"/>
        <w:ind w:left="2460" w:hanging="719"/>
        <w:rPr>
          <w:sz w:val="20"/>
        </w:rPr>
      </w:pPr>
      <w:r>
        <w:rPr>
          <w:spacing w:val="-2"/>
          <w:sz w:val="20"/>
        </w:rPr>
        <w:t>1(a).2</w:t>
      </w:r>
    </w:p>
    <w:p w14:paraId="603AFC33" w14:textId="77777777" w:rsidR="00B56104" w:rsidRDefault="00436995">
      <w:pPr>
        <w:pStyle w:val="ListParagraph"/>
        <w:numPr>
          <w:ilvl w:val="0"/>
          <w:numId w:val="1"/>
        </w:numPr>
        <w:tabs>
          <w:tab w:val="left" w:pos="2460"/>
        </w:tabs>
        <w:spacing w:before="50"/>
        <w:ind w:left="2460" w:hanging="719"/>
        <w:rPr>
          <w:sz w:val="20"/>
        </w:rPr>
      </w:pPr>
      <w:proofErr w:type="gramStart"/>
      <w:r>
        <w:rPr>
          <w:spacing w:val="-4"/>
          <w:sz w:val="20"/>
        </w:rPr>
        <w:t>2.1;</w:t>
      </w:r>
      <w:proofErr w:type="gramEnd"/>
    </w:p>
    <w:p w14:paraId="603AFC34" w14:textId="77777777" w:rsidR="00B56104" w:rsidRDefault="00436995">
      <w:pPr>
        <w:pStyle w:val="ListParagraph"/>
        <w:numPr>
          <w:ilvl w:val="0"/>
          <w:numId w:val="1"/>
        </w:numPr>
        <w:tabs>
          <w:tab w:val="left" w:pos="2460"/>
        </w:tabs>
        <w:ind w:left="2460" w:hanging="719"/>
        <w:rPr>
          <w:sz w:val="20"/>
        </w:rPr>
      </w:pPr>
      <w:r>
        <w:rPr>
          <w:sz w:val="20"/>
        </w:rPr>
        <w:t>2.3;</w:t>
      </w:r>
      <w:r>
        <w:rPr>
          <w:spacing w:val="-9"/>
          <w:sz w:val="20"/>
        </w:rPr>
        <w:t xml:space="preserve"> </w:t>
      </w:r>
      <w:r>
        <w:rPr>
          <w:spacing w:val="-5"/>
          <w:sz w:val="20"/>
        </w:rPr>
        <w:t>and</w:t>
      </w:r>
    </w:p>
    <w:p w14:paraId="603AFC35" w14:textId="77777777" w:rsidR="00B56104" w:rsidRDefault="00436995">
      <w:pPr>
        <w:pStyle w:val="ListParagraph"/>
        <w:numPr>
          <w:ilvl w:val="0"/>
          <w:numId w:val="1"/>
        </w:numPr>
        <w:tabs>
          <w:tab w:val="left" w:pos="2460"/>
        </w:tabs>
        <w:ind w:left="2460" w:hanging="719"/>
        <w:rPr>
          <w:sz w:val="20"/>
        </w:rPr>
      </w:pPr>
      <w:r>
        <w:rPr>
          <w:spacing w:val="-5"/>
          <w:sz w:val="20"/>
        </w:rPr>
        <w:t>2.4</w:t>
      </w:r>
    </w:p>
    <w:p w14:paraId="603AFC36" w14:textId="77777777" w:rsidR="00B56104" w:rsidRDefault="00B56104">
      <w:pPr>
        <w:pStyle w:val="BodyText"/>
        <w:spacing w:before="55"/>
      </w:pPr>
    </w:p>
    <w:p w14:paraId="603AFC37" w14:textId="77777777" w:rsidR="00B56104" w:rsidRDefault="00436995">
      <w:pPr>
        <w:pStyle w:val="BodyText"/>
        <w:spacing w:line="276" w:lineRule="auto"/>
        <w:ind w:left="1380" w:right="1021"/>
      </w:pPr>
      <w:r>
        <w:t>NICE</w:t>
      </w:r>
      <w:r>
        <w:rPr>
          <w:spacing w:val="40"/>
        </w:rPr>
        <w:t xml:space="preserve"> </w:t>
      </w:r>
      <w:r>
        <w:t>shares</w:t>
      </w:r>
      <w:r>
        <w:rPr>
          <w:spacing w:val="40"/>
        </w:rPr>
        <w:t xml:space="preserve"> </w:t>
      </w:r>
      <w:r>
        <w:t>the</w:t>
      </w:r>
      <w:r>
        <w:rPr>
          <w:spacing w:val="40"/>
        </w:rPr>
        <w:t xml:space="preserve"> </w:t>
      </w:r>
      <w:r>
        <w:t>valid</w:t>
      </w:r>
      <w:r>
        <w:rPr>
          <w:spacing w:val="40"/>
        </w:rPr>
        <w:t xml:space="preserve"> </w:t>
      </w:r>
      <w:r>
        <w:t>appeal</w:t>
      </w:r>
      <w:r>
        <w:rPr>
          <w:spacing w:val="40"/>
        </w:rPr>
        <w:t xml:space="preserve"> </w:t>
      </w:r>
      <w:r>
        <w:t>grounds</w:t>
      </w:r>
      <w:r>
        <w:rPr>
          <w:spacing w:val="40"/>
        </w:rPr>
        <w:t xml:space="preserve"> </w:t>
      </w:r>
      <w:r>
        <w:t>of</w:t>
      </w:r>
      <w:r>
        <w:rPr>
          <w:spacing w:val="40"/>
        </w:rPr>
        <w:t xml:space="preserve"> </w:t>
      </w:r>
      <w:r>
        <w:t>each</w:t>
      </w:r>
      <w:r>
        <w:rPr>
          <w:spacing w:val="40"/>
        </w:rPr>
        <w:t xml:space="preserve"> </w:t>
      </w:r>
      <w:r>
        <w:t>appellant</w:t>
      </w:r>
      <w:r>
        <w:rPr>
          <w:spacing w:val="40"/>
        </w:rPr>
        <w:t xml:space="preserve"> </w:t>
      </w:r>
      <w:r>
        <w:t>with</w:t>
      </w:r>
      <w:r>
        <w:rPr>
          <w:spacing w:val="40"/>
        </w:rPr>
        <w:t xml:space="preserve"> </w:t>
      </w:r>
      <w:r>
        <w:t>the</w:t>
      </w:r>
      <w:r>
        <w:rPr>
          <w:spacing w:val="40"/>
        </w:rPr>
        <w:t xml:space="preserve"> </w:t>
      </w:r>
      <w:r>
        <w:t>other</w:t>
      </w:r>
      <w:r>
        <w:rPr>
          <w:spacing w:val="40"/>
        </w:rPr>
        <w:t xml:space="preserve"> </w:t>
      </w:r>
      <w:r>
        <w:t>appellants</w:t>
      </w:r>
      <w:r>
        <w:rPr>
          <w:spacing w:val="40"/>
        </w:rPr>
        <w:t xml:space="preserve"> </w:t>
      </w:r>
      <w:r>
        <w:t>to</w:t>
      </w:r>
      <w:r>
        <w:rPr>
          <w:spacing w:val="40"/>
        </w:rPr>
        <w:t xml:space="preserve"> </w:t>
      </w:r>
      <w:r>
        <w:t>assist</w:t>
      </w:r>
      <w:r>
        <w:rPr>
          <w:spacing w:val="40"/>
        </w:rPr>
        <w:t xml:space="preserve"> </w:t>
      </w:r>
      <w:r>
        <w:t>with preparation for the hearing.</w:t>
      </w:r>
    </w:p>
    <w:p w14:paraId="603AFC38" w14:textId="77777777" w:rsidR="00B56104" w:rsidRDefault="00B56104">
      <w:pPr>
        <w:pStyle w:val="BodyText"/>
        <w:spacing w:before="11"/>
      </w:pPr>
    </w:p>
    <w:p w14:paraId="603AFC39" w14:textId="77777777" w:rsidR="00B56104" w:rsidRDefault="00436995">
      <w:pPr>
        <w:pStyle w:val="BodyText"/>
        <w:ind w:left="1380"/>
      </w:pPr>
      <w:r>
        <w:t>NICE</w:t>
      </w:r>
      <w:r>
        <w:rPr>
          <w:spacing w:val="-2"/>
        </w:rPr>
        <w:t xml:space="preserve"> </w:t>
      </w:r>
      <w:r>
        <w:t>will</w:t>
      </w:r>
      <w:r>
        <w:rPr>
          <w:spacing w:val="-2"/>
        </w:rPr>
        <w:t xml:space="preserve"> </w:t>
      </w:r>
      <w:r>
        <w:t>be</w:t>
      </w:r>
      <w:r>
        <w:rPr>
          <w:spacing w:val="-5"/>
        </w:rPr>
        <w:t xml:space="preserve"> </w:t>
      </w:r>
      <w:r>
        <w:t>in</w:t>
      </w:r>
      <w:r>
        <w:rPr>
          <w:spacing w:val="-5"/>
        </w:rPr>
        <w:t xml:space="preserve"> </w:t>
      </w:r>
      <w:r>
        <w:t>contact</w:t>
      </w:r>
      <w:r>
        <w:rPr>
          <w:spacing w:val="-3"/>
        </w:rPr>
        <w:t xml:space="preserve"> </w:t>
      </w:r>
      <w:r>
        <w:t>with you</w:t>
      </w:r>
      <w:r>
        <w:rPr>
          <w:spacing w:val="-5"/>
        </w:rPr>
        <w:t xml:space="preserve"> </w:t>
      </w:r>
      <w:r>
        <w:t>regarding</w:t>
      </w:r>
      <w:r>
        <w:rPr>
          <w:spacing w:val="-5"/>
        </w:rPr>
        <w:t xml:space="preserve"> </w:t>
      </w:r>
      <w:r>
        <w:t>the</w:t>
      </w:r>
      <w:r>
        <w:rPr>
          <w:spacing w:val="-4"/>
        </w:rPr>
        <w:t xml:space="preserve"> </w:t>
      </w:r>
      <w:r>
        <w:t>administration</w:t>
      </w:r>
      <w:r>
        <w:rPr>
          <w:spacing w:val="-5"/>
        </w:rPr>
        <w:t xml:space="preserve"> </w:t>
      </w:r>
      <w:r>
        <w:t>of</w:t>
      </w:r>
      <w:r>
        <w:rPr>
          <w:spacing w:val="-5"/>
        </w:rPr>
        <w:t xml:space="preserve"> </w:t>
      </w:r>
      <w:r>
        <w:t>the</w:t>
      </w:r>
      <w:r>
        <w:rPr>
          <w:spacing w:val="-5"/>
        </w:rPr>
        <w:t xml:space="preserve"> </w:t>
      </w:r>
      <w:r>
        <w:t>appeal,</w:t>
      </w:r>
      <w:r>
        <w:rPr>
          <w:spacing w:val="-3"/>
        </w:rPr>
        <w:t xml:space="preserve"> </w:t>
      </w:r>
      <w:r>
        <w:t>which will</w:t>
      </w:r>
      <w:r>
        <w:rPr>
          <w:spacing w:val="-2"/>
        </w:rPr>
        <w:t xml:space="preserve"> </w:t>
      </w:r>
      <w:r>
        <w:t>be</w:t>
      </w:r>
      <w:r>
        <w:rPr>
          <w:spacing w:val="-5"/>
        </w:rPr>
        <w:t xml:space="preserve"> </w:t>
      </w:r>
      <w:r>
        <w:t>held</w:t>
      </w:r>
      <w:r>
        <w:rPr>
          <w:spacing w:val="1"/>
        </w:rPr>
        <w:t xml:space="preserve"> </w:t>
      </w:r>
      <w:r>
        <w:rPr>
          <w:spacing w:val="-2"/>
        </w:rPr>
        <w:t>orally.</w:t>
      </w:r>
    </w:p>
    <w:p w14:paraId="603AFC3A" w14:textId="77777777" w:rsidR="00B56104" w:rsidRDefault="00B56104">
      <w:pPr>
        <w:pStyle w:val="BodyText"/>
      </w:pPr>
    </w:p>
    <w:p w14:paraId="603AFC3B" w14:textId="77777777" w:rsidR="00B56104" w:rsidRDefault="00B56104">
      <w:pPr>
        <w:pStyle w:val="BodyText"/>
      </w:pPr>
    </w:p>
    <w:p w14:paraId="603AFC3C" w14:textId="77777777" w:rsidR="00B56104" w:rsidRDefault="00B56104">
      <w:pPr>
        <w:pStyle w:val="BodyText"/>
        <w:spacing w:before="91"/>
      </w:pPr>
    </w:p>
    <w:p w14:paraId="603AFC3D" w14:textId="77777777" w:rsidR="00B56104" w:rsidRDefault="00436995">
      <w:pPr>
        <w:pStyle w:val="BodyText"/>
        <w:ind w:left="1380"/>
      </w:pPr>
      <w:r>
        <w:t>Yours</w:t>
      </w:r>
      <w:r>
        <w:rPr>
          <w:spacing w:val="-6"/>
        </w:rPr>
        <w:t xml:space="preserve"> </w:t>
      </w:r>
      <w:r>
        <w:rPr>
          <w:spacing w:val="-2"/>
        </w:rPr>
        <w:t>sincerely</w:t>
      </w:r>
    </w:p>
    <w:p w14:paraId="603AFC3E" w14:textId="75A97638" w:rsidR="00B56104" w:rsidRDefault="00B56104">
      <w:pPr>
        <w:pStyle w:val="BodyText"/>
        <w:spacing w:before="74"/>
      </w:pPr>
    </w:p>
    <w:p w14:paraId="603AFC3F" w14:textId="19F44344" w:rsidR="00B56104" w:rsidRDefault="00436995">
      <w:pPr>
        <w:pStyle w:val="BodyText"/>
        <w:spacing w:before="224"/>
      </w:pPr>
      <w:r>
        <w:tab/>
      </w:r>
      <w:r>
        <w:tab/>
      </w:r>
      <w:r w:rsidRPr="00436995">
        <w:rPr>
          <w:highlight w:val="black"/>
        </w:rPr>
        <w:t>XXXXXXXXXX</w:t>
      </w:r>
    </w:p>
    <w:p w14:paraId="603AFC40" w14:textId="77777777" w:rsidR="00B56104" w:rsidRDefault="00436995">
      <w:pPr>
        <w:pStyle w:val="BodyText"/>
        <w:ind w:left="1380"/>
      </w:pPr>
      <w:r>
        <w:t>Sharmila</w:t>
      </w:r>
      <w:r>
        <w:rPr>
          <w:spacing w:val="-10"/>
        </w:rPr>
        <w:t xml:space="preserve"> </w:t>
      </w:r>
      <w:r>
        <w:t>Nebhrajani</w:t>
      </w:r>
      <w:r>
        <w:rPr>
          <w:spacing w:val="-8"/>
        </w:rPr>
        <w:t xml:space="preserve"> </w:t>
      </w:r>
      <w:r>
        <w:rPr>
          <w:spacing w:val="-5"/>
        </w:rPr>
        <w:t>OBE</w:t>
      </w:r>
    </w:p>
    <w:p w14:paraId="603AFC41" w14:textId="77777777" w:rsidR="00B56104" w:rsidRDefault="00B56104">
      <w:pPr>
        <w:pStyle w:val="BodyText"/>
        <w:spacing w:before="85"/>
      </w:pPr>
    </w:p>
    <w:p w14:paraId="603AFC42" w14:textId="77777777" w:rsidR="00B56104" w:rsidRDefault="00436995">
      <w:pPr>
        <w:pStyle w:val="BodyText"/>
        <w:ind w:left="1380"/>
      </w:pPr>
      <w:r>
        <w:t>Non-Executive</w:t>
      </w:r>
      <w:r>
        <w:rPr>
          <w:spacing w:val="-9"/>
        </w:rPr>
        <w:t xml:space="preserve"> </w:t>
      </w:r>
      <w:r>
        <w:t>Director</w:t>
      </w:r>
      <w:r>
        <w:rPr>
          <w:spacing w:val="-8"/>
        </w:rPr>
        <w:t xml:space="preserve"> </w:t>
      </w:r>
      <w:r>
        <w:t>&amp;</w:t>
      </w:r>
      <w:r>
        <w:rPr>
          <w:spacing w:val="-7"/>
        </w:rPr>
        <w:t xml:space="preserve"> </w:t>
      </w:r>
      <w:r>
        <w:rPr>
          <w:spacing w:val="-2"/>
        </w:rPr>
        <w:t>Chairman</w:t>
      </w:r>
    </w:p>
    <w:p w14:paraId="603AFC43" w14:textId="77777777" w:rsidR="00B56104" w:rsidRDefault="00B56104">
      <w:pPr>
        <w:pStyle w:val="BodyText"/>
        <w:spacing w:before="85"/>
      </w:pPr>
    </w:p>
    <w:p w14:paraId="603AFC44" w14:textId="77777777" w:rsidR="00B56104" w:rsidRDefault="00436995">
      <w:pPr>
        <w:pStyle w:val="BodyText"/>
        <w:ind w:left="1380"/>
      </w:pPr>
      <w:r>
        <w:t>National</w:t>
      </w:r>
      <w:r>
        <w:rPr>
          <w:spacing w:val="-5"/>
        </w:rPr>
        <w:t xml:space="preserve"> </w:t>
      </w:r>
      <w:r>
        <w:t>Institute</w:t>
      </w:r>
      <w:r>
        <w:rPr>
          <w:spacing w:val="-7"/>
        </w:rPr>
        <w:t xml:space="preserve"> </w:t>
      </w:r>
      <w:r>
        <w:t>for</w:t>
      </w:r>
      <w:r>
        <w:rPr>
          <w:spacing w:val="-7"/>
        </w:rPr>
        <w:t xml:space="preserve"> </w:t>
      </w:r>
      <w:r>
        <w:t>Health</w:t>
      </w:r>
      <w:r>
        <w:rPr>
          <w:spacing w:val="-2"/>
        </w:rPr>
        <w:t xml:space="preserve"> </w:t>
      </w:r>
      <w:r>
        <w:t>and</w:t>
      </w:r>
      <w:r>
        <w:rPr>
          <w:spacing w:val="-6"/>
        </w:rPr>
        <w:t xml:space="preserve"> </w:t>
      </w:r>
      <w:r>
        <w:t>Care</w:t>
      </w:r>
      <w:r>
        <w:rPr>
          <w:spacing w:val="-7"/>
        </w:rPr>
        <w:t xml:space="preserve"> </w:t>
      </w:r>
      <w:r>
        <w:rPr>
          <w:spacing w:val="-2"/>
        </w:rPr>
        <w:t>Excellence</w:t>
      </w:r>
    </w:p>
    <w:sectPr w:rsidR="00B56104">
      <w:pgSz w:w="11910" w:h="16840"/>
      <w:pgMar w:top="1360" w:right="280" w:bottom="1200" w:left="60"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AFC52" w14:textId="77777777" w:rsidR="00436995" w:rsidRDefault="00436995">
      <w:r>
        <w:separator/>
      </w:r>
    </w:p>
  </w:endnote>
  <w:endnote w:type="continuationSeparator" w:id="0">
    <w:p w14:paraId="603AFC54" w14:textId="77777777" w:rsidR="00436995" w:rsidRDefault="0043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AFC4D" w14:textId="77777777" w:rsidR="00B56104" w:rsidRDefault="00436995">
    <w:pPr>
      <w:pStyle w:val="BodyText"/>
      <w:spacing w:line="14" w:lineRule="auto"/>
    </w:pPr>
    <w:r>
      <w:rPr>
        <w:noProof/>
      </w:rPr>
      <mc:AlternateContent>
        <mc:Choice Requires="wps">
          <w:drawing>
            <wp:anchor distT="0" distB="0" distL="0" distR="0" simplePos="0" relativeHeight="487517184" behindDoc="1" locked="0" layoutInCell="1" allowOverlap="1" wp14:anchorId="603AFC4E" wp14:editId="603AFC4F">
              <wp:simplePos x="0" y="0"/>
              <wp:positionH relativeFrom="page">
                <wp:posOffset>6098540</wp:posOffset>
              </wp:positionH>
              <wp:positionV relativeFrom="page">
                <wp:posOffset>9918382</wp:posOffset>
              </wp:positionV>
              <wp:extent cx="537845"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165100"/>
                      </a:xfrm>
                      <a:prstGeom prst="rect">
                        <a:avLst/>
                      </a:prstGeom>
                    </wps:spPr>
                    <wps:txbx>
                      <w:txbxContent>
                        <w:p w14:paraId="603AFC50" w14:textId="77777777" w:rsidR="00B56104" w:rsidRDefault="00436995">
                          <w:pPr>
                            <w:spacing w:line="244" w:lineRule="exact"/>
                            <w:ind w:left="20"/>
                            <w:rPr>
                              <w:rFonts w:ascii="Calibri"/>
                            </w:rPr>
                          </w:pPr>
                          <w:r>
                            <w:rPr>
                              <w:rFonts w:ascii="Calibri"/>
                            </w:rPr>
                            <w:t xml:space="preserve">Page |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603AFC4E" id="_x0000_t202" coordsize="21600,21600" o:spt="202" path="m,l,21600r21600,l21600,xe">
              <v:stroke joinstyle="miter"/>
              <v:path gradientshapeok="t" o:connecttype="rect"/>
            </v:shapetype>
            <v:shape id="Textbox 4" o:spid="_x0000_s1026" type="#_x0000_t202" style="position:absolute;margin-left:480.2pt;margin-top:780.95pt;width:42.35pt;height:13pt;z-index:-1579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" filled="f" stroked="f">
              <v:textbox inset="0,0,0,0">
                <w:txbxContent>
                  <w:p w14:paraId="603AFC50" w14:textId="77777777" w:rsidR="00B56104" w:rsidRDefault="00436995">
                    <w:pPr>
                      <w:spacing w:line="244" w:lineRule="exact"/>
                      <w:ind w:left="20"/>
                      <w:rPr>
                        <w:rFonts w:ascii="Calibri"/>
                      </w:rPr>
                    </w:pPr>
                    <w:r>
                      <w:rPr>
                        <w:rFonts w:ascii="Calibri"/>
                      </w:rPr>
                      <w:t xml:space="preserve">Page |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AFC4E" w14:textId="77777777" w:rsidR="00436995" w:rsidRDefault="00436995">
      <w:r>
        <w:separator/>
      </w:r>
    </w:p>
  </w:footnote>
  <w:footnote w:type="continuationSeparator" w:id="0">
    <w:p w14:paraId="603AFC50" w14:textId="77777777" w:rsidR="00436995" w:rsidRDefault="00436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DE0326"/>
    <w:multiLevelType w:val="hybridMultilevel"/>
    <w:tmpl w:val="0A7C73D2"/>
    <w:lvl w:ilvl="0" w:tplc="CC22C0DA">
      <w:numFmt w:val="bullet"/>
      <w:lvlText w:val="•"/>
      <w:lvlJc w:val="left"/>
      <w:pPr>
        <w:ind w:left="2461" w:hanging="720"/>
      </w:pPr>
      <w:rPr>
        <w:rFonts w:ascii="Arial" w:eastAsia="Arial" w:hAnsi="Arial" w:cs="Arial" w:hint="default"/>
        <w:b w:val="0"/>
        <w:bCs w:val="0"/>
        <w:i w:val="0"/>
        <w:iCs w:val="0"/>
        <w:spacing w:val="0"/>
        <w:w w:val="100"/>
        <w:sz w:val="20"/>
        <w:szCs w:val="20"/>
        <w:lang w:val="en-US" w:eastAsia="en-US" w:bidi="ar-SA"/>
      </w:rPr>
    </w:lvl>
    <w:lvl w:ilvl="1" w:tplc="24622A2C">
      <w:numFmt w:val="bullet"/>
      <w:lvlText w:val="•"/>
      <w:lvlJc w:val="left"/>
      <w:pPr>
        <w:ind w:left="3370" w:hanging="720"/>
      </w:pPr>
      <w:rPr>
        <w:rFonts w:hint="default"/>
        <w:lang w:val="en-US" w:eastAsia="en-US" w:bidi="ar-SA"/>
      </w:rPr>
    </w:lvl>
    <w:lvl w:ilvl="2" w:tplc="3078B96E">
      <w:numFmt w:val="bullet"/>
      <w:lvlText w:val="•"/>
      <w:lvlJc w:val="left"/>
      <w:pPr>
        <w:ind w:left="4281" w:hanging="720"/>
      </w:pPr>
      <w:rPr>
        <w:rFonts w:hint="default"/>
        <w:lang w:val="en-US" w:eastAsia="en-US" w:bidi="ar-SA"/>
      </w:rPr>
    </w:lvl>
    <w:lvl w:ilvl="3" w:tplc="303255A8">
      <w:numFmt w:val="bullet"/>
      <w:lvlText w:val="•"/>
      <w:lvlJc w:val="left"/>
      <w:pPr>
        <w:ind w:left="5191" w:hanging="720"/>
      </w:pPr>
      <w:rPr>
        <w:rFonts w:hint="default"/>
        <w:lang w:val="en-US" w:eastAsia="en-US" w:bidi="ar-SA"/>
      </w:rPr>
    </w:lvl>
    <w:lvl w:ilvl="4" w:tplc="AA82EB92">
      <w:numFmt w:val="bullet"/>
      <w:lvlText w:val="•"/>
      <w:lvlJc w:val="left"/>
      <w:pPr>
        <w:ind w:left="6102" w:hanging="720"/>
      </w:pPr>
      <w:rPr>
        <w:rFonts w:hint="default"/>
        <w:lang w:val="en-US" w:eastAsia="en-US" w:bidi="ar-SA"/>
      </w:rPr>
    </w:lvl>
    <w:lvl w:ilvl="5" w:tplc="C9C6687C">
      <w:numFmt w:val="bullet"/>
      <w:lvlText w:val="•"/>
      <w:lvlJc w:val="left"/>
      <w:pPr>
        <w:ind w:left="7012" w:hanging="720"/>
      </w:pPr>
      <w:rPr>
        <w:rFonts w:hint="default"/>
        <w:lang w:val="en-US" w:eastAsia="en-US" w:bidi="ar-SA"/>
      </w:rPr>
    </w:lvl>
    <w:lvl w:ilvl="6" w:tplc="F68E32B4">
      <w:numFmt w:val="bullet"/>
      <w:lvlText w:val="•"/>
      <w:lvlJc w:val="left"/>
      <w:pPr>
        <w:ind w:left="7923" w:hanging="720"/>
      </w:pPr>
      <w:rPr>
        <w:rFonts w:hint="default"/>
        <w:lang w:val="en-US" w:eastAsia="en-US" w:bidi="ar-SA"/>
      </w:rPr>
    </w:lvl>
    <w:lvl w:ilvl="7" w:tplc="6A0E391C">
      <w:numFmt w:val="bullet"/>
      <w:lvlText w:val="•"/>
      <w:lvlJc w:val="left"/>
      <w:pPr>
        <w:ind w:left="8833" w:hanging="720"/>
      </w:pPr>
      <w:rPr>
        <w:rFonts w:hint="default"/>
        <w:lang w:val="en-US" w:eastAsia="en-US" w:bidi="ar-SA"/>
      </w:rPr>
    </w:lvl>
    <w:lvl w:ilvl="8" w:tplc="63763980">
      <w:numFmt w:val="bullet"/>
      <w:lvlText w:val="•"/>
      <w:lvlJc w:val="left"/>
      <w:pPr>
        <w:ind w:left="9744" w:hanging="720"/>
      </w:pPr>
      <w:rPr>
        <w:rFonts w:hint="default"/>
        <w:lang w:val="en-US" w:eastAsia="en-US" w:bidi="ar-SA"/>
      </w:rPr>
    </w:lvl>
  </w:abstractNum>
  <w:num w:numId="1" w16cid:durableId="84490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56104"/>
    <w:rsid w:val="00436995"/>
    <w:rsid w:val="00B56104"/>
    <w:rsid w:val="00E378E7"/>
    <w:rsid w:val="00F63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FBEC"/>
  <w15:docId w15:val="{209A4A30-5EF7-406B-9020-E18E18FB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80" w:right="1021"/>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44" w:lineRule="exact"/>
      <w:ind w:left="20"/>
    </w:pPr>
    <w:rPr>
      <w:rFonts w:ascii="Calibri" w:eastAsia="Calibri" w:hAnsi="Calibri" w:cs="Calibri"/>
    </w:rPr>
  </w:style>
  <w:style w:type="paragraph" w:styleId="ListParagraph">
    <w:name w:val="List Paragraph"/>
    <w:basedOn w:val="Normal"/>
    <w:uiPriority w:val="1"/>
    <w:qFormat/>
    <w:pPr>
      <w:spacing w:before="45"/>
      <w:ind w:left="2460" w:hanging="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9DA73-7D67-408A-A1DA-01DAFC6BDB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36A705-E94A-4824-8538-65DA1E7EEFB2}">
  <ds:schemaRefs>
    <ds:schemaRef ds:uri="http://schemas.microsoft.com/sharepoint/v3/contenttype/forms"/>
  </ds:schemaRefs>
</ds:datastoreItem>
</file>

<file path=customXml/itemProps3.xml><?xml version="1.0" encoding="utf-8"?>
<ds:datastoreItem xmlns:ds="http://schemas.openxmlformats.org/officeDocument/2006/customXml" ds:itemID="{116B7761-60F1-4064-9209-D0981274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Ripley</dc:creator>
  <cp:lastModifiedBy>Lyn Davies</cp:lastModifiedBy>
  <cp:revision>3</cp:revision>
  <dcterms:created xsi:type="dcterms:W3CDTF">2024-09-04T13:33:00Z</dcterms:created>
  <dcterms:modified xsi:type="dcterms:W3CDTF">2024-09-05T12:55:00Z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Microsoft Word</vt:lpwstr>
  </property>
  <property fmtid="{D5CDD505-2E9C-101B-9397-08002B2CF9AE}" pid="4" name="LastSaved">
    <vt:filetime>2024-09-04T00:00:00Z</vt:filetime>
  </property>
  <property fmtid="{D5CDD505-2E9C-101B-9397-08002B2CF9AE}" pid="5" name="MSIP_Label_c69d85d5-6d9e-4305-a294-1f636ec0f2d6_ActionId">
    <vt:lpwstr>fdfc4843-5fdc-442d-942a-0e39abb6415b</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2024-08-02T07:28:45Z</vt:lpwstr>
  </property>
  <property fmtid="{D5CDD505-2E9C-101B-9397-08002B2CF9AE}" pid="11" name="MSIP_Label_c69d85d5-6d9e-4305-a294-1f636ec0f2d6_SiteId">
    <vt:lpwstr>6030f479-b342-472d-a5dd-740ff7538de9</vt:lpwstr>
  </property>
  <property fmtid="{D5CDD505-2E9C-101B-9397-08002B2CF9AE}" pid="12" name="ContentTypeId">
    <vt:lpwstr>0x0101003300E5E64B980D458C754FFE05DEE26D</vt:lpwstr>
  </property>
</Properties>
</file>