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24FCEC64" wp14:textId="77777777">
      <w:pPr>
        <w:pStyle w:val="BodyText"/>
        <w:rPr>
          <w:rFonts w:ascii="Times New Roman"/>
        </w:rPr>
      </w:pPr>
      <w:r>
        <w:rPr>
          <w:rFonts w:ascii="Times New Roman"/>
        </w:rPr>
        <w:drawing>
          <wp:anchor xmlns:wp14="http://schemas.microsoft.com/office/word/2010/wordprocessingDrawing" distT="0" distB="0" distL="0" distR="0" simplePos="0" relativeHeight="487539200" behindDoc="1" locked="0" layoutInCell="1" allowOverlap="1" wp14:anchorId="61F6E5CA" wp14:editId="7777777">
            <wp:simplePos x="0" y="0"/>
            <wp:positionH relativeFrom="page">
              <wp:posOffset>0</wp:posOffset>
            </wp:positionH>
            <wp:positionV relativeFrom="page">
              <wp:posOffset>298947</wp:posOffset>
            </wp:positionV>
            <wp:extent cx="7560564" cy="103345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0564" cy="10334557"/>
                    </a:xfrm>
                    <a:prstGeom prst="rect">
                      <a:avLst/>
                    </a:prstGeom>
                  </pic:spPr>
                </pic:pic>
              </a:graphicData>
            </a:graphic>
          </wp:anchor>
        </w:drawing>
      </w:r>
    </w:p>
    <w:p xmlns:wp14="http://schemas.microsoft.com/office/word/2010/wordml" w14:paraId="672A6659" wp14:textId="77777777">
      <w:pPr>
        <w:pStyle w:val="BodyText"/>
        <w:rPr>
          <w:rFonts w:ascii="Times New Roman"/>
        </w:rPr>
      </w:pPr>
    </w:p>
    <w:p xmlns:wp14="http://schemas.microsoft.com/office/word/2010/wordml" w14:paraId="0A37501D" wp14:textId="77777777">
      <w:pPr>
        <w:pStyle w:val="BodyText"/>
        <w:spacing w:before="228"/>
        <w:rPr>
          <w:rFonts w:ascii="Times New Roman"/>
        </w:rPr>
      </w:pPr>
    </w:p>
    <w:p xmlns:wp14="http://schemas.microsoft.com/office/word/2010/wordml" w14:paraId="422D2F5E" wp14:textId="77777777">
      <w:pPr>
        <w:pStyle w:val="BodyText"/>
        <w:ind w:left="100"/>
      </w:pPr>
      <w:r>
        <w:rPr/>
        <w:t>Dr</w:t>
      </w:r>
      <w:r>
        <w:rPr>
          <w:spacing w:val="-1"/>
        </w:rPr>
        <w:t> </w:t>
      </w:r>
      <w:r>
        <w:rPr/>
        <w:t>Mark</w:t>
      </w:r>
      <w:r>
        <w:rPr>
          <w:spacing w:val="-4"/>
        </w:rPr>
        <w:t> </w:t>
      </w:r>
      <w:r>
        <w:rPr>
          <w:spacing w:val="-2"/>
        </w:rPr>
        <w:t>Chakravarty</w:t>
      </w:r>
    </w:p>
    <w:p xmlns:wp14="http://schemas.microsoft.com/office/word/2010/wordml" w14:paraId="551B794D" wp14:textId="77777777">
      <w:pPr>
        <w:pStyle w:val="BodyText"/>
        <w:spacing w:before="126"/>
        <w:ind w:left="100"/>
      </w:pPr>
      <w:r>
        <w:rPr/>
        <w:t>Lead</w:t>
      </w:r>
      <w:r>
        <w:rPr>
          <w:spacing w:val="-4"/>
        </w:rPr>
        <w:t> </w:t>
      </w:r>
      <w:r>
        <w:rPr/>
        <w:t>non-executive</w:t>
      </w:r>
      <w:r>
        <w:rPr>
          <w:spacing w:val="-5"/>
        </w:rPr>
        <w:t> </w:t>
      </w:r>
      <w:r>
        <w:rPr/>
        <w:t>director</w:t>
      </w:r>
      <w:r>
        <w:rPr>
          <w:spacing w:val="-6"/>
        </w:rPr>
        <w:t> </w:t>
      </w:r>
      <w:r>
        <w:rPr/>
        <w:t>for</w:t>
      </w:r>
      <w:r>
        <w:rPr>
          <w:spacing w:val="-2"/>
        </w:rPr>
        <w:t> appeals</w:t>
      </w:r>
    </w:p>
    <w:p xmlns:wp14="http://schemas.microsoft.com/office/word/2010/wordml" w14:paraId="23758FE1" wp14:textId="77777777">
      <w:pPr>
        <w:pStyle w:val="BodyText"/>
        <w:spacing w:before="126" w:line="360" w:lineRule="auto"/>
        <w:ind w:left="100" w:right="3442"/>
      </w:pPr>
      <w:r>
        <w:rPr/>
        <w:t>National</w:t>
      </w:r>
      <w:r>
        <w:rPr>
          <w:spacing w:val="-6"/>
        </w:rPr>
        <w:t> </w:t>
      </w:r>
      <w:r>
        <w:rPr/>
        <w:t>Institute</w:t>
      </w:r>
      <w:r>
        <w:rPr>
          <w:spacing w:val="-8"/>
        </w:rPr>
        <w:t> </w:t>
      </w:r>
      <w:r>
        <w:rPr/>
        <w:t>for</w:t>
      </w:r>
      <w:r>
        <w:rPr>
          <w:spacing w:val="-4"/>
        </w:rPr>
        <w:t> </w:t>
      </w:r>
      <w:r>
        <w:rPr/>
        <w:t>Health</w:t>
      </w:r>
      <w:r>
        <w:rPr>
          <w:spacing w:val="-6"/>
        </w:rPr>
        <w:t> </w:t>
      </w:r>
      <w:r>
        <w:rPr/>
        <w:t>and</w:t>
      </w:r>
      <w:r>
        <w:rPr>
          <w:spacing w:val="-6"/>
        </w:rPr>
        <w:t> </w:t>
      </w:r>
      <w:r>
        <w:rPr/>
        <w:t>Care</w:t>
      </w:r>
      <w:r>
        <w:rPr>
          <w:spacing w:val="-5"/>
        </w:rPr>
        <w:t> </w:t>
      </w:r>
      <w:r>
        <w:rPr/>
        <w:t>Excellence 2</w:t>
      </w:r>
      <w:r>
        <w:rPr>
          <w:vertAlign w:val="superscript"/>
        </w:rPr>
        <w:t>nd</w:t>
      </w:r>
      <w:r>
        <w:rPr>
          <w:vertAlign w:val="baseline"/>
        </w:rPr>
        <w:t> Floor</w:t>
      </w:r>
    </w:p>
    <w:p xmlns:wp14="http://schemas.microsoft.com/office/word/2010/wordml" w14:paraId="1432B893" wp14:textId="77777777">
      <w:pPr>
        <w:pStyle w:val="ListParagraph"/>
        <w:numPr>
          <w:ilvl w:val="0"/>
          <w:numId w:val="1"/>
        </w:numPr>
        <w:tabs>
          <w:tab w:val="left" w:leader="none" w:pos="283"/>
        </w:tabs>
        <w:spacing w:before="0" w:after="0" w:line="360" w:lineRule="auto"/>
        <w:ind w:left="100" w:right="6751" w:firstLine="0"/>
        <w:jc w:val="left"/>
        <w:rPr>
          <w:sz w:val="22"/>
        </w:rPr>
      </w:pPr>
      <w:r>
        <w:rPr>
          <w:sz w:val="22"/>
        </w:rPr>
        <w:t>Redman</w:t>
      </w:r>
      <w:r>
        <w:rPr>
          <w:spacing w:val="-8"/>
          <w:sz w:val="22"/>
        </w:rPr>
        <w:t> </w:t>
      </w:r>
      <w:r>
        <w:rPr>
          <w:sz w:val="22"/>
        </w:rPr>
        <w:t>Place London</w:t>
      </w:r>
      <w:r>
        <w:rPr>
          <w:spacing w:val="-16"/>
          <w:sz w:val="22"/>
        </w:rPr>
        <w:t> </w:t>
      </w:r>
      <w:r>
        <w:rPr>
          <w:sz w:val="22"/>
        </w:rPr>
        <w:t>E20</w:t>
      </w:r>
      <w:r>
        <w:rPr>
          <w:spacing w:val="-15"/>
          <w:sz w:val="22"/>
        </w:rPr>
        <w:t> </w:t>
      </w:r>
      <w:r>
        <w:rPr>
          <w:sz w:val="22"/>
        </w:rPr>
        <w:t>1JQ</w:t>
      </w:r>
    </w:p>
    <w:p xmlns:wp14="http://schemas.microsoft.com/office/word/2010/wordml" w14:paraId="5DAB6C7B" wp14:textId="77777777">
      <w:pPr>
        <w:pStyle w:val="BodyText"/>
        <w:spacing w:before="128"/>
      </w:pPr>
    </w:p>
    <w:p xmlns:wp14="http://schemas.microsoft.com/office/word/2010/wordml" w14:paraId="58F0E896" wp14:textId="77777777">
      <w:pPr>
        <w:pStyle w:val="BodyText"/>
        <w:ind w:left="100"/>
      </w:pPr>
      <w:r>
        <w:rPr/>
        <w:t>7</w:t>
      </w:r>
      <w:r>
        <w:rPr>
          <w:vertAlign w:val="superscript"/>
        </w:rPr>
        <w:t>th</w:t>
      </w:r>
      <w:r>
        <w:rPr>
          <w:spacing w:val="-4"/>
          <w:vertAlign w:val="baseline"/>
        </w:rPr>
        <w:t> </w:t>
      </w:r>
      <w:r>
        <w:rPr>
          <w:vertAlign w:val="baseline"/>
        </w:rPr>
        <w:t>July</w:t>
      </w:r>
      <w:r>
        <w:rPr>
          <w:spacing w:val="-3"/>
          <w:vertAlign w:val="baseline"/>
        </w:rPr>
        <w:t> </w:t>
      </w:r>
      <w:r>
        <w:rPr>
          <w:spacing w:val="-4"/>
          <w:vertAlign w:val="baseline"/>
        </w:rPr>
        <w:t>2025</w:t>
      </w:r>
    </w:p>
    <w:p xmlns:wp14="http://schemas.microsoft.com/office/word/2010/wordml" w14:paraId="02EB378F" wp14:textId="77777777">
      <w:pPr>
        <w:pStyle w:val="BodyText"/>
        <w:spacing w:before="252"/>
      </w:pPr>
    </w:p>
    <w:p xmlns:wp14="http://schemas.microsoft.com/office/word/2010/wordml" w14:paraId="3B17349A" wp14:textId="77777777">
      <w:pPr>
        <w:pStyle w:val="BodyText"/>
        <w:ind w:left="100"/>
      </w:pPr>
      <w:r>
        <w:rPr/>
        <w:t>Dear</w:t>
      </w:r>
      <w:r>
        <w:rPr>
          <w:spacing w:val="-2"/>
        </w:rPr>
        <w:t> </w:t>
      </w:r>
      <w:r>
        <w:rPr/>
        <w:t>Dr</w:t>
      </w:r>
      <w:r>
        <w:rPr>
          <w:spacing w:val="-3"/>
        </w:rPr>
        <w:t> </w:t>
      </w:r>
      <w:r>
        <w:rPr>
          <w:spacing w:val="-2"/>
        </w:rPr>
        <w:t>Chakravarty,</w:t>
      </w:r>
    </w:p>
    <w:p xmlns:wp14="http://schemas.microsoft.com/office/word/2010/wordml" w14:paraId="6A05A809" wp14:textId="77777777">
      <w:pPr>
        <w:pStyle w:val="BodyText"/>
        <w:spacing w:before="252"/>
      </w:pPr>
    </w:p>
    <w:p xmlns:wp14="http://schemas.microsoft.com/office/word/2010/wordml" w14:paraId="38B8D208" wp14:textId="77777777">
      <w:pPr>
        <w:pStyle w:val="Heading1"/>
        <w:spacing w:before="1" w:line="360" w:lineRule="auto"/>
        <w:ind w:left="100" w:firstLine="0"/>
      </w:pPr>
      <w:r>
        <w:rPr/>
        <w:t>Re:</w:t>
      </w:r>
      <w:r>
        <w:rPr>
          <w:spacing w:val="-2"/>
        </w:rPr>
        <w:t> </w:t>
      </w:r>
      <w:r>
        <w:rPr/>
        <w:t>Zilucoplan</w:t>
      </w:r>
      <w:r>
        <w:rPr>
          <w:spacing w:val="-5"/>
        </w:rPr>
        <w:t> </w:t>
      </w:r>
      <w:r>
        <w:rPr/>
        <w:t>for</w:t>
      </w:r>
      <w:r>
        <w:rPr>
          <w:spacing w:val="-4"/>
        </w:rPr>
        <w:t> </w:t>
      </w:r>
      <w:r>
        <w:rPr/>
        <w:t>treating</w:t>
      </w:r>
      <w:r>
        <w:rPr>
          <w:spacing w:val="-3"/>
        </w:rPr>
        <w:t> </w:t>
      </w:r>
      <w:r>
        <w:rPr/>
        <w:t>antibody</w:t>
      </w:r>
      <w:r>
        <w:rPr>
          <w:spacing w:val="-5"/>
        </w:rPr>
        <w:t> </w:t>
      </w:r>
      <w:r>
        <w:rPr/>
        <w:t>positive</w:t>
      </w:r>
      <w:r>
        <w:rPr>
          <w:spacing w:val="-5"/>
        </w:rPr>
        <w:t> </w:t>
      </w:r>
      <w:r>
        <w:rPr/>
        <w:t>generalised</w:t>
      </w:r>
      <w:r>
        <w:rPr>
          <w:spacing w:val="-5"/>
        </w:rPr>
        <w:t> </w:t>
      </w:r>
      <w:r>
        <w:rPr/>
        <w:t>myasthenia</w:t>
      </w:r>
      <w:r>
        <w:rPr>
          <w:spacing w:val="-5"/>
        </w:rPr>
        <w:t> </w:t>
      </w:r>
      <w:r>
        <w:rPr/>
        <w:t>gravis </w:t>
      </w:r>
      <w:r>
        <w:rPr>
          <w:spacing w:val="-2"/>
        </w:rPr>
        <w:t>[ID4008]</w:t>
      </w:r>
    </w:p>
    <w:p xmlns:wp14="http://schemas.microsoft.com/office/word/2010/wordml" w14:paraId="5A39BBE3" wp14:textId="77777777">
      <w:pPr>
        <w:pStyle w:val="BodyText"/>
        <w:spacing w:before="125"/>
        <w:rPr>
          <w:b/>
        </w:rPr>
      </w:pPr>
    </w:p>
    <w:p xmlns:wp14="http://schemas.microsoft.com/office/word/2010/wordml" w14:paraId="1C66A252" wp14:textId="77777777">
      <w:pPr>
        <w:pStyle w:val="BodyText"/>
        <w:spacing w:line="360" w:lineRule="auto"/>
        <w:ind w:left="100" w:right="65"/>
      </w:pPr>
      <w:r>
        <w:rPr/>
        <w:t>On behalf of the Association of British Neurologists (ABN) and its Neuromuscular Advisory</w:t>
      </w:r>
      <w:r>
        <w:rPr>
          <w:spacing w:val="-4"/>
        </w:rPr>
        <w:t> </w:t>
      </w:r>
      <w:r>
        <w:rPr/>
        <w:t>Group</w:t>
      </w:r>
      <w:r>
        <w:rPr>
          <w:spacing w:val="-4"/>
        </w:rPr>
        <w:t> </w:t>
      </w:r>
      <w:r>
        <w:rPr/>
        <w:t>and</w:t>
      </w:r>
      <w:r>
        <w:rPr>
          <w:spacing w:val="-4"/>
        </w:rPr>
        <w:t> </w:t>
      </w:r>
      <w:r>
        <w:rPr/>
        <w:t>Myasthenia</w:t>
      </w:r>
      <w:r>
        <w:rPr>
          <w:spacing w:val="-4"/>
        </w:rPr>
        <w:t> </w:t>
      </w:r>
      <w:r>
        <w:rPr/>
        <w:t>Gravis</w:t>
      </w:r>
      <w:r>
        <w:rPr>
          <w:spacing w:val="-4"/>
        </w:rPr>
        <w:t> </w:t>
      </w:r>
      <w:r>
        <w:rPr/>
        <w:t>Special</w:t>
      </w:r>
      <w:r>
        <w:rPr>
          <w:spacing w:val="-2"/>
        </w:rPr>
        <w:t> </w:t>
      </w:r>
      <w:r>
        <w:rPr/>
        <w:t>Interest</w:t>
      </w:r>
      <w:r>
        <w:rPr>
          <w:spacing w:val="-3"/>
        </w:rPr>
        <w:t> </w:t>
      </w:r>
      <w:r>
        <w:rPr/>
        <w:t>Group,</w:t>
      </w:r>
      <w:r>
        <w:rPr>
          <w:spacing w:val="-2"/>
        </w:rPr>
        <w:t> </w:t>
      </w:r>
      <w:r>
        <w:rPr/>
        <w:t>we</w:t>
      </w:r>
      <w:r>
        <w:rPr>
          <w:spacing w:val="-2"/>
        </w:rPr>
        <w:t> </w:t>
      </w:r>
      <w:r>
        <w:rPr/>
        <w:t>submit</w:t>
      </w:r>
      <w:r>
        <w:rPr>
          <w:spacing w:val="-3"/>
        </w:rPr>
        <w:t> </w:t>
      </w:r>
      <w:r>
        <w:rPr/>
        <w:t>this</w:t>
      </w:r>
      <w:r>
        <w:rPr>
          <w:spacing w:val="-1"/>
        </w:rPr>
        <w:t> </w:t>
      </w:r>
      <w:r>
        <w:rPr/>
        <w:t>formal appeal against the draft recommendation of NICE committee B regarding the appraisal of zilucoplan for generalised myasthenia gravis (gMG). This appeal is submitted under:</w:t>
      </w:r>
    </w:p>
    <w:p xmlns:wp14="http://schemas.microsoft.com/office/word/2010/wordml" w14:paraId="41C8F396" wp14:textId="77777777">
      <w:pPr>
        <w:pStyle w:val="BodyText"/>
        <w:spacing w:before="128"/>
      </w:pPr>
    </w:p>
    <w:p xmlns:wp14="http://schemas.microsoft.com/office/word/2010/wordml" w14:paraId="498B88A6" wp14:textId="77777777">
      <w:pPr>
        <w:pStyle w:val="Heading1"/>
        <w:numPr>
          <w:ilvl w:val="0"/>
          <w:numId w:val="2"/>
        </w:numPr>
        <w:tabs>
          <w:tab w:val="left" w:leader="none" w:pos="820"/>
        </w:tabs>
        <w:spacing w:before="0" w:after="0" w:line="360" w:lineRule="auto"/>
        <w:ind w:left="820" w:right="165" w:hanging="360"/>
        <w:jc w:val="left"/>
      </w:pPr>
      <w:r>
        <w:rPr/>
        <w:t>Ground</w:t>
      </w:r>
      <w:r>
        <w:rPr>
          <w:spacing w:val="-5"/>
        </w:rPr>
        <w:t> </w:t>
      </w:r>
      <w:r>
        <w:rPr/>
        <w:t>2:</w:t>
      </w:r>
      <w:r>
        <w:rPr>
          <w:spacing w:val="-6"/>
        </w:rPr>
        <w:t> </w:t>
      </w:r>
      <w:r>
        <w:rPr/>
        <w:t>The</w:t>
      </w:r>
      <w:r>
        <w:rPr>
          <w:spacing w:val="-3"/>
        </w:rPr>
        <w:t> </w:t>
      </w:r>
      <w:r>
        <w:rPr/>
        <w:t>recommendation</w:t>
      </w:r>
      <w:r>
        <w:rPr>
          <w:spacing w:val="-5"/>
        </w:rPr>
        <w:t> </w:t>
      </w:r>
      <w:r>
        <w:rPr/>
        <w:t>is</w:t>
      </w:r>
      <w:r>
        <w:rPr>
          <w:spacing w:val="-5"/>
        </w:rPr>
        <w:t> </w:t>
      </w:r>
      <w:r>
        <w:rPr/>
        <w:t>unreasonable</w:t>
      </w:r>
      <w:r>
        <w:rPr>
          <w:spacing w:val="-5"/>
        </w:rPr>
        <w:t> </w:t>
      </w:r>
      <w:r>
        <w:rPr/>
        <w:t>in</w:t>
      </w:r>
      <w:r>
        <w:rPr>
          <w:spacing w:val="-5"/>
        </w:rPr>
        <w:t> </w:t>
      </w:r>
      <w:r>
        <w:rPr/>
        <w:t>light</w:t>
      </w:r>
      <w:r>
        <w:rPr>
          <w:spacing w:val="-1"/>
        </w:rPr>
        <w:t> </w:t>
      </w:r>
      <w:r>
        <w:rPr/>
        <w:t>of</w:t>
      </w:r>
      <w:r>
        <w:rPr>
          <w:spacing w:val="-4"/>
        </w:rPr>
        <w:t> </w:t>
      </w:r>
      <w:r>
        <w:rPr/>
        <w:t>the</w:t>
      </w:r>
      <w:r>
        <w:rPr>
          <w:spacing w:val="-3"/>
        </w:rPr>
        <w:t> </w:t>
      </w:r>
      <w:r>
        <w:rPr/>
        <w:t>evidence submitted to NICE</w:t>
      </w:r>
    </w:p>
    <w:p xmlns:wp14="http://schemas.microsoft.com/office/word/2010/wordml" w14:paraId="72A3D3EC" wp14:textId="77777777">
      <w:pPr>
        <w:pStyle w:val="BodyText"/>
        <w:spacing w:before="125"/>
        <w:rPr>
          <w:b/>
        </w:rPr>
      </w:pPr>
    </w:p>
    <w:p xmlns:wp14="http://schemas.microsoft.com/office/word/2010/wordml" w14:paraId="5C05494A" wp14:textId="77777777">
      <w:pPr>
        <w:pStyle w:val="ListParagraph"/>
        <w:numPr>
          <w:ilvl w:val="1"/>
          <w:numId w:val="1"/>
        </w:numPr>
        <w:tabs>
          <w:tab w:val="left" w:leader="none" w:pos="519"/>
        </w:tabs>
        <w:spacing w:before="0" w:after="0" w:line="360" w:lineRule="auto"/>
        <w:ind w:left="519" w:right="463" w:hanging="360"/>
        <w:jc w:val="both"/>
        <w:rPr>
          <w:b/>
          <w:sz w:val="22"/>
        </w:rPr>
      </w:pPr>
      <w:r>
        <w:rPr>
          <w:b/>
          <w:sz w:val="22"/>
        </w:rPr>
        <w:t>The</w:t>
      </w:r>
      <w:r>
        <w:rPr>
          <w:b/>
          <w:spacing w:val="-5"/>
          <w:sz w:val="22"/>
        </w:rPr>
        <w:t> </w:t>
      </w:r>
      <w:r>
        <w:rPr>
          <w:b/>
          <w:sz w:val="22"/>
        </w:rPr>
        <w:t>opinion</w:t>
      </w:r>
      <w:r>
        <w:rPr>
          <w:b/>
          <w:spacing w:val="-3"/>
          <w:sz w:val="22"/>
        </w:rPr>
        <w:t> </w:t>
      </w:r>
      <w:r>
        <w:rPr>
          <w:b/>
          <w:sz w:val="22"/>
        </w:rPr>
        <w:t>of</w:t>
      </w:r>
      <w:r>
        <w:rPr>
          <w:b/>
          <w:spacing w:val="-4"/>
          <w:sz w:val="22"/>
        </w:rPr>
        <w:t> </w:t>
      </w:r>
      <w:r>
        <w:rPr>
          <w:b/>
          <w:sz w:val="22"/>
        </w:rPr>
        <w:t>the</w:t>
      </w:r>
      <w:r>
        <w:rPr>
          <w:b/>
          <w:spacing w:val="-3"/>
          <w:sz w:val="22"/>
        </w:rPr>
        <w:t> </w:t>
      </w:r>
      <w:r>
        <w:rPr>
          <w:b/>
          <w:sz w:val="22"/>
        </w:rPr>
        <w:t>contributing</w:t>
      </w:r>
      <w:r>
        <w:rPr>
          <w:b/>
          <w:spacing w:val="-3"/>
          <w:sz w:val="22"/>
        </w:rPr>
        <w:t> </w:t>
      </w:r>
      <w:r>
        <w:rPr>
          <w:b/>
          <w:sz w:val="22"/>
        </w:rPr>
        <w:t>clinical</w:t>
      </w:r>
      <w:r>
        <w:rPr>
          <w:b/>
          <w:spacing w:val="-1"/>
          <w:sz w:val="22"/>
        </w:rPr>
        <w:t> </w:t>
      </w:r>
      <w:r>
        <w:rPr>
          <w:b/>
          <w:sz w:val="22"/>
        </w:rPr>
        <w:t>experts</w:t>
      </w:r>
      <w:r>
        <w:rPr>
          <w:b/>
          <w:spacing w:val="-3"/>
          <w:sz w:val="22"/>
        </w:rPr>
        <w:t> </w:t>
      </w:r>
      <w:r>
        <w:rPr>
          <w:b/>
          <w:sz w:val="22"/>
        </w:rPr>
        <w:t>was</w:t>
      </w:r>
      <w:r>
        <w:rPr>
          <w:b/>
          <w:spacing w:val="-5"/>
          <w:sz w:val="22"/>
        </w:rPr>
        <w:t> </w:t>
      </w:r>
      <w:r>
        <w:rPr>
          <w:b/>
          <w:sz w:val="22"/>
        </w:rPr>
        <w:t>not</w:t>
      </w:r>
      <w:r>
        <w:rPr>
          <w:b/>
          <w:spacing w:val="-4"/>
          <w:sz w:val="22"/>
        </w:rPr>
        <w:t> </w:t>
      </w:r>
      <w:r>
        <w:rPr>
          <w:b/>
          <w:sz w:val="22"/>
        </w:rPr>
        <w:t>considered</w:t>
      </w:r>
      <w:r>
        <w:rPr>
          <w:b/>
          <w:spacing w:val="-5"/>
          <w:sz w:val="22"/>
        </w:rPr>
        <w:t> </w:t>
      </w:r>
      <w:r>
        <w:rPr>
          <w:b/>
          <w:sz w:val="22"/>
        </w:rPr>
        <w:t>with sufficient weight by</w:t>
      </w:r>
      <w:r>
        <w:rPr>
          <w:b/>
          <w:spacing w:val="-1"/>
          <w:sz w:val="22"/>
        </w:rPr>
        <w:t> </w:t>
      </w:r>
      <w:r>
        <w:rPr>
          <w:b/>
          <w:sz w:val="22"/>
        </w:rPr>
        <w:t>the</w:t>
      </w:r>
      <w:r>
        <w:rPr>
          <w:b/>
          <w:spacing w:val="-1"/>
          <w:sz w:val="22"/>
        </w:rPr>
        <w:t> </w:t>
      </w:r>
      <w:r>
        <w:rPr>
          <w:b/>
          <w:sz w:val="22"/>
        </w:rPr>
        <w:t>committee</w:t>
      </w:r>
      <w:r>
        <w:rPr>
          <w:b/>
          <w:spacing w:val="-1"/>
          <w:sz w:val="22"/>
        </w:rPr>
        <w:t> </w:t>
      </w:r>
      <w:r>
        <w:rPr>
          <w:b/>
          <w:sz w:val="22"/>
        </w:rPr>
        <w:t>regarding</w:t>
      </w:r>
      <w:r>
        <w:rPr>
          <w:b/>
          <w:spacing w:val="-1"/>
          <w:sz w:val="22"/>
        </w:rPr>
        <w:t> </w:t>
      </w:r>
      <w:r>
        <w:rPr>
          <w:b/>
          <w:sz w:val="22"/>
        </w:rPr>
        <w:t>the definition</w:t>
      </w:r>
      <w:r>
        <w:rPr>
          <w:b/>
          <w:spacing w:val="-1"/>
          <w:sz w:val="22"/>
        </w:rPr>
        <w:t> </w:t>
      </w:r>
      <w:r>
        <w:rPr>
          <w:b/>
          <w:sz w:val="22"/>
        </w:rPr>
        <w:t>of refractory </w:t>
      </w:r>
      <w:r>
        <w:rPr>
          <w:b/>
          <w:spacing w:val="-4"/>
          <w:sz w:val="22"/>
        </w:rPr>
        <w:t>MG.</w:t>
      </w:r>
    </w:p>
    <w:p xmlns:wp14="http://schemas.microsoft.com/office/word/2010/wordml" w14:paraId="1BA8914A" wp14:textId="77777777">
      <w:pPr>
        <w:spacing w:before="2" w:line="360" w:lineRule="auto"/>
        <w:ind w:left="460" w:right="125" w:firstLine="0"/>
        <w:jc w:val="left"/>
        <w:rPr>
          <w:sz w:val="22"/>
        </w:rPr>
      </w:pPr>
      <w:r>
        <w:rPr>
          <w:sz w:val="22"/>
        </w:rPr>
        <mc:AlternateContent>
          <mc:Choice Requires="wps">
            <w:drawing>
              <wp:anchor xmlns:wp14="http://schemas.microsoft.com/office/word/2010/wordprocessingDrawing" distT="0" distB="0" distL="0" distR="0" simplePos="0" relativeHeight="487538688" behindDoc="1" locked="0" layoutInCell="1" allowOverlap="1" wp14:anchorId="03B300CD" wp14:editId="7777777">
                <wp:simplePos x="0" y="0"/>
                <wp:positionH relativeFrom="page">
                  <wp:posOffset>3736847</wp:posOffset>
                </wp:positionH>
                <wp:positionV relativeFrom="paragraph">
                  <wp:posOffset>1805133</wp:posOffset>
                </wp:positionV>
                <wp:extent cx="85090" cy="1708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5090" cy="170815"/>
                        </a:xfrm>
                        <a:prstGeom prst="rect">
                          <a:avLst/>
                        </a:prstGeom>
                      </wps:spPr>
                      <wps:txbx>
                        <w:txbxContent>
                          <w:p xmlns:wp14="http://schemas.microsoft.com/office/word/2010/wordml" w14:paraId="649841BE" wp14:textId="77777777">
                            <w:pPr>
                              <w:spacing w:before="0" w:line="268" w:lineRule="exact"/>
                              <w:ind w:left="0" w:right="0" w:firstLine="0"/>
                              <w:jc w:val="left"/>
                              <w:rPr>
                                <w:sz w:val="24"/>
                              </w:rPr>
                            </w:pPr>
                            <w:r>
                              <w:rPr>
                                <w:spacing w:val="-10"/>
                                <w:sz w:val="24"/>
                              </w:rPr>
                              <w:t>1</w:t>
                            </w:r>
                          </w:p>
                        </w:txbxContent>
                      </wps:txbx>
                      <wps:bodyPr wrap="square" lIns="0" tIns="0" rIns="0" bIns="0" rtlCol="0">
                        <a:noAutofit/>
                      </wps:bodyPr>
                    </wps:wsp>
                  </a:graphicData>
                </a:graphic>
              </wp:anchor>
            </w:drawing>
          </mc:Choice>
          <mc:Fallback>
            <w:pict w14:anchorId="54723AD8">
              <v:shapetype id="_x0000_t202" coordsize="21600,21600" o:spt="202" path="m,l,21600r21600,l21600,xe">
                <v:stroke joinstyle="miter"/>
                <v:path gradientshapeok="t" o:connecttype="rect"/>
              </v:shapetype>
              <v:shape id="docshape1" style="position:absolute;margin-left:294.239990pt;margin-top:142.136459pt;width:6.7pt;height:13.45pt;mso-position-horizontal-relative:page;mso-position-vertical-relative:paragraph;z-index:-15777792" filled="false" stroked="false" type="#_x0000_t202">
                <v:textbox inset="0,0,0,0">
                  <w:txbxContent>
                    <w:p w14:paraId="56B20A0C" wp14:textId="77777777">
                      <w:pPr>
                        <w:spacing w:before="0" w:line="268" w:lineRule="exact"/>
                        <w:ind w:left="0" w:right="0" w:firstLine="0"/>
                        <w:jc w:val="left"/>
                        <w:rPr>
                          <w:sz w:val="24"/>
                        </w:rPr>
                      </w:pPr>
                      <w:r>
                        <w:rPr>
                          <w:spacing w:val="-10"/>
                          <w:sz w:val="24"/>
                        </w:rPr>
                        <w:t>1</w:t>
                      </w:r>
                    </w:p>
                  </w:txbxContent>
                </v:textbox>
                <w10:wrap type="none"/>
              </v:shape>
            </w:pict>
          </mc:Fallback>
        </mc:AlternateContent>
      </w:r>
      <w:r>
        <w:rPr>
          <w:sz w:val="22"/>
        </w:rPr>
        <w:t>The</w:t>
      </w:r>
      <w:r>
        <w:rPr>
          <w:spacing w:val="-2"/>
          <w:sz w:val="22"/>
        </w:rPr>
        <w:t> </w:t>
      </w:r>
      <w:r>
        <w:rPr>
          <w:sz w:val="22"/>
        </w:rPr>
        <w:t>final</w:t>
      </w:r>
      <w:r>
        <w:rPr>
          <w:spacing w:val="-2"/>
          <w:sz w:val="22"/>
        </w:rPr>
        <w:t> </w:t>
      </w:r>
      <w:r>
        <w:rPr>
          <w:sz w:val="22"/>
        </w:rPr>
        <w:t>draft</w:t>
      </w:r>
      <w:r>
        <w:rPr>
          <w:spacing w:val="-2"/>
          <w:sz w:val="22"/>
        </w:rPr>
        <w:t> </w:t>
      </w:r>
      <w:r>
        <w:rPr>
          <w:sz w:val="22"/>
        </w:rPr>
        <w:t>guidance</w:t>
      </w:r>
      <w:r>
        <w:rPr>
          <w:spacing w:val="-4"/>
          <w:sz w:val="22"/>
        </w:rPr>
        <w:t> </w:t>
      </w:r>
      <w:r>
        <w:rPr>
          <w:sz w:val="22"/>
        </w:rPr>
        <w:t>states</w:t>
      </w:r>
      <w:r>
        <w:rPr>
          <w:spacing w:val="-4"/>
          <w:sz w:val="22"/>
        </w:rPr>
        <w:t> </w:t>
      </w:r>
      <w:r>
        <w:rPr>
          <w:sz w:val="22"/>
        </w:rPr>
        <w:t>that</w:t>
      </w:r>
      <w:r>
        <w:rPr>
          <w:spacing w:val="-2"/>
          <w:sz w:val="22"/>
        </w:rPr>
        <w:t> </w:t>
      </w:r>
      <w:r>
        <w:rPr>
          <w:sz w:val="22"/>
        </w:rPr>
        <w:t>there</w:t>
      </w:r>
      <w:r>
        <w:rPr>
          <w:spacing w:val="-2"/>
          <w:sz w:val="22"/>
        </w:rPr>
        <w:t> </w:t>
      </w:r>
      <w:r>
        <w:rPr>
          <w:sz w:val="22"/>
        </w:rPr>
        <w:t>is</w:t>
      </w:r>
      <w:r>
        <w:rPr>
          <w:spacing w:val="-3"/>
          <w:sz w:val="22"/>
        </w:rPr>
        <w:t> </w:t>
      </w:r>
      <w:r>
        <w:rPr>
          <w:sz w:val="22"/>
        </w:rPr>
        <w:t>“</w:t>
      </w:r>
      <w:r>
        <w:rPr>
          <w:i/>
          <w:sz w:val="22"/>
        </w:rPr>
        <w:t>no</w:t>
      </w:r>
      <w:r>
        <w:rPr>
          <w:i/>
          <w:spacing w:val="-4"/>
          <w:sz w:val="22"/>
        </w:rPr>
        <w:t> </w:t>
      </w:r>
      <w:r>
        <w:rPr>
          <w:i/>
          <w:sz w:val="22"/>
        </w:rPr>
        <w:t>standardised</w:t>
      </w:r>
      <w:r>
        <w:rPr>
          <w:i/>
          <w:spacing w:val="-2"/>
          <w:sz w:val="22"/>
        </w:rPr>
        <w:t> </w:t>
      </w:r>
      <w:r>
        <w:rPr>
          <w:i/>
          <w:sz w:val="22"/>
        </w:rPr>
        <w:t>criteria</w:t>
      </w:r>
      <w:r>
        <w:rPr>
          <w:i/>
          <w:spacing w:val="-2"/>
          <w:sz w:val="22"/>
        </w:rPr>
        <w:t> </w:t>
      </w:r>
      <w:r>
        <w:rPr>
          <w:i/>
          <w:sz w:val="22"/>
        </w:rPr>
        <w:t>or</w:t>
      </w:r>
      <w:r>
        <w:rPr>
          <w:i/>
          <w:spacing w:val="-3"/>
          <w:sz w:val="22"/>
        </w:rPr>
        <w:t> </w:t>
      </w:r>
      <w:r>
        <w:rPr>
          <w:i/>
          <w:sz w:val="22"/>
        </w:rPr>
        <w:t>mandatory</w:t>
      </w:r>
      <w:r>
        <w:rPr>
          <w:i/>
          <w:sz w:val="22"/>
        </w:rPr>
        <w:t> definition of refractory gMG in clinical practice or guidelines</w:t>
      </w:r>
      <w:r>
        <w:rPr>
          <w:sz w:val="22"/>
        </w:rPr>
        <w:t>” (section 3.5) and</w:t>
      </w:r>
      <w:r>
        <w:rPr>
          <w:spacing w:val="40"/>
          <w:sz w:val="22"/>
        </w:rPr>
        <w:t> </w:t>
      </w:r>
      <w:r>
        <w:rPr>
          <w:sz w:val="22"/>
        </w:rPr>
        <w:t>that “</w:t>
      </w:r>
      <w:r>
        <w:rPr>
          <w:i/>
          <w:sz w:val="22"/>
        </w:rPr>
        <w:t>the definition of refractory was uncertain</w:t>
      </w:r>
      <w:r>
        <w:rPr>
          <w:sz w:val="22"/>
        </w:rPr>
        <w:t>”. However, the updated ABN MG guidelines that are currently in press [Jacob et al., Practical Neurology 2025], were referenced by clinical experts throughout the consultation.</w:t>
      </w:r>
      <w:r>
        <w:rPr>
          <w:spacing w:val="80"/>
          <w:sz w:val="22"/>
        </w:rPr>
        <w:t> </w:t>
      </w:r>
      <w:r>
        <w:rPr>
          <w:sz w:val="22"/>
        </w:rPr>
        <w:t>These clearly define patients with refractory MG as those with ‘highly active disease that has</w:t>
      </w:r>
      <w:r>
        <w:rPr>
          <w:spacing w:val="40"/>
          <w:sz w:val="22"/>
        </w:rPr>
        <w:t> </w:t>
      </w:r>
      <w:r>
        <w:rPr>
          <w:sz w:val="22"/>
        </w:rPr>
        <w:t>not responded to standard treatment with at least two steroid sparing agents, or</w:t>
      </w:r>
    </w:p>
    <w:p xmlns:wp14="http://schemas.microsoft.com/office/word/2010/wordml" w14:paraId="0D0B940D" wp14:textId="77777777">
      <w:pPr>
        <w:spacing w:after="0" w:line="360" w:lineRule="auto"/>
        <w:jc w:val="left"/>
        <w:rPr>
          <w:sz w:val="22"/>
        </w:rPr>
        <w:sectPr>
          <w:type w:val="continuous"/>
          <w:pgSz w:w="11910" w:h="16840" w:orient="portrait"/>
          <w:pgMar w:top="1920" w:right="1700" w:bottom="280" w:left="1700"/>
          <w:cols w:num="1"/>
        </w:sectPr>
      </w:pPr>
    </w:p>
    <w:p xmlns:wp14="http://schemas.microsoft.com/office/word/2010/wordml" w14:paraId="38C675EC" wp14:textId="77777777">
      <w:pPr>
        <w:pStyle w:val="BodyText"/>
        <w:spacing w:before="81" w:line="360" w:lineRule="auto"/>
        <w:ind w:left="460" w:right="158"/>
      </w:pPr>
      <w:r>
        <w:rPr/>
        <w:drawing>
          <wp:anchor xmlns:wp14="http://schemas.microsoft.com/office/word/2010/wordprocessingDrawing" distT="0" distB="0" distL="0" distR="0" simplePos="0" relativeHeight="487540224" behindDoc="1" locked="0" layoutInCell="1" allowOverlap="1" wp14:anchorId="56551080" wp14:editId="7777777">
            <wp:simplePos x="0" y="0"/>
            <wp:positionH relativeFrom="page">
              <wp:posOffset>1392992</wp:posOffset>
            </wp:positionH>
            <wp:positionV relativeFrom="page">
              <wp:posOffset>4168217</wp:posOffset>
            </wp:positionV>
            <wp:extent cx="6160878" cy="652416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160878" cy="6524166"/>
                    </a:xfrm>
                    <a:prstGeom prst="rect">
                      <a:avLst/>
                    </a:prstGeom>
                  </pic:spPr>
                </pic:pic>
              </a:graphicData>
            </a:graphic>
          </wp:anchor>
        </w:drawing>
      </w:r>
      <w:r>
        <w:rPr/>
        <w:t>ineligible/intolerant to these agents, those with frequent acute severe exacerbations and in those who are dependent on regular intravenous immunoglobulin (IVIg)/plasma exchange (PLEX)’. Of note, those with highly active disease are prone to frequent acute severe exacerbations necessitating emergency rescue therapy (typically with IVIg or PLEX in a hospital setting and intensive</w:t>
      </w:r>
      <w:r>
        <w:rPr>
          <w:spacing w:val="-3"/>
        </w:rPr>
        <w:t> </w:t>
      </w:r>
      <w:r>
        <w:rPr/>
        <w:t>supportive</w:t>
      </w:r>
      <w:r>
        <w:rPr>
          <w:spacing w:val="-3"/>
        </w:rPr>
        <w:t> </w:t>
      </w:r>
      <w:r>
        <w:rPr/>
        <w:t>care,</w:t>
      </w:r>
      <w:r>
        <w:rPr>
          <w:spacing w:val="-1"/>
        </w:rPr>
        <w:t> </w:t>
      </w:r>
      <w:r>
        <w:rPr/>
        <w:t>even</w:t>
      </w:r>
      <w:r>
        <w:rPr>
          <w:spacing w:val="-5"/>
        </w:rPr>
        <w:t> </w:t>
      </w:r>
      <w:r>
        <w:rPr/>
        <w:t>though</w:t>
      </w:r>
      <w:r>
        <w:rPr>
          <w:spacing w:val="-5"/>
        </w:rPr>
        <w:t> </w:t>
      </w:r>
      <w:r>
        <w:rPr/>
        <w:t>they</w:t>
      </w:r>
      <w:r>
        <w:rPr>
          <w:spacing w:val="-5"/>
        </w:rPr>
        <w:t> </w:t>
      </w:r>
      <w:r>
        <w:rPr/>
        <w:t>may</w:t>
      </w:r>
      <w:r>
        <w:rPr>
          <w:spacing w:val="-6"/>
        </w:rPr>
        <w:t> </w:t>
      </w:r>
      <w:r>
        <w:rPr/>
        <w:t>not</w:t>
      </w:r>
      <w:r>
        <w:rPr>
          <w:spacing w:val="-1"/>
        </w:rPr>
        <w:t> </w:t>
      </w:r>
      <w:r>
        <w:rPr/>
        <w:t>be</w:t>
      </w:r>
      <w:r>
        <w:rPr>
          <w:spacing w:val="-5"/>
        </w:rPr>
        <w:t> </w:t>
      </w:r>
      <w:r>
        <w:rPr/>
        <w:t>on</w:t>
      </w:r>
      <w:r>
        <w:rPr>
          <w:spacing w:val="-5"/>
        </w:rPr>
        <w:t> </w:t>
      </w:r>
      <w:r>
        <w:rPr/>
        <w:t>regular</w:t>
      </w:r>
      <w:r>
        <w:rPr>
          <w:spacing w:val="-4"/>
        </w:rPr>
        <w:t> </w:t>
      </w:r>
      <w:r>
        <w:rPr/>
        <w:t>maintenance IVIg/ PLEX).</w:t>
      </w:r>
    </w:p>
    <w:p xmlns:wp14="http://schemas.microsoft.com/office/word/2010/wordml" w14:paraId="72908A39" wp14:textId="77777777">
      <w:pPr>
        <w:pStyle w:val="BodyText"/>
        <w:spacing w:line="360" w:lineRule="auto"/>
        <w:ind w:left="460"/>
      </w:pPr>
      <w:r>
        <w:rPr/>
        <w:t>We are concerned that this resulted in uncertainly about the placement of Zilucoplan in the treatment pathway, uncertainty</w:t>
      </w:r>
      <w:r>
        <w:rPr>
          <w:spacing w:val="-2"/>
        </w:rPr>
        <w:t> </w:t>
      </w:r>
      <w:r>
        <w:rPr/>
        <w:t>about identification of the</w:t>
      </w:r>
      <w:r>
        <w:rPr>
          <w:spacing w:val="-2"/>
        </w:rPr>
        <w:t> </w:t>
      </w:r>
      <w:r>
        <w:rPr/>
        <w:t>target population</w:t>
      </w:r>
      <w:r>
        <w:rPr>
          <w:spacing w:val="-3"/>
        </w:rPr>
        <w:t> </w:t>
      </w:r>
      <w:r>
        <w:rPr/>
        <w:t>and</w:t>
      </w:r>
      <w:r>
        <w:rPr>
          <w:spacing w:val="-2"/>
        </w:rPr>
        <w:t> </w:t>
      </w:r>
      <w:r>
        <w:rPr/>
        <w:t>an</w:t>
      </w:r>
      <w:r>
        <w:rPr>
          <w:spacing w:val="-5"/>
        </w:rPr>
        <w:t> </w:t>
      </w:r>
      <w:r>
        <w:rPr/>
        <w:t>underestimation</w:t>
      </w:r>
      <w:r>
        <w:rPr>
          <w:spacing w:val="-3"/>
        </w:rPr>
        <w:t> </w:t>
      </w:r>
      <w:r>
        <w:rPr/>
        <w:t>of</w:t>
      </w:r>
      <w:r>
        <w:rPr>
          <w:spacing w:val="-3"/>
        </w:rPr>
        <w:t> </w:t>
      </w:r>
      <w:r>
        <w:rPr/>
        <w:t>the</w:t>
      </w:r>
      <w:r>
        <w:rPr>
          <w:spacing w:val="-5"/>
        </w:rPr>
        <w:t> </w:t>
      </w:r>
      <w:r>
        <w:rPr/>
        <w:t>potential</w:t>
      </w:r>
      <w:r>
        <w:rPr>
          <w:spacing w:val="-3"/>
        </w:rPr>
        <w:t> </w:t>
      </w:r>
      <w:r>
        <w:rPr/>
        <w:t>benefits</w:t>
      </w:r>
      <w:r>
        <w:rPr>
          <w:spacing w:val="-5"/>
        </w:rPr>
        <w:t> </w:t>
      </w:r>
      <w:r>
        <w:rPr/>
        <w:t>of</w:t>
      </w:r>
      <w:r>
        <w:rPr>
          <w:spacing w:val="-3"/>
        </w:rPr>
        <w:t> </w:t>
      </w:r>
      <w:r>
        <w:rPr/>
        <w:t>zilucoplan</w:t>
      </w:r>
      <w:r>
        <w:rPr>
          <w:spacing w:val="-2"/>
        </w:rPr>
        <w:t> </w:t>
      </w:r>
      <w:r>
        <w:rPr/>
        <w:t>to</w:t>
      </w:r>
      <w:r>
        <w:rPr>
          <w:spacing w:val="-3"/>
        </w:rPr>
        <w:t> </w:t>
      </w:r>
      <w:r>
        <w:rPr/>
        <w:t>these patients and to NHS capacity.</w:t>
      </w:r>
    </w:p>
    <w:p xmlns:wp14="http://schemas.microsoft.com/office/word/2010/wordml" w14:paraId="0E27B00A" wp14:textId="77777777">
      <w:pPr>
        <w:pStyle w:val="BodyText"/>
        <w:spacing w:before="125"/>
      </w:pPr>
    </w:p>
    <w:p xmlns:wp14="http://schemas.microsoft.com/office/word/2010/wordml" w14:paraId="7EB5AD4A" wp14:textId="77777777">
      <w:pPr>
        <w:pStyle w:val="Heading1"/>
        <w:numPr>
          <w:ilvl w:val="1"/>
          <w:numId w:val="1"/>
        </w:numPr>
        <w:tabs>
          <w:tab w:val="left" w:leader="none" w:pos="520"/>
        </w:tabs>
        <w:spacing w:before="0" w:after="0" w:line="360" w:lineRule="auto"/>
        <w:ind w:left="520" w:right="419" w:hanging="360"/>
        <w:jc w:val="left"/>
      </w:pPr>
      <w:r>
        <w:rPr/>
        <w:t>The</w:t>
      </w:r>
      <w:r>
        <w:rPr>
          <w:spacing w:val="-4"/>
        </w:rPr>
        <w:t> </w:t>
      </w:r>
      <w:r>
        <w:rPr/>
        <w:t>real-world</w:t>
      </w:r>
      <w:r>
        <w:rPr>
          <w:spacing w:val="-4"/>
        </w:rPr>
        <w:t> </w:t>
      </w:r>
      <w:r>
        <w:rPr/>
        <w:t>evidence</w:t>
      </w:r>
      <w:r>
        <w:rPr>
          <w:spacing w:val="-2"/>
        </w:rPr>
        <w:t> </w:t>
      </w:r>
      <w:r>
        <w:rPr/>
        <w:t>for</w:t>
      </w:r>
      <w:r>
        <w:rPr>
          <w:spacing w:val="-3"/>
        </w:rPr>
        <w:t> </w:t>
      </w:r>
      <w:r>
        <w:rPr/>
        <w:t>Efgartigimod</w:t>
      </w:r>
      <w:r>
        <w:rPr>
          <w:spacing w:val="-4"/>
        </w:rPr>
        <w:t> </w:t>
      </w:r>
      <w:r>
        <w:rPr/>
        <w:t>that</w:t>
      </w:r>
      <w:r>
        <w:rPr>
          <w:spacing w:val="-5"/>
        </w:rPr>
        <w:t> </w:t>
      </w:r>
      <w:r>
        <w:rPr/>
        <w:t>was</w:t>
      </w:r>
      <w:r>
        <w:rPr>
          <w:spacing w:val="-2"/>
        </w:rPr>
        <w:t> </w:t>
      </w:r>
      <w:r>
        <w:rPr/>
        <w:t>published</w:t>
      </w:r>
      <w:r>
        <w:rPr>
          <w:spacing w:val="-4"/>
        </w:rPr>
        <w:t> </w:t>
      </w:r>
      <w:r>
        <w:rPr/>
        <w:t>in</w:t>
      </w:r>
      <w:r>
        <w:rPr>
          <w:spacing w:val="-4"/>
        </w:rPr>
        <w:t> </w:t>
      </w:r>
      <w:r>
        <w:rPr/>
        <w:t>2024</w:t>
      </w:r>
      <w:r>
        <w:rPr>
          <w:spacing w:val="-6"/>
        </w:rPr>
        <w:t> </w:t>
      </w:r>
      <w:r>
        <w:rPr/>
        <w:t>has been misinterpreted.</w:t>
      </w:r>
    </w:p>
    <w:p xmlns:wp14="http://schemas.microsoft.com/office/word/2010/wordml" w14:paraId="4BC790C8" wp14:textId="77777777">
      <w:pPr>
        <w:pStyle w:val="BodyText"/>
        <w:spacing w:before="2" w:line="360" w:lineRule="auto"/>
        <w:ind w:left="520"/>
      </w:pPr>
      <w:r>
        <w:rPr/>
        <w:t>The</w:t>
      </w:r>
      <w:r>
        <w:rPr>
          <w:spacing w:val="-3"/>
        </w:rPr>
        <w:t> </w:t>
      </w:r>
      <w:r>
        <w:rPr/>
        <w:t>real-world</w:t>
      </w:r>
      <w:r>
        <w:rPr>
          <w:spacing w:val="-5"/>
        </w:rPr>
        <w:t> </w:t>
      </w:r>
      <w:r>
        <w:rPr/>
        <w:t>evidence</w:t>
      </w:r>
      <w:r>
        <w:rPr>
          <w:spacing w:val="-5"/>
        </w:rPr>
        <w:t> </w:t>
      </w:r>
      <w:r>
        <w:rPr/>
        <w:t>from</w:t>
      </w:r>
      <w:r>
        <w:rPr>
          <w:spacing w:val="-4"/>
        </w:rPr>
        <w:t> </w:t>
      </w:r>
      <w:r>
        <w:rPr/>
        <w:t>the</w:t>
      </w:r>
      <w:r>
        <w:rPr>
          <w:spacing w:val="-3"/>
        </w:rPr>
        <w:t> </w:t>
      </w:r>
      <w:r>
        <w:rPr/>
        <w:t>cohort</w:t>
      </w:r>
      <w:r>
        <w:rPr>
          <w:spacing w:val="-3"/>
        </w:rPr>
        <w:t> </w:t>
      </w:r>
      <w:r>
        <w:rPr/>
        <w:t>of</w:t>
      </w:r>
      <w:r>
        <w:rPr>
          <w:spacing w:val="-1"/>
        </w:rPr>
        <w:t> </w:t>
      </w:r>
      <w:r>
        <w:rPr/>
        <w:t>patients</w:t>
      </w:r>
      <w:r>
        <w:rPr>
          <w:spacing w:val="-2"/>
        </w:rPr>
        <w:t> </w:t>
      </w:r>
      <w:r>
        <w:rPr/>
        <w:t>who</w:t>
      </w:r>
      <w:r>
        <w:rPr>
          <w:spacing w:val="-5"/>
        </w:rPr>
        <w:t> </w:t>
      </w:r>
      <w:r>
        <w:rPr/>
        <w:t>received</w:t>
      </w:r>
      <w:r>
        <w:rPr>
          <w:spacing w:val="-3"/>
        </w:rPr>
        <w:t> </w:t>
      </w:r>
      <w:r>
        <w:rPr/>
        <w:t>Efgartigimod under</w:t>
      </w:r>
      <w:r>
        <w:rPr>
          <w:spacing w:val="-7"/>
        </w:rPr>
        <w:t> </w:t>
      </w:r>
      <w:r>
        <w:rPr/>
        <w:t>the</w:t>
      </w:r>
      <w:r>
        <w:rPr>
          <w:spacing w:val="-4"/>
        </w:rPr>
        <w:t> </w:t>
      </w:r>
      <w:r>
        <w:rPr/>
        <w:t>Early</w:t>
      </w:r>
      <w:r>
        <w:rPr>
          <w:spacing w:val="-6"/>
        </w:rPr>
        <w:t> </w:t>
      </w:r>
      <w:r>
        <w:rPr/>
        <w:t>Access</w:t>
      </w:r>
      <w:r>
        <w:rPr>
          <w:spacing w:val="-5"/>
        </w:rPr>
        <w:t> </w:t>
      </w:r>
      <w:r>
        <w:rPr/>
        <w:t>to</w:t>
      </w:r>
      <w:r>
        <w:rPr>
          <w:spacing w:val="-4"/>
        </w:rPr>
        <w:t> </w:t>
      </w:r>
      <w:r>
        <w:rPr/>
        <w:t>Medicines</w:t>
      </w:r>
      <w:r>
        <w:rPr>
          <w:spacing w:val="-3"/>
        </w:rPr>
        <w:t> </w:t>
      </w:r>
      <w:r>
        <w:rPr/>
        <w:t>Scheme</w:t>
      </w:r>
      <w:r>
        <w:rPr>
          <w:spacing w:val="-6"/>
        </w:rPr>
        <w:t> </w:t>
      </w:r>
      <w:r>
        <w:rPr/>
        <w:t>(EAMS)</w:t>
      </w:r>
      <w:r>
        <w:rPr>
          <w:spacing w:val="-1"/>
        </w:rPr>
        <w:t> </w:t>
      </w:r>
      <w:r>
        <w:rPr/>
        <w:t>is</w:t>
      </w:r>
      <w:r>
        <w:rPr>
          <w:spacing w:val="-6"/>
        </w:rPr>
        <w:t> </w:t>
      </w:r>
      <w:r>
        <w:rPr/>
        <w:t>referenced</w:t>
      </w:r>
      <w:r>
        <w:rPr>
          <w:spacing w:val="-6"/>
        </w:rPr>
        <w:t> </w:t>
      </w:r>
      <w:r>
        <w:rPr/>
        <w:t>in</w:t>
      </w:r>
      <w:r>
        <w:rPr>
          <w:spacing w:val="-3"/>
        </w:rPr>
        <w:t> </w:t>
      </w:r>
      <w:r>
        <w:rPr>
          <w:spacing w:val="-2"/>
        </w:rPr>
        <w:t>Section</w:t>
      </w:r>
    </w:p>
    <w:p xmlns:wp14="http://schemas.microsoft.com/office/word/2010/wordml" w14:paraId="59F6F419" wp14:textId="77777777">
      <w:pPr>
        <w:pStyle w:val="BodyText"/>
        <w:spacing w:line="360" w:lineRule="auto"/>
        <w:ind w:left="520" w:right="144"/>
      </w:pPr>
      <w:r>
        <w:rPr/>
        <w:t>3.5.</w:t>
      </w:r>
      <w:r>
        <w:rPr>
          <w:spacing w:val="40"/>
        </w:rPr>
        <w:t> </w:t>
      </w:r>
      <w:r>
        <w:rPr/>
        <w:t>The</w:t>
      </w:r>
      <w:r>
        <w:rPr>
          <w:spacing w:val="-5"/>
        </w:rPr>
        <w:t> </w:t>
      </w:r>
      <w:r>
        <w:rPr/>
        <w:t>final</w:t>
      </w:r>
      <w:r>
        <w:rPr>
          <w:spacing w:val="-3"/>
        </w:rPr>
        <w:t> </w:t>
      </w:r>
      <w:r>
        <w:rPr/>
        <w:t>draft</w:t>
      </w:r>
      <w:r>
        <w:rPr>
          <w:spacing w:val="-1"/>
        </w:rPr>
        <w:t> </w:t>
      </w:r>
      <w:r>
        <w:rPr/>
        <w:t>guidance</w:t>
      </w:r>
      <w:r>
        <w:rPr>
          <w:spacing w:val="-3"/>
        </w:rPr>
        <w:t> </w:t>
      </w:r>
      <w:r>
        <w:rPr/>
        <w:t>states</w:t>
      </w:r>
      <w:r>
        <w:rPr>
          <w:spacing w:val="-5"/>
        </w:rPr>
        <w:t> </w:t>
      </w:r>
      <w:r>
        <w:rPr/>
        <w:t>that</w:t>
      </w:r>
      <w:r>
        <w:rPr>
          <w:spacing w:val="-1"/>
        </w:rPr>
        <w:t> </w:t>
      </w:r>
      <w:r>
        <w:rPr/>
        <w:t>not</w:t>
      </w:r>
      <w:r>
        <w:rPr>
          <w:spacing w:val="-1"/>
        </w:rPr>
        <w:t> </w:t>
      </w:r>
      <w:r>
        <w:rPr/>
        <w:t>all</w:t>
      </w:r>
      <w:r>
        <w:rPr>
          <w:spacing w:val="-3"/>
        </w:rPr>
        <w:t> </w:t>
      </w:r>
      <w:r>
        <w:rPr/>
        <w:t>patients</w:t>
      </w:r>
      <w:r>
        <w:rPr>
          <w:spacing w:val="-2"/>
        </w:rPr>
        <w:t> </w:t>
      </w:r>
      <w:r>
        <w:rPr/>
        <w:t>in</w:t>
      </w:r>
      <w:r>
        <w:rPr>
          <w:spacing w:val="-5"/>
        </w:rPr>
        <w:t> </w:t>
      </w:r>
      <w:r>
        <w:rPr/>
        <w:t>this</w:t>
      </w:r>
      <w:r>
        <w:rPr>
          <w:spacing w:val="-2"/>
        </w:rPr>
        <w:t> </w:t>
      </w:r>
      <w:r>
        <w:rPr/>
        <w:t>cohort</w:t>
      </w:r>
      <w:r>
        <w:rPr>
          <w:spacing w:val="-3"/>
        </w:rPr>
        <w:t> </w:t>
      </w:r>
      <w:r>
        <w:rPr/>
        <w:t>would</w:t>
      </w:r>
      <w:r>
        <w:rPr>
          <w:spacing w:val="-3"/>
        </w:rPr>
        <w:t> </w:t>
      </w:r>
      <w:r>
        <w:rPr/>
        <w:t>meet the definition of refractory MG, following on from point </w:t>
      </w:r>
      <w:r>
        <w:rPr>
          <w:b/>
        </w:rPr>
        <w:t>2.1</w:t>
      </w:r>
      <w:r>
        <w:rPr/>
        <w:t>. It is stated that some patients in this cohort were not refractory because they were not already on oral treatment and</w:t>
      </w:r>
      <w:r>
        <w:rPr>
          <w:spacing w:val="-2"/>
        </w:rPr>
        <w:t> </w:t>
      </w:r>
      <w:r>
        <w:rPr/>
        <w:t>hence</w:t>
      </w:r>
      <w:r>
        <w:rPr>
          <w:spacing w:val="-2"/>
        </w:rPr>
        <w:t> </w:t>
      </w:r>
      <w:r>
        <w:rPr/>
        <w:t>would not be</w:t>
      </w:r>
      <w:r>
        <w:rPr>
          <w:spacing w:val="-2"/>
        </w:rPr>
        <w:t> </w:t>
      </w:r>
      <w:r>
        <w:rPr/>
        <w:t>deemed eligible for an</w:t>
      </w:r>
      <w:r>
        <w:rPr>
          <w:spacing w:val="-2"/>
        </w:rPr>
        <w:t> </w:t>
      </w:r>
      <w:r>
        <w:rPr/>
        <w:t>add on</w:t>
      </w:r>
      <w:r>
        <w:rPr>
          <w:spacing w:val="-2"/>
        </w:rPr>
        <w:t> </w:t>
      </w:r>
      <w:r>
        <w:rPr/>
        <w:t>treatment such as Zilucoplan. This is a misinterpretation– it is true that some patients were not on treatment at the time of starting Efgartigimod. However, these patients were clinically defined as having highly active disease and had already been treated with a variety of standard of care treatments that had been stopped either because of lack of adequate response or because of severe and occasionally life-threatening side effects. Their burden of disease and frequent need for emergency rescue treatment (typically with IVIg or PLEX alongside hospital admission for supportive care) was not acknowledged. It is unreasonable to categorise a patient has not having refractory MG because they and their clinician had made a decision to stop an ineffective and potentially harmful treatment.</w:t>
      </w:r>
      <w:r>
        <w:rPr>
          <w:spacing w:val="40"/>
        </w:rPr>
        <w:t> </w:t>
      </w:r>
      <w:r>
        <w:rPr/>
        <w:t>The cost saving of preventing multiple emergency admissions was not appropriately accounted for.</w:t>
      </w:r>
    </w:p>
    <w:p xmlns:wp14="http://schemas.microsoft.com/office/word/2010/wordml" w14:paraId="60061E4C" wp14:textId="77777777">
      <w:pPr>
        <w:pStyle w:val="BodyText"/>
        <w:spacing w:before="124"/>
      </w:pPr>
    </w:p>
    <w:p xmlns:wp14="http://schemas.microsoft.com/office/word/2010/wordml" w14:paraId="4E47EDFB" wp14:textId="77777777">
      <w:pPr>
        <w:pStyle w:val="Heading1"/>
        <w:numPr>
          <w:ilvl w:val="1"/>
          <w:numId w:val="1"/>
        </w:numPr>
        <w:tabs>
          <w:tab w:val="left" w:leader="none" w:pos="521"/>
        </w:tabs>
        <w:spacing w:before="0" w:after="0" w:line="360" w:lineRule="auto"/>
        <w:ind w:left="521" w:right="491" w:hanging="360"/>
        <w:jc w:val="left"/>
      </w:pPr>
      <w:r>
        <w:rPr/>
        <w:t>The</w:t>
      </w:r>
      <w:r>
        <w:rPr>
          <w:spacing w:val="-6"/>
        </w:rPr>
        <w:t> </w:t>
      </w:r>
      <w:r>
        <w:rPr/>
        <w:t>ability</w:t>
      </w:r>
      <w:r>
        <w:rPr>
          <w:spacing w:val="-4"/>
        </w:rPr>
        <w:t> </w:t>
      </w:r>
      <w:r>
        <w:rPr/>
        <w:t>of</w:t>
      </w:r>
      <w:r>
        <w:rPr>
          <w:spacing w:val="-2"/>
        </w:rPr>
        <w:t> </w:t>
      </w:r>
      <w:r>
        <w:rPr/>
        <w:t>Zilucoplan</w:t>
      </w:r>
      <w:r>
        <w:rPr>
          <w:spacing w:val="-4"/>
        </w:rPr>
        <w:t> </w:t>
      </w:r>
      <w:r>
        <w:rPr/>
        <w:t>to</w:t>
      </w:r>
      <w:r>
        <w:rPr>
          <w:spacing w:val="-6"/>
        </w:rPr>
        <w:t> </w:t>
      </w:r>
      <w:r>
        <w:rPr/>
        <w:t>achieve</w:t>
      </w:r>
      <w:r>
        <w:rPr>
          <w:spacing w:val="-6"/>
        </w:rPr>
        <w:t> </w:t>
      </w:r>
      <w:r>
        <w:rPr/>
        <w:t>minimal</w:t>
      </w:r>
      <w:r>
        <w:rPr>
          <w:spacing w:val="-4"/>
        </w:rPr>
        <w:t> </w:t>
      </w:r>
      <w:r>
        <w:rPr/>
        <w:t>symptom</w:t>
      </w:r>
      <w:r>
        <w:rPr>
          <w:spacing w:val="-5"/>
        </w:rPr>
        <w:t> </w:t>
      </w:r>
      <w:r>
        <w:rPr/>
        <w:t>expression</w:t>
      </w:r>
      <w:r>
        <w:rPr>
          <w:spacing w:val="-6"/>
        </w:rPr>
        <w:t> </w:t>
      </w:r>
      <w:r>
        <w:rPr/>
        <w:t>(MSE) has not been adequately considered</w:t>
      </w:r>
    </w:p>
    <w:p xmlns:wp14="http://schemas.microsoft.com/office/word/2010/wordml" w14:paraId="36DB1DD1" wp14:textId="77777777">
      <w:pPr>
        <w:pStyle w:val="BodyText"/>
        <w:spacing w:line="360" w:lineRule="auto"/>
        <w:ind w:left="461"/>
      </w:pPr>
      <w:r>
        <w:rPr/>
        <mc:AlternateContent>
          <mc:Choice Requires="wps">
            <w:drawing>
              <wp:anchor xmlns:wp14="http://schemas.microsoft.com/office/word/2010/wordprocessingDrawing" distT="0" distB="0" distL="0" distR="0" simplePos="0" relativeHeight="487539712" behindDoc="1" locked="0" layoutInCell="1" allowOverlap="1" wp14:anchorId="23BFAF66" wp14:editId="7777777">
                <wp:simplePos x="0" y="0"/>
                <wp:positionH relativeFrom="page">
                  <wp:posOffset>3736847</wp:posOffset>
                </wp:positionH>
                <wp:positionV relativeFrom="paragraph">
                  <wp:posOffset>580098</wp:posOffset>
                </wp:positionV>
                <wp:extent cx="85090" cy="17081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5090" cy="170815"/>
                        </a:xfrm>
                        <a:prstGeom prst="rect">
                          <a:avLst/>
                        </a:prstGeom>
                      </wps:spPr>
                      <wps:txbx>
                        <w:txbxContent>
                          <w:p xmlns:wp14="http://schemas.microsoft.com/office/word/2010/wordml" w14:paraId="18F999B5" wp14:textId="77777777">
                            <w:pPr>
                              <w:spacing w:before="0" w:line="268" w:lineRule="exact"/>
                              <w:ind w:left="0" w:right="0" w:firstLine="0"/>
                              <w:jc w:val="left"/>
                              <w:rPr>
                                <w:sz w:val="24"/>
                              </w:rPr>
                            </w:pPr>
                            <w:r>
                              <w:rPr>
                                <w:spacing w:val="-10"/>
                                <w:sz w:val="24"/>
                              </w:rPr>
                              <w:t>2</w:t>
                            </w:r>
                          </w:p>
                        </w:txbxContent>
                      </wps:txbx>
                      <wps:bodyPr wrap="square" lIns="0" tIns="0" rIns="0" bIns="0" rtlCol="0">
                        <a:noAutofit/>
                      </wps:bodyPr>
                    </wps:wsp>
                  </a:graphicData>
                </a:graphic>
              </wp:anchor>
            </w:drawing>
          </mc:Choice>
          <mc:Fallback>
            <w:pict w14:anchorId="7C44118C">
              <v:shape id="docshape2" style="position:absolute;margin-left:294.239990pt;margin-top:45.67704pt;width:6.7pt;height:13.45pt;mso-position-horizontal-relative:page;mso-position-vertical-relative:paragraph;z-index:-15776768" filled="false" stroked="false" type="#_x0000_t202">
                <v:textbox inset="0,0,0,0">
                  <w:txbxContent>
                    <w:p w14:paraId="7144751B" wp14:textId="77777777">
                      <w:pPr>
                        <w:spacing w:before="0" w:line="268" w:lineRule="exact"/>
                        <w:ind w:left="0" w:right="0" w:firstLine="0"/>
                        <w:jc w:val="left"/>
                        <w:rPr>
                          <w:sz w:val="24"/>
                        </w:rPr>
                      </w:pPr>
                      <w:r>
                        <w:rPr>
                          <w:spacing w:val="-10"/>
                          <w:sz w:val="24"/>
                        </w:rPr>
                        <w:t>2</w:t>
                      </w:r>
                    </w:p>
                  </w:txbxContent>
                </v:textbox>
                <w10:wrap type="none"/>
              </v:shape>
            </w:pict>
          </mc:Fallback>
        </mc:AlternateContent>
      </w:r>
      <w:r>
        <w:rPr/>
        <w:t>Unlike</w:t>
      </w:r>
      <w:r>
        <w:rPr>
          <w:spacing w:val="-2"/>
        </w:rPr>
        <w:t> </w:t>
      </w:r>
      <w:r>
        <w:rPr/>
        <w:t>standard</w:t>
      </w:r>
      <w:r>
        <w:rPr>
          <w:spacing w:val="-4"/>
        </w:rPr>
        <w:t> </w:t>
      </w:r>
      <w:r>
        <w:rPr/>
        <w:t>of</w:t>
      </w:r>
      <w:r>
        <w:rPr>
          <w:spacing w:val="-2"/>
        </w:rPr>
        <w:t> </w:t>
      </w:r>
      <w:r>
        <w:rPr/>
        <w:t>care</w:t>
      </w:r>
      <w:r>
        <w:rPr>
          <w:spacing w:val="-4"/>
        </w:rPr>
        <w:t> </w:t>
      </w:r>
      <w:r>
        <w:rPr/>
        <w:t>treatments,</w:t>
      </w:r>
      <w:r>
        <w:rPr>
          <w:spacing w:val="-3"/>
        </w:rPr>
        <w:t> </w:t>
      </w:r>
      <w:r>
        <w:rPr/>
        <w:t>the</w:t>
      </w:r>
      <w:r>
        <w:rPr>
          <w:spacing w:val="-4"/>
        </w:rPr>
        <w:t> </w:t>
      </w:r>
      <w:r>
        <w:rPr/>
        <w:t>RAISE</w:t>
      </w:r>
      <w:r>
        <w:rPr>
          <w:spacing w:val="-2"/>
        </w:rPr>
        <w:t> </w:t>
      </w:r>
      <w:r>
        <w:rPr/>
        <w:t>trial</w:t>
      </w:r>
      <w:r>
        <w:rPr>
          <w:spacing w:val="-2"/>
        </w:rPr>
        <w:t> </w:t>
      </w:r>
      <w:r>
        <w:rPr/>
        <w:t>and</w:t>
      </w:r>
      <w:r>
        <w:rPr>
          <w:spacing w:val="-2"/>
        </w:rPr>
        <w:t> </w:t>
      </w:r>
      <w:r>
        <w:rPr/>
        <w:t>the</w:t>
      </w:r>
      <w:r>
        <w:rPr>
          <w:spacing w:val="-4"/>
        </w:rPr>
        <w:t> </w:t>
      </w:r>
      <w:r>
        <w:rPr/>
        <w:t>follow-on</w:t>
      </w:r>
      <w:r>
        <w:rPr>
          <w:spacing w:val="-4"/>
        </w:rPr>
        <w:t> </w:t>
      </w:r>
      <w:r>
        <w:rPr/>
        <w:t>data</w:t>
      </w:r>
      <w:r>
        <w:rPr>
          <w:spacing w:val="-4"/>
        </w:rPr>
        <w:t> </w:t>
      </w:r>
      <w:r>
        <w:rPr/>
        <w:t>which has been presented to the committee have shown that a significantly higher</w:t>
      </w:r>
    </w:p>
    <w:p xmlns:wp14="http://schemas.microsoft.com/office/word/2010/wordml" w14:paraId="44EAFD9C" wp14:textId="77777777">
      <w:pPr>
        <w:pStyle w:val="BodyText"/>
        <w:spacing w:after="0" w:line="360" w:lineRule="auto"/>
        <w:sectPr>
          <w:pgSz w:w="11910" w:h="16840" w:orient="portrait"/>
          <w:pgMar w:top="1340" w:right="1700" w:bottom="0" w:left="1700"/>
          <w:cols w:num="1"/>
        </w:sectPr>
      </w:pPr>
    </w:p>
    <w:p xmlns:wp14="http://schemas.microsoft.com/office/word/2010/wordml" w14:paraId="098738DA" wp14:textId="77777777">
      <w:pPr>
        <w:pStyle w:val="BodyText"/>
        <w:spacing w:before="81" w:line="360" w:lineRule="auto"/>
        <w:ind w:left="459" w:right="143"/>
      </w:pPr>
      <w:r>
        <w:rPr/>
        <w:drawing>
          <wp:anchor xmlns:wp14="http://schemas.microsoft.com/office/word/2010/wordprocessingDrawing" distT="0" distB="0" distL="0" distR="0" simplePos="0" relativeHeight="487541248" behindDoc="1" locked="0" layoutInCell="1" allowOverlap="1" wp14:anchorId="37893CD0" wp14:editId="7777777">
            <wp:simplePos x="0" y="0"/>
            <wp:positionH relativeFrom="page">
              <wp:posOffset>1393009</wp:posOffset>
            </wp:positionH>
            <wp:positionV relativeFrom="page">
              <wp:posOffset>4009313</wp:posOffset>
            </wp:positionV>
            <wp:extent cx="6160950" cy="6614234"/>
            <wp:effectExtent l="0" t="0" r="0" b="0"/>
            <wp:wrapNone/>
            <wp:docPr id="5" name="Image 5" descr="A close-up of a unicorn "/>
            <wp:cNvGraphicFramePr>
              <a:graphicFrameLocks/>
            </wp:cNvGraphicFramePr>
            <a:graphic>
              <a:graphicData uri="http://schemas.openxmlformats.org/drawingml/2006/picture">
                <pic:pic>
                  <pic:nvPicPr>
                    <pic:cNvPr id="5" name="Image 5" descr="A close-up of a unicorn "/>
                    <pic:cNvPicPr/>
                  </pic:nvPicPr>
                  <pic:blipFill>
                    <a:blip r:embed="rId7" cstate="print"/>
                    <a:stretch>
                      <a:fillRect/>
                    </a:stretch>
                  </pic:blipFill>
                  <pic:spPr>
                    <a:xfrm>
                      <a:off x="0" y="0"/>
                      <a:ext cx="6160950" cy="6614234"/>
                    </a:xfrm>
                    <a:prstGeom prst="rect">
                      <a:avLst/>
                    </a:prstGeom>
                  </pic:spPr>
                </pic:pic>
              </a:graphicData>
            </a:graphic>
          </wp:anchor>
        </w:drawing>
      </w:r>
      <w:r>
        <w:rPr/>
        <w:t>proportion of patients taking Zilucoplan have achieved MSE- this means that patients</w:t>
      </w:r>
      <w:r>
        <w:rPr>
          <w:spacing w:val="-1"/>
        </w:rPr>
        <w:t> </w:t>
      </w:r>
      <w:r>
        <w:rPr/>
        <w:t>have</w:t>
      </w:r>
      <w:r>
        <w:rPr>
          <w:spacing w:val="-2"/>
        </w:rPr>
        <w:t> </w:t>
      </w:r>
      <w:r>
        <w:rPr/>
        <w:t>an</w:t>
      </w:r>
      <w:r>
        <w:rPr>
          <w:spacing w:val="-3"/>
        </w:rPr>
        <w:t> </w:t>
      </w:r>
      <w:r>
        <w:rPr/>
        <w:t>MG</w:t>
      </w:r>
      <w:r>
        <w:rPr>
          <w:spacing w:val="-2"/>
        </w:rPr>
        <w:t> </w:t>
      </w:r>
      <w:r>
        <w:rPr/>
        <w:t>ADL</w:t>
      </w:r>
      <w:r>
        <w:rPr>
          <w:spacing w:val="-2"/>
        </w:rPr>
        <w:t> </w:t>
      </w:r>
      <w:r>
        <w:rPr/>
        <w:t>score</w:t>
      </w:r>
      <w:r>
        <w:rPr>
          <w:spacing w:val="-3"/>
        </w:rPr>
        <w:t> </w:t>
      </w:r>
      <w:r>
        <w:rPr/>
        <w:t>of</w:t>
      </w:r>
      <w:r>
        <w:rPr>
          <w:spacing w:val="-2"/>
        </w:rPr>
        <w:t> </w:t>
      </w:r>
      <w:r>
        <w:rPr/>
        <w:t>1</w:t>
      </w:r>
      <w:r>
        <w:rPr>
          <w:spacing w:val="-3"/>
        </w:rPr>
        <w:t> </w:t>
      </w:r>
      <w:r>
        <w:rPr/>
        <w:t>or</w:t>
      </w:r>
      <w:r>
        <w:rPr>
          <w:spacing w:val="-2"/>
        </w:rPr>
        <w:t> </w:t>
      </w:r>
      <w:r>
        <w:rPr/>
        <w:t>0.</w:t>
      </w:r>
      <w:r>
        <w:rPr>
          <w:spacing w:val="40"/>
        </w:rPr>
        <w:t> </w:t>
      </w:r>
      <w:r>
        <w:rPr/>
        <w:t>MSE</w:t>
      </w:r>
      <w:r>
        <w:rPr>
          <w:spacing w:val="-2"/>
        </w:rPr>
        <w:t> </w:t>
      </w:r>
      <w:r>
        <w:rPr/>
        <w:t>represents</w:t>
      </w:r>
      <w:r>
        <w:rPr>
          <w:spacing w:val="-3"/>
        </w:rPr>
        <w:t> </w:t>
      </w:r>
      <w:r>
        <w:rPr/>
        <w:t>a</w:t>
      </w:r>
      <w:r>
        <w:rPr>
          <w:spacing w:val="-3"/>
        </w:rPr>
        <w:t> </w:t>
      </w:r>
      <w:r>
        <w:rPr/>
        <w:t>meaningful,</w:t>
      </w:r>
      <w:r>
        <w:rPr>
          <w:spacing w:val="-2"/>
        </w:rPr>
        <w:t> </w:t>
      </w:r>
      <w:r>
        <w:rPr/>
        <w:t>patient-centred outcome.</w:t>
      </w:r>
      <w:r>
        <w:rPr>
          <w:spacing w:val="80"/>
        </w:rPr>
        <w:t> </w:t>
      </w:r>
      <w:r>
        <w:rPr/>
        <w:t>Achieving MSE can mean the difference between being able</w:t>
      </w:r>
      <w:r>
        <w:rPr>
          <w:spacing w:val="40"/>
        </w:rPr>
        <w:t> </w:t>
      </w:r>
      <w:r>
        <w:rPr/>
        <w:t>to work and</w:t>
      </w:r>
      <w:r>
        <w:rPr>
          <w:spacing w:val="-1"/>
        </w:rPr>
        <w:t> </w:t>
      </w:r>
      <w:r>
        <w:rPr/>
        <w:t>not, being able to care</w:t>
      </w:r>
      <w:r>
        <w:rPr>
          <w:spacing w:val="-1"/>
        </w:rPr>
        <w:t> </w:t>
      </w:r>
      <w:r>
        <w:rPr/>
        <w:t>for oneself or</w:t>
      </w:r>
      <w:r>
        <w:rPr>
          <w:spacing w:val="-2"/>
        </w:rPr>
        <w:t> </w:t>
      </w:r>
      <w:r>
        <w:rPr/>
        <w:t>require a</w:t>
      </w:r>
      <w:r>
        <w:rPr>
          <w:spacing w:val="-1"/>
        </w:rPr>
        <w:t> </w:t>
      </w:r>
      <w:r>
        <w:rPr/>
        <w:t>carer and</w:t>
      </w:r>
      <w:r>
        <w:rPr>
          <w:spacing w:val="-1"/>
        </w:rPr>
        <w:t> </w:t>
      </w:r>
      <w:r>
        <w:rPr/>
        <w:t>the need for frequent hospital admissions or being able to care for oneself. We believe that</w:t>
      </w:r>
      <w:r>
        <w:rPr>
          <w:spacing w:val="40"/>
        </w:rPr>
        <w:t> </w:t>
      </w:r>
      <w:r>
        <w:rPr/>
        <w:t>the decision to remove MSE from the model (Section 1.4) is unreasonable because it undermines the ability to assess the full benefit of therapy and contradicts clinical understanding of treatment goals in MG.</w:t>
      </w:r>
    </w:p>
    <w:p xmlns:wp14="http://schemas.microsoft.com/office/word/2010/wordml" w14:paraId="4B94D5A5" wp14:textId="77777777">
      <w:pPr>
        <w:pStyle w:val="BodyText"/>
        <w:spacing w:before="23"/>
      </w:pPr>
    </w:p>
    <w:p xmlns:wp14="http://schemas.microsoft.com/office/word/2010/wordml" w14:paraId="6EFFD696" wp14:textId="77777777">
      <w:pPr>
        <w:pStyle w:val="Heading1"/>
        <w:numPr>
          <w:ilvl w:val="1"/>
          <w:numId w:val="1"/>
        </w:numPr>
        <w:tabs>
          <w:tab w:val="left" w:leader="none" w:pos="518"/>
          <w:tab w:val="left" w:leader="none" w:pos="520"/>
        </w:tabs>
        <w:spacing w:before="1" w:after="0" w:line="360" w:lineRule="auto"/>
        <w:ind w:left="520" w:right="122" w:hanging="361"/>
        <w:jc w:val="left"/>
        <w:rPr>
          <w:b w:val="0"/>
        </w:rPr>
      </w:pPr>
      <w:r>
        <w:rPr/>
        <w:t>The</w:t>
      </w:r>
      <w:r>
        <w:rPr>
          <w:spacing w:val="-4"/>
        </w:rPr>
        <w:t> </w:t>
      </w:r>
      <w:r>
        <w:rPr/>
        <w:t>committee</w:t>
      </w:r>
      <w:r>
        <w:rPr>
          <w:spacing w:val="-4"/>
        </w:rPr>
        <w:t> </w:t>
      </w:r>
      <w:r>
        <w:rPr/>
        <w:t>did</w:t>
      </w:r>
      <w:r>
        <w:rPr>
          <w:spacing w:val="-4"/>
        </w:rPr>
        <w:t> </w:t>
      </w:r>
      <w:r>
        <w:rPr/>
        <w:t>not</w:t>
      </w:r>
      <w:r>
        <w:rPr>
          <w:spacing w:val="-5"/>
        </w:rPr>
        <w:t> </w:t>
      </w:r>
      <w:r>
        <w:rPr/>
        <w:t>place</w:t>
      </w:r>
      <w:r>
        <w:rPr>
          <w:spacing w:val="-2"/>
        </w:rPr>
        <w:t> </w:t>
      </w:r>
      <w:r>
        <w:rPr/>
        <w:t>sufficient</w:t>
      </w:r>
      <w:r>
        <w:rPr>
          <w:spacing w:val="-3"/>
        </w:rPr>
        <w:t> </w:t>
      </w:r>
      <w:r>
        <w:rPr/>
        <w:t>weight</w:t>
      </w:r>
      <w:r>
        <w:rPr>
          <w:spacing w:val="-3"/>
        </w:rPr>
        <w:t> </w:t>
      </w:r>
      <w:r>
        <w:rPr/>
        <w:t>on</w:t>
      </w:r>
      <w:r>
        <w:rPr>
          <w:spacing w:val="-2"/>
        </w:rPr>
        <w:t> </w:t>
      </w:r>
      <w:r>
        <w:rPr/>
        <w:t>patient</w:t>
      </w:r>
      <w:r>
        <w:rPr>
          <w:spacing w:val="-3"/>
        </w:rPr>
        <w:t> </w:t>
      </w:r>
      <w:r>
        <w:rPr/>
        <w:t>and</w:t>
      </w:r>
      <w:r>
        <w:rPr>
          <w:spacing w:val="-2"/>
        </w:rPr>
        <w:t> </w:t>
      </w:r>
      <w:r>
        <w:rPr/>
        <w:t>clinical</w:t>
      </w:r>
      <w:r>
        <w:rPr>
          <w:spacing w:val="-5"/>
        </w:rPr>
        <w:t> </w:t>
      </w:r>
      <w:r>
        <w:rPr/>
        <w:t>expert evidence concerning the value of a self-administered therapy, and the potential for this to improve equity of access to treatment</w:t>
      </w:r>
    </w:p>
    <w:p xmlns:wp14="http://schemas.microsoft.com/office/word/2010/wordml" w14:paraId="543CC4BE" wp14:textId="77777777">
      <w:pPr>
        <w:spacing w:before="0" w:line="360" w:lineRule="auto"/>
        <w:ind w:left="520" w:right="154" w:firstLine="0"/>
        <w:jc w:val="left"/>
        <w:rPr>
          <w:sz w:val="22"/>
        </w:rPr>
      </w:pPr>
      <w:r>
        <w:rPr>
          <w:sz w:val="22"/>
        </w:rPr>
        <w:t>Patient and clinician testimonials submitted to the</w:t>
      </w:r>
      <w:r>
        <w:rPr>
          <w:spacing w:val="-1"/>
          <w:sz w:val="22"/>
        </w:rPr>
        <w:t> </w:t>
      </w:r>
      <w:r>
        <w:rPr>
          <w:sz w:val="22"/>
        </w:rPr>
        <w:t>committee provide compelling evidence of the value patients place on a therapy that is self-administered, avoiding frequent hospital attendances</w:t>
      </w:r>
      <w:r>
        <w:rPr>
          <w:spacing w:val="-1"/>
          <w:sz w:val="22"/>
        </w:rPr>
        <w:t> </w:t>
      </w:r>
      <w:r>
        <w:rPr>
          <w:sz w:val="22"/>
        </w:rPr>
        <w:t>for IVIg or PLEX.</w:t>
      </w:r>
      <w:r>
        <w:rPr>
          <w:spacing w:val="40"/>
          <w:sz w:val="22"/>
        </w:rPr>
        <w:t> </w:t>
      </w:r>
      <w:r>
        <w:rPr>
          <w:sz w:val="22"/>
        </w:rPr>
        <w:t>This</w:t>
      </w:r>
      <w:r>
        <w:rPr>
          <w:spacing w:val="-1"/>
          <w:sz w:val="22"/>
        </w:rPr>
        <w:t> </w:t>
      </w:r>
      <w:r>
        <w:rPr>
          <w:sz w:val="22"/>
        </w:rPr>
        <w:t>benefit is not fully captured</w:t>
      </w:r>
      <w:r>
        <w:rPr>
          <w:spacing w:val="-3"/>
          <w:sz w:val="22"/>
        </w:rPr>
        <w:t> </w:t>
      </w:r>
      <w:r>
        <w:rPr>
          <w:sz w:val="22"/>
        </w:rPr>
        <w:t>by</w:t>
      </w:r>
      <w:r>
        <w:rPr>
          <w:spacing w:val="-3"/>
          <w:sz w:val="22"/>
        </w:rPr>
        <w:t> </w:t>
      </w:r>
      <w:r>
        <w:rPr>
          <w:sz w:val="22"/>
        </w:rPr>
        <w:t>the</w:t>
      </w:r>
      <w:r>
        <w:rPr>
          <w:spacing w:val="-3"/>
          <w:sz w:val="22"/>
        </w:rPr>
        <w:t> </w:t>
      </w:r>
      <w:r>
        <w:rPr>
          <w:sz w:val="22"/>
        </w:rPr>
        <w:t>economic model</w:t>
      </w:r>
      <w:r>
        <w:rPr>
          <w:spacing w:val="-4"/>
          <w:sz w:val="22"/>
        </w:rPr>
        <w:t> </w:t>
      </w:r>
      <w:r>
        <w:rPr>
          <w:sz w:val="22"/>
        </w:rPr>
        <w:t>and was</w:t>
      </w:r>
      <w:r>
        <w:rPr>
          <w:spacing w:val="-3"/>
          <w:sz w:val="22"/>
        </w:rPr>
        <w:t> </w:t>
      </w:r>
      <w:r>
        <w:rPr>
          <w:sz w:val="22"/>
        </w:rPr>
        <w:t>not</w:t>
      </w:r>
      <w:r>
        <w:rPr>
          <w:spacing w:val="-1"/>
          <w:sz w:val="22"/>
        </w:rPr>
        <w:t> </w:t>
      </w:r>
      <w:r>
        <w:rPr>
          <w:sz w:val="22"/>
        </w:rPr>
        <w:t>given</w:t>
      </w:r>
      <w:r>
        <w:rPr>
          <w:spacing w:val="-1"/>
          <w:sz w:val="22"/>
        </w:rPr>
        <w:t> </w:t>
      </w:r>
      <w:r>
        <w:rPr>
          <w:sz w:val="22"/>
        </w:rPr>
        <w:t>sufficient weight</w:t>
      </w:r>
      <w:r>
        <w:rPr>
          <w:spacing w:val="-1"/>
          <w:sz w:val="22"/>
        </w:rPr>
        <w:t> </w:t>
      </w:r>
      <w:r>
        <w:rPr>
          <w:sz w:val="22"/>
        </w:rPr>
        <w:t>in</w:t>
      </w:r>
      <w:r>
        <w:rPr>
          <w:spacing w:val="-1"/>
          <w:sz w:val="22"/>
        </w:rPr>
        <w:t> </w:t>
      </w:r>
      <w:r>
        <w:rPr>
          <w:sz w:val="22"/>
        </w:rPr>
        <w:t>decision-making.</w:t>
      </w:r>
      <w:r>
        <w:rPr>
          <w:spacing w:val="40"/>
          <w:sz w:val="22"/>
        </w:rPr>
        <w:t> </w:t>
      </w:r>
      <w:r>
        <w:rPr>
          <w:sz w:val="22"/>
        </w:rPr>
        <w:t>Patients also</w:t>
      </w:r>
      <w:r>
        <w:rPr>
          <w:spacing w:val="-2"/>
          <w:sz w:val="22"/>
        </w:rPr>
        <w:t> </w:t>
      </w:r>
      <w:r>
        <w:rPr>
          <w:sz w:val="22"/>
        </w:rPr>
        <w:t>commented on</w:t>
      </w:r>
      <w:r>
        <w:rPr>
          <w:spacing w:val="-2"/>
          <w:sz w:val="22"/>
        </w:rPr>
        <w:t> </w:t>
      </w:r>
      <w:r>
        <w:rPr>
          <w:sz w:val="22"/>
        </w:rPr>
        <w:t>the</w:t>
      </w:r>
      <w:r>
        <w:rPr>
          <w:spacing w:val="-2"/>
          <w:sz w:val="22"/>
        </w:rPr>
        <w:t> </w:t>
      </w:r>
      <w:r>
        <w:rPr>
          <w:sz w:val="22"/>
        </w:rPr>
        <w:t>fact that Zilucoplan improves</w:t>
      </w:r>
      <w:r>
        <w:rPr>
          <w:spacing w:val="-2"/>
          <w:sz w:val="22"/>
        </w:rPr>
        <w:t> </w:t>
      </w:r>
      <w:r>
        <w:rPr>
          <w:sz w:val="22"/>
        </w:rPr>
        <w:t>equity of access to treatment by offering an option to patients who may not be able to access IVIg or PLEX because of local NHS constraints</w:t>
      </w:r>
      <w:r>
        <w:rPr>
          <w:spacing w:val="40"/>
          <w:sz w:val="22"/>
        </w:rPr>
        <w:t> </w:t>
      </w:r>
      <w:r>
        <w:rPr>
          <w:sz w:val="22"/>
        </w:rPr>
        <w:t>“</w:t>
      </w:r>
      <w:r>
        <w:rPr>
          <w:i/>
          <w:sz w:val="22"/>
        </w:rPr>
        <w:t>Because zilucoplan is</w:t>
      </w:r>
      <w:r>
        <w:rPr>
          <w:i/>
          <w:sz w:val="22"/>
        </w:rPr>
        <w:t> self-administered it offers the possibility of all patients receiving an effective treatment option regardless of their local NHS constraints and/or proximity to appropriate</w:t>
      </w:r>
      <w:r>
        <w:rPr>
          <w:i/>
          <w:spacing w:val="-4"/>
          <w:sz w:val="22"/>
        </w:rPr>
        <w:t> </w:t>
      </w:r>
      <w:r>
        <w:rPr>
          <w:i/>
          <w:sz w:val="22"/>
        </w:rPr>
        <w:t>centres</w:t>
      </w:r>
      <w:r>
        <w:rPr>
          <w:sz w:val="22"/>
        </w:rPr>
        <w:t>.”</w:t>
      </w:r>
      <w:r>
        <w:rPr>
          <w:spacing w:val="40"/>
          <w:sz w:val="22"/>
        </w:rPr>
        <w:t> </w:t>
      </w:r>
      <w:r>
        <w:rPr>
          <w:sz w:val="22"/>
        </w:rPr>
        <w:t>It</w:t>
      </w:r>
      <w:r>
        <w:rPr>
          <w:spacing w:val="-2"/>
          <w:sz w:val="22"/>
        </w:rPr>
        <w:t> </w:t>
      </w:r>
      <w:r>
        <w:rPr>
          <w:sz w:val="22"/>
        </w:rPr>
        <w:t>is</w:t>
      </w:r>
      <w:r>
        <w:rPr>
          <w:spacing w:val="-1"/>
          <w:sz w:val="22"/>
        </w:rPr>
        <w:t> </w:t>
      </w:r>
      <w:r>
        <w:rPr>
          <w:sz w:val="22"/>
        </w:rPr>
        <w:t>not</w:t>
      </w:r>
      <w:r>
        <w:rPr>
          <w:spacing w:val="-2"/>
          <w:sz w:val="22"/>
        </w:rPr>
        <w:t> </w:t>
      </w:r>
      <w:r>
        <w:rPr>
          <w:sz w:val="22"/>
        </w:rPr>
        <w:t>clear</w:t>
      </w:r>
      <w:r>
        <w:rPr>
          <w:spacing w:val="-3"/>
          <w:sz w:val="22"/>
        </w:rPr>
        <w:t> </w:t>
      </w:r>
      <w:r>
        <w:rPr>
          <w:sz w:val="22"/>
        </w:rPr>
        <w:t>how</w:t>
      </w:r>
      <w:r>
        <w:rPr>
          <w:spacing w:val="-2"/>
          <w:sz w:val="22"/>
        </w:rPr>
        <w:t> </w:t>
      </w:r>
      <w:r>
        <w:rPr>
          <w:sz w:val="22"/>
        </w:rPr>
        <w:t>this</w:t>
      </w:r>
      <w:r>
        <w:rPr>
          <w:spacing w:val="-1"/>
          <w:sz w:val="22"/>
        </w:rPr>
        <w:t> </w:t>
      </w:r>
      <w:r>
        <w:rPr>
          <w:sz w:val="22"/>
        </w:rPr>
        <w:t>was</w:t>
      </w:r>
      <w:r>
        <w:rPr>
          <w:spacing w:val="-4"/>
          <w:sz w:val="22"/>
        </w:rPr>
        <w:t> </w:t>
      </w:r>
      <w:r>
        <w:rPr>
          <w:sz w:val="22"/>
        </w:rPr>
        <w:t>considered</w:t>
      </w:r>
      <w:r>
        <w:rPr>
          <w:spacing w:val="-2"/>
          <w:sz w:val="22"/>
        </w:rPr>
        <w:t> </w:t>
      </w:r>
      <w:r>
        <w:rPr>
          <w:sz w:val="22"/>
        </w:rPr>
        <w:t>by</w:t>
      </w:r>
      <w:r>
        <w:rPr>
          <w:spacing w:val="-4"/>
          <w:sz w:val="22"/>
        </w:rPr>
        <w:t> </w:t>
      </w:r>
      <w:r>
        <w:rPr>
          <w:sz w:val="22"/>
        </w:rPr>
        <w:t>the</w:t>
      </w:r>
      <w:r>
        <w:rPr>
          <w:spacing w:val="-4"/>
          <w:sz w:val="22"/>
        </w:rPr>
        <w:t> </w:t>
      </w:r>
      <w:r>
        <w:rPr>
          <w:sz w:val="22"/>
        </w:rPr>
        <w:t>committee</w:t>
      </w:r>
      <w:r>
        <w:rPr>
          <w:spacing w:val="-4"/>
          <w:sz w:val="22"/>
        </w:rPr>
        <w:t> </w:t>
      </w:r>
      <w:r>
        <w:rPr>
          <w:sz w:val="22"/>
        </w:rPr>
        <w:t>in their decision-making.</w:t>
      </w:r>
    </w:p>
    <w:p xmlns:wp14="http://schemas.microsoft.com/office/word/2010/wordml" w14:paraId="2B2A7A39" wp14:textId="77777777">
      <w:pPr>
        <w:pStyle w:val="Heading2"/>
        <w:rPr>
          <w:i/>
        </w:rPr>
      </w:pPr>
      <w:bookmarkStart w:name="Conclusion" w:id="1"/>
      <w:bookmarkEnd w:id="1"/>
      <w:r>
        <w:rPr>
          <w:b w:val="0"/>
          <w:i w:val="0"/>
        </w:rPr>
      </w:r>
      <w:r>
        <w:rPr>
          <w:i/>
          <w:spacing w:val="-2"/>
        </w:rPr>
        <w:t>Conclusion</w:t>
      </w:r>
    </w:p>
    <w:p xmlns:wp14="http://schemas.microsoft.com/office/word/2010/wordml" w14:paraId="2EC498DE" wp14:textId="77777777">
      <w:pPr>
        <w:pStyle w:val="BodyText"/>
        <w:spacing w:before="62" w:line="360" w:lineRule="auto"/>
        <w:ind w:left="100" w:right="65"/>
      </w:pPr>
      <w:r>
        <w:rPr/>
        <w:t>Zilucoplan is a targeted therapy for a defined, high-need population with limited current options. The current draft guidance does not adequately reflect the available clinical evidence, expert consensus, or real-world use. It risks</w:t>
      </w:r>
      <w:r>
        <w:rPr>
          <w:spacing w:val="-1"/>
        </w:rPr>
        <w:t> </w:t>
      </w:r>
      <w:r>
        <w:rPr/>
        <w:t>excluding patients who stand</w:t>
      </w:r>
      <w:r>
        <w:rPr>
          <w:spacing w:val="-5"/>
        </w:rPr>
        <w:t> </w:t>
      </w:r>
      <w:r>
        <w:rPr/>
        <w:t>to</w:t>
      </w:r>
      <w:r>
        <w:rPr>
          <w:spacing w:val="-3"/>
        </w:rPr>
        <w:t> </w:t>
      </w:r>
      <w:r>
        <w:rPr/>
        <w:t>benefit</w:t>
      </w:r>
      <w:r>
        <w:rPr>
          <w:spacing w:val="-3"/>
        </w:rPr>
        <w:t> </w:t>
      </w:r>
      <w:r>
        <w:rPr/>
        <w:t>significantly</w:t>
      </w:r>
      <w:r>
        <w:rPr>
          <w:spacing w:val="-2"/>
        </w:rPr>
        <w:t> </w:t>
      </w:r>
      <w:r>
        <w:rPr/>
        <w:t>and</w:t>
      </w:r>
      <w:r>
        <w:rPr>
          <w:spacing w:val="-3"/>
        </w:rPr>
        <w:t> </w:t>
      </w:r>
      <w:r>
        <w:rPr/>
        <w:t>exacerbating</w:t>
      </w:r>
      <w:r>
        <w:rPr>
          <w:spacing w:val="-3"/>
        </w:rPr>
        <w:t> </w:t>
      </w:r>
      <w:r>
        <w:rPr/>
        <w:t>existing</w:t>
      </w:r>
      <w:r>
        <w:rPr>
          <w:spacing w:val="-3"/>
        </w:rPr>
        <w:t> </w:t>
      </w:r>
      <w:r>
        <w:rPr/>
        <w:t>health</w:t>
      </w:r>
      <w:r>
        <w:rPr>
          <w:spacing w:val="-5"/>
        </w:rPr>
        <w:t> </w:t>
      </w:r>
      <w:r>
        <w:rPr/>
        <w:t>inequalities</w:t>
      </w:r>
      <w:r>
        <w:rPr>
          <w:spacing w:val="-2"/>
        </w:rPr>
        <w:t> </w:t>
      </w:r>
      <w:r>
        <w:rPr/>
        <w:t>in</w:t>
      </w:r>
      <w:r>
        <w:rPr>
          <w:spacing w:val="-3"/>
        </w:rPr>
        <w:t> </w:t>
      </w:r>
      <w:r>
        <w:rPr/>
        <w:t>access</w:t>
      </w:r>
      <w:r>
        <w:rPr>
          <w:spacing w:val="-5"/>
        </w:rPr>
        <w:t> </w:t>
      </w:r>
      <w:r>
        <w:rPr/>
        <w:t>to MG care.</w:t>
      </w:r>
      <w:r>
        <w:rPr>
          <w:spacing w:val="40"/>
        </w:rPr>
        <w:t> </w:t>
      </w:r>
      <w:r>
        <w:rPr/>
        <w:t>We would welcome the opportunity to provide further written or oral evidence as required.</w:t>
      </w:r>
    </w:p>
    <w:p xmlns:wp14="http://schemas.microsoft.com/office/word/2010/wordml" w14:paraId="3DEEC669" wp14:textId="77777777">
      <w:pPr>
        <w:pStyle w:val="BodyText"/>
      </w:pPr>
    </w:p>
    <w:p xmlns:wp14="http://schemas.microsoft.com/office/word/2010/wordml" w14:paraId="3656B9AB" wp14:textId="77777777">
      <w:pPr>
        <w:pStyle w:val="BodyText"/>
        <w:spacing w:before="252"/>
      </w:pPr>
    </w:p>
    <w:p xmlns:wp14="http://schemas.microsoft.com/office/word/2010/wordml" w14:paraId="608D49E8" wp14:textId="77777777">
      <w:pPr>
        <w:pStyle w:val="BodyText"/>
        <w:ind w:left="100" w:hanging="1"/>
      </w:pPr>
      <w:r>
        <w:rPr/>
        <w:t>Yours</w:t>
      </w:r>
      <w:r>
        <w:rPr>
          <w:spacing w:val="-1"/>
        </w:rPr>
        <w:t> </w:t>
      </w:r>
      <w:r>
        <w:rPr>
          <w:spacing w:val="-2"/>
        </w:rPr>
        <w:t>sincerely</w:t>
      </w:r>
    </w:p>
    <w:p xmlns:wp14="http://schemas.microsoft.com/office/word/2010/wordml" w:rsidP="487FDA01" w14:paraId="45FB0818" wp14:textId="1CB330A8">
      <w:pPr>
        <w:pStyle w:val="BodyText"/>
        <w:spacing w:before="252"/>
        <w:rPr>
          <w:color w:val="000000" w:themeColor="text1" w:themeTint="FF" w:themeShade="FF"/>
          <w:highlight w:val="black"/>
        </w:rPr>
      </w:pPr>
      <w:r w:rsidRPr="487FDA01" w:rsidR="5FED84E8">
        <w:rPr>
          <w:color w:val="000000" w:themeColor="text1" w:themeTint="FF" w:themeShade="FF"/>
          <w:highlight w:val="black"/>
        </w:rPr>
        <w:t>XXXXXXXXXXXXXX</w:t>
      </w:r>
    </w:p>
    <w:p xmlns:wp14="http://schemas.microsoft.com/office/word/2010/wordml" w14:paraId="17CB37CA" wp14:textId="77777777">
      <w:pPr>
        <w:pStyle w:val="BodyText"/>
        <w:spacing w:before="127"/>
        <w:ind w:left="100"/>
      </w:pPr>
      <w:r>
        <w:rPr/>
        <mc:AlternateContent>
          <mc:Choice Requires="wps">
            <w:drawing>
              <wp:anchor xmlns:wp14="http://schemas.microsoft.com/office/word/2010/wordprocessingDrawing" distT="0" distB="0" distL="0" distR="0" simplePos="0" relativeHeight="487540736" behindDoc="1" locked="0" layoutInCell="1" allowOverlap="1" wp14:anchorId="3302688E" wp14:editId="7777777">
                <wp:simplePos x="0" y="0"/>
                <wp:positionH relativeFrom="page">
                  <wp:posOffset>3736847</wp:posOffset>
                </wp:positionH>
                <wp:positionV relativeFrom="paragraph">
                  <wp:posOffset>615941</wp:posOffset>
                </wp:positionV>
                <wp:extent cx="85090" cy="1708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5090" cy="170815"/>
                        </a:xfrm>
                        <a:prstGeom prst="rect">
                          <a:avLst/>
                        </a:prstGeom>
                      </wps:spPr>
                      <wps:txbx>
                        <w:txbxContent>
                          <w:p xmlns:wp14="http://schemas.microsoft.com/office/word/2010/wordml" w14:paraId="5FCD5EC4" wp14:textId="77777777">
                            <w:pPr>
                              <w:spacing w:before="0" w:line="268" w:lineRule="exact"/>
                              <w:ind w:left="0" w:right="0" w:firstLine="0"/>
                              <w:jc w:val="left"/>
                              <w:rPr>
                                <w:sz w:val="24"/>
                              </w:rPr>
                            </w:pPr>
                            <w:r>
                              <w:rPr>
                                <w:spacing w:val="-10"/>
                                <w:sz w:val="24"/>
                              </w:rPr>
                              <w:t>3</w:t>
                            </w:r>
                          </w:p>
                        </w:txbxContent>
                      </wps:txbx>
                      <wps:bodyPr wrap="square" lIns="0" tIns="0" rIns="0" bIns="0" rtlCol="0">
                        <a:noAutofit/>
                      </wps:bodyPr>
                    </wps:wsp>
                  </a:graphicData>
                </a:graphic>
              </wp:anchor>
            </w:drawing>
          </mc:Choice>
          <mc:Fallback>
            <w:pict w14:anchorId="4B9C09B0">
              <v:shape id="docshape3" style="position:absolute;margin-left:294.239990pt;margin-top:48.499355pt;width:6.7pt;height:13.45pt;mso-position-horizontal-relative:page;mso-position-vertical-relative:paragraph;z-index:-15775744" filled="false" stroked="false" type="#_x0000_t202">
                <v:textbox inset="0,0,0,0">
                  <w:txbxContent>
                    <w:p w14:paraId="0B778152" wp14:textId="77777777">
                      <w:pPr>
                        <w:spacing w:before="0" w:line="268" w:lineRule="exact"/>
                        <w:ind w:left="0" w:right="0" w:firstLine="0"/>
                        <w:jc w:val="left"/>
                        <w:rPr>
                          <w:sz w:val="24"/>
                        </w:rPr>
                      </w:pPr>
                      <w:r>
                        <w:rPr>
                          <w:spacing w:val="-10"/>
                          <w:sz w:val="24"/>
                        </w:rPr>
                        <w:t>3</w:t>
                      </w:r>
                    </w:p>
                  </w:txbxContent>
                </v:textbox>
                <w10:wrap type="none"/>
              </v:shape>
            </w:pict>
          </mc:Fallback>
        </mc:AlternateContent>
      </w:r>
      <w:r>
        <w:rPr/>
        <w:t>Chair,</w:t>
      </w:r>
      <w:r>
        <w:rPr>
          <w:spacing w:val="-5"/>
        </w:rPr>
        <w:t> </w:t>
      </w:r>
      <w:r>
        <w:rPr/>
        <w:t>ABN</w:t>
      </w:r>
      <w:r>
        <w:rPr>
          <w:spacing w:val="-7"/>
        </w:rPr>
        <w:t> </w:t>
      </w:r>
      <w:r>
        <w:rPr/>
        <w:t>Neuromuscular</w:t>
      </w:r>
      <w:r>
        <w:rPr>
          <w:spacing w:val="-5"/>
        </w:rPr>
        <w:t> </w:t>
      </w:r>
      <w:r>
        <w:rPr/>
        <w:t>Advisory</w:t>
      </w:r>
      <w:r>
        <w:rPr>
          <w:spacing w:val="-8"/>
        </w:rPr>
        <w:t> </w:t>
      </w:r>
      <w:r>
        <w:rPr>
          <w:spacing w:val="-2"/>
        </w:rPr>
        <w:t>Group</w:t>
      </w:r>
    </w:p>
    <w:sectPr>
      <w:pgSz w:w="11910" w:h="16840" w:orient="portrait"/>
      <w:pgMar w:top="1340" w:right="1700" w:bottom="0" w:left="170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fdfe8"/>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88" w:hanging="360"/>
      </w:pPr>
      <w:rPr>
        <w:rFonts w:hint="default"/>
        <w:lang w:val="en-US" w:eastAsia="en-US" w:bidi="ar-SA"/>
      </w:rPr>
    </w:lvl>
    <w:lvl w:ilvl="2">
      <w:start w:val="0"/>
      <w:numFmt w:val="bullet"/>
      <w:lvlText w:val="•"/>
      <w:lvlJc w:val="left"/>
      <w:pPr>
        <w:ind w:left="2357" w:hanging="360"/>
      </w:pPr>
      <w:rPr>
        <w:rFonts w:hint="default"/>
        <w:lang w:val="en-US" w:eastAsia="en-US" w:bidi="ar-SA"/>
      </w:rPr>
    </w:lvl>
    <w:lvl w:ilvl="3">
      <w:start w:val="0"/>
      <w:numFmt w:val="bullet"/>
      <w:lvlText w:val="•"/>
      <w:lvlJc w:val="left"/>
      <w:pPr>
        <w:ind w:left="3125" w:hanging="360"/>
      </w:pPr>
      <w:rPr>
        <w:rFonts w:hint="default"/>
        <w:lang w:val="en-US" w:eastAsia="en-US" w:bidi="ar-SA"/>
      </w:rPr>
    </w:lvl>
    <w:lvl w:ilvl="4">
      <w:start w:val="0"/>
      <w:numFmt w:val="bullet"/>
      <w:lvlText w:val="•"/>
      <w:lvlJc w:val="left"/>
      <w:pPr>
        <w:ind w:left="3894" w:hanging="360"/>
      </w:pPr>
      <w:rPr>
        <w:rFonts w:hint="default"/>
        <w:lang w:val="en-US" w:eastAsia="en-US" w:bidi="ar-SA"/>
      </w:rPr>
    </w:lvl>
    <w:lvl w:ilvl="5">
      <w:start w:val="0"/>
      <w:numFmt w:val="bullet"/>
      <w:lvlText w:val="•"/>
      <w:lvlJc w:val="left"/>
      <w:pPr>
        <w:ind w:left="4663" w:hanging="360"/>
      </w:pPr>
      <w:rPr>
        <w:rFonts w:hint="default"/>
        <w:lang w:val="en-US" w:eastAsia="en-US" w:bidi="ar-SA"/>
      </w:rPr>
    </w:lvl>
    <w:lvl w:ilvl="6">
      <w:start w:val="0"/>
      <w:numFmt w:val="bullet"/>
      <w:lvlText w:val="•"/>
      <w:lvlJc w:val="left"/>
      <w:pPr>
        <w:ind w:left="5431" w:hanging="360"/>
      </w:pPr>
      <w:rPr>
        <w:rFonts w:hint="default"/>
        <w:lang w:val="en-US" w:eastAsia="en-US" w:bidi="ar-SA"/>
      </w:rPr>
    </w:lvl>
    <w:lvl w:ilvl="7">
      <w:start w:val="0"/>
      <w:numFmt w:val="bullet"/>
      <w:lvlText w:val="•"/>
      <w:lvlJc w:val="left"/>
      <w:pPr>
        <w:ind w:left="6200" w:hanging="360"/>
      </w:pPr>
      <w:rPr>
        <w:rFonts w:hint="default"/>
        <w:lang w:val="en-US" w:eastAsia="en-US" w:bidi="ar-SA"/>
      </w:rPr>
    </w:lvl>
    <w:lvl w:ilvl="8">
      <w:start w:val="0"/>
      <w:numFmt w:val="bullet"/>
      <w:lvlText w:val="•"/>
      <w:lvlJc w:val="left"/>
      <w:pPr>
        <w:ind w:left="6969" w:hanging="360"/>
      </w:pPr>
      <w:rPr>
        <w:rFonts w:hint="default"/>
        <w:lang w:val="en-US" w:eastAsia="en-US" w:bidi="ar-SA"/>
      </w:rPr>
    </w:lvl>
  </w:abstractNum>
  <w:abstractNum w:abstractNumId="0">
    <w:nsid w:val="68e76ebf"/>
    <w:multiLevelType w:val="hybridMultilevel"/>
    <w:lvl w:ilvl="0">
      <w:start w:val="2"/>
      <w:numFmt w:val="decimal"/>
      <w:lvlText w:val="%1"/>
      <w:lvlJc w:val="left"/>
      <w:pPr>
        <w:ind w:left="100" w:hanging="185"/>
        <w:jc w:val="left"/>
      </w:pPr>
      <w:rPr>
        <w:rFonts w:hint="default" w:ascii="Arial" w:hAnsi="Arial" w:eastAsia="Arial" w:cs="Arial"/>
        <w:b w:val="0"/>
        <w:bCs w:val="0"/>
        <w:i w:val="0"/>
        <w:iCs w:val="0"/>
        <w:spacing w:val="0"/>
        <w:w w:val="100"/>
        <w:sz w:val="22"/>
        <w:szCs w:val="22"/>
        <w:lang w:val="en-US" w:eastAsia="en-US" w:bidi="ar-SA"/>
      </w:rPr>
    </w:lvl>
    <w:lvl w:ilvl="1">
      <w:start w:val="1"/>
      <w:numFmt w:val="decimal"/>
      <w:lvlText w:val="%1.%2"/>
      <w:lvlJc w:val="left"/>
      <w:pPr>
        <w:ind w:left="519" w:hanging="360"/>
        <w:jc w:val="left"/>
      </w:pPr>
      <w:rPr>
        <w:rFonts w:hint="default"/>
        <w:spacing w:val="-1"/>
        <w:w w:val="100"/>
        <w:lang w:val="en-US" w:eastAsia="en-US" w:bidi="ar-SA"/>
      </w:rPr>
    </w:lvl>
    <w:lvl w:ilvl="2">
      <w:start w:val="0"/>
      <w:numFmt w:val="bullet"/>
      <w:lvlText w:val="•"/>
      <w:lvlJc w:val="left"/>
      <w:pPr>
        <w:ind w:left="1407" w:hanging="360"/>
      </w:pPr>
      <w:rPr>
        <w:rFonts w:hint="default"/>
        <w:lang w:val="en-US" w:eastAsia="en-US" w:bidi="ar-SA"/>
      </w:rPr>
    </w:lvl>
    <w:lvl w:ilvl="3">
      <w:start w:val="0"/>
      <w:numFmt w:val="bullet"/>
      <w:lvlText w:val="•"/>
      <w:lvlJc w:val="left"/>
      <w:pPr>
        <w:ind w:left="2294" w:hanging="360"/>
      </w:pPr>
      <w:rPr>
        <w:rFonts w:hint="default"/>
        <w:lang w:val="en-US" w:eastAsia="en-US" w:bidi="ar-SA"/>
      </w:rPr>
    </w:lvl>
    <w:lvl w:ilvl="4">
      <w:start w:val="0"/>
      <w:numFmt w:val="bullet"/>
      <w:lvlText w:val="•"/>
      <w:lvlJc w:val="left"/>
      <w:pPr>
        <w:ind w:left="3182" w:hanging="360"/>
      </w:pPr>
      <w:rPr>
        <w:rFonts w:hint="default"/>
        <w:lang w:val="en-US" w:eastAsia="en-US" w:bidi="ar-SA"/>
      </w:rPr>
    </w:lvl>
    <w:lvl w:ilvl="5">
      <w:start w:val="0"/>
      <w:numFmt w:val="bullet"/>
      <w:lvlText w:val="•"/>
      <w:lvlJc w:val="left"/>
      <w:pPr>
        <w:ind w:left="4069" w:hanging="360"/>
      </w:pPr>
      <w:rPr>
        <w:rFonts w:hint="default"/>
        <w:lang w:val="en-US" w:eastAsia="en-US" w:bidi="ar-SA"/>
      </w:rPr>
    </w:lvl>
    <w:lvl w:ilvl="6">
      <w:start w:val="0"/>
      <w:numFmt w:val="bullet"/>
      <w:lvlText w:val="•"/>
      <w:lvlJc w:val="left"/>
      <w:pPr>
        <w:ind w:left="4956" w:hanging="360"/>
      </w:pPr>
      <w:rPr>
        <w:rFonts w:hint="default"/>
        <w:lang w:val="en-US" w:eastAsia="en-US" w:bidi="ar-SA"/>
      </w:rPr>
    </w:lvl>
    <w:lvl w:ilvl="7">
      <w:start w:val="0"/>
      <w:numFmt w:val="bullet"/>
      <w:lvlText w:val="•"/>
      <w:lvlJc w:val="left"/>
      <w:pPr>
        <w:ind w:left="5844" w:hanging="360"/>
      </w:pPr>
      <w:rPr>
        <w:rFonts w:hint="default"/>
        <w:lang w:val="en-US" w:eastAsia="en-US" w:bidi="ar-SA"/>
      </w:rPr>
    </w:lvl>
    <w:lvl w:ilvl="8">
      <w:start w:val="0"/>
      <w:numFmt w:val="bullet"/>
      <w:lvlText w:val="•"/>
      <w:lvlJc w:val="left"/>
      <w:pPr>
        <w:ind w:left="6731" w:hanging="360"/>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D056357"/>
  <w15:docId w15:val="{C0CCC8F8-3F0B-4784-B0C2-2F043761A5E0}"/>
  <w:rsids>
    <w:rsidRoot w:val="487FDA01"/>
    <w:rsid w:val="487FDA01"/>
    <w:rsid w:val="5FED84E8"/>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Heading1">
    <w:name w:val="heading 1"/>
    <w:basedOn w:val="Normal"/>
    <w:uiPriority w:val="1"/>
    <w:qFormat/>
    <w:pPr>
      <w:ind w:left="520" w:hanging="360"/>
      <w:outlineLvl w:val="1"/>
    </w:pPr>
    <w:rPr>
      <w:rFonts w:ascii="Arial" w:hAnsi="Arial" w:eastAsia="Arial" w:cs="Arial"/>
      <w:b/>
      <w:bCs/>
      <w:sz w:val="22"/>
      <w:szCs w:val="22"/>
      <w:lang w:val="en-US" w:eastAsia="en-US" w:bidi="ar-SA"/>
    </w:rPr>
  </w:style>
  <w:style w:type="paragraph" w:styleId="Heading2">
    <w:name w:val="heading 2"/>
    <w:basedOn w:val="Normal"/>
    <w:uiPriority w:val="1"/>
    <w:qFormat/>
    <w:pPr>
      <w:spacing w:before="237"/>
      <w:ind w:left="100"/>
      <w:outlineLvl w:val="2"/>
    </w:pPr>
    <w:rPr>
      <w:rFonts w:ascii="Arial" w:hAnsi="Arial" w:eastAsia="Arial" w:cs="Arial"/>
      <w:b/>
      <w:bCs/>
      <w:i/>
      <w:iCs/>
      <w:sz w:val="22"/>
      <w:szCs w:val="22"/>
      <w:lang w:val="en-US" w:eastAsia="en-US" w:bidi="ar-SA"/>
    </w:rPr>
  </w:style>
  <w:style w:type="paragraph" w:styleId="ListParagraph">
    <w:name w:val="List Paragraph"/>
    <w:basedOn w:val="Normal"/>
    <w:uiPriority w:val="1"/>
    <w:qFormat/>
    <w:pPr>
      <w:ind w:left="520" w:right="122" w:hanging="36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image" Target="media/image3.jpeg"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33C044-2E71-44DC-8F9F-CDBD6462DA2E}"/>
</file>

<file path=customXml/itemProps2.xml><?xml version="1.0" encoding="utf-8"?>
<ds:datastoreItem xmlns:ds="http://schemas.openxmlformats.org/officeDocument/2006/customXml" ds:itemID="{82B6EE2B-E502-4786-A761-57E0D7B70F24}"/>
</file>

<file path=customXml/itemProps3.xml><?xml version="1.0" encoding="utf-8"?>
<ds:datastoreItem xmlns:ds="http://schemas.openxmlformats.org/officeDocument/2006/customXml" ds:itemID="{454A9E92-E8CB-4256-92DB-0299E05FE6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Dawn Abbott</cp:lastModifiedBy>
  <dcterms:created xsi:type="dcterms:W3CDTF">2025-11-05T10:53:41Z</dcterms:created>
  <dcterms:modified xsi:type="dcterms:W3CDTF">2025-11-07T13:47:20Z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MSIP_Label_c69d85d5-6d9e-4305-a294-1f636ec0f2d6_ActionId">
    <vt:lpwstr>1b479fc7-5621-4249-950a-00e00fff09bb</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2023-08-25T10:28:04Z</vt:lpwstr>
  </property>
  <property fmtid="{D5CDD505-2E9C-101B-9397-08002B2CF9AE}" pid="11" name="MSIP_Label_c69d85d5-6d9e-4305-a294-1f636ec0f2d6_SiteId">
    <vt:lpwstr>6030f479-b342-472d-a5dd-740ff7538de9</vt:lpwstr>
  </property>
  <property fmtid="{D5CDD505-2E9C-101B-9397-08002B2CF9AE}" pid="12" name="Producer">
    <vt:lpwstr>Adobe PDF Library 25.1.51</vt:lpwstr>
  </property>
  <property fmtid="{D5CDD505-2E9C-101B-9397-08002B2CF9AE}" pid="13" name="SourceModified">
    <vt:lpwstr>D:20250710100857</vt:lpwstr>
  </property>
  <property fmtid="{D5CDD505-2E9C-101B-9397-08002B2CF9AE}" pid="14" name="ContentTypeId">
    <vt:lpwstr>0x0101003300E5E64B980D458C754FFE05DEE26D</vt:lpwstr>
  </property>
  <property fmtid="{D5CDD505-2E9C-101B-9397-08002B2CF9AE}" pid="15" name="MediaServiceImageTags">
    <vt:lpwstr/>
  </property>
</Properties>
</file>