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EC0FEA" w:rsidRDefault="00000000" w14:paraId="54FEC517" w14:textId="77777777">
      <w:pPr>
        <w:pStyle w:val="BodyText"/>
        <w:spacing w:before="38"/>
        <w:ind w:left="0"/>
        <w:rPr>
          <w:rFonts w:ascii="Times New Roman"/>
        </w:rPr>
      </w:pPr>
      <w:r>
        <w:rPr>
          <w:rFonts w:ascii="Times New Roman"/>
          <w:noProof/>
        </w:rPr>
        <mc:AlternateContent>
          <mc:Choice Requires="wpg">
            <w:drawing>
              <wp:anchor distT="0" distB="0" distL="0" distR="0" simplePos="0" relativeHeight="15728640" behindDoc="0" locked="0" layoutInCell="1" allowOverlap="1" wp14:anchorId="54FEC552" wp14:editId="54FEC553">
                <wp:simplePos x="0" y="0"/>
                <wp:positionH relativeFrom="page">
                  <wp:posOffset>0</wp:posOffset>
                </wp:positionH>
                <wp:positionV relativeFrom="page">
                  <wp:posOffset>8347056</wp:posOffset>
                </wp:positionV>
                <wp:extent cx="7559675" cy="23456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345690"/>
                          <a:chOff x="0" y="0"/>
                          <a:chExt cx="7559675" cy="2345690"/>
                        </a:xfrm>
                      </wpg:grpSpPr>
                      <wps:wsp>
                        <wps:cNvPr id="3" name="Graphic 3"/>
                        <wps:cNvSpPr/>
                        <wps:spPr>
                          <a:xfrm>
                            <a:off x="0" y="5"/>
                            <a:ext cx="7559675" cy="2345690"/>
                          </a:xfrm>
                          <a:custGeom>
                            <a:avLst/>
                            <a:gdLst/>
                            <a:ahLst/>
                            <a:cxnLst/>
                            <a:rect l="l" t="t" r="r" b="b"/>
                            <a:pathLst>
                              <a:path w="7559675" h="2345690">
                                <a:moveTo>
                                  <a:pt x="7559675" y="169430"/>
                                </a:moveTo>
                                <a:lnTo>
                                  <a:pt x="7267702" y="143903"/>
                                </a:lnTo>
                                <a:lnTo>
                                  <a:pt x="7170661" y="136004"/>
                                </a:lnTo>
                                <a:lnTo>
                                  <a:pt x="6926669" y="117119"/>
                                </a:lnTo>
                                <a:lnTo>
                                  <a:pt x="6680657" y="99517"/>
                                </a:lnTo>
                                <a:lnTo>
                                  <a:pt x="6432651" y="83210"/>
                                </a:lnTo>
                                <a:lnTo>
                                  <a:pt x="6182639" y="68249"/>
                                </a:lnTo>
                                <a:lnTo>
                                  <a:pt x="5930671" y="54686"/>
                                </a:lnTo>
                                <a:lnTo>
                                  <a:pt x="5676735" y="42519"/>
                                </a:lnTo>
                                <a:lnTo>
                                  <a:pt x="5420855" y="31813"/>
                                </a:lnTo>
                                <a:lnTo>
                                  <a:pt x="5163045" y="22593"/>
                                </a:lnTo>
                                <a:lnTo>
                                  <a:pt x="4955413" y="16306"/>
                                </a:lnTo>
                                <a:lnTo>
                                  <a:pt x="4746574" y="11023"/>
                                </a:lnTo>
                                <a:lnTo>
                                  <a:pt x="4536516" y="6743"/>
                                </a:lnTo>
                                <a:lnTo>
                                  <a:pt x="4325251" y="3492"/>
                                </a:lnTo>
                                <a:lnTo>
                                  <a:pt x="4112793" y="1282"/>
                                </a:lnTo>
                                <a:lnTo>
                                  <a:pt x="3899154" y="139"/>
                                </a:lnTo>
                                <a:lnTo>
                                  <a:pt x="3739502" y="0"/>
                                </a:lnTo>
                                <a:lnTo>
                                  <a:pt x="3527666" y="736"/>
                                </a:lnTo>
                                <a:lnTo>
                                  <a:pt x="3316986" y="2527"/>
                                </a:lnTo>
                                <a:lnTo>
                                  <a:pt x="3107499" y="5334"/>
                                </a:lnTo>
                                <a:lnTo>
                                  <a:pt x="2899181" y="9156"/>
                                </a:lnTo>
                                <a:lnTo>
                                  <a:pt x="2640469" y="15341"/>
                                </a:lnTo>
                                <a:lnTo>
                                  <a:pt x="2383637" y="23037"/>
                                </a:lnTo>
                                <a:lnTo>
                                  <a:pt x="2128685" y="32232"/>
                                </a:lnTo>
                                <a:lnTo>
                                  <a:pt x="1875637" y="42875"/>
                                </a:lnTo>
                                <a:lnTo>
                                  <a:pt x="1624507" y="54927"/>
                                </a:lnTo>
                                <a:lnTo>
                                  <a:pt x="1375308" y="68364"/>
                                </a:lnTo>
                                <a:lnTo>
                                  <a:pt x="1128039" y="83159"/>
                                </a:lnTo>
                                <a:lnTo>
                                  <a:pt x="882738" y="99263"/>
                                </a:lnTo>
                                <a:lnTo>
                                  <a:pt x="639406" y="116636"/>
                                </a:lnTo>
                                <a:lnTo>
                                  <a:pt x="398068" y="135267"/>
                                </a:lnTo>
                                <a:lnTo>
                                  <a:pt x="0" y="169176"/>
                                </a:lnTo>
                                <a:lnTo>
                                  <a:pt x="0" y="838339"/>
                                </a:lnTo>
                                <a:lnTo>
                                  <a:pt x="0" y="1915617"/>
                                </a:lnTo>
                                <a:lnTo>
                                  <a:pt x="0" y="2345321"/>
                                </a:lnTo>
                                <a:lnTo>
                                  <a:pt x="7559675" y="2345321"/>
                                </a:lnTo>
                                <a:lnTo>
                                  <a:pt x="7559675" y="1915617"/>
                                </a:lnTo>
                                <a:lnTo>
                                  <a:pt x="7559675" y="838720"/>
                                </a:lnTo>
                                <a:lnTo>
                                  <a:pt x="7559675" y="169430"/>
                                </a:lnTo>
                                <a:close/>
                              </a:path>
                            </a:pathLst>
                          </a:custGeom>
                          <a:solidFill>
                            <a:srgbClr val="C6E2DA"/>
                          </a:solidFill>
                        </wps:spPr>
                        <wps:bodyPr wrap="square" lIns="0" tIns="0" rIns="0" bIns="0" rtlCol="0">
                          <a:prstTxWarp prst="textNoShape">
                            <a:avLst/>
                          </a:prstTxWarp>
                          <a:noAutofit/>
                        </wps:bodyPr>
                      </wps:wsp>
                      <wps:wsp>
                        <wps:cNvPr id="4" name="Textbox 4"/>
                        <wps:cNvSpPr txBox="1"/>
                        <wps:spPr>
                          <a:xfrm>
                            <a:off x="0" y="0"/>
                            <a:ext cx="7559675" cy="2345690"/>
                          </a:xfrm>
                          <a:prstGeom prst="rect">
                            <a:avLst/>
                          </a:prstGeom>
                        </wps:spPr>
                        <wps:txbx>
                          <w:txbxContent>
                            <w:p w:rsidR="00EC0FEA" w:rsidRDefault="00EC0FEA" w14:paraId="54FEC559" w14:textId="77777777">
                              <w:pPr>
                                <w:spacing w:before="19"/>
                                <w:rPr>
                                  <w:sz w:val="21"/>
                                </w:rPr>
                              </w:pPr>
                            </w:p>
                            <w:p w:rsidR="00EC0FEA" w:rsidRDefault="00000000" w14:paraId="54FEC55A" w14:textId="77777777">
                              <w:pPr>
                                <w:ind w:left="1132"/>
                                <w:rPr>
                                  <w:rFonts w:ascii="Arial Black"/>
                                  <w:sz w:val="21"/>
                                </w:rPr>
                              </w:pPr>
                              <w:r>
                                <w:rPr>
                                  <w:rFonts w:ascii="Arial Black"/>
                                  <w:color w:val="292436"/>
                                  <w:w w:val="85"/>
                                  <w:sz w:val="21"/>
                                </w:rPr>
                                <w:t>32</w:t>
                              </w:r>
                              <w:r>
                                <w:rPr>
                                  <w:rFonts w:ascii="Arial Black"/>
                                  <w:color w:val="292436"/>
                                  <w:spacing w:val="-2"/>
                                  <w:sz w:val="21"/>
                                </w:rPr>
                                <w:t xml:space="preserve"> </w:t>
                              </w:r>
                              <w:r>
                                <w:rPr>
                                  <w:rFonts w:ascii="Arial Black"/>
                                  <w:color w:val="292436"/>
                                  <w:w w:val="85"/>
                                  <w:sz w:val="21"/>
                                </w:rPr>
                                <w:t>Ufford</w:t>
                              </w:r>
                              <w:r>
                                <w:rPr>
                                  <w:rFonts w:ascii="Arial Black"/>
                                  <w:color w:val="292436"/>
                                  <w:spacing w:val="-4"/>
                                  <w:sz w:val="21"/>
                                </w:rPr>
                                <w:t xml:space="preserve"> </w:t>
                              </w:r>
                              <w:r>
                                <w:rPr>
                                  <w:rFonts w:ascii="Arial Black"/>
                                  <w:color w:val="292436"/>
                                  <w:w w:val="85"/>
                                  <w:sz w:val="21"/>
                                </w:rPr>
                                <w:t>Street,</w:t>
                              </w:r>
                              <w:r>
                                <w:rPr>
                                  <w:rFonts w:ascii="Arial Black"/>
                                  <w:color w:val="292436"/>
                                  <w:spacing w:val="-2"/>
                                  <w:sz w:val="21"/>
                                </w:rPr>
                                <w:t xml:space="preserve"> </w:t>
                              </w:r>
                              <w:r>
                                <w:rPr>
                                  <w:rFonts w:ascii="Arial Black"/>
                                  <w:color w:val="292436"/>
                                  <w:w w:val="85"/>
                                  <w:sz w:val="21"/>
                                </w:rPr>
                                <w:t>London</w:t>
                              </w:r>
                              <w:r>
                                <w:rPr>
                                  <w:rFonts w:ascii="Arial Black"/>
                                  <w:color w:val="292436"/>
                                  <w:spacing w:val="-2"/>
                                  <w:sz w:val="21"/>
                                </w:rPr>
                                <w:t xml:space="preserve"> </w:t>
                              </w:r>
                              <w:r>
                                <w:rPr>
                                  <w:rFonts w:ascii="Arial Black"/>
                                  <w:color w:val="292436"/>
                                  <w:w w:val="85"/>
                                  <w:sz w:val="21"/>
                                </w:rPr>
                                <w:t>SE1</w:t>
                              </w:r>
                              <w:r>
                                <w:rPr>
                                  <w:rFonts w:ascii="Arial Black"/>
                                  <w:color w:val="292436"/>
                                  <w:spacing w:val="-5"/>
                                  <w:sz w:val="21"/>
                                </w:rPr>
                                <w:t xml:space="preserve"> </w:t>
                              </w:r>
                              <w:r>
                                <w:rPr>
                                  <w:rFonts w:ascii="Arial Black"/>
                                  <w:color w:val="292436"/>
                                  <w:spacing w:val="-5"/>
                                  <w:w w:val="85"/>
                                  <w:sz w:val="21"/>
                                </w:rPr>
                                <w:t>8QD</w:t>
                              </w:r>
                            </w:p>
                            <w:p w:rsidR="00EC0FEA" w:rsidRDefault="00000000" w14:paraId="54FEC55B" w14:textId="77777777">
                              <w:pPr>
                                <w:spacing w:before="45" w:line="252" w:lineRule="auto"/>
                                <w:ind w:left="1128" w:right="1290" w:hanging="10"/>
                                <w:rPr>
                                  <w:rFonts w:ascii="Arial Black"/>
                                  <w:sz w:val="21"/>
                                </w:rPr>
                              </w:pPr>
                              <w:hyperlink r:id="rId7">
                                <w:r>
                                  <w:rPr>
                                    <w:rFonts w:ascii="Arial Black"/>
                                    <w:color w:val="292436"/>
                                    <w:spacing w:val="-4"/>
                                    <w:sz w:val="21"/>
                                  </w:rPr>
                                  <w:t>www.musculardystrophyuk.org</w:t>
                                </w:r>
                              </w:hyperlink>
                              <w:r>
                                <w:rPr>
                                  <w:rFonts w:ascii="Arial Black"/>
                                  <w:color w:val="292436"/>
                                  <w:spacing w:val="-4"/>
                                  <w:sz w:val="21"/>
                                </w:rPr>
                                <w:t xml:space="preserve"> </w:t>
                              </w:r>
                              <w:r>
                                <w:rPr>
                                  <w:color w:val="292436"/>
                                  <w:spacing w:val="-4"/>
                                  <w:sz w:val="21"/>
                                </w:rPr>
                                <w:t>|</w:t>
                              </w:r>
                              <w:r>
                                <w:rPr>
                                  <w:color w:val="292436"/>
                                  <w:sz w:val="21"/>
                                </w:rPr>
                                <w:t xml:space="preserve"> </w:t>
                              </w:r>
                              <w:hyperlink r:id="rId8">
                                <w:r>
                                  <w:rPr>
                                    <w:rFonts w:ascii="Arial Black"/>
                                    <w:color w:val="292436"/>
                                    <w:spacing w:val="-4"/>
                                    <w:sz w:val="21"/>
                                  </w:rPr>
                                  <w:t>info@musculardystrophyuk.org</w:t>
                                </w:r>
                              </w:hyperlink>
                              <w:r>
                                <w:rPr>
                                  <w:rFonts w:ascii="Arial Black"/>
                                  <w:color w:val="292436"/>
                                  <w:spacing w:val="-4"/>
                                  <w:sz w:val="21"/>
                                </w:rPr>
                                <w:t xml:space="preserve"> </w:t>
                              </w:r>
                              <w:r>
                                <w:rPr>
                                  <w:color w:val="292436"/>
                                  <w:spacing w:val="-4"/>
                                  <w:sz w:val="21"/>
                                </w:rPr>
                                <w:t>|</w:t>
                              </w:r>
                              <w:r>
                                <w:rPr>
                                  <w:color w:val="292436"/>
                                  <w:sz w:val="21"/>
                                </w:rPr>
                                <w:t xml:space="preserve"> </w:t>
                              </w:r>
                              <w:r>
                                <w:rPr>
                                  <w:rFonts w:ascii="Arial Black"/>
                                  <w:color w:val="292436"/>
                                  <w:spacing w:val="-4"/>
                                  <w:sz w:val="21"/>
                                </w:rPr>
                                <w:t>Helpline:</w:t>
                              </w:r>
                              <w:r>
                                <w:rPr>
                                  <w:rFonts w:ascii="Arial Black"/>
                                  <w:color w:val="292436"/>
                                  <w:spacing w:val="-28"/>
                                  <w:sz w:val="21"/>
                                </w:rPr>
                                <w:t xml:space="preserve"> </w:t>
                              </w:r>
                              <w:r>
                                <w:rPr>
                                  <w:rFonts w:ascii="Arial Black"/>
                                  <w:color w:val="292436"/>
                                  <w:spacing w:val="-4"/>
                                  <w:sz w:val="21"/>
                                </w:rPr>
                                <w:t>0800</w:t>
                              </w:r>
                              <w:r>
                                <w:rPr>
                                  <w:rFonts w:ascii="Arial Black"/>
                                  <w:color w:val="292436"/>
                                  <w:spacing w:val="-28"/>
                                  <w:sz w:val="21"/>
                                </w:rPr>
                                <w:t xml:space="preserve"> </w:t>
                              </w:r>
                              <w:r>
                                <w:rPr>
                                  <w:rFonts w:ascii="Arial Black"/>
                                  <w:color w:val="292436"/>
                                  <w:spacing w:val="-4"/>
                                  <w:sz w:val="21"/>
                                </w:rPr>
                                <w:t>652 6352</w:t>
                              </w:r>
                            </w:p>
                            <w:p w:rsidR="00EC0FEA" w:rsidRDefault="00000000" w14:paraId="54FEC55C" w14:textId="77777777">
                              <w:pPr>
                                <w:spacing w:before="83" w:line="252" w:lineRule="auto"/>
                                <w:ind w:left="1128" w:right="1290" w:hanging="10"/>
                                <w:rPr>
                                  <w:sz w:val="20"/>
                                </w:rPr>
                              </w:pPr>
                              <w:r>
                                <w:rPr>
                                  <w:color w:val="292436"/>
                                  <w:sz w:val="20"/>
                                </w:rPr>
                                <w:t xml:space="preserve">Muscular Dystrophy Group of Great Britain and Northern Ireland. Registered charity in England </w:t>
                              </w:r>
                              <w:r>
                                <w:rPr>
                                  <w:color w:val="292436"/>
                                  <w:spacing w:val="-4"/>
                                  <w:sz w:val="20"/>
                                </w:rPr>
                                <w:t>and</w:t>
                              </w:r>
                            </w:p>
                            <w:p w:rsidR="00EC0FEA" w:rsidRDefault="00000000" w14:paraId="54FEC55D" w14:textId="77777777">
                              <w:pPr>
                                <w:spacing w:before="5" w:line="252" w:lineRule="auto"/>
                                <w:ind w:left="1128" w:right="1290" w:hanging="10"/>
                                <w:rPr>
                                  <w:sz w:val="20"/>
                                </w:rPr>
                              </w:pPr>
                              <w:r>
                                <w:rPr>
                                  <w:color w:val="292436"/>
                                  <w:w w:val="105"/>
                                  <w:sz w:val="20"/>
                                </w:rPr>
                                <w:t>Wales</w:t>
                              </w:r>
                              <w:r>
                                <w:rPr>
                                  <w:color w:val="292436"/>
                                  <w:spacing w:val="-11"/>
                                  <w:w w:val="105"/>
                                  <w:sz w:val="20"/>
                                </w:rPr>
                                <w:t xml:space="preserve"> </w:t>
                              </w:r>
                              <w:r>
                                <w:rPr>
                                  <w:color w:val="292436"/>
                                  <w:w w:val="105"/>
                                  <w:sz w:val="20"/>
                                </w:rPr>
                                <w:t>(205395)</w:t>
                              </w:r>
                              <w:r>
                                <w:rPr>
                                  <w:color w:val="292436"/>
                                  <w:spacing w:val="-13"/>
                                  <w:w w:val="105"/>
                                  <w:sz w:val="20"/>
                                </w:rPr>
                                <w:t xml:space="preserve"> </w:t>
                              </w:r>
                              <w:r>
                                <w:rPr>
                                  <w:color w:val="292436"/>
                                  <w:w w:val="105"/>
                                  <w:sz w:val="20"/>
                                </w:rPr>
                                <w:t>and</w:t>
                              </w:r>
                              <w:r>
                                <w:rPr>
                                  <w:color w:val="292436"/>
                                  <w:spacing w:val="-14"/>
                                  <w:w w:val="105"/>
                                  <w:sz w:val="20"/>
                                </w:rPr>
                                <w:t xml:space="preserve"> </w:t>
                              </w:r>
                              <w:r>
                                <w:rPr>
                                  <w:color w:val="292436"/>
                                  <w:w w:val="105"/>
                                  <w:sz w:val="20"/>
                                </w:rPr>
                                <w:t>Scotland</w:t>
                              </w:r>
                              <w:r>
                                <w:rPr>
                                  <w:color w:val="292436"/>
                                  <w:spacing w:val="-14"/>
                                  <w:w w:val="105"/>
                                  <w:sz w:val="20"/>
                                </w:rPr>
                                <w:t xml:space="preserve"> </w:t>
                              </w:r>
                              <w:r>
                                <w:rPr>
                                  <w:color w:val="292436"/>
                                  <w:w w:val="105"/>
                                  <w:sz w:val="20"/>
                                </w:rPr>
                                <w:t>(SC039445)</w:t>
                              </w:r>
                              <w:r>
                                <w:rPr>
                                  <w:color w:val="292436"/>
                                  <w:spacing w:val="-10"/>
                                  <w:w w:val="105"/>
                                  <w:sz w:val="20"/>
                                </w:rPr>
                                <w:t xml:space="preserve"> </w:t>
                              </w:r>
                              <w:r>
                                <w:rPr>
                                  <w:color w:val="292436"/>
                                  <w:w w:val="105"/>
                                  <w:sz w:val="20"/>
                                </w:rPr>
                                <w:t>and</w:t>
                              </w:r>
                              <w:r>
                                <w:rPr>
                                  <w:color w:val="292436"/>
                                  <w:spacing w:val="-11"/>
                                  <w:w w:val="105"/>
                                  <w:sz w:val="20"/>
                                </w:rPr>
                                <w:t xml:space="preserve"> </w:t>
                              </w:r>
                              <w:r>
                                <w:rPr>
                                  <w:color w:val="292436"/>
                                  <w:w w:val="105"/>
                                  <w:sz w:val="20"/>
                                </w:rPr>
                                <w:t>a</w:t>
                              </w:r>
                              <w:r>
                                <w:rPr>
                                  <w:color w:val="292436"/>
                                  <w:spacing w:val="-11"/>
                                  <w:w w:val="105"/>
                                  <w:sz w:val="20"/>
                                </w:rPr>
                                <w:t xml:space="preserve"> </w:t>
                              </w:r>
                              <w:r>
                                <w:rPr>
                                  <w:color w:val="292436"/>
                                  <w:w w:val="105"/>
                                  <w:sz w:val="20"/>
                                </w:rPr>
                                <w:t>company</w:t>
                              </w:r>
                              <w:r>
                                <w:rPr>
                                  <w:color w:val="292436"/>
                                  <w:spacing w:val="-11"/>
                                  <w:w w:val="105"/>
                                  <w:sz w:val="20"/>
                                </w:rPr>
                                <w:t xml:space="preserve"> </w:t>
                              </w:r>
                              <w:r>
                                <w:rPr>
                                  <w:color w:val="292436"/>
                                  <w:w w:val="105"/>
                                  <w:sz w:val="20"/>
                                </w:rPr>
                                <w:t>limited</w:t>
                              </w:r>
                              <w:r>
                                <w:rPr>
                                  <w:color w:val="292436"/>
                                  <w:spacing w:val="-13"/>
                                  <w:w w:val="105"/>
                                  <w:sz w:val="20"/>
                                </w:rPr>
                                <w:t xml:space="preserve"> </w:t>
                              </w:r>
                              <w:r>
                                <w:rPr>
                                  <w:color w:val="292436"/>
                                  <w:w w:val="105"/>
                                  <w:sz w:val="20"/>
                                </w:rPr>
                                <w:t>by</w:t>
                              </w:r>
                              <w:r>
                                <w:rPr>
                                  <w:color w:val="292436"/>
                                  <w:spacing w:val="-10"/>
                                  <w:w w:val="105"/>
                                  <w:sz w:val="20"/>
                                </w:rPr>
                                <w:t xml:space="preserve"> </w:t>
                              </w:r>
                              <w:r>
                                <w:rPr>
                                  <w:color w:val="292436"/>
                                  <w:w w:val="105"/>
                                  <w:sz w:val="20"/>
                                </w:rPr>
                                <w:t>guarantee</w:t>
                              </w:r>
                              <w:r>
                                <w:rPr>
                                  <w:color w:val="292436"/>
                                  <w:spacing w:val="-12"/>
                                  <w:w w:val="105"/>
                                  <w:sz w:val="20"/>
                                </w:rPr>
                                <w:t xml:space="preserve"> </w:t>
                              </w:r>
                              <w:r>
                                <w:rPr>
                                  <w:color w:val="292436"/>
                                  <w:w w:val="105"/>
                                  <w:sz w:val="20"/>
                                </w:rPr>
                                <w:t>705357</w:t>
                              </w:r>
                              <w:r>
                                <w:rPr>
                                  <w:color w:val="292436"/>
                                  <w:spacing w:val="-12"/>
                                  <w:w w:val="105"/>
                                  <w:sz w:val="20"/>
                                </w:rPr>
                                <w:t xml:space="preserve"> </w:t>
                              </w:r>
                              <w:r>
                                <w:rPr>
                                  <w:color w:val="292436"/>
                                  <w:w w:val="105"/>
                                  <w:sz w:val="20"/>
                                </w:rPr>
                                <w:t xml:space="preserve">in </w:t>
                              </w:r>
                              <w:r>
                                <w:rPr>
                                  <w:color w:val="292436"/>
                                  <w:spacing w:val="-2"/>
                                  <w:w w:val="105"/>
                                  <w:sz w:val="20"/>
                                </w:rPr>
                                <w:t>England.</w:t>
                              </w:r>
                            </w:p>
                          </w:txbxContent>
                        </wps:txbx>
                        <wps:bodyPr wrap="square" lIns="0" tIns="0" rIns="0" bIns="0" rtlCol="0">
                          <a:noAutofit/>
                        </wps:bodyPr>
                      </wps:wsp>
                    </wpg:wgp>
                  </a:graphicData>
                </a:graphic>
              </wp:anchor>
            </w:drawing>
          </mc:Choice>
          <mc:Fallback>
            <w:pict>
              <v:group id="Group 2" style="position:absolute;margin-left:0;margin-top:657.25pt;width:595.25pt;height:184.7pt;z-index:15728640;mso-wrap-distance-left:0;mso-wrap-distance-right:0;mso-position-horizontal-relative:page;mso-position-vertical-relative:page" coordsize="75596,23456" o:spid="_x0000_s1026" w14:anchorId="54FEC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">
                <v:shape id="Graphic 3" style="position:absolute;width:75596;height:23456;visibility:visible;mso-wrap-style:square;v-text-anchor:top" coordsize="7559675,2345690" o:spid="_x0000_s1027" fillcolor="#c6e2da" stroked="f" path="m7559675,169430l7267702,143903r-97041,-7899l6926669,117119,6680657,99517,6432651,83210,6182639,68249,5930671,54686,5676735,42519,5420855,31813,5163045,22593,4955413,16306,4746574,11023,4536516,6743,4325251,3492,4112793,1282,3899154,139,3739502,,3527666,736,3316986,2527,3107499,5334,2899181,9156r-258712,6185l2383637,23037r-254952,9195l1875637,42875,1624507,54927,1375308,68364,1128039,83159,882738,99263,639406,116636,398068,135267,,169176,,838339,,1915617r,429704l7559675,2345321r,-429704l7559675,838720r,-6692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">
                  <v:path arrowok="t"/>
                </v:shape>
                <v:shapetype id="_x0000_t202" coordsize="21600,21600" o:spt="202" path="m,l,21600r21600,l21600,xe">
                  <v:stroke joinstyle="miter"/>
                  <v:path gradientshapeok="t" o:connecttype="rect"/>
                </v:shapetype>
                <v:shape id="Textbox 4" style="position:absolute;width:75596;height:23456;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v:textbox inset="0,0,0,0">
                    <w:txbxContent>
                      <w:p w:rsidR="00EC0FEA" w:rsidRDefault="00EC0FEA" w14:paraId="54FEC559" w14:textId="77777777">
                        <w:pPr>
                          <w:spacing w:before="19"/>
                          <w:rPr>
                            <w:sz w:val="21"/>
                          </w:rPr>
                        </w:pPr>
                      </w:p>
                      <w:p w:rsidR="00EC0FEA" w:rsidRDefault="00000000" w14:paraId="54FEC55A" w14:textId="77777777">
                        <w:pPr>
                          <w:ind w:left="1132"/>
                          <w:rPr>
                            <w:rFonts w:ascii="Arial Black"/>
                            <w:sz w:val="21"/>
                          </w:rPr>
                        </w:pPr>
                        <w:r>
                          <w:rPr>
                            <w:rFonts w:ascii="Arial Black"/>
                            <w:color w:val="292436"/>
                            <w:w w:val="85"/>
                            <w:sz w:val="21"/>
                          </w:rPr>
                          <w:t>32</w:t>
                        </w:r>
                        <w:r>
                          <w:rPr>
                            <w:rFonts w:ascii="Arial Black"/>
                            <w:color w:val="292436"/>
                            <w:spacing w:val="-2"/>
                            <w:sz w:val="21"/>
                          </w:rPr>
                          <w:t xml:space="preserve"> </w:t>
                        </w:r>
                        <w:r>
                          <w:rPr>
                            <w:rFonts w:ascii="Arial Black"/>
                            <w:color w:val="292436"/>
                            <w:w w:val="85"/>
                            <w:sz w:val="21"/>
                          </w:rPr>
                          <w:t>Ufford</w:t>
                        </w:r>
                        <w:r>
                          <w:rPr>
                            <w:rFonts w:ascii="Arial Black"/>
                            <w:color w:val="292436"/>
                            <w:spacing w:val="-4"/>
                            <w:sz w:val="21"/>
                          </w:rPr>
                          <w:t xml:space="preserve"> </w:t>
                        </w:r>
                        <w:r>
                          <w:rPr>
                            <w:rFonts w:ascii="Arial Black"/>
                            <w:color w:val="292436"/>
                            <w:w w:val="85"/>
                            <w:sz w:val="21"/>
                          </w:rPr>
                          <w:t>Street,</w:t>
                        </w:r>
                        <w:r>
                          <w:rPr>
                            <w:rFonts w:ascii="Arial Black"/>
                            <w:color w:val="292436"/>
                            <w:spacing w:val="-2"/>
                            <w:sz w:val="21"/>
                          </w:rPr>
                          <w:t xml:space="preserve"> </w:t>
                        </w:r>
                        <w:r>
                          <w:rPr>
                            <w:rFonts w:ascii="Arial Black"/>
                            <w:color w:val="292436"/>
                            <w:w w:val="85"/>
                            <w:sz w:val="21"/>
                          </w:rPr>
                          <w:t>London</w:t>
                        </w:r>
                        <w:r>
                          <w:rPr>
                            <w:rFonts w:ascii="Arial Black"/>
                            <w:color w:val="292436"/>
                            <w:spacing w:val="-2"/>
                            <w:sz w:val="21"/>
                          </w:rPr>
                          <w:t xml:space="preserve"> </w:t>
                        </w:r>
                        <w:r>
                          <w:rPr>
                            <w:rFonts w:ascii="Arial Black"/>
                            <w:color w:val="292436"/>
                            <w:w w:val="85"/>
                            <w:sz w:val="21"/>
                          </w:rPr>
                          <w:t>SE1</w:t>
                        </w:r>
                        <w:r>
                          <w:rPr>
                            <w:rFonts w:ascii="Arial Black"/>
                            <w:color w:val="292436"/>
                            <w:spacing w:val="-5"/>
                            <w:sz w:val="21"/>
                          </w:rPr>
                          <w:t xml:space="preserve"> </w:t>
                        </w:r>
                        <w:r>
                          <w:rPr>
                            <w:rFonts w:ascii="Arial Black"/>
                            <w:color w:val="292436"/>
                            <w:spacing w:val="-5"/>
                            <w:w w:val="85"/>
                            <w:sz w:val="21"/>
                          </w:rPr>
                          <w:t>8QD</w:t>
                        </w:r>
                      </w:p>
                      <w:p w:rsidR="00EC0FEA" w:rsidRDefault="00000000" w14:paraId="54FEC55B" w14:textId="77777777">
                        <w:pPr>
                          <w:spacing w:before="45" w:line="252" w:lineRule="auto"/>
                          <w:ind w:left="1128" w:right="1290" w:hanging="10"/>
                          <w:rPr>
                            <w:rFonts w:ascii="Arial Black"/>
                            <w:sz w:val="21"/>
                          </w:rPr>
                        </w:pPr>
                        <w:hyperlink r:id="rId9">
                          <w:r>
                            <w:rPr>
                              <w:rFonts w:ascii="Arial Black"/>
                              <w:color w:val="292436"/>
                              <w:spacing w:val="-4"/>
                              <w:sz w:val="21"/>
                            </w:rPr>
                            <w:t>www.musculardystrophyuk.org</w:t>
                          </w:r>
                        </w:hyperlink>
                        <w:r>
                          <w:rPr>
                            <w:rFonts w:ascii="Arial Black"/>
                            <w:color w:val="292436"/>
                            <w:spacing w:val="-4"/>
                            <w:sz w:val="21"/>
                          </w:rPr>
                          <w:t xml:space="preserve"> </w:t>
                        </w:r>
                        <w:r>
                          <w:rPr>
                            <w:color w:val="292436"/>
                            <w:spacing w:val="-4"/>
                            <w:sz w:val="21"/>
                          </w:rPr>
                          <w:t>|</w:t>
                        </w:r>
                        <w:r>
                          <w:rPr>
                            <w:color w:val="292436"/>
                            <w:sz w:val="21"/>
                          </w:rPr>
                          <w:t xml:space="preserve"> </w:t>
                        </w:r>
                        <w:hyperlink r:id="rId10">
                          <w:r>
                            <w:rPr>
                              <w:rFonts w:ascii="Arial Black"/>
                              <w:color w:val="292436"/>
                              <w:spacing w:val="-4"/>
                              <w:sz w:val="21"/>
                            </w:rPr>
                            <w:t>info@musculardystrophyuk.org</w:t>
                          </w:r>
                        </w:hyperlink>
                        <w:r>
                          <w:rPr>
                            <w:rFonts w:ascii="Arial Black"/>
                            <w:color w:val="292436"/>
                            <w:spacing w:val="-4"/>
                            <w:sz w:val="21"/>
                          </w:rPr>
                          <w:t xml:space="preserve"> </w:t>
                        </w:r>
                        <w:r>
                          <w:rPr>
                            <w:color w:val="292436"/>
                            <w:spacing w:val="-4"/>
                            <w:sz w:val="21"/>
                          </w:rPr>
                          <w:t>|</w:t>
                        </w:r>
                        <w:r>
                          <w:rPr>
                            <w:color w:val="292436"/>
                            <w:sz w:val="21"/>
                          </w:rPr>
                          <w:t xml:space="preserve"> </w:t>
                        </w:r>
                        <w:r>
                          <w:rPr>
                            <w:rFonts w:ascii="Arial Black"/>
                            <w:color w:val="292436"/>
                            <w:spacing w:val="-4"/>
                            <w:sz w:val="21"/>
                          </w:rPr>
                          <w:t>Helpline:</w:t>
                        </w:r>
                        <w:r>
                          <w:rPr>
                            <w:rFonts w:ascii="Arial Black"/>
                            <w:color w:val="292436"/>
                            <w:spacing w:val="-28"/>
                            <w:sz w:val="21"/>
                          </w:rPr>
                          <w:t xml:space="preserve"> </w:t>
                        </w:r>
                        <w:r>
                          <w:rPr>
                            <w:rFonts w:ascii="Arial Black"/>
                            <w:color w:val="292436"/>
                            <w:spacing w:val="-4"/>
                            <w:sz w:val="21"/>
                          </w:rPr>
                          <w:t>0800</w:t>
                        </w:r>
                        <w:r>
                          <w:rPr>
                            <w:rFonts w:ascii="Arial Black"/>
                            <w:color w:val="292436"/>
                            <w:spacing w:val="-28"/>
                            <w:sz w:val="21"/>
                          </w:rPr>
                          <w:t xml:space="preserve"> </w:t>
                        </w:r>
                        <w:r>
                          <w:rPr>
                            <w:rFonts w:ascii="Arial Black"/>
                            <w:color w:val="292436"/>
                            <w:spacing w:val="-4"/>
                            <w:sz w:val="21"/>
                          </w:rPr>
                          <w:t>652 6352</w:t>
                        </w:r>
                      </w:p>
                      <w:p w:rsidR="00EC0FEA" w:rsidRDefault="00000000" w14:paraId="54FEC55C" w14:textId="77777777">
                        <w:pPr>
                          <w:spacing w:before="83" w:line="252" w:lineRule="auto"/>
                          <w:ind w:left="1128" w:right="1290" w:hanging="10"/>
                          <w:rPr>
                            <w:sz w:val="20"/>
                          </w:rPr>
                        </w:pPr>
                        <w:r>
                          <w:rPr>
                            <w:color w:val="292436"/>
                            <w:sz w:val="20"/>
                          </w:rPr>
                          <w:t xml:space="preserve">Muscular Dystrophy Group of Great Britain and Northern Ireland. Registered charity in England </w:t>
                        </w:r>
                        <w:r>
                          <w:rPr>
                            <w:color w:val="292436"/>
                            <w:spacing w:val="-4"/>
                            <w:sz w:val="20"/>
                          </w:rPr>
                          <w:t>and</w:t>
                        </w:r>
                      </w:p>
                      <w:p w:rsidR="00EC0FEA" w:rsidRDefault="00000000" w14:paraId="54FEC55D" w14:textId="77777777">
                        <w:pPr>
                          <w:spacing w:before="5" w:line="252" w:lineRule="auto"/>
                          <w:ind w:left="1128" w:right="1290" w:hanging="10"/>
                          <w:rPr>
                            <w:sz w:val="20"/>
                          </w:rPr>
                        </w:pPr>
                        <w:r>
                          <w:rPr>
                            <w:color w:val="292436"/>
                            <w:w w:val="105"/>
                            <w:sz w:val="20"/>
                          </w:rPr>
                          <w:t>Wales</w:t>
                        </w:r>
                        <w:r>
                          <w:rPr>
                            <w:color w:val="292436"/>
                            <w:spacing w:val="-11"/>
                            <w:w w:val="105"/>
                            <w:sz w:val="20"/>
                          </w:rPr>
                          <w:t xml:space="preserve"> </w:t>
                        </w:r>
                        <w:r>
                          <w:rPr>
                            <w:color w:val="292436"/>
                            <w:w w:val="105"/>
                            <w:sz w:val="20"/>
                          </w:rPr>
                          <w:t>(205395)</w:t>
                        </w:r>
                        <w:r>
                          <w:rPr>
                            <w:color w:val="292436"/>
                            <w:spacing w:val="-13"/>
                            <w:w w:val="105"/>
                            <w:sz w:val="20"/>
                          </w:rPr>
                          <w:t xml:space="preserve"> </w:t>
                        </w:r>
                        <w:r>
                          <w:rPr>
                            <w:color w:val="292436"/>
                            <w:w w:val="105"/>
                            <w:sz w:val="20"/>
                          </w:rPr>
                          <w:t>and</w:t>
                        </w:r>
                        <w:r>
                          <w:rPr>
                            <w:color w:val="292436"/>
                            <w:spacing w:val="-14"/>
                            <w:w w:val="105"/>
                            <w:sz w:val="20"/>
                          </w:rPr>
                          <w:t xml:space="preserve"> </w:t>
                        </w:r>
                        <w:r>
                          <w:rPr>
                            <w:color w:val="292436"/>
                            <w:w w:val="105"/>
                            <w:sz w:val="20"/>
                          </w:rPr>
                          <w:t>Scotland</w:t>
                        </w:r>
                        <w:r>
                          <w:rPr>
                            <w:color w:val="292436"/>
                            <w:spacing w:val="-14"/>
                            <w:w w:val="105"/>
                            <w:sz w:val="20"/>
                          </w:rPr>
                          <w:t xml:space="preserve"> </w:t>
                        </w:r>
                        <w:r>
                          <w:rPr>
                            <w:color w:val="292436"/>
                            <w:w w:val="105"/>
                            <w:sz w:val="20"/>
                          </w:rPr>
                          <w:t>(SC039445)</w:t>
                        </w:r>
                        <w:r>
                          <w:rPr>
                            <w:color w:val="292436"/>
                            <w:spacing w:val="-10"/>
                            <w:w w:val="105"/>
                            <w:sz w:val="20"/>
                          </w:rPr>
                          <w:t xml:space="preserve"> </w:t>
                        </w:r>
                        <w:r>
                          <w:rPr>
                            <w:color w:val="292436"/>
                            <w:w w:val="105"/>
                            <w:sz w:val="20"/>
                          </w:rPr>
                          <w:t>and</w:t>
                        </w:r>
                        <w:r>
                          <w:rPr>
                            <w:color w:val="292436"/>
                            <w:spacing w:val="-11"/>
                            <w:w w:val="105"/>
                            <w:sz w:val="20"/>
                          </w:rPr>
                          <w:t xml:space="preserve"> </w:t>
                        </w:r>
                        <w:r>
                          <w:rPr>
                            <w:color w:val="292436"/>
                            <w:w w:val="105"/>
                            <w:sz w:val="20"/>
                          </w:rPr>
                          <w:t>a</w:t>
                        </w:r>
                        <w:r>
                          <w:rPr>
                            <w:color w:val="292436"/>
                            <w:spacing w:val="-11"/>
                            <w:w w:val="105"/>
                            <w:sz w:val="20"/>
                          </w:rPr>
                          <w:t xml:space="preserve"> </w:t>
                        </w:r>
                        <w:r>
                          <w:rPr>
                            <w:color w:val="292436"/>
                            <w:w w:val="105"/>
                            <w:sz w:val="20"/>
                          </w:rPr>
                          <w:t>company</w:t>
                        </w:r>
                        <w:r>
                          <w:rPr>
                            <w:color w:val="292436"/>
                            <w:spacing w:val="-11"/>
                            <w:w w:val="105"/>
                            <w:sz w:val="20"/>
                          </w:rPr>
                          <w:t xml:space="preserve"> </w:t>
                        </w:r>
                        <w:r>
                          <w:rPr>
                            <w:color w:val="292436"/>
                            <w:w w:val="105"/>
                            <w:sz w:val="20"/>
                          </w:rPr>
                          <w:t>limited</w:t>
                        </w:r>
                        <w:r>
                          <w:rPr>
                            <w:color w:val="292436"/>
                            <w:spacing w:val="-13"/>
                            <w:w w:val="105"/>
                            <w:sz w:val="20"/>
                          </w:rPr>
                          <w:t xml:space="preserve"> </w:t>
                        </w:r>
                        <w:r>
                          <w:rPr>
                            <w:color w:val="292436"/>
                            <w:w w:val="105"/>
                            <w:sz w:val="20"/>
                          </w:rPr>
                          <w:t>by</w:t>
                        </w:r>
                        <w:r>
                          <w:rPr>
                            <w:color w:val="292436"/>
                            <w:spacing w:val="-10"/>
                            <w:w w:val="105"/>
                            <w:sz w:val="20"/>
                          </w:rPr>
                          <w:t xml:space="preserve"> </w:t>
                        </w:r>
                        <w:r>
                          <w:rPr>
                            <w:color w:val="292436"/>
                            <w:w w:val="105"/>
                            <w:sz w:val="20"/>
                          </w:rPr>
                          <w:t>guarantee</w:t>
                        </w:r>
                        <w:r>
                          <w:rPr>
                            <w:color w:val="292436"/>
                            <w:spacing w:val="-12"/>
                            <w:w w:val="105"/>
                            <w:sz w:val="20"/>
                          </w:rPr>
                          <w:t xml:space="preserve"> </w:t>
                        </w:r>
                        <w:r>
                          <w:rPr>
                            <w:color w:val="292436"/>
                            <w:w w:val="105"/>
                            <w:sz w:val="20"/>
                          </w:rPr>
                          <w:t>705357</w:t>
                        </w:r>
                        <w:r>
                          <w:rPr>
                            <w:color w:val="292436"/>
                            <w:spacing w:val="-12"/>
                            <w:w w:val="105"/>
                            <w:sz w:val="20"/>
                          </w:rPr>
                          <w:t xml:space="preserve"> </w:t>
                        </w:r>
                        <w:r>
                          <w:rPr>
                            <w:color w:val="292436"/>
                            <w:w w:val="105"/>
                            <w:sz w:val="20"/>
                          </w:rPr>
                          <w:t xml:space="preserve">in </w:t>
                        </w:r>
                        <w:r>
                          <w:rPr>
                            <w:color w:val="292436"/>
                            <w:spacing w:val="-2"/>
                            <w:w w:val="105"/>
                            <w:sz w:val="20"/>
                          </w:rPr>
                          <w:t>England.</w:t>
                        </w:r>
                      </w:p>
                    </w:txbxContent>
                  </v:textbox>
                </v:shape>
                <w10:wrap anchorx="page" anchory="page"/>
              </v:group>
            </w:pict>
          </mc:Fallback>
        </mc:AlternateContent>
      </w:r>
    </w:p>
    <w:p w:rsidR="00EC0FEA" w:rsidRDefault="00000000" w14:paraId="54FEC518" w14:textId="77777777">
      <w:pPr>
        <w:pStyle w:val="BodyText"/>
      </w:pPr>
      <w:r>
        <w:rPr>
          <w:spacing w:val="-4"/>
        </w:rPr>
        <w:t>Dr</w:t>
      </w:r>
      <w:r>
        <w:rPr>
          <w:spacing w:val="-10"/>
        </w:rPr>
        <w:t xml:space="preserve"> </w:t>
      </w:r>
      <w:r>
        <w:rPr>
          <w:spacing w:val="-4"/>
        </w:rPr>
        <w:t>Mark</w:t>
      </w:r>
      <w:r>
        <w:rPr>
          <w:spacing w:val="-6"/>
        </w:rPr>
        <w:t xml:space="preserve"> </w:t>
      </w:r>
      <w:r>
        <w:rPr>
          <w:spacing w:val="-4"/>
        </w:rPr>
        <w:t>Chakravarty</w:t>
      </w:r>
    </w:p>
    <w:p w:rsidR="00EC0FEA" w:rsidRDefault="00000000" w14:paraId="54FEC519" w14:textId="77777777">
      <w:pPr>
        <w:pStyle w:val="BodyText"/>
        <w:spacing w:before="38" w:line="268" w:lineRule="auto"/>
        <w:ind w:right="5974"/>
      </w:pPr>
      <w:r>
        <w:t>Lead</w:t>
      </w:r>
      <w:r>
        <w:rPr>
          <w:spacing w:val="35"/>
        </w:rPr>
        <w:t xml:space="preserve"> </w:t>
      </w:r>
      <w:r>
        <w:t>non-executive director</w:t>
      </w:r>
      <w:r>
        <w:rPr>
          <w:spacing w:val="37"/>
        </w:rPr>
        <w:t xml:space="preserve"> </w:t>
      </w:r>
      <w:r>
        <w:t>for</w:t>
      </w:r>
      <w:r>
        <w:rPr>
          <w:spacing w:val="35"/>
        </w:rPr>
        <w:t xml:space="preserve"> </w:t>
      </w:r>
      <w:r>
        <w:t>appeals National Institute for Health and Care Excellence 2</w:t>
      </w:r>
      <w:proofErr w:type="spellStart"/>
      <w:r>
        <w:rPr>
          <w:position w:val="7"/>
          <w:sz w:val="12"/>
        </w:rPr>
        <w:t>nd</w:t>
      </w:r>
      <w:proofErr w:type="spellEnd"/>
      <w:r>
        <w:rPr>
          <w:position w:val="7"/>
          <w:sz w:val="12"/>
        </w:rPr>
        <w:t xml:space="preserve"> </w:t>
      </w:r>
      <w:r>
        <w:t>Floor</w:t>
      </w:r>
    </w:p>
    <w:p w:rsidR="00EC0FEA" w:rsidRDefault="00000000" w14:paraId="54FEC51A" w14:textId="77777777">
      <w:pPr>
        <w:pStyle w:val="BodyText"/>
        <w:spacing w:before="2" w:line="268" w:lineRule="auto"/>
        <w:ind w:right="9155"/>
      </w:pPr>
      <w:r>
        <w:rPr>
          <w:w w:val="105"/>
        </w:rPr>
        <w:t>2</w:t>
      </w:r>
      <w:r>
        <w:rPr>
          <w:spacing w:val="-14"/>
          <w:w w:val="105"/>
        </w:rPr>
        <w:t xml:space="preserve"> </w:t>
      </w:r>
      <w:r>
        <w:rPr>
          <w:w w:val="105"/>
        </w:rPr>
        <w:t>Redman</w:t>
      </w:r>
      <w:r>
        <w:rPr>
          <w:spacing w:val="-13"/>
          <w:w w:val="105"/>
        </w:rPr>
        <w:t xml:space="preserve"> </w:t>
      </w:r>
      <w:r>
        <w:rPr>
          <w:w w:val="105"/>
        </w:rPr>
        <w:t>Place London</w:t>
      </w:r>
      <w:r>
        <w:rPr>
          <w:spacing w:val="-17"/>
          <w:w w:val="105"/>
        </w:rPr>
        <w:t xml:space="preserve"> </w:t>
      </w:r>
      <w:r>
        <w:rPr>
          <w:w w:val="105"/>
        </w:rPr>
        <w:t>E20</w:t>
      </w:r>
      <w:r>
        <w:rPr>
          <w:spacing w:val="-17"/>
          <w:w w:val="105"/>
        </w:rPr>
        <w:t xml:space="preserve"> </w:t>
      </w:r>
      <w:r>
        <w:rPr>
          <w:w w:val="105"/>
        </w:rPr>
        <w:t>1JQ</w:t>
      </w:r>
    </w:p>
    <w:p w:rsidR="00EC0FEA" w:rsidRDefault="00000000" w14:paraId="54FEC51B" w14:textId="77777777">
      <w:pPr>
        <w:pStyle w:val="BodyText"/>
        <w:spacing w:before="161"/>
      </w:pPr>
      <w:r>
        <w:rPr>
          <w:w w:val="90"/>
        </w:rPr>
        <w:t>1</w:t>
      </w:r>
      <w:r>
        <w:rPr>
          <w:spacing w:val="-8"/>
          <w:w w:val="90"/>
        </w:rPr>
        <w:t xml:space="preserve"> </w:t>
      </w:r>
      <w:r>
        <w:rPr>
          <w:w w:val="95"/>
        </w:rPr>
        <w:t>August</w:t>
      </w:r>
      <w:r>
        <w:rPr>
          <w:spacing w:val="-12"/>
          <w:w w:val="95"/>
        </w:rPr>
        <w:t xml:space="preserve"> </w:t>
      </w:r>
      <w:r>
        <w:rPr>
          <w:spacing w:val="-4"/>
          <w:w w:val="95"/>
        </w:rPr>
        <w:t>2025</w:t>
      </w:r>
    </w:p>
    <w:p w:rsidR="00EC0FEA" w:rsidRDefault="00EC0FEA" w14:paraId="54FEC51C" w14:textId="77777777">
      <w:pPr>
        <w:pStyle w:val="BodyText"/>
        <w:spacing w:before="33"/>
        <w:ind w:left="0"/>
      </w:pPr>
    </w:p>
    <w:p w:rsidR="00EC0FEA" w:rsidRDefault="00000000" w14:paraId="54FEC51D" w14:textId="77777777">
      <w:pPr>
        <w:pStyle w:val="BodyText"/>
        <w:spacing w:before="0"/>
      </w:pPr>
      <w:r>
        <w:t>Dear</w:t>
      </w:r>
      <w:r>
        <w:rPr>
          <w:spacing w:val="-13"/>
        </w:rPr>
        <w:t xml:space="preserve"> </w:t>
      </w:r>
      <w:r>
        <w:t>Dr</w:t>
      </w:r>
      <w:r>
        <w:rPr>
          <w:spacing w:val="-9"/>
        </w:rPr>
        <w:t xml:space="preserve"> </w:t>
      </w:r>
      <w:r>
        <w:rPr>
          <w:spacing w:val="-2"/>
        </w:rPr>
        <w:t>Chakravarty,</w:t>
      </w:r>
    </w:p>
    <w:p w:rsidR="00EC0FEA" w:rsidRDefault="00000000" w14:paraId="54FEC51E" w14:textId="77777777">
      <w:pPr>
        <w:pStyle w:val="Heading1"/>
        <w:spacing w:before="177" w:line="273" w:lineRule="auto"/>
        <w:ind w:right="1150"/>
        <w:rPr>
          <w:b w:val="0"/>
          <w:u w:val="none"/>
        </w:rPr>
      </w:pPr>
      <w:r>
        <w:rPr>
          <w:b w:val="0"/>
          <w:spacing w:val="-6"/>
          <w:u w:val="none"/>
        </w:rPr>
        <w:t>Re:</w:t>
      </w:r>
      <w:r>
        <w:rPr>
          <w:b w:val="0"/>
          <w:spacing w:val="-19"/>
          <w:u w:val="none"/>
        </w:rPr>
        <w:t xml:space="preserve"> </w:t>
      </w:r>
      <w:r>
        <w:rPr>
          <w:b w:val="0"/>
          <w:spacing w:val="-6"/>
          <w:u w:val="none"/>
        </w:rPr>
        <w:t>Final</w:t>
      </w:r>
      <w:r>
        <w:rPr>
          <w:b w:val="0"/>
          <w:spacing w:val="-20"/>
          <w:u w:val="none"/>
        </w:rPr>
        <w:t xml:space="preserve"> </w:t>
      </w:r>
      <w:r>
        <w:rPr>
          <w:b w:val="0"/>
          <w:spacing w:val="-6"/>
          <w:u w:val="none"/>
        </w:rPr>
        <w:t>Appraisal</w:t>
      </w:r>
      <w:r>
        <w:rPr>
          <w:b w:val="0"/>
          <w:spacing w:val="-18"/>
          <w:u w:val="none"/>
        </w:rPr>
        <w:t xml:space="preserve"> </w:t>
      </w:r>
      <w:r>
        <w:rPr>
          <w:b w:val="0"/>
          <w:spacing w:val="-6"/>
          <w:u w:val="none"/>
        </w:rPr>
        <w:t>Determination:</w:t>
      </w:r>
      <w:r>
        <w:rPr>
          <w:b w:val="0"/>
          <w:spacing w:val="-18"/>
          <w:u w:val="none"/>
        </w:rPr>
        <w:t xml:space="preserve"> </w:t>
      </w:r>
      <w:proofErr w:type="spellStart"/>
      <w:r>
        <w:rPr>
          <w:b w:val="0"/>
          <w:spacing w:val="-6"/>
          <w:u w:val="none"/>
        </w:rPr>
        <w:t>Zilucoplan</w:t>
      </w:r>
      <w:proofErr w:type="spellEnd"/>
      <w:r>
        <w:rPr>
          <w:b w:val="0"/>
          <w:spacing w:val="-19"/>
          <w:u w:val="none"/>
        </w:rPr>
        <w:t xml:space="preserve"> </w:t>
      </w:r>
      <w:r>
        <w:rPr>
          <w:b w:val="0"/>
          <w:spacing w:val="-6"/>
          <w:u w:val="none"/>
        </w:rPr>
        <w:t>for</w:t>
      </w:r>
      <w:r>
        <w:rPr>
          <w:b w:val="0"/>
          <w:spacing w:val="-18"/>
          <w:u w:val="none"/>
        </w:rPr>
        <w:t xml:space="preserve"> </w:t>
      </w:r>
      <w:r>
        <w:rPr>
          <w:b w:val="0"/>
          <w:spacing w:val="-6"/>
          <w:u w:val="none"/>
        </w:rPr>
        <w:t>treating</w:t>
      </w:r>
      <w:r>
        <w:rPr>
          <w:b w:val="0"/>
          <w:spacing w:val="-20"/>
          <w:u w:val="none"/>
        </w:rPr>
        <w:t xml:space="preserve"> </w:t>
      </w:r>
      <w:r>
        <w:rPr>
          <w:b w:val="0"/>
          <w:spacing w:val="-6"/>
          <w:u w:val="none"/>
        </w:rPr>
        <w:t>antibody</w:t>
      </w:r>
      <w:r>
        <w:rPr>
          <w:b w:val="0"/>
          <w:spacing w:val="-20"/>
          <w:u w:val="none"/>
        </w:rPr>
        <w:t xml:space="preserve"> </w:t>
      </w:r>
      <w:r>
        <w:rPr>
          <w:b w:val="0"/>
          <w:spacing w:val="-6"/>
          <w:u w:val="none"/>
        </w:rPr>
        <w:t>positive</w:t>
      </w:r>
      <w:r>
        <w:rPr>
          <w:b w:val="0"/>
          <w:spacing w:val="-19"/>
          <w:u w:val="none"/>
        </w:rPr>
        <w:t xml:space="preserve"> </w:t>
      </w:r>
      <w:proofErr w:type="spellStart"/>
      <w:r>
        <w:rPr>
          <w:b w:val="0"/>
          <w:spacing w:val="-6"/>
          <w:u w:val="none"/>
        </w:rPr>
        <w:t>generalised</w:t>
      </w:r>
      <w:proofErr w:type="spellEnd"/>
      <w:r>
        <w:rPr>
          <w:b w:val="0"/>
          <w:spacing w:val="-6"/>
          <w:u w:val="none"/>
        </w:rPr>
        <w:t xml:space="preserve"> </w:t>
      </w:r>
      <w:r>
        <w:rPr>
          <w:b w:val="0"/>
          <w:u w:val="none"/>
        </w:rPr>
        <w:t>myasthenia</w:t>
      </w:r>
      <w:r>
        <w:rPr>
          <w:b w:val="0"/>
          <w:spacing w:val="-3"/>
          <w:u w:val="none"/>
        </w:rPr>
        <w:t xml:space="preserve"> </w:t>
      </w:r>
      <w:r>
        <w:rPr>
          <w:b w:val="0"/>
          <w:u w:val="none"/>
        </w:rPr>
        <w:t>gravis [ID4008]</w:t>
      </w:r>
    </w:p>
    <w:p w:rsidR="00EC0FEA" w:rsidRDefault="00000000" w14:paraId="54FEC51F" w14:textId="77777777">
      <w:pPr>
        <w:pStyle w:val="BodyText"/>
        <w:spacing w:before="165" w:line="252" w:lineRule="auto"/>
        <w:ind w:right="1150"/>
      </w:pPr>
      <w:r>
        <w:t>Thank</w:t>
      </w:r>
      <w:r>
        <w:rPr>
          <w:spacing w:val="-2"/>
        </w:rPr>
        <w:t xml:space="preserve"> </w:t>
      </w:r>
      <w:r>
        <w:t>you</w:t>
      </w:r>
      <w:r>
        <w:rPr>
          <w:spacing w:val="-1"/>
        </w:rPr>
        <w:t xml:space="preserve"> </w:t>
      </w:r>
      <w:r>
        <w:t>for</w:t>
      </w:r>
      <w:r>
        <w:rPr>
          <w:spacing w:val="-3"/>
        </w:rPr>
        <w:t xml:space="preserve"> </w:t>
      </w:r>
      <w:r>
        <w:t>your</w:t>
      </w:r>
      <w:r>
        <w:rPr>
          <w:spacing w:val="-1"/>
        </w:rPr>
        <w:t xml:space="preserve"> </w:t>
      </w:r>
      <w:r>
        <w:t>letter of</w:t>
      </w:r>
      <w:r>
        <w:rPr>
          <w:spacing w:val="-3"/>
        </w:rPr>
        <w:t xml:space="preserve"> </w:t>
      </w:r>
      <w:r>
        <w:t>21</w:t>
      </w:r>
      <w:r>
        <w:rPr>
          <w:spacing w:val="-1"/>
        </w:rPr>
        <w:t xml:space="preserve"> </w:t>
      </w:r>
      <w:r>
        <w:t>July</w:t>
      </w:r>
      <w:r>
        <w:rPr>
          <w:spacing w:val="-2"/>
        </w:rPr>
        <w:t xml:space="preserve"> </w:t>
      </w:r>
      <w:r>
        <w:t>2025,</w:t>
      </w:r>
      <w:r>
        <w:rPr>
          <w:spacing w:val="-1"/>
        </w:rPr>
        <w:t xml:space="preserve"> </w:t>
      </w:r>
      <w:r>
        <w:t>providing</w:t>
      </w:r>
      <w:r>
        <w:rPr>
          <w:spacing w:val="-3"/>
        </w:rPr>
        <w:t xml:space="preserve"> </w:t>
      </w:r>
      <w:r>
        <w:t>initial</w:t>
      </w:r>
      <w:r>
        <w:rPr>
          <w:spacing w:val="-4"/>
        </w:rPr>
        <w:t xml:space="preserve"> </w:t>
      </w:r>
      <w:r>
        <w:t>scrutiny</w:t>
      </w:r>
      <w:r>
        <w:rPr>
          <w:spacing w:val="-3"/>
        </w:rPr>
        <w:t xml:space="preserve"> </w:t>
      </w:r>
      <w:r>
        <w:t>of</w:t>
      </w:r>
      <w:r>
        <w:rPr>
          <w:spacing w:val="-1"/>
        </w:rPr>
        <w:t xml:space="preserve"> </w:t>
      </w:r>
      <w:r>
        <w:t>our</w:t>
      </w:r>
      <w:r>
        <w:rPr>
          <w:spacing w:val="-1"/>
        </w:rPr>
        <w:t xml:space="preserve"> </w:t>
      </w:r>
      <w:r>
        <w:t>appeal</w:t>
      </w:r>
      <w:r>
        <w:rPr>
          <w:spacing w:val="-2"/>
        </w:rPr>
        <w:t xml:space="preserve"> </w:t>
      </w:r>
      <w:r>
        <w:t>against</w:t>
      </w:r>
      <w:r>
        <w:rPr>
          <w:spacing w:val="-1"/>
        </w:rPr>
        <w:t xml:space="preserve"> </w:t>
      </w:r>
      <w:r>
        <w:t>the</w:t>
      </w:r>
      <w:r>
        <w:rPr>
          <w:spacing w:val="-4"/>
        </w:rPr>
        <w:t xml:space="preserve"> </w:t>
      </w:r>
      <w:r>
        <w:t>above Final</w:t>
      </w:r>
      <w:r>
        <w:rPr>
          <w:spacing w:val="21"/>
        </w:rPr>
        <w:t xml:space="preserve"> </w:t>
      </w:r>
      <w:r>
        <w:t>Draft</w:t>
      </w:r>
      <w:r>
        <w:rPr>
          <w:spacing w:val="22"/>
        </w:rPr>
        <w:t xml:space="preserve"> </w:t>
      </w:r>
      <w:r>
        <w:t>Guidance</w:t>
      </w:r>
      <w:r>
        <w:rPr>
          <w:spacing w:val="21"/>
        </w:rPr>
        <w:t xml:space="preserve"> </w:t>
      </w:r>
      <w:r>
        <w:t>(FDG).</w:t>
      </w:r>
      <w:r>
        <w:rPr>
          <w:spacing w:val="21"/>
        </w:rPr>
        <w:t xml:space="preserve"> </w:t>
      </w:r>
      <w:r>
        <w:t>We</w:t>
      </w:r>
      <w:r>
        <w:rPr>
          <w:spacing w:val="24"/>
        </w:rPr>
        <w:t xml:space="preserve"> </w:t>
      </w:r>
      <w:r>
        <w:t>would</w:t>
      </w:r>
      <w:r>
        <w:rPr>
          <w:spacing w:val="22"/>
        </w:rPr>
        <w:t xml:space="preserve"> </w:t>
      </w:r>
      <w:r>
        <w:t>like</w:t>
      </w:r>
      <w:r>
        <w:rPr>
          <w:spacing w:val="26"/>
        </w:rPr>
        <w:t xml:space="preserve"> </w:t>
      </w:r>
      <w:r>
        <w:t>to</w:t>
      </w:r>
      <w:r>
        <w:rPr>
          <w:spacing w:val="26"/>
        </w:rPr>
        <w:t xml:space="preserve"> </w:t>
      </w:r>
      <w:r>
        <w:t>provide</w:t>
      </w:r>
      <w:r>
        <w:rPr>
          <w:spacing w:val="21"/>
        </w:rPr>
        <w:t xml:space="preserve"> </w:t>
      </w:r>
      <w:r>
        <w:t>some</w:t>
      </w:r>
      <w:r>
        <w:rPr>
          <w:spacing w:val="24"/>
        </w:rPr>
        <w:t xml:space="preserve"> </w:t>
      </w:r>
      <w:r>
        <w:t>additional</w:t>
      </w:r>
      <w:r>
        <w:rPr>
          <w:spacing w:val="24"/>
        </w:rPr>
        <w:t xml:space="preserve"> </w:t>
      </w:r>
      <w:r>
        <w:t>clarification</w:t>
      </w:r>
      <w:r>
        <w:rPr>
          <w:spacing w:val="26"/>
        </w:rPr>
        <w:t xml:space="preserve"> </w:t>
      </w:r>
      <w:r>
        <w:t>for</w:t>
      </w:r>
      <w:r>
        <w:rPr>
          <w:spacing w:val="26"/>
        </w:rPr>
        <w:t xml:space="preserve"> </w:t>
      </w:r>
      <w:r>
        <w:t>some</w:t>
      </w:r>
      <w:r>
        <w:rPr>
          <w:spacing w:val="21"/>
        </w:rPr>
        <w:t xml:space="preserve"> </w:t>
      </w:r>
      <w:r>
        <w:t>of the points raised in our initial letter dated 10 July 2025.</w:t>
      </w:r>
    </w:p>
    <w:p w:rsidR="00EC0FEA" w:rsidRDefault="00EC0FEA" w14:paraId="54FEC520" w14:textId="77777777">
      <w:pPr>
        <w:pStyle w:val="BodyText"/>
        <w:spacing w:before="19"/>
        <w:ind w:left="0"/>
      </w:pPr>
    </w:p>
    <w:p w:rsidR="00EC0FEA" w:rsidRDefault="00000000" w14:paraId="54FEC521" w14:textId="77777777">
      <w:pPr>
        <w:pStyle w:val="Heading1"/>
        <w:spacing w:before="0" w:line="276" w:lineRule="auto"/>
        <w:ind w:right="1150"/>
        <w:rPr>
          <w:b w:val="0"/>
          <w:u w:val="none"/>
        </w:rPr>
      </w:pPr>
      <w:r>
        <w:rPr>
          <w:b w:val="0"/>
          <w:spacing w:val="-4"/>
        </w:rPr>
        <w:t>Appeal</w:t>
      </w:r>
      <w:r>
        <w:rPr>
          <w:b w:val="0"/>
          <w:spacing w:val="-25"/>
        </w:rPr>
        <w:t xml:space="preserve"> </w:t>
      </w:r>
      <w:proofErr w:type="gramStart"/>
      <w:r>
        <w:rPr>
          <w:b w:val="0"/>
          <w:spacing w:val="-4"/>
        </w:rPr>
        <w:t>point</w:t>
      </w:r>
      <w:proofErr w:type="gramEnd"/>
      <w:r>
        <w:rPr>
          <w:b w:val="0"/>
          <w:spacing w:val="-24"/>
        </w:rPr>
        <w:t xml:space="preserve"> </w:t>
      </w:r>
      <w:r>
        <w:rPr>
          <w:b w:val="0"/>
          <w:spacing w:val="-4"/>
        </w:rPr>
        <w:t>1(a).1:</w:t>
      </w:r>
      <w:r>
        <w:rPr>
          <w:b w:val="0"/>
          <w:spacing w:val="-22"/>
        </w:rPr>
        <w:t xml:space="preserve"> </w:t>
      </w:r>
      <w:r>
        <w:rPr>
          <w:b w:val="0"/>
          <w:spacing w:val="-4"/>
        </w:rPr>
        <w:t>The</w:t>
      </w:r>
      <w:r>
        <w:rPr>
          <w:b w:val="0"/>
          <w:spacing w:val="-22"/>
        </w:rPr>
        <w:t xml:space="preserve"> </w:t>
      </w:r>
      <w:r>
        <w:rPr>
          <w:b w:val="0"/>
          <w:spacing w:val="-4"/>
        </w:rPr>
        <w:t>assessment</w:t>
      </w:r>
      <w:r>
        <w:rPr>
          <w:b w:val="0"/>
          <w:spacing w:val="-24"/>
        </w:rPr>
        <w:t xml:space="preserve"> </w:t>
      </w:r>
      <w:r>
        <w:rPr>
          <w:b w:val="0"/>
          <w:spacing w:val="-4"/>
        </w:rPr>
        <w:t>of</w:t>
      </w:r>
      <w:r>
        <w:rPr>
          <w:b w:val="0"/>
          <w:spacing w:val="-24"/>
        </w:rPr>
        <w:t xml:space="preserve"> </w:t>
      </w:r>
      <w:proofErr w:type="spellStart"/>
      <w:r>
        <w:rPr>
          <w:b w:val="0"/>
          <w:spacing w:val="-4"/>
        </w:rPr>
        <w:t>zilucoplan</w:t>
      </w:r>
      <w:proofErr w:type="spellEnd"/>
      <w:r>
        <w:rPr>
          <w:b w:val="0"/>
          <w:spacing w:val="-24"/>
        </w:rPr>
        <w:t xml:space="preserve"> </w:t>
      </w:r>
      <w:r>
        <w:rPr>
          <w:b w:val="0"/>
          <w:spacing w:val="-4"/>
        </w:rPr>
        <w:t>was</w:t>
      </w:r>
      <w:r>
        <w:rPr>
          <w:b w:val="0"/>
          <w:spacing w:val="-25"/>
        </w:rPr>
        <w:t xml:space="preserve"> </w:t>
      </w:r>
      <w:r>
        <w:rPr>
          <w:b w:val="0"/>
          <w:spacing w:val="-4"/>
        </w:rPr>
        <w:t>inconsistent</w:t>
      </w:r>
      <w:r>
        <w:rPr>
          <w:b w:val="0"/>
          <w:spacing w:val="-24"/>
        </w:rPr>
        <w:t xml:space="preserve"> </w:t>
      </w:r>
      <w:r>
        <w:rPr>
          <w:b w:val="0"/>
          <w:spacing w:val="-4"/>
        </w:rPr>
        <w:t>with</w:t>
      </w:r>
      <w:r>
        <w:rPr>
          <w:b w:val="0"/>
          <w:spacing w:val="-24"/>
        </w:rPr>
        <w:t xml:space="preserve"> </w:t>
      </w:r>
      <w:r>
        <w:rPr>
          <w:b w:val="0"/>
          <w:spacing w:val="-4"/>
        </w:rPr>
        <w:t>the</w:t>
      </w:r>
      <w:r>
        <w:rPr>
          <w:b w:val="0"/>
          <w:spacing w:val="-24"/>
        </w:rPr>
        <w:t xml:space="preserve"> </w:t>
      </w:r>
      <w:r>
        <w:rPr>
          <w:b w:val="0"/>
          <w:spacing w:val="-4"/>
        </w:rPr>
        <w:t>appraisal</w:t>
      </w:r>
      <w:r>
        <w:rPr>
          <w:b w:val="0"/>
          <w:spacing w:val="-25"/>
        </w:rPr>
        <w:t xml:space="preserve"> </w:t>
      </w:r>
      <w:r>
        <w:rPr>
          <w:b w:val="0"/>
          <w:spacing w:val="-4"/>
        </w:rPr>
        <w:t>of</w:t>
      </w:r>
      <w:r>
        <w:rPr>
          <w:b w:val="0"/>
          <w:spacing w:val="-4"/>
          <w:u w:val="none"/>
        </w:rPr>
        <w:t xml:space="preserve"> </w:t>
      </w:r>
      <w:r>
        <w:rPr>
          <w:b w:val="0"/>
          <w:spacing w:val="-2"/>
        </w:rPr>
        <w:t>comparable</w:t>
      </w:r>
      <w:r>
        <w:rPr>
          <w:b w:val="0"/>
          <w:spacing w:val="-19"/>
        </w:rPr>
        <w:t xml:space="preserve"> </w:t>
      </w:r>
      <w:r>
        <w:rPr>
          <w:b w:val="0"/>
          <w:spacing w:val="-2"/>
        </w:rPr>
        <w:t>treatments</w:t>
      </w:r>
      <w:r>
        <w:rPr>
          <w:b w:val="0"/>
          <w:spacing w:val="-19"/>
        </w:rPr>
        <w:t xml:space="preserve"> </w:t>
      </w:r>
      <w:r>
        <w:rPr>
          <w:b w:val="0"/>
          <w:spacing w:val="-2"/>
        </w:rPr>
        <w:t>for</w:t>
      </w:r>
      <w:r>
        <w:rPr>
          <w:b w:val="0"/>
          <w:spacing w:val="-17"/>
        </w:rPr>
        <w:t xml:space="preserve"> </w:t>
      </w:r>
      <w:proofErr w:type="spellStart"/>
      <w:r>
        <w:rPr>
          <w:b w:val="0"/>
          <w:spacing w:val="-2"/>
        </w:rPr>
        <w:t>gMG</w:t>
      </w:r>
      <w:proofErr w:type="spellEnd"/>
      <w:r>
        <w:rPr>
          <w:b w:val="0"/>
          <w:spacing w:val="-2"/>
        </w:rPr>
        <w:t>,</w:t>
      </w:r>
      <w:r>
        <w:rPr>
          <w:b w:val="0"/>
          <w:spacing w:val="-18"/>
        </w:rPr>
        <w:t xml:space="preserve"> </w:t>
      </w:r>
      <w:r>
        <w:rPr>
          <w:b w:val="0"/>
          <w:spacing w:val="-2"/>
        </w:rPr>
        <w:t>undermining</w:t>
      </w:r>
      <w:r>
        <w:rPr>
          <w:b w:val="0"/>
          <w:spacing w:val="-17"/>
        </w:rPr>
        <w:t xml:space="preserve"> </w:t>
      </w:r>
      <w:r>
        <w:rPr>
          <w:b w:val="0"/>
          <w:spacing w:val="-2"/>
        </w:rPr>
        <w:t>fairness</w:t>
      </w:r>
      <w:r>
        <w:rPr>
          <w:b w:val="0"/>
          <w:spacing w:val="-17"/>
        </w:rPr>
        <w:t xml:space="preserve"> </w:t>
      </w:r>
      <w:r>
        <w:rPr>
          <w:b w:val="0"/>
          <w:spacing w:val="-2"/>
        </w:rPr>
        <w:t>and</w:t>
      </w:r>
      <w:r>
        <w:rPr>
          <w:b w:val="0"/>
          <w:spacing w:val="-19"/>
        </w:rPr>
        <w:t xml:space="preserve"> </w:t>
      </w:r>
      <w:r>
        <w:rPr>
          <w:b w:val="0"/>
          <w:spacing w:val="-2"/>
        </w:rPr>
        <w:t>transparency</w:t>
      </w:r>
      <w:r>
        <w:rPr>
          <w:b w:val="0"/>
          <w:spacing w:val="-21"/>
        </w:rPr>
        <w:t xml:space="preserve"> </w:t>
      </w:r>
      <w:r>
        <w:rPr>
          <w:b w:val="0"/>
          <w:spacing w:val="-2"/>
        </w:rPr>
        <w:t>(</w:t>
      </w:r>
      <w:proofErr w:type="spellStart"/>
      <w:r>
        <w:rPr>
          <w:b w:val="0"/>
          <w:spacing w:val="-2"/>
        </w:rPr>
        <w:t>i</w:t>
      </w:r>
      <w:proofErr w:type="spellEnd"/>
      <w:r>
        <w:rPr>
          <w:b w:val="0"/>
          <w:spacing w:val="-2"/>
        </w:rPr>
        <w:t>)</w:t>
      </w:r>
      <w:r>
        <w:rPr>
          <w:b w:val="0"/>
          <w:spacing w:val="-17"/>
        </w:rPr>
        <w:t xml:space="preserve"> </w:t>
      </w:r>
      <w:proofErr w:type="gramStart"/>
      <w:r>
        <w:rPr>
          <w:b w:val="0"/>
          <w:spacing w:val="-2"/>
        </w:rPr>
        <w:t>inconsistent</w:t>
      </w:r>
      <w:r>
        <w:rPr>
          <w:b w:val="0"/>
          <w:spacing w:val="-2"/>
          <w:u w:val="none"/>
        </w:rPr>
        <w:t xml:space="preserve"> </w:t>
      </w:r>
      <w:r>
        <w:rPr>
          <w:b w:val="0"/>
          <w:spacing w:val="-4"/>
        </w:rPr>
        <w:t>treatment</w:t>
      </w:r>
      <w:r>
        <w:rPr>
          <w:b w:val="0"/>
          <w:spacing w:val="-24"/>
        </w:rPr>
        <w:t xml:space="preserve"> </w:t>
      </w:r>
      <w:r>
        <w:rPr>
          <w:b w:val="0"/>
          <w:spacing w:val="-4"/>
        </w:rPr>
        <w:t>of</w:t>
      </w:r>
      <w:r>
        <w:rPr>
          <w:b w:val="0"/>
          <w:spacing w:val="-24"/>
        </w:rPr>
        <w:t xml:space="preserve"> </w:t>
      </w:r>
      <w:r>
        <w:rPr>
          <w:b w:val="0"/>
          <w:spacing w:val="-4"/>
        </w:rPr>
        <w:t>subsequent</w:t>
      </w:r>
      <w:proofErr w:type="gramEnd"/>
      <w:r>
        <w:rPr>
          <w:b w:val="0"/>
          <w:spacing w:val="-24"/>
        </w:rPr>
        <w:t xml:space="preserve"> </w:t>
      </w:r>
      <w:r>
        <w:rPr>
          <w:b w:val="0"/>
          <w:spacing w:val="-4"/>
        </w:rPr>
        <w:t>treatment</w:t>
      </w:r>
      <w:r>
        <w:rPr>
          <w:b w:val="0"/>
          <w:spacing w:val="-24"/>
        </w:rPr>
        <w:t xml:space="preserve"> </w:t>
      </w:r>
      <w:r>
        <w:rPr>
          <w:b w:val="0"/>
          <w:spacing w:val="-4"/>
        </w:rPr>
        <w:t>modelling;</w:t>
      </w:r>
      <w:r>
        <w:rPr>
          <w:b w:val="0"/>
          <w:spacing w:val="-24"/>
        </w:rPr>
        <w:t xml:space="preserve"> </w:t>
      </w:r>
      <w:r>
        <w:rPr>
          <w:b w:val="0"/>
          <w:spacing w:val="-4"/>
        </w:rPr>
        <w:t>and</w:t>
      </w:r>
      <w:r>
        <w:rPr>
          <w:b w:val="0"/>
          <w:spacing w:val="-25"/>
        </w:rPr>
        <w:t xml:space="preserve"> </w:t>
      </w:r>
      <w:r>
        <w:rPr>
          <w:b w:val="0"/>
          <w:spacing w:val="-4"/>
        </w:rPr>
        <w:t>(ii)</w:t>
      </w:r>
      <w:r>
        <w:rPr>
          <w:b w:val="0"/>
          <w:spacing w:val="-23"/>
        </w:rPr>
        <w:t xml:space="preserve"> </w:t>
      </w:r>
      <w:r>
        <w:rPr>
          <w:b w:val="0"/>
          <w:spacing w:val="-4"/>
        </w:rPr>
        <w:t>inconsistencies</w:t>
      </w:r>
      <w:r>
        <w:rPr>
          <w:b w:val="0"/>
          <w:spacing w:val="-25"/>
        </w:rPr>
        <w:t xml:space="preserve"> </w:t>
      </w:r>
      <w:r>
        <w:rPr>
          <w:b w:val="0"/>
          <w:spacing w:val="-4"/>
        </w:rPr>
        <w:t>in</w:t>
      </w:r>
      <w:r>
        <w:rPr>
          <w:b w:val="0"/>
          <w:spacing w:val="-24"/>
        </w:rPr>
        <w:t xml:space="preserve"> </w:t>
      </w:r>
      <w:r>
        <w:rPr>
          <w:b w:val="0"/>
          <w:spacing w:val="-4"/>
        </w:rPr>
        <w:t>how</w:t>
      </w:r>
      <w:r>
        <w:rPr>
          <w:b w:val="0"/>
          <w:spacing w:val="-24"/>
        </w:rPr>
        <w:t xml:space="preserve"> </w:t>
      </w:r>
      <w:r>
        <w:rPr>
          <w:b w:val="0"/>
          <w:spacing w:val="-4"/>
        </w:rPr>
        <w:t>real-world</w:t>
      </w:r>
      <w:r>
        <w:rPr>
          <w:b w:val="0"/>
          <w:spacing w:val="-23"/>
        </w:rPr>
        <w:t xml:space="preserve"> </w:t>
      </w:r>
      <w:r>
        <w:rPr>
          <w:b w:val="0"/>
          <w:spacing w:val="-4"/>
        </w:rPr>
        <w:t>NHS</w:t>
      </w:r>
      <w:r>
        <w:rPr>
          <w:b w:val="0"/>
          <w:spacing w:val="-4"/>
          <w:u w:val="none"/>
        </w:rPr>
        <w:t xml:space="preserve"> </w:t>
      </w:r>
      <w:r>
        <w:rPr>
          <w:b w:val="0"/>
        </w:rPr>
        <w:t>use</w:t>
      </w:r>
      <w:r>
        <w:rPr>
          <w:b w:val="0"/>
          <w:spacing w:val="-4"/>
        </w:rPr>
        <w:t xml:space="preserve"> </w:t>
      </w:r>
      <w:r>
        <w:rPr>
          <w:b w:val="0"/>
        </w:rPr>
        <w:t>was</w:t>
      </w:r>
      <w:r>
        <w:rPr>
          <w:b w:val="0"/>
          <w:spacing w:val="-4"/>
        </w:rPr>
        <w:t xml:space="preserve"> </w:t>
      </w:r>
      <w:r>
        <w:rPr>
          <w:b w:val="0"/>
        </w:rPr>
        <w:t>interpreted.</w:t>
      </w:r>
    </w:p>
    <w:p w:rsidR="00EC0FEA" w:rsidRDefault="00000000" w14:paraId="54FEC522" w14:textId="77777777">
      <w:pPr>
        <w:pStyle w:val="BodyText"/>
        <w:spacing w:before="238" w:line="268" w:lineRule="auto"/>
        <w:ind w:right="1361"/>
      </w:pPr>
      <w:r>
        <w:t xml:space="preserve">Thank you for your provisional decision to refer this appeal point to the Appeal Panel. We welcome the opportunity to provide further explanation of why we believe the appraisal of </w:t>
      </w:r>
      <w:proofErr w:type="spellStart"/>
      <w:r>
        <w:t>zilucoplan</w:t>
      </w:r>
      <w:proofErr w:type="spellEnd"/>
      <w:r>
        <w:t xml:space="preserve"> (TA11096) was procedurally deficient, particularly in comparison to the appraisal of efgartigimod</w:t>
      </w:r>
      <w:r>
        <w:rPr>
          <w:spacing w:val="-1"/>
        </w:rPr>
        <w:t xml:space="preserve"> </w:t>
      </w:r>
      <w:r>
        <w:t>(TA1069).</w:t>
      </w:r>
    </w:p>
    <w:p w:rsidR="00EC0FEA" w:rsidRDefault="00000000" w14:paraId="54FEC523" w14:textId="77777777">
      <w:pPr>
        <w:pStyle w:val="BodyText"/>
        <w:spacing w:before="243" w:line="268" w:lineRule="auto"/>
        <w:ind w:right="1361"/>
      </w:pPr>
      <w:r>
        <w:t>Our concern is not simply that different conclusions were reached, but that the reasons for divergence were not adequately</w:t>
      </w:r>
      <w:r>
        <w:rPr>
          <w:spacing w:val="27"/>
        </w:rPr>
        <w:t xml:space="preserve"> </w:t>
      </w:r>
      <w:r>
        <w:t>explained, despite the clear relevance of the earlier</w:t>
      </w:r>
      <w:r>
        <w:rPr>
          <w:spacing w:val="27"/>
        </w:rPr>
        <w:t xml:space="preserve"> </w:t>
      </w:r>
      <w:r>
        <w:t>appraisal.</w:t>
      </w:r>
      <w:r>
        <w:rPr>
          <w:spacing w:val="40"/>
        </w:rPr>
        <w:t xml:space="preserve"> </w:t>
      </w:r>
      <w:r>
        <w:t>Rather, we submit that when a committee chooses to depart from or adhere to precedent, it</w:t>
      </w:r>
      <w:r>
        <w:rPr>
          <w:spacing w:val="40"/>
        </w:rPr>
        <w:t xml:space="preserve"> </w:t>
      </w:r>
      <w:r>
        <w:t xml:space="preserve">must explain why that decision is appropriate in the context of the current appraisal. This principle also applies more broadly: where similar evidence is treated differently, or </w:t>
      </w:r>
      <w:proofErr w:type="gramStart"/>
      <w:r>
        <w:t>where</w:t>
      </w:r>
      <w:proofErr w:type="gramEnd"/>
      <w:r>
        <w:t xml:space="preserve"> the</w:t>
      </w:r>
    </w:p>
    <w:p w:rsidR="00EC0FEA" w:rsidRDefault="00EC0FEA" w14:paraId="54FEC524" w14:textId="77777777">
      <w:pPr>
        <w:pStyle w:val="BodyText"/>
        <w:spacing w:line="268" w:lineRule="auto"/>
        <w:sectPr w:rsidR="00EC0FEA">
          <w:headerReference w:type="default" r:id="rId11"/>
          <w:type w:val="continuous"/>
          <w:pgSz w:w="11910" w:h="16840" w:orient="portrait"/>
          <w:pgMar w:top="2000" w:right="0" w:bottom="0" w:left="0" w:header="724" w:footer="0" w:gutter="0"/>
          <w:pgNumType w:start="1"/>
          <w:cols w:space="720"/>
        </w:sectPr>
      </w:pPr>
    </w:p>
    <w:p w:rsidR="00EC0FEA" w:rsidRDefault="00000000" w14:paraId="54FEC525" w14:textId="77777777">
      <w:pPr>
        <w:pStyle w:val="BodyText"/>
        <w:spacing w:before="269" w:line="268" w:lineRule="auto"/>
        <w:ind w:right="1150"/>
      </w:pPr>
      <w:r>
        <w:rPr>
          <w:w w:val="105"/>
        </w:rPr>
        <w:lastRenderedPageBreak/>
        <w:t>level</w:t>
      </w:r>
      <w:r>
        <w:rPr>
          <w:spacing w:val="-17"/>
          <w:w w:val="105"/>
        </w:rPr>
        <w:t xml:space="preserve"> </w:t>
      </w:r>
      <w:r>
        <w:rPr>
          <w:w w:val="105"/>
        </w:rPr>
        <w:t>of</w:t>
      </w:r>
      <w:r>
        <w:rPr>
          <w:spacing w:val="-17"/>
          <w:w w:val="105"/>
        </w:rPr>
        <w:t xml:space="preserve"> </w:t>
      </w:r>
      <w:r>
        <w:rPr>
          <w:w w:val="105"/>
        </w:rPr>
        <w:t>scrutiny</w:t>
      </w:r>
      <w:r>
        <w:rPr>
          <w:spacing w:val="-16"/>
          <w:w w:val="105"/>
        </w:rPr>
        <w:t xml:space="preserve"> </w:t>
      </w:r>
      <w:r>
        <w:rPr>
          <w:w w:val="105"/>
        </w:rPr>
        <w:t>departs</w:t>
      </w:r>
      <w:r>
        <w:rPr>
          <w:spacing w:val="-17"/>
          <w:w w:val="105"/>
        </w:rPr>
        <w:t xml:space="preserve"> </w:t>
      </w:r>
      <w:r>
        <w:rPr>
          <w:w w:val="105"/>
        </w:rPr>
        <w:t>from</w:t>
      </w:r>
      <w:r>
        <w:rPr>
          <w:spacing w:val="-17"/>
          <w:w w:val="105"/>
        </w:rPr>
        <w:t xml:space="preserve"> </w:t>
      </w:r>
      <w:r>
        <w:rPr>
          <w:w w:val="105"/>
        </w:rPr>
        <w:t>what</w:t>
      </w:r>
      <w:r>
        <w:rPr>
          <w:spacing w:val="-16"/>
          <w:w w:val="105"/>
        </w:rPr>
        <w:t xml:space="preserve"> </w:t>
      </w:r>
      <w:r>
        <w:rPr>
          <w:w w:val="105"/>
        </w:rPr>
        <w:t>has</w:t>
      </w:r>
      <w:r>
        <w:rPr>
          <w:spacing w:val="-17"/>
          <w:w w:val="105"/>
        </w:rPr>
        <w:t xml:space="preserve"> </w:t>
      </w:r>
      <w:r>
        <w:rPr>
          <w:w w:val="105"/>
        </w:rPr>
        <w:t>previously</w:t>
      </w:r>
      <w:r>
        <w:rPr>
          <w:spacing w:val="-16"/>
          <w:w w:val="105"/>
        </w:rPr>
        <w:t xml:space="preserve"> </w:t>
      </w:r>
      <w:r>
        <w:rPr>
          <w:w w:val="105"/>
        </w:rPr>
        <w:t>been</w:t>
      </w:r>
      <w:r>
        <w:rPr>
          <w:spacing w:val="-17"/>
          <w:w w:val="105"/>
        </w:rPr>
        <w:t xml:space="preserve"> </w:t>
      </w:r>
      <w:r>
        <w:rPr>
          <w:w w:val="105"/>
        </w:rPr>
        <w:t>deemed</w:t>
      </w:r>
      <w:r>
        <w:rPr>
          <w:spacing w:val="-17"/>
          <w:w w:val="105"/>
        </w:rPr>
        <w:t xml:space="preserve"> </w:t>
      </w:r>
      <w:r>
        <w:rPr>
          <w:w w:val="105"/>
        </w:rPr>
        <w:t>proportionate,</w:t>
      </w:r>
      <w:r>
        <w:rPr>
          <w:spacing w:val="-16"/>
          <w:w w:val="105"/>
        </w:rPr>
        <w:t xml:space="preserve"> </w:t>
      </w:r>
      <w:r>
        <w:rPr>
          <w:w w:val="105"/>
        </w:rPr>
        <w:t>the</w:t>
      </w:r>
      <w:r>
        <w:rPr>
          <w:spacing w:val="-17"/>
          <w:w w:val="105"/>
        </w:rPr>
        <w:t xml:space="preserve"> </w:t>
      </w:r>
      <w:r>
        <w:rPr>
          <w:w w:val="105"/>
        </w:rPr>
        <w:t>committee should provide a clear rationale.</w:t>
      </w:r>
    </w:p>
    <w:p w:rsidR="00EC0FEA" w:rsidRDefault="00000000" w14:paraId="54FEC526" w14:textId="77777777">
      <w:pPr>
        <w:pStyle w:val="BodyText"/>
        <w:spacing w:before="240" w:line="268" w:lineRule="auto"/>
        <w:ind w:right="1150"/>
      </w:pPr>
      <w:r>
        <w:t>NICE’s</w:t>
      </w:r>
      <w:r>
        <w:rPr>
          <w:spacing w:val="38"/>
        </w:rPr>
        <w:t xml:space="preserve"> </w:t>
      </w:r>
      <w:r>
        <w:t>commitment</w:t>
      </w:r>
      <w:r>
        <w:rPr>
          <w:spacing w:val="36"/>
        </w:rPr>
        <w:t xml:space="preserve"> </w:t>
      </w:r>
      <w:r>
        <w:t>to</w:t>
      </w:r>
      <w:r>
        <w:rPr>
          <w:spacing w:val="36"/>
        </w:rPr>
        <w:t xml:space="preserve"> </w:t>
      </w:r>
      <w:r>
        <w:t>transparency,</w:t>
      </w:r>
      <w:r>
        <w:rPr>
          <w:spacing w:val="38"/>
        </w:rPr>
        <w:t xml:space="preserve"> </w:t>
      </w:r>
      <w:r>
        <w:t>fairness,</w:t>
      </w:r>
      <w:r>
        <w:rPr>
          <w:spacing w:val="38"/>
        </w:rPr>
        <w:t xml:space="preserve"> </w:t>
      </w:r>
      <w:r>
        <w:t>and</w:t>
      </w:r>
      <w:r>
        <w:rPr>
          <w:spacing w:val="36"/>
        </w:rPr>
        <w:t xml:space="preserve"> </w:t>
      </w:r>
      <w:r>
        <w:t>proportionality</w:t>
      </w:r>
      <w:r>
        <w:rPr>
          <w:spacing w:val="36"/>
        </w:rPr>
        <w:t xml:space="preserve"> </w:t>
      </w:r>
      <w:r>
        <w:t>(Health</w:t>
      </w:r>
      <w:r>
        <w:rPr>
          <w:spacing w:val="40"/>
        </w:rPr>
        <w:t xml:space="preserve"> </w:t>
      </w:r>
      <w:r>
        <w:t>Technology Evaluations Manual, Section 2.2.1) requires that committees engage with precedent thoughtfully, apply evidentiary standards consistently, and explain their reasoning clearly. In the sections that follow, we outline how the committee’s failure to do so in TA11096 undermined the procedural integrity of the appraisal.</w:t>
      </w:r>
    </w:p>
    <w:p w:rsidR="00EC0FEA" w:rsidRDefault="00000000" w14:paraId="54FEC527" w14:textId="77777777">
      <w:pPr>
        <w:pStyle w:val="Heading1"/>
        <w:numPr>
          <w:ilvl w:val="0"/>
          <w:numId w:val="1"/>
        </w:numPr>
        <w:tabs>
          <w:tab w:val="left" w:pos="1493"/>
        </w:tabs>
        <w:rPr>
          <w:b w:val="0"/>
          <w:u w:val="none"/>
        </w:rPr>
      </w:pPr>
      <w:r>
        <w:rPr>
          <w:b w:val="0"/>
          <w:spacing w:val="-6"/>
          <w:u w:val="none"/>
        </w:rPr>
        <w:t>Inconsistent</w:t>
      </w:r>
      <w:r>
        <w:rPr>
          <w:b w:val="0"/>
          <w:spacing w:val="-24"/>
          <w:u w:val="none"/>
        </w:rPr>
        <w:t xml:space="preserve"> </w:t>
      </w:r>
      <w:r>
        <w:rPr>
          <w:b w:val="0"/>
          <w:spacing w:val="-6"/>
          <w:u w:val="none"/>
        </w:rPr>
        <w:t>engagement</w:t>
      </w:r>
      <w:r>
        <w:rPr>
          <w:b w:val="0"/>
          <w:spacing w:val="-23"/>
          <w:u w:val="none"/>
        </w:rPr>
        <w:t xml:space="preserve"> </w:t>
      </w:r>
      <w:r>
        <w:rPr>
          <w:b w:val="0"/>
          <w:spacing w:val="-6"/>
          <w:u w:val="none"/>
        </w:rPr>
        <w:t>with</w:t>
      </w:r>
      <w:r>
        <w:rPr>
          <w:b w:val="0"/>
          <w:spacing w:val="-23"/>
          <w:u w:val="none"/>
        </w:rPr>
        <w:t xml:space="preserve"> </w:t>
      </w:r>
      <w:r>
        <w:rPr>
          <w:b w:val="0"/>
          <w:spacing w:val="-6"/>
          <w:u w:val="none"/>
        </w:rPr>
        <w:t>precedent</w:t>
      </w:r>
    </w:p>
    <w:p w:rsidR="00EC0FEA" w:rsidRDefault="00EC0FEA" w14:paraId="54FEC528" w14:textId="77777777">
      <w:pPr>
        <w:pStyle w:val="BodyText"/>
        <w:spacing w:before="22"/>
        <w:ind w:left="0"/>
        <w:rPr>
          <w:rFonts w:ascii="Arial Black"/>
        </w:rPr>
      </w:pPr>
    </w:p>
    <w:p w:rsidR="00EC0FEA" w:rsidRDefault="00000000" w14:paraId="54FEC529" w14:textId="77777777">
      <w:pPr>
        <w:pStyle w:val="BodyText"/>
        <w:spacing w:line="268" w:lineRule="auto"/>
        <w:ind w:right="1214"/>
      </w:pPr>
      <w:r>
        <w:t>The</w:t>
      </w:r>
      <w:r>
        <w:rPr>
          <w:spacing w:val="-3"/>
        </w:rPr>
        <w:t xml:space="preserve"> </w:t>
      </w:r>
      <w:r>
        <w:t>committee</w:t>
      </w:r>
      <w:r>
        <w:rPr>
          <w:spacing w:val="-1"/>
        </w:rPr>
        <w:t xml:space="preserve"> </w:t>
      </w:r>
      <w:r>
        <w:t>in</w:t>
      </w:r>
      <w:r>
        <w:rPr>
          <w:spacing w:val="-1"/>
        </w:rPr>
        <w:t xml:space="preserve"> </w:t>
      </w:r>
      <w:r>
        <w:t>TA11096</w:t>
      </w:r>
      <w:r>
        <w:rPr>
          <w:spacing w:val="-3"/>
        </w:rPr>
        <w:t xml:space="preserve"> </w:t>
      </w:r>
      <w:r>
        <w:t>demonstrated</w:t>
      </w:r>
      <w:r>
        <w:rPr>
          <w:spacing w:val="-1"/>
        </w:rPr>
        <w:t xml:space="preserve"> </w:t>
      </w:r>
      <w:r>
        <w:t>inconsistent</w:t>
      </w:r>
      <w:r>
        <w:rPr>
          <w:spacing w:val="-3"/>
        </w:rPr>
        <w:t xml:space="preserve"> </w:t>
      </w:r>
      <w:r>
        <w:t>engagement</w:t>
      </w:r>
      <w:r>
        <w:rPr>
          <w:spacing w:val="-1"/>
        </w:rPr>
        <w:t xml:space="preserve"> </w:t>
      </w:r>
      <w:r>
        <w:t>with</w:t>
      </w:r>
      <w:r>
        <w:rPr>
          <w:spacing w:val="-3"/>
        </w:rPr>
        <w:t xml:space="preserve"> </w:t>
      </w:r>
      <w:r>
        <w:t>precedent from</w:t>
      </w:r>
      <w:r>
        <w:rPr>
          <w:spacing w:val="-3"/>
        </w:rPr>
        <w:t xml:space="preserve"> </w:t>
      </w:r>
      <w:r>
        <w:t>TA1069, both</w:t>
      </w:r>
      <w:r>
        <w:rPr>
          <w:spacing w:val="26"/>
        </w:rPr>
        <w:t xml:space="preserve"> </w:t>
      </w:r>
      <w:r>
        <w:t>in</w:t>
      </w:r>
      <w:r>
        <w:rPr>
          <w:spacing w:val="26"/>
        </w:rPr>
        <w:t xml:space="preserve"> </w:t>
      </w:r>
      <w:r>
        <w:t>its unexplained departures</w:t>
      </w:r>
      <w:r>
        <w:rPr>
          <w:spacing w:val="26"/>
        </w:rPr>
        <w:t xml:space="preserve"> </w:t>
      </w:r>
      <w:r>
        <w:t>from</w:t>
      </w:r>
      <w:r>
        <w:rPr>
          <w:spacing w:val="29"/>
        </w:rPr>
        <w:t xml:space="preserve"> </w:t>
      </w:r>
      <w:r>
        <w:t>earlier</w:t>
      </w:r>
      <w:r>
        <w:rPr>
          <w:spacing w:val="28"/>
        </w:rPr>
        <w:t xml:space="preserve"> </w:t>
      </w:r>
      <w:r>
        <w:t>decisions and its uncritical adherence to them. We agree that different conclusions can be justified, and that following precedent can support</w:t>
      </w:r>
      <w:r>
        <w:rPr>
          <w:spacing w:val="40"/>
        </w:rPr>
        <w:t xml:space="preserve"> </w:t>
      </w:r>
      <w:r>
        <w:t>consistency</w:t>
      </w:r>
      <w:r>
        <w:rPr>
          <w:spacing w:val="39"/>
        </w:rPr>
        <w:t xml:space="preserve"> </w:t>
      </w:r>
      <w:r>
        <w:t>across</w:t>
      </w:r>
      <w:r>
        <w:rPr>
          <w:spacing w:val="39"/>
        </w:rPr>
        <w:t xml:space="preserve"> </w:t>
      </w:r>
      <w:r>
        <w:t>appraisals;</w:t>
      </w:r>
      <w:r>
        <w:rPr>
          <w:spacing w:val="37"/>
        </w:rPr>
        <w:t xml:space="preserve"> </w:t>
      </w:r>
      <w:r>
        <w:t>however,</w:t>
      </w:r>
      <w:r>
        <w:rPr>
          <w:spacing w:val="35"/>
        </w:rPr>
        <w:t xml:space="preserve"> </w:t>
      </w:r>
      <w:r>
        <w:t>reasoning</w:t>
      </w:r>
      <w:r>
        <w:rPr>
          <w:spacing w:val="35"/>
        </w:rPr>
        <w:t xml:space="preserve"> </w:t>
      </w:r>
      <w:r>
        <w:t>must</w:t>
      </w:r>
      <w:r>
        <w:rPr>
          <w:spacing w:val="40"/>
        </w:rPr>
        <w:t xml:space="preserve"> </w:t>
      </w:r>
      <w:r>
        <w:t>be</w:t>
      </w:r>
      <w:r>
        <w:rPr>
          <w:spacing w:val="39"/>
        </w:rPr>
        <w:t xml:space="preserve"> </w:t>
      </w:r>
      <w:r>
        <w:t>provided</w:t>
      </w:r>
      <w:r>
        <w:rPr>
          <w:spacing w:val="37"/>
        </w:rPr>
        <w:t xml:space="preserve"> </w:t>
      </w:r>
      <w:r>
        <w:t>to</w:t>
      </w:r>
      <w:r>
        <w:rPr>
          <w:spacing w:val="40"/>
        </w:rPr>
        <w:t xml:space="preserve"> </w:t>
      </w:r>
      <w:r>
        <w:t>ensure</w:t>
      </w:r>
      <w:r>
        <w:rPr>
          <w:spacing w:val="35"/>
        </w:rPr>
        <w:t xml:space="preserve"> </w:t>
      </w:r>
      <w:r>
        <w:t>transparency and fairness.</w:t>
      </w:r>
    </w:p>
    <w:p w:rsidR="00EC0FEA" w:rsidRDefault="00000000" w14:paraId="54FEC52A" w14:textId="77777777">
      <w:pPr>
        <w:pStyle w:val="BodyText"/>
        <w:spacing w:before="244" w:line="268" w:lineRule="auto"/>
        <w:ind w:right="1214"/>
      </w:pPr>
      <w:r>
        <w:t>In TA1069, the committee accepted approximated IVIg costs and EAMS-derived population definitions,</w:t>
      </w:r>
      <w:r>
        <w:rPr>
          <w:spacing w:val="28"/>
        </w:rPr>
        <w:t xml:space="preserve"> </w:t>
      </w:r>
      <w:proofErr w:type="spellStart"/>
      <w:r>
        <w:t>recognising</w:t>
      </w:r>
      <w:proofErr w:type="spellEnd"/>
      <w:r>
        <w:rPr>
          <w:spacing w:val="28"/>
        </w:rPr>
        <w:t xml:space="preserve"> </w:t>
      </w:r>
      <w:r>
        <w:t>their</w:t>
      </w:r>
      <w:r>
        <w:rPr>
          <w:spacing w:val="25"/>
        </w:rPr>
        <w:t xml:space="preserve"> </w:t>
      </w:r>
      <w:r>
        <w:t>clinical</w:t>
      </w:r>
      <w:r>
        <w:rPr>
          <w:spacing w:val="23"/>
        </w:rPr>
        <w:t xml:space="preserve"> </w:t>
      </w:r>
      <w:r>
        <w:t>relevance</w:t>
      </w:r>
      <w:r>
        <w:rPr>
          <w:spacing w:val="23"/>
        </w:rPr>
        <w:t xml:space="preserve"> </w:t>
      </w:r>
      <w:r>
        <w:t>despite</w:t>
      </w:r>
      <w:r>
        <w:rPr>
          <w:spacing w:val="27"/>
        </w:rPr>
        <w:t xml:space="preserve"> </w:t>
      </w:r>
      <w:r>
        <w:t>uncertainty.</w:t>
      </w:r>
      <w:r>
        <w:rPr>
          <w:spacing w:val="23"/>
        </w:rPr>
        <w:t xml:space="preserve"> </w:t>
      </w:r>
      <w:r>
        <w:t>These</w:t>
      </w:r>
      <w:r>
        <w:rPr>
          <w:spacing w:val="23"/>
        </w:rPr>
        <w:t xml:space="preserve"> </w:t>
      </w:r>
      <w:r>
        <w:t>decisions</w:t>
      </w:r>
      <w:r>
        <w:rPr>
          <w:spacing w:val="27"/>
        </w:rPr>
        <w:t xml:space="preserve"> </w:t>
      </w:r>
      <w:r>
        <w:t>established a</w:t>
      </w:r>
      <w:r>
        <w:rPr>
          <w:spacing w:val="34"/>
        </w:rPr>
        <w:t xml:space="preserve"> </w:t>
      </w:r>
      <w:r>
        <w:t>precedent</w:t>
      </w:r>
      <w:r>
        <w:rPr>
          <w:spacing w:val="34"/>
        </w:rPr>
        <w:t xml:space="preserve"> </w:t>
      </w:r>
      <w:r>
        <w:t>for</w:t>
      </w:r>
      <w:r>
        <w:rPr>
          <w:spacing w:val="34"/>
        </w:rPr>
        <w:t xml:space="preserve"> </w:t>
      </w:r>
      <w:r>
        <w:t>handling</w:t>
      </w:r>
      <w:r>
        <w:rPr>
          <w:spacing w:val="34"/>
        </w:rPr>
        <w:t xml:space="preserve"> </w:t>
      </w:r>
      <w:r>
        <w:t>similar</w:t>
      </w:r>
      <w:r>
        <w:rPr>
          <w:spacing w:val="38"/>
        </w:rPr>
        <w:t xml:space="preserve"> </w:t>
      </w:r>
      <w:r>
        <w:t>evidence</w:t>
      </w:r>
      <w:r>
        <w:rPr>
          <w:spacing w:val="32"/>
        </w:rPr>
        <w:t xml:space="preserve"> </w:t>
      </w:r>
      <w:r>
        <w:t>in</w:t>
      </w:r>
      <w:r>
        <w:rPr>
          <w:spacing w:val="34"/>
        </w:rPr>
        <w:t xml:space="preserve"> </w:t>
      </w:r>
      <w:r>
        <w:t>the</w:t>
      </w:r>
      <w:r>
        <w:rPr>
          <w:spacing w:val="36"/>
        </w:rPr>
        <w:t xml:space="preserve"> </w:t>
      </w:r>
      <w:r>
        <w:t>context</w:t>
      </w:r>
      <w:r>
        <w:rPr>
          <w:spacing w:val="34"/>
        </w:rPr>
        <w:t xml:space="preserve"> </w:t>
      </w:r>
      <w:r>
        <w:t>of</w:t>
      </w:r>
      <w:r>
        <w:rPr>
          <w:spacing w:val="34"/>
        </w:rPr>
        <w:t xml:space="preserve"> </w:t>
      </w:r>
      <w:proofErr w:type="spellStart"/>
      <w:r>
        <w:t>generalised</w:t>
      </w:r>
      <w:proofErr w:type="spellEnd"/>
      <w:r>
        <w:rPr>
          <w:spacing w:val="38"/>
        </w:rPr>
        <w:t xml:space="preserve"> </w:t>
      </w:r>
      <w:r>
        <w:t>myasthenia</w:t>
      </w:r>
      <w:r>
        <w:rPr>
          <w:spacing w:val="38"/>
        </w:rPr>
        <w:t xml:space="preserve"> </w:t>
      </w:r>
      <w:r>
        <w:t>gravis (</w:t>
      </w:r>
      <w:proofErr w:type="spellStart"/>
      <w:r>
        <w:t>gMG</w:t>
      </w:r>
      <w:proofErr w:type="spellEnd"/>
      <w:r>
        <w:t>). However, in TA11096, comparable evidence was either rejected or held to a higher standard without explanation — even in the most relevant sections (3.15–3.16), where no reference to TA1069 was made. While these sections outline the committee’s concerns with the company’s modelling, they do not engage with the reasoning established in TA1069 or explain why a different evidentiary standard was applied. Given the similarity in clinical context and evidence types, stakeholders reasonably</w:t>
      </w:r>
      <w:r>
        <w:rPr>
          <w:spacing w:val="40"/>
        </w:rPr>
        <w:t xml:space="preserve"> </w:t>
      </w:r>
      <w:r>
        <w:t>expected</w:t>
      </w:r>
      <w:r>
        <w:rPr>
          <w:spacing w:val="40"/>
        </w:rPr>
        <w:t xml:space="preserve"> </w:t>
      </w:r>
      <w:r>
        <w:t>a consistent</w:t>
      </w:r>
      <w:r>
        <w:rPr>
          <w:spacing w:val="40"/>
        </w:rPr>
        <w:t xml:space="preserve"> </w:t>
      </w:r>
      <w:r>
        <w:t>approach. Departing</w:t>
      </w:r>
      <w:r>
        <w:rPr>
          <w:spacing w:val="40"/>
        </w:rPr>
        <w:t xml:space="preserve"> </w:t>
      </w:r>
      <w:r>
        <w:t>from precedent without a clear rationale not only undermines stakeholder confidence but also raises</w:t>
      </w:r>
      <w:r>
        <w:rPr>
          <w:spacing w:val="80"/>
        </w:rPr>
        <w:t xml:space="preserve"> </w:t>
      </w:r>
      <w:r>
        <w:t>concerns</w:t>
      </w:r>
      <w:r>
        <w:rPr>
          <w:spacing w:val="40"/>
        </w:rPr>
        <w:t xml:space="preserve"> </w:t>
      </w:r>
      <w:r>
        <w:t>about</w:t>
      </w:r>
      <w:r>
        <w:rPr>
          <w:spacing w:val="40"/>
        </w:rPr>
        <w:t xml:space="preserve"> </w:t>
      </w:r>
      <w:r>
        <w:t>the</w:t>
      </w:r>
      <w:r>
        <w:rPr>
          <w:spacing w:val="39"/>
        </w:rPr>
        <w:t xml:space="preserve"> </w:t>
      </w:r>
      <w:r>
        <w:t>transparency</w:t>
      </w:r>
      <w:r>
        <w:rPr>
          <w:spacing w:val="39"/>
        </w:rPr>
        <w:t xml:space="preserve"> </w:t>
      </w:r>
      <w:r>
        <w:t>of</w:t>
      </w:r>
      <w:r>
        <w:rPr>
          <w:spacing w:val="38"/>
        </w:rPr>
        <w:t xml:space="preserve"> </w:t>
      </w:r>
      <w:r>
        <w:t>the</w:t>
      </w:r>
      <w:r>
        <w:rPr>
          <w:spacing w:val="39"/>
        </w:rPr>
        <w:t xml:space="preserve"> </w:t>
      </w:r>
      <w:r>
        <w:t>committee’s</w:t>
      </w:r>
      <w:r>
        <w:rPr>
          <w:spacing w:val="39"/>
        </w:rPr>
        <w:t xml:space="preserve"> </w:t>
      </w:r>
      <w:r>
        <w:t>reasoning</w:t>
      </w:r>
      <w:r>
        <w:rPr>
          <w:spacing w:val="40"/>
        </w:rPr>
        <w:t xml:space="preserve"> </w:t>
      </w:r>
      <w:r>
        <w:t>and</w:t>
      </w:r>
      <w:r>
        <w:rPr>
          <w:spacing w:val="40"/>
        </w:rPr>
        <w:t xml:space="preserve"> </w:t>
      </w:r>
      <w:r>
        <w:t>risks</w:t>
      </w:r>
      <w:r>
        <w:rPr>
          <w:spacing w:val="38"/>
        </w:rPr>
        <w:t xml:space="preserve"> </w:t>
      </w:r>
      <w:r>
        <w:t>delaying</w:t>
      </w:r>
      <w:r>
        <w:rPr>
          <w:spacing w:val="38"/>
        </w:rPr>
        <w:t xml:space="preserve"> </w:t>
      </w:r>
      <w:r>
        <w:t>access</w:t>
      </w:r>
      <w:r>
        <w:rPr>
          <w:spacing w:val="40"/>
        </w:rPr>
        <w:t xml:space="preserve"> </w:t>
      </w:r>
      <w:r>
        <w:t>to potentially life-changing treatments.</w:t>
      </w:r>
    </w:p>
    <w:p w:rsidR="00EC0FEA" w:rsidRDefault="00000000" w14:paraId="54FEC52B" w14:textId="77777777">
      <w:pPr>
        <w:pStyle w:val="BodyText"/>
        <w:spacing w:before="250" w:line="268" w:lineRule="auto"/>
        <w:ind w:right="1293"/>
      </w:pPr>
      <w:r>
        <w:t xml:space="preserve">Conversely, the committee also followed precedent without thorough re-evaluation. In its treatment of caregiver utilities and corticosteroid costs, it relied on decisions made in TA1069 without evaluating whether those precedents remained appropriate for </w:t>
      </w:r>
      <w:proofErr w:type="spellStart"/>
      <w:r>
        <w:t>zilucoplan</w:t>
      </w:r>
      <w:proofErr w:type="spellEnd"/>
      <w:r>
        <w:t>. This is procedurally problematic. NICE’s Health Technology Evaluation Manual (Section 4.3.17) requires evidence</w:t>
      </w:r>
      <w:r>
        <w:rPr>
          <w:spacing w:val="23"/>
        </w:rPr>
        <w:t xml:space="preserve"> </w:t>
      </w:r>
      <w:r>
        <w:t>that</w:t>
      </w:r>
      <w:r>
        <w:rPr>
          <w:spacing w:val="26"/>
        </w:rPr>
        <w:t xml:space="preserve"> </w:t>
      </w:r>
      <w:r>
        <w:t>the</w:t>
      </w:r>
      <w:r>
        <w:rPr>
          <w:spacing w:val="26"/>
        </w:rPr>
        <w:t xml:space="preserve"> </w:t>
      </w:r>
      <w:r>
        <w:t>condition</w:t>
      </w:r>
      <w:r>
        <w:rPr>
          <w:spacing w:val="28"/>
        </w:rPr>
        <w:t xml:space="preserve"> </w:t>
      </w:r>
      <w:r>
        <w:t>substantially</w:t>
      </w:r>
      <w:r>
        <w:rPr>
          <w:spacing w:val="30"/>
        </w:rPr>
        <w:t xml:space="preserve"> </w:t>
      </w:r>
      <w:r>
        <w:t>affects</w:t>
      </w:r>
      <w:r>
        <w:rPr>
          <w:spacing w:val="26"/>
        </w:rPr>
        <w:t xml:space="preserve"> </w:t>
      </w:r>
      <w:r>
        <w:t>carers</w:t>
      </w:r>
      <w:r>
        <w:rPr>
          <w:spacing w:val="28"/>
        </w:rPr>
        <w:t xml:space="preserve"> </w:t>
      </w:r>
      <w:r>
        <w:t>and</w:t>
      </w:r>
      <w:r>
        <w:rPr>
          <w:spacing w:val="25"/>
        </w:rPr>
        <w:t xml:space="preserve"> </w:t>
      </w:r>
      <w:proofErr w:type="gramStart"/>
      <w:r>
        <w:t>that</w:t>
      </w:r>
      <w:r>
        <w:rPr>
          <w:spacing w:val="26"/>
        </w:rPr>
        <w:t xml:space="preserve"> </w:t>
      </w:r>
      <w:r>
        <w:t>the</w:t>
      </w:r>
      <w:proofErr w:type="gramEnd"/>
      <w:r>
        <w:rPr>
          <w:spacing w:val="23"/>
        </w:rPr>
        <w:t xml:space="preserve"> </w:t>
      </w:r>
      <w:r>
        <w:t>technology</w:t>
      </w:r>
      <w:r>
        <w:rPr>
          <w:spacing w:val="28"/>
        </w:rPr>
        <w:t xml:space="preserve"> </w:t>
      </w:r>
      <w:r>
        <w:t>impacts</w:t>
      </w:r>
      <w:r>
        <w:rPr>
          <w:spacing w:val="26"/>
        </w:rPr>
        <w:t xml:space="preserve"> </w:t>
      </w:r>
      <w:r>
        <w:t>them. The company attempted to meet this requirement using a proxy condition with overlapping</w:t>
      </w:r>
      <w:r>
        <w:rPr>
          <w:spacing w:val="40"/>
        </w:rPr>
        <w:t xml:space="preserve"> </w:t>
      </w:r>
      <w:r>
        <w:t>features, yet the committee did not invite further evidence, explore alternative proxies, or suggest plausible sensitivity analyses. Instead, it relied on a prior rejection without questioning its continued relevance.</w:t>
      </w:r>
    </w:p>
    <w:p w:rsidR="00EC0FEA" w:rsidRDefault="00EC0FEA" w14:paraId="54FEC52C" w14:textId="77777777">
      <w:pPr>
        <w:pStyle w:val="BodyText"/>
        <w:spacing w:line="268" w:lineRule="auto"/>
        <w:sectPr w:rsidR="00EC0FEA">
          <w:pgSz w:w="11910" w:h="16840" w:orient="portrait"/>
          <w:pgMar w:top="2000" w:right="0" w:bottom="280" w:left="0" w:header="724" w:footer="0" w:gutter="0"/>
          <w:cols w:space="720"/>
        </w:sectPr>
      </w:pPr>
    </w:p>
    <w:p w:rsidR="00EC0FEA" w:rsidRDefault="00000000" w14:paraId="54FEC52D" w14:textId="77777777">
      <w:pPr>
        <w:pStyle w:val="BodyText"/>
        <w:spacing w:before="269" w:line="268" w:lineRule="auto"/>
        <w:ind w:right="1150"/>
      </w:pPr>
      <w:r>
        <w:lastRenderedPageBreak/>
        <w:t>A similar issue arose with corticosteroid costs. The company initially used data from systemic lupus</w:t>
      </w:r>
      <w:r>
        <w:rPr>
          <w:spacing w:val="36"/>
        </w:rPr>
        <w:t xml:space="preserve"> </w:t>
      </w:r>
      <w:r>
        <w:t>erythematosus</w:t>
      </w:r>
      <w:r>
        <w:rPr>
          <w:spacing w:val="38"/>
        </w:rPr>
        <w:t xml:space="preserve"> </w:t>
      </w:r>
      <w:r>
        <w:t>(SLE)</w:t>
      </w:r>
      <w:r>
        <w:rPr>
          <w:spacing w:val="36"/>
        </w:rPr>
        <w:t xml:space="preserve"> </w:t>
      </w:r>
      <w:r>
        <w:t>due</w:t>
      </w:r>
      <w:r>
        <w:rPr>
          <w:spacing w:val="36"/>
        </w:rPr>
        <w:t xml:space="preserve"> </w:t>
      </w:r>
      <w:r>
        <w:t>to</w:t>
      </w:r>
      <w:r>
        <w:rPr>
          <w:spacing w:val="36"/>
        </w:rPr>
        <w:t xml:space="preserve"> </w:t>
      </w:r>
      <w:r>
        <w:t>the absence</w:t>
      </w:r>
      <w:r>
        <w:rPr>
          <w:spacing w:val="40"/>
        </w:rPr>
        <w:t xml:space="preserve"> </w:t>
      </w:r>
      <w:r>
        <w:t xml:space="preserve">of </w:t>
      </w:r>
      <w:proofErr w:type="spellStart"/>
      <w:r>
        <w:t>gMG</w:t>
      </w:r>
      <w:proofErr w:type="spellEnd"/>
      <w:r>
        <w:t>-specific</w:t>
      </w:r>
      <w:r>
        <w:rPr>
          <w:spacing w:val="36"/>
        </w:rPr>
        <w:t xml:space="preserve"> </w:t>
      </w:r>
      <w:r>
        <w:t>data. The EAG</w:t>
      </w:r>
      <w:r>
        <w:rPr>
          <w:spacing w:val="36"/>
        </w:rPr>
        <w:t xml:space="preserve"> </w:t>
      </w:r>
      <w:r>
        <w:t>and</w:t>
      </w:r>
      <w:r>
        <w:rPr>
          <w:spacing w:val="38"/>
        </w:rPr>
        <w:t xml:space="preserve"> </w:t>
      </w:r>
      <w:r>
        <w:t>committee encouraged the use of Lee et al., citing its acceptance in TA1069. Although the company highlighted</w:t>
      </w:r>
      <w:r>
        <w:rPr>
          <w:spacing w:val="24"/>
        </w:rPr>
        <w:t xml:space="preserve"> </w:t>
      </w:r>
      <w:r>
        <w:t>several</w:t>
      </w:r>
      <w:r>
        <w:rPr>
          <w:spacing w:val="26"/>
        </w:rPr>
        <w:t xml:space="preserve"> </w:t>
      </w:r>
      <w:r>
        <w:t>limitations</w:t>
      </w:r>
      <w:r>
        <w:rPr>
          <w:spacing w:val="26"/>
        </w:rPr>
        <w:t xml:space="preserve"> </w:t>
      </w:r>
      <w:r>
        <w:t>of</w:t>
      </w:r>
      <w:r>
        <w:rPr>
          <w:spacing w:val="27"/>
        </w:rPr>
        <w:t xml:space="preserve"> </w:t>
      </w:r>
      <w:r>
        <w:t>Lee</w:t>
      </w:r>
      <w:r>
        <w:rPr>
          <w:spacing w:val="26"/>
        </w:rPr>
        <w:t xml:space="preserve"> </w:t>
      </w:r>
      <w:r>
        <w:t>et</w:t>
      </w:r>
      <w:r>
        <w:rPr>
          <w:spacing w:val="27"/>
        </w:rPr>
        <w:t xml:space="preserve"> </w:t>
      </w:r>
      <w:r>
        <w:t>al.,</w:t>
      </w:r>
      <w:r>
        <w:rPr>
          <w:spacing w:val="27"/>
        </w:rPr>
        <w:t xml:space="preserve"> </w:t>
      </w:r>
      <w:r>
        <w:t>these</w:t>
      </w:r>
      <w:r>
        <w:rPr>
          <w:spacing w:val="27"/>
        </w:rPr>
        <w:t xml:space="preserve"> </w:t>
      </w:r>
      <w:r>
        <w:t>concerns</w:t>
      </w:r>
      <w:r>
        <w:rPr>
          <w:spacing w:val="24"/>
        </w:rPr>
        <w:t xml:space="preserve"> </w:t>
      </w:r>
      <w:r>
        <w:t>were</w:t>
      </w:r>
      <w:r>
        <w:rPr>
          <w:spacing w:val="22"/>
        </w:rPr>
        <w:t xml:space="preserve"> </w:t>
      </w:r>
      <w:r>
        <w:t>not</w:t>
      </w:r>
      <w:r>
        <w:rPr>
          <w:spacing w:val="26"/>
        </w:rPr>
        <w:t xml:space="preserve"> </w:t>
      </w:r>
      <w:r>
        <w:t>substantively</w:t>
      </w:r>
      <w:r>
        <w:rPr>
          <w:spacing w:val="26"/>
        </w:rPr>
        <w:t xml:space="preserve"> </w:t>
      </w:r>
      <w:r>
        <w:t>addressed. The committee</w:t>
      </w:r>
      <w:r>
        <w:rPr>
          <w:spacing w:val="28"/>
        </w:rPr>
        <w:t xml:space="preserve"> </w:t>
      </w:r>
      <w:r>
        <w:t xml:space="preserve">ultimately accepted the data largely </w:t>
      </w:r>
      <w:proofErr w:type="gramStart"/>
      <w:r>
        <w:t>on</w:t>
      </w:r>
      <w:r>
        <w:rPr>
          <w:spacing w:val="28"/>
        </w:rPr>
        <w:t xml:space="preserve"> </w:t>
      </w:r>
      <w:r>
        <w:t>the basis</w:t>
      </w:r>
      <w:r>
        <w:rPr>
          <w:spacing w:val="28"/>
        </w:rPr>
        <w:t xml:space="preserve"> </w:t>
      </w:r>
      <w:r>
        <w:t>of</w:t>
      </w:r>
      <w:proofErr w:type="gramEnd"/>
      <w:r>
        <w:rPr>
          <w:spacing w:val="28"/>
        </w:rPr>
        <w:t xml:space="preserve"> </w:t>
      </w:r>
      <w:r>
        <w:t>precedent, without critically reassessing</w:t>
      </w:r>
      <w:r>
        <w:rPr>
          <w:spacing w:val="-1"/>
        </w:rPr>
        <w:t xml:space="preserve"> </w:t>
      </w:r>
      <w:r>
        <w:t>its</w:t>
      </w:r>
      <w:r>
        <w:rPr>
          <w:spacing w:val="-3"/>
        </w:rPr>
        <w:t xml:space="preserve"> </w:t>
      </w:r>
      <w:r>
        <w:t>suitability</w:t>
      </w:r>
      <w:r>
        <w:rPr>
          <w:spacing w:val="-2"/>
        </w:rPr>
        <w:t xml:space="preserve"> </w:t>
      </w:r>
      <w:r>
        <w:t>in</w:t>
      </w:r>
      <w:r>
        <w:rPr>
          <w:spacing w:val="-1"/>
        </w:rPr>
        <w:t xml:space="preserve"> </w:t>
      </w:r>
      <w:r>
        <w:t>the</w:t>
      </w:r>
      <w:r>
        <w:rPr>
          <w:spacing w:val="-4"/>
        </w:rPr>
        <w:t xml:space="preserve"> </w:t>
      </w:r>
      <w:r>
        <w:t>context of</w:t>
      </w:r>
      <w:r>
        <w:rPr>
          <w:spacing w:val="-1"/>
        </w:rPr>
        <w:t xml:space="preserve"> </w:t>
      </w:r>
      <w:proofErr w:type="spellStart"/>
      <w:r>
        <w:t>zilucoplan</w:t>
      </w:r>
      <w:proofErr w:type="spellEnd"/>
      <w:r>
        <w:t>.</w:t>
      </w:r>
      <w:r>
        <w:rPr>
          <w:spacing w:val="-4"/>
        </w:rPr>
        <w:t xml:space="preserve"> </w:t>
      </w:r>
      <w:r>
        <w:t>This</w:t>
      </w:r>
      <w:r>
        <w:rPr>
          <w:spacing w:val="-3"/>
        </w:rPr>
        <w:t xml:space="preserve"> </w:t>
      </w:r>
      <w:r>
        <w:t>illustrates</w:t>
      </w:r>
      <w:r>
        <w:rPr>
          <w:spacing w:val="-3"/>
        </w:rPr>
        <w:t xml:space="preserve"> </w:t>
      </w:r>
      <w:r>
        <w:t>the</w:t>
      </w:r>
      <w:r>
        <w:rPr>
          <w:spacing w:val="-2"/>
        </w:rPr>
        <w:t xml:space="preserve"> </w:t>
      </w:r>
      <w:r>
        <w:t>procedural</w:t>
      </w:r>
      <w:r>
        <w:rPr>
          <w:spacing w:val="-4"/>
        </w:rPr>
        <w:t xml:space="preserve"> </w:t>
      </w:r>
      <w:r>
        <w:t>risk</w:t>
      </w:r>
      <w:r>
        <w:rPr>
          <w:spacing w:val="-2"/>
        </w:rPr>
        <w:t xml:space="preserve"> </w:t>
      </w:r>
      <w:r>
        <w:t>of</w:t>
      </w:r>
      <w:r>
        <w:rPr>
          <w:spacing w:val="-3"/>
        </w:rPr>
        <w:t xml:space="preserve"> </w:t>
      </w:r>
      <w:r>
        <w:t>relying on</w:t>
      </w:r>
      <w:r>
        <w:rPr>
          <w:spacing w:val="13"/>
        </w:rPr>
        <w:t xml:space="preserve"> </w:t>
      </w:r>
      <w:r>
        <w:t>precedent</w:t>
      </w:r>
      <w:r>
        <w:rPr>
          <w:spacing w:val="17"/>
        </w:rPr>
        <w:t xml:space="preserve"> </w:t>
      </w:r>
      <w:r>
        <w:t>without</w:t>
      </w:r>
      <w:r>
        <w:rPr>
          <w:spacing w:val="15"/>
        </w:rPr>
        <w:t xml:space="preserve"> </w:t>
      </w:r>
      <w:r>
        <w:t>re-evaluation,</w:t>
      </w:r>
      <w:r>
        <w:rPr>
          <w:spacing w:val="14"/>
        </w:rPr>
        <w:t xml:space="preserve"> </w:t>
      </w:r>
      <w:r>
        <w:t>particularly</w:t>
      </w:r>
      <w:r>
        <w:rPr>
          <w:spacing w:val="19"/>
        </w:rPr>
        <w:t xml:space="preserve"> </w:t>
      </w:r>
      <w:r>
        <w:t>when</w:t>
      </w:r>
      <w:r>
        <w:rPr>
          <w:spacing w:val="16"/>
        </w:rPr>
        <w:t xml:space="preserve"> </w:t>
      </w:r>
      <w:r>
        <w:t>the</w:t>
      </w:r>
      <w:r>
        <w:rPr>
          <w:spacing w:val="16"/>
        </w:rPr>
        <w:t xml:space="preserve"> </w:t>
      </w:r>
      <w:r>
        <w:t>evidence</w:t>
      </w:r>
      <w:r>
        <w:rPr>
          <w:spacing w:val="17"/>
        </w:rPr>
        <w:t xml:space="preserve"> </w:t>
      </w:r>
      <w:r>
        <w:t>base</w:t>
      </w:r>
      <w:r>
        <w:rPr>
          <w:spacing w:val="18"/>
        </w:rPr>
        <w:t xml:space="preserve"> </w:t>
      </w:r>
      <w:r>
        <w:t>is</w:t>
      </w:r>
      <w:r>
        <w:rPr>
          <w:spacing w:val="18"/>
        </w:rPr>
        <w:t xml:space="preserve"> </w:t>
      </w:r>
      <w:r>
        <w:t>limited</w:t>
      </w:r>
      <w:r>
        <w:rPr>
          <w:spacing w:val="19"/>
        </w:rPr>
        <w:t xml:space="preserve"> </w:t>
      </w:r>
      <w:r>
        <w:t>and</w:t>
      </w:r>
      <w:r>
        <w:rPr>
          <w:spacing w:val="18"/>
        </w:rPr>
        <w:t xml:space="preserve"> </w:t>
      </w:r>
      <w:r>
        <w:rPr>
          <w:spacing w:val="-2"/>
        </w:rPr>
        <w:t>evolving.</w:t>
      </w:r>
    </w:p>
    <w:p w:rsidR="00EC0FEA" w:rsidRDefault="00000000" w14:paraId="54FEC52E" w14:textId="77777777">
      <w:pPr>
        <w:pStyle w:val="Heading1"/>
        <w:numPr>
          <w:ilvl w:val="0"/>
          <w:numId w:val="1"/>
        </w:numPr>
        <w:tabs>
          <w:tab w:val="left" w:pos="1492"/>
        </w:tabs>
        <w:ind w:left="1492" w:hanging="360"/>
        <w:rPr>
          <w:b w:val="0"/>
          <w:u w:val="none"/>
        </w:rPr>
      </w:pPr>
      <w:r>
        <w:rPr>
          <w:b w:val="0"/>
          <w:w w:val="90"/>
          <w:u w:val="none"/>
        </w:rPr>
        <w:t>Failure</w:t>
      </w:r>
      <w:r>
        <w:rPr>
          <w:b w:val="0"/>
          <w:spacing w:val="-4"/>
          <w:u w:val="none"/>
        </w:rPr>
        <w:t xml:space="preserve"> </w:t>
      </w:r>
      <w:r>
        <w:rPr>
          <w:b w:val="0"/>
          <w:w w:val="90"/>
          <w:u w:val="none"/>
        </w:rPr>
        <w:t>to</w:t>
      </w:r>
      <w:r>
        <w:rPr>
          <w:b w:val="0"/>
          <w:spacing w:val="-3"/>
          <w:u w:val="none"/>
        </w:rPr>
        <w:t xml:space="preserve"> </w:t>
      </w:r>
      <w:r>
        <w:rPr>
          <w:b w:val="0"/>
          <w:w w:val="90"/>
          <w:u w:val="none"/>
        </w:rPr>
        <w:t>Apply</w:t>
      </w:r>
      <w:r>
        <w:rPr>
          <w:b w:val="0"/>
          <w:spacing w:val="-3"/>
          <w:u w:val="none"/>
        </w:rPr>
        <w:t xml:space="preserve"> </w:t>
      </w:r>
      <w:r>
        <w:rPr>
          <w:b w:val="0"/>
          <w:w w:val="90"/>
          <w:u w:val="none"/>
        </w:rPr>
        <w:t>the</w:t>
      </w:r>
      <w:r>
        <w:rPr>
          <w:b w:val="0"/>
          <w:spacing w:val="-3"/>
          <w:u w:val="none"/>
        </w:rPr>
        <w:t xml:space="preserve"> </w:t>
      </w:r>
      <w:r>
        <w:rPr>
          <w:b w:val="0"/>
          <w:w w:val="90"/>
          <w:u w:val="none"/>
        </w:rPr>
        <w:t>Principle</w:t>
      </w:r>
      <w:r>
        <w:rPr>
          <w:b w:val="0"/>
          <w:spacing w:val="-3"/>
          <w:u w:val="none"/>
        </w:rPr>
        <w:t xml:space="preserve"> </w:t>
      </w:r>
      <w:r>
        <w:rPr>
          <w:b w:val="0"/>
          <w:w w:val="90"/>
          <w:u w:val="none"/>
        </w:rPr>
        <w:t>of</w:t>
      </w:r>
      <w:r>
        <w:rPr>
          <w:b w:val="0"/>
          <w:spacing w:val="-3"/>
          <w:u w:val="none"/>
        </w:rPr>
        <w:t xml:space="preserve"> </w:t>
      </w:r>
      <w:r>
        <w:rPr>
          <w:b w:val="0"/>
          <w:spacing w:val="-2"/>
          <w:w w:val="90"/>
          <w:u w:val="none"/>
        </w:rPr>
        <w:t>Proportionality</w:t>
      </w:r>
    </w:p>
    <w:p w:rsidR="00EC0FEA" w:rsidRDefault="00EC0FEA" w14:paraId="54FEC52F" w14:textId="77777777">
      <w:pPr>
        <w:pStyle w:val="BodyText"/>
        <w:spacing w:before="22"/>
        <w:ind w:left="0"/>
        <w:rPr>
          <w:rFonts w:ascii="Arial Black"/>
        </w:rPr>
      </w:pPr>
    </w:p>
    <w:p w:rsidR="00EC0FEA" w:rsidRDefault="00000000" w14:paraId="54FEC530" w14:textId="77777777">
      <w:pPr>
        <w:pStyle w:val="BodyText"/>
        <w:spacing w:line="268" w:lineRule="auto"/>
        <w:ind w:right="1150"/>
      </w:pPr>
      <w:r>
        <w:rPr>
          <w:w w:val="105"/>
        </w:rPr>
        <w:t>NICE’s</w:t>
      </w:r>
      <w:r>
        <w:rPr>
          <w:spacing w:val="-15"/>
          <w:w w:val="105"/>
        </w:rPr>
        <w:t xml:space="preserve"> </w:t>
      </w:r>
      <w:r>
        <w:rPr>
          <w:w w:val="105"/>
        </w:rPr>
        <w:t>Health</w:t>
      </w:r>
      <w:r>
        <w:rPr>
          <w:spacing w:val="-16"/>
          <w:w w:val="105"/>
        </w:rPr>
        <w:t xml:space="preserve"> </w:t>
      </w:r>
      <w:r>
        <w:rPr>
          <w:w w:val="105"/>
        </w:rPr>
        <w:t>Technology</w:t>
      </w:r>
      <w:r>
        <w:rPr>
          <w:spacing w:val="-15"/>
          <w:w w:val="105"/>
        </w:rPr>
        <w:t xml:space="preserve"> </w:t>
      </w:r>
      <w:r>
        <w:rPr>
          <w:w w:val="105"/>
        </w:rPr>
        <w:t>Evaluation</w:t>
      </w:r>
      <w:r>
        <w:rPr>
          <w:spacing w:val="-16"/>
          <w:w w:val="105"/>
        </w:rPr>
        <w:t xml:space="preserve"> </w:t>
      </w:r>
      <w:r>
        <w:rPr>
          <w:w w:val="105"/>
        </w:rPr>
        <w:t>Manual,</w:t>
      </w:r>
      <w:r>
        <w:rPr>
          <w:spacing w:val="-15"/>
          <w:w w:val="105"/>
        </w:rPr>
        <w:t xml:space="preserve"> </w:t>
      </w:r>
      <w:r>
        <w:rPr>
          <w:w w:val="105"/>
        </w:rPr>
        <w:t>updated</w:t>
      </w:r>
      <w:r>
        <w:rPr>
          <w:spacing w:val="-14"/>
          <w:w w:val="105"/>
        </w:rPr>
        <w:t xml:space="preserve"> </w:t>
      </w:r>
      <w:r>
        <w:rPr>
          <w:w w:val="105"/>
        </w:rPr>
        <w:t>in</w:t>
      </w:r>
      <w:r>
        <w:rPr>
          <w:spacing w:val="-14"/>
          <w:w w:val="105"/>
        </w:rPr>
        <w:t xml:space="preserve"> </w:t>
      </w:r>
      <w:r>
        <w:rPr>
          <w:w w:val="105"/>
        </w:rPr>
        <w:t>October</w:t>
      </w:r>
      <w:r>
        <w:rPr>
          <w:spacing w:val="-16"/>
          <w:w w:val="105"/>
        </w:rPr>
        <w:t xml:space="preserve"> </w:t>
      </w:r>
      <w:r>
        <w:rPr>
          <w:w w:val="105"/>
        </w:rPr>
        <w:t>2023,</w:t>
      </w:r>
      <w:r>
        <w:rPr>
          <w:spacing w:val="-15"/>
          <w:w w:val="105"/>
        </w:rPr>
        <w:t xml:space="preserve"> </w:t>
      </w:r>
      <w:r>
        <w:rPr>
          <w:w w:val="105"/>
        </w:rPr>
        <w:t>incorporates</w:t>
      </w:r>
      <w:r>
        <w:rPr>
          <w:spacing w:val="-15"/>
          <w:w w:val="105"/>
        </w:rPr>
        <w:t xml:space="preserve"> </w:t>
      </w:r>
      <w:r>
        <w:rPr>
          <w:w w:val="105"/>
        </w:rPr>
        <w:t>a proportionate</w:t>
      </w:r>
      <w:r>
        <w:rPr>
          <w:spacing w:val="-6"/>
          <w:w w:val="105"/>
        </w:rPr>
        <w:t xml:space="preserve"> </w:t>
      </w:r>
      <w:r>
        <w:rPr>
          <w:w w:val="105"/>
        </w:rPr>
        <w:t>approach</w:t>
      </w:r>
      <w:r>
        <w:rPr>
          <w:spacing w:val="-5"/>
          <w:w w:val="105"/>
        </w:rPr>
        <w:t xml:space="preserve"> </w:t>
      </w:r>
      <w:r>
        <w:rPr>
          <w:w w:val="105"/>
        </w:rPr>
        <w:t>to</w:t>
      </w:r>
      <w:r>
        <w:rPr>
          <w:spacing w:val="-5"/>
          <w:w w:val="105"/>
        </w:rPr>
        <w:t xml:space="preserve"> </w:t>
      </w:r>
      <w:r>
        <w:rPr>
          <w:w w:val="105"/>
        </w:rPr>
        <w:t>technology</w:t>
      </w:r>
      <w:r>
        <w:rPr>
          <w:spacing w:val="-7"/>
          <w:w w:val="105"/>
        </w:rPr>
        <w:t xml:space="preserve"> </w:t>
      </w:r>
      <w:r>
        <w:rPr>
          <w:w w:val="105"/>
        </w:rPr>
        <w:t>appraisals.</w:t>
      </w:r>
      <w:r>
        <w:rPr>
          <w:spacing w:val="-8"/>
          <w:w w:val="105"/>
        </w:rPr>
        <w:t xml:space="preserve"> </w:t>
      </w:r>
      <w:r>
        <w:rPr>
          <w:w w:val="105"/>
        </w:rPr>
        <w:t>This</w:t>
      </w:r>
      <w:r>
        <w:rPr>
          <w:spacing w:val="-7"/>
          <w:w w:val="105"/>
        </w:rPr>
        <w:t xml:space="preserve"> </w:t>
      </w:r>
      <w:r>
        <w:rPr>
          <w:w w:val="105"/>
        </w:rPr>
        <w:t>principle</w:t>
      </w:r>
      <w:r>
        <w:rPr>
          <w:spacing w:val="-8"/>
          <w:w w:val="105"/>
        </w:rPr>
        <w:t xml:space="preserve"> </w:t>
      </w:r>
      <w:proofErr w:type="spellStart"/>
      <w:r>
        <w:rPr>
          <w:w w:val="105"/>
        </w:rPr>
        <w:t>recognises</w:t>
      </w:r>
      <w:proofErr w:type="spellEnd"/>
      <w:r>
        <w:rPr>
          <w:spacing w:val="-6"/>
          <w:w w:val="105"/>
        </w:rPr>
        <w:t xml:space="preserve"> </w:t>
      </w:r>
      <w:r>
        <w:rPr>
          <w:w w:val="105"/>
        </w:rPr>
        <w:t>that</w:t>
      </w:r>
      <w:r>
        <w:rPr>
          <w:spacing w:val="-7"/>
          <w:w w:val="105"/>
        </w:rPr>
        <w:t xml:space="preserve"> </w:t>
      </w:r>
      <w:r>
        <w:rPr>
          <w:w w:val="105"/>
        </w:rPr>
        <w:t>the</w:t>
      </w:r>
      <w:r>
        <w:rPr>
          <w:spacing w:val="-6"/>
          <w:w w:val="105"/>
        </w:rPr>
        <w:t xml:space="preserve"> </w:t>
      </w:r>
      <w:r>
        <w:rPr>
          <w:w w:val="105"/>
        </w:rPr>
        <w:t>level</w:t>
      </w:r>
      <w:r>
        <w:rPr>
          <w:spacing w:val="-8"/>
          <w:w w:val="105"/>
        </w:rPr>
        <w:t xml:space="preserve"> </w:t>
      </w:r>
      <w:r>
        <w:rPr>
          <w:w w:val="105"/>
        </w:rPr>
        <w:t>of evidence</w:t>
      </w:r>
      <w:r>
        <w:rPr>
          <w:spacing w:val="-15"/>
          <w:w w:val="105"/>
        </w:rPr>
        <w:t xml:space="preserve"> </w:t>
      </w:r>
      <w:r>
        <w:rPr>
          <w:w w:val="105"/>
        </w:rPr>
        <w:t>and</w:t>
      </w:r>
      <w:r>
        <w:rPr>
          <w:spacing w:val="-14"/>
          <w:w w:val="105"/>
        </w:rPr>
        <w:t xml:space="preserve"> </w:t>
      </w:r>
      <w:r>
        <w:rPr>
          <w:w w:val="105"/>
        </w:rPr>
        <w:t>analytical</w:t>
      </w:r>
      <w:r>
        <w:rPr>
          <w:spacing w:val="-12"/>
          <w:w w:val="105"/>
        </w:rPr>
        <w:t xml:space="preserve"> </w:t>
      </w:r>
      <w:r>
        <w:rPr>
          <w:w w:val="105"/>
        </w:rPr>
        <w:t>complexity</w:t>
      </w:r>
      <w:r>
        <w:rPr>
          <w:spacing w:val="-11"/>
          <w:w w:val="105"/>
        </w:rPr>
        <w:t xml:space="preserve"> </w:t>
      </w:r>
      <w:r>
        <w:rPr>
          <w:w w:val="105"/>
        </w:rPr>
        <w:t>required</w:t>
      </w:r>
      <w:r>
        <w:rPr>
          <w:spacing w:val="-12"/>
          <w:w w:val="105"/>
        </w:rPr>
        <w:t xml:space="preserve"> </w:t>
      </w:r>
      <w:r>
        <w:rPr>
          <w:w w:val="105"/>
        </w:rPr>
        <w:t>should</w:t>
      </w:r>
      <w:r>
        <w:rPr>
          <w:spacing w:val="-14"/>
          <w:w w:val="105"/>
        </w:rPr>
        <w:t xml:space="preserve"> </w:t>
      </w:r>
      <w:r>
        <w:rPr>
          <w:w w:val="105"/>
        </w:rPr>
        <w:t>be</w:t>
      </w:r>
      <w:r>
        <w:rPr>
          <w:spacing w:val="-15"/>
          <w:w w:val="105"/>
        </w:rPr>
        <w:t xml:space="preserve"> </w:t>
      </w:r>
      <w:r>
        <w:rPr>
          <w:w w:val="105"/>
        </w:rPr>
        <w:t>appropriate</w:t>
      </w:r>
      <w:r>
        <w:rPr>
          <w:spacing w:val="-15"/>
          <w:w w:val="105"/>
        </w:rPr>
        <w:t xml:space="preserve"> </w:t>
      </w:r>
      <w:r>
        <w:rPr>
          <w:w w:val="105"/>
        </w:rPr>
        <w:t>to</w:t>
      </w:r>
      <w:r>
        <w:rPr>
          <w:spacing w:val="-14"/>
          <w:w w:val="105"/>
        </w:rPr>
        <w:t xml:space="preserve"> </w:t>
      </w:r>
      <w:r>
        <w:rPr>
          <w:w w:val="105"/>
        </w:rPr>
        <w:t>the</w:t>
      </w:r>
      <w:r>
        <w:rPr>
          <w:spacing w:val="-13"/>
          <w:w w:val="105"/>
        </w:rPr>
        <w:t xml:space="preserve"> </w:t>
      </w:r>
      <w:r>
        <w:rPr>
          <w:w w:val="105"/>
        </w:rPr>
        <w:t>context</w:t>
      </w:r>
      <w:r>
        <w:rPr>
          <w:spacing w:val="-14"/>
          <w:w w:val="105"/>
        </w:rPr>
        <w:t xml:space="preserve"> </w:t>
      </w:r>
      <w:r>
        <w:rPr>
          <w:w w:val="105"/>
        </w:rPr>
        <w:t>-</w:t>
      </w:r>
      <w:r>
        <w:rPr>
          <w:spacing w:val="-11"/>
          <w:w w:val="105"/>
        </w:rPr>
        <w:t xml:space="preserve"> </w:t>
      </w:r>
      <w:r>
        <w:rPr>
          <w:w w:val="105"/>
        </w:rPr>
        <w:t xml:space="preserve">balancing </w:t>
      </w:r>
      <w:r>
        <w:t xml:space="preserve">methodological </w:t>
      </w:r>
      <w:proofErr w:type="spellStart"/>
      <w:r>
        <w:t>rigour</w:t>
      </w:r>
      <w:proofErr w:type="spellEnd"/>
      <w:r>
        <w:t xml:space="preserve"> with feasibility, particularly in areas of high unmet need or limited data, </w:t>
      </w:r>
      <w:r>
        <w:rPr>
          <w:w w:val="105"/>
        </w:rPr>
        <w:t>such as rare diseases.</w:t>
      </w:r>
    </w:p>
    <w:p w:rsidR="00EC0FEA" w:rsidRDefault="00000000" w14:paraId="54FEC531" w14:textId="77777777">
      <w:pPr>
        <w:pStyle w:val="BodyText"/>
        <w:spacing w:before="244" w:line="268" w:lineRule="auto"/>
        <w:ind w:right="1361"/>
      </w:pPr>
      <w:r>
        <w:t xml:space="preserve">Both efgartigimod (TA1069) and </w:t>
      </w:r>
      <w:proofErr w:type="spellStart"/>
      <w:r>
        <w:t>zilucoplan</w:t>
      </w:r>
      <w:proofErr w:type="spellEnd"/>
      <w:r>
        <w:t xml:space="preserve"> (TA11096) were appraised for the same rare</w:t>
      </w:r>
      <w:r>
        <w:rPr>
          <w:spacing w:val="80"/>
        </w:rPr>
        <w:t xml:space="preserve"> </w:t>
      </w:r>
      <w:r>
        <w:t>condition and both faced similar challenges: small patient populations, limited long-term data,</w:t>
      </w:r>
      <w:r>
        <w:rPr>
          <w:spacing w:val="40"/>
        </w:rPr>
        <w:t xml:space="preserve"> </w:t>
      </w:r>
      <w:r>
        <w:t>and reliance on real-world evidence. The level of risk and complexity was therefore comparable</w:t>
      </w:r>
      <w:r>
        <w:rPr>
          <w:spacing w:val="40"/>
        </w:rPr>
        <w:t xml:space="preserve"> </w:t>
      </w:r>
      <w:r>
        <w:t>across both appraisals.</w:t>
      </w:r>
    </w:p>
    <w:p w:rsidR="00EC0FEA" w:rsidRDefault="00000000" w14:paraId="54FEC532" w14:textId="77777777">
      <w:pPr>
        <w:pStyle w:val="BodyText"/>
        <w:spacing w:before="244" w:line="268" w:lineRule="auto"/>
        <w:ind w:right="1446"/>
        <w:jc w:val="both"/>
      </w:pPr>
      <w:r>
        <w:t>However, the level of scrutiny applied was not. In TA1069, the committee accepted real-world EAMS data and approximated</w:t>
      </w:r>
      <w:r>
        <w:rPr>
          <w:spacing w:val="-2"/>
        </w:rPr>
        <w:t xml:space="preserve"> </w:t>
      </w:r>
      <w:r>
        <w:t>IVIg costs. In TA11096, similar</w:t>
      </w:r>
      <w:r>
        <w:rPr>
          <w:spacing w:val="-2"/>
        </w:rPr>
        <w:t xml:space="preserve"> </w:t>
      </w:r>
      <w:r>
        <w:t>types</w:t>
      </w:r>
      <w:r>
        <w:rPr>
          <w:spacing w:val="-2"/>
        </w:rPr>
        <w:t xml:space="preserve"> </w:t>
      </w:r>
      <w:r>
        <w:t>of evidence</w:t>
      </w:r>
      <w:r>
        <w:rPr>
          <w:spacing w:val="-3"/>
        </w:rPr>
        <w:t xml:space="preserve"> </w:t>
      </w:r>
      <w:r>
        <w:t>were</w:t>
      </w:r>
      <w:r>
        <w:rPr>
          <w:spacing w:val="-3"/>
        </w:rPr>
        <w:t xml:space="preserve"> </w:t>
      </w:r>
      <w:r>
        <w:t>rejected</w:t>
      </w:r>
      <w:r>
        <w:rPr>
          <w:spacing w:val="-2"/>
        </w:rPr>
        <w:t xml:space="preserve"> </w:t>
      </w:r>
      <w:r>
        <w:t>or held to a higher standard - without explanation for the divergence.</w:t>
      </w:r>
    </w:p>
    <w:p w:rsidR="00EC0FEA" w:rsidRDefault="00000000" w14:paraId="54FEC533" w14:textId="77777777">
      <w:pPr>
        <w:pStyle w:val="BodyText"/>
        <w:spacing w:before="242" w:line="268" w:lineRule="auto"/>
        <w:ind w:right="1150"/>
      </w:pPr>
      <w:r>
        <w:rPr>
          <w:w w:val="105"/>
        </w:rPr>
        <w:t>This</w:t>
      </w:r>
      <w:r>
        <w:rPr>
          <w:spacing w:val="-17"/>
          <w:w w:val="105"/>
        </w:rPr>
        <w:t xml:space="preserve"> </w:t>
      </w:r>
      <w:r>
        <w:rPr>
          <w:w w:val="105"/>
        </w:rPr>
        <w:t>inconsistency</w:t>
      </w:r>
      <w:r>
        <w:rPr>
          <w:spacing w:val="-17"/>
          <w:w w:val="105"/>
        </w:rPr>
        <w:t xml:space="preserve"> </w:t>
      </w:r>
      <w:r>
        <w:rPr>
          <w:w w:val="105"/>
        </w:rPr>
        <w:t>in</w:t>
      </w:r>
      <w:r>
        <w:rPr>
          <w:spacing w:val="-16"/>
          <w:w w:val="105"/>
        </w:rPr>
        <w:t xml:space="preserve"> </w:t>
      </w:r>
      <w:r>
        <w:rPr>
          <w:w w:val="105"/>
        </w:rPr>
        <w:t>evidentiary</w:t>
      </w:r>
      <w:r>
        <w:rPr>
          <w:spacing w:val="-17"/>
          <w:w w:val="105"/>
        </w:rPr>
        <w:t xml:space="preserve"> </w:t>
      </w:r>
      <w:r>
        <w:rPr>
          <w:w w:val="105"/>
        </w:rPr>
        <w:t>scrutiny,</w:t>
      </w:r>
      <w:r>
        <w:rPr>
          <w:spacing w:val="-17"/>
          <w:w w:val="105"/>
        </w:rPr>
        <w:t xml:space="preserve"> </w:t>
      </w:r>
      <w:r>
        <w:rPr>
          <w:w w:val="105"/>
        </w:rPr>
        <w:t>applied</w:t>
      </w:r>
      <w:r>
        <w:rPr>
          <w:spacing w:val="-16"/>
          <w:w w:val="105"/>
        </w:rPr>
        <w:t xml:space="preserve"> </w:t>
      </w:r>
      <w:r>
        <w:rPr>
          <w:w w:val="105"/>
        </w:rPr>
        <w:t>without</w:t>
      </w:r>
      <w:r>
        <w:rPr>
          <w:spacing w:val="-17"/>
          <w:w w:val="105"/>
        </w:rPr>
        <w:t xml:space="preserve"> </w:t>
      </w:r>
      <w:r>
        <w:rPr>
          <w:w w:val="105"/>
        </w:rPr>
        <w:t>justification,</w:t>
      </w:r>
      <w:r>
        <w:rPr>
          <w:spacing w:val="-16"/>
          <w:w w:val="105"/>
        </w:rPr>
        <w:t xml:space="preserve"> </w:t>
      </w:r>
      <w:r>
        <w:rPr>
          <w:w w:val="105"/>
        </w:rPr>
        <w:t>raises</w:t>
      </w:r>
      <w:r>
        <w:rPr>
          <w:spacing w:val="-17"/>
          <w:w w:val="105"/>
        </w:rPr>
        <w:t xml:space="preserve"> </w:t>
      </w:r>
      <w:r>
        <w:rPr>
          <w:w w:val="105"/>
        </w:rPr>
        <w:t>concerns</w:t>
      </w:r>
      <w:r>
        <w:rPr>
          <w:spacing w:val="-17"/>
          <w:w w:val="105"/>
        </w:rPr>
        <w:t xml:space="preserve"> </w:t>
      </w:r>
      <w:r>
        <w:rPr>
          <w:w w:val="105"/>
        </w:rPr>
        <w:t xml:space="preserve">about </w:t>
      </w:r>
      <w:r>
        <w:t xml:space="preserve">whether TA11096 was evaluated with the same proportionality as TA1069. In a context where </w:t>
      </w:r>
      <w:r>
        <w:rPr>
          <w:w w:val="105"/>
        </w:rPr>
        <w:t>small</w:t>
      </w:r>
      <w:r>
        <w:rPr>
          <w:spacing w:val="-17"/>
          <w:w w:val="105"/>
        </w:rPr>
        <w:t xml:space="preserve"> </w:t>
      </w:r>
      <w:r>
        <w:rPr>
          <w:w w:val="105"/>
        </w:rPr>
        <w:t>differences</w:t>
      </w:r>
      <w:r>
        <w:rPr>
          <w:spacing w:val="-17"/>
          <w:w w:val="105"/>
        </w:rPr>
        <w:t xml:space="preserve"> </w:t>
      </w:r>
      <w:r>
        <w:rPr>
          <w:w w:val="105"/>
        </w:rPr>
        <w:t>in</w:t>
      </w:r>
      <w:r>
        <w:rPr>
          <w:spacing w:val="-16"/>
          <w:w w:val="105"/>
        </w:rPr>
        <w:t xml:space="preserve"> </w:t>
      </w:r>
      <w:r>
        <w:rPr>
          <w:w w:val="105"/>
        </w:rPr>
        <w:t>assumptions</w:t>
      </w:r>
      <w:r>
        <w:rPr>
          <w:spacing w:val="-17"/>
          <w:w w:val="105"/>
        </w:rPr>
        <w:t xml:space="preserve"> </w:t>
      </w:r>
      <w:r>
        <w:rPr>
          <w:w w:val="105"/>
        </w:rPr>
        <w:t>can</w:t>
      </w:r>
      <w:r>
        <w:rPr>
          <w:spacing w:val="-17"/>
          <w:w w:val="105"/>
        </w:rPr>
        <w:t xml:space="preserve"> </w:t>
      </w:r>
      <w:r>
        <w:rPr>
          <w:w w:val="105"/>
        </w:rPr>
        <w:t>materially</w:t>
      </w:r>
      <w:r>
        <w:rPr>
          <w:spacing w:val="-16"/>
          <w:w w:val="105"/>
        </w:rPr>
        <w:t xml:space="preserve"> </w:t>
      </w:r>
      <w:r>
        <w:rPr>
          <w:w w:val="105"/>
        </w:rPr>
        <w:t>affect</w:t>
      </w:r>
      <w:r>
        <w:rPr>
          <w:spacing w:val="-16"/>
          <w:w w:val="105"/>
        </w:rPr>
        <w:t xml:space="preserve"> </w:t>
      </w:r>
      <w:r>
        <w:rPr>
          <w:w w:val="105"/>
        </w:rPr>
        <w:t>cost-effectiveness,</w:t>
      </w:r>
      <w:r>
        <w:rPr>
          <w:spacing w:val="-16"/>
          <w:w w:val="105"/>
        </w:rPr>
        <w:t xml:space="preserve"> </w:t>
      </w:r>
      <w:r>
        <w:rPr>
          <w:w w:val="105"/>
        </w:rPr>
        <w:t>this</w:t>
      </w:r>
      <w:r>
        <w:rPr>
          <w:spacing w:val="-16"/>
          <w:w w:val="105"/>
        </w:rPr>
        <w:t xml:space="preserve"> </w:t>
      </w:r>
      <w:r>
        <w:rPr>
          <w:w w:val="105"/>
        </w:rPr>
        <w:t>lack</w:t>
      </w:r>
      <w:r>
        <w:rPr>
          <w:spacing w:val="-17"/>
          <w:w w:val="105"/>
        </w:rPr>
        <w:t xml:space="preserve"> </w:t>
      </w:r>
      <w:r>
        <w:rPr>
          <w:w w:val="105"/>
        </w:rPr>
        <w:t>of</w:t>
      </w:r>
      <w:r>
        <w:rPr>
          <w:spacing w:val="-17"/>
          <w:w w:val="105"/>
        </w:rPr>
        <w:t xml:space="preserve"> </w:t>
      </w:r>
      <w:r>
        <w:rPr>
          <w:w w:val="105"/>
        </w:rPr>
        <w:t>alignment has</w:t>
      </w:r>
      <w:r>
        <w:rPr>
          <w:spacing w:val="-8"/>
          <w:w w:val="105"/>
        </w:rPr>
        <w:t xml:space="preserve"> </w:t>
      </w:r>
      <w:r>
        <w:rPr>
          <w:w w:val="105"/>
        </w:rPr>
        <w:t>procedural</w:t>
      </w:r>
      <w:r>
        <w:rPr>
          <w:spacing w:val="-8"/>
          <w:w w:val="105"/>
        </w:rPr>
        <w:t xml:space="preserve"> </w:t>
      </w:r>
      <w:r>
        <w:rPr>
          <w:w w:val="105"/>
        </w:rPr>
        <w:t>implications.</w:t>
      </w:r>
      <w:r>
        <w:rPr>
          <w:spacing w:val="-10"/>
          <w:w w:val="105"/>
        </w:rPr>
        <w:t xml:space="preserve"> </w:t>
      </w:r>
      <w:r>
        <w:rPr>
          <w:w w:val="105"/>
        </w:rPr>
        <w:t>It</w:t>
      </w:r>
      <w:r>
        <w:rPr>
          <w:spacing w:val="-9"/>
          <w:w w:val="105"/>
        </w:rPr>
        <w:t xml:space="preserve"> </w:t>
      </w:r>
      <w:r>
        <w:rPr>
          <w:w w:val="105"/>
        </w:rPr>
        <w:t>may</w:t>
      </w:r>
      <w:r>
        <w:rPr>
          <w:spacing w:val="-6"/>
          <w:w w:val="105"/>
        </w:rPr>
        <w:t xml:space="preserve"> </w:t>
      </w:r>
      <w:r>
        <w:rPr>
          <w:w w:val="105"/>
        </w:rPr>
        <w:t>also</w:t>
      </w:r>
      <w:r>
        <w:rPr>
          <w:spacing w:val="-7"/>
          <w:w w:val="105"/>
        </w:rPr>
        <w:t xml:space="preserve"> </w:t>
      </w:r>
      <w:r>
        <w:rPr>
          <w:w w:val="105"/>
        </w:rPr>
        <w:t>have</w:t>
      </w:r>
      <w:r>
        <w:rPr>
          <w:spacing w:val="-7"/>
          <w:w w:val="105"/>
        </w:rPr>
        <w:t xml:space="preserve"> </w:t>
      </w:r>
      <w:r>
        <w:rPr>
          <w:w w:val="105"/>
        </w:rPr>
        <w:t>limited</w:t>
      </w:r>
      <w:r>
        <w:rPr>
          <w:spacing w:val="-9"/>
          <w:w w:val="105"/>
        </w:rPr>
        <w:t xml:space="preserve"> </w:t>
      </w:r>
      <w:r>
        <w:rPr>
          <w:w w:val="105"/>
        </w:rPr>
        <w:t>the</w:t>
      </w:r>
      <w:r>
        <w:rPr>
          <w:spacing w:val="-8"/>
          <w:w w:val="105"/>
        </w:rPr>
        <w:t xml:space="preserve"> </w:t>
      </w:r>
      <w:r>
        <w:rPr>
          <w:w w:val="105"/>
        </w:rPr>
        <w:t>opportunity</w:t>
      </w:r>
      <w:r>
        <w:rPr>
          <w:spacing w:val="-9"/>
          <w:w w:val="105"/>
        </w:rPr>
        <w:t xml:space="preserve"> </w:t>
      </w:r>
      <w:r>
        <w:rPr>
          <w:w w:val="105"/>
        </w:rPr>
        <w:t>to</w:t>
      </w:r>
      <w:r>
        <w:rPr>
          <w:spacing w:val="-7"/>
          <w:w w:val="105"/>
        </w:rPr>
        <w:t xml:space="preserve"> </w:t>
      </w:r>
      <w:r>
        <w:rPr>
          <w:w w:val="105"/>
        </w:rPr>
        <w:t>fully</w:t>
      </w:r>
      <w:r>
        <w:rPr>
          <w:spacing w:val="-8"/>
          <w:w w:val="105"/>
        </w:rPr>
        <w:t xml:space="preserve"> </w:t>
      </w:r>
      <w:r>
        <w:rPr>
          <w:w w:val="105"/>
        </w:rPr>
        <w:t>reflect</w:t>
      </w:r>
      <w:r>
        <w:rPr>
          <w:spacing w:val="-7"/>
          <w:w w:val="105"/>
        </w:rPr>
        <w:t xml:space="preserve"> </w:t>
      </w:r>
      <w:r>
        <w:rPr>
          <w:w w:val="105"/>
        </w:rPr>
        <w:t>clinical practice</w:t>
      </w:r>
      <w:r>
        <w:rPr>
          <w:spacing w:val="-17"/>
          <w:w w:val="105"/>
        </w:rPr>
        <w:t xml:space="preserve"> </w:t>
      </w:r>
      <w:r>
        <w:rPr>
          <w:w w:val="105"/>
        </w:rPr>
        <w:t>and</w:t>
      </w:r>
      <w:r>
        <w:rPr>
          <w:spacing w:val="-17"/>
          <w:w w:val="105"/>
        </w:rPr>
        <w:t xml:space="preserve"> </w:t>
      </w:r>
      <w:r>
        <w:rPr>
          <w:w w:val="105"/>
        </w:rPr>
        <w:t>patient</w:t>
      </w:r>
      <w:r>
        <w:rPr>
          <w:spacing w:val="-16"/>
          <w:w w:val="105"/>
        </w:rPr>
        <w:t xml:space="preserve"> </w:t>
      </w:r>
      <w:r>
        <w:rPr>
          <w:w w:val="105"/>
        </w:rPr>
        <w:t>experience</w:t>
      </w:r>
      <w:r>
        <w:rPr>
          <w:spacing w:val="-16"/>
          <w:w w:val="105"/>
        </w:rPr>
        <w:t xml:space="preserve"> </w:t>
      </w:r>
      <w:r>
        <w:rPr>
          <w:w w:val="105"/>
        </w:rPr>
        <w:t>in</w:t>
      </w:r>
      <w:r>
        <w:rPr>
          <w:spacing w:val="-16"/>
          <w:w w:val="105"/>
        </w:rPr>
        <w:t xml:space="preserve"> </w:t>
      </w:r>
      <w:r>
        <w:rPr>
          <w:w w:val="105"/>
        </w:rPr>
        <w:t>the</w:t>
      </w:r>
      <w:r>
        <w:rPr>
          <w:spacing w:val="-17"/>
          <w:w w:val="105"/>
        </w:rPr>
        <w:t xml:space="preserve"> </w:t>
      </w:r>
      <w:r>
        <w:rPr>
          <w:w w:val="105"/>
        </w:rPr>
        <w:t>model</w:t>
      </w:r>
      <w:r>
        <w:rPr>
          <w:spacing w:val="-12"/>
          <w:w w:val="105"/>
        </w:rPr>
        <w:t xml:space="preserve"> </w:t>
      </w:r>
      <w:r>
        <w:rPr>
          <w:w w:val="105"/>
        </w:rPr>
        <w:t>-</w:t>
      </w:r>
      <w:r>
        <w:rPr>
          <w:spacing w:val="-15"/>
          <w:w w:val="105"/>
        </w:rPr>
        <w:t xml:space="preserve"> </w:t>
      </w:r>
      <w:r>
        <w:rPr>
          <w:w w:val="105"/>
        </w:rPr>
        <w:t>a</w:t>
      </w:r>
      <w:r>
        <w:rPr>
          <w:spacing w:val="-17"/>
          <w:w w:val="105"/>
        </w:rPr>
        <w:t xml:space="preserve"> </w:t>
      </w:r>
      <w:r>
        <w:rPr>
          <w:w w:val="105"/>
        </w:rPr>
        <w:t>particularly</w:t>
      </w:r>
      <w:r>
        <w:rPr>
          <w:spacing w:val="-16"/>
          <w:w w:val="105"/>
        </w:rPr>
        <w:t xml:space="preserve"> </w:t>
      </w:r>
      <w:r>
        <w:rPr>
          <w:w w:val="105"/>
        </w:rPr>
        <w:t>important</w:t>
      </w:r>
      <w:r>
        <w:rPr>
          <w:spacing w:val="-17"/>
          <w:w w:val="105"/>
        </w:rPr>
        <w:t xml:space="preserve"> </w:t>
      </w:r>
      <w:r>
        <w:rPr>
          <w:w w:val="105"/>
        </w:rPr>
        <w:t>consideration</w:t>
      </w:r>
      <w:r>
        <w:rPr>
          <w:spacing w:val="-15"/>
          <w:w w:val="105"/>
        </w:rPr>
        <w:t xml:space="preserve"> </w:t>
      </w:r>
      <w:r>
        <w:rPr>
          <w:w w:val="105"/>
        </w:rPr>
        <w:t>for</w:t>
      </w:r>
      <w:r>
        <w:rPr>
          <w:spacing w:val="-16"/>
          <w:w w:val="105"/>
        </w:rPr>
        <w:t xml:space="preserve"> </w:t>
      </w:r>
      <w:r>
        <w:rPr>
          <w:w w:val="105"/>
        </w:rPr>
        <w:t>people living</w:t>
      </w:r>
      <w:r>
        <w:rPr>
          <w:spacing w:val="-6"/>
          <w:w w:val="105"/>
        </w:rPr>
        <w:t xml:space="preserve"> </w:t>
      </w:r>
      <w:r>
        <w:rPr>
          <w:w w:val="105"/>
        </w:rPr>
        <w:t>with</w:t>
      </w:r>
      <w:r>
        <w:rPr>
          <w:spacing w:val="-9"/>
          <w:w w:val="105"/>
        </w:rPr>
        <w:t xml:space="preserve"> </w:t>
      </w:r>
      <w:r>
        <w:rPr>
          <w:w w:val="105"/>
        </w:rPr>
        <w:t>rare</w:t>
      </w:r>
      <w:r>
        <w:rPr>
          <w:spacing w:val="-7"/>
          <w:w w:val="105"/>
        </w:rPr>
        <w:t xml:space="preserve"> </w:t>
      </w:r>
      <w:r>
        <w:rPr>
          <w:w w:val="105"/>
        </w:rPr>
        <w:t>conditions,</w:t>
      </w:r>
      <w:r>
        <w:rPr>
          <w:spacing w:val="-7"/>
          <w:w w:val="105"/>
        </w:rPr>
        <w:t xml:space="preserve"> </w:t>
      </w:r>
      <w:r>
        <w:rPr>
          <w:w w:val="105"/>
        </w:rPr>
        <w:t>whose</w:t>
      </w:r>
      <w:r>
        <w:rPr>
          <w:spacing w:val="-3"/>
          <w:w w:val="105"/>
        </w:rPr>
        <w:t xml:space="preserve"> </w:t>
      </w:r>
      <w:r>
        <w:rPr>
          <w:w w:val="105"/>
        </w:rPr>
        <w:t>voices</w:t>
      </w:r>
      <w:r>
        <w:rPr>
          <w:spacing w:val="-7"/>
          <w:w w:val="105"/>
        </w:rPr>
        <w:t xml:space="preserve"> </w:t>
      </w:r>
      <w:r>
        <w:rPr>
          <w:w w:val="105"/>
        </w:rPr>
        <w:t>and</w:t>
      </w:r>
      <w:r>
        <w:rPr>
          <w:spacing w:val="-6"/>
          <w:w w:val="105"/>
        </w:rPr>
        <w:t xml:space="preserve"> </w:t>
      </w:r>
      <w:r>
        <w:rPr>
          <w:w w:val="105"/>
        </w:rPr>
        <w:t>realities</w:t>
      </w:r>
      <w:r>
        <w:rPr>
          <w:spacing w:val="-9"/>
          <w:w w:val="105"/>
        </w:rPr>
        <w:t xml:space="preserve"> </w:t>
      </w:r>
      <w:r>
        <w:rPr>
          <w:w w:val="105"/>
        </w:rPr>
        <w:t>are</w:t>
      </w:r>
      <w:r>
        <w:rPr>
          <w:spacing w:val="-10"/>
          <w:w w:val="105"/>
        </w:rPr>
        <w:t xml:space="preserve"> </w:t>
      </w:r>
      <w:r>
        <w:rPr>
          <w:w w:val="105"/>
        </w:rPr>
        <w:t>already</w:t>
      </w:r>
      <w:r>
        <w:rPr>
          <w:spacing w:val="-5"/>
          <w:w w:val="105"/>
        </w:rPr>
        <w:t xml:space="preserve"> </w:t>
      </w:r>
      <w:r>
        <w:rPr>
          <w:w w:val="105"/>
        </w:rPr>
        <w:t>underrepresented</w:t>
      </w:r>
      <w:r>
        <w:rPr>
          <w:spacing w:val="-6"/>
          <w:w w:val="105"/>
        </w:rPr>
        <w:t xml:space="preserve"> </w:t>
      </w:r>
      <w:r>
        <w:rPr>
          <w:w w:val="105"/>
        </w:rPr>
        <w:t>in</w:t>
      </w:r>
      <w:r>
        <w:rPr>
          <w:spacing w:val="-6"/>
          <w:w w:val="105"/>
        </w:rPr>
        <w:t xml:space="preserve"> </w:t>
      </w:r>
      <w:r>
        <w:rPr>
          <w:w w:val="105"/>
        </w:rPr>
        <w:t>the evidence</w:t>
      </w:r>
      <w:r>
        <w:rPr>
          <w:spacing w:val="-5"/>
          <w:w w:val="105"/>
        </w:rPr>
        <w:t xml:space="preserve"> </w:t>
      </w:r>
      <w:r>
        <w:rPr>
          <w:w w:val="105"/>
        </w:rPr>
        <w:t>base.</w:t>
      </w:r>
    </w:p>
    <w:p w:rsidR="00EC0FEA" w:rsidRDefault="00000000" w14:paraId="54FEC534" w14:textId="77777777">
      <w:pPr>
        <w:pStyle w:val="BodyText"/>
        <w:spacing w:before="245" w:line="252" w:lineRule="auto"/>
        <w:ind w:right="1361"/>
      </w:pPr>
      <w:r>
        <w:t xml:space="preserve">These procedural shortcomings, including </w:t>
      </w:r>
      <w:proofErr w:type="gramStart"/>
      <w:r>
        <w:t>the inconsistent</w:t>
      </w:r>
      <w:proofErr w:type="gramEnd"/>
      <w:r>
        <w:t xml:space="preserve"> engagement with precedent, the</w:t>
      </w:r>
      <w:r>
        <w:rPr>
          <w:spacing w:val="40"/>
        </w:rPr>
        <w:t xml:space="preserve"> </w:t>
      </w:r>
      <w:r>
        <w:t>failure to apply proportionality, and the lack of clear reasoning for divergent decisions, are not isolated missteps. Rather, they reflect a broader failure to uphold the principles of transparency, fairness, and consistency that underpin NICE’s appraisal process. We therefore respectfully</w:t>
      </w:r>
      <w:r>
        <w:rPr>
          <w:spacing w:val="40"/>
        </w:rPr>
        <w:t xml:space="preserve"> </w:t>
      </w:r>
      <w:r>
        <w:t xml:space="preserve">submit that this appeal </w:t>
      </w:r>
      <w:proofErr w:type="gramStart"/>
      <w:r>
        <w:t>point</w:t>
      </w:r>
      <w:proofErr w:type="gramEnd"/>
      <w:r>
        <w:t xml:space="preserve"> warrants full consideration by the Appeal Panel under Ground </w:t>
      </w:r>
      <w:r>
        <w:rPr>
          <w:w w:val="95"/>
        </w:rPr>
        <w:t xml:space="preserve">1, </w:t>
      </w:r>
      <w:r>
        <w:t xml:space="preserve">to ensure confidence in the integrity of future appraisals and to support meaningful stakeholder </w:t>
      </w:r>
      <w:r>
        <w:rPr>
          <w:spacing w:val="-2"/>
        </w:rPr>
        <w:t>engagement.</w:t>
      </w:r>
    </w:p>
    <w:p w:rsidR="00EC0FEA" w:rsidRDefault="00EC0FEA" w14:paraId="54FEC535" w14:textId="77777777">
      <w:pPr>
        <w:pStyle w:val="BodyText"/>
        <w:spacing w:line="252" w:lineRule="auto"/>
        <w:sectPr w:rsidR="00EC0FEA">
          <w:pgSz w:w="11910" w:h="16840" w:orient="portrait"/>
          <w:pgMar w:top="2000" w:right="0" w:bottom="280" w:left="0" w:header="724" w:footer="0" w:gutter="0"/>
          <w:cols w:space="720"/>
        </w:sectPr>
      </w:pPr>
    </w:p>
    <w:p w:rsidR="00EC0FEA" w:rsidRDefault="00000000" w14:paraId="54FEC536" w14:textId="77777777">
      <w:pPr>
        <w:pStyle w:val="Heading1"/>
        <w:spacing w:before="268" w:line="276" w:lineRule="auto"/>
        <w:ind w:right="1150"/>
        <w:rPr>
          <w:b w:val="0"/>
          <w:u w:val="none"/>
        </w:rPr>
      </w:pPr>
      <w:r>
        <w:rPr>
          <w:b w:val="0"/>
          <w:spacing w:val="-4"/>
        </w:rPr>
        <w:lastRenderedPageBreak/>
        <w:t>Appeal</w:t>
      </w:r>
      <w:r>
        <w:rPr>
          <w:b w:val="0"/>
          <w:spacing w:val="-22"/>
        </w:rPr>
        <w:t xml:space="preserve"> </w:t>
      </w:r>
      <w:proofErr w:type="gramStart"/>
      <w:r>
        <w:rPr>
          <w:b w:val="0"/>
          <w:spacing w:val="-4"/>
        </w:rPr>
        <w:t>point</w:t>
      </w:r>
      <w:proofErr w:type="gramEnd"/>
      <w:r>
        <w:rPr>
          <w:b w:val="0"/>
          <w:spacing w:val="-21"/>
        </w:rPr>
        <w:t xml:space="preserve"> </w:t>
      </w:r>
      <w:r>
        <w:rPr>
          <w:b w:val="0"/>
          <w:spacing w:val="-4"/>
        </w:rPr>
        <w:t>2.1:</w:t>
      </w:r>
      <w:r>
        <w:rPr>
          <w:b w:val="0"/>
          <w:spacing w:val="-19"/>
        </w:rPr>
        <w:t xml:space="preserve"> </w:t>
      </w:r>
      <w:r>
        <w:rPr>
          <w:b w:val="0"/>
          <w:spacing w:val="-4"/>
        </w:rPr>
        <w:t>It</w:t>
      </w:r>
      <w:r>
        <w:rPr>
          <w:b w:val="0"/>
          <w:spacing w:val="-21"/>
        </w:rPr>
        <w:t xml:space="preserve"> </w:t>
      </w:r>
      <w:r>
        <w:rPr>
          <w:b w:val="0"/>
          <w:spacing w:val="-4"/>
        </w:rPr>
        <w:t>was</w:t>
      </w:r>
      <w:r>
        <w:rPr>
          <w:b w:val="0"/>
          <w:spacing w:val="-22"/>
        </w:rPr>
        <w:t xml:space="preserve"> </w:t>
      </w:r>
      <w:r>
        <w:rPr>
          <w:b w:val="0"/>
          <w:spacing w:val="-4"/>
        </w:rPr>
        <w:t>unreasonable</w:t>
      </w:r>
      <w:r>
        <w:rPr>
          <w:b w:val="0"/>
          <w:spacing w:val="-22"/>
        </w:rPr>
        <w:t xml:space="preserve"> </w:t>
      </w:r>
      <w:r>
        <w:rPr>
          <w:b w:val="0"/>
          <w:spacing w:val="-4"/>
        </w:rPr>
        <w:t>not</w:t>
      </w:r>
      <w:r>
        <w:rPr>
          <w:b w:val="0"/>
          <w:spacing w:val="-20"/>
        </w:rPr>
        <w:t xml:space="preserve"> </w:t>
      </w:r>
      <w:r>
        <w:rPr>
          <w:b w:val="0"/>
          <w:spacing w:val="-4"/>
        </w:rPr>
        <w:t>to</w:t>
      </w:r>
      <w:r>
        <w:rPr>
          <w:b w:val="0"/>
          <w:spacing w:val="-21"/>
        </w:rPr>
        <w:t xml:space="preserve"> </w:t>
      </w:r>
      <w:r>
        <w:rPr>
          <w:b w:val="0"/>
          <w:spacing w:val="-4"/>
        </w:rPr>
        <w:t>recommend</w:t>
      </w:r>
      <w:r>
        <w:rPr>
          <w:b w:val="0"/>
          <w:spacing w:val="-22"/>
        </w:rPr>
        <w:t xml:space="preserve"> </w:t>
      </w:r>
      <w:proofErr w:type="spellStart"/>
      <w:r>
        <w:rPr>
          <w:b w:val="0"/>
          <w:spacing w:val="-4"/>
        </w:rPr>
        <w:t>zilucoplan</w:t>
      </w:r>
      <w:proofErr w:type="spellEnd"/>
      <w:r>
        <w:rPr>
          <w:b w:val="0"/>
          <w:spacing w:val="-19"/>
        </w:rPr>
        <w:t xml:space="preserve"> </w:t>
      </w:r>
      <w:r>
        <w:rPr>
          <w:b w:val="0"/>
          <w:spacing w:val="-4"/>
        </w:rPr>
        <w:t>given</w:t>
      </w:r>
      <w:r>
        <w:rPr>
          <w:b w:val="0"/>
          <w:spacing w:val="-21"/>
        </w:rPr>
        <w:t xml:space="preserve"> </w:t>
      </w:r>
      <w:r>
        <w:rPr>
          <w:b w:val="0"/>
          <w:spacing w:val="-4"/>
        </w:rPr>
        <w:t>the</w:t>
      </w:r>
      <w:r>
        <w:rPr>
          <w:b w:val="0"/>
          <w:spacing w:val="-21"/>
        </w:rPr>
        <w:t xml:space="preserve"> </w:t>
      </w:r>
      <w:r>
        <w:rPr>
          <w:b w:val="0"/>
          <w:spacing w:val="-4"/>
        </w:rPr>
        <w:t>significant</w:t>
      </w:r>
      <w:r>
        <w:rPr>
          <w:b w:val="0"/>
          <w:spacing w:val="-4"/>
          <w:u w:val="none"/>
        </w:rPr>
        <w:t xml:space="preserve"> </w:t>
      </w:r>
      <w:r>
        <w:rPr>
          <w:b w:val="0"/>
          <w:spacing w:val="-4"/>
        </w:rPr>
        <w:t>burden</w:t>
      </w:r>
      <w:r>
        <w:rPr>
          <w:b w:val="0"/>
          <w:spacing w:val="-24"/>
        </w:rPr>
        <w:t xml:space="preserve"> </w:t>
      </w:r>
      <w:r>
        <w:rPr>
          <w:b w:val="0"/>
          <w:spacing w:val="-4"/>
        </w:rPr>
        <w:t>and</w:t>
      </w:r>
      <w:r>
        <w:rPr>
          <w:b w:val="0"/>
          <w:spacing w:val="-25"/>
        </w:rPr>
        <w:t xml:space="preserve"> </w:t>
      </w:r>
      <w:r>
        <w:rPr>
          <w:b w:val="0"/>
          <w:spacing w:val="-4"/>
        </w:rPr>
        <w:t>long-term</w:t>
      </w:r>
      <w:r>
        <w:rPr>
          <w:b w:val="0"/>
          <w:spacing w:val="-22"/>
        </w:rPr>
        <w:t xml:space="preserve"> </w:t>
      </w:r>
      <w:r>
        <w:rPr>
          <w:b w:val="0"/>
          <w:spacing w:val="-4"/>
        </w:rPr>
        <w:t>harms</w:t>
      </w:r>
      <w:r>
        <w:rPr>
          <w:b w:val="0"/>
          <w:spacing w:val="-25"/>
        </w:rPr>
        <w:t xml:space="preserve"> </w:t>
      </w:r>
      <w:r>
        <w:rPr>
          <w:b w:val="0"/>
          <w:spacing w:val="-4"/>
        </w:rPr>
        <w:t>associated</w:t>
      </w:r>
      <w:r>
        <w:rPr>
          <w:b w:val="0"/>
          <w:spacing w:val="-25"/>
        </w:rPr>
        <w:t xml:space="preserve"> </w:t>
      </w:r>
      <w:r>
        <w:rPr>
          <w:b w:val="0"/>
          <w:spacing w:val="-4"/>
        </w:rPr>
        <w:t>with</w:t>
      </w:r>
      <w:r>
        <w:rPr>
          <w:b w:val="0"/>
          <w:spacing w:val="-22"/>
        </w:rPr>
        <w:t xml:space="preserve"> </w:t>
      </w:r>
      <w:r>
        <w:rPr>
          <w:b w:val="0"/>
          <w:spacing w:val="-4"/>
        </w:rPr>
        <w:t>corticosteroid</w:t>
      </w:r>
      <w:r>
        <w:rPr>
          <w:b w:val="0"/>
          <w:spacing w:val="-25"/>
        </w:rPr>
        <w:t xml:space="preserve"> </w:t>
      </w:r>
      <w:r>
        <w:rPr>
          <w:b w:val="0"/>
          <w:spacing w:val="-4"/>
        </w:rPr>
        <w:t>use,</w:t>
      </w:r>
      <w:r>
        <w:rPr>
          <w:b w:val="0"/>
          <w:spacing w:val="-24"/>
        </w:rPr>
        <w:t xml:space="preserve"> </w:t>
      </w:r>
      <w:r>
        <w:rPr>
          <w:b w:val="0"/>
          <w:spacing w:val="-4"/>
        </w:rPr>
        <w:t>which</w:t>
      </w:r>
      <w:r>
        <w:rPr>
          <w:b w:val="0"/>
          <w:spacing w:val="-24"/>
        </w:rPr>
        <w:t xml:space="preserve"> </w:t>
      </w:r>
      <w:r>
        <w:rPr>
          <w:b w:val="0"/>
          <w:spacing w:val="-4"/>
        </w:rPr>
        <w:t>were</w:t>
      </w:r>
      <w:r>
        <w:rPr>
          <w:b w:val="0"/>
          <w:spacing w:val="-25"/>
        </w:rPr>
        <w:t xml:space="preserve"> </w:t>
      </w:r>
      <w:r>
        <w:rPr>
          <w:b w:val="0"/>
          <w:spacing w:val="-4"/>
        </w:rPr>
        <w:t>not</w:t>
      </w:r>
      <w:r>
        <w:rPr>
          <w:b w:val="0"/>
          <w:spacing w:val="-23"/>
        </w:rPr>
        <w:t xml:space="preserve"> </w:t>
      </w:r>
      <w:r>
        <w:rPr>
          <w:b w:val="0"/>
          <w:spacing w:val="-4"/>
        </w:rPr>
        <w:t>adequately</w:t>
      </w:r>
      <w:r>
        <w:rPr>
          <w:b w:val="0"/>
          <w:spacing w:val="-4"/>
          <w:u w:val="none"/>
        </w:rPr>
        <w:t xml:space="preserve"> </w:t>
      </w:r>
      <w:r>
        <w:rPr>
          <w:b w:val="0"/>
          <w:spacing w:val="-2"/>
        </w:rPr>
        <w:t>reflected</w:t>
      </w:r>
      <w:r>
        <w:rPr>
          <w:b w:val="0"/>
          <w:spacing w:val="-16"/>
        </w:rPr>
        <w:t xml:space="preserve"> </w:t>
      </w:r>
      <w:r>
        <w:rPr>
          <w:b w:val="0"/>
          <w:spacing w:val="-2"/>
        </w:rPr>
        <w:t>in</w:t>
      </w:r>
      <w:r>
        <w:rPr>
          <w:b w:val="0"/>
          <w:spacing w:val="-14"/>
        </w:rPr>
        <w:t xml:space="preserve"> </w:t>
      </w:r>
      <w:r>
        <w:rPr>
          <w:b w:val="0"/>
          <w:spacing w:val="-2"/>
        </w:rPr>
        <w:t>the</w:t>
      </w:r>
      <w:r>
        <w:rPr>
          <w:b w:val="0"/>
          <w:spacing w:val="-14"/>
        </w:rPr>
        <w:t xml:space="preserve"> </w:t>
      </w:r>
      <w:r>
        <w:rPr>
          <w:b w:val="0"/>
          <w:spacing w:val="-2"/>
        </w:rPr>
        <w:t>committee's</w:t>
      </w:r>
      <w:r>
        <w:rPr>
          <w:b w:val="0"/>
          <w:spacing w:val="-16"/>
        </w:rPr>
        <w:t xml:space="preserve"> </w:t>
      </w:r>
      <w:r>
        <w:rPr>
          <w:b w:val="0"/>
          <w:spacing w:val="-2"/>
        </w:rPr>
        <w:t>evaluation</w:t>
      </w:r>
    </w:p>
    <w:p w:rsidR="00EC0FEA" w:rsidRDefault="00000000" w14:paraId="54FEC537" w14:textId="77777777">
      <w:pPr>
        <w:pStyle w:val="BodyText"/>
        <w:spacing w:before="237" w:line="268" w:lineRule="auto"/>
        <w:ind w:right="1150"/>
      </w:pPr>
      <w:r>
        <w:t>We welcome the provisional view that it is arguable that it was unreasonable to use Lee et al. to estimate the cost of corticosteroid</w:t>
      </w:r>
      <w:r>
        <w:rPr>
          <w:spacing w:val="30"/>
        </w:rPr>
        <w:t xml:space="preserve"> </w:t>
      </w:r>
      <w:r>
        <w:t>use in</w:t>
      </w:r>
      <w:r>
        <w:rPr>
          <w:spacing w:val="30"/>
        </w:rPr>
        <w:t xml:space="preserve"> </w:t>
      </w:r>
      <w:r>
        <w:t>the cost-effectiveness</w:t>
      </w:r>
      <w:r>
        <w:rPr>
          <w:spacing w:val="30"/>
        </w:rPr>
        <w:t xml:space="preserve"> </w:t>
      </w:r>
      <w:r>
        <w:t xml:space="preserve">model (CEM) for </w:t>
      </w:r>
      <w:proofErr w:type="spellStart"/>
      <w:r>
        <w:t>zilucoplan</w:t>
      </w:r>
      <w:proofErr w:type="spellEnd"/>
      <w:r>
        <w:t>.</w:t>
      </w:r>
    </w:p>
    <w:p w:rsidR="00EC0FEA" w:rsidRDefault="00000000" w14:paraId="54FEC538" w14:textId="77777777">
      <w:pPr>
        <w:pStyle w:val="BodyText"/>
        <w:spacing w:before="243" w:line="268" w:lineRule="auto"/>
        <w:ind w:right="1150"/>
      </w:pPr>
      <w:r>
        <w:t>In addition, we believe there is a broader basis for this appeal point. Specifically, it was unreasonable for the committee not</w:t>
      </w:r>
      <w:r>
        <w:rPr>
          <w:spacing w:val="24"/>
        </w:rPr>
        <w:t xml:space="preserve"> </w:t>
      </w:r>
      <w:r>
        <w:t>to</w:t>
      </w:r>
      <w:r>
        <w:rPr>
          <w:spacing w:val="24"/>
        </w:rPr>
        <w:t xml:space="preserve"> </w:t>
      </w:r>
      <w:r>
        <w:t>adequately reflect the significant</w:t>
      </w:r>
      <w:r>
        <w:rPr>
          <w:spacing w:val="24"/>
        </w:rPr>
        <w:t xml:space="preserve"> </w:t>
      </w:r>
      <w:r>
        <w:t>burden</w:t>
      </w:r>
      <w:r>
        <w:rPr>
          <w:spacing w:val="24"/>
        </w:rPr>
        <w:t xml:space="preserve"> </w:t>
      </w:r>
      <w:r>
        <w:t>and long-term harms</w:t>
      </w:r>
      <w:r>
        <w:rPr>
          <w:spacing w:val="33"/>
        </w:rPr>
        <w:t xml:space="preserve"> </w:t>
      </w:r>
      <w:r>
        <w:t>associated</w:t>
      </w:r>
      <w:r>
        <w:rPr>
          <w:spacing w:val="31"/>
        </w:rPr>
        <w:t xml:space="preserve"> </w:t>
      </w:r>
      <w:r>
        <w:t>with</w:t>
      </w:r>
      <w:r>
        <w:rPr>
          <w:spacing w:val="31"/>
        </w:rPr>
        <w:t xml:space="preserve"> </w:t>
      </w:r>
      <w:r>
        <w:t>corticosteroid</w:t>
      </w:r>
      <w:r>
        <w:rPr>
          <w:spacing w:val="35"/>
        </w:rPr>
        <w:t xml:space="preserve"> </w:t>
      </w:r>
      <w:r>
        <w:t>use,</w:t>
      </w:r>
      <w:r>
        <w:rPr>
          <w:spacing w:val="33"/>
        </w:rPr>
        <w:t xml:space="preserve"> </w:t>
      </w:r>
      <w:r>
        <w:t>as</w:t>
      </w:r>
      <w:r>
        <w:rPr>
          <w:spacing w:val="35"/>
        </w:rPr>
        <w:t xml:space="preserve"> </w:t>
      </w:r>
      <w:r>
        <w:t>described</w:t>
      </w:r>
      <w:r>
        <w:rPr>
          <w:spacing w:val="31"/>
        </w:rPr>
        <w:t xml:space="preserve"> </w:t>
      </w:r>
      <w:r>
        <w:t>by</w:t>
      </w:r>
      <w:r>
        <w:rPr>
          <w:spacing w:val="37"/>
        </w:rPr>
        <w:t xml:space="preserve"> </w:t>
      </w:r>
      <w:r>
        <w:t>clinical</w:t>
      </w:r>
      <w:r>
        <w:rPr>
          <w:spacing w:val="40"/>
        </w:rPr>
        <w:t xml:space="preserve"> </w:t>
      </w:r>
      <w:r>
        <w:t>and</w:t>
      </w:r>
      <w:r>
        <w:rPr>
          <w:spacing w:val="35"/>
        </w:rPr>
        <w:t xml:space="preserve"> </w:t>
      </w:r>
      <w:r>
        <w:t>patient</w:t>
      </w:r>
      <w:r>
        <w:rPr>
          <w:spacing w:val="31"/>
        </w:rPr>
        <w:t xml:space="preserve"> </w:t>
      </w:r>
      <w:r>
        <w:t>experts</w:t>
      </w:r>
      <w:r>
        <w:rPr>
          <w:spacing w:val="37"/>
        </w:rPr>
        <w:t xml:space="preserve"> </w:t>
      </w:r>
      <w:r>
        <w:t>during the appraisal process, including the public consultation stage. These stakeholders consistently highlighted the wide-ranging physical, psychological, and social impacts of corticosteroids,</w:t>
      </w:r>
      <w:r>
        <w:rPr>
          <w:spacing w:val="40"/>
        </w:rPr>
        <w:t xml:space="preserve"> </w:t>
      </w:r>
      <w:r>
        <w:t>including</w:t>
      </w:r>
      <w:r>
        <w:rPr>
          <w:spacing w:val="23"/>
        </w:rPr>
        <w:t xml:space="preserve"> </w:t>
      </w:r>
      <w:r>
        <w:t>weight</w:t>
      </w:r>
      <w:r>
        <w:rPr>
          <w:spacing w:val="23"/>
        </w:rPr>
        <w:t xml:space="preserve"> </w:t>
      </w:r>
      <w:r>
        <w:t>gain,</w:t>
      </w:r>
      <w:r>
        <w:rPr>
          <w:spacing w:val="21"/>
        </w:rPr>
        <w:t xml:space="preserve"> </w:t>
      </w:r>
      <w:r>
        <w:t>mood</w:t>
      </w:r>
      <w:r>
        <w:rPr>
          <w:spacing w:val="24"/>
        </w:rPr>
        <w:t xml:space="preserve"> </w:t>
      </w:r>
      <w:r>
        <w:t>changes,</w:t>
      </w:r>
      <w:r>
        <w:rPr>
          <w:spacing w:val="21"/>
        </w:rPr>
        <w:t xml:space="preserve"> </w:t>
      </w:r>
      <w:r>
        <w:t>osteoporosis,</w:t>
      </w:r>
      <w:r>
        <w:rPr>
          <w:spacing w:val="24"/>
        </w:rPr>
        <w:t xml:space="preserve"> </w:t>
      </w:r>
      <w:r>
        <w:t>and</w:t>
      </w:r>
      <w:r>
        <w:rPr>
          <w:spacing w:val="26"/>
        </w:rPr>
        <w:t xml:space="preserve"> </w:t>
      </w:r>
      <w:r>
        <w:t>increased</w:t>
      </w:r>
      <w:r>
        <w:rPr>
          <w:spacing w:val="23"/>
        </w:rPr>
        <w:t xml:space="preserve"> </w:t>
      </w:r>
      <w:r>
        <w:t>infection</w:t>
      </w:r>
      <w:r>
        <w:rPr>
          <w:spacing w:val="26"/>
        </w:rPr>
        <w:t xml:space="preserve"> </w:t>
      </w:r>
      <w:r>
        <w:t>risk,</w:t>
      </w:r>
      <w:r>
        <w:rPr>
          <w:spacing w:val="24"/>
        </w:rPr>
        <w:t xml:space="preserve"> </w:t>
      </w:r>
      <w:r>
        <w:t>all</w:t>
      </w:r>
      <w:r>
        <w:rPr>
          <w:spacing w:val="21"/>
        </w:rPr>
        <w:t xml:space="preserve"> </w:t>
      </w:r>
      <w:r>
        <w:t>of</w:t>
      </w:r>
      <w:r>
        <w:rPr>
          <w:spacing w:val="23"/>
        </w:rPr>
        <w:t xml:space="preserve"> </w:t>
      </w:r>
      <w:r>
        <w:t>which can substantially impair quality of life.</w:t>
      </w:r>
    </w:p>
    <w:p w:rsidR="00EC0FEA" w:rsidRDefault="00000000" w14:paraId="54FEC539" w14:textId="77777777">
      <w:pPr>
        <w:pStyle w:val="BodyText"/>
        <w:spacing w:before="246" w:line="268" w:lineRule="auto"/>
        <w:ind w:right="1142"/>
        <w:jc w:val="both"/>
      </w:pPr>
      <w:r>
        <w:rPr>
          <w:w w:val="105"/>
        </w:rPr>
        <w:t>This qualitative evidence</w:t>
      </w:r>
      <w:r>
        <w:rPr>
          <w:spacing w:val="-1"/>
          <w:w w:val="105"/>
        </w:rPr>
        <w:t xml:space="preserve"> </w:t>
      </w:r>
      <w:r>
        <w:rPr>
          <w:w w:val="105"/>
        </w:rPr>
        <w:t>appears</w:t>
      </w:r>
      <w:r>
        <w:rPr>
          <w:spacing w:val="-1"/>
          <w:w w:val="105"/>
        </w:rPr>
        <w:t xml:space="preserve"> </w:t>
      </w:r>
      <w:r>
        <w:rPr>
          <w:w w:val="105"/>
        </w:rPr>
        <w:t>to have</w:t>
      </w:r>
      <w:r>
        <w:rPr>
          <w:spacing w:val="-1"/>
          <w:w w:val="105"/>
        </w:rPr>
        <w:t xml:space="preserve"> </w:t>
      </w:r>
      <w:r>
        <w:rPr>
          <w:w w:val="105"/>
        </w:rPr>
        <w:t xml:space="preserve">been </w:t>
      </w:r>
      <w:proofErr w:type="gramStart"/>
      <w:r>
        <w:rPr>
          <w:w w:val="105"/>
        </w:rPr>
        <w:t>underweighted</w:t>
      </w:r>
      <w:proofErr w:type="gramEnd"/>
      <w:r>
        <w:rPr>
          <w:w w:val="105"/>
        </w:rPr>
        <w:t xml:space="preserve"> in the committee’s conclusions </w:t>
      </w:r>
      <w:r>
        <w:t xml:space="preserve">and modelling. As a result, the evaluation may not fully reflect the lived experience of people with </w:t>
      </w:r>
      <w:proofErr w:type="spellStart"/>
      <w:r>
        <w:rPr>
          <w:w w:val="105"/>
        </w:rPr>
        <w:t>gMG</w:t>
      </w:r>
      <w:proofErr w:type="spellEnd"/>
      <w:r>
        <w:rPr>
          <w:spacing w:val="-1"/>
          <w:w w:val="105"/>
        </w:rPr>
        <w:t xml:space="preserve"> </w:t>
      </w:r>
      <w:r>
        <w:rPr>
          <w:w w:val="105"/>
        </w:rPr>
        <w:t>or</w:t>
      </w:r>
      <w:r>
        <w:rPr>
          <w:spacing w:val="-3"/>
          <w:w w:val="105"/>
        </w:rPr>
        <w:t xml:space="preserve"> </w:t>
      </w:r>
      <w:r>
        <w:rPr>
          <w:w w:val="105"/>
        </w:rPr>
        <w:t>the</w:t>
      </w:r>
      <w:r>
        <w:rPr>
          <w:spacing w:val="-2"/>
          <w:w w:val="105"/>
        </w:rPr>
        <w:t xml:space="preserve"> </w:t>
      </w:r>
      <w:r>
        <w:rPr>
          <w:w w:val="105"/>
        </w:rPr>
        <w:t>clinical</w:t>
      </w:r>
      <w:r>
        <w:rPr>
          <w:spacing w:val="-2"/>
          <w:w w:val="105"/>
        </w:rPr>
        <w:t xml:space="preserve"> </w:t>
      </w:r>
      <w:r>
        <w:rPr>
          <w:w w:val="105"/>
        </w:rPr>
        <w:t>realities</w:t>
      </w:r>
      <w:r>
        <w:rPr>
          <w:spacing w:val="-3"/>
          <w:w w:val="105"/>
        </w:rPr>
        <w:t xml:space="preserve"> </w:t>
      </w:r>
      <w:r>
        <w:rPr>
          <w:w w:val="105"/>
        </w:rPr>
        <w:t>of</w:t>
      </w:r>
      <w:r>
        <w:rPr>
          <w:spacing w:val="-3"/>
          <w:w w:val="105"/>
        </w:rPr>
        <w:t xml:space="preserve"> </w:t>
      </w:r>
      <w:r>
        <w:rPr>
          <w:w w:val="105"/>
        </w:rPr>
        <w:t>managing</w:t>
      </w:r>
      <w:r>
        <w:rPr>
          <w:spacing w:val="-1"/>
          <w:w w:val="105"/>
        </w:rPr>
        <w:t xml:space="preserve"> </w:t>
      </w:r>
      <w:r>
        <w:rPr>
          <w:w w:val="105"/>
        </w:rPr>
        <w:t>the</w:t>
      </w:r>
      <w:r>
        <w:rPr>
          <w:spacing w:val="-2"/>
          <w:w w:val="105"/>
        </w:rPr>
        <w:t xml:space="preserve"> </w:t>
      </w:r>
      <w:r>
        <w:rPr>
          <w:w w:val="105"/>
        </w:rPr>
        <w:t>condition.</w:t>
      </w:r>
    </w:p>
    <w:p w:rsidR="00EC0FEA" w:rsidRDefault="00000000" w14:paraId="54FEC53A" w14:textId="77777777">
      <w:pPr>
        <w:pStyle w:val="BodyText"/>
        <w:spacing w:before="244" w:line="268" w:lineRule="auto"/>
        <w:ind w:right="1130"/>
        <w:jc w:val="both"/>
      </w:pPr>
      <w:r>
        <w:t xml:space="preserve">While we </w:t>
      </w:r>
      <w:proofErr w:type="spellStart"/>
      <w:r>
        <w:t>recognise</w:t>
      </w:r>
      <w:proofErr w:type="spellEnd"/>
      <w:r>
        <w:t xml:space="preserve"> that the committee may argue that qualitative evidence on the burden</w:t>
      </w:r>
      <w:r>
        <w:rPr>
          <w:spacing w:val="40"/>
        </w:rPr>
        <w:t xml:space="preserve"> </w:t>
      </w:r>
      <w:r>
        <w:t xml:space="preserve">and long-term harms of corticosteroids was considered during its discussions, we would </w:t>
      </w:r>
      <w:proofErr w:type="spellStart"/>
      <w:r>
        <w:t>emphasise</w:t>
      </w:r>
      <w:proofErr w:type="spellEnd"/>
      <w:r>
        <w:t xml:space="preserve"> that acknowledging such evidence is not the same as meaningfully incorporating it into the decision-making process. The testimony from patients and clinicians was clear and consistent in describing the significant and wide-ranging harms of corticosteroid use. The apparent lack of integration of this evidence into the overall value assessment — beyond the economic model — suggests a procedural</w:t>
      </w:r>
      <w:r>
        <w:rPr>
          <w:spacing w:val="25"/>
        </w:rPr>
        <w:t xml:space="preserve"> </w:t>
      </w:r>
      <w:r>
        <w:t>shortcoming that</w:t>
      </w:r>
      <w:r>
        <w:rPr>
          <w:spacing w:val="25"/>
        </w:rPr>
        <w:t xml:space="preserve"> </w:t>
      </w:r>
      <w:r>
        <w:t>goes beyond the use</w:t>
      </w:r>
      <w:r>
        <w:rPr>
          <w:spacing w:val="25"/>
        </w:rPr>
        <w:t xml:space="preserve"> </w:t>
      </w:r>
      <w:r>
        <w:t>of</w:t>
      </w:r>
      <w:r>
        <w:rPr>
          <w:spacing w:val="28"/>
        </w:rPr>
        <w:t xml:space="preserve"> </w:t>
      </w:r>
      <w:r>
        <w:t>Lee</w:t>
      </w:r>
      <w:r>
        <w:rPr>
          <w:spacing w:val="25"/>
        </w:rPr>
        <w:t xml:space="preserve"> </w:t>
      </w:r>
      <w:r>
        <w:t>et</w:t>
      </w:r>
      <w:r>
        <w:rPr>
          <w:spacing w:val="26"/>
        </w:rPr>
        <w:t xml:space="preserve"> </w:t>
      </w:r>
      <w:r>
        <w:t>al.</w:t>
      </w:r>
      <w:r>
        <w:rPr>
          <w:spacing w:val="25"/>
        </w:rPr>
        <w:t xml:space="preserve"> </w:t>
      </w:r>
      <w:r>
        <w:t>and</w:t>
      </w:r>
      <w:r>
        <w:rPr>
          <w:spacing w:val="25"/>
        </w:rPr>
        <w:t xml:space="preserve"> </w:t>
      </w:r>
      <w:r>
        <w:t>further</w:t>
      </w:r>
      <w:r>
        <w:rPr>
          <w:spacing w:val="26"/>
        </w:rPr>
        <w:t xml:space="preserve"> </w:t>
      </w:r>
      <w:r>
        <w:t>supports the appeal under Ground 2.</w:t>
      </w:r>
    </w:p>
    <w:p w:rsidR="00EC0FEA" w:rsidRDefault="00000000" w14:paraId="54FEC53B" w14:textId="77777777">
      <w:pPr>
        <w:pStyle w:val="Heading1"/>
        <w:spacing w:before="246"/>
        <w:jc w:val="both"/>
        <w:rPr>
          <w:b w:val="0"/>
          <w:u w:val="none"/>
        </w:rPr>
      </w:pPr>
      <w:r>
        <w:rPr>
          <w:b w:val="0"/>
          <w:w w:val="90"/>
        </w:rPr>
        <w:t>Appeal</w:t>
      </w:r>
      <w:r>
        <w:rPr>
          <w:b w:val="0"/>
        </w:rPr>
        <w:t xml:space="preserve"> </w:t>
      </w:r>
      <w:proofErr w:type="gramStart"/>
      <w:r>
        <w:rPr>
          <w:b w:val="0"/>
          <w:w w:val="90"/>
        </w:rPr>
        <w:t>point</w:t>
      </w:r>
      <w:proofErr w:type="gramEnd"/>
      <w:r>
        <w:rPr>
          <w:b w:val="0"/>
        </w:rPr>
        <w:t xml:space="preserve"> </w:t>
      </w:r>
      <w:r>
        <w:rPr>
          <w:b w:val="0"/>
          <w:w w:val="90"/>
        </w:rPr>
        <w:t>2.5:</w:t>
      </w:r>
      <w:r>
        <w:rPr>
          <w:b w:val="0"/>
          <w:spacing w:val="6"/>
        </w:rPr>
        <w:t xml:space="preserve"> </w:t>
      </w:r>
      <w:r>
        <w:rPr>
          <w:b w:val="0"/>
          <w:w w:val="90"/>
        </w:rPr>
        <w:t>It</w:t>
      </w:r>
      <w:r>
        <w:rPr>
          <w:b w:val="0"/>
        </w:rPr>
        <w:t xml:space="preserve"> </w:t>
      </w:r>
      <w:r>
        <w:rPr>
          <w:b w:val="0"/>
          <w:w w:val="90"/>
        </w:rPr>
        <w:t>was</w:t>
      </w:r>
      <w:r>
        <w:rPr>
          <w:b w:val="0"/>
          <w:spacing w:val="-2"/>
        </w:rPr>
        <w:t xml:space="preserve"> </w:t>
      </w:r>
      <w:r>
        <w:rPr>
          <w:b w:val="0"/>
          <w:w w:val="90"/>
        </w:rPr>
        <w:t>unreasonable</w:t>
      </w:r>
      <w:r>
        <w:rPr>
          <w:b w:val="0"/>
          <w:spacing w:val="-1"/>
        </w:rPr>
        <w:t xml:space="preserve"> </w:t>
      </w:r>
      <w:r>
        <w:rPr>
          <w:b w:val="0"/>
          <w:w w:val="90"/>
        </w:rPr>
        <w:t>to</w:t>
      </w:r>
      <w:r>
        <w:rPr>
          <w:b w:val="0"/>
          <w:spacing w:val="1"/>
        </w:rPr>
        <w:t xml:space="preserve"> </w:t>
      </w:r>
      <w:r>
        <w:rPr>
          <w:b w:val="0"/>
          <w:w w:val="90"/>
        </w:rPr>
        <w:t>reject</w:t>
      </w:r>
      <w:r>
        <w:rPr>
          <w:b w:val="0"/>
          <w:spacing w:val="5"/>
        </w:rPr>
        <w:t xml:space="preserve"> </w:t>
      </w:r>
      <w:r>
        <w:rPr>
          <w:b w:val="0"/>
          <w:w w:val="90"/>
        </w:rPr>
        <w:t>carer</w:t>
      </w:r>
      <w:r>
        <w:rPr>
          <w:b w:val="0"/>
          <w:spacing w:val="1"/>
        </w:rPr>
        <w:t xml:space="preserve"> </w:t>
      </w:r>
      <w:r>
        <w:rPr>
          <w:b w:val="0"/>
          <w:w w:val="90"/>
        </w:rPr>
        <w:t>utilities</w:t>
      </w:r>
      <w:r>
        <w:rPr>
          <w:b w:val="0"/>
          <w:spacing w:val="-1"/>
        </w:rPr>
        <w:t xml:space="preserve"> </w:t>
      </w:r>
      <w:r>
        <w:rPr>
          <w:b w:val="0"/>
          <w:w w:val="90"/>
        </w:rPr>
        <w:t>in</w:t>
      </w:r>
      <w:r>
        <w:rPr>
          <w:b w:val="0"/>
          <w:spacing w:val="-3"/>
        </w:rPr>
        <w:t xml:space="preserve"> </w:t>
      </w:r>
      <w:r>
        <w:rPr>
          <w:b w:val="0"/>
          <w:w w:val="90"/>
        </w:rPr>
        <w:t>the</w:t>
      </w:r>
      <w:r>
        <w:rPr>
          <w:b w:val="0"/>
          <w:spacing w:val="1"/>
        </w:rPr>
        <w:t xml:space="preserve"> </w:t>
      </w:r>
      <w:r>
        <w:rPr>
          <w:b w:val="0"/>
          <w:w w:val="90"/>
        </w:rPr>
        <w:t>appraisal</w:t>
      </w:r>
      <w:r>
        <w:rPr>
          <w:b w:val="0"/>
          <w:spacing w:val="2"/>
        </w:rPr>
        <w:t xml:space="preserve"> </w:t>
      </w:r>
      <w:r>
        <w:rPr>
          <w:b w:val="0"/>
          <w:w w:val="90"/>
        </w:rPr>
        <w:t>of</w:t>
      </w:r>
      <w:r>
        <w:rPr>
          <w:b w:val="0"/>
          <w:spacing w:val="1"/>
        </w:rPr>
        <w:t xml:space="preserve"> </w:t>
      </w:r>
      <w:proofErr w:type="spellStart"/>
      <w:r>
        <w:rPr>
          <w:b w:val="0"/>
          <w:spacing w:val="-2"/>
          <w:w w:val="90"/>
        </w:rPr>
        <w:t>zilucoplan</w:t>
      </w:r>
      <w:proofErr w:type="spellEnd"/>
    </w:p>
    <w:p w:rsidR="00EC0FEA" w:rsidRDefault="00EC0FEA" w14:paraId="54FEC53C" w14:textId="77777777">
      <w:pPr>
        <w:pStyle w:val="BodyText"/>
        <w:spacing w:before="19"/>
        <w:ind w:left="0"/>
        <w:rPr>
          <w:rFonts w:ascii="Arial Black"/>
        </w:rPr>
      </w:pPr>
    </w:p>
    <w:p w:rsidR="00EC0FEA" w:rsidRDefault="00000000" w14:paraId="54FEC53D" w14:textId="77777777">
      <w:pPr>
        <w:pStyle w:val="BodyText"/>
        <w:spacing w:line="252" w:lineRule="auto"/>
        <w:ind w:right="1257"/>
      </w:pPr>
      <w:r>
        <w:t>While</w:t>
      </w:r>
      <w:r>
        <w:rPr>
          <w:spacing w:val="40"/>
        </w:rPr>
        <w:t xml:space="preserve"> </w:t>
      </w:r>
      <w:r>
        <w:t>we</w:t>
      </w:r>
      <w:r>
        <w:rPr>
          <w:spacing w:val="36"/>
        </w:rPr>
        <w:t xml:space="preserve"> </w:t>
      </w:r>
      <w:r>
        <w:t>acknowledge</w:t>
      </w:r>
      <w:r>
        <w:rPr>
          <w:spacing w:val="40"/>
        </w:rPr>
        <w:t xml:space="preserve"> </w:t>
      </w:r>
      <w:r>
        <w:t>that</w:t>
      </w:r>
      <w:r>
        <w:rPr>
          <w:spacing w:val="40"/>
        </w:rPr>
        <w:t xml:space="preserve"> </w:t>
      </w:r>
      <w:r>
        <w:t>the</w:t>
      </w:r>
      <w:r>
        <w:rPr>
          <w:spacing w:val="36"/>
        </w:rPr>
        <w:t xml:space="preserve"> </w:t>
      </w:r>
      <w:r>
        <w:t>committee</w:t>
      </w:r>
      <w:r>
        <w:rPr>
          <w:spacing w:val="40"/>
        </w:rPr>
        <w:t xml:space="preserve"> </w:t>
      </w:r>
      <w:r>
        <w:t>acted</w:t>
      </w:r>
      <w:r>
        <w:rPr>
          <w:spacing w:val="38"/>
        </w:rPr>
        <w:t xml:space="preserve"> </w:t>
      </w:r>
      <w:r>
        <w:t>in</w:t>
      </w:r>
      <w:r>
        <w:rPr>
          <w:spacing w:val="40"/>
        </w:rPr>
        <w:t xml:space="preserve"> </w:t>
      </w:r>
      <w:r>
        <w:t>accordance</w:t>
      </w:r>
      <w:r>
        <w:rPr>
          <w:spacing w:val="36"/>
        </w:rPr>
        <w:t xml:space="preserve"> </w:t>
      </w:r>
      <w:r>
        <w:t>with</w:t>
      </w:r>
      <w:r>
        <w:rPr>
          <w:spacing w:val="38"/>
        </w:rPr>
        <w:t xml:space="preserve"> </w:t>
      </w:r>
      <w:r>
        <w:t>the</w:t>
      </w:r>
      <w:r>
        <w:rPr>
          <w:spacing w:val="40"/>
        </w:rPr>
        <w:t xml:space="preserve"> </w:t>
      </w:r>
      <w:r>
        <w:t>manual</w:t>
      </w:r>
      <w:r>
        <w:rPr>
          <w:spacing w:val="40"/>
        </w:rPr>
        <w:t xml:space="preserve"> </w:t>
      </w:r>
      <w:r>
        <w:t>to</w:t>
      </w:r>
      <w:r>
        <w:rPr>
          <w:spacing w:val="38"/>
        </w:rPr>
        <w:t xml:space="preserve"> </w:t>
      </w:r>
      <w:r>
        <w:t>a</w:t>
      </w:r>
      <w:r>
        <w:rPr>
          <w:spacing w:val="40"/>
        </w:rPr>
        <w:t xml:space="preserve"> </w:t>
      </w:r>
      <w:r>
        <w:t>degree, we</w:t>
      </w:r>
      <w:r>
        <w:rPr>
          <w:spacing w:val="13"/>
        </w:rPr>
        <w:t xml:space="preserve"> </w:t>
      </w:r>
      <w:r>
        <w:t>respectfully</w:t>
      </w:r>
      <w:r>
        <w:rPr>
          <w:spacing w:val="19"/>
        </w:rPr>
        <w:t xml:space="preserve"> </w:t>
      </w:r>
      <w:r>
        <w:t>submit</w:t>
      </w:r>
      <w:r>
        <w:rPr>
          <w:spacing w:val="18"/>
        </w:rPr>
        <w:t xml:space="preserve"> </w:t>
      </w:r>
      <w:r>
        <w:t>that</w:t>
      </w:r>
      <w:r>
        <w:rPr>
          <w:spacing w:val="16"/>
        </w:rPr>
        <w:t xml:space="preserve"> </w:t>
      </w:r>
      <w:r>
        <w:t>the</w:t>
      </w:r>
      <w:r>
        <w:rPr>
          <w:spacing w:val="13"/>
        </w:rPr>
        <w:t xml:space="preserve"> </w:t>
      </w:r>
      <w:r>
        <w:t>process</w:t>
      </w:r>
      <w:r>
        <w:rPr>
          <w:spacing w:val="16"/>
        </w:rPr>
        <w:t xml:space="preserve"> </w:t>
      </w:r>
      <w:r>
        <w:t>followed</w:t>
      </w:r>
      <w:r>
        <w:rPr>
          <w:spacing w:val="15"/>
        </w:rPr>
        <w:t xml:space="preserve"> </w:t>
      </w:r>
      <w:r>
        <w:t>may</w:t>
      </w:r>
      <w:r>
        <w:rPr>
          <w:spacing w:val="15"/>
        </w:rPr>
        <w:t xml:space="preserve"> </w:t>
      </w:r>
      <w:r>
        <w:t>have</w:t>
      </w:r>
      <w:r>
        <w:rPr>
          <w:spacing w:val="16"/>
        </w:rPr>
        <w:t xml:space="preserve"> </w:t>
      </w:r>
      <w:r>
        <w:t>limited</w:t>
      </w:r>
      <w:r>
        <w:rPr>
          <w:spacing w:val="18"/>
        </w:rPr>
        <w:t xml:space="preserve"> </w:t>
      </w:r>
      <w:r>
        <w:t>the</w:t>
      </w:r>
      <w:r>
        <w:rPr>
          <w:spacing w:val="16"/>
        </w:rPr>
        <w:t xml:space="preserve"> </w:t>
      </w:r>
      <w:r>
        <w:t>scope</w:t>
      </w:r>
      <w:r>
        <w:rPr>
          <w:spacing w:val="16"/>
        </w:rPr>
        <w:t xml:space="preserve"> </w:t>
      </w:r>
      <w:r>
        <w:t>of</w:t>
      </w:r>
      <w:r>
        <w:rPr>
          <w:spacing w:val="18"/>
        </w:rPr>
        <w:t xml:space="preserve"> </w:t>
      </w:r>
      <w:r>
        <w:t>the</w:t>
      </w:r>
      <w:r>
        <w:rPr>
          <w:spacing w:val="16"/>
        </w:rPr>
        <w:t xml:space="preserve"> </w:t>
      </w:r>
      <w:r>
        <w:t>appraisal</w:t>
      </w:r>
      <w:r>
        <w:rPr>
          <w:spacing w:val="13"/>
        </w:rPr>
        <w:t xml:space="preserve"> </w:t>
      </w:r>
      <w:r>
        <w:t xml:space="preserve">in a way that warrants reconsideration. The manual (section 4.3.17) requires evidence that the condition substantially affects </w:t>
      </w:r>
      <w:proofErr w:type="gramStart"/>
      <w:r>
        <w:t>carers</w:t>
      </w:r>
      <w:proofErr w:type="gramEnd"/>
      <w:r>
        <w:t xml:space="preserve"> health-related quality of life and </w:t>
      </w:r>
      <w:proofErr w:type="gramStart"/>
      <w:r>
        <w:t>that the</w:t>
      </w:r>
      <w:proofErr w:type="gramEnd"/>
      <w:r>
        <w:t xml:space="preserve"> technology</w:t>
      </w:r>
      <w:r>
        <w:rPr>
          <w:spacing w:val="40"/>
        </w:rPr>
        <w:t xml:space="preserve"> </w:t>
      </w:r>
      <w:r>
        <w:t>impacts them. The company attempted to meet this requirement by submitting a carer utility</w:t>
      </w:r>
      <w:r>
        <w:rPr>
          <w:spacing w:val="80"/>
        </w:rPr>
        <w:t xml:space="preserve"> </w:t>
      </w:r>
      <w:r>
        <w:t>decrement based</w:t>
      </w:r>
      <w:r>
        <w:rPr>
          <w:spacing w:val="37"/>
        </w:rPr>
        <w:t xml:space="preserve"> </w:t>
      </w:r>
      <w:r>
        <w:t>on</w:t>
      </w:r>
      <w:r>
        <w:rPr>
          <w:spacing w:val="37"/>
        </w:rPr>
        <w:t xml:space="preserve"> </w:t>
      </w:r>
      <w:r>
        <w:t>multiple</w:t>
      </w:r>
      <w:r>
        <w:rPr>
          <w:spacing w:val="35"/>
        </w:rPr>
        <w:t xml:space="preserve"> </w:t>
      </w:r>
      <w:r>
        <w:t>sclerosis (MS), a</w:t>
      </w:r>
      <w:r>
        <w:rPr>
          <w:spacing w:val="37"/>
        </w:rPr>
        <w:t xml:space="preserve"> </w:t>
      </w:r>
      <w:r>
        <w:t>condition</w:t>
      </w:r>
      <w:r>
        <w:rPr>
          <w:spacing w:val="37"/>
        </w:rPr>
        <w:t xml:space="preserve"> </w:t>
      </w:r>
      <w:r>
        <w:t>with overlapping features</w:t>
      </w:r>
      <w:r>
        <w:rPr>
          <w:spacing w:val="35"/>
        </w:rPr>
        <w:t xml:space="preserve"> </w:t>
      </w:r>
      <w:r>
        <w:t>such</w:t>
      </w:r>
      <w:r>
        <w:rPr>
          <w:spacing w:val="37"/>
        </w:rPr>
        <w:t xml:space="preserve"> </w:t>
      </w:r>
      <w:r>
        <w:t>as</w:t>
      </w:r>
      <w:r>
        <w:rPr>
          <w:spacing w:val="35"/>
        </w:rPr>
        <w:t xml:space="preserve"> </w:t>
      </w:r>
      <w:r>
        <w:t>a chronic, fluctuating disease course, neuromuscular symptoms that impair mobility and daily</w:t>
      </w:r>
      <w:r>
        <w:rPr>
          <w:spacing w:val="40"/>
        </w:rPr>
        <w:t xml:space="preserve"> </w:t>
      </w:r>
      <w:r>
        <w:t>functioning, and the need for long-term informal care and support. While the committee ultimately rejected MS as a suitable proxy, it did so without requesting further evidence,</w:t>
      </w:r>
      <w:r>
        <w:rPr>
          <w:spacing w:val="40"/>
        </w:rPr>
        <w:t xml:space="preserve"> </w:t>
      </w:r>
      <w:r>
        <w:t xml:space="preserve">exploring alternative proxy conditions, or inviting scenario analyses that could have reduced </w:t>
      </w:r>
      <w:r>
        <w:rPr>
          <w:spacing w:val="-2"/>
        </w:rPr>
        <w:t>uncertainty.</w:t>
      </w:r>
    </w:p>
    <w:p w:rsidR="00EC0FEA" w:rsidRDefault="00EC0FEA" w14:paraId="54FEC53E" w14:textId="77777777">
      <w:pPr>
        <w:pStyle w:val="BodyText"/>
        <w:spacing w:line="252" w:lineRule="auto"/>
        <w:sectPr w:rsidR="00EC0FEA">
          <w:pgSz w:w="11910" w:h="16840" w:orient="portrait"/>
          <w:pgMar w:top="2000" w:right="0" w:bottom="280" w:left="0" w:header="724" w:footer="0" w:gutter="0"/>
          <w:cols w:space="720"/>
        </w:sectPr>
      </w:pPr>
    </w:p>
    <w:p w:rsidR="00EC0FEA" w:rsidRDefault="00000000" w14:paraId="54FEC53F" w14:textId="77777777">
      <w:pPr>
        <w:pStyle w:val="BodyText"/>
        <w:spacing w:before="269" w:line="252" w:lineRule="auto"/>
        <w:ind w:right="1459"/>
      </w:pPr>
      <w:r>
        <w:rPr>
          <w:w w:val="105"/>
        </w:rPr>
        <w:lastRenderedPageBreak/>
        <w:t>This is particularly important because the committee acknowledged the relevance of the impact</w:t>
      </w:r>
      <w:r>
        <w:rPr>
          <w:spacing w:val="-5"/>
          <w:w w:val="105"/>
        </w:rPr>
        <w:t xml:space="preserve"> </w:t>
      </w:r>
      <w:r>
        <w:rPr>
          <w:w w:val="105"/>
        </w:rPr>
        <w:t>on</w:t>
      </w:r>
      <w:r>
        <w:rPr>
          <w:spacing w:val="-5"/>
          <w:w w:val="105"/>
        </w:rPr>
        <w:t xml:space="preserve"> </w:t>
      </w:r>
      <w:r>
        <w:rPr>
          <w:w w:val="105"/>
        </w:rPr>
        <w:t>carers</w:t>
      </w:r>
      <w:r>
        <w:rPr>
          <w:spacing w:val="-2"/>
          <w:w w:val="105"/>
        </w:rPr>
        <w:t xml:space="preserve"> </w:t>
      </w:r>
      <w:r>
        <w:rPr>
          <w:w w:val="105"/>
        </w:rPr>
        <w:t>and</w:t>
      </w:r>
      <w:r>
        <w:rPr>
          <w:spacing w:val="-7"/>
          <w:w w:val="105"/>
        </w:rPr>
        <w:t xml:space="preserve"> </w:t>
      </w:r>
      <w:r>
        <w:rPr>
          <w:w w:val="105"/>
        </w:rPr>
        <w:t>considered</w:t>
      </w:r>
      <w:r>
        <w:rPr>
          <w:spacing w:val="-5"/>
          <w:w w:val="105"/>
        </w:rPr>
        <w:t xml:space="preserve"> </w:t>
      </w:r>
      <w:r>
        <w:rPr>
          <w:w w:val="105"/>
        </w:rPr>
        <w:t>it</w:t>
      </w:r>
      <w:r>
        <w:rPr>
          <w:spacing w:val="-7"/>
          <w:w w:val="105"/>
        </w:rPr>
        <w:t xml:space="preserve"> </w:t>
      </w:r>
      <w:r>
        <w:rPr>
          <w:w w:val="105"/>
        </w:rPr>
        <w:t>qualitatively.</w:t>
      </w:r>
      <w:r>
        <w:rPr>
          <w:spacing w:val="-8"/>
          <w:w w:val="105"/>
        </w:rPr>
        <w:t xml:space="preserve"> </w:t>
      </w:r>
      <w:r>
        <w:rPr>
          <w:w w:val="105"/>
        </w:rPr>
        <w:t>However,</w:t>
      </w:r>
      <w:r>
        <w:rPr>
          <w:spacing w:val="-8"/>
          <w:w w:val="105"/>
        </w:rPr>
        <w:t xml:space="preserve"> </w:t>
      </w:r>
      <w:r>
        <w:rPr>
          <w:w w:val="105"/>
        </w:rPr>
        <w:t>as</w:t>
      </w:r>
      <w:r>
        <w:rPr>
          <w:spacing w:val="-6"/>
          <w:w w:val="105"/>
        </w:rPr>
        <w:t xml:space="preserve"> </w:t>
      </w:r>
      <w:r>
        <w:rPr>
          <w:w w:val="105"/>
        </w:rPr>
        <w:t>NICE</w:t>
      </w:r>
      <w:r>
        <w:rPr>
          <w:spacing w:val="-6"/>
          <w:w w:val="105"/>
        </w:rPr>
        <w:t xml:space="preserve"> </w:t>
      </w:r>
      <w:r>
        <w:rPr>
          <w:w w:val="105"/>
        </w:rPr>
        <w:t>and</w:t>
      </w:r>
      <w:r>
        <w:rPr>
          <w:spacing w:val="-7"/>
          <w:w w:val="105"/>
        </w:rPr>
        <w:t xml:space="preserve"> </w:t>
      </w:r>
      <w:r>
        <w:rPr>
          <w:w w:val="105"/>
        </w:rPr>
        <w:t>stakeholders</w:t>
      </w:r>
      <w:r>
        <w:rPr>
          <w:spacing w:val="-5"/>
          <w:w w:val="105"/>
        </w:rPr>
        <w:t xml:space="preserve"> </w:t>
      </w:r>
      <w:r>
        <w:rPr>
          <w:w w:val="105"/>
        </w:rPr>
        <w:t xml:space="preserve">widely </w:t>
      </w:r>
      <w:proofErr w:type="spellStart"/>
      <w:r>
        <w:rPr>
          <w:w w:val="105"/>
        </w:rPr>
        <w:t>recognise</w:t>
      </w:r>
      <w:proofErr w:type="spellEnd"/>
      <w:r>
        <w:rPr>
          <w:w w:val="105"/>
        </w:rPr>
        <w:t>,</w:t>
      </w:r>
      <w:r>
        <w:rPr>
          <w:spacing w:val="-8"/>
          <w:w w:val="105"/>
        </w:rPr>
        <w:t xml:space="preserve"> </w:t>
      </w:r>
      <w:r>
        <w:rPr>
          <w:w w:val="105"/>
        </w:rPr>
        <w:t>qualitative</w:t>
      </w:r>
      <w:r>
        <w:rPr>
          <w:spacing w:val="-6"/>
          <w:w w:val="105"/>
        </w:rPr>
        <w:t xml:space="preserve"> </w:t>
      </w:r>
      <w:r>
        <w:rPr>
          <w:w w:val="105"/>
        </w:rPr>
        <w:t>consideration</w:t>
      </w:r>
      <w:r>
        <w:rPr>
          <w:spacing w:val="-5"/>
          <w:w w:val="105"/>
        </w:rPr>
        <w:t xml:space="preserve"> </w:t>
      </w:r>
      <w:r>
        <w:rPr>
          <w:w w:val="105"/>
        </w:rPr>
        <w:t>alone</w:t>
      </w:r>
      <w:r>
        <w:rPr>
          <w:spacing w:val="-8"/>
          <w:w w:val="105"/>
        </w:rPr>
        <w:t xml:space="preserve"> </w:t>
      </w:r>
      <w:r>
        <w:rPr>
          <w:w w:val="105"/>
        </w:rPr>
        <w:t>does</w:t>
      </w:r>
      <w:r>
        <w:rPr>
          <w:spacing w:val="-6"/>
          <w:w w:val="105"/>
        </w:rPr>
        <w:t xml:space="preserve"> </w:t>
      </w:r>
      <w:r>
        <w:rPr>
          <w:w w:val="105"/>
        </w:rPr>
        <w:t>not</w:t>
      </w:r>
      <w:r>
        <w:rPr>
          <w:spacing w:val="-6"/>
          <w:w w:val="105"/>
        </w:rPr>
        <w:t xml:space="preserve"> </w:t>
      </w:r>
      <w:r>
        <w:rPr>
          <w:w w:val="105"/>
        </w:rPr>
        <w:t>influence</w:t>
      </w:r>
      <w:r>
        <w:rPr>
          <w:spacing w:val="-8"/>
          <w:w w:val="105"/>
        </w:rPr>
        <w:t xml:space="preserve"> </w:t>
      </w:r>
      <w:r>
        <w:rPr>
          <w:w w:val="105"/>
        </w:rPr>
        <w:t>the</w:t>
      </w:r>
      <w:r>
        <w:rPr>
          <w:spacing w:val="-6"/>
          <w:w w:val="105"/>
        </w:rPr>
        <w:t xml:space="preserve"> </w:t>
      </w:r>
      <w:r>
        <w:rPr>
          <w:w w:val="105"/>
        </w:rPr>
        <w:t>ICER</w:t>
      </w:r>
      <w:r>
        <w:rPr>
          <w:spacing w:val="-8"/>
          <w:w w:val="105"/>
        </w:rPr>
        <w:t xml:space="preserve"> </w:t>
      </w:r>
      <w:r>
        <w:rPr>
          <w:w w:val="105"/>
        </w:rPr>
        <w:t>or</w:t>
      </w:r>
      <w:r>
        <w:rPr>
          <w:spacing w:val="-4"/>
          <w:w w:val="105"/>
        </w:rPr>
        <w:t xml:space="preserve"> </w:t>
      </w:r>
      <w:r>
        <w:rPr>
          <w:w w:val="105"/>
        </w:rPr>
        <w:t>materially</w:t>
      </w:r>
      <w:r>
        <w:rPr>
          <w:spacing w:val="-4"/>
          <w:w w:val="105"/>
        </w:rPr>
        <w:t xml:space="preserve"> </w:t>
      </w:r>
      <w:r>
        <w:rPr>
          <w:w w:val="105"/>
        </w:rPr>
        <w:t>affect decision-making.</w:t>
      </w:r>
      <w:r>
        <w:rPr>
          <w:spacing w:val="-17"/>
          <w:w w:val="105"/>
        </w:rPr>
        <w:t xml:space="preserve"> </w:t>
      </w:r>
      <w:r>
        <w:rPr>
          <w:w w:val="105"/>
        </w:rPr>
        <w:t>Across</w:t>
      </w:r>
      <w:r>
        <w:rPr>
          <w:spacing w:val="-17"/>
          <w:w w:val="105"/>
        </w:rPr>
        <w:t xml:space="preserve"> </w:t>
      </w:r>
      <w:r>
        <w:rPr>
          <w:w w:val="105"/>
        </w:rPr>
        <w:t>all</w:t>
      </w:r>
      <w:r>
        <w:rPr>
          <w:spacing w:val="-16"/>
          <w:w w:val="105"/>
        </w:rPr>
        <w:t xml:space="preserve"> </w:t>
      </w:r>
      <w:r>
        <w:rPr>
          <w:w w:val="105"/>
        </w:rPr>
        <w:t>committee</w:t>
      </w:r>
      <w:r>
        <w:rPr>
          <w:spacing w:val="-17"/>
          <w:w w:val="105"/>
        </w:rPr>
        <w:t xml:space="preserve"> </w:t>
      </w:r>
      <w:r>
        <w:rPr>
          <w:w w:val="105"/>
        </w:rPr>
        <w:t>papers</w:t>
      </w:r>
      <w:r>
        <w:rPr>
          <w:spacing w:val="-17"/>
          <w:w w:val="105"/>
        </w:rPr>
        <w:t xml:space="preserve"> </w:t>
      </w:r>
      <w:r>
        <w:rPr>
          <w:w w:val="105"/>
        </w:rPr>
        <w:t>and</w:t>
      </w:r>
      <w:r>
        <w:rPr>
          <w:spacing w:val="-16"/>
          <w:w w:val="105"/>
        </w:rPr>
        <w:t xml:space="preserve"> </w:t>
      </w:r>
      <w:r>
        <w:rPr>
          <w:w w:val="105"/>
        </w:rPr>
        <w:t>draft</w:t>
      </w:r>
      <w:r>
        <w:rPr>
          <w:spacing w:val="-17"/>
          <w:w w:val="105"/>
        </w:rPr>
        <w:t xml:space="preserve"> </w:t>
      </w:r>
      <w:r>
        <w:rPr>
          <w:w w:val="105"/>
        </w:rPr>
        <w:t>guidance,</w:t>
      </w:r>
      <w:r>
        <w:rPr>
          <w:spacing w:val="-16"/>
          <w:w w:val="105"/>
        </w:rPr>
        <w:t xml:space="preserve"> </w:t>
      </w:r>
      <w:r>
        <w:rPr>
          <w:w w:val="105"/>
        </w:rPr>
        <w:t>there</w:t>
      </w:r>
      <w:r>
        <w:rPr>
          <w:spacing w:val="-17"/>
          <w:w w:val="105"/>
        </w:rPr>
        <w:t xml:space="preserve"> </w:t>
      </w:r>
      <w:r>
        <w:rPr>
          <w:w w:val="105"/>
        </w:rPr>
        <w:t>is</w:t>
      </w:r>
      <w:r>
        <w:rPr>
          <w:spacing w:val="-17"/>
          <w:w w:val="105"/>
        </w:rPr>
        <w:t xml:space="preserve"> </w:t>
      </w:r>
      <w:r>
        <w:rPr>
          <w:w w:val="105"/>
        </w:rPr>
        <w:t>no</w:t>
      </w:r>
      <w:r>
        <w:rPr>
          <w:spacing w:val="-16"/>
          <w:w w:val="105"/>
        </w:rPr>
        <w:t xml:space="preserve"> </w:t>
      </w:r>
      <w:r>
        <w:rPr>
          <w:w w:val="105"/>
        </w:rPr>
        <w:t>indication</w:t>
      </w:r>
      <w:r>
        <w:rPr>
          <w:spacing w:val="-17"/>
          <w:w w:val="105"/>
        </w:rPr>
        <w:t xml:space="preserve"> </w:t>
      </w:r>
      <w:r>
        <w:rPr>
          <w:w w:val="105"/>
        </w:rPr>
        <w:t>that the</w:t>
      </w:r>
      <w:r>
        <w:rPr>
          <w:spacing w:val="-6"/>
          <w:w w:val="105"/>
        </w:rPr>
        <w:t xml:space="preserve"> </w:t>
      </w:r>
      <w:r>
        <w:rPr>
          <w:w w:val="105"/>
        </w:rPr>
        <w:t>committee</w:t>
      </w:r>
      <w:r>
        <w:rPr>
          <w:spacing w:val="-9"/>
          <w:w w:val="105"/>
        </w:rPr>
        <w:t xml:space="preserve"> </w:t>
      </w:r>
      <w:r>
        <w:rPr>
          <w:w w:val="105"/>
        </w:rPr>
        <w:t>invited</w:t>
      </w:r>
      <w:r>
        <w:rPr>
          <w:spacing w:val="-6"/>
          <w:w w:val="105"/>
        </w:rPr>
        <w:t xml:space="preserve"> </w:t>
      </w:r>
      <w:r>
        <w:rPr>
          <w:w w:val="105"/>
        </w:rPr>
        <w:t>the</w:t>
      </w:r>
      <w:r>
        <w:rPr>
          <w:spacing w:val="-7"/>
          <w:w w:val="105"/>
        </w:rPr>
        <w:t xml:space="preserve"> </w:t>
      </w:r>
      <w:r>
        <w:rPr>
          <w:w w:val="105"/>
        </w:rPr>
        <w:t>company</w:t>
      </w:r>
      <w:r>
        <w:rPr>
          <w:spacing w:val="-6"/>
          <w:w w:val="105"/>
        </w:rPr>
        <w:t xml:space="preserve"> </w:t>
      </w:r>
      <w:r>
        <w:rPr>
          <w:w w:val="105"/>
        </w:rPr>
        <w:t>to</w:t>
      </w:r>
      <w:r>
        <w:rPr>
          <w:spacing w:val="-7"/>
          <w:w w:val="105"/>
        </w:rPr>
        <w:t xml:space="preserve"> </w:t>
      </w:r>
      <w:r>
        <w:rPr>
          <w:w w:val="105"/>
        </w:rPr>
        <w:t>explore</w:t>
      </w:r>
      <w:r>
        <w:rPr>
          <w:spacing w:val="-7"/>
          <w:w w:val="105"/>
        </w:rPr>
        <w:t xml:space="preserve"> </w:t>
      </w:r>
      <w:r>
        <w:rPr>
          <w:w w:val="105"/>
        </w:rPr>
        <w:t>other</w:t>
      </w:r>
      <w:r>
        <w:rPr>
          <w:spacing w:val="-8"/>
          <w:w w:val="105"/>
        </w:rPr>
        <w:t xml:space="preserve"> </w:t>
      </w:r>
      <w:r>
        <w:rPr>
          <w:w w:val="105"/>
        </w:rPr>
        <w:t>approaches,</w:t>
      </w:r>
      <w:r>
        <w:rPr>
          <w:spacing w:val="-6"/>
          <w:w w:val="105"/>
        </w:rPr>
        <w:t xml:space="preserve"> </w:t>
      </w:r>
      <w:r>
        <w:rPr>
          <w:w w:val="105"/>
        </w:rPr>
        <w:t>such</w:t>
      </w:r>
      <w:r>
        <w:rPr>
          <w:spacing w:val="-4"/>
          <w:w w:val="105"/>
        </w:rPr>
        <w:t xml:space="preserve"> </w:t>
      </w:r>
      <w:r>
        <w:rPr>
          <w:w w:val="105"/>
        </w:rPr>
        <w:t>as</w:t>
      </w:r>
      <w:r>
        <w:rPr>
          <w:spacing w:val="-7"/>
          <w:w w:val="105"/>
        </w:rPr>
        <w:t xml:space="preserve"> </w:t>
      </w:r>
      <w:r>
        <w:rPr>
          <w:w w:val="105"/>
        </w:rPr>
        <w:t>expert</w:t>
      </w:r>
      <w:r>
        <w:rPr>
          <w:spacing w:val="-6"/>
          <w:w w:val="105"/>
        </w:rPr>
        <w:t xml:space="preserve"> </w:t>
      </w:r>
      <w:r>
        <w:rPr>
          <w:w w:val="105"/>
        </w:rPr>
        <w:t>elicitation, real-world</w:t>
      </w:r>
      <w:r>
        <w:rPr>
          <w:spacing w:val="-10"/>
          <w:w w:val="105"/>
        </w:rPr>
        <w:t xml:space="preserve"> </w:t>
      </w:r>
      <w:r>
        <w:rPr>
          <w:w w:val="105"/>
        </w:rPr>
        <w:t>data,</w:t>
      </w:r>
      <w:r>
        <w:rPr>
          <w:spacing w:val="-11"/>
          <w:w w:val="105"/>
        </w:rPr>
        <w:t xml:space="preserve"> </w:t>
      </w:r>
      <w:r>
        <w:rPr>
          <w:w w:val="105"/>
        </w:rPr>
        <w:t>or</w:t>
      </w:r>
      <w:r>
        <w:rPr>
          <w:spacing w:val="-12"/>
          <w:w w:val="105"/>
        </w:rPr>
        <w:t xml:space="preserve"> </w:t>
      </w:r>
      <w:r>
        <w:rPr>
          <w:w w:val="105"/>
        </w:rPr>
        <w:t>plausible</w:t>
      </w:r>
      <w:r>
        <w:rPr>
          <w:spacing w:val="-13"/>
          <w:w w:val="105"/>
        </w:rPr>
        <w:t xml:space="preserve"> </w:t>
      </w:r>
      <w:r>
        <w:rPr>
          <w:w w:val="105"/>
        </w:rPr>
        <w:t>sensitivity</w:t>
      </w:r>
      <w:r>
        <w:rPr>
          <w:spacing w:val="-12"/>
          <w:w w:val="105"/>
        </w:rPr>
        <w:t xml:space="preserve"> </w:t>
      </w:r>
      <w:r>
        <w:rPr>
          <w:w w:val="105"/>
        </w:rPr>
        <w:t>analyses,</w:t>
      </w:r>
      <w:r>
        <w:rPr>
          <w:spacing w:val="-13"/>
          <w:w w:val="105"/>
        </w:rPr>
        <w:t xml:space="preserve"> </w:t>
      </w:r>
      <w:r>
        <w:rPr>
          <w:w w:val="105"/>
        </w:rPr>
        <w:t>or</w:t>
      </w:r>
      <w:r>
        <w:rPr>
          <w:spacing w:val="-10"/>
          <w:w w:val="105"/>
        </w:rPr>
        <w:t xml:space="preserve"> </w:t>
      </w:r>
      <w:r>
        <w:rPr>
          <w:w w:val="105"/>
        </w:rPr>
        <w:t>to</w:t>
      </w:r>
      <w:r>
        <w:rPr>
          <w:spacing w:val="-11"/>
          <w:w w:val="105"/>
        </w:rPr>
        <w:t xml:space="preserve"> </w:t>
      </w:r>
      <w:r>
        <w:rPr>
          <w:w w:val="105"/>
        </w:rPr>
        <w:t>gather</w:t>
      </w:r>
      <w:r>
        <w:rPr>
          <w:spacing w:val="-9"/>
          <w:w w:val="105"/>
        </w:rPr>
        <w:t xml:space="preserve"> </w:t>
      </w:r>
      <w:r>
        <w:rPr>
          <w:w w:val="105"/>
        </w:rPr>
        <w:t>further</w:t>
      </w:r>
      <w:r>
        <w:rPr>
          <w:spacing w:val="-10"/>
          <w:w w:val="105"/>
        </w:rPr>
        <w:t xml:space="preserve"> </w:t>
      </w:r>
      <w:r>
        <w:rPr>
          <w:w w:val="105"/>
        </w:rPr>
        <w:t>evidence.</w:t>
      </w:r>
    </w:p>
    <w:p w:rsidR="00EC0FEA" w:rsidRDefault="00000000" w14:paraId="54FEC540" w14:textId="77777777">
      <w:pPr>
        <w:pStyle w:val="BodyText"/>
        <w:spacing w:before="166" w:line="252" w:lineRule="auto"/>
        <w:ind w:right="1150"/>
      </w:pPr>
      <w:r>
        <w:rPr>
          <w:w w:val="105"/>
        </w:rPr>
        <w:t>We</w:t>
      </w:r>
      <w:r>
        <w:rPr>
          <w:spacing w:val="-1"/>
          <w:w w:val="105"/>
        </w:rPr>
        <w:t xml:space="preserve"> </w:t>
      </w:r>
      <w:r>
        <w:rPr>
          <w:w w:val="105"/>
        </w:rPr>
        <w:t>note</w:t>
      </w:r>
      <w:r>
        <w:rPr>
          <w:spacing w:val="-1"/>
          <w:w w:val="105"/>
        </w:rPr>
        <w:t xml:space="preserve"> </w:t>
      </w:r>
      <w:r>
        <w:rPr>
          <w:w w:val="105"/>
        </w:rPr>
        <w:t>that</w:t>
      </w:r>
      <w:r>
        <w:rPr>
          <w:spacing w:val="-2"/>
          <w:w w:val="105"/>
        </w:rPr>
        <w:t xml:space="preserve"> </w:t>
      </w:r>
      <w:r>
        <w:rPr>
          <w:w w:val="105"/>
        </w:rPr>
        <w:t>committees</w:t>
      </w:r>
      <w:r>
        <w:rPr>
          <w:spacing w:val="-2"/>
          <w:w w:val="105"/>
        </w:rPr>
        <w:t xml:space="preserve"> </w:t>
      </w:r>
      <w:r>
        <w:rPr>
          <w:w w:val="105"/>
        </w:rPr>
        <w:t>do have</w:t>
      </w:r>
      <w:r>
        <w:rPr>
          <w:spacing w:val="-4"/>
          <w:w w:val="105"/>
        </w:rPr>
        <w:t xml:space="preserve"> </w:t>
      </w:r>
      <w:r>
        <w:rPr>
          <w:w w:val="105"/>
        </w:rPr>
        <w:t>the</w:t>
      </w:r>
      <w:r>
        <w:rPr>
          <w:spacing w:val="-1"/>
          <w:w w:val="105"/>
        </w:rPr>
        <w:t xml:space="preserve"> </w:t>
      </w:r>
      <w:r>
        <w:rPr>
          <w:w w:val="105"/>
        </w:rPr>
        <w:t>discretion to</w:t>
      </w:r>
      <w:r>
        <w:rPr>
          <w:spacing w:val="-2"/>
          <w:w w:val="105"/>
        </w:rPr>
        <w:t xml:space="preserve"> </w:t>
      </w:r>
      <w:r>
        <w:rPr>
          <w:w w:val="105"/>
        </w:rPr>
        <w:t>request</w:t>
      </w:r>
      <w:r>
        <w:rPr>
          <w:spacing w:val="-2"/>
          <w:w w:val="105"/>
        </w:rPr>
        <w:t xml:space="preserve"> </w:t>
      </w:r>
      <w:r>
        <w:rPr>
          <w:w w:val="105"/>
        </w:rPr>
        <w:t>additional</w:t>
      </w:r>
      <w:r>
        <w:rPr>
          <w:spacing w:val="-1"/>
          <w:w w:val="105"/>
        </w:rPr>
        <w:t xml:space="preserve"> </w:t>
      </w:r>
      <w:r>
        <w:rPr>
          <w:w w:val="105"/>
        </w:rPr>
        <w:t>evidence,</w:t>
      </w:r>
      <w:r>
        <w:rPr>
          <w:spacing w:val="-1"/>
          <w:w w:val="105"/>
        </w:rPr>
        <w:t xml:space="preserve"> </w:t>
      </w:r>
      <w:r>
        <w:rPr>
          <w:w w:val="105"/>
        </w:rPr>
        <w:t>as</w:t>
      </w:r>
      <w:r>
        <w:rPr>
          <w:spacing w:val="-1"/>
          <w:w w:val="105"/>
        </w:rPr>
        <w:t xml:space="preserve"> </w:t>
      </w:r>
      <w:r>
        <w:rPr>
          <w:w w:val="105"/>
        </w:rPr>
        <w:t xml:space="preserve">shown in </w:t>
      </w:r>
      <w:r>
        <w:t xml:space="preserve">several appraisals. For example, after the first meeting for </w:t>
      </w:r>
      <w:proofErr w:type="spellStart"/>
      <w:r>
        <w:t>givinostat</w:t>
      </w:r>
      <w:proofErr w:type="spellEnd"/>
      <w:r>
        <w:t xml:space="preserve"> (TA11373), the committee requested further data to address uncertainties. Similarly, for </w:t>
      </w:r>
      <w:proofErr w:type="spellStart"/>
      <w:r>
        <w:t>elosulfase</w:t>
      </w:r>
      <w:proofErr w:type="spellEnd"/>
      <w:r>
        <w:t xml:space="preserve"> alfa (HST2 and HST19), </w:t>
      </w:r>
      <w:r>
        <w:rPr>
          <w:w w:val="105"/>
        </w:rPr>
        <w:t>NICE</w:t>
      </w:r>
      <w:r>
        <w:rPr>
          <w:spacing w:val="-16"/>
          <w:w w:val="105"/>
        </w:rPr>
        <w:t xml:space="preserve"> </w:t>
      </w:r>
      <w:r>
        <w:rPr>
          <w:w w:val="105"/>
        </w:rPr>
        <w:t>sought</w:t>
      </w:r>
      <w:r>
        <w:rPr>
          <w:spacing w:val="-16"/>
          <w:w w:val="105"/>
        </w:rPr>
        <w:t xml:space="preserve"> </w:t>
      </w:r>
      <w:r>
        <w:rPr>
          <w:w w:val="105"/>
        </w:rPr>
        <w:t>long-term</w:t>
      </w:r>
      <w:r>
        <w:rPr>
          <w:spacing w:val="-15"/>
          <w:w w:val="105"/>
        </w:rPr>
        <w:t xml:space="preserve"> </w:t>
      </w:r>
      <w:r>
        <w:rPr>
          <w:w w:val="105"/>
        </w:rPr>
        <w:t>data</w:t>
      </w:r>
      <w:r>
        <w:rPr>
          <w:spacing w:val="-15"/>
          <w:w w:val="105"/>
        </w:rPr>
        <w:t xml:space="preserve"> </w:t>
      </w:r>
      <w:r>
        <w:rPr>
          <w:w w:val="105"/>
        </w:rPr>
        <w:t>to</w:t>
      </w:r>
      <w:r>
        <w:rPr>
          <w:spacing w:val="-15"/>
          <w:w w:val="105"/>
        </w:rPr>
        <w:t xml:space="preserve"> </w:t>
      </w:r>
      <w:r>
        <w:rPr>
          <w:w w:val="105"/>
        </w:rPr>
        <w:t>better</w:t>
      </w:r>
      <w:r>
        <w:rPr>
          <w:spacing w:val="-15"/>
          <w:w w:val="105"/>
        </w:rPr>
        <w:t xml:space="preserve"> </w:t>
      </w:r>
      <w:r>
        <w:rPr>
          <w:w w:val="105"/>
        </w:rPr>
        <w:t>understand</w:t>
      </w:r>
      <w:r>
        <w:rPr>
          <w:spacing w:val="-17"/>
          <w:w w:val="105"/>
        </w:rPr>
        <w:t xml:space="preserve"> </w:t>
      </w:r>
      <w:r>
        <w:rPr>
          <w:w w:val="105"/>
        </w:rPr>
        <w:t>the</w:t>
      </w:r>
      <w:r>
        <w:rPr>
          <w:spacing w:val="-15"/>
          <w:w w:val="105"/>
        </w:rPr>
        <w:t xml:space="preserve"> </w:t>
      </w:r>
      <w:r>
        <w:rPr>
          <w:w w:val="105"/>
        </w:rPr>
        <w:t>treatment’s</w:t>
      </w:r>
      <w:r>
        <w:rPr>
          <w:spacing w:val="-16"/>
          <w:w w:val="105"/>
        </w:rPr>
        <w:t xml:space="preserve"> </w:t>
      </w:r>
      <w:r>
        <w:rPr>
          <w:w w:val="105"/>
        </w:rPr>
        <w:t>impact</w:t>
      </w:r>
      <w:r>
        <w:rPr>
          <w:spacing w:val="-15"/>
          <w:w w:val="105"/>
        </w:rPr>
        <w:t xml:space="preserve"> </w:t>
      </w:r>
      <w:r>
        <w:rPr>
          <w:w w:val="105"/>
        </w:rPr>
        <w:t>on</w:t>
      </w:r>
      <w:r>
        <w:rPr>
          <w:spacing w:val="-17"/>
          <w:w w:val="105"/>
        </w:rPr>
        <w:t xml:space="preserve"> </w:t>
      </w:r>
      <w:r>
        <w:rPr>
          <w:w w:val="105"/>
        </w:rPr>
        <w:t>quality</w:t>
      </w:r>
      <w:r>
        <w:rPr>
          <w:spacing w:val="-13"/>
          <w:w w:val="105"/>
        </w:rPr>
        <w:t xml:space="preserve"> </w:t>
      </w:r>
      <w:r>
        <w:rPr>
          <w:w w:val="105"/>
        </w:rPr>
        <w:t>of</w:t>
      </w:r>
      <w:r>
        <w:rPr>
          <w:spacing w:val="-15"/>
          <w:w w:val="105"/>
        </w:rPr>
        <w:t xml:space="preserve"> </w:t>
      </w:r>
      <w:r>
        <w:rPr>
          <w:w w:val="105"/>
        </w:rPr>
        <w:t>life</w:t>
      </w:r>
      <w:r>
        <w:rPr>
          <w:spacing w:val="-17"/>
          <w:w w:val="105"/>
        </w:rPr>
        <w:t xml:space="preserve"> </w:t>
      </w:r>
      <w:r>
        <w:rPr>
          <w:w w:val="105"/>
        </w:rPr>
        <w:t xml:space="preserve">and </w:t>
      </w:r>
      <w:r>
        <w:t>disease progression. In</w:t>
      </w:r>
      <w:r>
        <w:rPr>
          <w:spacing w:val="14"/>
        </w:rPr>
        <w:t xml:space="preserve"> </w:t>
      </w:r>
      <w:r>
        <w:t>the case</w:t>
      </w:r>
      <w:r>
        <w:rPr>
          <w:spacing w:val="14"/>
        </w:rPr>
        <w:t xml:space="preserve"> </w:t>
      </w:r>
      <w:r>
        <w:t>of</w:t>
      </w:r>
      <w:r>
        <w:rPr>
          <w:spacing w:val="14"/>
        </w:rPr>
        <w:t xml:space="preserve"> </w:t>
      </w:r>
      <w:proofErr w:type="spellStart"/>
      <w:r>
        <w:t>Strimvelis</w:t>
      </w:r>
      <w:proofErr w:type="spellEnd"/>
      <w:r>
        <w:t xml:space="preserve"> (HST7), NICE paused</w:t>
      </w:r>
      <w:r>
        <w:rPr>
          <w:spacing w:val="14"/>
        </w:rPr>
        <w:t xml:space="preserve"> </w:t>
      </w:r>
      <w:r>
        <w:t>the appraisal to gather real-</w:t>
      </w:r>
      <w:r>
        <w:rPr>
          <w:w w:val="105"/>
        </w:rPr>
        <w:t>world evidence and</w:t>
      </w:r>
      <w:r>
        <w:rPr>
          <w:spacing w:val="-1"/>
          <w:w w:val="105"/>
        </w:rPr>
        <w:t xml:space="preserve"> </w:t>
      </w:r>
      <w:r>
        <w:rPr>
          <w:w w:val="105"/>
        </w:rPr>
        <w:t>clarify uncertainties</w:t>
      </w:r>
      <w:r>
        <w:rPr>
          <w:spacing w:val="-1"/>
          <w:w w:val="105"/>
        </w:rPr>
        <w:t xml:space="preserve"> </w:t>
      </w:r>
      <w:r>
        <w:rPr>
          <w:w w:val="105"/>
        </w:rPr>
        <w:t>around manufacturing and delivery logistics.</w:t>
      </w:r>
    </w:p>
    <w:p w:rsidR="00EC0FEA" w:rsidRDefault="00000000" w14:paraId="54FEC541" w14:textId="77777777">
      <w:pPr>
        <w:pStyle w:val="BodyText"/>
        <w:spacing w:before="167" w:line="252" w:lineRule="auto"/>
        <w:ind w:right="1162"/>
      </w:pPr>
      <w:r>
        <w:t>In contrast to the unexplained departure from precedent in other areas of the appraisal (as</w:t>
      </w:r>
      <w:r>
        <w:rPr>
          <w:spacing w:val="40"/>
        </w:rPr>
        <w:t xml:space="preserve"> </w:t>
      </w:r>
      <w:r>
        <w:t>outlined under Appeal point 1(a).1), the committee’s approach to caregiver impact reflects the opposite issue: an uncritical adherence to precedent. By relying on the efgartigimod decision, where</w:t>
      </w:r>
      <w:r>
        <w:rPr>
          <w:spacing w:val="38"/>
        </w:rPr>
        <w:t xml:space="preserve"> </w:t>
      </w:r>
      <w:r>
        <w:t>the</w:t>
      </w:r>
      <w:r>
        <w:rPr>
          <w:spacing w:val="34"/>
        </w:rPr>
        <w:t xml:space="preserve"> </w:t>
      </w:r>
      <w:r>
        <w:t>same</w:t>
      </w:r>
      <w:r>
        <w:rPr>
          <w:spacing w:val="40"/>
        </w:rPr>
        <w:t xml:space="preserve"> </w:t>
      </w:r>
      <w:r>
        <w:t>proxy</w:t>
      </w:r>
      <w:r>
        <w:rPr>
          <w:spacing w:val="40"/>
        </w:rPr>
        <w:t xml:space="preserve"> </w:t>
      </w:r>
      <w:r>
        <w:t>was</w:t>
      </w:r>
      <w:r>
        <w:rPr>
          <w:spacing w:val="34"/>
        </w:rPr>
        <w:t xml:space="preserve"> </w:t>
      </w:r>
      <w:r>
        <w:t>rejected,</w:t>
      </w:r>
      <w:r>
        <w:rPr>
          <w:spacing w:val="34"/>
        </w:rPr>
        <w:t xml:space="preserve"> </w:t>
      </w:r>
      <w:r>
        <w:t>the</w:t>
      </w:r>
      <w:r>
        <w:rPr>
          <w:spacing w:val="38"/>
        </w:rPr>
        <w:t xml:space="preserve"> </w:t>
      </w:r>
      <w:r>
        <w:t>committee</w:t>
      </w:r>
      <w:r>
        <w:rPr>
          <w:spacing w:val="40"/>
        </w:rPr>
        <w:t xml:space="preserve"> </w:t>
      </w:r>
      <w:r>
        <w:t>appears</w:t>
      </w:r>
      <w:r>
        <w:rPr>
          <w:spacing w:val="38"/>
        </w:rPr>
        <w:t xml:space="preserve"> </w:t>
      </w:r>
      <w:r>
        <w:t>to</w:t>
      </w:r>
      <w:r>
        <w:rPr>
          <w:spacing w:val="38"/>
        </w:rPr>
        <w:t xml:space="preserve"> </w:t>
      </w:r>
      <w:r>
        <w:t>have</w:t>
      </w:r>
      <w:r>
        <w:rPr>
          <w:spacing w:val="40"/>
        </w:rPr>
        <w:t xml:space="preserve"> </w:t>
      </w:r>
      <w:r>
        <w:t>discouraged</w:t>
      </w:r>
      <w:r>
        <w:rPr>
          <w:spacing w:val="40"/>
        </w:rPr>
        <w:t xml:space="preserve"> </w:t>
      </w:r>
      <w:r>
        <w:t>further evidence</w:t>
      </w:r>
      <w:r>
        <w:rPr>
          <w:spacing w:val="31"/>
        </w:rPr>
        <w:t xml:space="preserve"> </w:t>
      </w:r>
      <w:r>
        <w:t>generation</w:t>
      </w:r>
      <w:r>
        <w:rPr>
          <w:spacing w:val="32"/>
        </w:rPr>
        <w:t xml:space="preserve"> </w:t>
      </w:r>
      <w:r>
        <w:t>without</w:t>
      </w:r>
      <w:r>
        <w:rPr>
          <w:spacing w:val="36"/>
        </w:rPr>
        <w:t xml:space="preserve"> </w:t>
      </w:r>
      <w:r>
        <w:t>re-evaluating</w:t>
      </w:r>
      <w:r>
        <w:rPr>
          <w:spacing w:val="32"/>
        </w:rPr>
        <w:t xml:space="preserve"> </w:t>
      </w:r>
      <w:r>
        <w:t>whether</w:t>
      </w:r>
      <w:r>
        <w:rPr>
          <w:spacing w:val="36"/>
        </w:rPr>
        <w:t xml:space="preserve"> </w:t>
      </w:r>
      <w:r>
        <w:t>that</w:t>
      </w:r>
      <w:r>
        <w:rPr>
          <w:spacing w:val="32"/>
        </w:rPr>
        <w:t xml:space="preserve"> </w:t>
      </w:r>
      <w:r>
        <w:t>precedent</w:t>
      </w:r>
      <w:r>
        <w:rPr>
          <w:spacing w:val="32"/>
        </w:rPr>
        <w:t xml:space="preserve"> </w:t>
      </w:r>
      <w:r>
        <w:t>remained</w:t>
      </w:r>
      <w:r>
        <w:rPr>
          <w:spacing w:val="36"/>
        </w:rPr>
        <w:t xml:space="preserve"> </w:t>
      </w:r>
      <w:r>
        <w:t>appropriate</w:t>
      </w:r>
      <w:r>
        <w:rPr>
          <w:spacing w:val="34"/>
        </w:rPr>
        <w:t xml:space="preserve"> </w:t>
      </w:r>
      <w:r>
        <w:t>in</w:t>
      </w:r>
      <w:r>
        <w:rPr>
          <w:spacing w:val="36"/>
        </w:rPr>
        <w:t xml:space="preserve"> </w:t>
      </w:r>
      <w:r>
        <w:t xml:space="preserve">the context of </w:t>
      </w:r>
      <w:proofErr w:type="spellStart"/>
      <w:r>
        <w:t>gMG</w:t>
      </w:r>
      <w:proofErr w:type="spellEnd"/>
      <w:r>
        <w:t>.</w:t>
      </w:r>
    </w:p>
    <w:p w:rsidR="00EC0FEA" w:rsidRDefault="00000000" w14:paraId="54FEC542" w14:textId="77777777">
      <w:pPr>
        <w:pStyle w:val="BodyText"/>
        <w:spacing w:before="166" w:line="252" w:lineRule="auto"/>
        <w:ind w:right="1214"/>
      </w:pPr>
      <w:r>
        <w:t xml:space="preserve">We also note that many rare conditions, including </w:t>
      </w:r>
      <w:proofErr w:type="spellStart"/>
      <w:r>
        <w:t>gMG</w:t>
      </w:r>
      <w:proofErr w:type="spellEnd"/>
      <w:r>
        <w:t>, face similar challenges in generating</w:t>
      </w:r>
      <w:r>
        <w:rPr>
          <w:spacing w:val="80"/>
        </w:rPr>
        <w:t xml:space="preserve"> </w:t>
      </w:r>
      <w:r>
        <w:t>direct</w:t>
      </w:r>
      <w:r>
        <w:rPr>
          <w:spacing w:val="31"/>
        </w:rPr>
        <w:t xml:space="preserve"> </w:t>
      </w:r>
      <w:r>
        <w:t>evidence</w:t>
      </w:r>
      <w:r>
        <w:rPr>
          <w:spacing w:val="35"/>
        </w:rPr>
        <w:t xml:space="preserve"> </w:t>
      </w:r>
      <w:r>
        <w:t>on</w:t>
      </w:r>
      <w:r>
        <w:rPr>
          <w:spacing w:val="35"/>
        </w:rPr>
        <w:t xml:space="preserve"> </w:t>
      </w:r>
      <w:r>
        <w:t>carer</w:t>
      </w:r>
      <w:r>
        <w:rPr>
          <w:spacing w:val="37"/>
        </w:rPr>
        <w:t xml:space="preserve"> </w:t>
      </w:r>
      <w:r>
        <w:t>utilities.</w:t>
      </w:r>
      <w:r>
        <w:rPr>
          <w:spacing w:val="40"/>
        </w:rPr>
        <w:t xml:space="preserve"> </w:t>
      </w:r>
      <w:r>
        <w:t>In</w:t>
      </w:r>
      <w:r>
        <w:rPr>
          <w:spacing w:val="35"/>
        </w:rPr>
        <w:t xml:space="preserve"> </w:t>
      </w:r>
      <w:r>
        <w:t>the</w:t>
      </w:r>
      <w:r>
        <w:rPr>
          <w:spacing w:val="33"/>
        </w:rPr>
        <w:t xml:space="preserve"> </w:t>
      </w:r>
      <w:r>
        <w:t>efgartigimod</w:t>
      </w:r>
      <w:r>
        <w:rPr>
          <w:spacing w:val="31"/>
        </w:rPr>
        <w:t xml:space="preserve"> </w:t>
      </w:r>
      <w:r>
        <w:t>appraisal, the</w:t>
      </w:r>
      <w:r>
        <w:rPr>
          <w:spacing w:val="33"/>
        </w:rPr>
        <w:t xml:space="preserve"> </w:t>
      </w:r>
      <w:r>
        <w:t>company</w:t>
      </w:r>
      <w:r>
        <w:rPr>
          <w:spacing w:val="37"/>
        </w:rPr>
        <w:t xml:space="preserve"> </w:t>
      </w:r>
      <w:r>
        <w:t>attempted</w:t>
      </w:r>
      <w:r>
        <w:rPr>
          <w:spacing w:val="35"/>
        </w:rPr>
        <w:t xml:space="preserve"> </w:t>
      </w:r>
      <w:r>
        <w:t>to address</w:t>
      </w:r>
      <w:r>
        <w:rPr>
          <w:spacing w:val="30"/>
        </w:rPr>
        <w:t xml:space="preserve"> </w:t>
      </w:r>
      <w:r>
        <w:t>this</w:t>
      </w:r>
      <w:r>
        <w:rPr>
          <w:spacing w:val="30"/>
        </w:rPr>
        <w:t xml:space="preserve"> </w:t>
      </w:r>
      <w:r>
        <w:t>by</w:t>
      </w:r>
      <w:r>
        <w:rPr>
          <w:spacing w:val="35"/>
        </w:rPr>
        <w:t xml:space="preserve"> </w:t>
      </w:r>
      <w:r>
        <w:t>submitting</w:t>
      </w:r>
      <w:r>
        <w:rPr>
          <w:spacing w:val="28"/>
        </w:rPr>
        <w:t xml:space="preserve"> </w:t>
      </w:r>
      <w:r>
        <w:t>real-world</w:t>
      </w:r>
      <w:r>
        <w:rPr>
          <w:spacing w:val="34"/>
        </w:rPr>
        <w:t xml:space="preserve"> </w:t>
      </w:r>
      <w:r>
        <w:t>evidence</w:t>
      </w:r>
      <w:r>
        <w:rPr>
          <w:spacing w:val="32"/>
        </w:rPr>
        <w:t xml:space="preserve"> </w:t>
      </w:r>
      <w:r>
        <w:t>and</w:t>
      </w:r>
      <w:r>
        <w:rPr>
          <w:spacing w:val="32"/>
        </w:rPr>
        <w:t xml:space="preserve"> </w:t>
      </w:r>
      <w:r>
        <w:t>survey</w:t>
      </w:r>
      <w:r>
        <w:rPr>
          <w:spacing w:val="32"/>
        </w:rPr>
        <w:t xml:space="preserve"> </w:t>
      </w:r>
      <w:r>
        <w:t>data.</w:t>
      </w:r>
      <w:r>
        <w:rPr>
          <w:spacing w:val="32"/>
        </w:rPr>
        <w:t xml:space="preserve"> </w:t>
      </w:r>
      <w:r>
        <w:t>However,</w:t>
      </w:r>
      <w:r>
        <w:rPr>
          <w:spacing w:val="34"/>
        </w:rPr>
        <w:t xml:space="preserve"> </w:t>
      </w:r>
      <w:r>
        <w:t>this</w:t>
      </w:r>
      <w:r>
        <w:rPr>
          <w:spacing w:val="32"/>
        </w:rPr>
        <w:t xml:space="preserve"> </w:t>
      </w:r>
      <w:r>
        <w:t>was</w:t>
      </w:r>
      <w:r>
        <w:rPr>
          <w:spacing w:val="30"/>
        </w:rPr>
        <w:t xml:space="preserve"> </w:t>
      </w:r>
      <w:r>
        <w:t>dismissed due to concerns about selection bias and representativeness, without a clear framework for how</w:t>
      </w:r>
      <w:r>
        <w:rPr>
          <w:spacing w:val="40"/>
        </w:rPr>
        <w:t xml:space="preserve"> </w:t>
      </w:r>
      <w:r>
        <w:t>such</w:t>
      </w:r>
      <w:r>
        <w:rPr>
          <w:spacing w:val="34"/>
        </w:rPr>
        <w:t xml:space="preserve"> </w:t>
      </w:r>
      <w:r>
        <w:t>evidence could be improved or accepted. This</w:t>
      </w:r>
      <w:r>
        <w:rPr>
          <w:spacing w:val="34"/>
        </w:rPr>
        <w:t xml:space="preserve"> </w:t>
      </w:r>
      <w:r>
        <w:t>highlights a</w:t>
      </w:r>
      <w:r>
        <w:rPr>
          <w:spacing w:val="34"/>
        </w:rPr>
        <w:t xml:space="preserve"> </w:t>
      </w:r>
      <w:r>
        <w:t>broader</w:t>
      </w:r>
      <w:r>
        <w:rPr>
          <w:spacing w:val="34"/>
        </w:rPr>
        <w:t xml:space="preserve"> </w:t>
      </w:r>
      <w:r>
        <w:t>inconsistency in how NICE handles uncertainty in rare conditions. In some appraisals, proxy conditions or expert elicitation</w:t>
      </w:r>
      <w:r>
        <w:rPr>
          <w:spacing w:val="33"/>
        </w:rPr>
        <w:t xml:space="preserve"> </w:t>
      </w:r>
      <w:r>
        <w:t>have</w:t>
      </w:r>
      <w:r>
        <w:rPr>
          <w:spacing w:val="33"/>
        </w:rPr>
        <w:t xml:space="preserve"> </w:t>
      </w:r>
      <w:r>
        <w:t>been accepted;</w:t>
      </w:r>
      <w:r>
        <w:rPr>
          <w:spacing w:val="33"/>
        </w:rPr>
        <w:t xml:space="preserve"> </w:t>
      </w:r>
      <w:r>
        <w:t>in</w:t>
      </w:r>
      <w:r>
        <w:rPr>
          <w:spacing w:val="33"/>
        </w:rPr>
        <w:t xml:space="preserve"> </w:t>
      </w:r>
      <w:r>
        <w:t>others,</w:t>
      </w:r>
      <w:r>
        <w:rPr>
          <w:spacing w:val="32"/>
        </w:rPr>
        <w:t xml:space="preserve"> </w:t>
      </w:r>
      <w:r>
        <w:t>such</w:t>
      </w:r>
      <w:r>
        <w:rPr>
          <w:spacing w:val="33"/>
        </w:rPr>
        <w:t xml:space="preserve"> </w:t>
      </w:r>
      <w:r>
        <w:t xml:space="preserve">as </w:t>
      </w:r>
      <w:proofErr w:type="spellStart"/>
      <w:r>
        <w:t>gMG</w:t>
      </w:r>
      <w:proofErr w:type="spellEnd"/>
      <w:r>
        <w:t>,</w:t>
      </w:r>
      <w:r>
        <w:rPr>
          <w:spacing w:val="32"/>
        </w:rPr>
        <w:t xml:space="preserve"> </w:t>
      </w:r>
      <w:r>
        <w:t>they</w:t>
      </w:r>
      <w:r>
        <w:rPr>
          <w:spacing w:val="32"/>
        </w:rPr>
        <w:t xml:space="preserve"> </w:t>
      </w:r>
      <w:r>
        <w:t>have</w:t>
      </w:r>
      <w:r>
        <w:rPr>
          <w:spacing w:val="32"/>
        </w:rPr>
        <w:t xml:space="preserve"> </w:t>
      </w:r>
      <w:r>
        <w:t>been</w:t>
      </w:r>
      <w:r>
        <w:rPr>
          <w:spacing w:val="33"/>
        </w:rPr>
        <w:t xml:space="preserve"> </w:t>
      </w:r>
      <w:r>
        <w:t>rejected</w:t>
      </w:r>
      <w:r>
        <w:rPr>
          <w:spacing w:val="33"/>
        </w:rPr>
        <w:t xml:space="preserve"> </w:t>
      </w:r>
      <w:r>
        <w:t>without alternative pathways being offered. This creates a procedural rigidity that may lead to the</w:t>
      </w:r>
      <w:r>
        <w:rPr>
          <w:spacing w:val="40"/>
        </w:rPr>
        <w:t xml:space="preserve"> </w:t>
      </w:r>
      <w:r>
        <w:t>systematic</w:t>
      </w:r>
      <w:r>
        <w:rPr>
          <w:spacing w:val="35"/>
        </w:rPr>
        <w:t xml:space="preserve"> </w:t>
      </w:r>
      <w:r>
        <w:t>undervaluation</w:t>
      </w:r>
      <w:r>
        <w:rPr>
          <w:spacing w:val="35"/>
        </w:rPr>
        <w:t xml:space="preserve"> </w:t>
      </w:r>
      <w:r>
        <w:t>of</w:t>
      </w:r>
      <w:r>
        <w:rPr>
          <w:spacing w:val="37"/>
        </w:rPr>
        <w:t xml:space="preserve"> </w:t>
      </w:r>
      <w:r>
        <w:t>treatments</w:t>
      </w:r>
      <w:r>
        <w:rPr>
          <w:spacing w:val="40"/>
        </w:rPr>
        <w:t xml:space="preserve"> </w:t>
      </w:r>
      <w:r>
        <w:t>where</w:t>
      </w:r>
      <w:r>
        <w:rPr>
          <w:spacing w:val="35"/>
        </w:rPr>
        <w:t xml:space="preserve"> </w:t>
      </w:r>
      <w:r>
        <w:t>impact</w:t>
      </w:r>
      <w:r>
        <w:rPr>
          <w:spacing w:val="40"/>
        </w:rPr>
        <w:t xml:space="preserve"> </w:t>
      </w:r>
      <w:r>
        <w:t>on</w:t>
      </w:r>
      <w:r>
        <w:rPr>
          <w:spacing w:val="40"/>
        </w:rPr>
        <w:t xml:space="preserve"> </w:t>
      </w:r>
      <w:r>
        <w:t>carers</w:t>
      </w:r>
      <w:r>
        <w:rPr>
          <w:spacing w:val="39"/>
        </w:rPr>
        <w:t xml:space="preserve"> </w:t>
      </w:r>
      <w:r>
        <w:t>is</w:t>
      </w:r>
      <w:r>
        <w:rPr>
          <w:spacing w:val="39"/>
        </w:rPr>
        <w:t xml:space="preserve"> </w:t>
      </w:r>
      <w:r>
        <w:t>significant</w:t>
      </w:r>
      <w:r>
        <w:rPr>
          <w:spacing w:val="37"/>
        </w:rPr>
        <w:t xml:space="preserve"> </w:t>
      </w:r>
      <w:r>
        <w:t>but</w:t>
      </w:r>
      <w:r>
        <w:rPr>
          <w:spacing w:val="37"/>
        </w:rPr>
        <w:t xml:space="preserve"> </w:t>
      </w:r>
      <w:r>
        <w:t>under-</w:t>
      </w:r>
      <w:r>
        <w:rPr>
          <w:spacing w:val="-2"/>
        </w:rPr>
        <w:t>documented.</w:t>
      </w:r>
    </w:p>
    <w:p w:rsidR="00EC0FEA" w:rsidRDefault="00000000" w14:paraId="54FEC543" w14:textId="77777777">
      <w:pPr>
        <w:pStyle w:val="BodyText"/>
        <w:spacing w:before="172" w:line="252" w:lineRule="auto"/>
        <w:ind w:right="1150"/>
      </w:pPr>
      <w:r>
        <w:rPr>
          <w:w w:val="105"/>
        </w:rPr>
        <w:t>We</w:t>
      </w:r>
      <w:r>
        <w:rPr>
          <w:spacing w:val="-12"/>
          <w:w w:val="105"/>
        </w:rPr>
        <w:t xml:space="preserve"> </w:t>
      </w:r>
      <w:proofErr w:type="spellStart"/>
      <w:r>
        <w:rPr>
          <w:w w:val="105"/>
        </w:rPr>
        <w:t>recognise</w:t>
      </w:r>
      <w:proofErr w:type="spellEnd"/>
      <w:r>
        <w:rPr>
          <w:spacing w:val="-9"/>
          <w:w w:val="105"/>
        </w:rPr>
        <w:t xml:space="preserve"> </w:t>
      </w:r>
      <w:r>
        <w:rPr>
          <w:w w:val="105"/>
        </w:rPr>
        <w:t>that</w:t>
      </w:r>
      <w:r>
        <w:rPr>
          <w:spacing w:val="-11"/>
          <w:w w:val="105"/>
        </w:rPr>
        <w:t xml:space="preserve"> </w:t>
      </w:r>
      <w:r>
        <w:rPr>
          <w:w w:val="105"/>
        </w:rPr>
        <w:t>the</w:t>
      </w:r>
      <w:r>
        <w:rPr>
          <w:spacing w:val="-10"/>
          <w:w w:val="105"/>
        </w:rPr>
        <w:t xml:space="preserve"> </w:t>
      </w:r>
      <w:r>
        <w:rPr>
          <w:w w:val="105"/>
        </w:rPr>
        <w:t>responsibility</w:t>
      </w:r>
      <w:r>
        <w:rPr>
          <w:spacing w:val="-11"/>
          <w:w w:val="105"/>
        </w:rPr>
        <w:t xml:space="preserve"> </w:t>
      </w:r>
      <w:r>
        <w:rPr>
          <w:w w:val="105"/>
        </w:rPr>
        <w:t>for</w:t>
      </w:r>
      <w:r>
        <w:rPr>
          <w:spacing w:val="-11"/>
          <w:w w:val="105"/>
        </w:rPr>
        <w:t xml:space="preserve"> </w:t>
      </w:r>
      <w:r>
        <w:rPr>
          <w:w w:val="105"/>
        </w:rPr>
        <w:t>submitting</w:t>
      </w:r>
      <w:r>
        <w:rPr>
          <w:spacing w:val="-11"/>
          <w:w w:val="105"/>
        </w:rPr>
        <w:t xml:space="preserve"> </w:t>
      </w:r>
      <w:r>
        <w:rPr>
          <w:w w:val="105"/>
        </w:rPr>
        <w:t>evidence</w:t>
      </w:r>
      <w:r>
        <w:rPr>
          <w:spacing w:val="-10"/>
          <w:w w:val="105"/>
        </w:rPr>
        <w:t xml:space="preserve"> </w:t>
      </w:r>
      <w:r>
        <w:rPr>
          <w:w w:val="105"/>
        </w:rPr>
        <w:t>lies</w:t>
      </w:r>
      <w:r>
        <w:rPr>
          <w:spacing w:val="-11"/>
          <w:w w:val="105"/>
        </w:rPr>
        <w:t xml:space="preserve"> </w:t>
      </w:r>
      <w:r>
        <w:rPr>
          <w:w w:val="105"/>
        </w:rPr>
        <w:t>with</w:t>
      </w:r>
      <w:r>
        <w:rPr>
          <w:spacing w:val="-9"/>
          <w:w w:val="105"/>
        </w:rPr>
        <w:t xml:space="preserve"> </w:t>
      </w:r>
      <w:r>
        <w:rPr>
          <w:w w:val="105"/>
        </w:rPr>
        <w:t>the</w:t>
      </w:r>
      <w:r>
        <w:rPr>
          <w:spacing w:val="-10"/>
          <w:w w:val="105"/>
        </w:rPr>
        <w:t xml:space="preserve"> </w:t>
      </w:r>
      <w:r>
        <w:rPr>
          <w:w w:val="105"/>
        </w:rPr>
        <w:t>company.</w:t>
      </w:r>
      <w:r>
        <w:rPr>
          <w:spacing w:val="-9"/>
          <w:w w:val="105"/>
        </w:rPr>
        <w:t xml:space="preserve"> </w:t>
      </w:r>
      <w:r>
        <w:rPr>
          <w:w w:val="105"/>
        </w:rPr>
        <w:t xml:space="preserve">However, when the committee acknowledges the relevance of a factor, such as impact on carers, but </w:t>
      </w:r>
      <w:r>
        <w:t xml:space="preserve">excludes it due to limitations in the evidence presented, there is a reasonable expectation that it </w:t>
      </w:r>
      <w:r>
        <w:rPr>
          <w:w w:val="105"/>
        </w:rPr>
        <w:t>will</w:t>
      </w:r>
      <w:r>
        <w:rPr>
          <w:spacing w:val="-11"/>
          <w:w w:val="105"/>
        </w:rPr>
        <w:t xml:space="preserve"> </w:t>
      </w:r>
      <w:r>
        <w:rPr>
          <w:w w:val="105"/>
        </w:rPr>
        <w:t>explore</w:t>
      </w:r>
      <w:r>
        <w:rPr>
          <w:spacing w:val="-13"/>
          <w:w w:val="105"/>
        </w:rPr>
        <w:t xml:space="preserve"> </w:t>
      </w:r>
      <w:r>
        <w:rPr>
          <w:w w:val="105"/>
        </w:rPr>
        <w:t>whether</w:t>
      </w:r>
      <w:r>
        <w:rPr>
          <w:spacing w:val="-12"/>
          <w:w w:val="105"/>
        </w:rPr>
        <w:t xml:space="preserve"> </w:t>
      </w:r>
      <w:r>
        <w:rPr>
          <w:w w:val="105"/>
        </w:rPr>
        <w:t>uncertainty</w:t>
      </w:r>
      <w:r>
        <w:rPr>
          <w:spacing w:val="-12"/>
          <w:w w:val="105"/>
        </w:rPr>
        <w:t xml:space="preserve"> </w:t>
      </w:r>
      <w:r>
        <w:rPr>
          <w:w w:val="105"/>
        </w:rPr>
        <w:t>could</w:t>
      </w:r>
      <w:r>
        <w:rPr>
          <w:spacing w:val="-12"/>
          <w:w w:val="105"/>
        </w:rPr>
        <w:t xml:space="preserve"> </w:t>
      </w:r>
      <w:r>
        <w:rPr>
          <w:w w:val="105"/>
        </w:rPr>
        <w:t>be</w:t>
      </w:r>
      <w:r>
        <w:rPr>
          <w:spacing w:val="-13"/>
          <w:w w:val="105"/>
        </w:rPr>
        <w:t xml:space="preserve"> </w:t>
      </w:r>
      <w:r>
        <w:rPr>
          <w:w w:val="105"/>
        </w:rPr>
        <w:t>reduced.</w:t>
      </w:r>
      <w:r>
        <w:rPr>
          <w:spacing w:val="-13"/>
          <w:w w:val="105"/>
        </w:rPr>
        <w:t xml:space="preserve"> </w:t>
      </w:r>
      <w:r>
        <w:rPr>
          <w:w w:val="105"/>
        </w:rPr>
        <w:t>In</w:t>
      </w:r>
      <w:r>
        <w:rPr>
          <w:spacing w:val="-12"/>
          <w:w w:val="105"/>
        </w:rPr>
        <w:t xml:space="preserve"> </w:t>
      </w:r>
      <w:r>
        <w:rPr>
          <w:w w:val="105"/>
        </w:rPr>
        <w:t>this</w:t>
      </w:r>
      <w:r>
        <w:rPr>
          <w:spacing w:val="-12"/>
          <w:w w:val="105"/>
        </w:rPr>
        <w:t xml:space="preserve"> </w:t>
      </w:r>
      <w:r>
        <w:rPr>
          <w:w w:val="105"/>
        </w:rPr>
        <w:t>case,</w:t>
      </w:r>
      <w:r>
        <w:rPr>
          <w:spacing w:val="-10"/>
          <w:w w:val="105"/>
        </w:rPr>
        <w:t xml:space="preserve"> </w:t>
      </w:r>
      <w:r>
        <w:rPr>
          <w:w w:val="105"/>
        </w:rPr>
        <w:t>the</w:t>
      </w:r>
      <w:r>
        <w:rPr>
          <w:spacing w:val="-11"/>
          <w:w w:val="105"/>
        </w:rPr>
        <w:t xml:space="preserve"> </w:t>
      </w:r>
      <w:r>
        <w:rPr>
          <w:w w:val="105"/>
        </w:rPr>
        <w:t>committee</w:t>
      </w:r>
      <w:r>
        <w:rPr>
          <w:spacing w:val="-10"/>
          <w:w w:val="105"/>
        </w:rPr>
        <w:t xml:space="preserve"> </w:t>
      </w:r>
      <w:r>
        <w:rPr>
          <w:w w:val="105"/>
        </w:rPr>
        <w:t>did</w:t>
      </w:r>
      <w:r>
        <w:rPr>
          <w:spacing w:val="-12"/>
          <w:w w:val="105"/>
        </w:rPr>
        <w:t xml:space="preserve"> </w:t>
      </w:r>
      <w:r>
        <w:rPr>
          <w:w w:val="105"/>
        </w:rPr>
        <w:t>not</w:t>
      </w:r>
      <w:r>
        <w:rPr>
          <w:spacing w:val="-11"/>
          <w:w w:val="105"/>
        </w:rPr>
        <w:t xml:space="preserve"> </w:t>
      </w:r>
      <w:proofErr w:type="gramStart"/>
      <w:r>
        <w:rPr>
          <w:w w:val="105"/>
        </w:rPr>
        <w:t>invite</w:t>
      </w:r>
      <w:proofErr w:type="gramEnd"/>
      <w:r>
        <w:rPr>
          <w:w w:val="105"/>
        </w:rPr>
        <w:t xml:space="preserve"> further</w:t>
      </w:r>
      <w:r>
        <w:rPr>
          <w:spacing w:val="-7"/>
          <w:w w:val="105"/>
        </w:rPr>
        <w:t xml:space="preserve"> </w:t>
      </w:r>
      <w:r>
        <w:rPr>
          <w:w w:val="105"/>
        </w:rPr>
        <w:t>evidence</w:t>
      </w:r>
      <w:r>
        <w:rPr>
          <w:spacing w:val="-9"/>
          <w:w w:val="105"/>
        </w:rPr>
        <w:t xml:space="preserve"> </w:t>
      </w:r>
      <w:r>
        <w:rPr>
          <w:w w:val="105"/>
        </w:rPr>
        <w:t>or</w:t>
      </w:r>
      <w:r>
        <w:rPr>
          <w:spacing w:val="-8"/>
          <w:w w:val="105"/>
        </w:rPr>
        <w:t xml:space="preserve"> </w:t>
      </w:r>
      <w:r>
        <w:rPr>
          <w:w w:val="105"/>
        </w:rPr>
        <w:t>modelling,</w:t>
      </w:r>
      <w:r>
        <w:rPr>
          <w:spacing w:val="-9"/>
          <w:w w:val="105"/>
        </w:rPr>
        <w:t xml:space="preserve"> </w:t>
      </w:r>
      <w:r>
        <w:rPr>
          <w:w w:val="105"/>
        </w:rPr>
        <w:t>nor</w:t>
      </w:r>
      <w:r>
        <w:rPr>
          <w:spacing w:val="-8"/>
          <w:w w:val="105"/>
        </w:rPr>
        <w:t xml:space="preserve"> </w:t>
      </w:r>
      <w:r>
        <w:rPr>
          <w:w w:val="105"/>
        </w:rPr>
        <w:t>did</w:t>
      </w:r>
      <w:r>
        <w:rPr>
          <w:spacing w:val="-8"/>
          <w:w w:val="105"/>
        </w:rPr>
        <w:t xml:space="preserve"> </w:t>
      </w:r>
      <w:r>
        <w:rPr>
          <w:w w:val="105"/>
        </w:rPr>
        <w:t>it</w:t>
      </w:r>
      <w:r>
        <w:rPr>
          <w:spacing w:val="-10"/>
          <w:w w:val="105"/>
        </w:rPr>
        <w:t xml:space="preserve"> </w:t>
      </w:r>
      <w:r>
        <w:rPr>
          <w:w w:val="105"/>
        </w:rPr>
        <w:t>offer</w:t>
      </w:r>
      <w:r>
        <w:rPr>
          <w:spacing w:val="-8"/>
          <w:w w:val="105"/>
        </w:rPr>
        <w:t xml:space="preserve"> </w:t>
      </w:r>
      <w:r>
        <w:rPr>
          <w:w w:val="105"/>
        </w:rPr>
        <w:t>guidance</w:t>
      </w:r>
      <w:r>
        <w:rPr>
          <w:spacing w:val="-8"/>
          <w:w w:val="105"/>
        </w:rPr>
        <w:t xml:space="preserve"> </w:t>
      </w:r>
      <w:r>
        <w:rPr>
          <w:w w:val="105"/>
        </w:rPr>
        <w:t>on</w:t>
      </w:r>
      <w:r>
        <w:rPr>
          <w:spacing w:val="-8"/>
          <w:w w:val="105"/>
        </w:rPr>
        <w:t xml:space="preserve"> </w:t>
      </w:r>
      <w:r>
        <w:rPr>
          <w:w w:val="105"/>
        </w:rPr>
        <w:t>acceptable</w:t>
      </w:r>
      <w:r>
        <w:rPr>
          <w:spacing w:val="-9"/>
          <w:w w:val="105"/>
        </w:rPr>
        <w:t xml:space="preserve"> </w:t>
      </w:r>
      <w:r>
        <w:rPr>
          <w:w w:val="105"/>
        </w:rPr>
        <w:t>alternatives.</w:t>
      </w:r>
      <w:r>
        <w:rPr>
          <w:spacing w:val="-11"/>
          <w:w w:val="105"/>
        </w:rPr>
        <w:t xml:space="preserve"> </w:t>
      </w:r>
      <w:r>
        <w:rPr>
          <w:w w:val="105"/>
        </w:rPr>
        <w:t>This</w:t>
      </w:r>
      <w:r>
        <w:rPr>
          <w:spacing w:val="-9"/>
          <w:w w:val="105"/>
        </w:rPr>
        <w:t xml:space="preserve"> </w:t>
      </w:r>
      <w:r>
        <w:rPr>
          <w:w w:val="105"/>
        </w:rPr>
        <w:t>may have</w:t>
      </w:r>
      <w:r>
        <w:rPr>
          <w:spacing w:val="-3"/>
          <w:w w:val="105"/>
        </w:rPr>
        <w:t xml:space="preserve"> </w:t>
      </w:r>
      <w:r>
        <w:rPr>
          <w:w w:val="105"/>
        </w:rPr>
        <w:t>constrained</w:t>
      </w:r>
      <w:r>
        <w:rPr>
          <w:spacing w:val="-5"/>
          <w:w w:val="105"/>
        </w:rPr>
        <w:t xml:space="preserve"> </w:t>
      </w:r>
      <w:r>
        <w:rPr>
          <w:w w:val="105"/>
        </w:rPr>
        <w:t>the</w:t>
      </w:r>
      <w:r>
        <w:rPr>
          <w:spacing w:val="-4"/>
          <w:w w:val="105"/>
        </w:rPr>
        <w:t xml:space="preserve"> </w:t>
      </w:r>
      <w:r>
        <w:rPr>
          <w:w w:val="105"/>
        </w:rPr>
        <w:t>appraisal’s</w:t>
      </w:r>
      <w:r>
        <w:rPr>
          <w:spacing w:val="-4"/>
          <w:w w:val="105"/>
        </w:rPr>
        <w:t xml:space="preserve"> </w:t>
      </w:r>
      <w:r>
        <w:rPr>
          <w:w w:val="105"/>
        </w:rPr>
        <w:t>scope</w:t>
      </w:r>
      <w:r>
        <w:rPr>
          <w:spacing w:val="-4"/>
          <w:w w:val="105"/>
        </w:rPr>
        <w:t xml:space="preserve"> </w:t>
      </w:r>
      <w:r>
        <w:rPr>
          <w:w w:val="105"/>
        </w:rPr>
        <w:t>and fairness,</w:t>
      </w:r>
      <w:r>
        <w:rPr>
          <w:spacing w:val="-4"/>
          <w:w w:val="105"/>
        </w:rPr>
        <w:t xml:space="preserve"> </w:t>
      </w:r>
      <w:r>
        <w:rPr>
          <w:w w:val="105"/>
        </w:rPr>
        <w:t>particularly</w:t>
      </w:r>
      <w:r>
        <w:rPr>
          <w:spacing w:val="-2"/>
          <w:w w:val="105"/>
        </w:rPr>
        <w:t xml:space="preserve"> </w:t>
      </w:r>
      <w:r>
        <w:rPr>
          <w:w w:val="105"/>
        </w:rPr>
        <w:t>in</w:t>
      </w:r>
      <w:r>
        <w:rPr>
          <w:spacing w:val="-3"/>
          <w:w w:val="105"/>
        </w:rPr>
        <w:t xml:space="preserve"> </w:t>
      </w:r>
      <w:r>
        <w:rPr>
          <w:w w:val="105"/>
        </w:rPr>
        <w:t>the</w:t>
      </w:r>
      <w:r>
        <w:rPr>
          <w:spacing w:val="-4"/>
          <w:w w:val="105"/>
        </w:rPr>
        <w:t xml:space="preserve"> </w:t>
      </w:r>
      <w:r>
        <w:rPr>
          <w:w w:val="105"/>
        </w:rPr>
        <w:t>context</w:t>
      </w:r>
      <w:r>
        <w:rPr>
          <w:spacing w:val="-3"/>
          <w:w w:val="105"/>
        </w:rPr>
        <w:t xml:space="preserve"> </w:t>
      </w:r>
      <w:r>
        <w:rPr>
          <w:w w:val="105"/>
        </w:rPr>
        <w:t>of</w:t>
      </w:r>
      <w:r>
        <w:rPr>
          <w:spacing w:val="-4"/>
          <w:w w:val="105"/>
        </w:rPr>
        <w:t xml:space="preserve"> </w:t>
      </w:r>
      <w:proofErr w:type="gramStart"/>
      <w:r>
        <w:rPr>
          <w:w w:val="105"/>
        </w:rPr>
        <w:t>a</w:t>
      </w:r>
      <w:r>
        <w:rPr>
          <w:spacing w:val="-5"/>
          <w:w w:val="105"/>
        </w:rPr>
        <w:t xml:space="preserve"> </w:t>
      </w:r>
      <w:r>
        <w:rPr>
          <w:w w:val="105"/>
        </w:rPr>
        <w:t>rare condition</w:t>
      </w:r>
      <w:proofErr w:type="gramEnd"/>
      <w:r>
        <w:rPr>
          <w:w w:val="105"/>
        </w:rPr>
        <w:t xml:space="preserve"> where data limitations are common.</w:t>
      </w:r>
    </w:p>
    <w:p w:rsidR="00EC0FEA" w:rsidRDefault="00000000" w14:paraId="54FEC544" w14:textId="77777777">
      <w:pPr>
        <w:pStyle w:val="BodyText"/>
        <w:spacing w:before="168" w:line="252" w:lineRule="auto"/>
        <w:ind w:right="1150"/>
      </w:pPr>
      <w:r>
        <w:t>This omission is also concerning from an equity perspective: carers of individuals with long-term conditions are disproportionately women, older adults, and people from minority ethnic backgrounds - groups protected under the Equality Act 2010. NICE’s equality scheme commits to advancing</w:t>
      </w:r>
      <w:r>
        <w:rPr>
          <w:spacing w:val="40"/>
        </w:rPr>
        <w:t xml:space="preserve"> </w:t>
      </w:r>
      <w:r>
        <w:t>equality</w:t>
      </w:r>
      <w:r>
        <w:rPr>
          <w:spacing w:val="40"/>
        </w:rPr>
        <w:t xml:space="preserve"> </w:t>
      </w:r>
      <w:r>
        <w:t>of</w:t>
      </w:r>
      <w:r>
        <w:rPr>
          <w:spacing w:val="39"/>
        </w:rPr>
        <w:t xml:space="preserve"> </w:t>
      </w:r>
      <w:r>
        <w:t>opportunity</w:t>
      </w:r>
      <w:r>
        <w:rPr>
          <w:spacing w:val="37"/>
        </w:rPr>
        <w:t xml:space="preserve"> </w:t>
      </w:r>
      <w:r>
        <w:t>and</w:t>
      </w:r>
      <w:r>
        <w:rPr>
          <w:spacing w:val="40"/>
        </w:rPr>
        <w:t xml:space="preserve"> </w:t>
      </w:r>
      <w:r>
        <w:t>tackling</w:t>
      </w:r>
      <w:r>
        <w:rPr>
          <w:spacing w:val="40"/>
        </w:rPr>
        <w:t xml:space="preserve"> </w:t>
      </w:r>
      <w:proofErr w:type="gramStart"/>
      <w:r>
        <w:t>disadvantage</w:t>
      </w:r>
      <w:proofErr w:type="gramEnd"/>
      <w:r>
        <w:t>.</w:t>
      </w:r>
      <w:r>
        <w:rPr>
          <w:spacing w:val="35"/>
        </w:rPr>
        <w:t xml:space="preserve"> </w:t>
      </w:r>
      <w:r>
        <w:t>When</w:t>
      </w:r>
      <w:r>
        <w:rPr>
          <w:spacing w:val="37"/>
        </w:rPr>
        <w:t xml:space="preserve"> </w:t>
      </w:r>
      <w:r>
        <w:t>carer</w:t>
      </w:r>
      <w:r>
        <w:rPr>
          <w:spacing w:val="40"/>
        </w:rPr>
        <w:t xml:space="preserve"> </w:t>
      </w:r>
      <w:r>
        <w:t>impact</w:t>
      </w:r>
      <w:r>
        <w:rPr>
          <w:spacing w:val="40"/>
        </w:rPr>
        <w:t xml:space="preserve"> </w:t>
      </w:r>
      <w:r>
        <w:t>is</w:t>
      </w:r>
    </w:p>
    <w:p w:rsidR="00EC0FEA" w:rsidRDefault="00EC0FEA" w14:paraId="54FEC545" w14:textId="77777777">
      <w:pPr>
        <w:pStyle w:val="BodyText"/>
        <w:spacing w:line="252" w:lineRule="auto"/>
        <w:sectPr w:rsidR="00EC0FEA">
          <w:pgSz w:w="11910" w:h="16840" w:orient="portrait"/>
          <w:pgMar w:top="2000" w:right="0" w:bottom="280" w:left="0" w:header="724" w:footer="0" w:gutter="0"/>
          <w:cols w:space="720"/>
        </w:sectPr>
      </w:pPr>
    </w:p>
    <w:p w:rsidR="00EC0FEA" w:rsidRDefault="00000000" w14:paraId="54FEC546" w14:textId="77777777">
      <w:pPr>
        <w:pStyle w:val="BodyText"/>
        <w:spacing w:before="269" w:line="252" w:lineRule="auto"/>
        <w:ind w:right="1150"/>
      </w:pPr>
      <w:r>
        <w:lastRenderedPageBreak/>
        <w:t>acknowledged but excluded from modelling, the appraisal risks overlooking the broader consequences</w:t>
      </w:r>
      <w:r>
        <w:rPr>
          <w:spacing w:val="30"/>
        </w:rPr>
        <w:t xml:space="preserve"> </w:t>
      </w:r>
      <w:r>
        <w:t>of</w:t>
      </w:r>
      <w:r>
        <w:rPr>
          <w:spacing w:val="30"/>
        </w:rPr>
        <w:t xml:space="preserve"> </w:t>
      </w:r>
      <w:r>
        <w:t>the</w:t>
      </w:r>
      <w:r>
        <w:rPr>
          <w:spacing w:val="32"/>
        </w:rPr>
        <w:t xml:space="preserve"> </w:t>
      </w:r>
      <w:r>
        <w:t>condition</w:t>
      </w:r>
      <w:r>
        <w:rPr>
          <w:spacing w:val="30"/>
        </w:rPr>
        <w:t xml:space="preserve"> </w:t>
      </w:r>
      <w:r>
        <w:t>and</w:t>
      </w:r>
      <w:r>
        <w:rPr>
          <w:spacing w:val="33"/>
        </w:rPr>
        <w:t xml:space="preserve"> </w:t>
      </w:r>
      <w:r>
        <w:t>perpetuating</w:t>
      </w:r>
      <w:r>
        <w:rPr>
          <w:spacing w:val="30"/>
        </w:rPr>
        <w:t xml:space="preserve"> </w:t>
      </w:r>
      <w:r>
        <w:t>disadvantage</w:t>
      </w:r>
      <w:r>
        <w:rPr>
          <w:spacing w:val="28"/>
        </w:rPr>
        <w:t xml:space="preserve"> </w:t>
      </w:r>
      <w:r>
        <w:t>for</w:t>
      </w:r>
      <w:r>
        <w:rPr>
          <w:spacing w:val="30"/>
        </w:rPr>
        <w:t xml:space="preserve"> </w:t>
      </w:r>
      <w:r>
        <w:t>these</w:t>
      </w:r>
      <w:r>
        <w:rPr>
          <w:spacing w:val="39"/>
        </w:rPr>
        <w:t xml:space="preserve"> </w:t>
      </w:r>
      <w:r>
        <w:t>protected</w:t>
      </w:r>
      <w:r>
        <w:rPr>
          <w:spacing w:val="32"/>
        </w:rPr>
        <w:t xml:space="preserve"> </w:t>
      </w:r>
      <w:r>
        <w:t>groups.</w:t>
      </w:r>
    </w:p>
    <w:p w:rsidR="00EC0FEA" w:rsidRDefault="00000000" w14:paraId="54FEC547" w14:textId="77777777">
      <w:pPr>
        <w:pStyle w:val="BodyText"/>
        <w:spacing w:before="161" w:line="252" w:lineRule="auto"/>
        <w:ind w:right="1459"/>
      </w:pPr>
      <w:r>
        <w:t xml:space="preserve">For these reasons, we respectfully maintain that it was unreasonable to reject carer utilities in the appraisal of </w:t>
      </w:r>
      <w:proofErr w:type="spellStart"/>
      <w:r>
        <w:t>zilucoplan</w:t>
      </w:r>
      <w:proofErr w:type="spellEnd"/>
      <w:r>
        <w:t xml:space="preserve">, and that this appeal </w:t>
      </w:r>
      <w:proofErr w:type="gramStart"/>
      <w:r>
        <w:t>point</w:t>
      </w:r>
      <w:proofErr w:type="gramEnd"/>
      <w:r>
        <w:t xml:space="preserve"> merits reconsideration.</w:t>
      </w:r>
    </w:p>
    <w:p w:rsidR="00EC0FEA" w:rsidRDefault="00000000" w14:paraId="54FEC548" w14:textId="77777777">
      <w:pPr>
        <w:pStyle w:val="Heading1"/>
        <w:spacing w:before="162"/>
        <w:rPr>
          <w:b w:val="0"/>
          <w:u w:val="none"/>
        </w:rPr>
      </w:pPr>
      <w:r>
        <w:rPr>
          <w:b w:val="0"/>
          <w:spacing w:val="-2"/>
        </w:rPr>
        <w:t>Conclusion</w:t>
      </w:r>
    </w:p>
    <w:p w:rsidR="00EC0FEA" w:rsidRDefault="00000000" w14:paraId="54FEC549" w14:textId="77777777">
      <w:pPr>
        <w:pStyle w:val="BodyText"/>
        <w:spacing w:before="201" w:line="252" w:lineRule="auto"/>
        <w:ind w:right="1133"/>
        <w:jc w:val="both"/>
      </w:pPr>
      <w:r>
        <w:t xml:space="preserve">We are grateful for the opportunity to respond to the initial scrutiny of our appeal and to provide further clarification and evidence. At the core of our appeal, the appraisal of </w:t>
      </w:r>
      <w:proofErr w:type="spellStart"/>
      <w:r>
        <w:t>zilucoplan</w:t>
      </w:r>
      <w:proofErr w:type="spellEnd"/>
      <w:r>
        <w:t xml:space="preserve"> raises serious concerns about the consistency, fairness, and proportionality of NICE’s decision-making process. The committee’s selective engagement with precedent, its inconsistent treatment of comparable evidence, and its rigid approach to uncertainty have procedural implications that extend beyond this single appraisal. These issues risk undermining stakeholder confidence and limiting the opportunity for meaningful engagement in future evaluations.</w:t>
      </w:r>
    </w:p>
    <w:p w:rsidR="00EC0FEA" w:rsidRDefault="00000000" w14:paraId="54FEC54A" w14:textId="77777777">
      <w:pPr>
        <w:pStyle w:val="BodyText"/>
        <w:spacing w:before="169" w:line="252" w:lineRule="auto"/>
        <w:ind w:right="1133"/>
        <w:jc w:val="both"/>
      </w:pPr>
      <w:r>
        <w:t>We welcome the provisional view on Appeal Point 1(a).1 and have provided further</w:t>
      </w:r>
      <w:r>
        <w:rPr>
          <w:spacing w:val="34"/>
        </w:rPr>
        <w:t xml:space="preserve"> </w:t>
      </w:r>
      <w:r>
        <w:t>evidence of</w:t>
      </w:r>
      <w:r>
        <w:rPr>
          <w:spacing w:val="40"/>
        </w:rPr>
        <w:t xml:space="preserve"> </w:t>
      </w:r>
      <w:r>
        <w:t>how</w:t>
      </w:r>
      <w:r>
        <w:rPr>
          <w:spacing w:val="40"/>
        </w:rPr>
        <w:t xml:space="preserve"> </w:t>
      </w:r>
      <w:r>
        <w:t>the</w:t>
      </w:r>
      <w:r>
        <w:rPr>
          <w:spacing w:val="40"/>
        </w:rPr>
        <w:t xml:space="preserve"> </w:t>
      </w:r>
      <w:r>
        <w:t>committee’s</w:t>
      </w:r>
      <w:r>
        <w:rPr>
          <w:spacing w:val="40"/>
        </w:rPr>
        <w:t xml:space="preserve"> </w:t>
      </w:r>
      <w:r>
        <w:t>approach</w:t>
      </w:r>
      <w:r>
        <w:rPr>
          <w:spacing w:val="40"/>
        </w:rPr>
        <w:t xml:space="preserve"> </w:t>
      </w:r>
      <w:r>
        <w:t>diverged</w:t>
      </w:r>
      <w:r>
        <w:rPr>
          <w:spacing w:val="40"/>
        </w:rPr>
        <w:t xml:space="preserve"> </w:t>
      </w:r>
      <w:r>
        <w:t>from</w:t>
      </w:r>
      <w:r>
        <w:rPr>
          <w:spacing w:val="40"/>
        </w:rPr>
        <w:t xml:space="preserve"> </w:t>
      </w:r>
      <w:r>
        <w:t>established</w:t>
      </w:r>
      <w:r>
        <w:rPr>
          <w:spacing w:val="40"/>
        </w:rPr>
        <w:t xml:space="preserve"> </w:t>
      </w:r>
      <w:r>
        <w:t>practice</w:t>
      </w:r>
      <w:r>
        <w:rPr>
          <w:spacing w:val="40"/>
        </w:rPr>
        <w:t xml:space="preserve"> </w:t>
      </w:r>
      <w:r>
        <w:t>without</w:t>
      </w:r>
      <w:r>
        <w:rPr>
          <w:spacing w:val="40"/>
        </w:rPr>
        <w:t xml:space="preserve"> </w:t>
      </w:r>
      <w:r>
        <w:t>explanation</w:t>
      </w:r>
      <w:r>
        <w:rPr>
          <w:spacing w:val="40"/>
        </w:rPr>
        <w:t xml:space="preserve"> </w:t>
      </w:r>
      <w:r>
        <w:t>—</w:t>
      </w:r>
      <w:r>
        <w:rPr>
          <w:spacing w:val="40"/>
        </w:rPr>
        <w:t xml:space="preserve"> </w:t>
      </w:r>
      <w:r>
        <w:t>a failure that compromises transparency and fairness across appraisals. We also welcome the provisional view on Appeal Point 2.1 but respectfully submit that the committee’s omission of patient and clinical testimony on the burden of corticosteroid use represents a deeper failure to reflect lived experience in the value assessment. This may have led the committee to exceed its remit by narrowing the scope of its evaluation.</w:t>
      </w:r>
    </w:p>
    <w:p w:rsidR="00EC0FEA" w:rsidRDefault="00000000" w14:paraId="54FEC54B" w14:textId="77777777">
      <w:pPr>
        <w:pStyle w:val="BodyText"/>
        <w:spacing w:before="167" w:line="252" w:lineRule="auto"/>
        <w:ind w:right="1136"/>
        <w:jc w:val="both"/>
      </w:pPr>
      <w:r>
        <w:t xml:space="preserve">In relation to Appeal Point 2.5, while the committee followed aspects of the manual, its rigid rejection of proxy data reflects a broader issue in how NICE appraises treatments for rare conditions. When data is inherently limited, flexibility is not optional; it is essential. People living with refractory </w:t>
      </w:r>
      <w:proofErr w:type="spellStart"/>
      <w:r>
        <w:t>gMG</w:t>
      </w:r>
      <w:proofErr w:type="spellEnd"/>
      <w:r>
        <w:t xml:space="preserve"> should not be </w:t>
      </w:r>
      <w:proofErr w:type="spellStart"/>
      <w:r>
        <w:t>penalised</w:t>
      </w:r>
      <w:proofErr w:type="spellEnd"/>
      <w:r>
        <w:t xml:space="preserve"> for the rarity of their condition.</w:t>
      </w:r>
    </w:p>
    <w:p w:rsidR="00EC0FEA" w:rsidRDefault="00000000" w14:paraId="54FEC54C" w14:textId="77777777">
      <w:pPr>
        <w:pStyle w:val="BodyText"/>
        <w:spacing w:before="167" w:line="252" w:lineRule="auto"/>
        <w:ind w:right="1137"/>
        <w:jc w:val="both"/>
      </w:pPr>
      <w:r>
        <w:t>We therefore respectfully request that the Appeal Panel fully consider Appeal Point 1(a).1 under Ground</w:t>
      </w:r>
      <w:r>
        <w:rPr>
          <w:spacing w:val="-9"/>
        </w:rPr>
        <w:t xml:space="preserve"> </w:t>
      </w:r>
      <w:r>
        <w:rPr>
          <w:w w:val="90"/>
        </w:rPr>
        <w:t>1</w:t>
      </w:r>
      <w:r>
        <w:rPr>
          <w:spacing w:val="-6"/>
        </w:rPr>
        <w:t xml:space="preserve"> </w:t>
      </w:r>
      <w:r>
        <w:t>and</w:t>
      </w:r>
      <w:r>
        <w:rPr>
          <w:spacing w:val="-9"/>
        </w:rPr>
        <w:t xml:space="preserve"> </w:t>
      </w:r>
      <w:r>
        <w:t>broaden</w:t>
      </w:r>
      <w:r>
        <w:rPr>
          <w:spacing w:val="-8"/>
        </w:rPr>
        <w:t xml:space="preserve"> </w:t>
      </w:r>
      <w:r>
        <w:t>the</w:t>
      </w:r>
      <w:r>
        <w:rPr>
          <w:spacing w:val="-9"/>
        </w:rPr>
        <w:t xml:space="preserve"> </w:t>
      </w:r>
      <w:r>
        <w:t>scope</w:t>
      </w:r>
      <w:r>
        <w:rPr>
          <w:spacing w:val="-8"/>
        </w:rPr>
        <w:t xml:space="preserve"> </w:t>
      </w:r>
      <w:r>
        <w:t>of</w:t>
      </w:r>
      <w:r>
        <w:rPr>
          <w:spacing w:val="-9"/>
        </w:rPr>
        <w:t xml:space="preserve"> </w:t>
      </w:r>
      <w:r>
        <w:t>Appeal</w:t>
      </w:r>
      <w:r>
        <w:rPr>
          <w:spacing w:val="-10"/>
        </w:rPr>
        <w:t xml:space="preserve"> </w:t>
      </w:r>
      <w:r>
        <w:t>Point</w:t>
      </w:r>
      <w:r>
        <w:rPr>
          <w:spacing w:val="-6"/>
        </w:rPr>
        <w:t xml:space="preserve"> </w:t>
      </w:r>
      <w:r>
        <w:rPr>
          <w:w w:val="90"/>
        </w:rPr>
        <w:t>2.1</w:t>
      </w:r>
      <w:r>
        <w:rPr>
          <w:spacing w:val="-3"/>
          <w:w w:val="90"/>
        </w:rPr>
        <w:t xml:space="preserve"> </w:t>
      </w:r>
      <w:r>
        <w:t>and</w:t>
      </w:r>
      <w:r>
        <w:rPr>
          <w:spacing w:val="-11"/>
        </w:rPr>
        <w:t xml:space="preserve"> </w:t>
      </w:r>
      <w:r>
        <w:t>reconsider</w:t>
      </w:r>
      <w:r>
        <w:rPr>
          <w:spacing w:val="-7"/>
        </w:rPr>
        <w:t xml:space="preserve"> </w:t>
      </w:r>
      <w:r>
        <w:t>Appeal</w:t>
      </w:r>
      <w:r>
        <w:rPr>
          <w:spacing w:val="-9"/>
        </w:rPr>
        <w:t xml:space="preserve"> </w:t>
      </w:r>
      <w:r>
        <w:t>Point</w:t>
      </w:r>
      <w:r>
        <w:rPr>
          <w:spacing w:val="-9"/>
        </w:rPr>
        <w:t xml:space="preserve"> </w:t>
      </w:r>
      <w:r>
        <w:t>2.5</w:t>
      </w:r>
      <w:r>
        <w:rPr>
          <w:spacing w:val="-8"/>
        </w:rPr>
        <w:t xml:space="preserve"> </w:t>
      </w:r>
      <w:r>
        <w:t>under</w:t>
      </w:r>
      <w:r>
        <w:rPr>
          <w:spacing w:val="-7"/>
        </w:rPr>
        <w:t xml:space="preserve"> </w:t>
      </w:r>
      <w:r>
        <w:rPr>
          <w:spacing w:val="-2"/>
        </w:rPr>
        <w:t>Ground</w:t>
      </w:r>
    </w:p>
    <w:p w:rsidR="00EC0FEA" w:rsidRDefault="00000000" w14:paraId="54FEC54D" w14:textId="77777777">
      <w:pPr>
        <w:pStyle w:val="BodyText"/>
        <w:spacing w:before="0" w:line="252" w:lineRule="auto"/>
        <w:ind w:right="294"/>
      </w:pPr>
      <w:r>
        <w:t>2.</w:t>
      </w:r>
      <w:r>
        <w:rPr>
          <w:spacing w:val="25"/>
        </w:rPr>
        <w:t xml:space="preserve"> </w:t>
      </w:r>
      <w:r>
        <w:t>Addressing</w:t>
      </w:r>
      <w:r>
        <w:rPr>
          <w:spacing w:val="29"/>
        </w:rPr>
        <w:t xml:space="preserve"> </w:t>
      </w:r>
      <w:r>
        <w:t>these</w:t>
      </w:r>
      <w:r>
        <w:rPr>
          <w:spacing w:val="28"/>
        </w:rPr>
        <w:t xml:space="preserve"> </w:t>
      </w:r>
      <w:r>
        <w:t>concerns</w:t>
      </w:r>
      <w:r>
        <w:rPr>
          <w:spacing w:val="28"/>
        </w:rPr>
        <w:t xml:space="preserve"> </w:t>
      </w:r>
      <w:r>
        <w:t>is</w:t>
      </w:r>
      <w:r>
        <w:rPr>
          <w:spacing w:val="25"/>
        </w:rPr>
        <w:t xml:space="preserve"> </w:t>
      </w:r>
      <w:r>
        <w:t>vital</w:t>
      </w:r>
      <w:r>
        <w:rPr>
          <w:spacing w:val="28"/>
        </w:rPr>
        <w:t xml:space="preserve"> </w:t>
      </w:r>
      <w:r>
        <w:t>to</w:t>
      </w:r>
      <w:r>
        <w:rPr>
          <w:spacing w:val="28"/>
        </w:rPr>
        <w:t xml:space="preserve"> </w:t>
      </w:r>
      <w:r>
        <w:t>uphold</w:t>
      </w:r>
      <w:r>
        <w:rPr>
          <w:spacing w:val="29"/>
        </w:rPr>
        <w:t xml:space="preserve"> </w:t>
      </w:r>
      <w:r>
        <w:t>equity,</w:t>
      </w:r>
      <w:r>
        <w:rPr>
          <w:spacing w:val="28"/>
        </w:rPr>
        <w:t xml:space="preserve"> </w:t>
      </w:r>
      <w:r>
        <w:t>consistency,</w:t>
      </w:r>
      <w:r>
        <w:rPr>
          <w:spacing w:val="28"/>
        </w:rPr>
        <w:t xml:space="preserve"> </w:t>
      </w:r>
      <w:r>
        <w:t>and</w:t>
      </w:r>
      <w:r>
        <w:rPr>
          <w:spacing w:val="28"/>
        </w:rPr>
        <w:t xml:space="preserve"> </w:t>
      </w:r>
      <w:r>
        <w:t>a</w:t>
      </w:r>
      <w:r>
        <w:rPr>
          <w:spacing w:val="29"/>
        </w:rPr>
        <w:t xml:space="preserve"> </w:t>
      </w:r>
      <w:r>
        <w:t>truly</w:t>
      </w:r>
      <w:r>
        <w:rPr>
          <w:spacing w:val="29"/>
        </w:rPr>
        <w:t xml:space="preserve"> </w:t>
      </w:r>
      <w:r>
        <w:t>patient-</w:t>
      </w:r>
      <w:proofErr w:type="spellStart"/>
      <w:r>
        <w:t>centred</w:t>
      </w:r>
      <w:proofErr w:type="spellEnd"/>
      <w:r>
        <w:t xml:space="preserve"> approach in NICE’s appraisal process.</w:t>
      </w:r>
    </w:p>
    <w:p w:rsidR="00EC0FEA" w:rsidRDefault="00000000" w14:paraId="54FEC54E" w14:textId="77777777">
      <w:pPr>
        <w:pStyle w:val="BodyText"/>
        <w:spacing w:before="163"/>
        <w:jc w:val="both"/>
      </w:pPr>
      <w:r>
        <w:rPr>
          <w:spacing w:val="-2"/>
        </w:rPr>
        <w:t>Yours</w:t>
      </w:r>
      <w:r>
        <w:rPr>
          <w:spacing w:val="-9"/>
        </w:rPr>
        <w:t xml:space="preserve"> </w:t>
      </w:r>
      <w:r>
        <w:rPr>
          <w:spacing w:val="-2"/>
        </w:rPr>
        <w:t>sincerely,</w:t>
      </w:r>
    </w:p>
    <w:p w:rsidR="00EC0FEA" w:rsidP="379DAD87" w:rsidRDefault="00000000" w14:paraId="54FEC54F" w14:noSpellErr="1" w14:textId="116474CF">
      <w:pPr>
        <w:pStyle w:val="BodyText"/>
        <w:ind w:left="0"/>
        <w:rPr>
          <w:sz w:val="9"/>
          <w:szCs w:val="9"/>
          <w:highlight w:val="black"/>
        </w:rPr>
      </w:pPr>
      <w:r w:rsidRPr="01698332" w:rsidR="6CE0ADC4">
        <w:rPr>
          <w:sz w:val="9"/>
          <w:szCs w:val="9"/>
          <w:highlight w:val="black"/>
        </w:rPr>
        <w:t>XXXXXXXXXXXXXXXXXXXXXXXXXXX</w:t>
      </w:r>
    </w:p>
    <w:p w:rsidR="00EC0FEA" w:rsidP="01698332" w:rsidRDefault="00000000" w14:paraId="54FEC550" w14:noSpellErr="1" w14:textId="52F5305C">
      <w:pPr>
        <w:spacing w:before="204"/>
        <w:ind w:left="1132"/>
        <w:rPr>
          <w:rFonts w:ascii="Arial Black"/>
          <w:sz w:val="20"/>
          <w:szCs w:val="20"/>
          <w:highlight w:val="black"/>
        </w:rPr>
      </w:pPr>
      <w:r w:rsidRPr="01698332" w:rsidR="00000000">
        <w:rPr>
          <w:rFonts w:ascii="Arial Black"/>
          <w:w w:val="90"/>
          <w:sz w:val="20"/>
          <w:szCs w:val="20"/>
        </w:rPr>
        <w:t>Dr</w:t>
      </w:r>
      <w:r w:rsidRPr="01698332" w:rsidR="00000000">
        <w:rPr>
          <w:rFonts w:ascii="Arial Black"/>
          <w:spacing w:val="-10"/>
          <w:w w:val="90"/>
          <w:sz w:val="20"/>
          <w:szCs w:val="20"/>
        </w:rPr>
        <w:t xml:space="preserve"> </w:t>
      </w:r>
      <w:r w:rsidRPr="01698332" w:rsidR="5F6E7BEF">
        <w:rPr>
          <w:rFonts w:ascii="Arial Black"/>
          <w:spacing w:val="-10"/>
          <w:w w:val="90"/>
          <w:sz w:val="20"/>
          <w:szCs w:val="20"/>
          <w:highlight w:val="black"/>
        </w:rPr>
        <w:t xml:space="preserve">XXXXXXXXXXXXXXX</w:t>
      </w:r>
    </w:p>
    <w:p w:rsidR="00EC0FEA" w:rsidRDefault="00000000" w14:paraId="54FEC551" w14:textId="77777777">
      <w:pPr>
        <w:spacing w:before="203" w:line="276" w:lineRule="auto"/>
        <w:ind w:left="1132" w:right="7086"/>
        <w:rPr>
          <w:rFonts w:ascii="Arial Black"/>
          <w:sz w:val="20"/>
        </w:rPr>
      </w:pPr>
      <w:r>
        <w:rPr>
          <w:rFonts w:ascii="Arial Black"/>
          <w:spacing w:val="-6"/>
          <w:sz w:val="20"/>
        </w:rPr>
        <w:t>Director</w:t>
      </w:r>
      <w:r>
        <w:rPr>
          <w:rFonts w:ascii="Arial Black"/>
          <w:spacing w:val="-25"/>
          <w:sz w:val="20"/>
        </w:rPr>
        <w:t xml:space="preserve"> </w:t>
      </w:r>
      <w:r>
        <w:rPr>
          <w:rFonts w:ascii="Arial Black"/>
          <w:spacing w:val="-6"/>
          <w:sz w:val="20"/>
        </w:rPr>
        <w:t>of</w:t>
      </w:r>
      <w:r>
        <w:rPr>
          <w:rFonts w:ascii="Arial Black"/>
          <w:spacing w:val="-24"/>
          <w:sz w:val="20"/>
        </w:rPr>
        <w:t xml:space="preserve"> </w:t>
      </w:r>
      <w:r>
        <w:rPr>
          <w:rFonts w:ascii="Arial Black"/>
          <w:spacing w:val="-6"/>
          <w:sz w:val="20"/>
        </w:rPr>
        <w:t>Research</w:t>
      </w:r>
      <w:r>
        <w:rPr>
          <w:rFonts w:ascii="Arial Black"/>
          <w:spacing w:val="-25"/>
          <w:sz w:val="20"/>
        </w:rPr>
        <w:t xml:space="preserve"> </w:t>
      </w:r>
      <w:r>
        <w:rPr>
          <w:rFonts w:ascii="Arial Black"/>
          <w:spacing w:val="-6"/>
          <w:sz w:val="20"/>
        </w:rPr>
        <w:t>and</w:t>
      </w:r>
      <w:r>
        <w:rPr>
          <w:rFonts w:ascii="Arial Black"/>
          <w:spacing w:val="-25"/>
          <w:sz w:val="20"/>
        </w:rPr>
        <w:t xml:space="preserve"> </w:t>
      </w:r>
      <w:r>
        <w:rPr>
          <w:rFonts w:ascii="Arial Black"/>
          <w:spacing w:val="-6"/>
          <w:sz w:val="20"/>
        </w:rPr>
        <w:t xml:space="preserve">Innovation </w:t>
      </w:r>
      <w:r>
        <w:rPr>
          <w:rFonts w:ascii="Arial Black"/>
          <w:sz w:val="20"/>
        </w:rPr>
        <w:t>Muscular</w:t>
      </w:r>
      <w:r>
        <w:rPr>
          <w:rFonts w:ascii="Arial Black"/>
          <w:spacing w:val="-3"/>
          <w:sz w:val="20"/>
        </w:rPr>
        <w:t xml:space="preserve"> </w:t>
      </w:r>
      <w:r>
        <w:rPr>
          <w:rFonts w:ascii="Arial Black"/>
          <w:sz w:val="20"/>
        </w:rPr>
        <w:t>Dystrophy</w:t>
      </w:r>
      <w:r>
        <w:rPr>
          <w:rFonts w:ascii="Arial Black"/>
          <w:spacing w:val="-6"/>
          <w:sz w:val="20"/>
        </w:rPr>
        <w:t xml:space="preserve"> </w:t>
      </w:r>
      <w:r>
        <w:rPr>
          <w:rFonts w:ascii="Arial Black"/>
          <w:sz w:val="20"/>
        </w:rPr>
        <w:t>UK</w:t>
      </w:r>
    </w:p>
    <w:sectPr w:rsidR="00EC0FEA">
      <w:pgSz w:w="11910" w:h="16840" w:orient="portrait"/>
      <w:pgMar w:top="2000" w:right="0" w:bottom="280" w:left="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069" w:rsidRDefault="00CD6069" w14:paraId="7E4124C4" w14:textId="77777777">
      <w:r>
        <w:separator/>
      </w:r>
    </w:p>
  </w:endnote>
  <w:endnote w:type="continuationSeparator" w:id="0">
    <w:p w:rsidR="00CD6069" w:rsidRDefault="00CD6069" w14:paraId="556310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069" w:rsidRDefault="00CD6069" w14:paraId="6F1F2A13" w14:textId="77777777">
      <w:r>
        <w:separator/>
      </w:r>
    </w:p>
  </w:footnote>
  <w:footnote w:type="continuationSeparator" w:id="0">
    <w:p w:rsidR="00CD6069" w:rsidRDefault="00CD6069" w14:paraId="5D9D39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C0FEA" w:rsidRDefault="00000000" w14:paraId="54FEC556" w14:textId="77777777">
    <w:pPr>
      <w:pStyle w:val="BodyText"/>
      <w:spacing w:before="0" w:line="14" w:lineRule="auto"/>
      <w:ind w:left="0"/>
    </w:pPr>
    <w:r>
      <w:rPr>
        <w:noProof/>
      </w:rPr>
      <w:drawing>
        <wp:anchor distT="0" distB="0" distL="0" distR="0" simplePos="0" relativeHeight="487532032" behindDoc="1" locked="0" layoutInCell="1" allowOverlap="1" wp14:anchorId="54FEC557" wp14:editId="54FEC558">
          <wp:simplePos x="0" y="0"/>
          <wp:positionH relativeFrom="page">
            <wp:posOffset>720090</wp:posOffset>
          </wp:positionH>
          <wp:positionV relativeFrom="page">
            <wp:posOffset>459491</wp:posOffset>
          </wp:positionV>
          <wp:extent cx="1750187" cy="71462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50187" cy="7146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B2B9E"/>
    <w:multiLevelType w:val="hybridMultilevel"/>
    <w:tmpl w:val="22BCEF44"/>
    <w:lvl w:ilvl="0" w:tplc="C6E490CA">
      <w:start w:val="1"/>
      <w:numFmt w:val="decimal"/>
      <w:lvlText w:val="%1."/>
      <w:lvlJc w:val="left"/>
      <w:pPr>
        <w:ind w:left="1493" w:hanging="361"/>
        <w:jc w:val="left"/>
      </w:pPr>
      <w:rPr>
        <w:rFonts w:hint="default" w:ascii="Arial Black" w:hAnsi="Arial Black" w:eastAsia="Arial Black" w:cs="Arial Black"/>
        <w:b w:val="0"/>
        <w:bCs w:val="0"/>
        <w:i w:val="0"/>
        <w:iCs w:val="0"/>
        <w:spacing w:val="-1"/>
        <w:w w:val="65"/>
        <w:sz w:val="20"/>
        <w:szCs w:val="20"/>
        <w:lang w:val="en-US" w:eastAsia="en-US" w:bidi="ar-SA"/>
      </w:rPr>
    </w:lvl>
    <w:lvl w:ilvl="1" w:tplc="0F28F082">
      <w:numFmt w:val="bullet"/>
      <w:lvlText w:val="•"/>
      <w:lvlJc w:val="left"/>
      <w:pPr>
        <w:ind w:left="2540" w:hanging="361"/>
      </w:pPr>
      <w:rPr>
        <w:rFonts w:hint="default"/>
        <w:lang w:val="en-US" w:eastAsia="en-US" w:bidi="ar-SA"/>
      </w:rPr>
    </w:lvl>
    <w:lvl w:ilvl="2" w:tplc="301E4BD4">
      <w:numFmt w:val="bullet"/>
      <w:lvlText w:val="•"/>
      <w:lvlJc w:val="left"/>
      <w:pPr>
        <w:ind w:left="3581" w:hanging="361"/>
      </w:pPr>
      <w:rPr>
        <w:rFonts w:hint="default"/>
        <w:lang w:val="en-US" w:eastAsia="en-US" w:bidi="ar-SA"/>
      </w:rPr>
    </w:lvl>
    <w:lvl w:ilvl="3" w:tplc="5CC20BCA">
      <w:numFmt w:val="bullet"/>
      <w:lvlText w:val="•"/>
      <w:lvlJc w:val="left"/>
      <w:pPr>
        <w:ind w:left="4621" w:hanging="361"/>
      </w:pPr>
      <w:rPr>
        <w:rFonts w:hint="default"/>
        <w:lang w:val="en-US" w:eastAsia="en-US" w:bidi="ar-SA"/>
      </w:rPr>
    </w:lvl>
    <w:lvl w:ilvl="4" w:tplc="B128E8FA">
      <w:numFmt w:val="bullet"/>
      <w:lvlText w:val="•"/>
      <w:lvlJc w:val="left"/>
      <w:pPr>
        <w:ind w:left="5662" w:hanging="361"/>
      </w:pPr>
      <w:rPr>
        <w:rFonts w:hint="default"/>
        <w:lang w:val="en-US" w:eastAsia="en-US" w:bidi="ar-SA"/>
      </w:rPr>
    </w:lvl>
    <w:lvl w:ilvl="5" w:tplc="7354F796">
      <w:numFmt w:val="bullet"/>
      <w:lvlText w:val="•"/>
      <w:lvlJc w:val="left"/>
      <w:pPr>
        <w:ind w:left="6703" w:hanging="361"/>
      </w:pPr>
      <w:rPr>
        <w:rFonts w:hint="default"/>
        <w:lang w:val="en-US" w:eastAsia="en-US" w:bidi="ar-SA"/>
      </w:rPr>
    </w:lvl>
    <w:lvl w:ilvl="6" w:tplc="D5DE1FBA">
      <w:numFmt w:val="bullet"/>
      <w:lvlText w:val="•"/>
      <w:lvlJc w:val="left"/>
      <w:pPr>
        <w:ind w:left="7743" w:hanging="361"/>
      </w:pPr>
      <w:rPr>
        <w:rFonts w:hint="default"/>
        <w:lang w:val="en-US" w:eastAsia="en-US" w:bidi="ar-SA"/>
      </w:rPr>
    </w:lvl>
    <w:lvl w:ilvl="7" w:tplc="7EA4D2B4">
      <w:numFmt w:val="bullet"/>
      <w:lvlText w:val="•"/>
      <w:lvlJc w:val="left"/>
      <w:pPr>
        <w:ind w:left="8784" w:hanging="361"/>
      </w:pPr>
      <w:rPr>
        <w:rFonts w:hint="default"/>
        <w:lang w:val="en-US" w:eastAsia="en-US" w:bidi="ar-SA"/>
      </w:rPr>
    </w:lvl>
    <w:lvl w:ilvl="8" w:tplc="DAC08CAE">
      <w:numFmt w:val="bullet"/>
      <w:lvlText w:val="•"/>
      <w:lvlJc w:val="left"/>
      <w:pPr>
        <w:ind w:left="9825" w:hanging="361"/>
      </w:pPr>
      <w:rPr>
        <w:rFonts w:hint="default"/>
        <w:lang w:val="en-US" w:eastAsia="en-US" w:bidi="ar-SA"/>
      </w:rPr>
    </w:lvl>
  </w:abstractNum>
  <w:num w:numId="1" w16cid:durableId="12138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0FEA"/>
    <w:rsid w:val="00000000"/>
    <w:rsid w:val="00372F89"/>
    <w:rsid w:val="005C5E20"/>
    <w:rsid w:val="009E21D6"/>
    <w:rsid w:val="00B5018E"/>
    <w:rsid w:val="00CD6069"/>
    <w:rsid w:val="00DF0CBA"/>
    <w:rsid w:val="00EC0FEA"/>
    <w:rsid w:val="01698332"/>
    <w:rsid w:val="379DAD87"/>
    <w:rsid w:val="5F6E7BEF"/>
    <w:rsid w:val="6CE0A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C517"/>
  <w15:docId w15:val="{D6B09104-0A9B-4644-AA02-233DBE9A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Lucida Sans Unicode" w:hAnsi="Lucida Sans Unicode" w:eastAsia="Lucida Sans Unicode" w:cs="Lucida Sans Unicode"/>
    </w:rPr>
  </w:style>
  <w:style w:type="paragraph" w:styleId="Heading1">
    <w:name w:val="heading 1"/>
    <w:basedOn w:val="Normal"/>
    <w:uiPriority w:val="9"/>
    <w:qFormat/>
    <w:pPr>
      <w:spacing w:before="244"/>
      <w:ind w:left="1132"/>
      <w:outlineLvl w:val="0"/>
    </w:pPr>
    <w:rPr>
      <w:rFonts w:ascii="Arial Black" w:hAnsi="Arial Black" w:eastAsia="Arial Black" w:cs="Arial Black"/>
      <w:b/>
      <w:bCs/>
      <w:sz w:val="20"/>
      <w:szCs w:val="2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1132"/>
    </w:pPr>
    <w:rPr>
      <w:sz w:val="20"/>
      <w:szCs w:val="20"/>
    </w:rPr>
  </w:style>
  <w:style w:type="paragraph" w:styleId="ListParagraph">
    <w:name w:val="List Paragraph"/>
    <w:basedOn w:val="Normal"/>
    <w:uiPriority w:val="1"/>
    <w:qFormat/>
    <w:pPr>
      <w:spacing w:before="244"/>
      <w:ind w:left="1492" w:hanging="361"/>
    </w:pPr>
    <w:rPr>
      <w:rFonts w:ascii="Arial Black" w:hAnsi="Arial Black" w:eastAsia="Arial Black" w:cs="Arial Black"/>
    </w:r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info@musculardystrophyuk.org"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www.musculardystrophyuk.org/" TargetMode="External" Id="rId7"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yperlink" Target="mailto:info@musculardystrophyuk.org" TargetMode="External" Id="rId10" /><Relationship Type="http://schemas.openxmlformats.org/officeDocument/2006/relationships/webSettings" Target="webSettings.xml" Id="rId4" /><Relationship Type="http://schemas.openxmlformats.org/officeDocument/2006/relationships/hyperlink" Target="http://www.musculardystrophyuk.org/"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FDFD3D-C3E2-4960-912B-076F06AC8154}"/>
</file>

<file path=customXml/itemProps2.xml><?xml version="1.0" encoding="utf-8"?>
<ds:datastoreItem xmlns:ds="http://schemas.openxmlformats.org/officeDocument/2006/customXml" ds:itemID="{59D93B34-3FCE-45AF-B410-5DB662B1984C}"/>
</file>

<file path=customXml/itemProps3.xml><?xml version="1.0" encoding="utf-8"?>
<ds:datastoreItem xmlns:ds="http://schemas.openxmlformats.org/officeDocument/2006/customXml" ds:itemID="{EBA1615A-670C-4CDC-BCDE-732889749F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Adcock</dc:creator>
  <cp:lastModifiedBy>Dawn Abbott</cp:lastModifiedBy>
  <cp:revision>6</cp:revision>
  <dcterms:created xsi:type="dcterms:W3CDTF">2025-11-05T11:09:00Z</dcterms:created>
  <dcterms:modified xsi:type="dcterms:W3CDTF">2025-11-07T16:15:59Z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y fmtid="{D5CDD505-2E9C-101B-9397-08002B2CF9AE}" pid="6" name="MSIP_Label_c69d85d5-6d9e-4305-a294-1f636ec0f2d6_Enabled">
    <vt:lpwstr>true</vt:lpwstr>
  </property>
  <property fmtid="{D5CDD505-2E9C-101B-9397-08002B2CF9AE}" pid="7" name="MSIP_Label_c69d85d5-6d9e-4305-a294-1f636ec0f2d6_SetDate">
    <vt:lpwstr>2025-11-05T11:09:05Z</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iteId">
    <vt:lpwstr>6030f479-b342-472d-a5dd-740ff7538de9</vt:lpwstr>
  </property>
  <property fmtid="{D5CDD505-2E9C-101B-9397-08002B2CF9AE}" pid="11" name="MSIP_Label_c69d85d5-6d9e-4305-a294-1f636ec0f2d6_ActionId">
    <vt:lpwstr>c13e26fa-2330-4764-94ae-f3dbde9e7378</vt:lpwstr>
  </property>
  <property fmtid="{D5CDD505-2E9C-101B-9397-08002B2CF9AE}" pid="12" name="MSIP_Label_c69d85d5-6d9e-4305-a294-1f636ec0f2d6_ContentBits">
    <vt:lpwstr>0</vt:lpwstr>
  </property>
  <property fmtid="{D5CDD505-2E9C-101B-9397-08002B2CF9AE}" pid="13" name="MSIP_Label_c69d85d5-6d9e-4305-a294-1f636ec0f2d6_Tag">
    <vt:lpwstr>10, 3, 0, 1</vt:lpwstr>
  </property>
  <property fmtid="{D5CDD505-2E9C-101B-9397-08002B2CF9AE}" pid="14" name="ContentTypeId">
    <vt:lpwstr>0x0101003300E5E64B980D458C754FFE05DEE26D</vt:lpwstr>
  </property>
  <property fmtid="{D5CDD505-2E9C-101B-9397-08002B2CF9AE}" pid="15" name="MediaServiceImageTags">
    <vt:lpwstr/>
  </property>
</Properties>
</file>