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022B" w:rsidR="0004302C" w:rsidP="7EF70663" w:rsidRDefault="0004302C" w14:paraId="5F36C1A4" w14:textId="31A847CD">
      <w:pPr>
        <w:rPr>
          <w:color w:val="000000" w:themeColor="text1" w:themeTint="FF" w:themeShade="FF"/>
          <w:highlight w:val="black"/>
        </w:rPr>
      </w:pPr>
      <w:r w:rsidRPr="7EF70663" w:rsidR="0004302C">
        <w:rPr>
          <w:rFonts w:cs="Arial"/>
        </w:rPr>
        <w:t>Sent by e-mail only:</w:t>
      </w:r>
      <w:r w:rsidRPr="7EF70663" w:rsidR="00ED585A">
        <w:rPr>
          <w:color w:val="000000" w:themeColor="text1" w:themeTint="FF" w:themeShade="FF"/>
        </w:rPr>
        <w:t xml:space="preserve"> </w:t>
      </w:r>
      <w:r w:rsidRPr="7EF70663" w:rsidR="42907973">
        <w:rPr>
          <w:color w:val="000000" w:themeColor="text1" w:themeTint="FF" w:themeShade="FF"/>
          <w:highlight w:val="black"/>
        </w:rPr>
        <w:t>XXXXXXXXXXXXXXXXXXXXX</w:t>
      </w:r>
    </w:p>
    <w:p w:rsidRPr="0043022B" w:rsidR="0004302C" w:rsidP="0004302C" w:rsidRDefault="0004302C" w14:paraId="52AF9A60" w14:textId="76BF9E6C">
      <w:pPr>
        <w:spacing w:after="0" w:line="240" w:lineRule="auto"/>
        <w:jc w:val="both"/>
        <w:rPr>
          <w:rFonts w:cs="Arial"/>
        </w:rPr>
      </w:pPr>
      <w:r w:rsidRPr="7EF70663" w:rsidR="0004302C">
        <w:rPr>
          <w:rFonts w:cs="Arial"/>
        </w:rPr>
        <w:t xml:space="preserve">FAO </w:t>
      </w:r>
      <w:r w:rsidRPr="7EF70663" w:rsidR="00037316">
        <w:rPr>
          <w:rFonts w:cs="Arial"/>
        </w:rPr>
        <w:t xml:space="preserve">Dr </w:t>
      </w:r>
      <w:r w:rsidRPr="7EF70663" w:rsidR="0167FC93">
        <w:rPr>
          <w:rFonts w:cs="Arial"/>
          <w:highlight w:val="black"/>
        </w:rPr>
        <w:t>XXXXXXXXXXXX</w:t>
      </w:r>
    </w:p>
    <w:p w:rsidR="006C5A0C" w:rsidP="0004302C" w:rsidRDefault="00037316" w14:paraId="6267AA23" w14:textId="31373ADB">
      <w:pPr>
        <w:spacing w:after="0" w:line="240" w:lineRule="auto"/>
        <w:jc w:val="both"/>
        <w:rPr>
          <w:rFonts w:cs="Arial"/>
        </w:rPr>
      </w:pPr>
      <w:r>
        <w:rPr>
          <w:rFonts w:cs="Arial"/>
        </w:rPr>
        <w:t xml:space="preserve">Association of British Neurologists </w:t>
      </w:r>
    </w:p>
    <w:p w:rsidR="00037316" w:rsidP="0004302C" w:rsidRDefault="00037316" w14:paraId="71B9C9EE" w14:textId="7806578A">
      <w:pPr>
        <w:spacing w:after="0" w:line="240" w:lineRule="auto"/>
        <w:jc w:val="both"/>
        <w:rPr>
          <w:rFonts w:cs="Arial"/>
        </w:rPr>
      </w:pPr>
      <w:r>
        <w:rPr>
          <w:rFonts w:cs="Arial"/>
        </w:rPr>
        <w:t>8-10 New Fetter Lane</w:t>
      </w:r>
    </w:p>
    <w:p w:rsidR="00037316" w:rsidP="0004302C" w:rsidRDefault="00037316" w14:paraId="4968051C" w14:textId="66D2EDD1">
      <w:pPr>
        <w:spacing w:after="0" w:line="240" w:lineRule="auto"/>
        <w:jc w:val="both"/>
        <w:rPr>
          <w:rFonts w:cs="Arial"/>
        </w:rPr>
      </w:pPr>
      <w:r>
        <w:rPr>
          <w:rFonts w:cs="Arial"/>
        </w:rPr>
        <w:t xml:space="preserve">London </w:t>
      </w:r>
    </w:p>
    <w:p w:rsidRPr="0043022B" w:rsidR="00037316" w:rsidP="0004302C" w:rsidRDefault="00037316" w14:paraId="558AE70E" w14:textId="14FFD35F">
      <w:pPr>
        <w:spacing w:after="0" w:line="240" w:lineRule="auto"/>
        <w:jc w:val="both"/>
        <w:rPr>
          <w:rFonts w:cs="Arial"/>
        </w:rPr>
      </w:pPr>
      <w:r>
        <w:rPr>
          <w:rFonts w:cs="Arial"/>
        </w:rPr>
        <w:t>EC4A 1RS</w:t>
      </w:r>
    </w:p>
    <w:p w:rsidRPr="0043022B" w:rsidR="0004302C" w:rsidP="0004302C" w:rsidRDefault="0004302C" w14:paraId="78445498" w14:textId="77777777">
      <w:pPr>
        <w:rPr>
          <w:rFonts w:cs="Arial"/>
        </w:rPr>
      </w:pPr>
    </w:p>
    <w:p w:rsidRPr="0043022B" w:rsidR="0004302C" w:rsidP="0004302C" w:rsidRDefault="0004302C" w14:paraId="706E42E0" w14:textId="77777777">
      <w:pPr>
        <w:rPr>
          <w:rFonts w:cs="Arial"/>
        </w:rPr>
      </w:pPr>
    </w:p>
    <w:p w:rsidRPr="0043022B" w:rsidR="0004302C" w:rsidP="0004302C" w:rsidRDefault="00ED585A" w14:paraId="51088EB9" w14:textId="0FEC3ECD">
      <w:pPr>
        <w:rPr>
          <w:rFonts w:cs="Arial"/>
        </w:rPr>
      </w:pPr>
      <w:r>
        <w:rPr>
          <w:rFonts w:cs="Arial"/>
        </w:rPr>
        <w:t>21</w:t>
      </w:r>
      <w:r w:rsidR="006C5A0C">
        <w:rPr>
          <w:rFonts w:cs="Arial"/>
        </w:rPr>
        <w:t xml:space="preserve"> July 2025</w:t>
      </w:r>
    </w:p>
    <w:p w:rsidRPr="0043022B" w:rsidR="0004302C" w:rsidP="0004302C" w:rsidRDefault="0004302C" w14:paraId="50583914" w14:textId="77777777">
      <w:pPr>
        <w:rPr>
          <w:rStyle w:val="Hyperlink"/>
          <w:rFonts w:cs="Arial"/>
        </w:rPr>
      </w:pPr>
    </w:p>
    <w:p w:rsidRPr="0043022B" w:rsidR="0004302C" w:rsidP="7EF70663" w:rsidRDefault="0004302C" w14:paraId="6392A75B" w14:textId="03EB4697">
      <w:pPr>
        <w:ind w:left="426" w:right="468" w:hanging="426"/>
        <w:jc w:val="both"/>
        <w:rPr>
          <w:rFonts w:cs="Arial"/>
          <w:noProof/>
          <w:spacing w:val="-3"/>
          <w:lang w:eastAsia="en-GB"/>
        </w:rPr>
      </w:pPr>
      <w:bookmarkStart w:name="deartext" w:id="0"/>
      <w:r w:rsidRPr="7EF70663" w:rsidR="0004302C">
        <w:rPr>
          <w:rFonts w:cs="Arial"/>
        </w:rPr>
        <w:t>Dear</w:t>
      </w:r>
      <w:bookmarkEnd w:id="0"/>
      <w:r w:rsidRPr="7EF70663" w:rsidR="0004302C">
        <w:rPr>
          <w:rFonts w:cs="Arial"/>
        </w:rPr>
        <w:t xml:space="preserve"> </w:t>
      </w:r>
      <w:bookmarkStart w:name="Sal" w:id="1"/>
      <w:bookmarkEnd w:id="1"/>
      <w:r w:rsidRPr="7EF70663" w:rsidR="00037316">
        <w:rPr>
          <w:rFonts w:cs="Arial"/>
        </w:rPr>
        <w:t xml:space="preserve">Dr </w:t>
      </w:r>
      <w:r w:rsidRPr="7EF70663" w:rsidR="52CC081B">
        <w:rPr>
          <w:rFonts w:cs="Arial"/>
          <w:highlight w:val="black"/>
        </w:rPr>
        <w:t>XXX</w:t>
      </w:r>
      <w:r w:rsidRPr="7EF70663" w:rsidR="52CC081B">
        <w:rPr>
          <w:rFonts w:cs="Arial"/>
          <w:highlight w:val="black"/>
        </w:rPr>
        <w:t>X</w:t>
      </w:r>
    </w:p>
    <w:p w:rsidRPr="0043022B" w:rsidR="0004302C" w:rsidP="0004302C" w:rsidRDefault="0004302C" w14:paraId="0C2B27E7" w14:textId="1136670B">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43022B">
        <w:rPr>
          <w:rFonts w:cs="Arial"/>
          <w:b/>
          <w:spacing w:val="-3"/>
        </w:rPr>
        <w:t xml:space="preserve">Re: </w:t>
      </w:r>
      <w:r w:rsidRPr="0043022B">
        <w:rPr>
          <w:rFonts w:cs="Arial"/>
          <w:b/>
        </w:rPr>
        <w:t xml:space="preserve">Final </w:t>
      </w:r>
      <w:r w:rsidR="006C5A0C">
        <w:rPr>
          <w:rFonts w:cs="Arial"/>
          <w:b/>
        </w:rPr>
        <w:t xml:space="preserve">Draft Guidance – </w:t>
      </w:r>
      <w:proofErr w:type="spellStart"/>
      <w:r w:rsidR="006C5A0C">
        <w:rPr>
          <w:rFonts w:cs="Arial"/>
          <w:b/>
        </w:rPr>
        <w:t>zilucoplan</w:t>
      </w:r>
      <w:proofErr w:type="spellEnd"/>
      <w:r w:rsidR="006C5A0C">
        <w:rPr>
          <w:rFonts w:cs="Arial"/>
          <w:b/>
        </w:rPr>
        <w:t xml:space="preserve"> for treating antibody-positive generalised myasthenia gravis [ID4008]</w:t>
      </w:r>
    </w:p>
    <w:p w:rsidRPr="00C31456" w:rsidR="00003026" w:rsidP="00413F89" w:rsidRDefault="000223BD" w14:paraId="7414DC3E" w14:textId="1AE9F144">
      <w:pPr>
        <w:jc w:val="both"/>
        <w:rPr>
          <w:rFonts w:cs="Arial"/>
          <w:color w:val="auto"/>
        </w:rPr>
      </w:pPr>
      <w:r w:rsidRPr="00C31456">
        <w:rPr>
          <w:rFonts w:cs="Arial"/>
          <w:color w:val="auto"/>
        </w:rPr>
        <w:t xml:space="preserve">Thank you for your letter of </w:t>
      </w:r>
      <w:r w:rsidR="00037316">
        <w:rPr>
          <w:rFonts w:cs="Arial"/>
          <w:color w:val="auto"/>
        </w:rPr>
        <w:t>7</w:t>
      </w:r>
      <w:r w:rsidRPr="00C31456" w:rsidR="006C5A0C">
        <w:rPr>
          <w:rFonts w:cs="Arial"/>
          <w:color w:val="auto"/>
        </w:rPr>
        <w:t xml:space="preserve"> July 2025</w:t>
      </w:r>
      <w:r w:rsidRPr="00C31456">
        <w:rPr>
          <w:rFonts w:cs="Arial"/>
          <w:color w:val="auto"/>
        </w:rPr>
        <w:t xml:space="preserve">, lodging </w:t>
      </w:r>
      <w:r w:rsidRPr="00C31456" w:rsidR="00F4296D">
        <w:rPr>
          <w:rFonts w:cs="Arial"/>
          <w:color w:val="auto"/>
        </w:rPr>
        <w:t>an</w:t>
      </w:r>
      <w:r w:rsidRPr="00C31456">
        <w:rPr>
          <w:rFonts w:cs="Arial"/>
          <w:color w:val="auto"/>
        </w:rPr>
        <w:t xml:space="preserve"> appeal against the above Final </w:t>
      </w:r>
      <w:r w:rsidRPr="00C31456" w:rsidR="006C5A0C">
        <w:rPr>
          <w:rFonts w:cs="Arial"/>
          <w:color w:val="auto"/>
        </w:rPr>
        <w:t>Draft Guidance</w:t>
      </w:r>
      <w:r w:rsidRPr="00C31456">
        <w:rPr>
          <w:rFonts w:cs="Arial"/>
          <w:color w:val="auto"/>
        </w:rPr>
        <w:t xml:space="preserve"> (</w:t>
      </w:r>
      <w:r w:rsidRPr="00C31456" w:rsidR="006C5A0C">
        <w:rPr>
          <w:rFonts w:cs="Arial"/>
          <w:color w:val="auto"/>
        </w:rPr>
        <w:t>"</w:t>
      </w:r>
      <w:r w:rsidRPr="00C31456" w:rsidR="006C5A0C">
        <w:rPr>
          <w:rFonts w:cs="Arial"/>
          <w:b/>
          <w:bCs/>
          <w:color w:val="auto"/>
        </w:rPr>
        <w:t>FDG</w:t>
      </w:r>
      <w:r w:rsidRPr="00C31456" w:rsidR="006C5A0C">
        <w:rPr>
          <w:rFonts w:cs="Arial"/>
          <w:color w:val="auto"/>
        </w:rPr>
        <w:t>"</w:t>
      </w:r>
      <w:r w:rsidRPr="00C31456">
        <w:rPr>
          <w:rFonts w:cs="Arial"/>
          <w:color w:val="auto"/>
        </w:rPr>
        <w:t xml:space="preserve">). </w:t>
      </w:r>
      <w:r w:rsidRPr="00C31456" w:rsidR="00262058">
        <w:rPr>
          <w:rFonts w:cs="Arial"/>
          <w:color w:val="auto"/>
        </w:rPr>
        <w:t xml:space="preserve"> </w:t>
      </w:r>
    </w:p>
    <w:p w:rsidRPr="00C31456" w:rsidR="00C70019" w:rsidP="00413F89" w:rsidRDefault="00C70019" w14:paraId="5F523C58" w14:textId="77777777">
      <w:pPr>
        <w:jc w:val="both"/>
        <w:rPr>
          <w:rFonts w:cs="Arial"/>
          <w:color w:val="auto"/>
        </w:rPr>
      </w:pPr>
      <w:r w:rsidRPr="00C31456">
        <w:rPr>
          <w:rFonts w:cs="Arial"/>
          <w:color w:val="auto"/>
          <w:u w:val="single"/>
        </w:rPr>
        <w:t>Introduction</w:t>
      </w:r>
      <w:r w:rsidRPr="00C31456">
        <w:rPr>
          <w:rFonts w:cs="Arial"/>
          <w:color w:val="auto"/>
        </w:rPr>
        <w:t xml:space="preserve"> </w:t>
      </w:r>
    </w:p>
    <w:p w:rsidRPr="00C31456" w:rsidR="00C70019" w:rsidP="00413F89" w:rsidRDefault="00C70019" w14:paraId="70E1E5B1" w14:textId="2DBAE3FD">
      <w:pPr>
        <w:jc w:val="both"/>
        <w:rPr>
          <w:rFonts w:cs="Arial"/>
          <w:color w:val="auto"/>
        </w:rPr>
      </w:pPr>
      <w:r w:rsidRPr="00C31456">
        <w:rPr>
          <w:rFonts w:cs="Arial"/>
          <w:color w:val="auto"/>
        </w:rPr>
        <w:t xml:space="preserve">The Institute's appeal procedures provide for an initial scrutiny of points that an appellant wishes to raise, to </w:t>
      </w:r>
      <w:r w:rsidRPr="00C31456" w:rsidR="006B6C22">
        <w:rPr>
          <w:rFonts w:cs="Arial"/>
          <w:color w:val="auto"/>
        </w:rPr>
        <w:t>provide an initial view on whether</w:t>
      </w:r>
      <w:r w:rsidRPr="00C31456">
        <w:rPr>
          <w:rFonts w:cs="Arial"/>
          <w:color w:val="auto"/>
        </w:rPr>
        <w:t xml:space="preserve"> they are within the permitted grounds of appeal ("valid")</w:t>
      </w:r>
      <w:r w:rsidRPr="00C31456" w:rsidR="006B6C22">
        <w:rPr>
          <w:rFonts w:cs="Arial"/>
          <w:color w:val="auto"/>
        </w:rPr>
        <w:t xml:space="preserve"> and are at least arguable</w:t>
      </w:r>
      <w:r w:rsidRPr="00C31456">
        <w:rPr>
          <w:rFonts w:cs="Arial"/>
          <w:color w:val="auto"/>
        </w:rPr>
        <w:t xml:space="preserve">. The permitted grounds of appeal are: </w:t>
      </w:r>
    </w:p>
    <w:p w:rsidRPr="00C31456"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1(a) NICE has failed to act fairly, or </w:t>
      </w:r>
    </w:p>
    <w:p w:rsidRPr="00C31456"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1(b) NICE has exceeded </w:t>
      </w:r>
      <w:proofErr w:type="gramStart"/>
      <w:r w:rsidRPr="00C31456">
        <w:rPr>
          <w:rFonts w:cs="Arial"/>
          <w:color w:val="auto"/>
        </w:rPr>
        <w:t>powers;</w:t>
      </w:r>
      <w:proofErr w:type="gramEnd"/>
    </w:p>
    <w:p w:rsidRPr="00C31456"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(2) the recommendation is unreasonable in the light of the evidence submitted to NICE</w:t>
      </w:r>
      <w:r w:rsidRPr="00C31456" w:rsidR="006347AD">
        <w:rPr>
          <w:rFonts w:cs="Arial"/>
          <w:color w:val="auto"/>
        </w:rPr>
        <w:t>.</w:t>
      </w:r>
    </w:p>
    <w:p w:rsidRPr="00C31456" w:rsidR="00C70019" w:rsidP="00413F89" w:rsidRDefault="00C70019" w14:paraId="08D953B5" w14:textId="25297E74">
      <w:pPr>
        <w:jc w:val="both"/>
        <w:rPr>
          <w:rFonts w:cs="Arial"/>
          <w:color w:val="auto"/>
        </w:rPr>
      </w:pPr>
      <w:r w:rsidRPr="00C31456">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C31456" w:rsidR="00F41597">
        <w:rPr>
          <w:rFonts w:cs="Arial"/>
          <w:color w:val="auto"/>
        </w:rPr>
        <w:t>, are arguable, and</w:t>
      </w:r>
      <w:r w:rsidRPr="00C31456">
        <w:rPr>
          <w:rFonts w:cs="Arial"/>
          <w:color w:val="auto"/>
        </w:rPr>
        <w:t xml:space="preserve"> fall within any one of the grounds will your appeal be referred to the Appeal Panel. </w:t>
      </w:r>
    </w:p>
    <w:p w:rsidRPr="00C31456" w:rsidR="00C70019" w:rsidP="00413F89" w:rsidRDefault="00C70019" w14:paraId="146CF237" w14:textId="77777777">
      <w:pPr>
        <w:jc w:val="both"/>
        <w:rPr>
          <w:rFonts w:cs="Arial"/>
          <w:color w:val="auto"/>
        </w:rPr>
      </w:pPr>
      <w:r w:rsidRPr="00C31456">
        <w:rPr>
          <w:rFonts w:cs="Arial"/>
          <w:color w:val="auto"/>
        </w:rPr>
        <w:t xml:space="preserve">You </w:t>
      </w:r>
      <w:proofErr w:type="gramStart"/>
      <w:r w:rsidRPr="00C31456">
        <w:rPr>
          <w:rFonts w:cs="Arial"/>
          <w:color w:val="auto"/>
        </w:rPr>
        <w:t>have the opportunity to</w:t>
      </w:r>
      <w:proofErr w:type="gramEnd"/>
      <w:r w:rsidRPr="00C31456">
        <w:rPr>
          <w:rFonts w:cs="Arial"/>
          <w:color w:val="auto"/>
        </w:rPr>
        <w:t xml:space="preserve"> comment on this letter </w:t>
      </w:r>
      <w:proofErr w:type="gramStart"/>
      <w:r w:rsidRPr="00C31456">
        <w:rPr>
          <w:rFonts w:cs="Arial"/>
          <w:color w:val="auto"/>
        </w:rPr>
        <w:t>in order to</w:t>
      </w:r>
      <w:proofErr w:type="gramEnd"/>
      <w:r w:rsidRPr="00C31456">
        <w:rPr>
          <w:rFonts w:cs="Arial"/>
          <w:color w:val="auto"/>
        </w:rPr>
        <w:t xml:space="preserve"> elaborate on or clarify any of the points raised before I will make my final decision as to whether each appeal point should be referred on to the Appeal Panel. </w:t>
      </w:r>
    </w:p>
    <w:p w:rsidRPr="00C31456" w:rsidR="00A4155C" w:rsidP="00A4155C" w:rsidRDefault="00A4155C" w14:paraId="35C670E8" w14:textId="77777777">
      <w:pPr>
        <w:jc w:val="both"/>
        <w:rPr>
          <w:rFonts w:cs="Arial"/>
          <w:color w:val="auto"/>
        </w:rPr>
      </w:pPr>
      <w:r w:rsidRPr="00C31456">
        <w:rPr>
          <w:rFonts w:cs="Arial"/>
          <w:color w:val="auto"/>
        </w:rPr>
        <w:t xml:space="preserve">You </w:t>
      </w:r>
      <w:proofErr w:type="gramStart"/>
      <w:r w:rsidRPr="00C31456">
        <w:rPr>
          <w:rFonts w:cs="Arial"/>
          <w:color w:val="auto"/>
        </w:rPr>
        <w:t>have the opportunity to</w:t>
      </w:r>
      <w:proofErr w:type="gramEnd"/>
      <w:r w:rsidRPr="00C31456">
        <w:rPr>
          <w:rFonts w:cs="Arial"/>
          <w:color w:val="auto"/>
        </w:rPr>
        <w:t xml:space="preserve"> comment on this letter </w:t>
      </w:r>
      <w:proofErr w:type="gramStart"/>
      <w:r w:rsidRPr="00C31456">
        <w:rPr>
          <w:rFonts w:cs="Arial"/>
          <w:color w:val="auto"/>
        </w:rPr>
        <w:t>in order to</w:t>
      </w:r>
      <w:proofErr w:type="gramEnd"/>
      <w:r w:rsidRPr="00C31456">
        <w:rPr>
          <w:rFonts w:cs="Arial"/>
          <w:color w:val="auto"/>
        </w:rPr>
        <w:t xml:space="preserve"> elaborate on or clarify any of the points raised before I make my final decision as to whether each appeal point should be referred on to the </w:t>
      </w:r>
      <w:r w:rsidRPr="00C31456">
        <w:rPr>
          <w:rFonts w:cs="Arial"/>
          <w:color w:val="auto"/>
        </w:rPr>
        <w:lastRenderedPageBreak/>
        <w:t xml:space="preserve">Appeal Panel. Your response to this letter must not contain new points of appeal. Responses must deal only with requested clarifications, arguments or comments about my initial views. </w:t>
      </w:r>
    </w:p>
    <w:p w:rsidRPr="00C31456" w:rsidR="00A4155C" w:rsidP="00413F89" w:rsidRDefault="00A4155C" w14:paraId="797C6F4A" w14:textId="0ADBA879">
      <w:pPr>
        <w:jc w:val="both"/>
        <w:rPr>
          <w:rFonts w:cs="Arial"/>
          <w:color w:val="auto"/>
        </w:rPr>
      </w:pPr>
      <w:r w:rsidRPr="00C31456">
        <w:rPr>
          <w:rFonts w:cs="Arial"/>
          <w:color w:val="auto"/>
        </w:rPr>
        <w:t xml:space="preserve">Your response to this letter will usually be the last opportunity to elaborate or provide clarification to the appeal, unless you are specifically invited to submit material </w:t>
      </w:r>
      <w:proofErr w:type="gramStart"/>
      <w:r w:rsidRPr="00C31456">
        <w:rPr>
          <w:rFonts w:cs="Arial"/>
          <w:color w:val="auto"/>
        </w:rPr>
        <w:t>at a later date</w:t>
      </w:r>
      <w:proofErr w:type="gramEnd"/>
      <w:r w:rsidRPr="00C31456">
        <w:rPr>
          <w:rFonts w:cs="Arial"/>
          <w:color w:val="auto"/>
        </w:rPr>
        <w:t xml:space="preserve">. Any uninvited material submitted after your response to this letter will be rejected. </w:t>
      </w:r>
    </w:p>
    <w:p w:rsidRPr="00C31456" w:rsidR="00C70019" w:rsidP="00413F89" w:rsidRDefault="00C70019" w14:paraId="3294E8F2" w14:textId="77777777">
      <w:pPr>
        <w:jc w:val="both"/>
        <w:rPr>
          <w:rFonts w:cs="Arial"/>
          <w:color w:val="auto"/>
          <w:u w:val="single"/>
        </w:rPr>
      </w:pPr>
      <w:r w:rsidRPr="00C31456">
        <w:rPr>
          <w:rFonts w:cs="Arial"/>
          <w:color w:val="auto"/>
          <w:u w:val="single"/>
        </w:rPr>
        <w:t>Initial View</w:t>
      </w:r>
    </w:p>
    <w:p w:rsidRPr="00C31456" w:rsidR="00262058" w:rsidP="00413F89" w:rsidRDefault="00BB43EC" w14:paraId="15B951E6" w14:textId="4A8D7BE4">
      <w:pPr>
        <w:jc w:val="both"/>
        <w:rPr>
          <w:rFonts w:cs="Arial"/>
          <w:color w:val="auto"/>
        </w:rPr>
      </w:pPr>
      <w:r w:rsidRPr="00C31456">
        <w:rPr>
          <w:rFonts w:cs="Arial"/>
          <w:color w:val="auto"/>
        </w:rPr>
        <w:t>I</w:t>
      </w:r>
      <w:r w:rsidRPr="00C31456" w:rsidR="00C70019">
        <w:rPr>
          <w:rFonts w:cs="Arial"/>
          <w:color w:val="auto"/>
        </w:rPr>
        <w:t xml:space="preserve"> assess each of your </w:t>
      </w:r>
      <w:r w:rsidRPr="00C31456" w:rsidR="00B36320">
        <w:rPr>
          <w:rFonts w:cs="Arial"/>
          <w:color w:val="auto"/>
        </w:rPr>
        <w:t xml:space="preserve">points </w:t>
      </w:r>
      <w:r w:rsidRPr="00C31456" w:rsidR="00C70019">
        <w:rPr>
          <w:rFonts w:cs="Arial"/>
          <w:color w:val="auto"/>
        </w:rPr>
        <w:t xml:space="preserve">in turn.  </w:t>
      </w:r>
    </w:p>
    <w:p w:rsidRPr="00C31456" w:rsidR="00B62869" w:rsidP="00B62869" w:rsidRDefault="007A7F07" w14:paraId="25FB955A" w14:textId="4DC048D1">
      <w:pPr>
        <w:spacing w:before="240" w:after="240" w:line="276" w:lineRule="auto"/>
        <w:jc w:val="both"/>
        <w:rPr>
          <w:rFonts w:cs="Arial"/>
          <w:b/>
          <w:i/>
          <w:color w:val="auto"/>
        </w:rPr>
      </w:pPr>
      <w:r w:rsidRPr="00C31456">
        <w:rPr>
          <w:rFonts w:cs="Arial"/>
          <w:b/>
          <w:i/>
          <w:color w:val="auto"/>
        </w:rPr>
        <w:t>G</w:t>
      </w:r>
      <w:r w:rsidRPr="00C31456" w:rsidR="00491045">
        <w:rPr>
          <w:rFonts w:cs="Arial"/>
          <w:b/>
          <w:i/>
          <w:color w:val="auto"/>
        </w:rPr>
        <w:t xml:space="preserve">round 2: </w:t>
      </w:r>
      <w:r w:rsidRPr="00C31456" w:rsidR="00B62869">
        <w:rPr>
          <w:rFonts w:cs="Arial"/>
          <w:b/>
          <w:i/>
          <w:color w:val="auto"/>
        </w:rPr>
        <w:t>the recommendation is unreasonable in the light of the evidence submitted to NIC</w:t>
      </w:r>
    </w:p>
    <w:p w:rsidRPr="00E06E83" w:rsidR="00491045" w:rsidP="007A7F07" w:rsidRDefault="00B62869" w14:paraId="41564A14" w14:textId="09DFE825">
      <w:pPr>
        <w:pStyle w:val="Paragraph"/>
        <w:numPr>
          <w:ilvl w:val="0"/>
          <w:numId w:val="0"/>
        </w:numPr>
        <w:jc w:val="both"/>
        <w:rPr>
          <w:rFonts w:cs="Arial"/>
          <w:b/>
          <w:sz w:val="20"/>
          <w:szCs w:val="20"/>
          <w:u w:val="single"/>
        </w:rPr>
      </w:pPr>
      <w:r w:rsidRPr="00C31456">
        <w:rPr>
          <w:rFonts w:cs="Arial"/>
          <w:b/>
          <w:sz w:val="20"/>
          <w:szCs w:val="20"/>
          <w:u w:val="single"/>
        </w:rPr>
        <w:t xml:space="preserve">Appeal </w:t>
      </w:r>
      <w:proofErr w:type="gramStart"/>
      <w:r w:rsidRPr="00C31456">
        <w:rPr>
          <w:rFonts w:cs="Arial"/>
          <w:b/>
          <w:sz w:val="20"/>
          <w:szCs w:val="20"/>
          <w:u w:val="single"/>
        </w:rPr>
        <w:t>point</w:t>
      </w:r>
      <w:proofErr w:type="gramEnd"/>
      <w:r w:rsidRPr="00C31456">
        <w:rPr>
          <w:rFonts w:cs="Arial"/>
          <w:b/>
          <w:sz w:val="20"/>
          <w:szCs w:val="20"/>
          <w:u w:val="single"/>
        </w:rPr>
        <w:t xml:space="preserve"> 2.1: </w:t>
      </w:r>
      <w:r w:rsidRPr="00037316" w:rsidR="00037316">
        <w:rPr>
          <w:rFonts w:cs="Arial"/>
          <w:b/>
          <w:bCs/>
          <w:sz w:val="20"/>
          <w:szCs w:val="20"/>
          <w:u w:val="single"/>
        </w:rPr>
        <w:t>The opinion of the contributing clinical experts was not considered with sufficient weight by the committee regarding the definition of refractory MG.</w:t>
      </w:r>
    </w:p>
    <w:p w:rsidR="00491045" w:rsidP="00491045" w:rsidRDefault="00037316" w14:paraId="2664B26B" w14:textId="6D613122">
      <w:pPr>
        <w:pStyle w:val="BodyText"/>
        <w:jc w:val="both"/>
        <w:rPr>
          <w:rFonts w:cs="Arial"/>
        </w:rPr>
      </w:pPr>
      <w:r>
        <w:rPr>
          <w:rFonts w:cs="Arial"/>
        </w:rPr>
        <w:t xml:space="preserve">I am not currently minded </w:t>
      </w:r>
      <w:proofErr w:type="gramStart"/>
      <w:r>
        <w:rPr>
          <w:rFonts w:cs="Arial"/>
        </w:rPr>
        <w:t>to refer</w:t>
      </w:r>
      <w:proofErr w:type="gramEnd"/>
      <w:r>
        <w:rPr>
          <w:rFonts w:cs="Arial"/>
        </w:rPr>
        <w:t xml:space="preserve"> this appeal </w:t>
      </w:r>
      <w:proofErr w:type="gramStart"/>
      <w:r>
        <w:rPr>
          <w:rFonts w:cs="Arial"/>
        </w:rPr>
        <w:t>point</w:t>
      </w:r>
      <w:proofErr w:type="gramEnd"/>
      <w:r>
        <w:rPr>
          <w:rFonts w:cs="Arial"/>
        </w:rPr>
        <w:t xml:space="preserve"> to the Appeal Panel. </w:t>
      </w:r>
      <w:r w:rsidR="0060311C">
        <w:rPr>
          <w:rFonts w:cs="Arial"/>
        </w:rPr>
        <w:t xml:space="preserve">I understand your appeal point to be, in essence, that the Committee should have had regard to the contents of the revised ABN guidelines.  You say that they were referred to by experts throughout the consultation, but </w:t>
      </w:r>
      <w:r>
        <w:rPr>
          <w:rFonts w:cs="Arial"/>
        </w:rPr>
        <w:t xml:space="preserve">it is not clear to me on the face of your appeal letter, whether the </w:t>
      </w:r>
      <w:r w:rsidR="0060311C">
        <w:rPr>
          <w:rFonts w:cs="Arial"/>
        </w:rPr>
        <w:t xml:space="preserve">revised ABN guidelines themselves were provided to the </w:t>
      </w:r>
      <w:r>
        <w:rPr>
          <w:rFonts w:cs="Arial"/>
        </w:rPr>
        <w:t xml:space="preserve">Committee. Although the FDG recognises at paragraph 3.2 that the guidelines were being updated at the time of the appraisal, it is unclear whether those revised guidelines were shared with the Committee academic in confidence or at all. </w:t>
      </w:r>
    </w:p>
    <w:p w:rsidR="00037316" w:rsidP="00491045" w:rsidRDefault="00037316" w14:paraId="54FC97B8" w14:textId="12A8FD72">
      <w:pPr>
        <w:pStyle w:val="BodyText"/>
        <w:jc w:val="both"/>
        <w:rPr>
          <w:rFonts w:cs="Arial"/>
        </w:rPr>
      </w:pPr>
      <w:r>
        <w:rPr>
          <w:rFonts w:cs="Arial"/>
        </w:rPr>
        <w:t xml:space="preserve">I note that in the appraisal of efgartigimod for treating </w:t>
      </w:r>
      <w:proofErr w:type="spellStart"/>
      <w:r>
        <w:rPr>
          <w:rFonts w:cs="Arial"/>
        </w:rPr>
        <w:t>gMG</w:t>
      </w:r>
      <w:proofErr w:type="spellEnd"/>
      <w:r>
        <w:rPr>
          <w:rFonts w:cs="Arial"/>
        </w:rPr>
        <w:t xml:space="preserve">, the </w:t>
      </w:r>
      <w:r w:rsidR="0060311C">
        <w:rPr>
          <w:rFonts w:cs="Arial"/>
        </w:rPr>
        <w:t>draft revised</w:t>
      </w:r>
      <w:r>
        <w:rPr>
          <w:rFonts w:cs="Arial"/>
        </w:rPr>
        <w:t xml:space="preserve"> ABN guidelines were share</w:t>
      </w:r>
      <w:r w:rsidR="0060311C">
        <w:rPr>
          <w:rFonts w:cs="Arial"/>
        </w:rPr>
        <w:t>d</w:t>
      </w:r>
      <w:r>
        <w:rPr>
          <w:rFonts w:cs="Arial"/>
        </w:rPr>
        <w:t xml:space="preserve"> with the Committee academic in confidence</w:t>
      </w:r>
      <w:r w:rsidR="0060311C">
        <w:rPr>
          <w:rFonts w:cs="Arial"/>
        </w:rPr>
        <w:t xml:space="preserve">, and it was established in the appeal that the Committee did consider the draft revised ABN </w:t>
      </w:r>
      <w:proofErr w:type="gramStart"/>
      <w:r w:rsidR="0060311C">
        <w:rPr>
          <w:rFonts w:cs="Arial"/>
        </w:rPr>
        <w:t>guidelines, but</w:t>
      </w:r>
      <w:proofErr w:type="gramEnd"/>
      <w:r w:rsidR="0060311C">
        <w:rPr>
          <w:rFonts w:cs="Arial"/>
        </w:rPr>
        <w:t xml:space="preserve"> had not referred to them expressly in the FDG because of their academic in confidence status</w:t>
      </w:r>
      <w:r>
        <w:rPr>
          <w:rFonts w:cs="Arial"/>
        </w:rPr>
        <w:t xml:space="preserve">. </w:t>
      </w:r>
    </w:p>
    <w:p w:rsidRPr="00E06E83" w:rsidR="00037316" w:rsidP="00491045" w:rsidRDefault="00037316" w14:paraId="5EFD386C" w14:textId="7228D081">
      <w:pPr>
        <w:pStyle w:val="BodyText"/>
        <w:jc w:val="both"/>
        <w:rPr>
          <w:rFonts w:cs="Arial"/>
        </w:rPr>
      </w:pPr>
      <w:r>
        <w:rPr>
          <w:rFonts w:cs="Arial"/>
        </w:rPr>
        <w:t>I</w:t>
      </w:r>
      <w:r w:rsidR="0060311C">
        <w:rPr>
          <w:rFonts w:cs="Arial"/>
        </w:rPr>
        <w:t xml:space="preserve">f you are minded </w:t>
      </w:r>
      <w:proofErr w:type="gramStart"/>
      <w:r w:rsidR="0060311C">
        <w:rPr>
          <w:rFonts w:cs="Arial"/>
        </w:rPr>
        <w:t>to pursue</w:t>
      </w:r>
      <w:proofErr w:type="gramEnd"/>
      <w:r w:rsidR="0060311C">
        <w:rPr>
          <w:rFonts w:cs="Arial"/>
        </w:rPr>
        <w:t xml:space="preserve"> this appeal </w:t>
      </w:r>
      <w:proofErr w:type="gramStart"/>
      <w:r w:rsidR="0060311C">
        <w:rPr>
          <w:rFonts w:cs="Arial"/>
        </w:rPr>
        <w:t>point</w:t>
      </w:r>
      <w:proofErr w:type="gramEnd"/>
      <w:r w:rsidR="0060311C">
        <w:rPr>
          <w:rFonts w:cs="Arial"/>
        </w:rPr>
        <w:t xml:space="preserve"> I</w:t>
      </w:r>
      <w:r>
        <w:rPr>
          <w:rFonts w:cs="Arial"/>
        </w:rPr>
        <w:t xml:space="preserve"> would invite ABN to explain (1) whether the updated guidelines were shared with the Committee; and (2) if not, detail</w:t>
      </w:r>
      <w:r w:rsidR="0060311C">
        <w:rPr>
          <w:rFonts w:cs="Arial"/>
        </w:rPr>
        <w:t>s</w:t>
      </w:r>
      <w:r>
        <w:rPr>
          <w:rFonts w:cs="Arial"/>
        </w:rPr>
        <w:t xml:space="preserve"> of how the content of the guidelines were put to the Committee, for example by experts in committee meetings. </w:t>
      </w:r>
    </w:p>
    <w:p w:rsidRPr="00E06E83" w:rsidR="006C5A0C" w:rsidP="006C5A0C" w:rsidRDefault="006C5A0C" w14:paraId="4140D6BB" w14:textId="580C3A40">
      <w:pPr>
        <w:pStyle w:val="Paragraph"/>
        <w:numPr>
          <w:ilvl w:val="0"/>
          <w:numId w:val="0"/>
        </w:numPr>
        <w:jc w:val="both"/>
        <w:rPr>
          <w:rFonts w:cs="Arial"/>
          <w:b/>
          <w:sz w:val="20"/>
          <w:szCs w:val="20"/>
          <w:u w:val="single"/>
        </w:rPr>
      </w:pPr>
      <w:r w:rsidRPr="00E06E83">
        <w:rPr>
          <w:rFonts w:cs="Arial"/>
          <w:b/>
          <w:sz w:val="20"/>
          <w:szCs w:val="20"/>
          <w:u w:val="single"/>
        </w:rPr>
        <w:t xml:space="preserve">Appeal </w:t>
      </w:r>
      <w:proofErr w:type="gramStart"/>
      <w:r w:rsidRPr="00E06E83">
        <w:rPr>
          <w:rFonts w:cs="Arial"/>
          <w:b/>
          <w:sz w:val="20"/>
          <w:szCs w:val="20"/>
          <w:u w:val="single"/>
        </w:rPr>
        <w:t>point</w:t>
      </w:r>
      <w:proofErr w:type="gramEnd"/>
      <w:r w:rsidRPr="00E06E83">
        <w:rPr>
          <w:rFonts w:cs="Arial"/>
          <w:b/>
          <w:sz w:val="20"/>
          <w:szCs w:val="20"/>
          <w:u w:val="single"/>
        </w:rPr>
        <w:t xml:space="preserve"> 2.2: </w:t>
      </w:r>
      <w:r w:rsidRPr="00037316" w:rsidR="00037316">
        <w:rPr>
          <w:rFonts w:cs="Arial"/>
          <w:b/>
          <w:bCs/>
          <w:sz w:val="20"/>
          <w:szCs w:val="20"/>
          <w:u w:val="single"/>
        </w:rPr>
        <w:t>The real-world evidence for Efgartigimod that was published in 2024 has been misinterpreted.</w:t>
      </w:r>
    </w:p>
    <w:p w:rsidR="00D861DF" w:rsidP="00C31456" w:rsidRDefault="00037316" w14:paraId="67F643CC" w14:textId="77777777">
      <w:pPr>
        <w:pStyle w:val="Paragraph"/>
        <w:numPr>
          <w:ilvl w:val="0"/>
          <w:numId w:val="0"/>
        </w:numPr>
        <w:jc w:val="both"/>
        <w:rPr>
          <w:rFonts w:cs="Arial"/>
          <w:bCs/>
          <w:sz w:val="20"/>
          <w:szCs w:val="20"/>
        </w:rPr>
      </w:pPr>
      <w:r>
        <w:rPr>
          <w:rFonts w:cs="Arial"/>
          <w:bCs/>
          <w:sz w:val="20"/>
          <w:szCs w:val="20"/>
        </w:rPr>
        <w:t xml:space="preserve">I am not currently minded </w:t>
      </w:r>
      <w:proofErr w:type="gramStart"/>
      <w:r>
        <w:rPr>
          <w:rFonts w:cs="Arial"/>
          <w:bCs/>
          <w:sz w:val="20"/>
          <w:szCs w:val="20"/>
        </w:rPr>
        <w:t>to refer</w:t>
      </w:r>
      <w:proofErr w:type="gramEnd"/>
      <w:r>
        <w:rPr>
          <w:rFonts w:cs="Arial"/>
          <w:bCs/>
          <w:sz w:val="20"/>
          <w:szCs w:val="20"/>
        </w:rPr>
        <w:t xml:space="preserve"> this appeal </w:t>
      </w:r>
      <w:proofErr w:type="gramStart"/>
      <w:r>
        <w:rPr>
          <w:rFonts w:cs="Arial"/>
          <w:bCs/>
          <w:sz w:val="20"/>
          <w:szCs w:val="20"/>
        </w:rPr>
        <w:t>point</w:t>
      </w:r>
      <w:proofErr w:type="gramEnd"/>
      <w:r>
        <w:rPr>
          <w:rFonts w:cs="Arial"/>
          <w:bCs/>
          <w:sz w:val="20"/>
          <w:szCs w:val="20"/>
        </w:rPr>
        <w:t xml:space="preserve"> to the Appeal Panel. </w:t>
      </w:r>
      <w:r w:rsidR="00E94F75">
        <w:rPr>
          <w:rFonts w:cs="Arial"/>
          <w:bCs/>
          <w:sz w:val="20"/>
          <w:szCs w:val="20"/>
        </w:rPr>
        <w:t>I understand your appeal point to disagree with the Company's position that "</w:t>
      </w:r>
      <w:r w:rsidRPr="00E94F75" w:rsidR="00E94F75">
        <w:rPr>
          <w:rFonts w:cs="Arial"/>
          <w:bCs/>
          <w:i/>
          <w:iCs/>
          <w:sz w:val="20"/>
          <w:szCs w:val="20"/>
        </w:rPr>
        <w:t xml:space="preserve">the inclusion criteria for EAMS were designed specifically for </w:t>
      </w:r>
      <w:proofErr w:type="gramStart"/>
      <w:r w:rsidRPr="00E94F75" w:rsidR="00E94F75">
        <w:rPr>
          <w:rFonts w:cs="Arial"/>
          <w:bCs/>
          <w:i/>
          <w:iCs/>
          <w:sz w:val="20"/>
          <w:szCs w:val="20"/>
        </w:rPr>
        <w:t>efgartigimod, and</w:t>
      </w:r>
      <w:proofErr w:type="gramEnd"/>
      <w:r w:rsidRPr="00E94F75" w:rsidR="00E94F75">
        <w:rPr>
          <w:rFonts w:cs="Arial"/>
          <w:bCs/>
          <w:i/>
          <w:iCs/>
          <w:sz w:val="20"/>
          <w:szCs w:val="20"/>
        </w:rPr>
        <w:t xml:space="preserve"> based on a broader population that included some people whose condition would not be considered refractory in practice</w:t>
      </w:r>
      <w:r w:rsidR="00E94F75">
        <w:rPr>
          <w:rFonts w:cs="Arial"/>
          <w:bCs/>
          <w:sz w:val="20"/>
          <w:szCs w:val="20"/>
        </w:rPr>
        <w:t xml:space="preserve">" (paragraph 3.5 of the FDG). I note that this is the Company's view, not the Committee's view. </w:t>
      </w:r>
    </w:p>
    <w:p w:rsidR="00E94F75" w:rsidP="00C31456" w:rsidRDefault="00D5398C" w14:paraId="41F73E3E" w14:textId="0F609BDE">
      <w:pPr>
        <w:pStyle w:val="Paragraph"/>
        <w:numPr>
          <w:ilvl w:val="0"/>
          <w:numId w:val="0"/>
        </w:numPr>
        <w:jc w:val="both"/>
        <w:rPr>
          <w:rFonts w:cs="Arial"/>
          <w:bCs/>
          <w:sz w:val="20"/>
          <w:szCs w:val="20"/>
        </w:rPr>
      </w:pPr>
      <w:r>
        <w:rPr>
          <w:rFonts w:cs="Arial"/>
          <w:bCs/>
          <w:sz w:val="20"/>
          <w:szCs w:val="20"/>
        </w:rPr>
        <w:t xml:space="preserve">My understanding is that the Committee did not consider it appropriate to remove people having corticosteroids only from the EAMS cohort study. That is because these people could have had refractory </w:t>
      </w:r>
      <w:proofErr w:type="spellStart"/>
      <w:r>
        <w:rPr>
          <w:rFonts w:cs="Arial"/>
          <w:bCs/>
          <w:sz w:val="20"/>
          <w:szCs w:val="20"/>
        </w:rPr>
        <w:t>gMG</w:t>
      </w:r>
      <w:proofErr w:type="spellEnd"/>
      <w:r>
        <w:rPr>
          <w:rFonts w:cs="Arial"/>
          <w:bCs/>
          <w:sz w:val="20"/>
          <w:szCs w:val="20"/>
        </w:rPr>
        <w:t xml:space="preserve"> if they had previously stopped other treatments for refractory </w:t>
      </w:r>
      <w:proofErr w:type="spellStart"/>
      <w:r>
        <w:rPr>
          <w:rFonts w:cs="Arial"/>
          <w:bCs/>
          <w:sz w:val="20"/>
          <w:szCs w:val="20"/>
        </w:rPr>
        <w:t>gMG</w:t>
      </w:r>
      <w:proofErr w:type="spellEnd"/>
      <w:r>
        <w:rPr>
          <w:rFonts w:cs="Arial"/>
          <w:bCs/>
          <w:sz w:val="20"/>
          <w:szCs w:val="20"/>
        </w:rPr>
        <w:t xml:space="preserve"> based on loss of response. </w:t>
      </w:r>
      <w:r w:rsidR="00D861DF">
        <w:rPr>
          <w:rFonts w:cs="Arial"/>
          <w:bCs/>
          <w:sz w:val="20"/>
          <w:szCs w:val="20"/>
        </w:rPr>
        <w:t>Having taken the totality of the evidence into account, t</w:t>
      </w:r>
      <w:r w:rsidR="00E94F75">
        <w:rPr>
          <w:rFonts w:cs="Arial"/>
          <w:bCs/>
          <w:sz w:val="20"/>
          <w:szCs w:val="20"/>
        </w:rPr>
        <w:t xml:space="preserve">he Committee goes on to </w:t>
      </w:r>
      <w:r w:rsidR="00D861DF">
        <w:rPr>
          <w:rFonts w:cs="Arial"/>
          <w:bCs/>
          <w:sz w:val="20"/>
          <w:szCs w:val="20"/>
        </w:rPr>
        <w:t>conclude that the overall EAMS cohort</w:t>
      </w:r>
      <w:r w:rsidR="00455F1F">
        <w:rPr>
          <w:rFonts w:cs="Arial"/>
          <w:bCs/>
          <w:sz w:val="20"/>
          <w:szCs w:val="20"/>
        </w:rPr>
        <w:t xml:space="preserve"> (n=48)</w:t>
      </w:r>
      <w:r w:rsidR="00D861DF">
        <w:rPr>
          <w:rFonts w:cs="Arial"/>
          <w:bCs/>
          <w:sz w:val="20"/>
          <w:szCs w:val="20"/>
        </w:rPr>
        <w:t xml:space="preserve"> is appropriate to inform the proportion of people on treatment in "basket" of standard care. </w:t>
      </w:r>
    </w:p>
    <w:p w:rsidR="00D861DF" w:rsidP="00C31456" w:rsidRDefault="00D861DF" w14:paraId="06B57BE3" w14:textId="67BD9840">
      <w:pPr>
        <w:pStyle w:val="Paragraph"/>
        <w:numPr>
          <w:ilvl w:val="0"/>
          <w:numId w:val="0"/>
        </w:numPr>
        <w:jc w:val="both"/>
        <w:rPr>
          <w:rFonts w:cs="Arial"/>
          <w:bCs/>
          <w:sz w:val="20"/>
          <w:szCs w:val="20"/>
        </w:rPr>
      </w:pPr>
      <w:r>
        <w:rPr>
          <w:rFonts w:cs="Arial"/>
          <w:bCs/>
          <w:sz w:val="20"/>
          <w:szCs w:val="20"/>
        </w:rPr>
        <w:t xml:space="preserve">Consequently, I do not </w:t>
      </w:r>
      <w:r w:rsidR="0060311C">
        <w:rPr>
          <w:rFonts w:cs="Arial"/>
          <w:bCs/>
          <w:sz w:val="20"/>
          <w:szCs w:val="20"/>
        </w:rPr>
        <w:t xml:space="preserve">currently </w:t>
      </w:r>
      <w:r>
        <w:rPr>
          <w:rFonts w:cs="Arial"/>
          <w:bCs/>
          <w:sz w:val="20"/>
          <w:szCs w:val="20"/>
        </w:rPr>
        <w:t xml:space="preserve">consider it arguable that the Company's position on this point impacted the Committee's decision-making, on the basis that the Committee preferred the entirety of the EAMS cohort in its decision-making, not the </w:t>
      </w:r>
      <w:r w:rsidR="00455F1F">
        <w:rPr>
          <w:rFonts w:cs="Arial"/>
          <w:bCs/>
          <w:sz w:val="20"/>
          <w:szCs w:val="20"/>
        </w:rPr>
        <w:t>revised cohort (n=3</w:t>
      </w:r>
      <w:r>
        <w:rPr>
          <w:rFonts w:cs="Arial"/>
          <w:bCs/>
          <w:sz w:val="20"/>
          <w:szCs w:val="20"/>
        </w:rPr>
        <w:t>7</w:t>
      </w:r>
      <w:r w:rsidR="00455F1F">
        <w:rPr>
          <w:rFonts w:cs="Arial"/>
          <w:bCs/>
          <w:sz w:val="20"/>
          <w:szCs w:val="20"/>
        </w:rPr>
        <w:t>)</w:t>
      </w:r>
      <w:r>
        <w:rPr>
          <w:rFonts w:cs="Arial"/>
          <w:bCs/>
          <w:sz w:val="20"/>
          <w:szCs w:val="20"/>
        </w:rPr>
        <w:t xml:space="preserve"> which the Company considered to be </w:t>
      </w:r>
      <w:r>
        <w:rPr>
          <w:rFonts w:cs="Arial"/>
          <w:bCs/>
          <w:sz w:val="20"/>
          <w:szCs w:val="20"/>
        </w:rPr>
        <w:lastRenderedPageBreak/>
        <w:t xml:space="preserve">refractory. </w:t>
      </w:r>
      <w:r w:rsidR="0060311C">
        <w:rPr>
          <w:rFonts w:cs="Arial"/>
          <w:bCs/>
          <w:sz w:val="20"/>
          <w:szCs w:val="20"/>
        </w:rPr>
        <w:t>That being the case, my current view is that this appeal point raises an academic issue that could not have any impact on the outcome of the appraisal.</w:t>
      </w:r>
    </w:p>
    <w:p w:rsidR="00D861DF" w:rsidP="00C31456" w:rsidRDefault="0060311C" w14:paraId="3A26E725" w14:textId="2E3601CB">
      <w:pPr>
        <w:pStyle w:val="Paragraph"/>
        <w:numPr>
          <w:ilvl w:val="0"/>
          <w:numId w:val="0"/>
        </w:numPr>
        <w:jc w:val="both"/>
        <w:rPr>
          <w:rFonts w:cs="Arial"/>
          <w:bCs/>
          <w:sz w:val="20"/>
          <w:szCs w:val="20"/>
        </w:rPr>
      </w:pPr>
      <w:r>
        <w:rPr>
          <w:rFonts w:cs="Arial"/>
          <w:bCs/>
          <w:sz w:val="20"/>
          <w:szCs w:val="20"/>
        </w:rPr>
        <w:t xml:space="preserve">If you are minded </w:t>
      </w:r>
      <w:proofErr w:type="gramStart"/>
      <w:r>
        <w:rPr>
          <w:rFonts w:cs="Arial"/>
          <w:bCs/>
          <w:sz w:val="20"/>
          <w:szCs w:val="20"/>
        </w:rPr>
        <w:t>to pursue</w:t>
      </w:r>
      <w:proofErr w:type="gramEnd"/>
      <w:r>
        <w:rPr>
          <w:rFonts w:cs="Arial"/>
          <w:bCs/>
          <w:sz w:val="20"/>
          <w:szCs w:val="20"/>
        </w:rPr>
        <w:t xml:space="preserve"> this appeal </w:t>
      </w:r>
      <w:proofErr w:type="gramStart"/>
      <w:r>
        <w:rPr>
          <w:rFonts w:cs="Arial"/>
          <w:bCs/>
          <w:sz w:val="20"/>
          <w:szCs w:val="20"/>
        </w:rPr>
        <w:t>point</w:t>
      </w:r>
      <w:proofErr w:type="gramEnd"/>
      <w:r>
        <w:rPr>
          <w:rFonts w:cs="Arial"/>
          <w:bCs/>
          <w:sz w:val="20"/>
          <w:szCs w:val="20"/>
        </w:rPr>
        <w:t xml:space="preserve"> I would invite </w:t>
      </w:r>
      <w:r w:rsidR="00D861DF">
        <w:rPr>
          <w:rFonts w:cs="Arial"/>
          <w:bCs/>
          <w:sz w:val="20"/>
          <w:szCs w:val="20"/>
        </w:rPr>
        <w:t>ABN to explain how it considers any misinterpretation to have materially impacted the Committee's decision-making and/or conclusions.</w:t>
      </w:r>
    </w:p>
    <w:p w:rsidRPr="00C31456" w:rsidR="00C31456" w:rsidP="00C31456" w:rsidRDefault="006C5A0C" w14:paraId="05252C53" w14:textId="20C4B92F">
      <w:pPr>
        <w:pStyle w:val="Paragraph"/>
        <w:numPr>
          <w:ilvl w:val="0"/>
          <w:numId w:val="0"/>
        </w:numPr>
        <w:jc w:val="both"/>
        <w:rPr>
          <w:rFonts w:cs="Arial"/>
          <w:b/>
          <w:sz w:val="20"/>
          <w:szCs w:val="20"/>
          <w:u w:val="single"/>
        </w:rPr>
      </w:pPr>
      <w:r w:rsidRPr="00C31456">
        <w:rPr>
          <w:rFonts w:cs="Arial"/>
          <w:b/>
          <w:sz w:val="20"/>
          <w:szCs w:val="20"/>
          <w:u w:val="single"/>
        </w:rPr>
        <w:t xml:space="preserve">Appeal </w:t>
      </w:r>
      <w:proofErr w:type="gramStart"/>
      <w:r w:rsidRPr="00C31456">
        <w:rPr>
          <w:rFonts w:cs="Arial"/>
          <w:b/>
          <w:sz w:val="20"/>
          <w:szCs w:val="20"/>
          <w:u w:val="single"/>
        </w:rPr>
        <w:t>point</w:t>
      </w:r>
      <w:proofErr w:type="gramEnd"/>
      <w:r w:rsidRPr="00C31456">
        <w:rPr>
          <w:rFonts w:cs="Arial"/>
          <w:b/>
          <w:sz w:val="20"/>
          <w:szCs w:val="20"/>
          <w:u w:val="single"/>
        </w:rPr>
        <w:t xml:space="preserve"> 2.3: </w:t>
      </w:r>
      <w:r w:rsidRPr="00037316" w:rsidR="00037316">
        <w:rPr>
          <w:rFonts w:cs="Arial"/>
          <w:b/>
          <w:sz w:val="20"/>
          <w:szCs w:val="20"/>
          <w:u w:val="single"/>
        </w:rPr>
        <w:t xml:space="preserve">The ability of </w:t>
      </w:r>
      <w:proofErr w:type="spellStart"/>
      <w:r w:rsidRPr="00037316" w:rsidR="00037316">
        <w:rPr>
          <w:rFonts w:cs="Arial"/>
          <w:b/>
          <w:sz w:val="20"/>
          <w:szCs w:val="20"/>
          <w:u w:val="single"/>
        </w:rPr>
        <w:t>Zilucoplan</w:t>
      </w:r>
      <w:proofErr w:type="spellEnd"/>
      <w:r w:rsidRPr="00037316" w:rsidR="00037316">
        <w:rPr>
          <w:rFonts w:cs="Arial"/>
          <w:b/>
          <w:sz w:val="20"/>
          <w:szCs w:val="20"/>
          <w:u w:val="single"/>
        </w:rPr>
        <w:t xml:space="preserve"> to achieve minimal symptom expression (MSE) has not been adequately considered</w:t>
      </w:r>
    </w:p>
    <w:p w:rsidR="006C5A0C" w:rsidP="00C31456" w:rsidRDefault="006C5A0C" w14:paraId="215856B7" w14:textId="1F325090">
      <w:pPr>
        <w:pStyle w:val="Paragraph"/>
        <w:numPr>
          <w:ilvl w:val="0"/>
          <w:numId w:val="0"/>
        </w:numPr>
        <w:jc w:val="both"/>
        <w:rPr>
          <w:rFonts w:cs="Arial"/>
          <w:sz w:val="20"/>
          <w:szCs w:val="20"/>
        </w:rPr>
      </w:pPr>
      <w:r w:rsidRPr="00405ACE">
        <w:rPr>
          <w:rFonts w:cs="Arial"/>
          <w:sz w:val="20"/>
          <w:szCs w:val="20"/>
        </w:rPr>
        <w:t>I am</w:t>
      </w:r>
      <w:r w:rsidRPr="00405ACE" w:rsidR="00405ACE">
        <w:rPr>
          <w:rFonts w:cs="Arial"/>
          <w:sz w:val="20"/>
          <w:szCs w:val="20"/>
        </w:rPr>
        <w:t xml:space="preserve"> </w:t>
      </w:r>
      <w:r w:rsidRPr="00405ACE">
        <w:rPr>
          <w:rFonts w:cs="Arial"/>
          <w:sz w:val="20"/>
          <w:szCs w:val="20"/>
        </w:rPr>
        <w:t>minded</w:t>
      </w:r>
      <w:r w:rsidRPr="00C31456">
        <w:rPr>
          <w:rFonts w:cs="Arial"/>
          <w:sz w:val="20"/>
          <w:szCs w:val="20"/>
        </w:rPr>
        <w:t xml:space="preserve"> </w:t>
      </w:r>
      <w:proofErr w:type="gramStart"/>
      <w:r w:rsidRPr="00C31456">
        <w:rPr>
          <w:rFonts w:cs="Arial"/>
          <w:sz w:val="20"/>
          <w:szCs w:val="20"/>
        </w:rPr>
        <w:t>to refer</w:t>
      </w:r>
      <w:proofErr w:type="gramEnd"/>
      <w:r w:rsidRPr="00C31456">
        <w:rPr>
          <w:rFonts w:cs="Arial"/>
          <w:sz w:val="20"/>
          <w:szCs w:val="20"/>
        </w:rPr>
        <w:t xml:space="preserve"> this appeal </w:t>
      </w:r>
      <w:proofErr w:type="gramStart"/>
      <w:r w:rsidRPr="00C31456">
        <w:rPr>
          <w:rFonts w:cs="Arial"/>
          <w:sz w:val="20"/>
          <w:szCs w:val="20"/>
        </w:rPr>
        <w:t>point</w:t>
      </w:r>
      <w:proofErr w:type="gramEnd"/>
      <w:r w:rsidRPr="00C31456">
        <w:rPr>
          <w:rFonts w:cs="Arial"/>
          <w:sz w:val="20"/>
          <w:szCs w:val="20"/>
        </w:rPr>
        <w:t xml:space="preserve"> to the Appeal Panel</w:t>
      </w:r>
      <w:r w:rsidR="00405ACE">
        <w:rPr>
          <w:rFonts w:cs="Arial"/>
          <w:sz w:val="20"/>
          <w:szCs w:val="20"/>
        </w:rPr>
        <w:t>.</w:t>
      </w:r>
    </w:p>
    <w:p w:rsidRPr="00C31456" w:rsidR="006C5A0C" w:rsidP="006C5A0C" w:rsidRDefault="006C5A0C" w14:paraId="5A8E0BDD" w14:textId="6A6432E7">
      <w:pPr>
        <w:pStyle w:val="Paragraph"/>
        <w:numPr>
          <w:ilvl w:val="0"/>
          <w:numId w:val="0"/>
        </w:numPr>
        <w:jc w:val="both"/>
        <w:rPr>
          <w:rFonts w:cs="Arial"/>
          <w:b/>
          <w:sz w:val="20"/>
          <w:szCs w:val="20"/>
          <w:u w:val="single"/>
        </w:rPr>
      </w:pPr>
      <w:r w:rsidRPr="00C31456">
        <w:rPr>
          <w:rFonts w:cs="Arial"/>
          <w:b/>
          <w:sz w:val="20"/>
          <w:szCs w:val="20"/>
          <w:u w:val="single"/>
        </w:rPr>
        <w:t xml:space="preserve">Appeal </w:t>
      </w:r>
      <w:proofErr w:type="gramStart"/>
      <w:r w:rsidRPr="00C31456">
        <w:rPr>
          <w:rFonts w:cs="Arial"/>
          <w:b/>
          <w:sz w:val="20"/>
          <w:szCs w:val="20"/>
          <w:u w:val="single"/>
        </w:rPr>
        <w:t>point</w:t>
      </w:r>
      <w:proofErr w:type="gramEnd"/>
      <w:r w:rsidRPr="00C31456">
        <w:rPr>
          <w:rFonts w:cs="Arial"/>
          <w:b/>
          <w:sz w:val="20"/>
          <w:szCs w:val="20"/>
          <w:u w:val="single"/>
        </w:rPr>
        <w:t xml:space="preserve"> 2.4: </w:t>
      </w:r>
      <w:r w:rsidRPr="00037316" w:rsidR="00037316">
        <w:rPr>
          <w:rFonts w:cs="Arial"/>
          <w:b/>
          <w:bCs/>
          <w:sz w:val="20"/>
          <w:szCs w:val="20"/>
          <w:u w:val="single"/>
        </w:rPr>
        <w:t>The committee did not place sufficient weight on patient and clinical expert evidence concerning the value of a self-administered therapy, and the potential for this to improve equity of access to treatment</w:t>
      </w:r>
    </w:p>
    <w:p w:rsidR="00405ACE" w:rsidP="006C5A0C" w:rsidRDefault="006C5A0C" w14:paraId="50DFE4D6" w14:textId="77777777">
      <w:pPr>
        <w:pStyle w:val="BodyText"/>
        <w:jc w:val="both"/>
        <w:rPr>
          <w:rFonts w:cs="Arial"/>
          <w:color w:val="auto"/>
        </w:rPr>
      </w:pPr>
      <w:r w:rsidRPr="00405ACE">
        <w:rPr>
          <w:rFonts w:cs="Arial"/>
          <w:color w:val="auto"/>
        </w:rPr>
        <w:t>I am minded</w:t>
      </w:r>
      <w:r w:rsidRPr="00C31456">
        <w:rPr>
          <w:rFonts w:cs="Arial"/>
          <w:color w:val="auto"/>
        </w:rPr>
        <w:t xml:space="preserve"> </w:t>
      </w:r>
      <w:proofErr w:type="gramStart"/>
      <w:r w:rsidRPr="00C31456">
        <w:rPr>
          <w:rFonts w:cs="Arial"/>
          <w:color w:val="auto"/>
        </w:rPr>
        <w:t>to refer</w:t>
      </w:r>
      <w:proofErr w:type="gramEnd"/>
      <w:r w:rsidRPr="00C31456">
        <w:rPr>
          <w:rFonts w:cs="Arial"/>
          <w:color w:val="auto"/>
        </w:rPr>
        <w:t xml:space="preserve"> this appeal </w:t>
      </w:r>
      <w:proofErr w:type="gramStart"/>
      <w:r w:rsidRPr="00C31456">
        <w:rPr>
          <w:rFonts w:cs="Arial"/>
          <w:color w:val="auto"/>
        </w:rPr>
        <w:t>point</w:t>
      </w:r>
      <w:proofErr w:type="gramEnd"/>
      <w:r w:rsidRPr="00C31456">
        <w:rPr>
          <w:rFonts w:cs="Arial"/>
          <w:color w:val="auto"/>
        </w:rPr>
        <w:t xml:space="preserve"> to the Appeal Panel</w:t>
      </w:r>
      <w:r w:rsidR="00405ACE">
        <w:rPr>
          <w:rFonts w:cs="Arial"/>
          <w:color w:val="auto"/>
        </w:rPr>
        <w:t xml:space="preserve">. </w:t>
      </w:r>
    </w:p>
    <w:p w:rsidRPr="00C31456" w:rsidR="007E4EDC" w:rsidP="00623213" w:rsidRDefault="007E4EDC" w14:paraId="4AE6A487" w14:textId="6BDD7B15">
      <w:pPr>
        <w:pStyle w:val="Paragraph"/>
        <w:numPr>
          <w:ilvl w:val="0"/>
          <w:numId w:val="0"/>
        </w:numPr>
        <w:jc w:val="both"/>
        <w:rPr>
          <w:rFonts w:cs="Arial"/>
          <w:sz w:val="20"/>
          <w:szCs w:val="20"/>
          <w:u w:val="single"/>
          <w:lang w:eastAsia="en-US"/>
        </w:rPr>
      </w:pPr>
      <w:r w:rsidRPr="00C31456">
        <w:rPr>
          <w:rFonts w:cs="Arial"/>
          <w:sz w:val="20"/>
          <w:szCs w:val="20"/>
          <w:u w:val="single"/>
          <w:lang w:eastAsia="en-US"/>
        </w:rPr>
        <w:t xml:space="preserve">Conclusion </w:t>
      </w:r>
    </w:p>
    <w:p w:rsidRPr="00C31456" w:rsidR="00613CE8" w:rsidP="00613CE8" w:rsidRDefault="00613CE8" w14:paraId="259A7A09" w14:textId="77777777">
      <w:pPr>
        <w:pStyle w:val="Paragraph"/>
        <w:numPr>
          <w:ilvl w:val="0"/>
          <w:numId w:val="0"/>
        </w:numPr>
        <w:spacing w:before="120"/>
        <w:jc w:val="both"/>
        <w:rPr>
          <w:rFonts w:cs="Arial"/>
          <w:sz w:val="20"/>
          <w:szCs w:val="20"/>
          <w:lang w:eastAsia="en-US"/>
        </w:rPr>
      </w:pPr>
      <w:r w:rsidRPr="00C31456">
        <w:rPr>
          <w:rFonts w:cs="Arial"/>
          <w:sz w:val="20"/>
          <w:szCs w:val="20"/>
          <w:lang w:eastAsia="en-US"/>
        </w:rPr>
        <w:t xml:space="preserve">The above sets out above my initial views on </w:t>
      </w:r>
      <w:proofErr w:type="gramStart"/>
      <w:r w:rsidRPr="00C31456">
        <w:rPr>
          <w:rFonts w:cs="Arial"/>
          <w:sz w:val="20"/>
          <w:szCs w:val="20"/>
          <w:lang w:eastAsia="en-US"/>
        </w:rPr>
        <w:t>all of</w:t>
      </w:r>
      <w:proofErr w:type="gramEnd"/>
      <w:r w:rsidRPr="00C31456">
        <w:rPr>
          <w:rFonts w:cs="Arial"/>
          <w:sz w:val="20"/>
          <w:szCs w:val="20"/>
          <w:lang w:eastAsia="en-US"/>
        </w:rPr>
        <w:t xml:space="preserve"> your appeal points.</w:t>
      </w:r>
    </w:p>
    <w:p w:rsidRPr="00C31456" w:rsidR="00613CE8" w:rsidP="00613CE8" w:rsidRDefault="00613CE8" w14:paraId="324863C4" w14:textId="4AC1B834">
      <w:pPr>
        <w:pStyle w:val="Paragraph"/>
        <w:numPr>
          <w:ilvl w:val="0"/>
          <w:numId w:val="0"/>
        </w:numPr>
        <w:spacing w:before="120"/>
        <w:jc w:val="both"/>
        <w:rPr>
          <w:rFonts w:cs="Arial"/>
          <w:sz w:val="20"/>
          <w:szCs w:val="20"/>
          <w:lang w:eastAsia="en-US"/>
        </w:rPr>
      </w:pPr>
      <w:r w:rsidRPr="00C31456">
        <w:rPr>
          <w:rFonts w:cs="Arial"/>
          <w:sz w:val="20"/>
          <w:szCs w:val="20"/>
          <w:lang w:eastAsia="en-US"/>
        </w:rPr>
        <w:t xml:space="preserve">In respect of your points which I am not minded </w:t>
      </w:r>
      <w:proofErr w:type="gramStart"/>
      <w:r w:rsidRPr="00C31456">
        <w:rPr>
          <w:rFonts w:cs="Arial"/>
          <w:sz w:val="20"/>
          <w:szCs w:val="20"/>
          <w:lang w:eastAsia="en-US"/>
        </w:rPr>
        <w:t>to refer</w:t>
      </w:r>
      <w:proofErr w:type="gramEnd"/>
      <w:r w:rsidRPr="00C31456">
        <w:rPr>
          <w:rFonts w:cs="Arial"/>
          <w:sz w:val="20"/>
          <w:szCs w:val="20"/>
          <w:lang w:eastAsia="en-US"/>
        </w:rPr>
        <w:t xml:space="preserve"> on you are entitled to submit further clarification and/or evidence to me </w:t>
      </w:r>
      <w:r w:rsidR="00ED585A">
        <w:rPr>
          <w:rFonts w:cs="Arial"/>
          <w:sz w:val="20"/>
          <w:szCs w:val="20"/>
          <w:lang w:eastAsia="en-US"/>
        </w:rPr>
        <w:t>by 5:00pm on Monday 4 August 2025</w:t>
      </w:r>
      <w:r w:rsidRPr="00C31456">
        <w:rPr>
          <w:rFonts w:cs="Arial"/>
          <w:sz w:val="20"/>
          <w:szCs w:val="20"/>
          <w:lang w:eastAsia="en-US"/>
        </w:rPr>
        <w:t xml:space="preserve"> and I will then give a final decision on the points to put before an appeal panel.  Responses must deal only with requested clarifications, or arguments or comments about the lead non-executive director for appeals' initial view that an appeal point is not valid. For the points I am </w:t>
      </w:r>
      <w:r w:rsidRPr="00875A45">
        <w:rPr>
          <w:rFonts w:cs="Arial"/>
          <w:sz w:val="20"/>
          <w:szCs w:val="20"/>
          <w:lang w:eastAsia="en-US"/>
        </w:rPr>
        <w:t>already content to refer on, an oral appeal will be held which is likely to be held remotely.</w:t>
      </w:r>
    </w:p>
    <w:p w:rsidRPr="00C31456" w:rsidR="00613CE8" w:rsidP="00613CE8" w:rsidRDefault="00613CE8" w14:paraId="1E282E65" w14:textId="4D0D73D3">
      <w:pPr>
        <w:pStyle w:val="Paragraph"/>
        <w:numPr>
          <w:ilvl w:val="0"/>
          <w:numId w:val="0"/>
        </w:numPr>
        <w:spacing w:before="120"/>
        <w:jc w:val="both"/>
        <w:rPr>
          <w:rFonts w:cs="Arial"/>
          <w:sz w:val="20"/>
          <w:szCs w:val="20"/>
        </w:rPr>
      </w:pPr>
      <w:r w:rsidRPr="2AB7BE8F" w:rsidR="00613CE8">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w:t>
      </w:r>
      <w:r w:rsidRPr="2AB7BE8F" w:rsidR="00613CE8">
        <w:rPr>
          <w:rFonts w:cs="Arial"/>
          <w:sz w:val="20"/>
          <w:szCs w:val="20"/>
          <w:lang w:eastAsia="en-US"/>
        </w:rPr>
        <w:t>contain</w:t>
      </w:r>
      <w:r w:rsidRPr="2AB7BE8F" w:rsidR="00613CE8">
        <w:rPr>
          <w:rFonts w:cs="Arial"/>
          <w:sz w:val="20"/>
          <w:szCs w:val="20"/>
          <w:lang w:eastAsia="en-US"/>
        </w:rPr>
        <w:t xml:space="preserve"> confidential </w:t>
      </w:r>
      <w:r w:rsidRPr="2AB7BE8F" w:rsidR="00613CE8">
        <w:rPr>
          <w:rFonts w:cs="Arial"/>
          <w:sz w:val="20"/>
          <w:szCs w:val="20"/>
          <w:lang w:eastAsia="en-US"/>
        </w:rPr>
        <w:t>information</w:t>
      </w:r>
      <w:r w:rsidRPr="2AB7BE8F" w:rsidR="00613CE8">
        <w:rPr>
          <w:rFonts w:cs="Arial"/>
          <w:sz w:val="20"/>
          <w:szCs w:val="20"/>
        </w:rPr>
        <w:t xml:space="preserve"> please ensure you have provided a version with this information redacted by</w:t>
      </w:r>
      <w:r w:rsidRPr="2AB7BE8F" w:rsidR="0FB464A7">
        <w:rPr>
          <w:rFonts w:cs="Arial"/>
          <w:sz w:val="20"/>
          <w:szCs w:val="20"/>
        </w:rPr>
        <w:t xml:space="preserve"> </w:t>
      </w:r>
      <w:r w:rsidRPr="2AB7BE8F" w:rsidR="00ED585A">
        <w:rPr>
          <w:rFonts w:cs="Arial"/>
          <w:sz w:val="20"/>
          <w:szCs w:val="20"/>
        </w:rPr>
        <w:t>5:00pm on Monday 11 August 2025</w:t>
      </w:r>
      <w:r w:rsidRPr="2AB7BE8F" w:rsidR="00613CE8">
        <w:rPr>
          <w:rFonts w:cs="Arial"/>
          <w:sz w:val="20"/>
          <w:szCs w:val="20"/>
        </w:rPr>
        <w:t>.</w:t>
      </w:r>
    </w:p>
    <w:p w:rsidRPr="00C31456" w:rsidR="00613CE8" w:rsidP="00613CE8" w:rsidRDefault="00613CE8" w14:paraId="0688AA84" w14:textId="35DD46C9">
      <w:pPr>
        <w:pStyle w:val="Paragraph"/>
        <w:numPr>
          <w:ilvl w:val="0"/>
          <w:numId w:val="0"/>
        </w:numPr>
        <w:spacing w:before="120"/>
        <w:jc w:val="both"/>
        <w:rPr>
          <w:rFonts w:cs="Arial"/>
          <w:sz w:val="20"/>
          <w:szCs w:val="20"/>
        </w:rPr>
      </w:pPr>
      <w:r w:rsidRPr="00C31456">
        <w:rPr>
          <w:rFonts w:cs="Arial"/>
          <w:sz w:val="20"/>
          <w:szCs w:val="20"/>
        </w:rPr>
        <w:t xml:space="preserve">Ordinarily appeals are conducted </w:t>
      </w:r>
      <w:proofErr w:type="gramStart"/>
      <w:r w:rsidRPr="00C31456">
        <w:rPr>
          <w:rFonts w:cs="Arial"/>
          <w:sz w:val="20"/>
          <w:szCs w:val="20"/>
        </w:rPr>
        <w:t>on the basis of</w:t>
      </w:r>
      <w:proofErr w:type="gramEnd"/>
      <w:r w:rsidRPr="00C31456">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ED585A">
        <w:rPr>
          <w:rFonts w:cs="Arial"/>
          <w:sz w:val="20"/>
          <w:szCs w:val="20"/>
        </w:rPr>
        <w:t>5:00pm on Thursday 18 September</w:t>
      </w:r>
      <w:r w:rsidRPr="00C31456">
        <w:rPr>
          <w:rFonts w:cs="Arial"/>
          <w:sz w:val="20"/>
          <w:szCs w:val="20"/>
        </w:rPr>
        <w:t xml:space="preserve">  Please note that the appeal panel cannot accept papers that are tabled late or ad hoc, as this affects the preparation of the panel and other parties for the appeal.</w:t>
      </w:r>
    </w:p>
    <w:p w:rsidRPr="00C31456" w:rsidR="00613CE8" w:rsidP="00613CE8" w:rsidRDefault="00613CE8" w14:paraId="44024AEB" w14:textId="77777777">
      <w:pPr>
        <w:jc w:val="both"/>
        <w:rPr>
          <w:rFonts w:cs="Arial"/>
          <w:color w:val="auto"/>
        </w:rPr>
      </w:pPr>
      <w:r w:rsidRPr="2AB7BE8F" w:rsidR="00613CE8">
        <w:rPr>
          <w:rFonts w:cs="Arial"/>
          <w:color w:val="auto"/>
        </w:rPr>
        <w:t>Yours sincerely</w:t>
      </w:r>
    </w:p>
    <w:p w:rsidRPr="00C31456" w:rsidR="00613CE8" w:rsidP="7EF70663" w:rsidRDefault="00613CE8" w14:paraId="2700DF5B" w14:textId="5DF6DB59">
      <w:pPr>
        <w:jc w:val="both"/>
        <w:rPr>
          <w:highlight w:val="black"/>
        </w:rPr>
      </w:pPr>
      <w:r w:rsidRPr="7EF70663" w:rsidR="4B084D19">
        <w:rPr>
          <w:highlight w:val="black"/>
        </w:rPr>
        <w:t>XXXXXXXXXXXXXXXXXXX</w:t>
      </w:r>
    </w:p>
    <w:p w:rsidRPr="00C31456" w:rsidR="00613CE8" w:rsidP="00613CE8" w:rsidRDefault="00875A45" w14:paraId="6785728F" w14:textId="0C7BC7A8">
      <w:pPr>
        <w:spacing w:line="360" w:lineRule="auto"/>
        <w:jc w:val="both"/>
        <w:rPr>
          <w:rFonts w:cs="Arial"/>
          <w:color w:val="auto"/>
        </w:rPr>
      </w:pPr>
      <w:r>
        <w:rPr>
          <w:rFonts w:cs="Arial"/>
          <w:color w:val="auto"/>
        </w:rPr>
        <w:t>Dr Mark Chakravarty</w:t>
      </w:r>
    </w:p>
    <w:p w:rsidRPr="00C31456" w:rsidR="00613CE8" w:rsidP="00613CE8" w:rsidRDefault="00875A45" w14:paraId="0588C340" w14:textId="700832FE">
      <w:pPr>
        <w:spacing w:line="360" w:lineRule="auto"/>
        <w:jc w:val="both"/>
        <w:rPr>
          <w:rFonts w:cs="Arial"/>
          <w:color w:val="auto"/>
        </w:rPr>
      </w:pPr>
      <w:r>
        <w:rPr>
          <w:rFonts w:cs="Arial"/>
          <w:color w:val="auto"/>
        </w:rPr>
        <w:t>Lead Non-Executive Director for Appeals</w:t>
      </w:r>
    </w:p>
    <w:p w:rsidRPr="00C31456" w:rsidR="00613CE8" w:rsidP="00613CE8" w:rsidRDefault="00613CE8" w14:paraId="6AB725EB" w14:textId="77777777">
      <w:pPr>
        <w:spacing w:line="360" w:lineRule="auto"/>
        <w:jc w:val="both"/>
        <w:rPr>
          <w:rFonts w:cs="Arial"/>
          <w:color w:val="auto"/>
        </w:rPr>
      </w:pPr>
      <w:r w:rsidRPr="00C31456">
        <w:rPr>
          <w:rFonts w:cs="Arial"/>
          <w:color w:val="auto"/>
        </w:rPr>
        <w:t>National Institute for Health and Care Excellence</w:t>
      </w:r>
    </w:p>
    <w:p w:rsidRPr="00C31456" w:rsidR="00613CE8" w:rsidP="00613CE8" w:rsidRDefault="00613CE8" w14:paraId="0F36A701" w14:textId="77777777">
      <w:pPr>
        <w:jc w:val="both"/>
        <w:rPr>
          <w:rFonts w:cs="Arial"/>
          <w:color w:val="auto"/>
        </w:rPr>
      </w:pPr>
    </w:p>
    <w:p w:rsidRPr="00C31456" w:rsidR="00613CE8" w:rsidP="00613CE8" w:rsidRDefault="00613CE8" w14:paraId="3EB183CA" w14:textId="77777777">
      <w:pPr>
        <w:jc w:val="both"/>
        <w:rPr>
          <w:rFonts w:cs="Arial"/>
          <w:color w:val="auto"/>
        </w:rPr>
      </w:pPr>
    </w:p>
    <w:p w:rsidRPr="00DD7697" w:rsidR="002B21D4" w:rsidP="00613CE8" w:rsidRDefault="002B21D4" w14:paraId="0C61E456" w14:textId="77777777">
      <w:pPr>
        <w:pStyle w:val="Paragraph"/>
        <w:numPr>
          <w:ilvl w:val="0"/>
          <w:numId w:val="0"/>
        </w:numPr>
        <w:spacing w:before="120"/>
        <w:jc w:val="both"/>
        <w:rPr>
          <w:rFonts w:cs="Arial"/>
        </w:rPr>
      </w:pPr>
    </w:p>
    <w:sectPr w:rsidRPr="00DD7697" w:rsidR="002B21D4" w:rsidSect="00292657">
      <w:headerReference w:type="even" r:id="rId8"/>
      <w:headerReference w:type="default" r:id="rId9"/>
      <w:footerReference w:type="even" r:id="rId10"/>
      <w:footerReference w:type="default" r:id="rId11"/>
      <w:headerReference w:type="first" r:id="rId12"/>
      <w:footerReference w:type="first" r:id="rId13"/>
      <w:pgSz w:w="11907" w:h="16840" w:orient="portrait"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8BB" w:rsidRDefault="005C28BB" w14:paraId="23657CAC" w14:textId="77777777">
      <w:r>
        <w:separator/>
      </w:r>
    </w:p>
  </w:endnote>
  <w:endnote w:type="continuationSeparator" w:id="0">
    <w:p w:rsidR="005C28BB" w:rsidRDefault="005C28BB" w14:paraId="6A67540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0EECDD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8BB" w:rsidRDefault="005C28BB" w14:paraId="4BC6F833" w14:textId="77777777">
      <w:r>
        <w:separator/>
      </w:r>
    </w:p>
  </w:footnote>
  <w:footnote w:type="continuationSeparator" w:id="0">
    <w:p w:rsidR="005C28BB" w:rsidRDefault="005C28BB" w14:paraId="6B7594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D0FC9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63297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07313"/>
    <w:multiLevelType w:val="hybridMultilevel"/>
    <w:tmpl w:val="99BAE5FA"/>
    <w:lvl w:ilvl="0" w:tplc="247C0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974431"/>
    <w:multiLevelType w:val="hybridMultilevel"/>
    <w:tmpl w:val="BE86AE90"/>
    <w:lvl w:ilvl="0" w:tplc="7D0EE0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4"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8"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2"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20"/>
  </w:num>
  <w:num w:numId="4" w16cid:durableId="791437817">
    <w:abstractNumId w:val="20"/>
  </w:num>
  <w:num w:numId="5" w16cid:durableId="589656231">
    <w:abstractNumId w:val="21"/>
  </w:num>
  <w:num w:numId="6" w16cid:durableId="1033071542">
    <w:abstractNumId w:val="0"/>
  </w:num>
  <w:num w:numId="7" w16cid:durableId="692002320">
    <w:abstractNumId w:val="20"/>
  </w:num>
  <w:num w:numId="8" w16cid:durableId="893390988">
    <w:abstractNumId w:val="20"/>
  </w:num>
  <w:num w:numId="9" w16cid:durableId="1036344506">
    <w:abstractNumId w:val="20"/>
  </w:num>
  <w:num w:numId="10" w16cid:durableId="1081758715">
    <w:abstractNumId w:val="15"/>
  </w:num>
  <w:num w:numId="11" w16cid:durableId="1324700156">
    <w:abstractNumId w:val="3"/>
  </w:num>
  <w:num w:numId="12" w16cid:durableId="297996532">
    <w:abstractNumId w:val="14"/>
  </w:num>
  <w:num w:numId="13" w16cid:durableId="1315715874">
    <w:abstractNumId w:val="16"/>
  </w:num>
  <w:num w:numId="14" w16cid:durableId="1234002226">
    <w:abstractNumId w:val="19"/>
  </w:num>
  <w:num w:numId="15" w16cid:durableId="682052213">
    <w:abstractNumId w:val="12"/>
  </w:num>
  <w:num w:numId="16" w16cid:durableId="1741825062">
    <w:abstractNumId w:val="18"/>
  </w:num>
  <w:num w:numId="17" w16cid:durableId="1644236023">
    <w:abstractNumId w:val="24"/>
  </w:num>
  <w:num w:numId="18" w16cid:durableId="530655038">
    <w:abstractNumId w:val="4"/>
  </w:num>
  <w:num w:numId="19" w16cid:durableId="2126733805">
    <w:abstractNumId w:val="22"/>
  </w:num>
  <w:num w:numId="20" w16cid:durableId="621762274">
    <w:abstractNumId w:val="13"/>
  </w:num>
  <w:num w:numId="21" w16cid:durableId="170607788">
    <w:abstractNumId w:val="6"/>
  </w:num>
  <w:num w:numId="22" w16cid:durableId="460727966">
    <w:abstractNumId w:val="25"/>
  </w:num>
  <w:num w:numId="23" w16cid:durableId="2105420001">
    <w:abstractNumId w:val="1"/>
  </w:num>
  <w:num w:numId="24" w16cid:durableId="2048407580">
    <w:abstractNumId w:val="17"/>
  </w:num>
  <w:num w:numId="25" w16cid:durableId="1798986414">
    <w:abstractNumId w:val="9"/>
  </w:num>
  <w:num w:numId="26" w16cid:durableId="1415205502">
    <w:abstractNumId w:val="23"/>
  </w:num>
  <w:num w:numId="27" w16cid:durableId="368603691">
    <w:abstractNumId w:val="7"/>
  </w:num>
  <w:num w:numId="28" w16cid:durableId="217009139">
    <w:abstractNumId w:val="20"/>
  </w:num>
  <w:num w:numId="29" w16cid:durableId="1991011021">
    <w:abstractNumId w:val="20"/>
  </w:num>
  <w:num w:numId="30" w16cid:durableId="840006877">
    <w:abstractNumId w:val="11"/>
  </w:num>
  <w:num w:numId="31" w16cid:durableId="324751170">
    <w:abstractNumId w:val="20"/>
  </w:num>
  <w:num w:numId="32" w16cid:durableId="1909340188">
    <w:abstractNumId w:val="20"/>
  </w:num>
  <w:num w:numId="33" w16cid:durableId="334496126">
    <w:abstractNumId w:val="26"/>
  </w:num>
  <w:num w:numId="34" w16cid:durableId="936062982">
    <w:abstractNumId w:val="8"/>
  </w:num>
  <w:num w:numId="35" w16cid:durableId="9162878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37316"/>
    <w:rsid w:val="0004302C"/>
    <w:rsid w:val="00047383"/>
    <w:rsid w:val="00052894"/>
    <w:rsid w:val="000532DA"/>
    <w:rsid w:val="00056CD2"/>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E020F"/>
    <w:rsid w:val="000E16D3"/>
    <w:rsid w:val="000E40C4"/>
    <w:rsid w:val="000F014D"/>
    <w:rsid w:val="000F3523"/>
    <w:rsid w:val="000F6BB5"/>
    <w:rsid w:val="00102F59"/>
    <w:rsid w:val="00106505"/>
    <w:rsid w:val="00107520"/>
    <w:rsid w:val="00107C9C"/>
    <w:rsid w:val="00111749"/>
    <w:rsid w:val="00116523"/>
    <w:rsid w:val="00120071"/>
    <w:rsid w:val="00120FFA"/>
    <w:rsid w:val="001232BE"/>
    <w:rsid w:val="00123922"/>
    <w:rsid w:val="00123B83"/>
    <w:rsid w:val="0012453A"/>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C7C0E"/>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377B"/>
    <w:rsid w:val="0025046D"/>
    <w:rsid w:val="00254235"/>
    <w:rsid w:val="00254708"/>
    <w:rsid w:val="00255C8A"/>
    <w:rsid w:val="00256BF4"/>
    <w:rsid w:val="00262058"/>
    <w:rsid w:val="00271E0A"/>
    <w:rsid w:val="00272F06"/>
    <w:rsid w:val="00274609"/>
    <w:rsid w:val="00275528"/>
    <w:rsid w:val="00283C5A"/>
    <w:rsid w:val="00283D6E"/>
    <w:rsid w:val="00284917"/>
    <w:rsid w:val="00284CBA"/>
    <w:rsid w:val="0028620E"/>
    <w:rsid w:val="00292657"/>
    <w:rsid w:val="00294EB1"/>
    <w:rsid w:val="00296D55"/>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6AFE"/>
    <w:rsid w:val="00326E72"/>
    <w:rsid w:val="003308CE"/>
    <w:rsid w:val="00332149"/>
    <w:rsid w:val="00332C05"/>
    <w:rsid w:val="0033740C"/>
    <w:rsid w:val="00337728"/>
    <w:rsid w:val="00343CE3"/>
    <w:rsid w:val="00345918"/>
    <w:rsid w:val="003478F6"/>
    <w:rsid w:val="00351496"/>
    <w:rsid w:val="003627D7"/>
    <w:rsid w:val="00362E19"/>
    <w:rsid w:val="0036323C"/>
    <w:rsid w:val="00371C6B"/>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3F24A4"/>
    <w:rsid w:val="003F77F9"/>
    <w:rsid w:val="0040061D"/>
    <w:rsid w:val="00405ACE"/>
    <w:rsid w:val="00406D54"/>
    <w:rsid w:val="00413F89"/>
    <w:rsid w:val="00414D6F"/>
    <w:rsid w:val="00417F57"/>
    <w:rsid w:val="00424E76"/>
    <w:rsid w:val="004309B6"/>
    <w:rsid w:val="00431B23"/>
    <w:rsid w:val="00434670"/>
    <w:rsid w:val="00436264"/>
    <w:rsid w:val="00444494"/>
    <w:rsid w:val="004445BE"/>
    <w:rsid w:val="00453E92"/>
    <w:rsid w:val="0045574A"/>
    <w:rsid w:val="00455F1F"/>
    <w:rsid w:val="00456D3B"/>
    <w:rsid w:val="00465F46"/>
    <w:rsid w:val="004768DE"/>
    <w:rsid w:val="00476A37"/>
    <w:rsid w:val="00481D88"/>
    <w:rsid w:val="00491045"/>
    <w:rsid w:val="00491E3A"/>
    <w:rsid w:val="0049446F"/>
    <w:rsid w:val="0049578D"/>
    <w:rsid w:val="004A65E4"/>
    <w:rsid w:val="004A76D5"/>
    <w:rsid w:val="004B3E6C"/>
    <w:rsid w:val="004C4422"/>
    <w:rsid w:val="004C4AED"/>
    <w:rsid w:val="004D0511"/>
    <w:rsid w:val="004D1394"/>
    <w:rsid w:val="004D24D5"/>
    <w:rsid w:val="004D284F"/>
    <w:rsid w:val="004D2CE5"/>
    <w:rsid w:val="004D3D80"/>
    <w:rsid w:val="004D44D5"/>
    <w:rsid w:val="004D4E54"/>
    <w:rsid w:val="004D57E7"/>
    <w:rsid w:val="004D5E08"/>
    <w:rsid w:val="004D6F91"/>
    <w:rsid w:val="004D7840"/>
    <w:rsid w:val="004E5E43"/>
    <w:rsid w:val="004F1061"/>
    <w:rsid w:val="004F32AD"/>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475"/>
    <w:rsid w:val="005B2FEC"/>
    <w:rsid w:val="005B7585"/>
    <w:rsid w:val="005B775D"/>
    <w:rsid w:val="005C28BB"/>
    <w:rsid w:val="005C4A8E"/>
    <w:rsid w:val="005D2833"/>
    <w:rsid w:val="005E0186"/>
    <w:rsid w:val="005E20D0"/>
    <w:rsid w:val="005E339C"/>
    <w:rsid w:val="005E70E7"/>
    <w:rsid w:val="005E7923"/>
    <w:rsid w:val="005E7DAF"/>
    <w:rsid w:val="005F6045"/>
    <w:rsid w:val="005F75A8"/>
    <w:rsid w:val="005F7C6F"/>
    <w:rsid w:val="0060170A"/>
    <w:rsid w:val="0060311C"/>
    <w:rsid w:val="0060349F"/>
    <w:rsid w:val="006053B6"/>
    <w:rsid w:val="00605766"/>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130D"/>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58D3"/>
    <w:rsid w:val="006C5A0C"/>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5F33"/>
    <w:rsid w:val="00726B3B"/>
    <w:rsid w:val="00726F5A"/>
    <w:rsid w:val="0073017F"/>
    <w:rsid w:val="00730789"/>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C0D4C"/>
    <w:rsid w:val="007C57A8"/>
    <w:rsid w:val="007D2528"/>
    <w:rsid w:val="007D7791"/>
    <w:rsid w:val="007D7C74"/>
    <w:rsid w:val="007E32CB"/>
    <w:rsid w:val="007E48AD"/>
    <w:rsid w:val="007E4EDC"/>
    <w:rsid w:val="007E507F"/>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64D"/>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327D"/>
    <w:rsid w:val="008651F9"/>
    <w:rsid w:val="00870284"/>
    <w:rsid w:val="0087462B"/>
    <w:rsid w:val="00875A45"/>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5DA7"/>
    <w:rsid w:val="008E6AF9"/>
    <w:rsid w:val="008E722E"/>
    <w:rsid w:val="008F2130"/>
    <w:rsid w:val="008F4CCF"/>
    <w:rsid w:val="00900450"/>
    <w:rsid w:val="00903256"/>
    <w:rsid w:val="0090619B"/>
    <w:rsid w:val="00906CBF"/>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0FF5"/>
    <w:rsid w:val="00951D67"/>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9F646D"/>
    <w:rsid w:val="00A03ABC"/>
    <w:rsid w:val="00A06073"/>
    <w:rsid w:val="00A0770B"/>
    <w:rsid w:val="00A078BF"/>
    <w:rsid w:val="00A201EF"/>
    <w:rsid w:val="00A215F6"/>
    <w:rsid w:val="00A23060"/>
    <w:rsid w:val="00A236B3"/>
    <w:rsid w:val="00A25FCD"/>
    <w:rsid w:val="00A34D95"/>
    <w:rsid w:val="00A35519"/>
    <w:rsid w:val="00A361B2"/>
    <w:rsid w:val="00A40E7A"/>
    <w:rsid w:val="00A4155C"/>
    <w:rsid w:val="00A42AAB"/>
    <w:rsid w:val="00A43E73"/>
    <w:rsid w:val="00A44626"/>
    <w:rsid w:val="00A460E2"/>
    <w:rsid w:val="00A46840"/>
    <w:rsid w:val="00A47EFE"/>
    <w:rsid w:val="00A50D8E"/>
    <w:rsid w:val="00A52E7E"/>
    <w:rsid w:val="00A5794D"/>
    <w:rsid w:val="00A61795"/>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5DE3"/>
    <w:rsid w:val="00B2538A"/>
    <w:rsid w:val="00B3017E"/>
    <w:rsid w:val="00B32249"/>
    <w:rsid w:val="00B36320"/>
    <w:rsid w:val="00B37654"/>
    <w:rsid w:val="00B40DA1"/>
    <w:rsid w:val="00B46004"/>
    <w:rsid w:val="00B4629A"/>
    <w:rsid w:val="00B5634D"/>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B70"/>
    <w:rsid w:val="00BE3D27"/>
    <w:rsid w:val="00BE3F08"/>
    <w:rsid w:val="00BF15F6"/>
    <w:rsid w:val="00BF4FF8"/>
    <w:rsid w:val="00BF5EBB"/>
    <w:rsid w:val="00BF6B5B"/>
    <w:rsid w:val="00BF6BA1"/>
    <w:rsid w:val="00C00668"/>
    <w:rsid w:val="00C020FA"/>
    <w:rsid w:val="00C03935"/>
    <w:rsid w:val="00C11255"/>
    <w:rsid w:val="00C148F7"/>
    <w:rsid w:val="00C15E8F"/>
    <w:rsid w:val="00C2049A"/>
    <w:rsid w:val="00C204DE"/>
    <w:rsid w:val="00C214C1"/>
    <w:rsid w:val="00C26381"/>
    <w:rsid w:val="00C31456"/>
    <w:rsid w:val="00C32256"/>
    <w:rsid w:val="00C34C6E"/>
    <w:rsid w:val="00C37918"/>
    <w:rsid w:val="00C46B59"/>
    <w:rsid w:val="00C47D95"/>
    <w:rsid w:val="00C5006F"/>
    <w:rsid w:val="00C511EF"/>
    <w:rsid w:val="00C53573"/>
    <w:rsid w:val="00C54ED3"/>
    <w:rsid w:val="00C60B7F"/>
    <w:rsid w:val="00C610C3"/>
    <w:rsid w:val="00C638BF"/>
    <w:rsid w:val="00C63DFD"/>
    <w:rsid w:val="00C70019"/>
    <w:rsid w:val="00C74328"/>
    <w:rsid w:val="00C743C2"/>
    <w:rsid w:val="00C74693"/>
    <w:rsid w:val="00C74C78"/>
    <w:rsid w:val="00C821E5"/>
    <w:rsid w:val="00C9104F"/>
    <w:rsid w:val="00C92F2A"/>
    <w:rsid w:val="00C9408E"/>
    <w:rsid w:val="00CA270F"/>
    <w:rsid w:val="00CA554E"/>
    <w:rsid w:val="00CB43D6"/>
    <w:rsid w:val="00CB4BB7"/>
    <w:rsid w:val="00CB4C80"/>
    <w:rsid w:val="00CB7FD7"/>
    <w:rsid w:val="00CC1355"/>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50626"/>
    <w:rsid w:val="00D5398C"/>
    <w:rsid w:val="00D60DCA"/>
    <w:rsid w:val="00D622DA"/>
    <w:rsid w:val="00D70D75"/>
    <w:rsid w:val="00D7181B"/>
    <w:rsid w:val="00D72C12"/>
    <w:rsid w:val="00D751F7"/>
    <w:rsid w:val="00D759C6"/>
    <w:rsid w:val="00D800C5"/>
    <w:rsid w:val="00D81B09"/>
    <w:rsid w:val="00D83A27"/>
    <w:rsid w:val="00D84024"/>
    <w:rsid w:val="00D861DF"/>
    <w:rsid w:val="00D95A0F"/>
    <w:rsid w:val="00DA35E1"/>
    <w:rsid w:val="00DA623F"/>
    <w:rsid w:val="00DC0168"/>
    <w:rsid w:val="00DC03BB"/>
    <w:rsid w:val="00DC12E9"/>
    <w:rsid w:val="00DC3C9A"/>
    <w:rsid w:val="00DC669A"/>
    <w:rsid w:val="00DD5E1F"/>
    <w:rsid w:val="00DD73C1"/>
    <w:rsid w:val="00DD7697"/>
    <w:rsid w:val="00DE1FEB"/>
    <w:rsid w:val="00DE4223"/>
    <w:rsid w:val="00DE52A4"/>
    <w:rsid w:val="00DE58DE"/>
    <w:rsid w:val="00DF654A"/>
    <w:rsid w:val="00DF782D"/>
    <w:rsid w:val="00DF79CC"/>
    <w:rsid w:val="00E06E83"/>
    <w:rsid w:val="00E10345"/>
    <w:rsid w:val="00E10819"/>
    <w:rsid w:val="00E10C0E"/>
    <w:rsid w:val="00E11762"/>
    <w:rsid w:val="00E140BF"/>
    <w:rsid w:val="00E15BA7"/>
    <w:rsid w:val="00E15CAE"/>
    <w:rsid w:val="00E16BC6"/>
    <w:rsid w:val="00E1774B"/>
    <w:rsid w:val="00E20DF8"/>
    <w:rsid w:val="00E27656"/>
    <w:rsid w:val="00E308B8"/>
    <w:rsid w:val="00E4124D"/>
    <w:rsid w:val="00E44353"/>
    <w:rsid w:val="00E45413"/>
    <w:rsid w:val="00E52A48"/>
    <w:rsid w:val="00E613A5"/>
    <w:rsid w:val="00E63295"/>
    <w:rsid w:val="00E64324"/>
    <w:rsid w:val="00E66927"/>
    <w:rsid w:val="00E671C3"/>
    <w:rsid w:val="00E71E47"/>
    <w:rsid w:val="00E74293"/>
    <w:rsid w:val="00E7553E"/>
    <w:rsid w:val="00E76DAD"/>
    <w:rsid w:val="00E76ECF"/>
    <w:rsid w:val="00E80CA5"/>
    <w:rsid w:val="00E83B14"/>
    <w:rsid w:val="00E855E3"/>
    <w:rsid w:val="00E8776B"/>
    <w:rsid w:val="00E877ED"/>
    <w:rsid w:val="00E87F1E"/>
    <w:rsid w:val="00E91831"/>
    <w:rsid w:val="00E93CB4"/>
    <w:rsid w:val="00E94F75"/>
    <w:rsid w:val="00EA155E"/>
    <w:rsid w:val="00EA1D7B"/>
    <w:rsid w:val="00EA440D"/>
    <w:rsid w:val="00EA725B"/>
    <w:rsid w:val="00EB4615"/>
    <w:rsid w:val="00EB7F04"/>
    <w:rsid w:val="00EC1824"/>
    <w:rsid w:val="00EC2D3C"/>
    <w:rsid w:val="00EC73B3"/>
    <w:rsid w:val="00ED0C09"/>
    <w:rsid w:val="00ED57C9"/>
    <w:rsid w:val="00ED585A"/>
    <w:rsid w:val="00ED66BC"/>
    <w:rsid w:val="00EE03EE"/>
    <w:rsid w:val="00EE42AF"/>
    <w:rsid w:val="00EE5403"/>
    <w:rsid w:val="00EE5D52"/>
    <w:rsid w:val="00EF043B"/>
    <w:rsid w:val="00EF237E"/>
    <w:rsid w:val="00EF23DF"/>
    <w:rsid w:val="00EF2575"/>
    <w:rsid w:val="00F0780D"/>
    <w:rsid w:val="00F16D65"/>
    <w:rsid w:val="00F17B83"/>
    <w:rsid w:val="00F20790"/>
    <w:rsid w:val="00F2351B"/>
    <w:rsid w:val="00F32B29"/>
    <w:rsid w:val="00F41597"/>
    <w:rsid w:val="00F4296D"/>
    <w:rsid w:val="00F46396"/>
    <w:rsid w:val="00F47188"/>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4F17"/>
    <w:rsid w:val="00F868B9"/>
    <w:rsid w:val="00F8796D"/>
    <w:rsid w:val="00F912B1"/>
    <w:rsid w:val="00F91942"/>
    <w:rsid w:val="00F93B0E"/>
    <w:rsid w:val="00F93BEE"/>
    <w:rsid w:val="00F948D4"/>
    <w:rsid w:val="00F94A49"/>
    <w:rsid w:val="00F96B9C"/>
    <w:rsid w:val="00F97147"/>
    <w:rsid w:val="00FA0AF2"/>
    <w:rsid w:val="00FA430A"/>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0167FC93"/>
    <w:rsid w:val="0985D3BE"/>
    <w:rsid w:val="0FB464A7"/>
    <w:rsid w:val="232B63D4"/>
    <w:rsid w:val="2AB7BE8F"/>
    <w:rsid w:val="397DFA27"/>
    <w:rsid w:val="42907973"/>
    <w:rsid w:val="4B084D19"/>
    <w:rsid w:val="52CC081B"/>
    <w:rsid w:val="56969A29"/>
    <w:rsid w:val="7EF70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Active1!162420495.2</documentid>
  <senderid>AWNE</senderid>
  <senderemail>AEDWARDS@DACBEACHCROFT.COM</senderemail>
  <lastmodified>2025-07-21T09:55:00.0000000+01:00</lastmodified>
  <database>Active1</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C9D79-EF06-484E-B8E3-52B29AB6F017}">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20C6E86E-D521-4599-AEA1-9142881D6F71}"/>
</file>

<file path=customXml/itemProps3.xml><?xml version="1.0" encoding="utf-8"?>
<ds:datastoreItem xmlns:ds="http://schemas.openxmlformats.org/officeDocument/2006/customXml" ds:itemID="{E80F1F55-41C2-4DC3-894C-1001C337ECC3}"/>
</file>

<file path=customXml/itemProps4.xml><?xml version="1.0" encoding="utf-8"?>
<ds:datastoreItem xmlns:ds="http://schemas.openxmlformats.org/officeDocument/2006/customXml" ds:itemID="{CD8C0689-799D-4D80-8B7F-76356C8059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Dawn Abbott</cp:lastModifiedBy>
  <cp:revision>4</cp:revision>
  <dcterms:created xsi:type="dcterms:W3CDTF">2025-07-21T09:49:00Z</dcterms:created>
  <dcterms:modified xsi:type="dcterms:W3CDTF">2025-11-07T15:56:17Z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2025-07-21T09:49:34Z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f2b5bd98-d528-427c-9435-63760e289b45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