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7175BFCE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D24B48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4D4C29E9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r w:rsidR="00D24B48" w:rsidRPr="00D24B48">
        <w:rPr>
          <w:rFonts w:ascii="Arial" w:hAnsi="Arial" w:cs="Arial"/>
          <w:b/>
          <w:bCs/>
          <w:color w:val="00506A"/>
          <w:sz w:val="28"/>
          <w:szCs w:val="28"/>
        </w:rPr>
        <w:t>Tezepelumab for treating severe chronic rhinosinusitis with nasal polyps [ID6379]</w:t>
      </w:r>
    </w:p>
    <w:p w14:paraId="74C01AEC" w14:textId="2C81E993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D7995">
        <w:rPr>
          <w:rFonts w:ascii="Arial" w:hAnsi="Arial" w:cs="Arial"/>
          <w:b/>
          <w:bCs/>
          <w:color w:val="00506A"/>
          <w:sz w:val="28"/>
          <w:szCs w:val="28"/>
        </w:rPr>
        <w:t>09 September 2026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9F66BF" w14:paraId="111674D1" w14:textId="77777777" w:rsidTr="00132CFE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32CFE" w14:paraId="7C538747" w14:textId="77777777" w:rsidTr="00132CFE">
        <w:tc>
          <w:tcPr>
            <w:tcW w:w="775" w:type="pct"/>
          </w:tcPr>
          <w:p w14:paraId="5A9ABA95" w14:textId="66C90BFC" w:rsidR="00132CFE" w:rsidRPr="004415DB" w:rsidRDefault="00132CFE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Claire Hopkins</w:t>
            </w:r>
          </w:p>
        </w:tc>
        <w:tc>
          <w:tcPr>
            <w:tcW w:w="634" w:type="pct"/>
          </w:tcPr>
          <w:p w14:paraId="7CF4D325" w14:textId="371C8B65" w:rsidR="00132CFE" w:rsidRPr="004415DB" w:rsidRDefault="00061153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Clinical </w:t>
            </w:r>
            <w:r w:rsidR="00132CFE">
              <w:rPr>
                <w:rFonts w:ascii="Arial" w:hAnsi="Arial" w:cs="Arial"/>
                <w:iCs/>
              </w:rPr>
              <w:t xml:space="preserve">Expert </w:t>
            </w:r>
          </w:p>
        </w:tc>
        <w:tc>
          <w:tcPr>
            <w:tcW w:w="706" w:type="pct"/>
          </w:tcPr>
          <w:p w14:paraId="57553DA8" w14:textId="272C540E" w:rsidR="00132CFE" w:rsidRPr="004415DB" w:rsidRDefault="00132CFE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- </w:t>
            </w:r>
            <w:r w:rsidR="00061153">
              <w:rPr>
                <w:rFonts w:ascii="Arial" w:hAnsi="Arial" w:cs="Arial"/>
                <w:iCs/>
              </w:rPr>
              <w:t>f</w:t>
            </w:r>
            <w:r>
              <w:rPr>
                <w:rFonts w:ascii="Arial" w:hAnsi="Arial" w:cs="Arial"/>
                <w:iCs/>
              </w:rPr>
              <w:t>inancial</w:t>
            </w:r>
          </w:p>
        </w:tc>
        <w:tc>
          <w:tcPr>
            <w:tcW w:w="1373" w:type="pct"/>
          </w:tcPr>
          <w:p w14:paraId="466289E9" w14:textId="77777777" w:rsidR="00132CFE" w:rsidRPr="00AB3B3B" w:rsidRDefault="00132CFE" w:rsidP="00132CFE">
            <w:pPr>
              <w:rPr>
                <w:rFonts w:ascii="Arial" w:hAnsi="Arial" w:cs="Arial"/>
              </w:rPr>
            </w:pPr>
            <w:r w:rsidRPr="00AB3B3B">
              <w:rPr>
                <w:rFonts w:ascii="Arial" w:hAnsi="Arial" w:cs="Arial"/>
              </w:rPr>
              <w:t>Professor Claire Hopkins:</w:t>
            </w:r>
          </w:p>
          <w:p w14:paraId="4D519B17" w14:textId="77777777" w:rsidR="00132CFE" w:rsidRPr="00AB3B3B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3B3B">
              <w:rPr>
                <w:rFonts w:ascii="Arial" w:hAnsi="Arial" w:cs="Arial"/>
              </w:rPr>
              <w:t>Astra Zeneca 2024 to date; 2024</w:t>
            </w:r>
          </w:p>
          <w:p w14:paraId="4EB7AD54" w14:textId="77777777" w:rsidR="00132CFE" w:rsidRPr="00AB3B3B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3B3B">
              <w:rPr>
                <w:rFonts w:ascii="Arial" w:hAnsi="Arial" w:cs="Arial"/>
              </w:rPr>
              <w:t xml:space="preserve">advisory board participation and </w:t>
            </w:r>
            <w:proofErr w:type="gramStart"/>
            <w:r w:rsidRPr="00AB3B3B">
              <w:rPr>
                <w:rFonts w:ascii="Arial" w:hAnsi="Arial" w:cs="Arial"/>
              </w:rPr>
              <w:t>speakers</w:t>
            </w:r>
            <w:proofErr w:type="gramEnd"/>
            <w:r w:rsidRPr="00AB3B3B">
              <w:rPr>
                <w:rFonts w:ascii="Arial" w:hAnsi="Arial" w:cs="Arial"/>
              </w:rPr>
              <w:t xml:space="preserve"> fees £4934.20 – related to product being considered</w:t>
            </w:r>
          </w:p>
          <w:p w14:paraId="77813F89" w14:textId="77777777" w:rsidR="00132CFE" w:rsidRPr="00AB3B3B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3B3B">
              <w:rPr>
                <w:rFonts w:ascii="Arial" w:hAnsi="Arial" w:cs="Arial"/>
              </w:rPr>
              <w:t>2025 advisory board participation and speakers £16800 – related to product being considered</w:t>
            </w:r>
          </w:p>
          <w:p w14:paraId="346F6AAC" w14:textId="77777777" w:rsidR="00132CFE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C47">
              <w:rPr>
                <w:rFonts w:ascii="Arial" w:hAnsi="Arial" w:cs="Arial"/>
              </w:rPr>
              <w:t xml:space="preserve">Eli Lilly 2024 to date advisory board participation and </w:t>
            </w:r>
            <w:proofErr w:type="gramStart"/>
            <w:r w:rsidRPr="000A1C47">
              <w:rPr>
                <w:rFonts w:ascii="Arial" w:hAnsi="Arial" w:cs="Arial"/>
              </w:rPr>
              <w:t>speakers</w:t>
            </w:r>
            <w:proofErr w:type="gramEnd"/>
            <w:r w:rsidRPr="000A1C47">
              <w:rPr>
                <w:rFonts w:ascii="Arial" w:hAnsi="Arial" w:cs="Arial"/>
              </w:rPr>
              <w:t xml:space="preserve"> fees </w:t>
            </w:r>
            <w:proofErr w:type="gramStart"/>
            <w:r w:rsidRPr="000A1C47">
              <w:rPr>
                <w:rFonts w:ascii="Arial" w:hAnsi="Arial" w:cs="Arial"/>
              </w:rPr>
              <w:t>not  related</w:t>
            </w:r>
            <w:proofErr w:type="gramEnd"/>
            <w:r w:rsidRPr="000A1C47">
              <w:rPr>
                <w:rFonts w:ascii="Arial" w:hAnsi="Arial" w:cs="Arial"/>
              </w:rPr>
              <w:t xml:space="preserve"> to product being considered</w:t>
            </w:r>
          </w:p>
          <w:p w14:paraId="315C24B9" w14:textId="77777777" w:rsidR="00132CFE" w:rsidRPr="000A1C47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C47">
              <w:rPr>
                <w:rFonts w:ascii="Arial" w:hAnsi="Arial" w:cs="Arial"/>
              </w:rPr>
              <w:t xml:space="preserve">GSK 2022 to date advisory board participation and </w:t>
            </w:r>
            <w:proofErr w:type="gramStart"/>
            <w:r w:rsidRPr="000A1C47">
              <w:rPr>
                <w:rFonts w:ascii="Arial" w:hAnsi="Arial" w:cs="Arial"/>
              </w:rPr>
              <w:t>speakers</w:t>
            </w:r>
            <w:proofErr w:type="gramEnd"/>
            <w:r w:rsidRPr="000A1C47">
              <w:rPr>
                <w:rFonts w:ascii="Arial" w:hAnsi="Arial" w:cs="Arial"/>
              </w:rPr>
              <w:t xml:space="preserve"> fees </w:t>
            </w:r>
            <w:proofErr w:type="gramStart"/>
            <w:r w:rsidRPr="000A1C47">
              <w:rPr>
                <w:rFonts w:ascii="Arial" w:hAnsi="Arial" w:cs="Arial"/>
              </w:rPr>
              <w:t>not  related</w:t>
            </w:r>
            <w:proofErr w:type="gramEnd"/>
            <w:r w:rsidRPr="000A1C47">
              <w:rPr>
                <w:rFonts w:ascii="Arial" w:hAnsi="Arial" w:cs="Arial"/>
              </w:rPr>
              <w:t xml:space="preserve"> to product being considered</w:t>
            </w:r>
          </w:p>
          <w:p w14:paraId="36F997B0" w14:textId="287732B2" w:rsidR="00132CFE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C47">
              <w:rPr>
                <w:rFonts w:ascii="Arial" w:hAnsi="Arial" w:cs="Arial"/>
              </w:rPr>
              <w:t xml:space="preserve">Sanofi Regeneron 2018 to date advisory board participation and </w:t>
            </w:r>
            <w:proofErr w:type="gramStart"/>
            <w:r w:rsidRPr="000A1C47">
              <w:rPr>
                <w:rFonts w:ascii="Arial" w:hAnsi="Arial" w:cs="Arial"/>
              </w:rPr>
              <w:t>speakers</w:t>
            </w:r>
            <w:proofErr w:type="gramEnd"/>
            <w:r w:rsidRPr="000A1C47">
              <w:rPr>
                <w:rFonts w:ascii="Arial" w:hAnsi="Arial" w:cs="Arial"/>
              </w:rPr>
              <w:t xml:space="preserve"> </w:t>
            </w:r>
            <w:r w:rsidRPr="000A1C47">
              <w:rPr>
                <w:rFonts w:ascii="Arial" w:hAnsi="Arial" w:cs="Arial"/>
              </w:rPr>
              <w:lastRenderedPageBreak/>
              <w:t xml:space="preserve">fees </w:t>
            </w:r>
            <w:proofErr w:type="gramStart"/>
            <w:r w:rsidRPr="000A1C47">
              <w:rPr>
                <w:rFonts w:ascii="Arial" w:hAnsi="Arial" w:cs="Arial"/>
              </w:rPr>
              <w:t>not  elated</w:t>
            </w:r>
            <w:proofErr w:type="gramEnd"/>
            <w:r w:rsidRPr="000A1C47">
              <w:rPr>
                <w:rFonts w:ascii="Arial" w:hAnsi="Arial" w:cs="Arial"/>
              </w:rPr>
              <w:t xml:space="preserve"> to product being considered</w:t>
            </w:r>
          </w:p>
          <w:p w14:paraId="203D038C" w14:textId="77777777" w:rsidR="00132CFE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C47">
              <w:rPr>
                <w:rFonts w:ascii="Arial" w:hAnsi="Arial" w:cs="Arial"/>
              </w:rPr>
              <w:t>Medtronic Advisory Board 2025, single event</w:t>
            </w:r>
          </w:p>
          <w:p w14:paraId="083B1ED0" w14:textId="77777777" w:rsidR="00132CFE" w:rsidRDefault="00132CFE" w:rsidP="00132CFE">
            <w:pPr>
              <w:pStyle w:val="Paragraph"/>
              <w:rPr>
                <w:rFonts w:ascii="Arial" w:hAnsi="Arial" w:cs="Arial"/>
                <w:b/>
                <w:bCs/>
                <w:iCs/>
              </w:rPr>
            </w:pPr>
            <w:r w:rsidRPr="00D5616C">
              <w:rPr>
                <w:rFonts w:ascii="Arial" w:hAnsi="Arial" w:cs="Arial"/>
                <w:b/>
                <w:bCs/>
                <w:iCs/>
              </w:rPr>
              <w:t>Indirect</w:t>
            </w:r>
          </w:p>
          <w:p w14:paraId="7C2B42C0" w14:textId="77C01E9F" w:rsidR="00132CFE" w:rsidRPr="00F10C0A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10C0A">
              <w:rPr>
                <w:rFonts w:ascii="Arial" w:hAnsi="Arial" w:cs="Arial"/>
                <w:iCs/>
              </w:rPr>
              <w:t>Claire is a</w:t>
            </w:r>
            <w:r w:rsidRPr="00F10C0A">
              <w:rPr>
                <w:rFonts w:ascii="Arial" w:hAnsi="Arial" w:cs="Arial"/>
              </w:rPr>
              <w:t xml:space="preserve"> surgeon</w:t>
            </w:r>
            <w:r w:rsidRPr="005A27FF">
              <w:rPr>
                <w:rFonts w:ascii="Arial" w:hAnsi="Arial" w:cs="Arial"/>
                <w:bCs/>
              </w:rPr>
              <w:t xml:space="preserve"> and make money in my </w:t>
            </w:r>
            <w:proofErr w:type="spellStart"/>
            <w:r w:rsidRPr="005A27FF">
              <w:rPr>
                <w:rFonts w:ascii="Arial" w:hAnsi="Arial" w:cs="Arial"/>
                <w:bCs/>
              </w:rPr>
              <w:t>provate</w:t>
            </w:r>
            <w:proofErr w:type="spellEnd"/>
            <w:r w:rsidRPr="005A27FF">
              <w:rPr>
                <w:rFonts w:ascii="Arial" w:hAnsi="Arial" w:cs="Arial"/>
                <w:bCs/>
              </w:rPr>
              <w:t xml:space="preserve"> practice from patients who need surgery. A </w:t>
            </w:r>
            <w:r>
              <w:rPr>
                <w:rFonts w:ascii="Arial" w:hAnsi="Arial" w:cs="Arial"/>
                <w:bCs/>
              </w:rPr>
              <w:t>large</w:t>
            </w:r>
            <w:r w:rsidRPr="005A27FF">
              <w:rPr>
                <w:rFonts w:ascii="Arial" w:hAnsi="Arial" w:cs="Arial"/>
                <w:bCs/>
              </w:rPr>
              <w:t xml:space="preserve"> proportion of my practice focuses on tertiary referrals of patients needing revision surgery. Access to biologics in the NHS would likely have a negative impact on my </w:t>
            </w:r>
            <w:proofErr w:type="spellStart"/>
            <w:r w:rsidRPr="005A27FF">
              <w:rPr>
                <w:rFonts w:ascii="Arial" w:hAnsi="Arial" w:cs="Arial"/>
                <w:bCs/>
              </w:rPr>
              <w:t>provate</w:t>
            </w:r>
            <w:proofErr w:type="spellEnd"/>
            <w:r w:rsidRPr="005A27FF">
              <w:rPr>
                <w:rFonts w:ascii="Arial" w:hAnsi="Arial" w:cs="Arial"/>
                <w:bCs/>
              </w:rPr>
              <w:t xml:space="preserve"> practice earnings</w:t>
            </w:r>
          </w:p>
        </w:tc>
        <w:tc>
          <w:tcPr>
            <w:tcW w:w="472" w:type="pct"/>
          </w:tcPr>
          <w:p w14:paraId="55C6028F" w14:textId="4A3A8A23" w:rsidR="00132CFE" w:rsidRPr="004415DB" w:rsidRDefault="008609C9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18/02/2026</w:t>
            </w:r>
          </w:p>
        </w:tc>
        <w:tc>
          <w:tcPr>
            <w:tcW w:w="1039" w:type="pct"/>
          </w:tcPr>
          <w:p w14:paraId="1619F187" w14:textId="2EEEFA22" w:rsidR="00132CFE" w:rsidRPr="004415DB" w:rsidRDefault="00132CFE" w:rsidP="00132CFE">
            <w:pPr>
              <w:pStyle w:val="Paragraph"/>
              <w:rPr>
                <w:rFonts w:ascii="Arial" w:hAnsi="Arial" w:cs="Arial"/>
                <w:iCs/>
              </w:rPr>
            </w:pPr>
            <w:r w:rsidRPr="00132CFE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Claire’s</w:t>
            </w:r>
            <w:r w:rsidRPr="00132CFE">
              <w:rPr>
                <w:rFonts w:ascii="Arial" w:hAnsi="Arial" w:cs="Arial"/>
                <w:iCs/>
              </w:rPr>
              <w:t xml:space="preserve"> declaration would not prevent </w:t>
            </w:r>
            <w:r>
              <w:rPr>
                <w:rFonts w:ascii="Arial" w:hAnsi="Arial" w:cs="Arial"/>
                <w:iCs/>
              </w:rPr>
              <w:t xml:space="preserve">her </w:t>
            </w:r>
            <w:r w:rsidRPr="00132CFE">
              <w:rPr>
                <w:rFonts w:ascii="Arial" w:hAnsi="Arial" w:cs="Arial"/>
                <w:iCs/>
              </w:rPr>
              <w:t>from providing expert advice to the committee.</w:t>
            </w:r>
          </w:p>
        </w:tc>
      </w:tr>
      <w:tr w:rsidR="00132CFE" w14:paraId="07D6FE42" w14:textId="77777777" w:rsidTr="00132CFE">
        <w:tc>
          <w:tcPr>
            <w:tcW w:w="775" w:type="pct"/>
          </w:tcPr>
          <w:p w14:paraId="5D5835FE" w14:textId="7DD289CF" w:rsidR="00132CFE" w:rsidRPr="004415DB" w:rsidRDefault="00132CFE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Andrew Knill</w:t>
            </w:r>
          </w:p>
        </w:tc>
        <w:tc>
          <w:tcPr>
            <w:tcW w:w="634" w:type="pct"/>
          </w:tcPr>
          <w:p w14:paraId="1C1C2F76" w14:textId="562BB034" w:rsidR="00132CFE" w:rsidRPr="004415DB" w:rsidRDefault="00061153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Patient </w:t>
            </w:r>
            <w:r w:rsidR="00132CFE">
              <w:rPr>
                <w:rFonts w:ascii="Arial" w:hAnsi="Arial" w:cs="Arial"/>
                <w:iCs/>
              </w:rPr>
              <w:t>Expert</w:t>
            </w:r>
          </w:p>
        </w:tc>
        <w:tc>
          <w:tcPr>
            <w:tcW w:w="706" w:type="pct"/>
          </w:tcPr>
          <w:p w14:paraId="005581B6" w14:textId="1DD40E8E" w:rsidR="00132CFE" w:rsidRPr="004415DB" w:rsidRDefault="00132CFE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- financial</w:t>
            </w:r>
          </w:p>
        </w:tc>
        <w:tc>
          <w:tcPr>
            <w:tcW w:w="1373" w:type="pct"/>
          </w:tcPr>
          <w:p w14:paraId="4A0E848E" w14:textId="1325EC37" w:rsidR="00132CFE" w:rsidRPr="00B008C8" w:rsidRDefault="00132CFE" w:rsidP="00132CFE">
            <w:pPr>
              <w:pStyle w:val="NoSpacing"/>
              <w:numPr>
                <w:ilvl w:val="0"/>
                <w:numId w:val="22"/>
              </w:numPr>
              <w:ind w:right="3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Andrew is </w:t>
            </w:r>
            <w:r w:rsidRPr="00F67659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Chief Executive of Sinus UK CIC (a patient organisation for sinus disease).</w:t>
            </w:r>
          </w:p>
          <w:p w14:paraId="2A00229D" w14:textId="77777777" w:rsidR="00132CFE" w:rsidRPr="00B008C8" w:rsidRDefault="00132CFE" w:rsidP="00132CFE">
            <w:pPr>
              <w:pStyle w:val="NoSpacing"/>
              <w:numPr>
                <w:ilvl w:val="0"/>
                <w:numId w:val="22"/>
              </w:numPr>
              <w:ind w:right="3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AstraZeneca UK engaged Sinus UK CIC in a paid consultancy</w:t>
            </w:r>
            <w:r w:rsidRPr="00095904"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support advisory board recruitment in November 2025</w:t>
            </w:r>
            <w:r w:rsidRPr="0009590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623CB182" w14:textId="77777777" w:rsidR="00132CFE" w:rsidRPr="00B008C8" w:rsidRDefault="00132CFE" w:rsidP="00132CFE">
            <w:pPr>
              <w:pStyle w:val="NoSpacing"/>
              <w:numPr>
                <w:ilvl w:val="0"/>
                <w:numId w:val="22"/>
              </w:numPr>
              <w:ind w:right="380"/>
              <w:rPr>
                <w:rFonts w:ascii="Arial" w:hAnsi="Arial" w:cs="Arial"/>
                <w:bCs/>
                <w:sz w:val="24"/>
                <w:szCs w:val="24"/>
              </w:rPr>
            </w:pPr>
            <w:r w:rsidRPr="00095904">
              <w:rPr>
                <w:rFonts w:ascii="Arial" w:hAnsi="Arial" w:cs="Arial"/>
                <w:bCs/>
                <w:sz w:val="24"/>
                <w:szCs w:val="24"/>
              </w:rPr>
              <w:lastRenderedPageBreak/>
              <w:t>Sa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nofi UK engaged Sinus UK CIC in a paid consultancy</w:t>
            </w:r>
            <w:r w:rsidRPr="00095904">
              <w:rPr>
                <w:rFonts w:ascii="Arial" w:hAnsi="Arial" w:cs="Arial"/>
                <w:bCs/>
                <w:sz w:val="24"/>
                <w:szCs w:val="24"/>
              </w:rPr>
              <w:t xml:space="preserve"> to organise patient roundtables to gain a better understanding of the impact of living with nasal polyps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 December 2024</w:t>
            </w:r>
            <w:r w:rsidRPr="0009590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4D72A536" w14:textId="77777777" w:rsidR="00132CFE" w:rsidRPr="00B008C8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 w:rsidRPr="00B008C8">
              <w:rPr>
                <w:rFonts w:ascii="Arial" w:hAnsi="Arial" w:cs="Arial"/>
                <w:bCs/>
              </w:rPr>
              <w:t>I am the Managing Director of Opus Communications Limited, a health communications consultancy, which works with pharmaceutical companies (but no one in the CRS space and not with Astra Zeneca UK or Sanofi UK).</w:t>
            </w:r>
          </w:p>
          <w:p w14:paraId="4238F26B" w14:textId="77777777" w:rsidR="00132CFE" w:rsidRDefault="00132CFE" w:rsidP="00132C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 w:rsidRPr="00B008C8">
              <w:rPr>
                <w:rFonts w:ascii="Arial" w:hAnsi="Arial" w:cs="Arial"/>
                <w:bCs/>
              </w:rPr>
              <w:t xml:space="preserve">In the last 2 years I have undertaken work as a patient advocate with Sanofi UK and Sanofi Regeneron, providing the patient perspective on living with </w:t>
            </w:r>
            <w:proofErr w:type="spellStart"/>
            <w:r w:rsidRPr="00B008C8">
              <w:rPr>
                <w:rFonts w:ascii="Arial" w:hAnsi="Arial" w:cs="Arial"/>
                <w:bCs/>
              </w:rPr>
              <w:t>CRSwNP</w:t>
            </w:r>
            <w:proofErr w:type="spellEnd"/>
            <w:r w:rsidRPr="00B008C8">
              <w:rPr>
                <w:rFonts w:ascii="Arial" w:hAnsi="Arial" w:cs="Arial"/>
                <w:bCs/>
              </w:rPr>
              <w:t>.</w:t>
            </w:r>
          </w:p>
          <w:p w14:paraId="6B5DCD4D" w14:textId="77777777" w:rsidR="00132CFE" w:rsidRPr="004415DB" w:rsidRDefault="00132CFE" w:rsidP="00132CFE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472" w:type="pct"/>
          </w:tcPr>
          <w:p w14:paraId="133D062A" w14:textId="18F00109" w:rsidR="00132CFE" w:rsidRPr="004415DB" w:rsidRDefault="00557B33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27/03/2026</w:t>
            </w:r>
          </w:p>
        </w:tc>
        <w:tc>
          <w:tcPr>
            <w:tcW w:w="1039" w:type="pct"/>
          </w:tcPr>
          <w:p w14:paraId="672EC20B" w14:textId="4020B7A6" w:rsidR="00132CFE" w:rsidRPr="004415DB" w:rsidRDefault="00132CFE" w:rsidP="00132CFE">
            <w:pPr>
              <w:pStyle w:val="Paragraph"/>
              <w:rPr>
                <w:rFonts w:ascii="Arial" w:hAnsi="Arial" w:cs="Arial"/>
                <w:iCs/>
              </w:rPr>
            </w:pPr>
            <w:r w:rsidRPr="00132CFE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Andrew’s</w:t>
            </w:r>
            <w:r w:rsidRPr="00132CFE">
              <w:rPr>
                <w:rFonts w:ascii="Arial" w:hAnsi="Arial" w:cs="Arial"/>
                <w:iCs/>
              </w:rPr>
              <w:t xml:space="preserve"> declaration would not prevent </w:t>
            </w:r>
            <w:r>
              <w:rPr>
                <w:rFonts w:ascii="Arial" w:hAnsi="Arial" w:cs="Arial"/>
                <w:iCs/>
              </w:rPr>
              <w:t xml:space="preserve">him </w:t>
            </w:r>
            <w:r w:rsidRPr="00132CFE">
              <w:rPr>
                <w:rFonts w:ascii="Arial" w:hAnsi="Arial" w:cs="Arial"/>
                <w:iCs/>
              </w:rPr>
              <w:t>from providing expert advice to the committee.</w:t>
            </w:r>
          </w:p>
        </w:tc>
      </w:tr>
      <w:tr w:rsidR="00132CFE" w14:paraId="337FADC7" w14:textId="77777777" w:rsidTr="00132CFE">
        <w:tc>
          <w:tcPr>
            <w:tcW w:w="775" w:type="pct"/>
          </w:tcPr>
          <w:p w14:paraId="2CC78238" w14:textId="7C95B087" w:rsidR="00132CFE" w:rsidRPr="004415DB" w:rsidRDefault="00132CFE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Duncan Boak</w:t>
            </w:r>
          </w:p>
        </w:tc>
        <w:tc>
          <w:tcPr>
            <w:tcW w:w="634" w:type="pct"/>
          </w:tcPr>
          <w:p w14:paraId="7CDB68F8" w14:textId="6D00A96F" w:rsidR="00132CFE" w:rsidRPr="004415DB" w:rsidRDefault="00061153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Patient </w:t>
            </w:r>
            <w:r w:rsidR="00132CFE">
              <w:rPr>
                <w:rFonts w:ascii="Arial" w:hAnsi="Arial" w:cs="Arial"/>
                <w:iCs/>
              </w:rPr>
              <w:t>Expert</w:t>
            </w:r>
          </w:p>
        </w:tc>
        <w:tc>
          <w:tcPr>
            <w:tcW w:w="706" w:type="pct"/>
          </w:tcPr>
          <w:p w14:paraId="0856EF01" w14:textId="10A6E5C4" w:rsidR="00132CFE" w:rsidRPr="004415DB" w:rsidRDefault="00132CFE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financial </w:t>
            </w:r>
          </w:p>
        </w:tc>
        <w:tc>
          <w:tcPr>
            <w:tcW w:w="1373" w:type="pct"/>
          </w:tcPr>
          <w:p w14:paraId="53FB9EFA" w14:textId="79F9F8E9" w:rsidR="00132CFE" w:rsidRPr="00A82E77" w:rsidRDefault="00132CFE" w:rsidP="00132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Duncan is salaried CEO at the charity, and funding from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pharmaceutical and medical device companies </w:t>
            </w:r>
            <w:proofErr w:type="gramStart"/>
            <w:r>
              <w:rPr>
                <w:rFonts w:ascii="Arial" w:hAnsi="Arial" w:cs="Arial"/>
              </w:rPr>
              <w:t>makes a contribution</w:t>
            </w:r>
            <w:proofErr w:type="gramEnd"/>
            <w:r>
              <w:rPr>
                <w:rFonts w:ascii="Arial" w:hAnsi="Arial" w:cs="Arial"/>
              </w:rPr>
              <w:t xml:space="preserve"> to my salary.</w:t>
            </w:r>
          </w:p>
          <w:p w14:paraId="0A1BA50D" w14:textId="77777777" w:rsidR="00132CFE" w:rsidRPr="004415DB" w:rsidRDefault="00132CFE" w:rsidP="00132CFE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472" w:type="pct"/>
          </w:tcPr>
          <w:p w14:paraId="0EF7F80F" w14:textId="724270B9" w:rsidR="00132CFE" w:rsidRPr="004415DB" w:rsidRDefault="00233311" w:rsidP="00132CF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23/04/2026</w:t>
            </w:r>
          </w:p>
        </w:tc>
        <w:tc>
          <w:tcPr>
            <w:tcW w:w="1039" w:type="pct"/>
          </w:tcPr>
          <w:p w14:paraId="007F6CDB" w14:textId="164190B2" w:rsidR="00132CFE" w:rsidRPr="004415DB" w:rsidRDefault="00132CFE" w:rsidP="00132CFE">
            <w:pPr>
              <w:pStyle w:val="Paragraph"/>
              <w:rPr>
                <w:rFonts w:ascii="Arial" w:hAnsi="Arial" w:cs="Arial"/>
                <w:iCs/>
              </w:rPr>
            </w:pPr>
            <w:r w:rsidRPr="00132CFE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Duncan’s</w:t>
            </w:r>
            <w:r w:rsidRPr="00132CFE">
              <w:rPr>
                <w:rFonts w:ascii="Arial" w:hAnsi="Arial" w:cs="Arial"/>
                <w:iCs/>
              </w:rPr>
              <w:t xml:space="preserve"> declaration would not prevent </w:t>
            </w:r>
            <w:r>
              <w:rPr>
                <w:rFonts w:ascii="Arial" w:hAnsi="Arial" w:cs="Arial"/>
                <w:iCs/>
              </w:rPr>
              <w:t xml:space="preserve">him </w:t>
            </w:r>
            <w:r w:rsidRPr="00132CFE">
              <w:rPr>
                <w:rFonts w:ascii="Arial" w:hAnsi="Arial" w:cs="Arial"/>
                <w:iCs/>
              </w:rPr>
              <w:t>from providing expert advice to the committee.</w:t>
            </w:r>
          </w:p>
        </w:tc>
      </w:tr>
    </w:tbl>
    <w:p w14:paraId="18C08BA0" w14:textId="0468FFAA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A51E" w14:textId="77777777" w:rsidR="002D6F14" w:rsidRDefault="002D6F14" w:rsidP="00446BEE">
      <w:r>
        <w:separator/>
      </w:r>
    </w:p>
  </w:endnote>
  <w:endnote w:type="continuationSeparator" w:id="0">
    <w:p w14:paraId="1E85512B" w14:textId="77777777" w:rsidR="002D6F14" w:rsidRDefault="002D6F1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197A" w14:textId="77777777" w:rsidR="002D6F14" w:rsidRDefault="002D6F14" w:rsidP="00446BEE">
      <w:r>
        <w:separator/>
      </w:r>
    </w:p>
  </w:footnote>
  <w:footnote w:type="continuationSeparator" w:id="0">
    <w:p w14:paraId="2B7F11A4" w14:textId="77777777" w:rsidR="002D6F14" w:rsidRDefault="002D6F1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A2C81AA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A1898"/>
    <w:multiLevelType w:val="hybridMultilevel"/>
    <w:tmpl w:val="BD20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4"/>
  </w:num>
  <w:num w:numId="2" w16cid:durableId="2002538492">
    <w:abstractNumId w:val="15"/>
  </w:num>
  <w:num w:numId="3" w16cid:durableId="1115755560">
    <w:abstractNumId w:val="15"/>
    <w:lvlOverride w:ilvl="0">
      <w:startOverride w:val="1"/>
    </w:lvlOverride>
  </w:num>
  <w:num w:numId="4" w16cid:durableId="1164737210">
    <w:abstractNumId w:val="15"/>
    <w:lvlOverride w:ilvl="0">
      <w:startOverride w:val="1"/>
    </w:lvlOverride>
  </w:num>
  <w:num w:numId="5" w16cid:durableId="1907496277">
    <w:abstractNumId w:val="15"/>
    <w:lvlOverride w:ilvl="0">
      <w:startOverride w:val="1"/>
    </w:lvlOverride>
  </w:num>
  <w:num w:numId="6" w16cid:durableId="957377609">
    <w:abstractNumId w:val="15"/>
    <w:lvlOverride w:ilvl="0">
      <w:startOverride w:val="1"/>
    </w:lvlOverride>
  </w:num>
  <w:num w:numId="7" w16cid:durableId="2040887977">
    <w:abstractNumId w:val="15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2"/>
  </w:num>
  <w:num w:numId="19" w16cid:durableId="304820830">
    <w:abstractNumId w:val="12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3"/>
  </w:num>
  <w:num w:numId="22" w16cid:durableId="813328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61153"/>
    <w:rsid w:val="00070065"/>
    <w:rsid w:val="000A4FEE"/>
    <w:rsid w:val="000B5102"/>
    <w:rsid w:val="000B5939"/>
    <w:rsid w:val="000C0DA3"/>
    <w:rsid w:val="00111CCE"/>
    <w:rsid w:val="001134E7"/>
    <w:rsid w:val="0013226F"/>
    <w:rsid w:val="0013235A"/>
    <w:rsid w:val="00132CFE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33311"/>
    <w:rsid w:val="002408EA"/>
    <w:rsid w:val="002819D7"/>
    <w:rsid w:val="002C1A7E"/>
    <w:rsid w:val="002D3376"/>
    <w:rsid w:val="002D6F14"/>
    <w:rsid w:val="002F1D87"/>
    <w:rsid w:val="00311ED0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2360F"/>
    <w:rsid w:val="004327C3"/>
    <w:rsid w:val="00433EFF"/>
    <w:rsid w:val="004415DB"/>
    <w:rsid w:val="00443081"/>
    <w:rsid w:val="00446BEE"/>
    <w:rsid w:val="004602D6"/>
    <w:rsid w:val="00492FE1"/>
    <w:rsid w:val="00494FEF"/>
    <w:rsid w:val="004A241F"/>
    <w:rsid w:val="004A2D1D"/>
    <w:rsid w:val="004E3A84"/>
    <w:rsid w:val="005025A1"/>
    <w:rsid w:val="00557456"/>
    <w:rsid w:val="00557B33"/>
    <w:rsid w:val="005602B2"/>
    <w:rsid w:val="0058204D"/>
    <w:rsid w:val="00593097"/>
    <w:rsid w:val="005C6BC7"/>
    <w:rsid w:val="006237BD"/>
    <w:rsid w:val="00666068"/>
    <w:rsid w:val="006921E1"/>
    <w:rsid w:val="006A3196"/>
    <w:rsid w:val="006C42BD"/>
    <w:rsid w:val="006F17BA"/>
    <w:rsid w:val="006F4B25"/>
    <w:rsid w:val="006F6496"/>
    <w:rsid w:val="00706811"/>
    <w:rsid w:val="0073154B"/>
    <w:rsid w:val="00731D82"/>
    <w:rsid w:val="00736348"/>
    <w:rsid w:val="007574E6"/>
    <w:rsid w:val="00760908"/>
    <w:rsid w:val="00771E2E"/>
    <w:rsid w:val="00773470"/>
    <w:rsid w:val="007D764C"/>
    <w:rsid w:val="007D7995"/>
    <w:rsid w:val="007E4BCE"/>
    <w:rsid w:val="007F238D"/>
    <w:rsid w:val="008131E9"/>
    <w:rsid w:val="008609C9"/>
    <w:rsid w:val="00861B92"/>
    <w:rsid w:val="008814FB"/>
    <w:rsid w:val="008F5E30"/>
    <w:rsid w:val="008F7830"/>
    <w:rsid w:val="00914D7F"/>
    <w:rsid w:val="0091733F"/>
    <w:rsid w:val="009176A1"/>
    <w:rsid w:val="00955EC5"/>
    <w:rsid w:val="00961C9E"/>
    <w:rsid w:val="009813A0"/>
    <w:rsid w:val="0099111D"/>
    <w:rsid w:val="009B19D9"/>
    <w:rsid w:val="009C1F2B"/>
    <w:rsid w:val="009E271E"/>
    <w:rsid w:val="009E680B"/>
    <w:rsid w:val="009F4556"/>
    <w:rsid w:val="009F66BF"/>
    <w:rsid w:val="009F74FD"/>
    <w:rsid w:val="00A15A1F"/>
    <w:rsid w:val="00A17C0C"/>
    <w:rsid w:val="00A21239"/>
    <w:rsid w:val="00A3325A"/>
    <w:rsid w:val="00A43013"/>
    <w:rsid w:val="00A43DA6"/>
    <w:rsid w:val="00A4430C"/>
    <w:rsid w:val="00AB3B3B"/>
    <w:rsid w:val="00AF108A"/>
    <w:rsid w:val="00B02E55"/>
    <w:rsid w:val="00B036C1"/>
    <w:rsid w:val="00B53C35"/>
    <w:rsid w:val="00B54106"/>
    <w:rsid w:val="00B5431F"/>
    <w:rsid w:val="00B626DF"/>
    <w:rsid w:val="00BA1C98"/>
    <w:rsid w:val="00BB490A"/>
    <w:rsid w:val="00BF7FE0"/>
    <w:rsid w:val="00C41FDB"/>
    <w:rsid w:val="00C81104"/>
    <w:rsid w:val="00C96411"/>
    <w:rsid w:val="00CB5671"/>
    <w:rsid w:val="00CD4C18"/>
    <w:rsid w:val="00CF58B7"/>
    <w:rsid w:val="00CF61F8"/>
    <w:rsid w:val="00D24B48"/>
    <w:rsid w:val="00D351C1"/>
    <w:rsid w:val="00D35EFB"/>
    <w:rsid w:val="00D47BA7"/>
    <w:rsid w:val="00D504B3"/>
    <w:rsid w:val="00D5616C"/>
    <w:rsid w:val="00D607D5"/>
    <w:rsid w:val="00D61BEA"/>
    <w:rsid w:val="00D8132E"/>
    <w:rsid w:val="00D85A3E"/>
    <w:rsid w:val="00D86BF0"/>
    <w:rsid w:val="00DA35C5"/>
    <w:rsid w:val="00DB03DD"/>
    <w:rsid w:val="00DF7FA9"/>
    <w:rsid w:val="00E03CCB"/>
    <w:rsid w:val="00E23430"/>
    <w:rsid w:val="00E3025D"/>
    <w:rsid w:val="00E51920"/>
    <w:rsid w:val="00E64120"/>
    <w:rsid w:val="00E660A1"/>
    <w:rsid w:val="00EA3CCF"/>
    <w:rsid w:val="00EB7131"/>
    <w:rsid w:val="00F055F1"/>
    <w:rsid w:val="00F10C0A"/>
    <w:rsid w:val="00F610AF"/>
    <w:rsid w:val="00F63A40"/>
    <w:rsid w:val="00F80C14"/>
    <w:rsid w:val="00FA0496"/>
    <w:rsid w:val="00FA2C5A"/>
    <w:rsid w:val="00FC2D11"/>
    <w:rsid w:val="00FC6230"/>
    <w:rsid w:val="00FE3357"/>
    <w:rsid w:val="00FF61E7"/>
    <w:rsid w:val="665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500D8292-C254-4E99-9989-3FEDBF9D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ListParagraph">
    <w:name w:val="List Paragraph"/>
    <w:basedOn w:val="Normal"/>
    <w:uiPriority w:val="34"/>
    <w:qFormat/>
    <w:rsid w:val="00D5616C"/>
    <w:pPr>
      <w:ind w:left="720"/>
      <w:contextualSpacing/>
    </w:pPr>
    <w:rPr>
      <w:lang w:eastAsia="en-US"/>
    </w:rPr>
  </w:style>
  <w:style w:type="paragraph" w:styleId="NoSpacing">
    <w:name w:val="No Spacing"/>
    <w:uiPriority w:val="1"/>
    <w:qFormat/>
    <w:rsid w:val="000C0D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6" ma:contentTypeDescription="Create a new document." ma:contentTypeScope="" ma:versionID="12ff63fae144ed75b0ddd7b7c1a65ca6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45bb4e80be8ad27102706a60e7e6fc58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m2346e5591114862813975e18538b05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46e5591114862813975e18538b05c" ma:index="22" nillable="true" ma:taxonomy="true" ma:internalName="m2346e5591114862813975e18538b05c" ma:taxonomyFieldName="Condition_x0020_category1" ma:displayName="Condition and disease categories" ma:fieldId="{62346e55-9111-4862-8139-75e18538b05c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346e5591114862813975e18538b05c xmlns="0eb656aa-4e79-4e95-9076-bc119a23e0cc">
      <Terms xmlns="http://schemas.microsoft.com/office/infopath/2007/PartnerControls"/>
    </m2346e5591114862813975e18538b05c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82E36-8AF5-4A44-B201-9757EBBDA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8285F-46B7-48D1-A29B-9B2975AC0F90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3.xml><?xml version="1.0" encoding="utf-8"?>
<ds:datastoreItem xmlns:ds="http://schemas.openxmlformats.org/officeDocument/2006/customXml" ds:itemID="{B08A769F-DFB6-49FA-B1E6-5322CDEEC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2202</Characters>
  <Application>Microsoft Office Word</Application>
  <DocSecurity>0</DocSecurity>
  <Lines>129</Lines>
  <Paragraphs>48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2026-07-20T14:33:00Z</dcterms:created>
  <dcterms:modified xsi:type="dcterms:W3CDTF">2026-07-20T14:33:00Z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  <property fmtid="{D5CDD505-2E9C-101B-9397-08002B2CF9AE}" pid="11" name="Condition_x0020_category1">
    <vt:lpwstr/>
  </property>
  <property fmtid="{D5CDD505-2E9C-101B-9397-08002B2CF9AE}" pid="12" name="Condition category1">
    <vt:lpwstr/>
  </property>
</Properties>
</file>