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0496" w14:textId="7E85B036" w:rsidR="00593F3D" w:rsidRPr="0079023C" w:rsidRDefault="00593F3D" w:rsidP="00593F3D">
      <w:pPr>
        <w:rPr>
          <w:rStyle w:val="Hyperlink"/>
          <w:rFonts w:ascii="Arial" w:hAnsi="Arial" w:cs="Arial"/>
          <w:color w:val="auto"/>
          <w:sz w:val="20"/>
          <w:szCs w:val="20"/>
          <w:u w:val="none"/>
        </w:rPr>
      </w:pPr>
      <w:r w:rsidRPr="0079023C">
        <w:rPr>
          <w:rFonts w:ascii="Arial" w:hAnsi="Arial" w:cs="Arial"/>
          <w:sz w:val="20"/>
          <w:szCs w:val="20"/>
        </w:rPr>
        <w:t xml:space="preserve">Sent by e-mail only: </w:t>
      </w:r>
      <w:r w:rsidR="00C33EFD" w:rsidRPr="00C33EFD">
        <w:rPr>
          <w:rFonts w:ascii="Arial" w:hAnsi="Arial" w:cs="Arial"/>
          <w:sz w:val="20"/>
          <w:szCs w:val="20"/>
          <w:highlight w:val="black"/>
        </w:rPr>
        <w:t>XXXXXXXXXXXXXXXXXXXXXXXX</w:t>
      </w:r>
      <w:r w:rsidR="006628FF" w:rsidRPr="0079023C">
        <w:rPr>
          <w:rFonts w:ascii="Arial" w:hAnsi="Arial" w:cs="Arial"/>
          <w:sz w:val="20"/>
          <w:szCs w:val="20"/>
        </w:rPr>
        <w:t xml:space="preserve"> </w:t>
      </w:r>
    </w:p>
    <w:p w14:paraId="3679C2A3" w14:textId="77777777" w:rsidR="00FF4D07" w:rsidRPr="0079023C" w:rsidRDefault="00FF4D07" w:rsidP="00FF4D07">
      <w:pPr>
        <w:spacing w:after="0" w:line="240" w:lineRule="auto"/>
        <w:jc w:val="both"/>
        <w:rPr>
          <w:rFonts w:ascii="Arial" w:hAnsi="Arial" w:cs="Arial"/>
          <w:sz w:val="20"/>
          <w:szCs w:val="20"/>
        </w:rPr>
      </w:pPr>
      <w:r w:rsidRPr="0079023C">
        <w:rPr>
          <w:rFonts w:ascii="Arial" w:hAnsi="Arial" w:cs="Arial"/>
          <w:sz w:val="20"/>
          <w:szCs w:val="20"/>
        </w:rPr>
        <w:t>FAO Gordon Lundie</w:t>
      </w:r>
    </w:p>
    <w:p w14:paraId="782CC060" w14:textId="77777777" w:rsidR="00FF4D07" w:rsidRPr="0079023C" w:rsidRDefault="00FF4D07" w:rsidP="00FF4D07">
      <w:pPr>
        <w:spacing w:after="0" w:line="240" w:lineRule="auto"/>
        <w:jc w:val="both"/>
        <w:rPr>
          <w:rFonts w:ascii="Arial" w:hAnsi="Arial" w:cs="Arial"/>
          <w:sz w:val="20"/>
          <w:szCs w:val="20"/>
        </w:rPr>
      </w:pPr>
      <w:r w:rsidRPr="0079023C">
        <w:rPr>
          <w:rFonts w:ascii="Arial" w:hAnsi="Arial" w:cs="Arial"/>
          <w:sz w:val="20"/>
          <w:szCs w:val="20"/>
        </w:rPr>
        <w:t>Executive Director, Market Access</w:t>
      </w:r>
    </w:p>
    <w:p w14:paraId="67DD28EB" w14:textId="77777777" w:rsidR="00FF4D07" w:rsidRPr="0079023C" w:rsidRDefault="00FF4D07" w:rsidP="00FF4D07">
      <w:pPr>
        <w:spacing w:after="0" w:line="240" w:lineRule="auto"/>
        <w:jc w:val="both"/>
        <w:rPr>
          <w:rFonts w:ascii="Arial" w:hAnsi="Arial" w:cs="Arial"/>
          <w:sz w:val="20"/>
          <w:szCs w:val="20"/>
        </w:rPr>
      </w:pPr>
      <w:r w:rsidRPr="0079023C">
        <w:rPr>
          <w:rFonts w:ascii="Arial" w:hAnsi="Arial" w:cs="Arial"/>
          <w:sz w:val="20"/>
          <w:szCs w:val="20"/>
        </w:rPr>
        <w:t>Gilead Sciences Ltd</w:t>
      </w:r>
    </w:p>
    <w:p w14:paraId="2A77BDED" w14:textId="77777777" w:rsidR="00F24B1D" w:rsidRPr="0079023C" w:rsidRDefault="00F24B1D">
      <w:pPr>
        <w:rPr>
          <w:rFonts w:ascii="Arial" w:hAnsi="Arial" w:cs="Arial"/>
          <w:sz w:val="20"/>
          <w:szCs w:val="20"/>
        </w:rPr>
      </w:pPr>
    </w:p>
    <w:p w14:paraId="4EBDFEEB" w14:textId="77777777" w:rsidR="00F24B1D" w:rsidRPr="0079023C" w:rsidRDefault="00F24B1D">
      <w:pPr>
        <w:rPr>
          <w:rFonts w:ascii="Arial" w:hAnsi="Arial" w:cs="Arial"/>
          <w:sz w:val="20"/>
          <w:szCs w:val="20"/>
        </w:rPr>
      </w:pPr>
    </w:p>
    <w:p w14:paraId="69E964B2" w14:textId="28E8DCCD" w:rsidR="00B737D4" w:rsidRPr="0079023C" w:rsidRDefault="005E4ED7" w:rsidP="00B737D4">
      <w:pPr>
        <w:rPr>
          <w:rFonts w:ascii="Arial" w:hAnsi="Arial" w:cs="Arial"/>
          <w:sz w:val="20"/>
          <w:szCs w:val="20"/>
        </w:rPr>
      </w:pPr>
      <w:r>
        <w:rPr>
          <w:rFonts w:ascii="Arial" w:hAnsi="Arial" w:cs="Arial"/>
          <w:sz w:val="20"/>
          <w:szCs w:val="20"/>
        </w:rPr>
        <w:t>19 February 2026</w:t>
      </w:r>
    </w:p>
    <w:p w14:paraId="39C8ED03" w14:textId="77777777" w:rsidR="00B737D4" w:rsidRPr="0079023C" w:rsidRDefault="00B737D4" w:rsidP="00B737D4">
      <w:pPr>
        <w:rPr>
          <w:rStyle w:val="Hyperlink"/>
          <w:rFonts w:ascii="Arial" w:hAnsi="Arial" w:cs="Arial"/>
          <w:sz w:val="20"/>
          <w:szCs w:val="20"/>
        </w:rPr>
      </w:pPr>
    </w:p>
    <w:p w14:paraId="6C395897" w14:textId="47AE9BD5" w:rsidR="00F24B1D" w:rsidRPr="0079023C" w:rsidRDefault="00F24B1D" w:rsidP="00F24B1D">
      <w:pPr>
        <w:ind w:left="426" w:right="468" w:hanging="426"/>
        <w:jc w:val="both"/>
        <w:rPr>
          <w:rFonts w:ascii="Arial" w:hAnsi="Arial" w:cs="Arial"/>
          <w:noProof/>
          <w:spacing w:val="-3"/>
          <w:sz w:val="20"/>
          <w:szCs w:val="20"/>
          <w:lang w:eastAsia="en-GB"/>
        </w:rPr>
      </w:pPr>
      <w:bookmarkStart w:id="0" w:name="deartext"/>
      <w:r w:rsidRPr="0079023C">
        <w:rPr>
          <w:rFonts w:ascii="Arial" w:hAnsi="Arial" w:cs="Arial"/>
          <w:sz w:val="20"/>
          <w:szCs w:val="20"/>
        </w:rPr>
        <w:t>Dear</w:t>
      </w:r>
      <w:bookmarkStart w:id="1" w:name="Sal"/>
      <w:bookmarkEnd w:id="0"/>
      <w:bookmarkEnd w:id="1"/>
      <w:r w:rsidR="00BB16DB" w:rsidRPr="0079023C">
        <w:rPr>
          <w:rFonts w:ascii="Arial" w:hAnsi="Arial" w:cs="Arial"/>
          <w:sz w:val="20"/>
          <w:szCs w:val="20"/>
        </w:rPr>
        <w:t xml:space="preserve"> </w:t>
      </w:r>
      <w:r w:rsidR="0079023C" w:rsidRPr="0079023C">
        <w:rPr>
          <w:rFonts w:ascii="Arial" w:hAnsi="Arial" w:cs="Arial"/>
          <w:sz w:val="20"/>
          <w:szCs w:val="20"/>
        </w:rPr>
        <w:t>Gordon Lundie</w:t>
      </w:r>
    </w:p>
    <w:p w14:paraId="6F088426" w14:textId="77777777" w:rsidR="00F24B1D" w:rsidRPr="0079023C" w:rsidRDefault="00F24B1D" w:rsidP="00F24B1D">
      <w:pPr>
        <w:ind w:left="426" w:right="468" w:hanging="426"/>
        <w:jc w:val="both"/>
        <w:rPr>
          <w:rFonts w:ascii="Arial" w:hAnsi="Arial" w:cs="Arial"/>
          <w:b/>
          <w:sz w:val="20"/>
          <w:szCs w:val="20"/>
        </w:rPr>
      </w:pPr>
      <w:r w:rsidRPr="0079023C">
        <w:rPr>
          <w:rFonts w:ascii="Arial" w:hAnsi="Arial" w:cs="Arial"/>
          <w:noProof/>
          <w:color w:val="333333"/>
          <w:sz w:val="20"/>
          <w:szCs w:val="20"/>
          <w:lang w:eastAsia="en-GB"/>
        </w:rPr>
        <mc:AlternateContent>
          <mc:Choice Requires="wps">
            <w:drawing>
              <wp:anchor distT="4294967294" distB="4294967294" distL="114300" distR="114300" simplePos="0" relativeHeight="251659264" behindDoc="0" locked="0" layoutInCell="1" allowOverlap="1" wp14:anchorId="0D351047" wp14:editId="64D85384">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from="-63.45pt,20.1pt" to="-57pt,20.1pt" w14:anchorId="59DED6E3">
                <o:lock v:ext="edit" shapetype="f"/>
              </v:line>
            </w:pict>
          </mc:Fallback>
        </mc:AlternateContent>
      </w:r>
      <w:r w:rsidRPr="0079023C">
        <w:rPr>
          <w:rFonts w:ascii="Arial" w:hAnsi="Arial" w:cs="Arial"/>
          <w:b/>
          <w:spacing w:val="-3"/>
          <w:sz w:val="20"/>
          <w:szCs w:val="20"/>
        </w:rPr>
        <w:t xml:space="preserve">Re: </w:t>
      </w:r>
      <w:r w:rsidR="00FF4D07" w:rsidRPr="0079023C">
        <w:rPr>
          <w:rFonts w:ascii="Arial" w:hAnsi="Arial" w:cs="Arial"/>
          <w:b/>
          <w:spacing w:val="-3"/>
          <w:sz w:val="20"/>
          <w:szCs w:val="20"/>
        </w:rPr>
        <w:t>Final Draft Guidance — Brexucabtagene autoleucel for treating relapsed or refractory mantle cell lymphoma after 2 or more lines of systemic treatment (review of TA677) [ID6325]</w:t>
      </w:r>
    </w:p>
    <w:p w14:paraId="34C2AA34" w14:textId="77777777" w:rsidR="00DB178D" w:rsidRPr="0079023C" w:rsidRDefault="00DB178D" w:rsidP="00DB178D">
      <w:pPr>
        <w:spacing w:before="240" w:after="240"/>
        <w:jc w:val="both"/>
        <w:rPr>
          <w:rFonts w:ascii="Arial" w:eastAsia="Times New Roman" w:hAnsi="Arial" w:cs="Arial"/>
          <w:sz w:val="20"/>
          <w:szCs w:val="20"/>
        </w:rPr>
      </w:pPr>
      <w:r w:rsidRPr="0079023C">
        <w:rPr>
          <w:rFonts w:ascii="Arial" w:eastAsia="Times New Roman" w:hAnsi="Arial" w:cs="Arial"/>
          <w:sz w:val="20"/>
          <w:szCs w:val="20"/>
        </w:rPr>
        <w:t xml:space="preserve">Thank you for your letter of </w:t>
      </w:r>
      <w:r w:rsidR="00BB16DB" w:rsidRPr="0079023C">
        <w:rPr>
          <w:rFonts w:ascii="Arial" w:eastAsia="Times New Roman" w:hAnsi="Arial" w:cs="Arial"/>
          <w:sz w:val="20"/>
          <w:szCs w:val="20"/>
        </w:rPr>
        <w:t>1</w:t>
      </w:r>
      <w:r w:rsidR="00FF4D07" w:rsidRPr="0079023C">
        <w:rPr>
          <w:rFonts w:ascii="Arial" w:eastAsia="Times New Roman" w:hAnsi="Arial" w:cs="Arial"/>
          <w:sz w:val="20"/>
          <w:szCs w:val="20"/>
        </w:rPr>
        <w:t>2</w:t>
      </w:r>
      <w:r w:rsidR="00BB16DB" w:rsidRPr="0079023C">
        <w:rPr>
          <w:rFonts w:ascii="Arial" w:eastAsia="Times New Roman" w:hAnsi="Arial" w:cs="Arial"/>
          <w:sz w:val="20"/>
          <w:szCs w:val="20"/>
        </w:rPr>
        <w:t xml:space="preserve"> February 202</w:t>
      </w:r>
      <w:r w:rsidR="00FF4D07" w:rsidRPr="0079023C">
        <w:rPr>
          <w:rFonts w:ascii="Arial" w:eastAsia="Times New Roman" w:hAnsi="Arial" w:cs="Arial"/>
          <w:sz w:val="20"/>
          <w:szCs w:val="20"/>
        </w:rPr>
        <w:t>5</w:t>
      </w:r>
      <w:r w:rsidRPr="0079023C">
        <w:rPr>
          <w:rFonts w:ascii="Arial" w:eastAsia="Times New Roman" w:hAnsi="Arial" w:cs="Arial"/>
          <w:sz w:val="20"/>
          <w:szCs w:val="20"/>
        </w:rPr>
        <w:t xml:space="preserve"> responding to my initial scrutiny views.  This is my final decision on initial scrutiny.</w:t>
      </w:r>
    </w:p>
    <w:p w14:paraId="2B08653C" w14:textId="77777777" w:rsidR="00DB178D" w:rsidRPr="0079023C" w:rsidRDefault="00DB178D" w:rsidP="00DB178D">
      <w:pPr>
        <w:spacing w:before="240" w:after="240"/>
        <w:jc w:val="both"/>
        <w:rPr>
          <w:rFonts w:ascii="Arial" w:eastAsia="Times New Roman" w:hAnsi="Arial" w:cs="Arial"/>
          <w:sz w:val="20"/>
          <w:szCs w:val="20"/>
        </w:rPr>
      </w:pPr>
      <w:r w:rsidRPr="0079023C">
        <w:rPr>
          <w:rFonts w:ascii="Arial" w:eastAsia="Times New Roman" w:hAnsi="Arial" w:cs="Arial"/>
          <w:sz w:val="20"/>
          <w:szCs w:val="20"/>
        </w:rPr>
        <w:t xml:space="preserve">I </w:t>
      </w:r>
      <w:r w:rsidR="00BB16DB" w:rsidRPr="0079023C">
        <w:rPr>
          <w:rFonts w:ascii="Arial" w:eastAsia="Times New Roman" w:hAnsi="Arial" w:cs="Arial"/>
          <w:sz w:val="20"/>
          <w:szCs w:val="20"/>
        </w:rPr>
        <w:t>assess each of your points in turn.</w:t>
      </w:r>
    </w:p>
    <w:p w14:paraId="7C206830" w14:textId="77777777" w:rsidR="00FF4D07" w:rsidRPr="0079023C" w:rsidRDefault="00FF4D07" w:rsidP="00FF4D07">
      <w:pPr>
        <w:spacing w:before="240" w:after="240"/>
        <w:jc w:val="both"/>
        <w:rPr>
          <w:rFonts w:ascii="Arial" w:eastAsia="Times New Roman" w:hAnsi="Arial" w:cs="Arial"/>
          <w:b/>
          <w:bCs/>
          <w:i/>
          <w:iCs/>
          <w:sz w:val="20"/>
          <w:szCs w:val="20"/>
        </w:rPr>
      </w:pPr>
      <w:r w:rsidRPr="0079023C">
        <w:rPr>
          <w:rFonts w:ascii="Arial" w:eastAsia="Times New Roman" w:hAnsi="Arial" w:cs="Arial"/>
          <w:b/>
          <w:bCs/>
          <w:i/>
          <w:iCs/>
          <w:sz w:val="20"/>
          <w:szCs w:val="20"/>
        </w:rPr>
        <w:t>Ground 1(a): In making the assessment that preceded the recommendation, NICE has failed to act fairly</w:t>
      </w:r>
    </w:p>
    <w:p w14:paraId="0249FEE4" w14:textId="77777777" w:rsidR="00FF4D07" w:rsidRPr="0079023C" w:rsidRDefault="00FF4D07" w:rsidP="00FF4D07">
      <w:pPr>
        <w:spacing w:before="240" w:after="240"/>
        <w:jc w:val="both"/>
        <w:rPr>
          <w:rFonts w:ascii="Arial" w:eastAsia="Times New Roman" w:hAnsi="Arial" w:cs="Arial"/>
          <w:b/>
          <w:bCs/>
          <w:sz w:val="20"/>
          <w:szCs w:val="20"/>
          <w:u w:val="single"/>
        </w:rPr>
      </w:pPr>
      <w:r w:rsidRPr="0079023C">
        <w:rPr>
          <w:rFonts w:ascii="Arial" w:eastAsia="Times New Roman" w:hAnsi="Arial" w:cs="Arial"/>
          <w:b/>
          <w:bCs/>
          <w:sz w:val="20"/>
          <w:szCs w:val="20"/>
          <w:u w:val="single"/>
        </w:rPr>
        <w:t xml:space="preserve">Appeal </w:t>
      </w:r>
      <w:proofErr w:type="gramStart"/>
      <w:r w:rsidRPr="0079023C">
        <w:rPr>
          <w:rFonts w:ascii="Arial" w:eastAsia="Times New Roman" w:hAnsi="Arial" w:cs="Arial"/>
          <w:b/>
          <w:bCs/>
          <w:sz w:val="20"/>
          <w:szCs w:val="20"/>
          <w:u w:val="single"/>
        </w:rPr>
        <w:t>point</w:t>
      </w:r>
      <w:proofErr w:type="gramEnd"/>
      <w:r w:rsidRPr="0079023C">
        <w:rPr>
          <w:rFonts w:ascii="Arial" w:eastAsia="Times New Roman" w:hAnsi="Arial" w:cs="Arial"/>
          <w:b/>
          <w:bCs/>
          <w:sz w:val="20"/>
          <w:szCs w:val="20"/>
          <w:u w:val="single"/>
        </w:rPr>
        <w:t xml:space="preserve"> 1(a).1: The Committee accepted a CAR-T tariff figure of £60,462 plus ICU costs proposed by NHSE as the cost of treatment with brexu-cel for the purposes of this appraisal, even though this lacks transparency and the Committee has failed to subject the proposed figure to adequate investigation.</w:t>
      </w:r>
    </w:p>
    <w:p w14:paraId="6BC41145" w14:textId="77777777" w:rsidR="00FF4D07" w:rsidRPr="0079023C" w:rsidRDefault="00FF4D07" w:rsidP="00FF4D07">
      <w:pPr>
        <w:spacing w:before="120" w:after="240"/>
        <w:rPr>
          <w:rFonts w:ascii="Arial" w:eastAsia="Times New Roman"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t>Having considered the additional arguments made in your letter of 12 February 2025, I agree that this is a valid appeal point</w:t>
      </w:r>
      <w:r w:rsidR="006440C5" w:rsidRPr="0079023C">
        <w:rPr>
          <w:rFonts w:ascii="Arial" w:eastAsia="Times New Roman" w:hAnsi="Arial" w:cs="Arial"/>
          <w:color w:val="0D0D0D" w:themeColor="text1" w:themeTint="F2"/>
          <w:sz w:val="20"/>
          <w:szCs w:val="20"/>
          <w:lang w:eastAsia="en-GB"/>
        </w:rPr>
        <w:t xml:space="preserve"> that should be considered by the Appeal Panel</w:t>
      </w:r>
      <w:r w:rsidRPr="0079023C">
        <w:rPr>
          <w:rFonts w:ascii="Arial" w:eastAsia="Times New Roman" w:hAnsi="Arial" w:cs="Arial"/>
          <w:color w:val="0D0D0D" w:themeColor="text1" w:themeTint="F2"/>
          <w:sz w:val="20"/>
          <w:szCs w:val="20"/>
          <w:lang w:eastAsia="en-GB"/>
        </w:rPr>
        <w:t xml:space="preserve">. </w:t>
      </w:r>
    </w:p>
    <w:p w14:paraId="5BD776DC" w14:textId="256530DD" w:rsidR="002A63F7" w:rsidRPr="0079023C" w:rsidRDefault="006C5716" w:rsidP="00FF4D07">
      <w:pPr>
        <w:spacing w:before="120" w:after="240"/>
        <w:rPr>
          <w:rFonts w:ascii="Arial" w:eastAsia="Times New Roman"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t xml:space="preserve">In reaching my provisional view at initial scrutiny that I was not minded to refer this point to the Appeal Panel, I noted that the Committee had </w:t>
      </w:r>
      <w:r w:rsidR="00F3169B" w:rsidRPr="0079023C">
        <w:rPr>
          <w:rFonts w:ascii="Arial" w:eastAsia="Times New Roman" w:hAnsi="Arial" w:cs="Arial"/>
          <w:color w:val="0D0D0D" w:themeColor="text1" w:themeTint="F2"/>
          <w:sz w:val="20"/>
          <w:szCs w:val="20"/>
          <w:lang w:eastAsia="en-GB"/>
        </w:rPr>
        <w:t>accepted the current</w:t>
      </w:r>
      <w:r w:rsidR="006440C5" w:rsidRPr="0079023C">
        <w:rPr>
          <w:rFonts w:ascii="Arial" w:eastAsia="Times New Roman" w:hAnsi="Arial" w:cs="Arial"/>
          <w:color w:val="0D0D0D" w:themeColor="text1" w:themeTint="F2"/>
          <w:sz w:val="20"/>
          <w:szCs w:val="20"/>
          <w:lang w:eastAsia="en-GB"/>
        </w:rPr>
        <w:t xml:space="preserve"> NHS</w:t>
      </w:r>
      <w:r w:rsidR="00F3169B" w:rsidRPr="0079023C">
        <w:rPr>
          <w:rFonts w:ascii="Arial" w:eastAsia="Times New Roman" w:hAnsi="Arial" w:cs="Arial"/>
          <w:color w:val="0D0D0D" w:themeColor="text1" w:themeTint="F2"/>
          <w:sz w:val="20"/>
          <w:szCs w:val="20"/>
          <w:lang w:eastAsia="en-GB"/>
        </w:rPr>
        <w:t xml:space="preserve"> tariff figure for CAR-T cell treatments as the current cost of delivering CAR-T cell treatments in the NHS, in line with paragraph 4.2.7 of the Manual.  I further noted that NHS England had explained the process by which the tariff was reached to the Information Commissioner</w:t>
      </w:r>
      <w:r w:rsidR="0079023C" w:rsidRPr="0079023C">
        <w:rPr>
          <w:rFonts w:ascii="Arial" w:eastAsia="Times New Roman" w:hAnsi="Arial" w:cs="Arial"/>
          <w:color w:val="0D0D0D" w:themeColor="text1" w:themeTint="F2"/>
          <w:sz w:val="20"/>
          <w:szCs w:val="20"/>
          <w:lang w:eastAsia="en-GB"/>
        </w:rPr>
        <w:t>,</w:t>
      </w:r>
      <w:r w:rsidR="00F3169B" w:rsidRPr="0079023C">
        <w:rPr>
          <w:rFonts w:ascii="Arial" w:eastAsia="Times New Roman" w:hAnsi="Arial" w:cs="Arial"/>
          <w:color w:val="0D0D0D" w:themeColor="text1" w:themeTint="F2"/>
          <w:sz w:val="20"/>
          <w:szCs w:val="20"/>
          <w:lang w:eastAsia="en-GB"/>
        </w:rPr>
        <w:t xml:space="preserve"> and that the Information Commissioner </w:t>
      </w:r>
      <w:r w:rsidR="00AD0CB2" w:rsidRPr="0079023C">
        <w:rPr>
          <w:rFonts w:ascii="Arial" w:eastAsia="Times New Roman" w:hAnsi="Arial" w:cs="Arial"/>
          <w:color w:val="0D0D0D" w:themeColor="text1" w:themeTint="F2"/>
          <w:sz w:val="20"/>
          <w:szCs w:val="20"/>
          <w:lang w:eastAsia="en-GB"/>
        </w:rPr>
        <w:t xml:space="preserve">had </w:t>
      </w:r>
      <w:r w:rsidR="00F3169B" w:rsidRPr="0079023C">
        <w:rPr>
          <w:rFonts w:ascii="Arial" w:eastAsia="Times New Roman" w:hAnsi="Arial" w:cs="Arial"/>
          <w:color w:val="0D0D0D" w:themeColor="text1" w:themeTint="F2"/>
          <w:sz w:val="20"/>
          <w:szCs w:val="20"/>
          <w:lang w:eastAsia="en-GB"/>
        </w:rPr>
        <w:t xml:space="preserve">accepted that </w:t>
      </w:r>
      <w:r w:rsidR="002A63F7" w:rsidRPr="0079023C">
        <w:rPr>
          <w:rFonts w:ascii="Arial" w:eastAsia="Times New Roman" w:hAnsi="Arial" w:cs="Arial"/>
          <w:color w:val="0D0D0D" w:themeColor="text1" w:themeTint="F2"/>
          <w:sz w:val="20"/>
          <w:szCs w:val="20"/>
          <w:lang w:eastAsia="en-GB"/>
        </w:rPr>
        <w:t>the detailed costing information provided to NHS England by the NHS providers of the service is subject to a duty of confidence.</w:t>
      </w:r>
    </w:p>
    <w:p w14:paraId="73F7AAD0" w14:textId="77777777" w:rsidR="006C5716" w:rsidRPr="0079023C" w:rsidRDefault="002A63F7" w:rsidP="002A63F7">
      <w:pPr>
        <w:spacing w:before="120" w:after="240"/>
        <w:rPr>
          <w:rFonts w:ascii="Arial" w:eastAsia="Times New Roman"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t xml:space="preserve">In your response to my initial scrutiny letter, you maintain your position that the Committee should have taken further steps to assure itself that the tariff price accurately reflects the costs directly associated with the treatment (noting for example that you say the recommended length of hospital stay post infusion has reduced from 10 days to 7). You highlight your view that the process by which NHS England produced the tariff was </w:t>
      </w:r>
      <w:proofErr w:type="gramStart"/>
      <w:r w:rsidRPr="0079023C">
        <w:rPr>
          <w:rFonts w:ascii="Arial" w:eastAsia="Times New Roman" w:hAnsi="Arial" w:cs="Arial"/>
          <w:color w:val="0D0D0D" w:themeColor="text1" w:themeTint="F2"/>
          <w:sz w:val="20"/>
          <w:szCs w:val="20"/>
          <w:lang w:eastAsia="en-GB"/>
        </w:rPr>
        <w:t>inadequate, and</w:t>
      </w:r>
      <w:proofErr w:type="gramEnd"/>
      <w:r w:rsidRPr="0079023C">
        <w:rPr>
          <w:rFonts w:ascii="Arial" w:eastAsia="Times New Roman" w:hAnsi="Arial" w:cs="Arial"/>
          <w:color w:val="0D0D0D" w:themeColor="text1" w:themeTint="F2"/>
          <w:sz w:val="20"/>
          <w:szCs w:val="20"/>
          <w:lang w:eastAsia="en-GB"/>
        </w:rPr>
        <w:t xml:space="preserve"> also highlight that the Company disagrees with the ICO's conclusion on confidentiality and </w:t>
      </w:r>
      <w:r w:rsidR="006440C5" w:rsidRPr="0079023C">
        <w:rPr>
          <w:rFonts w:ascii="Arial" w:eastAsia="Times New Roman" w:hAnsi="Arial" w:cs="Arial"/>
          <w:color w:val="0D0D0D" w:themeColor="text1" w:themeTint="F2"/>
          <w:sz w:val="20"/>
          <w:szCs w:val="20"/>
          <w:lang w:eastAsia="en-GB"/>
        </w:rPr>
        <w:t>is</w:t>
      </w:r>
      <w:r w:rsidRPr="0079023C">
        <w:rPr>
          <w:rFonts w:ascii="Arial" w:eastAsia="Times New Roman" w:hAnsi="Arial" w:cs="Arial"/>
          <w:color w:val="0D0D0D" w:themeColor="text1" w:themeTint="F2"/>
          <w:sz w:val="20"/>
          <w:szCs w:val="20"/>
          <w:lang w:eastAsia="en-GB"/>
        </w:rPr>
        <w:t xml:space="preserve"> appeal</w:t>
      </w:r>
      <w:r w:rsidR="006440C5" w:rsidRPr="0079023C">
        <w:rPr>
          <w:rFonts w:ascii="Arial" w:eastAsia="Times New Roman" w:hAnsi="Arial" w:cs="Arial"/>
          <w:color w:val="0D0D0D" w:themeColor="text1" w:themeTint="F2"/>
          <w:sz w:val="20"/>
          <w:szCs w:val="20"/>
          <w:lang w:eastAsia="en-GB"/>
        </w:rPr>
        <w:t>ing</w:t>
      </w:r>
      <w:r w:rsidRPr="0079023C">
        <w:rPr>
          <w:rFonts w:ascii="Arial" w:eastAsia="Times New Roman" w:hAnsi="Arial" w:cs="Arial"/>
          <w:color w:val="0D0D0D" w:themeColor="text1" w:themeTint="F2"/>
          <w:sz w:val="20"/>
          <w:szCs w:val="20"/>
          <w:lang w:eastAsia="en-GB"/>
        </w:rPr>
        <w:t xml:space="preserve"> that decision.</w:t>
      </w:r>
    </w:p>
    <w:p w14:paraId="7F60E60B" w14:textId="77777777" w:rsidR="00C12BDD" w:rsidRPr="0079023C" w:rsidRDefault="00C12BDD" w:rsidP="00C12BDD">
      <w:pPr>
        <w:spacing w:before="120" w:after="240"/>
        <w:rPr>
          <w:rFonts w:ascii="Arial" w:eastAsia="Times New Roman"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lastRenderedPageBreak/>
        <w:t xml:space="preserve">I have considered your further submissions carefully, </w:t>
      </w:r>
      <w:proofErr w:type="gramStart"/>
      <w:r w:rsidRPr="0079023C">
        <w:rPr>
          <w:rFonts w:ascii="Arial" w:eastAsia="Times New Roman" w:hAnsi="Arial" w:cs="Arial"/>
          <w:color w:val="0D0D0D" w:themeColor="text1" w:themeTint="F2"/>
          <w:sz w:val="20"/>
          <w:szCs w:val="20"/>
          <w:lang w:eastAsia="en-GB"/>
        </w:rPr>
        <w:t>and also</w:t>
      </w:r>
      <w:proofErr w:type="gramEnd"/>
      <w:r w:rsidRPr="0079023C">
        <w:rPr>
          <w:rFonts w:ascii="Arial" w:eastAsia="Times New Roman" w:hAnsi="Arial" w:cs="Arial"/>
          <w:color w:val="0D0D0D" w:themeColor="text1" w:themeTint="F2"/>
          <w:sz w:val="20"/>
          <w:szCs w:val="20"/>
          <w:lang w:eastAsia="en-GB"/>
        </w:rPr>
        <w:t xml:space="preserve"> note that the EAG considered the issue, stating (in page 75 of the Committee papers) that:</w:t>
      </w:r>
    </w:p>
    <w:p w14:paraId="43663732" w14:textId="77777777" w:rsidR="00C12BDD" w:rsidRPr="0079023C" w:rsidRDefault="00C12BDD" w:rsidP="00C12BDD">
      <w:pPr>
        <w:spacing w:before="120" w:after="240"/>
        <w:ind w:left="720"/>
        <w:rPr>
          <w:rFonts w:ascii="Arial" w:eastAsia="Times New Roman" w:hAnsi="Arial" w:cs="Arial"/>
          <w:i/>
          <w:iCs/>
          <w:color w:val="0D0D0D" w:themeColor="text1" w:themeTint="F2"/>
          <w:sz w:val="20"/>
          <w:szCs w:val="20"/>
          <w:lang w:eastAsia="en-GB"/>
        </w:rPr>
      </w:pPr>
      <w:r w:rsidRPr="0079023C">
        <w:rPr>
          <w:rFonts w:ascii="Arial" w:eastAsia="Times New Roman" w:hAnsi="Arial" w:cs="Arial"/>
          <w:i/>
          <w:iCs/>
          <w:color w:val="0D0D0D" w:themeColor="text1" w:themeTint="F2"/>
          <w:sz w:val="20"/>
          <w:szCs w:val="20"/>
          <w:lang w:eastAsia="en-GB"/>
        </w:rPr>
        <w:t xml:space="preserve">Regarding transparency of NHS England’s updated tariff, the EAG acknowledges the company’s concern that details of the methodology have not been published and agrees that greater transparency in tariff construction would be beneficial for stakeholders. However, this does not justify continued reliance on an outdated and likely underestimated figure. The most recent NHS England tariff (£58,964, inflated to £60,462 for 2025/26) reflects the best available evidence, and should be considered the most appropriate value for base-case analysis. </w:t>
      </w:r>
    </w:p>
    <w:p w14:paraId="4360551A" w14:textId="77777777" w:rsidR="00C12BDD" w:rsidRPr="0079023C" w:rsidRDefault="00C12BDD" w:rsidP="00C12BDD">
      <w:pPr>
        <w:spacing w:before="120" w:after="240"/>
        <w:ind w:left="720"/>
        <w:rPr>
          <w:rFonts w:ascii="Arial" w:eastAsia="Times New Roman" w:hAnsi="Arial" w:cs="Arial"/>
          <w:i/>
          <w:iCs/>
          <w:color w:val="0D0D0D" w:themeColor="text1" w:themeTint="F2"/>
          <w:sz w:val="20"/>
          <w:szCs w:val="20"/>
          <w:lang w:eastAsia="en-GB"/>
        </w:rPr>
      </w:pPr>
      <w:r w:rsidRPr="0079023C">
        <w:rPr>
          <w:rFonts w:ascii="Arial" w:eastAsia="Times New Roman" w:hAnsi="Arial" w:cs="Arial"/>
          <w:i/>
          <w:iCs/>
          <w:color w:val="0D0D0D" w:themeColor="text1" w:themeTint="F2"/>
          <w:sz w:val="20"/>
          <w:szCs w:val="20"/>
          <w:lang w:eastAsia="en-GB"/>
        </w:rPr>
        <w:t>Therefore, while the company’s critique of transparency is valid in principle, its chosen alternative tariff does not have stronger evidentiary support. The EAG maintains that the Committee’s base-case approach (using the updated CAR T tariff (£58,964 or £60,462) supplemented with explicit ICU costs) is the most reasonable and methodologically robust option.</w:t>
      </w:r>
    </w:p>
    <w:p w14:paraId="61AD9B6A" w14:textId="77777777" w:rsidR="00C12BDD" w:rsidRPr="0079023C" w:rsidRDefault="00C12BDD" w:rsidP="00C12BDD">
      <w:pPr>
        <w:spacing w:before="120" w:after="240"/>
        <w:rPr>
          <w:rFonts w:ascii="Arial" w:eastAsia="Times New Roman"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t>Overall, I have reached the view that it should be for the Appeal Panel to determine what</w:t>
      </w:r>
      <w:r w:rsidR="00885AA3" w:rsidRPr="0079023C">
        <w:rPr>
          <w:rFonts w:ascii="Arial" w:eastAsia="Times New Roman" w:hAnsi="Arial" w:cs="Arial"/>
          <w:color w:val="0D0D0D" w:themeColor="text1" w:themeTint="F2"/>
          <w:sz w:val="20"/>
          <w:szCs w:val="20"/>
          <w:lang w:eastAsia="en-GB"/>
        </w:rPr>
        <w:t>,</w:t>
      </w:r>
      <w:r w:rsidRPr="0079023C">
        <w:rPr>
          <w:rFonts w:ascii="Arial" w:eastAsia="Times New Roman" w:hAnsi="Arial" w:cs="Arial"/>
          <w:color w:val="0D0D0D" w:themeColor="text1" w:themeTint="F2"/>
          <w:sz w:val="20"/>
          <w:szCs w:val="20"/>
          <w:lang w:eastAsia="en-GB"/>
        </w:rPr>
        <w:t xml:space="preserve"> if any</w:t>
      </w:r>
      <w:r w:rsidR="00885AA3" w:rsidRPr="0079023C">
        <w:rPr>
          <w:rFonts w:ascii="Arial" w:eastAsia="Times New Roman" w:hAnsi="Arial" w:cs="Arial"/>
          <w:color w:val="0D0D0D" w:themeColor="text1" w:themeTint="F2"/>
          <w:sz w:val="20"/>
          <w:szCs w:val="20"/>
          <w:lang w:eastAsia="en-GB"/>
        </w:rPr>
        <w:t>,</w:t>
      </w:r>
      <w:r w:rsidRPr="0079023C">
        <w:rPr>
          <w:rFonts w:ascii="Arial" w:eastAsia="Times New Roman" w:hAnsi="Arial" w:cs="Arial"/>
          <w:color w:val="0D0D0D" w:themeColor="text1" w:themeTint="F2"/>
          <w:sz w:val="20"/>
          <w:szCs w:val="20"/>
          <w:lang w:eastAsia="en-GB"/>
        </w:rPr>
        <w:t xml:space="preserve"> further steps the Committee should have taken to reach a procedurally fair conclusion that the evidence presented by NHS England on cost of treatment was acceptable. In reaching this view, I have noted in particular that it is not clear to me the extent to which the Committee did seek further details of the process by which NHS England arrived at the NHS tariff, or whether the Committee asked for any information from NHS England that was not provided (whether for reasons of confidentiality or otherwise).</w:t>
      </w:r>
    </w:p>
    <w:p w14:paraId="5C300A99" w14:textId="77777777" w:rsidR="00E8008C" w:rsidRPr="0079023C" w:rsidRDefault="00C12BDD" w:rsidP="006E3F31">
      <w:pPr>
        <w:spacing w:before="120" w:after="240"/>
        <w:rPr>
          <w:rFonts w:ascii="Arial" w:eastAsia="Times New Roman"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t xml:space="preserve">I note two further points in passing.  The first is that </w:t>
      </w:r>
      <w:r w:rsidR="006E3F31" w:rsidRPr="0079023C">
        <w:rPr>
          <w:rFonts w:ascii="Arial" w:eastAsia="Times New Roman" w:hAnsi="Arial" w:cs="Arial"/>
          <w:color w:val="0D0D0D" w:themeColor="text1" w:themeTint="F2"/>
          <w:sz w:val="20"/>
          <w:szCs w:val="20"/>
          <w:lang w:eastAsia="en-GB"/>
        </w:rPr>
        <w:t xml:space="preserve">you refer to paragraph 4.4.1 as </w:t>
      </w:r>
      <w:r w:rsidR="00B67328" w:rsidRPr="0079023C">
        <w:rPr>
          <w:rFonts w:ascii="Arial" w:eastAsia="Times New Roman" w:hAnsi="Arial" w:cs="Arial"/>
          <w:color w:val="0D0D0D" w:themeColor="text1" w:themeTint="F2"/>
          <w:sz w:val="20"/>
          <w:szCs w:val="20"/>
          <w:lang w:eastAsia="en-GB"/>
        </w:rPr>
        <w:t xml:space="preserve">imposing </w:t>
      </w:r>
      <w:r w:rsidR="006E3F31" w:rsidRPr="0079023C">
        <w:rPr>
          <w:rFonts w:ascii="Arial" w:eastAsia="Times New Roman" w:hAnsi="Arial" w:cs="Arial"/>
          <w:color w:val="0D0D0D" w:themeColor="text1" w:themeTint="F2"/>
          <w:sz w:val="20"/>
          <w:szCs w:val="20"/>
          <w:lang w:eastAsia="en-GB"/>
        </w:rPr>
        <w:t>an obligation on NICE</w:t>
      </w:r>
      <w:r w:rsidR="00B67328" w:rsidRPr="0079023C">
        <w:rPr>
          <w:rFonts w:ascii="Arial" w:eastAsia="Times New Roman" w:hAnsi="Arial" w:cs="Arial"/>
          <w:color w:val="0D0D0D" w:themeColor="text1" w:themeTint="F2"/>
          <w:sz w:val="20"/>
          <w:szCs w:val="20"/>
          <w:lang w:eastAsia="en-GB"/>
        </w:rPr>
        <w:t xml:space="preserve"> to identify evidence systematically.  In an STA</w:t>
      </w:r>
      <w:r w:rsidR="00AD0CB2" w:rsidRPr="0079023C">
        <w:rPr>
          <w:rFonts w:ascii="Arial" w:eastAsia="Times New Roman" w:hAnsi="Arial" w:cs="Arial"/>
          <w:color w:val="0D0D0D" w:themeColor="text1" w:themeTint="F2"/>
          <w:sz w:val="20"/>
          <w:szCs w:val="20"/>
          <w:lang w:eastAsia="en-GB"/>
        </w:rPr>
        <w:t>,</w:t>
      </w:r>
      <w:r w:rsidR="00B67328" w:rsidRPr="0079023C">
        <w:rPr>
          <w:rFonts w:ascii="Arial" w:eastAsia="Times New Roman" w:hAnsi="Arial" w:cs="Arial"/>
          <w:color w:val="0D0D0D" w:themeColor="text1" w:themeTint="F2"/>
          <w:sz w:val="20"/>
          <w:szCs w:val="20"/>
          <w:lang w:eastAsia="en-GB"/>
        </w:rPr>
        <w:t xml:space="preserve"> responsibility for the submission of evidence falls on stakeholders, and accordingly I read this provision as imposing an obligation on stakeholders, rather than NICE. Secondly, I note that </w:t>
      </w:r>
      <w:r w:rsidR="006E3F31" w:rsidRPr="0079023C">
        <w:rPr>
          <w:rFonts w:ascii="Arial" w:eastAsia="Times New Roman" w:hAnsi="Arial" w:cs="Arial"/>
          <w:color w:val="0D0D0D" w:themeColor="text1" w:themeTint="F2"/>
          <w:sz w:val="20"/>
          <w:szCs w:val="20"/>
          <w:lang w:eastAsia="en-GB"/>
        </w:rPr>
        <w:t xml:space="preserve">new evidence cannot be introduced through the appeal.  </w:t>
      </w:r>
      <w:r w:rsidR="00B67328" w:rsidRPr="0079023C">
        <w:rPr>
          <w:rFonts w:ascii="Arial" w:eastAsia="Times New Roman" w:hAnsi="Arial" w:cs="Arial"/>
          <w:color w:val="0D0D0D" w:themeColor="text1" w:themeTint="F2"/>
          <w:sz w:val="20"/>
          <w:szCs w:val="20"/>
          <w:lang w:eastAsia="en-GB"/>
        </w:rPr>
        <w:t>Y</w:t>
      </w:r>
      <w:r w:rsidR="006E3F31" w:rsidRPr="0079023C">
        <w:rPr>
          <w:rFonts w:ascii="Arial" w:eastAsia="Times New Roman" w:hAnsi="Arial" w:cs="Arial"/>
          <w:color w:val="0D0D0D" w:themeColor="text1" w:themeTint="F2"/>
          <w:sz w:val="20"/>
          <w:szCs w:val="20"/>
          <w:lang w:eastAsia="en-GB"/>
        </w:rPr>
        <w:t xml:space="preserve">our letter </w:t>
      </w:r>
      <w:r w:rsidR="00B67328" w:rsidRPr="0079023C">
        <w:rPr>
          <w:rFonts w:ascii="Arial" w:eastAsia="Times New Roman" w:hAnsi="Arial" w:cs="Arial"/>
          <w:color w:val="0D0D0D" w:themeColor="text1" w:themeTint="F2"/>
          <w:sz w:val="20"/>
          <w:szCs w:val="20"/>
          <w:lang w:eastAsia="en-GB"/>
        </w:rPr>
        <w:t>includes</w:t>
      </w:r>
      <w:r w:rsidR="00E8008C" w:rsidRPr="0079023C">
        <w:rPr>
          <w:rFonts w:ascii="Arial" w:eastAsia="Times New Roman" w:hAnsi="Arial" w:cs="Arial"/>
          <w:color w:val="0D0D0D" w:themeColor="text1" w:themeTint="F2"/>
          <w:sz w:val="20"/>
          <w:szCs w:val="20"/>
          <w:lang w:eastAsia="en-GB"/>
        </w:rPr>
        <w:t xml:space="preserve"> analysis on "adverse events in hospital" as an example of the need for transparency in the CAR-T tariff components. This analysis does not appear to have been raised during the appraisal and therefore would not be admissible at the oral hearing.  In preparation for the oral hearing please ensure that any evidence </w:t>
      </w:r>
      <w:r w:rsidR="00B67328" w:rsidRPr="0079023C">
        <w:rPr>
          <w:rFonts w:ascii="Arial" w:eastAsia="Times New Roman" w:hAnsi="Arial" w:cs="Arial"/>
          <w:color w:val="0D0D0D" w:themeColor="text1" w:themeTint="F2"/>
          <w:sz w:val="20"/>
          <w:szCs w:val="20"/>
          <w:lang w:eastAsia="en-GB"/>
        </w:rPr>
        <w:t xml:space="preserve">upon </w:t>
      </w:r>
      <w:r w:rsidR="00E8008C" w:rsidRPr="0079023C">
        <w:rPr>
          <w:rFonts w:ascii="Arial" w:eastAsia="Times New Roman" w:hAnsi="Arial" w:cs="Arial"/>
          <w:color w:val="0D0D0D" w:themeColor="text1" w:themeTint="F2"/>
          <w:sz w:val="20"/>
          <w:szCs w:val="20"/>
          <w:lang w:eastAsia="en-GB"/>
        </w:rPr>
        <w:t>which you seek to rely</w:t>
      </w:r>
      <w:r w:rsidR="00B67328" w:rsidRPr="0079023C">
        <w:rPr>
          <w:rFonts w:ascii="Arial" w:eastAsia="Times New Roman" w:hAnsi="Arial" w:cs="Arial"/>
          <w:color w:val="0D0D0D" w:themeColor="text1" w:themeTint="F2"/>
          <w:sz w:val="20"/>
          <w:szCs w:val="20"/>
          <w:lang w:eastAsia="en-GB"/>
        </w:rPr>
        <w:t xml:space="preserve"> was before the Committee</w:t>
      </w:r>
      <w:r w:rsidR="00E8008C" w:rsidRPr="0079023C">
        <w:rPr>
          <w:rFonts w:ascii="Arial" w:eastAsia="Times New Roman" w:hAnsi="Arial" w:cs="Arial"/>
          <w:color w:val="0D0D0D" w:themeColor="text1" w:themeTint="F2"/>
          <w:sz w:val="20"/>
          <w:szCs w:val="20"/>
          <w:lang w:eastAsia="en-GB"/>
        </w:rPr>
        <w:t xml:space="preserve">.  </w:t>
      </w:r>
    </w:p>
    <w:p w14:paraId="3A13684C" w14:textId="77777777" w:rsidR="00FF4D07" w:rsidRPr="0079023C" w:rsidRDefault="00FF4D07" w:rsidP="006E3F31">
      <w:pPr>
        <w:spacing w:before="120" w:after="240"/>
        <w:rPr>
          <w:rFonts w:ascii="Arial" w:eastAsia="Times New Roman" w:hAnsi="Arial" w:cs="Arial"/>
          <w:b/>
          <w:bCs/>
          <w:sz w:val="20"/>
          <w:szCs w:val="20"/>
          <w:u w:val="single"/>
        </w:rPr>
      </w:pPr>
      <w:r w:rsidRPr="0079023C">
        <w:rPr>
          <w:rFonts w:ascii="Arial" w:eastAsia="Times New Roman" w:hAnsi="Arial" w:cs="Arial"/>
          <w:b/>
          <w:bCs/>
          <w:sz w:val="20"/>
          <w:szCs w:val="20"/>
          <w:u w:val="single"/>
        </w:rPr>
        <w:t xml:space="preserve">Appeal </w:t>
      </w:r>
      <w:proofErr w:type="gramStart"/>
      <w:r w:rsidRPr="0079023C">
        <w:rPr>
          <w:rFonts w:ascii="Arial" w:eastAsia="Times New Roman" w:hAnsi="Arial" w:cs="Arial"/>
          <w:b/>
          <w:bCs/>
          <w:sz w:val="20"/>
          <w:szCs w:val="20"/>
          <w:u w:val="single"/>
        </w:rPr>
        <w:t>point</w:t>
      </w:r>
      <w:proofErr w:type="gramEnd"/>
      <w:r w:rsidRPr="0079023C">
        <w:rPr>
          <w:rFonts w:ascii="Arial" w:eastAsia="Times New Roman" w:hAnsi="Arial" w:cs="Arial"/>
          <w:b/>
          <w:bCs/>
          <w:sz w:val="20"/>
          <w:szCs w:val="20"/>
          <w:u w:val="single"/>
        </w:rPr>
        <w:t xml:space="preserve"> 1(a).2:  NICE’s decision to follow the Single Technology Appraisal (STA) route for this appraisal, rather than considering brexu-cel under the Highly Specialised Technology (HST) procedure was contrary to its own procedures.</w:t>
      </w:r>
    </w:p>
    <w:p w14:paraId="159507D9" w14:textId="77777777" w:rsidR="00E8008C" w:rsidRPr="0079023C" w:rsidRDefault="00FF4D07" w:rsidP="00FF4D07">
      <w:pPr>
        <w:spacing w:before="120" w:after="240"/>
        <w:rPr>
          <w:rFonts w:ascii="Arial" w:eastAsia="Times New Roman"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t>Having considered the additional arguments made in your letter of</w:t>
      </w:r>
      <w:r w:rsidR="00A634E3" w:rsidRPr="0079023C">
        <w:rPr>
          <w:rFonts w:ascii="Arial" w:eastAsia="Times New Roman" w:hAnsi="Arial" w:cs="Arial"/>
          <w:color w:val="0D0D0D" w:themeColor="text1" w:themeTint="F2"/>
          <w:sz w:val="20"/>
          <w:szCs w:val="20"/>
          <w:lang w:eastAsia="en-GB"/>
        </w:rPr>
        <w:t xml:space="preserve"> 12 February 2025</w:t>
      </w:r>
      <w:r w:rsidRPr="0079023C">
        <w:rPr>
          <w:rFonts w:ascii="Arial" w:eastAsia="Times New Roman" w:hAnsi="Arial" w:cs="Arial"/>
          <w:color w:val="0D0D0D" w:themeColor="text1" w:themeTint="F2"/>
          <w:sz w:val="20"/>
          <w:szCs w:val="20"/>
          <w:lang w:eastAsia="en-GB"/>
        </w:rPr>
        <w:t>, I agree that this is a valid appeal point.</w:t>
      </w:r>
    </w:p>
    <w:p w14:paraId="115ADA50" w14:textId="77777777" w:rsidR="00B67328" w:rsidRPr="0079023C" w:rsidRDefault="00B67328" w:rsidP="00FF4D07">
      <w:pPr>
        <w:spacing w:before="120" w:after="240"/>
        <w:rPr>
          <w:rFonts w:ascii="Arial" w:eastAsia="Times New Roman"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t>Paragraph 2.1.4 of the Manual explains clearly that "</w:t>
      </w:r>
      <w:r w:rsidRPr="0079023C">
        <w:rPr>
          <w:rFonts w:ascii="Arial" w:eastAsia="Times New Roman" w:hAnsi="Arial" w:cs="Arial"/>
          <w:i/>
          <w:iCs/>
          <w:color w:val="0D0D0D" w:themeColor="text1" w:themeTint="F2"/>
          <w:sz w:val="20"/>
          <w:szCs w:val="20"/>
          <w:lang w:eastAsia="en-GB"/>
        </w:rPr>
        <w:t>routing decision are not subject to appeal</w:t>
      </w:r>
      <w:r w:rsidRPr="0079023C">
        <w:rPr>
          <w:rFonts w:ascii="Arial" w:eastAsia="Times New Roman" w:hAnsi="Arial" w:cs="Arial"/>
          <w:color w:val="0D0D0D" w:themeColor="text1" w:themeTint="F2"/>
          <w:sz w:val="20"/>
          <w:szCs w:val="20"/>
          <w:lang w:eastAsia="en-GB"/>
        </w:rPr>
        <w:t xml:space="preserve">".  </w:t>
      </w:r>
      <w:r w:rsidR="00AD0CB2" w:rsidRPr="0079023C">
        <w:rPr>
          <w:rFonts w:ascii="Arial" w:eastAsia="Times New Roman" w:hAnsi="Arial" w:cs="Arial"/>
          <w:color w:val="0D0D0D" w:themeColor="text1" w:themeTint="F2"/>
          <w:sz w:val="20"/>
          <w:szCs w:val="20"/>
          <w:lang w:eastAsia="en-GB"/>
        </w:rPr>
        <w:t>The same paragraph</w:t>
      </w:r>
      <w:r w:rsidR="001A3FFE" w:rsidRPr="0079023C">
        <w:rPr>
          <w:rFonts w:ascii="Arial" w:eastAsia="Times New Roman" w:hAnsi="Arial" w:cs="Arial"/>
          <w:color w:val="0D0D0D" w:themeColor="text1" w:themeTint="F2"/>
          <w:sz w:val="20"/>
          <w:szCs w:val="20"/>
          <w:lang w:eastAsia="en-GB"/>
        </w:rPr>
        <w:t xml:space="preserve"> also states that "</w:t>
      </w:r>
      <w:r w:rsidR="001A3FFE" w:rsidRPr="0079023C">
        <w:rPr>
          <w:rFonts w:ascii="Arial" w:eastAsia="Times New Roman" w:hAnsi="Arial" w:cs="Arial"/>
          <w:i/>
          <w:iCs/>
          <w:color w:val="0D0D0D" w:themeColor="text1" w:themeTint="F2"/>
          <w:sz w:val="20"/>
          <w:szCs w:val="20"/>
          <w:lang w:eastAsia="en-GB"/>
        </w:rPr>
        <w:t>if the scoping process gathers additional information that suggests the topic should be evaluated by a different guidance programme, NICE may pause progression of the evaluation to request that the prioritisation board reconsider the routing decision</w:t>
      </w:r>
      <w:r w:rsidR="001A3FFE" w:rsidRPr="0079023C">
        <w:rPr>
          <w:rFonts w:ascii="Arial" w:eastAsia="Times New Roman" w:hAnsi="Arial" w:cs="Arial"/>
          <w:color w:val="0D0D0D" w:themeColor="text1" w:themeTint="F2"/>
          <w:sz w:val="20"/>
          <w:szCs w:val="20"/>
          <w:lang w:eastAsia="en-GB"/>
        </w:rPr>
        <w:t>".</w:t>
      </w:r>
    </w:p>
    <w:p w14:paraId="6575F7AB" w14:textId="77777777" w:rsidR="001A3FFE" w:rsidRPr="0079023C" w:rsidRDefault="001A3FFE" w:rsidP="00FF4D07">
      <w:pPr>
        <w:spacing w:before="120" w:after="240"/>
        <w:rPr>
          <w:rFonts w:ascii="Arial" w:eastAsia="Times New Roman"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t xml:space="preserve">In this case, I understand that </w:t>
      </w:r>
      <w:r w:rsidR="00AD0CB2" w:rsidRPr="0079023C">
        <w:rPr>
          <w:rFonts w:ascii="Arial" w:eastAsia="Times New Roman" w:hAnsi="Arial" w:cs="Arial"/>
          <w:color w:val="0D0D0D" w:themeColor="text1" w:themeTint="F2"/>
          <w:sz w:val="20"/>
          <w:szCs w:val="20"/>
          <w:lang w:eastAsia="en-GB"/>
        </w:rPr>
        <w:t>the proposed scope issued in September 2024 recorded that NICE intended to evaluate the technology through the STA process.  D</w:t>
      </w:r>
      <w:r w:rsidRPr="0079023C">
        <w:rPr>
          <w:rFonts w:ascii="Arial" w:eastAsia="Times New Roman" w:hAnsi="Arial" w:cs="Arial"/>
          <w:color w:val="0D0D0D" w:themeColor="text1" w:themeTint="F2"/>
          <w:sz w:val="20"/>
          <w:szCs w:val="20"/>
          <w:lang w:eastAsia="en-GB"/>
        </w:rPr>
        <w:t>uring consultation on the proposed scope</w:t>
      </w:r>
      <w:r w:rsidR="00E07741" w:rsidRPr="0079023C">
        <w:rPr>
          <w:rFonts w:ascii="Arial" w:eastAsia="Times New Roman" w:hAnsi="Arial" w:cs="Arial"/>
          <w:color w:val="0D0D0D" w:themeColor="text1" w:themeTint="F2"/>
          <w:sz w:val="20"/>
          <w:szCs w:val="20"/>
          <w:lang w:eastAsia="en-GB"/>
        </w:rPr>
        <w:t>,</w:t>
      </w:r>
      <w:r w:rsidRPr="0079023C">
        <w:rPr>
          <w:rFonts w:ascii="Arial" w:eastAsia="Times New Roman" w:hAnsi="Arial" w:cs="Arial"/>
          <w:color w:val="0D0D0D" w:themeColor="text1" w:themeTint="F2"/>
          <w:sz w:val="20"/>
          <w:szCs w:val="20"/>
          <w:lang w:eastAsia="en-GB"/>
        </w:rPr>
        <w:t xml:space="preserve"> the Company explained its view that the technology "</w:t>
      </w:r>
      <w:r w:rsidRPr="0079023C">
        <w:rPr>
          <w:rFonts w:ascii="Arial" w:eastAsia="Times New Roman" w:hAnsi="Arial" w:cs="Arial"/>
          <w:i/>
          <w:iCs/>
          <w:color w:val="0D0D0D" w:themeColor="text1" w:themeTint="F2"/>
          <w:sz w:val="20"/>
          <w:szCs w:val="20"/>
          <w:lang w:eastAsia="en-GB"/>
        </w:rPr>
        <w:t>arguably meets criteria for evaluation through the HST route</w:t>
      </w:r>
      <w:r w:rsidRPr="0079023C">
        <w:rPr>
          <w:rFonts w:ascii="Arial" w:eastAsia="Times New Roman" w:hAnsi="Arial" w:cs="Arial"/>
          <w:color w:val="0D0D0D" w:themeColor="text1" w:themeTint="F2"/>
          <w:sz w:val="20"/>
          <w:szCs w:val="20"/>
          <w:lang w:eastAsia="en-GB"/>
        </w:rPr>
        <w:t>".  In response, NICE said (in December 2024) that: "</w:t>
      </w:r>
      <w:r w:rsidRPr="0079023C">
        <w:rPr>
          <w:rFonts w:ascii="Arial" w:eastAsia="Times New Roman" w:hAnsi="Arial" w:cs="Arial"/>
          <w:i/>
          <w:iCs/>
          <w:color w:val="0D0D0D" w:themeColor="text1" w:themeTint="F2"/>
          <w:sz w:val="20"/>
          <w:szCs w:val="20"/>
          <w:lang w:eastAsia="en-GB"/>
        </w:rPr>
        <w:t xml:space="preserve">This topic has been selected as a single technology appraisal, as it was for the first evaluation of </w:t>
      </w:r>
      <w:proofErr w:type="spellStart"/>
      <w:r w:rsidRPr="0079023C">
        <w:rPr>
          <w:rFonts w:ascii="Arial" w:eastAsia="Times New Roman" w:hAnsi="Arial" w:cs="Arial"/>
          <w:i/>
          <w:iCs/>
          <w:color w:val="0D0D0D" w:themeColor="text1" w:themeTint="F2"/>
          <w:sz w:val="20"/>
          <w:szCs w:val="20"/>
          <w:lang w:eastAsia="en-GB"/>
        </w:rPr>
        <w:t>brexucabtagene</w:t>
      </w:r>
      <w:proofErr w:type="spellEnd"/>
      <w:r w:rsidRPr="0079023C">
        <w:rPr>
          <w:rFonts w:ascii="Arial" w:eastAsia="Times New Roman" w:hAnsi="Arial" w:cs="Arial"/>
          <w:i/>
          <w:iCs/>
          <w:color w:val="0D0D0D" w:themeColor="text1" w:themeTint="F2"/>
          <w:sz w:val="20"/>
          <w:szCs w:val="20"/>
          <w:lang w:eastAsia="en-GB"/>
        </w:rPr>
        <w:t xml:space="preserve"> </w:t>
      </w:r>
      <w:proofErr w:type="spellStart"/>
      <w:r w:rsidRPr="0079023C">
        <w:rPr>
          <w:rFonts w:ascii="Arial" w:eastAsia="Times New Roman" w:hAnsi="Arial" w:cs="Arial"/>
          <w:i/>
          <w:iCs/>
          <w:color w:val="0D0D0D" w:themeColor="text1" w:themeTint="F2"/>
          <w:sz w:val="20"/>
          <w:szCs w:val="20"/>
          <w:lang w:eastAsia="en-GB"/>
        </w:rPr>
        <w:t>autoleucel</w:t>
      </w:r>
      <w:proofErr w:type="spellEnd"/>
      <w:r w:rsidRPr="0079023C">
        <w:rPr>
          <w:rFonts w:ascii="Arial" w:eastAsia="Times New Roman" w:hAnsi="Arial" w:cs="Arial"/>
          <w:i/>
          <w:iCs/>
          <w:color w:val="0D0D0D" w:themeColor="text1" w:themeTint="F2"/>
          <w:sz w:val="20"/>
          <w:szCs w:val="20"/>
          <w:lang w:eastAsia="en-GB"/>
        </w:rPr>
        <w:t xml:space="preserve"> (TA677). The HST criteria have not substantially changed and hence it would not be appropriate to route via the HST process</w:t>
      </w:r>
      <w:r w:rsidRPr="0079023C">
        <w:rPr>
          <w:rFonts w:ascii="Arial" w:eastAsia="Times New Roman" w:hAnsi="Arial" w:cs="Arial"/>
          <w:color w:val="0D0D0D" w:themeColor="text1" w:themeTint="F2"/>
          <w:sz w:val="20"/>
          <w:szCs w:val="20"/>
          <w:lang w:eastAsia="en-GB"/>
        </w:rPr>
        <w:t>."</w:t>
      </w:r>
    </w:p>
    <w:p w14:paraId="79AB3555" w14:textId="77777777" w:rsidR="001A3FFE" w:rsidRPr="0079023C" w:rsidRDefault="001A3FFE" w:rsidP="00FF4D07">
      <w:pPr>
        <w:spacing w:before="120" w:after="240"/>
        <w:rPr>
          <w:rFonts w:ascii="Arial" w:eastAsia="Times New Roman"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lastRenderedPageBreak/>
        <w:t>It appears to me from the above that:</w:t>
      </w:r>
    </w:p>
    <w:p w14:paraId="3829F265" w14:textId="77777777" w:rsidR="001A3FFE" w:rsidRPr="0079023C" w:rsidRDefault="001A3FFE" w:rsidP="001A3FFE">
      <w:pPr>
        <w:pStyle w:val="ListParagraph"/>
        <w:numPr>
          <w:ilvl w:val="0"/>
          <w:numId w:val="15"/>
        </w:numPr>
        <w:spacing w:before="120" w:after="240"/>
        <w:rPr>
          <w:rFonts w:cs="Arial"/>
          <w:color w:val="0D0D0D" w:themeColor="text1" w:themeTint="F2"/>
          <w:lang w:eastAsia="en-GB"/>
        </w:rPr>
      </w:pPr>
      <w:r w:rsidRPr="0079023C">
        <w:rPr>
          <w:rFonts w:cs="Arial"/>
          <w:color w:val="0D0D0D" w:themeColor="text1" w:themeTint="F2"/>
          <w:lang w:eastAsia="en-GB"/>
        </w:rPr>
        <w:t>Paragraph 2.1.4 of the Manual confers a discretion upon NICE to refer a topic to the prioritisation board to reconsider the routing decision, if the scoping process gathers additional information that suggests the topic should be evaluated by a different guidance programme</w:t>
      </w:r>
      <w:r w:rsidR="00C702AD" w:rsidRPr="0079023C">
        <w:rPr>
          <w:rFonts w:cs="Arial"/>
          <w:color w:val="0D0D0D" w:themeColor="text1" w:themeTint="F2"/>
          <w:lang w:eastAsia="en-GB"/>
        </w:rPr>
        <w:t>.</w:t>
      </w:r>
    </w:p>
    <w:p w14:paraId="3C44D18D" w14:textId="77777777" w:rsidR="001A3FFE" w:rsidRPr="0079023C" w:rsidRDefault="001A3FFE" w:rsidP="001A3FFE">
      <w:pPr>
        <w:pStyle w:val="ListParagraph"/>
        <w:numPr>
          <w:ilvl w:val="0"/>
          <w:numId w:val="15"/>
        </w:numPr>
        <w:spacing w:before="120" w:after="240"/>
        <w:rPr>
          <w:rFonts w:cs="Arial"/>
          <w:color w:val="0D0D0D" w:themeColor="text1" w:themeTint="F2"/>
          <w:lang w:eastAsia="en-GB"/>
        </w:rPr>
      </w:pPr>
      <w:r w:rsidRPr="0079023C">
        <w:rPr>
          <w:rFonts w:cs="Arial"/>
          <w:color w:val="0D0D0D" w:themeColor="text1" w:themeTint="F2"/>
          <w:lang w:eastAsia="en-GB"/>
        </w:rPr>
        <w:t xml:space="preserve">NICE </w:t>
      </w:r>
      <w:r w:rsidR="00E07741" w:rsidRPr="0079023C">
        <w:rPr>
          <w:rFonts w:cs="Arial"/>
          <w:color w:val="0D0D0D" w:themeColor="text1" w:themeTint="F2"/>
          <w:lang w:eastAsia="en-GB"/>
        </w:rPr>
        <w:t>decided</w:t>
      </w:r>
      <w:r w:rsidRPr="0079023C">
        <w:rPr>
          <w:rFonts w:cs="Arial"/>
          <w:color w:val="0D0D0D" w:themeColor="text1" w:themeTint="F2"/>
          <w:lang w:eastAsia="en-GB"/>
        </w:rPr>
        <w:t xml:space="preserve"> not </w:t>
      </w:r>
      <w:r w:rsidR="00E07741" w:rsidRPr="0079023C">
        <w:rPr>
          <w:rFonts w:cs="Arial"/>
          <w:color w:val="0D0D0D" w:themeColor="text1" w:themeTint="F2"/>
          <w:lang w:eastAsia="en-GB"/>
        </w:rPr>
        <w:t xml:space="preserve">to </w:t>
      </w:r>
      <w:r w:rsidRPr="0079023C">
        <w:rPr>
          <w:rFonts w:cs="Arial"/>
          <w:color w:val="0D0D0D" w:themeColor="text1" w:themeTint="F2"/>
          <w:lang w:eastAsia="en-GB"/>
        </w:rPr>
        <w:t>exercise that discretion</w:t>
      </w:r>
      <w:r w:rsidR="00C702AD" w:rsidRPr="0079023C">
        <w:rPr>
          <w:rFonts w:cs="Arial"/>
          <w:color w:val="0D0D0D" w:themeColor="text1" w:themeTint="F2"/>
          <w:lang w:eastAsia="en-GB"/>
        </w:rPr>
        <w:t>.</w:t>
      </w:r>
    </w:p>
    <w:p w14:paraId="3727E54A" w14:textId="77777777" w:rsidR="001A3FFE" w:rsidRPr="0079023C" w:rsidRDefault="001A3FFE" w:rsidP="001A3FFE">
      <w:pPr>
        <w:pStyle w:val="ListParagraph"/>
        <w:numPr>
          <w:ilvl w:val="0"/>
          <w:numId w:val="15"/>
        </w:numPr>
        <w:spacing w:before="120" w:after="240"/>
        <w:rPr>
          <w:rFonts w:cs="Arial"/>
          <w:color w:val="0D0D0D" w:themeColor="text1" w:themeTint="F2"/>
          <w:lang w:eastAsia="en-GB"/>
        </w:rPr>
      </w:pPr>
      <w:r w:rsidRPr="0079023C">
        <w:rPr>
          <w:rFonts w:cs="Arial"/>
          <w:color w:val="0D0D0D" w:themeColor="text1" w:themeTint="F2"/>
          <w:lang w:eastAsia="en-GB"/>
        </w:rPr>
        <w:t xml:space="preserve">NICE's stated basis for </w:t>
      </w:r>
      <w:r w:rsidR="00E07741" w:rsidRPr="0079023C">
        <w:rPr>
          <w:rFonts w:cs="Arial"/>
          <w:color w:val="0D0D0D" w:themeColor="text1" w:themeTint="F2"/>
          <w:lang w:eastAsia="en-GB"/>
        </w:rPr>
        <w:t xml:space="preserve">that decision </w:t>
      </w:r>
      <w:r w:rsidRPr="0079023C">
        <w:rPr>
          <w:rFonts w:cs="Arial"/>
          <w:color w:val="0D0D0D" w:themeColor="text1" w:themeTint="F2"/>
          <w:lang w:eastAsia="en-GB"/>
        </w:rPr>
        <w:t>was that the HST criteria ha</w:t>
      </w:r>
      <w:r w:rsidR="00E07741" w:rsidRPr="0079023C">
        <w:rPr>
          <w:rFonts w:cs="Arial"/>
          <w:color w:val="0D0D0D" w:themeColor="text1" w:themeTint="F2"/>
          <w:lang w:eastAsia="en-GB"/>
        </w:rPr>
        <w:t>d</w:t>
      </w:r>
      <w:r w:rsidRPr="0079023C">
        <w:rPr>
          <w:rFonts w:cs="Arial"/>
          <w:color w:val="0D0D0D" w:themeColor="text1" w:themeTint="F2"/>
          <w:lang w:eastAsia="en-GB"/>
        </w:rPr>
        <w:t xml:space="preserve"> not substantially changed since a routing decision was taken at the outset of TA677</w:t>
      </w:r>
      <w:r w:rsidR="00C702AD" w:rsidRPr="0079023C">
        <w:rPr>
          <w:rFonts w:cs="Arial"/>
          <w:color w:val="0D0D0D" w:themeColor="text1" w:themeTint="F2"/>
          <w:lang w:eastAsia="en-GB"/>
        </w:rPr>
        <w:t>, in about February 2020.</w:t>
      </w:r>
    </w:p>
    <w:p w14:paraId="10942446" w14:textId="77777777" w:rsidR="00C702AD" w:rsidRPr="0079023C" w:rsidRDefault="00C702AD" w:rsidP="00C702AD">
      <w:pPr>
        <w:spacing w:before="120" w:after="240"/>
        <w:rPr>
          <w:rFonts w:ascii="Arial" w:hAnsi="Arial" w:cs="Arial"/>
          <w:color w:val="0D0D0D" w:themeColor="text1" w:themeTint="F2"/>
          <w:sz w:val="20"/>
          <w:szCs w:val="20"/>
          <w:lang w:eastAsia="en-GB"/>
        </w:rPr>
      </w:pPr>
      <w:r w:rsidRPr="0079023C">
        <w:rPr>
          <w:rFonts w:ascii="Arial" w:hAnsi="Arial" w:cs="Arial"/>
          <w:color w:val="0D0D0D" w:themeColor="text1" w:themeTint="F2"/>
          <w:sz w:val="20"/>
          <w:szCs w:val="20"/>
          <w:lang w:eastAsia="en-GB"/>
        </w:rPr>
        <w:t>In considering this appeal point, I anticipate that the Appeal Panel will wish to consider:</w:t>
      </w:r>
    </w:p>
    <w:p w14:paraId="1E40437C" w14:textId="77777777" w:rsidR="00C702AD" w:rsidRPr="0079023C" w:rsidRDefault="00C702AD" w:rsidP="00C702AD">
      <w:pPr>
        <w:pStyle w:val="ListParagraph"/>
        <w:numPr>
          <w:ilvl w:val="0"/>
          <w:numId w:val="16"/>
        </w:numPr>
        <w:spacing w:before="120" w:after="240"/>
        <w:rPr>
          <w:rFonts w:cs="Arial"/>
          <w:color w:val="0D0D0D" w:themeColor="text1" w:themeTint="F2"/>
          <w:lang w:eastAsia="en-GB"/>
        </w:rPr>
      </w:pPr>
      <w:r w:rsidRPr="0079023C">
        <w:rPr>
          <w:rFonts w:cs="Arial"/>
          <w:color w:val="0D0D0D" w:themeColor="text1" w:themeTint="F2"/>
          <w:lang w:eastAsia="en-GB"/>
        </w:rPr>
        <w:t xml:space="preserve">Whether the exercise (or not) of NICE's discretion under paragraph 2.1.4 of the Manual is </w:t>
      </w:r>
      <w:r w:rsidR="00E07741" w:rsidRPr="0079023C">
        <w:rPr>
          <w:rFonts w:cs="Arial"/>
          <w:color w:val="0D0D0D" w:themeColor="text1" w:themeTint="F2"/>
          <w:lang w:eastAsia="en-GB"/>
        </w:rPr>
        <w:t xml:space="preserve">capable of being </w:t>
      </w:r>
      <w:r w:rsidRPr="0079023C">
        <w:rPr>
          <w:rFonts w:cs="Arial"/>
          <w:color w:val="0D0D0D" w:themeColor="text1" w:themeTint="F2"/>
          <w:lang w:eastAsia="en-GB"/>
        </w:rPr>
        <w:t>appeal</w:t>
      </w:r>
      <w:r w:rsidR="00E07741" w:rsidRPr="0079023C">
        <w:rPr>
          <w:rFonts w:cs="Arial"/>
          <w:color w:val="0D0D0D" w:themeColor="text1" w:themeTint="F2"/>
          <w:lang w:eastAsia="en-GB"/>
        </w:rPr>
        <w:t>ed</w:t>
      </w:r>
      <w:r w:rsidRPr="0079023C">
        <w:rPr>
          <w:rFonts w:cs="Arial"/>
          <w:color w:val="0D0D0D" w:themeColor="text1" w:themeTint="F2"/>
          <w:lang w:eastAsia="en-GB"/>
        </w:rPr>
        <w:t>, or whether it falls within the description of the non-appealable routing decision.</w:t>
      </w:r>
    </w:p>
    <w:p w14:paraId="2269AC6A" w14:textId="77777777" w:rsidR="00C702AD" w:rsidRPr="0079023C" w:rsidRDefault="00C702AD" w:rsidP="00C702AD">
      <w:pPr>
        <w:pStyle w:val="ListParagraph"/>
        <w:numPr>
          <w:ilvl w:val="0"/>
          <w:numId w:val="16"/>
        </w:numPr>
        <w:spacing w:before="120" w:after="240"/>
        <w:rPr>
          <w:rFonts w:cs="Arial"/>
          <w:color w:val="0D0D0D" w:themeColor="text1" w:themeTint="F2"/>
          <w:lang w:eastAsia="en-GB"/>
        </w:rPr>
      </w:pPr>
      <w:r w:rsidRPr="0079023C">
        <w:rPr>
          <w:rFonts w:cs="Arial"/>
          <w:color w:val="0D0D0D" w:themeColor="text1" w:themeTint="F2"/>
          <w:lang w:eastAsia="en-GB"/>
        </w:rPr>
        <w:t>If the decision is appealable, whether NICE's exercise of its discretion was procedurally sound.  I</w:t>
      </w:r>
      <w:r w:rsidR="00E07741" w:rsidRPr="0079023C">
        <w:rPr>
          <w:rFonts w:cs="Arial"/>
          <w:color w:val="0D0D0D" w:themeColor="text1" w:themeTint="F2"/>
          <w:lang w:eastAsia="en-GB"/>
        </w:rPr>
        <w:t>n this regard</w:t>
      </w:r>
      <w:r w:rsidR="00574523" w:rsidRPr="0079023C">
        <w:rPr>
          <w:rFonts w:cs="Arial"/>
          <w:color w:val="0D0D0D" w:themeColor="text1" w:themeTint="F2"/>
          <w:lang w:eastAsia="en-GB"/>
        </w:rPr>
        <w:t>,</w:t>
      </w:r>
      <w:r w:rsidR="00E07741" w:rsidRPr="0079023C">
        <w:rPr>
          <w:rFonts w:cs="Arial"/>
          <w:color w:val="0D0D0D" w:themeColor="text1" w:themeTint="F2"/>
          <w:lang w:eastAsia="en-GB"/>
        </w:rPr>
        <w:t xml:space="preserve"> I</w:t>
      </w:r>
      <w:r w:rsidRPr="0079023C">
        <w:rPr>
          <w:rFonts w:cs="Arial"/>
          <w:color w:val="0D0D0D" w:themeColor="text1" w:themeTint="F2"/>
          <w:lang w:eastAsia="en-GB"/>
        </w:rPr>
        <w:t xml:space="preserve"> understand </w:t>
      </w:r>
      <w:r w:rsidR="00AD0CB2" w:rsidRPr="0079023C">
        <w:rPr>
          <w:rFonts w:cs="Arial"/>
          <w:color w:val="0D0D0D" w:themeColor="text1" w:themeTint="F2"/>
          <w:lang w:eastAsia="en-GB"/>
        </w:rPr>
        <w:t xml:space="preserve">that </w:t>
      </w:r>
      <w:r w:rsidRPr="0079023C">
        <w:rPr>
          <w:rFonts w:cs="Arial"/>
          <w:color w:val="0D0D0D" w:themeColor="text1" w:themeTint="F2"/>
          <w:lang w:eastAsia="en-GB"/>
        </w:rPr>
        <w:t>the number of criteria for routing into the HST process was reduced from 7 to 4 during</w:t>
      </w:r>
      <w:r w:rsidR="00E07741" w:rsidRPr="0079023C">
        <w:rPr>
          <w:rFonts w:cs="Arial"/>
          <w:color w:val="0D0D0D" w:themeColor="text1" w:themeTint="F2"/>
          <w:lang w:eastAsia="en-GB"/>
        </w:rPr>
        <w:t xml:space="preserve"> the period between the routing decision taken in 2020 and the further scoping exercise in 2024, and so the Appeal Panel may wish to hear from NICE as to the basis for its conclusion the HST criteria had not substantially changed over that period.</w:t>
      </w:r>
      <w:r w:rsidRPr="0079023C">
        <w:rPr>
          <w:rFonts w:cs="Arial"/>
          <w:color w:val="0D0D0D" w:themeColor="text1" w:themeTint="F2"/>
          <w:lang w:eastAsia="en-GB"/>
        </w:rPr>
        <w:t xml:space="preserve"> </w:t>
      </w:r>
    </w:p>
    <w:p w14:paraId="4B08131B" w14:textId="77777777" w:rsidR="00FF4D07" w:rsidRPr="0079023C" w:rsidRDefault="0056151B" w:rsidP="00FF4D07">
      <w:pPr>
        <w:spacing w:before="240" w:after="240"/>
        <w:jc w:val="both"/>
        <w:rPr>
          <w:rFonts w:ascii="Arial" w:eastAsia="Times New Roman" w:hAnsi="Arial" w:cs="Arial"/>
          <w:b/>
          <w:bCs/>
          <w:sz w:val="20"/>
          <w:szCs w:val="20"/>
          <w:u w:val="single"/>
        </w:rPr>
      </w:pPr>
      <w:r w:rsidRPr="0079023C">
        <w:rPr>
          <w:rFonts w:ascii="Arial" w:eastAsia="Times New Roman" w:hAnsi="Arial" w:cs="Arial"/>
          <w:b/>
          <w:bCs/>
          <w:sz w:val="20"/>
          <w:szCs w:val="20"/>
          <w:u w:val="single"/>
        </w:rPr>
        <w:t>Appeal</w:t>
      </w:r>
      <w:r w:rsidR="00FF4D07" w:rsidRPr="0079023C">
        <w:rPr>
          <w:rFonts w:ascii="Arial" w:eastAsia="Times New Roman" w:hAnsi="Arial" w:cs="Arial"/>
          <w:b/>
          <w:bCs/>
          <w:sz w:val="20"/>
          <w:szCs w:val="20"/>
          <w:u w:val="single"/>
        </w:rPr>
        <w:t xml:space="preserve"> </w:t>
      </w:r>
      <w:proofErr w:type="gramStart"/>
      <w:r w:rsidR="00FF4D07" w:rsidRPr="0079023C">
        <w:rPr>
          <w:rFonts w:ascii="Arial" w:eastAsia="Times New Roman" w:hAnsi="Arial" w:cs="Arial"/>
          <w:b/>
          <w:bCs/>
          <w:sz w:val="20"/>
          <w:szCs w:val="20"/>
          <w:u w:val="single"/>
        </w:rPr>
        <w:t>point</w:t>
      </w:r>
      <w:proofErr w:type="gramEnd"/>
      <w:r w:rsidR="00FF4D07" w:rsidRPr="0079023C">
        <w:rPr>
          <w:rFonts w:ascii="Arial" w:eastAsia="Times New Roman" w:hAnsi="Arial" w:cs="Arial"/>
          <w:b/>
          <w:bCs/>
          <w:sz w:val="20"/>
          <w:szCs w:val="20"/>
          <w:u w:val="single"/>
        </w:rPr>
        <w:t xml:space="preserve"> 1(a).3: NICE failed to adequately consider and mitigate the impact of adopting the severity modifier for ID6325 </w:t>
      </w:r>
      <w:proofErr w:type="gramStart"/>
      <w:r w:rsidR="00FF4D07" w:rsidRPr="0079023C">
        <w:rPr>
          <w:rFonts w:ascii="Arial" w:eastAsia="Times New Roman" w:hAnsi="Arial" w:cs="Arial"/>
          <w:b/>
          <w:bCs/>
          <w:sz w:val="20"/>
          <w:szCs w:val="20"/>
          <w:u w:val="single"/>
        </w:rPr>
        <w:t>in light of</w:t>
      </w:r>
      <w:proofErr w:type="gramEnd"/>
      <w:r w:rsidR="00FF4D07" w:rsidRPr="0079023C">
        <w:rPr>
          <w:rFonts w:ascii="Arial" w:eastAsia="Times New Roman" w:hAnsi="Arial" w:cs="Arial"/>
          <w:b/>
          <w:bCs/>
          <w:sz w:val="20"/>
          <w:szCs w:val="20"/>
          <w:u w:val="single"/>
        </w:rPr>
        <w:t xml:space="preserve"> the perversity of outcome and the impact for the older population.</w:t>
      </w:r>
    </w:p>
    <w:p w14:paraId="0FD1E048" w14:textId="77777777" w:rsidR="00FF4D07" w:rsidRPr="0079023C" w:rsidRDefault="00FF4D07" w:rsidP="00FF4D07">
      <w:pPr>
        <w:spacing w:before="120" w:after="240"/>
        <w:rPr>
          <w:rFonts w:ascii="Arial" w:eastAsia="Times New Roman"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t xml:space="preserve">Having considered the additional arguments made in your letter of 12 February 2025, </w:t>
      </w:r>
      <w:r w:rsidR="00487345" w:rsidRPr="0079023C">
        <w:rPr>
          <w:rFonts w:ascii="Arial" w:eastAsia="Times New Roman" w:hAnsi="Arial" w:cs="Arial"/>
          <w:color w:val="0D0D0D" w:themeColor="text1" w:themeTint="F2"/>
          <w:sz w:val="20"/>
          <w:szCs w:val="20"/>
          <w:lang w:eastAsia="en-GB"/>
        </w:rPr>
        <w:t>I remain of the view that this appeal point should not proceed to an oral hearing.</w:t>
      </w:r>
    </w:p>
    <w:p w14:paraId="0195EC19" w14:textId="77777777" w:rsidR="00574523" w:rsidRPr="0079023C" w:rsidRDefault="00574523" w:rsidP="00FF4D07">
      <w:pPr>
        <w:spacing w:before="120" w:after="240"/>
        <w:rPr>
          <w:rFonts w:ascii="Arial" w:eastAsia="Times New Roman"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t>I have considered the additional arguments made in your response to my Initial Scrutiny letter.  I understand your argument to be, in summary, that the Manual does not preclude the Committee from adopting a severity modifier between 1.2 and 1.7, and that procedural fairness obliged the Committee to consider doing so.</w:t>
      </w:r>
    </w:p>
    <w:p w14:paraId="6F8F2890" w14:textId="77777777" w:rsidR="00574523" w:rsidRPr="0079023C" w:rsidRDefault="00574523" w:rsidP="00FF4D07">
      <w:pPr>
        <w:spacing w:before="120" w:after="240"/>
        <w:rPr>
          <w:rFonts w:ascii="Arial" w:eastAsia="Times New Roman"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t>I am not persuaded that this appeal point is arguable.  Paragraph 6.2.18 of the Manual provides that:</w:t>
      </w:r>
    </w:p>
    <w:p w14:paraId="6213FFF7" w14:textId="77777777" w:rsidR="00574523" w:rsidRPr="0079023C" w:rsidRDefault="00574523" w:rsidP="00574523">
      <w:pPr>
        <w:spacing w:before="120" w:after="240"/>
        <w:ind w:left="1440" w:hanging="720"/>
        <w:rPr>
          <w:rFonts w:ascii="Arial" w:eastAsia="Times New Roman" w:hAnsi="Arial" w:cs="Arial"/>
          <w:b/>
          <w:bCs/>
          <w:i/>
          <w:iCs/>
          <w:color w:val="0D0D0D" w:themeColor="text1" w:themeTint="F2"/>
          <w:sz w:val="20"/>
          <w:szCs w:val="20"/>
          <w:lang w:eastAsia="en-GB"/>
        </w:rPr>
      </w:pPr>
      <w:r w:rsidRPr="0079023C">
        <w:rPr>
          <w:rFonts w:ascii="Arial" w:eastAsia="Times New Roman" w:hAnsi="Arial" w:cs="Arial"/>
          <w:i/>
          <w:iCs/>
          <w:color w:val="0D0D0D" w:themeColor="text1" w:themeTint="F2"/>
          <w:sz w:val="20"/>
          <w:szCs w:val="20"/>
          <w:lang w:eastAsia="en-GB"/>
        </w:rPr>
        <w:t>6.2.18</w:t>
      </w:r>
      <w:r w:rsidRPr="0079023C">
        <w:rPr>
          <w:rFonts w:ascii="Arial" w:eastAsia="Times New Roman" w:hAnsi="Arial" w:cs="Arial"/>
          <w:i/>
          <w:iCs/>
          <w:color w:val="0D0D0D" w:themeColor="text1" w:themeTint="F2"/>
          <w:sz w:val="20"/>
          <w:szCs w:val="20"/>
          <w:lang w:eastAsia="en-GB"/>
        </w:rPr>
        <w:tab/>
        <w:t>The QALY weightings for severity are applied based on absolute and proportional shortfall, whichever implies the greater severity level. If either the proportional or absolute QALY shortfall calculated falls on the cut-off between severity levels, the higher severity level will apply.</w:t>
      </w:r>
    </w:p>
    <w:p w14:paraId="344FA270" w14:textId="77777777" w:rsidR="00AD0CB2" w:rsidRPr="0079023C" w:rsidRDefault="00574523" w:rsidP="00AD0CB2">
      <w:pPr>
        <w:spacing w:before="120" w:after="240"/>
        <w:rPr>
          <w:rFonts w:ascii="Arial" w:eastAsia="Times New Roman"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t xml:space="preserve">Immediately below paragraph 6.2.18 is Table 6.1, as follows: </w:t>
      </w:r>
    </w:p>
    <w:p w14:paraId="6E177841" w14:textId="77777777" w:rsidR="00574523" w:rsidRPr="0079023C" w:rsidRDefault="00574523" w:rsidP="00AD0CB2">
      <w:pPr>
        <w:spacing w:before="120" w:after="240"/>
        <w:ind w:firstLine="720"/>
        <w:rPr>
          <w:rFonts w:ascii="Arial" w:eastAsia="Times New Roman" w:hAnsi="Arial" w:cs="Arial"/>
          <w:color w:val="0D0D0D" w:themeColor="text1" w:themeTint="F2"/>
          <w:sz w:val="20"/>
          <w:szCs w:val="20"/>
          <w:lang w:eastAsia="en-GB"/>
        </w:rPr>
      </w:pPr>
      <w:r w:rsidRPr="0079023C">
        <w:rPr>
          <w:rFonts w:ascii="Arial" w:eastAsia="Times New Roman" w:hAnsi="Arial" w:cs="Arial"/>
          <w:noProof/>
          <w:color w:val="0D0D0D" w:themeColor="text1" w:themeTint="F2"/>
          <w:sz w:val="20"/>
          <w:szCs w:val="20"/>
          <w:lang w:eastAsia="en-GB"/>
        </w:rPr>
        <w:drawing>
          <wp:inline distT="0" distB="0" distL="0" distR="0" wp14:anchorId="59CC16FE" wp14:editId="059AF3BB">
            <wp:extent cx="3049242" cy="1409700"/>
            <wp:effectExtent l="0" t="0" r="0" b="0"/>
            <wp:docPr id="1664167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67583" name="Picture 1" descr="A screenshot of a graph&#10;&#10;AI-generated content may be incorrect."/>
                    <pic:cNvPicPr/>
                  </pic:nvPicPr>
                  <pic:blipFill>
                    <a:blip r:embed="rId10"/>
                    <a:stretch>
                      <a:fillRect/>
                    </a:stretch>
                  </pic:blipFill>
                  <pic:spPr>
                    <a:xfrm>
                      <a:off x="0" y="0"/>
                      <a:ext cx="3052704" cy="1411300"/>
                    </a:xfrm>
                    <a:prstGeom prst="rect">
                      <a:avLst/>
                    </a:prstGeom>
                  </pic:spPr>
                </pic:pic>
              </a:graphicData>
            </a:graphic>
          </wp:inline>
        </w:drawing>
      </w:r>
    </w:p>
    <w:p w14:paraId="156D4017" w14:textId="77777777" w:rsidR="00574523" w:rsidRPr="0079023C" w:rsidRDefault="00574523" w:rsidP="00FF4D07">
      <w:pPr>
        <w:spacing w:before="120" w:after="240"/>
        <w:rPr>
          <w:rFonts w:ascii="Arial" w:eastAsia="Times New Roman"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lastRenderedPageBreak/>
        <w:t>This clearly anticipates that a weighting of 1, x1.2 or x1.7 will be applied.  There is no indication that a weighting between x1.2 and x1.7 can be applied.</w:t>
      </w:r>
    </w:p>
    <w:p w14:paraId="1B406A2E" w14:textId="77777777" w:rsidR="00610DF9" w:rsidRPr="0079023C" w:rsidRDefault="00574523" w:rsidP="00FF4D07">
      <w:pPr>
        <w:spacing w:before="120" w:after="240"/>
        <w:rPr>
          <w:rFonts w:ascii="Arial" w:eastAsia="Times New Roman"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t xml:space="preserve">As set out in my Initial Scrutiny letter, I am aware that </w:t>
      </w:r>
      <w:r w:rsidR="001D0C8A" w:rsidRPr="0079023C">
        <w:rPr>
          <w:rFonts w:ascii="Arial" w:eastAsia="Times New Roman" w:hAnsi="Arial" w:cs="Arial"/>
          <w:color w:val="0D0D0D" w:themeColor="text1" w:themeTint="F2"/>
          <w:sz w:val="20"/>
          <w:szCs w:val="20"/>
          <w:lang w:eastAsia="en-GB"/>
        </w:rPr>
        <w:t xml:space="preserve">a public body should keep its mind open to the possibility of flexing a policy in exceptional circumstances.  It is not arguable that there were any such exceptional circumstances in this case requiring the Committee expressly to consider applying a different weighting from that set out in the Manual.  </w:t>
      </w:r>
      <w:r w:rsidR="00610DF9" w:rsidRPr="0079023C">
        <w:rPr>
          <w:rFonts w:ascii="Arial" w:eastAsia="Times New Roman" w:hAnsi="Arial" w:cs="Arial"/>
          <w:color w:val="0D0D0D" w:themeColor="text1" w:themeTint="F2"/>
          <w:sz w:val="20"/>
          <w:szCs w:val="20"/>
          <w:lang w:eastAsia="en-GB"/>
        </w:rPr>
        <w:t>T</w:t>
      </w:r>
      <w:r w:rsidR="001D0C8A" w:rsidRPr="0079023C">
        <w:rPr>
          <w:rFonts w:ascii="Arial" w:eastAsia="Times New Roman" w:hAnsi="Arial" w:cs="Arial"/>
          <w:color w:val="0D0D0D" w:themeColor="text1" w:themeTint="F2"/>
          <w:sz w:val="20"/>
          <w:szCs w:val="20"/>
          <w:lang w:eastAsia="en-GB"/>
        </w:rPr>
        <w:t>o the best of my knowledge t</w:t>
      </w:r>
      <w:r w:rsidR="00610DF9" w:rsidRPr="0079023C">
        <w:rPr>
          <w:rFonts w:ascii="Arial" w:eastAsia="Times New Roman" w:hAnsi="Arial" w:cs="Arial"/>
          <w:color w:val="0D0D0D" w:themeColor="text1" w:themeTint="F2"/>
          <w:sz w:val="20"/>
          <w:szCs w:val="20"/>
          <w:lang w:eastAsia="en-GB"/>
        </w:rPr>
        <w:t xml:space="preserve">he Committee was not asked </w:t>
      </w:r>
      <w:r w:rsidR="001D0C8A" w:rsidRPr="0079023C">
        <w:rPr>
          <w:rFonts w:ascii="Arial" w:eastAsia="Times New Roman" w:hAnsi="Arial" w:cs="Arial"/>
          <w:color w:val="0D0D0D" w:themeColor="text1" w:themeTint="F2"/>
          <w:sz w:val="20"/>
          <w:szCs w:val="20"/>
          <w:lang w:eastAsia="en-GB"/>
        </w:rPr>
        <w:t xml:space="preserve">by any stakeholder </w:t>
      </w:r>
      <w:r w:rsidR="00610DF9" w:rsidRPr="0079023C">
        <w:rPr>
          <w:rFonts w:ascii="Arial" w:eastAsia="Times New Roman" w:hAnsi="Arial" w:cs="Arial"/>
          <w:color w:val="0D0D0D" w:themeColor="text1" w:themeTint="F2"/>
          <w:sz w:val="20"/>
          <w:szCs w:val="20"/>
          <w:lang w:eastAsia="en-GB"/>
        </w:rPr>
        <w:t>to consider alternative QALY weightings</w:t>
      </w:r>
      <w:r w:rsidR="001D0C8A" w:rsidRPr="0079023C">
        <w:rPr>
          <w:rFonts w:ascii="Arial" w:eastAsia="Times New Roman" w:hAnsi="Arial" w:cs="Arial"/>
          <w:color w:val="0D0D0D" w:themeColor="text1" w:themeTint="F2"/>
          <w:sz w:val="20"/>
          <w:szCs w:val="20"/>
          <w:lang w:eastAsia="en-GB"/>
        </w:rPr>
        <w:t xml:space="preserve"> between 1.2 and 1.7.  The Company requested that the Committee exercise discretion to apply a weighting of 1.7, which the Committee considered </w:t>
      </w:r>
      <w:proofErr w:type="gramStart"/>
      <w:r w:rsidR="001D0C8A" w:rsidRPr="0079023C">
        <w:rPr>
          <w:rFonts w:ascii="Arial" w:eastAsia="Times New Roman" w:hAnsi="Arial" w:cs="Arial"/>
          <w:color w:val="0D0D0D" w:themeColor="text1" w:themeTint="F2"/>
          <w:sz w:val="20"/>
          <w:szCs w:val="20"/>
          <w:lang w:eastAsia="en-GB"/>
        </w:rPr>
        <w:t>and</w:t>
      </w:r>
      <w:r w:rsidR="005B7107" w:rsidRPr="0079023C">
        <w:rPr>
          <w:rFonts w:ascii="Arial" w:eastAsia="Times New Roman" w:hAnsi="Arial" w:cs="Arial"/>
          <w:color w:val="0D0D0D" w:themeColor="text1" w:themeTint="F2"/>
          <w:sz w:val="20"/>
          <w:szCs w:val="20"/>
          <w:lang w:eastAsia="en-GB"/>
        </w:rPr>
        <w:t>,</w:t>
      </w:r>
      <w:proofErr w:type="gramEnd"/>
      <w:r w:rsidR="005B7107" w:rsidRPr="0079023C">
        <w:rPr>
          <w:rFonts w:ascii="Arial" w:eastAsia="Times New Roman" w:hAnsi="Arial" w:cs="Arial"/>
          <w:color w:val="0D0D0D" w:themeColor="text1" w:themeTint="F2"/>
          <w:sz w:val="20"/>
          <w:szCs w:val="20"/>
          <w:lang w:eastAsia="en-GB"/>
        </w:rPr>
        <w:t xml:space="preserve"> as noted in my Initial Scrutiny letter,</w:t>
      </w:r>
      <w:r w:rsidR="001D0C8A" w:rsidRPr="0079023C">
        <w:rPr>
          <w:rFonts w:ascii="Arial" w:eastAsia="Times New Roman" w:hAnsi="Arial" w:cs="Arial"/>
          <w:color w:val="0D0D0D" w:themeColor="text1" w:themeTint="F2"/>
          <w:sz w:val="20"/>
          <w:szCs w:val="20"/>
          <w:lang w:eastAsia="en-GB"/>
        </w:rPr>
        <w:t xml:space="preserve"> its conclusions are set out</w:t>
      </w:r>
      <w:r w:rsidR="005B7107" w:rsidRPr="0079023C">
        <w:rPr>
          <w:rFonts w:ascii="Arial" w:eastAsia="Times New Roman" w:hAnsi="Arial" w:cs="Arial"/>
          <w:color w:val="0D0D0D" w:themeColor="text1" w:themeTint="F2"/>
          <w:sz w:val="20"/>
          <w:szCs w:val="20"/>
          <w:lang w:eastAsia="en-GB"/>
        </w:rPr>
        <w:t xml:space="preserve"> clearly</w:t>
      </w:r>
      <w:r w:rsidR="001D0C8A" w:rsidRPr="0079023C">
        <w:rPr>
          <w:rFonts w:ascii="Arial" w:eastAsia="Times New Roman" w:hAnsi="Arial" w:cs="Arial"/>
          <w:color w:val="0D0D0D" w:themeColor="text1" w:themeTint="F2"/>
          <w:sz w:val="20"/>
          <w:szCs w:val="20"/>
          <w:lang w:eastAsia="en-GB"/>
        </w:rPr>
        <w:t xml:space="preserve"> in the FDG.  </w:t>
      </w:r>
    </w:p>
    <w:p w14:paraId="1136268E" w14:textId="77777777" w:rsidR="00FF4D07" w:rsidRPr="0079023C" w:rsidRDefault="00FF4D07" w:rsidP="00FF4D07">
      <w:pPr>
        <w:spacing w:before="240" w:after="240"/>
        <w:jc w:val="both"/>
        <w:rPr>
          <w:rFonts w:ascii="Arial" w:eastAsia="Times New Roman" w:hAnsi="Arial" w:cs="Arial"/>
          <w:b/>
          <w:bCs/>
          <w:i/>
          <w:iCs/>
          <w:sz w:val="20"/>
          <w:szCs w:val="20"/>
        </w:rPr>
      </w:pPr>
      <w:r w:rsidRPr="0079023C">
        <w:rPr>
          <w:rFonts w:ascii="Arial" w:eastAsia="Times New Roman" w:hAnsi="Arial" w:cs="Arial"/>
          <w:b/>
          <w:bCs/>
          <w:i/>
          <w:iCs/>
          <w:sz w:val="20"/>
          <w:szCs w:val="20"/>
        </w:rPr>
        <w:t>Ground 1(b): In making the assessment that preceded the recommendation, NICE has exceeded its powers</w:t>
      </w:r>
    </w:p>
    <w:p w14:paraId="6571BFC5" w14:textId="77777777" w:rsidR="00FF4D07" w:rsidRPr="0079023C" w:rsidRDefault="00FF4D07" w:rsidP="00FF4D07">
      <w:pPr>
        <w:spacing w:before="240" w:after="240"/>
        <w:jc w:val="both"/>
        <w:rPr>
          <w:rFonts w:ascii="Arial" w:eastAsia="Times New Roman" w:hAnsi="Arial" w:cs="Arial"/>
          <w:b/>
          <w:bCs/>
          <w:sz w:val="20"/>
          <w:szCs w:val="20"/>
          <w:u w:val="single"/>
        </w:rPr>
      </w:pPr>
      <w:r w:rsidRPr="0079023C">
        <w:rPr>
          <w:rFonts w:ascii="Arial" w:eastAsia="Times New Roman" w:hAnsi="Arial" w:cs="Arial"/>
          <w:b/>
          <w:bCs/>
          <w:sz w:val="20"/>
          <w:szCs w:val="20"/>
          <w:u w:val="single"/>
        </w:rPr>
        <w:t xml:space="preserve">Appeal </w:t>
      </w:r>
      <w:proofErr w:type="gramStart"/>
      <w:r w:rsidRPr="0079023C">
        <w:rPr>
          <w:rFonts w:ascii="Arial" w:eastAsia="Times New Roman" w:hAnsi="Arial" w:cs="Arial"/>
          <w:b/>
          <w:bCs/>
          <w:sz w:val="20"/>
          <w:szCs w:val="20"/>
          <w:u w:val="single"/>
        </w:rPr>
        <w:t>point</w:t>
      </w:r>
      <w:proofErr w:type="gramEnd"/>
      <w:r w:rsidRPr="0079023C">
        <w:rPr>
          <w:rFonts w:ascii="Arial" w:eastAsia="Times New Roman" w:hAnsi="Arial" w:cs="Arial"/>
          <w:b/>
          <w:bCs/>
          <w:sz w:val="20"/>
          <w:szCs w:val="20"/>
          <w:u w:val="single"/>
        </w:rPr>
        <w:t xml:space="preserve"> 1(b).1: NICE has exceeded its powers by conducting an appraisal using a procedure which discriminates against older people.</w:t>
      </w:r>
    </w:p>
    <w:p w14:paraId="57D6CC85" w14:textId="77777777" w:rsidR="00FF4D07" w:rsidRPr="0079023C" w:rsidRDefault="00FF4D07" w:rsidP="00FF4D07">
      <w:pPr>
        <w:spacing w:before="120" w:after="240"/>
        <w:rPr>
          <w:rFonts w:ascii="Arial" w:eastAsia="Times New Roman"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t>I have considered the points you have raised in turn.</w:t>
      </w:r>
    </w:p>
    <w:p w14:paraId="6670EFFE" w14:textId="77777777" w:rsidR="00FF4D07" w:rsidRPr="0079023C" w:rsidRDefault="00FF4D07" w:rsidP="00FF4D07">
      <w:pPr>
        <w:spacing w:before="120" w:after="240"/>
        <w:rPr>
          <w:rFonts w:ascii="Arial" w:eastAsia="Times New Roman" w:hAnsi="Arial" w:cs="Arial"/>
          <w:color w:val="0D0D0D" w:themeColor="text1" w:themeTint="F2"/>
          <w:sz w:val="20"/>
          <w:szCs w:val="20"/>
          <w:u w:val="single"/>
          <w:lang w:eastAsia="en-GB"/>
        </w:rPr>
      </w:pPr>
      <w:r w:rsidRPr="0079023C">
        <w:rPr>
          <w:rFonts w:ascii="Arial" w:eastAsia="Times New Roman" w:hAnsi="Arial" w:cs="Arial"/>
          <w:color w:val="0D0D0D" w:themeColor="text1" w:themeTint="F2"/>
          <w:sz w:val="20"/>
          <w:szCs w:val="20"/>
          <w:u w:val="single"/>
          <w:lang w:eastAsia="en-GB"/>
        </w:rPr>
        <w:t>Indirect discrimination</w:t>
      </w:r>
    </w:p>
    <w:p w14:paraId="15B3CFC6" w14:textId="77777777" w:rsidR="00FF4D07" w:rsidRPr="0079023C" w:rsidRDefault="00FF4D07" w:rsidP="00FF4D07">
      <w:pPr>
        <w:spacing w:before="120" w:after="240"/>
        <w:rPr>
          <w:rFonts w:ascii="Arial" w:eastAsia="Times New Roman"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t xml:space="preserve">Having considered the additional arguments made in your letter of 12 February 2025, I agree that this is a valid appeal point. </w:t>
      </w:r>
    </w:p>
    <w:p w14:paraId="2E369302" w14:textId="77777777" w:rsidR="00F573B0" w:rsidRPr="0079023C" w:rsidRDefault="004077ED" w:rsidP="00FF4D07">
      <w:pPr>
        <w:spacing w:before="120" w:after="240"/>
        <w:rPr>
          <w:rFonts w:ascii="Arial" w:eastAsia="Times New Roman"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t xml:space="preserve">I understand your argument to be, in summary, that applying the absolute and proportional shortfall requirements set out in Table 6.1 of the Manual for a QALY weighting of x1.7, without modification, amounts in the circumstances of this evaluation to unlawful indirect </w:t>
      </w:r>
      <w:r w:rsidR="00F573B0" w:rsidRPr="0079023C">
        <w:rPr>
          <w:rFonts w:ascii="Arial" w:eastAsia="Times New Roman" w:hAnsi="Arial" w:cs="Arial"/>
          <w:color w:val="0D0D0D" w:themeColor="text1" w:themeTint="F2"/>
          <w:sz w:val="20"/>
          <w:szCs w:val="20"/>
          <w:lang w:eastAsia="en-GB"/>
        </w:rPr>
        <w:t xml:space="preserve">age </w:t>
      </w:r>
      <w:r w:rsidRPr="0079023C">
        <w:rPr>
          <w:rFonts w:ascii="Arial" w:eastAsia="Times New Roman" w:hAnsi="Arial" w:cs="Arial"/>
          <w:color w:val="0D0D0D" w:themeColor="text1" w:themeTint="F2"/>
          <w:sz w:val="20"/>
          <w:szCs w:val="20"/>
          <w:lang w:eastAsia="en-GB"/>
        </w:rPr>
        <w:t xml:space="preserve">discrimination.  </w:t>
      </w:r>
      <w:r w:rsidR="00F573B0" w:rsidRPr="0079023C">
        <w:rPr>
          <w:rFonts w:ascii="Arial" w:eastAsia="Times New Roman" w:hAnsi="Arial" w:cs="Arial"/>
          <w:color w:val="0D0D0D" w:themeColor="text1" w:themeTint="F2"/>
          <w:sz w:val="20"/>
          <w:szCs w:val="20"/>
          <w:lang w:eastAsia="en-GB"/>
        </w:rPr>
        <w:t>I understand the nub of your point to be this:</w:t>
      </w:r>
    </w:p>
    <w:p w14:paraId="7EB2706A" w14:textId="77777777" w:rsidR="00F573B0" w:rsidRPr="0079023C" w:rsidRDefault="00F573B0" w:rsidP="00F573B0">
      <w:pPr>
        <w:spacing w:before="120" w:after="240"/>
        <w:ind w:left="720"/>
        <w:rPr>
          <w:rFonts w:ascii="Arial" w:eastAsia="Times New Roman" w:hAnsi="Arial" w:cs="Arial"/>
          <w:i/>
          <w:iCs/>
          <w:color w:val="0D0D0D" w:themeColor="text1" w:themeTint="F2"/>
          <w:sz w:val="20"/>
          <w:szCs w:val="20"/>
          <w:lang w:eastAsia="en-GB"/>
        </w:rPr>
      </w:pPr>
      <w:r w:rsidRPr="0079023C">
        <w:rPr>
          <w:rFonts w:ascii="Arial" w:eastAsia="Times New Roman" w:hAnsi="Arial" w:cs="Arial"/>
          <w:i/>
          <w:iCs/>
          <w:color w:val="0D0D0D" w:themeColor="text1" w:themeTint="F2"/>
          <w:sz w:val="20"/>
          <w:szCs w:val="20"/>
          <w:lang w:eastAsia="en-GB"/>
        </w:rPr>
        <w:t xml:space="preserve">In circumstances where </w:t>
      </w:r>
      <w:proofErr w:type="gramStart"/>
      <w:r w:rsidRPr="0079023C">
        <w:rPr>
          <w:rFonts w:ascii="Arial" w:eastAsia="Times New Roman" w:hAnsi="Arial" w:cs="Arial"/>
          <w:i/>
          <w:iCs/>
          <w:color w:val="0D0D0D" w:themeColor="text1" w:themeTint="F2"/>
          <w:sz w:val="20"/>
          <w:szCs w:val="20"/>
          <w:lang w:eastAsia="en-GB"/>
        </w:rPr>
        <w:t>the majority of</w:t>
      </w:r>
      <w:proofErr w:type="gramEnd"/>
      <w:r w:rsidRPr="0079023C">
        <w:rPr>
          <w:rFonts w:ascii="Arial" w:eastAsia="Times New Roman" w:hAnsi="Arial" w:cs="Arial"/>
          <w:i/>
          <w:iCs/>
          <w:color w:val="0D0D0D" w:themeColor="text1" w:themeTint="F2"/>
          <w:sz w:val="20"/>
          <w:szCs w:val="20"/>
          <w:lang w:eastAsia="en-GB"/>
        </w:rPr>
        <w:t xml:space="preserve"> patients are over age 66, the life expectancy for a population with mantle cell lymphoma must be less than a year. The likelihood of such patients being well enough to undergo treatment is almost zero. In contrast, if a similar approach is applied to a disease affecting predominantly people aged around 46, there is a materially greater probability that patients eligible for treatment can meet the 95% QALY shortfall threshold and benefit from the 1.7 severity modifier. </w:t>
      </w:r>
    </w:p>
    <w:p w14:paraId="1E8F97A8" w14:textId="77777777" w:rsidR="00F573B0" w:rsidRPr="0079023C" w:rsidRDefault="00F573B0" w:rsidP="00FF4D07">
      <w:pPr>
        <w:spacing w:before="120" w:after="240"/>
        <w:rPr>
          <w:rFonts w:ascii="Arial" w:eastAsia="Times New Roman"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t>In other words, I think you are saying that a group of patients aged 66 is less likely to benefit from the application of a QALY weighting of x1</w:t>
      </w:r>
      <w:r w:rsidR="00A33BC8" w:rsidRPr="0079023C">
        <w:rPr>
          <w:rFonts w:ascii="Arial" w:eastAsia="Times New Roman" w:hAnsi="Arial" w:cs="Arial"/>
          <w:color w:val="0D0D0D" w:themeColor="text1" w:themeTint="F2"/>
          <w:sz w:val="20"/>
          <w:szCs w:val="20"/>
          <w:lang w:eastAsia="en-GB"/>
        </w:rPr>
        <w:t>.</w:t>
      </w:r>
      <w:r w:rsidRPr="0079023C">
        <w:rPr>
          <w:rFonts w:ascii="Arial" w:eastAsia="Times New Roman" w:hAnsi="Arial" w:cs="Arial"/>
          <w:color w:val="0D0D0D" w:themeColor="text1" w:themeTint="F2"/>
          <w:sz w:val="20"/>
          <w:szCs w:val="20"/>
          <w:lang w:eastAsia="en-GB"/>
        </w:rPr>
        <w:t>7</w:t>
      </w:r>
      <w:r w:rsidR="00A33BC8" w:rsidRPr="0079023C">
        <w:rPr>
          <w:rFonts w:ascii="Arial" w:eastAsia="Times New Roman" w:hAnsi="Arial" w:cs="Arial"/>
          <w:color w:val="0D0D0D" w:themeColor="text1" w:themeTint="F2"/>
          <w:sz w:val="20"/>
          <w:szCs w:val="20"/>
          <w:lang w:eastAsia="en-GB"/>
        </w:rPr>
        <w:t xml:space="preserve"> than a group of younger patients with an equally severe disease, and that this difference is not justified.</w:t>
      </w:r>
    </w:p>
    <w:p w14:paraId="05B9D955" w14:textId="77777777" w:rsidR="00610DF9" w:rsidRPr="0079023C" w:rsidRDefault="00610DF9" w:rsidP="00FF4D07">
      <w:pPr>
        <w:spacing w:before="120" w:after="240"/>
        <w:rPr>
          <w:rFonts w:ascii="Arial" w:eastAsia="Times New Roman"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t xml:space="preserve">I am of the view that this will require scrutiny at an oral hearing to consider whether NICE has breached </w:t>
      </w:r>
      <w:r w:rsidR="0049676C" w:rsidRPr="0079023C">
        <w:rPr>
          <w:rFonts w:ascii="Arial" w:eastAsia="Times New Roman" w:hAnsi="Arial" w:cs="Arial"/>
          <w:color w:val="0D0D0D" w:themeColor="text1" w:themeTint="F2"/>
          <w:sz w:val="20"/>
          <w:szCs w:val="20"/>
          <w:lang w:eastAsia="en-GB"/>
        </w:rPr>
        <w:t>its duties under t</w:t>
      </w:r>
      <w:r w:rsidRPr="0079023C">
        <w:rPr>
          <w:rFonts w:ascii="Arial" w:eastAsia="Times New Roman" w:hAnsi="Arial" w:cs="Arial"/>
          <w:color w:val="0D0D0D" w:themeColor="text1" w:themeTint="F2"/>
          <w:sz w:val="20"/>
          <w:szCs w:val="20"/>
          <w:lang w:eastAsia="en-GB"/>
        </w:rPr>
        <w:t>he Equality Act 2010.</w:t>
      </w:r>
    </w:p>
    <w:p w14:paraId="45D3486D" w14:textId="77777777" w:rsidR="00FF4D07" w:rsidRPr="0079023C" w:rsidRDefault="00FF4D07" w:rsidP="00FF4D07">
      <w:pPr>
        <w:spacing w:before="120" w:after="240"/>
        <w:rPr>
          <w:rFonts w:ascii="Arial" w:eastAsia="Times New Roman" w:hAnsi="Arial" w:cs="Arial"/>
          <w:color w:val="0D0D0D" w:themeColor="text1" w:themeTint="F2"/>
          <w:sz w:val="20"/>
          <w:szCs w:val="20"/>
          <w:u w:val="single"/>
          <w:lang w:eastAsia="en-GB"/>
        </w:rPr>
      </w:pPr>
      <w:r w:rsidRPr="0079023C">
        <w:rPr>
          <w:rFonts w:ascii="Arial" w:eastAsia="Times New Roman" w:hAnsi="Arial" w:cs="Arial"/>
          <w:color w:val="0D0D0D" w:themeColor="text1" w:themeTint="F2"/>
          <w:sz w:val="20"/>
          <w:szCs w:val="20"/>
          <w:u w:val="single"/>
          <w:lang w:eastAsia="en-GB"/>
        </w:rPr>
        <w:t>Public Sector Equality Duty (PSED)</w:t>
      </w:r>
    </w:p>
    <w:p w14:paraId="558E606D" w14:textId="77777777" w:rsidR="00EF09AE" w:rsidRPr="0079023C" w:rsidRDefault="00FF4D07" w:rsidP="00FF4D07">
      <w:pPr>
        <w:spacing w:before="120" w:after="240"/>
        <w:rPr>
          <w:rFonts w:ascii="Arial"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t xml:space="preserve">Having considered the additional arguments made in your letter of 12 February 2025, </w:t>
      </w:r>
      <w:r w:rsidRPr="0079023C">
        <w:rPr>
          <w:rFonts w:ascii="Arial" w:hAnsi="Arial" w:cs="Arial"/>
          <w:color w:val="0D0D0D" w:themeColor="text1" w:themeTint="F2"/>
          <w:sz w:val="20"/>
          <w:szCs w:val="20"/>
          <w:lang w:eastAsia="en-GB"/>
        </w:rPr>
        <w:t>I remain of the view that this appeal point should not proceed to an oral hearing.</w:t>
      </w:r>
    </w:p>
    <w:p w14:paraId="521625D7" w14:textId="77777777" w:rsidR="00505AB6" w:rsidRPr="0079023C" w:rsidRDefault="0017043A" w:rsidP="00FF4D07">
      <w:pPr>
        <w:spacing w:before="120" w:after="240"/>
        <w:rPr>
          <w:rFonts w:ascii="Arial" w:hAnsi="Arial" w:cs="Arial"/>
          <w:color w:val="0D0D0D" w:themeColor="text1" w:themeTint="F2"/>
          <w:sz w:val="20"/>
          <w:szCs w:val="20"/>
          <w:lang w:eastAsia="en-GB"/>
        </w:rPr>
      </w:pPr>
      <w:r w:rsidRPr="0079023C">
        <w:rPr>
          <w:rFonts w:ascii="Arial" w:hAnsi="Arial" w:cs="Arial"/>
          <w:color w:val="0D0D0D" w:themeColor="text1" w:themeTint="F2"/>
          <w:sz w:val="20"/>
          <w:szCs w:val="20"/>
          <w:lang w:eastAsia="en-GB"/>
        </w:rPr>
        <w:t>At the scoping stage NICE asked all stakeholders (amongst other things) whether the proposed remit and scope "</w:t>
      </w:r>
      <w:r w:rsidRPr="0079023C">
        <w:rPr>
          <w:rFonts w:ascii="Arial" w:hAnsi="Arial" w:cs="Arial"/>
          <w:i/>
          <w:iCs/>
          <w:color w:val="0D0D0D" w:themeColor="text1" w:themeTint="F2"/>
          <w:sz w:val="20"/>
          <w:szCs w:val="20"/>
          <w:lang w:eastAsia="en-GB"/>
        </w:rPr>
        <w:t>could lead to recommendations that have a different impact on people protected by the equality legislation than on the wider population, e.g. by making it more difficult in practice for a specific group to access the technology</w:t>
      </w:r>
      <w:r w:rsidRPr="0079023C">
        <w:rPr>
          <w:rFonts w:ascii="Arial" w:hAnsi="Arial" w:cs="Arial"/>
          <w:color w:val="0D0D0D" w:themeColor="text1" w:themeTint="F2"/>
          <w:sz w:val="20"/>
          <w:szCs w:val="20"/>
          <w:lang w:eastAsia="en-GB"/>
        </w:rPr>
        <w:t xml:space="preserve">."  The EIA completed following the scoping process records that the sole potential equality issue identified </w:t>
      </w:r>
      <w:r w:rsidR="005B7107" w:rsidRPr="0079023C">
        <w:rPr>
          <w:rFonts w:ascii="Arial" w:hAnsi="Arial" w:cs="Arial"/>
          <w:color w:val="0D0D0D" w:themeColor="text1" w:themeTint="F2"/>
          <w:sz w:val="20"/>
          <w:szCs w:val="20"/>
          <w:lang w:eastAsia="en-GB"/>
        </w:rPr>
        <w:t xml:space="preserve">at that stage </w:t>
      </w:r>
      <w:r w:rsidRPr="0079023C">
        <w:rPr>
          <w:rFonts w:ascii="Arial" w:hAnsi="Arial" w:cs="Arial"/>
          <w:color w:val="0D0D0D" w:themeColor="text1" w:themeTint="F2"/>
          <w:sz w:val="20"/>
          <w:szCs w:val="20"/>
          <w:lang w:eastAsia="en-GB"/>
        </w:rPr>
        <w:t xml:space="preserve">(by stakeholders or NICE) was that mantle </w:t>
      </w:r>
      <w:r w:rsidRPr="0079023C">
        <w:rPr>
          <w:rFonts w:ascii="Arial" w:hAnsi="Arial" w:cs="Arial"/>
          <w:color w:val="0D0D0D" w:themeColor="text1" w:themeTint="F2"/>
          <w:sz w:val="20"/>
          <w:szCs w:val="20"/>
          <w:lang w:eastAsia="en-GB"/>
        </w:rPr>
        <w:lastRenderedPageBreak/>
        <w:t xml:space="preserve">cell lymphoma is more prevalent in men than women.  No other equalities issues were identified during scoping.  NICE </w:t>
      </w:r>
      <w:r w:rsidR="00505AB6" w:rsidRPr="0079023C">
        <w:rPr>
          <w:rFonts w:ascii="Arial" w:hAnsi="Arial" w:cs="Arial"/>
          <w:color w:val="0D0D0D" w:themeColor="text1" w:themeTint="F2"/>
          <w:sz w:val="20"/>
          <w:szCs w:val="20"/>
          <w:lang w:eastAsia="en-GB"/>
        </w:rPr>
        <w:t xml:space="preserve">recorded its </w:t>
      </w:r>
      <w:r w:rsidRPr="0079023C">
        <w:rPr>
          <w:rFonts w:ascii="Arial" w:hAnsi="Arial" w:cs="Arial"/>
          <w:color w:val="0D0D0D" w:themeColor="text1" w:themeTint="F2"/>
          <w:sz w:val="20"/>
          <w:szCs w:val="20"/>
          <w:lang w:eastAsia="en-GB"/>
        </w:rPr>
        <w:t>specific consider</w:t>
      </w:r>
      <w:r w:rsidR="00505AB6" w:rsidRPr="0079023C">
        <w:rPr>
          <w:rFonts w:ascii="Arial" w:hAnsi="Arial" w:cs="Arial"/>
          <w:color w:val="0D0D0D" w:themeColor="text1" w:themeTint="F2"/>
          <w:sz w:val="20"/>
          <w:szCs w:val="20"/>
          <w:lang w:eastAsia="en-GB"/>
        </w:rPr>
        <w:t xml:space="preserve">ation of </w:t>
      </w:r>
      <w:r w:rsidRPr="0079023C">
        <w:rPr>
          <w:rFonts w:ascii="Arial" w:hAnsi="Arial" w:cs="Arial"/>
          <w:color w:val="0D0D0D" w:themeColor="text1" w:themeTint="F2"/>
          <w:sz w:val="20"/>
          <w:szCs w:val="20"/>
          <w:lang w:eastAsia="en-GB"/>
        </w:rPr>
        <w:t xml:space="preserve">potential equality impacts again </w:t>
      </w:r>
      <w:r w:rsidR="00505AB6" w:rsidRPr="0079023C">
        <w:rPr>
          <w:rFonts w:ascii="Arial" w:hAnsi="Arial" w:cs="Arial"/>
          <w:color w:val="0D0D0D" w:themeColor="text1" w:themeTint="F2"/>
          <w:sz w:val="20"/>
          <w:szCs w:val="20"/>
          <w:lang w:eastAsia="en-GB"/>
        </w:rPr>
        <w:t xml:space="preserve">following stakeholder consultation </w:t>
      </w:r>
      <w:r w:rsidRPr="0079023C">
        <w:rPr>
          <w:rFonts w:ascii="Arial" w:hAnsi="Arial" w:cs="Arial"/>
          <w:color w:val="0D0D0D" w:themeColor="text1" w:themeTint="F2"/>
          <w:sz w:val="20"/>
          <w:szCs w:val="20"/>
          <w:lang w:eastAsia="en-GB"/>
        </w:rPr>
        <w:t>during guidance development</w:t>
      </w:r>
      <w:r w:rsidR="00505AB6" w:rsidRPr="0079023C">
        <w:rPr>
          <w:rFonts w:ascii="Arial" w:hAnsi="Arial" w:cs="Arial"/>
          <w:color w:val="0D0D0D" w:themeColor="text1" w:themeTint="F2"/>
          <w:sz w:val="20"/>
          <w:szCs w:val="20"/>
          <w:lang w:eastAsia="en-GB"/>
        </w:rPr>
        <w:t xml:space="preserve">.  That EIA records that it was identified during the consultation that people from ethnic minorities have fewer donor options and are less likely to have allogeneic stem-cell transplantation.  Again, the potential for age discrimination </w:t>
      </w:r>
      <w:proofErr w:type="gramStart"/>
      <w:r w:rsidR="00505AB6" w:rsidRPr="0079023C">
        <w:rPr>
          <w:rFonts w:ascii="Arial" w:hAnsi="Arial" w:cs="Arial"/>
          <w:color w:val="0D0D0D" w:themeColor="text1" w:themeTint="F2"/>
          <w:sz w:val="20"/>
          <w:szCs w:val="20"/>
          <w:lang w:eastAsia="en-GB"/>
        </w:rPr>
        <w:t>as a result of</w:t>
      </w:r>
      <w:proofErr w:type="gramEnd"/>
      <w:r w:rsidR="00505AB6" w:rsidRPr="0079023C">
        <w:rPr>
          <w:rFonts w:ascii="Arial" w:hAnsi="Arial" w:cs="Arial"/>
          <w:color w:val="0D0D0D" w:themeColor="text1" w:themeTint="F2"/>
          <w:sz w:val="20"/>
          <w:szCs w:val="20"/>
          <w:lang w:eastAsia="en-GB"/>
        </w:rPr>
        <w:t xml:space="preserve"> the application of the severity modifier was not identified.  </w:t>
      </w:r>
    </w:p>
    <w:p w14:paraId="36B686B1" w14:textId="77777777" w:rsidR="0056151B" w:rsidRPr="0079023C" w:rsidRDefault="00505AB6" w:rsidP="00FF4D07">
      <w:pPr>
        <w:spacing w:before="120" w:after="240"/>
        <w:rPr>
          <w:rFonts w:ascii="Arial" w:hAnsi="Arial" w:cs="Arial"/>
          <w:color w:val="0D0D0D" w:themeColor="text1" w:themeTint="F2"/>
          <w:sz w:val="20"/>
          <w:szCs w:val="20"/>
          <w:lang w:eastAsia="en-GB"/>
        </w:rPr>
      </w:pPr>
      <w:r w:rsidRPr="0079023C">
        <w:rPr>
          <w:rFonts w:ascii="Arial" w:hAnsi="Arial" w:cs="Arial"/>
          <w:color w:val="0D0D0D" w:themeColor="text1" w:themeTint="F2"/>
          <w:sz w:val="20"/>
          <w:szCs w:val="20"/>
          <w:lang w:eastAsia="en-GB"/>
        </w:rPr>
        <w:t>T</w:t>
      </w:r>
      <w:r w:rsidR="0049676C" w:rsidRPr="0079023C">
        <w:rPr>
          <w:rFonts w:ascii="Arial" w:hAnsi="Arial" w:cs="Arial"/>
          <w:color w:val="0D0D0D" w:themeColor="text1" w:themeTint="F2"/>
          <w:sz w:val="20"/>
          <w:szCs w:val="20"/>
          <w:lang w:eastAsia="en-GB"/>
        </w:rPr>
        <w:t xml:space="preserve">he </w:t>
      </w:r>
      <w:r w:rsidRPr="0079023C">
        <w:rPr>
          <w:rFonts w:ascii="Arial" w:hAnsi="Arial" w:cs="Arial"/>
          <w:color w:val="0D0D0D" w:themeColor="text1" w:themeTint="F2"/>
          <w:sz w:val="20"/>
          <w:szCs w:val="20"/>
          <w:lang w:eastAsia="en-GB"/>
        </w:rPr>
        <w:t xml:space="preserve">PSED is a </w:t>
      </w:r>
      <w:r w:rsidR="0049676C" w:rsidRPr="0079023C">
        <w:rPr>
          <w:rFonts w:ascii="Arial" w:hAnsi="Arial" w:cs="Arial"/>
          <w:color w:val="0D0D0D" w:themeColor="text1" w:themeTint="F2"/>
          <w:sz w:val="20"/>
          <w:szCs w:val="20"/>
          <w:lang w:eastAsia="en-GB"/>
        </w:rPr>
        <w:t>duty</w:t>
      </w:r>
      <w:r w:rsidRPr="0079023C">
        <w:rPr>
          <w:rFonts w:ascii="Arial" w:hAnsi="Arial" w:cs="Arial"/>
          <w:color w:val="0D0D0D" w:themeColor="text1" w:themeTint="F2"/>
          <w:sz w:val="20"/>
          <w:szCs w:val="20"/>
          <w:lang w:eastAsia="en-GB"/>
        </w:rPr>
        <w:t xml:space="preserve"> on NICE to have due regard to the needs set out in s149 of the Equality Act 2010.  The </w:t>
      </w:r>
      <w:r w:rsidR="0049676C" w:rsidRPr="0079023C">
        <w:rPr>
          <w:rFonts w:ascii="Arial" w:hAnsi="Arial" w:cs="Arial"/>
          <w:color w:val="0D0D0D" w:themeColor="text1" w:themeTint="F2"/>
          <w:sz w:val="20"/>
          <w:szCs w:val="20"/>
          <w:lang w:eastAsia="en-GB"/>
        </w:rPr>
        <w:t>nature</w:t>
      </w:r>
      <w:r w:rsidR="00E450E4" w:rsidRPr="0079023C">
        <w:rPr>
          <w:rFonts w:ascii="Arial" w:hAnsi="Arial" w:cs="Arial"/>
          <w:color w:val="0D0D0D" w:themeColor="text1" w:themeTint="F2"/>
          <w:sz w:val="20"/>
          <w:szCs w:val="20"/>
          <w:lang w:eastAsia="en-GB"/>
        </w:rPr>
        <w:t xml:space="preserve"> of a technology appraisal means </w:t>
      </w:r>
      <w:r w:rsidR="0049676C" w:rsidRPr="0079023C">
        <w:rPr>
          <w:rFonts w:ascii="Arial" w:hAnsi="Arial" w:cs="Arial"/>
          <w:color w:val="0D0D0D" w:themeColor="text1" w:themeTint="F2"/>
          <w:sz w:val="20"/>
          <w:szCs w:val="20"/>
          <w:lang w:eastAsia="en-GB"/>
        </w:rPr>
        <w:t>NICE</w:t>
      </w:r>
      <w:r w:rsidR="00E450E4" w:rsidRPr="0079023C">
        <w:rPr>
          <w:rFonts w:ascii="Arial" w:hAnsi="Arial" w:cs="Arial"/>
          <w:color w:val="0D0D0D" w:themeColor="text1" w:themeTint="F2"/>
          <w:sz w:val="20"/>
          <w:szCs w:val="20"/>
          <w:lang w:eastAsia="en-GB"/>
        </w:rPr>
        <w:t xml:space="preserve"> is led by the evidence </w:t>
      </w:r>
      <w:r w:rsidR="0049676C" w:rsidRPr="0079023C">
        <w:rPr>
          <w:rFonts w:ascii="Arial" w:hAnsi="Arial" w:cs="Arial"/>
          <w:color w:val="0D0D0D" w:themeColor="text1" w:themeTint="F2"/>
          <w:sz w:val="20"/>
          <w:szCs w:val="20"/>
          <w:lang w:eastAsia="en-GB"/>
        </w:rPr>
        <w:t>it receives</w:t>
      </w:r>
      <w:r w:rsidRPr="0079023C">
        <w:rPr>
          <w:rFonts w:ascii="Arial" w:hAnsi="Arial" w:cs="Arial"/>
          <w:color w:val="0D0D0D" w:themeColor="text1" w:themeTint="F2"/>
          <w:sz w:val="20"/>
          <w:szCs w:val="20"/>
          <w:lang w:eastAsia="en-GB"/>
        </w:rPr>
        <w:t>, and the potential equality issues it considers w</w:t>
      </w:r>
      <w:r w:rsidR="0049676C" w:rsidRPr="0079023C">
        <w:rPr>
          <w:rFonts w:ascii="Arial" w:hAnsi="Arial" w:cs="Arial"/>
          <w:color w:val="0D0D0D" w:themeColor="text1" w:themeTint="F2"/>
          <w:sz w:val="20"/>
          <w:szCs w:val="20"/>
          <w:lang w:eastAsia="en-GB"/>
        </w:rPr>
        <w:t xml:space="preserve">ill </w:t>
      </w:r>
      <w:r w:rsidRPr="0079023C">
        <w:rPr>
          <w:rFonts w:ascii="Arial" w:hAnsi="Arial" w:cs="Arial"/>
          <w:color w:val="0D0D0D" w:themeColor="text1" w:themeTint="F2"/>
          <w:sz w:val="20"/>
          <w:szCs w:val="20"/>
          <w:lang w:eastAsia="en-GB"/>
        </w:rPr>
        <w:t xml:space="preserve">inevitably </w:t>
      </w:r>
      <w:r w:rsidR="0056151B" w:rsidRPr="0079023C">
        <w:rPr>
          <w:rFonts w:ascii="Arial" w:hAnsi="Arial" w:cs="Arial"/>
          <w:color w:val="0D0D0D" w:themeColor="text1" w:themeTint="F2"/>
          <w:sz w:val="20"/>
          <w:szCs w:val="20"/>
          <w:lang w:eastAsia="en-GB"/>
        </w:rPr>
        <w:t xml:space="preserve">be </w:t>
      </w:r>
      <w:r w:rsidR="0049676C" w:rsidRPr="0079023C">
        <w:rPr>
          <w:rFonts w:ascii="Arial" w:hAnsi="Arial" w:cs="Arial"/>
          <w:color w:val="0D0D0D" w:themeColor="text1" w:themeTint="F2"/>
          <w:sz w:val="20"/>
          <w:szCs w:val="20"/>
          <w:lang w:eastAsia="en-GB"/>
        </w:rPr>
        <w:t xml:space="preserve">influenced by the equality impacts </w:t>
      </w:r>
      <w:r w:rsidR="0056151B" w:rsidRPr="0079023C">
        <w:rPr>
          <w:rFonts w:ascii="Arial" w:hAnsi="Arial" w:cs="Arial"/>
          <w:color w:val="0D0D0D" w:themeColor="text1" w:themeTint="F2"/>
          <w:sz w:val="20"/>
          <w:szCs w:val="20"/>
          <w:lang w:eastAsia="en-GB"/>
        </w:rPr>
        <w:t xml:space="preserve">that are identified </w:t>
      </w:r>
      <w:r w:rsidR="005B7107" w:rsidRPr="0079023C">
        <w:rPr>
          <w:rFonts w:ascii="Arial" w:hAnsi="Arial" w:cs="Arial"/>
          <w:color w:val="0D0D0D" w:themeColor="text1" w:themeTint="F2"/>
          <w:sz w:val="20"/>
          <w:szCs w:val="20"/>
          <w:lang w:eastAsia="en-GB"/>
        </w:rPr>
        <w:t>by stakeholders during</w:t>
      </w:r>
      <w:r w:rsidR="0056151B" w:rsidRPr="0079023C">
        <w:rPr>
          <w:rFonts w:ascii="Arial" w:hAnsi="Arial" w:cs="Arial"/>
          <w:color w:val="0D0D0D" w:themeColor="text1" w:themeTint="F2"/>
          <w:sz w:val="20"/>
          <w:szCs w:val="20"/>
          <w:lang w:eastAsia="en-GB"/>
        </w:rPr>
        <w:t xml:space="preserve"> the appraisal process.  </w:t>
      </w:r>
      <w:r w:rsidRPr="0079023C">
        <w:rPr>
          <w:rFonts w:ascii="Arial" w:hAnsi="Arial" w:cs="Arial"/>
          <w:color w:val="0D0D0D" w:themeColor="text1" w:themeTint="F2"/>
          <w:sz w:val="20"/>
          <w:szCs w:val="20"/>
          <w:lang w:eastAsia="en-GB"/>
        </w:rPr>
        <w:t>The potential for a</w:t>
      </w:r>
      <w:r w:rsidR="00E450E4" w:rsidRPr="0079023C">
        <w:rPr>
          <w:rFonts w:ascii="Arial" w:hAnsi="Arial" w:cs="Arial"/>
          <w:color w:val="0D0D0D" w:themeColor="text1" w:themeTint="F2"/>
          <w:sz w:val="20"/>
          <w:szCs w:val="20"/>
          <w:lang w:eastAsia="en-GB"/>
        </w:rPr>
        <w:t xml:space="preserve">ge discrimination was not identified throughout this process </w:t>
      </w:r>
      <w:r w:rsidRPr="0079023C">
        <w:rPr>
          <w:rFonts w:ascii="Arial" w:hAnsi="Arial" w:cs="Arial"/>
          <w:color w:val="0D0D0D" w:themeColor="text1" w:themeTint="F2"/>
          <w:sz w:val="20"/>
          <w:szCs w:val="20"/>
          <w:lang w:eastAsia="en-GB"/>
        </w:rPr>
        <w:t xml:space="preserve">by any stakeholder, </w:t>
      </w:r>
      <w:r w:rsidR="0056151B" w:rsidRPr="0079023C">
        <w:rPr>
          <w:rFonts w:ascii="Arial" w:hAnsi="Arial" w:cs="Arial"/>
          <w:color w:val="0D0D0D" w:themeColor="text1" w:themeTint="F2"/>
          <w:sz w:val="20"/>
          <w:szCs w:val="20"/>
          <w:lang w:eastAsia="en-GB"/>
        </w:rPr>
        <w:t>which</w:t>
      </w:r>
      <w:r w:rsidR="00E450E4" w:rsidRPr="0079023C">
        <w:rPr>
          <w:rFonts w:ascii="Arial" w:hAnsi="Arial" w:cs="Arial"/>
          <w:color w:val="0D0D0D" w:themeColor="text1" w:themeTint="F2"/>
          <w:sz w:val="20"/>
          <w:szCs w:val="20"/>
          <w:lang w:eastAsia="en-GB"/>
        </w:rPr>
        <w:t xml:space="preserve"> would suggest it was not obvious to those involved and it is reasonable </w:t>
      </w:r>
      <w:r w:rsidRPr="0079023C">
        <w:rPr>
          <w:rFonts w:ascii="Arial" w:hAnsi="Arial" w:cs="Arial"/>
          <w:color w:val="0D0D0D" w:themeColor="text1" w:themeTint="F2"/>
          <w:sz w:val="20"/>
          <w:szCs w:val="20"/>
          <w:lang w:eastAsia="en-GB"/>
        </w:rPr>
        <w:t xml:space="preserve">in those circumstances </w:t>
      </w:r>
      <w:r w:rsidR="00E450E4" w:rsidRPr="0079023C">
        <w:rPr>
          <w:rFonts w:ascii="Arial" w:hAnsi="Arial" w:cs="Arial"/>
          <w:color w:val="0D0D0D" w:themeColor="text1" w:themeTint="F2"/>
          <w:sz w:val="20"/>
          <w:szCs w:val="20"/>
          <w:lang w:eastAsia="en-GB"/>
        </w:rPr>
        <w:t xml:space="preserve">that </w:t>
      </w:r>
      <w:r w:rsidRPr="0079023C">
        <w:rPr>
          <w:rFonts w:ascii="Arial" w:hAnsi="Arial" w:cs="Arial"/>
          <w:color w:val="0D0D0D" w:themeColor="text1" w:themeTint="F2"/>
          <w:sz w:val="20"/>
          <w:szCs w:val="20"/>
          <w:lang w:eastAsia="en-GB"/>
        </w:rPr>
        <w:t xml:space="preserve">it was not identified as a potential impact requiring </w:t>
      </w:r>
      <w:proofErr w:type="gramStart"/>
      <w:r w:rsidRPr="0079023C">
        <w:rPr>
          <w:rFonts w:ascii="Arial" w:hAnsi="Arial" w:cs="Arial"/>
          <w:color w:val="0D0D0D" w:themeColor="text1" w:themeTint="F2"/>
          <w:sz w:val="20"/>
          <w:szCs w:val="20"/>
          <w:lang w:eastAsia="en-GB"/>
        </w:rPr>
        <w:t>particular consideration</w:t>
      </w:r>
      <w:proofErr w:type="gramEnd"/>
      <w:r w:rsidRPr="0079023C">
        <w:rPr>
          <w:rFonts w:ascii="Arial" w:hAnsi="Arial" w:cs="Arial"/>
          <w:color w:val="0D0D0D" w:themeColor="text1" w:themeTint="F2"/>
          <w:sz w:val="20"/>
          <w:szCs w:val="20"/>
          <w:lang w:eastAsia="en-GB"/>
        </w:rPr>
        <w:t xml:space="preserve"> b</w:t>
      </w:r>
      <w:r w:rsidR="0056151B" w:rsidRPr="0079023C">
        <w:rPr>
          <w:rFonts w:ascii="Arial" w:hAnsi="Arial" w:cs="Arial"/>
          <w:color w:val="0D0D0D" w:themeColor="text1" w:themeTint="F2"/>
          <w:sz w:val="20"/>
          <w:szCs w:val="20"/>
          <w:lang w:eastAsia="en-GB"/>
        </w:rPr>
        <w:t>y the Committee.</w:t>
      </w:r>
      <w:r w:rsidR="00E450E4" w:rsidRPr="0079023C">
        <w:rPr>
          <w:rFonts w:ascii="Arial" w:hAnsi="Arial" w:cs="Arial"/>
          <w:color w:val="0D0D0D" w:themeColor="text1" w:themeTint="F2"/>
          <w:sz w:val="20"/>
          <w:szCs w:val="20"/>
          <w:lang w:eastAsia="en-GB"/>
        </w:rPr>
        <w:t xml:space="preserve">   </w:t>
      </w:r>
    </w:p>
    <w:p w14:paraId="135A091F" w14:textId="77777777" w:rsidR="00E450E4" w:rsidRPr="0079023C" w:rsidRDefault="00E450E4" w:rsidP="00FF4D07">
      <w:pPr>
        <w:spacing w:before="120" w:after="240"/>
        <w:rPr>
          <w:rFonts w:ascii="Arial" w:hAnsi="Arial" w:cs="Arial"/>
          <w:color w:val="0D0D0D" w:themeColor="text1" w:themeTint="F2"/>
          <w:sz w:val="20"/>
          <w:szCs w:val="20"/>
          <w:lang w:eastAsia="en-GB"/>
        </w:rPr>
      </w:pPr>
      <w:r w:rsidRPr="0079023C">
        <w:rPr>
          <w:rFonts w:ascii="Arial" w:hAnsi="Arial" w:cs="Arial"/>
          <w:color w:val="0D0D0D" w:themeColor="text1" w:themeTint="F2"/>
          <w:sz w:val="20"/>
          <w:szCs w:val="20"/>
          <w:lang w:eastAsia="en-GB"/>
        </w:rPr>
        <w:t xml:space="preserve">Having reviewed the EIAs I am satisfied that the Committee has answered the relevant questions and can show due regard </w:t>
      </w:r>
      <w:r w:rsidR="00AD0CB2" w:rsidRPr="0079023C">
        <w:rPr>
          <w:rFonts w:ascii="Arial" w:hAnsi="Arial" w:cs="Arial"/>
          <w:color w:val="0D0D0D" w:themeColor="text1" w:themeTint="F2"/>
          <w:sz w:val="20"/>
          <w:szCs w:val="20"/>
          <w:lang w:eastAsia="en-GB"/>
        </w:rPr>
        <w:t>as required by</w:t>
      </w:r>
      <w:r w:rsidRPr="0079023C">
        <w:rPr>
          <w:rFonts w:ascii="Arial" w:hAnsi="Arial" w:cs="Arial"/>
          <w:color w:val="0D0D0D" w:themeColor="text1" w:themeTint="F2"/>
          <w:sz w:val="20"/>
          <w:szCs w:val="20"/>
          <w:lang w:eastAsia="en-GB"/>
        </w:rPr>
        <w:t xml:space="preserve"> the PSED.</w:t>
      </w:r>
    </w:p>
    <w:p w14:paraId="001CB56B" w14:textId="77777777" w:rsidR="00FF4D07" w:rsidRPr="0079023C" w:rsidRDefault="00FF4D07" w:rsidP="00FF4D07">
      <w:pPr>
        <w:spacing w:before="240" w:after="240"/>
        <w:jc w:val="both"/>
        <w:rPr>
          <w:rFonts w:ascii="Arial" w:eastAsia="Times New Roman" w:hAnsi="Arial" w:cs="Arial"/>
          <w:b/>
          <w:bCs/>
          <w:i/>
          <w:iCs/>
          <w:sz w:val="20"/>
          <w:szCs w:val="20"/>
        </w:rPr>
      </w:pPr>
      <w:r w:rsidRPr="0079023C">
        <w:rPr>
          <w:rFonts w:ascii="Arial" w:eastAsia="Times New Roman" w:hAnsi="Arial" w:cs="Arial"/>
          <w:b/>
          <w:bCs/>
          <w:i/>
          <w:iCs/>
          <w:sz w:val="20"/>
          <w:szCs w:val="20"/>
        </w:rPr>
        <w:t>Ground 2: the recommendation is unreasonable in the light of the evidence submitted to NIC</w:t>
      </w:r>
    </w:p>
    <w:p w14:paraId="68688476" w14:textId="77777777" w:rsidR="00FF4D07" w:rsidRPr="0079023C" w:rsidRDefault="00FF4D07" w:rsidP="00FF4D07">
      <w:pPr>
        <w:spacing w:before="240" w:after="240"/>
        <w:jc w:val="both"/>
        <w:rPr>
          <w:rFonts w:ascii="Arial" w:eastAsia="Times New Roman" w:hAnsi="Arial" w:cs="Arial"/>
          <w:b/>
          <w:bCs/>
          <w:sz w:val="20"/>
          <w:szCs w:val="20"/>
          <w:u w:val="single"/>
        </w:rPr>
      </w:pPr>
      <w:r w:rsidRPr="0079023C">
        <w:rPr>
          <w:rFonts w:ascii="Arial" w:eastAsia="Times New Roman" w:hAnsi="Arial" w:cs="Arial"/>
          <w:b/>
          <w:bCs/>
          <w:sz w:val="20"/>
          <w:szCs w:val="20"/>
          <w:u w:val="single"/>
        </w:rPr>
        <w:t xml:space="preserve">Appeal </w:t>
      </w:r>
      <w:proofErr w:type="gramStart"/>
      <w:r w:rsidRPr="0079023C">
        <w:rPr>
          <w:rFonts w:ascii="Arial" w:eastAsia="Times New Roman" w:hAnsi="Arial" w:cs="Arial"/>
          <w:b/>
          <w:bCs/>
          <w:sz w:val="20"/>
          <w:szCs w:val="20"/>
          <w:u w:val="single"/>
        </w:rPr>
        <w:t>point</w:t>
      </w:r>
      <w:proofErr w:type="gramEnd"/>
      <w:r w:rsidRPr="0079023C">
        <w:rPr>
          <w:rFonts w:ascii="Arial" w:eastAsia="Times New Roman" w:hAnsi="Arial" w:cs="Arial"/>
          <w:b/>
          <w:bCs/>
          <w:sz w:val="20"/>
          <w:szCs w:val="20"/>
          <w:u w:val="single"/>
        </w:rPr>
        <w:t xml:space="preserve"> 2.3: NICE’s decision not to assess brexu-cel under the HST route was unreasonable as it was based on the incorrect conclusion that the routing criteria had not changed.</w:t>
      </w:r>
    </w:p>
    <w:p w14:paraId="0CAEA4B9" w14:textId="77777777" w:rsidR="00FF4D07" w:rsidRPr="0079023C" w:rsidRDefault="00FF4D07" w:rsidP="00FF4D07">
      <w:pPr>
        <w:spacing w:before="120" w:after="240"/>
        <w:rPr>
          <w:rFonts w:ascii="Arial" w:hAnsi="Arial" w:cs="Arial"/>
          <w:color w:val="0D0D0D" w:themeColor="text1" w:themeTint="F2"/>
          <w:sz w:val="20"/>
          <w:szCs w:val="20"/>
          <w:lang w:eastAsia="en-GB"/>
        </w:rPr>
      </w:pPr>
      <w:r w:rsidRPr="0079023C">
        <w:rPr>
          <w:rFonts w:ascii="Arial" w:eastAsia="Times New Roman" w:hAnsi="Arial" w:cs="Arial"/>
          <w:color w:val="0D0D0D" w:themeColor="text1" w:themeTint="F2"/>
          <w:sz w:val="20"/>
          <w:szCs w:val="20"/>
          <w:lang w:eastAsia="en-GB"/>
        </w:rPr>
        <w:t xml:space="preserve">Having considered the additional arguments made in your letter of 12 February 2025, </w:t>
      </w:r>
      <w:r w:rsidRPr="0079023C">
        <w:rPr>
          <w:rFonts w:ascii="Arial" w:hAnsi="Arial" w:cs="Arial"/>
          <w:color w:val="0D0D0D" w:themeColor="text1" w:themeTint="F2"/>
          <w:sz w:val="20"/>
          <w:szCs w:val="20"/>
          <w:lang w:eastAsia="en-GB"/>
        </w:rPr>
        <w:t>I remain of the view that this appeal point should not proceed to an oral hearing.</w:t>
      </w:r>
    </w:p>
    <w:p w14:paraId="22F206C1" w14:textId="77777777" w:rsidR="00A634E3" w:rsidRPr="0079023C" w:rsidRDefault="00A634E3" w:rsidP="00FF4D07">
      <w:pPr>
        <w:spacing w:before="120" w:after="240"/>
        <w:rPr>
          <w:rFonts w:ascii="Arial" w:hAnsi="Arial" w:cs="Arial"/>
          <w:color w:val="0D0D0D" w:themeColor="text1" w:themeTint="F2"/>
          <w:sz w:val="20"/>
          <w:szCs w:val="20"/>
          <w:lang w:eastAsia="en-GB"/>
        </w:rPr>
      </w:pPr>
      <w:r w:rsidRPr="0079023C">
        <w:rPr>
          <w:rFonts w:ascii="Arial" w:hAnsi="Arial" w:cs="Arial"/>
          <w:color w:val="0D0D0D" w:themeColor="text1" w:themeTint="F2"/>
          <w:sz w:val="20"/>
          <w:szCs w:val="20"/>
          <w:lang w:eastAsia="en-GB"/>
        </w:rPr>
        <w:t xml:space="preserve">As set out at appeal point 1(a).2 above, I consider it arguable that the Committee has failed to follow the correct process for </w:t>
      </w:r>
      <w:r w:rsidR="0056151B" w:rsidRPr="0079023C">
        <w:rPr>
          <w:rFonts w:ascii="Arial" w:hAnsi="Arial" w:cs="Arial"/>
          <w:color w:val="0D0D0D" w:themeColor="text1" w:themeTint="F2"/>
          <w:sz w:val="20"/>
          <w:szCs w:val="20"/>
          <w:lang w:eastAsia="en-GB"/>
        </w:rPr>
        <w:t>requesting consideration of</w:t>
      </w:r>
      <w:r w:rsidRPr="0079023C">
        <w:rPr>
          <w:rFonts w:ascii="Arial" w:hAnsi="Arial" w:cs="Arial"/>
          <w:color w:val="0D0D0D" w:themeColor="text1" w:themeTint="F2"/>
          <w:sz w:val="20"/>
          <w:szCs w:val="20"/>
          <w:lang w:eastAsia="en-GB"/>
        </w:rPr>
        <w:t xml:space="preserve"> the </w:t>
      </w:r>
      <w:r w:rsidR="0056151B" w:rsidRPr="0079023C">
        <w:rPr>
          <w:rFonts w:ascii="Arial" w:hAnsi="Arial" w:cs="Arial"/>
          <w:color w:val="0D0D0D" w:themeColor="text1" w:themeTint="F2"/>
          <w:sz w:val="20"/>
          <w:szCs w:val="20"/>
          <w:lang w:eastAsia="en-GB"/>
        </w:rPr>
        <w:t xml:space="preserve">HST </w:t>
      </w:r>
      <w:r w:rsidRPr="0079023C">
        <w:rPr>
          <w:rFonts w:ascii="Arial" w:hAnsi="Arial" w:cs="Arial"/>
          <w:color w:val="0D0D0D" w:themeColor="text1" w:themeTint="F2"/>
          <w:sz w:val="20"/>
          <w:szCs w:val="20"/>
          <w:lang w:eastAsia="en-GB"/>
        </w:rPr>
        <w:t xml:space="preserve">routing criteria which </w:t>
      </w:r>
      <w:r w:rsidR="0056151B" w:rsidRPr="0079023C">
        <w:rPr>
          <w:rFonts w:ascii="Arial" w:hAnsi="Arial" w:cs="Arial"/>
          <w:color w:val="0D0D0D" w:themeColor="text1" w:themeTint="F2"/>
          <w:sz w:val="20"/>
          <w:szCs w:val="20"/>
          <w:lang w:eastAsia="en-GB"/>
        </w:rPr>
        <w:t xml:space="preserve">may be </w:t>
      </w:r>
      <w:r w:rsidR="00DA1984" w:rsidRPr="0079023C">
        <w:rPr>
          <w:rFonts w:ascii="Arial" w:hAnsi="Arial" w:cs="Arial"/>
          <w:color w:val="0D0D0D" w:themeColor="text1" w:themeTint="F2"/>
          <w:sz w:val="20"/>
          <w:szCs w:val="20"/>
          <w:lang w:eastAsia="en-GB"/>
        </w:rPr>
        <w:t>procedurally unfair.  However, I understand this appeal point is made on the basis that the conclusion reached on routing was unreasonable</w:t>
      </w:r>
      <w:r w:rsidR="0056151B" w:rsidRPr="0079023C">
        <w:rPr>
          <w:rFonts w:ascii="Arial" w:hAnsi="Arial" w:cs="Arial"/>
          <w:color w:val="0D0D0D" w:themeColor="text1" w:themeTint="F2"/>
          <w:sz w:val="20"/>
          <w:szCs w:val="20"/>
          <w:lang w:eastAsia="en-GB"/>
        </w:rPr>
        <w:t xml:space="preserve">.  For the reasons set out at Initial Scrutiny, </w:t>
      </w:r>
      <w:r w:rsidR="00DA1984" w:rsidRPr="0079023C">
        <w:rPr>
          <w:rFonts w:ascii="Arial" w:hAnsi="Arial" w:cs="Arial"/>
          <w:color w:val="0D0D0D" w:themeColor="text1" w:themeTint="F2"/>
          <w:sz w:val="20"/>
          <w:szCs w:val="20"/>
          <w:lang w:eastAsia="en-GB"/>
        </w:rPr>
        <w:t>a routing decision is not appealable</w:t>
      </w:r>
      <w:r w:rsidR="0056151B" w:rsidRPr="0079023C">
        <w:rPr>
          <w:rFonts w:ascii="Arial" w:hAnsi="Arial" w:cs="Arial"/>
          <w:color w:val="0D0D0D" w:themeColor="text1" w:themeTint="F2"/>
          <w:sz w:val="20"/>
          <w:szCs w:val="20"/>
          <w:lang w:eastAsia="en-GB"/>
        </w:rPr>
        <w:t>.</w:t>
      </w:r>
    </w:p>
    <w:p w14:paraId="39F9E0C5" w14:textId="77777777" w:rsidR="005A7A7D" w:rsidRPr="0079023C" w:rsidRDefault="005A7A7D" w:rsidP="005A7A7D">
      <w:pPr>
        <w:spacing w:before="120" w:after="240"/>
        <w:jc w:val="both"/>
        <w:rPr>
          <w:rFonts w:ascii="Arial" w:eastAsia="Times New Roman" w:hAnsi="Arial" w:cs="Arial"/>
          <w:sz w:val="20"/>
          <w:szCs w:val="20"/>
          <w:u w:val="single"/>
        </w:rPr>
      </w:pPr>
      <w:r w:rsidRPr="0079023C">
        <w:rPr>
          <w:rFonts w:ascii="Arial" w:eastAsia="Times New Roman" w:hAnsi="Arial" w:cs="Arial"/>
          <w:sz w:val="20"/>
          <w:szCs w:val="20"/>
          <w:u w:val="single"/>
        </w:rPr>
        <w:t>Conclusion</w:t>
      </w:r>
    </w:p>
    <w:p w14:paraId="4230CA6C" w14:textId="77777777" w:rsidR="005A7A7D" w:rsidRPr="0079023C" w:rsidRDefault="0056151B" w:rsidP="005A7A7D">
      <w:pPr>
        <w:spacing w:before="120" w:after="240"/>
        <w:jc w:val="both"/>
        <w:rPr>
          <w:rFonts w:ascii="Arial" w:eastAsia="Times New Roman" w:hAnsi="Arial" w:cs="Arial"/>
          <w:sz w:val="20"/>
          <w:szCs w:val="20"/>
        </w:rPr>
      </w:pPr>
      <w:r w:rsidRPr="0079023C">
        <w:rPr>
          <w:rFonts w:ascii="Arial" w:eastAsia="Times New Roman" w:hAnsi="Arial" w:cs="Arial"/>
          <w:sz w:val="20"/>
          <w:szCs w:val="20"/>
        </w:rPr>
        <w:t>Therefore,</w:t>
      </w:r>
      <w:r w:rsidR="005A7A7D" w:rsidRPr="0079023C">
        <w:rPr>
          <w:rFonts w:ascii="Arial" w:eastAsia="Times New Roman" w:hAnsi="Arial" w:cs="Arial"/>
          <w:sz w:val="20"/>
          <w:szCs w:val="20"/>
        </w:rPr>
        <w:t xml:space="preserve"> the valid appeal points are:</w:t>
      </w:r>
    </w:p>
    <w:p w14:paraId="64D25771" w14:textId="77777777" w:rsidR="005A7A7D" w:rsidRPr="0079023C" w:rsidRDefault="005A7A7D" w:rsidP="0049217D">
      <w:pPr>
        <w:pStyle w:val="ListParagraph"/>
        <w:numPr>
          <w:ilvl w:val="0"/>
          <w:numId w:val="10"/>
        </w:numPr>
        <w:spacing w:before="120" w:after="240"/>
        <w:jc w:val="both"/>
        <w:rPr>
          <w:rFonts w:cs="Arial"/>
        </w:rPr>
      </w:pPr>
      <w:r w:rsidRPr="0079023C">
        <w:rPr>
          <w:rFonts w:cs="Arial"/>
        </w:rPr>
        <w:t>1(a).1</w:t>
      </w:r>
      <w:r w:rsidR="0049217D" w:rsidRPr="0079023C">
        <w:rPr>
          <w:rFonts w:cs="Arial"/>
        </w:rPr>
        <w:t>: The Committee accepted a CAR-T tariff figure of £60,462 plus ICU costs proposed by NHSE as the cost of treatment with brexu-cel for the purposes of this appraisal, even though this lacks transparency and the Committee has failed to subject the proposed figure to adequate investigation.</w:t>
      </w:r>
    </w:p>
    <w:p w14:paraId="74716B74" w14:textId="77777777" w:rsidR="0049217D" w:rsidRPr="0079023C" w:rsidRDefault="0049217D" w:rsidP="0049217D">
      <w:pPr>
        <w:pStyle w:val="ListParagraph"/>
        <w:spacing w:before="120" w:after="240"/>
        <w:jc w:val="both"/>
        <w:rPr>
          <w:rFonts w:cs="Arial"/>
        </w:rPr>
      </w:pPr>
    </w:p>
    <w:p w14:paraId="3E344670" w14:textId="77777777" w:rsidR="0049217D" w:rsidRPr="0079023C" w:rsidRDefault="0049217D" w:rsidP="0049217D">
      <w:pPr>
        <w:pStyle w:val="ListParagraph"/>
        <w:numPr>
          <w:ilvl w:val="0"/>
          <w:numId w:val="10"/>
        </w:numPr>
        <w:spacing w:before="120" w:after="240"/>
        <w:jc w:val="both"/>
        <w:rPr>
          <w:rFonts w:cs="Arial"/>
        </w:rPr>
      </w:pPr>
      <w:r w:rsidRPr="0079023C">
        <w:rPr>
          <w:rFonts w:cs="Arial"/>
        </w:rPr>
        <w:t>1(a).2: NICE’s decision to follow the Single Technology Appraisal (STA) route for this appraisal, rather than considering brexu-cel under the Highly Specialised Technology (HST) procedure was contrary to its own procedures.</w:t>
      </w:r>
    </w:p>
    <w:p w14:paraId="767F15EB" w14:textId="77777777" w:rsidR="0049217D" w:rsidRPr="0079023C" w:rsidRDefault="0049217D" w:rsidP="0049217D">
      <w:pPr>
        <w:pStyle w:val="ListParagraph"/>
        <w:rPr>
          <w:rFonts w:cs="Arial"/>
        </w:rPr>
      </w:pPr>
    </w:p>
    <w:p w14:paraId="0478D368" w14:textId="77777777" w:rsidR="0049217D" w:rsidRPr="0079023C" w:rsidRDefault="0049217D" w:rsidP="0049217D">
      <w:pPr>
        <w:pStyle w:val="ListParagraph"/>
        <w:numPr>
          <w:ilvl w:val="0"/>
          <w:numId w:val="10"/>
        </w:numPr>
        <w:spacing w:before="120" w:after="240"/>
        <w:jc w:val="both"/>
        <w:rPr>
          <w:rFonts w:cs="Arial"/>
        </w:rPr>
      </w:pPr>
      <w:r w:rsidRPr="0079023C">
        <w:rPr>
          <w:rFonts w:cs="Arial"/>
        </w:rPr>
        <w:t>1(a).4: NICE provided significant blueteq data to Gilead 3 days before and during the second Committee meeting, prejudicing Gilead’s ability to adequately consider this data and make related submissions</w:t>
      </w:r>
    </w:p>
    <w:p w14:paraId="2A52FA00" w14:textId="77777777" w:rsidR="0049217D" w:rsidRPr="0079023C" w:rsidRDefault="0049217D" w:rsidP="0049217D">
      <w:pPr>
        <w:pStyle w:val="ListParagraph"/>
        <w:rPr>
          <w:rFonts w:cs="Arial"/>
        </w:rPr>
      </w:pPr>
    </w:p>
    <w:p w14:paraId="4C4D94D6" w14:textId="77777777" w:rsidR="0049217D" w:rsidRPr="0079023C" w:rsidRDefault="0049217D" w:rsidP="0049217D">
      <w:pPr>
        <w:pStyle w:val="ListParagraph"/>
        <w:numPr>
          <w:ilvl w:val="0"/>
          <w:numId w:val="10"/>
        </w:numPr>
        <w:spacing w:before="120" w:after="240"/>
        <w:jc w:val="both"/>
        <w:rPr>
          <w:rFonts w:cs="Arial"/>
        </w:rPr>
      </w:pPr>
      <w:r w:rsidRPr="0079023C">
        <w:rPr>
          <w:rFonts w:cs="Arial"/>
        </w:rPr>
        <w:t>1(b).1: NICE has exceeded its powers by conducting an appraisal using a procedure which discriminates against older people.</w:t>
      </w:r>
    </w:p>
    <w:p w14:paraId="5753B07B" w14:textId="77777777" w:rsidR="0049217D" w:rsidRPr="0079023C" w:rsidRDefault="0049217D" w:rsidP="0049217D">
      <w:pPr>
        <w:pStyle w:val="ListParagraph"/>
        <w:rPr>
          <w:rFonts w:cs="Arial"/>
        </w:rPr>
      </w:pPr>
    </w:p>
    <w:p w14:paraId="40A63740" w14:textId="77777777" w:rsidR="0049217D" w:rsidRPr="0079023C" w:rsidRDefault="0049217D" w:rsidP="0049217D">
      <w:pPr>
        <w:pStyle w:val="ListParagraph"/>
        <w:numPr>
          <w:ilvl w:val="0"/>
          <w:numId w:val="10"/>
        </w:numPr>
        <w:spacing w:before="120" w:after="240"/>
        <w:jc w:val="both"/>
        <w:rPr>
          <w:rFonts w:cs="Arial"/>
        </w:rPr>
      </w:pPr>
      <w:r w:rsidRPr="0079023C">
        <w:rPr>
          <w:rFonts w:cs="Arial"/>
        </w:rPr>
        <w:t>2.1: The Committee’s conclusion that the assessment of the efficacy of brexu-cel should include outcomes from patients who did not receive the therapy was unreasonable based on the evidence presented.</w:t>
      </w:r>
    </w:p>
    <w:p w14:paraId="43A2608D" w14:textId="77777777" w:rsidR="0049217D" w:rsidRPr="0079023C" w:rsidRDefault="0049217D" w:rsidP="0049217D">
      <w:pPr>
        <w:pStyle w:val="ListParagraph"/>
        <w:rPr>
          <w:rFonts w:cs="Arial"/>
        </w:rPr>
      </w:pPr>
    </w:p>
    <w:p w14:paraId="475ED3F2" w14:textId="77777777" w:rsidR="0049217D" w:rsidRPr="0079023C" w:rsidRDefault="0049217D" w:rsidP="0049217D">
      <w:pPr>
        <w:pStyle w:val="ListParagraph"/>
        <w:numPr>
          <w:ilvl w:val="0"/>
          <w:numId w:val="10"/>
        </w:numPr>
        <w:spacing w:before="120" w:after="240"/>
        <w:jc w:val="both"/>
        <w:rPr>
          <w:rFonts w:cs="Arial"/>
        </w:rPr>
      </w:pPr>
      <w:r w:rsidRPr="0079023C">
        <w:rPr>
          <w:rFonts w:cs="Arial"/>
        </w:rPr>
        <w:t>2.2: The Committee’s conclusion that the assessment of the efficacy of brexu-cel should use a standardised mortality ratio (SMR) of 3 was unreasonable based on the evidence presented.</w:t>
      </w:r>
    </w:p>
    <w:p w14:paraId="1BF5B2C6" w14:textId="77777777" w:rsidR="0049217D" w:rsidRPr="0079023C" w:rsidRDefault="0049217D" w:rsidP="0049217D">
      <w:pPr>
        <w:pStyle w:val="ListParagraph"/>
        <w:rPr>
          <w:rFonts w:cs="Arial"/>
        </w:rPr>
      </w:pPr>
    </w:p>
    <w:p w14:paraId="3BD810D3" w14:textId="77777777" w:rsidR="005A7A7D" w:rsidRPr="0079023C" w:rsidRDefault="005A7A7D" w:rsidP="005A7A7D">
      <w:pPr>
        <w:spacing w:before="120" w:after="240"/>
        <w:jc w:val="both"/>
        <w:rPr>
          <w:rFonts w:ascii="Arial" w:eastAsia="Times New Roman" w:hAnsi="Arial" w:cs="Arial"/>
          <w:sz w:val="20"/>
          <w:szCs w:val="20"/>
        </w:rPr>
      </w:pPr>
      <w:r w:rsidRPr="0079023C">
        <w:rPr>
          <w:rFonts w:ascii="Arial" w:eastAsia="Times New Roman" w:hAnsi="Arial" w:cs="Arial"/>
          <w:sz w:val="20"/>
          <w:szCs w:val="20"/>
        </w:rPr>
        <w:t xml:space="preserve">NICE will be in contact with you regarding the administration of the appeal, which will be held orally. </w:t>
      </w:r>
    </w:p>
    <w:p w14:paraId="6B0A3FA6" w14:textId="77777777" w:rsidR="0049217D" w:rsidRPr="0079023C" w:rsidRDefault="0049217D" w:rsidP="005A7A7D">
      <w:pPr>
        <w:spacing w:before="120" w:after="240"/>
        <w:jc w:val="both"/>
        <w:rPr>
          <w:rFonts w:ascii="Arial" w:eastAsia="Times New Roman" w:hAnsi="Arial" w:cs="Arial"/>
          <w:sz w:val="20"/>
          <w:szCs w:val="20"/>
        </w:rPr>
      </w:pPr>
    </w:p>
    <w:p w14:paraId="0338AAB6" w14:textId="77777777" w:rsidR="005A7A7D" w:rsidRDefault="005A7A7D" w:rsidP="005A7A7D">
      <w:pPr>
        <w:spacing w:before="120" w:after="240"/>
        <w:jc w:val="both"/>
        <w:rPr>
          <w:rFonts w:ascii="Arial" w:eastAsia="Times New Roman" w:hAnsi="Arial" w:cs="Arial"/>
          <w:sz w:val="20"/>
          <w:szCs w:val="20"/>
        </w:rPr>
      </w:pPr>
      <w:r w:rsidRPr="0079023C">
        <w:rPr>
          <w:rFonts w:ascii="Arial" w:eastAsia="Times New Roman" w:hAnsi="Arial" w:cs="Arial"/>
          <w:sz w:val="20"/>
          <w:szCs w:val="20"/>
        </w:rPr>
        <w:t>Yours sincerely</w:t>
      </w:r>
    </w:p>
    <w:p w14:paraId="1BEB567E" w14:textId="77777777" w:rsidR="005E4ED7" w:rsidRDefault="005E4ED7" w:rsidP="005A7A7D">
      <w:pPr>
        <w:spacing w:before="120" w:after="240"/>
        <w:jc w:val="both"/>
        <w:rPr>
          <w:rFonts w:ascii="Arial" w:eastAsia="Times New Roman" w:hAnsi="Arial" w:cs="Arial"/>
          <w:sz w:val="20"/>
          <w:szCs w:val="20"/>
        </w:rPr>
      </w:pPr>
    </w:p>
    <w:p w14:paraId="7A176E3D" w14:textId="7C0E7016" w:rsidR="005E4ED7" w:rsidRPr="00C33EFD" w:rsidRDefault="00C33EFD" w:rsidP="005A7A7D">
      <w:pPr>
        <w:spacing w:before="120" w:after="240"/>
        <w:jc w:val="both"/>
        <w:rPr>
          <w:rFonts w:ascii="Arial" w:eastAsia="Times New Roman" w:hAnsi="Arial" w:cs="Arial"/>
          <w:sz w:val="96"/>
          <w:szCs w:val="96"/>
        </w:rPr>
      </w:pPr>
      <w:r w:rsidRPr="00C33EFD">
        <w:rPr>
          <w:rFonts w:ascii="Arial" w:eastAsia="Times New Roman" w:hAnsi="Arial" w:cs="Arial"/>
          <w:noProof/>
          <w:sz w:val="96"/>
          <w:szCs w:val="96"/>
          <w:highlight w:val="black"/>
        </w:rPr>
        <w:t>XXXXX</w:t>
      </w:r>
    </w:p>
    <w:p w14:paraId="73C06EA2" w14:textId="77777777" w:rsidR="005E4ED7" w:rsidRPr="0079023C" w:rsidRDefault="005E4ED7" w:rsidP="005A7A7D">
      <w:pPr>
        <w:spacing w:before="120" w:after="240"/>
        <w:jc w:val="both"/>
        <w:rPr>
          <w:rFonts w:ascii="Arial" w:eastAsia="Times New Roman" w:hAnsi="Arial" w:cs="Arial"/>
          <w:sz w:val="20"/>
          <w:szCs w:val="20"/>
        </w:rPr>
      </w:pPr>
    </w:p>
    <w:p w14:paraId="2FF9AEB5" w14:textId="77777777" w:rsidR="005A7A7D" w:rsidRPr="0079023C" w:rsidRDefault="0049217D" w:rsidP="005A7A7D">
      <w:pPr>
        <w:spacing w:before="120" w:after="240"/>
        <w:jc w:val="both"/>
        <w:rPr>
          <w:rFonts w:ascii="Arial" w:eastAsia="Times New Roman" w:hAnsi="Arial" w:cs="Arial"/>
          <w:sz w:val="20"/>
          <w:szCs w:val="20"/>
        </w:rPr>
      </w:pPr>
      <w:r w:rsidRPr="0079023C">
        <w:rPr>
          <w:rFonts w:ascii="Arial" w:eastAsia="Times New Roman" w:hAnsi="Arial" w:cs="Arial"/>
          <w:sz w:val="20"/>
          <w:szCs w:val="20"/>
        </w:rPr>
        <w:t xml:space="preserve">Dr </w:t>
      </w:r>
      <w:r w:rsidR="00FF4D07" w:rsidRPr="0079023C">
        <w:rPr>
          <w:rFonts w:ascii="Arial" w:eastAsia="Times New Roman" w:hAnsi="Arial" w:cs="Arial"/>
          <w:sz w:val="20"/>
          <w:szCs w:val="20"/>
        </w:rPr>
        <w:t>Mark Chakravarty</w:t>
      </w:r>
      <w:r w:rsidR="00355A99" w:rsidRPr="0079023C">
        <w:rPr>
          <w:rFonts w:ascii="Arial" w:eastAsia="Times New Roman" w:hAnsi="Arial" w:cs="Arial"/>
          <w:sz w:val="20"/>
          <w:szCs w:val="20"/>
        </w:rPr>
        <w:t xml:space="preserve"> </w:t>
      </w:r>
    </w:p>
    <w:p w14:paraId="18B01E24" w14:textId="77777777" w:rsidR="0049217D" w:rsidRPr="0079023C" w:rsidRDefault="0049217D" w:rsidP="005A7A7D">
      <w:pPr>
        <w:spacing w:before="120" w:after="240"/>
        <w:jc w:val="both"/>
        <w:rPr>
          <w:rFonts w:ascii="Arial" w:eastAsia="Times New Roman" w:hAnsi="Arial" w:cs="Arial"/>
          <w:sz w:val="20"/>
          <w:szCs w:val="20"/>
        </w:rPr>
      </w:pPr>
      <w:r w:rsidRPr="0079023C">
        <w:rPr>
          <w:rFonts w:ascii="Arial" w:eastAsia="Times New Roman" w:hAnsi="Arial" w:cs="Arial"/>
          <w:sz w:val="20"/>
          <w:szCs w:val="20"/>
        </w:rPr>
        <w:t>Lead Non-Executive Director for Appeals &amp; Vice Chair</w:t>
      </w:r>
    </w:p>
    <w:p w14:paraId="37810107" w14:textId="77777777" w:rsidR="005A7A7D" w:rsidRPr="0079023C" w:rsidRDefault="005A7A7D" w:rsidP="005A7A7D">
      <w:pPr>
        <w:spacing w:before="120" w:after="240"/>
        <w:jc w:val="both"/>
        <w:rPr>
          <w:rFonts w:ascii="Arial" w:eastAsia="Times New Roman" w:hAnsi="Arial" w:cs="Arial"/>
          <w:sz w:val="20"/>
          <w:szCs w:val="20"/>
        </w:rPr>
      </w:pPr>
      <w:r w:rsidRPr="0079023C">
        <w:rPr>
          <w:rFonts w:ascii="Arial" w:eastAsia="Times New Roman" w:hAnsi="Arial" w:cs="Arial"/>
          <w:sz w:val="20"/>
          <w:szCs w:val="20"/>
        </w:rPr>
        <w:t>National Institute for Health and Care Excellence</w:t>
      </w:r>
    </w:p>
    <w:p w14:paraId="6B113AFD" w14:textId="77777777" w:rsidR="000B36E1" w:rsidRPr="0079023C" w:rsidRDefault="000B36E1" w:rsidP="002B6A0D">
      <w:pPr>
        <w:spacing w:line="360" w:lineRule="auto"/>
        <w:rPr>
          <w:rFonts w:ascii="Arial" w:hAnsi="Arial" w:cs="Arial"/>
          <w:sz w:val="20"/>
          <w:szCs w:val="20"/>
        </w:rPr>
      </w:pPr>
    </w:p>
    <w:sectPr w:rsidR="000B36E1" w:rsidRPr="0079023C" w:rsidSect="000B36E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9A8CE" w14:textId="77777777" w:rsidR="00BD1A21" w:rsidRDefault="00BD1A21" w:rsidP="000B352B">
      <w:pPr>
        <w:spacing w:after="0" w:line="240" w:lineRule="auto"/>
      </w:pPr>
      <w:r>
        <w:separator/>
      </w:r>
    </w:p>
  </w:endnote>
  <w:endnote w:type="continuationSeparator" w:id="0">
    <w:p w14:paraId="77F0FE00" w14:textId="77777777" w:rsidR="00BD1A21" w:rsidRDefault="00BD1A21"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FC4E" w14:textId="77777777" w:rsidR="0015184C" w:rsidRDefault="00151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EC78" w14:textId="77777777"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2B6A0D">
      <w:rPr>
        <w:noProof/>
      </w:rPr>
      <w:t>2</w:t>
    </w:r>
    <w:r>
      <w:rPr>
        <w:noProof/>
      </w:rPr>
      <w:fldChar w:fldCharType="end"/>
    </w:r>
  </w:p>
  <w:p w14:paraId="17FB9AA7" w14:textId="77777777" w:rsidR="000B36E1" w:rsidRDefault="000B36E1" w:rsidP="000B36E1">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6FB6" w14:textId="77777777"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5F62E" w14:textId="77777777" w:rsidR="00BD1A21" w:rsidRDefault="00BD1A21" w:rsidP="000B352B">
      <w:pPr>
        <w:spacing w:after="0" w:line="240" w:lineRule="auto"/>
      </w:pPr>
      <w:r>
        <w:separator/>
      </w:r>
    </w:p>
  </w:footnote>
  <w:footnote w:type="continuationSeparator" w:id="0">
    <w:p w14:paraId="53CA77ED" w14:textId="77777777" w:rsidR="00BD1A21" w:rsidRDefault="00BD1A21"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1A46" w14:textId="77777777" w:rsidR="0015184C" w:rsidRDefault="00151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65AA" w14:textId="77777777" w:rsidR="009E2F15" w:rsidRPr="005E0434" w:rsidRDefault="009E2F15" w:rsidP="003A79BD">
    <w:pPr>
      <w:pStyle w:val="Header"/>
      <w:ind w:right="-1"/>
      <w:rPr>
        <w:rFonts w:ascii="Arial" w:hAnsi="Arial" w:cs="Arial"/>
        <w:color w:val="0E0E0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9095" w14:textId="77777777"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7FDD53B4" w14:textId="77777777"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68E12DB4"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21A34243" w14:textId="77777777"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F31BF16"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027C720F"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7B304C5D" w14:textId="77777777"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06EE7E5B" w14:textId="77777777"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ED32AD"/>
    <w:multiLevelType w:val="hybridMultilevel"/>
    <w:tmpl w:val="952088F2"/>
    <w:lvl w:ilvl="0" w:tplc="40127A4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E6C2F"/>
    <w:multiLevelType w:val="hybridMultilevel"/>
    <w:tmpl w:val="985813C6"/>
    <w:lvl w:ilvl="0" w:tplc="33AEE0AA">
      <w:numFmt w:val="bullet"/>
      <w:lvlText w:val="•"/>
      <w:lvlJc w:val="left"/>
      <w:pPr>
        <w:ind w:left="1080" w:hanging="720"/>
      </w:pPr>
      <w:rPr>
        <w:rFonts w:ascii="Arial" w:eastAsia="Times New Roman" w:hAnsi="Arial" w:cs="Aria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47075"/>
    <w:multiLevelType w:val="hybridMultilevel"/>
    <w:tmpl w:val="69844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6" w15:restartNumberingAfterBreak="0">
    <w:nsid w:val="33DC44FC"/>
    <w:multiLevelType w:val="hybridMultilevel"/>
    <w:tmpl w:val="92B22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D3E14C4"/>
    <w:multiLevelType w:val="hybridMultilevel"/>
    <w:tmpl w:val="736C7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0B2A60"/>
    <w:multiLevelType w:val="hybridMultilevel"/>
    <w:tmpl w:val="B1FA7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13" w15:restartNumberingAfterBreak="0">
    <w:nsid w:val="61F4160C"/>
    <w:multiLevelType w:val="hybridMultilevel"/>
    <w:tmpl w:val="D72E7C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081330">
    <w:abstractNumId w:val="3"/>
  </w:num>
  <w:num w:numId="2" w16cid:durableId="1239897750">
    <w:abstractNumId w:val="11"/>
  </w:num>
  <w:num w:numId="3" w16cid:durableId="724110161">
    <w:abstractNumId w:val="5"/>
  </w:num>
  <w:num w:numId="4" w16cid:durableId="99180155">
    <w:abstractNumId w:val="12"/>
  </w:num>
  <w:num w:numId="5" w16cid:durableId="1481845086">
    <w:abstractNumId w:val="0"/>
  </w:num>
  <w:num w:numId="6" w16cid:durableId="423919277">
    <w:abstractNumId w:val="7"/>
  </w:num>
  <w:num w:numId="7" w16cid:durableId="2008357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738768">
    <w:abstractNumId w:val="9"/>
  </w:num>
  <w:num w:numId="9" w16cid:durableId="1504122631">
    <w:abstractNumId w:val="14"/>
  </w:num>
  <w:num w:numId="10" w16cid:durableId="326786616">
    <w:abstractNumId w:val="8"/>
  </w:num>
  <w:num w:numId="11" w16cid:durableId="108009830">
    <w:abstractNumId w:val="2"/>
  </w:num>
  <w:num w:numId="12" w16cid:durableId="191186730">
    <w:abstractNumId w:val="10"/>
  </w:num>
  <w:num w:numId="13" w16cid:durableId="931550081">
    <w:abstractNumId w:val="6"/>
  </w:num>
  <w:num w:numId="14" w16cid:durableId="17775480">
    <w:abstractNumId w:val="1"/>
  </w:num>
  <w:num w:numId="15" w16cid:durableId="2023119355">
    <w:abstractNumId w:val="4"/>
  </w:num>
  <w:num w:numId="16" w16cid:durableId="16662049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239C6"/>
    <w:rsid w:val="0003729F"/>
    <w:rsid w:val="000468DC"/>
    <w:rsid w:val="000641E7"/>
    <w:rsid w:val="00085181"/>
    <w:rsid w:val="000B104A"/>
    <w:rsid w:val="000B352B"/>
    <w:rsid w:val="000B36E1"/>
    <w:rsid w:val="00144F73"/>
    <w:rsid w:val="0014732A"/>
    <w:rsid w:val="0015184C"/>
    <w:rsid w:val="0017043A"/>
    <w:rsid w:val="00176AA4"/>
    <w:rsid w:val="001A3FFE"/>
    <w:rsid w:val="001C749D"/>
    <w:rsid w:val="001D0C8A"/>
    <w:rsid w:val="001D5BD2"/>
    <w:rsid w:val="001E0317"/>
    <w:rsid w:val="001F3962"/>
    <w:rsid w:val="00217A8F"/>
    <w:rsid w:val="00220986"/>
    <w:rsid w:val="0022689E"/>
    <w:rsid w:val="002A63F7"/>
    <w:rsid w:val="002B6A0D"/>
    <w:rsid w:val="00320722"/>
    <w:rsid w:val="00321B75"/>
    <w:rsid w:val="00355A99"/>
    <w:rsid w:val="00370CB3"/>
    <w:rsid w:val="00371B99"/>
    <w:rsid w:val="003936B7"/>
    <w:rsid w:val="003A3E2E"/>
    <w:rsid w:val="003A79BD"/>
    <w:rsid w:val="003B2535"/>
    <w:rsid w:val="003D614E"/>
    <w:rsid w:val="003E757D"/>
    <w:rsid w:val="0040409D"/>
    <w:rsid w:val="004077ED"/>
    <w:rsid w:val="004215D9"/>
    <w:rsid w:val="00427E93"/>
    <w:rsid w:val="0043022B"/>
    <w:rsid w:val="00453738"/>
    <w:rsid w:val="00453774"/>
    <w:rsid w:val="00480405"/>
    <w:rsid w:val="00487345"/>
    <w:rsid w:val="00490CDB"/>
    <w:rsid w:val="0049217D"/>
    <w:rsid w:val="00493D2F"/>
    <w:rsid w:val="0049676C"/>
    <w:rsid w:val="004B6276"/>
    <w:rsid w:val="004C2D22"/>
    <w:rsid w:val="004E4493"/>
    <w:rsid w:val="004F29D7"/>
    <w:rsid w:val="004F39B0"/>
    <w:rsid w:val="00505AB6"/>
    <w:rsid w:val="00545445"/>
    <w:rsid w:val="0056151B"/>
    <w:rsid w:val="00574523"/>
    <w:rsid w:val="00584356"/>
    <w:rsid w:val="00593F3D"/>
    <w:rsid w:val="005A42E5"/>
    <w:rsid w:val="005A7A7D"/>
    <w:rsid w:val="005B078B"/>
    <w:rsid w:val="005B7107"/>
    <w:rsid w:val="005C388B"/>
    <w:rsid w:val="005C7480"/>
    <w:rsid w:val="005E0434"/>
    <w:rsid w:val="005E2A58"/>
    <w:rsid w:val="005E4ED7"/>
    <w:rsid w:val="00610DF9"/>
    <w:rsid w:val="00641CEB"/>
    <w:rsid w:val="006440C5"/>
    <w:rsid w:val="006628FF"/>
    <w:rsid w:val="00671EF3"/>
    <w:rsid w:val="0069376C"/>
    <w:rsid w:val="006946A8"/>
    <w:rsid w:val="006C5716"/>
    <w:rsid w:val="006D0C62"/>
    <w:rsid w:val="006E3F31"/>
    <w:rsid w:val="006F031D"/>
    <w:rsid w:val="0072577F"/>
    <w:rsid w:val="00732227"/>
    <w:rsid w:val="00746F39"/>
    <w:rsid w:val="0079023C"/>
    <w:rsid w:val="0079326E"/>
    <w:rsid w:val="007B36FA"/>
    <w:rsid w:val="007C64C6"/>
    <w:rsid w:val="007D4914"/>
    <w:rsid w:val="00866617"/>
    <w:rsid w:val="00885AA3"/>
    <w:rsid w:val="008C081A"/>
    <w:rsid w:val="008E4AE4"/>
    <w:rsid w:val="009579DF"/>
    <w:rsid w:val="00961369"/>
    <w:rsid w:val="0099132B"/>
    <w:rsid w:val="009A01FD"/>
    <w:rsid w:val="009E2F15"/>
    <w:rsid w:val="009E5151"/>
    <w:rsid w:val="009F0476"/>
    <w:rsid w:val="00A0226C"/>
    <w:rsid w:val="00A33BC8"/>
    <w:rsid w:val="00A634E3"/>
    <w:rsid w:val="00A84AF4"/>
    <w:rsid w:val="00AD0CB2"/>
    <w:rsid w:val="00AD3112"/>
    <w:rsid w:val="00AD7658"/>
    <w:rsid w:val="00AE303D"/>
    <w:rsid w:val="00AE670F"/>
    <w:rsid w:val="00B24360"/>
    <w:rsid w:val="00B32B71"/>
    <w:rsid w:val="00B67328"/>
    <w:rsid w:val="00B737D4"/>
    <w:rsid w:val="00BA6AD3"/>
    <w:rsid w:val="00BB16DB"/>
    <w:rsid w:val="00BC7BE7"/>
    <w:rsid w:val="00BD1A21"/>
    <w:rsid w:val="00BD33D9"/>
    <w:rsid w:val="00C12BDD"/>
    <w:rsid w:val="00C33EFD"/>
    <w:rsid w:val="00C34F29"/>
    <w:rsid w:val="00C702AD"/>
    <w:rsid w:val="00C84947"/>
    <w:rsid w:val="00C85906"/>
    <w:rsid w:val="00C96687"/>
    <w:rsid w:val="00CB4563"/>
    <w:rsid w:val="00CE085C"/>
    <w:rsid w:val="00D22D3F"/>
    <w:rsid w:val="00D31610"/>
    <w:rsid w:val="00D37DEC"/>
    <w:rsid w:val="00D4209B"/>
    <w:rsid w:val="00D43C5C"/>
    <w:rsid w:val="00D668C3"/>
    <w:rsid w:val="00D755E3"/>
    <w:rsid w:val="00D770E0"/>
    <w:rsid w:val="00DA1984"/>
    <w:rsid w:val="00DB178D"/>
    <w:rsid w:val="00DD43C2"/>
    <w:rsid w:val="00E03263"/>
    <w:rsid w:val="00E07741"/>
    <w:rsid w:val="00E450E4"/>
    <w:rsid w:val="00E467E2"/>
    <w:rsid w:val="00E54C9B"/>
    <w:rsid w:val="00E60FCF"/>
    <w:rsid w:val="00E622D7"/>
    <w:rsid w:val="00E67BD1"/>
    <w:rsid w:val="00E70F23"/>
    <w:rsid w:val="00E7772A"/>
    <w:rsid w:val="00E8008C"/>
    <w:rsid w:val="00E927B5"/>
    <w:rsid w:val="00EA3919"/>
    <w:rsid w:val="00ED0745"/>
    <w:rsid w:val="00EE6553"/>
    <w:rsid w:val="00EF09AE"/>
    <w:rsid w:val="00F04994"/>
    <w:rsid w:val="00F1265E"/>
    <w:rsid w:val="00F233EA"/>
    <w:rsid w:val="00F24B1D"/>
    <w:rsid w:val="00F3169B"/>
    <w:rsid w:val="00F47A04"/>
    <w:rsid w:val="00F573B0"/>
    <w:rsid w:val="00F61F26"/>
    <w:rsid w:val="00F70A40"/>
    <w:rsid w:val="00F83655"/>
    <w:rsid w:val="00FA0AEB"/>
    <w:rsid w:val="00FB225B"/>
    <w:rsid w:val="00FC0EF1"/>
    <w:rsid w:val="00FE1572"/>
    <w:rsid w:val="00FE18A3"/>
    <w:rsid w:val="00FE3296"/>
    <w:rsid w:val="00FF4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E41E"/>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customStyle="1" w:styleId="UnresolvedMention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unhideWhenUsed/>
    <w:rsid w:val="00E467E2"/>
    <w:pPr>
      <w:spacing w:line="240" w:lineRule="auto"/>
    </w:pPr>
    <w:rPr>
      <w:sz w:val="20"/>
      <w:szCs w:val="20"/>
    </w:rPr>
  </w:style>
  <w:style w:type="character" w:customStyle="1" w:styleId="CommentTextChar">
    <w:name w:val="Comment Text Char"/>
    <w:basedOn w:val="DefaultParagraphFont"/>
    <w:link w:val="CommentText"/>
    <w:uiPriority w:val="99"/>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customStyle="1" w:styleId="CommentSubjectChar">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671EF3"/>
    <w:rPr>
      <w:rFonts w:ascii="Arial" w:eastAsia="Times New Roman" w:hAnsi="Arial"/>
      <w:color w:val="33333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a341b4aecfdaeecf504c648d71fa68c4">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969ae290969bb879fc364f9c16eb9ecd"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F6DD1-AAF6-46EF-BB18-592EC4D83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B0A81-CDD3-48E5-9798-3A92F3A00959}">
  <ds:schemaRefs>
    <ds:schemaRef ds:uri="0eb656aa-4e79-4e95-9076-bc119a23e0cc"/>
    <ds:schemaRef ds:uri="http://schemas.microsoft.com/office/2006/metadata/properties"/>
    <ds:schemaRef ds:uri="http://schemas.microsoft.com/office/infopath/2007/PartnerControls"/>
    <ds:schemaRef ds:uri="http://purl.org/dc/elements/1.1/"/>
    <ds:schemaRef ds:uri="http://schemas.microsoft.com/office/2006/documentManagement/types"/>
    <ds:schemaRef ds:uri="68f19371-ebe6-4483-8e72-73d36cd7064e"/>
    <ds:schemaRef ds:uri="http://schemas.openxmlformats.org/package/2006/metadata/core-properties"/>
    <ds:schemaRef ds:uri="http://www.w3.org/XML/1998/namespace"/>
    <ds:schemaRef ds:uri="http://purl.org/dc/terms/"/>
    <ds:schemaRef ds:uri="465a54fe-435b-4423-8fe2-c9a3626b31f7"/>
    <ds:schemaRef ds:uri="http://purl.org/dc/dcmitype/"/>
  </ds:schemaRefs>
</ds:datastoreItem>
</file>

<file path=customXml/itemProps3.xml><?xml version="1.0" encoding="utf-8"?>
<ds:datastoreItem xmlns:ds="http://schemas.openxmlformats.org/officeDocument/2006/customXml" ds:itemID="{DC074777-D697-4B67-8352-069D4F6694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2502</Words>
  <Characters>13137</Characters>
  <Application>Microsoft Office Word</Application>
  <DocSecurity>0</DocSecurity>
  <Lines>218</Lines>
  <Paragraphs>82</Paragraphs>
  <ScaleCrop>false</ScaleCrop>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Leah Murphy</cp:lastModifiedBy>
  <cp:revision>3</cp:revision>
  <cp:lastPrinted>1900-01-01T00:00:00Z</cp:lastPrinted>
  <dcterms:created xsi:type="dcterms:W3CDTF">2026-02-19T17:04:00Z</dcterms:created>
  <dcterms:modified xsi:type="dcterms:W3CDTF">2026-03-20T10:57:00Z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2026-02-18T21:16:42Z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6be7c735-d783-4454-8167-c004fe8c9a04</vt:lpwstr>
  </property>
  <property fmtid="{D5CDD505-2E9C-101B-9397-08002B2CF9AE}" pid="8" name="MSIP_Label_c69d85d5-6d9e-4305-a294-1f636ec0f2d6_ContentBits">
    <vt:lpwstr>0</vt:lpwstr>
  </property>
  <property fmtid="{D5CDD505-2E9C-101B-9397-08002B2CF9AE}" pid="9" name="MSIP_Label_c69d85d5-6d9e-4305-a294-1f636ec0f2d6_Tag">
    <vt:lpwstr>50, 3, 0, 1</vt:lpwstr>
  </property>
  <property fmtid="{D5CDD505-2E9C-101B-9397-08002B2CF9AE}" pid="10" name="ContentTypeId">
    <vt:lpwstr>0x0101003300E5E64B980D458C754FFE05DEE26D</vt:lpwstr>
  </property>
  <property fmtid="{D5CDD505-2E9C-101B-9397-08002B2CF9AE}" pid="11" name="MediaServiceImageTags">
    <vt:lpwstr/>
  </property>
</Properties>
</file>