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246201C5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BA2F9A">
        <w:rPr>
          <w:rFonts w:ascii="Arial" w:hAnsi="Arial" w:cs="Arial"/>
          <w:b/>
          <w:bCs/>
          <w:color w:val="00506A"/>
          <w:sz w:val="28"/>
          <w:szCs w:val="28"/>
        </w:rPr>
        <w:t>B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7CFEDD84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 xml:space="preserve">Topic: </w:t>
      </w:r>
      <w:proofErr w:type="spellStart"/>
      <w:r w:rsidR="00BA2F9A" w:rsidRPr="00BA2F9A">
        <w:rPr>
          <w:rFonts w:ascii="Arial" w:hAnsi="Arial" w:cs="Arial"/>
          <w:b/>
          <w:bCs/>
          <w:color w:val="00506A"/>
          <w:sz w:val="28"/>
          <w:szCs w:val="28"/>
        </w:rPr>
        <w:t>Nemolizumab</w:t>
      </w:r>
      <w:proofErr w:type="spellEnd"/>
      <w:r w:rsidR="00BA2F9A" w:rsidRPr="00BA2F9A">
        <w:rPr>
          <w:rFonts w:ascii="Arial" w:hAnsi="Arial" w:cs="Arial"/>
          <w:b/>
          <w:bCs/>
          <w:color w:val="00506A"/>
          <w:sz w:val="28"/>
          <w:szCs w:val="28"/>
        </w:rPr>
        <w:t xml:space="preserve"> for treating prurigo nodularis [ID6451]</w:t>
      </w:r>
    </w:p>
    <w:p w14:paraId="74C01AEC" w14:textId="6F0A6BB0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353636">
        <w:rPr>
          <w:rFonts w:ascii="Arial" w:hAnsi="Arial" w:cs="Arial"/>
          <w:b/>
          <w:bCs/>
          <w:color w:val="00506A"/>
          <w:sz w:val="28"/>
          <w:szCs w:val="28"/>
        </w:rPr>
        <w:t>10 June 2026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A70DC9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D542F8" w:rsidRPr="009F66BF" w14:paraId="60CE144B" w14:textId="77777777" w:rsidTr="00A70DC9">
        <w:trPr>
          <w:trHeight w:val="775"/>
          <w:tblHeader/>
        </w:trPr>
        <w:tc>
          <w:tcPr>
            <w:tcW w:w="765" w:type="pct"/>
          </w:tcPr>
          <w:p w14:paraId="42A46ABA" w14:textId="5AE39DAA" w:rsidR="00D542F8" w:rsidRPr="000E6181" w:rsidRDefault="00D542F8" w:rsidP="00D542F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7A56D0"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Kathleen</w:t>
            </w:r>
            <w:r w:rsidRPr="000E6181">
              <w:rPr>
                <w:b w:val="0"/>
                <w:bCs w:val="0"/>
                <w:sz w:val="22"/>
                <w:szCs w:val="22"/>
              </w:rPr>
              <w:t xml:space="preserve"> McElvogue</w:t>
            </w:r>
          </w:p>
        </w:tc>
        <w:tc>
          <w:tcPr>
            <w:tcW w:w="624" w:type="pct"/>
          </w:tcPr>
          <w:p w14:paraId="389F368A" w14:textId="6924686F" w:rsidR="00D542F8" w:rsidRPr="000E6181" w:rsidRDefault="00D542F8" w:rsidP="00D542F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Patient Expert</w:t>
            </w:r>
          </w:p>
        </w:tc>
        <w:tc>
          <w:tcPr>
            <w:tcW w:w="695" w:type="pct"/>
          </w:tcPr>
          <w:p w14:paraId="3DA54635" w14:textId="77777777" w:rsidR="00D542F8" w:rsidRPr="000E6181" w:rsidRDefault="00D542F8" w:rsidP="00D542F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 xml:space="preserve">Direct – financial </w:t>
            </w:r>
          </w:p>
          <w:p w14:paraId="4EFC2539" w14:textId="77777777" w:rsidR="00D542F8" w:rsidRPr="000E6181" w:rsidRDefault="00D542F8" w:rsidP="00D542F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362" w:type="pct"/>
          </w:tcPr>
          <w:p w14:paraId="04DA8888" w14:textId="77777777" w:rsidR="00D542F8" w:rsidRPr="000E6181" w:rsidRDefault="00D542F8" w:rsidP="00D542F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Meeting with Galderma Prurigo Nodularis Advisory Board –20/11/2023</w:t>
            </w:r>
          </w:p>
          <w:p w14:paraId="7E91EB7A" w14:textId="77777777" w:rsidR="00D542F8" w:rsidRPr="000E6181" w:rsidRDefault="00D542F8" w:rsidP="00D542F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EXPENSES</w:t>
            </w:r>
          </w:p>
          <w:p w14:paraId="3F03928B" w14:textId="77777777" w:rsidR="00D542F8" w:rsidRPr="000E6181" w:rsidRDefault="00D542F8" w:rsidP="00D542F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Attendence         425.00 - 4 hours, plus pre-work</w:t>
            </w:r>
          </w:p>
          <w:p w14:paraId="0719B5A4" w14:textId="77777777" w:rsidR="00D542F8" w:rsidRPr="000E6181" w:rsidRDefault="00D542F8" w:rsidP="00D542F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Train Ticket         188.00</w:t>
            </w:r>
          </w:p>
          <w:p w14:paraId="005A1193" w14:textId="77777777" w:rsidR="00D542F8" w:rsidRPr="000E6181" w:rsidRDefault="00D542F8" w:rsidP="00D542F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Travel time         191.25</w:t>
            </w:r>
          </w:p>
          <w:p w14:paraId="1A60E256" w14:textId="77777777" w:rsidR="00D542F8" w:rsidRPr="000E6181" w:rsidRDefault="00D542F8" w:rsidP="00D542F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Total                      808.25</w:t>
            </w:r>
          </w:p>
          <w:p w14:paraId="1CA02BFF" w14:textId="736E68C1" w:rsidR="00D542F8" w:rsidRPr="000E6181" w:rsidRDefault="00D542F8" w:rsidP="00D542F8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@ Train Journey from Birmingham to London</w:t>
            </w:r>
          </w:p>
          <w:p w14:paraId="3A2CD46C" w14:textId="47C48B31" w:rsidR="00D542F8" w:rsidRPr="000E6181" w:rsidRDefault="00D542F8" w:rsidP="00D542F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0E6181">
              <w:rPr>
                <w:b w:val="0"/>
                <w:bCs w:val="0"/>
                <w:sz w:val="22"/>
                <w:szCs w:val="22"/>
              </w:rPr>
              <w:t>The meeting was for us participants to share our experience of living with Prurigo Nodularis, with members from Galderma and NHS staff.</w:t>
            </w:r>
          </w:p>
        </w:tc>
        <w:tc>
          <w:tcPr>
            <w:tcW w:w="526" w:type="pct"/>
          </w:tcPr>
          <w:p w14:paraId="64DE0F78" w14:textId="087FAAA6" w:rsidR="00D542F8" w:rsidRPr="007A56D0" w:rsidRDefault="00D542F8" w:rsidP="00D542F8">
            <w:pPr>
              <w:pStyle w:val="Title"/>
              <w:spacing w:after="0"/>
              <w:rPr>
                <w:b w:val="0"/>
                <w:bCs w:val="0"/>
                <w:sz w:val="22"/>
                <w:szCs w:val="22"/>
              </w:rPr>
            </w:pPr>
            <w:r w:rsidRPr="007A56D0">
              <w:rPr>
                <w:b w:val="0"/>
                <w:bCs w:val="0"/>
                <w:sz w:val="22"/>
                <w:szCs w:val="22"/>
              </w:rPr>
              <w:t>15/04/2026</w:t>
            </w:r>
          </w:p>
        </w:tc>
        <w:tc>
          <w:tcPr>
            <w:tcW w:w="1028" w:type="pct"/>
          </w:tcPr>
          <w:p w14:paraId="36045F70" w14:textId="682A939D" w:rsidR="00D542F8" w:rsidRPr="00D542F8" w:rsidRDefault="00D542F8" w:rsidP="00D542F8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D542F8">
              <w:rPr>
                <w:rFonts w:cs="Arial"/>
                <w:b w:val="0"/>
                <w:bCs w:val="0"/>
                <w:iCs/>
                <w:sz w:val="22"/>
                <w:szCs w:val="22"/>
              </w:rPr>
              <w:t xml:space="preserve">It was agreed that </w:t>
            </w:r>
            <w:r w:rsidRPr="007A56D0">
              <w:rPr>
                <w:rFonts w:cs="Arial"/>
                <w:b w:val="0"/>
                <w:bCs w:val="0"/>
                <w:iCs/>
                <w:kern w:val="0"/>
                <w:sz w:val="22"/>
                <w:szCs w:val="24"/>
              </w:rPr>
              <w:t>Kathleen</w:t>
            </w:r>
            <w:r w:rsidRPr="000E6181">
              <w:rPr>
                <w:b w:val="0"/>
                <w:bCs w:val="0"/>
                <w:sz w:val="22"/>
                <w:szCs w:val="22"/>
              </w:rPr>
              <w:t xml:space="preserve"> McElvogue</w:t>
            </w:r>
            <w:r w:rsidRPr="00D542F8">
              <w:rPr>
                <w:rFonts w:cs="Arial"/>
                <w:b w:val="0"/>
                <w:bCs w:val="0"/>
                <w:iCs/>
                <w:sz w:val="22"/>
                <w:szCs w:val="22"/>
              </w:rPr>
              <w:t>'s declaration would not prevent him from providing expert advice to the committee.</w:t>
            </w:r>
          </w:p>
        </w:tc>
      </w:tr>
      <w:tr w:rsidR="00D542F8" w14:paraId="7C538747" w14:textId="77777777" w:rsidTr="00A70DC9">
        <w:tc>
          <w:tcPr>
            <w:tcW w:w="765" w:type="pct"/>
            <w:vMerge w:val="restart"/>
          </w:tcPr>
          <w:p w14:paraId="5A9ABA95" w14:textId="4B4A200F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034E95">
              <w:rPr>
                <w:rFonts w:ascii="Arial" w:hAnsi="Arial" w:cs="Arial"/>
                <w:iCs/>
              </w:rPr>
              <w:t>Professor Anthony Bewley</w:t>
            </w:r>
          </w:p>
        </w:tc>
        <w:tc>
          <w:tcPr>
            <w:tcW w:w="624" w:type="pct"/>
            <w:vMerge w:val="restart"/>
          </w:tcPr>
          <w:p w14:paraId="7CF4D325" w14:textId="6FFD9ECA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57553DA8" w14:textId="48D5022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- Financial</w:t>
            </w:r>
          </w:p>
        </w:tc>
        <w:tc>
          <w:tcPr>
            <w:tcW w:w="1362" w:type="pct"/>
          </w:tcPr>
          <w:p w14:paraId="3A25F72C" w14:textId="085F02B7" w:rsidR="00D542F8" w:rsidRPr="00EF3163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EF3163">
              <w:rPr>
                <w:rFonts w:ascii="Arial" w:hAnsi="Arial" w:cs="Arial"/>
                <w:iCs/>
              </w:rPr>
              <w:t xml:space="preserve">1 </w:t>
            </w:r>
            <w:r>
              <w:rPr>
                <w:rFonts w:ascii="Arial" w:hAnsi="Arial" w:cs="Arial"/>
                <w:iCs/>
              </w:rPr>
              <w:t>Professor Bewley</w:t>
            </w:r>
            <w:r w:rsidRPr="00EF3163">
              <w:rPr>
                <w:rFonts w:ascii="Arial" w:hAnsi="Arial" w:cs="Arial"/>
                <w:iCs/>
              </w:rPr>
              <w:t xml:space="preserve"> was (at one stage) chair or the International Data Monitoring Committee for </w:t>
            </w:r>
            <w:proofErr w:type="spellStart"/>
            <w:r w:rsidRPr="00EF3163">
              <w:rPr>
                <w:rFonts w:ascii="Arial" w:hAnsi="Arial" w:cs="Arial"/>
                <w:iCs/>
              </w:rPr>
              <w:t>Nemolizumab’s</w:t>
            </w:r>
            <w:proofErr w:type="spellEnd"/>
            <w:r w:rsidRPr="00EF3163">
              <w:rPr>
                <w:rFonts w:ascii="Arial" w:hAnsi="Arial" w:cs="Arial"/>
                <w:iCs/>
              </w:rPr>
              <w:t xml:space="preserve"> early clinical trials.</w:t>
            </w:r>
          </w:p>
          <w:p w14:paraId="5D881824" w14:textId="77777777" w:rsidR="00D542F8" w:rsidRPr="00EF3163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EF3163">
              <w:rPr>
                <w:rFonts w:ascii="Arial" w:hAnsi="Arial" w:cs="Arial"/>
                <w:iCs/>
              </w:rPr>
              <w:lastRenderedPageBreak/>
              <w:t>2 Ad Hoc Consultancy/travel grants/lecturing fees with AbbVie, Almirall, BMS, Galderma, Janssen, Leo-Pharma, Lilly, Novartis, Pfizer, UCB.</w:t>
            </w:r>
          </w:p>
          <w:p w14:paraId="7C2B42C0" w14:textId="49131005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EF3163">
              <w:rPr>
                <w:rFonts w:ascii="Arial" w:hAnsi="Arial" w:cs="Arial"/>
                <w:iCs/>
              </w:rPr>
              <w:t xml:space="preserve">3 Royalties from textbook ‘Practical </w:t>
            </w:r>
            <w:proofErr w:type="spellStart"/>
            <w:r w:rsidRPr="00EF3163">
              <w:rPr>
                <w:rFonts w:ascii="Arial" w:hAnsi="Arial" w:cs="Arial"/>
                <w:iCs/>
              </w:rPr>
              <w:t>Psychodermatology</w:t>
            </w:r>
            <w:proofErr w:type="spellEnd"/>
            <w:r w:rsidRPr="00EF3163">
              <w:rPr>
                <w:rFonts w:ascii="Arial" w:hAnsi="Arial" w:cs="Arial"/>
                <w:iCs/>
              </w:rPr>
              <w:t>’</w:t>
            </w:r>
          </w:p>
        </w:tc>
        <w:tc>
          <w:tcPr>
            <w:tcW w:w="526" w:type="pct"/>
          </w:tcPr>
          <w:p w14:paraId="55C6028F" w14:textId="6CFCF9D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05/03/2025</w:t>
            </w:r>
          </w:p>
        </w:tc>
        <w:tc>
          <w:tcPr>
            <w:tcW w:w="1028" w:type="pct"/>
          </w:tcPr>
          <w:p w14:paraId="1619F187" w14:textId="30C7060C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DA7438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Professor Bewley</w:t>
            </w:r>
            <w:r w:rsidRPr="00DA7438">
              <w:rPr>
                <w:rFonts w:ascii="Arial" w:hAnsi="Arial" w:cs="Arial"/>
                <w:iCs/>
              </w:rPr>
              <w:t>'s declaration would not prevent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A7438">
              <w:rPr>
                <w:rFonts w:ascii="Arial" w:hAnsi="Arial" w:cs="Arial"/>
                <w:iCs/>
              </w:rPr>
              <w:t xml:space="preserve">him from providing </w:t>
            </w:r>
            <w:r w:rsidRPr="00DA7438">
              <w:rPr>
                <w:rFonts w:ascii="Arial" w:hAnsi="Arial" w:cs="Arial"/>
                <w:iCs/>
              </w:rPr>
              <w:lastRenderedPageBreak/>
              <w:t>expert advice to the committee.</w:t>
            </w:r>
          </w:p>
        </w:tc>
      </w:tr>
      <w:tr w:rsidR="00D542F8" w14:paraId="07D6FE42" w14:textId="77777777" w:rsidTr="00A70DC9">
        <w:tc>
          <w:tcPr>
            <w:tcW w:w="765" w:type="pct"/>
            <w:vMerge/>
          </w:tcPr>
          <w:p w14:paraId="5D5835FE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  <w:vMerge/>
          </w:tcPr>
          <w:p w14:paraId="1C1C2F76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95" w:type="pct"/>
          </w:tcPr>
          <w:p w14:paraId="005581B6" w14:textId="35AA7150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– </w:t>
            </w:r>
            <w:proofErr w:type="gramStart"/>
            <w:r>
              <w:rPr>
                <w:rFonts w:ascii="Arial" w:hAnsi="Arial" w:cs="Arial"/>
                <w:iCs/>
              </w:rPr>
              <w:t>Non-Financial</w:t>
            </w:r>
            <w:proofErr w:type="gramEnd"/>
          </w:p>
        </w:tc>
        <w:tc>
          <w:tcPr>
            <w:tcW w:w="1362" w:type="pct"/>
          </w:tcPr>
          <w:p w14:paraId="6B5DCD4D" w14:textId="11ED8E09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EF3163">
              <w:rPr>
                <w:rFonts w:ascii="Arial" w:hAnsi="Arial" w:cs="Arial"/>
                <w:iCs/>
              </w:rPr>
              <w:t xml:space="preserve">Past President </w:t>
            </w:r>
            <w:proofErr w:type="spellStart"/>
            <w:r w:rsidRPr="00EF3163">
              <w:rPr>
                <w:rFonts w:ascii="Arial" w:hAnsi="Arial" w:cs="Arial"/>
                <w:iCs/>
              </w:rPr>
              <w:t>ESDaP</w:t>
            </w:r>
            <w:proofErr w:type="spellEnd"/>
            <w:r w:rsidRPr="00EF3163">
              <w:rPr>
                <w:rFonts w:ascii="Arial" w:hAnsi="Arial" w:cs="Arial"/>
                <w:iCs/>
              </w:rPr>
              <w:t>. Elected UK representative to EADV.</w:t>
            </w:r>
          </w:p>
        </w:tc>
        <w:tc>
          <w:tcPr>
            <w:tcW w:w="526" w:type="pct"/>
          </w:tcPr>
          <w:p w14:paraId="133D062A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</w:tcPr>
          <w:p w14:paraId="672EC20B" w14:textId="4AB4D242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DA7438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Professor Bewley</w:t>
            </w:r>
            <w:r w:rsidRPr="00DA7438">
              <w:rPr>
                <w:rFonts w:ascii="Arial" w:hAnsi="Arial" w:cs="Arial"/>
                <w:iCs/>
              </w:rPr>
              <w:t>'s declaration would not prevent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A7438">
              <w:rPr>
                <w:rFonts w:ascii="Arial" w:hAnsi="Arial" w:cs="Arial"/>
                <w:iCs/>
              </w:rPr>
              <w:t>him from providing expert advice to the committee.</w:t>
            </w:r>
          </w:p>
        </w:tc>
      </w:tr>
      <w:tr w:rsidR="00D542F8" w14:paraId="337FADC7" w14:textId="77777777" w:rsidTr="00A70DC9">
        <w:tc>
          <w:tcPr>
            <w:tcW w:w="765" w:type="pct"/>
            <w:vMerge/>
          </w:tcPr>
          <w:p w14:paraId="2CC78238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  <w:vMerge/>
          </w:tcPr>
          <w:p w14:paraId="7CDB68F8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95" w:type="pct"/>
          </w:tcPr>
          <w:p w14:paraId="0856EF01" w14:textId="2A7B5ADD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Indirect</w:t>
            </w:r>
          </w:p>
        </w:tc>
        <w:tc>
          <w:tcPr>
            <w:tcW w:w="1362" w:type="pct"/>
          </w:tcPr>
          <w:p w14:paraId="0A1BA50D" w14:textId="02CBE5A0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9B5178">
              <w:rPr>
                <w:rFonts w:ascii="Arial" w:hAnsi="Arial" w:cs="Arial"/>
                <w:iCs/>
              </w:rPr>
              <w:t>Advisor to a variety of UK and European patient advocacy groups.</w:t>
            </w:r>
          </w:p>
        </w:tc>
        <w:tc>
          <w:tcPr>
            <w:tcW w:w="526" w:type="pct"/>
          </w:tcPr>
          <w:p w14:paraId="0EF7F80F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</w:tcPr>
          <w:p w14:paraId="007F6CDB" w14:textId="15F30CD7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DA7438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Professor Bewley</w:t>
            </w:r>
            <w:r w:rsidRPr="00DA7438">
              <w:rPr>
                <w:rFonts w:ascii="Arial" w:hAnsi="Arial" w:cs="Arial"/>
                <w:iCs/>
              </w:rPr>
              <w:t>'s declaration would not prevent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A7438">
              <w:rPr>
                <w:rFonts w:ascii="Arial" w:hAnsi="Arial" w:cs="Arial"/>
                <w:iCs/>
              </w:rPr>
              <w:t xml:space="preserve">him from providing </w:t>
            </w:r>
            <w:r w:rsidRPr="00DA7438">
              <w:rPr>
                <w:rFonts w:ascii="Arial" w:hAnsi="Arial" w:cs="Arial"/>
                <w:iCs/>
              </w:rPr>
              <w:lastRenderedPageBreak/>
              <w:t>expert advice to the committee.</w:t>
            </w:r>
          </w:p>
        </w:tc>
      </w:tr>
      <w:tr w:rsidR="00D542F8" w14:paraId="0FBA0A78" w14:textId="77777777" w:rsidTr="00A70DC9">
        <w:tc>
          <w:tcPr>
            <w:tcW w:w="765" w:type="pct"/>
            <w:vMerge w:val="restart"/>
          </w:tcPr>
          <w:p w14:paraId="45F37783" w14:textId="66D4F859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9B5178">
              <w:rPr>
                <w:rFonts w:ascii="Arial" w:hAnsi="Arial" w:cs="Arial"/>
                <w:iCs/>
              </w:rPr>
              <w:lastRenderedPageBreak/>
              <w:t>Dr Andrew Pink</w:t>
            </w:r>
          </w:p>
        </w:tc>
        <w:tc>
          <w:tcPr>
            <w:tcW w:w="624" w:type="pct"/>
            <w:vMerge w:val="restart"/>
          </w:tcPr>
          <w:p w14:paraId="283CA6F5" w14:textId="682971FA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39DDBF60" w14:textId="6B91008E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9B5178">
              <w:rPr>
                <w:rFonts w:ascii="Arial" w:hAnsi="Arial" w:cs="Arial"/>
                <w:iCs/>
              </w:rPr>
              <w:t>Direct – financial</w:t>
            </w:r>
          </w:p>
        </w:tc>
        <w:tc>
          <w:tcPr>
            <w:tcW w:w="1362" w:type="pct"/>
          </w:tcPr>
          <w:p w14:paraId="18AB6F89" w14:textId="77777777" w:rsidR="00D542F8" w:rsidRPr="009B5178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9B5178">
              <w:rPr>
                <w:rFonts w:ascii="Arial" w:hAnsi="Arial" w:cs="Arial"/>
                <w:iCs/>
              </w:rPr>
              <w:t xml:space="preserve">Acted as investigator, speaker or advisor to Galderma, Sanofi, Leo, Amgen, </w:t>
            </w:r>
            <w:proofErr w:type="spellStart"/>
            <w:r w:rsidRPr="009B5178">
              <w:rPr>
                <w:rFonts w:ascii="Arial" w:hAnsi="Arial" w:cs="Arial"/>
                <w:iCs/>
              </w:rPr>
              <w:t>Abbvie</w:t>
            </w:r>
            <w:proofErr w:type="spellEnd"/>
            <w:r w:rsidRPr="009B5178">
              <w:rPr>
                <w:rFonts w:ascii="Arial" w:hAnsi="Arial" w:cs="Arial"/>
                <w:iCs/>
              </w:rPr>
              <w:t>, Lilly, Pfizer, Novartis, BMS, UCB, BI, Janssen</w:t>
            </w:r>
          </w:p>
          <w:p w14:paraId="0B038C76" w14:textId="03E2913F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9B5178">
              <w:rPr>
                <w:rFonts w:ascii="Arial" w:hAnsi="Arial" w:cs="Arial"/>
                <w:iCs/>
              </w:rPr>
              <w:t>Received research funding from Amgen</w:t>
            </w:r>
          </w:p>
        </w:tc>
        <w:tc>
          <w:tcPr>
            <w:tcW w:w="526" w:type="pct"/>
          </w:tcPr>
          <w:p w14:paraId="306FC0A9" w14:textId="444A90FF" w:rsidR="00D542F8" w:rsidRPr="004415DB" w:rsidRDefault="004F1742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15/04/2026</w:t>
            </w:r>
          </w:p>
        </w:tc>
        <w:tc>
          <w:tcPr>
            <w:tcW w:w="1028" w:type="pct"/>
          </w:tcPr>
          <w:p w14:paraId="66741E44" w14:textId="2F2433FA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DA7438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Dr Pink’s</w:t>
            </w:r>
            <w:r w:rsidRPr="00DA7438">
              <w:rPr>
                <w:rFonts w:ascii="Arial" w:hAnsi="Arial" w:cs="Arial"/>
                <w:iCs/>
              </w:rPr>
              <w:t xml:space="preserve"> declaration would not prevent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A7438">
              <w:rPr>
                <w:rFonts w:ascii="Arial" w:hAnsi="Arial" w:cs="Arial"/>
                <w:iCs/>
              </w:rPr>
              <w:t>him from providing expert advice to the committee.</w:t>
            </w:r>
          </w:p>
        </w:tc>
      </w:tr>
      <w:tr w:rsidR="00D542F8" w14:paraId="7EDE0218" w14:textId="77777777" w:rsidTr="00A70DC9">
        <w:tc>
          <w:tcPr>
            <w:tcW w:w="765" w:type="pct"/>
            <w:vMerge/>
          </w:tcPr>
          <w:p w14:paraId="661B6D31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  <w:vMerge/>
          </w:tcPr>
          <w:p w14:paraId="4538DDE5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95" w:type="pct"/>
          </w:tcPr>
          <w:p w14:paraId="31A58604" w14:textId="004A10FB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9B5178">
              <w:rPr>
                <w:rFonts w:ascii="Arial" w:hAnsi="Arial" w:cs="Arial"/>
                <w:iCs/>
              </w:rPr>
              <w:t>Direct – non-financial</w:t>
            </w:r>
          </w:p>
        </w:tc>
        <w:tc>
          <w:tcPr>
            <w:tcW w:w="1362" w:type="pct"/>
          </w:tcPr>
          <w:p w14:paraId="3613098A" w14:textId="36FCAD94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9B5178">
              <w:rPr>
                <w:rFonts w:ascii="Arial" w:hAnsi="Arial" w:cs="Arial"/>
                <w:iCs/>
              </w:rPr>
              <w:t xml:space="preserve">Received educational support from Sanofi, Novartis, Janssen, </w:t>
            </w:r>
            <w:proofErr w:type="spellStart"/>
            <w:r w:rsidRPr="009B5178">
              <w:rPr>
                <w:rFonts w:ascii="Arial" w:hAnsi="Arial" w:cs="Arial"/>
                <w:iCs/>
              </w:rPr>
              <w:t>Abbvie</w:t>
            </w:r>
            <w:proofErr w:type="spellEnd"/>
            <w:r w:rsidRPr="009B5178">
              <w:rPr>
                <w:rFonts w:ascii="Arial" w:hAnsi="Arial" w:cs="Arial"/>
                <w:iCs/>
              </w:rPr>
              <w:t>, Leo</w:t>
            </w:r>
          </w:p>
        </w:tc>
        <w:tc>
          <w:tcPr>
            <w:tcW w:w="526" w:type="pct"/>
          </w:tcPr>
          <w:p w14:paraId="2B31F06C" w14:textId="77777777" w:rsidR="00D542F8" w:rsidRPr="004415DB" w:rsidRDefault="00D542F8" w:rsidP="00D542F8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1028" w:type="pct"/>
          </w:tcPr>
          <w:p w14:paraId="1A0CF9F6" w14:textId="64FA5EB0" w:rsidR="00D542F8" w:rsidRPr="004415DB" w:rsidRDefault="00D542F8" w:rsidP="00D542F8">
            <w:pPr>
              <w:pStyle w:val="Paragraph"/>
              <w:rPr>
                <w:rFonts w:ascii="Arial" w:hAnsi="Arial" w:cs="Arial"/>
                <w:iCs/>
              </w:rPr>
            </w:pPr>
            <w:r w:rsidRPr="00DA7438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Dr Pink’s</w:t>
            </w:r>
            <w:r w:rsidRPr="00DA7438">
              <w:rPr>
                <w:rFonts w:ascii="Arial" w:hAnsi="Arial" w:cs="Arial"/>
                <w:iCs/>
              </w:rPr>
              <w:t xml:space="preserve"> declaration would not prevent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A7438">
              <w:rPr>
                <w:rFonts w:ascii="Arial" w:hAnsi="Arial" w:cs="Arial"/>
                <w:iCs/>
              </w:rPr>
              <w:t>him from providing expert advice to the committee.</w:t>
            </w:r>
          </w:p>
        </w:tc>
      </w:tr>
    </w:tbl>
    <w:p w14:paraId="3CC43A3F" w14:textId="4EE5B879" w:rsidR="00A70DC9" w:rsidRDefault="00A70DC9" w:rsidP="00A70DC9">
      <w:pPr>
        <w:rPr>
          <w:rFonts w:ascii="Arial" w:hAnsi="Arial" w:cs="Arial"/>
        </w:rPr>
      </w:pPr>
    </w:p>
    <w:p w14:paraId="18C08BA0" w14:textId="0468FFAA" w:rsidR="001978C7" w:rsidRPr="001978C7" w:rsidRDefault="001978C7" w:rsidP="00982E65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B64B" w14:textId="77777777" w:rsidR="009B19D9" w:rsidRDefault="009B19D9" w:rsidP="00446BEE">
      <w:r>
        <w:separator/>
      </w:r>
    </w:p>
  </w:endnote>
  <w:endnote w:type="continuationSeparator" w:id="0">
    <w:p w14:paraId="7C7C0FBF" w14:textId="77777777" w:rsidR="009B19D9" w:rsidRDefault="009B19D9" w:rsidP="00446BEE">
      <w:r>
        <w:continuationSeparator/>
      </w:r>
    </w:p>
  </w:endnote>
  <w:endnote w:type="continuationNotice" w:id="1">
    <w:p w14:paraId="2E4E060C" w14:textId="77777777" w:rsidR="00633ECD" w:rsidRDefault="00633E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1537" w14:textId="77777777" w:rsidR="009B19D9" w:rsidRDefault="009B19D9" w:rsidP="00446BEE">
      <w:r>
        <w:separator/>
      </w:r>
    </w:p>
  </w:footnote>
  <w:footnote w:type="continuationSeparator" w:id="0">
    <w:p w14:paraId="66F7EE1E" w14:textId="77777777" w:rsidR="009B19D9" w:rsidRDefault="009B19D9" w:rsidP="00446BEE">
      <w:r>
        <w:continuationSeparator/>
      </w:r>
    </w:p>
  </w:footnote>
  <w:footnote w:type="continuationNotice" w:id="1">
    <w:p w14:paraId="796474A3" w14:textId="77777777" w:rsidR="00633ECD" w:rsidRDefault="00633E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7A645E14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34E95"/>
    <w:rsid w:val="000472DC"/>
    <w:rsid w:val="0005185C"/>
    <w:rsid w:val="00070065"/>
    <w:rsid w:val="000A4FEE"/>
    <w:rsid w:val="000B5102"/>
    <w:rsid w:val="000B5939"/>
    <w:rsid w:val="000E6181"/>
    <w:rsid w:val="00111CCE"/>
    <w:rsid w:val="001134E7"/>
    <w:rsid w:val="00116D09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66360"/>
    <w:rsid w:val="002819D7"/>
    <w:rsid w:val="00291271"/>
    <w:rsid w:val="002C1A7E"/>
    <w:rsid w:val="002D3376"/>
    <w:rsid w:val="00311ED0"/>
    <w:rsid w:val="003404D8"/>
    <w:rsid w:val="00353636"/>
    <w:rsid w:val="00360316"/>
    <w:rsid w:val="003648C5"/>
    <w:rsid w:val="00364940"/>
    <w:rsid w:val="003722FA"/>
    <w:rsid w:val="003C7AAF"/>
    <w:rsid w:val="003D0722"/>
    <w:rsid w:val="003E25CF"/>
    <w:rsid w:val="00406A49"/>
    <w:rsid w:val="004075B6"/>
    <w:rsid w:val="00420952"/>
    <w:rsid w:val="004327C3"/>
    <w:rsid w:val="00433EFF"/>
    <w:rsid w:val="004415DB"/>
    <w:rsid w:val="00443081"/>
    <w:rsid w:val="0044452F"/>
    <w:rsid w:val="00446BEE"/>
    <w:rsid w:val="004602D6"/>
    <w:rsid w:val="00471B73"/>
    <w:rsid w:val="00492FE1"/>
    <w:rsid w:val="00494FEF"/>
    <w:rsid w:val="004A241F"/>
    <w:rsid w:val="004A2D1D"/>
    <w:rsid w:val="004D013E"/>
    <w:rsid w:val="004E3A84"/>
    <w:rsid w:val="004F1742"/>
    <w:rsid w:val="005025A1"/>
    <w:rsid w:val="00557456"/>
    <w:rsid w:val="005602B2"/>
    <w:rsid w:val="0058204D"/>
    <w:rsid w:val="00593097"/>
    <w:rsid w:val="005C6BC7"/>
    <w:rsid w:val="00633ECD"/>
    <w:rsid w:val="006921E1"/>
    <w:rsid w:val="006A3196"/>
    <w:rsid w:val="006C42BD"/>
    <w:rsid w:val="006F4B25"/>
    <w:rsid w:val="006F6496"/>
    <w:rsid w:val="00706811"/>
    <w:rsid w:val="007165F3"/>
    <w:rsid w:val="0073154B"/>
    <w:rsid w:val="00731D82"/>
    <w:rsid w:val="00736348"/>
    <w:rsid w:val="007574E6"/>
    <w:rsid w:val="00760908"/>
    <w:rsid w:val="00773470"/>
    <w:rsid w:val="007A56D0"/>
    <w:rsid w:val="007D4737"/>
    <w:rsid w:val="007D764C"/>
    <w:rsid w:val="007F238D"/>
    <w:rsid w:val="008131E9"/>
    <w:rsid w:val="00861B92"/>
    <w:rsid w:val="00874C11"/>
    <w:rsid w:val="008814FB"/>
    <w:rsid w:val="008A69DC"/>
    <w:rsid w:val="008F5E30"/>
    <w:rsid w:val="008F7830"/>
    <w:rsid w:val="00914D7F"/>
    <w:rsid w:val="009176A1"/>
    <w:rsid w:val="00955EC5"/>
    <w:rsid w:val="00961C9E"/>
    <w:rsid w:val="009813A0"/>
    <w:rsid w:val="00982E65"/>
    <w:rsid w:val="0099111D"/>
    <w:rsid w:val="009B19D9"/>
    <w:rsid w:val="009B5178"/>
    <w:rsid w:val="009C1F2B"/>
    <w:rsid w:val="009E271E"/>
    <w:rsid w:val="009E680B"/>
    <w:rsid w:val="009F4556"/>
    <w:rsid w:val="009F66BF"/>
    <w:rsid w:val="009F74FD"/>
    <w:rsid w:val="00A15A1F"/>
    <w:rsid w:val="00A17C0C"/>
    <w:rsid w:val="00A3325A"/>
    <w:rsid w:val="00A43013"/>
    <w:rsid w:val="00A43DA6"/>
    <w:rsid w:val="00A4430C"/>
    <w:rsid w:val="00A70DC9"/>
    <w:rsid w:val="00AF108A"/>
    <w:rsid w:val="00B02E55"/>
    <w:rsid w:val="00B036C1"/>
    <w:rsid w:val="00B53C35"/>
    <w:rsid w:val="00B5431F"/>
    <w:rsid w:val="00B626DF"/>
    <w:rsid w:val="00BA2F9A"/>
    <w:rsid w:val="00BF7FE0"/>
    <w:rsid w:val="00C41FDB"/>
    <w:rsid w:val="00C81104"/>
    <w:rsid w:val="00C96411"/>
    <w:rsid w:val="00CB5441"/>
    <w:rsid w:val="00CB5671"/>
    <w:rsid w:val="00CD4C18"/>
    <w:rsid w:val="00CF58B7"/>
    <w:rsid w:val="00D351C1"/>
    <w:rsid w:val="00D35EFB"/>
    <w:rsid w:val="00D47BA7"/>
    <w:rsid w:val="00D504B3"/>
    <w:rsid w:val="00D542F8"/>
    <w:rsid w:val="00D607D5"/>
    <w:rsid w:val="00D61BEA"/>
    <w:rsid w:val="00D8132E"/>
    <w:rsid w:val="00D86BF0"/>
    <w:rsid w:val="00DA7438"/>
    <w:rsid w:val="00DB03DD"/>
    <w:rsid w:val="00E23430"/>
    <w:rsid w:val="00E3025D"/>
    <w:rsid w:val="00E51920"/>
    <w:rsid w:val="00E64120"/>
    <w:rsid w:val="00E660A1"/>
    <w:rsid w:val="00EA3CCF"/>
    <w:rsid w:val="00EB7131"/>
    <w:rsid w:val="00EF3163"/>
    <w:rsid w:val="00F055F1"/>
    <w:rsid w:val="00F224B0"/>
    <w:rsid w:val="00F610AF"/>
    <w:rsid w:val="00F63A40"/>
    <w:rsid w:val="00F7064F"/>
    <w:rsid w:val="00F80C14"/>
    <w:rsid w:val="00FA0496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  <m2346e5591114862813975e18538b05c xmlns="0eb656aa-4e79-4e95-9076-bc119a23e0cc">
      <Terms xmlns="http://schemas.microsoft.com/office/infopath/2007/PartnerControls"/>
    </m2346e5591114862813975e18538b05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6" ma:contentTypeDescription="Create a new document." ma:contentTypeScope="" ma:versionID="12ff63fae144ed75b0ddd7b7c1a65ca6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45bb4e80be8ad27102706a60e7e6fc58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m2346e5591114862813975e18538b05c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2346e5591114862813975e18538b05c" ma:index="22" nillable="true" ma:taxonomy="true" ma:internalName="m2346e5591114862813975e18538b05c" ma:taxonomyFieldName="Condition_x0020_category1" ma:displayName="Condition and disease categories" ma:fieldId="{62346e55-9111-4862-8139-75e18538b05c}" ma:sspId="9abb4586-6e39-4769-a9e9-e64cee0e77fc" ma:termSetId="a7ec81b1-b973-4542-a2ec-925a7eb869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CF8F7A-B06F-4568-8369-499079EACB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903C7-D7C8-4C94-886A-0BEDFD07AD22}">
  <ds:schemaRefs>
    <ds:schemaRef ds:uri="http://schemas.microsoft.com/office/2006/documentManagement/types"/>
    <ds:schemaRef ds:uri="http://purl.org/dc/elements/1.1/"/>
    <ds:schemaRef ds:uri="0eb656aa-4e79-4e95-9076-bc119a23e0cc"/>
    <ds:schemaRef ds:uri="http://purl.org/dc/dcmitype/"/>
    <ds:schemaRef ds:uri="http://www.w3.org/XML/1998/namespace"/>
    <ds:schemaRef ds:uri="http://schemas.microsoft.com/office/2006/metadata/properties"/>
    <ds:schemaRef ds:uri="6113f790-c252-4bfe-890a-0e01b9de803a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32E11B3-C33F-4974-9178-D1604C843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325</Words>
  <Characters>1958</Characters>
  <Application>Microsoft Office Word</Application>
  <DocSecurity>0</DocSecurity>
  <Lines>122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dcterms:created xsi:type="dcterms:W3CDTF">2026-04-30T10:33:00Z</dcterms:created>
  <dcterms:modified xsi:type="dcterms:W3CDTF">2026-04-30T10:33:00Z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  <property fmtid="{D5CDD505-2E9C-101B-9397-08002B2CF9AE}" pid="11" name="Condition category1">
    <vt:lpwstr/>
  </property>
  <property fmtid="{D5CDD505-2E9C-101B-9397-08002B2CF9AE}" pid="12" name="Condition_x0020_category1">
    <vt:lpwstr/>
  </property>
</Properties>
</file>