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2B484E" w:rsidRDefault="008123BF" w14:paraId="672A6659" w14:textId="77777777">
      <w:pPr>
        <w:pStyle w:val="BodyText"/>
        <w:ind w:left="3469"/>
        <w:rPr>
          <w:rFonts w:ascii="Times New Roman"/>
          <w:sz w:val="20"/>
        </w:rPr>
      </w:pPr>
      <w:r>
        <w:rPr>
          <w:rFonts w:ascii="Times New Roman"/>
          <w:noProof/>
          <w:sz w:val="20"/>
        </w:rPr>
        <w:drawing>
          <wp:inline distT="0" distB="0" distL="0" distR="0" wp14:anchorId="5C764B35" wp14:editId="07777777">
            <wp:extent cx="1643561" cy="127406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643561" cy="1274063"/>
                    </a:xfrm>
                    <a:prstGeom prst="rect">
                      <a:avLst/>
                    </a:prstGeom>
                  </pic:spPr>
                </pic:pic>
              </a:graphicData>
            </a:graphic>
          </wp:inline>
        </w:drawing>
      </w:r>
    </w:p>
    <w:p w:rsidR="002B484E" w:rsidRDefault="002B484E" w14:paraId="0A37501D" w14:textId="77777777">
      <w:pPr>
        <w:pStyle w:val="BodyText"/>
        <w:ind w:left="0"/>
        <w:rPr>
          <w:rFonts w:ascii="Times New Roman"/>
        </w:rPr>
      </w:pPr>
    </w:p>
    <w:p w:rsidR="002B484E" w:rsidRDefault="002B484E" w14:paraId="5DAB6C7B" w14:textId="77777777">
      <w:pPr>
        <w:pStyle w:val="BodyText"/>
        <w:ind w:left="0"/>
        <w:rPr>
          <w:rFonts w:ascii="Times New Roman"/>
        </w:rPr>
      </w:pPr>
    </w:p>
    <w:p w:rsidR="002B484E" w:rsidRDefault="002B484E" w14:paraId="02EB378F" w14:textId="77777777">
      <w:pPr>
        <w:pStyle w:val="BodyText"/>
        <w:ind w:left="0"/>
        <w:rPr>
          <w:rFonts w:ascii="Times New Roman"/>
        </w:rPr>
      </w:pPr>
    </w:p>
    <w:p w:rsidR="002B484E" w:rsidRDefault="002B484E" w14:paraId="6A05A809" w14:textId="77777777">
      <w:pPr>
        <w:pStyle w:val="BodyText"/>
        <w:spacing w:before="118"/>
        <w:ind w:left="0"/>
        <w:rPr>
          <w:rFonts w:ascii="Times New Roman"/>
        </w:rPr>
      </w:pPr>
    </w:p>
    <w:p w:rsidR="002B484E" w:rsidRDefault="008123BF" w14:paraId="457AA193" w14:textId="77777777">
      <w:pPr>
        <w:pStyle w:val="BodyText"/>
        <w:ind w:left="6958" w:right="120" w:firstLine="628"/>
        <w:jc w:val="right"/>
      </w:pPr>
      <w:r>
        <w:rPr>
          <w:w w:val="105"/>
        </w:rPr>
        <w:t>Niemann-Pick</w:t>
      </w:r>
      <w:r>
        <w:rPr>
          <w:spacing w:val="-1"/>
          <w:w w:val="105"/>
        </w:rPr>
        <w:t xml:space="preserve"> </w:t>
      </w:r>
      <w:r>
        <w:rPr>
          <w:w w:val="105"/>
        </w:rPr>
        <w:t>UK Suite</w:t>
      </w:r>
      <w:r>
        <w:rPr>
          <w:spacing w:val="-9"/>
          <w:w w:val="105"/>
        </w:rPr>
        <w:t xml:space="preserve"> </w:t>
      </w:r>
      <w:r>
        <w:rPr>
          <w:w w:val="105"/>
        </w:rPr>
        <w:t>2,</w:t>
      </w:r>
      <w:r>
        <w:rPr>
          <w:spacing w:val="-9"/>
          <w:w w:val="105"/>
        </w:rPr>
        <w:t xml:space="preserve"> </w:t>
      </w:r>
      <w:r>
        <w:rPr>
          <w:w w:val="105"/>
        </w:rPr>
        <w:t>Vermont</w:t>
      </w:r>
      <w:r>
        <w:rPr>
          <w:spacing w:val="-9"/>
          <w:w w:val="105"/>
        </w:rPr>
        <w:t xml:space="preserve"> </w:t>
      </w:r>
      <w:r>
        <w:rPr>
          <w:spacing w:val="-2"/>
          <w:w w:val="105"/>
        </w:rPr>
        <w:t>House</w:t>
      </w:r>
    </w:p>
    <w:p w:rsidR="002B484E" w:rsidRDefault="008123BF" w14:paraId="48A265FD" w14:textId="77777777">
      <w:pPr>
        <w:pStyle w:val="BodyText"/>
        <w:ind w:left="8167" w:right="120" w:firstLine="266"/>
        <w:jc w:val="right"/>
      </w:pPr>
      <w:r>
        <w:rPr>
          <w:spacing w:val="-2"/>
          <w:w w:val="110"/>
        </w:rPr>
        <w:t xml:space="preserve">Concord, </w:t>
      </w:r>
      <w:r>
        <w:rPr>
          <w:spacing w:val="-2"/>
        </w:rPr>
        <w:t xml:space="preserve">Washington </w:t>
      </w:r>
      <w:r>
        <w:rPr>
          <w:w w:val="110"/>
        </w:rPr>
        <w:t>NE37</w:t>
      </w:r>
      <w:r>
        <w:rPr>
          <w:spacing w:val="-4"/>
          <w:w w:val="110"/>
        </w:rPr>
        <w:t xml:space="preserve"> </w:t>
      </w:r>
      <w:r>
        <w:rPr>
          <w:w w:val="110"/>
        </w:rPr>
        <w:t>2SQ</w:t>
      </w:r>
    </w:p>
    <w:p w:rsidR="002B484E" w:rsidRDefault="002B484E" w14:paraId="5A39BBE3" w14:textId="77777777">
      <w:pPr>
        <w:pStyle w:val="BodyText"/>
        <w:ind w:left="0"/>
      </w:pPr>
    </w:p>
    <w:p w:rsidR="002B484E" w:rsidRDefault="002B484E" w14:paraId="41C8F396" w14:textId="77777777">
      <w:pPr>
        <w:pStyle w:val="BodyText"/>
        <w:spacing w:before="292"/>
        <w:ind w:left="0"/>
      </w:pPr>
    </w:p>
    <w:p w:rsidR="002B484E" w:rsidRDefault="008123BF" w14:paraId="422D2F5E" w14:textId="77777777">
      <w:pPr>
        <w:pStyle w:val="BodyText"/>
      </w:pPr>
      <w:r>
        <w:t>Dr</w:t>
      </w:r>
      <w:r>
        <w:rPr>
          <w:spacing w:val="-2"/>
        </w:rPr>
        <w:t xml:space="preserve"> </w:t>
      </w:r>
      <w:r>
        <w:t>Mark</w:t>
      </w:r>
      <w:r>
        <w:rPr>
          <w:spacing w:val="-1"/>
        </w:rPr>
        <w:t xml:space="preserve"> </w:t>
      </w:r>
      <w:r>
        <w:rPr>
          <w:spacing w:val="-2"/>
        </w:rPr>
        <w:t>Chakravarty</w:t>
      </w:r>
    </w:p>
    <w:p w:rsidR="002B484E" w:rsidRDefault="008123BF" w14:paraId="3719D93D" w14:textId="77777777">
      <w:pPr>
        <w:pStyle w:val="BodyText"/>
        <w:ind w:right="4419"/>
      </w:pPr>
      <w:r>
        <w:rPr>
          <w:w w:val="105"/>
        </w:rPr>
        <w:t>Lead non-executive Director for Appeals</w:t>
      </w:r>
      <w:r>
        <w:rPr>
          <w:spacing w:val="80"/>
          <w:w w:val="105"/>
        </w:rPr>
        <w:t xml:space="preserve"> </w:t>
      </w:r>
      <w:r>
        <w:rPr>
          <w:w w:val="105"/>
        </w:rPr>
        <w:t>National Institute for Health and Care Excellence 2nd Floor, 2 Redman Place</w:t>
      </w:r>
    </w:p>
    <w:p w:rsidR="002B484E" w:rsidRDefault="008123BF" w14:paraId="56DF91F3" w14:textId="77777777">
      <w:pPr>
        <w:pStyle w:val="BodyText"/>
        <w:ind w:right="8309"/>
      </w:pPr>
      <w:r>
        <w:rPr>
          <w:spacing w:val="-2"/>
          <w:w w:val="105"/>
        </w:rPr>
        <w:t xml:space="preserve">London </w:t>
      </w:r>
      <w:r>
        <w:rPr>
          <w:w w:val="105"/>
        </w:rPr>
        <w:t>E20</w:t>
      </w:r>
      <w:r>
        <w:rPr>
          <w:spacing w:val="2"/>
          <w:w w:val="105"/>
        </w:rPr>
        <w:t xml:space="preserve"> </w:t>
      </w:r>
      <w:r>
        <w:rPr>
          <w:spacing w:val="-5"/>
          <w:w w:val="105"/>
        </w:rPr>
        <w:t>1JQ</w:t>
      </w:r>
    </w:p>
    <w:p w:rsidR="002B484E" w:rsidRDefault="002B484E" w14:paraId="72A3D3EC" w14:textId="77777777">
      <w:pPr>
        <w:pStyle w:val="BodyText"/>
        <w:spacing w:before="3"/>
        <w:ind w:left="0"/>
      </w:pPr>
    </w:p>
    <w:p w:rsidR="002B484E" w:rsidRDefault="008123BF" w14:paraId="5BF9A23E" w14:textId="77777777">
      <w:pPr>
        <w:pStyle w:val="BodyText"/>
        <w:spacing w:before="1"/>
        <w:ind w:left="0" w:right="120"/>
        <w:jc w:val="right"/>
      </w:pPr>
      <w:r>
        <w:t>19th</w:t>
      </w:r>
      <w:r>
        <w:rPr>
          <w:spacing w:val="11"/>
        </w:rPr>
        <w:t xml:space="preserve"> </w:t>
      </w:r>
      <w:r>
        <w:t>March</w:t>
      </w:r>
      <w:r>
        <w:rPr>
          <w:spacing w:val="11"/>
        </w:rPr>
        <w:t xml:space="preserve"> </w:t>
      </w:r>
      <w:r>
        <w:rPr>
          <w:spacing w:val="-4"/>
        </w:rPr>
        <w:t>2024</w:t>
      </w:r>
    </w:p>
    <w:p w:rsidR="002B484E" w:rsidRDefault="002B484E" w14:paraId="0D0B940D" w14:textId="77777777">
      <w:pPr>
        <w:pStyle w:val="BodyText"/>
        <w:ind w:left="0"/>
      </w:pPr>
    </w:p>
    <w:p w:rsidR="002B484E" w:rsidRDefault="002B484E" w14:paraId="0E27B00A" w14:textId="77777777">
      <w:pPr>
        <w:pStyle w:val="BodyText"/>
        <w:spacing w:before="292"/>
        <w:ind w:left="0"/>
      </w:pPr>
    </w:p>
    <w:p w:rsidR="002B484E" w:rsidRDefault="008123BF" w14:paraId="3B17349A" w14:textId="77777777">
      <w:pPr>
        <w:pStyle w:val="BodyText"/>
      </w:pPr>
      <w:r>
        <w:rPr>
          <w:w w:val="105"/>
        </w:rPr>
        <w:t>Dear</w:t>
      </w:r>
      <w:r>
        <w:rPr>
          <w:spacing w:val="-7"/>
          <w:w w:val="105"/>
        </w:rPr>
        <w:t xml:space="preserve"> </w:t>
      </w:r>
      <w:r>
        <w:rPr>
          <w:w w:val="105"/>
        </w:rPr>
        <w:t>Dr</w:t>
      </w:r>
      <w:r>
        <w:rPr>
          <w:spacing w:val="-7"/>
          <w:w w:val="105"/>
        </w:rPr>
        <w:t xml:space="preserve"> </w:t>
      </w:r>
      <w:r>
        <w:rPr>
          <w:spacing w:val="-2"/>
          <w:w w:val="105"/>
        </w:rPr>
        <w:t>Chakravarty,</w:t>
      </w:r>
    </w:p>
    <w:p w:rsidR="002B484E" w:rsidRDefault="008123BF" w14:paraId="3CADF9CA" w14:textId="77777777">
      <w:pPr>
        <w:pStyle w:val="Heading1"/>
      </w:pPr>
      <w:r>
        <w:rPr>
          <w:w w:val="110"/>
        </w:rPr>
        <w:t>Final</w:t>
      </w:r>
      <w:r>
        <w:rPr>
          <w:spacing w:val="-10"/>
          <w:w w:val="110"/>
        </w:rPr>
        <w:t xml:space="preserve"> </w:t>
      </w:r>
      <w:r>
        <w:rPr>
          <w:w w:val="110"/>
        </w:rPr>
        <w:t>Draft</w:t>
      </w:r>
      <w:r>
        <w:rPr>
          <w:spacing w:val="-10"/>
          <w:w w:val="110"/>
        </w:rPr>
        <w:t xml:space="preserve"> </w:t>
      </w:r>
      <w:r>
        <w:rPr>
          <w:w w:val="110"/>
        </w:rPr>
        <w:t>Guidance</w:t>
      </w:r>
      <w:r>
        <w:rPr>
          <w:spacing w:val="-10"/>
          <w:w w:val="110"/>
        </w:rPr>
        <w:t xml:space="preserve"> </w:t>
      </w:r>
      <w:r>
        <w:rPr>
          <w:w w:val="110"/>
        </w:rPr>
        <w:t>Document</w:t>
      </w:r>
      <w:r>
        <w:rPr>
          <w:spacing w:val="-10"/>
          <w:w w:val="110"/>
        </w:rPr>
        <w:t xml:space="preserve"> </w:t>
      </w:r>
      <w:r>
        <w:rPr>
          <w:w w:val="110"/>
        </w:rPr>
        <w:t>–</w:t>
      </w:r>
      <w:r>
        <w:rPr>
          <w:spacing w:val="-10"/>
          <w:w w:val="110"/>
        </w:rPr>
        <w:t xml:space="preserve"> </w:t>
      </w:r>
      <w:r>
        <w:rPr>
          <w:w w:val="110"/>
        </w:rPr>
        <w:t>Olipudase</w:t>
      </w:r>
      <w:r>
        <w:rPr>
          <w:spacing w:val="-10"/>
          <w:w w:val="110"/>
        </w:rPr>
        <w:t xml:space="preserve"> </w:t>
      </w:r>
      <w:r>
        <w:rPr>
          <w:w w:val="110"/>
        </w:rPr>
        <w:t>alfa</w:t>
      </w:r>
      <w:r>
        <w:rPr>
          <w:spacing w:val="-10"/>
          <w:w w:val="110"/>
        </w:rPr>
        <w:t xml:space="preserve"> </w:t>
      </w:r>
      <w:r>
        <w:rPr>
          <w:w w:val="110"/>
        </w:rPr>
        <w:t>for</w:t>
      </w:r>
      <w:r>
        <w:rPr>
          <w:spacing w:val="-10"/>
          <w:w w:val="110"/>
        </w:rPr>
        <w:t xml:space="preserve"> </w:t>
      </w:r>
      <w:r>
        <w:rPr>
          <w:w w:val="110"/>
        </w:rPr>
        <w:t>treating</w:t>
      </w:r>
      <w:r>
        <w:rPr>
          <w:spacing w:val="-10"/>
          <w:w w:val="110"/>
        </w:rPr>
        <w:t xml:space="preserve"> </w:t>
      </w:r>
      <w:r>
        <w:rPr>
          <w:w w:val="110"/>
        </w:rPr>
        <w:t>acid</w:t>
      </w:r>
      <w:r>
        <w:rPr>
          <w:spacing w:val="-10"/>
          <w:w w:val="110"/>
        </w:rPr>
        <w:t xml:space="preserve"> </w:t>
      </w:r>
      <w:r>
        <w:rPr>
          <w:w w:val="110"/>
        </w:rPr>
        <w:t>sphingomyelinase deficiency (Niemann-Pick disease) type AB and type B [ID3913]</w:t>
      </w:r>
    </w:p>
    <w:p w:rsidR="002B484E" w:rsidRDefault="002B484E" w14:paraId="60061E4C" w14:textId="77777777">
      <w:pPr>
        <w:pStyle w:val="BodyText"/>
        <w:ind w:left="0"/>
        <w:rPr>
          <w:b/>
        </w:rPr>
      </w:pPr>
    </w:p>
    <w:p w:rsidR="002B484E" w:rsidRDefault="008123BF" w14:paraId="5D3DE53E" w14:textId="77777777">
      <w:pPr>
        <w:pStyle w:val="BodyText"/>
        <w:ind w:right="120"/>
        <w:jc w:val="both"/>
      </w:pPr>
      <w:r>
        <w:rPr>
          <w:w w:val="105"/>
        </w:rPr>
        <w:t>In</w:t>
      </w:r>
      <w:r>
        <w:rPr>
          <w:spacing w:val="-6"/>
          <w:w w:val="105"/>
        </w:rPr>
        <w:t xml:space="preserve"> </w:t>
      </w:r>
      <w:r>
        <w:rPr>
          <w:w w:val="105"/>
        </w:rPr>
        <w:t>consideration</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acknowledged</w:t>
      </w:r>
      <w:r>
        <w:rPr>
          <w:spacing w:val="-6"/>
          <w:w w:val="105"/>
        </w:rPr>
        <w:t xml:space="preserve"> </w:t>
      </w:r>
      <w:r>
        <w:rPr>
          <w:w w:val="105"/>
        </w:rPr>
        <w:t>and</w:t>
      </w:r>
      <w:r>
        <w:rPr>
          <w:spacing w:val="-7"/>
          <w:w w:val="105"/>
        </w:rPr>
        <w:t xml:space="preserve"> </w:t>
      </w:r>
      <w:r>
        <w:rPr>
          <w:w w:val="105"/>
        </w:rPr>
        <w:t>high</w:t>
      </w:r>
      <w:r>
        <w:rPr>
          <w:spacing w:val="-6"/>
          <w:w w:val="105"/>
        </w:rPr>
        <w:t xml:space="preserve"> </w:t>
      </w:r>
      <w:r>
        <w:rPr>
          <w:w w:val="105"/>
        </w:rPr>
        <w:t>degree</w:t>
      </w:r>
      <w:r>
        <w:rPr>
          <w:spacing w:val="-6"/>
          <w:w w:val="105"/>
        </w:rPr>
        <w:t xml:space="preserve"> </w:t>
      </w:r>
      <w:r>
        <w:rPr>
          <w:w w:val="105"/>
        </w:rPr>
        <w:t>of</w:t>
      </w:r>
      <w:r>
        <w:rPr>
          <w:spacing w:val="-6"/>
          <w:w w:val="105"/>
        </w:rPr>
        <w:t xml:space="preserve"> </w:t>
      </w:r>
      <w:r>
        <w:rPr>
          <w:w w:val="105"/>
        </w:rPr>
        <w:t>unmet</w:t>
      </w:r>
      <w:r>
        <w:rPr>
          <w:spacing w:val="-6"/>
          <w:w w:val="105"/>
        </w:rPr>
        <w:t xml:space="preserve"> </w:t>
      </w:r>
      <w:r>
        <w:rPr>
          <w:w w:val="105"/>
        </w:rPr>
        <w:t>medical</w:t>
      </w:r>
      <w:r>
        <w:rPr>
          <w:spacing w:val="-6"/>
          <w:w w:val="105"/>
        </w:rPr>
        <w:t xml:space="preserve"> </w:t>
      </w:r>
      <w:r>
        <w:rPr>
          <w:w w:val="105"/>
        </w:rPr>
        <w:t>need</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ASMD community, Niemann-Pick UK (NPUK) would like to appeal the negative Final Draft Guidance decision on the above mentioned highly specialised technology.</w:t>
      </w:r>
    </w:p>
    <w:p w:rsidR="002B484E" w:rsidRDefault="008123BF" w14:paraId="079FEE40" w14:textId="77777777">
      <w:pPr>
        <w:pStyle w:val="BodyText"/>
        <w:spacing w:before="292"/>
        <w:ind w:right="120"/>
        <w:jc w:val="both"/>
      </w:pPr>
      <w:r>
        <w:rPr>
          <w:w w:val="105"/>
        </w:rPr>
        <w:t>We are disappointed by the Committee’s decision to not consider further evidence or actions that could be taken to resolve areas of uncertainty and we therefore submit our appeal on the following grounds:</w:t>
      </w:r>
    </w:p>
    <w:p w:rsidR="002B484E" w:rsidRDefault="008123BF" w14:paraId="6B7251B6" w14:textId="77777777">
      <w:pPr>
        <w:pStyle w:val="Heading1"/>
        <w:spacing w:before="293"/>
        <w:jc w:val="both"/>
      </w:pPr>
      <w:r>
        <w:rPr>
          <w:w w:val="105"/>
        </w:rPr>
        <w:t>Ground</w:t>
      </w:r>
      <w:r>
        <w:rPr>
          <w:spacing w:val="8"/>
          <w:w w:val="105"/>
        </w:rPr>
        <w:t xml:space="preserve"> </w:t>
      </w:r>
      <w:r>
        <w:rPr>
          <w:spacing w:val="-5"/>
          <w:w w:val="105"/>
        </w:rPr>
        <w:t>1:</w:t>
      </w:r>
    </w:p>
    <w:p w:rsidR="002B484E" w:rsidRDefault="008123BF" w14:paraId="7B8BCB18" w14:textId="77777777">
      <w:pPr>
        <w:pStyle w:val="BodyText"/>
        <w:ind w:left="465"/>
      </w:pPr>
      <w:r>
        <w:rPr>
          <w:w w:val="105"/>
        </w:rPr>
        <w:t>(a)</w:t>
      </w:r>
      <w:r>
        <w:rPr>
          <w:spacing w:val="54"/>
          <w:w w:val="105"/>
        </w:rPr>
        <w:t xml:space="preserve"> </w:t>
      </w:r>
      <w:r>
        <w:rPr>
          <w:w w:val="105"/>
        </w:rPr>
        <w:t>NICE</w:t>
      </w:r>
      <w:r>
        <w:rPr>
          <w:spacing w:val="1"/>
          <w:w w:val="105"/>
        </w:rPr>
        <w:t xml:space="preserve"> </w:t>
      </w:r>
      <w:r>
        <w:rPr>
          <w:w w:val="105"/>
        </w:rPr>
        <w:t>has</w:t>
      </w:r>
      <w:r>
        <w:rPr>
          <w:spacing w:val="2"/>
          <w:w w:val="105"/>
        </w:rPr>
        <w:t xml:space="preserve"> </w:t>
      </w:r>
      <w:r>
        <w:rPr>
          <w:w w:val="105"/>
        </w:rPr>
        <w:t>failed</w:t>
      </w:r>
      <w:r>
        <w:rPr>
          <w:spacing w:val="2"/>
          <w:w w:val="105"/>
        </w:rPr>
        <w:t xml:space="preserve"> </w:t>
      </w:r>
      <w:r>
        <w:rPr>
          <w:w w:val="105"/>
        </w:rPr>
        <w:t>to</w:t>
      </w:r>
      <w:r>
        <w:rPr>
          <w:spacing w:val="1"/>
          <w:w w:val="105"/>
        </w:rPr>
        <w:t xml:space="preserve"> </w:t>
      </w:r>
      <w:r>
        <w:rPr>
          <w:w w:val="105"/>
        </w:rPr>
        <w:t>act</w:t>
      </w:r>
      <w:r>
        <w:rPr>
          <w:spacing w:val="2"/>
          <w:w w:val="105"/>
        </w:rPr>
        <w:t xml:space="preserve"> </w:t>
      </w:r>
      <w:r>
        <w:rPr>
          <w:spacing w:val="-2"/>
          <w:w w:val="105"/>
        </w:rPr>
        <w:t>fairly.</w:t>
      </w:r>
    </w:p>
    <w:p w:rsidR="002B484E" w:rsidRDefault="008123BF" w14:paraId="13100776" w14:textId="77777777">
      <w:pPr>
        <w:pStyle w:val="Heading1"/>
        <w:jc w:val="both"/>
      </w:pPr>
      <w:r>
        <w:rPr>
          <w:w w:val="105"/>
        </w:rPr>
        <w:t>Ground</w:t>
      </w:r>
      <w:r>
        <w:rPr>
          <w:spacing w:val="8"/>
          <w:w w:val="105"/>
        </w:rPr>
        <w:t xml:space="preserve"> </w:t>
      </w:r>
      <w:r>
        <w:rPr>
          <w:spacing w:val="-5"/>
          <w:w w:val="105"/>
        </w:rPr>
        <w:t>2:</w:t>
      </w:r>
    </w:p>
    <w:p w:rsidR="002B484E" w:rsidRDefault="008123BF" w14:paraId="29477D38" w14:textId="77777777">
      <w:pPr>
        <w:pStyle w:val="BodyText"/>
        <w:jc w:val="both"/>
      </w:pPr>
      <w:r>
        <w:rPr>
          <w:w w:val="105"/>
        </w:rPr>
        <w:t>The</w:t>
      </w:r>
      <w:r>
        <w:rPr>
          <w:spacing w:val="-8"/>
          <w:w w:val="105"/>
        </w:rPr>
        <w:t xml:space="preserve"> </w:t>
      </w:r>
      <w:r>
        <w:rPr>
          <w:w w:val="105"/>
        </w:rPr>
        <w:t>recommendation</w:t>
      </w:r>
      <w:r>
        <w:rPr>
          <w:spacing w:val="-8"/>
          <w:w w:val="105"/>
        </w:rPr>
        <w:t xml:space="preserve"> </w:t>
      </w:r>
      <w:r>
        <w:rPr>
          <w:w w:val="105"/>
        </w:rPr>
        <w:t>is</w:t>
      </w:r>
      <w:r>
        <w:rPr>
          <w:spacing w:val="-7"/>
          <w:w w:val="105"/>
        </w:rPr>
        <w:t xml:space="preserve"> </w:t>
      </w:r>
      <w:r>
        <w:rPr>
          <w:w w:val="105"/>
        </w:rPr>
        <w:t>unreasonable</w:t>
      </w:r>
      <w:r>
        <w:rPr>
          <w:spacing w:val="-8"/>
          <w:w w:val="105"/>
        </w:rPr>
        <w:t xml:space="preserve"> </w:t>
      </w:r>
      <w:r>
        <w:rPr>
          <w:w w:val="105"/>
        </w:rPr>
        <w:t>in</w:t>
      </w:r>
      <w:r>
        <w:rPr>
          <w:spacing w:val="-8"/>
          <w:w w:val="105"/>
        </w:rPr>
        <w:t xml:space="preserve"> </w:t>
      </w:r>
      <w:r>
        <w:rPr>
          <w:w w:val="105"/>
        </w:rPr>
        <w:t>the</w:t>
      </w:r>
      <w:r>
        <w:rPr>
          <w:spacing w:val="-7"/>
          <w:w w:val="105"/>
        </w:rPr>
        <w:t xml:space="preserve"> </w:t>
      </w:r>
      <w:r>
        <w:rPr>
          <w:w w:val="105"/>
        </w:rPr>
        <w:t>light</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evidence</w:t>
      </w:r>
      <w:r>
        <w:rPr>
          <w:spacing w:val="-8"/>
          <w:w w:val="105"/>
        </w:rPr>
        <w:t xml:space="preserve"> </w:t>
      </w:r>
      <w:r>
        <w:rPr>
          <w:w w:val="105"/>
        </w:rPr>
        <w:t>submitted</w:t>
      </w:r>
      <w:r>
        <w:rPr>
          <w:spacing w:val="-7"/>
          <w:w w:val="105"/>
        </w:rPr>
        <w:t xml:space="preserve"> </w:t>
      </w:r>
      <w:r>
        <w:rPr>
          <w:w w:val="105"/>
        </w:rPr>
        <w:t>to</w:t>
      </w:r>
      <w:r>
        <w:rPr>
          <w:spacing w:val="-8"/>
          <w:w w:val="105"/>
        </w:rPr>
        <w:t xml:space="preserve"> </w:t>
      </w:r>
      <w:r>
        <w:rPr>
          <w:spacing w:val="-4"/>
          <w:w w:val="105"/>
        </w:rPr>
        <w:t>NICE.</w:t>
      </w:r>
    </w:p>
    <w:p w:rsidR="002B484E" w:rsidRDefault="002B484E" w14:paraId="44EAFD9C" w14:textId="77777777">
      <w:pPr>
        <w:jc w:val="both"/>
        <w:sectPr w:rsidR="002B484E">
          <w:type w:val="continuous"/>
          <w:pgSz w:w="11910" w:h="16840" w:orient="portrait"/>
          <w:pgMar w:top="1160" w:right="1180" w:bottom="280" w:left="1200" w:header="720" w:footer="720" w:gutter="0"/>
          <w:cols w:space="720"/>
        </w:sectPr>
      </w:pPr>
    </w:p>
    <w:p w:rsidR="002B484E" w:rsidRDefault="008123BF" w14:paraId="4604808F" w14:textId="77777777">
      <w:pPr>
        <w:pStyle w:val="Heading1"/>
        <w:spacing w:before="68"/>
      </w:pPr>
      <w:r>
        <w:rPr>
          <w:w w:val="110"/>
        </w:rPr>
        <w:t>Ground</w:t>
      </w:r>
      <w:r>
        <w:rPr>
          <w:spacing w:val="-11"/>
          <w:w w:val="110"/>
        </w:rPr>
        <w:t xml:space="preserve"> </w:t>
      </w:r>
      <w:r>
        <w:rPr>
          <w:w w:val="110"/>
        </w:rPr>
        <w:t>1(a):</w:t>
      </w:r>
      <w:r>
        <w:rPr>
          <w:spacing w:val="-11"/>
          <w:w w:val="110"/>
        </w:rPr>
        <w:t xml:space="preserve"> </w:t>
      </w:r>
      <w:r>
        <w:rPr>
          <w:w w:val="110"/>
        </w:rPr>
        <w:t>NICE</w:t>
      </w:r>
      <w:r>
        <w:rPr>
          <w:spacing w:val="-11"/>
          <w:w w:val="110"/>
        </w:rPr>
        <w:t xml:space="preserve"> </w:t>
      </w:r>
      <w:r>
        <w:rPr>
          <w:w w:val="110"/>
        </w:rPr>
        <w:t>has</w:t>
      </w:r>
      <w:r>
        <w:rPr>
          <w:spacing w:val="-10"/>
          <w:w w:val="110"/>
        </w:rPr>
        <w:t xml:space="preserve"> </w:t>
      </w:r>
      <w:r>
        <w:rPr>
          <w:w w:val="110"/>
        </w:rPr>
        <w:t>failed</w:t>
      </w:r>
      <w:r>
        <w:rPr>
          <w:spacing w:val="-11"/>
          <w:w w:val="110"/>
        </w:rPr>
        <w:t xml:space="preserve"> </w:t>
      </w:r>
      <w:r>
        <w:rPr>
          <w:w w:val="110"/>
        </w:rPr>
        <w:t>to</w:t>
      </w:r>
      <w:r>
        <w:rPr>
          <w:spacing w:val="-11"/>
          <w:w w:val="110"/>
        </w:rPr>
        <w:t xml:space="preserve"> </w:t>
      </w:r>
      <w:r>
        <w:rPr>
          <w:w w:val="110"/>
        </w:rPr>
        <w:t>act</w:t>
      </w:r>
      <w:r>
        <w:rPr>
          <w:spacing w:val="-10"/>
          <w:w w:val="110"/>
        </w:rPr>
        <w:t xml:space="preserve"> </w:t>
      </w:r>
      <w:r>
        <w:rPr>
          <w:spacing w:val="-2"/>
          <w:w w:val="110"/>
        </w:rPr>
        <w:t>fairly.</w:t>
      </w:r>
    </w:p>
    <w:p w:rsidR="002B484E" w:rsidRDefault="008123BF" w14:paraId="3CDC3D14" w14:textId="77777777">
      <w:pPr>
        <w:spacing w:before="293"/>
        <w:ind w:left="105" w:right="16"/>
        <w:rPr>
          <w:b/>
          <w:sz w:val="24"/>
        </w:rPr>
      </w:pPr>
      <w:r>
        <w:rPr>
          <w:b/>
          <w:w w:val="110"/>
          <w:sz w:val="24"/>
        </w:rPr>
        <w:t>1(a).1</w:t>
      </w:r>
      <w:r>
        <w:rPr>
          <w:b/>
          <w:spacing w:val="73"/>
          <w:w w:val="110"/>
          <w:sz w:val="24"/>
        </w:rPr>
        <w:t xml:space="preserve"> </w:t>
      </w:r>
      <w:r>
        <w:rPr>
          <w:b/>
          <w:w w:val="110"/>
          <w:sz w:val="24"/>
        </w:rPr>
        <w:t>The</w:t>
      </w:r>
      <w:r>
        <w:rPr>
          <w:b/>
          <w:spacing w:val="-5"/>
          <w:w w:val="110"/>
          <w:sz w:val="24"/>
        </w:rPr>
        <w:t xml:space="preserve"> </w:t>
      </w:r>
      <w:r>
        <w:rPr>
          <w:b/>
          <w:w w:val="110"/>
          <w:sz w:val="24"/>
        </w:rPr>
        <w:t>Committee’s</w:t>
      </w:r>
      <w:r>
        <w:rPr>
          <w:b/>
          <w:spacing w:val="-5"/>
          <w:w w:val="110"/>
          <w:sz w:val="24"/>
        </w:rPr>
        <w:t xml:space="preserve"> </w:t>
      </w:r>
      <w:r>
        <w:rPr>
          <w:b/>
          <w:w w:val="110"/>
          <w:sz w:val="24"/>
        </w:rPr>
        <w:t>decision</w:t>
      </w:r>
      <w:r>
        <w:rPr>
          <w:b/>
          <w:spacing w:val="-5"/>
          <w:w w:val="110"/>
          <w:sz w:val="24"/>
        </w:rPr>
        <w:t xml:space="preserve"> </w:t>
      </w:r>
      <w:r>
        <w:rPr>
          <w:b/>
          <w:w w:val="110"/>
          <w:sz w:val="24"/>
        </w:rPr>
        <w:t>does</w:t>
      </w:r>
      <w:r>
        <w:rPr>
          <w:b/>
          <w:spacing w:val="-5"/>
          <w:w w:val="110"/>
          <w:sz w:val="24"/>
        </w:rPr>
        <w:t xml:space="preserve"> </w:t>
      </w:r>
      <w:r>
        <w:rPr>
          <w:b/>
          <w:w w:val="110"/>
          <w:sz w:val="24"/>
        </w:rPr>
        <w:t>not</w:t>
      </w:r>
      <w:r>
        <w:rPr>
          <w:b/>
          <w:spacing w:val="-5"/>
          <w:w w:val="110"/>
          <w:sz w:val="24"/>
        </w:rPr>
        <w:t xml:space="preserve"> </w:t>
      </w:r>
      <w:r>
        <w:rPr>
          <w:b/>
          <w:w w:val="110"/>
          <w:sz w:val="24"/>
        </w:rPr>
        <w:t>fully</w:t>
      </w:r>
      <w:r>
        <w:rPr>
          <w:b/>
          <w:spacing w:val="-5"/>
          <w:w w:val="110"/>
          <w:sz w:val="24"/>
        </w:rPr>
        <w:t xml:space="preserve"> </w:t>
      </w:r>
      <w:r>
        <w:rPr>
          <w:b/>
          <w:w w:val="110"/>
          <w:sz w:val="24"/>
        </w:rPr>
        <w:t>recognise</w:t>
      </w:r>
      <w:r>
        <w:rPr>
          <w:b/>
          <w:spacing w:val="-5"/>
          <w:w w:val="110"/>
          <w:sz w:val="24"/>
        </w:rPr>
        <w:t xml:space="preserve"> </w:t>
      </w:r>
      <w:r>
        <w:rPr>
          <w:b/>
          <w:w w:val="110"/>
          <w:sz w:val="24"/>
        </w:rPr>
        <w:t>the</w:t>
      </w:r>
      <w:r>
        <w:rPr>
          <w:b/>
          <w:spacing w:val="-5"/>
          <w:w w:val="110"/>
          <w:sz w:val="24"/>
        </w:rPr>
        <w:t xml:space="preserve"> </w:t>
      </w:r>
      <w:r>
        <w:rPr>
          <w:b/>
          <w:w w:val="110"/>
          <w:sz w:val="24"/>
        </w:rPr>
        <w:t>significant</w:t>
      </w:r>
      <w:r>
        <w:rPr>
          <w:b/>
          <w:spacing w:val="-5"/>
          <w:w w:val="110"/>
          <w:sz w:val="24"/>
        </w:rPr>
        <w:t xml:space="preserve"> </w:t>
      </w:r>
      <w:r>
        <w:rPr>
          <w:b/>
          <w:w w:val="110"/>
          <w:sz w:val="24"/>
        </w:rPr>
        <w:t>clinical</w:t>
      </w:r>
      <w:r>
        <w:rPr>
          <w:b/>
          <w:spacing w:val="-5"/>
          <w:w w:val="110"/>
          <w:sz w:val="24"/>
        </w:rPr>
        <w:t xml:space="preserve"> </w:t>
      </w:r>
      <w:r>
        <w:rPr>
          <w:b/>
          <w:w w:val="110"/>
          <w:sz w:val="24"/>
        </w:rPr>
        <w:t>and life changing benefits of treatment with olipudase alfa</w:t>
      </w:r>
    </w:p>
    <w:p w:rsidR="002B484E" w:rsidRDefault="008123BF" w14:paraId="186F420D" w14:textId="77777777">
      <w:pPr>
        <w:pStyle w:val="BodyText"/>
        <w:spacing w:before="292"/>
        <w:ind w:right="117"/>
        <w:jc w:val="both"/>
      </w:pPr>
      <w:r>
        <w:rPr>
          <w:w w:val="105"/>
        </w:rPr>
        <w:t>We are concerned that the Committee has underestimated the clinical benefits of treatment and the evidence that it can overcome disease severity and reverse disease impact. Clinical data is overwhelmingly positive with statistically significant improvement</w:t>
      </w:r>
      <w:r>
        <w:rPr>
          <w:spacing w:val="40"/>
          <w:w w:val="105"/>
        </w:rPr>
        <w:t xml:space="preserve"> </w:t>
      </w:r>
      <w:r>
        <w:rPr>
          <w:w w:val="105"/>
        </w:rPr>
        <w:t>in all measured clinical domains at 1 year in both paediatric and adult patients. Furthermore, those benefits were sustained with ongoing improvements noted in long term analysis.</w:t>
      </w:r>
      <w:r>
        <w:rPr>
          <w:spacing w:val="40"/>
          <w:w w:val="105"/>
        </w:rPr>
        <w:t xml:space="preserve"> </w:t>
      </w:r>
      <w:r>
        <w:rPr>
          <w:w w:val="105"/>
        </w:rPr>
        <w:t>Olipudase alfa not only stabilised this degenerative condition but reversed the disease.</w:t>
      </w:r>
      <w:r>
        <w:rPr>
          <w:spacing w:val="40"/>
          <w:w w:val="105"/>
        </w:rPr>
        <w:t xml:space="preserve"> </w:t>
      </w:r>
      <w:r>
        <w:rPr>
          <w:w w:val="105"/>
        </w:rPr>
        <w:t>The FDG (3.26) states that the QALY calculations are unlikely to have fully captured the impact of symptoms on patients’ ability to function in their daily lives, and evidence from the clinical and patient experts supports this view. Our conc</w:t>
      </w:r>
      <w:r>
        <w:rPr>
          <w:w w:val="105"/>
        </w:rPr>
        <w:t>ern is therefore that this decision has been determined more by the high cost of treatment, rather than insufficient evidence for clinical efficacy.</w:t>
      </w:r>
    </w:p>
    <w:p w:rsidR="002B484E" w:rsidRDefault="008123BF" w14:paraId="36390392" w14:textId="77777777">
      <w:pPr>
        <w:pStyle w:val="BodyText"/>
        <w:spacing w:before="291"/>
        <w:ind w:right="119"/>
        <w:jc w:val="both"/>
      </w:pPr>
      <w:r>
        <w:rPr>
          <w:w w:val="105"/>
        </w:rPr>
        <w:t>We accept that the Committee’s decision is limited by the appraisal process, which we believe does not provide a level playing field for first line, highly effective and innovative technologies such as olipudase alfa, against second- or third line – often more expensive and less effective – therapies which benefit from a shorter and less stringent appraisal process.</w:t>
      </w:r>
      <w:r>
        <w:rPr>
          <w:spacing w:val="80"/>
          <w:w w:val="105"/>
        </w:rPr>
        <w:t xml:space="preserve"> </w:t>
      </w:r>
      <w:r>
        <w:rPr>
          <w:w w:val="105"/>
        </w:rPr>
        <w:t>In this case, a more flexible approach should be considered by taking into account the ten-plus years of real-world evidence, which strongly demonstrates a lack of functional decline in patients with longer term use of olipudase alfa.</w:t>
      </w:r>
    </w:p>
    <w:p w:rsidR="002B484E" w:rsidRDefault="002B484E" w14:paraId="4B94D5A5" w14:textId="77777777">
      <w:pPr>
        <w:pStyle w:val="BodyText"/>
        <w:spacing w:before="3"/>
        <w:ind w:left="0"/>
      </w:pPr>
    </w:p>
    <w:p w:rsidR="002B484E" w:rsidRDefault="008123BF" w14:paraId="42D5E654" w14:textId="77777777">
      <w:pPr>
        <w:pStyle w:val="Heading1"/>
        <w:spacing w:before="0"/>
        <w:ind w:right="187"/>
      </w:pPr>
      <w:r>
        <w:rPr>
          <w:w w:val="110"/>
        </w:rPr>
        <w:t>1(a).2</w:t>
      </w:r>
      <w:r>
        <w:rPr>
          <w:spacing w:val="54"/>
          <w:w w:val="110"/>
        </w:rPr>
        <w:t xml:space="preserve"> </w:t>
      </w:r>
      <w:r>
        <w:rPr>
          <w:w w:val="110"/>
        </w:rPr>
        <w:t>The</w:t>
      </w:r>
      <w:r>
        <w:rPr>
          <w:spacing w:val="-14"/>
          <w:w w:val="110"/>
        </w:rPr>
        <w:t xml:space="preserve"> </w:t>
      </w:r>
      <w:r>
        <w:rPr>
          <w:w w:val="110"/>
        </w:rPr>
        <w:t>Committee</w:t>
      </w:r>
      <w:r>
        <w:rPr>
          <w:spacing w:val="-15"/>
          <w:w w:val="110"/>
        </w:rPr>
        <w:t xml:space="preserve"> </w:t>
      </w:r>
      <w:r>
        <w:rPr>
          <w:w w:val="110"/>
        </w:rPr>
        <w:t>did</w:t>
      </w:r>
      <w:r>
        <w:rPr>
          <w:spacing w:val="-14"/>
          <w:w w:val="110"/>
        </w:rPr>
        <w:t xml:space="preserve"> </w:t>
      </w:r>
      <w:r>
        <w:rPr>
          <w:w w:val="110"/>
        </w:rPr>
        <w:t>not</w:t>
      </w:r>
      <w:r>
        <w:rPr>
          <w:spacing w:val="-14"/>
          <w:w w:val="110"/>
        </w:rPr>
        <w:t xml:space="preserve"> </w:t>
      </w:r>
      <w:r>
        <w:rPr>
          <w:w w:val="110"/>
        </w:rPr>
        <w:t>consider</w:t>
      </w:r>
      <w:r>
        <w:rPr>
          <w:spacing w:val="-13"/>
          <w:w w:val="110"/>
        </w:rPr>
        <w:t xml:space="preserve"> </w:t>
      </w:r>
      <w:r>
        <w:rPr>
          <w:w w:val="110"/>
        </w:rPr>
        <w:t>or</w:t>
      </w:r>
      <w:r>
        <w:rPr>
          <w:spacing w:val="-14"/>
          <w:w w:val="110"/>
        </w:rPr>
        <w:t xml:space="preserve"> </w:t>
      </w:r>
      <w:r>
        <w:rPr>
          <w:w w:val="110"/>
        </w:rPr>
        <w:t>fully</w:t>
      </w:r>
      <w:r>
        <w:rPr>
          <w:spacing w:val="-14"/>
          <w:w w:val="110"/>
        </w:rPr>
        <w:t xml:space="preserve"> </w:t>
      </w:r>
      <w:r>
        <w:rPr>
          <w:w w:val="110"/>
        </w:rPr>
        <w:t>take</w:t>
      </w:r>
      <w:r>
        <w:rPr>
          <w:spacing w:val="-14"/>
          <w:w w:val="110"/>
        </w:rPr>
        <w:t xml:space="preserve"> </w:t>
      </w:r>
      <w:r>
        <w:rPr>
          <w:w w:val="110"/>
        </w:rPr>
        <w:t>into</w:t>
      </w:r>
      <w:r>
        <w:rPr>
          <w:spacing w:val="-14"/>
          <w:w w:val="110"/>
        </w:rPr>
        <w:t xml:space="preserve"> </w:t>
      </w:r>
      <w:r>
        <w:rPr>
          <w:w w:val="110"/>
        </w:rPr>
        <w:t>account</w:t>
      </w:r>
      <w:r>
        <w:rPr>
          <w:spacing w:val="-14"/>
          <w:w w:val="110"/>
        </w:rPr>
        <w:t xml:space="preserve"> </w:t>
      </w:r>
      <w:r>
        <w:rPr>
          <w:w w:val="110"/>
        </w:rPr>
        <w:t>all</w:t>
      </w:r>
      <w:r>
        <w:rPr>
          <w:spacing w:val="-14"/>
          <w:w w:val="110"/>
        </w:rPr>
        <w:t xml:space="preserve"> </w:t>
      </w:r>
      <w:r>
        <w:rPr>
          <w:w w:val="110"/>
        </w:rPr>
        <w:t>available evidence relating to patient and carer QoL and disutilities.</w:t>
      </w:r>
    </w:p>
    <w:p w:rsidR="002B484E" w:rsidRDefault="002B484E" w14:paraId="3DEEC669" w14:textId="77777777">
      <w:pPr>
        <w:pStyle w:val="BodyText"/>
        <w:ind w:left="0"/>
        <w:rPr>
          <w:b/>
        </w:rPr>
      </w:pPr>
    </w:p>
    <w:p w:rsidR="002B484E" w:rsidRDefault="008123BF" w14:paraId="66BD00E9" w14:textId="77777777">
      <w:pPr>
        <w:pStyle w:val="BodyText"/>
        <w:ind w:right="119"/>
        <w:jc w:val="both"/>
      </w:pPr>
      <w:r>
        <w:rPr>
          <w:w w:val="105"/>
        </w:rPr>
        <w:t>In a recently published study undertaken by Raebel and colleagues</w:t>
      </w:r>
      <w:r>
        <w:rPr>
          <w:w w:val="105"/>
          <w:position w:val="8"/>
          <w:sz w:val="14"/>
        </w:rPr>
        <w:t>1</w:t>
      </w:r>
      <w:r>
        <w:rPr>
          <w:w w:val="105"/>
        </w:rPr>
        <w:t>, it was found</w:t>
      </w:r>
      <w:r>
        <w:rPr>
          <w:w w:val="105"/>
        </w:rPr>
        <w:t xml:space="preserve"> that olipudase alfa had a sustained and positive impact in many domains deemed important to patients</w:t>
      </w:r>
      <w:r>
        <w:rPr>
          <w:spacing w:val="-1"/>
          <w:w w:val="105"/>
        </w:rPr>
        <w:t xml:space="preserve"> </w:t>
      </w:r>
      <w:r>
        <w:rPr>
          <w:w w:val="105"/>
        </w:rPr>
        <w:t>and</w:t>
      </w:r>
      <w:r>
        <w:rPr>
          <w:spacing w:val="-1"/>
          <w:w w:val="105"/>
        </w:rPr>
        <w:t xml:space="preserve"> </w:t>
      </w:r>
      <w:r>
        <w:rPr>
          <w:w w:val="105"/>
        </w:rPr>
        <w:t>their</w:t>
      </w:r>
      <w:r>
        <w:rPr>
          <w:spacing w:val="-1"/>
          <w:w w:val="105"/>
        </w:rPr>
        <w:t xml:space="preserve"> </w:t>
      </w:r>
      <w:r>
        <w:rPr>
          <w:w w:val="105"/>
        </w:rPr>
        <w:t>families.</w:t>
      </w:r>
      <w:r>
        <w:rPr>
          <w:spacing w:val="40"/>
          <w:w w:val="105"/>
        </w:rPr>
        <w:t xml:space="preserve"> </w:t>
      </w:r>
      <w:r>
        <w:rPr>
          <w:w w:val="105"/>
        </w:rPr>
        <w:t>Both</w:t>
      </w:r>
      <w:r>
        <w:rPr>
          <w:spacing w:val="-1"/>
          <w:w w:val="105"/>
        </w:rPr>
        <w:t xml:space="preserve"> </w:t>
      </w:r>
      <w:r>
        <w:rPr>
          <w:w w:val="105"/>
        </w:rPr>
        <w:t>the</w:t>
      </w:r>
      <w:r>
        <w:rPr>
          <w:spacing w:val="-1"/>
          <w:w w:val="105"/>
        </w:rPr>
        <w:t xml:space="preserve"> </w:t>
      </w:r>
      <w:r>
        <w:rPr>
          <w:w w:val="105"/>
        </w:rPr>
        <w:t>qualitative</w:t>
      </w:r>
      <w:r>
        <w:rPr>
          <w:spacing w:val="-1"/>
          <w:w w:val="105"/>
        </w:rPr>
        <w:t xml:space="preserve"> </w:t>
      </w:r>
      <w:r>
        <w:rPr>
          <w:w w:val="105"/>
        </w:rPr>
        <w:t>and</w:t>
      </w:r>
      <w:r>
        <w:rPr>
          <w:spacing w:val="-1"/>
          <w:w w:val="105"/>
        </w:rPr>
        <w:t xml:space="preserve"> </w:t>
      </w:r>
      <w:r>
        <w:rPr>
          <w:w w:val="105"/>
        </w:rPr>
        <w:t>quantitative</w:t>
      </w:r>
      <w:r>
        <w:rPr>
          <w:spacing w:val="-1"/>
          <w:w w:val="105"/>
        </w:rPr>
        <w:t xml:space="preserve"> </w:t>
      </w:r>
      <w:r>
        <w:rPr>
          <w:w w:val="105"/>
        </w:rPr>
        <w:t>data</w:t>
      </w:r>
      <w:r>
        <w:rPr>
          <w:spacing w:val="-1"/>
          <w:w w:val="105"/>
        </w:rPr>
        <w:t xml:space="preserve"> </w:t>
      </w:r>
      <w:r>
        <w:rPr>
          <w:w w:val="105"/>
        </w:rPr>
        <w:t>in</w:t>
      </w:r>
      <w:r>
        <w:rPr>
          <w:spacing w:val="-1"/>
          <w:w w:val="105"/>
        </w:rPr>
        <w:t xml:space="preserve"> </w:t>
      </w:r>
      <w:r>
        <w:rPr>
          <w:w w:val="105"/>
        </w:rPr>
        <w:t>this</w:t>
      </w:r>
      <w:r>
        <w:rPr>
          <w:spacing w:val="-1"/>
          <w:w w:val="105"/>
        </w:rPr>
        <w:t xml:space="preserve"> </w:t>
      </w:r>
      <w:r>
        <w:rPr>
          <w:w w:val="105"/>
        </w:rPr>
        <w:t>study</w:t>
      </w:r>
      <w:r>
        <w:rPr>
          <w:spacing w:val="-1"/>
          <w:w w:val="105"/>
        </w:rPr>
        <w:t xml:space="preserve"> </w:t>
      </w:r>
      <w:r>
        <w:rPr>
          <w:w w:val="105"/>
        </w:rPr>
        <w:t>suggest olipudase alfa had a meaningful impact on the physical, emotional, and mental health of patients and families, underlining the profound impact on physical symptoms, and demonstrating the impact of these symptoms on the broader QoL of patients, caregivers, and their families.</w:t>
      </w:r>
    </w:p>
    <w:p w:rsidR="002B484E" w:rsidRDefault="008123BF" w14:paraId="1A108BCD" w14:textId="77777777">
      <w:pPr>
        <w:pStyle w:val="BodyText"/>
        <w:spacing w:before="292"/>
        <w:ind w:right="119"/>
        <w:jc w:val="both"/>
      </w:pPr>
      <w:r>
        <w:rPr>
          <w:w w:val="105"/>
        </w:rPr>
        <w:t>Whilst we did not agree with the company sourced disutility values from Pompe disease (3.18), neither did we agree with the EAG choice to utilise disutility information from meningitis. We recognise that this population may have significant care needs, however, it is not a progressive condition in the same way as ASMD, with the attached uncertainty, anticipatory grief, progression of disease and care needs.</w:t>
      </w:r>
    </w:p>
    <w:p w:rsidR="002B484E" w:rsidRDefault="008123BF" w14:paraId="4C39F70C" w14:textId="77777777">
      <w:pPr>
        <w:pStyle w:val="BodyText"/>
        <w:spacing w:before="292"/>
        <w:ind w:right="225"/>
        <w:jc w:val="both"/>
      </w:pPr>
      <w:r>
        <w:rPr>
          <w:w w:val="105"/>
        </w:rPr>
        <w:t>The Committee’s assumptions that carer disutility should be based on the health state of the</w:t>
      </w:r>
      <w:r>
        <w:rPr>
          <w:spacing w:val="-12"/>
          <w:w w:val="105"/>
        </w:rPr>
        <w:t xml:space="preserve"> </w:t>
      </w:r>
      <w:r>
        <w:rPr>
          <w:w w:val="105"/>
        </w:rPr>
        <w:t>person</w:t>
      </w:r>
      <w:r>
        <w:rPr>
          <w:spacing w:val="-12"/>
          <w:w w:val="105"/>
        </w:rPr>
        <w:t xml:space="preserve"> </w:t>
      </w:r>
      <w:r>
        <w:rPr>
          <w:w w:val="105"/>
        </w:rPr>
        <w:t>with</w:t>
      </w:r>
      <w:r>
        <w:rPr>
          <w:spacing w:val="-12"/>
          <w:w w:val="105"/>
        </w:rPr>
        <w:t xml:space="preserve"> </w:t>
      </w:r>
      <w:r>
        <w:rPr>
          <w:w w:val="105"/>
        </w:rPr>
        <w:t>ASMD</w:t>
      </w:r>
      <w:r>
        <w:rPr>
          <w:spacing w:val="-12"/>
          <w:w w:val="105"/>
        </w:rPr>
        <w:t xml:space="preserve"> </w:t>
      </w:r>
      <w:r>
        <w:rPr>
          <w:w w:val="105"/>
        </w:rPr>
        <w:t>irrespective</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treatment</w:t>
      </w:r>
      <w:r>
        <w:rPr>
          <w:spacing w:val="-12"/>
          <w:w w:val="105"/>
        </w:rPr>
        <w:t xml:space="preserve"> </w:t>
      </w:r>
      <w:r>
        <w:rPr>
          <w:w w:val="105"/>
        </w:rPr>
        <w:t>used</w:t>
      </w:r>
      <w:r>
        <w:rPr>
          <w:spacing w:val="-12"/>
          <w:w w:val="105"/>
        </w:rPr>
        <w:t xml:space="preserve"> </w:t>
      </w:r>
      <w:r>
        <w:rPr>
          <w:w w:val="105"/>
        </w:rPr>
        <w:t>is</w:t>
      </w:r>
      <w:r>
        <w:rPr>
          <w:spacing w:val="-12"/>
          <w:w w:val="105"/>
        </w:rPr>
        <w:t xml:space="preserve"> </w:t>
      </w:r>
      <w:r>
        <w:rPr>
          <w:w w:val="105"/>
        </w:rPr>
        <w:t>not</w:t>
      </w:r>
      <w:r>
        <w:rPr>
          <w:spacing w:val="-12"/>
          <w:w w:val="105"/>
        </w:rPr>
        <w:t xml:space="preserve"> </w:t>
      </w:r>
      <w:r>
        <w:rPr>
          <w:w w:val="105"/>
        </w:rPr>
        <w:t>reflective</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real-</w:t>
      </w:r>
      <w:r>
        <w:rPr>
          <w:spacing w:val="-2"/>
          <w:w w:val="105"/>
        </w:rPr>
        <w:t>world</w:t>
      </w:r>
    </w:p>
    <w:p w:rsidR="002B484E" w:rsidRDefault="008123BF" w14:paraId="371C3AE0" w14:textId="77777777">
      <w:pPr>
        <w:pStyle w:val="BodyText"/>
        <w:spacing w:before="1"/>
        <w:ind w:left="0"/>
        <w:rPr>
          <w:sz w:val="17"/>
        </w:rPr>
      </w:pPr>
      <w:r>
        <w:rPr>
          <w:noProof/>
        </w:rPr>
        <mc:AlternateContent>
          <mc:Choice Requires="wps">
            <w:drawing>
              <wp:anchor distT="0" distB="0" distL="0" distR="0" simplePos="0" relativeHeight="487587840" behindDoc="1" locked="0" layoutInCell="1" allowOverlap="1" wp14:anchorId="0510D97B" wp14:editId="07777777">
                <wp:simplePos x="0" y="0"/>
                <wp:positionH relativeFrom="page">
                  <wp:posOffset>829055</wp:posOffset>
                </wp:positionH>
                <wp:positionV relativeFrom="paragraph">
                  <wp:posOffset>147839</wp:posOffset>
                </wp:positionV>
                <wp:extent cx="18288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65.3pt;margin-top:11.6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5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" w14:anchorId="53AEBAE5">
                <v:path arrowok="t"/>
                <w10:wrap type="topAndBottom" anchorx="page"/>
              </v:shape>
            </w:pict>
          </mc:Fallback>
        </mc:AlternateContent>
      </w:r>
    </w:p>
    <w:p w:rsidR="002B484E" w:rsidRDefault="002B484E" w14:paraId="3656B9AB" w14:textId="77777777">
      <w:pPr>
        <w:pStyle w:val="BodyText"/>
        <w:spacing w:before="89"/>
        <w:ind w:left="0"/>
        <w:rPr>
          <w:sz w:val="20"/>
        </w:rPr>
      </w:pPr>
    </w:p>
    <w:p w:rsidR="002B484E" w:rsidRDefault="008123BF" w14:paraId="77B10AC2" w14:textId="77777777">
      <w:pPr>
        <w:spacing w:line="237" w:lineRule="auto"/>
        <w:ind w:left="105" w:right="119"/>
        <w:jc w:val="both"/>
        <w:rPr>
          <w:sz w:val="20"/>
        </w:rPr>
      </w:pPr>
      <w:r>
        <w:rPr>
          <w:rFonts w:ascii="Arial"/>
          <w:w w:val="105"/>
          <w:position w:val="7"/>
          <w:sz w:val="13"/>
        </w:rPr>
        <w:t>1</w:t>
      </w:r>
      <w:r>
        <w:rPr>
          <w:rFonts w:ascii="Arial"/>
          <w:spacing w:val="40"/>
          <w:w w:val="105"/>
          <w:position w:val="7"/>
          <w:sz w:val="13"/>
        </w:rPr>
        <w:t xml:space="preserve"> </w:t>
      </w:r>
      <w:r>
        <w:rPr>
          <w:w w:val="105"/>
          <w:sz w:val="20"/>
        </w:rPr>
        <w:t>Raebel,</w:t>
      </w:r>
      <w:r>
        <w:rPr>
          <w:spacing w:val="40"/>
          <w:w w:val="105"/>
          <w:sz w:val="20"/>
        </w:rPr>
        <w:t xml:space="preserve"> </w:t>
      </w:r>
      <w:r>
        <w:rPr>
          <w:w w:val="105"/>
          <w:sz w:val="20"/>
        </w:rPr>
        <w:t>E.M.,</w:t>
      </w:r>
      <w:r>
        <w:rPr>
          <w:spacing w:val="40"/>
          <w:w w:val="105"/>
          <w:sz w:val="20"/>
        </w:rPr>
        <w:t xml:space="preserve"> </w:t>
      </w:r>
      <w:r>
        <w:rPr>
          <w:w w:val="105"/>
          <w:sz w:val="20"/>
        </w:rPr>
        <w:t>Wiseman,</w:t>
      </w:r>
      <w:r>
        <w:rPr>
          <w:spacing w:val="40"/>
          <w:w w:val="105"/>
          <w:sz w:val="20"/>
        </w:rPr>
        <w:t xml:space="preserve"> </w:t>
      </w:r>
      <w:r>
        <w:rPr>
          <w:w w:val="105"/>
          <w:sz w:val="20"/>
        </w:rPr>
        <w:t>S.,</w:t>
      </w:r>
      <w:r>
        <w:rPr>
          <w:spacing w:val="40"/>
          <w:w w:val="105"/>
          <w:sz w:val="20"/>
        </w:rPr>
        <w:t xml:space="preserve"> </w:t>
      </w:r>
      <w:r>
        <w:rPr>
          <w:w w:val="105"/>
          <w:sz w:val="20"/>
        </w:rPr>
        <w:t>Donnelly,</w:t>
      </w:r>
      <w:r>
        <w:rPr>
          <w:spacing w:val="40"/>
          <w:w w:val="105"/>
          <w:sz w:val="20"/>
        </w:rPr>
        <w:t xml:space="preserve"> </w:t>
      </w:r>
      <w:r>
        <w:rPr>
          <w:w w:val="105"/>
          <w:sz w:val="20"/>
        </w:rPr>
        <w:t>C.</w:t>
      </w:r>
      <w:r>
        <w:rPr>
          <w:spacing w:val="-3"/>
          <w:w w:val="105"/>
          <w:sz w:val="20"/>
        </w:rPr>
        <w:t xml:space="preserve"> </w:t>
      </w:r>
      <w:r>
        <w:rPr>
          <w:i/>
          <w:w w:val="105"/>
          <w:sz w:val="20"/>
        </w:rPr>
        <w:t>et</w:t>
      </w:r>
      <w:r>
        <w:rPr>
          <w:i/>
          <w:spacing w:val="40"/>
          <w:w w:val="105"/>
          <w:sz w:val="20"/>
        </w:rPr>
        <w:t xml:space="preserve"> </w:t>
      </w:r>
      <w:r>
        <w:rPr>
          <w:i/>
          <w:w w:val="105"/>
          <w:sz w:val="20"/>
        </w:rPr>
        <w:t>al.</w:t>
      </w:r>
      <w:r>
        <w:rPr>
          <w:i/>
          <w:spacing w:val="-3"/>
          <w:w w:val="105"/>
          <w:sz w:val="20"/>
        </w:rPr>
        <w:t xml:space="preserve"> </w:t>
      </w:r>
      <w:r>
        <w:rPr>
          <w:w w:val="105"/>
          <w:sz w:val="20"/>
        </w:rPr>
        <w:t>Real-life</w:t>
      </w:r>
      <w:r>
        <w:rPr>
          <w:spacing w:val="40"/>
          <w:w w:val="105"/>
          <w:sz w:val="20"/>
        </w:rPr>
        <w:t xml:space="preserve"> </w:t>
      </w:r>
      <w:r>
        <w:rPr>
          <w:w w:val="105"/>
          <w:sz w:val="20"/>
        </w:rPr>
        <w:t>impacts</w:t>
      </w:r>
      <w:r>
        <w:rPr>
          <w:spacing w:val="40"/>
          <w:w w:val="105"/>
          <w:sz w:val="20"/>
        </w:rPr>
        <w:t xml:space="preserve"> </w:t>
      </w:r>
      <w:r>
        <w:rPr>
          <w:w w:val="105"/>
          <w:sz w:val="20"/>
        </w:rPr>
        <w:t>of</w:t>
      </w:r>
      <w:r>
        <w:rPr>
          <w:spacing w:val="40"/>
          <w:w w:val="105"/>
          <w:sz w:val="20"/>
        </w:rPr>
        <w:t xml:space="preserve"> </w:t>
      </w:r>
      <w:r>
        <w:rPr>
          <w:w w:val="105"/>
          <w:sz w:val="20"/>
        </w:rPr>
        <w:t>olipudase</w:t>
      </w:r>
      <w:r>
        <w:rPr>
          <w:spacing w:val="40"/>
          <w:w w:val="105"/>
          <w:sz w:val="20"/>
        </w:rPr>
        <w:t xml:space="preserve"> </w:t>
      </w:r>
      <w:r>
        <w:rPr>
          <w:w w:val="105"/>
          <w:sz w:val="20"/>
        </w:rPr>
        <w:t>alfa:</w:t>
      </w:r>
      <w:r>
        <w:rPr>
          <w:spacing w:val="40"/>
          <w:w w:val="105"/>
          <w:sz w:val="20"/>
        </w:rPr>
        <w:t xml:space="preserve"> </w:t>
      </w:r>
      <w:r>
        <w:rPr>
          <w:w w:val="105"/>
          <w:sz w:val="20"/>
        </w:rPr>
        <w:t>The</w:t>
      </w:r>
      <w:r>
        <w:rPr>
          <w:spacing w:val="40"/>
          <w:w w:val="105"/>
          <w:sz w:val="20"/>
        </w:rPr>
        <w:t xml:space="preserve"> </w:t>
      </w:r>
      <w:r>
        <w:rPr>
          <w:w w:val="105"/>
          <w:sz w:val="20"/>
        </w:rPr>
        <w:t>experience</w:t>
      </w:r>
      <w:r>
        <w:rPr>
          <w:spacing w:val="40"/>
          <w:w w:val="105"/>
          <w:sz w:val="20"/>
        </w:rPr>
        <w:t xml:space="preserve"> </w:t>
      </w:r>
      <w:r>
        <w:rPr>
          <w:w w:val="105"/>
          <w:sz w:val="20"/>
        </w:rPr>
        <w:t>of patients</w:t>
      </w:r>
      <w:r>
        <w:rPr>
          <w:spacing w:val="80"/>
          <w:w w:val="150"/>
          <w:sz w:val="20"/>
        </w:rPr>
        <w:t xml:space="preserve"> </w:t>
      </w:r>
      <w:r>
        <w:rPr>
          <w:w w:val="105"/>
          <w:sz w:val="20"/>
        </w:rPr>
        <w:t>and</w:t>
      </w:r>
      <w:r>
        <w:rPr>
          <w:spacing w:val="80"/>
          <w:w w:val="150"/>
          <w:sz w:val="20"/>
        </w:rPr>
        <w:t xml:space="preserve"> </w:t>
      </w:r>
      <w:r>
        <w:rPr>
          <w:w w:val="105"/>
          <w:sz w:val="20"/>
        </w:rPr>
        <w:t>families</w:t>
      </w:r>
      <w:r>
        <w:rPr>
          <w:spacing w:val="80"/>
          <w:w w:val="150"/>
          <w:sz w:val="20"/>
        </w:rPr>
        <w:t xml:space="preserve"> </w:t>
      </w:r>
      <w:r>
        <w:rPr>
          <w:w w:val="105"/>
          <w:sz w:val="20"/>
        </w:rPr>
        <w:t>taking</w:t>
      </w:r>
      <w:r>
        <w:rPr>
          <w:spacing w:val="80"/>
          <w:w w:val="150"/>
          <w:sz w:val="20"/>
        </w:rPr>
        <w:t xml:space="preserve"> </w:t>
      </w:r>
      <w:r>
        <w:rPr>
          <w:w w:val="105"/>
          <w:sz w:val="20"/>
        </w:rPr>
        <w:t>an</w:t>
      </w:r>
      <w:r>
        <w:rPr>
          <w:spacing w:val="80"/>
          <w:w w:val="150"/>
          <w:sz w:val="20"/>
        </w:rPr>
        <w:t xml:space="preserve"> </w:t>
      </w:r>
      <w:r>
        <w:rPr>
          <w:w w:val="105"/>
          <w:sz w:val="20"/>
        </w:rPr>
        <w:t>enzyme</w:t>
      </w:r>
      <w:r>
        <w:rPr>
          <w:spacing w:val="80"/>
          <w:w w:val="150"/>
          <w:sz w:val="20"/>
        </w:rPr>
        <w:t xml:space="preserve"> </w:t>
      </w:r>
      <w:r>
        <w:rPr>
          <w:w w:val="105"/>
          <w:sz w:val="20"/>
        </w:rPr>
        <w:t>replacement</w:t>
      </w:r>
      <w:r>
        <w:rPr>
          <w:spacing w:val="80"/>
          <w:w w:val="150"/>
          <w:sz w:val="20"/>
        </w:rPr>
        <w:t xml:space="preserve"> </w:t>
      </w:r>
      <w:r>
        <w:rPr>
          <w:w w:val="105"/>
          <w:sz w:val="20"/>
        </w:rPr>
        <w:t>therapy</w:t>
      </w:r>
      <w:r>
        <w:rPr>
          <w:spacing w:val="80"/>
          <w:w w:val="150"/>
          <w:sz w:val="20"/>
        </w:rPr>
        <w:t xml:space="preserve"> </w:t>
      </w:r>
      <w:r>
        <w:rPr>
          <w:w w:val="105"/>
          <w:sz w:val="20"/>
        </w:rPr>
        <w:t>for</w:t>
      </w:r>
      <w:r>
        <w:rPr>
          <w:spacing w:val="80"/>
          <w:w w:val="150"/>
          <w:sz w:val="20"/>
        </w:rPr>
        <w:t xml:space="preserve"> </w:t>
      </w:r>
      <w:r>
        <w:rPr>
          <w:w w:val="105"/>
          <w:sz w:val="20"/>
        </w:rPr>
        <w:t>acid</w:t>
      </w:r>
      <w:r>
        <w:rPr>
          <w:spacing w:val="80"/>
          <w:w w:val="150"/>
          <w:sz w:val="20"/>
        </w:rPr>
        <w:t xml:space="preserve"> </w:t>
      </w:r>
      <w:r>
        <w:rPr>
          <w:w w:val="105"/>
          <w:sz w:val="20"/>
        </w:rPr>
        <w:t xml:space="preserve">sphingomyelinase deficiency. </w:t>
      </w:r>
      <w:r>
        <w:rPr>
          <w:i/>
          <w:w w:val="105"/>
          <w:sz w:val="20"/>
        </w:rPr>
        <w:t xml:space="preserve">Orphanet J Rare Dis </w:t>
      </w:r>
      <w:r>
        <w:rPr>
          <w:b/>
          <w:w w:val="105"/>
          <w:sz w:val="20"/>
        </w:rPr>
        <w:t>19</w:t>
      </w:r>
      <w:r>
        <w:rPr>
          <w:w w:val="105"/>
          <w:sz w:val="20"/>
        </w:rPr>
        <w:t>, 36 (2024). https://doi.org/10.1186/s13023-024-03020-4</w:t>
      </w:r>
    </w:p>
    <w:p w:rsidR="002B484E" w:rsidRDefault="002B484E" w14:paraId="45FB0818" w14:textId="77777777">
      <w:pPr>
        <w:spacing w:line="237" w:lineRule="auto"/>
        <w:jc w:val="both"/>
        <w:rPr>
          <w:sz w:val="20"/>
        </w:rPr>
        <w:sectPr w:rsidR="002B484E">
          <w:pgSz w:w="11910" w:h="16840" w:orient="portrait"/>
          <w:pgMar w:top="880" w:right="1180" w:bottom="280" w:left="1200" w:header="720" w:footer="720" w:gutter="0"/>
          <w:cols w:space="720"/>
        </w:sectPr>
      </w:pPr>
    </w:p>
    <w:p w:rsidR="002B484E" w:rsidRDefault="008123BF" w14:paraId="43D6D5E9" w14:textId="77777777">
      <w:pPr>
        <w:pStyle w:val="BodyText"/>
        <w:spacing w:before="68"/>
        <w:ind w:right="16"/>
      </w:pPr>
      <w:r>
        <w:rPr>
          <w:w w:val="105"/>
        </w:rPr>
        <w:t>evidence</w:t>
      </w:r>
      <w:r>
        <w:rPr>
          <w:spacing w:val="-2"/>
          <w:w w:val="105"/>
        </w:rPr>
        <w:t xml:space="preserve"> </w:t>
      </w:r>
      <w:r>
        <w:rPr>
          <w:w w:val="105"/>
        </w:rPr>
        <w:t>that</w:t>
      </w:r>
      <w:r>
        <w:rPr>
          <w:spacing w:val="-2"/>
          <w:w w:val="105"/>
        </w:rPr>
        <w:t xml:space="preserve"> </w:t>
      </w:r>
      <w:r>
        <w:rPr>
          <w:w w:val="105"/>
        </w:rPr>
        <w:t>ASMD</w:t>
      </w:r>
      <w:r>
        <w:rPr>
          <w:spacing w:val="-2"/>
          <w:w w:val="105"/>
        </w:rPr>
        <w:t xml:space="preserve"> </w:t>
      </w:r>
      <w:r>
        <w:rPr>
          <w:w w:val="105"/>
        </w:rPr>
        <w:t>patients</w:t>
      </w:r>
      <w:r>
        <w:rPr>
          <w:spacing w:val="-2"/>
          <w:w w:val="105"/>
        </w:rPr>
        <w:t xml:space="preserve"> </w:t>
      </w:r>
      <w:r>
        <w:rPr>
          <w:w w:val="105"/>
        </w:rPr>
        <w:t>and</w:t>
      </w:r>
      <w:r>
        <w:rPr>
          <w:spacing w:val="-2"/>
          <w:w w:val="105"/>
        </w:rPr>
        <w:t xml:space="preserve"> </w:t>
      </w:r>
      <w:r>
        <w:rPr>
          <w:w w:val="105"/>
        </w:rPr>
        <w:t>families</w:t>
      </w:r>
      <w:r>
        <w:rPr>
          <w:spacing w:val="-2"/>
          <w:w w:val="105"/>
        </w:rPr>
        <w:t xml:space="preserve"> </w:t>
      </w:r>
      <w:r>
        <w:rPr>
          <w:w w:val="105"/>
        </w:rPr>
        <w:t>experienced</w:t>
      </w:r>
      <w:r>
        <w:rPr>
          <w:spacing w:val="-2"/>
          <w:w w:val="105"/>
        </w:rPr>
        <w:t xml:space="preserve"> </w:t>
      </w:r>
      <w:r>
        <w:rPr>
          <w:w w:val="105"/>
        </w:rPr>
        <w:t>with</w:t>
      </w:r>
      <w:r>
        <w:rPr>
          <w:spacing w:val="-2"/>
          <w:w w:val="105"/>
        </w:rPr>
        <w:t xml:space="preserve"> </w:t>
      </w:r>
      <w:r>
        <w:rPr>
          <w:w w:val="105"/>
        </w:rPr>
        <w:t>olipudase</w:t>
      </w:r>
      <w:r>
        <w:rPr>
          <w:spacing w:val="-2"/>
          <w:w w:val="105"/>
        </w:rPr>
        <w:t xml:space="preserve"> </w:t>
      </w:r>
      <w:r>
        <w:rPr>
          <w:w w:val="105"/>
        </w:rPr>
        <w:t>alfa</w:t>
      </w:r>
      <w:r>
        <w:rPr>
          <w:spacing w:val="-2"/>
          <w:w w:val="105"/>
        </w:rPr>
        <w:t xml:space="preserve"> </w:t>
      </w:r>
      <w:r>
        <w:rPr>
          <w:w w:val="105"/>
        </w:rPr>
        <w:t>as</w:t>
      </w:r>
      <w:r>
        <w:rPr>
          <w:spacing w:val="-2"/>
          <w:w w:val="105"/>
        </w:rPr>
        <w:t xml:space="preserve"> </w:t>
      </w:r>
      <w:r>
        <w:rPr>
          <w:w w:val="105"/>
        </w:rPr>
        <w:t>reported</w:t>
      </w:r>
      <w:r>
        <w:rPr>
          <w:spacing w:val="-2"/>
          <w:w w:val="105"/>
        </w:rPr>
        <w:t xml:space="preserve"> </w:t>
      </w:r>
      <w:r>
        <w:rPr>
          <w:w w:val="105"/>
        </w:rPr>
        <w:t>by Raebel and colleagues.</w:t>
      </w:r>
    </w:p>
    <w:p w:rsidR="002B484E" w:rsidRDefault="008123BF" w14:paraId="45C0AF5F" w14:textId="77777777">
      <w:pPr>
        <w:pStyle w:val="BodyText"/>
        <w:spacing w:before="292"/>
        <w:ind w:right="119"/>
        <w:jc w:val="both"/>
      </w:pPr>
      <w:r>
        <w:rPr>
          <w:w w:val="105"/>
        </w:rPr>
        <w:t>Whilst we agree that ASMD patients experience different health states dependent on severity and rate of progression, available evidence shows the treatment used has a significant impact on carer disutility.</w:t>
      </w:r>
      <w:r>
        <w:rPr>
          <w:spacing w:val="40"/>
          <w:w w:val="105"/>
        </w:rPr>
        <w:t xml:space="preserve"> </w:t>
      </w:r>
      <w:r>
        <w:rPr>
          <w:w w:val="105"/>
        </w:rPr>
        <w:t>The anxiety, stress, and mental health effects on carers, such as depression, and the impact on work and social life, is significant in this disease. Many parent-carers must cut back or stop working to attend to the daily needs of their child, including the regular attendance of medical appointments with multiple providers.</w:t>
      </w:r>
      <w:r>
        <w:rPr>
          <w:spacing w:val="40"/>
          <w:w w:val="105"/>
        </w:rPr>
        <w:t xml:space="preserve"> </w:t>
      </w:r>
      <w:r>
        <w:rPr>
          <w:w w:val="105"/>
        </w:rPr>
        <w:t>Raebel’s description of the real-world experience for ASMD carers details the significant improvements associated with olipudase alfa treatment including mental</w:t>
      </w:r>
      <w:r>
        <w:rPr>
          <w:spacing w:val="80"/>
          <w:w w:val="105"/>
        </w:rPr>
        <w:t xml:space="preserve"> </w:t>
      </w:r>
      <w:r>
        <w:rPr>
          <w:w w:val="105"/>
        </w:rPr>
        <w:t>health improvements note</w:t>
      </w:r>
      <w:r>
        <w:rPr>
          <w:w w:val="105"/>
        </w:rPr>
        <w:t>d by 80% of carers.</w:t>
      </w:r>
    </w:p>
    <w:p w:rsidR="002B484E" w:rsidRDefault="008123BF" w14:paraId="3D97B735" w14:textId="77777777">
      <w:pPr>
        <w:pStyle w:val="BodyText"/>
        <w:spacing w:before="292"/>
        <w:ind w:right="119"/>
        <w:jc w:val="both"/>
      </w:pPr>
      <w:r>
        <w:rPr>
          <w:w w:val="105"/>
        </w:rPr>
        <w:t>We note the statement “The patient expert agreed that the driver of carer requirements (and</w:t>
      </w:r>
      <w:r>
        <w:rPr>
          <w:spacing w:val="-5"/>
          <w:w w:val="105"/>
        </w:rPr>
        <w:t xml:space="preserve"> </w:t>
      </w:r>
      <w:r>
        <w:rPr>
          <w:w w:val="105"/>
        </w:rPr>
        <w:t>carer</w:t>
      </w:r>
      <w:r>
        <w:rPr>
          <w:spacing w:val="-5"/>
          <w:w w:val="105"/>
        </w:rPr>
        <w:t xml:space="preserve"> </w:t>
      </w:r>
      <w:r>
        <w:rPr>
          <w:w w:val="105"/>
        </w:rPr>
        <w:t>disutility)</w:t>
      </w:r>
      <w:r>
        <w:rPr>
          <w:spacing w:val="-5"/>
          <w:w w:val="105"/>
        </w:rPr>
        <w:t xml:space="preserve"> </w:t>
      </w:r>
      <w:r>
        <w:rPr>
          <w:w w:val="105"/>
        </w:rPr>
        <w:t>was</w:t>
      </w:r>
      <w:r>
        <w:rPr>
          <w:spacing w:val="-5"/>
          <w:w w:val="105"/>
        </w:rPr>
        <w:t xml:space="preserve"> </w:t>
      </w:r>
      <w:r>
        <w:rPr>
          <w:w w:val="105"/>
        </w:rPr>
        <w:t>the</w:t>
      </w:r>
      <w:r>
        <w:rPr>
          <w:spacing w:val="-5"/>
          <w:w w:val="105"/>
        </w:rPr>
        <w:t xml:space="preserve"> </w:t>
      </w:r>
      <w:r>
        <w:rPr>
          <w:w w:val="105"/>
        </w:rPr>
        <w:t>health</w:t>
      </w:r>
      <w:r>
        <w:rPr>
          <w:spacing w:val="-5"/>
          <w:w w:val="105"/>
        </w:rPr>
        <w:t xml:space="preserve"> </w:t>
      </w:r>
      <w:r>
        <w:rPr>
          <w:w w:val="105"/>
        </w:rPr>
        <w:t>state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person</w:t>
      </w:r>
      <w:r>
        <w:rPr>
          <w:spacing w:val="-5"/>
          <w:w w:val="105"/>
        </w:rPr>
        <w:t xml:space="preserve"> </w:t>
      </w:r>
      <w:r>
        <w:rPr>
          <w:w w:val="105"/>
        </w:rPr>
        <w:t>with</w:t>
      </w:r>
      <w:r>
        <w:rPr>
          <w:spacing w:val="-5"/>
          <w:w w:val="105"/>
        </w:rPr>
        <w:t xml:space="preserve"> </w:t>
      </w:r>
      <w:r>
        <w:rPr>
          <w:w w:val="105"/>
        </w:rPr>
        <w:t>ASMD”</w:t>
      </w:r>
      <w:r>
        <w:rPr>
          <w:spacing w:val="-5"/>
          <w:w w:val="105"/>
        </w:rPr>
        <w:t xml:space="preserve"> </w:t>
      </w:r>
      <w:r>
        <w:rPr>
          <w:w w:val="105"/>
        </w:rPr>
        <w:t>(3.17),</w:t>
      </w:r>
      <w:r>
        <w:rPr>
          <w:spacing w:val="-5"/>
          <w:w w:val="105"/>
        </w:rPr>
        <w:t xml:space="preserve"> </w:t>
      </w:r>
      <w:r>
        <w:rPr>
          <w:w w:val="105"/>
        </w:rPr>
        <w:t>which</w:t>
      </w:r>
      <w:r>
        <w:rPr>
          <w:spacing w:val="-5"/>
          <w:w w:val="105"/>
        </w:rPr>
        <w:t xml:space="preserve"> </w:t>
      </w:r>
      <w:r>
        <w:rPr>
          <w:w w:val="105"/>
        </w:rPr>
        <w:t>we</w:t>
      </w:r>
      <w:r>
        <w:rPr>
          <w:spacing w:val="-5"/>
          <w:w w:val="105"/>
        </w:rPr>
        <w:t xml:space="preserve"> </w:t>
      </w:r>
      <w:r>
        <w:rPr>
          <w:w w:val="105"/>
        </w:rPr>
        <w:t>feel</w:t>
      </w:r>
      <w:r>
        <w:rPr>
          <w:spacing w:val="-4"/>
          <w:w w:val="105"/>
        </w:rPr>
        <w:t xml:space="preserve"> </w:t>
      </w:r>
      <w:r>
        <w:rPr>
          <w:w w:val="105"/>
        </w:rPr>
        <w:t>is a misrepresentation of the patient expert in this case, and since the health state of ASMD patients is profoundly</w:t>
      </w:r>
      <w:r>
        <w:rPr>
          <w:w w:val="105"/>
        </w:rPr>
        <w:t xml:space="preserve"> impacted by receiving treatment with olipudase alfa.</w:t>
      </w:r>
      <w:r>
        <w:rPr>
          <w:spacing w:val="80"/>
          <w:w w:val="105"/>
        </w:rPr>
        <w:t xml:space="preserve"> </w:t>
      </w:r>
      <w:r>
        <w:rPr>
          <w:w w:val="105"/>
        </w:rPr>
        <w:t>In lay language ‘health state’ was interpreted as state of health at that time (i.e. a good or bad day) not ‘Health State’ as measured by spleen size and lung function. The carer evidence submitted does not agree that Health State defined in this process by spleen and lung markers determines carer effort (see Committee papers 05/03/24 for a list of symptoms needing care p46-47 pt1 and for carers input for symptoms p47-48 pt3). We therefore make the point</w:t>
      </w:r>
      <w:r>
        <w:rPr>
          <w:w w:val="105"/>
        </w:rPr>
        <w:t xml:space="preserve"> that many other symptoms of ASMD are present and require carer input, even when spleen and lung markers are lower.</w:t>
      </w:r>
    </w:p>
    <w:p w:rsidR="002B484E" w:rsidRDefault="002B484E" w14:paraId="049F31CB" w14:textId="77777777">
      <w:pPr>
        <w:pStyle w:val="BodyText"/>
        <w:spacing w:before="2"/>
        <w:ind w:left="0"/>
      </w:pPr>
    </w:p>
    <w:p w:rsidR="002B484E" w:rsidRDefault="008123BF" w14:paraId="37B305BC" w14:textId="77777777">
      <w:pPr>
        <w:pStyle w:val="BodyText"/>
        <w:spacing w:before="1"/>
        <w:ind w:right="119"/>
        <w:jc w:val="both"/>
      </w:pPr>
      <w:r>
        <w:rPr>
          <w:w w:val="105"/>
        </w:rPr>
        <w:t>The FDG states (3.19) “It also noted that ASMD severity is on a spectrum, so caring needs would</w:t>
      </w:r>
      <w:r>
        <w:rPr>
          <w:spacing w:val="-2"/>
          <w:w w:val="105"/>
        </w:rPr>
        <w:t xml:space="preserve"> </w:t>
      </w:r>
      <w:r>
        <w:rPr>
          <w:w w:val="105"/>
        </w:rPr>
        <w:t>differ</w:t>
      </w:r>
      <w:r>
        <w:rPr>
          <w:spacing w:val="-2"/>
          <w:w w:val="105"/>
        </w:rPr>
        <w:t xml:space="preserve"> </w:t>
      </w:r>
      <w:r>
        <w:rPr>
          <w:w w:val="105"/>
        </w:rPr>
        <w:t>between</w:t>
      </w:r>
      <w:r>
        <w:rPr>
          <w:spacing w:val="-2"/>
          <w:w w:val="105"/>
        </w:rPr>
        <w:t xml:space="preserve"> </w:t>
      </w:r>
      <w:r>
        <w:rPr>
          <w:w w:val="105"/>
        </w:rPr>
        <w:t>the</w:t>
      </w:r>
      <w:r>
        <w:rPr>
          <w:spacing w:val="-2"/>
          <w:w w:val="105"/>
        </w:rPr>
        <w:t xml:space="preserve"> </w:t>
      </w:r>
      <w:r>
        <w:rPr>
          <w:w w:val="105"/>
        </w:rPr>
        <w:t>less</w:t>
      </w:r>
      <w:r>
        <w:rPr>
          <w:spacing w:val="-2"/>
          <w:w w:val="105"/>
        </w:rPr>
        <w:t xml:space="preserve"> </w:t>
      </w:r>
      <w:r>
        <w:rPr>
          <w:w w:val="105"/>
        </w:rPr>
        <w:t>and</w:t>
      </w:r>
      <w:r>
        <w:rPr>
          <w:spacing w:val="-2"/>
          <w:w w:val="105"/>
        </w:rPr>
        <w:t xml:space="preserve"> </w:t>
      </w:r>
      <w:r>
        <w:rPr>
          <w:w w:val="105"/>
        </w:rPr>
        <w:t>more</w:t>
      </w:r>
      <w:r>
        <w:rPr>
          <w:spacing w:val="-2"/>
          <w:w w:val="105"/>
        </w:rPr>
        <w:t xml:space="preserve"> </w:t>
      </w:r>
      <w:r>
        <w:rPr>
          <w:w w:val="105"/>
        </w:rPr>
        <w:t>severe</w:t>
      </w:r>
      <w:r>
        <w:rPr>
          <w:spacing w:val="-2"/>
          <w:w w:val="105"/>
        </w:rPr>
        <w:t xml:space="preserve"> </w:t>
      </w:r>
      <w:r>
        <w:rPr>
          <w:w w:val="105"/>
        </w:rPr>
        <w:t>health</w:t>
      </w:r>
      <w:r>
        <w:rPr>
          <w:spacing w:val="-2"/>
          <w:w w:val="105"/>
        </w:rPr>
        <w:t xml:space="preserve"> </w:t>
      </w:r>
      <w:r>
        <w:rPr>
          <w:w w:val="105"/>
        </w:rPr>
        <w:t>states</w:t>
      </w:r>
      <w:r>
        <w:rPr>
          <w:spacing w:val="-2"/>
          <w:w w:val="105"/>
        </w:rPr>
        <w:t xml:space="preserve"> </w:t>
      </w:r>
      <w:r>
        <w:rPr>
          <w:w w:val="105"/>
        </w:rPr>
        <w:t>and</w:t>
      </w:r>
      <w:r>
        <w:rPr>
          <w:spacing w:val="-2"/>
          <w:w w:val="105"/>
        </w:rPr>
        <w:t xml:space="preserve"> </w:t>
      </w:r>
      <w:r>
        <w:rPr>
          <w:w w:val="105"/>
        </w:rPr>
        <w:t>an</w:t>
      </w:r>
      <w:r>
        <w:rPr>
          <w:spacing w:val="-2"/>
          <w:w w:val="105"/>
        </w:rPr>
        <w:t xml:space="preserve"> </w:t>
      </w:r>
      <w:r>
        <w:rPr>
          <w:w w:val="105"/>
        </w:rPr>
        <w:t>average</w:t>
      </w:r>
      <w:r>
        <w:rPr>
          <w:spacing w:val="-2"/>
          <w:w w:val="105"/>
        </w:rPr>
        <w:t xml:space="preserve"> </w:t>
      </w:r>
      <w:r>
        <w:rPr>
          <w:w w:val="105"/>
        </w:rPr>
        <w:t>of</w:t>
      </w:r>
      <w:r>
        <w:rPr>
          <w:spacing w:val="-2"/>
          <w:w w:val="105"/>
        </w:rPr>
        <w:t xml:space="preserve"> </w:t>
      </w:r>
      <w:r>
        <w:rPr>
          <w:w w:val="105"/>
        </w:rPr>
        <w:t>1</w:t>
      </w:r>
      <w:r>
        <w:rPr>
          <w:spacing w:val="-2"/>
          <w:w w:val="105"/>
        </w:rPr>
        <w:t xml:space="preserve"> </w:t>
      </w:r>
      <w:r>
        <w:rPr>
          <w:w w:val="105"/>
        </w:rPr>
        <w:t>would</w:t>
      </w:r>
      <w:r>
        <w:rPr>
          <w:spacing w:val="-2"/>
          <w:w w:val="105"/>
        </w:rPr>
        <w:t xml:space="preserve"> </w:t>
      </w:r>
      <w:r>
        <w:rPr>
          <w:w w:val="105"/>
        </w:rPr>
        <w:t>be reasonable. The committee concluded that an average of 1 carer was appropriate for decision making.” Again, this assumes that lower spleen and lung markers remove or negate other symptoms reported and experienced by patients and therefore the need for carer support, which is not the case. We ask that the Committee reconsider the reported patient expert view that an average of 1.5 carers would be more reasonable.</w:t>
      </w:r>
      <w:r>
        <w:rPr>
          <w:spacing w:val="40"/>
          <w:w w:val="105"/>
        </w:rPr>
        <w:t xml:space="preserve"> </w:t>
      </w:r>
      <w:r>
        <w:rPr>
          <w:w w:val="105"/>
        </w:rPr>
        <w:t>This is base</w:t>
      </w:r>
      <w:r>
        <w:rPr>
          <w:w w:val="105"/>
        </w:rPr>
        <w:t>d on our belief that HRQoL is reduced across the whole family and that there is a need to properly consider not only carer burden, but the impact on carer quality of life. This is further evidenced by a study undertaken by Fraser and colleagues</w:t>
      </w:r>
      <w:r>
        <w:rPr>
          <w:w w:val="105"/>
          <w:position w:val="8"/>
          <w:sz w:val="14"/>
        </w:rPr>
        <w:t>2</w:t>
      </w:r>
      <w:r>
        <w:rPr>
          <w:spacing w:val="40"/>
          <w:w w:val="105"/>
          <w:position w:val="8"/>
          <w:sz w:val="14"/>
        </w:rPr>
        <w:t xml:space="preserve"> </w:t>
      </w:r>
      <w:r>
        <w:rPr>
          <w:w w:val="105"/>
        </w:rPr>
        <w:t>which found that mothers of children with a life-limiting condition such as ASMD have significantly higher incidence of depression, anxiety, and serious mental illness than other mothers.</w:t>
      </w:r>
    </w:p>
    <w:p w:rsidR="002B484E" w:rsidRDefault="008123BF" w14:paraId="6FB7BCFE" w14:textId="77777777">
      <w:pPr>
        <w:pStyle w:val="BodyText"/>
        <w:spacing w:before="290"/>
        <w:ind w:right="119"/>
        <w:jc w:val="both"/>
      </w:pPr>
      <w:r>
        <w:rPr>
          <w:w w:val="105"/>
        </w:rPr>
        <w:t>Patient expert evidence stated that as symptoms are variable and severe, and dependent on disease progression, carer involvement can be all-consuming. Whilst we appreciate</w:t>
      </w:r>
      <w:r>
        <w:rPr>
          <w:spacing w:val="40"/>
          <w:w w:val="105"/>
        </w:rPr>
        <w:t xml:space="preserve"> </w:t>
      </w:r>
      <w:r>
        <w:rPr>
          <w:w w:val="105"/>
        </w:rPr>
        <w:t>that the Committee considered the impact of a patient’s death on carers qualitatively in their decision making (3.20), we question whether this was sufficiently understood, and why</w:t>
      </w:r>
      <w:r>
        <w:rPr>
          <w:spacing w:val="-2"/>
          <w:w w:val="105"/>
        </w:rPr>
        <w:t xml:space="preserve"> </w:t>
      </w:r>
      <w:r>
        <w:rPr>
          <w:w w:val="105"/>
        </w:rPr>
        <w:t>it</w:t>
      </w:r>
      <w:r>
        <w:rPr>
          <w:spacing w:val="-1"/>
          <w:w w:val="105"/>
        </w:rPr>
        <w:t xml:space="preserve"> </w:t>
      </w:r>
      <w:r>
        <w:rPr>
          <w:w w:val="105"/>
        </w:rPr>
        <w:t>was</w:t>
      </w:r>
      <w:r>
        <w:rPr>
          <w:spacing w:val="-2"/>
          <w:w w:val="105"/>
        </w:rPr>
        <w:t xml:space="preserve"> </w:t>
      </w:r>
      <w:r>
        <w:rPr>
          <w:w w:val="105"/>
        </w:rPr>
        <w:t>not</w:t>
      </w:r>
      <w:r>
        <w:rPr>
          <w:spacing w:val="-1"/>
          <w:w w:val="105"/>
        </w:rPr>
        <w:t xml:space="preserve"> </w:t>
      </w:r>
      <w:r>
        <w:rPr>
          <w:w w:val="105"/>
        </w:rPr>
        <w:t>also</w:t>
      </w:r>
      <w:r>
        <w:rPr>
          <w:spacing w:val="-2"/>
          <w:w w:val="105"/>
        </w:rPr>
        <w:t xml:space="preserve"> </w:t>
      </w:r>
      <w:r>
        <w:rPr>
          <w:w w:val="105"/>
        </w:rPr>
        <w:t>taken</w:t>
      </w:r>
      <w:r>
        <w:rPr>
          <w:spacing w:val="-1"/>
          <w:w w:val="105"/>
        </w:rPr>
        <w:t xml:space="preserve"> </w:t>
      </w:r>
      <w:r>
        <w:rPr>
          <w:w w:val="105"/>
        </w:rPr>
        <w:t>into</w:t>
      </w:r>
      <w:r>
        <w:rPr>
          <w:spacing w:val="-2"/>
          <w:w w:val="105"/>
        </w:rPr>
        <w:t xml:space="preserve"> </w:t>
      </w:r>
      <w:r>
        <w:rPr>
          <w:w w:val="105"/>
        </w:rPr>
        <w:t>account</w:t>
      </w:r>
      <w:r>
        <w:rPr>
          <w:spacing w:val="-1"/>
          <w:w w:val="105"/>
        </w:rPr>
        <w:t xml:space="preserve"> </w:t>
      </w:r>
      <w:r>
        <w:rPr>
          <w:w w:val="105"/>
        </w:rPr>
        <w:t>quantitatively.</w:t>
      </w:r>
      <w:r>
        <w:rPr>
          <w:spacing w:val="-2"/>
          <w:w w:val="105"/>
        </w:rPr>
        <w:t xml:space="preserve"> </w:t>
      </w:r>
      <w:r>
        <w:rPr>
          <w:w w:val="105"/>
        </w:rPr>
        <w:t>We</w:t>
      </w:r>
      <w:r>
        <w:rPr>
          <w:spacing w:val="-2"/>
          <w:w w:val="105"/>
        </w:rPr>
        <w:t xml:space="preserve"> </w:t>
      </w:r>
      <w:r>
        <w:rPr>
          <w:w w:val="105"/>
        </w:rPr>
        <w:t>do</w:t>
      </w:r>
      <w:r>
        <w:rPr>
          <w:spacing w:val="-2"/>
          <w:w w:val="105"/>
        </w:rPr>
        <w:t xml:space="preserve"> </w:t>
      </w:r>
      <w:r>
        <w:rPr>
          <w:w w:val="105"/>
        </w:rPr>
        <w:t>not</w:t>
      </w:r>
      <w:r>
        <w:rPr>
          <w:spacing w:val="-2"/>
          <w:w w:val="105"/>
        </w:rPr>
        <w:t xml:space="preserve"> </w:t>
      </w:r>
      <w:r>
        <w:rPr>
          <w:w w:val="105"/>
        </w:rPr>
        <w:t>feel</w:t>
      </w:r>
      <w:r>
        <w:rPr>
          <w:spacing w:val="-2"/>
          <w:w w:val="105"/>
        </w:rPr>
        <w:t xml:space="preserve"> </w:t>
      </w:r>
      <w:r>
        <w:rPr>
          <w:w w:val="105"/>
        </w:rPr>
        <w:t>that</w:t>
      </w:r>
      <w:r>
        <w:rPr>
          <w:spacing w:val="-2"/>
          <w:w w:val="105"/>
        </w:rPr>
        <w:t xml:space="preserve"> </w:t>
      </w:r>
      <w:r>
        <w:rPr>
          <w:w w:val="105"/>
        </w:rPr>
        <w:t>the</w:t>
      </w:r>
      <w:r>
        <w:rPr>
          <w:spacing w:val="-2"/>
          <w:w w:val="105"/>
        </w:rPr>
        <w:t xml:space="preserve"> </w:t>
      </w:r>
      <w:r>
        <w:rPr>
          <w:w w:val="105"/>
        </w:rPr>
        <w:t>Committee’s approach fully recognised the profound effect of bereavement and feelings of guilt for passing</w:t>
      </w:r>
      <w:r>
        <w:rPr>
          <w:spacing w:val="4"/>
          <w:w w:val="105"/>
        </w:rPr>
        <w:t xml:space="preserve"> </w:t>
      </w:r>
      <w:r>
        <w:rPr>
          <w:w w:val="105"/>
        </w:rPr>
        <w:t>on</w:t>
      </w:r>
      <w:r>
        <w:rPr>
          <w:spacing w:val="5"/>
          <w:w w:val="105"/>
        </w:rPr>
        <w:t xml:space="preserve"> </w:t>
      </w:r>
      <w:r>
        <w:rPr>
          <w:w w:val="105"/>
        </w:rPr>
        <w:t>a</w:t>
      </w:r>
      <w:r>
        <w:rPr>
          <w:spacing w:val="5"/>
          <w:w w:val="105"/>
        </w:rPr>
        <w:t xml:space="preserve"> </w:t>
      </w:r>
      <w:r>
        <w:rPr>
          <w:w w:val="105"/>
        </w:rPr>
        <w:t>genetic</w:t>
      </w:r>
      <w:r>
        <w:rPr>
          <w:spacing w:val="5"/>
          <w:w w:val="105"/>
        </w:rPr>
        <w:t xml:space="preserve"> </w:t>
      </w:r>
      <w:r>
        <w:rPr>
          <w:w w:val="105"/>
        </w:rPr>
        <w:t>disease</w:t>
      </w:r>
      <w:r>
        <w:rPr>
          <w:spacing w:val="5"/>
          <w:w w:val="105"/>
        </w:rPr>
        <w:t xml:space="preserve"> </w:t>
      </w:r>
      <w:r>
        <w:rPr>
          <w:w w:val="105"/>
        </w:rPr>
        <w:t>(also</w:t>
      </w:r>
      <w:r>
        <w:rPr>
          <w:spacing w:val="5"/>
          <w:w w:val="105"/>
        </w:rPr>
        <w:t xml:space="preserve"> </w:t>
      </w:r>
      <w:r>
        <w:rPr>
          <w:w w:val="105"/>
        </w:rPr>
        <w:t>described</w:t>
      </w:r>
      <w:r>
        <w:rPr>
          <w:spacing w:val="5"/>
          <w:w w:val="105"/>
        </w:rPr>
        <w:t xml:space="preserve"> </w:t>
      </w:r>
      <w:r>
        <w:rPr>
          <w:w w:val="105"/>
        </w:rPr>
        <w:t>by</w:t>
      </w:r>
      <w:r>
        <w:rPr>
          <w:spacing w:val="4"/>
          <w:w w:val="105"/>
        </w:rPr>
        <w:t xml:space="preserve"> </w:t>
      </w:r>
      <w:r>
        <w:rPr>
          <w:w w:val="105"/>
        </w:rPr>
        <w:t>Raebel),</w:t>
      </w:r>
      <w:r>
        <w:rPr>
          <w:spacing w:val="5"/>
          <w:w w:val="105"/>
        </w:rPr>
        <w:t xml:space="preserve"> </w:t>
      </w:r>
      <w:r>
        <w:rPr>
          <w:w w:val="105"/>
        </w:rPr>
        <w:t>or</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case</w:t>
      </w:r>
      <w:r>
        <w:rPr>
          <w:spacing w:val="5"/>
          <w:w w:val="105"/>
        </w:rPr>
        <w:t xml:space="preserve"> </w:t>
      </w:r>
      <w:r>
        <w:rPr>
          <w:w w:val="105"/>
        </w:rPr>
        <w:t>of</w:t>
      </w:r>
      <w:r>
        <w:rPr>
          <w:spacing w:val="5"/>
          <w:w w:val="105"/>
        </w:rPr>
        <w:t xml:space="preserve"> </w:t>
      </w:r>
      <w:r>
        <w:rPr>
          <w:w w:val="105"/>
        </w:rPr>
        <w:t>siblings,</w:t>
      </w:r>
      <w:r>
        <w:rPr>
          <w:spacing w:val="5"/>
          <w:w w:val="105"/>
        </w:rPr>
        <w:t xml:space="preserve"> </w:t>
      </w:r>
      <w:r>
        <w:rPr>
          <w:w w:val="105"/>
        </w:rPr>
        <w:t>the</w:t>
      </w:r>
      <w:r>
        <w:rPr>
          <w:spacing w:val="6"/>
          <w:w w:val="105"/>
        </w:rPr>
        <w:t xml:space="preserve"> </w:t>
      </w:r>
      <w:r>
        <w:rPr>
          <w:spacing w:val="-2"/>
          <w:w w:val="105"/>
        </w:rPr>
        <w:t>guilt</w:t>
      </w:r>
    </w:p>
    <w:p w:rsidR="002B484E" w:rsidRDefault="008123BF" w14:paraId="0867A152" w14:textId="77777777">
      <w:pPr>
        <w:pStyle w:val="BodyText"/>
        <w:spacing w:before="142"/>
        <w:ind w:left="0"/>
        <w:rPr>
          <w:sz w:val="20"/>
        </w:rPr>
      </w:pPr>
      <w:r>
        <w:rPr>
          <w:noProof/>
        </w:rPr>
        <mc:AlternateContent>
          <mc:Choice Requires="wps">
            <w:drawing>
              <wp:anchor distT="0" distB="0" distL="0" distR="0" simplePos="0" relativeHeight="487588352" behindDoc="1" locked="0" layoutInCell="1" allowOverlap="1" wp14:anchorId="4033A841" wp14:editId="07777777">
                <wp:simplePos x="0" y="0"/>
                <wp:positionH relativeFrom="page">
                  <wp:posOffset>829055</wp:posOffset>
                </wp:positionH>
                <wp:positionV relativeFrom="paragraph">
                  <wp:posOffset>260548</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65.3pt;margin-top:20.5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6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" w14:anchorId="1A056E9D">
                <v:path arrowok="t"/>
                <w10:wrap type="topAndBottom" anchorx="page"/>
              </v:shape>
            </w:pict>
          </mc:Fallback>
        </mc:AlternateContent>
      </w:r>
    </w:p>
    <w:p w:rsidR="002B484E" w:rsidRDefault="002B484E" w14:paraId="53128261" w14:textId="77777777">
      <w:pPr>
        <w:pStyle w:val="BodyText"/>
        <w:spacing w:before="89"/>
        <w:ind w:left="0"/>
        <w:rPr>
          <w:sz w:val="20"/>
        </w:rPr>
      </w:pPr>
    </w:p>
    <w:p w:rsidR="002B484E" w:rsidRDefault="008123BF" w14:paraId="2D999A34" w14:textId="77777777">
      <w:pPr>
        <w:spacing w:line="237" w:lineRule="auto"/>
        <w:ind w:left="105" w:right="119"/>
        <w:jc w:val="both"/>
        <w:rPr>
          <w:sz w:val="20"/>
        </w:rPr>
      </w:pPr>
      <w:r>
        <w:rPr>
          <w:rFonts w:ascii="Arial"/>
          <w:spacing w:val="-2"/>
          <w:w w:val="110"/>
          <w:position w:val="7"/>
          <w:sz w:val="13"/>
        </w:rPr>
        <w:t>2</w:t>
      </w:r>
      <w:r>
        <w:rPr>
          <w:rFonts w:ascii="Arial"/>
          <w:spacing w:val="15"/>
          <w:w w:val="110"/>
          <w:position w:val="7"/>
          <w:sz w:val="13"/>
        </w:rPr>
        <w:t xml:space="preserve"> </w:t>
      </w:r>
      <w:r>
        <w:rPr>
          <w:color w:val="212121"/>
          <w:spacing w:val="-2"/>
          <w:w w:val="110"/>
          <w:sz w:val="20"/>
        </w:rPr>
        <w:t>Fraser</w:t>
      </w:r>
      <w:r>
        <w:rPr>
          <w:color w:val="212121"/>
          <w:spacing w:val="-9"/>
          <w:w w:val="110"/>
          <w:sz w:val="20"/>
        </w:rPr>
        <w:t xml:space="preserve"> </w:t>
      </w:r>
      <w:r>
        <w:rPr>
          <w:color w:val="212121"/>
          <w:spacing w:val="-2"/>
          <w:w w:val="110"/>
          <w:sz w:val="20"/>
        </w:rPr>
        <w:t>LK,</w:t>
      </w:r>
      <w:r>
        <w:rPr>
          <w:color w:val="212121"/>
          <w:spacing w:val="-9"/>
          <w:w w:val="110"/>
          <w:sz w:val="20"/>
        </w:rPr>
        <w:t xml:space="preserve"> </w:t>
      </w:r>
      <w:r>
        <w:rPr>
          <w:color w:val="212121"/>
          <w:spacing w:val="-2"/>
          <w:w w:val="110"/>
          <w:sz w:val="20"/>
        </w:rPr>
        <w:t>Murtagh</w:t>
      </w:r>
      <w:r>
        <w:rPr>
          <w:color w:val="212121"/>
          <w:spacing w:val="-9"/>
          <w:w w:val="110"/>
          <w:sz w:val="20"/>
        </w:rPr>
        <w:t xml:space="preserve"> </w:t>
      </w:r>
      <w:r>
        <w:rPr>
          <w:color w:val="212121"/>
          <w:spacing w:val="-2"/>
          <w:w w:val="110"/>
          <w:sz w:val="20"/>
        </w:rPr>
        <w:t>FE,</w:t>
      </w:r>
      <w:r>
        <w:rPr>
          <w:color w:val="212121"/>
          <w:spacing w:val="-9"/>
          <w:w w:val="110"/>
          <w:sz w:val="20"/>
        </w:rPr>
        <w:t xml:space="preserve"> </w:t>
      </w:r>
      <w:r>
        <w:rPr>
          <w:color w:val="212121"/>
          <w:spacing w:val="-2"/>
          <w:w w:val="110"/>
          <w:sz w:val="20"/>
        </w:rPr>
        <w:t>Aldridge</w:t>
      </w:r>
      <w:r>
        <w:rPr>
          <w:color w:val="212121"/>
          <w:spacing w:val="-9"/>
          <w:w w:val="110"/>
          <w:sz w:val="20"/>
        </w:rPr>
        <w:t xml:space="preserve"> </w:t>
      </w:r>
      <w:r>
        <w:rPr>
          <w:color w:val="212121"/>
          <w:spacing w:val="-2"/>
          <w:w w:val="110"/>
          <w:sz w:val="20"/>
        </w:rPr>
        <w:t>J,</w:t>
      </w:r>
      <w:r>
        <w:rPr>
          <w:color w:val="212121"/>
          <w:spacing w:val="-9"/>
          <w:w w:val="110"/>
          <w:sz w:val="20"/>
        </w:rPr>
        <w:t xml:space="preserve"> </w:t>
      </w:r>
      <w:r>
        <w:rPr>
          <w:color w:val="212121"/>
          <w:spacing w:val="-2"/>
          <w:w w:val="110"/>
          <w:sz w:val="20"/>
        </w:rPr>
        <w:t>Sheldon</w:t>
      </w:r>
      <w:r>
        <w:rPr>
          <w:color w:val="212121"/>
          <w:spacing w:val="-9"/>
          <w:w w:val="110"/>
          <w:sz w:val="20"/>
        </w:rPr>
        <w:t xml:space="preserve"> </w:t>
      </w:r>
      <w:r>
        <w:rPr>
          <w:color w:val="212121"/>
          <w:spacing w:val="-2"/>
          <w:w w:val="110"/>
          <w:sz w:val="20"/>
        </w:rPr>
        <w:t>T,</w:t>
      </w:r>
      <w:r>
        <w:rPr>
          <w:color w:val="212121"/>
          <w:spacing w:val="-9"/>
          <w:w w:val="110"/>
          <w:sz w:val="20"/>
        </w:rPr>
        <w:t xml:space="preserve"> </w:t>
      </w:r>
      <w:r>
        <w:rPr>
          <w:color w:val="212121"/>
          <w:spacing w:val="-2"/>
          <w:w w:val="110"/>
          <w:sz w:val="20"/>
        </w:rPr>
        <w:t>Gilbody</w:t>
      </w:r>
      <w:r>
        <w:rPr>
          <w:color w:val="212121"/>
          <w:spacing w:val="-9"/>
          <w:w w:val="110"/>
          <w:sz w:val="20"/>
        </w:rPr>
        <w:t xml:space="preserve"> </w:t>
      </w:r>
      <w:r>
        <w:rPr>
          <w:color w:val="212121"/>
          <w:spacing w:val="-2"/>
          <w:w w:val="110"/>
          <w:sz w:val="20"/>
        </w:rPr>
        <w:t>S,</w:t>
      </w:r>
      <w:r>
        <w:rPr>
          <w:color w:val="212121"/>
          <w:spacing w:val="-9"/>
          <w:w w:val="110"/>
          <w:sz w:val="20"/>
        </w:rPr>
        <w:t xml:space="preserve"> </w:t>
      </w:r>
      <w:r>
        <w:rPr>
          <w:color w:val="212121"/>
          <w:spacing w:val="-2"/>
          <w:w w:val="110"/>
          <w:sz w:val="20"/>
        </w:rPr>
        <w:t>Hewitt</w:t>
      </w:r>
      <w:r>
        <w:rPr>
          <w:color w:val="212121"/>
          <w:spacing w:val="-9"/>
          <w:w w:val="110"/>
          <w:sz w:val="20"/>
        </w:rPr>
        <w:t xml:space="preserve"> </w:t>
      </w:r>
      <w:r>
        <w:rPr>
          <w:color w:val="212121"/>
          <w:spacing w:val="-2"/>
          <w:w w:val="110"/>
          <w:sz w:val="20"/>
        </w:rPr>
        <w:t>C.</w:t>
      </w:r>
      <w:r>
        <w:rPr>
          <w:color w:val="212121"/>
          <w:spacing w:val="-9"/>
          <w:w w:val="110"/>
          <w:sz w:val="20"/>
        </w:rPr>
        <w:t xml:space="preserve"> </w:t>
      </w:r>
      <w:r>
        <w:rPr>
          <w:color w:val="212121"/>
          <w:spacing w:val="-2"/>
          <w:w w:val="110"/>
          <w:sz w:val="20"/>
        </w:rPr>
        <w:t>Health</w:t>
      </w:r>
      <w:r>
        <w:rPr>
          <w:color w:val="212121"/>
          <w:spacing w:val="-9"/>
          <w:w w:val="110"/>
          <w:sz w:val="20"/>
        </w:rPr>
        <w:t xml:space="preserve"> </w:t>
      </w:r>
      <w:r>
        <w:rPr>
          <w:color w:val="212121"/>
          <w:spacing w:val="-2"/>
          <w:w w:val="110"/>
          <w:sz w:val="20"/>
        </w:rPr>
        <w:t>of</w:t>
      </w:r>
      <w:r>
        <w:rPr>
          <w:color w:val="212121"/>
          <w:spacing w:val="-9"/>
          <w:w w:val="110"/>
          <w:sz w:val="20"/>
        </w:rPr>
        <w:t xml:space="preserve"> </w:t>
      </w:r>
      <w:r>
        <w:rPr>
          <w:color w:val="212121"/>
          <w:spacing w:val="-2"/>
          <w:w w:val="110"/>
          <w:sz w:val="20"/>
        </w:rPr>
        <w:t>mothers</w:t>
      </w:r>
      <w:r>
        <w:rPr>
          <w:color w:val="212121"/>
          <w:spacing w:val="-9"/>
          <w:w w:val="110"/>
          <w:sz w:val="20"/>
        </w:rPr>
        <w:t xml:space="preserve"> </w:t>
      </w:r>
      <w:r>
        <w:rPr>
          <w:color w:val="212121"/>
          <w:spacing w:val="-2"/>
          <w:w w:val="110"/>
          <w:sz w:val="20"/>
        </w:rPr>
        <w:t>of</w:t>
      </w:r>
      <w:r>
        <w:rPr>
          <w:color w:val="212121"/>
          <w:spacing w:val="-9"/>
          <w:w w:val="110"/>
          <w:sz w:val="20"/>
        </w:rPr>
        <w:t xml:space="preserve"> </w:t>
      </w:r>
      <w:r>
        <w:rPr>
          <w:color w:val="212121"/>
          <w:spacing w:val="-2"/>
          <w:w w:val="110"/>
          <w:sz w:val="20"/>
        </w:rPr>
        <w:t>children</w:t>
      </w:r>
      <w:r>
        <w:rPr>
          <w:color w:val="212121"/>
          <w:spacing w:val="-9"/>
          <w:w w:val="110"/>
          <w:sz w:val="20"/>
        </w:rPr>
        <w:t xml:space="preserve"> </w:t>
      </w:r>
      <w:r>
        <w:rPr>
          <w:color w:val="212121"/>
          <w:spacing w:val="-2"/>
          <w:w w:val="110"/>
          <w:sz w:val="20"/>
        </w:rPr>
        <w:t>with</w:t>
      </w:r>
      <w:r>
        <w:rPr>
          <w:color w:val="212121"/>
          <w:spacing w:val="-9"/>
          <w:w w:val="110"/>
          <w:sz w:val="20"/>
        </w:rPr>
        <w:t xml:space="preserve"> </w:t>
      </w:r>
      <w:r>
        <w:rPr>
          <w:color w:val="212121"/>
          <w:spacing w:val="-2"/>
          <w:w w:val="110"/>
          <w:sz w:val="20"/>
        </w:rPr>
        <w:t>a</w:t>
      </w:r>
      <w:r>
        <w:rPr>
          <w:color w:val="212121"/>
          <w:spacing w:val="-9"/>
          <w:w w:val="110"/>
          <w:sz w:val="20"/>
        </w:rPr>
        <w:t xml:space="preserve"> </w:t>
      </w:r>
      <w:r>
        <w:rPr>
          <w:color w:val="212121"/>
          <w:spacing w:val="-2"/>
          <w:w w:val="110"/>
          <w:sz w:val="20"/>
        </w:rPr>
        <w:t xml:space="preserve">life- </w:t>
      </w:r>
      <w:r>
        <w:rPr>
          <w:color w:val="212121"/>
          <w:w w:val="110"/>
          <w:sz w:val="20"/>
        </w:rPr>
        <w:t xml:space="preserve">limiting condition: a comparative cohort study. Arch Dis Child. 2021 Oct;106(10):987-993. doi: </w:t>
      </w:r>
      <w:r>
        <w:rPr>
          <w:color w:val="212121"/>
          <w:spacing w:val="-2"/>
          <w:w w:val="110"/>
          <w:sz w:val="20"/>
        </w:rPr>
        <w:t>10.1136/archdischild-2020-320655.</w:t>
      </w:r>
      <w:r>
        <w:rPr>
          <w:color w:val="212121"/>
          <w:spacing w:val="-7"/>
          <w:w w:val="110"/>
          <w:sz w:val="20"/>
        </w:rPr>
        <w:t xml:space="preserve"> </w:t>
      </w:r>
      <w:r>
        <w:rPr>
          <w:color w:val="212121"/>
          <w:spacing w:val="-2"/>
          <w:w w:val="110"/>
          <w:sz w:val="20"/>
        </w:rPr>
        <w:t>Epub</w:t>
      </w:r>
      <w:r>
        <w:rPr>
          <w:color w:val="212121"/>
          <w:spacing w:val="-7"/>
          <w:w w:val="110"/>
          <w:sz w:val="20"/>
        </w:rPr>
        <w:t xml:space="preserve"> </w:t>
      </w:r>
      <w:r>
        <w:rPr>
          <w:color w:val="212121"/>
          <w:spacing w:val="-2"/>
          <w:w w:val="110"/>
          <w:sz w:val="20"/>
        </w:rPr>
        <w:t>2021</w:t>
      </w:r>
      <w:r>
        <w:rPr>
          <w:color w:val="212121"/>
          <w:spacing w:val="-7"/>
          <w:w w:val="110"/>
          <w:sz w:val="20"/>
        </w:rPr>
        <w:t xml:space="preserve"> </w:t>
      </w:r>
      <w:r>
        <w:rPr>
          <w:color w:val="212121"/>
          <w:spacing w:val="-2"/>
          <w:w w:val="110"/>
          <w:sz w:val="20"/>
        </w:rPr>
        <w:t>Mar</w:t>
      </w:r>
      <w:r>
        <w:rPr>
          <w:color w:val="212121"/>
          <w:spacing w:val="-7"/>
          <w:w w:val="110"/>
          <w:sz w:val="20"/>
        </w:rPr>
        <w:t xml:space="preserve"> </w:t>
      </w:r>
      <w:r>
        <w:rPr>
          <w:color w:val="212121"/>
          <w:spacing w:val="-2"/>
          <w:w w:val="110"/>
          <w:sz w:val="20"/>
        </w:rPr>
        <w:t>2.</w:t>
      </w:r>
      <w:r>
        <w:rPr>
          <w:color w:val="212121"/>
          <w:spacing w:val="-7"/>
          <w:w w:val="110"/>
          <w:sz w:val="20"/>
        </w:rPr>
        <w:t xml:space="preserve"> </w:t>
      </w:r>
      <w:r>
        <w:rPr>
          <w:color w:val="212121"/>
          <w:spacing w:val="-2"/>
          <w:w w:val="110"/>
          <w:sz w:val="20"/>
        </w:rPr>
        <w:t>PMID:</w:t>
      </w:r>
      <w:r>
        <w:rPr>
          <w:color w:val="212121"/>
          <w:spacing w:val="-7"/>
          <w:w w:val="110"/>
          <w:sz w:val="20"/>
        </w:rPr>
        <w:t xml:space="preserve"> </w:t>
      </w:r>
      <w:r>
        <w:rPr>
          <w:color w:val="212121"/>
          <w:spacing w:val="-2"/>
          <w:w w:val="110"/>
          <w:sz w:val="20"/>
        </w:rPr>
        <w:t>33653713;</w:t>
      </w:r>
      <w:r>
        <w:rPr>
          <w:color w:val="212121"/>
          <w:spacing w:val="-7"/>
          <w:w w:val="110"/>
          <w:sz w:val="20"/>
        </w:rPr>
        <w:t xml:space="preserve"> </w:t>
      </w:r>
      <w:r>
        <w:rPr>
          <w:color w:val="212121"/>
          <w:spacing w:val="-2"/>
          <w:w w:val="110"/>
          <w:sz w:val="20"/>
        </w:rPr>
        <w:t>PMCID:</w:t>
      </w:r>
      <w:r>
        <w:rPr>
          <w:color w:val="212121"/>
          <w:spacing w:val="-7"/>
          <w:w w:val="110"/>
          <w:sz w:val="20"/>
        </w:rPr>
        <w:t xml:space="preserve"> </w:t>
      </w:r>
      <w:r>
        <w:rPr>
          <w:color w:val="212121"/>
          <w:spacing w:val="-2"/>
          <w:w w:val="110"/>
          <w:sz w:val="20"/>
        </w:rPr>
        <w:t>PMC8461446.</w:t>
      </w:r>
    </w:p>
    <w:p w:rsidR="002B484E" w:rsidRDefault="002B484E" w14:paraId="62486C05" w14:textId="77777777">
      <w:pPr>
        <w:spacing w:line="237" w:lineRule="auto"/>
        <w:jc w:val="both"/>
        <w:rPr>
          <w:sz w:val="20"/>
        </w:rPr>
        <w:sectPr w:rsidR="002B484E">
          <w:pgSz w:w="11910" w:h="16840" w:orient="portrait"/>
          <w:pgMar w:top="880" w:right="1180" w:bottom="280" w:left="1200" w:header="720" w:footer="720" w:gutter="0"/>
          <w:cols w:space="720"/>
        </w:sectPr>
      </w:pPr>
    </w:p>
    <w:p w:rsidR="002B484E" w:rsidRDefault="008123BF" w14:paraId="5CBA4DBE" w14:textId="77777777">
      <w:pPr>
        <w:pStyle w:val="BodyText"/>
        <w:spacing w:before="68"/>
        <w:ind w:right="119"/>
        <w:jc w:val="both"/>
      </w:pPr>
      <w:r>
        <w:rPr>
          <w:w w:val="105"/>
        </w:rPr>
        <w:t>for being unaffected.</w:t>
      </w:r>
      <w:r>
        <w:rPr>
          <w:spacing w:val="40"/>
          <w:w w:val="105"/>
        </w:rPr>
        <w:t xml:space="preserve"> </w:t>
      </w:r>
      <w:r>
        <w:rPr>
          <w:w w:val="105"/>
        </w:rPr>
        <w:t>This can result in long-term impacts on their mental health</w:t>
      </w:r>
      <w:r>
        <w:rPr>
          <w:w w:val="105"/>
        </w:rPr>
        <w:t xml:space="preserve"> and ability to participate in everyday life and society.</w:t>
      </w:r>
      <w:r>
        <w:rPr>
          <w:spacing w:val="40"/>
          <w:w w:val="105"/>
        </w:rPr>
        <w:t xml:space="preserve"> </w:t>
      </w:r>
      <w:r>
        <w:rPr>
          <w:w w:val="105"/>
        </w:rPr>
        <w:t>A study by Song and colleagues</w:t>
      </w:r>
      <w:r>
        <w:rPr>
          <w:w w:val="105"/>
          <w:position w:val="8"/>
          <w:sz w:val="14"/>
        </w:rPr>
        <w:t>3</w:t>
      </w:r>
      <w:r>
        <w:rPr>
          <w:spacing w:val="40"/>
          <w:w w:val="105"/>
          <w:position w:val="8"/>
          <w:sz w:val="14"/>
        </w:rPr>
        <w:t xml:space="preserve"> </w:t>
      </w:r>
      <w:r>
        <w:rPr>
          <w:w w:val="105"/>
        </w:rPr>
        <w:t>found that</w:t>
      </w:r>
      <w:r>
        <w:rPr>
          <w:spacing w:val="-1"/>
          <w:w w:val="105"/>
        </w:rPr>
        <w:t xml:space="preserve"> </w:t>
      </w:r>
      <w:r>
        <w:rPr>
          <w:w w:val="105"/>
        </w:rPr>
        <w:t>parents</w:t>
      </w:r>
      <w:r>
        <w:rPr>
          <w:spacing w:val="-1"/>
          <w:w w:val="105"/>
        </w:rPr>
        <w:t xml:space="preserve"> </w:t>
      </w:r>
      <w:r>
        <w:rPr>
          <w:w w:val="105"/>
        </w:rPr>
        <w:t>who</w:t>
      </w:r>
      <w:r>
        <w:rPr>
          <w:spacing w:val="-1"/>
          <w:w w:val="105"/>
        </w:rPr>
        <w:t xml:space="preserve"> </w:t>
      </w:r>
      <w:r>
        <w:rPr>
          <w:w w:val="105"/>
        </w:rPr>
        <w:t>had</w:t>
      </w:r>
      <w:r>
        <w:rPr>
          <w:spacing w:val="-1"/>
          <w:w w:val="105"/>
        </w:rPr>
        <w:t xml:space="preserve"> </w:t>
      </w:r>
      <w:r>
        <w:rPr>
          <w:w w:val="105"/>
        </w:rPr>
        <w:t>experienced</w:t>
      </w:r>
      <w:r>
        <w:rPr>
          <w:spacing w:val="-1"/>
          <w:w w:val="105"/>
        </w:rPr>
        <w:t xml:space="preserve"> </w:t>
      </w:r>
      <w:r>
        <w:rPr>
          <w:w w:val="105"/>
        </w:rPr>
        <w:t>the</w:t>
      </w:r>
      <w:r>
        <w:rPr>
          <w:spacing w:val="-1"/>
          <w:w w:val="105"/>
        </w:rPr>
        <w:t xml:space="preserve"> </w:t>
      </w:r>
      <w:r>
        <w:rPr>
          <w:w w:val="105"/>
        </w:rPr>
        <w:t>death</w:t>
      </w:r>
      <w:r>
        <w:rPr>
          <w:spacing w:val="-1"/>
          <w:w w:val="105"/>
        </w:rPr>
        <w:t xml:space="preserve"> </w:t>
      </w:r>
      <w:r>
        <w:rPr>
          <w:w w:val="105"/>
        </w:rPr>
        <w:t>of</w:t>
      </w:r>
      <w:r>
        <w:rPr>
          <w:spacing w:val="-1"/>
          <w:w w:val="105"/>
        </w:rPr>
        <w:t xml:space="preserve"> </w:t>
      </w:r>
      <w:r>
        <w:rPr>
          <w:w w:val="105"/>
        </w:rPr>
        <w:t>a</w:t>
      </w:r>
      <w:r>
        <w:rPr>
          <w:spacing w:val="-1"/>
          <w:w w:val="105"/>
        </w:rPr>
        <w:t xml:space="preserve"> </w:t>
      </w:r>
      <w:r>
        <w:rPr>
          <w:w w:val="105"/>
        </w:rPr>
        <w:t>child</w:t>
      </w:r>
      <w:r>
        <w:rPr>
          <w:spacing w:val="-1"/>
          <w:w w:val="105"/>
        </w:rPr>
        <w:t xml:space="preserve"> </w:t>
      </w:r>
      <w:r>
        <w:rPr>
          <w:w w:val="105"/>
        </w:rPr>
        <w:t>had</w:t>
      </w:r>
      <w:r>
        <w:rPr>
          <w:spacing w:val="-1"/>
          <w:w w:val="105"/>
        </w:rPr>
        <w:t xml:space="preserve"> </w:t>
      </w:r>
      <w:r>
        <w:rPr>
          <w:w w:val="105"/>
        </w:rPr>
        <w:t>a</w:t>
      </w:r>
      <w:r>
        <w:rPr>
          <w:spacing w:val="-1"/>
          <w:w w:val="105"/>
        </w:rPr>
        <w:t xml:space="preserve"> </w:t>
      </w:r>
      <w:r>
        <w:rPr>
          <w:w w:val="105"/>
        </w:rPr>
        <w:t>32%</w:t>
      </w:r>
      <w:r>
        <w:rPr>
          <w:spacing w:val="-1"/>
          <w:w w:val="105"/>
        </w:rPr>
        <w:t xml:space="preserve"> </w:t>
      </w:r>
      <w:r>
        <w:rPr>
          <w:w w:val="105"/>
        </w:rPr>
        <w:t>higher</w:t>
      </w:r>
      <w:r>
        <w:rPr>
          <w:spacing w:val="-1"/>
          <w:w w:val="105"/>
        </w:rPr>
        <w:t xml:space="preserve"> </w:t>
      </w:r>
      <w:r>
        <w:rPr>
          <w:w w:val="105"/>
        </w:rPr>
        <w:t>likelihood</w:t>
      </w:r>
      <w:r>
        <w:rPr>
          <w:spacing w:val="-1"/>
          <w:w w:val="105"/>
        </w:rPr>
        <w:t xml:space="preserve"> </w:t>
      </w:r>
      <w:r>
        <w:rPr>
          <w:w w:val="105"/>
        </w:rPr>
        <w:t>of</w:t>
      </w:r>
      <w:r>
        <w:rPr>
          <w:spacing w:val="-1"/>
          <w:w w:val="105"/>
        </w:rPr>
        <w:t xml:space="preserve"> </w:t>
      </w:r>
      <w:r>
        <w:rPr>
          <w:w w:val="105"/>
        </w:rPr>
        <w:t>early mortality than their peers who did not have any deceased children.</w:t>
      </w:r>
    </w:p>
    <w:p w:rsidR="002B484E" w:rsidRDefault="008123BF" w14:paraId="50F7F2C9" w14:textId="77777777">
      <w:pPr>
        <w:pStyle w:val="BodyText"/>
        <w:spacing w:before="292"/>
        <w:ind w:right="119"/>
        <w:jc w:val="both"/>
      </w:pPr>
      <w:r>
        <w:rPr>
          <w:w w:val="105"/>
        </w:rPr>
        <w:t>We would like to highlight the well-known challenges in measuring paediatric HRQoL and in capturing what matters most, particularly in a trial for an ultra-rare condition such as ASMD, with very small numbers of children self-reporting. The perspective of parent-carer proxy reports may be very different, meaning children’s views are underrepresented and not truly reflective of their experience.</w:t>
      </w:r>
      <w:r>
        <w:rPr>
          <w:spacing w:val="40"/>
          <w:w w:val="105"/>
        </w:rPr>
        <w:t xml:space="preserve"> </w:t>
      </w:r>
      <w:r>
        <w:rPr>
          <w:w w:val="105"/>
        </w:rPr>
        <w:t>In addition, both paediatric and adult</w:t>
      </w:r>
      <w:r>
        <w:rPr>
          <w:w w:val="105"/>
        </w:rPr>
        <w:t xml:space="preserve"> patients reported being used to a reduced quality of life prior to treatment, and only realising how reduced this was following treatment.</w:t>
      </w:r>
    </w:p>
    <w:p w:rsidR="002B484E" w:rsidRDefault="008123BF" w14:paraId="011B33C3" w14:textId="77777777">
      <w:pPr>
        <w:pStyle w:val="BodyText"/>
        <w:spacing w:before="292"/>
        <w:ind w:right="119"/>
        <w:jc w:val="both"/>
      </w:pPr>
      <w:r>
        <w:rPr>
          <w:w w:val="105"/>
        </w:rPr>
        <w:t>We also raise the point that patient experts attempting to inform the Committee of their experience in this area were cut short or stopped from making their comments during Committee meetings. There was little time given to hear or reflect on patient expert comments, or for the Committee to ask questions. We therefore question the value</w:t>
      </w:r>
      <w:r>
        <w:rPr>
          <w:spacing w:val="80"/>
          <w:w w:val="105"/>
        </w:rPr>
        <w:t xml:space="preserve"> </w:t>
      </w:r>
      <w:r>
        <w:rPr>
          <w:w w:val="105"/>
        </w:rPr>
        <w:t>placed on patient expert testimony throughout this process.</w:t>
      </w:r>
    </w:p>
    <w:p w:rsidR="002B484E" w:rsidRDefault="002B484E" w14:paraId="4101652C" w14:textId="77777777">
      <w:pPr>
        <w:pStyle w:val="BodyText"/>
        <w:ind w:left="0"/>
      </w:pPr>
    </w:p>
    <w:p w:rsidR="002B484E" w:rsidRDefault="002B484E" w14:paraId="4B99056E" w14:textId="77777777">
      <w:pPr>
        <w:pStyle w:val="BodyText"/>
        <w:spacing w:before="190"/>
        <w:ind w:left="0"/>
      </w:pPr>
    </w:p>
    <w:p w:rsidR="002B484E" w:rsidRDefault="008123BF" w14:paraId="08A4462A" w14:textId="77777777">
      <w:pPr>
        <w:pStyle w:val="Heading1"/>
        <w:spacing w:before="1"/>
        <w:ind w:right="187"/>
      </w:pPr>
      <w:r>
        <w:rPr>
          <w:w w:val="110"/>
        </w:rPr>
        <w:t>Ground</w:t>
      </w:r>
      <w:r>
        <w:rPr>
          <w:spacing w:val="-15"/>
          <w:w w:val="110"/>
        </w:rPr>
        <w:t xml:space="preserve"> </w:t>
      </w:r>
      <w:r>
        <w:rPr>
          <w:w w:val="110"/>
        </w:rPr>
        <w:t>2:</w:t>
      </w:r>
      <w:r>
        <w:rPr>
          <w:spacing w:val="-15"/>
          <w:w w:val="110"/>
        </w:rPr>
        <w:t xml:space="preserve"> </w:t>
      </w:r>
      <w:r>
        <w:rPr>
          <w:w w:val="110"/>
        </w:rPr>
        <w:t>The</w:t>
      </w:r>
      <w:r>
        <w:rPr>
          <w:spacing w:val="-15"/>
          <w:w w:val="110"/>
        </w:rPr>
        <w:t xml:space="preserve"> </w:t>
      </w:r>
      <w:r>
        <w:rPr>
          <w:w w:val="110"/>
        </w:rPr>
        <w:t>recommendation</w:t>
      </w:r>
      <w:r>
        <w:rPr>
          <w:spacing w:val="-15"/>
          <w:w w:val="110"/>
        </w:rPr>
        <w:t xml:space="preserve"> </w:t>
      </w:r>
      <w:r>
        <w:rPr>
          <w:w w:val="110"/>
        </w:rPr>
        <w:t>is</w:t>
      </w:r>
      <w:r>
        <w:rPr>
          <w:spacing w:val="-15"/>
          <w:w w:val="110"/>
        </w:rPr>
        <w:t xml:space="preserve"> </w:t>
      </w:r>
      <w:r>
        <w:rPr>
          <w:w w:val="110"/>
        </w:rPr>
        <w:t>unreasonable</w:t>
      </w:r>
      <w:r>
        <w:rPr>
          <w:spacing w:val="-15"/>
          <w:w w:val="110"/>
        </w:rPr>
        <w:t xml:space="preserve"> </w:t>
      </w:r>
      <w:r>
        <w:rPr>
          <w:w w:val="110"/>
        </w:rPr>
        <w:t>in</w:t>
      </w:r>
      <w:r>
        <w:rPr>
          <w:spacing w:val="-15"/>
          <w:w w:val="110"/>
        </w:rPr>
        <w:t xml:space="preserve"> </w:t>
      </w:r>
      <w:r>
        <w:rPr>
          <w:w w:val="110"/>
        </w:rPr>
        <w:t>the</w:t>
      </w:r>
      <w:r>
        <w:rPr>
          <w:spacing w:val="-15"/>
          <w:w w:val="110"/>
        </w:rPr>
        <w:t xml:space="preserve"> </w:t>
      </w:r>
      <w:r>
        <w:rPr>
          <w:w w:val="110"/>
        </w:rPr>
        <w:t>light</w:t>
      </w:r>
      <w:r>
        <w:rPr>
          <w:spacing w:val="-15"/>
          <w:w w:val="110"/>
        </w:rPr>
        <w:t xml:space="preserve"> </w:t>
      </w:r>
      <w:r>
        <w:rPr>
          <w:w w:val="110"/>
        </w:rPr>
        <w:t>of</w:t>
      </w:r>
      <w:r>
        <w:rPr>
          <w:spacing w:val="-15"/>
          <w:w w:val="110"/>
        </w:rPr>
        <w:t xml:space="preserve"> </w:t>
      </w:r>
      <w:r>
        <w:rPr>
          <w:w w:val="110"/>
        </w:rPr>
        <w:t>the</w:t>
      </w:r>
      <w:r>
        <w:rPr>
          <w:spacing w:val="-15"/>
          <w:w w:val="110"/>
        </w:rPr>
        <w:t xml:space="preserve"> </w:t>
      </w:r>
      <w:r>
        <w:rPr>
          <w:w w:val="110"/>
        </w:rPr>
        <w:t>evidence submitted to NICE.</w:t>
      </w:r>
    </w:p>
    <w:p w:rsidR="002B484E" w:rsidRDefault="008123BF" w14:paraId="61AC42D3" w14:textId="77777777">
      <w:pPr>
        <w:spacing w:before="292"/>
        <w:ind w:left="105"/>
        <w:rPr>
          <w:b/>
          <w:sz w:val="24"/>
        </w:rPr>
      </w:pPr>
      <w:r>
        <w:rPr>
          <w:b/>
          <w:sz w:val="24"/>
        </w:rPr>
        <w:t>2.1</w:t>
      </w:r>
      <w:r>
        <w:rPr>
          <w:b/>
          <w:spacing w:val="38"/>
          <w:sz w:val="24"/>
        </w:rPr>
        <w:t xml:space="preserve"> </w:t>
      </w:r>
      <w:r>
        <w:rPr>
          <w:b/>
          <w:sz w:val="24"/>
        </w:rPr>
        <w:t>The</w:t>
      </w:r>
      <w:r>
        <w:rPr>
          <w:b/>
          <w:spacing w:val="38"/>
          <w:sz w:val="24"/>
        </w:rPr>
        <w:t xml:space="preserve"> </w:t>
      </w:r>
      <w:r>
        <w:rPr>
          <w:b/>
          <w:sz w:val="24"/>
        </w:rPr>
        <w:t>Committee</w:t>
      </w:r>
      <w:r>
        <w:rPr>
          <w:b/>
          <w:spacing w:val="38"/>
          <w:sz w:val="24"/>
        </w:rPr>
        <w:t xml:space="preserve"> </w:t>
      </w:r>
      <w:r>
        <w:rPr>
          <w:b/>
          <w:sz w:val="24"/>
        </w:rPr>
        <w:t>did</w:t>
      </w:r>
      <w:r>
        <w:rPr>
          <w:b/>
          <w:spacing w:val="38"/>
          <w:sz w:val="24"/>
        </w:rPr>
        <w:t xml:space="preserve"> </w:t>
      </w:r>
      <w:r>
        <w:rPr>
          <w:b/>
          <w:sz w:val="24"/>
        </w:rPr>
        <w:t>not</w:t>
      </w:r>
      <w:r>
        <w:rPr>
          <w:b/>
          <w:spacing w:val="38"/>
          <w:sz w:val="24"/>
        </w:rPr>
        <w:t xml:space="preserve"> </w:t>
      </w:r>
      <w:r>
        <w:rPr>
          <w:b/>
          <w:sz w:val="24"/>
        </w:rPr>
        <w:t>give</w:t>
      </w:r>
      <w:r>
        <w:rPr>
          <w:b/>
          <w:spacing w:val="38"/>
          <w:sz w:val="24"/>
        </w:rPr>
        <w:t xml:space="preserve"> </w:t>
      </w:r>
      <w:r>
        <w:rPr>
          <w:b/>
          <w:sz w:val="24"/>
        </w:rPr>
        <w:t>due</w:t>
      </w:r>
      <w:r>
        <w:rPr>
          <w:b/>
          <w:spacing w:val="38"/>
          <w:sz w:val="24"/>
        </w:rPr>
        <w:t xml:space="preserve"> </w:t>
      </w:r>
      <w:r>
        <w:rPr>
          <w:b/>
          <w:sz w:val="24"/>
        </w:rPr>
        <w:t>consideration</w:t>
      </w:r>
      <w:r>
        <w:rPr>
          <w:b/>
          <w:spacing w:val="38"/>
          <w:sz w:val="24"/>
        </w:rPr>
        <w:t xml:space="preserve"> </w:t>
      </w:r>
      <w:r>
        <w:rPr>
          <w:b/>
          <w:sz w:val="24"/>
        </w:rPr>
        <w:t>to</w:t>
      </w:r>
      <w:r>
        <w:rPr>
          <w:b/>
          <w:spacing w:val="38"/>
          <w:sz w:val="24"/>
        </w:rPr>
        <w:t xml:space="preserve"> </w:t>
      </w:r>
      <w:r>
        <w:rPr>
          <w:b/>
          <w:sz w:val="24"/>
        </w:rPr>
        <w:t>the</w:t>
      </w:r>
      <w:r>
        <w:rPr>
          <w:b/>
          <w:spacing w:val="38"/>
          <w:sz w:val="24"/>
        </w:rPr>
        <w:t xml:space="preserve"> </w:t>
      </w:r>
      <w:r>
        <w:rPr>
          <w:b/>
          <w:sz w:val="24"/>
        </w:rPr>
        <w:t>proposed</w:t>
      </w:r>
      <w:r>
        <w:rPr>
          <w:b/>
          <w:spacing w:val="38"/>
          <w:sz w:val="24"/>
        </w:rPr>
        <w:t xml:space="preserve"> </w:t>
      </w:r>
      <w:r>
        <w:rPr>
          <w:b/>
          <w:sz w:val="24"/>
        </w:rPr>
        <w:t>MAA</w:t>
      </w:r>
      <w:r>
        <w:rPr>
          <w:b/>
          <w:spacing w:val="32"/>
          <w:sz w:val="24"/>
        </w:rPr>
        <w:t xml:space="preserve"> </w:t>
      </w:r>
      <w:r>
        <w:rPr>
          <w:b/>
          <w:sz w:val="24"/>
        </w:rPr>
        <w:t>(3.24)</w:t>
      </w:r>
      <w:r>
        <w:rPr>
          <w:b/>
          <w:spacing w:val="38"/>
          <w:sz w:val="24"/>
        </w:rPr>
        <w:t xml:space="preserve"> </w:t>
      </w:r>
      <w:r>
        <w:rPr>
          <w:b/>
          <w:sz w:val="24"/>
        </w:rPr>
        <w:t>and</w:t>
      </w:r>
      <w:r>
        <w:rPr>
          <w:b/>
          <w:spacing w:val="38"/>
          <w:sz w:val="24"/>
        </w:rPr>
        <w:t xml:space="preserve"> </w:t>
      </w:r>
      <w:r>
        <w:rPr>
          <w:b/>
          <w:sz w:val="24"/>
        </w:rPr>
        <w:t xml:space="preserve">the </w:t>
      </w:r>
      <w:r>
        <w:rPr>
          <w:b/>
          <w:w w:val="110"/>
          <w:sz w:val="24"/>
        </w:rPr>
        <w:t>potential to address uncertainties in clinical benefit, patient, and carer disutilities.</w:t>
      </w:r>
    </w:p>
    <w:p w:rsidR="002B484E" w:rsidRDefault="008123BF" w14:paraId="31ED9FBD" w14:textId="77777777">
      <w:pPr>
        <w:pStyle w:val="BodyText"/>
        <w:spacing w:before="292"/>
        <w:ind w:right="119"/>
        <w:jc w:val="both"/>
      </w:pPr>
      <w:r>
        <w:rPr>
          <w:w w:val="105"/>
        </w:rPr>
        <w:t>The statement “It would need to be shown that olipudase alfa was plausibly cost effective in the context of a highly specialised service.</w:t>
      </w:r>
      <w:r>
        <w:rPr>
          <w:spacing w:val="40"/>
          <w:w w:val="105"/>
        </w:rPr>
        <w:t xml:space="preserve"> </w:t>
      </w:r>
      <w:r>
        <w:rPr>
          <w:w w:val="105"/>
        </w:rPr>
        <w:t>But the committee recognised that, at the price the company had chosen to charge, olipudase alfa was not plausibly cost effective. So, it concluded that a recommendation with a managed access agreement was not appropriate for addressing the uncertainties in the evaluation.” (3.24).</w:t>
      </w:r>
      <w:r>
        <w:rPr>
          <w:spacing w:val="40"/>
          <w:w w:val="105"/>
        </w:rPr>
        <w:t xml:space="preserve"> </w:t>
      </w:r>
      <w:r>
        <w:rPr>
          <w:w w:val="105"/>
        </w:rPr>
        <w:t>Due to the proven clinical benefits of this technology, the small population and limited availability of data,</w:t>
      </w:r>
      <w:r>
        <w:rPr>
          <w:spacing w:val="80"/>
          <w:w w:val="105"/>
        </w:rPr>
        <w:t xml:space="preserve"> </w:t>
      </w:r>
      <w:r>
        <w:rPr>
          <w:w w:val="105"/>
        </w:rPr>
        <w:t>we feel that the Committee’s decision to discount a managed access agreement is unreasonable as it removes the opport</w:t>
      </w:r>
      <w:r>
        <w:rPr>
          <w:w w:val="105"/>
        </w:rPr>
        <w:t>unity to address their outstanding questions and uncertainties. In addition, the decisions made by authorities in Scotland and the EU provide evidence that a managed access approach is possible and likely beneficial.</w:t>
      </w:r>
    </w:p>
    <w:p w:rsidR="002B484E" w:rsidRDefault="008123BF" w14:paraId="5913F04F" w14:textId="77777777">
      <w:pPr>
        <w:pStyle w:val="BodyText"/>
        <w:spacing w:before="292"/>
        <w:ind w:right="119"/>
        <w:jc w:val="both"/>
      </w:pPr>
      <w:r>
        <w:rPr>
          <w:w w:val="105"/>
        </w:rPr>
        <w:t>It is our opinion that a five-year, outcomes-based managed access agreement could address the Committee’s outstanding uncertainties, gain enhanced QoL data and address questions about uncaptured benefits, whilst enabling patient access to this innovative technology. We understand the need to consider cost and believe that a managed access agreement could also support further commercial negotiations.</w:t>
      </w:r>
    </w:p>
    <w:p w:rsidR="002B484E" w:rsidRDefault="008123BF" w14:paraId="76ECAD6E" w14:textId="77777777">
      <w:pPr>
        <w:pStyle w:val="BodyText"/>
        <w:spacing w:before="239"/>
        <w:ind w:right="119"/>
        <w:jc w:val="both"/>
      </w:pPr>
      <w:r>
        <w:rPr>
          <w:w w:val="105"/>
        </w:rPr>
        <w:t>The statement “People having treatment outside this recommendation may continue without change to the funding arrangements in place for them before this guidance was published,</w:t>
      </w:r>
      <w:r>
        <w:rPr>
          <w:spacing w:val="50"/>
          <w:w w:val="105"/>
        </w:rPr>
        <w:t xml:space="preserve"> </w:t>
      </w:r>
      <w:r>
        <w:rPr>
          <w:w w:val="105"/>
        </w:rPr>
        <w:t>until</w:t>
      </w:r>
      <w:r>
        <w:rPr>
          <w:spacing w:val="51"/>
          <w:w w:val="105"/>
        </w:rPr>
        <w:t xml:space="preserve"> </w:t>
      </w:r>
      <w:r>
        <w:rPr>
          <w:w w:val="105"/>
        </w:rPr>
        <w:t>they</w:t>
      </w:r>
      <w:r>
        <w:rPr>
          <w:spacing w:val="51"/>
          <w:w w:val="105"/>
        </w:rPr>
        <w:t xml:space="preserve"> </w:t>
      </w:r>
      <w:r>
        <w:rPr>
          <w:w w:val="105"/>
        </w:rPr>
        <w:t>and</w:t>
      </w:r>
      <w:r>
        <w:rPr>
          <w:spacing w:val="50"/>
          <w:w w:val="105"/>
        </w:rPr>
        <w:t xml:space="preserve"> </w:t>
      </w:r>
      <w:r>
        <w:rPr>
          <w:w w:val="105"/>
        </w:rPr>
        <w:t>their</w:t>
      </w:r>
      <w:r>
        <w:rPr>
          <w:spacing w:val="51"/>
          <w:w w:val="105"/>
        </w:rPr>
        <w:t xml:space="preserve"> </w:t>
      </w:r>
      <w:r>
        <w:rPr>
          <w:w w:val="105"/>
        </w:rPr>
        <w:t>NHS</w:t>
      </w:r>
      <w:r>
        <w:rPr>
          <w:spacing w:val="51"/>
          <w:w w:val="105"/>
        </w:rPr>
        <w:t xml:space="preserve"> </w:t>
      </w:r>
      <w:r>
        <w:rPr>
          <w:w w:val="105"/>
        </w:rPr>
        <w:t>clinician</w:t>
      </w:r>
      <w:r>
        <w:rPr>
          <w:spacing w:val="50"/>
          <w:w w:val="105"/>
        </w:rPr>
        <w:t xml:space="preserve"> </w:t>
      </w:r>
      <w:r>
        <w:rPr>
          <w:w w:val="105"/>
        </w:rPr>
        <w:t>consider</w:t>
      </w:r>
      <w:r>
        <w:rPr>
          <w:spacing w:val="51"/>
          <w:w w:val="105"/>
        </w:rPr>
        <w:t xml:space="preserve"> </w:t>
      </w:r>
      <w:r>
        <w:rPr>
          <w:w w:val="105"/>
        </w:rPr>
        <w:t>it</w:t>
      </w:r>
      <w:r>
        <w:rPr>
          <w:spacing w:val="51"/>
          <w:w w:val="105"/>
        </w:rPr>
        <w:t xml:space="preserve"> </w:t>
      </w:r>
      <w:r>
        <w:rPr>
          <w:w w:val="105"/>
        </w:rPr>
        <w:t>appropriate</w:t>
      </w:r>
      <w:r>
        <w:rPr>
          <w:spacing w:val="50"/>
          <w:w w:val="105"/>
        </w:rPr>
        <w:t xml:space="preserve"> </w:t>
      </w:r>
      <w:r>
        <w:rPr>
          <w:w w:val="105"/>
        </w:rPr>
        <w:t>to</w:t>
      </w:r>
      <w:r>
        <w:rPr>
          <w:spacing w:val="51"/>
          <w:w w:val="105"/>
        </w:rPr>
        <w:t xml:space="preserve"> </w:t>
      </w:r>
      <w:r>
        <w:rPr>
          <w:w w:val="105"/>
        </w:rPr>
        <w:t>stop.”</w:t>
      </w:r>
      <w:r>
        <w:rPr>
          <w:spacing w:val="51"/>
          <w:w w:val="105"/>
        </w:rPr>
        <w:t xml:space="preserve"> </w:t>
      </w:r>
      <w:r>
        <w:rPr>
          <w:w w:val="105"/>
        </w:rPr>
        <w:t>(1.2)</w:t>
      </w:r>
      <w:r>
        <w:rPr>
          <w:spacing w:val="50"/>
          <w:w w:val="105"/>
        </w:rPr>
        <w:t xml:space="preserve"> </w:t>
      </w:r>
      <w:r>
        <w:rPr>
          <w:spacing w:val="-5"/>
          <w:w w:val="105"/>
        </w:rPr>
        <w:t>is</w:t>
      </w:r>
    </w:p>
    <w:p w:rsidR="002B484E" w:rsidRDefault="008123BF" w14:paraId="1889FB50" w14:textId="77777777">
      <w:pPr>
        <w:pStyle w:val="BodyText"/>
        <w:spacing w:before="8"/>
        <w:ind w:left="0"/>
        <w:rPr>
          <w:sz w:val="16"/>
        </w:rPr>
      </w:pPr>
      <w:r>
        <w:rPr>
          <w:noProof/>
        </w:rPr>
        <mc:AlternateContent>
          <mc:Choice Requires="wps">
            <w:drawing>
              <wp:anchor distT="0" distB="0" distL="0" distR="0" simplePos="0" relativeHeight="487588864" behindDoc="1" locked="0" layoutInCell="1" allowOverlap="1" wp14:anchorId="03ED8561" wp14:editId="07777777">
                <wp:simplePos x="0" y="0"/>
                <wp:positionH relativeFrom="page">
                  <wp:posOffset>829055</wp:posOffset>
                </wp:positionH>
                <wp:positionV relativeFrom="paragraph">
                  <wp:posOffset>144811</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65.3pt;margin-top:11.4pt;width:2in;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5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" w14:anchorId="0E919137">
                <v:path arrowok="t"/>
                <w10:wrap type="topAndBottom" anchorx="page"/>
              </v:shape>
            </w:pict>
          </mc:Fallback>
        </mc:AlternateContent>
      </w:r>
    </w:p>
    <w:p w:rsidR="002B484E" w:rsidRDefault="002B484E" w14:paraId="1299C43A" w14:textId="77777777">
      <w:pPr>
        <w:pStyle w:val="BodyText"/>
        <w:spacing w:before="82"/>
        <w:ind w:left="0"/>
        <w:rPr>
          <w:sz w:val="20"/>
        </w:rPr>
      </w:pPr>
    </w:p>
    <w:p w:rsidR="002B484E" w:rsidRDefault="008123BF" w14:paraId="360DEDCA" w14:textId="77777777">
      <w:pPr>
        <w:ind w:left="105" w:right="16"/>
        <w:rPr>
          <w:sz w:val="20"/>
        </w:rPr>
      </w:pPr>
      <w:r>
        <w:rPr>
          <w:rFonts w:ascii="Arial"/>
          <w:position w:val="7"/>
          <w:sz w:val="13"/>
        </w:rPr>
        <w:t>3</w:t>
      </w:r>
      <w:r>
        <w:rPr>
          <w:rFonts w:ascii="Arial"/>
          <w:spacing w:val="40"/>
          <w:position w:val="7"/>
          <w:sz w:val="13"/>
        </w:rPr>
        <w:t xml:space="preserve"> </w:t>
      </w:r>
      <w:r>
        <w:rPr>
          <w:sz w:val="20"/>
        </w:rPr>
        <w:t>Song,</w:t>
      </w:r>
      <w:r>
        <w:rPr>
          <w:spacing w:val="24"/>
          <w:sz w:val="20"/>
        </w:rPr>
        <w:t xml:space="preserve"> </w:t>
      </w:r>
      <w:r>
        <w:rPr>
          <w:sz w:val="20"/>
        </w:rPr>
        <w:t>Jieun</w:t>
      </w:r>
      <w:r>
        <w:rPr>
          <w:spacing w:val="22"/>
          <w:sz w:val="20"/>
        </w:rPr>
        <w:t xml:space="preserve"> </w:t>
      </w:r>
      <w:r>
        <w:rPr>
          <w:sz w:val="20"/>
        </w:rPr>
        <w:t>&amp;</w:t>
      </w:r>
      <w:r>
        <w:rPr>
          <w:spacing w:val="22"/>
          <w:sz w:val="20"/>
        </w:rPr>
        <w:t xml:space="preserve"> </w:t>
      </w:r>
      <w:r>
        <w:rPr>
          <w:sz w:val="20"/>
        </w:rPr>
        <w:t>Mailick,</w:t>
      </w:r>
      <w:r>
        <w:rPr>
          <w:spacing w:val="24"/>
          <w:sz w:val="20"/>
        </w:rPr>
        <w:t xml:space="preserve"> </w:t>
      </w:r>
      <w:r>
        <w:rPr>
          <w:sz w:val="20"/>
        </w:rPr>
        <w:t>Marsha</w:t>
      </w:r>
      <w:r>
        <w:rPr>
          <w:spacing w:val="22"/>
          <w:sz w:val="20"/>
        </w:rPr>
        <w:t xml:space="preserve"> </w:t>
      </w:r>
      <w:r>
        <w:rPr>
          <w:sz w:val="20"/>
        </w:rPr>
        <w:t>&amp;</w:t>
      </w:r>
      <w:r>
        <w:rPr>
          <w:spacing w:val="22"/>
          <w:sz w:val="20"/>
        </w:rPr>
        <w:t xml:space="preserve"> </w:t>
      </w:r>
      <w:r>
        <w:rPr>
          <w:sz w:val="20"/>
        </w:rPr>
        <w:t>Greenberg,</w:t>
      </w:r>
      <w:r>
        <w:rPr>
          <w:spacing w:val="24"/>
          <w:sz w:val="20"/>
        </w:rPr>
        <w:t xml:space="preserve"> </w:t>
      </w:r>
      <w:r>
        <w:rPr>
          <w:sz w:val="20"/>
        </w:rPr>
        <w:t>Jan</w:t>
      </w:r>
      <w:r>
        <w:rPr>
          <w:spacing w:val="22"/>
          <w:sz w:val="20"/>
        </w:rPr>
        <w:t xml:space="preserve"> </w:t>
      </w:r>
      <w:r>
        <w:rPr>
          <w:sz w:val="20"/>
        </w:rPr>
        <w:t>&amp;</w:t>
      </w:r>
      <w:r>
        <w:rPr>
          <w:spacing w:val="22"/>
          <w:sz w:val="20"/>
        </w:rPr>
        <w:t xml:space="preserve"> </w:t>
      </w:r>
      <w:r>
        <w:rPr>
          <w:sz w:val="20"/>
        </w:rPr>
        <w:t>Floyd,</w:t>
      </w:r>
      <w:r>
        <w:rPr>
          <w:spacing w:val="24"/>
          <w:sz w:val="20"/>
        </w:rPr>
        <w:t xml:space="preserve"> </w:t>
      </w:r>
      <w:r>
        <w:rPr>
          <w:sz w:val="20"/>
        </w:rPr>
        <w:t>Frank.</w:t>
      </w:r>
      <w:r>
        <w:rPr>
          <w:spacing w:val="24"/>
          <w:sz w:val="20"/>
        </w:rPr>
        <w:t xml:space="preserve"> </w:t>
      </w:r>
      <w:r>
        <w:rPr>
          <w:sz w:val="20"/>
        </w:rPr>
        <w:t>(2019).</w:t>
      </w:r>
      <w:r>
        <w:rPr>
          <w:spacing w:val="24"/>
          <w:sz w:val="20"/>
        </w:rPr>
        <w:t xml:space="preserve"> </w:t>
      </w:r>
      <w:r>
        <w:rPr>
          <w:sz w:val="20"/>
        </w:rPr>
        <w:t>Mortality</w:t>
      </w:r>
      <w:r>
        <w:rPr>
          <w:spacing w:val="22"/>
          <w:sz w:val="20"/>
        </w:rPr>
        <w:t xml:space="preserve"> </w:t>
      </w:r>
      <w:r>
        <w:rPr>
          <w:sz w:val="20"/>
        </w:rPr>
        <w:t>in</w:t>
      </w:r>
      <w:r>
        <w:rPr>
          <w:spacing w:val="22"/>
          <w:sz w:val="20"/>
        </w:rPr>
        <w:t xml:space="preserve"> </w:t>
      </w:r>
      <w:r>
        <w:rPr>
          <w:sz w:val="20"/>
        </w:rPr>
        <w:t>parents</w:t>
      </w:r>
      <w:r>
        <w:rPr>
          <w:spacing w:val="22"/>
          <w:sz w:val="20"/>
        </w:rPr>
        <w:t xml:space="preserve"> </w:t>
      </w:r>
      <w:r>
        <w:rPr>
          <w:sz w:val="20"/>
        </w:rPr>
        <w:t>after</w:t>
      </w:r>
      <w:r>
        <w:rPr>
          <w:spacing w:val="24"/>
          <w:sz w:val="20"/>
        </w:rPr>
        <w:t xml:space="preserve"> </w:t>
      </w:r>
      <w:r>
        <w:rPr>
          <w:sz w:val="20"/>
        </w:rPr>
        <w:t>the</w:t>
      </w:r>
      <w:r>
        <w:rPr>
          <w:spacing w:val="22"/>
          <w:sz w:val="20"/>
        </w:rPr>
        <w:t xml:space="preserve"> </w:t>
      </w:r>
      <w:r>
        <w:rPr>
          <w:sz w:val="20"/>
        </w:rPr>
        <w:t xml:space="preserve">death </w:t>
      </w:r>
      <w:r>
        <w:rPr>
          <w:w w:val="110"/>
          <w:sz w:val="20"/>
        </w:rPr>
        <w:t>of</w:t>
      </w:r>
      <w:r>
        <w:rPr>
          <w:spacing w:val="-9"/>
          <w:w w:val="110"/>
          <w:sz w:val="20"/>
        </w:rPr>
        <w:t xml:space="preserve"> </w:t>
      </w:r>
      <w:r>
        <w:rPr>
          <w:w w:val="110"/>
          <w:sz w:val="20"/>
        </w:rPr>
        <w:t>a</w:t>
      </w:r>
      <w:r>
        <w:rPr>
          <w:spacing w:val="-9"/>
          <w:w w:val="110"/>
          <w:sz w:val="20"/>
        </w:rPr>
        <w:t xml:space="preserve"> </w:t>
      </w:r>
      <w:r>
        <w:rPr>
          <w:w w:val="110"/>
          <w:sz w:val="20"/>
        </w:rPr>
        <w:t>child.</w:t>
      </w:r>
      <w:r>
        <w:rPr>
          <w:spacing w:val="-9"/>
          <w:w w:val="110"/>
          <w:sz w:val="20"/>
        </w:rPr>
        <w:t xml:space="preserve"> </w:t>
      </w:r>
      <w:r>
        <w:rPr>
          <w:w w:val="110"/>
          <w:sz w:val="20"/>
        </w:rPr>
        <w:t>Social</w:t>
      </w:r>
      <w:r>
        <w:rPr>
          <w:spacing w:val="-8"/>
          <w:w w:val="110"/>
          <w:sz w:val="20"/>
        </w:rPr>
        <w:t xml:space="preserve"> </w:t>
      </w:r>
      <w:r>
        <w:rPr>
          <w:w w:val="110"/>
          <w:sz w:val="20"/>
        </w:rPr>
        <w:t>Science</w:t>
      </w:r>
      <w:r>
        <w:rPr>
          <w:spacing w:val="-9"/>
          <w:w w:val="110"/>
          <w:sz w:val="20"/>
        </w:rPr>
        <w:t xml:space="preserve"> </w:t>
      </w:r>
      <w:r>
        <w:rPr>
          <w:w w:val="110"/>
          <w:sz w:val="20"/>
        </w:rPr>
        <w:t>&amp;</w:t>
      </w:r>
      <w:r>
        <w:rPr>
          <w:spacing w:val="-9"/>
          <w:w w:val="110"/>
          <w:sz w:val="20"/>
        </w:rPr>
        <w:t xml:space="preserve"> </w:t>
      </w:r>
      <w:r>
        <w:rPr>
          <w:w w:val="110"/>
          <w:sz w:val="20"/>
        </w:rPr>
        <w:t>Medicine.</w:t>
      </w:r>
      <w:r>
        <w:rPr>
          <w:spacing w:val="-9"/>
          <w:w w:val="110"/>
          <w:sz w:val="20"/>
        </w:rPr>
        <w:t xml:space="preserve"> </w:t>
      </w:r>
      <w:r>
        <w:rPr>
          <w:w w:val="110"/>
          <w:sz w:val="20"/>
        </w:rPr>
        <w:t>239.</w:t>
      </w:r>
      <w:r>
        <w:rPr>
          <w:spacing w:val="-9"/>
          <w:w w:val="110"/>
          <w:sz w:val="20"/>
        </w:rPr>
        <w:t xml:space="preserve"> </w:t>
      </w:r>
      <w:r>
        <w:rPr>
          <w:w w:val="110"/>
          <w:sz w:val="20"/>
        </w:rPr>
        <w:t>112522.</w:t>
      </w:r>
      <w:r>
        <w:rPr>
          <w:spacing w:val="-9"/>
          <w:w w:val="110"/>
          <w:sz w:val="20"/>
        </w:rPr>
        <w:t xml:space="preserve"> </w:t>
      </w:r>
      <w:r>
        <w:rPr>
          <w:w w:val="110"/>
          <w:sz w:val="20"/>
        </w:rPr>
        <w:t>10.1016/j.socscimed.2019.112522.</w:t>
      </w:r>
    </w:p>
    <w:p w:rsidR="002B484E" w:rsidRDefault="002B484E" w14:paraId="4DDBEF00" w14:textId="77777777">
      <w:pPr>
        <w:rPr>
          <w:sz w:val="20"/>
        </w:rPr>
        <w:sectPr w:rsidR="002B484E">
          <w:pgSz w:w="11910" w:h="16840" w:orient="portrait"/>
          <w:pgMar w:top="880" w:right="1180" w:bottom="280" w:left="1200" w:header="720" w:footer="720" w:gutter="0"/>
          <w:cols w:space="720"/>
        </w:sectPr>
      </w:pPr>
    </w:p>
    <w:p w:rsidR="002B484E" w:rsidRDefault="008123BF" w14:paraId="2355724A" w14:textId="77777777">
      <w:pPr>
        <w:pStyle w:val="BodyText"/>
        <w:spacing w:before="68"/>
        <w:ind w:right="119"/>
        <w:jc w:val="both"/>
      </w:pPr>
      <w:r>
        <w:rPr>
          <w:w w:val="110"/>
        </w:rPr>
        <w:t xml:space="preserve">appreciated; however, the negative FDG decision causes extreme distress for patients and their families by endangering access for those currently in compassionate use and expanded access programmes and removing funding support for clinical monitoring, hospital, and home care infusions. Whilst the company has indicated a willingness to continue providing free of charge supply, our concern is that hospital trusts will not be </w:t>
      </w:r>
      <w:r>
        <w:t>able</w:t>
      </w:r>
      <w:r>
        <w:rPr>
          <w:spacing w:val="36"/>
        </w:rPr>
        <w:t xml:space="preserve"> </w:t>
      </w:r>
      <w:r>
        <w:t>to</w:t>
      </w:r>
      <w:r>
        <w:rPr>
          <w:spacing w:val="36"/>
        </w:rPr>
        <w:t xml:space="preserve"> </w:t>
      </w:r>
      <w:r>
        <w:t>honour</w:t>
      </w:r>
      <w:r>
        <w:rPr>
          <w:spacing w:val="36"/>
        </w:rPr>
        <w:t xml:space="preserve"> </w:t>
      </w:r>
      <w:r>
        <w:t>their</w:t>
      </w:r>
      <w:r>
        <w:rPr>
          <w:spacing w:val="36"/>
        </w:rPr>
        <w:t xml:space="preserve"> </w:t>
      </w:r>
      <w:r>
        <w:t>agreement</w:t>
      </w:r>
      <w:r>
        <w:rPr>
          <w:spacing w:val="36"/>
        </w:rPr>
        <w:t xml:space="preserve"> </w:t>
      </w:r>
      <w:r>
        <w:t>to</w:t>
      </w:r>
      <w:r>
        <w:rPr>
          <w:spacing w:val="36"/>
        </w:rPr>
        <w:t xml:space="preserve"> </w:t>
      </w:r>
      <w:r>
        <w:t>support</w:t>
      </w:r>
      <w:r>
        <w:rPr>
          <w:spacing w:val="36"/>
        </w:rPr>
        <w:t xml:space="preserve"> </w:t>
      </w:r>
      <w:r>
        <w:t>the</w:t>
      </w:r>
      <w:r>
        <w:rPr>
          <w:spacing w:val="36"/>
        </w:rPr>
        <w:t xml:space="preserve"> </w:t>
      </w:r>
      <w:r>
        <w:t>financial</w:t>
      </w:r>
      <w:r>
        <w:rPr>
          <w:spacing w:val="36"/>
        </w:rPr>
        <w:t xml:space="preserve"> </w:t>
      </w:r>
      <w:r>
        <w:t>costs</w:t>
      </w:r>
      <w:r>
        <w:rPr>
          <w:spacing w:val="36"/>
        </w:rPr>
        <w:t xml:space="preserve"> </w:t>
      </w:r>
      <w:r>
        <w:t>related</w:t>
      </w:r>
      <w:r>
        <w:rPr>
          <w:spacing w:val="36"/>
        </w:rPr>
        <w:t xml:space="preserve"> </w:t>
      </w:r>
      <w:r>
        <w:t>to</w:t>
      </w:r>
      <w:r>
        <w:rPr>
          <w:spacing w:val="36"/>
        </w:rPr>
        <w:t xml:space="preserve"> </w:t>
      </w:r>
      <w:r>
        <w:t>treatment</w:t>
      </w:r>
      <w:r>
        <w:rPr>
          <w:spacing w:val="36"/>
        </w:rPr>
        <w:t xml:space="preserve"> </w:t>
      </w:r>
      <w:r>
        <w:t>in</w:t>
      </w:r>
      <w:r>
        <w:rPr>
          <w:spacing w:val="36"/>
        </w:rPr>
        <w:t xml:space="preserve"> </w:t>
      </w:r>
      <w:r>
        <w:t xml:space="preserve">light </w:t>
      </w:r>
      <w:r>
        <w:rPr>
          <w:w w:val="110"/>
        </w:rPr>
        <w:t>of the negative FDG decision.</w:t>
      </w:r>
    </w:p>
    <w:p w:rsidR="002B484E" w:rsidRDefault="008123BF" w14:paraId="58E787AF" w14:textId="77777777">
      <w:pPr>
        <w:pStyle w:val="BodyText"/>
        <w:spacing w:before="292"/>
        <w:ind w:right="121"/>
        <w:jc w:val="both"/>
      </w:pPr>
      <w:r>
        <w:rPr>
          <w:w w:val="105"/>
        </w:rPr>
        <w:t>As stated in the FDG (3.7) the impact of ASMD on QoL of patients and carers is underestimated in the model as the standard instruments (EQ-5D and SF-36) were not sensitive enough to capture the impact of symptoms or the improvements seen by patients over time. This was supported by RWE and stressed by patient and clinical expert testimony, which also confirmed that not all symptoms or impacts were fully understood at the start of this study.</w:t>
      </w:r>
      <w:r>
        <w:rPr>
          <w:spacing w:val="40"/>
          <w:w w:val="105"/>
        </w:rPr>
        <w:t xml:space="preserve"> </w:t>
      </w:r>
      <w:r>
        <w:rPr>
          <w:w w:val="105"/>
        </w:rPr>
        <w:t>Therefore, we would like to challenge the EAG’s belief that the severity and impact of symptoms were fully captured in the vignettes, and the FDG statement they have been suitably considered, as the vignettes are not measurable, repeatable</w:t>
      </w:r>
      <w:r>
        <w:rPr>
          <w:spacing w:val="-1"/>
          <w:w w:val="105"/>
        </w:rPr>
        <w:t xml:space="preserve"> </w:t>
      </w:r>
      <w:r>
        <w:rPr>
          <w:w w:val="105"/>
        </w:rPr>
        <w:t>markers.</w:t>
      </w:r>
    </w:p>
    <w:p w:rsidR="002B484E" w:rsidRDefault="008123BF" w14:paraId="50FAECF2" w14:textId="77777777">
      <w:pPr>
        <w:pStyle w:val="BodyText"/>
        <w:spacing w:before="291" w:line="242" w:lineRule="auto"/>
        <w:ind w:right="119"/>
        <w:jc w:val="both"/>
      </w:pPr>
      <w:r>
        <w:rPr>
          <w:w w:val="105"/>
        </w:rPr>
        <w:t>We do not support the Committee’s conclusions regarding the plausible ICER</w:t>
      </w:r>
      <w:r>
        <w:rPr>
          <w:w w:val="105"/>
        </w:rPr>
        <w:t xml:space="preserve"> and maximum acceptable ICER thresholds and feel that these are unreasonable considering</w:t>
      </w:r>
      <w:r>
        <w:rPr>
          <w:spacing w:val="40"/>
          <w:w w:val="105"/>
        </w:rPr>
        <w:t xml:space="preserve"> </w:t>
      </w:r>
      <w:r>
        <w:rPr>
          <w:w w:val="105"/>
        </w:rPr>
        <w:t>the acknowledged clinical benefits of olipudase alfa.</w:t>
      </w:r>
    </w:p>
    <w:p w:rsidR="002B484E" w:rsidRDefault="008123BF" w14:paraId="66893D4A" w14:textId="77777777">
      <w:pPr>
        <w:pStyle w:val="BodyText"/>
        <w:spacing w:before="288"/>
        <w:ind w:right="119"/>
        <w:jc w:val="both"/>
      </w:pPr>
      <w:r>
        <w:rPr>
          <w:w w:val="105"/>
        </w:rPr>
        <w:t>The assumption that data from the International Niemann-Pick Disease Registry (INPDR) will be available to address the Committee’s uncertainties outside of a managed access agreement is unfounded.</w:t>
      </w:r>
      <w:r>
        <w:rPr>
          <w:spacing w:val="40"/>
          <w:w w:val="105"/>
        </w:rPr>
        <w:t xml:space="preserve"> </w:t>
      </w:r>
      <w:r>
        <w:rPr>
          <w:w w:val="105"/>
        </w:rPr>
        <w:t>The result of the negative FDG decision on olipudase alfa will prevent access for patients in England, Wales, and Northern Ireland, and impact the</w:t>
      </w:r>
      <w:r>
        <w:rPr>
          <w:spacing w:val="80"/>
          <w:w w:val="150"/>
        </w:rPr>
        <w:t xml:space="preserve"> </w:t>
      </w:r>
      <w:r>
        <w:rPr>
          <w:w w:val="105"/>
        </w:rPr>
        <w:t>ability of the INPDR to capture treatment effect data that is of statistical significance or specific to patients in these countries.</w:t>
      </w:r>
    </w:p>
    <w:p w:rsidR="002B484E" w:rsidRDefault="008123BF" w14:paraId="200C7E7A" w14:textId="77777777">
      <w:pPr>
        <w:pStyle w:val="BodyText"/>
        <w:spacing w:before="292"/>
        <w:ind w:right="119"/>
        <w:jc w:val="both"/>
      </w:pPr>
      <w:r>
        <w:rPr>
          <w:w w:val="105"/>
        </w:rPr>
        <w:t>We firmly believe that clinical data collected via a managed access agreement and linked to patient and carer reported outcome measures (collected through the INPDR) could inform the Committee’s uncertainty regarding HRQoL and help to address the limitations in evidence due to the small ASMD population.</w:t>
      </w:r>
    </w:p>
    <w:p w:rsidR="002B484E" w:rsidRDefault="008123BF" w14:paraId="5BFF6AD0" w14:textId="77777777">
      <w:pPr>
        <w:pStyle w:val="BodyText"/>
        <w:spacing w:before="292"/>
        <w:ind w:right="119"/>
        <w:jc w:val="both"/>
      </w:pPr>
      <w:r>
        <w:rPr>
          <w:w w:val="105"/>
        </w:rPr>
        <w:t>In Raebel’s study, patients and families reported life-changing effects with olipudase alfa based on their experience, consistently expressing the view that all patients with ASMD need access to olipudase alfa.</w:t>
      </w:r>
      <w:r>
        <w:rPr>
          <w:spacing w:val="40"/>
          <w:w w:val="105"/>
        </w:rPr>
        <w:t xml:space="preserve"> </w:t>
      </w:r>
      <w:r>
        <w:rPr>
          <w:w w:val="105"/>
        </w:rPr>
        <w:t>We feel that this information, in addition to the clinical evidence, and the impacts of removing / denying treatment, provide a compelling case for reconsideration of the managed access agreement option.</w:t>
      </w:r>
    </w:p>
    <w:p w:rsidR="002B484E" w:rsidRDefault="008123BF" w14:paraId="2B2A7A39" w14:textId="77777777">
      <w:pPr>
        <w:pStyle w:val="Heading1"/>
      </w:pPr>
      <w:r>
        <w:rPr>
          <w:spacing w:val="-2"/>
          <w:w w:val="115"/>
        </w:rPr>
        <w:t>Conclusion</w:t>
      </w:r>
    </w:p>
    <w:p w:rsidR="002B484E" w:rsidRDefault="008123BF" w14:paraId="7AB32542" w14:textId="77777777">
      <w:pPr>
        <w:pStyle w:val="BodyText"/>
      </w:pPr>
      <w:r>
        <w:rPr>
          <w:w w:val="105"/>
        </w:rPr>
        <w:t>NPUK</w:t>
      </w:r>
      <w:r>
        <w:rPr>
          <w:spacing w:val="40"/>
          <w:w w:val="105"/>
        </w:rPr>
        <w:t xml:space="preserve"> </w:t>
      </w:r>
      <w:r>
        <w:rPr>
          <w:w w:val="105"/>
        </w:rPr>
        <w:t>strongly</w:t>
      </w:r>
      <w:r>
        <w:rPr>
          <w:spacing w:val="40"/>
          <w:w w:val="105"/>
        </w:rPr>
        <w:t xml:space="preserve"> </w:t>
      </w:r>
      <w:r>
        <w:rPr>
          <w:w w:val="105"/>
        </w:rPr>
        <w:t>supports</w:t>
      </w:r>
      <w:r>
        <w:rPr>
          <w:spacing w:val="40"/>
          <w:w w:val="105"/>
        </w:rPr>
        <w:t xml:space="preserve"> </w:t>
      </w:r>
      <w:r>
        <w:rPr>
          <w:w w:val="105"/>
        </w:rPr>
        <w:t>immediate</w:t>
      </w:r>
      <w:r>
        <w:rPr>
          <w:spacing w:val="40"/>
          <w:w w:val="105"/>
        </w:rPr>
        <w:t xml:space="preserve"> </w:t>
      </w:r>
      <w:r>
        <w:rPr>
          <w:w w:val="105"/>
        </w:rPr>
        <w:t>and</w:t>
      </w:r>
      <w:r>
        <w:rPr>
          <w:spacing w:val="40"/>
          <w:w w:val="105"/>
        </w:rPr>
        <w:t xml:space="preserve"> </w:t>
      </w:r>
      <w:r>
        <w:rPr>
          <w:w w:val="105"/>
        </w:rPr>
        <w:t>full</w:t>
      </w:r>
      <w:r>
        <w:rPr>
          <w:spacing w:val="40"/>
          <w:w w:val="105"/>
        </w:rPr>
        <w:t xml:space="preserve"> </w:t>
      </w:r>
      <w:r>
        <w:rPr>
          <w:w w:val="105"/>
        </w:rPr>
        <w:t>approval</w:t>
      </w:r>
      <w:r>
        <w:rPr>
          <w:spacing w:val="40"/>
          <w:w w:val="105"/>
        </w:rPr>
        <w:t xml:space="preserve"> </w:t>
      </w:r>
      <w:r>
        <w:rPr>
          <w:w w:val="105"/>
        </w:rPr>
        <w:t>of</w:t>
      </w:r>
      <w:r>
        <w:rPr>
          <w:spacing w:val="40"/>
          <w:w w:val="105"/>
        </w:rPr>
        <w:t xml:space="preserve"> </w:t>
      </w:r>
      <w:r>
        <w:rPr>
          <w:w w:val="105"/>
        </w:rPr>
        <w:t>olipudase</w:t>
      </w:r>
      <w:r>
        <w:rPr>
          <w:spacing w:val="40"/>
          <w:w w:val="105"/>
        </w:rPr>
        <w:t xml:space="preserve"> </w:t>
      </w:r>
      <w:r>
        <w:rPr>
          <w:w w:val="105"/>
        </w:rPr>
        <w:t>alfa</w:t>
      </w:r>
      <w:r>
        <w:rPr>
          <w:spacing w:val="40"/>
          <w:w w:val="105"/>
        </w:rPr>
        <w:t xml:space="preserve"> </w:t>
      </w:r>
      <w:r>
        <w:rPr>
          <w:w w:val="105"/>
        </w:rPr>
        <w:t>and</w:t>
      </w:r>
      <w:r>
        <w:rPr>
          <w:spacing w:val="40"/>
          <w:w w:val="105"/>
        </w:rPr>
        <w:t xml:space="preserve"> </w:t>
      </w:r>
      <w:r>
        <w:rPr>
          <w:w w:val="105"/>
        </w:rPr>
        <w:t>fair</w:t>
      </w:r>
      <w:r>
        <w:rPr>
          <w:spacing w:val="40"/>
          <w:w w:val="105"/>
        </w:rPr>
        <w:t xml:space="preserve"> </w:t>
      </w:r>
      <w:r>
        <w:rPr>
          <w:w w:val="105"/>
        </w:rPr>
        <w:t>patient access as deemed the standard of care by expert treating clinicians (Geberhiwot 2023</w:t>
      </w:r>
      <w:r>
        <w:rPr>
          <w:w w:val="105"/>
          <w:position w:val="8"/>
          <w:sz w:val="14"/>
        </w:rPr>
        <w:t>4</w:t>
      </w:r>
      <w:r>
        <w:rPr>
          <w:w w:val="105"/>
        </w:rPr>
        <w:t>).</w:t>
      </w:r>
    </w:p>
    <w:p w:rsidR="002B484E" w:rsidRDefault="002B484E" w14:paraId="3461D779" w14:textId="77777777">
      <w:pPr>
        <w:pStyle w:val="BodyText"/>
        <w:ind w:left="0"/>
        <w:rPr>
          <w:sz w:val="20"/>
        </w:rPr>
      </w:pPr>
    </w:p>
    <w:p w:rsidR="002B484E" w:rsidRDefault="002B484E" w14:paraId="3CF2D8B6" w14:textId="77777777">
      <w:pPr>
        <w:pStyle w:val="BodyText"/>
        <w:ind w:left="0"/>
        <w:rPr>
          <w:sz w:val="20"/>
        </w:rPr>
      </w:pPr>
    </w:p>
    <w:p w:rsidR="002B484E" w:rsidRDefault="008123BF" w14:paraId="6092AA92" w14:textId="77777777">
      <w:pPr>
        <w:pStyle w:val="BodyText"/>
        <w:spacing w:before="239"/>
        <w:ind w:left="0"/>
        <w:rPr>
          <w:sz w:val="20"/>
        </w:rPr>
      </w:pPr>
      <w:r>
        <w:rPr>
          <w:noProof/>
        </w:rPr>
        <mc:AlternateContent>
          <mc:Choice Requires="wps">
            <w:drawing>
              <wp:anchor distT="0" distB="0" distL="0" distR="0" simplePos="0" relativeHeight="487589376" behindDoc="1" locked="0" layoutInCell="1" allowOverlap="1" wp14:anchorId="575966E5" wp14:editId="07777777">
                <wp:simplePos x="0" y="0"/>
                <wp:positionH relativeFrom="page">
                  <wp:posOffset>829055</wp:posOffset>
                </wp:positionH>
                <wp:positionV relativeFrom="paragraph">
                  <wp:posOffset>322634</wp:posOffset>
                </wp:positionV>
                <wp:extent cx="18288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style="position:absolute;margin-left:65.3pt;margin-top:25.4pt;width:2in;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6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" w14:anchorId="38BAAA45">
                <v:path arrowok="t"/>
                <w10:wrap type="topAndBottom" anchorx="page"/>
              </v:shape>
            </w:pict>
          </mc:Fallback>
        </mc:AlternateContent>
      </w:r>
    </w:p>
    <w:p w:rsidR="002B484E" w:rsidRDefault="002B484E" w14:paraId="0FB78278" w14:textId="77777777">
      <w:pPr>
        <w:pStyle w:val="BodyText"/>
        <w:spacing w:before="89"/>
        <w:ind w:left="0"/>
        <w:rPr>
          <w:sz w:val="20"/>
        </w:rPr>
      </w:pPr>
    </w:p>
    <w:p w:rsidR="002B484E" w:rsidRDefault="008123BF" w14:paraId="5306081B" w14:textId="77777777">
      <w:pPr>
        <w:spacing w:line="237" w:lineRule="auto"/>
        <w:ind w:left="105" w:right="119"/>
        <w:jc w:val="both"/>
        <w:rPr>
          <w:sz w:val="20"/>
        </w:rPr>
      </w:pPr>
      <w:r>
        <w:rPr>
          <w:rFonts w:ascii="Arial" w:hAnsi="Arial"/>
          <w:w w:val="105"/>
          <w:position w:val="7"/>
          <w:sz w:val="13"/>
        </w:rPr>
        <w:t>4</w:t>
      </w:r>
      <w:r>
        <w:rPr>
          <w:rFonts w:ascii="Arial" w:hAnsi="Arial"/>
          <w:spacing w:val="40"/>
          <w:w w:val="105"/>
          <w:position w:val="7"/>
          <w:sz w:val="13"/>
        </w:rPr>
        <w:t xml:space="preserve"> </w:t>
      </w:r>
      <w:r>
        <w:rPr>
          <w:color w:val="333333"/>
          <w:w w:val="105"/>
          <w:sz w:val="20"/>
        </w:rPr>
        <w:t>Geberhiwot,</w:t>
      </w:r>
      <w:r>
        <w:rPr>
          <w:color w:val="333333"/>
          <w:spacing w:val="37"/>
          <w:w w:val="105"/>
          <w:sz w:val="20"/>
        </w:rPr>
        <w:t xml:space="preserve"> </w:t>
      </w:r>
      <w:r>
        <w:rPr>
          <w:color w:val="333333"/>
          <w:w w:val="105"/>
          <w:sz w:val="20"/>
        </w:rPr>
        <w:t>T.,</w:t>
      </w:r>
      <w:r>
        <w:rPr>
          <w:color w:val="333333"/>
          <w:spacing w:val="37"/>
          <w:w w:val="105"/>
          <w:sz w:val="20"/>
        </w:rPr>
        <w:t xml:space="preserve"> </w:t>
      </w:r>
      <w:r>
        <w:rPr>
          <w:color w:val="333333"/>
          <w:w w:val="105"/>
          <w:sz w:val="20"/>
        </w:rPr>
        <w:t>Wasserstein,</w:t>
      </w:r>
      <w:r>
        <w:rPr>
          <w:color w:val="333333"/>
          <w:spacing w:val="37"/>
          <w:w w:val="105"/>
          <w:sz w:val="20"/>
        </w:rPr>
        <w:t xml:space="preserve"> </w:t>
      </w:r>
      <w:r>
        <w:rPr>
          <w:color w:val="333333"/>
          <w:w w:val="105"/>
          <w:sz w:val="20"/>
        </w:rPr>
        <w:t>M.,</w:t>
      </w:r>
      <w:r>
        <w:rPr>
          <w:color w:val="333333"/>
          <w:spacing w:val="37"/>
          <w:w w:val="105"/>
          <w:sz w:val="20"/>
        </w:rPr>
        <w:t xml:space="preserve"> </w:t>
      </w:r>
      <w:r>
        <w:rPr>
          <w:color w:val="333333"/>
          <w:w w:val="105"/>
          <w:sz w:val="20"/>
        </w:rPr>
        <w:t>Wanninayake,</w:t>
      </w:r>
      <w:r>
        <w:rPr>
          <w:color w:val="333333"/>
          <w:spacing w:val="37"/>
          <w:w w:val="105"/>
          <w:sz w:val="20"/>
        </w:rPr>
        <w:t xml:space="preserve"> </w:t>
      </w:r>
      <w:r>
        <w:rPr>
          <w:color w:val="333333"/>
          <w:w w:val="105"/>
          <w:sz w:val="20"/>
        </w:rPr>
        <w:t xml:space="preserve">S. </w:t>
      </w:r>
      <w:r>
        <w:rPr>
          <w:i/>
          <w:color w:val="333333"/>
          <w:w w:val="105"/>
          <w:sz w:val="20"/>
        </w:rPr>
        <w:t>et</w:t>
      </w:r>
      <w:r>
        <w:rPr>
          <w:i/>
          <w:color w:val="333333"/>
          <w:spacing w:val="37"/>
          <w:w w:val="105"/>
          <w:sz w:val="20"/>
        </w:rPr>
        <w:t xml:space="preserve"> </w:t>
      </w:r>
      <w:r>
        <w:rPr>
          <w:i/>
          <w:color w:val="333333"/>
          <w:w w:val="105"/>
          <w:sz w:val="20"/>
        </w:rPr>
        <w:t>al.</w:t>
      </w:r>
      <w:r>
        <w:rPr>
          <w:i/>
          <w:color w:val="333333"/>
          <w:spacing w:val="-1"/>
          <w:w w:val="105"/>
          <w:sz w:val="20"/>
        </w:rPr>
        <w:t xml:space="preserve"> </w:t>
      </w:r>
      <w:r>
        <w:rPr>
          <w:color w:val="333333"/>
          <w:w w:val="105"/>
          <w:sz w:val="20"/>
        </w:rPr>
        <w:t>Consensus</w:t>
      </w:r>
      <w:r>
        <w:rPr>
          <w:color w:val="333333"/>
          <w:spacing w:val="37"/>
          <w:w w:val="105"/>
          <w:sz w:val="20"/>
        </w:rPr>
        <w:t xml:space="preserve"> </w:t>
      </w:r>
      <w:r>
        <w:rPr>
          <w:color w:val="333333"/>
          <w:w w:val="105"/>
          <w:sz w:val="20"/>
        </w:rPr>
        <w:t>clinical</w:t>
      </w:r>
      <w:r>
        <w:rPr>
          <w:color w:val="333333"/>
          <w:spacing w:val="37"/>
          <w:w w:val="105"/>
          <w:sz w:val="20"/>
        </w:rPr>
        <w:t xml:space="preserve"> </w:t>
      </w:r>
      <w:r>
        <w:rPr>
          <w:color w:val="333333"/>
          <w:w w:val="105"/>
          <w:sz w:val="20"/>
        </w:rPr>
        <w:t>management</w:t>
      </w:r>
      <w:r>
        <w:rPr>
          <w:color w:val="333333"/>
          <w:spacing w:val="37"/>
          <w:w w:val="105"/>
          <w:sz w:val="20"/>
        </w:rPr>
        <w:t xml:space="preserve"> </w:t>
      </w:r>
      <w:r>
        <w:rPr>
          <w:color w:val="333333"/>
          <w:w w:val="105"/>
          <w:sz w:val="20"/>
        </w:rPr>
        <w:t>guidelines</w:t>
      </w:r>
      <w:r>
        <w:rPr>
          <w:color w:val="333333"/>
          <w:spacing w:val="37"/>
          <w:w w:val="105"/>
          <w:sz w:val="20"/>
        </w:rPr>
        <w:t xml:space="preserve"> </w:t>
      </w:r>
      <w:r>
        <w:rPr>
          <w:color w:val="333333"/>
          <w:w w:val="105"/>
          <w:sz w:val="20"/>
        </w:rPr>
        <w:t>for acid sphingomyelinase deficiency (Niemann–Pick disease types A, B and A/B).</w:t>
      </w:r>
      <w:r>
        <w:rPr>
          <w:color w:val="333333"/>
          <w:spacing w:val="-1"/>
          <w:w w:val="105"/>
          <w:sz w:val="20"/>
        </w:rPr>
        <w:t xml:space="preserve"> </w:t>
      </w:r>
      <w:r>
        <w:rPr>
          <w:i/>
          <w:color w:val="333333"/>
          <w:w w:val="105"/>
          <w:sz w:val="20"/>
        </w:rPr>
        <w:t>Orphanet J Rare Dis</w:t>
      </w:r>
      <w:r>
        <w:rPr>
          <w:i/>
          <w:color w:val="333333"/>
          <w:spacing w:val="-1"/>
          <w:w w:val="105"/>
          <w:sz w:val="20"/>
        </w:rPr>
        <w:t xml:space="preserve"> </w:t>
      </w:r>
      <w:r>
        <w:rPr>
          <w:b/>
          <w:color w:val="333333"/>
          <w:w w:val="105"/>
          <w:sz w:val="20"/>
        </w:rPr>
        <w:t>18</w:t>
      </w:r>
      <w:r>
        <w:rPr>
          <w:color w:val="333333"/>
          <w:w w:val="105"/>
          <w:sz w:val="20"/>
        </w:rPr>
        <w:t>, 85 (2023).</w:t>
      </w:r>
      <w:r>
        <w:rPr>
          <w:color w:val="333333"/>
          <w:spacing w:val="-8"/>
          <w:w w:val="105"/>
          <w:sz w:val="20"/>
        </w:rPr>
        <w:t xml:space="preserve"> </w:t>
      </w:r>
      <w:r>
        <w:rPr>
          <w:color w:val="333333"/>
          <w:w w:val="105"/>
          <w:sz w:val="20"/>
        </w:rPr>
        <w:t>https://doi.org/10.1186/s13023-023-02686-6</w:t>
      </w:r>
    </w:p>
    <w:p w:rsidR="002B484E" w:rsidRDefault="002B484E" w14:paraId="1FC39945" w14:textId="77777777">
      <w:pPr>
        <w:spacing w:line="237" w:lineRule="auto"/>
        <w:jc w:val="both"/>
        <w:rPr>
          <w:sz w:val="20"/>
        </w:rPr>
        <w:sectPr w:rsidR="002B484E">
          <w:pgSz w:w="11910" w:h="16840" w:orient="portrait"/>
          <w:pgMar w:top="880" w:right="1180" w:bottom="280" w:left="1200" w:header="720" w:footer="720" w:gutter="0"/>
          <w:cols w:space="720"/>
        </w:sectPr>
      </w:pPr>
    </w:p>
    <w:p w:rsidR="002B484E" w:rsidRDefault="008123BF" w14:paraId="40D2EF1E" w14:textId="77777777">
      <w:pPr>
        <w:pStyle w:val="BodyText"/>
        <w:spacing w:before="68"/>
        <w:ind w:right="119"/>
        <w:jc w:val="both"/>
      </w:pPr>
      <w:r>
        <w:rPr>
          <w:w w:val="105"/>
        </w:rPr>
        <w:t>Olipudase alfa is the only disease modifying treatment option for ASMD patients and has shown significant clinical benefit, halting progression, reversing the debilitating symptoms of ASMD, whilst improving the lives of patients and carers.</w:t>
      </w:r>
    </w:p>
    <w:p w:rsidR="002B484E" w:rsidRDefault="008123BF" w14:paraId="272BDF9A" w14:textId="77777777">
      <w:pPr>
        <w:pStyle w:val="BodyText"/>
        <w:spacing w:before="239"/>
        <w:ind w:right="119"/>
        <w:jc w:val="both"/>
      </w:pPr>
      <w:r>
        <w:rPr>
          <w:w w:val="105"/>
        </w:rPr>
        <w:t>This decision, which leaves no option except complex and costly best supportive care, has caused significant distress for the ASMD patient and carer community as it will undoubtedly lead to unnecessary morbidity and preventable death.</w:t>
      </w:r>
      <w:r>
        <w:rPr>
          <w:spacing w:val="40"/>
          <w:w w:val="105"/>
        </w:rPr>
        <w:t xml:space="preserve"> </w:t>
      </w:r>
      <w:r>
        <w:rPr>
          <w:w w:val="105"/>
        </w:rPr>
        <w:t>This decision raises many</w:t>
      </w:r>
      <w:r>
        <w:rPr>
          <w:spacing w:val="40"/>
          <w:w w:val="105"/>
        </w:rPr>
        <w:t xml:space="preserve"> </w:t>
      </w:r>
      <w:r>
        <w:rPr>
          <w:w w:val="105"/>
        </w:rPr>
        <w:t>concerns</w:t>
      </w:r>
      <w:r>
        <w:rPr>
          <w:spacing w:val="40"/>
          <w:w w:val="105"/>
        </w:rPr>
        <w:t xml:space="preserve"> </w:t>
      </w:r>
      <w:r>
        <w:rPr>
          <w:w w:val="105"/>
        </w:rPr>
        <w:t>including</w:t>
      </w:r>
      <w:r>
        <w:rPr>
          <w:spacing w:val="40"/>
          <w:w w:val="105"/>
        </w:rPr>
        <w:t xml:space="preserve"> </w:t>
      </w:r>
      <w:r>
        <w:rPr>
          <w:w w:val="105"/>
        </w:rPr>
        <w:t>the</w:t>
      </w:r>
      <w:r>
        <w:rPr>
          <w:spacing w:val="40"/>
          <w:w w:val="105"/>
        </w:rPr>
        <w:t xml:space="preserve"> </w:t>
      </w:r>
      <w:r>
        <w:rPr>
          <w:w w:val="105"/>
        </w:rPr>
        <w:t>Committee’s</w:t>
      </w:r>
      <w:r>
        <w:rPr>
          <w:spacing w:val="40"/>
          <w:w w:val="105"/>
        </w:rPr>
        <w:t xml:space="preserve"> </w:t>
      </w:r>
      <w:r>
        <w:rPr>
          <w:w w:val="105"/>
        </w:rPr>
        <w:t>perpetuation</w:t>
      </w:r>
      <w:r>
        <w:rPr>
          <w:spacing w:val="40"/>
          <w:w w:val="105"/>
        </w:rPr>
        <w:t xml:space="preserve"> </w:t>
      </w:r>
      <w:r>
        <w:rPr>
          <w:w w:val="105"/>
        </w:rPr>
        <w:t>of</w:t>
      </w:r>
      <w:r>
        <w:rPr>
          <w:spacing w:val="40"/>
          <w:w w:val="105"/>
        </w:rPr>
        <w:t xml:space="preserve"> </w:t>
      </w:r>
      <w:r>
        <w:rPr>
          <w:w w:val="105"/>
        </w:rPr>
        <w:t>health</w:t>
      </w:r>
      <w:r>
        <w:rPr>
          <w:spacing w:val="40"/>
          <w:w w:val="105"/>
        </w:rPr>
        <w:t xml:space="preserve"> </w:t>
      </w:r>
      <w:r>
        <w:rPr>
          <w:w w:val="105"/>
        </w:rPr>
        <w:t>inequalities experienced by people affected by ultra-rare conditions.</w:t>
      </w:r>
    </w:p>
    <w:p w:rsidR="002B484E" w:rsidRDefault="008123BF" w14:paraId="1308B541" w14:textId="77777777">
      <w:pPr>
        <w:pStyle w:val="BodyText"/>
        <w:spacing w:before="240"/>
        <w:ind w:right="118"/>
        <w:jc w:val="both"/>
      </w:pPr>
      <w:r>
        <w:rPr>
          <w:w w:val="105"/>
        </w:rPr>
        <w:t>We ask, in recognition of the challenges we face as an ultra-rare disease in navigating the HST</w:t>
      </w:r>
      <w:r>
        <w:rPr>
          <w:spacing w:val="-1"/>
          <w:w w:val="105"/>
        </w:rPr>
        <w:t xml:space="preserve"> </w:t>
      </w:r>
      <w:r>
        <w:rPr>
          <w:w w:val="105"/>
        </w:rPr>
        <w:t>process,</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availability</w:t>
      </w:r>
      <w:r>
        <w:rPr>
          <w:spacing w:val="-1"/>
          <w:w w:val="105"/>
        </w:rPr>
        <w:t xml:space="preserve"> </w:t>
      </w:r>
      <w:r>
        <w:rPr>
          <w:w w:val="105"/>
        </w:rPr>
        <w:t>of</w:t>
      </w:r>
      <w:r>
        <w:rPr>
          <w:spacing w:val="-1"/>
          <w:w w:val="105"/>
        </w:rPr>
        <w:t xml:space="preserve"> </w:t>
      </w:r>
      <w:r>
        <w:rPr>
          <w:w w:val="105"/>
        </w:rPr>
        <w:t>data</w:t>
      </w:r>
      <w:r>
        <w:rPr>
          <w:spacing w:val="-2"/>
          <w:w w:val="105"/>
        </w:rPr>
        <w:t xml:space="preserve"> </w:t>
      </w:r>
      <w:r>
        <w:rPr>
          <w:w w:val="105"/>
        </w:rPr>
        <w:t>in</w:t>
      </w:r>
      <w:r>
        <w:rPr>
          <w:spacing w:val="-1"/>
          <w:w w:val="105"/>
        </w:rPr>
        <w:t xml:space="preserve"> </w:t>
      </w:r>
      <w:r>
        <w:rPr>
          <w:w w:val="105"/>
        </w:rPr>
        <w:t>our</w:t>
      </w:r>
      <w:r>
        <w:rPr>
          <w:spacing w:val="-1"/>
          <w:w w:val="105"/>
        </w:rPr>
        <w:t xml:space="preserve"> </w:t>
      </w:r>
      <w:r>
        <w:rPr>
          <w:w w:val="105"/>
        </w:rPr>
        <w:t>small</w:t>
      </w:r>
      <w:r>
        <w:rPr>
          <w:spacing w:val="-1"/>
          <w:w w:val="105"/>
        </w:rPr>
        <w:t xml:space="preserve"> </w:t>
      </w:r>
      <w:r>
        <w:rPr>
          <w:w w:val="105"/>
        </w:rPr>
        <w:t>population,</w:t>
      </w:r>
      <w:r>
        <w:rPr>
          <w:spacing w:val="-1"/>
          <w:w w:val="105"/>
        </w:rPr>
        <w:t xml:space="preserve"> </w:t>
      </w:r>
      <w:r>
        <w:rPr>
          <w:w w:val="105"/>
        </w:rPr>
        <w:t>and</w:t>
      </w:r>
      <w:r>
        <w:rPr>
          <w:spacing w:val="-2"/>
          <w:w w:val="105"/>
        </w:rPr>
        <w:t xml:space="preserve"> </w:t>
      </w:r>
      <w:r>
        <w:rPr>
          <w:w w:val="105"/>
        </w:rPr>
        <w:t>the</w:t>
      </w:r>
      <w:r>
        <w:rPr>
          <w:spacing w:val="-1"/>
          <w:w w:val="105"/>
        </w:rPr>
        <w:t xml:space="preserve"> </w:t>
      </w:r>
      <w:r>
        <w:rPr>
          <w:w w:val="105"/>
        </w:rPr>
        <w:t>fact</w:t>
      </w:r>
      <w:r>
        <w:rPr>
          <w:spacing w:val="-1"/>
          <w:w w:val="105"/>
        </w:rPr>
        <w:t xml:space="preserve"> </w:t>
      </w:r>
      <w:r>
        <w:rPr>
          <w:w w:val="105"/>
        </w:rPr>
        <w:t>that</w:t>
      </w:r>
      <w:r>
        <w:rPr>
          <w:spacing w:val="-1"/>
          <w:w w:val="105"/>
        </w:rPr>
        <w:t xml:space="preserve"> </w:t>
      </w:r>
      <w:r>
        <w:rPr>
          <w:w w:val="105"/>
        </w:rPr>
        <w:t>there</w:t>
      </w:r>
      <w:r>
        <w:rPr>
          <w:spacing w:val="-1"/>
          <w:w w:val="105"/>
        </w:rPr>
        <w:t xml:space="preserve"> </w:t>
      </w:r>
      <w:r>
        <w:rPr>
          <w:w w:val="105"/>
        </w:rPr>
        <w:t>is</w:t>
      </w:r>
      <w:r>
        <w:rPr>
          <w:spacing w:val="-2"/>
          <w:w w:val="105"/>
        </w:rPr>
        <w:t xml:space="preserve"> </w:t>
      </w:r>
      <w:r>
        <w:rPr>
          <w:w w:val="105"/>
        </w:rPr>
        <w:t>no other disease modifying treatment option on the horizon for ASMD, that a pragmatic approach to approving this transformative treatment may be considered.</w:t>
      </w:r>
    </w:p>
    <w:p w:rsidR="002B484E" w:rsidRDefault="008123BF" w14:paraId="3ACF69DB" w14:textId="77777777">
      <w:pPr>
        <w:pStyle w:val="BodyText"/>
        <w:spacing w:before="239"/>
        <w:ind w:right="120"/>
        <w:jc w:val="both"/>
      </w:pPr>
      <w:r>
        <w:rPr>
          <w:w w:val="105"/>
        </w:rPr>
        <w:t>In deliberating the most effective use of NHSE</w:t>
      </w:r>
      <w:r>
        <w:rPr>
          <w:w w:val="105"/>
        </w:rPr>
        <w:t xml:space="preserve"> funds, we would like to see these challenges, the uncertainties raised by the Committee plus the significant clinical and societal benefits of treatment fully explored through the opportunity of a five-year outcomes-based managed access agreement.</w:t>
      </w:r>
    </w:p>
    <w:p w:rsidR="002B484E" w:rsidRDefault="008123BF" w14:paraId="11E8918C" w14:textId="77777777">
      <w:pPr>
        <w:pStyle w:val="BodyText"/>
        <w:spacing w:before="239" w:line="436" w:lineRule="auto"/>
        <w:ind w:right="3681"/>
        <w:jc w:val="both"/>
      </w:pPr>
      <w:r>
        <w:t xml:space="preserve">NPUK supports either an oral or written appeal process. </w:t>
      </w:r>
      <w:r>
        <w:rPr>
          <w:w w:val="110"/>
        </w:rPr>
        <w:t>Yours</w:t>
      </w:r>
      <w:r>
        <w:rPr>
          <w:spacing w:val="-4"/>
          <w:w w:val="110"/>
        </w:rPr>
        <w:t xml:space="preserve"> </w:t>
      </w:r>
      <w:r>
        <w:rPr>
          <w:w w:val="110"/>
        </w:rPr>
        <w:t>sincerely,</w:t>
      </w:r>
    </w:p>
    <w:p w:rsidR="002B484E" w:rsidP="2D5336D3" w:rsidRDefault="008123BF" w14:paraId="45F084FC" w14:textId="77777777">
      <w:pPr>
        <w:pStyle w:val="BodyText"/>
        <w:spacing w:before="1"/>
        <w:ind w:left="0"/>
        <w:rPr>
          <w:sz w:val="8"/>
          <w:szCs w:val="8"/>
        </w:rPr>
      </w:pPr>
    </w:p>
    <w:p w:rsidR="002B484E" w:rsidP="2D5336D3" w:rsidRDefault="002B484E" w14:paraId="0562CB0E" w14:textId="139A995C">
      <w:pPr>
        <w:pStyle w:val="BodyText"/>
        <w:spacing w:before="284"/>
        <w:ind w:left="0"/>
        <w:rPr>
          <w:highlight w:val="black"/>
        </w:rPr>
      </w:pPr>
      <w:r w:rsidRPr="2D5336D3" w:rsidR="08203956">
        <w:rPr>
          <w:highlight w:val="black"/>
        </w:rPr>
        <w:t>XXXXXXXXXXXXXXXXX</w:t>
      </w:r>
    </w:p>
    <w:p w:rsidR="2D5336D3" w:rsidP="2D5336D3" w:rsidRDefault="2D5336D3" w14:paraId="7601B7EC" w14:textId="6FC9C71C">
      <w:pPr>
        <w:pStyle w:val="BodyText"/>
        <w:spacing w:before="284"/>
        <w:ind w:left="0"/>
      </w:pPr>
    </w:p>
    <w:p w:rsidR="08203956" w:rsidP="2D5336D3" w:rsidRDefault="08203956" w14:paraId="529C5697" w14:textId="71411AC1">
      <w:pPr>
        <w:pStyle w:val="BodyText"/>
        <w:suppressLineNumbers w:val="0"/>
        <w:bidi w:val="0"/>
        <w:spacing w:before="0" w:beforeAutospacing="off" w:after="0" w:afterAutospacing="off" w:line="240" w:lineRule="auto"/>
        <w:ind w:left="105" w:right="0"/>
        <w:jc w:val="both"/>
        <w:rPr>
          <w:highlight w:val="black"/>
        </w:rPr>
      </w:pPr>
      <w:r w:rsidRPr="2D5336D3" w:rsidR="08203956">
        <w:rPr>
          <w:highlight w:val="black"/>
        </w:rPr>
        <w:t>XXXXXXXXXXXXXXXXX</w:t>
      </w:r>
    </w:p>
    <w:p w:rsidR="002B484E" w:rsidRDefault="008123BF" w14:paraId="71608197" w14:textId="77777777">
      <w:pPr>
        <w:pStyle w:val="BodyText"/>
        <w:jc w:val="both"/>
      </w:pPr>
      <w:r>
        <w:rPr>
          <w:w w:val="110"/>
        </w:rPr>
        <w:t>CEO,</w:t>
      </w:r>
      <w:r>
        <w:rPr>
          <w:spacing w:val="-9"/>
          <w:w w:val="110"/>
        </w:rPr>
        <w:t xml:space="preserve"> </w:t>
      </w:r>
      <w:r>
        <w:rPr>
          <w:w w:val="110"/>
        </w:rPr>
        <w:t>Niemann-Pick</w:t>
      </w:r>
      <w:r>
        <w:rPr>
          <w:spacing w:val="-8"/>
          <w:w w:val="110"/>
        </w:rPr>
        <w:t xml:space="preserve"> </w:t>
      </w:r>
      <w:r>
        <w:rPr>
          <w:spacing w:val="-5"/>
          <w:w w:val="110"/>
        </w:rPr>
        <w:t>UK</w:t>
      </w:r>
    </w:p>
    <w:p w:rsidR="002B484E" w:rsidRDefault="008123BF" w14:paraId="0BAAD4F7" w14:textId="77777777">
      <w:pPr>
        <w:pStyle w:val="BodyText"/>
        <w:spacing w:before="134"/>
        <w:ind w:left="0"/>
        <w:rPr>
          <w:sz w:val="20"/>
        </w:rPr>
      </w:pPr>
      <w:r>
        <w:rPr>
          <w:noProof/>
        </w:rPr>
        <w:drawing>
          <wp:anchor distT="0" distB="0" distL="0" distR="0" simplePos="0" relativeHeight="487590400" behindDoc="1" locked="0" layoutInCell="1" allowOverlap="1" wp14:anchorId="0EF0FA45" wp14:editId="07777777">
            <wp:simplePos x="0" y="0"/>
            <wp:positionH relativeFrom="page">
              <wp:posOffset>828038</wp:posOffset>
            </wp:positionH>
            <wp:positionV relativeFrom="paragraph">
              <wp:posOffset>255481</wp:posOffset>
            </wp:positionV>
            <wp:extent cx="4464958" cy="53644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464958" cy="536448"/>
                    </a:xfrm>
                    <a:prstGeom prst="rect">
                      <a:avLst/>
                    </a:prstGeom>
                  </pic:spPr>
                </pic:pic>
              </a:graphicData>
            </a:graphic>
          </wp:anchor>
        </w:drawing>
      </w:r>
    </w:p>
    <w:p w:rsidR="002B484E" w:rsidRDefault="008123BF" w14:paraId="085F94AA" w14:textId="77777777">
      <w:pPr>
        <w:spacing w:before="188"/>
        <w:ind w:left="105"/>
        <w:jc w:val="both"/>
        <w:rPr>
          <w:sz w:val="20"/>
        </w:rPr>
      </w:pPr>
      <w:r>
        <w:rPr>
          <w:w w:val="105"/>
          <w:sz w:val="20"/>
        </w:rPr>
        <w:t>Telephone:</w:t>
      </w:r>
      <w:r>
        <w:rPr>
          <w:spacing w:val="-10"/>
          <w:w w:val="105"/>
          <w:sz w:val="20"/>
        </w:rPr>
        <w:t xml:space="preserve"> </w:t>
      </w:r>
      <w:r>
        <w:rPr>
          <w:w w:val="105"/>
          <w:sz w:val="20"/>
        </w:rPr>
        <w:t>00</w:t>
      </w:r>
      <w:r>
        <w:rPr>
          <w:spacing w:val="-9"/>
          <w:w w:val="105"/>
          <w:sz w:val="20"/>
        </w:rPr>
        <w:t xml:space="preserve"> </w:t>
      </w:r>
      <w:r>
        <w:rPr>
          <w:w w:val="105"/>
          <w:sz w:val="20"/>
        </w:rPr>
        <w:t>44</w:t>
      </w:r>
      <w:r>
        <w:rPr>
          <w:spacing w:val="-9"/>
          <w:w w:val="105"/>
          <w:sz w:val="20"/>
        </w:rPr>
        <w:t xml:space="preserve"> </w:t>
      </w:r>
      <w:r>
        <w:rPr>
          <w:w w:val="105"/>
          <w:sz w:val="20"/>
        </w:rPr>
        <w:t>(0)191</w:t>
      </w:r>
      <w:r>
        <w:rPr>
          <w:spacing w:val="-9"/>
          <w:w w:val="105"/>
          <w:sz w:val="20"/>
        </w:rPr>
        <w:t xml:space="preserve"> </w:t>
      </w:r>
      <w:r>
        <w:rPr>
          <w:w w:val="105"/>
          <w:sz w:val="20"/>
        </w:rPr>
        <w:t>415</w:t>
      </w:r>
      <w:r>
        <w:rPr>
          <w:spacing w:val="-8"/>
          <w:w w:val="105"/>
          <w:sz w:val="20"/>
        </w:rPr>
        <w:t xml:space="preserve"> </w:t>
      </w:r>
      <w:r>
        <w:rPr>
          <w:w w:val="105"/>
          <w:sz w:val="20"/>
        </w:rPr>
        <w:t>0693</w:t>
      </w:r>
      <w:r>
        <w:rPr>
          <w:spacing w:val="78"/>
          <w:w w:val="150"/>
          <w:sz w:val="20"/>
        </w:rPr>
        <w:t xml:space="preserve">   </w:t>
      </w:r>
      <w:r>
        <w:rPr>
          <w:w w:val="105"/>
          <w:sz w:val="20"/>
        </w:rPr>
        <w:t>Email:</w:t>
      </w:r>
      <w:r>
        <w:rPr>
          <w:spacing w:val="-6"/>
          <w:w w:val="105"/>
          <w:sz w:val="20"/>
        </w:rPr>
        <w:t xml:space="preserve"> </w:t>
      </w:r>
      <w:hyperlink r:id="rId9">
        <w:r>
          <w:rPr>
            <w:w w:val="105"/>
            <w:sz w:val="20"/>
          </w:rPr>
          <w:t>info@npuk.org</w:t>
        </w:r>
      </w:hyperlink>
      <w:r>
        <w:rPr>
          <w:spacing w:val="72"/>
          <w:w w:val="105"/>
          <w:sz w:val="20"/>
        </w:rPr>
        <w:t xml:space="preserve">   </w:t>
      </w:r>
      <w:r>
        <w:rPr>
          <w:w w:val="105"/>
          <w:sz w:val="20"/>
        </w:rPr>
        <w:t>Website:</w:t>
      </w:r>
      <w:r>
        <w:rPr>
          <w:spacing w:val="-8"/>
          <w:w w:val="105"/>
          <w:sz w:val="20"/>
        </w:rPr>
        <w:t xml:space="preserve"> </w:t>
      </w:r>
      <w:hyperlink r:id="rId10">
        <w:r>
          <w:rPr>
            <w:color w:val="0000FF"/>
            <w:spacing w:val="-2"/>
            <w:w w:val="105"/>
            <w:sz w:val="20"/>
            <w:u w:val="single" w:color="0000FF"/>
          </w:rPr>
          <w:t>www.npuk.org</w:t>
        </w:r>
      </w:hyperlink>
    </w:p>
    <w:sectPr w:rsidR="002B484E">
      <w:pgSz w:w="11910" w:h="16840" w:orient="portrait"/>
      <w:pgMar w:top="880" w:right="118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F9DE4F2"/>
    <w:rsid w:val="002B484E"/>
    <w:rsid w:val="007F34EC"/>
    <w:rsid w:val="008123BF"/>
    <w:rsid w:val="08203956"/>
    <w:rsid w:val="2D5336D3"/>
    <w:rsid w:val="2F9DE4F2"/>
    <w:rsid w:val="65AB91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5F6E33"/>
  <w15:docId w15:val="{44976C82-3A2D-4BCD-9ED9-B2154711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292"/>
      <w:ind w:left="105"/>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5"/>
    </w:pPr>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www.npuk.org/" TargetMode="External" Id="rId10" /><Relationship Type="http://schemas.openxmlformats.org/officeDocument/2006/relationships/settings" Target="settings.xml" Id="rId4" /><Relationship Type="http://schemas.openxmlformats.org/officeDocument/2006/relationships/hyperlink" Target="mailto:info@npuk.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B7F87-4EAC-4136-BEB0-C6BB08574E2B}">
  <ds:schemaRefs>
    <ds:schemaRef ds:uri="http://schemas.microsoft.com/sharepoint/v3/contenttype/forms"/>
  </ds:schemaRefs>
</ds:datastoreItem>
</file>

<file path=customXml/itemProps2.xml><?xml version="1.0" encoding="utf-8"?>
<ds:datastoreItem xmlns:ds="http://schemas.openxmlformats.org/officeDocument/2006/customXml" ds:itemID="{1CD4101D-D7FA-44A1-8197-087F4F5B2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Lyn Davies</lastModifiedBy>
  <revision>2</revision>
  <dcterms:created xsi:type="dcterms:W3CDTF">2024-04-25T10:46:00.0000000Z</dcterms:created>
  <dcterms:modified xsi:type="dcterms:W3CDTF">2024-04-25T10:47:58.3531014Z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LastSaved">
    <vt:filetime>2024-04-25T00:00:00Z</vt:filetime>
  </property>
  <property fmtid="{D5CDD505-2E9C-101B-9397-08002B2CF9AE}" pid="4" name="Producer">
    <vt:lpwstr>macOS Version 14.2.1 (Build 23C71) Quartz PDFContext</vt:lpwstr>
  </property>
  <property fmtid="{D5CDD505-2E9C-101B-9397-08002B2CF9AE}" pid="5" name="MSIP_Label_c69d85d5-6d9e-4305-a294-1f636ec0f2d6_Enabled">
    <vt:lpwstr>true</vt:lpwstr>
  </property>
  <property fmtid="{D5CDD505-2E9C-101B-9397-08002B2CF9AE}" pid="6" name="MSIP_Label_c69d85d5-6d9e-4305-a294-1f636ec0f2d6_SetDate">
    <vt:lpwstr>2024-04-25T10:46:38Z</vt:lpwstr>
  </property>
  <property fmtid="{D5CDD505-2E9C-101B-9397-08002B2CF9AE}" pid="7" name="MSIP_Label_c69d85d5-6d9e-4305-a294-1f636ec0f2d6_Method">
    <vt:lpwstr>Standard</vt:lpwstr>
  </property>
  <property fmtid="{D5CDD505-2E9C-101B-9397-08002B2CF9AE}" pid="8" name="MSIP_Label_c69d85d5-6d9e-4305-a294-1f636ec0f2d6_Name">
    <vt:lpwstr>OFFICIAL</vt:lpwstr>
  </property>
  <property fmtid="{D5CDD505-2E9C-101B-9397-08002B2CF9AE}" pid="9" name="MSIP_Label_c69d85d5-6d9e-4305-a294-1f636ec0f2d6_SiteId">
    <vt:lpwstr>6030f479-b342-472d-a5dd-740ff7538de9</vt:lpwstr>
  </property>
  <property fmtid="{D5CDD505-2E9C-101B-9397-08002B2CF9AE}" pid="10" name="MSIP_Label_c69d85d5-6d9e-4305-a294-1f636ec0f2d6_ActionId">
    <vt:lpwstr>b51fd681-d4fb-4688-9d64-6aa2f8666aa1</vt:lpwstr>
  </property>
  <property fmtid="{D5CDD505-2E9C-101B-9397-08002B2CF9AE}" pid="11" name="MSIP_Label_c69d85d5-6d9e-4305-a294-1f636ec0f2d6_ContentBits">
    <vt:lpwstr>0</vt:lpwstr>
  </property>
</Properties>
</file>