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6C89" w14:textId="3E419BF1" w:rsidR="00CC79EF" w:rsidRPr="00AA2B19" w:rsidRDefault="00CC79EF" w:rsidP="00A959F6">
      <w:pPr>
        <w:pStyle w:val="Title"/>
      </w:pPr>
      <w:r w:rsidRPr="00AA2B19">
        <w:t>NATIONAL INSTITUTE FOR HEALTH AND C</w:t>
      </w:r>
      <w:r>
        <w:t>ARE</w:t>
      </w:r>
      <w:r w:rsidRPr="00AA2B19">
        <w:t xml:space="preserve"> EXCELLENCE</w:t>
      </w:r>
    </w:p>
    <w:p w14:paraId="3E588F26" w14:textId="78AAE8F3" w:rsidR="00CC79EF" w:rsidRPr="00AA2B19" w:rsidRDefault="00B84194" w:rsidP="00A959F6">
      <w:pPr>
        <w:pStyle w:val="Title"/>
      </w:pPr>
      <w:r>
        <w:t>HIGHLY SPECIALISED TECHNOLOGY</w:t>
      </w:r>
      <w:r w:rsidR="00CC79EF" w:rsidRPr="007666CA">
        <w:t xml:space="preserve"> </w:t>
      </w:r>
      <w:r w:rsidR="004D215D">
        <w:t>EVALUATION</w:t>
      </w:r>
    </w:p>
    <w:p w14:paraId="6678744D" w14:textId="77777777" w:rsidR="00CC79EF" w:rsidRPr="00AA2B19" w:rsidRDefault="00CC79EF" w:rsidP="00A959F6">
      <w:pPr>
        <w:pStyle w:val="Title"/>
      </w:pPr>
      <w:r w:rsidRPr="00AA2B19">
        <w:t>APPEAL HEARING</w:t>
      </w:r>
    </w:p>
    <w:p w14:paraId="3612A376" w14:textId="77777777" w:rsidR="00CC79EF" w:rsidRPr="00AA2B19" w:rsidRDefault="00CC79EF" w:rsidP="00CC79EF">
      <w:pPr>
        <w:jc w:val="center"/>
        <w:rPr>
          <w:rFonts w:ascii="Arial" w:hAnsi="Arial" w:cs="Arial"/>
          <w:sz w:val="24"/>
          <w:szCs w:val="24"/>
        </w:rPr>
      </w:pPr>
    </w:p>
    <w:p w14:paraId="72E0FD68" w14:textId="77777777" w:rsidR="007666CA" w:rsidRDefault="00CC79EF" w:rsidP="00A959F6">
      <w:pPr>
        <w:pStyle w:val="Heading1"/>
      </w:pPr>
      <w:r w:rsidRPr="00AA2B19">
        <w:t xml:space="preserve">Advice on </w:t>
      </w:r>
      <w:bookmarkStart w:id="0" w:name="_Hlk214951212"/>
      <w:r w:rsidR="007666CA" w:rsidRPr="007666CA">
        <w:t>Cerliponase alfa for treating neuronal ceroid lipofuscinosis type 2</w:t>
      </w:r>
      <w:bookmarkEnd w:id="0"/>
      <w:r w:rsidR="007666CA" w:rsidRPr="007666CA">
        <w:t xml:space="preserve"> (MA review of HST12) [ID6145]</w:t>
      </w:r>
    </w:p>
    <w:p w14:paraId="505460D7" w14:textId="15897DBC" w:rsidR="00CC79EF" w:rsidRPr="00A959F6" w:rsidRDefault="00A959F6" w:rsidP="00A959F6">
      <w:pPr>
        <w:pStyle w:val="Heading1"/>
      </w:pPr>
      <w:r w:rsidRPr="00A959F6">
        <w:t>D</w:t>
      </w:r>
      <w:r w:rsidR="00CC79EF" w:rsidRPr="00A959F6">
        <w:t>ecision</w:t>
      </w:r>
      <w:r w:rsidR="00CC79EF" w:rsidRPr="00CC79EF">
        <w:rPr>
          <w:sz w:val="24"/>
          <w:szCs w:val="24"/>
        </w:rPr>
        <w:t xml:space="preserve"> </w:t>
      </w:r>
      <w:r w:rsidR="00CC79EF" w:rsidRPr="00A959F6">
        <w:t>of the</w:t>
      </w:r>
      <w:r w:rsidR="007666CA">
        <w:t xml:space="preserve"> </w:t>
      </w:r>
      <w:r w:rsidR="00A1539E">
        <w:t>a</w:t>
      </w:r>
      <w:r w:rsidR="007666CA">
        <w:t>ppeal</w:t>
      </w:r>
      <w:r w:rsidR="00CC79EF" w:rsidRPr="00A959F6">
        <w:t xml:space="preserve"> </w:t>
      </w:r>
      <w:r w:rsidR="00A1539E">
        <w:t>p</w:t>
      </w:r>
      <w:r w:rsidR="00CC79EF" w:rsidRPr="00A959F6">
        <w:t>anel</w:t>
      </w:r>
    </w:p>
    <w:p w14:paraId="29F04EAC" w14:textId="77777777" w:rsidR="00CC79EF" w:rsidRPr="00CC79EF" w:rsidRDefault="00CC79EF" w:rsidP="00A959F6">
      <w:pPr>
        <w:pStyle w:val="Heading2"/>
      </w:pPr>
      <w:r w:rsidRPr="00CC79EF">
        <w:t>Introduction</w:t>
      </w:r>
    </w:p>
    <w:p w14:paraId="39F4448E" w14:textId="3AA3F6B6" w:rsidR="00CC79EF" w:rsidRPr="001244E4" w:rsidRDefault="00CC79EF" w:rsidP="00CC79EF">
      <w:pPr>
        <w:pStyle w:val="Paragraph"/>
        <w:rPr>
          <w:sz w:val="24"/>
          <w:szCs w:val="24"/>
        </w:rPr>
      </w:pPr>
      <w:r w:rsidRPr="001244E4">
        <w:rPr>
          <w:sz w:val="24"/>
          <w:szCs w:val="24"/>
        </w:rPr>
        <w:t xml:space="preserve">An appeal panel was convened on </w:t>
      </w:r>
      <w:r w:rsidR="007666CA" w:rsidRPr="001244E4">
        <w:rPr>
          <w:sz w:val="24"/>
          <w:szCs w:val="24"/>
        </w:rPr>
        <w:t>25 November 2025</w:t>
      </w:r>
      <w:r w:rsidRPr="001244E4">
        <w:rPr>
          <w:sz w:val="24"/>
          <w:szCs w:val="24"/>
        </w:rPr>
        <w:t xml:space="preserve"> to consider an appeal against NICE’s final </w:t>
      </w:r>
      <w:r w:rsidR="00667955">
        <w:rPr>
          <w:sz w:val="24"/>
          <w:szCs w:val="24"/>
        </w:rPr>
        <w:t>draft guidance (FDG)</w:t>
      </w:r>
      <w:r w:rsidRPr="001244E4">
        <w:rPr>
          <w:sz w:val="24"/>
          <w:szCs w:val="24"/>
        </w:rPr>
        <w:t xml:space="preserve">, to the NHS, on </w:t>
      </w:r>
      <w:r w:rsidR="007666CA" w:rsidRPr="001244E4">
        <w:rPr>
          <w:sz w:val="24"/>
          <w:szCs w:val="24"/>
        </w:rPr>
        <w:t>cerliponase alfa for treating neuronal ceroid lipofuscinosis type 2.</w:t>
      </w:r>
    </w:p>
    <w:p w14:paraId="178100A4" w14:textId="02D18F6A" w:rsidR="00CC79EF" w:rsidRPr="00B93E19" w:rsidRDefault="00CC79EF" w:rsidP="00CC79EF">
      <w:pPr>
        <w:pStyle w:val="Paragraph"/>
        <w:rPr>
          <w:sz w:val="24"/>
          <w:szCs w:val="24"/>
        </w:rPr>
      </w:pPr>
      <w:r w:rsidRPr="00B93E19">
        <w:rPr>
          <w:sz w:val="24"/>
          <w:szCs w:val="24"/>
        </w:rPr>
        <w:t xml:space="preserve">The </w:t>
      </w:r>
      <w:r w:rsidR="00F535A8">
        <w:rPr>
          <w:sz w:val="24"/>
          <w:szCs w:val="24"/>
        </w:rPr>
        <w:t>a</w:t>
      </w:r>
      <w:r w:rsidRPr="00B93E19">
        <w:rPr>
          <w:sz w:val="24"/>
          <w:szCs w:val="24"/>
        </w:rPr>
        <w:t xml:space="preserve">ppeal </w:t>
      </w:r>
      <w:r w:rsidR="00F535A8">
        <w:rPr>
          <w:sz w:val="24"/>
          <w:szCs w:val="24"/>
        </w:rPr>
        <w:t>p</w:t>
      </w:r>
      <w:r w:rsidRPr="00B93E19">
        <w:rPr>
          <w:sz w:val="24"/>
          <w:szCs w:val="24"/>
        </w:rPr>
        <w:t xml:space="preserve">anel consisted of: </w:t>
      </w:r>
    </w:p>
    <w:p w14:paraId="66E02BA3" w14:textId="164DB20E" w:rsidR="00CC79EF" w:rsidRPr="001244E4" w:rsidRDefault="007666CA" w:rsidP="003F5404">
      <w:pPr>
        <w:pStyle w:val="Bullets"/>
        <w:rPr>
          <w:sz w:val="24"/>
          <w:szCs w:val="24"/>
        </w:rPr>
      </w:pPr>
      <w:r w:rsidRPr="001244E4">
        <w:rPr>
          <w:sz w:val="24"/>
          <w:szCs w:val="24"/>
        </w:rPr>
        <w:t>Peter Groves</w:t>
      </w:r>
      <w:r w:rsidR="00CC79EF" w:rsidRPr="001244E4">
        <w:rPr>
          <w:sz w:val="24"/>
          <w:szCs w:val="24"/>
        </w:rPr>
        <w:tab/>
      </w:r>
      <w:r w:rsidR="00CC79EF" w:rsidRPr="001244E4">
        <w:rPr>
          <w:sz w:val="24"/>
          <w:szCs w:val="24"/>
        </w:rPr>
        <w:tab/>
      </w:r>
      <w:r w:rsidRPr="001244E4">
        <w:rPr>
          <w:sz w:val="24"/>
          <w:szCs w:val="24"/>
        </w:rPr>
        <w:t>Chair</w:t>
      </w:r>
    </w:p>
    <w:p w14:paraId="51FE3AEA" w14:textId="421AA29D" w:rsidR="007666CA" w:rsidRPr="001244E4" w:rsidRDefault="007666CA" w:rsidP="003F5404">
      <w:pPr>
        <w:pStyle w:val="Bullets"/>
        <w:rPr>
          <w:sz w:val="24"/>
          <w:szCs w:val="24"/>
        </w:rPr>
      </w:pPr>
      <w:r w:rsidRPr="001244E4">
        <w:rPr>
          <w:sz w:val="24"/>
          <w:szCs w:val="24"/>
        </w:rPr>
        <w:t>Frank Smith</w:t>
      </w:r>
      <w:r w:rsidRPr="001244E4">
        <w:rPr>
          <w:sz w:val="24"/>
          <w:szCs w:val="24"/>
        </w:rPr>
        <w:tab/>
      </w:r>
      <w:r w:rsidRPr="001244E4">
        <w:rPr>
          <w:sz w:val="24"/>
          <w:szCs w:val="24"/>
        </w:rPr>
        <w:tab/>
      </w:r>
      <w:r w:rsidR="00667955">
        <w:rPr>
          <w:sz w:val="24"/>
          <w:szCs w:val="24"/>
        </w:rPr>
        <w:t>N</w:t>
      </w:r>
      <w:r w:rsidR="00870F8D" w:rsidRPr="001244E4">
        <w:rPr>
          <w:sz w:val="24"/>
          <w:szCs w:val="24"/>
        </w:rPr>
        <w:t>on-executive</w:t>
      </w:r>
      <w:r w:rsidRPr="001244E4">
        <w:rPr>
          <w:sz w:val="24"/>
          <w:szCs w:val="24"/>
        </w:rPr>
        <w:t xml:space="preserve"> director</w:t>
      </w:r>
      <w:r w:rsidR="00667955">
        <w:rPr>
          <w:sz w:val="24"/>
          <w:szCs w:val="24"/>
        </w:rPr>
        <w:t>,</w:t>
      </w:r>
      <w:r w:rsidRPr="001244E4">
        <w:rPr>
          <w:sz w:val="24"/>
          <w:szCs w:val="24"/>
        </w:rPr>
        <w:t xml:space="preserve"> NICE</w:t>
      </w:r>
    </w:p>
    <w:p w14:paraId="43689B11" w14:textId="7846F9B1" w:rsidR="007666CA" w:rsidRPr="001244E4" w:rsidRDefault="007666CA" w:rsidP="003F5404">
      <w:pPr>
        <w:pStyle w:val="Bullets"/>
        <w:rPr>
          <w:sz w:val="24"/>
          <w:szCs w:val="24"/>
        </w:rPr>
      </w:pPr>
      <w:r w:rsidRPr="001244E4">
        <w:rPr>
          <w:sz w:val="24"/>
          <w:szCs w:val="24"/>
        </w:rPr>
        <w:t>Nigel Langford</w:t>
      </w:r>
      <w:r w:rsidRPr="001244E4">
        <w:rPr>
          <w:sz w:val="24"/>
          <w:szCs w:val="24"/>
        </w:rPr>
        <w:tab/>
      </w:r>
      <w:r w:rsidRPr="001244E4">
        <w:rPr>
          <w:sz w:val="24"/>
          <w:szCs w:val="24"/>
        </w:rPr>
        <w:tab/>
        <w:t>Health service representative</w:t>
      </w:r>
    </w:p>
    <w:p w14:paraId="7133A986" w14:textId="4D46F103" w:rsidR="007666CA" w:rsidRPr="001244E4" w:rsidRDefault="007666CA" w:rsidP="003F5404">
      <w:pPr>
        <w:pStyle w:val="Bullets"/>
        <w:rPr>
          <w:sz w:val="24"/>
          <w:szCs w:val="24"/>
        </w:rPr>
      </w:pPr>
      <w:r w:rsidRPr="001244E4">
        <w:rPr>
          <w:sz w:val="24"/>
          <w:szCs w:val="24"/>
        </w:rPr>
        <w:t>Adrian Griffin</w:t>
      </w:r>
      <w:r w:rsidRPr="001244E4">
        <w:rPr>
          <w:sz w:val="24"/>
          <w:szCs w:val="24"/>
        </w:rPr>
        <w:tab/>
      </w:r>
      <w:r w:rsidRPr="001244E4">
        <w:rPr>
          <w:sz w:val="24"/>
          <w:szCs w:val="24"/>
        </w:rPr>
        <w:tab/>
        <w:t>Industry representative</w:t>
      </w:r>
    </w:p>
    <w:p w14:paraId="443DCD83" w14:textId="11E3DB58" w:rsidR="007666CA" w:rsidRPr="001244E4" w:rsidRDefault="007666CA" w:rsidP="003F5404">
      <w:pPr>
        <w:pStyle w:val="Bullets"/>
        <w:rPr>
          <w:sz w:val="24"/>
          <w:szCs w:val="24"/>
        </w:rPr>
      </w:pPr>
      <w:r w:rsidRPr="001244E4">
        <w:rPr>
          <w:sz w:val="24"/>
          <w:szCs w:val="24"/>
        </w:rPr>
        <w:t>Catherine White</w:t>
      </w:r>
      <w:r w:rsidRPr="001244E4">
        <w:rPr>
          <w:sz w:val="24"/>
          <w:szCs w:val="24"/>
        </w:rPr>
        <w:tab/>
      </w:r>
      <w:r w:rsidRPr="001244E4">
        <w:rPr>
          <w:sz w:val="24"/>
          <w:szCs w:val="24"/>
        </w:rPr>
        <w:tab/>
        <w:t>Lay representative</w:t>
      </w:r>
    </w:p>
    <w:p w14:paraId="00CB7AB0" w14:textId="6F451853" w:rsidR="00CC79EF" w:rsidRPr="00B93E19" w:rsidRDefault="00CC79EF" w:rsidP="00CC79EF">
      <w:pPr>
        <w:pStyle w:val="Paragraph"/>
        <w:rPr>
          <w:sz w:val="24"/>
          <w:szCs w:val="24"/>
        </w:rPr>
      </w:pPr>
      <w:r w:rsidRPr="00B93E19">
        <w:rPr>
          <w:sz w:val="24"/>
          <w:szCs w:val="24"/>
        </w:rPr>
        <w:t xml:space="preserve">None of the members of the appeal panel had any competing interest to declare. </w:t>
      </w:r>
    </w:p>
    <w:p w14:paraId="21746206" w14:textId="3B7D7AF7" w:rsidR="00CC79EF" w:rsidRPr="00B93E19" w:rsidRDefault="00CC79EF" w:rsidP="00CC79EF">
      <w:pPr>
        <w:pStyle w:val="Paragraph"/>
        <w:rPr>
          <w:sz w:val="24"/>
          <w:szCs w:val="24"/>
        </w:rPr>
      </w:pPr>
      <w:r w:rsidRPr="00B93E19">
        <w:rPr>
          <w:sz w:val="24"/>
          <w:szCs w:val="24"/>
        </w:rPr>
        <w:t xml:space="preserve">The panel considered appeals submitted by </w:t>
      </w:r>
      <w:r w:rsidR="00E041E5">
        <w:rPr>
          <w:sz w:val="24"/>
          <w:szCs w:val="24"/>
        </w:rPr>
        <w:t>BioMarin</w:t>
      </w:r>
      <w:r w:rsidR="00E041E5" w:rsidDel="009F1905">
        <w:rPr>
          <w:sz w:val="24"/>
          <w:szCs w:val="24"/>
        </w:rPr>
        <w:t xml:space="preserve"> </w:t>
      </w:r>
      <w:r w:rsidR="00FA3996">
        <w:rPr>
          <w:sz w:val="24"/>
          <w:szCs w:val="24"/>
        </w:rPr>
        <w:t>and</w:t>
      </w:r>
      <w:r w:rsidR="00D420A7">
        <w:rPr>
          <w:sz w:val="24"/>
          <w:szCs w:val="24"/>
        </w:rPr>
        <w:t xml:space="preserve"> the</w:t>
      </w:r>
      <w:r w:rsidR="00FA3996">
        <w:rPr>
          <w:sz w:val="24"/>
          <w:szCs w:val="24"/>
        </w:rPr>
        <w:t xml:space="preserve"> </w:t>
      </w:r>
      <w:r w:rsidR="00E958F6">
        <w:rPr>
          <w:sz w:val="24"/>
          <w:szCs w:val="24"/>
        </w:rPr>
        <w:t xml:space="preserve">Batten Disease Family </w:t>
      </w:r>
      <w:r w:rsidR="00FB4300">
        <w:rPr>
          <w:sz w:val="24"/>
          <w:szCs w:val="24"/>
        </w:rPr>
        <w:t>Association</w:t>
      </w:r>
      <w:r w:rsidR="00E958F6">
        <w:rPr>
          <w:sz w:val="24"/>
          <w:szCs w:val="24"/>
        </w:rPr>
        <w:t xml:space="preserve"> (the </w:t>
      </w:r>
      <w:r w:rsidR="009C288B">
        <w:rPr>
          <w:sz w:val="24"/>
          <w:szCs w:val="24"/>
        </w:rPr>
        <w:t>BDFA</w:t>
      </w:r>
      <w:r w:rsidR="00E958F6">
        <w:rPr>
          <w:sz w:val="24"/>
          <w:szCs w:val="24"/>
        </w:rPr>
        <w:t>).</w:t>
      </w:r>
    </w:p>
    <w:p w14:paraId="43ED659A" w14:textId="03310F62" w:rsidR="00CC79EF" w:rsidRPr="00772D79" w:rsidRDefault="009F1905" w:rsidP="00CC79EF">
      <w:pPr>
        <w:pStyle w:val="Paragraph"/>
        <w:rPr>
          <w:sz w:val="24"/>
          <w:szCs w:val="24"/>
        </w:rPr>
      </w:pPr>
      <w:r>
        <w:rPr>
          <w:sz w:val="24"/>
          <w:szCs w:val="24"/>
        </w:rPr>
        <w:t>BioMarin</w:t>
      </w:r>
      <w:r w:rsidRPr="00772D79">
        <w:rPr>
          <w:sz w:val="24"/>
          <w:szCs w:val="24"/>
        </w:rPr>
        <w:t xml:space="preserve"> </w:t>
      </w:r>
      <w:r w:rsidR="00CC79EF" w:rsidRPr="00772D79">
        <w:rPr>
          <w:sz w:val="24"/>
          <w:szCs w:val="24"/>
        </w:rPr>
        <w:t xml:space="preserve">was represented by: </w:t>
      </w:r>
    </w:p>
    <w:p w14:paraId="02F3BE1F" w14:textId="322CCECB" w:rsidR="00CC79EF" w:rsidRPr="00772D79" w:rsidRDefault="00C729B0" w:rsidP="00CC79EF">
      <w:pPr>
        <w:pStyle w:val="Bullets"/>
        <w:rPr>
          <w:sz w:val="24"/>
          <w:szCs w:val="24"/>
        </w:rPr>
      </w:pPr>
      <w:r w:rsidRPr="00772D79">
        <w:rPr>
          <w:sz w:val="24"/>
          <w:szCs w:val="24"/>
        </w:rPr>
        <w:t>Charlotte Camp</w:t>
      </w:r>
      <w:r w:rsidR="00CC79EF" w:rsidRPr="00772D79">
        <w:rPr>
          <w:sz w:val="24"/>
          <w:szCs w:val="24"/>
        </w:rPr>
        <w:tab/>
      </w:r>
      <w:r w:rsidR="00CC79EF" w:rsidRPr="00772D79">
        <w:rPr>
          <w:sz w:val="24"/>
          <w:szCs w:val="24"/>
        </w:rPr>
        <w:tab/>
      </w:r>
      <w:r w:rsidR="007B3790" w:rsidRPr="00772D79">
        <w:rPr>
          <w:sz w:val="24"/>
          <w:szCs w:val="24"/>
        </w:rPr>
        <w:t xml:space="preserve">Associate Director </w:t>
      </w:r>
      <w:r w:rsidR="007B3790" w:rsidRPr="00E73A6E">
        <w:rPr>
          <w:sz w:val="24"/>
          <w:szCs w:val="24"/>
        </w:rPr>
        <w:t>H</w:t>
      </w:r>
      <w:r w:rsidR="00E73A6E" w:rsidRPr="00F94E57">
        <w:rPr>
          <w:sz w:val="24"/>
          <w:szCs w:val="24"/>
        </w:rPr>
        <w:t xml:space="preserve">ealth </w:t>
      </w:r>
      <w:r w:rsidR="007B3790" w:rsidRPr="00E73A6E">
        <w:rPr>
          <w:sz w:val="24"/>
          <w:szCs w:val="24"/>
        </w:rPr>
        <w:t>E</w:t>
      </w:r>
      <w:r w:rsidR="00E73A6E" w:rsidRPr="00F94E57">
        <w:rPr>
          <w:sz w:val="24"/>
          <w:szCs w:val="24"/>
        </w:rPr>
        <w:t xml:space="preserve">conomics and </w:t>
      </w:r>
      <w:r w:rsidR="00E73A6E" w:rsidRPr="00E73A6E">
        <w:rPr>
          <w:sz w:val="24"/>
          <w:szCs w:val="24"/>
        </w:rPr>
        <w:tab/>
      </w:r>
      <w:r w:rsidR="00E73A6E" w:rsidRPr="00E73A6E">
        <w:rPr>
          <w:sz w:val="24"/>
          <w:szCs w:val="24"/>
        </w:rPr>
        <w:tab/>
      </w:r>
      <w:r w:rsidR="00E73A6E" w:rsidRPr="00E73A6E">
        <w:rPr>
          <w:sz w:val="24"/>
          <w:szCs w:val="24"/>
        </w:rPr>
        <w:tab/>
      </w:r>
      <w:r w:rsidR="00E73A6E" w:rsidRPr="00E73A6E">
        <w:rPr>
          <w:sz w:val="24"/>
          <w:szCs w:val="24"/>
        </w:rPr>
        <w:tab/>
      </w:r>
      <w:r w:rsidR="007B3790" w:rsidRPr="00E73A6E">
        <w:rPr>
          <w:sz w:val="24"/>
          <w:szCs w:val="24"/>
        </w:rPr>
        <w:t>O</w:t>
      </w:r>
      <w:r w:rsidR="00E73A6E" w:rsidRPr="00F94E57">
        <w:rPr>
          <w:sz w:val="24"/>
          <w:szCs w:val="24"/>
        </w:rPr>
        <w:t xml:space="preserve">utcomes </w:t>
      </w:r>
      <w:r w:rsidR="007B3790" w:rsidRPr="00E73A6E">
        <w:rPr>
          <w:sz w:val="24"/>
          <w:szCs w:val="24"/>
        </w:rPr>
        <w:t>R</w:t>
      </w:r>
      <w:r w:rsidR="00E73A6E" w:rsidRPr="00E73A6E">
        <w:rPr>
          <w:sz w:val="24"/>
          <w:szCs w:val="24"/>
        </w:rPr>
        <w:t>esearch</w:t>
      </w:r>
      <w:r w:rsidR="007B3790" w:rsidRPr="00772D79">
        <w:rPr>
          <w:sz w:val="24"/>
          <w:szCs w:val="24"/>
        </w:rPr>
        <w:t xml:space="preserve"> Enzyme</w:t>
      </w:r>
      <w:r w:rsidR="00E73A6E">
        <w:rPr>
          <w:sz w:val="24"/>
          <w:szCs w:val="24"/>
        </w:rPr>
        <w:t xml:space="preserve"> </w:t>
      </w:r>
      <w:r w:rsidR="00772D79" w:rsidRPr="00772D79">
        <w:rPr>
          <w:sz w:val="24"/>
          <w:szCs w:val="24"/>
        </w:rPr>
        <w:t>Therapies</w:t>
      </w:r>
      <w:r w:rsidR="00772D79" w:rsidRPr="00772D79">
        <w:rPr>
          <w:sz w:val="24"/>
          <w:szCs w:val="24"/>
        </w:rPr>
        <w:tab/>
      </w:r>
    </w:p>
    <w:p w14:paraId="2EA0EC23" w14:textId="01E0D10A" w:rsidR="00CC79EF" w:rsidRPr="00772D79" w:rsidRDefault="007B3790" w:rsidP="00CC79EF">
      <w:pPr>
        <w:pStyle w:val="Bullets"/>
        <w:rPr>
          <w:sz w:val="24"/>
          <w:szCs w:val="24"/>
        </w:rPr>
      </w:pPr>
      <w:r w:rsidRPr="00772D79">
        <w:rPr>
          <w:sz w:val="24"/>
          <w:szCs w:val="24"/>
        </w:rPr>
        <w:t>Richard Morris</w:t>
      </w:r>
      <w:r w:rsidR="00CC79EF" w:rsidRPr="00772D79">
        <w:rPr>
          <w:sz w:val="24"/>
          <w:szCs w:val="24"/>
        </w:rPr>
        <w:tab/>
      </w:r>
      <w:r w:rsidR="00CC79EF" w:rsidRPr="00772D79">
        <w:rPr>
          <w:sz w:val="24"/>
          <w:szCs w:val="24"/>
        </w:rPr>
        <w:tab/>
      </w:r>
      <w:r w:rsidR="009C7C3D" w:rsidRPr="00B96A0B">
        <w:rPr>
          <w:sz w:val="24"/>
          <w:szCs w:val="24"/>
        </w:rPr>
        <w:t>GVP</w:t>
      </w:r>
      <w:r w:rsidR="009C7C3D" w:rsidRPr="00772D79">
        <w:rPr>
          <w:sz w:val="24"/>
          <w:szCs w:val="24"/>
        </w:rPr>
        <w:t>, Deputy General Counsel</w:t>
      </w:r>
    </w:p>
    <w:p w14:paraId="309CC6B9" w14:textId="20798DB8" w:rsidR="009C7C3D" w:rsidRPr="00B93E19" w:rsidRDefault="00772D79" w:rsidP="00CC79EF">
      <w:pPr>
        <w:pStyle w:val="Bullets"/>
        <w:rPr>
          <w:color w:val="FF0000"/>
          <w:sz w:val="24"/>
          <w:szCs w:val="24"/>
        </w:rPr>
      </w:pPr>
      <w:r w:rsidRPr="00772D79">
        <w:rPr>
          <w:sz w:val="24"/>
          <w:szCs w:val="24"/>
        </w:rPr>
        <w:t xml:space="preserve">Aurelio Yamada </w:t>
      </w:r>
      <w:r w:rsidRPr="00772D79">
        <w:rPr>
          <w:sz w:val="24"/>
          <w:szCs w:val="24"/>
        </w:rPr>
        <w:tab/>
        <w:t>Senior Director, Market access Eastern and</w:t>
      </w:r>
      <w:r w:rsidRPr="00772D79">
        <w:rPr>
          <w:sz w:val="24"/>
          <w:szCs w:val="24"/>
        </w:rPr>
        <w:tab/>
      </w:r>
      <w:r w:rsidRPr="00772D79">
        <w:rPr>
          <w:sz w:val="24"/>
          <w:szCs w:val="24"/>
        </w:rPr>
        <w:tab/>
      </w:r>
      <w:r w:rsidRPr="00772D79">
        <w:rPr>
          <w:sz w:val="24"/>
          <w:szCs w:val="24"/>
        </w:rPr>
        <w:tab/>
      </w:r>
      <w:r w:rsidRPr="00772D79">
        <w:rPr>
          <w:sz w:val="24"/>
          <w:szCs w:val="24"/>
        </w:rPr>
        <w:tab/>
        <w:t>Northern Europe</w:t>
      </w:r>
      <w:r>
        <w:rPr>
          <w:color w:val="FF0000"/>
          <w:sz w:val="24"/>
          <w:szCs w:val="24"/>
        </w:rPr>
        <w:tab/>
      </w:r>
      <w:r>
        <w:rPr>
          <w:color w:val="FF0000"/>
          <w:sz w:val="24"/>
          <w:szCs w:val="24"/>
        </w:rPr>
        <w:tab/>
      </w:r>
      <w:r>
        <w:rPr>
          <w:color w:val="FF0000"/>
          <w:sz w:val="24"/>
          <w:szCs w:val="24"/>
        </w:rPr>
        <w:tab/>
      </w:r>
    </w:p>
    <w:p w14:paraId="404068C7" w14:textId="723E9319" w:rsidR="00CC79EF" w:rsidRPr="00FB4300" w:rsidRDefault="00FB4300" w:rsidP="00CC79EF">
      <w:pPr>
        <w:pStyle w:val="Paragraph"/>
        <w:rPr>
          <w:sz w:val="24"/>
          <w:szCs w:val="24"/>
        </w:rPr>
      </w:pPr>
      <w:r w:rsidRPr="00FB4300">
        <w:rPr>
          <w:sz w:val="24"/>
          <w:szCs w:val="24"/>
        </w:rPr>
        <w:t xml:space="preserve">The </w:t>
      </w:r>
      <w:r w:rsidR="009C288B">
        <w:rPr>
          <w:sz w:val="24"/>
          <w:szCs w:val="24"/>
        </w:rPr>
        <w:t>BDFA</w:t>
      </w:r>
      <w:r w:rsidR="00CC79EF" w:rsidRPr="00FB4300">
        <w:rPr>
          <w:sz w:val="24"/>
          <w:szCs w:val="24"/>
        </w:rPr>
        <w:t xml:space="preserve"> was represented by:</w:t>
      </w:r>
    </w:p>
    <w:p w14:paraId="0CB1BC83" w14:textId="091BA133" w:rsidR="00CC79EF" w:rsidRPr="00FB4300" w:rsidRDefault="00FB4300" w:rsidP="00CC79EF">
      <w:pPr>
        <w:pStyle w:val="Bullets"/>
        <w:rPr>
          <w:sz w:val="24"/>
          <w:szCs w:val="24"/>
        </w:rPr>
      </w:pPr>
      <w:r w:rsidRPr="00FB4300">
        <w:rPr>
          <w:sz w:val="24"/>
          <w:szCs w:val="24"/>
        </w:rPr>
        <w:t>Liz Brownutt</w:t>
      </w:r>
      <w:r w:rsidR="00CC79EF" w:rsidRPr="00FB4300">
        <w:rPr>
          <w:sz w:val="24"/>
          <w:szCs w:val="24"/>
        </w:rPr>
        <w:tab/>
      </w:r>
      <w:r w:rsidR="00CC79EF" w:rsidRPr="00FB4300">
        <w:rPr>
          <w:sz w:val="24"/>
          <w:szCs w:val="24"/>
        </w:rPr>
        <w:tab/>
      </w:r>
      <w:r w:rsidRPr="00FB4300">
        <w:rPr>
          <w:sz w:val="24"/>
          <w:szCs w:val="24"/>
        </w:rPr>
        <w:t>Patient expert and C</w:t>
      </w:r>
      <w:r w:rsidR="005F70E0">
        <w:rPr>
          <w:sz w:val="24"/>
          <w:szCs w:val="24"/>
        </w:rPr>
        <w:t xml:space="preserve">hief </w:t>
      </w:r>
      <w:r w:rsidRPr="00FB4300">
        <w:rPr>
          <w:sz w:val="24"/>
          <w:szCs w:val="24"/>
        </w:rPr>
        <w:t>E</w:t>
      </w:r>
      <w:r w:rsidR="005F70E0">
        <w:rPr>
          <w:sz w:val="24"/>
          <w:szCs w:val="24"/>
        </w:rPr>
        <w:t xml:space="preserve">xecutive </w:t>
      </w:r>
      <w:r w:rsidRPr="00FB4300">
        <w:rPr>
          <w:sz w:val="24"/>
          <w:szCs w:val="24"/>
        </w:rPr>
        <w:t>O</w:t>
      </w:r>
      <w:r w:rsidR="005F70E0">
        <w:rPr>
          <w:sz w:val="24"/>
          <w:szCs w:val="24"/>
        </w:rPr>
        <w:t>fficer</w:t>
      </w:r>
      <w:r w:rsidR="001C0253">
        <w:rPr>
          <w:sz w:val="24"/>
          <w:szCs w:val="24"/>
        </w:rPr>
        <w:t xml:space="preserve"> </w:t>
      </w:r>
      <w:r w:rsidR="001C0253">
        <w:rPr>
          <w:sz w:val="24"/>
          <w:szCs w:val="24"/>
        </w:rPr>
        <w:tab/>
      </w:r>
      <w:r w:rsidR="001C0253">
        <w:rPr>
          <w:sz w:val="24"/>
          <w:szCs w:val="24"/>
        </w:rPr>
        <w:tab/>
      </w:r>
      <w:r w:rsidR="001C0253">
        <w:rPr>
          <w:sz w:val="24"/>
          <w:szCs w:val="24"/>
        </w:rPr>
        <w:tab/>
      </w:r>
      <w:r w:rsidR="001C0253">
        <w:rPr>
          <w:sz w:val="24"/>
          <w:szCs w:val="24"/>
        </w:rPr>
        <w:tab/>
        <w:t>of BFDA</w:t>
      </w:r>
    </w:p>
    <w:p w14:paraId="646C951D" w14:textId="7CCF01BD" w:rsidR="00FB4300" w:rsidRPr="00FB4300" w:rsidRDefault="00FB4300" w:rsidP="00CC79EF">
      <w:pPr>
        <w:pStyle w:val="Bullets"/>
        <w:rPr>
          <w:sz w:val="24"/>
          <w:szCs w:val="24"/>
        </w:rPr>
      </w:pPr>
      <w:r w:rsidRPr="00FB4300">
        <w:rPr>
          <w:sz w:val="24"/>
          <w:szCs w:val="24"/>
        </w:rPr>
        <w:t>Gail Rich</w:t>
      </w:r>
      <w:r w:rsidRPr="00FB4300">
        <w:rPr>
          <w:sz w:val="24"/>
          <w:szCs w:val="24"/>
        </w:rPr>
        <w:tab/>
      </w:r>
      <w:r w:rsidRPr="00FB4300">
        <w:rPr>
          <w:sz w:val="24"/>
          <w:szCs w:val="24"/>
        </w:rPr>
        <w:tab/>
      </w:r>
      <w:r w:rsidRPr="00FB4300">
        <w:rPr>
          <w:sz w:val="24"/>
          <w:szCs w:val="24"/>
        </w:rPr>
        <w:tab/>
        <w:t>Patient expert</w:t>
      </w:r>
      <w:r w:rsidR="002E61FF">
        <w:rPr>
          <w:sz w:val="24"/>
          <w:szCs w:val="24"/>
        </w:rPr>
        <w:t xml:space="preserve"> and </w:t>
      </w:r>
      <w:r w:rsidRPr="00FB4300">
        <w:rPr>
          <w:sz w:val="24"/>
          <w:szCs w:val="24"/>
        </w:rPr>
        <w:t>parent</w:t>
      </w:r>
    </w:p>
    <w:p w14:paraId="46BAD16C" w14:textId="57F6D005" w:rsidR="00FB4300" w:rsidRPr="00FB4300" w:rsidRDefault="00FB4300" w:rsidP="00CC79EF">
      <w:pPr>
        <w:pStyle w:val="Bullets"/>
        <w:rPr>
          <w:sz w:val="24"/>
          <w:szCs w:val="24"/>
        </w:rPr>
      </w:pPr>
      <w:r w:rsidRPr="00FB4300">
        <w:rPr>
          <w:sz w:val="24"/>
          <w:szCs w:val="24"/>
        </w:rPr>
        <w:t>Paul Gissen</w:t>
      </w:r>
      <w:r w:rsidRPr="00FB4300">
        <w:rPr>
          <w:sz w:val="24"/>
          <w:szCs w:val="24"/>
        </w:rPr>
        <w:tab/>
      </w:r>
      <w:r w:rsidRPr="00FB4300">
        <w:rPr>
          <w:sz w:val="24"/>
          <w:szCs w:val="24"/>
        </w:rPr>
        <w:tab/>
        <w:t>Clinical Expert</w:t>
      </w:r>
    </w:p>
    <w:p w14:paraId="7013F670" w14:textId="51CDCA48" w:rsidR="00FB4300" w:rsidRPr="00FB4300" w:rsidRDefault="00FB4300" w:rsidP="00CC79EF">
      <w:pPr>
        <w:pStyle w:val="Bullets"/>
        <w:rPr>
          <w:sz w:val="24"/>
          <w:szCs w:val="24"/>
        </w:rPr>
      </w:pPr>
      <w:r w:rsidRPr="00FB4300">
        <w:rPr>
          <w:sz w:val="24"/>
          <w:szCs w:val="24"/>
        </w:rPr>
        <w:t>Dipak Ram</w:t>
      </w:r>
      <w:r w:rsidRPr="00FB4300">
        <w:rPr>
          <w:sz w:val="24"/>
          <w:szCs w:val="24"/>
        </w:rPr>
        <w:tab/>
      </w:r>
      <w:r w:rsidRPr="00FB4300">
        <w:rPr>
          <w:sz w:val="24"/>
          <w:szCs w:val="24"/>
        </w:rPr>
        <w:tab/>
        <w:t>Clinical Expert</w:t>
      </w:r>
    </w:p>
    <w:p w14:paraId="543AD31A" w14:textId="55829B91" w:rsidR="00FB4300" w:rsidRPr="00FB4300" w:rsidRDefault="00FB4300" w:rsidP="00CC79EF">
      <w:pPr>
        <w:pStyle w:val="Bullets"/>
        <w:rPr>
          <w:sz w:val="24"/>
          <w:szCs w:val="24"/>
        </w:rPr>
      </w:pPr>
      <w:r w:rsidRPr="00FB4300">
        <w:rPr>
          <w:sz w:val="24"/>
          <w:szCs w:val="24"/>
        </w:rPr>
        <w:t>Jane Summerfield</w:t>
      </w:r>
      <w:r w:rsidRPr="00FB4300">
        <w:rPr>
          <w:sz w:val="24"/>
          <w:szCs w:val="24"/>
        </w:rPr>
        <w:tab/>
        <w:t>Partner, Hogan Lovells International LLP</w:t>
      </w:r>
    </w:p>
    <w:p w14:paraId="340A7FCF" w14:textId="728571CE" w:rsidR="002C27D3" w:rsidRPr="001A6503" w:rsidRDefault="002C27D3" w:rsidP="002C27D3">
      <w:pPr>
        <w:pStyle w:val="Paragraph"/>
        <w:rPr>
          <w:sz w:val="24"/>
          <w:szCs w:val="24"/>
        </w:rPr>
      </w:pPr>
      <w:r w:rsidRPr="001A6503">
        <w:rPr>
          <w:sz w:val="24"/>
          <w:szCs w:val="24"/>
        </w:rPr>
        <w:t xml:space="preserve">In addition, the following individuals involved in the </w:t>
      </w:r>
      <w:r w:rsidR="00401953">
        <w:rPr>
          <w:sz w:val="24"/>
          <w:szCs w:val="24"/>
        </w:rPr>
        <w:t>evaluation</w:t>
      </w:r>
      <w:r w:rsidR="00401953" w:rsidRPr="001A6503">
        <w:rPr>
          <w:sz w:val="24"/>
          <w:szCs w:val="24"/>
        </w:rPr>
        <w:t xml:space="preserve"> </w:t>
      </w:r>
      <w:r w:rsidRPr="001A6503">
        <w:rPr>
          <w:sz w:val="24"/>
          <w:szCs w:val="24"/>
        </w:rPr>
        <w:t xml:space="preserve">were present and available to answer questions from the </w:t>
      </w:r>
      <w:r w:rsidR="00195AE2">
        <w:rPr>
          <w:sz w:val="24"/>
          <w:szCs w:val="24"/>
        </w:rPr>
        <w:t>a</w:t>
      </w:r>
      <w:r>
        <w:rPr>
          <w:sz w:val="24"/>
          <w:szCs w:val="24"/>
        </w:rPr>
        <w:t xml:space="preserve">ppeal </w:t>
      </w:r>
      <w:r w:rsidR="00195AE2">
        <w:rPr>
          <w:sz w:val="24"/>
          <w:szCs w:val="24"/>
        </w:rPr>
        <w:t>p</w:t>
      </w:r>
      <w:r>
        <w:rPr>
          <w:sz w:val="24"/>
          <w:szCs w:val="24"/>
        </w:rPr>
        <w:t>anel</w:t>
      </w:r>
      <w:r w:rsidRPr="001A6503">
        <w:rPr>
          <w:sz w:val="24"/>
          <w:szCs w:val="24"/>
        </w:rPr>
        <w:t>:</w:t>
      </w:r>
    </w:p>
    <w:p w14:paraId="619F66C7" w14:textId="69A8A9F3" w:rsidR="006D08C3" w:rsidRDefault="00CE4C78" w:rsidP="006D08C3">
      <w:pPr>
        <w:pStyle w:val="Bullets"/>
        <w:spacing w:line="240" w:lineRule="auto"/>
        <w:rPr>
          <w:sz w:val="24"/>
          <w:szCs w:val="24"/>
        </w:rPr>
      </w:pPr>
      <w:r>
        <w:rPr>
          <w:sz w:val="24"/>
          <w:szCs w:val="24"/>
        </w:rPr>
        <w:t>Paul Arundel</w:t>
      </w:r>
      <w:r>
        <w:rPr>
          <w:sz w:val="24"/>
          <w:szCs w:val="24"/>
        </w:rPr>
        <w:tab/>
      </w:r>
      <w:r w:rsidR="002C27D3">
        <w:rPr>
          <w:sz w:val="24"/>
          <w:szCs w:val="24"/>
        </w:rPr>
        <w:tab/>
      </w:r>
      <w:r w:rsidR="005C74CB">
        <w:rPr>
          <w:sz w:val="24"/>
          <w:szCs w:val="24"/>
        </w:rPr>
        <w:tab/>
      </w:r>
      <w:r w:rsidR="002C27D3" w:rsidRPr="00564641">
        <w:rPr>
          <w:sz w:val="24"/>
          <w:szCs w:val="24"/>
        </w:rPr>
        <w:t>Chair</w:t>
      </w:r>
      <w:r w:rsidR="00195AE2">
        <w:rPr>
          <w:sz w:val="24"/>
          <w:szCs w:val="24"/>
        </w:rPr>
        <w:t xml:space="preserve">, Highly Specialised </w:t>
      </w:r>
    </w:p>
    <w:p w14:paraId="11D5FEF8" w14:textId="63D0F04B" w:rsidR="002C27D3" w:rsidRPr="00564641" w:rsidRDefault="00195AE2" w:rsidP="006D08C3">
      <w:pPr>
        <w:pStyle w:val="Bullets"/>
        <w:numPr>
          <w:ilvl w:val="0"/>
          <w:numId w:val="0"/>
        </w:numPr>
        <w:spacing w:line="240" w:lineRule="auto"/>
        <w:ind w:left="4014" w:firstLine="239"/>
        <w:rPr>
          <w:sz w:val="24"/>
          <w:szCs w:val="24"/>
        </w:rPr>
      </w:pPr>
      <w:r>
        <w:rPr>
          <w:sz w:val="24"/>
          <w:szCs w:val="24"/>
        </w:rPr>
        <w:t>Technologies</w:t>
      </w:r>
      <w:r w:rsidR="00EF4A45">
        <w:rPr>
          <w:sz w:val="24"/>
          <w:szCs w:val="24"/>
        </w:rPr>
        <w:t xml:space="preserve"> Evaluation Committee</w:t>
      </w:r>
    </w:p>
    <w:p w14:paraId="59A33C1B" w14:textId="314F2A2E" w:rsidR="002C27D3" w:rsidRPr="00564641" w:rsidRDefault="002C27D3" w:rsidP="002C27D3">
      <w:pPr>
        <w:pStyle w:val="Bullets"/>
        <w:rPr>
          <w:sz w:val="24"/>
          <w:szCs w:val="24"/>
        </w:rPr>
      </w:pPr>
      <w:r w:rsidRPr="00564641">
        <w:rPr>
          <w:sz w:val="24"/>
          <w:szCs w:val="24"/>
        </w:rPr>
        <w:t>Jacoline Bouvy</w:t>
      </w:r>
      <w:r>
        <w:rPr>
          <w:sz w:val="24"/>
          <w:szCs w:val="24"/>
        </w:rPr>
        <w:t xml:space="preserve"> </w:t>
      </w:r>
      <w:r>
        <w:rPr>
          <w:sz w:val="24"/>
          <w:szCs w:val="24"/>
        </w:rPr>
        <w:tab/>
      </w:r>
      <w:r>
        <w:rPr>
          <w:sz w:val="24"/>
          <w:szCs w:val="24"/>
        </w:rPr>
        <w:tab/>
      </w:r>
      <w:r>
        <w:rPr>
          <w:sz w:val="24"/>
          <w:szCs w:val="24"/>
        </w:rPr>
        <w:tab/>
      </w:r>
      <w:r w:rsidRPr="00564641">
        <w:rPr>
          <w:sz w:val="24"/>
          <w:szCs w:val="24"/>
        </w:rPr>
        <w:t xml:space="preserve">Programme </w:t>
      </w:r>
      <w:r>
        <w:rPr>
          <w:sz w:val="24"/>
          <w:szCs w:val="24"/>
        </w:rPr>
        <w:t>D</w:t>
      </w:r>
      <w:r w:rsidRPr="00564641">
        <w:rPr>
          <w:sz w:val="24"/>
          <w:szCs w:val="24"/>
        </w:rPr>
        <w:t>irector</w:t>
      </w:r>
      <w:r w:rsidR="002E61FF">
        <w:rPr>
          <w:sz w:val="24"/>
          <w:szCs w:val="24"/>
        </w:rPr>
        <w:t>, NICE</w:t>
      </w:r>
    </w:p>
    <w:p w14:paraId="6645CF5B" w14:textId="75FAF599" w:rsidR="002C27D3" w:rsidRPr="00564641" w:rsidRDefault="00CE4C78" w:rsidP="002C27D3">
      <w:pPr>
        <w:pStyle w:val="Bullets"/>
        <w:rPr>
          <w:sz w:val="24"/>
          <w:szCs w:val="24"/>
        </w:rPr>
      </w:pPr>
      <w:r>
        <w:rPr>
          <w:sz w:val="24"/>
          <w:szCs w:val="24"/>
        </w:rPr>
        <w:t>Richard Diaz</w:t>
      </w:r>
      <w:r w:rsidR="002C27D3">
        <w:rPr>
          <w:sz w:val="24"/>
          <w:szCs w:val="24"/>
        </w:rPr>
        <w:tab/>
      </w:r>
      <w:r w:rsidR="002C27D3">
        <w:rPr>
          <w:sz w:val="24"/>
          <w:szCs w:val="24"/>
        </w:rPr>
        <w:tab/>
      </w:r>
      <w:r w:rsidR="002C27D3">
        <w:rPr>
          <w:sz w:val="24"/>
          <w:szCs w:val="24"/>
        </w:rPr>
        <w:tab/>
      </w:r>
      <w:r w:rsidR="002C27D3" w:rsidRPr="00564641">
        <w:rPr>
          <w:sz w:val="24"/>
          <w:szCs w:val="24"/>
        </w:rPr>
        <w:t>Associate Director</w:t>
      </w:r>
      <w:r w:rsidR="002E61FF">
        <w:rPr>
          <w:sz w:val="24"/>
          <w:szCs w:val="24"/>
        </w:rPr>
        <w:t>, NICE</w:t>
      </w:r>
    </w:p>
    <w:p w14:paraId="1F30BBAA" w14:textId="3B2D228F" w:rsidR="002C27D3" w:rsidRPr="00564641" w:rsidRDefault="002C27D3" w:rsidP="002C27D3">
      <w:pPr>
        <w:pStyle w:val="Bullets"/>
        <w:ind w:hanging="425"/>
        <w:rPr>
          <w:sz w:val="24"/>
          <w:szCs w:val="24"/>
        </w:rPr>
      </w:pPr>
      <w:r w:rsidRPr="00564641">
        <w:rPr>
          <w:sz w:val="24"/>
          <w:szCs w:val="24"/>
        </w:rPr>
        <w:t>Joanna Richardson</w:t>
      </w:r>
      <w:r>
        <w:tab/>
      </w:r>
      <w:r>
        <w:tab/>
      </w:r>
      <w:r w:rsidRPr="00564641">
        <w:rPr>
          <w:sz w:val="24"/>
          <w:szCs w:val="24"/>
        </w:rPr>
        <w:t>Health Technology Assessment</w:t>
      </w:r>
      <w:r>
        <w:tab/>
      </w:r>
      <w:r>
        <w:tab/>
      </w:r>
      <w:r>
        <w:tab/>
      </w:r>
      <w:r>
        <w:tab/>
      </w:r>
      <w:r>
        <w:tab/>
      </w:r>
      <w:r>
        <w:tab/>
      </w:r>
      <w:r w:rsidRPr="00564641">
        <w:rPr>
          <w:sz w:val="24"/>
          <w:szCs w:val="24"/>
        </w:rPr>
        <w:t>Adviser</w:t>
      </w:r>
      <w:r w:rsidR="002E61FF">
        <w:rPr>
          <w:sz w:val="24"/>
          <w:szCs w:val="24"/>
        </w:rPr>
        <w:t>, NICE</w:t>
      </w:r>
      <w:r>
        <w:tab/>
      </w:r>
    </w:p>
    <w:p w14:paraId="2B9C27ED" w14:textId="420AFE94" w:rsidR="002C27D3" w:rsidRDefault="004C3DDA" w:rsidP="002C27D3">
      <w:pPr>
        <w:pStyle w:val="Bullets"/>
        <w:rPr>
          <w:sz w:val="24"/>
          <w:szCs w:val="24"/>
        </w:rPr>
      </w:pPr>
      <w:r>
        <w:rPr>
          <w:sz w:val="24"/>
          <w:szCs w:val="24"/>
        </w:rPr>
        <w:t>Ross Wilkinson</w:t>
      </w:r>
      <w:r w:rsidR="002C27D3">
        <w:rPr>
          <w:sz w:val="24"/>
          <w:szCs w:val="24"/>
        </w:rPr>
        <w:tab/>
      </w:r>
      <w:r w:rsidR="002C27D3">
        <w:rPr>
          <w:sz w:val="24"/>
          <w:szCs w:val="24"/>
        </w:rPr>
        <w:tab/>
      </w:r>
      <w:r w:rsidR="002C27D3" w:rsidRPr="00564641">
        <w:rPr>
          <w:sz w:val="24"/>
          <w:szCs w:val="24"/>
        </w:rPr>
        <w:t xml:space="preserve"> </w:t>
      </w:r>
      <w:r w:rsidR="007F4443">
        <w:rPr>
          <w:sz w:val="24"/>
          <w:szCs w:val="24"/>
        </w:rPr>
        <w:tab/>
      </w:r>
      <w:r w:rsidR="00A74DBD">
        <w:rPr>
          <w:sz w:val="24"/>
          <w:szCs w:val="24"/>
        </w:rPr>
        <w:t>Member, Highly Specialised Technologies Evaluation Committee</w:t>
      </w:r>
    </w:p>
    <w:p w14:paraId="15A23D07" w14:textId="71E534AE" w:rsidR="00CC79EF" w:rsidRPr="00FB4300" w:rsidRDefault="00CC79EF" w:rsidP="00CC79EF">
      <w:pPr>
        <w:pStyle w:val="Paragraph"/>
        <w:rPr>
          <w:sz w:val="24"/>
          <w:szCs w:val="24"/>
        </w:rPr>
      </w:pPr>
      <w:r w:rsidRPr="00FB4300">
        <w:rPr>
          <w:sz w:val="24"/>
          <w:szCs w:val="24"/>
        </w:rPr>
        <w:t>The appeal panel’s legal adviser</w:t>
      </w:r>
      <w:r w:rsidR="007666CA" w:rsidRPr="00FB4300">
        <w:rPr>
          <w:sz w:val="24"/>
          <w:szCs w:val="24"/>
        </w:rPr>
        <w:t>, Alistair Robertson, Partner (DAC Beachcroft LLP),</w:t>
      </w:r>
      <w:r w:rsidR="00FB4300">
        <w:rPr>
          <w:sz w:val="24"/>
          <w:szCs w:val="24"/>
        </w:rPr>
        <w:t xml:space="preserve"> </w:t>
      </w:r>
      <w:r w:rsidRPr="00FB4300">
        <w:rPr>
          <w:sz w:val="24"/>
          <w:szCs w:val="24"/>
        </w:rPr>
        <w:t>was also present.</w:t>
      </w:r>
    </w:p>
    <w:p w14:paraId="41DD00A2" w14:textId="2CAEACC8" w:rsidR="00CC79EF" w:rsidRPr="00B93E19" w:rsidRDefault="00CC79EF" w:rsidP="00CC79EF">
      <w:pPr>
        <w:pStyle w:val="Paragraph"/>
        <w:rPr>
          <w:sz w:val="24"/>
          <w:szCs w:val="24"/>
        </w:rPr>
      </w:pPr>
      <w:r w:rsidRPr="00B93E19">
        <w:rPr>
          <w:sz w:val="24"/>
          <w:szCs w:val="24"/>
        </w:rPr>
        <w:t>Under NICE’s appeal procedures, members of the public are admitted to observe appeal hearings and members of the public and NICE staff observed the proceedings which were held via Zoom.</w:t>
      </w:r>
    </w:p>
    <w:p w14:paraId="0908AF93" w14:textId="42C6C1FE" w:rsidR="00CC79EF" w:rsidRPr="00B93E19" w:rsidRDefault="00CC79EF" w:rsidP="00CC79EF">
      <w:pPr>
        <w:pStyle w:val="Paragraph"/>
        <w:rPr>
          <w:b/>
          <w:sz w:val="24"/>
          <w:szCs w:val="24"/>
        </w:rPr>
      </w:pPr>
      <w:r w:rsidRPr="00B93E19">
        <w:rPr>
          <w:sz w:val="24"/>
          <w:szCs w:val="24"/>
        </w:rPr>
        <w:t>There are two grounds under which an appeal can be lodged:</w:t>
      </w:r>
    </w:p>
    <w:p w14:paraId="3C1CBC24" w14:textId="2249EB22" w:rsidR="00CC79EF" w:rsidRPr="00B93E19" w:rsidRDefault="00CC79EF" w:rsidP="00FB4300">
      <w:pPr>
        <w:pStyle w:val="Paragraphnonumbers"/>
        <w:ind w:left="709"/>
        <w:rPr>
          <w:sz w:val="24"/>
          <w:szCs w:val="24"/>
        </w:rPr>
      </w:pPr>
      <w:r w:rsidRPr="00FB4300">
        <w:rPr>
          <w:b/>
          <w:bCs/>
          <w:sz w:val="24"/>
          <w:szCs w:val="24"/>
        </w:rPr>
        <w:t>Ground One</w:t>
      </w:r>
      <w:r w:rsidRPr="00B93E19">
        <w:rPr>
          <w:sz w:val="24"/>
          <w:szCs w:val="24"/>
        </w:rPr>
        <w:t>: In making the assessment that preceded the recommendation, NICE has:</w:t>
      </w:r>
    </w:p>
    <w:p w14:paraId="6BF9CE65" w14:textId="77777777" w:rsidR="00CC79EF" w:rsidRPr="00B93E19" w:rsidRDefault="00CC79EF" w:rsidP="00FB4300">
      <w:pPr>
        <w:pStyle w:val="Paragraphnonumbers"/>
        <w:ind w:left="709"/>
        <w:rPr>
          <w:rFonts w:eastAsiaTheme="minorHAnsi"/>
          <w:sz w:val="24"/>
          <w:szCs w:val="24"/>
        </w:rPr>
      </w:pPr>
      <w:r w:rsidRPr="00B93E19">
        <w:rPr>
          <w:rFonts w:eastAsiaTheme="minorHAnsi"/>
          <w:sz w:val="24"/>
          <w:szCs w:val="24"/>
        </w:rPr>
        <w:t xml:space="preserve">(a) Failed to act fairly; and/or </w:t>
      </w:r>
    </w:p>
    <w:p w14:paraId="696FF392" w14:textId="77777777" w:rsidR="00CC79EF" w:rsidRPr="00B93E19" w:rsidRDefault="00CC79EF" w:rsidP="00FB4300">
      <w:pPr>
        <w:pStyle w:val="Paragraphnonumbers"/>
        <w:ind w:left="709"/>
        <w:rPr>
          <w:rFonts w:eastAsiaTheme="minorHAnsi"/>
          <w:sz w:val="24"/>
          <w:szCs w:val="24"/>
        </w:rPr>
      </w:pPr>
      <w:r w:rsidRPr="00B93E19">
        <w:rPr>
          <w:rFonts w:eastAsiaTheme="minorHAnsi"/>
          <w:sz w:val="24"/>
          <w:szCs w:val="24"/>
        </w:rPr>
        <w:t xml:space="preserve">(b) Exceeded its powers. </w:t>
      </w:r>
    </w:p>
    <w:p w14:paraId="06E0240D" w14:textId="77777777" w:rsidR="00CC79EF" w:rsidRPr="00B93E19" w:rsidRDefault="00CC79EF" w:rsidP="00FB4300">
      <w:pPr>
        <w:pStyle w:val="Paragraphnonumbers"/>
        <w:ind w:left="709"/>
        <w:rPr>
          <w:rFonts w:eastAsiaTheme="minorHAnsi"/>
          <w:sz w:val="24"/>
          <w:szCs w:val="24"/>
        </w:rPr>
      </w:pPr>
      <w:r w:rsidRPr="00FB4300">
        <w:rPr>
          <w:rFonts w:eastAsiaTheme="minorHAnsi"/>
          <w:b/>
          <w:bCs/>
          <w:sz w:val="24"/>
          <w:szCs w:val="24"/>
        </w:rPr>
        <w:t>Ground Two</w:t>
      </w:r>
      <w:r w:rsidRPr="00B93E19">
        <w:rPr>
          <w:rFonts w:eastAsiaTheme="minorHAnsi"/>
          <w:sz w:val="24"/>
          <w:szCs w:val="24"/>
        </w:rPr>
        <w:t xml:space="preserve">: The recommendation is unreasonable in light of the evidence submitted to NICE. </w:t>
      </w:r>
    </w:p>
    <w:p w14:paraId="6A935EEC" w14:textId="3AD55912" w:rsidR="00CC79EF" w:rsidRPr="00B93E19" w:rsidRDefault="0088441D" w:rsidP="00CC79EF">
      <w:pPr>
        <w:pStyle w:val="Paragraph"/>
        <w:rPr>
          <w:sz w:val="24"/>
          <w:szCs w:val="24"/>
        </w:rPr>
      </w:pPr>
      <w:r>
        <w:rPr>
          <w:sz w:val="24"/>
          <w:szCs w:val="24"/>
        </w:rPr>
        <w:t>Mark Chakravarty, NICE Lead non-executive director for appeals,</w:t>
      </w:r>
      <w:r w:rsidRPr="00B93E19">
        <w:rPr>
          <w:sz w:val="24"/>
          <w:szCs w:val="24"/>
        </w:rPr>
        <w:t xml:space="preserve"> </w:t>
      </w:r>
      <w:r w:rsidR="00CC79EF" w:rsidRPr="00B93E19">
        <w:rPr>
          <w:sz w:val="24"/>
          <w:szCs w:val="24"/>
        </w:rPr>
        <w:t xml:space="preserve">in preliminary correspondence had confirmed that: </w:t>
      </w:r>
      <w:r w:rsidR="00CC79EF" w:rsidRPr="00B93E19">
        <w:rPr>
          <w:sz w:val="24"/>
          <w:szCs w:val="24"/>
        </w:rPr>
        <w:tab/>
      </w:r>
    </w:p>
    <w:p w14:paraId="32AD7EB1" w14:textId="25C6D132" w:rsidR="00CC79EF" w:rsidRPr="00E1403C" w:rsidRDefault="00123D73" w:rsidP="00CC79EF">
      <w:pPr>
        <w:pStyle w:val="Bullets"/>
        <w:rPr>
          <w:b/>
          <w:sz w:val="24"/>
          <w:szCs w:val="24"/>
        </w:rPr>
      </w:pPr>
      <w:r>
        <w:rPr>
          <w:sz w:val="24"/>
          <w:szCs w:val="24"/>
        </w:rPr>
        <w:t>BioMarin</w:t>
      </w:r>
      <w:r w:rsidR="00CC79EF" w:rsidRPr="00E1403C">
        <w:rPr>
          <w:sz w:val="24"/>
          <w:szCs w:val="24"/>
        </w:rPr>
        <w:t xml:space="preserve"> had potentially valid grounds of appeal as follows: Grounds</w:t>
      </w:r>
      <w:r w:rsidR="00E1403C" w:rsidRPr="00E1403C">
        <w:rPr>
          <w:sz w:val="24"/>
          <w:szCs w:val="24"/>
        </w:rPr>
        <w:t xml:space="preserve"> 1(a), 1(b) and 2.</w:t>
      </w:r>
      <w:r w:rsidR="00CC79EF" w:rsidRPr="00E1403C">
        <w:rPr>
          <w:sz w:val="24"/>
          <w:szCs w:val="24"/>
        </w:rPr>
        <w:t xml:space="preserve"> </w:t>
      </w:r>
    </w:p>
    <w:p w14:paraId="0EBEFF2A" w14:textId="659E1C51" w:rsidR="00E1403C" w:rsidRPr="00E1403C" w:rsidRDefault="009C288B" w:rsidP="00E1403C">
      <w:pPr>
        <w:pStyle w:val="Bullets"/>
        <w:rPr>
          <w:b/>
          <w:sz w:val="24"/>
          <w:szCs w:val="24"/>
        </w:rPr>
      </w:pPr>
      <w:r>
        <w:rPr>
          <w:sz w:val="24"/>
          <w:szCs w:val="24"/>
        </w:rPr>
        <w:t>The BDFA</w:t>
      </w:r>
      <w:r w:rsidR="00E1403C" w:rsidRPr="00E1403C">
        <w:rPr>
          <w:sz w:val="24"/>
          <w:szCs w:val="24"/>
        </w:rPr>
        <w:t xml:space="preserve"> had potentially valid grounds of appeal as follows: Grounds 1(a), 1(b) and 2. </w:t>
      </w:r>
    </w:p>
    <w:p w14:paraId="33485FF7" w14:textId="255A1BDD" w:rsidR="00CC79EF" w:rsidRPr="00C969F6" w:rsidRDefault="00CC79EF" w:rsidP="00CC79EF">
      <w:pPr>
        <w:pStyle w:val="Paragraph"/>
        <w:rPr>
          <w:sz w:val="24"/>
          <w:szCs w:val="24"/>
        </w:rPr>
      </w:pPr>
      <w:r w:rsidRPr="00C969F6">
        <w:rPr>
          <w:sz w:val="24"/>
          <w:szCs w:val="24"/>
        </w:rPr>
        <w:t xml:space="preserve">The </w:t>
      </w:r>
      <w:r w:rsidR="00761A87">
        <w:rPr>
          <w:sz w:val="24"/>
          <w:szCs w:val="24"/>
        </w:rPr>
        <w:t>evaluation</w:t>
      </w:r>
      <w:r w:rsidR="00761A87" w:rsidRPr="00C969F6">
        <w:rPr>
          <w:sz w:val="24"/>
          <w:szCs w:val="24"/>
        </w:rPr>
        <w:t xml:space="preserve"> </w:t>
      </w:r>
      <w:r w:rsidRPr="00C969F6">
        <w:rPr>
          <w:sz w:val="24"/>
          <w:szCs w:val="24"/>
        </w:rPr>
        <w:t xml:space="preserve">that is the subject of the current appeal provided advice to the NHS on </w:t>
      </w:r>
      <w:r w:rsidR="00C969F6" w:rsidRPr="00C969F6">
        <w:rPr>
          <w:sz w:val="24"/>
          <w:szCs w:val="24"/>
        </w:rPr>
        <w:t>cerliponase alfa for treating neuronal ceroid lipofuscinosis type 2</w:t>
      </w:r>
      <w:r w:rsidR="00B96A0B">
        <w:rPr>
          <w:sz w:val="24"/>
          <w:szCs w:val="24"/>
        </w:rPr>
        <w:t xml:space="preserve"> (CLN2)</w:t>
      </w:r>
      <w:r w:rsidR="002F7231" w:rsidRPr="00C969F6">
        <w:rPr>
          <w:sz w:val="24"/>
          <w:szCs w:val="24"/>
        </w:rPr>
        <w:t xml:space="preserve">. The numbering of appeal points in this document reflects those that were used during the hearing. The text of this </w:t>
      </w:r>
      <w:r w:rsidR="002F7231" w:rsidRPr="00B96A0B">
        <w:rPr>
          <w:sz w:val="24"/>
          <w:szCs w:val="24"/>
        </w:rPr>
        <w:t>document does not represent a verbatim account of the proceedings</w:t>
      </w:r>
      <w:r w:rsidR="002F7231" w:rsidRPr="00C969F6">
        <w:rPr>
          <w:sz w:val="24"/>
          <w:szCs w:val="24"/>
        </w:rPr>
        <w:t xml:space="preserve"> nor a documentation of the order of events that took place but rather, provides a brief summary of the appellant and committee submissions for the points that were discussed relevant to the decisions of the panel. </w:t>
      </w:r>
    </w:p>
    <w:p w14:paraId="7617B1CD" w14:textId="3621E145" w:rsidR="00CC79EF" w:rsidRPr="00B93E19" w:rsidRDefault="00CC79EF" w:rsidP="00CC79EF">
      <w:pPr>
        <w:pStyle w:val="Paragraph"/>
        <w:rPr>
          <w:color w:val="FF0000"/>
          <w:sz w:val="24"/>
          <w:szCs w:val="24"/>
        </w:rPr>
      </w:pPr>
      <w:r w:rsidRPr="00B93E19">
        <w:rPr>
          <w:sz w:val="24"/>
          <w:szCs w:val="24"/>
        </w:rPr>
        <w:t xml:space="preserve">Before the appeal panel inquired into the detailed complaints the following made a preliminary statement: </w:t>
      </w:r>
      <w:r w:rsidR="00C969F6">
        <w:rPr>
          <w:sz w:val="24"/>
          <w:szCs w:val="24"/>
        </w:rPr>
        <w:t>R</w:t>
      </w:r>
      <w:r w:rsidR="00232450">
        <w:rPr>
          <w:sz w:val="24"/>
          <w:szCs w:val="24"/>
        </w:rPr>
        <w:t xml:space="preserve">ichard Morris on behalf of </w:t>
      </w:r>
      <w:r w:rsidR="00123D73">
        <w:rPr>
          <w:sz w:val="24"/>
          <w:szCs w:val="24"/>
        </w:rPr>
        <w:t>BioMarin</w:t>
      </w:r>
      <w:r w:rsidR="00232450">
        <w:rPr>
          <w:sz w:val="24"/>
          <w:szCs w:val="24"/>
        </w:rPr>
        <w:t xml:space="preserve">, </w:t>
      </w:r>
      <w:r w:rsidR="00DA6B38">
        <w:rPr>
          <w:sz w:val="24"/>
          <w:szCs w:val="24"/>
        </w:rPr>
        <w:t xml:space="preserve">Liz Brownutt and Gail Rich on behalf of </w:t>
      </w:r>
      <w:r w:rsidR="009C288B">
        <w:rPr>
          <w:sz w:val="24"/>
          <w:szCs w:val="24"/>
        </w:rPr>
        <w:t>the BDFA</w:t>
      </w:r>
      <w:r w:rsidR="00DA6B38">
        <w:rPr>
          <w:sz w:val="24"/>
          <w:szCs w:val="24"/>
        </w:rPr>
        <w:t xml:space="preserve"> and Paul Arundel on behalf of </w:t>
      </w:r>
      <w:r w:rsidR="00FD6115">
        <w:rPr>
          <w:sz w:val="24"/>
          <w:szCs w:val="24"/>
        </w:rPr>
        <w:t>NICE</w:t>
      </w:r>
      <w:r w:rsidR="00E2764F">
        <w:rPr>
          <w:sz w:val="24"/>
          <w:szCs w:val="24"/>
        </w:rPr>
        <w:t>.</w:t>
      </w:r>
    </w:p>
    <w:p w14:paraId="6B19229B" w14:textId="1B296AB6" w:rsidR="00CC79EF" w:rsidRPr="00B93E19" w:rsidRDefault="00CC79EF" w:rsidP="00A959F6">
      <w:pPr>
        <w:pStyle w:val="Heading2"/>
      </w:pPr>
      <w:r w:rsidRPr="00B93E19">
        <w:t>Appeal Ground 1a: In making the assessment that preceded the recommendation, NICE has failed to act fairly</w:t>
      </w:r>
    </w:p>
    <w:p w14:paraId="13181EE4" w14:textId="3ED256BC" w:rsidR="00CC79EF" w:rsidRPr="00D615FC" w:rsidRDefault="00CC79EF" w:rsidP="00CC79EF">
      <w:pPr>
        <w:pStyle w:val="Heading3"/>
        <w:rPr>
          <w:sz w:val="24"/>
          <w:szCs w:val="24"/>
        </w:rPr>
      </w:pPr>
      <w:r w:rsidRPr="00D615FC">
        <w:rPr>
          <w:sz w:val="24"/>
          <w:szCs w:val="24"/>
        </w:rPr>
        <w:t xml:space="preserve">Appeal </w:t>
      </w:r>
      <w:r w:rsidR="00FD6115">
        <w:rPr>
          <w:sz w:val="24"/>
          <w:szCs w:val="24"/>
        </w:rPr>
        <w:t>point</w:t>
      </w:r>
      <w:r w:rsidR="00FD6115" w:rsidRPr="00D615FC">
        <w:rPr>
          <w:sz w:val="24"/>
          <w:szCs w:val="24"/>
        </w:rPr>
        <w:t xml:space="preserve"> </w:t>
      </w:r>
      <w:r w:rsidRPr="00D615FC">
        <w:rPr>
          <w:sz w:val="24"/>
          <w:szCs w:val="24"/>
        </w:rPr>
        <w:t xml:space="preserve">1a.1: </w:t>
      </w:r>
      <w:r w:rsidR="00FC04D2" w:rsidRPr="00D615FC">
        <w:rPr>
          <w:sz w:val="24"/>
          <w:szCs w:val="24"/>
        </w:rPr>
        <w:t>Failure to consider the nature of the condition for an ultra-rare paediatric condition and innovative treatment</w:t>
      </w:r>
    </w:p>
    <w:p w14:paraId="5A269682" w14:textId="60250C5D" w:rsidR="00DD3044" w:rsidRDefault="00885F7F" w:rsidP="00CC79EF">
      <w:pPr>
        <w:pStyle w:val="Paragraph"/>
        <w:rPr>
          <w:sz w:val="24"/>
          <w:szCs w:val="24"/>
        </w:rPr>
      </w:pPr>
      <w:r w:rsidRPr="00FB4300">
        <w:rPr>
          <w:sz w:val="24"/>
          <w:szCs w:val="24"/>
        </w:rPr>
        <w:t>Jane Summerfield</w:t>
      </w:r>
      <w:r>
        <w:rPr>
          <w:sz w:val="24"/>
          <w:szCs w:val="24"/>
        </w:rPr>
        <w:t xml:space="preserve">, for </w:t>
      </w:r>
      <w:r w:rsidR="009C288B">
        <w:rPr>
          <w:sz w:val="24"/>
          <w:szCs w:val="24"/>
        </w:rPr>
        <w:t>the BDFA</w:t>
      </w:r>
      <w:r>
        <w:rPr>
          <w:sz w:val="24"/>
          <w:szCs w:val="24"/>
        </w:rPr>
        <w:t xml:space="preserve">, </w:t>
      </w:r>
      <w:r w:rsidR="00633BF8">
        <w:rPr>
          <w:sz w:val="24"/>
          <w:szCs w:val="24"/>
        </w:rPr>
        <w:t xml:space="preserve">said that </w:t>
      </w:r>
      <w:r w:rsidR="0054469F">
        <w:rPr>
          <w:sz w:val="24"/>
          <w:szCs w:val="24"/>
        </w:rPr>
        <w:t xml:space="preserve">section 6.2.34 of </w:t>
      </w:r>
      <w:r w:rsidR="005F70E0">
        <w:rPr>
          <w:i/>
          <w:iCs/>
          <w:sz w:val="24"/>
          <w:szCs w:val="24"/>
        </w:rPr>
        <w:t xml:space="preserve">NICE health technology evaluations: the manual </w:t>
      </w:r>
      <w:r w:rsidR="005F70E0">
        <w:rPr>
          <w:sz w:val="24"/>
          <w:szCs w:val="24"/>
        </w:rPr>
        <w:t>(</w:t>
      </w:r>
      <w:r w:rsidR="00312445">
        <w:rPr>
          <w:sz w:val="24"/>
          <w:szCs w:val="24"/>
        </w:rPr>
        <w:t>“</w:t>
      </w:r>
      <w:r w:rsidR="0054469F">
        <w:rPr>
          <w:sz w:val="24"/>
          <w:szCs w:val="24"/>
        </w:rPr>
        <w:t>the Manual</w:t>
      </w:r>
      <w:r w:rsidR="00312445">
        <w:rPr>
          <w:sz w:val="24"/>
          <w:szCs w:val="24"/>
        </w:rPr>
        <w:t>”</w:t>
      </w:r>
      <w:r w:rsidR="005F70E0">
        <w:rPr>
          <w:sz w:val="24"/>
          <w:szCs w:val="24"/>
        </w:rPr>
        <w:t>)</w:t>
      </w:r>
      <w:r w:rsidR="0054469F">
        <w:rPr>
          <w:sz w:val="24"/>
          <w:szCs w:val="24"/>
        </w:rPr>
        <w:t xml:space="preserve"> provides the </w:t>
      </w:r>
      <w:r w:rsidR="009175DF">
        <w:rPr>
          <w:sz w:val="24"/>
          <w:szCs w:val="24"/>
        </w:rPr>
        <w:t>c</w:t>
      </w:r>
      <w:r w:rsidR="0066211C">
        <w:rPr>
          <w:sz w:val="24"/>
          <w:szCs w:val="24"/>
        </w:rPr>
        <w:t>ommittee</w:t>
      </w:r>
      <w:r w:rsidR="0054469F">
        <w:rPr>
          <w:sz w:val="24"/>
          <w:szCs w:val="24"/>
        </w:rPr>
        <w:t xml:space="preserve"> with discretion to accept a higher degree of uncertainty for </w:t>
      </w:r>
      <w:r w:rsidR="00FE3A96">
        <w:rPr>
          <w:sz w:val="24"/>
          <w:szCs w:val="24"/>
        </w:rPr>
        <w:t xml:space="preserve">rare diseases where it is difficult to </w:t>
      </w:r>
      <w:r w:rsidR="00464E89">
        <w:rPr>
          <w:sz w:val="24"/>
          <w:szCs w:val="24"/>
        </w:rPr>
        <w:t>generate</w:t>
      </w:r>
      <w:r w:rsidR="00FE3A96">
        <w:rPr>
          <w:sz w:val="24"/>
          <w:szCs w:val="24"/>
        </w:rPr>
        <w:t xml:space="preserve"> evidence. </w:t>
      </w:r>
      <w:r w:rsidR="0066211C">
        <w:rPr>
          <w:sz w:val="24"/>
          <w:szCs w:val="24"/>
        </w:rPr>
        <w:t xml:space="preserve">However, </w:t>
      </w:r>
      <w:r w:rsidR="00DD3044">
        <w:rPr>
          <w:sz w:val="24"/>
          <w:szCs w:val="24"/>
        </w:rPr>
        <w:t xml:space="preserve">she considered the </w:t>
      </w:r>
      <w:r w:rsidR="009175DF">
        <w:rPr>
          <w:sz w:val="24"/>
          <w:szCs w:val="24"/>
        </w:rPr>
        <w:t>c</w:t>
      </w:r>
      <w:r w:rsidR="00DD3044">
        <w:rPr>
          <w:sz w:val="24"/>
          <w:szCs w:val="24"/>
        </w:rPr>
        <w:t>ommittee had failed to take account of the ultra</w:t>
      </w:r>
      <w:r w:rsidR="00513A1B">
        <w:rPr>
          <w:sz w:val="24"/>
          <w:szCs w:val="24"/>
        </w:rPr>
        <w:t>-rare nature of the d</w:t>
      </w:r>
      <w:r w:rsidR="00375F95">
        <w:rPr>
          <w:sz w:val="24"/>
          <w:szCs w:val="24"/>
        </w:rPr>
        <w:t xml:space="preserve">isease </w:t>
      </w:r>
      <w:r w:rsidR="000E0DFE">
        <w:rPr>
          <w:sz w:val="24"/>
          <w:szCs w:val="24"/>
        </w:rPr>
        <w:t xml:space="preserve">when it concluded </w:t>
      </w:r>
      <w:r w:rsidR="00375F95">
        <w:rPr>
          <w:sz w:val="24"/>
          <w:szCs w:val="24"/>
        </w:rPr>
        <w:t xml:space="preserve">on page 2 of the </w:t>
      </w:r>
      <w:r w:rsidR="00F120BC">
        <w:rPr>
          <w:sz w:val="24"/>
          <w:szCs w:val="24"/>
        </w:rPr>
        <w:t>f</w:t>
      </w:r>
      <w:r w:rsidR="00E73A6E" w:rsidRPr="00F94E57">
        <w:rPr>
          <w:sz w:val="24"/>
          <w:szCs w:val="24"/>
        </w:rPr>
        <w:t xml:space="preserve">inal </w:t>
      </w:r>
      <w:r w:rsidR="00F120BC">
        <w:rPr>
          <w:sz w:val="24"/>
          <w:szCs w:val="24"/>
        </w:rPr>
        <w:t>d</w:t>
      </w:r>
      <w:r w:rsidR="00E73A6E" w:rsidRPr="00F94E57">
        <w:rPr>
          <w:sz w:val="24"/>
          <w:szCs w:val="24"/>
        </w:rPr>
        <w:t xml:space="preserve">raft </w:t>
      </w:r>
      <w:r w:rsidR="00F120BC">
        <w:rPr>
          <w:sz w:val="24"/>
          <w:szCs w:val="24"/>
        </w:rPr>
        <w:t>g</w:t>
      </w:r>
      <w:r w:rsidR="00E73A6E">
        <w:rPr>
          <w:sz w:val="24"/>
          <w:szCs w:val="24"/>
        </w:rPr>
        <w:t>uidance (FDG)</w:t>
      </w:r>
      <w:r w:rsidR="00375F95">
        <w:rPr>
          <w:sz w:val="24"/>
          <w:szCs w:val="24"/>
        </w:rPr>
        <w:t xml:space="preserve"> that the</w:t>
      </w:r>
      <w:r w:rsidR="00437B50">
        <w:rPr>
          <w:sz w:val="24"/>
          <w:szCs w:val="24"/>
        </w:rPr>
        <w:t>re is not much evidence about how well the technology works long term.</w:t>
      </w:r>
      <w:r w:rsidR="00F66D3D">
        <w:rPr>
          <w:sz w:val="24"/>
          <w:szCs w:val="24"/>
        </w:rPr>
        <w:t xml:space="preserve"> </w:t>
      </w:r>
      <w:r w:rsidR="00A22762">
        <w:rPr>
          <w:sz w:val="24"/>
          <w:szCs w:val="24"/>
        </w:rPr>
        <w:t xml:space="preserve">She </w:t>
      </w:r>
      <w:r w:rsidR="009E5227">
        <w:rPr>
          <w:sz w:val="24"/>
          <w:szCs w:val="24"/>
        </w:rPr>
        <w:t>said</w:t>
      </w:r>
      <w:r w:rsidR="00A22762">
        <w:rPr>
          <w:sz w:val="24"/>
          <w:szCs w:val="24"/>
        </w:rPr>
        <w:t xml:space="preserve"> the committee had been provided with 6 years</w:t>
      </w:r>
      <w:r w:rsidR="00AE3D66">
        <w:rPr>
          <w:sz w:val="24"/>
          <w:szCs w:val="24"/>
        </w:rPr>
        <w:t>'</w:t>
      </w:r>
      <w:r w:rsidR="00A22762">
        <w:rPr>
          <w:sz w:val="24"/>
          <w:szCs w:val="24"/>
        </w:rPr>
        <w:t xml:space="preserve"> of managed access d</w:t>
      </w:r>
      <w:r w:rsidR="001C2950">
        <w:rPr>
          <w:sz w:val="24"/>
          <w:szCs w:val="24"/>
        </w:rPr>
        <w:t xml:space="preserve">ata in which none of the children have seen a </w:t>
      </w:r>
      <w:r w:rsidR="005C0E13">
        <w:rPr>
          <w:sz w:val="24"/>
          <w:szCs w:val="24"/>
        </w:rPr>
        <w:t>change</w:t>
      </w:r>
      <w:r w:rsidR="001C2950">
        <w:rPr>
          <w:sz w:val="24"/>
          <w:szCs w:val="24"/>
        </w:rPr>
        <w:t xml:space="preserve"> to their motor language score</w:t>
      </w:r>
      <w:r w:rsidR="005C0E13">
        <w:rPr>
          <w:sz w:val="24"/>
          <w:szCs w:val="24"/>
        </w:rPr>
        <w:t>.</w:t>
      </w:r>
      <w:r w:rsidR="00F66D3D">
        <w:rPr>
          <w:sz w:val="24"/>
          <w:szCs w:val="24"/>
        </w:rPr>
        <w:t xml:space="preserve"> </w:t>
      </w:r>
      <w:r w:rsidR="005C0E13">
        <w:rPr>
          <w:sz w:val="24"/>
          <w:szCs w:val="24"/>
        </w:rPr>
        <w:t xml:space="preserve">This was also supported by </w:t>
      </w:r>
      <w:r w:rsidR="006B41B5">
        <w:rPr>
          <w:sz w:val="24"/>
          <w:szCs w:val="24"/>
        </w:rPr>
        <w:t>clinician and patient expert evidence.</w:t>
      </w:r>
      <w:r w:rsidR="00F66D3D">
        <w:rPr>
          <w:sz w:val="24"/>
          <w:szCs w:val="24"/>
        </w:rPr>
        <w:t xml:space="preserve"> </w:t>
      </w:r>
      <w:r w:rsidR="00BA05A6">
        <w:rPr>
          <w:sz w:val="24"/>
          <w:szCs w:val="24"/>
        </w:rPr>
        <w:t xml:space="preserve">She </w:t>
      </w:r>
      <w:r w:rsidR="007457CD">
        <w:rPr>
          <w:sz w:val="24"/>
          <w:szCs w:val="24"/>
        </w:rPr>
        <w:t xml:space="preserve">said the </w:t>
      </w:r>
      <w:r w:rsidR="009175DF">
        <w:rPr>
          <w:sz w:val="24"/>
          <w:szCs w:val="24"/>
        </w:rPr>
        <w:t>c</w:t>
      </w:r>
      <w:r w:rsidR="007457CD">
        <w:rPr>
          <w:sz w:val="24"/>
          <w:szCs w:val="24"/>
        </w:rPr>
        <w:t xml:space="preserve">ommittee's decision to apply an additional </w:t>
      </w:r>
      <w:r w:rsidR="00E73A6E">
        <w:rPr>
          <w:sz w:val="24"/>
          <w:szCs w:val="24"/>
        </w:rPr>
        <w:t>Quality-adjusted life year (</w:t>
      </w:r>
      <w:r w:rsidR="007457CD" w:rsidRPr="00E73A6E">
        <w:rPr>
          <w:sz w:val="24"/>
          <w:szCs w:val="24"/>
        </w:rPr>
        <w:t>QALY</w:t>
      </w:r>
      <w:r w:rsidR="00E73A6E">
        <w:rPr>
          <w:sz w:val="24"/>
          <w:szCs w:val="24"/>
        </w:rPr>
        <w:t>)</w:t>
      </w:r>
      <w:r w:rsidR="007457CD">
        <w:rPr>
          <w:sz w:val="24"/>
          <w:szCs w:val="24"/>
        </w:rPr>
        <w:t xml:space="preserve"> weighting </w:t>
      </w:r>
      <w:r w:rsidR="0016561D">
        <w:rPr>
          <w:sz w:val="24"/>
          <w:szCs w:val="24"/>
        </w:rPr>
        <w:t>did not fully discharge its duty under 6.2.34</w:t>
      </w:r>
      <w:r w:rsidR="00AC5925">
        <w:rPr>
          <w:sz w:val="24"/>
          <w:szCs w:val="24"/>
        </w:rPr>
        <w:t xml:space="preserve"> of the Manual</w:t>
      </w:r>
      <w:r w:rsidR="0016561D">
        <w:rPr>
          <w:sz w:val="24"/>
          <w:szCs w:val="24"/>
        </w:rPr>
        <w:t>.</w:t>
      </w:r>
    </w:p>
    <w:p w14:paraId="2AD90ABF" w14:textId="3346C2D5" w:rsidR="0016561D" w:rsidRDefault="009175DF" w:rsidP="00CC79EF">
      <w:pPr>
        <w:pStyle w:val="Paragraph"/>
        <w:rPr>
          <w:sz w:val="24"/>
          <w:szCs w:val="24"/>
        </w:rPr>
      </w:pPr>
      <w:r>
        <w:rPr>
          <w:sz w:val="24"/>
          <w:szCs w:val="24"/>
        </w:rPr>
        <w:t>Paul Arund</w:t>
      </w:r>
      <w:r w:rsidR="001C31FA">
        <w:rPr>
          <w:sz w:val="24"/>
          <w:szCs w:val="24"/>
        </w:rPr>
        <w:t>e</w:t>
      </w:r>
      <w:r>
        <w:rPr>
          <w:sz w:val="24"/>
          <w:szCs w:val="24"/>
        </w:rPr>
        <w:t xml:space="preserve">l, for NICE, </w:t>
      </w:r>
      <w:r w:rsidR="00520DF8">
        <w:rPr>
          <w:sz w:val="24"/>
          <w:szCs w:val="24"/>
        </w:rPr>
        <w:t>said</w:t>
      </w:r>
      <w:r w:rsidR="00D43A1A">
        <w:rPr>
          <w:sz w:val="24"/>
          <w:szCs w:val="24"/>
        </w:rPr>
        <w:t xml:space="preserve"> </w:t>
      </w:r>
      <w:r w:rsidR="00CF491F">
        <w:rPr>
          <w:sz w:val="24"/>
          <w:szCs w:val="24"/>
        </w:rPr>
        <w:t xml:space="preserve">that </w:t>
      </w:r>
      <w:r w:rsidR="00D43A1A">
        <w:rPr>
          <w:sz w:val="24"/>
          <w:szCs w:val="24"/>
        </w:rPr>
        <w:t xml:space="preserve">the </w:t>
      </w:r>
      <w:r w:rsidR="00E73A6E">
        <w:rPr>
          <w:sz w:val="24"/>
          <w:szCs w:val="24"/>
        </w:rPr>
        <w:t>Highly Specialised Technology (</w:t>
      </w:r>
      <w:r w:rsidR="00D43A1A" w:rsidRPr="00E73A6E">
        <w:rPr>
          <w:sz w:val="24"/>
          <w:szCs w:val="24"/>
        </w:rPr>
        <w:t>HST</w:t>
      </w:r>
      <w:r w:rsidR="00E73A6E">
        <w:rPr>
          <w:sz w:val="24"/>
          <w:szCs w:val="24"/>
        </w:rPr>
        <w:t>)</w:t>
      </w:r>
      <w:r w:rsidR="00D43A1A">
        <w:rPr>
          <w:sz w:val="24"/>
          <w:szCs w:val="24"/>
        </w:rPr>
        <w:t xml:space="preserve"> process is </w:t>
      </w:r>
      <w:r w:rsidR="00257615">
        <w:rPr>
          <w:sz w:val="24"/>
          <w:szCs w:val="24"/>
        </w:rPr>
        <w:t>designed to take account of the challenges with generating evidence in ultra-rare conditions.</w:t>
      </w:r>
      <w:r w:rsidR="00F66D3D">
        <w:rPr>
          <w:sz w:val="24"/>
          <w:szCs w:val="24"/>
        </w:rPr>
        <w:t xml:space="preserve"> </w:t>
      </w:r>
      <w:r w:rsidR="00520DF8">
        <w:rPr>
          <w:sz w:val="24"/>
          <w:szCs w:val="24"/>
        </w:rPr>
        <w:t xml:space="preserve">He explained </w:t>
      </w:r>
      <w:r w:rsidR="00CF491F">
        <w:rPr>
          <w:sz w:val="24"/>
          <w:szCs w:val="24"/>
        </w:rPr>
        <w:t xml:space="preserve">that </w:t>
      </w:r>
      <w:r w:rsidR="00520DF8">
        <w:rPr>
          <w:sz w:val="24"/>
          <w:szCs w:val="24"/>
        </w:rPr>
        <w:t xml:space="preserve">the committee </w:t>
      </w:r>
      <w:r w:rsidR="00564AEE">
        <w:rPr>
          <w:sz w:val="24"/>
          <w:szCs w:val="24"/>
        </w:rPr>
        <w:t xml:space="preserve">recognised </w:t>
      </w:r>
      <w:r w:rsidR="009E5227">
        <w:rPr>
          <w:sz w:val="24"/>
          <w:szCs w:val="24"/>
        </w:rPr>
        <w:t xml:space="preserve">there </w:t>
      </w:r>
      <w:r w:rsidR="00464E89">
        <w:rPr>
          <w:sz w:val="24"/>
          <w:szCs w:val="24"/>
        </w:rPr>
        <w:t>was uncertainty</w:t>
      </w:r>
      <w:r w:rsidR="00564AEE">
        <w:rPr>
          <w:sz w:val="24"/>
          <w:szCs w:val="24"/>
        </w:rPr>
        <w:t xml:space="preserve"> in the evidence</w:t>
      </w:r>
      <w:r w:rsidR="0082162C">
        <w:rPr>
          <w:sz w:val="24"/>
          <w:szCs w:val="24"/>
        </w:rPr>
        <w:t xml:space="preserve"> and used the evidence </w:t>
      </w:r>
      <w:r w:rsidR="00DB2E3A">
        <w:rPr>
          <w:sz w:val="24"/>
          <w:szCs w:val="24"/>
        </w:rPr>
        <w:t xml:space="preserve">which was </w:t>
      </w:r>
      <w:r w:rsidR="0082162C">
        <w:rPr>
          <w:sz w:val="24"/>
          <w:szCs w:val="24"/>
        </w:rPr>
        <w:t>available</w:t>
      </w:r>
      <w:r w:rsidR="00DB2E3A">
        <w:rPr>
          <w:sz w:val="24"/>
          <w:szCs w:val="24"/>
        </w:rPr>
        <w:t>.</w:t>
      </w:r>
      <w:r w:rsidR="00F66D3D">
        <w:rPr>
          <w:sz w:val="24"/>
          <w:szCs w:val="24"/>
        </w:rPr>
        <w:t xml:space="preserve"> </w:t>
      </w:r>
      <w:r w:rsidR="00DB2E3A">
        <w:rPr>
          <w:sz w:val="24"/>
          <w:szCs w:val="24"/>
        </w:rPr>
        <w:t>M</w:t>
      </w:r>
      <w:r w:rsidR="00272511">
        <w:rPr>
          <w:sz w:val="24"/>
          <w:szCs w:val="24"/>
        </w:rPr>
        <w:t>any decisions</w:t>
      </w:r>
      <w:r w:rsidR="00DB2E3A">
        <w:rPr>
          <w:sz w:val="24"/>
          <w:szCs w:val="24"/>
        </w:rPr>
        <w:t xml:space="preserve"> were</w:t>
      </w:r>
      <w:r w:rsidR="00272511">
        <w:rPr>
          <w:sz w:val="24"/>
          <w:szCs w:val="24"/>
        </w:rPr>
        <w:t xml:space="preserve"> </w:t>
      </w:r>
      <w:r w:rsidR="00C92DC9">
        <w:rPr>
          <w:sz w:val="24"/>
          <w:szCs w:val="24"/>
        </w:rPr>
        <w:t xml:space="preserve">made as a result </w:t>
      </w:r>
      <w:r w:rsidR="00870F8D">
        <w:rPr>
          <w:sz w:val="24"/>
          <w:szCs w:val="24"/>
        </w:rPr>
        <w:t>of the</w:t>
      </w:r>
      <w:r w:rsidR="00272511">
        <w:rPr>
          <w:sz w:val="24"/>
          <w:szCs w:val="24"/>
        </w:rPr>
        <w:t xml:space="preserve"> testimony of experts.</w:t>
      </w:r>
      <w:r w:rsidR="00F66D3D">
        <w:rPr>
          <w:sz w:val="24"/>
          <w:szCs w:val="24"/>
        </w:rPr>
        <w:t xml:space="preserve"> </w:t>
      </w:r>
      <w:r w:rsidR="00272511">
        <w:rPr>
          <w:sz w:val="24"/>
          <w:szCs w:val="24"/>
        </w:rPr>
        <w:t xml:space="preserve">The committee also </w:t>
      </w:r>
      <w:r w:rsidR="005C5CEB">
        <w:rPr>
          <w:sz w:val="24"/>
          <w:szCs w:val="24"/>
        </w:rPr>
        <w:t>accepted several favourable assumptions despite the uncertainty in the data</w:t>
      </w:r>
      <w:r w:rsidR="0048256C">
        <w:rPr>
          <w:sz w:val="24"/>
          <w:szCs w:val="24"/>
        </w:rPr>
        <w:t>.</w:t>
      </w:r>
      <w:r w:rsidR="00F66D3D">
        <w:rPr>
          <w:sz w:val="24"/>
          <w:szCs w:val="24"/>
        </w:rPr>
        <w:t xml:space="preserve"> </w:t>
      </w:r>
      <w:r w:rsidR="0048256C">
        <w:rPr>
          <w:sz w:val="24"/>
          <w:szCs w:val="24"/>
        </w:rPr>
        <w:t>B</w:t>
      </w:r>
      <w:r w:rsidR="00C22CCF">
        <w:rPr>
          <w:sz w:val="24"/>
          <w:szCs w:val="24"/>
        </w:rPr>
        <w:t xml:space="preserve">y the final committee meeting the committee </w:t>
      </w:r>
      <w:r w:rsidR="00827170">
        <w:rPr>
          <w:sz w:val="24"/>
          <w:szCs w:val="24"/>
        </w:rPr>
        <w:t xml:space="preserve">and </w:t>
      </w:r>
      <w:r w:rsidR="00EB11B0">
        <w:rPr>
          <w:sz w:val="24"/>
          <w:szCs w:val="24"/>
        </w:rPr>
        <w:t xml:space="preserve">BioMarin </w:t>
      </w:r>
      <w:r w:rsidR="00827170">
        <w:rPr>
          <w:sz w:val="24"/>
          <w:szCs w:val="24"/>
        </w:rPr>
        <w:t xml:space="preserve">were in agreement on all assumptions except </w:t>
      </w:r>
      <w:r w:rsidR="00D64440">
        <w:rPr>
          <w:sz w:val="24"/>
          <w:szCs w:val="24"/>
        </w:rPr>
        <w:t xml:space="preserve">one, </w:t>
      </w:r>
      <w:r w:rsidR="002E61FF">
        <w:rPr>
          <w:sz w:val="24"/>
          <w:szCs w:val="24"/>
        </w:rPr>
        <w:t xml:space="preserve">which was </w:t>
      </w:r>
      <w:r w:rsidR="00827170">
        <w:rPr>
          <w:sz w:val="24"/>
          <w:szCs w:val="24"/>
        </w:rPr>
        <w:t xml:space="preserve">the </w:t>
      </w:r>
      <w:r w:rsidR="00D64440">
        <w:rPr>
          <w:sz w:val="24"/>
          <w:szCs w:val="24"/>
        </w:rPr>
        <w:t>transition probability dataset.</w:t>
      </w:r>
      <w:r w:rsidR="00F66D3D">
        <w:rPr>
          <w:sz w:val="24"/>
          <w:szCs w:val="24"/>
        </w:rPr>
        <w:t xml:space="preserve"> </w:t>
      </w:r>
      <w:r w:rsidR="00936CED">
        <w:rPr>
          <w:sz w:val="24"/>
          <w:szCs w:val="24"/>
        </w:rPr>
        <w:t xml:space="preserve">The </w:t>
      </w:r>
      <w:r w:rsidR="004E7AA3">
        <w:rPr>
          <w:sz w:val="24"/>
          <w:szCs w:val="24"/>
        </w:rPr>
        <w:t>c</w:t>
      </w:r>
      <w:r w:rsidR="00936CED">
        <w:rPr>
          <w:sz w:val="24"/>
          <w:szCs w:val="24"/>
        </w:rPr>
        <w:t>ommittee</w:t>
      </w:r>
      <w:r w:rsidR="00C312C7">
        <w:rPr>
          <w:sz w:val="24"/>
          <w:szCs w:val="24"/>
        </w:rPr>
        <w:t xml:space="preserve"> explained at paragraph 3.19 of the FDG that it accepted </w:t>
      </w:r>
      <w:r w:rsidR="00CA12F2">
        <w:rPr>
          <w:sz w:val="24"/>
          <w:szCs w:val="24"/>
        </w:rPr>
        <w:t xml:space="preserve">that all the criteria in section 6.2.34 of the Manual applied and </w:t>
      </w:r>
      <w:r w:rsidR="00CF491F">
        <w:rPr>
          <w:sz w:val="24"/>
          <w:szCs w:val="24"/>
        </w:rPr>
        <w:t xml:space="preserve">that </w:t>
      </w:r>
      <w:r w:rsidR="00CA12F2">
        <w:rPr>
          <w:sz w:val="24"/>
          <w:szCs w:val="24"/>
        </w:rPr>
        <w:t>it was appropriate to accept a higher degree of uncertainty.</w:t>
      </w:r>
      <w:r w:rsidR="00F66D3D">
        <w:rPr>
          <w:sz w:val="24"/>
          <w:szCs w:val="24"/>
        </w:rPr>
        <w:t xml:space="preserve"> </w:t>
      </w:r>
      <w:r w:rsidR="00E8063A">
        <w:rPr>
          <w:sz w:val="24"/>
          <w:szCs w:val="24"/>
        </w:rPr>
        <w:t>In these circumstances, o</w:t>
      </w:r>
      <w:r w:rsidR="004E7AA3">
        <w:rPr>
          <w:sz w:val="24"/>
          <w:szCs w:val="24"/>
        </w:rPr>
        <w:t>ne of the tools available to the committee</w:t>
      </w:r>
      <w:r w:rsidR="00615C47">
        <w:rPr>
          <w:sz w:val="24"/>
          <w:szCs w:val="24"/>
        </w:rPr>
        <w:t xml:space="preserve"> </w:t>
      </w:r>
      <w:r w:rsidR="00097244">
        <w:rPr>
          <w:sz w:val="24"/>
          <w:szCs w:val="24"/>
        </w:rPr>
        <w:t xml:space="preserve">was to apply a </w:t>
      </w:r>
      <w:r w:rsidR="00443B49">
        <w:rPr>
          <w:sz w:val="24"/>
          <w:szCs w:val="24"/>
        </w:rPr>
        <w:t>Q</w:t>
      </w:r>
      <w:r w:rsidR="00097244">
        <w:rPr>
          <w:sz w:val="24"/>
          <w:szCs w:val="24"/>
        </w:rPr>
        <w:t>ALY weighting</w:t>
      </w:r>
      <w:r w:rsidR="00E8063A">
        <w:rPr>
          <w:sz w:val="24"/>
          <w:szCs w:val="24"/>
        </w:rPr>
        <w:t xml:space="preserve"> and t</w:t>
      </w:r>
      <w:r w:rsidR="00097244">
        <w:rPr>
          <w:sz w:val="24"/>
          <w:szCs w:val="24"/>
        </w:rPr>
        <w:t xml:space="preserve">he </w:t>
      </w:r>
      <w:r w:rsidR="005F4007">
        <w:rPr>
          <w:sz w:val="24"/>
          <w:szCs w:val="24"/>
        </w:rPr>
        <w:t>committee</w:t>
      </w:r>
      <w:r w:rsidR="00097244">
        <w:rPr>
          <w:sz w:val="24"/>
          <w:szCs w:val="24"/>
        </w:rPr>
        <w:t xml:space="preserve"> ag</w:t>
      </w:r>
      <w:r w:rsidR="00443B49">
        <w:rPr>
          <w:sz w:val="24"/>
          <w:szCs w:val="24"/>
        </w:rPr>
        <w:t>reed it was appropriate to apply the full QALY weighting</w:t>
      </w:r>
      <w:r w:rsidR="00CF491F">
        <w:rPr>
          <w:sz w:val="24"/>
          <w:szCs w:val="24"/>
        </w:rPr>
        <w:t xml:space="preserve"> that it was able to apply in accordance with paragraphs 6.2.22-6.2.24 and Table 6.2 of the Manual</w:t>
      </w:r>
      <w:r w:rsidR="00443B49">
        <w:rPr>
          <w:sz w:val="24"/>
          <w:szCs w:val="24"/>
        </w:rPr>
        <w:t>.</w:t>
      </w:r>
      <w:r w:rsidR="00F66D3D">
        <w:rPr>
          <w:sz w:val="24"/>
          <w:szCs w:val="24"/>
        </w:rPr>
        <w:t xml:space="preserve"> </w:t>
      </w:r>
      <w:r w:rsidR="00443B49">
        <w:rPr>
          <w:sz w:val="24"/>
          <w:szCs w:val="24"/>
        </w:rPr>
        <w:t xml:space="preserve">It also applied an </w:t>
      </w:r>
      <w:r w:rsidR="009577DE">
        <w:rPr>
          <w:sz w:val="24"/>
          <w:szCs w:val="24"/>
        </w:rPr>
        <w:t>addition</w:t>
      </w:r>
      <w:r w:rsidR="00CF491F">
        <w:rPr>
          <w:sz w:val="24"/>
          <w:szCs w:val="24"/>
        </w:rPr>
        <w:t>al</w:t>
      </w:r>
      <w:r w:rsidR="00443B49">
        <w:rPr>
          <w:sz w:val="24"/>
          <w:szCs w:val="24"/>
        </w:rPr>
        <w:t xml:space="preserve"> 0.2 </w:t>
      </w:r>
      <w:r w:rsidR="00E8063A">
        <w:rPr>
          <w:sz w:val="24"/>
          <w:szCs w:val="24"/>
        </w:rPr>
        <w:t xml:space="preserve">QALY weighting </w:t>
      </w:r>
      <w:r w:rsidR="0063230B">
        <w:rPr>
          <w:sz w:val="24"/>
          <w:szCs w:val="24"/>
        </w:rPr>
        <w:t>to account for the uncertainty</w:t>
      </w:r>
      <w:r w:rsidR="00AE6FA0">
        <w:rPr>
          <w:sz w:val="24"/>
          <w:szCs w:val="24"/>
        </w:rPr>
        <w:t>. The committee</w:t>
      </w:r>
      <w:r w:rsidR="00F66D3D">
        <w:rPr>
          <w:sz w:val="24"/>
          <w:szCs w:val="24"/>
        </w:rPr>
        <w:t xml:space="preserve"> </w:t>
      </w:r>
      <w:r w:rsidR="009577DE">
        <w:rPr>
          <w:sz w:val="24"/>
          <w:szCs w:val="24"/>
        </w:rPr>
        <w:t>understood</w:t>
      </w:r>
      <w:r w:rsidR="0063230B">
        <w:rPr>
          <w:sz w:val="24"/>
          <w:szCs w:val="24"/>
        </w:rPr>
        <w:t xml:space="preserve"> </w:t>
      </w:r>
      <w:r w:rsidR="00AE6FA0">
        <w:rPr>
          <w:sz w:val="24"/>
          <w:szCs w:val="24"/>
        </w:rPr>
        <w:t xml:space="preserve">that this additional step has </w:t>
      </w:r>
      <w:r w:rsidR="009577DE">
        <w:rPr>
          <w:sz w:val="24"/>
          <w:szCs w:val="24"/>
        </w:rPr>
        <w:t xml:space="preserve">not been </w:t>
      </w:r>
      <w:r w:rsidR="00AE6FA0">
        <w:rPr>
          <w:sz w:val="24"/>
          <w:szCs w:val="24"/>
        </w:rPr>
        <w:t>taken</w:t>
      </w:r>
      <w:r w:rsidR="009577DE">
        <w:rPr>
          <w:sz w:val="24"/>
          <w:szCs w:val="24"/>
        </w:rPr>
        <w:t xml:space="preserve"> </w:t>
      </w:r>
      <w:r w:rsidR="00041C1B">
        <w:rPr>
          <w:sz w:val="24"/>
          <w:szCs w:val="24"/>
        </w:rPr>
        <w:t xml:space="preserve">in any previous </w:t>
      </w:r>
      <w:r w:rsidR="0084382B">
        <w:rPr>
          <w:sz w:val="24"/>
          <w:szCs w:val="24"/>
        </w:rPr>
        <w:t>evaluations</w:t>
      </w:r>
      <w:r w:rsidR="009577DE">
        <w:rPr>
          <w:sz w:val="24"/>
          <w:szCs w:val="24"/>
        </w:rPr>
        <w:t>.</w:t>
      </w:r>
    </w:p>
    <w:p w14:paraId="264BC09D" w14:textId="5F147311" w:rsidR="001841E9" w:rsidRDefault="005F4007" w:rsidP="007118F3">
      <w:pPr>
        <w:pStyle w:val="Paragraph"/>
        <w:rPr>
          <w:sz w:val="24"/>
          <w:szCs w:val="24"/>
        </w:rPr>
      </w:pPr>
      <w:r w:rsidRPr="00066A0E">
        <w:rPr>
          <w:sz w:val="24"/>
          <w:szCs w:val="24"/>
        </w:rPr>
        <w:t>Paul Arund</w:t>
      </w:r>
      <w:r w:rsidR="001C31FA" w:rsidRPr="00066A0E">
        <w:rPr>
          <w:sz w:val="24"/>
          <w:szCs w:val="24"/>
        </w:rPr>
        <w:t>e</w:t>
      </w:r>
      <w:r w:rsidRPr="00066A0E">
        <w:rPr>
          <w:sz w:val="24"/>
          <w:szCs w:val="24"/>
        </w:rPr>
        <w:t>l said there were limitations to the evidence</w:t>
      </w:r>
      <w:r w:rsidR="00377401" w:rsidRPr="00066A0E">
        <w:rPr>
          <w:sz w:val="24"/>
          <w:szCs w:val="24"/>
        </w:rPr>
        <w:t xml:space="preserve"> </w:t>
      </w:r>
      <w:r w:rsidR="00041C1B" w:rsidRPr="00066A0E">
        <w:rPr>
          <w:sz w:val="24"/>
          <w:szCs w:val="24"/>
        </w:rPr>
        <w:t xml:space="preserve">and </w:t>
      </w:r>
      <w:r w:rsidR="00377401" w:rsidRPr="00066A0E">
        <w:rPr>
          <w:sz w:val="24"/>
          <w:szCs w:val="24"/>
        </w:rPr>
        <w:t xml:space="preserve">the </w:t>
      </w:r>
      <w:r w:rsidR="00847E2F">
        <w:rPr>
          <w:sz w:val="24"/>
          <w:szCs w:val="24"/>
        </w:rPr>
        <w:t>c</w:t>
      </w:r>
      <w:r w:rsidR="00377401" w:rsidRPr="00066A0E">
        <w:rPr>
          <w:sz w:val="24"/>
          <w:szCs w:val="24"/>
        </w:rPr>
        <w:t xml:space="preserve">ommittee </w:t>
      </w:r>
      <w:r w:rsidR="00041C1B" w:rsidRPr="00066A0E">
        <w:rPr>
          <w:sz w:val="24"/>
          <w:szCs w:val="24"/>
        </w:rPr>
        <w:t xml:space="preserve">had </w:t>
      </w:r>
      <w:r w:rsidR="001841E9">
        <w:rPr>
          <w:sz w:val="24"/>
          <w:szCs w:val="24"/>
        </w:rPr>
        <w:t xml:space="preserve">to make </w:t>
      </w:r>
      <w:r w:rsidR="00377401" w:rsidRPr="00066A0E">
        <w:rPr>
          <w:sz w:val="24"/>
          <w:szCs w:val="24"/>
        </w:rPr>
        <w:t>a difficult choice</w:t>
      </w:r>
      <w:r w:rsidR="001841E9">
        <w:rPr>
          <w:sz w:val="24"/>
          <w:szCs w:val="24"/>
        </w:rPr>
        <w:t xml:space="preserve">, but that the committee had adopted an optimistic baseline and the transition probability approach sits alongside the other, positive, assumptions that the committee </w:t>
      </w:r>
      <w:r w:rsidR="005F70E0">
        <w:rPr>
          <w:sz w:val="24"/>
          <w:szCs w:val="24"/>
        </w:rPr>
        <w:t>had</w:t>
      </w:r>
      <w:r w:rsidR="001841E9">
        <w:rPr>
          <w:sz w:val="24"/>
          <w:szCs w:val="24"/>
        </w:rPr>
        <w:t xml:space="preserve"> made</w:t>
      </w:r>
      <w:r w:rsidR="00377401" w:rsidRPr="00066A0E">
        <w:rPr>
          <w:sz w:val="24"/>
          <w:szCs w:val="24"/>
        </w:rPr>
        <w:t>.</w:t>
      </w:r>
      <w:r w:rsidR="00BA45DC" w:rsidRPr="00066A0E">
        <w:rPr>
          <w:sz w:val="24"/>
          <w:szCs w:val="24"/>
        </w:rPr>
        <w:t xml:space="preserve"> </w:t>
      </w:r>
      <w:r w:rsidR="009612A5" w:rsidRPr="00066A0E">
        <w:rPr>
          <w:sz w:val="24"/>
          <w:szCs w:val="24"/>
        </w:rPr>
        <w:t>The</w:t>
      </w:r>
      <w:r w:rsidR="00BA45DC" w:rsidRPr="00066A0E">
        <w:rPr>
          <w:sz w:val="24"/>
          <w:szCs w:val="24"/>
        </w:rPr>
        <w:t xml:space="preserve"> 190-203 data</w:t>
      </w:r>
      <w:r w:rsidR="009612A5" w:rsidRPr="00066A0E">
        <w:rPr>
          <w:sz w:val="24"/>
          <w:szCs w:val="24"/>
        </w:rPr>
        <w:t>set</w:t>
      </w:r>
      <w:r w:rsidR="00BA45DC" w:rsidRPr="00066A0E">
        <w:rPr>
          <w:sz w:val="24"/>
          <w:szCs w:val="24"/>
        </w:rPr>
        <w:t xml:space="preserve"> </w:t>
      </w:r>
      <w:r w:rsidR="00AE6FA0">
        <w:rPr>
          <w:sz w:val="24"/>
          <w:szCs w:val="24"/>
        </w:rPr>
        <w:t>related to only</w:t>
      </w:r>
      <w:r w:rsidR="00AE6FA0" w:rsidRPr="00066A0E">
        <w:rPr>
          <w:sz w:val="24"/>
          <w:szCs w:val="24"/>
        </w:rPr>
        <w:t xml:space="preserve"> </w:t>
      </w:r>
      <w:r w:rsidR="00BA45DC" w:rsidRPr="00066A0E">
        <w:rPr>
          <w:sz w:val="24"/>
          <w:szCs w:val="24"/>
        </w:rPr>
        <w:t>11 patients, 8 of whom were under 3 years old</w:t>
      </w:r>
      <w:r w:rsidR="00AE6FA0">
        <w:rPr>
          <w:sz w:val="24"/>
          <w:szCs w:val="24"/>
        </w:rPr>
        <w:t>.</w:t>
      </w:r>
      <w:r w:rsidR="00F66D3D">
        <w:rPr>
          <w:sz w:val="24"/>
          <w:szCs w:val="24"/>
        </w:rPr>
        <w:t xml:space="preserve"> </w:t>
      </w:r>
      <w:r w:rsidR="00AE6FA0">
        <w:rPr>
          <w:sz w:val="24"/>
          <w:szCs w:val="24"/>
        </w:rPr>
        <w:t>This</w:t>
      </w:r>
      <w:r w:rsidR="00BA45DC" w:rsidRPr="00066A0E">
        <w:rPr>
          <w:sz w:val="24"/>
          <w:szCs w:val="24"/>
        </w:rPr>
        <w:t xml:space="preserve"> introduced uncertainty</w:t>
      </w:r>
      <w:r w:rsidR="00954A2B" w:rsidRPr="00066A0E">
        <w:rPr>
          <w:sz w:val="24"/>
          <w:szCs w:val="24"/>
        </w:rPr>
        <w:t xml:space="preserve"> to the modelling.</w:t>
      </w:r>
      <w:r w:rsidR="00F66D3D">
        <w:rPr>
          <w:sz w:val="24"/>
          <w:szCs w:val="24"/>
        </w:rPr>
        <w:t xml:space="preserve"> </w:t>
      </w:r>
    </w:p>
    <w:p w14:paraId="30FD1372" w14:textId="77777777" w:rsidR="001841E9" w:rsidRDefault="001841E9" w:rsidP="007118F3">
      <w:pPr>
        <w:pStyle w:val="Paragraph"/>
        <w:rPr>
          <w:sz w:val="24"/>
          <w:szCs w:val="24"/>
        </w:rPr>
      </w:pPr>
      <w:r>
        <w:rPr>
          <w:sz w:val="24"/>
          <w:szCs w:val="24"/>
        </w:rPr>
        <w:t>Paul Arundel went on to outline the positive assumptions adopted by the committee:</w:t>
      </w:r>
    </w:p>
    <w:p w14:paraId="603F7626" w14:textId="3626AD1A" w:rsidR="001841E9" w:rsidRDefault="00AE6F31" w:rsidP="001841E9">
      <w:pPr>
        <w:pStyle w:val="Paragraph"/>
        <w:numPr>
          <w:ilvl w:val="1"/>
          <w:numId w:val="11"/>
        </w:numPr>
        <w:rPr>
          <w:sz w:val="24"/>
          <w:szCs w:val="24"/>
        </w:rPr>
      </w:pPr>
      <w:r w:rsidRPr="00066A0E">
        <w:rPr>
          <w:sz w:val="24"/>
          <w:szCs w:val="24"/>
        </w:rPr>
        <w:t>After the second committee meeting</w:t>
      </w:r>
      <w:r w:rsidR="00AE6FA0">
        <w:rPr>
          <w:sz w:val="24"/>
          <w:szCs w:val="24"/>
        </w:rPr>
        <w:t>,</w:t>
      </w:r>
      <w:r w:rsidRPr="00066A0E">
        <w:rPr>
          <w:sz w:val="24"/>
          <w:szCs w:val="24"/>
        </w:rPr>
        <w:t xml:space="preserve"> </w:t>
      </w:r>
      <w:r w:rsidR="00EC5410">
        <w:rPr>
          <w:sz w:val="24"/>
          <w:szCs w:val="24"/>
        </w:rPr>
        <w:t>BioMarin</w:t>
      </w:r>
      <w:r w:rsidRPr="00066A0E">
        <w:rPr>
          <w:sz w:val="24"/>
          <w:szCs w:val="24"/>
        </w:rPr>
        <w:t xml:space="preserve"> conducted an advisory board and provided the committee with three scenarios for baseline </w:t>
      </w:r>
      <w:r w:rsidR="00464E89" w:rsidRPr="00066A0E">
        <w:rPr>
          <w:sz w:val="24"/>
          <w:szCs w:val="24"/>
        </w:rPr>
        <w:t>distribution:</w:t>
      </w:r>
      <w:r w:rsidRPr="00066A0E">
        <w:rPr>
          <w:sz w:val="24"/>
          <w:szCs w:val="24"/>
        </w:rPr>
        <w:t xml:space="preserve"> a conservative scenario, a realistic </w:t>
      </w:r>
      <w:r w:rsidR="00870F8D" w:rsidRPr="00066A0E">
        <w:rPr>
          <w:sz w:val="24"/>
          <w:szCs w:val="24"/>
        </w:rPr>
        <w:t>scenario,</w:t>
      </w:r>
      <w:r w:rsidRPr="00066A0E">
        <w:rPr>
          <w:sz w:val="24"/>
          <w:szCs w:val="24"/>
        </w:rPr>
        <w:t xml:space="preserve"> and the best achievable scenario in 5 years.</w:t>
      </w:r>
      <w:r w:rsidR="00F66D3D">
        <w:rPr>
          <w:sz w:val="24"/>
          <w:szCs w:val="24"/>
        </w:rPr>
        <w:t xml:space="preserve"> </w:t>
      </w:r>
      <w:r w:rsidR="00A05679" w:rsidRPr="00066A0E">
        <w:rPr>
          <w:sz w:val="24"/>
          <w:szCs w:val="24"/>
        </w:rPr>
        <w:t xml:space="preserve">The </w:t>
      </w:r>
      <w:r w:rsidR="00847E2F">
        <w:rPr>
          <w:sz w:val="24"/>
          <w:szCs w:val="24"/>
        </w:rPr>
        <w:t>c</w:t>
      </w:r>
      <w:r w:rsidR="00A05679" w:rsidRPr="00066A0E">
        <w:rPr>
          <w:sz w:val="24"/>
          <w:szCs w:val="24"/>
        </w:rPr>
        <w:t>ommittee were persuaded to adopt an optimistic baseline</w:t>
      </w:r>
      <w:r w:rsidR="00584BC3" w:rsidRPr="00066A0E">
        <w:rPr>
          <w:sz w:val="24"/>
          <w:szCs w:val="24"/>
        </w:rPr>
        <w:t xml:space="preserve"> and agreed </w:t>
      </w:r>
      <w:r w:rsidRPr="00066A0E">
        <w:rPr>
          <w:sz w:val="24"/>
          <w:szCs w:val="24"/>
        </w:rPr>
        <w:t>the best achievable scenario even though this was at the top end of the numbers provided by the experts.</w:t>
      </w:r>
      <w:r w:rsidR="00F66D3D">
        <w:rPr>
          <w:sz w:val="24"/>
          <w:szCs w:val="24"/>
        </w:rPr>
        <w:t xml:space="preserve"> </w:t>
      </w:r>
    </w:p>
    <w:p w14:paraId="7D4BA11E" w14:textId="1695BB2B" w:rsidR="001841E9" w:rsidRDefault="00000522" w:rsidP="001841E9">
      <w:pPr>
        <w:pStyle w:val="Paragraph"/>
        <w:numPr>
          <w:ilvl w:val="1"/>
          <w:numId w:val="11"/>
        </w:numPr>
        <w:rPr>
          <w:sz w:val="24"/>
          <w:szCs w:val="24"/>
        </w:rPr>
      </w:pPr>
      <w:r w:rsidRPr="00066A0E">
        <w:rPr>
          <w:sz w:val="24"/>
          <w:szCs w:val="24"/>
        </w:rPr>
        <w:t xml:space="preserve">The </w:t>
      </w:r>
      <w:r w:rsidR="00DF7FDD" w:rsidRPr="00066A0E">
        <w:rPr>
          <w:sz w:val="24"/>
          <w:szCs w:val="24"/>
        </w:rPr>
        <w:t>c</w:t>
      </w:r>
      <w:r w:rsidRPr="00066A0E">
        <w:rPr>
          <w:sz w:val="24"/>
          <w:szCs w:val="24"/>
        </w:rPr>
        <w:t xml:space="preserve">ommittee </w:t>
      </w:r>
      <w:r w:rsidR="00584BC3" w:rsidRPr="00066A0E">
        <w:rPr>
          <w:sz w:val="24"/>
          <w:szCs w:val="24"/>
        </w:rPr>
        <w:t xml:space="preserve">also </w:t>
      </w:r>
      <w:r w:rsidR="00372DD2" w:rsidRPr="00066A0E">
        <w:rPr>
          <w:sz w:val="24"/>
          <w:szCs w:val="24"/>
        </w:rPr>
        <w:t xml:space="preserve">considered the assumptions </w:t>
      </w:r>
      <w:r w:rsidR="00DF7FDD" w:rsidRPr="00066A0E">
        <w:rPr>
          <w:sz w:val="24"/>
          <w:szCs w:val="24"/>
        </w:rPr>
        <w:t xml:space="preserve">around initial stabilisation. There was </w:t>
      </w:r>
      <w:r w:rsidR="00553A25" w:rsidRPr="00066A0E">
        <w:rPr>
          <w:sz w:val="24"/>
          <w:szCs w:val="24"/>
        </w:rPr>
        <w:t xml:space="preserve">a strong assumption that those </w:t>
      </w:r>
      <w:r w:rsidR="004D0BB2" w:rsidRPr="00066A0E">
        <w:rPr>
          <w:sz w:val="24"/>
          <w:szCs w:val="24"/>
        </w:rPr>
        <w:t>deemed to be</w:t>
      </w:r>
      <w:r w:rsidR="00553A25" w:rsidRPr="00066A0E">
        <w:rPr>
          <w:sz w:val="24"/>
          <w:szCs w:val="24"/>
        </w:rPr>
        <w:t xml:space="preserve"> </w:t>
      </w:r>
      <w:r w:rsidR="007D6C82">
        <w:rPr>
          <w:sz w:val="24"/>
          <w:szCs w:val="24"/>
        </w:rPr>
        <w:t>'</w:t>
      </w:r>
      <w:r w:rsidR="00553A25" w:rsidRPr="00066A0E">
        <w:rPr>
          <w:sz w:val="24"/>
          <w:szCs w:val="24"/>
        </w:rPr>
        <w:t>initial stabilise</w:t>
      </w:r>
      <w:r w:rsidR="007D6C82">
        <w:rPr>
          <w:sz w:val="24"/>
          <w:szCs w:val="24"/>
        </w:rPr>
        <w:t>r</w:t>
      </w:r>
      <w:r w:rsidR="00553A25" w:rsidRPr="00066A0E">
        <w:rPr>
          <w:sz w:val="24"/>
          <w:szCs w:val="24"/>
        </w:rPr>
        <w:t>s</w:t>
      </w:r>
      <w:r w:rsidR="007D6C82">
        <w:rPr>
          <w:sz w:val="24"/>
          <w:szCs w:val="24"/>
        </w:rPr>
        <w:t>'</w:t>
      </w:r>
      <w:r w:rsidR="00553A25" w:rsidRPr="00066A0E">
        <w:rPr>
          <w:sz w:val="24"/>
          <w:szCs w:val="24"/>
        </w:rPr>
        <w:t xml:space="preserve"> in </w:t>
      </w:r>
      <w:r w:rsidR="00C31B31">
        <w:rPr>
          <w:sz w:val="24"/>
          <w:szCs w:val="24"/>
        </w:rPr>
        <w:t>h</w:t>
      </w:r>
      <w:r w:rsidR="00553A25" w:rsidRPr="00066A0E">
        <w:rPr>
          <w:sz w:val="24"/>
          <w:szCs w:val="24"/>
        </w:rPr>
        <w:t xml:space="preserve">ealth </w:t>
      </w:r>
      <w:r w:rsidR="00C31B31">
        <w:rPr>
          <w:sz w:val="24"/>
          <w:szCs w:val="24"/>
        </w:rPr>
        <w:t>s</w:t>
      </w:r>
      <w:r w:rsidR="00553A25" w:rsidRPr="00066A0E">
        <w:rPr>
          <w:sz w:val="24"/>
          <w:szCs w:val="24"/>
        </w:rPr>
        <w:t xml:space="preserve">tate 1 </w:t>
      </w:r>
      <w:r w:rsidR="00C06195" w:rsidRPr="00066A0E">
        <w:rPr>
          <w:sz w:val="24"/>
          <w:szCs w:val="24"/>
        </w:rPr>
        <w:t xml:space="preserve">would </w:t>
      </w:r>
      <w:r w:rsidR="004D0BB2" w:rsidRPr="00066A0E">
        <w:rPr>
          <w:sz w:val="24"/>
          <w:szCs w:val="24"/>
        </w:rPr>
        <w:t xml:space="preserve">stay in that </w:t>
      </w:r>
      <w:r w:rsidR="00C31B31">
        <w:rPr>
          <w:sz w:val="24"/>
          <w:szCs w:val="24"/>
        </w:rPr>
        <w:t>h</w:t>
      </w:r>
      <w:r w:rsidR="002B1270">
        <w:rPr>
          <w:sz w:val="24"/>
          <w:szCs w:val="24"/>
        </w:rPr>
        <w:t xml:space="preserve">ealth </w:t>
      </w:r>
      <w:r w:rsidR="00C31B31">
        <w:rPr>
          <w:sz w:val="24"/>
          <w:szCs w:val="24"/>
        </w:rPr>
        <w:t>s</w:t>
      </w:r>
      <w:r w:rsidR="002B1270">
        <w:rPr>
          <w:sz w:val="24"/>
          <w:szCs w:val="24"/>
        </w:rPr>
        <w:t>tate</w:t>
      </w:r>
      <w:r w:rsidR="004D0BB2" w:rsidRPr="00066A0E">
        <w:rPr>
          <w:sz w:val="24"/>
          <w:szCs w:val="24"/>
        </w:rPr>
        <w:t xml:space="preserve"> for </w:t>
      </w:r>
      <w:r w:rsidR="00FA0B8B" w:rsidRPr="00066A0E">
        <w:rPr>
          <w:sz w:val="24"/>
          <w:szCs w:val="24"/>
        </w:rPr>
        <w:t>6 years after which the rate of decline is half that of the non-initial stabilisers.</w:t>
      </w:r>
      <w:r w:rsidR="00F66D3D">
        <w:rPr>
          <w:sz w:val="24"/>
          <w:szCs w:val="24"/>
        </w:rPr>
        <w:t xml:space="preserve"> </w:t>
      </w:r>
      <w:r w:rsidR="00FA0B8B" w:rsidRPr="00066A0E">
        <w:rPr>
          <w:sz w:val="24"/>
          <w:szCs w:val="24"/>
        </w:rPr>
        <w:t xml:space="preserve">The </w:t>
      </w:r>
      <w:r w:rsidR="00DF7FDD" w:rsidRPr="00066A0E">
        <w:rPr>
          <w:sz w:val="24"/>
          <w:szCs w:val="24"/>
        </w:rPr>
        <w:t>c</w:t>
      </w:r>
      <w:r w:rsidR="00FA0B8B" w:rsidRPr="00066A0E">
        <w:rPr>
          <w:sz w:val="24"/>
          <w:szCs w:val="24"/>
        </w:rPr>
        <w:t xml:space="preserve">ommittee </w:t>
      </w:r>
      <w:r w:rsidR="002E00A5" w:rsidRPr="00066A0E">
        <w:rPr>
          <w:sz w:val="24"/>
          <w:szCs w:val="24"/>
        </w:rPr>
        <w:t xml:space="preserve">were initially asked to accept </w:t>
      </w:r>
      <w:r w:rsidR="007D6C82">
        <w:rPr>
          <w:sz w:val="24"/>
          <w:szCs w:val="24"/>
        </w:rPr>
        <w:t xml:space="preserve">that </w:t>
      </w:r>
      <w:r w:rsidR="002E00A5" w:rsidRPr="00066A0E">
        <w:rPr>
          <w:sz w:val="24"/>
          <w:szCs w:val="24"/>
        </w:rPr>
        <w:t>100% o</w:t>
      </w:r>
      <w:r w:rsidR="007D6C82">
        <w:rPr>
          <w:sz w:val="24"/>
          <w:szCs w:val="24"/>
        </w:rPr>
        <w:t>f</w:t>
      </w:r>
      <w:r w:rsidR="002E00A5" w:rsidRPr="00066A0E">
        <w:rPr>
          <w:sz w:val="24"/>
          <w:szCs w:val="24"/>
        </w:rPr>
        <w:t xml:space="preserve"> patients </w:t>
      </w:r>
      <w:r w:rsidR="007D6C82">
        <w:rPr>
          <w:sz w:val="24"/>
          <w:szCs w:val="24"/>
        </w:rPr>
        <w:t>would be</w:t>
      </w:r>
      <w:r w:rsidR="002E00A5" w:rsidRPr="00066A0E">
        <w:rPr>
          <w:sz w:val="24"/>
          <w:szCs w:val="24"/>
        </w:rPr>
        <w:t xml:space="preserve"> initial stabilisers</w:t>
      </w:r>
      <w:r w:rsidR="007D6C82">
        <w:rPr>
          <w:sz w:val="24"/>
          <w:szCs w:val="24"/>
        </w:rPr>
        <w:t xml:space="preserve">, </w:t>
      </w:r>
      <w:r w:rsidR="000A6989">
        <w:rPr>
          <w:sz w:val="24"/>
          <w:szCs w:val="24"/>
        </w:rPr>
        <w:t xml:space="preserve">but </w:t>
      </w:r>
      <w:r w:rsidR="002E00A5" w:rsidRPr="00066A0E">
        <w:rPr>
          <w:sz w:val="24"/>
          <w:szCs w:val="24"/>
        </w:rPr>
        <w:t>accept</w:t>
      </w:r>
      <w:r w:rsidR="000A6989">
        <w:rPr>
          <w:sz w:val="24"/>
          <w:szCs w:val="24"/>
        </w:rPr>
        <w:t>ed</w:t>
      </w:r>
      <w:r w:rsidR="002E00A5" w:rsidRPr="00066A0E">
        <w:rPr>
          <w:sz w:val="24"/>
          <w:szCs w:val="24"/>
        </w:rPr>
        <w:t xml:space="preserve"> 80% on the basis of clinical expert evidence.</w:t>
      </w:r>
      <w:r w:rsidR="00F66D3D">
        <w:rPr>
          <w:sz w:val="24"/>
          <w:szCs w:val="24"/>
        </w:rPr>
        <w:t xml:space="preserve"> </w:t>
      </w:r>
    </w:p>
    <w:p w14:paraId="1FA88FD5" w14:textId="7FD3ABD0" w:rsidR="00223CDD" w:rsidRPr="00CA068A" w:rsidRDefault="005D56E7" w:rsidP="001841E9">
      <w:pPr>
        <w:pStyle w:val="Paragraph"/>
        <w:rPr>
          <w:sz w:val="24"/>
          <w:szCs w:val="24"/>
        </w:rPr>
      </w:pPr>
      <w:r w:rsidRPr="00CA068A">
        <w:rPr>
          <w:sz w:val="24"/>
          <w:szCs w:val="24"/>
        </w:rPr>
        <w:t>In regard to the</w:t>
      </w:r>
      <w:r w:rsidR="00B73314" w:rsidRPr="00CA068A">
        <w:rPr>
          <w:sz w:val="24"/>
          <w:szCs w:val="24"/>
        </w:rPr>
        <w:t xml:space="preserve"> subsequent </w:t>
      </w:r>
      <w:r w:rsidR="00E33A47">
        <w:rPr>
          <w:sz w:val="24"/>
          <w:szCs w:val="24"/>
        </w:rPr>
        <w:t>h</w:t>
      </w:r>
      <w:r w:rsidR="002B1270">
        <w:rPr>
          <w:sz w:val="24"/>
          <w:szCs w:val="24"/>
        </w:rPr>
        <w:t xml:space="preserve">ealth </w:t>
      </w:r>
      <w:r w:rsidR="00E33A47">
        <w:rPr>
          <w:sz w:val="24"/>
          <w:szCs w:val="24"/>
        </w:rPr>
        <w:t>s</w:t>
      </w:r>
      <w:r w:rsidR="002B1270">
        <w:rPr>
          <w:sz w:val="24"/>
          <w:szCs w:val="24"/>
        </w:rPr>
        <w:t>tate</w:t>
      </w:r>
      <w:r w:rsidR="00B73314" w:rsidRPr="00CA068A">
        <w:rPr>
          <w:sz w:val="24"/>
          <w:szCs w:val="24"/>
        </w:rPr>
        <w:t>s</w:t>
      </w:r>
      <w:r w:rsidR="00305C7B">
        <w:rPr>
          <w:sz w:val="24"/>
          <w:szCs w:val="24"/>
        </w:rPr>
        <w:t>,</w:t>
      </w:r>
      <w:r w:rsidR="001841E9" w:rsidRPr="00CA068A">
        <w:rPr>
          <w:sz w:val="24"/>
          <w:szCs w:val="24"/>
        </w:rPr>
        <w:t xml:space="preserve"> Paul Arundel explained that</w:t>
      </w:r>
      <w:r w:rsidR="00B73314" w:rsidRPr="00CA068A">
        <w:rPr>
          <w:sz w:val="24"/>
          <w:szCs w:val="24"/>
        </w:rPr>
        <w:t xml:space="preserve"> the</w:t>
      </w:r>
      <w:r w:rsidRPr="00CA068A">
        <w:rPr>
          <w:sz w:val="24"/>
          <w:szCs w:val="24"/>
        </w:rPr>
        <w:t xml:space="preserve">re were significant issues in both </w:t>
      </w:r>
      <w:r w:rsidR="00EA77C5" w:rsidRPr="00CA068A">
        <w:rPr>
          <w:sz w:val="24"/>
          <w:szCs w:val="24"/>
        </w:rPr>
        <w:t>the 190-203 dataset and the pooled dataset.</w:t>
      </w:r>
      <w:r w:rsidR="00F66D3D">
        <w:rPr>
          <w:sz w:val="24"/>
          <w:szCs w:val="24"/>
        </w:rPr>
        <w:t xml:space="preserve"> </w:t>
      </w:r>
      <w:r w:rsidR="00066A0E" w:rsidRPr="00CA068A">
        <w:rPr>
          <w:sz w:val="24"/>
          <w:szCs w:val="24"/>
        </w:rPr>
        <w:t>This is documented in the FDG.</w:t>
      </w:r>
      <w:r w:rsidR="00F66D3D">
        <w:rPr>
          <w:sz w:val="24"/>
          <w:szCs w:val="24"/>
        </w:rPr>
        <w:t xml:space="preserve"> </w:t>
      </w:r>
      <w:r w:rsidR="00292500" w:rsidRPr="00CA068A">
        <w:rPr>
          <w:sz w:val="24"/>
          <w:szCs w:val="24"/>
        </w:rPr>
        <w:t>T</w:t>
      </w:r>
      <w:r w:rsidR="00A91BD0" w:rsidRPr="00CA068A">
        <w:rPr>
          <w:sz w:val="24"/>
          <w:szCs w:val="24"/>
        </w:rPr>
        <w:t xml:space="preserve">he </w:t>
      </w:r>
      <w:r w:rsidR="00847E2F" w:rsidRPr="00CA068A">
        <w:rPr>
          <w:sz w:val="24"/>
          <w:szCs w:val="24"/>
        </w:rPr>
        <w:t>c</w:t>
      </w:r>
      <w:r w:rsidR="00A91BD0" w:rsidRPr="00CA068A">
        <w:rPr>
          <w:sz w:val="24"/>
          <w:szCs w:val="24"/>
        </w:rPr>
        <w:t>ommittee</w:t>
      </w:r>
      <w:r w:rsidR="00292500" w:rsidRPr="00CA068A">
        <w:rPr>
          <w:sz w:val="24"/>
          <w:szCs w:val="24"/>
        </w:rPr>
        <w:t xml:space="preserve"> considered </w:t>
      </w:r>
      <w:r w:rsidR="00A91BD0" w:rsidRPr="00CA068A">
        <w:rPr>
          <w:sz w:val="24"/>
          <w:szCs w:val="24"/>
        </w:rPr>
        <w:t>the plausibility of the model outputs</w:t>
      </w:r>
      <w:r w:rsidR="00292500" w:rsidRPr="00CA068A">
        <w:rPr>
          <w:sz w:val="24"/>
          <w:szCs w:val="24"/>
        </w:rPr>
        <w:t xml:space="preserve"> for both data sources</w:t>
      </w:r>
      <w:r w:rsidR="00CA3FA9" w:rsidRPr="00CA068A">
        <w:rPr>
          <w:sz w:val="24"/>
          <w:szCs w:val="24"/>
        </w:rPr>
        <w:t>.</w:t>
      </w:r>
      <w:r w:rsidR="00F66D3D">
        <w:rPr>
          <w:sz w:val="24"/>
          <w:szCs w:val="24"/>
        </w:rPr>
        <w:t xml:space="preserve"> </w:t>
      </w:r>
      <w:r w:rsidR="00CA3FA9" w:rsidRPr="00CA068A">
        <w:rPr>
          <w:sz w:val="24"/>
          <w:szCs w:val="24"/>
        </w:rPr>
        <w:t xml:space="preserve">The </w:t>
      </w:r>
      <w:r w:rsidR="00865044" w:rsidRPr="00CA068A">
        <w:rPr>
          <w:sz w:val="24"/>
          <w:szCs w:val="24"/>
        </w:rPr>
        <w:t xml:space="preserve">model based on the </w:t>
      </w:r>
      <w:r w:rsidR="00CA3FA9" w:rsidRPr="00CA068A">
        <w:rPr>
          <w:sz w:val="24"/>
          <w:szCs w:val="24"/>
        </w:rPr>
        <w:t>19</w:t>
      </w:r>
      <w:r w:rsidR="00292500" w:rsidRPr="00CA068A">
        <w:rPr>
          <w:sz w:val="24"/>
          <w:szCs w:val="24"/>
        </w:rPr>
        <w:t>0</w:t>
      </w:r>
      <w:r w:rsidR="00CA3FA9" w:rsidRPr="00CA068A">
        <w:rPr>
          <w:sz w:val="24"/>
          <w:szCs w:val="24"/>
        </w:rPr>
        <w:t>-203 data</w:t>
      </w:r>
      <w:r w:rsidR="00066A0E" w:rsidRPr="00CA068A">
        <w:rPr>
          <w:sz w:val="24"/>
          <w:szCs w:val="24"/>
        </w:rPr>
        <w:t>set</w:t>
      </w:r>
      <w:r w:rsidR="00292500" w:rsidRPr="00CA068A">
        <w:rPr>
          <w:sz w:val="24"/>
          <w:szCs w:val="24"/>
        </w:rPr>
        <w:t>,</w:t>
      </w:r>
      <w:r w:rsidR="00CA3FA9" w:rsidRPr="00CA068A">
        <w:rPr>
          <w:sz w:val="24"/>
          <w:szCs w:val="24"/>
        </w:rPr>
        <w:t xml:space="preserve"> </w:t>
      </w:r>
      <w:r w:rsidR="00015835" w:rsidRPr="00CA068A">
        <w:rPr>
          <w:sz w:val="24"/>
          <w:szCs w:val="24"/>
        </w:rPr>
        <w:t>together with the agreed assumptions</w:t>
      </w:r>
      <w:r w:rsidR="00292500" w:rsidRPr="00CA068A">
        <w:rPr>
          <w:sz w:val="24"/>
          <w:szCs w:val="24"/>
        </w:rPr>
        <w:t>,</w:t>
      </w:r>
      <w:r w:rsidR="00015835" w:rsidRPr="00CA068A">
        <w:rPr>
          <w:sz w:val="24"/>
          <w:szCs w:val="24"/>
        </w:rPr>
        <w:t xml:space="preserve"> </w:t>
      </w:r>
      <w:r w:rsidR="00865044" w:rsidRPr="00CA068A">
        <w:rPr>
          <w:sz w:val="24"/>
          <w:szCs w:val="24"/>
        </w:rPr>
        <w:t xml:space="preserve">gave an estimated mean number of years in </w:t>
      </w:r>
      <w:r w:rsidR="00E33A47">
        <w:rPr>
          <w:sz w:val="24"/>
          <w:szCs w:val="24"/>
        </w:rPr>
        <w:t>h</w:t>
      </w:r>
      <w:r w:rsidR="002B1270">
        <w:rPr>
          <w:sz w:val="24"/>
          <w:szCs w:val="24"/>
        </w:rPr>
        <w:t xml:space="preserve">ealth </w:t>
      </w:r>
      <w:r w:rsidR="00E33A47">
        <w:rPr>
          <w:sz w:val="24"/>
          <w:szCs w:val="24"/>
        </w:rPr>
        <w:t>s</w:t>
      </w:r>
      <w:r w:rsidR="002B1270">
        <w:rPr>
          <w:sz w:val="24"/>
          <w:szCs w:val="24"/>
        </w:rPr>
        <w:t>tate</w:t>
      </w:r>
      <w:r w:rsidR="00865044" w:rsidRPr="00CA068A">
        <w:rPr>
          <w:sz w:val="24"/>
          <w:szCs w:val="24"/>
        </w:rPr>
        <w:t xml:space="preserve"> 1 of 34.5 years</w:t>
      </w:r>
      <w:r w:rsidR="004608C7" w:rsidRPr="00CA068A">
        <w:rPr>
          <w:sz w:val="24"/>
          <w:szCs w:val="24"/>
        </w:rPr>
        <w:t>.</w:t>
      </w:r>
      <w:r w:rsidR="00F66D3D">
        <w:rPr>
          <w:sz w:val="24"/>
          <w:szCs w:val="24"/>
        </w:rPr>
        <w:t xml:space="preserve"> </w:t>
      </w:r>
      <w:r w:rsidR="004F3140" w:rsidRPr="00CA068A">
        <w:rPr>
          <w:sz w:val="24"/>
          <w:szCs w:val="24"/>
        </w:rPr>
        <w:t xml:space="preserve">The model based on the pooled data, together with the agreed assumptions, gave an estimated mean number of years in </w:t>
      </w:r>
      <w:r w:rsidR="00E33A47">
        <w:rPr>
          <w:sz w:val="24"/>
          <w:szCs w:val="24"/>
        </w:rPr>
        <w:t>h</w:t>
      </w:r>
      <w:r w:rsidR="002B1270">
        <w:rPr>
          <w:sz w:val="24"/>
          <w:szCs w:val="24"/>
        </w:rPr>
        <w:t xml:space="preserve">ealth </w:t>
      </w:r>
      <w:r w:rsidR="00E33A47">
        <w:rPr>
          <w:sz w:val="24"/>
          <w:szCs w:val="24"/>
        </w:rPr>
        <w:t>s</w:t>
      </w:r>
      <w:r w:rsidR="002B1270">
        <w:rPr>
          <w:sz w:val="24"/>
          <w:szCs w:val="24"/>
        </w:rPr>
        <w:t>tate</w:t>
      </w:r>
      <w:r w:rsidR="004F3140" w:rsidRPr="00CA068A">
        <w:rPr>
          <w:sz w:val="24"/>
          <w:szCs w:val="24"/>
        </w:rPr>
        <w:t xml:space="preserve"> 1 of 19.6 years.</w:t>
      </w:r>
      <w:r w:rsidR="00F66D3D">
        <w:rPr>
          <w:sz w:val="24"/>
          <w:szCs w:val="24"/>
        </w:rPr>
        <w:t xml:space="preserve"> </w:t>
      </w:r>
      <w:r w:rsidR="004F3140" w:rsidRPr="00CA068A">
        <w:rPr>
          <w:sz w:val="24"/>
          <w:szCs w:val="24"/>
        </w:rPr>
        <w:t xml:space="preserve">Clinical expert advice estimated the upper limit of time for patients in </w:t>
      </w:r>
      <w:r w:rsidR="00E33A47">
        <w:rPr>
          <w:sz w:val="24"/>
          <w:szCs w:val="24"/>
        </w:rPr>
        <w:t>h</w:t>
      </w:r>
      <w:r w:rsidR="004F3140" w:rsidRPr="00CA068A">
        <w:rPr>
          <w:sz w:val="24"/>
          <w:szCs w:val="24"/>
        </w:rPr>
        <w:t xml:space="preserve">ealth </w:t>
      </w:r>
      <w:r w:rsidR="00E33A47">
        <w:rPr>
          <w:sz w:val="24"/>
          <w:szCs w:val="24"/>
        </w:rPr>
        <w:t>s</w:t>
      </w:r>
      <w:r w:rsidR="004F3140" w:rsidRPr="00CA068A">
        <w:rPr>
          <w:sz w:val="24"/>
          <w:szCs w:val="24"/>
        </w:rPr>
        <w:t xml:space="preserve">tate 1 on this technology </w:t>
      </w:r>
      <w:r w:rsidR="00BC10E3" w:rsidRPr="00CA068A">
        <w:rPr>
          <w:sz w:val="24"/>
          <w:szCs w:val="24"/>
        </w:rPr>
        <w:t xml:space="preserve">as 20 years, </w:t>
      </w:r>
      <w:r w:rsidR="004F3140" w:rsidRPr="00CA068A">
        <w:rPr>
          <w:sz w:val="24"/>
          <w:szCs w:val="24"/>
        </w:rPr>
        <w:t xml:space="preserve">therefore the pooled data provided </w:t>
      </w:r>
      <w:r w:rsidR="00016FEA" w:rsidRPr="00CA068A">
        <w:rPr>
          <w:sz w:val="24"/>
          <w:szCs w:val="24"/>
        </w:rPr>
        <w:t>a higher plausibility in the model outputs.</w:t>
      </w:r>
      <w:r w:rsidR="00F66D3D">
        <w:rPr>
          <w:sz w:val="24"/>
          <w:szCs w:val="24"/>
        </w:rPr>
        <w:t xml:space="preserve"> </w:t>
      </w:r>
      <w:r w:rsidR="00741E45" w:rsidRPr="00CA068A">
        <w:rPr>
          <w:sz w:val="24"/>
          <w:szCs w:val="24"/>
        </w:rPr>
        <w:t xml:space="preserve">The committee remained concerned with the datasets </w:t>
      </w:r>
      <w:r w:rsidR="000A6989">
        <w:rPr>
          <w:sz w:val="24"/>
          <w:szCs w:val="24"/>
        </w:rPr>
        <w:t>by</w:t>
      </w:r>
      <w:r w:rsidR="007118F3" w:rsidRPr="00CA068A">
        <w:rPr>
          <w:sz w:val="24"/>
          <w:szCs w:val="24"/>
        </w:rPr>
        <w:t xml:space="preserve"> the</w:t>
      </w:r>
      <w:r w:rsidR="00741E45" w:rsidRPr="00CA068A">
        <w:rPr>
          <w:sz w:val="24"/>
          <w:szCs w:val="24"/>
        </w:rPr>
        <w:t xml:space="preserve"> third committee meeting</w:t>
      </w:r>
      <w:r w:rsidR="007118F3" w:rsidRPr="00CA068A">
        <w:rPr>
          <w:sz w:val="24"/>
          <w:szCs w:val="24"/>
        </w:rPr>
        <w:t xml:space="preserve"> </w:t>
      </w:r>
      <w:r w:rsidR="001841E9" w:rsidRPr="00CA068A">
        <w:rPr>
          <w:sz w:val="24"/>
          <w:szCs w:val="24"/>
        </w:rPr>
        <w:t>and</w:t>
      </w:r>
      <w:r w:rsidR="007118F3" w:rsidRPr="00CA068A">
        <w:rPr>
          <w:sz w:val="24"/>
          <w:szCs w:val="24"/>
        </w:rPr>
        <w:t xml:space="preserve"> request</w:t>
      </w:r>
      <w:r w:rsidR="001841E9" w:rsidRPr="00CA068A">
        <w:rPr>
          <w:sz w:val="24"/>
          <w:szCs w:val="24"/>
        </w:rPr>
        <w:t>ed</w:t>
      </w:r>
      <w:r w:rsidR="007118F3" w:rsidRPr="00CA068A">
        <w:rPr>
          <w:sz w:val="24"/>
          <w:szCs w:val="24"/>
        </w:rPr>
        <w:t xml:space="preserve"> further data</w:t>
      </w:r>
      <w:r w:rsidR="000A6989">
        <w:rPr>
          <w:sz w:val="24"/>
          <w:szCs w:val="24"/>
        </w:rPr>
        <w:t xml:space="preserve"> from </w:t>
      </w:r>
      <w:r w:rsidR="00123D73">
        <w:rPr>
          <w:sz w:val="24"/>
          <w:szCs w:val="24"/>
        </w:rPr>
        <w:t>BioMarin</w:t>
      </w:r>
      <w:r w:rsidR="007118F3" w:rsidRPr="00CA068A">
        <w:rPr>
          <w:sz w:val="24"/>
          <w:szCs w:val="24"/>
        </w:rPr>
        <w:t>.</w:t>
      </w:r>
      <w:r w:rsidR="00F66D3D">
        <w:rPr>
          <w:sz w:val="24"/>
          <w:szCs w:val="24"/>
        </w:rPr>
        <w:t xml:space="preserve"> </w:t>
      </w:r>
      <w:r w:rsidR="007118F3" w:rsidRPr="00CA068A">
        <w:rPr>
          <w:sz w:val="24"/>
          <w:szCs w:val="24"/>
        </w:rPr>
        <w:t>However, the committee did not receive anything substantive.</w:t>
      </w:r>
      <w:r w:rsidR="00F66D3D">
        <w:rPr>
          <w:sz w:val="24"/>
          <w:szCs w:val="24"/>
        </w:rPr>
        <w:t xml:space="preserve"> </w:t>
      </w:r>
      <w:r w:rsidR="00ED4DD9" w:rsidRPr="00CA068A">
        <w:rPr>
          <w:sz w:val="24"/>
          <w:szCs w:val="24"/>
        </w:rPr>
        <w:t>B</w:t>
      </w:r>
      <w:r w:rsidR="00446083" w:rsidRPr="00CA068A">
        <w:rPr>
          <w:sz w:val="24"/>
          <w:szCs w:val="24"/>
        </w:rPr>
        <w:t xml:space="preserve">y the fourth committee meeting the committee agreed </w:t>
      </w:r>
      <w:r w:rsidR="007118F3" w:rsidRPr="00CA068A">
        <w:rPr>
          <w:sz w:val="24"/>
          <w:szCs w:val="24"/>
        </w:rPr>
        <w:t xml:space="preserve">it was appropriate to select the dataset which </w:t>
      </w:r>
      <w:r w:rsidR="00446083" w:rsidRPr="00CA068A">
        <w:rPr>
          <w:sz w:val="24"/>
          <w:szCs w:val="24"/>
        </w:rPr>
        <w:t xml:space="preserve">was most likely to reflect a </w:t>
      </w:r>
      <w:r w:rsidR="00ED4DD9" w:rsidRPr="00CA068A">
        <w:rPr>
          <w:sz w:val="24"/>
          <w:szCs w:val="24"/>
        </w:rPr>
        <w:t>plausible</w:t>
      </w:r>
      <w:r w:rsidR="00446083" w:rsidRPr="00CA068A">
        <w:rPr>
          <w:sz w:val="24"/>
          <w:szCs w:val="24"/>
        </w:rPr>
        <w:t xml:space="preserve"> outcome</w:t>
      </w:r>
      <w:r w:rsidR="00ED4DD9" w:rsidRPr="00CA068A">
        <w:rPr>
          <w:sz w:val="24"/>
          <w:szCs w:val="24"/>
        </w:rPr>
        <w:t xml:space="preserve"> and therefore agreed that using the pooled data was </w:t>
      </w:r>
      <w:r w:rsidR="007118F3" w:rsidRPr="00CA068A">
        <w:rPr>
          <w:sz w:val="24"/>
          <w:szCs w:val="24"/>
        </w:rPr>
        <w:t>its</w:t>
      </w:r>
      <w:r w:rsidR="00ED4DD9" w:rsidRPr="00CA068A">
        <w:rPr>
          <w:sz w:val="24"/>
          <w:szCs w:val="24"/>
        </w:rPr>
        <w:t xml:space="preserve"> preferred assumption.</w:t>
      </w:r>
      <w:r w:rsidR="00F66D3D">
        <w:rPr>
          <w:sz w:val="24"/>
          <w:szCs w:val="24"/>
        </w:rPr>
        <w:t xml:space="preserve"> </w:t>
      </w:r>
      <w:r w:rsidR="00223CDD" w:rsidRPr="00CA068A">
        <w:rPr>
          <w:sz w:val="24"/>
          <w:szCs w:val="24"/>
        </w:rPr>
        <w:t>The committee noted that th</w:t>
      </w:r>
      <w:r w:rsidR="00D33036" w:rsidRPr="00CA068A">
        <w:rPr>
          <w:sz w:val="24"/>
          <w:szCs w:val="24"/>
        </w:rPr>
        <w:t xml:space="preserve">e model based on the </w:t>
      </w:r>
      <w:r w:rsidR="00D33036" w:rsidRPr="5C2A8B88">
        <w:rPr>
          <w:sz w:val="24"/>
          <w:szCs w:val="24"/>
        </w:rPr>
        <w:t>19</w:t>
      </w:r>
      <w:r w:rsidR="18DE5D60" w:rsidRPr="5C2A8B88">
        <w:rPr>
          <w:sz w:val="24"/>
          <w:szCs w:val="24"/>
        </w:rPr>
        <w:t>0</w:t>
      </w:r>
      <w:r w:rsidR="00D33036" w:rsidRPr="00CA068A">
        <w:rPr>
          <w:sz w:val="24"/>
          <w:szCs w:val="24"/>
        </w:rPr>
        <w:t xml:space="preserve">-203 data without the initial stabiliser assumptions </w:t>
      </w:r>
      <w:r w:rsidR="007118F3" w:rsidRPr="00CA068A">
        <w:rPr>
          <w:sz w:val="24"/>
          <w:szCs w:val="24"/>
        </w:rPr>
        <w:t xml:space="preserve">also </w:t>
      </w:r>
      <w:r w:rsidR="00D33036" w:rsidRPr="00CA068A">
        <w:rPr>
          <w:sz w:val="24"/>
          <w:szCs w:val="24"/>
        </w:rPr>
        <w:t>produced similar values to the pooled data</w:t>
      </w:r>
      <w:r w:rsidR="00363E36" w:rsidRPr="00CA068A">
        <w:rPr>
          <w:sz w:val="24"/>
          <w:szCs w:val="24"/>
        </w:rPr>
        <w:t>set with the initial stabiliser assumptions.</w:t>
      </w:r>
      <w:r w:rsidR="00F66D3D">
        <w:rPr>
          <w:sz w:val="24"/>
          <w:szCs w:val="24"/>
        </w:rPr>
        <w:t xml:space="preserve"> </w:t>
      </w:r>
      <w:r w:rsidR="00363E36" w:rsidRPr="00CA068A">
        <w:rPr>
          <w:sz w:val="24"/>
          <w:szCs w:val="24"/>
        </w:rPr>
        <w:t xml:space="preserve">The committee took some </w:t>
      </w:r>
      <w:r w:rsidR="00B96A0B">
        <w:rPr>
          <w:sz w:val="24"/>
          <w:szCs w:val="24"/>
        </w:rPr>
        <w:t>comfort</w:t>
      </w:r>
      <w:r w:rsidR="00B96A0B" w:rsidRPr="00CA068A">
        <w:rPr>
          <w:sz w:val="24"/>
          <w:szCs w:val="24"/>
        </w:rPr>
        <w:t xml:space="preserve"> from</w:t>
      </w:r>
      <w:r w:rsidR="00363E36" w:rsidRPr="00CA068A">
        <w:rPr>
          <w:sz w:val="24"/>
          <w:szCs w:val="24"/>
        </w:rPr>
        <w:t xml:space="preserve"> this analysis </w:t>
      </w:r>
      <w:r w:rsidR="00E9698E" w:rsidRPr="00CA068A">
        <w:rPr>
          <w:sz w:val="24"/>
          <w:szCs w:val="24"/>
        </w:rPr>
        <w:t xml:space="preserve">although it </w:t>
      </w:r>
      <w:r w:rsidR="00A75EB4" w:rsidRPr="00CA068A">
        <w:rPr>
          <w:sz w:val="24"/>
          <w:szCs w:val="24"/>
        </w:rPr>
        <w:t>recognised</w:t>
      </w:r>
      <w:r w:rsidR="00E9698E" w:rsidRPr="00CA068A">
        <w:rPr>
          <w:sz w:val="24"/>
          <w:szCs w:val="24"/>
        </w:rPr>
        <w:t xml:space="preserve"> that this position was not favourable to </w:t>
      </w:r>
      <w:r w:rsidR="003869B5">
        <w:rPr>
          <w:sz w:val="24"/>
          <w:szCs w:val="24"/>
        </w:rPr>
        <w:t>BioMarin</w:t>
      </w:r>
      <w:r w:rsidR="00E9698E" w:rsidRPr="00CA068A">
        <w:rPr>
          <w:sz w:val="24"/>
          <w:szCs w:val="24"/>
        </w:rPr>
        <w:t>.</w:t>
      </w:r>
    </w:p>
    <w:p w14:paraId="010CFF50" w14:textId="08B586A5" w:rsidR="00FD3C46" w:rsidRDefault="00464E89" w:rsidP="00CC79EF">
      <w:pPr>
        <w:pStyle w:val="Paragraph"/>
        <w:rPr>
          <w:sz w:val="24"/>
          <w:szCs w:val="24"/>
        </w:rPr>
      </w:pPr>
      <w:r>
        <w:rPr>
          <w:sz w:val="24"/>
          <w:szCs w:val="24"/>
        </w:rPr>
        <w:t>Paul Arundel</w:t>
      </w:r>
      <w:r w:rsidR="00A75EB4">
        <w:rPr>
          <w:sz w:val="24"/>
          <w:szCs w:val="24"/>
        </w:rPr>
        <w:t xml:space="preserve"> considered the impact of </w:t>
      </w:r>
      <w:r w:rsidR="00164F3F">
        <w:rPr>
          <w:sz w:val="24"/>
          <w:szCs w:val="24"/>
        </w:rPr>
        <w:t>the experts on the decision.</w:t>
      </w:r>
      <w:r w:rsidR="00F66D3D">
        <w:rPr>
          <w:sz w:val="24"/>
          <w:szCs w:val="24"/>
        </w:rPr>
        <w:t xml:space="preserve"> </w:t>
      </w:r>
      <w:r w:rsidR="00164F3F">
        <w:rPr>
          <w:sz w:val="24"/>
          <w:szCs w:val="24"/>
        </w:rPr>
        <w:t xml:space="preserve">He explained that the committee had excellent input from </w:t>
      </w:r>
      <w:r w:rsidR="001841E9">
        <w:rPr>
          <w:sz w:val="24"/>
          <w:szCs w:val="24"/>
        </w:rPr>
        <w:t xml:space="preserve">clinical and patient </w:t>
      </w:r>
      <w:r w:rsidR="00164F3F">
        <w:rPr>
          <w:sz w:val="24"/>
          <w:szCs w:val="24"/>
        </w:rPr>
        <w:t>experts.</w:t>
      </w:r>
      <w:r w:rsidR="00F66D3D">
        <w:rPr>
          <w:sz w:val="24"/>
          <w:szCs w:val="24"/>
        </w:rPr>
        <w:t xml:space="preserve"> </w:t>
      </w:r>
      <w:r w:rsidR="00164F3F">
        <w:rPr>
          <w:sz w:val="24"/>
          <w:szCs w:val="24"/>
        </w:rPr>
        <w:t xml:space="preserve">He acknowledged that </w:t>
      </w:r>
      <w:r w:rsidR="00A441A2">
        <w:rPr>
          <w:sz w:val="24"/>
          <w:szCs w:val="24"/>
        </w:rPr>
        <w:t>the committee ask</w:t>
      </w:r>
      <w:r w:rsidR="007118F3">
        <w:rPr>
          <w:sz w:val="24"/>
          <w:szCs w:val="24"/>
        </w:rPr>
        <w:t>ed</w:t>
      </w:r>
      <w:r w:rsidR="00A441A2">
        <w:rPr>
          <w:sz w:val="24"/>
          <w:szCs w:val="24"/>
        </w:rPr>
        <w:t xml:space="preserve"> difficult questions which often require</w:t>
      </w:r>
      <w:r w:rsidR="007118F3">
        <w:rPr>
          <w:sz w:val="24"/>
          <w:szCs w:val="24"/>
        </w:rPr>
        <w:t>d the</w:t>
      </w:r>
      <w:r w:rsidR="00A441A2">
        <w:rPr>
          <w:sz w:val="24"/>
          <w:szCs w:val="24"/>
        </w:rPr>
        <w:t xml:space="preserve"> </w:t>
      </w:r>
      <w:r w:rsidR="00D505AA">
        <w:rPr>
          <w:sz w:val="24"/>
          <w:szCs w:val="24"/>
        </w:rPr>
        <w:t>clinical experts to predict the future</w:t>
      </w:r>
      <w:r w:rsidR="00B9041B">
        <w:rPr>
          <w:sz w:val="24"/>
          <w:szCs w:val="24"/>
        </w:rPr>
        <w:t>.</w:t>
      </w:r>
      <w:r w:rsidR="00F66D3D">
        <w:rPr>
          <w:sz w:val="24"/>
          <w:szCs w:val="24"/>
        </w:rPr>
        <w:t xml:space="preserve"> </w:t>
      </w:r>
      <w:r w:rsidR="00EB4D1D">
        <w:rPr>
          <w:sz w:val="24"/>
          <w:szCs w:val="24"/>
        </w:rPr>
        <w:t>T</w:t>
      </w:r>
      <w:r w:rsidR="009F5BAB">
        <w:rPr>
          <w:sz w:val="24"/>
          <w:szCs w:val="24"/>
        </w:rPr>
        <w:t xml:space="preserve">he </w:t>
      </w:r>
      <w:r w:rsidR="000E1751">
        <w:rPr>
          <w:sz w:val="24"/>
          <w:szCs w:val="24"/>
        </w:rPr>
        <w:t>committee asked the</w:t>
      </w:r>
      <w:r w:rsidR="009F5BAB">
        <w:rPr>
          <w:sz w:val="24"/>
          <w:szCs w:val="24"/>
        </w:rPr>
        <w:t xml:space="preserve"> </w:t>
      </w:r>
      <w:r w:rsidR="000E1751">
        <w:rPr>
          <w:sz w:val="24"/>
          <w:szCs w:val="24"/>
        </w:rPr>
        <w:t xml:space="preserve">clinical </w:t>
      </w:r>
      <w:r w:rsidR="009F5BAB">
        <w:rPr>
          <w:sz w:val="24"/>
          <w:szCs w:val="24"/>
        </w:rPr>
        <w:t>experts to explain the plausibility limits o</w:t>
      </w:r>
      <w:r w:rsidR="000F7CF8">
        <w:rPr>
          <w:sz w:val="24"/>
          <w:szCs w:val="24"/>
        </w:rPr>
        <w:t>f</w:t>
      </w:r>
      <w:r w:rsidR="009F5BAB">
        <w:rPr>
          <w:sz w:val="24"/>
          <w:szCs w:val="24"/>
        </w:rPr>
        <w:t xml:space="preserve"> </w:t>
      </w:r>
      <w:r w:rsidR="000F7CF8">
        <w:rPr>
          <w:sz w:val="24"/>
          <w:szCs w:val="24"/>
        </w:rPr>
        <w:t>remaining</w:t>
      </w:r>
      <w:r w:rsidR="009F5BAB">
        <w:rPr>
          <w:sz w:val="24"/>
          <w:szCs w:val="24"/>
        </w:rPr>
        <w:t xml:space="preserve"> in </w:t>
      </w:r>
      <w:r w:rsidR="00255FCB">
        <w:rPr>
          <w:sz w:val="24"/>
          <w:szCs w:val="24"/>
        </w:rPr>
        <w:t>h</w:t>
      </w:r>
      <w:r w:rsidR="009F5BAB">
        <w:rPr>
          <w:sz w:val="24"/>
          <w:szCs w:val="24"/>
        </w:rPr>
        <w:t xml:space="preserve">ealth </w:t>
      </w:r>
      <w:r w:rsidR="00255FCB">
        <w:rPr>
          <w:sz w:val="24"/>
          <w:szCs w:val="24"/>
        </w:rPr>
        <w:t>s</w:t>
      </w:r>
      <w:r w:rsidR="009F5BAB">
        <w:rPr>
          <w:sz w:val="24"/>
          <w:szCs w:val="24"/>
        </w:rPr>
        <w:t>tate 1</w:t>
      </w:r>
      <w:r w:rsidR="000E1751">
        <w:rPr>
          <w:sz w:val="24"/>
          <w:szCs w:val="24"/>
        </w:rPr>
        <w:t>.</w:t>
      </w:r>
      <w:r w:rsidR="00F66D3D">
        <w:rPr>
          <w:sz w:val="24"/>
          <w:szCs w:val="24"/>
        </w:rPr>
        <w:t xml:space="preserve"> </w:t>
      </w:r>
      <w:r w:rsidR="00FD3C46">
        <w:rPr>
          <w:sz w:val="24"/>
          <w:szCs w:val="24"/>
        </w:rPr>
        <w:t>In requesting this advice</w:t>
      </w:r>
      <w:r w:rsidR="00306636">
        <w:rPr>
          <w:sz w:val="24"/>
          <w:szCs w:val="24"/>
        </w:rPr>
        <w:t>,</w:t>
      </w:r>
      <w:r w:rsidR="00FD3C46">
        <w:rPr>
          <w:sz w:val="24"/>
          <w:szCs w:val="24"/>
        </w:rPr>
        <w:t xml:space="preserve"> the committee acknowledged that</w:t>
      </w:r>
      <w:r w:rsidR="00B238ED">
        <w:rPr>
          <w:sz w:val="24"/>
          <w:szCs w:val="24"/>
        </w:rPr>
        <w:t xml:space="preserve"> testimony is in some ways the lowest form of evidence </w:t>
      </w:r>
      <w:r w:rsidR="005A7CB4">
        <w:rPr>
          <w:sz w:val="24"/>
          <w:szCs w:val="24"/>
        </w:rPr>
        <w:t xml:space="preserve">as </w:t>
      </w:r>
      <w:r w:rsidR="00B238ED">
        <w:rPr>
          <w:sz w:val="24"/>
          <w:szCs w:val="24"/>
        </w:rPr>
        <w:t>it is difficult to predict the future.</w:t>
      </w:r>
      <w:r w:rsidR="00F66D3D">
        <w:rPr>
          <w:sz w:val="24"/>
          <w:szCs w:val="24"/>
        </w:rPr>
        <w:t xml:space="preserve"> </w:t>
      </w:r>
      <w:r w:rsidR="00B238ED">
        <w:rPr>
          <w:sz w:val="24"/>
          <w:szCs w:val="24"/>
        </w:rPr>
        <w:t xml:space="preserve">However, the committee was required to consider the evidence that was available and could not have made a decision without the </w:t>
      </w:r>
      <w:r>
        <w:rPr>
          <w:sz w:val="24"/>
          <w:szCs w:val="24"/>
        </w:rPr>
        <w:t>experts'</w:t>
      </w:r>
      <w:r w:rsidR="005224CE">
        <w:rPr>
          <w:sz w:val="24"/>
          <w:szCs w:val="24"/>
        </w:rPr>
        <w:t xml:space="preserve"> opinion.</w:t>
      </w:r>
      <w:r w:rsidR="00F66D3D">
        <w:rPr>
          <w:sz w:val="24"/>
          <w:szCs w:val="24"/>
        </w:rPr>
        <w:t xml:space="preserve"> </w:t>
      </w:r>
      <w:r w:rsidR="005224CE">
        <w:rPr>
          <w:sz w:val="24"/>
          <w:szCs w:val="24"/>
        </w:rPr>
        <w:t>He said he did not recall any inconsistencies in the opinions provided by the experts.</w:t>
      </w:r>
    </w:p>
    <w:p w14:paraId="79CED494" w14:textId="7054C30A" w:rsidR="0016561D" w:rsidRDefault="00464E89" w:rsidP="00CC79EF">
      <w:pPr>
        <w:pStyle w:val="Paragraph"/>
        <w:rPr>
          <w:sz w:val="24"/>
          <w:szCs w:val="24"/>
        </w:rPr>
      </w:pPr>
      <w:r>
        <w:rPr>
          <w:sz w:val="24"/>
          <w:szCs w:val="24"/>
        </w:rPr>
        <w:t>Paul Arundel</w:t>
      </w:r>
      <w:r w:rsidR="00CC3D05">
        <w:rPr>
          <w:sz w:val="24"/>
          <w:szCs w:val="24"/>
        </w:rPr>
        <w:t xml:space="preserve"> </w:t>
      </w:r>
      <w:r w:rsidR="005224CE">
        <w:rPr>
          <w:sz w:val="24"/>
          <w:szCs w:val="24"/>
        </w:rPr>
        <w:t>said</w:t>
      </w:r>
      <w:r w:rsidR="00FD5A69">
        <w:rPr>
          <w:sz w:val="24"/>
          <w:szCs w:val="24"/>
        </w:rPr>
        <w:t xml:space="preserve"> that decision error was a worry for the committee.</w:t>
      </w:r>
      <w:r w:rsidR="00F66D3D">
        <w:rPr>
          <w:sz w:val="24"/>
          <w:szCs w:val="24"/>
        </w:rPr>
        <w:t xml:space="preserve"> </w:t>
      </w:r>
      <w:r w:rsidR="005224CE">
        <w:rPr>
          <w:sz w:val="24"/>
          <w:szCs w:val="24"/>
        </w:rPr>
        <w:t>T</w:t>
      </w:r>
      <w:r w:rsidR="00FD5A69">
        <w:rPr>
          <w:sz w:val="24"/>
          <w:szCs w:val="24"/>
        </w:rPr>
        <w:t>he committee</w:t>
      </w:r>
      <w:r w:rsidR="005224CE">
        <w:rPr>
          <w:sz w:val="24"/>
          <w:szCs w:val="24"/>
        </w:rPr>
        <w:t>'s</w:t>
      </w:r>
      <w:r w:rsidR="00FD5A69">
        <w:rPr>
          <w:sz w:val="24"/>
          <w:szCs w:val="24"/>
        </w:rPr>
        <w:t xml:space="preserve"> decisions were </w:t>
      </w:r>
      <w:r w:rsidR="00994784">
        <w:rPr>
          <w:sz w:val="24"/>
          <w:szCs w:val="24"/>
        </w:rPr>
        <w:t xml:space="preserve">generally </w:t>
      </w:r>
      <w:r w:rsidR="0055100A">
        <w:rPr>
          <w:sz w:val="24"/>
          <w:szCs w:val="24"/>
        </w:rPr>
        <w:t>optimistic</w:t>
      </w:r>
      <w:r w:rsidR="00994784">
        <w:rPr>
          <w:sz w:val="24"/>
          <w:szCs w:val="24"/>
        </w:rPr>
        <w:t xml:space="preserve"> and d</w:t>
      </w:r>
      <w:r w:rsidR="0055100A">
        <w:rPr>
          <w:sz w:val="24"/>
          <w:szCs w:val="24"/>
        </w:rPr>
        <w:t>ecision error remains an ever-present concern</w:t>
      </w:r>
      <w:r w:rsidR="00994784">
        <w:rPr>
          <w:sz w:val="24"/>
          <w:szCs w:val="24"/>
        </w:rPr>
        <w:t>.</w:t>
      </w:r>
      <w:r w:rsidR="00F66D3D">
        <w:rPr>
          <w:sz w:val="24"/>
          <w:szCs w:val="24"/>
        </w:rPr>
        <w:t xml:space="preserve"> </w:t>
      </w:r>
      <w:r w:rsidR="00994784">
        <w:rPr>
          <w:sz w:val="24"/>
          <w:szCs w:val="24"/>
        </w:rPr>
        <w:t xml:space="preserve">The committee </w:t>
      </w:r>
      <w:r w:rsidR="000D1964">
        <w:rPr>
          <w:sz w:val="24"/>
          <w:szCs w:val="24"/>
        </w:rPr>
        <w:t>revisited</w:t>
      </w:r>
      <w:r w:rsidR="00994784">
        <w:rPr>
          <w:sz w:val="24"/>
          <w:szCs w:val="24"/>
        </w:rPr>
        <w:t xml:space="preserve"> this</w:t>
      </w:r>
      <w:r w:rsidR="000D1964">
        <w:rPr>
          <w:sz w:val="24"/>
          <w:szCs w:val="24"/>
        </w:rPr>
        <w:t xml:space="preserve"> across all four committee meetings.</w:t>
      </w:r>
      <w:r w:rsidR="00F66D3D">
        <w:rPr>
          <w:sz w:val="24"/>
          <w:szCs w:val="24"/>
        </w:rPr>
        <w:t xml:space="preserve"> </w:t>
      </w:r>
    </w:p>
    <w:p w14:paraId="3D93507F" w14:textId="2788BD2D" w:rsidR="00264090" w:rsidRDefault="00464E89" w:rsidP="00CC79EF">
      <w:pPr>
        <w:pStyle w:val="Paragraph"/>
        <w:rPr>
          <w:sz w:val="24"/>
          <w:szCs w:val="24"/>
        </w:rPr>
      </w:pPr>
      <w:r>
        <w:rPr>
          <w:sz w:val="24"/>
          <w:szCs w:val="24"/>
        </w:rPr>
        <w:t>Paul Arund</w:t>
      </w:r>
      <w:r w:rsidR="00261007">
        <w:rPr>
          <w:sz w:val="24"/>
          <w:szCs w:val="24"/>
        </w:rPr>
        <w:t>e</w:t>
      </w:r>
      <w:r>
        <w:rPr>
          <w:sz w:val="24"/>
          <w:szCs w:val="24"/>
        </w:rPr>
        <w:t>l</w:t>
      </w:r>
      <w:r w:rsidR="00F92977">
        <w:rPr>
          <w:sz w:val="24"/>
          <w:szCs w:val="24"/>
        </w:rPr>
        <w:t xml:space="preserve"> explained that the committee accepted all </w:t>
      </w:r>
      <w:r w:rsidR="006551AE">
        <w:rPr>
          <w:sz w:val="24"/>
          <w:szCs w:val="24"/>
        </w:rPr>
        <w:t>BioMarin</w:t>
      </w:r>
      <w:r w:rsidR="00F92977">
        <w:rPr>
          <w:sz w:val="24"/>
          <w:szCs w:val="24"/>
        </w:rPr>
        <w:t>'s assumptions except</w:t>
      </w:r>
      <w:r w:rsidR="009C288B">
        <w:rPr>
          <w:sz w:val="24"/>
          <w:szCs w:val="24"/>
        </w:rPr>
        <w:t xml:space="preserve"> with regard to</w:t>
      </w:r>
      <w:r w:rsidR="00F92977">
        <w:rPr>
          <w:sz w:val="24"/>
          <w:szCs w:val="24"/>
        </w:rPr>
        <w:t xml:space="preserve"> the use of the 190-203 data</w:t>
      </w:r>
      <w:r w:rsidR="006A0A77">
        <w:rPr>
          <w:sz w:val="24"/>
          <w:szCs w:val="24"/>
        </w:rPr>
        <w:t>.</w:t>
      </w:r>
      <w:r w:rsidR="00F66D3D">
        <w:rPr>
          <w:sz w:val="24"/>
          <w:szCs w:val="24"/>
        </w:rPr>
        <w:t xml:space="preserve"> </w:t>
      </w:r>
      <w:r w:rsidR="006A0A77">
        <w:rPr>
          <w:sz w:val="24"/>
          <w:szCs w:val="24"/>
        </w:rPr>
        <w:t>He explained that even with the inclusions of the 190-203</w:t>
      </w:r>
      <w:r w:rsidR="000B5F67">
        <w:rPr>
          <w:sz w:val="24"/>
          <w:szCs w:val="24"/>
        </w:rPr>
        <w:t xml:space="preserve"> and the full QALY weighting </w:t>
      </w:r>
      <w:r w:rsidR="007C56F7">
        <w:rPr>
          <w:sz w:val="24"/>
          <w:szCs w:val="24"/>
        </w:rPr>
        <w:t>plus the</w:t>
      </w:r>
      <w:r w:rsidR="000B5F67">
        <w:rPr>
          <w:sz w:val="24"/>
          <w:szCs w:val="24"/>
        </w:rPr>
        <w:t xml:space="preserve"> additional 0.2 weighting</w:t>
      </w:r>
      <w:r w:rsidR="007C56F7">
        <w:rPr>
          <w:sz w:val="24"/>
          <w:szCs w:val="24"/>
        </w:rPr>
        <w:t xml:space="preserve"> </w:t>
      </w:r>
      <w:r w:rsidR="00994784">
        <w:rPr>
          <w:sz w:val="24"/>
          <w:szCs w:val="24"/>
        </w:rPr>
        <w:t xml:space="preserve">the </w:t>
      </w:r>
      <w:r w:rsidR="00E73A6E">
        <w:rPr>
          <w:sz w:val="24"/>
          <w:szCs w:val="24"/>
        </w:rPr>
        <w:t>incremental cost effectiveness ratio (</w:t>
      </w:r>
      <w:r w:rsidR="002E6013">
        <w:rPr>
          <w:sz w:val="24"/>
          <w:szCs w:val="24"/>
        </w:rPr>
        <w:t>ICER</w:t>
      </w:r>
      <w:r w:rsidR="00E73A6E">
        <w:rPr>
          <w:sz w:val="24"/>
          <w:szCs w:val="24"/>
        </w:rPr>
        <w:t>)</w:t>
      </w:r>
      <w:r w:rsidR="002E6013">
        <w:rPr>
          <w:sz w:val="24"/>
          <w:szCs w:val="24"/>
        </w:rPr>
        <w:t xml:space="preserve"> </w:t>
      </w:r>
      <w:r w:rsidR="007C56F7">
        <w:rPr>
          <w:sz w:val="24"/>
          <w:szCs w:val="24"/>
        </w:rPr>
        <w:t>w</w:t>
      </w:r>
      <w:r w:rsidR="009C288B">
        <w:rPr>
          <w:sz w:val="24"/>
          <w:szCs w:val="24"/>
        </w:rPr>
        <w:t>ould</w:t>
      </w:r>
      <w:r w:rsidR="007C56F7">
        <w:rPr>
          <w:sz w:val="24"/>
          <w:szCs w:val="24"/>
        </w:rPr>
        <w:t xml:space="preserve"> still</w:t>
      </w:r>
      <w:r w:rsidR="009C288B">
        <w:rPr>
          <w:sz w:val="24"/>
          <w:szCs w:val="24"/>
        </w:rPr>
        <w:t xml:space="preserve"> be</w:t>
      </w:r>
      <w:r w:rsidR="007C56F7">
        <w:rPr>
          <w:sz w:val="24"/>
          <w:szCs w:val="24"/>
        </w:rPr>
        <w:t xml:space="preserve"> well above the cost effectiveness threshold.</w:t>
      </w:r>
      <w:r w:rsidR="00F66D3D">
        <w:rPr>
          <w:sz w:val="24"/>
          <w:szCs w:val="24"/>
        </w:rPr>
        <w:t xml:space="preserve"> </w:t>
      </w:r>
      <w:r w:rsidR="00264090">
        <w:rPr>
          <w:sz w:val="24"/>
          <w:szCs w:val="24"/>
        </w:rPr>
        <w:t xml:space="preserve">He </w:t>
      </w:r>
      <w:r w:rsidR="002E6013">
        <w:rPr>
          <w:sz w:val="24"/>
          <w:szCs w:val="24"/>
        </w:rPr>
        <w:t>said</w:t>
      </w:r>
      <w:r w:rsidR="00264090">
        <w:rPr>
          <w:sz w:val="24"/>
          <w:szCs w:val="24"/>
        </w:rPr>
        <w:t xml:space="preserve"> he considered the committee's decisions had been well explained in the FDG</w:t>
      </w:r>
      <w:r w:rsidR="002E6013">
        <w:rPr>
          <w:sz w:val="24"/>
          <w:szCs w:val="24"/>
        </w:rPr>
        <w:t>.</w:t>
      </w:r>
    </w:p>
    <w:p w14:paraId="62E2B14A" w14:textId="63785681" w:rsidR="00477DB1" w:rsidRDefault="00E060DF" w:rsidP="00CC79EF">
      <w:pPr>
        <w:pStyle w:val="Paragraph"/>
        <w:rPr>
          <w:sz w:val="24"/>
          <w:szCs w:val="24"/>
        </w:rPr>
      </w:pPr>
      <w:r>
        <w:rPr>
          <w:sz w:val="24"/>
          <w:szCs w:val="24"/>
        </w:rPr>
        <w:t xml:space="preserve">Gail Rich, for </w:t>
      </w:r>
      <w:r w:rsidR="009C288B">
        <w:rPr>
          <w:sz w:val="24"/>
          <w:szCs w:val="24"/>
        </w:rPr>
        <w:t>the BDFA</w:t>
      </w:r>
      <w:r>
        <w:rPr>
          <w:sz w:val="24"/>
          <w:szCs w:val="24"/>
        </w:rPr>
        <w:t>, explained that she was in a unique position having 2 daughters with the same disease and same treatment who were on very different paths because of their age</w:t>
      </w:r>
      <w:r w:rsidR="00477DB1">
        <w:rPr>
          <w:sz w:val="24"/>
          <w:szCs w:val="24"/>
        </w:rPr>
        <w:t xml:space="preserve"> </w:t>
      </w:r>
      <w:r w:rsidR="002E6013">
        <w:rPr>
          <w:sz w:val="24"/>
          <w:szCs w:val="24"/>
        </w:rPr>
        <w:t xml:space="preserve">at </w:t>
      </w:r>
      <w:r w:rsidR="00477DB1">
        <w:rPr>
          <w:sz w:val="24"/>
          <w:szCs w:val="24"/>
        </w:rPr>
        <w:t xml:space="preserve">diagnosis and first treatment. </w:t>
      </w:r>
      <w:r w:rsidR="00F61D21">
        <w:rPr>
          <w:sz w:val="24"/>
          <w:szCs w:val="24"/>
        </w:rPr>
        <w:t>She explained that both</w:t>
      </w:r>
      <w:r w:rsidR="002E6013">
        <w:rPr>
          <w:sz w:val="24"/>
          <w:szCs w:val="24"/>
        </w:rPr>
        <w:t xml:space="preserve"> her</w:t>
      </w:r>
      <w:r w:rsidR="00F61D21">
        <w:rPr>
          <w:sz w:val="24"/>
          <w:szCs w:val="24"/>
        </w:rPr>
        <w:t xml:space="preserve"> daughters had benefited from the technology</w:t>
      </w:r>
      <w:r w:rsidR="00FE6932">
        <w:rPr>
          <w:sz w:val="24"/>
          <w:szCs w:val="24"/>
        </w:rPr>
        <w:t xml:space="preserve"> and </w:t>
      </w:r>
      <w:r w:rsidR="009C288B">
        <w:rPr>
          <w:sz w:val="24"/>
          <w:szCs w:val="24"/>
        </w:rPr>
        <w:t xml:space="preserve">said </w:t>
      </w:r>
      <w:r w:rsidR="00FE6932">
        <w:rPr>
          <w:sz w:val="24"/>
          <w:szCs w:val="24"/>
        </w:rPr>
        <w:t xml:space="preserve">that quality of life should be measured in how they can interact and enjoy </w:t>
      </w:r>
      <w:r w:rsidR="007E4ABC">
        <w:rPr>
          <w:sz w:val="24"/>
          <w:szCs w:val="24"/>
        </w:rPr>
        <w:t>life</w:t>
      </w:r>
      <w:r w:rsidR="00FE6932">
        <w:rPr>
          <w:sz w:val="24"/>
          <w:szCs w:val="24"/>
        </w:rPr>
        <w:t>.</w:t>
      </w:r>
      <w:r w:rsidR="00F66D3D">
        <w:rPr>
          <w:sz w:val="24"/>
          <w:szCs w:val="24"/>
        </w:rPr>
        <w:t xml:space="preserve"> </w:t>
      </w:r>
      <w:r w:rsidR="002E6013">
        <w:rPr>
          <w:sz w:val="24"/>
          <w:szCs w:val="24"/>
        </w:rPr>
        <w:t>H</w:t>
      </w:r>
      <w:r w:rsidR="00FE6932">
        <w:rPr>
          <w:sz w:val="24"/>
          <w:szCs w:val="24"/>
        </w:rPr>
        <w:t xml:space="preserve">er youngest daughter was </w:t>
      </w:r>
      <w:r w:rsidR="007E4ABC">
        <w:rPr>
          <w:sz w:val="24"/>
          <w:szCs w:val="24"/>
        </w:rPr>
        <w:t xml:space="preserve">diagnosed </w:t>
      </w:r>
      <w:r w:rsidR="009C288B">
        <w:rPr>
          <w:sz w:val="24"/>
          <w:szCs w:val="24"/>
        </w:rPr>
        <w:t xml:space="preserve">at a </w:t>
      </w:r>
      <w:r w:rsidR="007E4ABC">
        <w:rPr>
          <w:sz w:val="24"/>
          <w:szCs w:val="24"/>
        </w:rPr>
        <w:t>young</w:t>
      </w:r>
      <w:r w:rsidR="009C288B">
        <w:rPr>
          <w:sz w:val="24"/>
          <w:szCs w:val="24"/>
        </w:rPr>
        <w:t xml:space="preserve"> age</w:t>
      </w:r>
      <w:r w:rsidR="007E4ABC">
        <w:rPr>
          <w:sz w:val="24"/>
          <w:szCs w:val="24"/>
        </w:rPr>
        <w:t xml:space="preserve"> and has not </w:t>
      </w:r>
      <w:r w:rsidR="00032EE8">
        <w:rPr>
          <w:sz w:val="24"/>
          <w:szCs w:val="24"/>
        </w:rPr>
        <w:t xml:space="preserve">transitioned into a lower </w:t>
      </w:r>
      <w:r w:rsidR="00B93829">
        <w:rPr>
          <w:sz w:val="24"/>
          <w:szCs w:val="24"/>
        </w:rPr>
        <w:t>h</w:t>
      </w:r>
      <w:r w:rsidR="002B1270">
        <w:rPr>
          <w:sz w:val="24"/>
          <w:szCs w:val="24"/>
        </w:rPr>
        <w:t xml:space="preserve">ealth </w:t>
      </w:r>
      <w:r w:rsidR="00B93829">
        <w:rPr>
          <w:sz w:val="24"/>
          <w:szCs w:val="24"/>
        </w:rPr>
        <w:t>s</w:t>
      </w:r>
      <w:r w:rsidR="002B1270">
        <w:rPr>
          <w:sz w:val="24"/>
          <w:szCs w:val="24"/>
        </w:rPr>
        <w:t>tate</w:t>
      </w:r>
      <w:r w:rsidR="007F0C45">
        <w:rPr>
          <w:sz w:val="24"/>
          <w:szCs w:val="24"/>
        </w:rPr>
        <w:t xml:space="preserve"> </w:t>
      </w:r>
      <w:r w:rsidR="00464E89">
        <w:rPr>
          <w:sz w:val="24"/>
          <w:szCs w:val="24"/>
        </w:rPr>
        <w:t xml:space="preserve">in </w:t>
      </w:r>
      <w:r w:rsidR="00032EE8">
        <w:rPr>
          <w:sz w:val="24"/>
          <w:szCs w:val="24"/>
        </w:rPr>
        <w:t xml:space="preserve">the </w:t>
      </w:r>
      <w:r w:rsidR="00464E89">
        <w:rPr>
          <w:sz w:val="24"/>
          <w:szCs w:val="24"/>
        </w:rPr>
        <w:t>8</w:t>
      </w:r>
      <w:r w:rsidR="007F0C45">
        <w:rPr>
          <w:sz w:val="24"/>
          <w:szCs w:val="24"/>
        </w:rPr>
        <w:t xml:space="preserve"> years</w:t>
      </w:r>
      <w:r w:rsidR="00032EE8">
        <w:rPr>
          <w:sz w:val="24"/>
          <w:szCs w:val="24"/>
        </w:rPr>
        <w:t xml:space="preserve"> since her diagnosis and commencing treatment with the technology</w:t>
      </w:r>
      <w:r w:rsidR="007F0C45">
        <w:rPr>
          <w:sz w:val="24"/>
          <w:szCs w:val="24"/>
        </w:rPr>
        <w:t>.</w:t>
      </w:r>
      <w:r w:rsidR="00F66D3D">
        <w:rPr>
          <w:sz w:val="24"/>
          <w:szCs w:val="24"/>
        </w:rPr>
        <w:t xml:space="preserve"> </w:t>
      </w:r>
      <w:r w:rsidR="00032EE8">
        <w:rPr>
          <w:sz w:val="24"/>
          <w:szCs w:val="24"/>
        </w:rPr>
        <w:t>By</w:t>
      </w:r>
      <w:r w:rsidR="002E6013">
        <w:rPr>
          <w:sz w:val="24"/>
          <w:szCs w:val="24"/>
        </w:rPr>
        <w:t xml:space="preserve"> comparison, h</w:t>
      </w:r>
      <w:r w:rsidR="007F0C45">
        <w:rPr>
          <w:sz w:val="24"/>
          <w:szCs w:val="24"/>
        </w:rPr>
        <w:t>e</w:t>
      </w:r>
      <w:r w:rsidR="002E6013">
        <w:rPr>
          <w:sz w:val="24"/>
          <w:szCs w:val="24"/>
        </w:rPr>
        <w:t>r</w:t>
      </w:r>
      <w:r w:rsidR="007F0C45">
        <w:rPr>
          <w:sz w:val="24"/>
          <w:szCs w:val="24"/>
        </w:rPr>
        <w:t xml:space="preserve"> </w:t>
      </w:r>
      <w:r w:rsidR="00E10D01">
        <w:rPr>
          <w:sz w:val="24"/>
          <w:szCs w:val="24"/>
        </w:rPr>
        <w:t>eldest daughter was diagnosed later</w:t>
      </w:r>
      <w:r w:rsidR="002E6013">
        <w:rPr>
          <w:sz w:val="24"/>
          <w:szCs w:val="24"/>
        </w:rPr>
        <w:t xml:space="preserve"> and </w:t>
      </w:r>
      <w:r w:rsidR="009C288B">
        <w:rPr>
          <w:sz w:val="24"/>
          <w:szCs w:val="24"/>
        </w:rPr>
        <w:t xml:space="preserve">was </w:t>
      </w:r>
      <w:r w:rsidR="00E10D01">
        <w:rPr>
          <w:sz w:val="24"/>
          <w:szCs w:val="24"/>
        </w:rPr>
        <w:t>in a wheelchair and non-verbal all of her life</w:t>
      </w:r>
      <w:r w:rsidR="00870F8D">
        <w:rPr>
          <w:sz w:val="24"/>
          <w:szCs w:val="24"/>
        </w:rPr>
        <w:t xml:space="preserve">. </w:t>
      </w:r>
      <w:r w:rsidR="006E3C4A">
        <w:rPr>
          <w:sz w:val="24"/>
          <w:szCs w:val="24"/>
        </w:rPr>
        <w:t>W</w:t>
      </w:r>
      <w:r w:rsidR="00604248">
        <w:rPr>
          <w:sz w:val="24"/>
          <w:szCs w:val="24"/>
        </w:rPr>
        <w:t xml:space="preserve">ith earlier diagnosis </w:t>
      </w:r>
      <w:r w:rsidR="005A7CB4">
        <w:rPr>
          <w:sz w:val="24"/>
          <w:szCs w:val="24"/>
        </w:rPr>
        <w:t xml:space="preserve">and treatment with cerliponase alfa </w:t>
      </w:r>
      <w:r w:rsidR="00604248">
        <w:rPr>
          <w:sz w:val="24"/>
          <w:szCs w:val="24"/>
        </w:rPr>
        <w:t>her youngest daughter is representative of</w:t>
      </w:r>
      <w:r w:rsidR="00AA74D9">
        <w:rPr>
          <w:sz w:val="24"/>
          <w:szCs w:val="24"/>
        </w:rPr>
        <w:t xml:space="preserve"> what</w:t>
      </w:r>
      <w:r w:rsidR="00604248">
        <w:rPr>
          <w:sz w:val="24"/>
          <w:szCs w:val="24"/>
        </w:rPr>
        <w:t xml:space="preserve"> the future</w:t>
      </w:r>
      <w:r w:rsidR="005A7CB4">
        <w:rPr>
          <w:sz w:val="24"/>
          <w:szCs w:val="24"/>
        </w:rPr>
        <w:t xml:space="preserve"> </w:t>
      </w:r>
      <w:r w:rsidR="00AA74D9">
        <w:rPr>
          <w:sz w:val="24"/>
          <w:szCs w:val="24"/>
        </w:rPr>
        <w:t>could be for children with this condition</w:t>
      </w:r>
      <w:r w:rsidR="00604248">
        <w:rPr>
          <w:sz w:val="24"/>
          <w:szCs w:val="24"/>
        </w:rPr>
        <w:t>.</w:t>
      </w:r>
      <w:r w:rsidR="00F66D3D">
        <w:rPr>
          <w:sz w:val="24"/>
          <w:szCs w:val="24"/>
        </w:rPr>
        <w:t xml:space="preserve"> </w:t>
      </w:r>
    </w:p>
    <w:p w14:paraId="7F5B0549" w14:textId="67A83CB0" w:rsidR="0029389F" w:rsidRDefault="0029389F" w:rsidP="00CC79EF">
      <w:pPr>
        <w:pStyle w:val="Paragraph"/>
        <w:rPr>
          <w:sz w:val="24"/>
          <w:szCs w:val="24"/>
        </w:rPr>
      </w:pPr>
      <w:r>
        <w:rPr>
          <w:sz w:val="24"/>
          <w:szCs w:val="24"/>
        </w:rPr>
        <w:t xml:space="preserve">Paul Gissen, for </w:t>
      </w:r>
      <w:r w:rsidR="009C288B">
        <w:rPr>
          <w:sz w:val="24"/>
          <w:szCs w:val="24"/>
        </w:rPr>
        <w:t>the BDFA</w:t>
      </w:r>
      <w:r>
        <w:rPr>
          <w:sz w:val="24"/>
          <w:szCs w:val="24"/>
        </w:rPr>
        <w:t xml:space="preserve">, said </w:t>
      </w:r>
      <w:r w:rsidR="00032EE8">
        <w:rPr>
          <w:sz w:val="24"/>
          <w:szCs w:val="24"/>
        </w:rPr>
        <w:t xml:space="preserve">that </w:t>
      </w:r>
      <w:r>
        <w:rPr>
          <w:sz w:val="24"/>
          <w:szCs w:val="24"/>
        </w:rPr>
        <w:t xml:space="preserve">he appreciated </w:t>
      </w:r>
      <w:r w:rsidR="00D13AE4">
        <w:rPr>
          <w:sz w:val="24"/>
          <w:szCs w:val="24"/>
        </w:rPr>
        <w:t>how difficult the position was for the committee.</w:t>
      </w:r>
      <w:r w:rsidR="00F66D3D">
        <w:rPr>
          <w:sz w:val="24"/>
          <w:szCs w:val="24"/>
        </w:rPr>
        <w:t xml:space="preserve"> </w:t>
      </w:r>
      <w:r w:rsidR="00D13AE4">
        <w:rPr>
          <w:sz w:val="24"/>
          <w:szCs w:val="24"/>
        </w:rPr>
        <w:t xml:space="preserve">He </w:t>
      </w:r>
      <w:r w:rsidR="00032EE8">
        <w:rPr>
          <w:sz w:val="24"/>
          <w:szCs w:val="24"/>
        </w:rPr>
        <w:t>noted that</w:t>
      </w:r>
      <w:r w:rsidR="00D13AE4">
        <w:rPr>
          <w:sz w:val="24"/>
          <w:szCs w:val="24"/>
        </w:rPr>
        <w:t xml:space="preserve"> this is a rare disorder </w:t>
      </w:r>
      <w:r w:rsidR="004E4589">
        <w:rPr>
          <w:sz w:val="24"/>
          <w:szCs w:val="24"/>
        </w:rPr>
        <w:t xml:space="preserve">with small numbers of children affected </w:t>
      </w:r>
      <w:r w:rsidR="00E571D3">
        <w:rPr>
          <w:sz w:val="24"/>
          <w:szCs w:val="24"/>
        </w:rPr>
        <w:t>and</w:t>
      </w:r>
      <w:r w:rsidR="00032EE8">
        <w:rPr>
          <w:sz w:val="24"/>
          <w:szCs w:val="24"/>
        </w:rPr>
        <w:t xml:space="preserve"> said that</w:t>
      </w:r>
      <w:r w:rsidR="00E571D3">
        <w:rPr>
          <w:sz w:val="24"/>
          <w:szCs w:val="24"/>
        </w:rPr>
        <w:t xml:space="preserve"> only </w:t>
      </w:r>
      <w:r w:rsidR="004E4589">
        <w:rPr>
          <w:sz w:val="24"/>
          <w:szCs w:val="24"/>
        </w:rPr>
        <w:t xml:space="preserve">a </w:t>
      </w:r>
      <w:r w:rsidR="00E571D3">
        <w:rPr>
          <w:sz w:val="24"/>
          <w:szCs w:val="24"/>
        </w:rPr>
        <w:t xml:space="preserve">small </w:t>
      </w:r>
      <w:r w:rsidR="004E4589">
        <w:rPr>
          <w:sz w:val="24"/>
          <w:szCs w:val="24"/>
        </w:rPr>
        <w:t>proportion of those children</w:t>
      </w:r>
      <w:r w:rsidR="00032EE8">
        <w:rPr>
          <w:sz w:val="24"/>
          <w:szCs w:val="24"/>
        </w:rPr>
        <w:t xml:space="preserve"> who have been affected</w:t>
      </w:r>
      <w:r w:rsidR="004E4589">
        <w:rPr>
          <w:sz w:val="24"/>
          <w:szCs w:val="24"/>
        </w:rPr>
        <w:t xml:space="preserve"> </w:t>
      </w:r>
      <w:r w:rsidR="00E571D3">
        <w:rPr>
          <w:sz w:val="24"/>
          <w:szCs w:val="24"/>
        </w:rPr>
        <w:t xml:space="preserve">will be </w:t>
      </w:r>
      <w:r w:rsidR="0020152E">
        <w:rPr>
          <w:sz w:val="24"/>
          <w:szCs w:val="24"/>
        </w:rPr>
        <w:t>representative</w:t>
      </w:r>
      <w:r w:rsidR="004E4589">
        <w:rPr>
          <w:sz w:val="24"/>
          <w:szCs w:val="24"/>
        </w:rPr>
        <w:t xml:space="preserve"> of the </w:t>
      </w:r>
      <w:r w:rsidR="0020152E">
        <w:rPr>
          <w:sz w:val="24"/>
          <w:szCs w:val="24"/>
        </w:rPr>
        <w:t>population going forward</w:t>
      </w:r>
      <w:r w:rsidR="00032EE8">
        <w:rPr>
          <w:sz w:val="24"/>
          <w:szCs w:val="24"/>
        </w:rPr>
        <w:t>, because diagnosis is now happening earlier</w:t>
      </w:r>
      <w:r w:rsidR="0020152E">
        <w:rPr>
          <w:sz w:val="24"/>
          <w:szCs w:val="24"/>
        </w:rPr>
        <w:t>.</w:t>
      </w:r>
      <w:r w:rsidR="00F66D3D">
        <w:rPr>
          <w:sz w:val="24"/>
          <w:szCs w:val="24"/>
        </w:rPr>
        <w:t xml:space="preserve"> </w:t>
      </w:r>
      <w:r w:rsidR="0020152E">
        <w:rPr>
          <w:sz w:val="24"/>
          <w:szCs w:val="24"/>
        </w:rPr>
        <w:t xml:space="preserve">To a </w:t>
      </w:r>
      <w:r w:rsidR="00E571D3">
        <w:rPr>
          <w:sz w:val="24"/>
          <w:szCs w:val="24"/>
        </w:rPr>
        <w:t>statistician</w:t>
      </w:r>
      <w:r w:rsidR="0020152E">
        <w:rPr>
          <w:sz w:val="24"/>
          <w:szCs w:val="24"/>
        </w:rPr>
        <w:t xml:space="preserve"> a larger cohort </w:t>
      </w:r>
      <w:r w:rsidR="00500A02">
        <w:rPr>
          <w:sz w:val="24"/>
          <w:szCs w:val="24"/>
        </w:rPr>
        <w:t xml:space="preserve">may seem fairer and look more statistically significant </w:t>
      </w:r>
      <w:r w:rsidR="00032EE8">
        <w:rPr>
          <w:sz w:val="24"/>
          <w:szCs w:val="24"/>
        </w:rPr>
        <w:t>but if the larger cohort is not representative then it skews the data</w:t>
      </w:r>
      <w:r w:rsidR="00500A02">
        <w:rPr>
          <w:sz w:val="24"/>
          <w:szCs w:val="24"/>
        </w:rPr>
        <w:t>.</w:t>
      </w:r>
      <w:r w:rsidR="00F66D3D">
        <w:rPr>
          <w:sz w:val="24"/>
          <w:szCs w:val="24"/>
        </w:rPr>
        <w:t xml:space="preserve"> </w:t>
      </w:r>
      <w:r w:rsidR="00FA6DD4">
        <w:rPr>
          <w:sz w:val="24"/>
          <w:szCs w:val="24"/>
        </w:rPr>
        <w:t xml:space="preserve">He </w:t>
      </w:r>
      <w:r w:rsidR="00577A22">
        <w:rPr>
          <w:sz w:val="24"/>
          <w:szCs w:val="24"/>
        </w:rPr>
        <w:t>understood at the fourth committee meeting that the committee would use the 190-203</w:t>
      </w:r>
      <w:r w:rsidR="00E571D3">
        <w:rPr>
          <w:sz w:val="24"/>
          <w:szCs w:val="24"/>
        </w:rPr>
        <w:t xml:space="preserve"> dataset. H</w:t>
      </w:r>
      <w:r w:rsidR="00577A22">
        <w:rPr>
          <w:sz w:val="24"/>
          <w:szCs w:val="24"/>
        </w:rPr>
        <w:t xml:space="preserve">e considered </w:t>
      </w:r>
      <w:r w:rsidR="00E571D3">
        <w:rPr>
          <w:sz w:val="24"/>
          <w:szCs w:val="24"/>
        </w:rPr>
        <w:t xml:space="preserve">this </w:t>
      </w:r>
      <w:r w:rsidR="00577A22">
        <w:rPr>
          <w:sz w:val="24"/>
          <w:szCs w:val="24"/>
        </w:rPr>
        <w:t>to be the most appropriate data</w:t>
      </w:r>
      <w:r w:rsidR="00E0465D">
        <w:rPr>
          <w:sz w:val="24"/>
          <w:szCs w:val="24"/>
        </w:rPr>
        <w:t>set that was available</w:t>
      </w:r>
      <w:r w:rsidR="00577A22">
        <w:rPr>
          <w:sz w:val="24"/>
          <w:szCs w:val="24"/>
        </w:rPr>
        <w:t>.</w:t>
      </w:r>
      <w:r w:rsidR="00F66D3D">
        <w:rPr>
          <w:sz w:val="24"/>
          <w:szCs w:val="24"/>
        </w:rPr>
        <w:t xml:space="preserve"> </w:t>
      </w:r>
      <w:r w:rsidR="00577A22">
        <w:rPr>
          <w:sz w:val="24"/>
          <w:szCs w:val="24"/>
        </w:rPr>
        <w:t xml:space="preserve">However, </w:t>
      </w:r>
      <w:r w:rsidR="00E0465D">
        <w:rPr>
          <w:sz w:val="24"/>
          <w:szCs w:val="24"/>
        </w:rPr>
        <w:t xml:space="preserve">the 190-203 dataset </w:t>
      </w:r>
      <w:r w:rsidR="00577A22">
        <w:rPr>
          <w:sz w:val="24"/>
          <w:szCs w:val="24"/>
        </w:rPr>
        <w:t xml:space="preserve">was not used in isolation and was pooled with the other data. In his </w:t>
      </w:r>
      <w:r w:rsidR="009E2A0C">
        <w:rPr>
          <w:sz w:val="24"/>
          <w:szCs w:val="24"/>
        </w:rPr>
        <w:t>view</w:t>
      </w:r>
      <w:r w:rsidR="00577A22">
        <w:rPr>
          <w:sz w:val="24"/>
          <w:szCs w:val="24"/>
        </w:rPr>
        <w:t xml:space="preserve"> this </w:t>
      </w:r>
      <w:r w:rsidR="009E2A0C">
        <w:rPr>
          <w:sz w:val="24"/>
          <w:szCs w:val="24"/>
        </w:rPr>
        <w:t xml:space="preserve">was not representative </w:t>
      </w:r>
      <w:r w:rsidR="00E0465D">
        <w:rPr>
          <w:sz w:val="24"/>
          <w:szCs w:val="24"/>
        </w:rPr>
        <w:t xml:space="preserve">of the future population </w:t>
      </w:r>
      <w:r w:rsidR="009E2A0C">
        <w:rPr>
          <w:sz w:val="24"/>
          <w:szCs w:val="24"/>
        </w:rPr>
        <w:t xml:space="preserve">and </w:t>
      </w:r>
      <w:r w:rsidR="00E0465D">
        <w:rPr>
          <w:sz w:val="24"/>
          <w:szCs w:val="24"/>
        </w:rPr>
        <w:t xml:space="preserve">this </w:t>
      </w:r>
      <w:r w:rsidR="009C731E">
        <w:rPr>
          <w:sz w:val="24"/>
          <w:szCs w:val="24"/>
        </w:rPr>
        <w:t>skewed the data.</w:t>
      </w:r>
      <w:r w:rsidR="00F66D3D">
        <w:rPr>
          <w:sz w:val="24"/>
          <w:szCs w:val="24"/>
        </w:rPr>
        <w:t xml:space="preserve"> </w:t>
      </w:r>
    </w:p>
    <w:p w14:paraId="64953DAB" w14:textId="0BBC1D55" w:rsidR="00D7718C" w:rsidRDefault="00464E89" w:rsidP="00CC79EF">
      <w:pPr>
        <w:pStyle w:val="Paragraph"/>
        <w:rPr>
          <w:sz w:val="24"/>
          <w:szCs w:val="24"/>
        </w:rPr>
      </w:pPr>
      <w:r>
        <w:rPr>
          <w:sz w:val="24"/>
          <w:szCs w:val="24"/>
        </w:rPr>
        <w:t>Paul Gissen</w:t>
      </w:r>
      <w:r w:rsidR="009C731E">
        <w:rPr>
          <w:sz w:val="24"/>
          <w:szCs w:val="24"/>
        </w:rPr>
        <w:t xml:space="preserve"> explained that </w:t>
      </w:r>
      <w:r w:rsidR="00870F8D">
        <w:rPr>
          <w:sz w:val="24"/>
          <w:szCs w:val="24"/>
        </w:rPr>
        <w:t>the committee asked him</w:t>
      </w:r>
      <w:r w:rsidR="009C731E">
        <w:rPr>
          <w:sz w:val="24"/>
          <w:szCs w:val="24"/>
        </w:rPr>
        <w:t xml:space="preserve"> to consider </w:t>
      </w:r>
      <w:r w:rsidR="006C6132">
        <w:rPr>
          <w:sz w:val="24"/>
          <w:szCs w:val="24"/>
        </w:rPr>
        <w:t xml:space="preserve">what would happen to patients in 20 or 34 </w:t>
      </w:r>
      <w:r w:rsidR="00A12552">
        <w:rPr>
          <w:sz w:val="24"/>
          <w:szCs w:val="24"/>
        </w:rPr>
        <w:t>years' time</w:t>
      </w:r>
      <w:r w:rsidR="006C6132">
        <w:rPr>
          <w:sz w:val="24"/>
          <w:szCs w:val="24"/>
        </w:rPr>
        <w:t>.</w:t>
      </w:r>
      <w:r w:rsidR="00F66D3D">
        <w:rPr>
          <w:sz w:val="24"/>
          <w:szCs w:val="24"/>
        </w:rPr>
        <w:t xml:space="preserve"> </w:t>
      </w:r>
      <w:r w:rsidR="006C6132">
        <w:rPr>
          <w:sz w:val="24"/>
          <w:szCs w:val="24"/>
        </w:rPr>
        <w:t xml:space="preserve">He </w:t>
      </w:r>
      <w:r w:rsidR="00D7718C">
        <w:rPr>
          <w:sz w:val="24"/>
          <w:szCs w:val="24"/>
        </w:rPr>
        <w:t>said he</w:t>
      </w:r>
      <w:r w:rsidR="006C6132">
        <w:rPr>
          <w:sz w:val="24"/>
          <w:szCs w:val="24"/>
        </w:rPr>
        <w:t xml:space="preserve"> was put on th</w:t>
      </w:r>
      <w:r w:rsidR="00D7718C">
        <w:rPr>
          <w:sz w:val="24"/>
          <w:szCs w:val="24"/>
        </w:rPr>
        <w:t xml:space="preserve">e </w:t>
      </w:r>
      <w:r w:rsidR="006C6132">
        <w:rPr>
          <w:sz w:val="24"/>
          <w:szCs w:val="24"/>
        </w:rPr>
        <w:t xml:space="preserve">spot </w:t>
      </w:r>
      <w:r w:rsidR="0062712B">
        <w:rPr>
          <w:sz w:val="24"/>
          <w:szCs w:val="24"/>
        </w:rPr>
        <w:t>to provide an answer. I</w:t>
      </w:r>
      <w:r w:rsidR="006C6132">
        <w:rPr>
          <w:sz w:val="24"/>
          <w:szCs w:val="24"/>
        </w:rPr>
        <w:t>n</w:t>
      </w:r>
      <w:r w:rsidR="00D7718C">
        <w:rPr>
          <w:sz w:val="24"/>
          <w:szCs w:val="24"/>
        </w:rPr>
        <w:t xml:space="preserve"> hindsight</w:t>
      </w:r>
      <w:r w:rsidR="0062712B">
        <w:rPr>
          <w:sz w:val="24"/>
          <w:szCs w:val="24"/>
        </w:rPr>
        <w:t xml:space="preserve"> he</w:t>
      </w:r>
      <w:r w:rsidR="00D7718C">
        <w:rPr>
          <w:sz w:val="24"/>
          <w:szCs w:val="24"/>
        </w:rPr>
        <w:t xml:space="preserve"> </w:t>
      </w:r>
      <w:r w:rsidR="00987062">
        <w:rPr>
          <w:sz w:val="24"/>
          <w:szCs w:val="24"/>
        </w:rPr>
        <w:t xml:space="preserve">felt </w:t>
      </w:r>
      <w:r w:rsidR="00D7718C">
        <w:rPr>
          <w:sz w:val="24"/>
          <w:szCs w:val="24"/>
        </w:rPr>
        <w:t>the question was unfair and he should</w:t>
      </w:r>
      <w:r w:rsidR="00B54441">
        <w:rPr>
          <w:sz w:val="24"/>
          <w:szCs w:val="24"/>
        </w:rPr>
        <w:t xml:space="preserve"> </w:t>
      </w:r>
      <w:r w:rsidR="00D7718C">
        <w:rPr>
          <w:sz w:val="24"/>
          <w:szCs w:val="24"/>
        </w:rPr>
        <w:t>n</w:t>
      </w:r>
      <w:r w:rsidR="00B54441">
        <w:rPr>
          <w:sz w:val="24"/>
          <w:szCs w:val="24"/>
        </w:rPr>
        <w:t>o</w:t>
      </w:r>
      <w:r w:rsidR="00D7718C">
        <w:rPr>
          <w:sz w:val="24"/>
          <w:szCs w:val="24"/>
        </w:rPr>
        <w:t>t have given an answer.</w:t>
      </w:r>
    </w:p>
    <w:p w14:paraId="1E715A89" w14:textId="4ABE0126" w:rsidR="009C731E" w:rsidRDefault="00987062" w:rsidP="00CC79EF">
      <w:pPr>
        <w:pStyle w:val="Paragraph"/>
        <w:rPr>
          <w:sz w:val="24"/>
          <w:szCs w:val="24"/>
        </w:rPr>
      </w:pPr>
      <w:r w:rsidRPr="00564641">
        <w:rPr>
          <w:sz w:val="24"/>
          <w:szCs w:val="24"/>
        </w:rPr>
        <w:t>Jacoline Bouvy</w:t>
      </w:r>
      <w:r>
        <w:rPr>
          <w:sz w:val="24"/>
          <w:szCs w:val="24"/>
        </w:rPr>
        <w:t xml:space="preserve">, for NICE, </w:t>
      </w:r>
      <w:r w:rsidR="00360BFB">
        <w:rPr>
          <w:sz w:val="24"/>
          <w:szCs w:val="24"/>
        </w:rPr>
        <w:t>said the committee recognised that there was no quantitative evidence that could inform what happens to patients in the long term.</w:t>
      </w:r>
      <w:r w:rsidR="00F66D3D">
        <w:rPr>
          <w:sz w:val="24"/>
          <w:szCs w:val="24"/>
        </w:rPr>
        <w:t xml:space="preserve"> </w:t>
      </w:r>
      <w:r w:rsidR="00360BFB">
        <w:rPr>
          <w:sz w:val="24"/>
          <w:szCs w:val="24"/>
        </w:rPr>
        <w:t xml:space="preserve">However, NICE's approach to modelling cost effectiveness requires </w:t>
      </w:r>
      <w:r w:rsidR="00F620A9">
        <w:rPr>
          <w:sz w:val="24"/>
          <w:szCs w:val="24"/>
        </w:rPr>
        <w:t xml:space="preserve">the committee to interrogate the effect on patients </w:t>
      </w:r>
      <w:r w:rsidR="003C1372">
        <w:rPr>
          <w:sz w:val="24"/>
          <w:szCs w:val="24"/>
        </w:rPr>
        <w:t xml:space="preserve">who stay on treatment for a long period and </w:t>
      </w:r>
      <w:r w:rsidR="00837034">
        <w:rPr>
          <w:sz w:val="24"/>
          <w:szCs w:val="24"/>
        </w:rPr>
        <w:t>consider whether the model</w:t>
      </w:r>
      <w:r w:rsidR="00952143">
        <w:rPr>
          <w:sz w:val="24"/>
          <w:szCs w:val="24"/>
        </w:rPr>
        <w:t>led</w:t>
      </w:r>
      <w:r w:rsidR="00837034">
        <w:rPr>
          <w:sz w:val="24"/>
          <w:szCs w:val="24"/>
        </w:rPr>
        <w:t xml:space="preserve"> outputs have</w:t>
      </w:r>
      <w:r w:rsidR="003C1372">
        <w:rPr>
          <w:sz w:val="24"/>
          <w:szCs w:val="24"/>
        </w:rPr>
        <w:t xml:space="preserve"> face validity.</w:t>
      </w:r>
      <w:r w:rsidR="00F66D3D">
        <w:rPr>
          <w:sz w:val="24"/>
          <w:szCs w:val="24"/>
        </w:rPr>
        <w:t xml:space="preserve"> </w:t>
      </w:r>
      <w:r w:rsidR="0024357C">
        <w:rPr>
          <w:sz w:val="24"/>
          <w:szCs w:val="24"/>
        </w:rPr>
        <w:t xml:space="preserve">In this </w:t>
      </w:r>
      <w:r w:rsidR="0084382B">
        <w:rPr>
          <w:sz w:val="24"/>
          <w:szCs w:val="24"/>
        </w:rPr>
        <w:t>evaluation</w:t>
      </w:r>
      <w:r w:rsidR="0024357C">
        <w:rPr>
          <w:sz w:val="24"/>
          <w:szCs w:val="24"/>
        </w:rPr>
        <w:t xml:space="preserve">, </w:t>
      </w:r>
      <w:r w:rsidR="001E78F3">
        <w:rPr>
          <w:sz w:val="24"/>
          <w:szCs w:val="24"/>
        </w:rPr>
        <w:t>although there was no quanti</w:t>
      </w:r>
      <w:r w:rsidR="00720042">
        <w:rPr>
          <w:sz w:val="24"/>
          <w:szCs w:val="24"/>
        </w:rPr>
        <w:t xml:space="preserve">tative evidence to </w:t>
      </w:r>
      <w:r w:rsidR="0024357C">
        <w:rPr>
          <w:sz w:val="24"/>
          <w:szCs w:val="24"/>
        </w:rPr>
        <w:t>provide</w:t>
      </w:r>
      <w:r w:rsidR="00720042">
        <w:rPr>
          <w:sz w:val="24"/>
          <w:szCs w:val="24"/>
        </w:rPr>
        <w:t xml:space="preserve"> certainty</w:t>
      </w:r>
      <w:r w:rsidR="0024357C">
        <w:rPr>
          <w:sz w:val="24"/>
          <w:szCs w:val="24"/>
        </w:rPr>
        <w:t>,</w:t>
      </w:r>
      <w:r w:rsidR="00720042">
        <w:rPr>
          <w:sz w:val="24"/>
          <w:szCs w:val="24"/>
        </w:rPr>
        <w:t xml:space="preserve"> there was a big difference</w:t>
      </w:r>
      <w:r w:rsidR="00AA7EA7">
        <w:rPr>
          <w:sz w:val="24"/>
          <w:szCs w:val="24"/>
        </w:rPr>
        <w:t xml:space="preserve"> to the </w:t>
      </w:r>
      <w:r w:rsidR="00952143">
        <w:rPr>
          <w:sz w:val="24"/>
          <w:szCs w:val="24"/>
        </w:rPr>
        <w:t xml:space="preserve">predicted </w:t>
      </w:r>
      <w:r w:rsidR="00AA7EA7">
        <w:rPr>
          <w:sz w:val="24"/>
          <w:szCs w:val="24"/>
        </w:rPr>
        <w:t>benefits when modelling the different dat</w:t>
      </w:r>
      <w:r w:rsidR="00B5372F">
        <w:rPr>
          <w:sz w:val="24"/>
          <w:szCs w:val="24"/>
        </w:rPr>
        <w:t>asets</w:t>
      </w:r>
      <w:r w:rsidR="00713586">
        <w:rPr>
          <w:sz w:val="24"/>
          <w:szCs w:val="24"/>
        </w:rPr>
        <w:t>.</w:t>
      </w:r>
      <w:r w:rsidR="00F66D3D">
        <w:rPr>
          <w:sz w:val="24"/>
          <w:szCs w:val="24"/>
        </w:rPr>
        <w:t xml:space="preserve"> </w:t>
      </w:r>
      <w:r w:rsidR="00713586">
        <w:rPr>
          <w:sz w:val="24"/>
          <w:szCs w:val="24"/>
        </w:rPr>
        <w:t xml:space="preserve">The committee heard that even if </w:t>
      </w:r>
      <w:r w:rsidR="00433F48">
        <w:rPr>
          <w:sz w:val="24"/>
          <w:szCs w:val="24"/>
        </w:rPr>
        <w:t>there was long term stabilisation</w:t>
      </w:r>
      <w:r w:rsidR="00032EE8">
        <w:rPr>
          <w:sz w:val="24"/>
          <w:szCs w:val="24"/>
        </w:rPr>
        <w:t>,</w:t>
      </w:r>
      <w:r w:rsidR="00433F48">
        <w:rPr>
          <w:sz w:val="24"/>
          <w:szCs w:val="24"/>
        </w:rPr>
        <w:t xml:space="preserve"> at some point </w:t>
      </w:r>
      <w:r w:rsidR="00B5372F">
        <w:rPr>
          <w:sz w:val="24"/>
          <w:szCs w:val="24"/>
        </w:rPr>
        <w:t>t</w:t>
      </w:r>
      <w:r w:rsidR="00433F48">
        <w:rPr>
          <w:sz w:val="24"/>
          <w:szCs w:val="24"/>
        </w:rPr>
        <w:t>he condition would progress.</w:t>
      </w:r>
      <w:r w:rsidR="00F66D3D">
        <w:rPr>
          <w:sz w:val="24"/>
          <w:szCs w:val="24"/>
        </w:rPr>
        <w:t xml:space="preserve"> </w:t>
      </w:r>
      <w:r w:rsidR="00433F48">
        <w:rPr>
          <w:sz w:val="24"/>
          <w:szCs w:val="24"/>
        </w:rPr>
        <w:t>The committee were required to not only consider the dataset but also what the model was telling it.</w:t>
      </w:r>
    </w:p>
    <w:p w14:paraId="4E459D64" w14:textId="317F3D82" w:rsidR="006E3C4A" w:rsidRDefault="00A12552" w:rsidP="00CC79EF">
      <w:pPr>
        <w:pStyle w:val="Paragraph"/>
        <w:rPr>
          <w:sz w:val="24"/>
          <w:szCs w:val="24"/>
        </w:rPr>
      </w:pPr>
      <w:r>
        <w:rPr>
          <w:sz w:val="24"/>
          <w:szCs w:val="24"/>
        </w:rPr>
        <w:t xml:space="preserve">Dipak Ram, for </w:t>
      </w:r>
      <w:r w:rsidR="009C288B">
        <w:rPr>
          <w:sz w:val="24"/>
          <w:szCs w:val="24"/>
        </w:rPr>
        <w:t>the BDFA</w:t>
      </w:r>
      <w:r>
        <w:rPr>
          <w:sz w:val="24"/>
          <w:szCs w:val="24"/>
        </w:rPr>
        <w:t>, said it was extremely difficult for a clinician to predict the future of an ultra-rare disease.</w:t>
      </w:r>
      <w:r w:rsidR="00F66D3D">
        <w:rPr>
          <w:sz w:val="24"/>
          <w:szCs w:val="24"/>
        </w:rPr>
        <w:t xml:space="preserve"> </w:t>
      </w:r>
      <w:r w:rsidR="00DB7AA7">
        <w:rPr>
          <w:sz w:val="24"/>
          <w:szCs w:val="24"/>
        </w:rPr>
        <w:t xml:space="preserve">Even choosing a range of years would be erroneous and </w:t>
      </w:r>
      <w:r w:rsidR="00730FD0">
        <w:rPr>
          <w:sz w:val="24"/>
          <w:szCs w:val="24"/>
        </w:rPr>
        <w:t xml:space="preserve">in this case the committee required </w:t>
      </w:r>
      <w:r w:rsidR="00DB7AA7">
        <w:rPr>
          <w:sz w:val="24"/>
          <w:szCs w:val="24"/>
        </w:rPr>
        <w:t xml:space="preserve">the </w:t>
      </w:r>
      <w:r w:rsidR="00014102">
        <w:rPr>
          <w:sz w:val="24"/>
          <w:szCs w:val="24"/>
        </w:rPr>
        <w:t>clinicians</w:t>
      </w:r>
      <w:r w:rsidR="00DB7AA7">
        <w:rPr>
          <w:sz w:val="24"/>
          <w:szCs w:val="24"/>
        </w:rPr>
        <w:t xml:space="preserve"> to </w:t>
      </w:r>
      <w:r w:rsidR="00014102">
        <w:rPr>
          <w:sz w:val="24"/>
          <w:szCs w:val="24"/>
        </w:rPr>
        <w:t>be more precise.</w:t>
      </w:r>
      <w:r w:rsidR="00F66D3D">
        <w:rPr>
          <w:sz w:val="24"/>
          <w:szCs w:val="24"/>
        </w:rPr>
        <w:t xml:space="preserve"> </w:t>
      </w:r>
      <w:r w:rsidR="00014102">
        <w:rPr>
          <w:sz w:val="24"/>
          <w:szCs w:val="24"/>
        </w:rPr>
        <w:t xml:space="preserve">He </w:t>
      </w:r>
      <w:r w:rsidR="00952143">
        <w:rPr>
          <w:sz w:val="24"/>
          <w:szCs w:val="24"/>
        </w:rPr>
        <w:t>said</w:t>
      </w:r>
      <w:r w:rsidR="00014102">
        <w:rPr>
          <w:sz w:val="24"/>
          <w:szCs w:val="24"/>
        </w:rPr>
        <w:t xml:space="preserve"> that </w:t>
      </w:r>
      <w:r w:rsidR="00F84A72">
        <w:rPr>
          <w:sz w:val="24"/>
          <w:szCs w:val="24"/>
        </w:rPr>
        <w:t xml:space="preserve">the </w:t>
      </w:r>
      <w:r w:rsidR="00952143">
        <w:rPr>
          <w:sz w:val="24"/>
          <w:szCs w:val="24"/>
        </w:rPr>
        <w:t xml:space="preserve">clinical </w:t>
      </w:r>
      <w:r w:rsidR="00F84A72">
        <w:rPr>
          <w:sz w:val="24"/>
          <w:szCs w:val="24"/>
        </w:rPr>
        <w:t>expert should not have provided an answer.</w:t>
      </w:r>
      <w:r w:rsidR="00F66D3D">
        <w:rPr>
          <w:sz w:val="24"/>
          <w:szCs w:val="24"/>
        </w:rPr>
        <w:t xml:space="preserve"> </w:t>
      </w:r>
      <w:r w:rsidR="00F84A72">
        <w:rPr>
          <w:sz w:val="24"/>
          <w:szCs w:val="24"/>
        </w:rPr>
        <w:t xml:space="preserve">He explained that the population of patients he sees is very different to what he has seen </w:t>
      </w:r>
      <w:r w:rsidR="0029738D">
        <w:rPr>
          <w:sz w:val="24"/>
          <w:szCs w:val="24"/>
        </w:rPr>
        <w:t>in the past</w:t>
      </w:r>
      <w:r w:rsidR="00F84A72">
        <w:rPr>
          <w:sz w:val="24"/>
          <w:szCs w:val="24"/>
        </w:rPr>
        <w:t>.</w:t>
      </w:r>
      <w:r w:rsidR="00F66D3D">
        <w:rPr>
          <w:sz w:val="24"/>
          <w:szCs w:val="24"/>
        </w:rPr>
        <w:t xml:space="preserve"> </w:t>
      </w:r>
      <w:r w:rsidR="00F84A72">
        <w:rPr>
          <w:sz w:val="24"/>
          <w:szCs w:val="24"/>
        </w:rPr>
        <w:t xml:space="preserve">In 20-30 </w:t>
      </w:r>
      <w:r w:rsidR="00CA1065">
        <w:rPr>
          <w:sz w:val="24"/>
          <w:szCs w:val="24"/>
        </w:rPr>
        <w:t>years' time</w:t>
      </w:r>
      <w:r w:rsidR="00952143">
        <w:rPr>
          <w:sz w:val="24"/>
          <w:szCs w:val="24"/>
        </w:rPr>
        <w:t>, in his view</w:t>
      </w:r>
      <w:r w:rsidR="00850F07">
        <w:rPr>
          <w:sz w:val="24"/>
          <w:szCs w:val="24"/>
        </w:rPr>
        <w:t>,</w:t>
      </w:r>
      <w:r w:rsidR="00CA1065">
        <w:rPr>
          <w:sz w:val="24"/>
          <w:szCs w:val="24"/>
        </w:rPr>
        <w:t xml:space="preserve"> newborn screening will be in place and he </w:t>
      </w:r>
      <w:r w:rsidR="004F0217">
        <w:rPr>
          <w:sz w:val="24"/>
          <w:szCs w:val="24"/>
        </w:rPr>
        <w:t>was</w:t>
      </w:r>
      <w:r w:rsidR="00CA1065">
        <w:rPr>
          <w:sz w:val="24"/>
          <w:szCs w:val="24"/>
        </w:rPr>
        <w:t xml:space="preserve"> </w:t>
      </w:r>
      <w:r w:rsidR="000B43BB">
        <w:rPr>
          <w:sz w:val="24"/>
          <w:szCs w:val="24"/>
        </w:rPr>
        <w:t>confident</w:t>
      </w:r>
      <w:r w:rsidR="00CA1065">
        <w:rPr>
          <w:sz w:val="24"/>
          <w:szCs w:val="24"/>
        </w:rPr>
        <w:t xml:space="preserve"> that </w:t>
      </w:r>
      <w:r w:rsidR="0010086D">
        <w:rPr>
          <w:sz w:val="24"/>
          <w:szCs w:val="24"/>
        </w:rPr>
        <w:t>most/all patients will be diagnose</w:t>
      </w:r>
      <w:r w:rsidR="004F0217">
        <w:rPr>
          <w:sz w:val="24"/>
          <w:szCs w:val="24"/>
        </w:rPr>
        <w:t>d</w:t>
      </w:r>
      <w:r w:rsidR="0010086D">
        <w:rPr>
          <w:sz w:val="24"/>
          <w:szCs w:val="24"/>
        </w:rPr>
        <w:t xml:space="preserve"> as pre-symptomatic</w:t>
      </w:r>
      <w:r w:rsidR="004F0217">
        <w:rPr>
          <w:sz w:val="24"/>
          <w:szCs w:val="24"/>
        </w:rPr>
        <w:t>. T</w:t>
      </w:r>
      <w:r w:rsidR="00E86D52">
        <w:rPr>
          <w:sz w:val="24"/>
          <w:szCs w:val="24"/>
        </w:rPr>
        <w:t>his has not been fully taken into account.</w:t>
      </w:r>
      <w:r w:rsidR="00F66D3D">
        <w:rPr>
          <w:sz w:val="24"/>
          <w:szCs w:val="24"/>
        </w:rPr>
        <w:t xml:space="preserve"> </w:t>
      </w:r>
      <w:r w:rsidR="00E86D52">
        <w:rPr>
          <w:sz w:val="24"/>
          <w:szCs w:val="24"/>
        </w:rPr>
        <w:t xml:space="preserve">He said </w:t>
      </w:r>
      <w:r w:rsidR="006B1535">
        <w:rPr>
          <w:sz w:val="24"/>
          <w:szCs w:val="24"/>
        </w:rPr>
        <w:t>5 years ago the discussion would have been on slowing progression</w:t>
      </w:r>
      <w:r w:rsidR="004F0217">
        <w:rPr>
          <w:sz w:val="24"/>
          <w:szCs w:val="24"/>
        </w:rPr>
        <w:t>.</w:t>
      </w:r>
      <w:r w:rsidR="006B1535">
        <w:rPr>
          <w:sz w:val="24"/>
          <w:szCs w:val="24"/>
        </w:rPr>
        <w:t xml:space="preserve"> </w:t>
      </w:r>
      <w:r w:rsidR="004F0217">
        <w:rPr>
          <w:sz w:val="24"/>
          <w:szCs w:val="24"/>
        </w:rPr>
        <w:t>I</w:t>
      </w:r>
      <w:r w:rsidR="006B1535">
        <w:rPr>
          <w:sz w:val="24"/>
          <w:szCs w:val="24"/>
        </w:rPr>
        <w:t>t is now on modifying the disease</w:t>
      </w:r>
      <w:r w:rsidR="00E178B3">
        <w:rPr>
          <w:sz w:val="24"/>
          <w:szCs w:val="24"/>
        </w:rPr>
        <w:t xml:space="preserve"> and he has patients who are very stable with no signs of decline</w:t>
      </w:r>
      <w:r w:rsidR="00952143">
        <w:rPr>
          <w:sz w:val="24"/>
          <w:szCs w:val="24"/>
        </w:rPr>
        <w:t>,</w:t>
      </w:r>
      <w:r w:rsidR="00E178B3">
        <w:rPr>
          <w:sz w:val="24"/>
          <w:szCs w:val="24"/>
        </w:rPr>
        <w:t xml:space="preserve"> </w:t>
      </w:r>
      <w:r w:rsidR="004F0217">
        <w:rPr>
          <w:sz w:val="24"/>
          <w:szCs w:val="24"/>
        </w:rPr>
        <w:t xml:space="preserve">living </w:t>
      </w:r>
      <w:r w:rsidR="00E178B3">
        <w:rPr>
          <w:sz w:val="24"/>
          <w:szCs w:val="24"/>
        </w:rPr>
        <w:t>normal lives in mainstream schools.</w:t>
      </w:r>
      <w:r w:rsidR="00F66D3D">
        <w:rPr>
          <w:sz w:val="24"/>
          <w:szCs w:val="24"/>
        </w:rPr>
        <w:t xml:space="preserve"> </w:t>
      </w:r>
      <w:r w:rsidR="00E178B3">
        <w:rPr>
          <w:sz w:val="24"/>
          <w:szCs w:val="24"/>
        </w:rPr>
        <w:t>He</w:t>
      </w:r>
      <w:r w:rsidR="00554A5B">
        <w:rPr>
          <w:sz w:val="24"/>
          <w:szCs w:val="24"/>
        </w:rPr>
        <w:t xml:space="preserve"> said this was reflective of the future and this had not been captured in the model.</w:t>
      </w:r>
    </w:p>
    <w:p w14:paraId="0C185B1D" w14:textId="3C2D21F3" w:rsidR="00554A5B" w:rsidRDefault="004F78AE" w:rsidP="00CC79EF">
      <w:pPr>
        <w:pStyle w:val="Paragraph"/>
        <w:rPr>
          <w:sz w:val="24"/>
          <w:szCs w:val="24"/>
        </w:rPr>
      </w:pPr>
      <w:r w:rsidRPr="00FB4300">
        <w:rPr>
          <w:sz w:val="24"/>
          <w:szCs w:val="24"/>
        </w:rPr>
        <w:t>Jane Summerfield</w:t>
      </w:r>
      <w:r w:rsidR="000B43BB">
        <w:rPr>
          <w:sz w:val="24"/>
          <w:szCs w:val="24"/>
        </w:rPr>
        <w:t xml:space="preserve"> said the crux of </w:t>
      </w:r>
      <w:r w:rsidR="00E57FDB">
        <w:rPr>
          <w:sz w:val="24"/>
          <w:szCs w:val="24"/>
        </w:rPr>
        <w:t>t</w:t>
      </w:r>
      <w:r w:rsidR="000B43BB">
        <w:rPr>
          <w:sz w:val="24"/>
          <w:szCs w:val="24"/>
        </w:rPr>
        <w:t xml:space="preserve">he </w:t>
      </w:r>
      <w:r w:rsidR="00B61F4C">
        <w:rPr>
          <w:sz w:val="24"/>
          <w:szCs w:val="24"/>
        </w:rPr>
        <w:t>issue is the fairness and reasonableness of the committee's conclusion</w:t>
      </w:r>
      <w:r w:rsidR="00E57FDB">
        <w:rPr>
          <w:sz w:val="24"/>
          <w:szCs w:val="24"/>
        </w:rPr>
        <w:t xml:space="preserve"> that</w:t>
      </w:r>
      <w:r w:rsidR="009F6C6C">
        <w:rPr>
          <w:sz w:val="24"/>
          <w:szCs w:val="24"/>
        </w:rPr>
        <w:t xml:space="preserve"> there was </w:t>
      </w:r>
      <w:r w:rsidR="00952143">
        <w:rPr>
          <w:sz w:val="24"/>
          <w:szCs w:val="24"/>
        </w:rPr>
        <w:t xml:space="preserve">too much uncertainty and </w:t>
      </w:r>
      <w:r w:rsidR="009F6C6C">
        <w:rPr>
          <w:sz w:val="24"/>
          <w:szCs w:val="24"/>
        </w:rPr>
        <w:t>not enough evidence</w:t>
      </w:r>
      <w:r w:rsidR="00952143">
        <w:rPr>
          <w:sz w:val="24"/>
          <w:szCs w:val="24"/>
        </w:rPr>
        <w:t xml:space="preserve"> to recommend the technology</w:t>
      </w:r>
      <w:r w:rsidR="00C47F0C">
        <w:rPr>
          <w:sz w:val="24"/>
          <w:szCs w:val="24"/>
        </w:rPr>
        <w:t xml:space="preserve">. </w:t>
      </w:r>
      <w:r w:rsidR="00FD6D55">
        <w:rPr>
          <w:sz w:val="24"/>
          <w:szCs w:val="24"/>
        </w:rPr>
        <w:t>She felt that i</w:t>
      </w:r>
      <w:r w:rsidR="009F6C6C">
        <w:rPr>
          <w:sz w:val="24"/>
          <w:szCs w:val="24"/>
        </w:rPr>
        <w:t>n</w:t>
      </w:r>
      <w:r w:rsidR="00952143">
        <w:rPr>
          <w:sz w:val="24"/>
          <w:szCs w:val="24"/>
        </w:rPr>
        <w:t xml:space="preserve"> fact</w:t>
      </w:r>
      <w:r w:rsidR="00850F07">
        <w:rPr>
          <w:sz w:val="24"/>
          <w:szCs w:val="24"/>
        </w:rPr>
        <w:t>,</w:t>
      </w:r>
      <w:r w:rsidR="00952143">
        <w:rPr>
          <w:sz w:val="24"/>
          <w:szCs w:val="24"/>
        </w:rPr>
        <w:t xml:space="preserve"> the committee had unusually good data, and so it is unfair to reach a conclusion that there is too much uncertainty and not enough evidence without</w:t>
      </w:r>
      <w:r w:rsidR="00EC381C">
        <w:rPr>
          <w:sz w:val="24"/>
          <w:szCs w:val="24"/>
        </w:rPr>
        <w:t xml:space="preserve"> explain</w:t>
      </w:r>
      <w:r w:rsidR="00952143">
        <w:rPr>
          <w:sz w:val="24"/>
          <w:szCs w:val="24"/>
        </w:rPr>
        <w:t>ing</w:t>
      </w:r>
      <w:r w:rsidR="00EC381C">
        <w:rPr>
          <w:sz w:val="24"/>
          <w:szCs w:val="24"/>
        </w:rPr>
        <w:t xml:space="preserve"> what </w:t>
      </w:r>
      <w:r w:rsidR="00C47F0C">
        <w:rPr>
          <w:sz w:val="24"/>
          <w:szCs w:val="24"/>
        </w:rPr>
        <w:t>was</w:t>
      </w:r>
      <w:r w:rsidR="00EC381C">
        <w:rPr>
          <w:sz w:val="24"/>
          <w:szCs w:val="24"/>
        </w:rPr>
        <w:t xml:space="preserve"> acceptable</w:t>
      </w:r>
      <w:r w:rsidR="00D71302">
        <w:rPr>
          <w:sz w:val="24"/>
          <w:szCs w:val="24"/>
        </w:rPr>
        <w:t>.</w:t>
      </w:r>
      <w:r w:rsidR="00F66D3D">
        <w:rPr>
          <w:sz w:val="24"/>
          <w:szCs w:val="24"/>
        </w:rPr>
        <w:t xml:space="preserve"> </w:t>
      </w:r>
      <w:r w:rsidR="00D71302">
        <w:rPr>
          <w:sz w:val="24"/>
          <w:szCs w:val="24"/>
        </w:rPr>
        <w:t>It is also unreasonable to conclude that the available evidence is not clear enough.</w:t>
      </w:r>
      <w:r w:rsidR="00EC381C">
        <w:rPr>
          <w:sz w:val="24"/>
          <w:szCs w:val="24"/>
        </w:rPr>
        <w:t xml:space="preserve"> </w:t>
      </w:r>
    </w:p>
    <w:p w14:paraId="27D0911F" w14:textId="5958736E" w:rsidR="00952143" w:rsidRDefault="004F78AE">
      <w:pPr>
        <w:pStyle w:val="Paragraph"/>
        <w:rPr>
          <w:sz w:val="24"/>
          <w:szCs w:val="24"/>
        </w:rPr>
      </w:pPr>
      <w:r w:rsidRPr="009A2930">
        <w:rPr>
          <w:sz w:val="24"/>
          <w:szCs w:val="24"/>
        </w:rPr>
        <w:t>Paul Arundel</w:t>
      </w:r>
      <w:r w:rsidR="007942AF" w:rsidRPr="009A2930">
        <w:rPr>
          <w:sz w:val="24"/>
          <w:szCs w:val="24"/>
        </w:rPr>
        <w:t xml:space="preserve"> said the</w:t>
      </w:r>
      <w:r w:rsidR="00952143">
        <w:rPr>
          <w:sz w:val="24"/>
          <w:szCs w:val="24"/>
        </w:rPr>
        <w:t xml:space="preserve"> appeal point</w:t>
      </w:r>
      <w:r w:rsidR="007942AF" w:rsidRPr="009A2930">
        <w:rPr>
          <w:sz w:val="24"/>
          <w:szCs w:val="24"/>
        </w:rPr>
        <w:t xml:space="preserve"> assum</w:t>
      </w:r>
      <w:r w:rsidR="00952143">
        <w:rPr>
          <w:sz w:val="24"/>
          <w:szCs w:val="24"/>
        </w:rPr>
        <w:t>es</w:t>
      </w:r>
      <w:r w:rsidR="007942AF" w:rsidRPr="009A2930">
        <w:rPr>
          <w:sz w:val="24"/>
          <w:szCs w:val="24"/>
        </w:rPr>
        <w:t xml:space="preserve"> </w:t>
      </w:r>
      <w:r w:rsidR="00387728">
        <w:rPr>
          <w:sz w:val="24"/>
          <w:szCs w:val="24"/>
        </w:rPr>
        <w:t>the committee</w:t>
      </w:r>
      <w:r w:rsidR="00952143">
        <w:rPr>
          <w:sz w:val="24"/>
          <w:szCs w:val="24"/>
        </w:rPr>
        <w:t xml:space="preserve"> could not have taken</w:t>
      </w:r>
      <w:r w:rsidR="00F66D3D">
        <w:rPr>
          <w:sz w:val="24"/>
          <w:szCs w:val="24"/>
        </w:rPr>
        <w:t xml:space="preserve"> </w:t>
      </w:r>
      <w:r w:rsidR="007942AF" w:rsidRPr="009A2930">
        <w:rPr>
          <w:sz w:val="24"/>
          <w:szCs w:val="24"/>
        </w:rPr>
        <w:t xml:space="preserve">uncertainty into account because </w:t>
      </w:r>
      <w:r w:rsidR="00FC1650">
        <w:rPr>
          <w:sz w:val="24"/>
          <w:szCs w:val="24"/>
        </w:rPr>
        <w:t>it</w:t>
      </w:r>
      <w:r w:rsidR="007942AF" w:rsidRPr="009A2930">
        <w:rPr>
          <w:sz w:val="24"/>
          <w:szCs w:val="24"/>
        </w:rPr>
        <w:t xml:space="preserve"> </w:t>
      </w:r>
      <w:r w:rsidR="00952143">
        <w:rPr>
          <w:sz w:val="24"/>
          <w:szCs w:val="24"/>
        </w:rPr>
        <w:t>reached</w:t>
      </w:r>
      <w:r w:rsidR="007942AF" w:rsidRPr="009A2930">
        <w:rPr>
          <w:sz w:val="24"/>
          <w:szCs w:val="24"/>
        </w:rPr>
        <w:t xml:space="preserve"> a negative </w:t>
      </w:r>
      <w:r w:rsidR="00695A4A" w:rsidRPr="009A2930">
        <w:rPr>
          <w:sz w:val="24"/>
          <w:szCs w:val="24"/>
        </w:rPr>
        <w:t>recommendation.</w:t>
      </w:r>
      <w:r w:rsidR="00F66D3D">
        <w:rPr>
          <w:sz w:val="24"/>
          <w:szCs w:val="24"/>
        </w:rPr>
        <w:t xml:space="preserve"> </w:t>
      </w:r>
      <w:r w:rsidR="00695A4A" w:rsidRPr="009A2930">
        <w:rPr>
          <w:sz w:val="24"/>
          <w:szCs w:val="24"/>
        </w:rPr>
        <w:t>He said this was incorrect and the committee shifted its position considerably across the four committee meetings.</w:t>
      </w:r>
      <w:r w:rsidR="00F66D3D">
        <w:rPr>
          <w:sz w:val="24"/>
          <w:szCs w:val="24"/>
        </w:rPr>
        <w:t xml:space="preserve"> </w:t>
      </w:r>
      <w:r w:rsidR="002821F4" w:rsidRPr="009A2930">
        <w:rPr>
          <w:sz w:val="24"/>
          <w:szCs w:val="24"/>
        </w:rPr>
        <w:t xml:space="preserve">In the first committee meeting, the committee were presented with a </w:t>
      </w:r>
      <w:r w:rsidR="00A4509A" w:rsidRPr="009A2930">
        <w:rPr>
          <w:sz w:val="24"/>
          <w:szCs w:val="24"/>
        </w:rPr>
        <w:t>baseline</w:t>
      </w:r>
      <w:r w:rsidR="002821F4" w:rsidRPr="009A2930">
        <w:rPr>
          <w:sz w:val="24"/>
          <w:szCs w:val="24"/>
        </w:rPr>
        <w:t xml:space="preserve"> of 87.5% distribution of patients in </w:t>
      </w:r>
      <w:r w:rsidR="00DB4B6F">
        <w:rPr>
          <w:sz w:val="24"/>
          <w:szCs w:val="24"/>
        </w:rPr>
        <w:t>h</w:t>
      </w:r>
      <w:r w:rsidR="002B1270">
        <w:rPr>
          <w:sz w:val="24"/>
          <w:szCs w:val="24"/>
        </w:rPr>
        <w:t xml:space="preserve">ealth </w:t>
      </w:r>
      <w:r w:rsidR="00DB4B6F">
        <w:rPr>
          <w:sz w:val="24"/>
          <w:szCs w:val="24"/>
        </w:rPr>
        <w:t>s</w:t>
      </w:r>
      <w:r w:rsidR="002B1270">
        <w:rPr>
          <w:sz w:val="24"/>
          <w:szCs w:val="24"/>
        </w:rPr>
        <w:t>tate</w:t>
      </w:r>
      <w:r w:rsidR="002821F4" w:rsidRPr="009A2930">
        <w:rPr>
          <w:sz w:val="24"/>
          <w:szCs w:val="24"/>
        </w:rPr>
        <w:t xml:space="preserve"> 1.</w:t>
      </w:r>
      <w:r w:rsidR="00F66D3D">
        <w:rPr>
          <w:sz w:val="24"/>
          <w:szCs w:val="24"/>
        </w:rPr>
        <w:t xml:space="preserve"> </w:t>
      </w:r>
      <w:r w:rsidR="002821F4" w:rsidRPr="009A2930">
        <w:rPr>
          <w:sz w:val="24"/>
          <w:szCs w:val="24"/>
        </w:rPr>
        <w:t xml:space="preserve">In the second committee meeting, </w:t>
      </w:r>
      <w:r w:rsidR="00123D73">
        <w:rPr>
          <w:sz w:val="24"/>
          <w:szCs w:val="24"/>
        </w:rPr>
        <w:t>BioMarin</w:t>
      </w:r>
      <w:r w:rsidR="002821F4" w:rsidRPr="009A2930">
        <w:rPr>
          <w:sz w:val="24"/>
          <w:szCs w:val="24"/>
        </w:rPr>
        <w:t xml:space="preserve"> proposed </w:t>
      </w:r>
      <w:r w:rsidR="007903F9" w:rsidRPr="009A2930">
        <w:rPr>
          <w:sz w:val="24"/>
          <w:szCs w:val="24"/>
        </w:rPr>
        <w:t>50%.</w:t>
      </w:r>
      <w:r w:rsidR="00F66D3D">
        <w:rPr>
          <w:sz w:val="24"/>
          <w:szCs w:val="24"/>
        </w:rPr>
        <w:t xml:space="preserve"> </w:t>
      </w:r>
      <w:r w:rsidR="007903F9" w:rsidRPr="009A2930">
        <w:rPr>
          <w:sz w:val="24"/>
          <w:szCs w:val="24"/>
        </w:rPr>
        <w:t>The committee</w:t>
      </w:r>
      <w:r w:rsidR="00A03F59">
        <w:rPr>
          <w:sz w:val="24"/>
          <w:szCs w:val="24"/>
        </w:rPr>
        <w:t xml:space="preserve"> considered the submissions and</w:t>
      </w:r>
      <w:r w:rsidR="007903F9" w:rsidRPr="009A2930">
        <w:rPr>
          <w:sz w:val="24"/>
          <w:szCs w:val="24"/>
        </w:rPr>
        <w:t xml:space="preserve"> accepted 70% </w:t>
      </w:r>
      <w:r w:rsidR="005F352A">
        <w:rPr>
          <w:sz w:val="24"/>
          <w:szCs w:val="24"/>
        </w:rPr>
        <w:t>on the basis that there was likely to be</w:t>
      </w:r>
      <w:r w:rsidR="007903F9" w:rsidRPr="009A2930">
        <w:rPr>
          <w:sz w:val="24"/>
          <w:szCs w:val="24"/>
        </w:rPr>
        <w:t xml:space="preserve"> earlier diagnosis and accepting the </w:t>
      </w:r>
      <w:r w:rsidR="00A4509A" w:rsidRPr="009A2930">
        <w:rPr>
          <w:sz w:val="24"/>
          <w:szCs w:val="24"/>
        </w:rPr>
        <w:t>technology stabilises the condition and slows the rate of progression.</w:t>
      </w:r>
      <w:r w:rsidR="00F66D3D">
        <w:rPr>
          <w:sz w:val="24"/>
          <w:szCs w:val="24"/>
        </w:rPr>
        <w:t xml:space="preserve"> </w:t>
      </w:r>
      <w:r w:rsidR="005F352A">
        <w:rPr>
          <w:sz w:val="24"/>
          <w:szCs w:val="24"/>
        </w:rPr>
        <w:t>However, the</w:t>
      </w:r>
      <w:r w:rsidR="00873388" w:rsidRPr="009A2930">
        <w:rPr>
          <w:sz w:val="24"/>
          <w:szCs w:val="24"/>
        </w:rPr>
        <w:t xml:space="preserve"> </w:t>
      </w:r>
      <w:r w:rsidR="00056A91" w:rsidRPr="009A2930">
        <w:rPr>
          <w:sz w:val="24"/>
          <w:szCs w:val="24"/>
        </w:rPr>
        <w:t>committee</w:t>
      </w:r>
      <w:r w:rsidR="00873388" w:rsidRPr="009A2930">
        <w:rPr>
          <w:sz w:val="24"/>
          <w:szCs w:val="24"/>
        </w:rPr>
        <w:t xml:space="preserve"> could not accept 100% of patients in </w:t>
      </w:r>
      <w:r w:rsidR="0006723A">
        <w:rPr>
          <w:sz w:val="24"/>
          <w:szCs w:val="24"/>
        </w:rPr>
        <w:t>h</w:t>
      </w:r>
      <w:r w:rsidR="00873388" w:rsidRPr="009A2930">
        <w:rPr>
          <w:sz w:val="24"/>
          <w:szCs w:val="24"/>
        </w:rPr>
        <w:t xml:space="preserve">eath </w:t>
      </w:r>
      <w:r w:rsidR="0006723A">
        <w:rPr>
          <w:sz w:val="24"/>
          <w:szCs w:val="24"/>
        </w:rPr>
        <w:t>s</w:t>
      </w:r>
      <w:r w:rsidR="00873388" w:rsidRPr="009A2930">
        <w:rPr>
          <w:sz w:val="24"/>
          <w:szCs w:val="24"/>
        </w:rPr>
        <w:t xml:space="preserve">tate 1 as this is a potential future situation in which newborn screening is </w:t>
      </w:r>
      <w:r w:rsidR="00952143">
        <w:rPr>
          <w:sz w:val="24"/>
          <w:szCs w:val="24"/>
        </w:rPr>
        <w:t xml:space="preserve">in </w:t>
      </w:r>
      <w:r w:rsidR="00873388" w:rsidRPr="009A2930">
        <w:rPr>
          <w:sz w:val="24"/>
          <w:szCs w:val="24"/>
        </w:rPr>
        <w:t>place</w:t>
      </w:r>
      <w:r w:rsidR="004D0212">
        <w:rPr>
          <w:sz w:val="24"/>
          <w:szCs w:val="24"/>
        </w:rPr>
        <w:t>,</w:t>
      </w:r>
      <w:r w:rsidR="00873388" w:rsidRPr="009A2930">
        <w:rPr>
          <w:sz w:val="24"/>
          <w:szCs w:val="24"/>
        </w:rPr>
        <w:t xml:space="preserve"> </w:t>
      </w:r>
      <w:r w:rsidR="00282DD1">
        <w:rPr>
          <w:sz w:val="24"/>
          <w:szCs w:val="24"/>
        </w:rPr>
        <w:t>which is not</w:t>
      </w:r>
      <w:r w:rsidR="00873388" w:rsidRPr="009A2930">
        <w:rPr>
          <w:sz w:val="24"/>
          <w:szCs w:val="24"/>
        </w:rPr>
        <w:t xml:space="preserve"> currently </w:t>
      </w:r>
      <w:r w:rsidR="00056A91" w:rsidRPr="009A2930">
        <w:rPr>
          <w:sz w:val="24"/>
          <w:szCs w:val="24"/>
        </w:rPr>
        <w:t>clinical practice.</w:t>
      </w:r>
      <w:r w:rsidR="00F66D3D">
        <w:rPr>
          <w:sz w:val="24"/>
          <w:szCs w:val="24"/>
        </w:rPr>
        <w:t xml:space="preserve"> </w:t>
      </w:r>
      <w:r w:rsidR="00840D5B">
        <w:rPr>
          <w:sz w:val="24"/>
          <w:szCs w:val="24"/>
        </w:rPr>
        <w:t xml:space="preserve">Also, </w:t>
      </w:r>
      <w:r w:rsidR="00952143">
        <w:rPr>
          <w:sz w:val="24"/>
          <w:szCs w:val="24"/>
        </w:rPr>
        <w:t>owing</w:t>
      </w:r>
      <w:r w:rsidR="00B910FF" w:rsidRPr="009A2930">
        <w:rPr>
          <w:sz w:val="24"/>
          <w:szCs w:val="24"/>
        </w:rPr>
        <w:t xml:space="preserve"> to the small numbers in the 190-203 data</w:t>
      </w:r>
      <w:r w:rsidR="00840D5B">
        <w:rPr>
          <w:sz w:val="24"/>
          <w:szCs w:val="24"/>
        </w:rPr>
        <w:t>set,</w:t>
      </w:r>
      <w:r w:rsidR="00B910FF" w:rsidRPr="009A2930">
        <w:rPr>
          <w:sz w:val="24"/>
          <w:szCs w:val="24"/>
        </w:rPr>
        <w:t xml:space="preserve"> the </w:t>
      </w:r>
      <w:r w:rsidR="00123D73">
        <w:rPr>
          <w:sz w:val="24"/>
          <w:szCs w:val="24"/>
        </w:rPr>
        <w:t>BioMarin</w:t>
      </w:r>
      <w:r w:rsidR="00123D73" w:rsidRPr="009A2930">
        <w:rPr>
          <w:sz w:val="24"/>
          <w:szCs w:val="24"/>
        </w:rPr>
        <w:t xml:space="preserve"> </w:t>
      </w:r>
      <w:r w:rsidR="00B910FF" w:rsidRPr="009A2930">
        <w:rPr>
          <w:sz w:val="24"/>
          <w:szCs w:val="24"/>
        </w:rPr>
        <w:t xml:space="preserve">model </w:t>
      </w:r>
      <w:r w:rsidR="00952143">
        <w:rPr>
          <w:sz w:val="24"/>
          <w:szCs w:val="24"/>
        </w:rPr>
        <w:t xml:space="preserve">based solely on that dataset </w:t>
      </w:r>
      <w:r w:rsidR="00B910FF" w:rsidRPr="009A2930">
        <w:rPr>
          <w:sz w:val="24"/>
          <w:szCs w:val="24"/>
        </w:rPr>
        <w:t>could not populate all the transition</w:t>
      </w:r>
      <w:r w:rsidR="00C0636A" w:rsidRPr="009A2930">
        <w:rPr>
          <w:sz w:val="24"/>
          <w:szCs w:val="24"/>
        </w:rPr>
        <w:t xml:space="preserve"> probabilities</w:t>
      </w:r>
      <w:r w:rsidR="00656C4A" w:rsidRPr="009A2930">
        <w:rPr>
          <w:sz w:val="24"/>
          <w:szCs w:val="24"/>
        </w:rPr>
        <w:t>.</w:t>
      </w:r>
      <w:r w:rsidR="00F66D3D">
        <w:rPr>
          <w:sz w:val="24"/>
          <w:szCs w:val="24"/>
        </w:rPr>
        <w:t xml:space="preserve"> </w:t>
      </w:r>
    </w:p>
    <w:p w14:paraId="6F0E4ED2" w14:textId="1615789D" w:rsidR="00A4509A" w:rsidRDefault="00952143">
      <w:pPr>
        <w:pStyle w:val="Paragraph"/>
        <w:rPr>
          <w:sz w:val="24"/>
          <w:szCs w:val="24"/>
        </w:rPr>
      </w:pPr>
      <w:r>
        <w:rPr>
          <w:sz w:val="24"/>
          <w:szCs w:val="24"/>
        </w:rPr>
        <w:t>Paul Arundel</w:t>
      </w:r>
      <w:r w:rsidR="00656C4A" w:rsidRPr="009A2930">
        <w:rPr>
          <w:sz w:val="24"/>
          <w:szCs w:val="24"/>
        </w:rPr>
        <w:t xml:space="preserve"> acknowledged that </w:t>
      </w:r>
      <w:r>
        <w:rPr>
          <w:sz w:val="24"/>
          <w:szCs w:val="24"/>
        </w:rPr>
        <w:t xml:space="preserve">the question of how long a patient would be likely to stay in </w:t>
      </w:r>
      <w:r w:rsidR="0006723A">
        <w:rPr>
          <w:sz w:val="24"/>
          <w:szCs w:val="24"/>
        </w:rPr>
        <w:t>h</w:t>
      </w:r>
      <w:r>
        <w:rPr>
          <w:sz w:val="24"/>
          <w:szCs w:val="24"/>
        </w:rPr>
        <w:t xml:space="preserve">ealth </w:t>
      </w:r>
      <w:r w:rsidR="0006723A">
        <w:rPr>
          <w:sz w:val="24"/>
          <w:szCs w:val="24"/>
        </w:rPr>
        <w:t>s</w:t>
      </w:r>
      <w:r>
        <w:rPr>
          <w:sz w:val="24"/>
          <w:szCs w:val="24"/>
        </w:rPr>
        <w:t xml:space="preserve">tate 1 </w:t>
      </w:r>
      <w:r w:rsidR="009A2930" w:rsidRPr="009A2930">
        <w:rPr>
          <w:sz w:val="24"/>
          <w:szCs w:val="24"/>
        </w:rPr>
        <w:t xml:space="preserve">was a difficult question to ask the </w:t>
      </w:r>
      <w:r w:rsidR="000D3339" w:rsidRPr="009A2930">
        <w:rPr>
          <w:sz w:val="24"/>
          <w:szCs w:val="24"/>
        </w:rPr>
        <w:t>clinicians</w:t>
      </w:r>
      <w:r w:rsidR="009A2930" w:rsidRPr="009A2930">
        <w:rPr>
          <w:sz w:val="24"/>
          <w:szCs w:val="24"/>
        </w:rPr>
        <w:t xml:space="preserve"> and </w:t>
      </w:r>
      <w:r w:rsidR="000D3339">
        <w:rPr>
          <w:sz w:val="24"/>
          <w:szCs w:val="24"/>
        </w:rPr>
        <w:t>he</w:t>
      </w:r>
      <w:r w:rsidR="008F23B1" w:rsidRPr="009A2930">
        <w:rPr>
          <w:sz w:val="24"/>
          <w:szCs w:val="24"/>
        </w:rPr>
        <w:t xml:space="preserve"> understood the difficulty </w:t>
      </w:r>
      <w:r w:rsidR="000D3339">
        <w:rPr>
          <w:sz w:val="24"/>
          <w:szCs w:val="24"/>
        </w:rPr>
        <w:t>of</w:t>
      </w:r>
      <w:r w:rsidR="008F23B1" w:rsidRPr="009A2930">
        <w:rPr>
          <w:sz w:val="24"/>
          <w:szCs w:val="24"/>
        </w:rPr>
        <w:t xml:space="preserve"> predicting an imagined scenario 20-30 years in the future.</w:t>
      </w:r>
      <w:r w:rsidR="00F66D3D">
        <w:rPr>
          <w:sz w:val="24"/>
          <w:szCs w:val="24"/>
        </w:rPr>
        <w:t xml:space="preserve"> </w:t>
      </w:r>
      <w:r w:rsidR="009A2930">
        <w:rPr>
          <w:sz w:val="24"/>
          <w:szCs w:val="24"/>
        </w:rPr>
        <w:t xml:space="preserve">He </w:t>
      </w:r>
      <w:r w:rsidR="000D3339">
        <w:rPr>
          <w:sz w:val="24"/>
          <w:szCs w:val="24"/>
        </w:rPr>
        <w:t xml:space="preserve">explained that </w:t>
      </w:r>
      <w:r w:rsidR="009A2930">
        <w:rPr>
          <w:sz w:val="24"/>
          <w:szCs w:val="24"/>
        </w:rPr>
        <w:t xml:space="preserve">when asking questions of the clinical </w:t>
      </w:r>
      <w:r w:rsidR="00157B7D">
        <w:rPr>
          <w:sz w:val="24"/>
          <w:szCs w:val="24"/>
        </w:rPr>
        <w:t>experts</w:t>
      </w:r>
      <w:r w:rsidR="009A2930">
        <w:rPr>
          <w:sz w:val="24"/>
          <w:szCs w:val="24"/>
        </w:rPr>
        <w:t xml:space="preserve"> he usually provides ca</w:t>
      </w:r>
      <w:r w:rsidR="0054390A">
        <w:rPr>
          <w:sz w:val="24"/>
          <w:szCs w:val="24"/>
        </w:rPr>
        <w:t>veats and provides an option not to answer</w:t>
      </w:r>
      <w:r w:rsidR="001361F4">
        <w:rPr>
          <w:sz w:val="24"/>
          <w:szCs w:val="24"/>
        </w:rPr>
        <w:t xml:space="preserve"> the question</w:t>
      </w:r>
      <w:r w:rsidR="0054390A">
        <w:rPr>
          <w:sz w:val="24"/>
          <w:szCs w:val="24"/>
        </w:rPr>
        <w:t>.</w:t>
      </w:r>
      <w:r w:rsidR="00F66D3D">
        <w:rPr>
          <w:sz w:val="24"/>
          <w:szCs w:val="24"/>
        </w:rPr>
        <w:t xml:space="preserve"> </w:t>
      </w:r>
      <w:r w:rsidR="0054390A">
        <w:rPr>
          <w:sz w:val="24"/>
          <w:szCs w:val="24"/>
        </w:rPr>
        <w:t xml:space="preserve">However, in the end the committee must decide what is a plausible output and a guide from the clinical experts </w:t>
      </w:r>
      <w:r w:rsidR="00D17E8A">
        <w:rPr>
          <w:sz w:val="24"/>
          <w:szCs w:val="24"/>
        </w:rPr>
        <w:t>may be the best evidence available.</w:t>
      </w:r>
      <w:r w:rsidR="00F66D3D">
        <w:rPr>
          <w:sz w:val="24"/>
          <w:szCs w:val="24"/>
        </w:rPr>
        <w:t xml:space="preserve"> </w:t>
      </w:r>
      <w:r w:rsidR="00D17E8A">
        <w:rPr>
          <w:sz w:val="24"/>
          <w:szCs w:val="24"/>
        </w:rPr>
        <w:t xml:space="preserve">He explained that </w:t>
      </w:r>
      <w:r w:rsidR="00340D73">
        <w:rPr>
          <w:sz w:val="24"/>
          <w:szCs w:val="24"/>
        </w:rPr>
        <w:t xml:space="preserve">the committee was aware that the clinical expert view was loaded with uncertainty and the committee </w:t>
      </w:r>
      <w:r w:rsidR="001361F4">
        <w:rPr>
          <w:sz w:val="24"/>
          <w:szCs w:val="24"/>
        </w:rPr>
        <w:t xml:space="preserve">tried </w:t>
      </w:r>
      <w:r w:rsidR="00157B7D">
        <w:rPr>
          <w:sz w:val="24"/>
          <w:szCs w:val="24"/>
        </w:rPr>
        <w:t xml:space="preserve">to ensure it </w:t>
      </w:r>
      <w:r w:rsidR="00697585">
        <w:rPr>
          <w:sz w:val="24"/>
          <w:szCs w:val="24"/>
        </w:rPr>
        <w:t>was</w:t>
      </w:r>
      <w:r w:rsidR="00157B7D">
        <w:rPr>
          <w:sz w:val="24"/>
          <w:szCs w:val="24"/>
        </w:rPr>
        <w:t xml:space="preserve"> considered a</w:t>
      </w:r>
      <w:r w:rsidR="001361F4">
        <w:rPr>
          <w:sz w:val="24"/>
          <w:szCs w:val="24"/>
        </w:rPr>
        <w:t>longside the other evidence that was available.</w:t>
      </w:r>
    </w:p>
    <w:p w14:paraId="726C9FC9" w14:textId="6EA2709A" w:rsidR="00157B7D" w:rsidRDefault="00962B63">
      <w:pPr>
        <w:pStyle w:val="Paragraph"/>
        <w:rPr>
          <w:sz w:val="24"/>
          <w:szCs w:val="24"/>
        </w:rPr>
      </w:pPr>
      <w:r>
        <w:rPr>
          <w:sz w:val="24"/>
          <w:szCs w:val="24"/>
        </w:rPr>
        <w:t xml:space="preserve">Richard Diaz, </w:t>
      </w:r>
      <w:r w:rsidR="00250712">
        <w:rPr>
          <w:sz w:val="24"/>
          <w:szCs w:val="24"/>
        </w:rPr>
        <w:t xml:space="preserve">for NICE, said </w:t>
      </w:r>
      <w:r w:rsidR="00697585">
        <w:rPr>
          <w:sz w:val="24"/>
          <w:szCs w:val="24"/>
        </w:rPr>
        <w:t>t</w:t>
      </w:r>
      <w:r w:rsidR="00250712">
        <w:rPr>
          <w:sz w:val="24"/>
          <w:szCs w:val="24"/>
        </w:rPr>
        <w:t xml:space="preserve">he draft guidance provided before the third committee meeting </w:t>
      </w:r>
      <w:r w:rsidR="00980957">
        <w:rPr>
          <w:sz w:val="24"/>
          <w:szCs w:val="24"/>
        </w:rPr>
        <w:t xml:space="preserve">posed a question around the plausibility of outputs from the model which was </w:t>
      </w:r>
      <w:r w:rsidR="00697585">
        <w:rPr>
          <w:sz w:val="24"/>
          <w:szCs w:val="24"/>
        </w:rPr>
        <w:t xml:space="preserve">then </w:t>
      </w:r>
      <w:r w:rsidR="00980957">
        <w:rPr>
          <w:sz w:val="24"/>
          <w:szCs w:val="24"/>
        </w:rPr>
        <w:t>fully explored at the third and fourth committee meetings</w:t>
      </w:r>
      <w:r w:rsidR="00162E2E">
        <w:rPr>
          <w:sz w:val="24"/>
          <w:szCs w:val="24"/>
        </w:rPr>
        <w:t>.</w:t>
      </w:r>
      <w:r w:rsidR="00F66D3D">
        <w:rPr>
          <w:sz w:val="24"/>
          <w:szCs w:val="24"/>
        </w:rPr>
        <w:t xml:space="preserve"> </w:t>
      </w:r>
      <w:r w:rsidR="00162E2E">
        <w:rPr>
          <w:sz w:val="24"/>
          <w:szCs w:val="24"/>
        </w:rPr>
        <w:t xml:space="preserve">He said </w:t>
      </w:r>
      <w:r w:rsidR="00952143">
        <w:rPr>
          <w:sz w:val="24"/>
          <w:szCs w:val="24"/>
        </w:rPr>
        <w:t xml:space="preserve">that </w:t>
      </w:r>
      <w:r w:rsidR="00162E2E">
        <w:rPr>
          <w:sz w:val="24"/>
          <w:szCs w:val="24"/>
        </w:rPr>
        <w:t>as good as the outcomes are for patients who start treatment early</w:t>
      </w:r>
      <w:r w:rsidR="00952143">
        <w:rPr>
          <w:sz w:val="24"/>
          <w:szCs w:val="24"/>
        </w:rPr>
        <w:t>,</w:t>
      </w:r>
      <w:r w:rsidR="00002ADB">
        <w:rPr>
          <w:sz w:val="24"/>
          <w:szCs w:val="24"/>
        </w:rPr>
        <w:t xml:space="preserve"> this technology</w:t>
      </w:r>
      <w:r w:rsidR="00162E2E">
        <w:rPr>
          <w:sz w:val="24"/>
          <w:szCs w:val="24"/>
        </w:rPr>
        <w:t xml:space="preserve"> is not a cure.</w:t>
      </w:r>
      <w:r w:rsidR="00F66D3D">
        <w:rPr>
          <w:sz w:val="24"/>
          <w:szCs w:val="24"/>
        </w:rPr>
        <w:t xml:space="preserve"> </w:t>
      </w:r>
      <w:r w:rsidR="007940B3">
        <w:rPr>
          <w:sz w:val="24"/>
          <w:szCs w:val="24"/>
        </w:rPr>
        <w:t>This makes it difficult to predict what will happen in the future.</w:t>
      </w:r>
      <w:r w:rsidR="00F66D3D">
        <w:rPr>
          <w:sz w:val="24"/>
          <w:szCs w:val="24"/>
        </w:rPr>
        <w:t xml:space="preserve"> </w:t>
      </w:r>
      <w:r w:rsidR="007940B3">
        <w:rPr>
          <w:sz w:val="24"/>
          <w:szCs w:val="24"/>
        </w:rPr>
        <w:t xml:space="preserve">He said the treatment was not modelled as a cure </w:t>
      </w:r>
      <w:r w:rsidR="00002ADB">
        <w:rPr>
          <w:sz w:val="24"/>
          <w:szCs w:val="24"/>
        </w:rPr>
        <w:t>but</w:t>
      </w:r>
      <w:r w:rsidR="007940B3">
        <w:rPr>
          <w:sz w:val="24"/>
          <w:szCs w:val="24"/>
        </w:rPr>
        <w:t xml:space="preserve"> </w:t>
      </w:r>
      <w:r w:rsidR="00424F5B">
        <w:rPr>
          <w:sz w:val="24"/>
          <w:szCs w:val="24"/>
        </w:rPr>
        <w:t xml:space="preserve">the assumption that patients would remain in </w:t>
      </w:r>
      <w:r w:rsidR="006028A3">
        <w:rPr>
          <w:sz w:val="24"/>
          <w:szCs w:val="24"/>
        </w:rPr>
        <w:t>h</w:t>
      </w:r>
      <w:r w:rsidR="002B1270">
        <w:rPr>
          <w:sz w:val="24"/>
          <w:szCs w:val="24"/>
        </w:rPr>
        <w:t xml:space="preserve">ealth </w:t>
      </w:r>
      <w:r w:rsidR="006028A3">
        <w:rPr>
          <w:sz w:val="24"/>
          <w:szCs w:val="24"/>
        </w:rPr>
        <w:t>s</w:t>
      </w:r>
      <w:r w:rsidR="002B1270">
        <w:rPr>
          <w:sz w:val="24"/>
          <w:szCs w:val="24"/>
        </w:rPr>
        <w:t>tate</w:t>
      </w:r>
      <w:r w:rsidR="00424F5B">
        <w:rPr>
          <w:sz w:val="24"/>
          <w:szCs w:val="24"/>
        </w:rPr>
        <w:t xml:space="preserve"> 1 for 34 years made it look like a cure</w:t>
      </w:r>
      <w:r w:rsidR="00002ADB">
        <w:rPr>
          <w:sz w:val="24"/>
          <w:szCs w:val="24"/>
        </w:rPr>
        <w:t>.</w:t>
      </w:r>
      <w:r w:rsidR="00F66D3D">
        <w:rPr>
          <w:sz w:val="24"/>
          <w:szCs w:val="24"/>
        </w:rPr>
        <w:t xml:space="preserve"> </w:t>
      </w:r>
      <w:r w:rsidR="00002ADB">
        <w:rPr>
          <w:sz w:val="24"/>
          <w:szCs w:val="24"/>
        </w:rPr>
        <w:t>T</w:t>
      </w:r>
      <w:r w:rsidR="00424F5B">
        <w:rPr>
          <w:sz w:val="24"/>
          <w:szCs w:val="24"/>
        </w:rPr>
        <w:t>he committee considered</w:t>
      </w:r>
      <w:r w:rsidR="00002ADB">
        <w:rPr>
          <w:sz w:val="24"/>
          <w:szCs w:val="24"/>
        </w:rPr>
        <w:t xml:space="preserve"> this</w:t>
      </w:r>
      <w:r w:rsidR="00424F5B">
        <w:rPr>
          <w:sz w:val="24"/>
          <w:szCs w:val="24"/>
        </w:rPr>
        <w:t xml:space="preserve"> to be implausible.</w:t>
      </w:r>
    </w:p>
    <w:p w14:paraId="292A2C93" w14:textId="57AE93BC" w:rsidR="00424F5B" w:rsidRPr="009A2930" w:rsidRDefault="004F78AE">
      <w:pPr>
        <w:pStyle w:val="Paragraph"/>
        <w:rPr>
          <w:sz w:val="24"/>
          <w:szCs w:val="24"/>
        </w:rPr>
      </w:pPr>
      <w:r>
        <w:rPr>
          <w:sz w:val="24"/>
          <w:szCs w:val="24"/>
        </w:rPr>
        <w:t>Paul Arundel</w:t>
      </w:r>
      <w:r w:rsidR="00424F5B">
        <w:rPr>
          <w:sz w:val="24"/>
          <w:szCs w:val="24"/>
        </w:rPr>
        <w:t xml:space="preserve"> </w:t>
      </w:r>
      <w:r w:rsidR="008C14DB">
        <w:rPr>
          <w:sz w:val="24"/>
          <w:szCs w:val="24"/>
        </w:rPr>
        <w:t xml:space="preserve">explained that the committee must make decisions on the data it has </w:t>
      </w:r>
      <w:r w:rsidR="00002ADB">
        <w:rPr>
          <w:sz w:val="24"/>
          <w:szCs w:val="24"/>
        </w:rPr>
        <w:t xml:space="preserve">available </w:t>
      </w:r>
      <w:r w:rsidR="008C14DB">
        <w:rPr>
          <w:sz w:val="24"/>
          <w:szCs w:val="24"/>
        </w:rPr>
        <w:t xml:space="preserve">and although this was particularly limited </w:t>
      </w:r>
      <w:r w:rsidR="00BA5FCC">
        <w:rPr>
          <w:sz w:val="24"/>
          <w:szCs w:val="24"/>
        </w:rPr>
        <w:t>in this case, the committee</w:t>
      </w:r>
      <w:r w:rsidR="008C14DB">
        <w:rPr>
          <w:sz w:val="24"/>
          <w:szCs w:val="24"/>
        </w:rPr>
        <w:t xml:space="preserve"> </w:t>
      </w:r>
      <w:r w:rsidR="00100D03">
        <w:rPr>
          <w:sz w:val="24"/>
          <w:szCs w:val="24"/>
        </w:rPr>
        <w:t>was</w:t>
      </w:r>
      <w:r w:rsidR="00465E21">
        <w:rPr>
          <w:sz w:val="24"/>
          <w:szCs w:val="24"/>
        </w:rPr>
        <w:t xml:space="preserve"> </w:t>
      </w:r>
      <w:r w:rsidR="008C14DB">
        <w:rPr>
          <w:sz w:val="24"/>
          <w:szCs w:val="24"/>
        </w:rPr>
        <w:t>still</w:t>
      </w:r>
      <w:r w:rsidR="00100D03">
        <w:rPr>
          <w:sz w:val="24"/>
          <w:szCs w:val="24"/>
        </w:rPr>
        <w:t xml:space="preserve"> able to</w:t>
      </w:r>
      <w:r w:rsidR="008C14DB">
        <w:rPr>
          <w:sz w:val="24"/>
          <w:szCs w:val="24"/>
        </w:rPr>
        <w:t xml:space="preserve"> ma</w:t>
      </w:r>
      <w:r w:rsidR="00100D03">
        <w:rPr>
          <w:sz w:val="24"/>
          <w:szCs w:val="24"/>
        </w:rPr>
        <w:t>ke</w:t>
      </w:r>
      <w:r w:rsidR="008C14DB">
        <w:rPr>
          <w:sz w:val="24"/>
          <w:szCs w:val="24"/>
        </w:rPr>
        <w:t xml:space="preserve"> decision</w:t>
      </w:r>
      <w:r w:rsidR="004D3685">
        <w:rPr>
          <w:sz w:val="24"/>
          <w:szCs w:val="24"/>
        </w:rPr>
        <w:t>s.</w:t>
      </w:r>
      <w:r w:rsidR="00F66D3D">
        <w:rPr>
          <w:sz w:val="24"/>
          <w:szCs w:val="24"/>
        </w:rPr>
        <w:t xml:space="preserve"> </w:t>
      </w:r>
      <w:r w:rsidR="004D3685">
        <w:rPr>
          <w:sz w:val="24"/>
          <w:szCs w:val="24"/>
        </w:rPr>
        <w:t xml:space="preserve">He explained that </w:t>
      </w:r>
      <w:r w:rsidR="00E75625">
        <w:rPr>
          <w:sz w:val="24"/>
          <w:szCs w:val="24"/>
        </w:rPr>
        <w:t>t</w:t>
      </w:r>
      <w:r w:rsidR="004D3685">
        <w:rPr>
          <w:sz w:val="24"/>
          <w:szCs w:val="24"/>
        </w:rPr>
        <w:t>he</w:t>
      </w:r>
      <w:r w:rsidR="00BA5FCC">
        <w:rPr>
          <w:sz w:val="24"/>
          <w:szCs w:val="24"/>
        </w:rPr>
        <w:t xml:space="preserve"> </w:t>
      </w:r>
      <w:r w:rsidR="004D3685">
        <w:rPr>
          <w:sz w:val="24"/>
          <w:szCs w:val="24"/>
        </w:rPr>
        <w:t>190-203 data</w:t>
      </w:r>
      <w:r w:rsidR="00100D03">
        <w:rPr>
          <w:sz w:val="24"/>
          <w:szCs w:val="24"/>
        </w:rPr>
        <w:t>set</w:t>
      </w:r>
      <w:r w:rsidR="004D3685">
        <w:rPr>
          <w:sz w:val="24"/>
          <w:szCs w:val="24"/>
        </w:rPr>
        <w:t xml:space="preserve"> had a median of three </w:t>
      </w:r>
      <w:r w:rsidR="00E75625">
        <w:rPr>
          <w:sz w:val="24"/>
          <w:szCs w:val="24"/>
        </w:rPr>
        <w:t xml:space="preserve">years which is not long term </w:t>
      </w:r>
      <w:r w:rsidR="00BA5FCC">
        <w:rPr>
          <w:sz w:val="24"/>
          <w:szCs w:val="24"/>
        </w:rPr>
        <w:t xml:space="preserve">in the context of </w:t>
      </w:r>
      <w:r w:rsidR="00E75625">
        <w:rPr>
          <w:sz w:val="24"/>
          <w:szCs w:val="24"/>
        </w:rPr>
        <w:t xml:space="preserve">considering </w:t>
      </w:r>
      <w:r w:rsidR="002B3ED3">
        <w:rPr>
          <w:sz w:val="24"/>
          <w:szCs w:val="24"/>
        </w:rPr>
        <w:t>patients remaining in a heath state for decades</w:t>
      </w:r>
      <w:r w:rsidR="00BA5FCC">
        <w:rPr>
          <w:sz w:val="24"/>
          <w:szCs w:val="24"/>
        </w:rPr>
        <w:t>,</w:t>
      </w:r>
      <w:r w:rsidR="00AE3FF1">
        <w:rPr>
          <w:sz w:val="24"/>
          <w:szCs w:val="24"/>
        </w:rPr>
        <w:t xml:space="preserve"> and</w:t>
      </w:r>
      <w:r w:rsidR="00BA5FCC">
        <w:rPr>
          <w:sz w:val="24"/>
          <w:szCs w:val="24"/>
        </w:rPr>
        <w:t xml:space="preserve"> in circumstances where the small dataset does not enable </w:t>
      </w:r>
      <w:r w:rsidR="006028A3">
        <w:rPr>
          <w:sz w:val="24"/>
          <w:szCs w:val="24"/>
        </w:rPr>
        <w:t>BioMarin</w:t>
      </w:r>
      <w:r w:rsidR="00F66D3D">
        <w:rPr>
          <w:sz w:val="24"/>
          <w:szCs w:val="24"/>
        </w:rPr>
        <w:t xml:space="preserve"> </w:t>
      </w:r>
      <w:r w:rsidR="00AE3FF1">
        <w:rPr>
          <w:sz w:val="24"/>
          <w:szCs w:val="24"/>
        </w:rPr>
        <w:t xml:space="preserve">to model </w:t>
      </w:r>
      <w:r w:rsidR="00BA5FCC">
        <w:rPr>
          <w:sz w:val="24"/>
          <w:szCs w:val="24"/>
        </w:rPr>
        <w:t xml:space="preserve">all </w:t>
      </w:r>
      <w:r w:rsidR="00AE3FF1">
        <w:rPr>
          <w:sz w:val="24"/>
          <w:szCs w:val="24"/>
        </w:rPr>
        <w:t xml:space="preserve">the transition probabilities. However, even with </w:t>
      </w:r>
      <w:r w:rsidR="00E4256B">
        <w:rPr>
          <w:sz w:val="24"/>
          <w:szCs w:val="24"/>
        </w:rPr>
        <w:t>its</w:t>
      </w:r>
      <w:r w:rsidR="00AE3FF1">
        <w:rPr>
          <w:sz w:val="24"/>
          <w:szCs w:val="24"/>
        </w:rPr>
        <w:t xml:space="preserve"> limitations </w:t>
      </w:r>
      <w:r w:rsidR="00BB47D4">
        <w:rPr>
          <w:sz w:val="24"/>
          <w:szCs w:val="24"/>
        </w:rPr>
        <w:t>the committee accepted the initial stabiliser assumption</w:t>
      </w:r>
      <w:r w:rsidR="00E4256B">
        <w:rPr>
          <w:sz w:val="24"/>
          <w:szCs w:val="24"/>
        </w:rPr>
        <w:t xml:space="preserve"> </w:t>
      </w:r>
      <w:r w:rsidR="00BB47D4">
        <w:rPr>
          <w:sz w:val="24"/>
          <w:szCs w:val="24"/>
        </w:rPr>
        <w:t xml:space="preserve">that 80% of patients in </w:t>
      </w:r>
      <w:r w:rsidR="0043246B">
        <w:rPr>
          <w:sz w:val="24"/>
          <w:szCs w:val="24"/>
        </w:rPr>
        <w:t>h</w:t>
      </w:r>
      <w:r w:rsidR="00BB47D4">
        <w:rPr>
          <w:sz w:val="24"/>
          <w:szCs w:val="24"/>
        </w:rPr>
        <w:t xml:space="preserve">ealth </w:t>
      </w:r>
      <w:r w:rsidR="0043246B">
        <w:rPr>
          <w:sz w:val="24"/>
          <w:szCs w:val="24"/>
        </w:rPr>
        <w:t>s</w:t>
      </w:r>
      <w:r w:rsidR="00BB47D4">
        <w:rPr>
          <w:sz w:val="24"/>
          <w:szCs w:val="24"/>
        </w:rPr>
        <w:t xml:space="preserve">tate 1 would remain stable in that </w:t>
      </w:r>
      <w:r w:rsidR="0043246B">
        <w:rPr>
          <w:sz w:val="24"/>
          <w:szCs w:val="24"/>
        </w:rPr>
        <w:t>h</w:t>
      </w:r>
      <w:r w:rsidR="002B1270">
        <w:rPr>
          <w:sz w:val="24"/>
          <w:szCs w:val="24"/>
        </w:rPr>
        <w:t xml:space="preserve">ealth </w:t>
      </w:r>
      <w:r w:rsidR="0043246B">
        <w:rPr>
          <w:sz w:val="24"/>
          <w:szCs w:val="24"/>
        </w:rPr>
        <w:t>s</w:t>
      </w:r>
      <w:r w:rsidR="002B1270">
        <w:rPr>
          <w:sz w:val="24"/>
          <w:szCs w:val="24"/>
        </w:rPr>
        <w:t>tate</w:t>
      </w:r>
      <w:r w:rsidR="00BB47D4">
        <w:rPr>
          <w:sz w:val="24"/>
          <w:szCs w:val="24"/>
        </w:rPr>
        <w:t xml:space="preserve"> for 6 years.</w:t>
      </w:r>
      <w:r w:rsidR="00F66D3D">
        <w:rPr>
          <w:sz w:val="24"/>
          <w:szCs w:val="24"/>
        </w:rPr>
        <w:t xml:space="preserve"> </w:t>
      </w:r>
      <w:r w:rsidR="00775CF8">
        <w:rPr>
          <w:sz w:val="24"/>
          <w:szCs w:val="24"/>
        </w:rPr>
        <w:t xml:space="preserve">The committee </w:t>
      </w:r>
      <w:r w:rsidR="002F79C8">
        <w:rPr>
          <w:sz w:val="24"/>
          <w:szCs w:val="24"/>
        </w:rPr>
        <w:t>then went</w:t>
      </w:r>
      <w:r w:rsidR="00775CF8">
        <w:rPr>
          <w:sz w:val="24"/>
          <w:szCs w:val="24"/>
        </w:rPr>
        <w:t xml:space="preserve"> further and accepted that </w:t>
      </w:r>
      <w:r w:rsidR="002F79C8">
        <w:rPr>
          <w:sz w:val="24"/>
          <w:szCs w:val="24"/>
        </w:rPr>
        <w:t>t</w:t>
      </w:r>
      <w:r w:rsidR="00775CF8">
        <w:rPr>
          <w:sz w:val="24"/>
          <w:szCs w:val="24"/>
        </w:rPr>
        <w:t xml:space="preserve">he benefit will persist indefinitely </w:t>
      </w:r>
      <w:r w:rsidR="008C2332">
        <w:rPr>
          <w:sz w:val="24"/>
          <w:szCs w:val="24"/>
        </w:rPr>
        <w:t xml:space="preserve">with a rate of transition halving </w:t>
      </w:r>
      <w:r w:rsidR="009D08C8">
        <w:rPr>
          <w:sz w:val="24"/>
          <w:szCs w:val="24"/>
        </w:rPr>
        <w:t xml:space="preserve">compared </w:t>
      </w:r>
      <w:r w:rsidR="008C2332">
        <w:rPr>
          <w:sz w:val="24"/>
          <w:szCs w:val="24"/>
        </w:rPr>
        <w:t xml:space="preserve">with the </w:t>
      </w:r>
      <w:r w:rsidR="00465E21">
        <w:rPr>
          <w:sz w:val="24"/>
          <w:szCs w:val="24"/>
        </w:rPr>
        <w:t>non-initial stabiliser population.</w:t>
      </w:r>
      <w:r w:rsidR="00F66D3D">
        <w:rPr>
          <w:sz w:val="24"/>
          <w:szCs w:val="24"/>
        </w:rPr>
        <w:t xml:space="preserve"> </w:t>
      </w:r>
    </w:p>
    <w:p w14:paraId="7CDE8E9B" w14:textId="7BBC02DB" w:rsidR="00460624" w:rsidRDefault="00465E21" w:rsidP="00CC79EF">
      <w:pPr>
        <w:pStyle w:val="Paragraph"/>
        <w:rPr>
          <w:sz w:val="24"/>
          <w:szCs w:val="24"/>
        </w:rPr>
      </w:pPr>
      <w:r>
        <w:rPr>
          <w:sz w:val="24"/>
          <w:szCs w:val="24"/>
        </w:rPr>
        <w:t xml:space="preserve">Paul Arundel </w:t>
      </w:r>
      <w:r w:rsidR="00C16985">
        <w:rPr>
          <w:sz w:val="24"/>
          <w:szCs w:val="24"/>
        </w:rPr>
        <w:t xml:space="preserve">was asked </w:t>
      </w:r>
      <w:r>
        <w:rPr>
          <w:sz w:val="24"/>
          <w:szCs w:val="24"/>
        </w:rPr>
        <w:t>whether the comm</w:t>
      </w:r>
      <w:r w:rsidR="000720BE">
        <w:rPr>
          <w:sz w:val="24"/>
          <w:szCs w:val="24"/>
        </w:rPr>
        <w:t>ittee had done everything it could.</w:t>
      </w:r>
      <w:r w:rsidR="00F66D3D">
        <w:rPr>
          <w:sz w:val="24"/>
          <w:szCs w:val="24"/>
        </w:rPr>
        <w:t xml:space="preserve"> </w:t>
      </w:r>
      <w:r w:rsidR="000720BE">
        <w:rPr>
          <w:sz w:val="24"/>
          <w:szCs w:val="24"/>
        </w:rPr>
        <w:t>He considered it had</w:t>
      </w:r>
      <w:r w:rsidR="004F78AE">
        <w:rPr>
          <w:sz w:val="24"/>
          <w:szCs w:val="24"/>
        </w:rPr>
        <w:t>,</w:t>
      </w:r>
      <w:r w:rsidR="000720BE">
        <w:rPr>
          <w:sz w:val="24"/>
          <w:szCs w:val="24"/>
        </w:rPr>
        <w:t xml:space="preserve"> noting the </w:t>
      </w:r>
      <w:r w:rsidR="000D6671">
        <w:rPr>
          <w:sz w:val="24"/>
          <w:szCs w:val="24"/>
        </w:rPr>
        <w:t>committee accepted every assumption except the transition</w:t>
      </w:r>
      <w:r w:rsidR="002F79C8">
        <w:rPr>
          <w:sz w:val="24"/>
          <w:szCs w:val="24"/>
        </w:rPr>
        <w:t xml:space="preserve"> probability </w:t>
      </w:r>
      <w:r w:rsidR="000D6671">
        <w:rPr>
          <w:sz w:val="24"/>
          <w:szCs w:val="24"/>
        </w:rPr>
        <w:t>data</w:t>
      </w:r>
      <w:r w:rsidR="002A612E">
        <w:rPr>
          <w:sz w:val="24"/>
          <w:szCs w:val="24"/>
        </w:rPr>
        <w:t>set</w:t>
      </w:r>
      <w:r w:rsidR="000D6671">
        <w:rPr>
          <w:sz w:val="24"/>
          <w:szCs w:val="24"/>
        </w:rPr>
        <w:t>.</w:t>
      </w:r>
      <w:r w:rsidR="00F66D3D">
        <w:rPr>
          <w:sz w:val="24"/>
          <w:szCs w:val="24"/>
        </w:rPr>
        <w:t xml:space="preserve"> </w:t>
      </w:r>
      <w:r w:rsidR="000D6671">
        <w:rPr>
          <w:sz w:val="24"/>
          <w:szCs w:val="24"/>
        </w:rPr>
        <w:t>It applied a full QALY weighting and an additional QALY weighting.</w:t>
      </w:r>
      <w:r w:rsidR="00F66D3D">
        <w:rPr>
          <w:sz w:val="24"/>
          <w:szCs w:val="24"/>
        </w:rPr>
        <w:t xml:space="preserve"> </w:t>
      </w:r>
      <w:r w:rsidR="00D652AE">
        <w:rPr>
          <w:sz w:val="24"/>
          <w:szCs w:val="24"/>
        </w:rPr>
        <w:t xml:space="preserve">The committee also considered </w:t>
      </w:r>
      <w:r w:rsidR="002A612E">
        <w:rPr>
          <w:sz w:val="24"/>
          <w:szCs w:val="24"/>
        </w:rPr>
        <w:t xml:space="preserve">using </w:t>
      </w:r>
      <w:r w:rsidR="00D652AE">
        <w:rPr>
          <w:sz w:val="24"/>
          <w:szCs w:val="24"/>
        </w:rPr>
        <w:t>an optimised population</w:t>
      </w:r>
      <w:r w:rsidR="000B37E9">
        <w:rPr>
          <w:sz w:val="24"/>
          <w:szCs w:val="24"/>
        </w:rPr>
        <w:t xml:space="preserve"> as it could see th</w:t>
      </w:r>
      <w:r w:rsidR="003D5E8C">
        <w:rPr>
          <w:sz w:val="24"/>
          <w:szCs w:val="24"/>
        </w:rPr>
        <w:t xml:space="preserve">at there may be a positive recommendation for a group which </w:t>
      </w:r>
      <w:r w:rsidR="00850F07">
        <w:rPr>
          <w:sz w:val="24"/>
          <w:szCs w:val="24"/>
        </w:rPr>
        <w:t xml:space="preserve">was </w:t>
      </w:r>
      <w:r w:rsidR="007E3805">
        <w:rPr>
          <w:sz w:val="24"/>
          <w:szCs w:val="24"/>
        </w:rPr>
        <w:t xml:space="preserve">pre-systematic </w:t>
      </w:r>
      <w:r w:rsidR="003D5E8C">
        <w:rPr>
          <w:sz w:val="24"/>
          <w:szCs w:val="24"/>
        </w:rPr>
        <w:t>and</w:t>
      </w:r>
      <w:r w:rsidR="000B37E9">
        <w:rPr>
          <w:sz w:val="24"/>
          <w:szCs w:val="24"/>
        </w:rPr>
        <w:t xml:space="preserve"> diagnosed very early</w:t>
      </w:r>
      <w:r w:rsidR="003D5E8C">
        <w:rPr>
          <w:sz w:val="24"/>
          <w:szCs w:val="24"/>
        </w:rPr>
        <w:t>.</w:t>
      </w:r>
      <w:r w:rsidR="00F66D3D">
        <w:rPr>
          <w:sz w:val="24"/>
          <w:szCs w:val="24"/>
        </w:rPr>
        <w:t xml:space="preserve"> </w:t>
      </w:r>
      <w:r w:rsidR="007E3805">
        <w:rPr>
          <w:sz w:val="24"/>
          <w:szCs w:val="24"/>
        </w:rPr>
        <w:t xml:space="preserve">However, the committee heard that this </w:t>
      </w:r>
      <w:r w:rsidR="00BA5FCC">
        <w:rPr>
          <w:sz w:val="24"/>
          <w:szCs w:val="24"/>
        </w:rPr>
        <w:t xml:space="preserve">would </w:t>
      </w:r>
      <w:r w:rsidR="00B11ADF">
        <w:rPr>
          <w:sz w:val="24"/>
          <w:szCs w:val="24"/>
        </w:rPr>
        <w:t>not</w:t>
      </w:r>
      <w:r w:rsidR="00BA5FCC">
        <w:rPr>
          <w:sz w:val="24"/>
          <w:szCs w:val="24"/>
        </w:rPr>
        <w:t xml:space="preserve"> be</w:t>
      </w:r>
      <w:r w:rsidR="00B11ADF">
        <w:rPr>
          <w:sz w:val="24"/>
          <w:szCs w:val="24"/>
        </w:rPr>
        <w:t xml:space="preserve"> acceptable to </w:t>
      </w:r>
      <w:r w:rsidR="009C288B">
        <w:rPr>
          <w:sz w:val="24"/>
          <w:szCs w:val="24"/>
        </w:rPr>
        <w:t>the BDFA</w:t>
      </w:r>
      <w:r w:rsidR="00B11ADF">
        <w:rPr>
          <w:sz w:val="24"/>
          <w:szCs w:val="24"/>
        </w:rPr>
        <w:t>.</w:t>
      </w:r>
    </w:p>
    <w:p w14:paraId="2DD310A2" w14:textId="76C694F9" w:rsidR="00BB76A4" w:rsidRPr="004365A8" w:rsidRDefault="00BB76A4" w:rsidP="00CC79EF">
      <w:pPr>
        <w:pStyle w:val="Paragraph"/>
        <w:rPr>
          <w:sz w:val="24"/>
          <w:szCs w:val="24"/>
        </w:rPr>
      </w:pPr>
      <w:r w:rsidRPr="004365A8">
        <w:rPr>
          <w:sz w:val="24"/>
          <w:szCs w:val="24"/>
        </w:rPr>
        <w:t xml:space="preserve">Jacoline Bouvy clarified that the optimised </w:t>
      </w:r>
      <w:r w:rsidR="004365A8" w:rsidRPr="004365A8">
        <w:rPr>
          <w:sz w:val="24"/>
          <w:szCs w:val="24"/>
        </w:rPr>
        <w:t xml:space="preserve">population was </w:t>
      </w:r>
      <w:r w:rsidR="00BA5FCC">
        <w:rPr>
          <w:sz w:val="24"/>
          <w:szCs w:val="24"/>
        </w:rPr>
        <w:t>discussed</w:t>
      </w:r>
      <w:r w:rsidR="004365A8" w:rsidRPr="004365A8">
        <w:rPr>
          <w:sz w:val="24"/>
          <w:szCs w:val="24"/>
        </w:rPr>
        <w:t xml:space="preserve"> as 'starting and stopping rules' which is referenced in the committee papers and slides.</w:t>
      </w:r>
    </w:p>
    <w:p w14:paraId="04339B2A" w14:textId="5F667441" w:rsidR="004365A8" w:rsidRPr="004365A8" w:rsidRDefault="004365A8" w:rsidP="00CC79EF">
      <w:pPr>
        <w:pStyle w:val="Paragraph"/>
        <w:rPr>
          <w:sz w:val="24"/>
          <w:szCs w:val="24"/>
        </w:rPr>
      </w:pPr>
      <w:r w:rsidRPr="004365A8">
        <w:rPr>
          <w:sz w:val="24"/>
          <w:szCs w:val="24"/>
        </w:rPr>
        <w:t>Jacoline Bouvy</w:t>
      </w:r>
      <w:r>
        <w:rPr>
          <w:sz w:val="24"/>
          <w:szCs w:val="24"/>
        </w:rPr>
        <w:t xml:space="preserve"> explaine</w:t>
      </w:r>
      <w:r w:rsidR="0089514C">
        <w:rPr>
          <w:sz w:val="24"/>
          <w:szCs w:val="24"/>
        </w:rPr>
        <w:t xml:space="preserve">d </w:t>
      </w:r>
      <w:r w:rsidR="00B02FC4">
        <w:rPr>
          <w:sz w:val="24"/>
          <w:szCs w:val="24"/>
        </w:rPr>
        <w:t xml:space="preserve">the background to the end of the managed access period and referral of </w:t>
      </w:r>
      <w:r w:rsidR="00C87CD4">
        <w:rPr>
          <w:sz w:val="24"/>
          <w:szCs w:val="24"/>
        </w:rPr>
        <w:t xml:space="preserve">the technology </w:t>
      </w:r>
      <w:r w:rsidR="00B02FC4">
        <w:rPr>
          <w:sz w:val="24"/>
          <w:szCs w:val="24"/>
        </w:rPr>
        <w:t>for</w:t>
      </w:r>
      <w:r w:rsidR="00C87CD4">
        <w:rPr>
          <w:sz w:val="24"/>
          <w:szCs w:val="24"/>
        </w:rPr>
        <w:t xml:space="preserve"> an appraisal for routine commissioning.</w:t>
      </w:r>
      <w:r w:rsidR="00F66D3D">
        <w:rPr>
          <w:sz w:val="24"/>
          <w:szCs w:val="24"/>
        </w:rPr>
        <w:t xml:space="preserve"> </w:t>
      </w:r>
      <w:r w:rsidR="00CD2677">
        <w:rPr>
          <w:sz w:val="24"/>
          <w:szCs w:val="24"/>
        </w:rPr>
        <w:t xml:space="preserve">She explained that the principles of </w:t>
      </w:r>
      <w:r w:rsidR="00B8583C">
        <w:rPr>
          <w:sz w:val="24"/>
          <w:szCs w:val="24"/>
        </w:rPr>
        <w:t>managed access require a finite end point.</w:t>
      </w:r>
      <w:r w:rsidR="00F66D3D">
        <w:rPr>
          <w:sz w:val="24"/>
          <w:szCs w:val="24"/>
        </w:rPr>
        <w:t xml:space="preserve"> </w:t>
      </w:r>
      <w:r w:rsidR="00A368CE">
        <w:rPr>
          <w:sz w:val="24"/>
          <w:szCs w:val="24"/>
        </w:rPr>
        <w:t xml:space="preserve">It was agreed between NHS England, NICE and </w:t>
      </w:r>
      <w:r w:rsidR="0096089A">
        <w:rPr>
          <w:sz w:val="24"/>
          <w:szCs w:val="24"/>
        </w:rPr>
        <w:t>BioMarin</w:t>
      </w:r>
      <w:r w:rsidR="00A368CE">
        <w:rPr>
          <w:sz w:val="24"/>
          <w:szCs w:val="24"/>
        </w:rPr>
        <w:t xml:space="preserve"> </w:t>
      </w:r>
      <w:r w:rsidR="001B5719">
        <w:rPr>
          <w:sz w:val="24"/>
          <w:szCs w:val="24"/>
        </w:rPr>
        <w:t xml:space="preserve">at the start of the managed access period </w:t>
      </w:r>
      <w:r w:rsidR="00A368CE">
        <w:rPr>
          <w:sz w:val="24"/>
          <w:szCs w:val="24"/>
        </w:rPr>
        <w:t xml:space="preserve">that </w:t>
      </w:r>
      <w:r w:rsidR="001B5719">
        <w:rPr>
          <w:sz w:val="24"/>
          <w:szCs w:val="24"/>
        </w:rPr>
        <w:t xml:space="preserve">it would </w:t>
      </w:r>
      <w:r w:rsidR="00A368CE">
        <w:rPr>
          <w:sz w:val="24"/>
          <w:szCs w:val="24"/>
        </w:rPr>
        <w:t>be funded for a period of 5 years.</w:t>
      </w:r>
      <w:r w:rsidR="00F66D3D">
        <w:rPr>
          <w:sz w:val="24"/>
          <w:szCs w:val="24"/>
        </w:rPr>
        <w:t xml:space="preserve"> </w:t>
      </w:r>
      <w:r w:rsidR="004935FC">
        <w:rPr>
          <w:sz w:val="24"/>
          <w:szCs w:val="24"/>
        </w:rPr>
        <w:t xml:space="preserve">The managed access period also </w:t>
      </w:r>
      <w:r w:rsidR="009D7D23">
        <w:rPr>
          <w:sz w:val="24"/>
          <w:szCs w:val="24"/>
        </w:rPr>
        <w:t>created an additional burden on patients for data collection.</w:t>
      </w:r>
      <w:r w:rsidR="00F66D3D">
        <w:rPr>
          <w:sz w:val="24"/>
          <w:szCs w:val="24"/>
        </w:rPr>
        <w:t xml:space="preserve"> </w:t>
      </w:r>
      <w:r w:rsidR="007925DB">
        <w:rPr>
          <w:sz w:val="24"/>
          <w:szCs w:val="24"/>
        </w:rPr>
        <w:t>Ultimately the recommended period is to allow</w:t>
      </w:r>
      <w:r w:rsidR="00962B63">
        <w:rPr>
          <w:sz w:val="24"/>
          <w:szCs w:val="24"/>
        </w:rPr>
        <w:t xml:space="preserve"> time for </w:t>
      </w:r>
      <w:r w:rsidR="007925DB">
        <w:rPr>
          <w:sz w:val="24"/>
          <w:szCs w:val="24"/>
        </w:rPr>
        <w:t xml:space="preserve">data collection to resolve clinical uncertainties </w:t>
      </w:r>
      <w:r w:rsidR="00B02FC4">
        <w:rPr>
          <w:sz w:val="24"/>
          <w:szCs w:val="24"/>
        </w:rPr>
        <w:t>with the aim of enabling</w:t>
      </w:r>
      <w:r w:rsidR="007925DB">
        <w:rPr>
          <w:sz w:val="24"/>
          <w:szCs w:val="24"/>
        </w:rPr>
        <w:t xml:space="preserve"> a decision on routine commissioning.</w:t>
      </w:r>
      <w:r w:rsidR="00F66D3D">
        <w:rPr>
          <w:sz w:val="24"/>
          <w:szCs w:val="24"/>
        </w:rPr>
        <w:t xml:space="preserve"> </w:t>
      </w:r>
    </w:p>
    <w:p w14:paraId="35E05F83" w14:textId="1C998BD3" w:rsidR="00BB76A4" w:rsidRDefault="004F78AE" w:rsidP="00CC79EF">
      <w:pPr>
        <w:pStyle w:val="Paragraph"/>
        <w:rPr>
          <w:sz w:val="24"/>
          <w:szCs w:val="24"/>
        </w:rPr>
      </w:pPr>
      <w:r>
        <w:rPr>
          <w:sz w:val="24"/>
          <w:szCs w:val="24"/>
        </w:rPr>
        <w:t>Richard Diaz</w:t>
      </w:r>
      <w:r w:rsidR="00962B63">
        <w:rPr>
          <w:sz w:val="24"/>
          <w:szCs w:val="24"/>
        </w:rPr>
        <w:t xml:space="preserve"> </w:t>
      </w:r>
      <w:r w:rsidR="0006349C">
        <w:rPr>
          <w:sz w:val="24"/>
          <w:szCs w:val="24"/>
        </w:rPr>
        <w:t xml:space="preserve">clarified </w:t>
      </w:r>
      <w:r w:rsidR="00962B63">
        <w:rPr>
          <w:sz w:val="24"/>
          <w:szCs w:val="24"/>
        </w:rPr>
        <w:t xml:space="preserve">that </w:t>
      </w:r>
      <w:r w:rsidR="0006349C">
        <w:rPr>
          <w:sz w:val="24"/>
          <w:szCs w:val="24"/>
        </w:rPr>
        <w:t xml:space="preserve">when NICE arranged </w:t>
      </w:r>
      <w:r w:rsidR="005F3C85">
        <w:rPr>
          <w:sz w:val="24"/>
          <w:szCs w:val="24"/>
        </w:rPr>
        <w:t>for an</w:t>
      </w:r>
      <w:r w:rsidR="0006349C">
        <w:rPr>
          <w:sz w:val="24"/>
          <w:szCs w:val="24"/>
        </w:rPr>
        <w:t xml:space="preserve"> extension to the managed access agreement</w:t>
      </w:r>
      <w:r w:rsidR="00302E1B">
        <w:rPr>
          <w:sz w:val="24"/>
          <w:szCs w:val="24"/>
        </w:rPr>
        <w:t xml:space="preserve"> (MAA)</w:t>
      </w:r>
      <w:r w:rsidR="0006349C">
        <w:rPr>
          <w:sz w:val="24"/>
          <w:szCs w:val="24"/>
        </w:rPr>
        <w:t xml:space="preserve"> so</w:t>
      </w:r>
      <w:r w:rsidR="005F3C85">
        <w:rPr>
          <w:sz w:val="24"/>
          <w:szCs w:val="24"/>
        </w:rPr>
        <w:t xml:space="preserve"> that</w:t>
      </w:r>
      <w:r w:rsidR="0006349C">
        <w:rPr>
          <w:sz w:val="24"/>
          <w:szCs w:val="24"/>
        </w:rPr>
        <w:t xml:space="preserve"> patients c</w:t>
      </w:r>
      <w:r w:rsidR="005F3C85">
        <w:rPr>
          <w:sz w:val="24"/>
          <w:szCs w:val="24"/>
        </w:rPr>
        <w:t>ould</w:t>
      </w:r>
      <w:r w:rsidR="0006349C">
        <w:rPr>
          <w:sz w:val="24"/>
          <w:szCs w:val="24"/>
        </w:rPr>
        <w:t xml:space="preserve"> continue to access the technology until July 2026</w:t>
      </w:r>
      <w:r w:rsidR="00B02FC4">
        <w:rPr>
          <w:sz w:val="24"/>
          <w:szCs w:val="24"/>
        </w:rPr>
        <w:t>,</w:t>
      </w:r>
      <w:r w:rsidR="00F278E7">
        <w:rPr>
          <w:sz w:val="24"/>
          <w:szCs w:val="24"/>
        </w:rPr>
        <w:t xml:space="preserve"> it was agreed that no further data would be collected to reduce the burden on patients and families.</w:t>
      </w:r>
    </w:p>
    <w:p w14:paraId="15BE245C" w14:textId="474E0197" w:rsidR="00F278E7" w:rsidRDefault="004F78AE" w:rsidP="00CC79EF">
      <w:pPr>
        <w:pStyle w:val="Paragraph"/>
        <w:rPr>
          <w:sz w:val="24"/>
          <w:szCs w:val="24"/>
        </w:rPr>
      </w:pPr>
      <w:r>
        <w:rPr>
          <w:sz w:val="24"/>
          <w:szCs w:val="24"/>
        </w:rPr>
        <w:t>Paul Gissen</w:t>
      </w:r>
      <w:r w:rsidR="00097F28">
        <w:rPr>
          <w:sz w:val="24"/>
          <w:szCs w:val="24"/>
        </w:rPr>
        <w:t xml:space="preserve"> </w:t>
      </w:r>
      <w:r w:rsidR="00B02FC4">
        <w:rPr>
          <w:sz w:val="24"/>
          <w:szCs w:val="24"/>
        </w:rPr>
        <w:t>said</w:t>
      </w:r>
      <w:r w:rsidR="00097F28">
        <w:rPr>
          <w:sz w:val="24"/>
          <w:szCs w:val="24"/>
        </w:rPr>
        <w:t xml:space="preserve"> that </w:t>
      </w:r>
      <w:r w:rsidR="00B02FC4">
        <w:rPr>
          <w:sz w:val="24"/>
          <w:szCs w:val="24"/>
        </w:rPr>
        <w:t xml:space="preserve">the committee did not say there was potential for accepting a </w:t>
      </w:r>
      <w:r w:rsidR="00097F28">
        <w:rPr>
          <w:sz w:val="24"/>
          <w:szCs w:val="24"/>
        </w:rPr>
        <w:t xml:space="preserve">proposal </w:t>
      </w:r>
      <w:r w:rsidR="00B02FC4">
        <w:rPr>
          <w:sz w:val="24"/>
          <w:szCs w:val="24"/>
        </w:rPr>
        <w:t>including starting and stopping</w:t>
      </w:r>
      <w:r w:rsidR="00097F28">
        <w:rPr>
          <w:sz w:val="24"/>
          <w:szCs w:val="24"/>
        </w:rPr>
        <w:t xml:space="preserve"> criteria and that he would have been open for </w:t>
      </w:r>
      <w:r w:rsidR="007571FC">
        <w:rPr>
          <w:sz w:val="24"/>
          <w:szCs w:val="24"/>
        </w:rPr>
        <w:t>further discussion on an optimised popu</w:t>
      </w:r>
      <w:r w:rsidR="002C436C">
        <w:rPr>
          <w:sz w:val="24"/>
          <w:szCs w:val="24"/>
        </w:rPr>
        <w:t>l</w:t>
      </w:r>
      <w:r w:rsidR="007571FC">
        <w:rPr>
          <w:sz w:val="24"/>
          <w:szCs w:val="24"/>
        </w:rPr>
        <w:t>ation</w:t>
      </w:r>
      <w:r w:rsidR="002C436C">
        <w:rPr>
          <w:sz w:val="24"/>
          <w:szCs w:val="24"/>
        </w:rPr>
        <w:t>.</w:t>
      </w:r>
    </w:p>
    <w:p w14:paraId="4E73679D" w14:textId="46C8AAC7" w:rsidR="002C436C" w:rsidRDefault="004F78AE" w:rsidP="00CC79EF">
      <w:pPr>
        <w:pStyle w:val="Paragraph"/>
        <w:rPr>
          <w:sz w:val="24"/>
          <w:szCs w:val="24"/>
        </w:rPr>
      </w:pPr>
      <w:r>
        <w:rPr>
          <w:sz w:val="24"/>
          <w:szCs w:val="24"/>
        </w:rPr>
        <w:t>Dipak Ram</w:t>
      </w:r>
      <w:r w:rsidR="002C436C">
        <w:rPr>
          <w:sz w:val="24"/>
          <w:szCs w:val="24"/>
        </w:rPr>
        <w:t xml:space="preserve"> </w:t>
      </w:r>
      <w:r w:rsidR="001C696E">
        <w:rPr>
          <w:sz w:val="24"/>
          <w:szCs w:val="24"/>
        </w:rPr>
        <w:t xml:space="preserve">also noted that he was not in the committee meeting when the optimised </w:t>
      </w:r>
      <w:r w:rsidR="00B475DF">
        <w:rPr>
          <w:sz w:val="24"/>
          <w:szCs w:val="24"/>
        </w:rPr>
        <w:t>population</w:t>
      </w:r>
      <w:r w:rsidR="001C696E">
        <w:rPr>
          <w:sz w:val="24"/>
          <w:szCs w:val="24"/>
        </w:rPr>
        <w:t xml:space="preserve"> was discussed.</w:t>
      </w:r>
      <w:r w:rsidR="00F66D3D">
        <w:rPr>
          <w:sz w:val="24"/>
          <w:szCs w:val="24"/>
        </w:rPr>
        <w:t xml:space="preserve"> </w:t>
      </w:r>
      <w:r w:rsidR="001C696E">
        <w:rPr>
          <w:sz w:val="24"/>
          <w:szCs w:val="24"/>
        </w:rPr>
        <w:t>He confirmed the committee told him he could provide comment</w:t>
      </w:r>
      <w:r w:rsidR="00B475DF">
        <w:rPr>
          <w:sz w:val="24"/>
          <w:szCs w:val="24"/>
        </w:rPr>
        <w:t xml:space="preserve">s but this was more difficult when </w:t>
      </w:r>
      <w:r w:rsidR="005F3C85">
        <w:rPr>
          <w:sz w:val="24"/>
          <w:szCs w:val="24"/>
        </w:rPr>
        <w:t xml:space="preserve">he was not involved </w:t>
      </w:r>
      <w:r w:rsidR="00B475DF">
        <w:rPr>
          <w:sz w:val="24"/>
          <w:szCs w:val="24"/>
        </w:rPr>
        <w:t>in a dynamic discussion.</w:t>
      </w:r>
      <w:r w:rsidR="00F66D3D">
        <w:rPr>
          <w:sz w:val="24"/>
          <w:szCs w:val="24"/>
        </w:rPr>
        <w:t xml:space="preserve"> </w:t>
      </w:r>
      <w:r w:rsidR="00B475DF">
        <w:rPr>
          <w:sz w:val="24"/>
          <w:szCs w:val="24"/>
        </w:rPr>
        <w:t xml:space="preserve">He confirmed he would also have </w:t>
      </w:r>
      <w:r w:rsidR="00727317">
        <w:rPr>
          <w:sz w:val="24"/>
          <w:szCs w:val="24"/>
        </w:rPr>
        <w:t>supported an optimised population</w:t>
      </w:r>
      <w:r w:rsidR="00B475DF">
        <w:rPr>
          <w:sz w:val="24"/>
          <w:szCs w:val="24"/>
        </w:rPr>
        <w:t>.</w:t>
      </w:r>
    </w:p>
    <w:p w14:paraId="79CC04F2" w14:textId="0A4FB3A6" w:rsidR="00B475DF" w:rsidRDefault="004F78AE" w:rsidP="00CC79EF">
      <w:pPr>
        <w:pStyle w:val="Paragraph"/>
        <w:rPr>
          <w:sz w:val="24"/>
          <w:szCs w:val="24"/>
        </w:rPr>
      </w:pPr>
      <w:r>
        <w:rPr>
          <w:sz w:val="24"/>
          <w:szCs w:val="24"/>
        </w:rPr>
        <w:t>Jane Summerfield</w:t>
      </w:r>
      <w:r w:rsidR="00B475DF">
        <w:rPr>
          <w:sz w:val="24"/>
          <w:szCs w:val="24"/>
        </w:rPr>
        <w:t xml:space="preserve"> </w:t>
      </w:r>
      <w:r w:rsidR="00856AA1">
        <w:rPr>
          <w:sz w:val="24"/>
          <w:szCs w:val="24"/>
        </w:rPr>
        <w:t xml:space="preserve">reminded the panel of the procedural fairness point and said that without </w:t>
      </w:r>
      <w:r w:rsidR="00FF2569">
        <w:rPr>
          <w:sz w:val="24"/>
          <w:szCs w:val="24"/>
        </w:rPr>
        <w:t>understanding</w:t>
      </w:r>
      <w:r w:rsidR="00856AA1">
        <w:rPr>
          <w:sz w:val="24"/>
          <w:szCs w:val="24"/>
        </w:rPr>
        <w:t xml:space="preserve"> what would be acceptable or realistic in the circumstances it was hard to see how </w:t>
      </w:r>
      <w:r w:rsidR="00FF2569">
        <w:rPr>
          <w:sz w:val="24"/>
          <w:szCs w:val="24"/>
        </w:rPr>
        <w:t>it could be procedurally fair as the committee had not provided a complete explanation.</w:t>
      </w:r>
    </w:p>
    <w:p w14:paraId="0FC9B037" w14:textId="3B4E19C1" w:rsidR="00FF2569" w:rsidRPr="00BB76A4" w:rsidRDefault="004F78AE" w:rsidP="00CC79EF">
      <w:pPr>
        <w:pStyle w:val="Paragraph"/>
        <w:rPr>
          <w:sz w:val="24"/>
          <w:szCs w:val="24"/>
        </w:rPr>
      </w:pPr>
      <w:r>
        <w:rPr>
          <w:sz w:val="24"/>
          <w:szCs w:val="24"/>
        </w:rPr>
        <w:t>Richard Diaz</w:t>
      </w:r>
      <w:r w:rsidR="00FF2569">
        <w:rPr>
          <w:sz w:val="24"/>
          <w:szCs w:val="24"/>
        </w:rPr>
        <w:t xml:space="preserve"> </w:t>
      </w:r>
      <w:r w:rsidR="00677C5F">
        <w:rPr>
          <w:sz w:val="24"/>
          <w:szCs w:val="24"/>
        </w:rPr>
        <w:t xml:space="preserve">said the question of an optimised </w:t>
      </w:r>
      <w:r w:rsidR="00727317">
        <w:rPr>
          <w:sz w:val="24"/>
          <w:szCs w:val="24"/>
        </w:rPr>
        <w:t xml:space="preserve">population </w:t>
      </w:r>
      <w:r w:rsidR="00677C5F">
        <w:rPr>
          <w:sz w:val="24"/>
          <w:szCs w:val="24"/>
        </w:rPr>
        <w:t xml:space="preserve">was raised at the draft guidance stage </w:t>
      </w:r>
      <w:r w:rsidR="00B02FC4">
        <w:rPr>
          <w:sz w:val="24"/>
          <w:szCs w:val="24"/>
        </w:rPr>
        <w:t xml:space="preserve">and </w:t>
      </w:r>
      <w:r w:rsidR="00677C5F">
        <w:rPr>
          <w:sz w:val="24"/>
          <w:szCs w:val="24"/>
        </w:rPr>
        <w:t>the over</w:t>
      </w:r>
      <w:r w:rsidR="00E93888">
        <w:rPr>
          <w:sz w:val="24"/>
          <w:szCs w:val="24"/>
        </w:rPr>
        <w:t xml:space="preserve">whelming response </w:t>
      </w:r>
      <w:r w:rsidR="00B02FC4">
        <w:rPr>
          <w:sz w:val="24"/>
          <w:szCs w:val="24"/>
        </w:rPr>
        <w:t xml:space="preserve">provided from stakeholders was </w:t>
      </w:r>
      <w:r w:rsidR="00E93888">
        <w:rPr>
          <w:sz w:val="24"/>
          <w:szCs w:val="24"/>
        </w:rPr>
        <w:t>that this was not acceptable.</w:t>
      </w:r>
    </w:p>
    <w:p w14:paraId="782382EB" w14:textId="3C90D312" w:rsidR="00CC79EF" w:rsidRPr="00B93E19" w:rsidRDefault="00CC79EF" w:rsidP="00CC79EF">
      <w:pPr>
        <w:pStyle w:val="Paragraph"/>
        <w:rPr>
          <w:sz w:val="24"/>
          <w:szCs w:val="24"/>
        </w:rPr>
      </w:pPr>
      <w:r w:rsidRPr="00B93E19">
        <w:rPr>
          <w:sz w:val="24"/>
          <w:szCs w:val="24"/>
        </w:rPr>
        <w:t>The appeal panel concluded as follows</w:t>
      </w:r>
      <w:r w:rsidR="0069245F">
        <w:rPr>
          <w:sz w:val="24"/>
          <w:szCs w:val="24"/>
        </w:rPr>
        <w:t xml:space="preserve">. </w:t>
      </w:r>
      <w:r w:rsidR="0069245F" w:rsidRPr="0069245F">
        <w:rPr>
          <w:sz w:val="24"/>
          <w:szCs w:val="24"/>
        </w:rPr>
        <w:t>The panel were satisfied that the committee had recognised and acknowledged the challenges associated with research data generation in the context of an ultra-rare condition that affects children</w:t>
      </w:r>
      <w:r w:rsidR="00E52CC0">
        <w:rPr>
          <w:sz w:val="24"/>
          <w:szCs w:val="24"/>
        </w:rPr>
        <w:t>,</w:t>
      </w:r>
      <w:r w:rsidR="0069245F" w:rsidRPr="0069245F">
        <w:rPr>
          <w:sz w:val="24"/>
          <w:szCs w:val="24"/>
        </w:rPr>
        <w:t xml:space="preserve"> as well as noting the innovative and complex nature of cerliponase </w:t>
      </w:r>
      <w:r w:rsidR="00F66D3D">
        <w:rPr>
          <w:sz w:val="24"/>
          <w:szCs w:val="24"/>
        </w:rPr>
        <w:t>alfa</w:t>
      </w:r>
      <w:r w:rsidR="0069245F" w:rsidRPr="0069245F">
        <w:rPr>
          <w:sz w:val="24"/>
          <w:szCs w:val="24"/>
        </w:rPr>
        <w:t xml:space="preserve"> treatment.</w:t>
      </w:r>
      <w:r w:rsidR="00F66D3D">
        <w:rPr>
          <w:sz w:val="24"/>
          <w:szCs w:val="24"/>
        </w:rPr>
        <w:t xml:space="preserve"> </w:t>
      </w:r>
      <w:r w:rsidR="0069245F" w:rsidRPr="0069245F">
        <w:rPr>
          <w:sz w:val="24"/>
          <w:szCs w:val="24"/>
        </w:rPr>
        <w:t xml:space="preserve">By undertaking this </w:t>
      </w:r>
      <w:r w:rsidR="0084382B">
        <w:rPr>
          <w:sz w:val="24"/>
          <w:szCs w:val="24"/>
        </w:rPr>
        <w:t>evaluation</w:t>
      </w:r>
      <w:r w:rsidR="0084382B" w:rsidRPr="0069245F">
        <w:rPr>
          <w:sz w:val="24"/>
          <w:szCs w:val="24"/>
        </w:rPr>
        <w:t xml:space="preserve"> </w:t>
      </w:r>
      <w:r w:rsidR="0069245F" w:rsidRPr="0069245F">
        <w:rPr>
          <w:sz w:val="24"/>
          <w:szCs w:val="24"/>
        </w:rPr>
        <w:t xml:space="preserve">through the HST programme, using a committee that is familiar with these challenges, the </w:t>
      </w:r>
      <w:r w:rsidR="00FF6E4B">
        <w:rPr>
          <w:sz w:val="24"/>
          <w:szCs w:val="24"/>
        </w:rPr>
        <w:t xml:space="preserve">appeal </w:t>
      </w:r>
      <w:r w:rsidR="0069245F" w:rsidRPr="0069245F">
        <w:rPr>
          <w:sz w:val="24"/>
          <w:szCs w:val="24"/>
        </w:rPr>
        <w:t xml:space="preserve">panel considered that NICE had recognised the need for a flexible and expert approach to the interpretation of limited clinical data. In this regard, the </w:t>
      </w:r>
      <w:r w:rsidR="00FF6E4B">
        <w:rPr>
          <w:sz w:val="24"/>
          <w:szCs w:val="24"/>
        </w:rPr>
        <w:t>appeal</w:t>
      </w:r>
      <w:r w:rsidR="0069245F" w:rsidRPr="0069245F">
        <w:rPr>
          <w:sz w:val="24"/>
          <w:szCs w:val="24"/>
        </w:rPr>
        <w:t xml:space="preserve"> panel were persuaded that the committee were aware of their responsibility to apply flexibility in their approach to areas of evidence uncertainty when arriving at their preferred assumptions and considered that there was evidence that they had indeed done so in this </w:t>
      </w:r>
      <w:r w:rsidR="0084382B">
        <w:rPr>
          <w:sz w:val="24"/>
          <w:szCs w:val="24"/>
        </w:rPr>
        <w:t>evaluation</w:t>
      </w:r>
      <w:r w:rsidR="0069245F" w:rsidRPr="0069245F">
        <w:rPr>
          <w:sz w:val="24"/>
          <w:szCs w:val="24"/>
        </w:rPr>
        <w:t>.</w:t>
      </w:r>
      <w:r w:rsidR="00F66D3D">
        <w:rPr>
          <w:sz w:val="24"/>
          <w:szCs w:val="24"/>
        </w:rPr>
        <w:t xml:space="preserve"> </w:t>
      </w:r>
      <w:r w:rsidR="0069245F" w:rsidRPr="0069245F">
        <w:rPr>
          <w:sz w:val="24"/>
          <w:szCs w:val="24"/>
        </w:rPr>
        <w:t xml:space="preserve">Specifically, the </w:t>
      </w:r>
      <w:r w:rsidR="00FF6E4B">
        <w:rPr>
          <w:sz w:val="24"/>
          <w:szCs w:val="24"/>
        </w:rPr>
        <w:t>appeal</w:t>
      </w:r>
      <w:r w:rsidR="0069245F" w:rsidRPr="0069245F">
        <w:rPr>
          <w:sz w:val="24"/>
          <w:szCs w:val="24"/>
        </w:rPr>
        <w:t xml:space="preserve"> panel noted the areas of favourable flexibility that the committee had applied around its acceptance of the distribution of disease severity in the starting population, the level of 'initial stabilisation' on treatment, as well as in the 50% reduction in the anticipated rate of disease progression as compared with non</w:t>
      </w:r>
      <w:r w:rsidR="007973B5">
        <w:rPr>
          <w:sz w:val="24"/>
          <w:szCs w:val="24"/>
        </w:rPr>
        <w:t>-</w:t>
      </w:r>
      <w:r w:rsidR="0069245F" w:rsidRPr="0069245F">
        <w:rPr>
          <w:sz w:val="24"/>
          <w:szCs w:val="24"/>
        </w:rPr>
        <w:t xml:space="preserve">initial stabilisers that was preferred in the modelling. The </w:t>
      </w:r>
      <w:r w:rsidR="00FF6E4B">
        <w:rPr>
          <w:sz w:val="24"/>
          <w:szCs w:val="24"/>
        </w:rPr>
        <w:t>appeal</w:t>
      </w:r>
      <w:r w:rsidR="0069245F" w:rsidRPr="0069245F">
        <w:rPr>
          <w:sz w:val="24"/>
          <w:szCs w:val="24"/>
        </w:rPr>
        <w:t xml:space="preserve"> panel were presented with no convincing evidence that the committee had imposed evidence expectations that were unachievable during the </w:t>
      </w:r>
      <w:r w:rsidR="0084382B">
        <w:rPr>
          <w:sz w:val="24"/>
          <w:szCs w:val="24"/>
        </w:rPr>
        <w:t>evaluation</w:t>
      </w:r>
      <w:r w:rsidR="0084382B" w:rsidRPr="0069245F">
        <w:rPr>
          <w:sz w:val="24"/>
          <w:szCs w:val="24"/>
        </w:rPr>
        <w:t xml:space="preserve"> </w:t>
      </w:r>
      <w:r w:rsidR="0069245F" w:rsidRPr="0069245F">
        <w:rPr>
          <w:sz w:val="24"/>
          <w:szCs w:val="24"/>
        </w:rPr>
        <w:t>but were satisfied that a paucity of long term evidence was mitigated in the minds of the committee through the consideration of expert opinion and advice.</w:t>
      </w:r>
      <w:r w:rsidR="00F66D3D">
        <w:rPr>
          <w:sz w:val="24"/>
          <w:szCs w:val="24"/>
        </w:rPr>
        <w:t xml:space="preserve"> </w:t>
      </w:r>
      <w:r w:rsidR="0069245F" w:rsidRPr="0069245F">
        <w:rPr>
          <w:sz w:val="24"/>
          <w:szCs w:val="24"/>
        </w:rPr>
        <w:t xml:space="preserve">The </w:t>
      </w:r>
      <w:r w:rsidR="00FF6E4B">
        <w:rPr>
          <w:sz w:val="24"/>
          <w:szCs w:val="24"/>
        </w:rPr>
        <w:t xml:space="preserve">appeal </w:t>
      </w:r>
      <w:r w:rsidR="0069245F" w:rsidRPr="0069245F">
        <w:rPr>
          <w:sz w:val="24"/>
          <w:szCs w:val="24"/>
        </w:rPr>
        <w:t xml:space="preserve">panel noted that </w:t>
      </w:r>
      <w:r w:rsidR="00FF6E4B">
        <w:rPr>
          <w:sz w:val="24"/>
          <w:szCs w:val="24"/>
        </w:rPr>
        <w:t>four</w:t>
      </w:r>
      <w:r w:rsidR="0069245F" w:rsidRPr="0069245F">
        <w:rPr>
          <w:sz w:val="24"/>
          <w:szCs w:val="24"/>
        </w:rPr>
        <w:t xml:space="preserve"> meetings had been scheduled in this </w:t>
      </w:r>
      <w:r w:rsidR="0084382B">
        <w:rPr>
          <w:sz w:val="24"/>
          <w:szCs w:val="24"/>
        </w:rPr>
        <w:t>evaluation</w:t>
      </w:r>
      <w:r w:rsidR="0084382B" w:rsidRPr="0069245F">
        <w:rPr>
          <w:sz w:val="24"/>
          <w:szCs w:val="24"/>
        </w:rPr>
        <w:t xml:space="preserve"> </w:t>
      </w:r>
      <w:r w:rsidR="0069245F" w:rsidRPr="0069245F">
        <w:rPr>
          <w:sz w:val="24"/>
          <w:szCs w:val="24"/>
        </w:rPr>
        <w:t xml:space="preserve">to allow for appropriate stakeholder involvement and that expert opinions informed the committee in its optimal selection of modelled assumptions, as well as in its testing of the plausibility of the long term modelled outcomes, for example, in regard to the duration of patients remaining in </w:t>
      </w:r>
      <w:r w:rsidR="005A79B6">
        <w:rPr>
          <w:sz w:val="24"/>
          <w:szCs w:val="24"/>
        </w:rPr>
        <w:t>h</w:t>
      </w:r>
      <w:r w:rsidR="0069245F" w:rsidRPr="0069245F">
        <w:rPr>
          <w:sz w:val="24"/>
          <w:szCs w:val="24"/>
        </w:rPr>
        <w:t xml:space="preserve">ealth </w:t>
      </w:r>
      <w:r w:rsidR="005A79B6">
        <w:rPr>
          <w:sz w:val="24"/>
          <w:szCs w:val="24"/>
        </w:rPr>
        <w:t>s</w:t>
      </w:r>
      <w:r w:rsidR="0069245F" w:rsidRPr="0069245F">
        <w:rPr>
          <w:sz w:val="24"/>
          <w:szCs w:val="24"/>
        </w:rPr>
        <w:t xml:space="preserve">tate </w:t>
      </w:r>
      <w:r w:rsidR="009D08C8">
        <w:rPr>
          <w:sz w:val="24"/>
          <w:szCs w:val="24"/>
        </w:rPr>
        <w:t>1</w:t>
      </w:r>
      <w:r w:rsidR="0069245F" w:rsidRPr="0069245F">
        <w:rPr>
          <w:sz w:val="24"/>
          <w:szCs w:val="24"/>
        </w:rPr>
        <w:t xml:space="preserve">. Overall, the </w:t>
      </w:r>
      <w:r w:rsidR="00FF6E4B">
        <w:rPr>
          <w:sz w:val="24"/>
          <w:szCs w:val="24"/>
        </w:rPr>
        <w:t>appeal</w:t>
      </w:r>
      <w:r w:rsidR="0069245F" w:rsidRPr="0069245F">
        <w:rPr>
          <w:sz w:val="24"/>
          <w:szCs w:val="24"/>
        </w:rPr>
        <w:t xml:space="preserve"> panel considered that the committee had fairly considered the ultra-rare nature of the underlying condition and the innovative nature of cerliponase treatment in this </w:t>
      </w:r>
      <w:r w:rsidR="0084382B">
        <w:rPr>
          <w:sz w:val="24"/>
          <w:szCs w:val="24"/>
        </w:rPr>
        <w:t xml:space="preserve">evaluation </w:t>
      </w:r>
      <w:r w:rsidR="0069245F" w:rsidRPr="0069245F">
        <w:rPr>
          <w:sz w:val="24"/>
          <w:szCs w:val="24"/>
        </w:rPr>
        <w:t>and dismissed the appeal on this point.</w:t>
      </w:r>
    </w:p>
    <w:p w14:paraId="5F769D61" w14:textId="3D7B5BA4" w:rsidR="00FD5F4C" w:rsidRDefault="00FD5F4C" w:rsidP="00257A09">
      <w:pPr>
        <w:pStyle w:val="Heading3"/>
        <w:rPr>
          <w:sz w:val="24"/>
          <w:szCs w:val="24"/>
        </w:rPr>
      </w:pPr>
      <w:r w:rsidRPr="00FD5F4C">
        <w:rPr>
          <w:sz w:val="24"/>
          <w:szCs w:val="24"/>
        </w:rPr>
        <w:t>The following appeal points were considered together:</w:t>
      </w:r>
    </w:p>
    <w:p w14:paraId="6653E38D" w14:textId="2B1C8AA0" w:rsidR="00257A09" w:rsidRDefault="005A79B6" w:rsidP="00257A09">
      <w:pPr>
        <w:pStyle w:val="Heading3"/>
        <w:rPr>
          <w:sz w:val="24"/>
          <w:szCs w:val="24"/>
        </w:rPr>
      </w:pPr>
      <w:r>
        <w:rPr>
          <w:sz w:val="24"/>
          <w:szCs w:val="24"/>
        </w:rPr>
        <w:t>BioMarin a</w:t>
      </w:r>
      <w:r w:rsidR="00257A09" w:rsidRPr="00D615FC">
        <w:rPr>
          <w:sz w:val="24"/>
          <w:szCs w:val="24"/>
        </w:rPr>
        <w:t xml:space="preserve">ppeal </w:t>
      </w:r>
      <w:r>
        <w:rPr>
          <w:sz w:val="24"/>
          <w:szCs w:val="24"/>
        </w:rPr>
        <w:t>point</w:t>
      </w:r>
      <w:r w:rsidRPr="00D615FC">
        <w:rPr>
          <w:sz w:val="24"/>
          <w:szCs w:val="24"/>
        </w:rPr>
        <w:t xml:space="preserve"> </w:t>
      </w:r>
      <w:r w:rsidR="00257A09" w:rsidRPr="00D615FC">
        <w:rPr>
          <w:sz w:val="24"/>
          <w:szCs w:val="24"/>
        </w:rPr>
        <w:t xml:space="preserve">1a.1: </w:t>
      </w:r>
      <w:r w:rsidR="00207074" w:rsidRPr="00207074">
        <w:rPr>
          <w:sz w:val="24"/>
          <w:szCs w:val="24"/>
        </w:rPr>
        <w:t xml:space="preserve">The </w:t>
      </w:r>
      <w:r w:rsidR="006469C3">
        <w:rPr>
          <w:sz w:val="24"/>
          <w:szCs w:val="24"/>
        </w:rPr>
        <w:t>c</w:t>
      </w:r>
      <w:r w:rsidR="00207074" w:rsidRPr="00207074">
        <w:rPr>
          <w:sz w:val="24"/>
          <w:szCs w:val="24"/>
        </w:rPr>
        <w:t>ommittee process did not ensure adequate capture of the clinical and lived-experience perspectives necessary to understand this rare disease in real-world practice</w:t>
      </w:r>
    </w:p>
    <w:p w14:paraId="0B362CA1" w14:textId="4AB5F3A7" w:rsidR="00207074" w:rsidRDefault="00B02FC4" w:rsidP="00207074">
      <w:pPr>
        <w:pStyle w:val="Heading3"/>
        <w:rPr>
          <w:sz w:val="24"/>
          <w:szCs w:val="24"/>
        </w:rPr>
      </w:pPr>
      <w:r>
        <w:rPr>
          <w:sz w:val="24"/>
          <w:szCs w:val="24"/>
        </w:rPr>
        <w:t>BDFA</w:t>
      </w:r>
      <w:r w:rsidR="00A7375D">
        <w:rPr>
          <w:sz w:val="24"/>
          <w:szCs w:val="24"/>
        </w:rPr>
        <w:t xml:space="preserve"> </w:t>
      </w:r>
      <w:r w:rsidR="005A79B6">
        <w:rPr>
          <w:sz w:val="24"/>
          <w:szCs w:val="24"/>
        </w:rPr>
        <w:t>a</w:t>
      </w:r>
      <w:r w:rsidR="00207074" w:rsidRPr="00D615FC">
        <w:rPr>
          <w:sz w:val="24"/>
          <w:szCs w:val="24"/>
        </w:rPr>
        <w:t xml:space="preserve">ppeal </w:t>
      </w:r>
      <w:r w:rsidR="005A79B6">
        <w:rPr>
          <w:sz w:val="24"/>
          <w:szCs w:val="24"/>
        </w:rPr>
        <w:t>p</w:t>
      </w:r>
      <w:r w:rsidR="00E97EE2">
        <w:rPr>
          <w:sz w:val="24"/>
          <w:szCs w:val="24"/>
        </w:rPr>
        <w:t>oint</w:t>
      </w:r>
      <w:r w:rsidR="00207074" w:rsidRPr="00D615FC">
        <w:rPr>
          <w:sz w:val="24"/>
          <w:szCs w:val="24"/>
        </w:rPr>
        <w:t xml:space="preserve"> 1a.</w:t>
      </w:r>
      <w:r w:rsidR="00BF465D">
        <w:rPr>
          <w:sz w:val="24"/>
          <w:szCs w:val="24"/>
        </w:rPr>
        <w:t>2</w:t>
      </w:r>
      <w:r w:rsidR="00207074" w:rsidRPr="00D615FC">
        <w:rPr>
          <w:sz w:val="24"/>
          <w:szCs w:val="24"/>
        </w:rPr>
        <w:t xml:space="preserve">: </w:t>
      </w:r>
      <w:r w:rsidR="00BF465D" w:rsidRPr="00BF465D">
        <w:rPr>
          <w:sz w:val="24"/>
          <w:szCs w:val="24"/>
        </w:rPr>
        <w:t>Failure to act fairly in hearing evidence from patient experts at the fourth evaluation meeting</w:t>
      </w:r>
      <w:r w:rsidR="00F66D3D">
        <w:rPr>
          <w:sz w:val="24"/>
          <w:szCs w:val="24"/>
        </w:rPr>
        <w:t xml:space="preserve"> </w:t>
      </w:r>
    </w:p>
    <w:p w14:paraId="6E4A890D" w14:textId="362F864F" w:rsidR="006C5DA2" w:rsidRDefault="001D1D2C" w:rsidP="00257A09">
      <w:pPr>
        <w:pStyle w:val="Paragraph"/>
        <w:rPr>
          <w:sz w:val="24"/>
          <w:szCs w:val="24"/>
        </w:rPr>
      </w:pPr>
      <w:r>
        <w:rPr>
          <w:sz w:val="24"/>
          <w:szCs w:val="24"/>
        </w:rPr>
        <w:t xml:space="preserve">Aurelio Yamada, for </w:t>
      </w:r>
      <w:r w:rsidR="005F34DB">
        <w:rPr>
          <w:sz w:val="24"/>
          <w:szCs w:val="24"/>
        </w:rPr>
        <w:t>BioMarin</w:t>
      </w:r>
      <w:r>
        <w:rPr>
          <w:sz w:val="24"/>
          <w:szCs w:val="24"/>
        </w:rPr>
        <w:t xml:space="preserve">, </w:t>
      </w:r>
      <w:r w:rsidR="00BB6DA1">
        <w:rPr>
          <w:sz w:val="24"/>
          <w:szCs w:val="24"/>
        </w:rPr>
        <w:t xml:space="preserve">said that section 1.1 of the </w:t>
      </w:r>
      <w:r w:rsidR="005F70E0">
        <w:rPr>
          <w:sz w:val="24"/>
          <w:szCs w:val="24"/>
        </w:rPr>
        <w:t>M</w:t>
      </w:r>
      <w:r w:rsidR="00BB6DA1">
        <w:rPr>
          <w:sz w:val="24"/>
          <w:szCs w:val="24"/>
        </w:rPr>
        <w:t>anual requires the committee to ensure there is adequate input from experts.</w:t>
      </w:r>
      <w:r w:rsidR="00F66D3D">
        <w:rPr>
          <w:sz w:val="24"/>
          <w:szCs w:val="24"/>
        </w:rPr>
        <w:t xml:space="preserve"> </w:t>
      </w:r>
      <w:r w:rsidR="009B5A56">
        <w:rPr>
          <w:sz w:val="24"/>
          <w:szCs w:val="24"/>
        </w:rPr>
        <w:t xml:space="preserve">He </w:t>
      </w:r>
      <w:r w:rsidR="00440F28">
        <w:rPr>
          <w:sz w:val="24"/>
          <w:szCs w:val="24"/>
        </w:rPr>
        <w:t>said</w:t>
      </w:r>
      <w:r w:rsidR="00392B91">
        <w:rPr>
          <w:sz w:val="24"/>
          <w:szCs w:val="24"/>
        </w:rPr>
        <w:t xml:space="preserve"> Dr Ram was unable to join </w:t>
      </w:r>
      <w:r w:rsidR="00D976F2">
        <w:rPr>
          <w:sz w:val="24"/>
          <w:szCs w:val="24"/>
        </w:rPr>
        <w:t xml:space="preserve">two </w:t>
      </w:r>
      <w:r w:rsidR="00392B91">
        <w:rPr>
          <w:sz w:val="24"/>
          <w:szCs w:val="24"/>
        </w:rPr>
        <w:t xml:space="preserve">out of the </w:t>
      </w:r>
      <w:r w:rsidR="00D976F2">
        <w:rPr>
          <w:sz w:val="24"/>
          <w:szCs w:val="24"/>
        </w:rPr>
        <w:t>four</w:t>
      </w:r>
      <w:r w:rsidR="00392B91">
        <w:rPr>
          <w:sz w:val="24"/>
          <w:szCs w:val="24"/>
        </w:rPr>
        <w:t xml:space="preserve"> committee meetings which </w:t>
      </w:r>
      <w:r w:rsidR="00C51DE6">
        <w:rPr>
          <w:sz w:val="24"/>
          <w:szCs w:val="24"/>
        </w:rPr>
        <w:t>los</w:t>
      </w:r>
      <w:r w:rsidR="002D04D8">
        <w:rPr>
          <w:sz w:val="24"/>
          <w:szCs w:val="24"/>
        </w:rPr>
        <w:t>t</w:t>
      </w:r>
      <w:r w:rsidR="00C51DE6">
        <w:rPr>
          <w:sz w:val="24"/>
          <w:szCs w:val="24"/>
        </w:rPr>
        <w:t xml:space="preserve"> valuable contributions from a key stakeholder.</w:t>
      </w:r>
      <w:r w:rsidR="00F66D3D">
        <w:rPr>
          <w:sz w:val="24"/>
          <w:szCs w:val="24"/>
        </w:rPr>
        <w:t xml:space="preserve"> </w:t>
      </w:r>
      <w:r w:rsidR="00865021">
        <w:rPr>
          <w:sz w:val="24"/>
          <w:szCs w:val="24"/>
        </w:rPr>
        <w:t>This was because</w:t>
      </w:r>
      <w:r w:rsidR="00C51DE6">
        <w:rPr>
          <w:sz w:val="24"/>
          <w:szCs w:val="24"/>
        </w:rPr>
        <w:t xml:space="preserve"> Dr Ram</w:t>
      </w:r>
      <w:r w:rsidR="00865021">
        <w:rPr>
          <w:sz w:val="24"/>
          <w:szCs w:val="24"/>
        </w:rPr>
        <w:t>'s</w:t>
      </w:r>
      <w:r w:rsidR="00C51DE6">
        <w:rPr>
          <w:sz w:val="24"/>
          <w:szCs w:val="24"/>
        </w:rPr>
        <w:t xml:space="preserve"> participation was extremely important </w:t>
      </w:r>
      <w:r w:rsidR="006F6C8A">
        <w:rPr>
          <w:sz w:val="24"/>
          <w:szCs w:val="24"/>
        </w:rPr>
        <w:t>as his centre manages the larges</w:t>
      </w:r>
      <w:r w:rsidR="00B02FC4">
        <w:rPr>
          <w:sz w:val="24"/>
          <w:szCs w:val="24"/>
        </w:rPr>
        <w:t>t</w:t>
      </w:r>
      <w:r w:rsidR="006F6C8A">
        <w:rPr>
          <w:sz w:val="24"/>
          <w:szCs w:val="24"/>
        </w:rPr>
        <w:t xml:space="preserve"> c</w:t>
      </w:r>
      <w:r w:rsidR="00D35670">
        <w:rPr>
          <w:sz w:val="24"/>
          <w:szCs w:val="24"/>
        </w:rPr>
        <w:t>o</w:t>
      </w:r>
      <w:r w:rsidR="006F6C8A">
        <w:rPr>
          <w:sz w:val="24"/>
          <w:szCs w:val="24"/>
        </w:rPr>
        <w:t xml:space="preserve">hort of </w:t>
      </w:r>
      <w:r w:rsidR="00D35670" w:rsidRPr="009D08C8">
        <w:rPr>
          <w:sz w:val="24"/>
          <w:szCs w:val="24"/>
        </w:rPr>
        <w:t>CLN2</w:t>
      </w:r>
      <w:r w:rsidR="00D35670">
        <w:rPr>
          <w:sz w:val="24"/>
          <w:szCs w:val="24"/>
        </w:rPr>
        <w:t xml:space="preserve"> patients </w:t>
      </w:r>
      <w:r w:rsidR="00414EBE">
        <w:rPr>
          <w:sz w:val="24"/>
          <w:szCs w:val="24"/>
        </w:rPr>
        <w:t>in England and he has managed most of the</w:t>
      </w:r>
      <w:r w:rsidR="00865021">
        <w:rPr>
          <w:sz w:val="24"/>
          <w:szCs w:val="24"/>
        </w:rPr>
        <w:t xml:space="preserve"> population's</w:t>
      </w:r>
      <w:r w:rsidR="00414EBE">
        <w:rPr>
          <w:sz w:val="24"/>
          <w:szCs w:val="24"/>
        </w:rPr>
        <w:t xml:space="preserve"> diagnos</w:t>
      </w:r>
      <w:r w:rsidR="00B02FC4">
        <w:rPr>
          <w:sz w:val="24"/>
          <w:szCs w:val="24"/>
        </w:rPr>
        <w:t>e</w:t>
      </w:r>
      <w:r w:rsidR="00414EBE">
        <w:rPr>
          <w:sz w:val="24"/>
          <w:szCs w:val="24"/>
        </w:rPr>
        <w:t>s.</w:t>
      </w:r>
    </w:p>
    <w:p w14:paraId="67584A7D" w14:textId="48F2AA3C" w:rsidR="00ED181D" w:rsidRDefault="00ED181D" w:rsidP="00257A09">
      <w:pPr>
        <w:pStyle w:val="Paragraph"/>
        <w:rPr>
          <w:sz w:val="24"/>
          <w:szCs w:val="24"/>
        </w:rPr>
      </w:pPr>
      <w:r>
        <w:rPr>
          <w:sz w:val="24"/>
          <w:szCs w:val="24"/>
        </w:rPr>
        <w:t xml:space="preserve">Liz Brownutt, for </w:t>
      </w:r>
      <w:r w:rsidR="009C288B">
        <w:rPr>
          <w:sz w:val="24"/>
          <w:szCs w:val="24"/>
        </w:rPr>
        <w:t>the BDFA</w:t>
      </w:r>
      <w:r w:rsidR="009B708A">
        <w:rPr>
          <w:sz w:val="24"/>
          <w:szCs w:val="24"/>
        </w:rPr>
        <w:t xml:space="preserve">, said </w:t>
      </w:r>
      <w:r w:rsidR="005F70E0">
        <w:rPr>
          <w:sz w:val="24"/>
          <w:szCs w:val="24"/>
        </w:rPr>
        <w:t>they</w:t>
      </w:r>
      <w:r w:rsidR="009B708A">
        <w:rPr>
          <w:sz w:val="24"/>
          <w:szCs w:val="24"/>
        </w:rPr>
        <w:t xml:space="preserve"> became aware </w:t>
      </w:r>
      <w:r w:rsidR="0069245F">
        <w:rPr>
          <w:sz w:val="24"/>
          <w:szCs w:val="24"/>
        </w:rPr>
        <w:t xml:space="preserve">the day before the appeal hearing </w:t>
      </w:r>
      <w:r w:rsidR="009B708A">
        <w:rPr>
          <w:sz w:val="24"/>
          <w:szCs w:val="24"/>
        </w:rPr>
        <w:t xml:space="preserve">that </w:t>
      </w:r>
      <w:r w:rsidR="0035179A">
        <w:rPr>
          <w:sz w:val="24"/>
          <w:szCs w:val="24"/>
        </w:rPr>
        <w:t>Dr Ram had informed NICE that he was unable to attend the fourth committee meeting at the scheduled time.</w:t>
      </w:r>
      <w:r w:rsidR="00F66D3D">
        <w:rPr>
          <w:sz w:val="24"/>
          <w:szCs w:val="24"/>
        </w:rPr>
        <w:t xml:space="preserve"> </w:t>
      </w:r>
      <w:r w:rsidR="00B360F9">
        <w:rPr>
          <w:sz w:val="24"/>
          <w:szCs w:val="24"/>
        </w:rPr>
        <w:t xml:space="preserve">She </w:t>
      </w:r>
      <w:r w:rsidR="00E46A4E">
        <w:rPr>
          <w:sz w:val="24"/>
          <w:szCs w:val="24"/>
        </w:rPr>
        <w:t>said</w:t>
      </w:r>
      <w:r w:rsidR="00B360F9">
        <w:rPr>
          <w:sz w:val="24"/>
          <w:szCs w:val="24"/>
        </w:rPr>
        <w:t xml:space="preserve"> NICE should have rescheduled the meeting to allow him to attend.</w:t>
      </w:r>
      <w:r w:rsidR="00F66D3D">
        <w:rPr>
          <w:sz w:val="24"/>
          <w:szCs w:val="24"/>
        </w:rPr>
        <w:t xml:space="preserve"> </w:t>
      </w:r>
      <w:r w:rsidR="00B360F9">
        <w:rPr>
          <w:sz w:val="24"/>
          <w:szCs w:val="24"/>
        </w:rPr>
        <w:t xml:space="preserve">In addition, she </w:t>
      </w:r>
      <w:r w:rsidR="00E96D88">
        <w:rPr>
          <w:sz w:val="24"/>
          <w:szCs w:val="24"/>
        </w:rPr>
        <w:t>said</w:t>
      </w:r>
      <w:r w:rsidR="00B360F9">
        <w:rPr>
          <w:sz w:val="24"/>
          <w:szCs w:val="24"/>
        </w:rPr>
        <w:t xml:space="preserve"> the delay to the start of the fourth committee mee</w:t>
      </w:r>
      <w:r w:rsidR="00C75E54">
        <w:rPr>
          <w:sz w:val="24"/>
          <w:szCs w:val="24"/>
        </w:rPr>
        <w:t xml:space="preserve">ting meant there was </w:t>
      </w:r>
      <w:r w:rsidR="00E46A4E">
        <w:rPr>
          <w:sz w:val="24"/>
          <w:szCs w:val="24"/>
        </w:rPr>
        <w:t>in</w:t>
      </w:r>
      <w:r w:rsidR="00C75E54">
        <w:rPr>
          <w:sz w:val="24"/>
          <w:szCs w:val="24"/>
        </w:rPr>
        <w:t>sufficient time for the patient experts to contribute.</w:t>
      </w:r>
      <w:r w:rsidR="00F66D3D">
        <w:rPr>
          <w:sz w:val="24"/>
          <w:szCs w:val="24"/>
        </w:rPr>
        <w:t xml:space="preserve"> </w:t>
      </w:r>
      <w:r w:rsidR="00E46A4E">
        <w:rPr>
          <w:sz w:val="24"/>
          <w:szCs w:val="24"/>
        </w:rPr>
        <w:t xml:space="preserve">If </w:t>
      </w:r>
      <w:r w:rsidR="00C75E54">
        <w:rPr>
          <w:sz w:val="24"/>
          <w:szCs w:val="24"/>
        </w:rPr>
        <w:t xml:space="preserve">the patient experts </w:t>
      </w:r>
      <w:r w:rsidR="00B02FC4">
        <w:rPr>
          <w:sz w:val="24"/>
          <w:szCs w:val="24"/>
        </w:rPr>
        <w:t>had been</w:t>
      </w:r>
      <w:r w:rsidR="00E96D88">
        <w:rPr>
          <w:sz w:val="24"/>
          <w:szCs w:val="24"/>
        </w:rPr>
        <w:t xml:space="preserve"> provided with</w:t>
      </w:r>
      <w:r w:rsidR="00C75E54">
        <w:rPr>
          <w:sz w:val="24"/>
          <w:szCs w:val="24"/>
        </w:rPr>
        <w:t xml:space="preserve"> more time they would have provided </w:t>
      </w:r>
      <w:r w:rsidR="00DA76E9">
        <w:rPr>
          <w:sz w:val="24"/>
          <w:szCs w:val="24"/>
        </w:rPr>
        <w:t xml:space="preserve">further key evidence on seizures, </w:t>
      </w:r>
      <w:r w:rsidR="00E96D88">
        <w:rPr>
          <w:sz w:val="24"/>
          <w:szCs w:val="24"/>
        </w:rPr>
        <w:t>the</w:t>
      </w:r>
      <w:r w:rsidR="00DA76E9">
        <w:rPr>
          <w:sz w:val="24"/>
          <w:szCs w:val="24"/>
        </w:rPr>
        <w:t xml:space="preserve"> different trajectories </w:t>
      </w:r>
      <w:r w:rsidR="00E96D88">
        <w:rPr>
          <w:sz w:val="24"/>
          <w:szCs w:val="24"/>
        </w:rPr>
        <w:t xml:space="preserve">in the children </w:t>
      </w:r>
      <w:r w:rsidR="00DA76E9">
        <w:rPr>
          <w:sz w:val="24"/>
          <w:szCs w:val="24"/>
        </w:rPr>
        <w:t>and why the</w:t>
      </w:r>
      <w:r w:rsidR="00555CDA">
        <w:rPr>
          <w:sz w:val="24"/>
          <w:szCs w:val="24"/>
        </w:rPr>
        <w:t xml:space="preserve"> data</w:t>
      </w:r>
      <w:r w:rsidR="00DA76E9">
        <w:rPr>
          <w:sz w:val="24"/>
          <w:szCs w:val="24"/>
        </w:rPr>
        <w:t xml:space="preserve"> should not be pooled together</w:t>
      </w:r>
      <w:r w:rsidR="00555CDA">
        <w:rPr>
          <w:sz w:val="24"/>
          <w:szCs w:val="24"/>
        </w:rPr>
        <w:t xml:space="preserve"> and </w:t>
      </w:r>
      <w:r w:rsidR="000F3311">
        <w:rPr>
          <w:sz w:val="24"/>
          <w:szCs w:val="24"/>
        </w:rPr>
        <w:t xml:space="preserve">the impact on carers and how difficult the final years of a </w:t>
      </w:r>
      <w:r w:rsidR="00555CDA">
        <w:rPr>
          <w:sz w:val="24"/>
          <w:szCs w:val="24"/>
        </w:rPr>
        <w:t>patient's</w:t>
      </w:r>
      <w:r w:rsidR="000F3311">
        <w:rPr>
          <w:sz w:val="24"/>
          <w:szCs w:val="24"/>
        </w:rPr>
        <w:t xml:space="preserve"> life can be on the patient and their families.</w:t>
      </w:r>
      <w:r w:rsidR="00F66D3D">
        <w:rPr>
          <w:sz w:val="24"/>
          <w:szCs w:val="24"/>
        </w:rPr>
        <w:t xml:space="preserve"> </w:t>
      </w:r>
      <w:r w:rsidR="000F3311">
        <w:rPr>
          <w:sz w:val="24"/>
          <w:szCs w:val="24"/>
        </w:rPr>
        <w:t xml:space="preserve">She acknowledged that it </w:t>
      </w:r>
      <w:r w:rsidR="00555CDA">
        <w:rPr>
          <w:sz w:val="24"/>
          <w:szCs w:val="24"/>
        </w:rPr>
        <w:t xml:space="preserve">is </w:t>
      </w:r>
      <w:r w:rsidR="000F3311">
        <w:rPr>
          <w:sz w:val="24"/>
          <w:szCs w:val="24"/>
        </w:rPr>
        <w:t xml:space="preserve">uncommon to have four committee meetings but </w:t>
      </w:r>
      <w:r w:rsidR="00B02FC4">
        <w:rPr>
          <w:sz w:val="24"/>
          <w:szCs w:val="24"/>
        </w:rPr>
        <w:t xml:space="preserve">said that </w:t>
      </w:r>
      <w:r w:rsidR="000F3311">
        <w:rPr>
          <w:sz w:val="24"/>
          <w:szCs w:val="24"/>
        </w:rPr>
        <w:t xml:space="preserve">as </w:t>
      </w:r>
      <w:r w:rsidR="002811CE">
        <w:rPr>
          <w:sz w:val="24"/>
          <w:szCs w:val="24"/>
        </w:rPr>
        <w:t xml:space="preserve">this had been agreed </w:t>
      </w:r>
      <w:r w:rsidR="00B02FC4">
        <w:rPr>
          <w:sz w:val="24"/>
          <w:szCs w:val="24"/>
        </w:rPr>
        <w:t xml:space="preserve">in this case, </w:t>
      </w:r>
      <w:r w:rsidR="002811CE">
        <w:rPr>
          <w:sz w:val="24"/>
          <w:szCs w:val="24"/>
        </w:rPr>
        <w:t>it was procedurally unfair for the fourth committee meeting to be reduced to half a meeting.</w:t>
      </w:r>
    </w:p>
    <w:p w14:paraId="3868160A" w14:textId="2305935B" w:rsidR="002811CE" w:rsidRDefault="002811CE" w:rsidP="00257A09">
      <w:pPr>
        <w:pStyle w:val="Paragraph"/>
        <w:rPr>
          <w:sz w:val="24"/>
          <w:szCs w:val="24"/>
        </w:rPr>
      </w:pPr>
      <w:r>
        <w:rPr>
          <w:sz w:val="24"/>
          <w:szCs w:val="24"/>
        </w:rPr>
        <w:t>Richard Diaz, for NICE</w:t>
      </w:r>
      <w:r w:rsidR="00907715">
        <w:rPr>
          <w:sz w:val="24"/>
          <w:szCs w:val="24"/>
        </w:rPr>
        <w:t xml:space="preserve">, said that all </w:t>
      </w:r>
      <w:r w:rsidR="00DA48FE">
        <w:rPr>
          <w:sz w:val="24"/>
          <w:szCs w:val="24"/>
        </w:rPr>
        <w:t xml:space="preserve">the </w:t>
      </w:r>
      <w:r w:rsidR="00907715">
        <w:rPr>
          <w:sz w:val="24"/>
          <w:szCs w:val="24"/>
        </w:rPr>
        <w:t>experts w</w:t>
      </w:r>
      <w:r w:rsidR="00DA48FE">
        <w:rPr>
          <w:sz w:val="24"/>
          <w:szCs w:val="24"/>
        </w:rPr>
        <w:t xml:space="preserve">ere invited to </w:t>
      </w:r>
      <w:r w:rsidR="00875C6F">
        <w:rPr>
          <w:sz w:val="24"/>
          <w:szCs w:val="24"/>
        </w:rPr>
        <w:t>all</w:t>
      </w:r>
      <w:r w:rsidR="00DA48FE">
        <w:rPr>
          <w:sz w:val="24"/>
          <w:szCs w:val="24"/>
        </w:rPr>
        <w:t xml:space="preserve"> four committee meetings.</w:t>
      </w:r>
      <w:r w:rsidR="00F66D3D">
        <w:rPr>
          <w:sz w:val="24"/>
          <w:szCs w:val="24"/>
        </w:rPr>
        <w:t xml:space="preserve"> </w:t>
      </w:r>
      <w:r w:rsidR="00DA48FE">
        <w:rPr>
          <w:sz w:val="24"/>
          <w:szCs w:val="24"/>
        </w:rPr>
        <w:t>He explained that Dr Ram and Prof</w:t>
      </w:r>
      <w:r w:rsidR="0041108A">
        <w:rPr>
          <w:sz w:val="24"/>
          <w:szCs w:val="24"/>
        </w:rPr>
        <w:t>essor</w:t>
      </w:r>
      <w:r w:rsidR="00075C61">
        <w:rPr>
          <w:sz w:val="24"/>
          <w:szCs w:val="24"/>
        </w:rPr>
        <w:t xml:space="preserve"> Gissen</w:t>
      </w:r>
      <w:r w:rsidR="00431AFC">
        <w:rPr>
          <w:sz w:val="24"/>
          <w:szCs w:val="24"/>
        </w:rPr>
        <w:t xml:space="preserve"> </w:t>
      </w:r>
      <w:r w:rsidR="00075C61">
        <w:rPr>
          <w:sz w:val="24"/>
          <w:szCs w:val="24"/>
        </w:rPr>
        <w:t>were also invited to submit a statement at the start of the process and commen</w:t>
      </w:r>
      <w:r w:rsidR="00F70981">
        <w:rPr>
          <w:sz w:val="24"/>
          <w:szCs w:val="24"/>
        </w:rPr>
        <w:t>t on the draft guidance which</w:t>
      </w:r>
      <w:r w:rsidR="00875C6F">
        <w:rPr>
          <w:sz w:val="24"/>
          <w:szCs w:val="24"/>
        </w:rPr>
        <w:t xml:space="preserve"> was</w:t>
      </w:r>
      <w:r w:rsidR="00F70981">
        <w:rPr>
          <w:sz w:val="24"/>
          <w:szCs w:val="24"/>
        </w:rPr>
        <w:t xml:space="preserve"> considered </w:t>
      </w:r>
      <w:r w:rsidR="00CA7EF2">
        <w:rPr>
          <w:sz w:val="24"/>
          <w:szCs w:val="24"/>
        </w:rPr>
        <w:t xml:space="preserve">at </w:t>
      </w:r>
      <w:r w:rsidR="00F70981">
        <w:rPr>
          <w:sz w:val="24"/>
          <w:szCs w:val="24"/>
        </w:rPr>
        <w:t>the fourth committee meeting.</w:t>
      </w:r>
      <w:r w:rsidR="00F66D3D">
        <w:rPr>
          <w:sz w:val="24"/>
          <w:szCs w:val="24"/>
        </w:rPr>
        <w:t xml:space="preserve"> </w:t>
      </w:r>
      <w:r w:rsidR="00920B3D">
        <w:rPr>
          <w:sz w:val="24"/>
          <w:szCs w:val="24"/>
        </w:rPr>
        <w:t>He said Dr Ram provided his apologies for the second and fourth committee meetings.</w:t>
      </w:r>
      <w:r w:rsidR="00F66D3D">
        <w:rPr>
          <w:sz w:val="24"/>
          <w:szCs w:val="24"/>
        </w:rPr>
        <w:t xml:space="preserve"> </w:t>
      </w:r>
      <w:r w:rsidR="006C0B08">
        <w:rPr>
          <w:sz w:val="24"/>
          <w:szCs w:val="24"/>
        </w:rPr>
        <w:t xml:space="preserve">Dr Ram </w:t>
      </w:r>
      <w:r w:rsidR="00CA7EF2">
        <w:rPr>
          <w:sz w:val="24"/>
          <w:szCs w:val="24"/>
        </w:rPr>
        <w:t>was</w:t>
      </w:r>
      <w:r w:rsidR="000E652F">
        <w:rPr>
          <w:sz w:val="24"/>
          <w:szCs w:val="24"/>
        </w:rPr>
        <w:t xml:space="preserve"> invited on 10 July 2025 for the </w:t>
      </w:r>
      <w:r w:rsidR="00C139EE">
        <w:rPr>
          <w:sz w:val="24"/>
          <w:szCs w:val="24"/>
        </w:rPr>
        <w:t xml:space="preserve">fourth committee </w:t>
      </w:r>
      <w:r w:rsidR="000E652F">
        <w:rPr>
          <w:sz w:val="24"/>
          <w:szCs w:val="24"/>
        </w:rPr>
        <w:t xml:space="preserve">meeting </w:t>
      </w:r>
      <w:r w:rsidR="00C139EE">
        <w:rPr>
          <w:sz w:val="24"/>
          <w:szCs w:val="24"/>
        </w:rPr>
        <w:t>i</w:t>
      </w:r>
      <w:r w:rsidR="000E652F">
        <w:rPr>
          <w:sz w:val="24"/>
          <w:szCs w:val="24"/>
        </w:rPr>
        <w:t>n Sept</w:t>
      </w:r>
      <w:r w:rsidR="002A348C">
        <w:rPr>
          <w:sz w:val="24"/>
          <w:szCs w:val="24"/>
        </w:rPr>
        <w:t>ember and had</w:t>
      </w:r>
      <w:r w:rsidR="006C0B08">
        <w:rPr>
          <w:sz w:val="24"/>
          <w:szCs w:val="24"/>
        </w:rPr>
        <w:t xml:space="preserve"> been given</w:t>
      </w:r>
      <w:r w:rsidR="002A348C">
        <w:rPr>
          <w:sz w:val="24"/>
          <w:szCs w:val="24"/>
        </w:rPr>
        <w:t xml:space="preserve"> advanced warning</w:t>
      </w:r>
      <w:r w:rsidR="006C0B08">
        <w:rPr>
          <w:sz w:val="24"/>
          <w:szCs w:val="24"/>
        </w:rPr>
        <w:t xml:space="preserve"> of the date of the meeting</w:t>
      </w:r>
      <w:r w:rsidR="002A348C">
        <w:rPr>
          <w:sz w:val="24"/>
          <w:szCs w:val="24"/>
        </w:rPr>
        <w:t xml:space="preserve"> for at least a month before the invite was sent.</w:t>
      </w:r>
      <w:r w:rsidR="00F66D3D">
        <w:rPr>
          <w:sz w:val="24"/>
          <w:szCs w:val="24"/>
        </w:rPr>
        <w:t xml:space="preserve"> </w:t>
      </w:r>
      <w:r w:rsidR="002A348C">
        <w:rPr>
          <w:sz w:val="24"/>
          <w:szCs w:val="24"/>
        </w:rPr>
        <w:t xml:space="preserve">On 14 August 2025, Dr Ram </w:t>
      </w:r>
      <w:r w:rsidR="00C139EE">
        <w:rPr>
          <w:sz w:val="24"/>
          <w:szCs w:val="24"/>
        </w:rPr>
        <w:t>confirmed</w:t>
      </w:r>
      <w:r w:rsidR="002A348C">
        <w:rPr>
          <w:sz w:val="24"/>
          <w:szCs w:val="24"/>
        </w:rPr>
        <w:t xml:space="preserve"> he could not </w:t>
      </w:r>
      <w:r w:rsidR="00C139EE">
        <w:rPr>
          <w:sz w:val="24"/>
          <w:szCs w:val="24"/>
        </w:rPr>
        <w:t xml:space="preserve">attend the fourth committee meeting </w:t>
      </w:r>
      <w:r w:rsidR="00282CAF">
        <w:rPr>
          <w:sz w:val="24"/>
          <w:szCs w:val="24"/>
        </w:rPr>
        <w:t xml:space="preserve">and NICE informed </w:t>
      </w:r>
      <w:r w:rsidR="009C288B">
        <w:rPr>
          <w:sz w:val="24"/>
          <w:szCs w:val="24"/>
        </w:rPr>
        <w:t>the BDFA</w:t>
      </w:r>
      <w:r w:rsidR="00282CAF">
        <w:rPr>
          <w:sz w:val="24"/>
          <w:szCs w:val="24"/>
        </w:rPr>
        <w:t>.</w:t>
      </w:r>
      <w:r w:rsidR="00F66D3D">
        <w:rPr>
          <w:sz w:val="24"/>
          <w:szCs w:val="24"/>
        </w:rPr>
        <w:t xml:space="preserve"> </w:t>
      </w:r>
      <w:r w:rsidR="006C0B08">
        <w:rPr>
          <w:sz w:val="24"/>
          <w:szCs w:val="24"/>
        </w:rPr>
        <w:t>Richard Diaz</w:t>
      </w:r>
      <w:r w:rsidR="00282CAF">
        <w:rPr>
          <w:sz w:val="24"/>
          <w:szCs w:val="24"/>
        </w:rPr>
        <w:t xml:space="preserve"> confirmed </w:t>
      </w:r>
      <w:r w:rsidR="00B03EC7">
        <w:rPr>
          <w:sz w:val="24"/>
          <w:szCs w:val="24"/>
        </w:rPr>
        <w:t>that if</w:t>
      </w:r>
      <w:r w:rsidR="00282CAF">
        <w:rPr>
          <w:sz w:val="24"/>
          <w:szCs w:val="24"/>
        </w:rPr>
        <w:t xml:space="preserve"> Dr Ram </w:t>
      </w:r>
      <w:r w:rsidR="00B03EC7">
        <w:rPr>
          <w:sz w:val="24"/>
          <w:szCs w:val="24"/>
        </w:rPr>
        <w:t>had said</w:t>
      </w:r>
      <w:r w:rsidR="00282CAF">
        <w:rPr>
          <w:sz w:val="24"/>
          <w:szCs w:val="24"/>
        </w:rPr>
        <w:t xml:space="preserve"> he could attend part of the meeting</w:t>
      </w:r>
      <w:r w:rsidR="00DD3BAA">
        <w:rPr>
          <w:sz w:val="24"/>
          <w:szCs w:val="24"/>
        </w:rPr>
        <w:t>,</w:t>
      </w:r>
      <w:r w:rsidR="00282CAF">
        <w:rPr>
          <w:sz w:val="24"/>
          <w:szCs w:val="24"/>
        </w:rPr>
        <w:t xml:space="preserve"> </w:t>
      </w:r>
      <w:r w:rsidR="00450EC9">
        <w:rPr>
          <w:sz w:val="24"/>
          <w:szCs w:val="24"/>
        </w:rPr>
        <w:t xml:space="preserve">then </w:t>
      </w:r>
      <w:r w:rsidR="00384C73">
        <w:rPr>
          <w:sz w:val="24"/>
          <w:szCs w:val="24"/>
        </w:rPr>
        <w:t xml:space="preserve">steps would have been taken to accommodate his attendance and </w:t>
      </w:r>
      <w:r w:rsidR="006C0B08">
        <w:rPr>
          <w:sz w:val="24"/>
          <w:szCs w:val="24"/>
        </w:rPr>
        <w:t xml:space="preserve">that </w:t>
      </w:r>
      <w:r w:rsidR="00384C73">
        <w:rPr>
          <w:sz w:val="24"/>
          <w:szCs w:val="24"/>
        </w:rPr>
        <w:t>it</w:t>
      </w:r>
      <w:r w:rsidR="006C0B08">
        <w:rPr>
          <w:sz w:val="24"/>
          <w:szCs w:val="24"/>
        </w:rPr>
        <w:t xml:space="preserve"> is</w:t>
      </w:r>
      <w:r w:rsidR="00384C73">
        <w:rPr>
          <w:sz w:val="24"/>
          <w:szCs w:val="24"/>
        </w:rPr>
        <w:t xml:space="preserve"> common to change the timing of a meeting</w:t>
      </w:r>
      <w:r w:rsidR="000A3DC0">
        <w:rPr>
          <w:sz w:val="24"/>
          <w:szCs w:val="24"/>
        </w:rPr>
        <w:t xml:space="preserve"> to accommodate the participants</w:t>
      </w:r>
      <w:r w:rsidR="00384C73">
        <w:rPr>
          <w:sz w:val="24"/>
          <w:szCs w:val="24"/>
        </w:rPr>
        <w:t>.</w:t>
      </w:r>
      <w:r w:rsidR="00F66D3D">
        <w:rPr>
          <w:sz w:val="24"/>
          <w:szCs w:val="24"/>
        </w:rPr>
        <w:t xml:space="preserve"> </w:t>
      </w:r>
      <w:r w:rsidR="00207050">
        <w:rPr>
          <w:sz w:val="24"/>
          <w:szCs w:val="24"/>
        </w:rPr>
        <w:t>However, i</w:t>
      </w:r>
      <w:r w:rsidR="00384C73">
        <w:rPr>
          <w:sz w:val="24"/>
          <w:szCs w:val="24"/>
        </w:rPr>
        <w:t xml:space="preserve">t was the committee's understanding that </w:t>
      </w:r>
      <w:r w:rsidR="001E7DFC">
        <w:rPr>
          <w:sz w:val="24"/>
          <w:szCs w:val="24"/>
        </w:rPr>
        <w:t xml:space="preserve">Dr Ram was presenting at a conference </w:t>
      </w:r>
      <w:r w:rsidR="006C0B08">
        <w:rPr>
          <w:sz w:val="24"/>
          <w:szCs w:val="24"/>
        </w:rPr>
        <w:t xml:space="preserve">all day </w:t>
      </w:r>
      <w:r w:rsidR="001E7DFC">
        <w:rPr>
          <w:sz w:val="24"/>
          <w:szCs w:val="24"/>
        </w:rPr>
        <w:t xml:space="preserve">and </w:t>
      </w:r>
      <w:r w:rsidR="006C0B08">
        <w:rPr>
          <w:sz w:val="24"/>
          <w:szCs w:val="24"/>
        </w:rPr>
        <w:t xml:space="preserve">so </w:t>
      </w:r>
      <w:r w:rsidR="001E7DFC">
        <w:rPr>
          <w:sz w:val="24"/>
          <w:szCs w:val="24"/>
        </w:rPr>
        <w:t>could not attend</w:t>
      </w:r>
      <w:r w:rsidR="006C0B08">
        <w:rPr>
          <w:sz w:val="24"/>
          <w:szCs w:val="24"/>
        </w:rPr>
        <w:t xml:space="preserve"> at all</w:t>
      </w:r>
      <w:r w:rsidR="001E7DFC">
        <w:rPr>
          <w:sz w:val="24"/>
          <w:szCs w:val="24"/>
        </w:rPr>
        <w:t>.</w:t>
      </w:r>
      <w:r w:rsidR="00F66D3D">
        <w:rPr>
          <w:sz w:val="24"/>
          <w:szCs w:val="24"/>
        </w:rPr>
        <w:t xml:space="preserve"> </w:t>
      </w:r>
      <w:r w:rsidR="006C0B08">
        <w:rPr>
          <w:sz w:val="24"/>
          <w:szCs w:val="24"/>
        </w:rPr>
        <w:t>Richard Diaz</w:t>
      </w:r>
      <w:r w:rsidR="001E7DFC">
        <w:rPr>
          <w:sz w:val="24"/>
          <w:szCs w:val="24"/>
        </w:rPr>
        <w:t xml:space="preserve"> said NICE </w:t>
      </w:r>
      <w:r w:rsidR="006C0B08">
        <w:rPr>
          <w:sz w:val="24"/>
          <w:szCs w:val="24"/>
        </w:rPr>
        <w:t>does make every effort to enable experts to attend</w:t>
      </w:r>
      <w:r w:rsidR="001E7DFC">
        <w:rPr>
          <w:sz w:val="24"/>
          <w:szCs w:val="24"/>
        </w:rPr>
        <w:t xml:space="preserve"> </w:t>
      </w:r>
      <w:r w:rsidR="00B44ECF">
        <w:rPr>
          <w:sz w:val="24"/>
          <w:szCs w:val="24"/>
        </w:rPr>
        <w:t>and find other ways to facilitate communications</w:t>
      </w:r>
      <w:r w:rsidR="00C83842">
        <w:rPr>
          <w:sz w:val="24"/>
          <w:szCs w:val="24"/>
        </w:rPr>
        <w:t>.</w:t>
      </w:r>
    </w:p>
    <w:p w14:paraId="024FAB02" w14:textId="09ABF80B" w:rsidR="00C83842" w:rsidRPr="00326681" w:rsidRDefault="004F78AE">
      <w:pPr>
        <w:pStyle w:val="Paragraph"/>
        <w:rPr>
          <w:sz w:val="24"/>
          <w:szCs w:val="24"/>
        </w:rPr>
      </w:pPr>
      <w:r w:rsidRPr="00326681">
        <w:rPr>
          <w:sz w:val="24"/>
          <w:szCs w:val="24"/>
        </w:rPr>
        <w:t>Richard Diaz</w:t>
      </w:r>
      <w:r w:rsidR="00C83842" w:rsidRPr="00326681">
        <w:rPr>
          <w:sz w:val="24"/>
          <w:szCs w:val="24"/>
        </w:rPr>
        <w:t xml:space="preserve"> considered the </w:t>
      </w:r>
      <w:r w:rsidR="006C0B08">
        <w:rPr>
          <w:sz w:val="24"/>
          <w:szCs w:val="24"/>
        </w:rPr>
        <w:t>timing of</w:t>
      </w:r>
      <w:r w:rsidR="00C83842" w:rsidRPr="00326681">
        <w:rPr>
          <w:sz w:val="24"/>
          <w:szCs w:val="24"/>
        </w:rPr>
        <w:t xml:space="preserve"> the</w:t>
      </w:r>
      <w:r w:rsidR="006C0B08">
        <w:rPr>
          <w:sz w:val="24"/>
          <w:szCs w:val="24"/>
        </w:rPr>
        <w:t xml:space="preserve"> fourth committee</w:t>
      </w:r>
      <w:r w:rsidR="00C83842" w:rsidRPr="00326681">
        <w:rPr>
          <w:sz w:val="24"/>
          <w:szCs w:val="24"/>
        </w:rPr>
        <w:t xml:space="preserve"> meeting.</w:t>
      </w:r>
      <w:r w:rsidR="00F66D3D">
        <w:rPr>
          <w:sz w:val="24"/>
          <w:szCs w:val="24"/>
        </w:rPr>
        <w:t xml:space="preserve"> </w:t>
      </w:r>
      <w:r w:rsidR="00C83842" w:rsidRPr="00326681">
        <w:rPr>
          <w:sz w:val="24"/>
          <w:szCs w:val="24"/>
        </w:rPr>
        <w:t xml:space="preserve">He </w:t>
      </w:r>
      <w:r w:rsidR="007437D6" w:rsidRPr="00326681">
        <w:rPr>
          <w:sz w:val="24"/>
          <w:szCs w:val="24"/>
        </w:rPr>
        <w:t>said</w:t>
      </w:r>
      <w:r w:rsidR="006044BC" w:rsidRPr="00326681">
        <w:rPr>
          <w:sz w:val="24"/>
          <w:szCs w:val="24"/>
        </w:rPr>
        <w:t xml:space="preserve"> the fourth committee meeting lasted for 2.5 hours.</w:t>
      </w:r>
      <w:r w:rsidR="00F66D3D">
        <w:rPr>
          <w:sz w:val="24"/>
          <w:szCs w:val="24"/>
        </w:rPr>
        <w:t xml:space="preserve"> </w:t>
      </w:r>
      <w:r w:rsidR="00326681" w:rsidRPr="00326681">
        <w:rPr>
          <w:sz w:val="24"/>
          <w:szCs w:val="24"/>
        </w:rPr>
        <w:t xml:space="preserve">During the first 30 minutes the chair provided feedback, </w:t>
      </w:r>
      <w:r w:rsidR="005E74B3">
        <w:rPr>
          <w:sz w:val="24"/>
          <w:szCs w:val="24"/>
        </w:rPr>
        <w:t xml:space="preserve">and </w:t>
      </w:r>
      <w:r w:rsidR="00326681" w:rsidRPr="00326681">
        <w:rPr>
          <w:sz w:val="24"/>
          <w:szCs w:val="24"/>
        </w:rPr>
        <w:t>the next 2 hours were open discussion.</w:t>
      </w:r>
      <w:r w:rsidR="00F66D3D">
        <w:rPr>
          <w:sz w:val="24"/>
          <w:szCs w:val="24"/>
        </w:rPr>
        <w:t xml:space="preserve"> </w:t>
      </w:r>
      <w:r w:rsidR="0026797B" w:rsidRPr="00326681">
        <w:rPr>
          <w:sz w:val="24"/>
          <w:szCs w:val="24"/>
        </w:rPr>
        <w:t xml:space="preserve">He </w:t>
      </w:r>
      <w:r w:rsidR="0063680F" w:rsidRPr="00326681">
        <w:rPr>
          <w:sz w:val="24"/>
          <w:szCs w:val="24"/>
        </w:rPr>
        <w:t>said</w:t>
      </w:r>
      <w:r w:rsidR="0026797B" w:rsidRPr="00326681">
        <w:rPr>
          <w:sz w:val="24"/>
          <w:szCs w:val="24"/>
        </w:rPr>
        <w:t xml:space="preserve"> 2.5 hours is a typical length of time for topic discussions.</w:t>
      </w:r>
      <w:r w:rsidR="00F66D3D">
        <w:rPr>
          <w:sz w:val="24"/>
          <w:szCs w:val="24"/>
        </w:rPr>
        <w:t xml:space="preserve"> </w:t>
      </w:r>
      <w:r w:rsidR="005E74B3">
        <w:rPr>
          <w:sz w:val="24"/>
          <w:szCs w:val="24"/>
        </w:rPr>
        <w:t>He noted that t</w:t>
      </w:r>
      <w:r w:rsidR="00B35222" w:rsidRPr="00326681">
        <w:rPr>
          <w:sz w:val="24"/>
          <w:szCs w:val="24"/>
        </w:rPr>
        <w:t xml:space="preserve">here had already been three committee meetings and </w:t>
      </w:r>
      <w:r w:rsidR="005E74B3">
        <w:rPr>
          <w:sz w:val="24"/>
          <w:szCs w:val="24"/>
        </w:rPr>
        <w:t xml:space="preserve">thus </w:t>
      </w:r>
      <w:r w:rsidR="00B35222" w:rsidRPr="00326681">
        <w:rPr>
          <w:sz w:val="24"/>
          <w:szCs w:val="24"/>
        </w:rPr>
        <w:t>a lot of time dedicated to this topic</w:t>
      </w:r>
      <w:r w:rsidR="009D5DC6" w:rsidRPr="00326681">
        <w:rPr>
          <w:sz w:val="24"/>
          <w:szCs w:val="24"/>
        </w:rPr>
        <w:t>.</w:t>
      </w:r>
      <w:r w:rsidR="00F66D3D">
        <w:rPr>
          <w:sz w:val="24"/>
          <w:szCs w:val="24"/>
        </w:rPr>
        <w:t xml:space="preserve"> </w:t>
      </w:r>
      <w:r w:rsidR="009D5DC6" w:rsidRPr="00326681">
        <w:rPr>
          <w:sz w:val="24"/>
          <w:szCs w:val="24"/>
        </w:rPr>
        <w:t>A lot of the issues had been raised previously and the committee was very aware of the impact of the technology on the patients receiving it</w:t>
      </w:r>
      <w:r w:rsidR="0063680F" w:rsidRPr="00326681">
        <w:rPr>
          <w:sz w:val="24"/>
          <w:szCs w:val="24"/>
        </w:rPr>
        <w:t>.</w:t>
      </w:r>
      <w:r w:rsidR="00F66D3D">
        <w:rPr>
          <w:sz w:val="24"/>
          <w:szCs w:val="24"/>
        </w:rPr>
        <w:t xml:space="preserve"> </w:t>
      </w:r>
      <w:r w:rsidR="0063680F" w:rsidRPr="00326681">
        <w:rPr>
          <w:sz w:val="24"/>
          <w:szCs w:val="24"/>
        </w:rPr>
        <w:t>He said if those issues were not discussed fully at the fourth committee meeting it was because the chair felt the committee had understood the</w:t>
      </w:r>
      <w:r w:rsidR="00CC6E56">
        <w:rPr>
          <w:sz w:val="24"/>
          <w:szCs w:val="24"/>
        </w:rPr>
        <w:t xml:space="preserve"> issues</w:t>
      </w:r>
      <w:r w:rsidR="0063680F" w:rsidRPr="00326681">
        <w:rPr>
          <w:sz w:val="24"/>
          <w:szCs w:val="24"/>
        </w:rPr>
        <w:t xml:space="preserve"> sufficiently to make a decision.</w:t>
      </w:r>
    </w:p>
    <w:p w14:paraId="0E97215F" w14:textId="61E54C0E" w:rsidR="008D585B" w:rsidRDefault="0063680F" w:rsidP="00257A09">
      <w:pPr>
        <w:pStyle w:val="Paragraph"/>
        <w:rPr>
          <w:sz w:val="24"/>
          <w:szCs w:val="24"/>
        </w:rPr>
      </w:pPr>
      <w:r w:rsidRPr="23939323">
        <w:rPr>
          <w:sz w:val="24"/>
          <w:szCs w:val="24"/>
        </w:rPr>
        <w:t xml:space="preserve">Richard Diaz said </w:t>
      </w:r>
      <w:r w:rsidR="00450EC9" w:rsidRPr="23939323">
        <w:rPr>
          <w:sz w:val="24"/>
          <w:szCs w:val="24"/>
        </w:rPr>
        <w:t>NICE</w:t>
      </w:r>
      <w:r w:rsidRPr="23939323">
        <w:rPr>
          <w:sz w:val="24"/>
          <w:szCs w:val="24"/>
        </w:rPr>
        <w:t xml:space="preserve"> t</w:t>
      </w:r>
      <w:r w:rsidR="00035C13" w:rsidRPr="23939323">
        <w:rPr>
          <w:sz w:val="24"/>
          <w:szCs w:val="24"/>
        </w:rPr>
        <w:t>r</w:t>
      </w:r>
      <w:r w:rsidR="00CC6E56" w:rsidRPr="23939323">
        <w:rPr>
          <w:sz w:val="24"/>
          <w:szCs w:val="24"/>
        </w:rPr>
        <w:t>ied</w:t>
      </w:r>
      <w:r w:rsidR="00035C13" w:rsidRPr="23939323">
        <w:rPr>
          <w:sz w:val="24"/>
          <w:szCs w:val="24"/>
        </w:rPr>
        <w:t xml:space="preserve"> to give patient and clinical experts enough notice</w:t>
      </w:r>
      <w:r w:rsidR="00450EC9" w:rsidRPr="23939323">
        <w:rPr>
          <w:sz w:val="24"/>
          <w:szCs w:val="24"/>
        </w:rPr>
        <w:t xml:space="preserve"> </w:t>
      </w:r>
      <w:r w:rsidR="00CC2E07" w:rsidRPr="23939323">
        <w:rPr>
          <w:sz w:val="24"/>
          <w:szCs w:val="24"/>
        </w:rPr>
        <w:t xml:space="preserve">to enable them </w:t>
      </w:r>
      <w:r w:rsidR="00035C13" w:rsidRPr="23939323">
        <w:rPr>
          <w:sz w:val="24"/>
          <w:szCs w:val="24"/>
        </w:rPr>
        <w:t xml:space="preserve">to reschedule </w:t>
      </w:r>
      <w:r w:rsidR="00CC2E07" w:rsidRPr="23939323">
        <w:rPr>
          <w:sz w:val="24"/>
          <w:szCs w:val="24"/>
        </w:rPr>
        <w:t>other</w:t>
      </w:r>
      <w:r w:rsidR="00450EC9" w:rsidRPr="23939323">
        <w:rPr>
          <w:sz w:val="24"/>
          <w:szCs w:val="24"/>
        </w:rPr>
        <w:t xml:space="preserve"> commitments </w:t>
      </w:r>
      <w:r w:rsidR="00035C13" w:rsidRPr="23939323">
        <w:rPr>
          <w:sz w:val="24"/>
          <w:szCs w:val="24"/>
        </w:rPr>
        <w:t xml:space="preserve">if necessary, however, </w:t>
      </w:r>
      <w:r w:rsidR="00CC2E07" w:rsidRPr="23939323">
        <w:rPr>
          <w:sz w:val="24"/>
          <w:szCs w:val="24"/>
        </w:rPr>
        <w:t xml:space="preserve">he appreciated that it is not always </w:t>
      </w:r>
      <w:r w:rsidR="00035C13" w:rsidRPr="23939323">
        <w:rPr>
          <w:sz w:val="24"/>
          <w:szCs w:val="24"/>
        </w:rPr>
        <w:t>possible</w:t>
      </w:r>
      <w:r w:rsidR="00CC2E07" w:rsidRPr="23939323">
        <w:rPr>
          <w:sz w:val="24"/>
          <w:szCs w:val="24"/>
        </w:rPr>
        <w:t xml:space="preserve"> for invitees to </w:t>
      </w:r>
      <w:r w:rsidR="00C92DC9" w:rsidRPr="23939323">
        <w:rPr>
          <w:sz w:val="24"/>
          <w:szCs w:val="24"/>
        </w:rPr>
        <w:t>do so.</w:t>
      </w:r>
      <w:r w:rsidR="00BB21E1" w:rsidRPr="23939323">
        <w:rPr>
          <w:sz w:val="24"/>
          <w:szCs w:val="24"/>
        </w:rPr>
        <w:t xml:space="preserve"> There are other mechanisms available to enable participation.</w:t>
      </w:r>
      <w:r w:rsidR="00F66D3D" w:rsidRPr="23939323">
        <w:rPr>
          <w:sz w:val="24"/>
          <w:szCs w:val="24"/>
        </w:rPr>
        <w:t xml:space="preserve"> </w:t>
      </w:r>
      <w:r w:rsidR="00E94721" w:rsidRPr="23939323">
        <w:rPr>
          <w:sz w:val="24"/>
          <w:szCs w:val="24"/>
        </w:rPr>
        <w:t>I</w:t>
      </w:r>
      <w:r w:rsidR="00BB21E1" w:rsidRPr="23939323">
        <w:rPr>
          <w:sz w:val="24"/>
          <w:szCs w:val="24"/>
        </w:rPr>
        <w:t xml:space="preserve">n some </w:t>
      </w:r>
      <w:r w:rsidR="002950A5" w:rsidRPr="23939323">
        <w:rPr>
          <w:sz w:val="24"/>
          <w:szCs w:val="24"/>
        </w:rPr>
        <w:t>evaluations</w:t>
      </w:r>
      <w:r w:rsidR="00BB21E1" w:rsidRPr="23939323">
        <w:rPr>
          <w:sz w:val="24"/>
          <w:szCs w:val="24"/>
        </w:rPr>
        <w:t xml:space="preserve"> experts are not invited to the second meeting but in this </w:t>
      </w:r>
      <w:r w:rsidR="00430CE1" w:rsidRPr="23939323">
        <w:rPr>
          <w:sz w:val="24"/>
          <w:szCs w:val="24"/>
        </w:rPr>
        <w:t xml:space="preserve">evaluation </w:t>
      </w:r>
      <w:r w:rsidR="00BB21E1" w:rsidRPr="23939323">
        <w:rPr>
          <w:sz w:val="24"/>
          <w:szCs w:val="24"/>
        </w:rPr>
        <w:t xml:space="preserve">the experts were invited to all </w:t>
      </w:r>
      <w:r w:rsidR="00E94721" w:rsidRPr="23939323">
        <w:rPr>
          <w:sz w:val="24"/>
          <w:szCs w:val="24"/>
        </w:rPr>
        <w:t>four meetings</w:t>
      </w:r>
      <w:r w:rsidR="00BB21E1" w:rsidRPr="23939323">
        <w:rPr>
          <w:sz w:val="24"/>
          <w:szCs w:val="24"/>
        </w:rPr>
        <w:t>.</w:t>
      </w:r>
      <w:r w:rsidR="00F66D3D" w:rsidRPr="23939323">
        <w:rPr>
          <w:sz w:val="24"/>
          <w:szCs w:val="24"/>
        </w:rPr>
        <w:t xml:space="preserve"> </w:t>
      </w:r>
      <w:r w:rsidR="007437D6" w:rsidRPr="23939323">
        <w:rPr>
          <w:sz w:val="24"/>
          <w:szCs w:val="24"/>
        </w:rPr>
        <w:t xml:space="preserve">When </w:t>
      </w:r>
      <w:r w:rsidR="00166739" w:rsidRPr="23939323">
        <w:rPr>
          <w:sz w:val="24"/>
          <w:szCs w:val="24"/>
        </w:rPr>
        <w:t>Dr Ram notified the committee that he could not attend he copied in Prof</w:t>
      </w:r>
      <w:r w:rsidR="003E59AB" w:rsidRPr="23939323">
        <w:rPr>
          <w:sz w:val="24"/>
          <w:szCs w:val="24"/>
        </w:rPr>
        <w:t>essor</w:t>
      </w:r>
      <w:r w:rsidR="00166739" w:rsidRPr="23939323">
        <w:rPr>
          <w:sz w:val="24"/>
          <w:szCs w:val="24"/>
        </w:rPr>
        <w:t xml:space="preserve"> Gissen </w:t>
      </w:r>
      <w:r w:rsidR="00CA6A85" w:rsidRPr="23939323">
        <w:rPr>
          <w:sz w:val="24"/>
          <w:szCs w:val="24"/>
        </w:rPr>
        <w:t xml:space="preserve">and </w:t>
      </w:r>
      <w:r w:rsidR="005E74B3" w:rsidRPr="23939323">
        <w:rPr>
          <w:sz w:val="24"/>
          <w:szCs w:val="24"/>
        </w:rPr>
        <w:t>the committee</w:t>
      </w:r>
      <w:r w:rsidR="00CA6A85" w:rsidRPr="23939323">
        <w:rPr>
          <w:sz w:val="24"/>
          <w:szCs w:val="24"/>
        </w:rPr>
        <w:t xml:space="preserve"> </w:t>
      </w:r>
      <w:r w:rsidR="005E74B3" w:rsidRPr="23939323">
        <w:rPr>
          <w:sz w:val="24"/>
          <w:szCs w:val="24"/>
        </w:rPr>
        <w:t xml:space="preserve">understood that </w:t>
      </w:r>
      <w:r w:rsidR="005F70E0" w:rsidRPr="23939323">
        <w:rPr>
          <w:sz w:val="24"/>
          <w:szCs w:val="24"/>
        </w:rPr>
        <w:t>Prof</w:t>
      </w:r>
      <w:r w:rsidR="003E59AB" w:rsidRPr="23939323">
        <w:rPr>
          <w:sz w:val="24"/>
          <w:szCs w:val="24"/>
        </w:rPr>
        <w:t>essor</w:t>
      </w:r>
      <w:r w:rsidR="005F70E0" w:rsidRPr="23939323">
        <w:rPr>
          <w:sz w:val="24"/>
          <w:szCs w:val="24"/>
        </w:rPr>
        <w:t xml:space="preserve"> Gissen</w:t>
      </w:r>
      <w:r w:rsidR="00CA6A85" w:rsidRPr="23939323">
        <w:rPr>
          <w:sz w:val="24"/>
          <w:szCs w:val="24"/>
        </w:rPr>
        <w:t xml:space="preserve"> would be able to provide feedback on Dr Ram's behalf.</w:t>
      </w:r>
      <w:r w:rsidR="00F66D3D" w:rsidRPr="23939323">
        <w:rPr>
          <w:sz w:val="24"/>
          <w:szCs w:val="24"/>
        </w:rPr>
        <w:t xml:space="preserve"> </w:t>
      </w:r>
      <w:r w:rsidR="00CA6A85" w:rsidRPr="23939323">
        <w:rPr>
          <w:sz w:val="24"/>
          <w:szCs w:val="24"/>
        </w:rPr>
        <w:t>Dr Ram was also invited to respond to the consu</w:t>
      </w:r>
      <w:r w:rsidR="00EF6785" w:rsidRPr="23939323">
        <w:rPr>
          <w:sz w:val="24"/>
          <w:szCs w:val="24"/>
        </w:rPr>
        <w:t>ltation</w:t>
      </w:r>
      <w:r w:rsidR="008D585B" w:rsidRPr="23939323">
        <w:rPr>
          <w:sz w:val="24"/>
          <w:szCs w:val="24"/>
        </w:rPr>
        <w:t>.</w:t>
      </w:r>
      <w:r w:rsidR="00F66D3D" w:rsidRPr="23939323">
        <w:rPr>
          <w:sz w:val="24"/>
          <w:szCs w:val="24"/>
        </w:rPr>
        <w:t xml:space="preserve"> </w:t>
      </w:r>
      <w:r w:rsidR="00C5034C" w:rsidRPr="23939323">
        <w:rPr>
          <w:sz w:val="24"/>
          <w:szCs w:val="24"/>
        </w:rPr>
        <w:t>Following</w:t>
      </w:r>
      <w:r w:rsidR="008D585B" w:rsidRPr="23939323">
        <w:rPr>
          <w:sz w:val="24"/>
          <w:szCs w:val="24"/>
        </w:rPr>
        <w:t xml:space="preserve"> the meeting</w:t>
      </w:r>
      <w:r w:rsidR="000C3756" w:rsidRPr="23939323">
        <w:rPr>
          <w:sz w:val="24"/>
          <w:szCs w:val="24"/>
        </w:rPr>
        <w:t xml:space="preserve"> the experts were invited to a meeting to let them know the outcome and next steps.</w:t>
      </w:r>
      <w:r w:rsidR="00F66D3D" w:rsidRPr="23939323">
        <w:rPr>
          <w:sz w:val="24"/>
          <w:szCs w:val="24"/>
        </w:rPr>
        <w:t xml:space="preserve"> </w:t>
      </w:r>
      <w:r w:rsidR="000C3756" w:rsidRPr="23939323">
        <w:rPr>
          <w:sz w:val="24"/>
          <w:szCs w:val="24"/>
        </w:rPr>
        <w:t xml:space="preserve">Dr Ram was unable to attend but he was offered a separate meeting </w:t>
      </w:r>
      <w:r w:rsidR="00E1343F" w:rsidRPr="23939323">
        <w:rPr>
          <w:sz w:val="24"/>
          <w:szCs w:val="24"/>
        </w:rPr>
        <w:t>which he attended.</w:t>
      </w:r>
      <w:r w:rsidR="00F66D3D" w:rsidRPr="23939323">
        <w:rPr>
          <w:sz w:val="24"/>
          <w:szCs w:val="24"/>
        </w:rPr>
        <w:t xml:space="preserve"> </w:t>
      </w:r>
      <w:r w:rsidR="00E1343F" w:rsidRPr="23939323">
        <w:rPr>
          <w:sz w:val="24"/>
          <w:szCs w:val="24"/>
        </w:rPr>
        <w:t xml:space="preserve">The meeting was not to allow any further input and </w:t>
      </w:r>
      <w:r w:rsidR="00284BC7" w:rsidRPr="23939323">
        <w:rPr>
          <w:sz w:val="24"/>
          <w:szCs w:val="24"/>
        </w:rPr>
        <w:t>was only to provide an update.</w:t>
      </w:r>
      <w:r w:rsidR="00F66D3D" w:rsidRPr="23939323">
        <w:rPr>
          <w:sz w:val="24"/>
          <w:szCs w:val="24"/>
        </w:rPr>
        <w:t xml:space="preserve"> </w:t>
      </w:r>
      <w:r w:rsidR="005E74B3" w:rsidRPr="23939323">
        <w:rPr>
          <w:sz w:val="24"/>
          <w:szCs w:val="24"/>
        </w:rPr>
        <w:t>Richard Diaz said that he</w:t>
      </w:r>
      <w:r w:rsidR="00284BC7" w:rsidRPr="23939323">
        <w:rPr>
          <w:sz w:val="24"/>
          <w:szCs w:val="24"/>
        </w:rPr>
        <w:t xml:space="preserve"> considered allowing Dr Ram further time to discuss the issues </w:t>
      </w:r>
      <w:r w:rsidR="00450EC9" w:rsidRPr="23939323">
        <w:rPr>
          <w:sz w:val="24"/>
          <w:szCs w:val="24"/>
        </w:rPr>
        <w:t xml:space="preserve">at a separate time outside of the committee meeting </w:t>
      </w:r>
      <w:r w:rsidR="00E1343F" w:rsidRPr="23939323">
        <w:rPr>
          <w:sz w:val="24"/>
          <w:szCs w:val="24"/>
        </w:rPr>
        <w:t xml:space="preserve">would not have been reasonable. </w:t>
      </w:r>
    </w:p>
    <w:p w14:paraId="686D0970" w14:textId="20F028A5" w:rsidR="00EF21D6" w:rsidRDefault="00EF21D6" w:rsidP="00DD369D">
      <w:pPr>
        <w:pStyle w:val="Paragraph"/>
        <w:rPr>
          <w:sz w:val="24"/>
          <w:szCs w:val="24"/>
        </w:rPr>
      </w:pPr>
      <w:r>
        <w:rPr>
          <w:sz w:val="24"/>
          <w:szCs w:val="24"/>
        </w:rPr>
        <w:t xml:space="preserve">Dipak Ram, </w:t>
      </w:r>
      <w:r w:rsidR="00605C50">
        <w:rPr>
          <w:sz w:val="24"/>
          <w:szCs w:val="24"/>
        </w:rPr>
        <w:t xml:space="preserve">for </w:t>
      </w:r>
      <w:r w:rsidR="009C288B">
        <w:rPr>
          <w:sz w:val="24"/>
          <w:szCs w:val="24"/>
        </w:rPr>
        <w:t>the BDFA</w:t>
      </w:r>
      <w:r w:rsidR="00605C50">
        <w:rPr>
          <w:sz w:val="24"/>
          <w:szCs w:val="24"/>
        </w:rPr>
        <w:t xml:space="preserve">, </w:t>
      </w:r>
      <w:r w:rsidR="00DC7CB4">
        <w:rPr>
          <w:sz w:val="24"/>
          <w:szCs w:val="24"/>
        </w:rPr>
        <w:t xml:space="preserve">explained that his </w:t>
      </w:r>
      <w:r w:rsidR="005E74B3">
        <w:rPr>
          <w:sz w:val="24"/>
          <w:szCs w:val="24"/>
        </w:rPr>
        <w:t>conference speaking engagement had been fixed</w:t>
      </w:r>
      <w:r w:rsidR="00F66D3D">
        <w:rPr>
          <w:sz w:val="24"/>
          <w:szCs w:val="24"/>
        </w:rPr>
        <w:t xml:space="preserve"> </w:t>
      </w:r>
      <w:r w:rsidR="00DC7CB4">
        <w:rPr>
          <w:sz w:val="24"/>
          <w:szCs w:val="24"/>
        </w:rPr>
        <w:t>at least a year before the fourth committee meeting</w:t>
      </w:r>
      <w:r w:rsidR="00DD369D">
        <w:rPr>
          <w:sz w:val="24"/>
          <w:szCs w:val="24"/>
        </w:rPr>
        <w:t>. H</w:t>
      </w:r>
      <w:r w:rsidR="00026AFA">
        <w:rPr>
          <w:sz w:val="24"/>
          <w:szCs w:val="24"/>
        </w:rPr>
        <w:t xml:space="preserve">e made the NICE team aware of his commitments </w:t>
      </w:r>
      <w:r w:rsidR="00DD369D">
        <w:rPr>
          <w:sz w:val="24"/>
          <w:szCs w:val="24"/>
        </w:rPr>
        <w:t>confirming</w:t>
      </w:r>
      <w:r w:rsidR="00026AFA">
        <w:rPr>
          <w:sz w:val="24"/>
          <w:szCs w:val="24"/>
        </w:rPr>
        <w:t xml:space="preserve"> he was due to speak in the morning </w:t>
      </w:r>
      <w:r w:rsidR="007A4C42">
        <w:rPr>
          <w:sz w:val="24"/>
          <w:szCs w:val="24"/>
        </w:rPr>
        <w:t>and afternoon</w:t>
      </w:r>
      <w:r w:rsidR="00DD369D">
        <w:rPr>
          <w:sz w:val="24"/>
          <w:szCs w:val="24"/>
        </w:rPr>
        <w:t>.</w:t>
      </w:r>
      <w:r w:rsidR="00F66D3D">
        <w:rPr>
          <w:sz w:val="24"/>
          <w:szCs w:val="24"/>
        </w:rPr>
        <w:t xml:space="preserve"> </w:t>
      </w:r>
      <w:r w:rsidR="00DD369D">
        <w:rPr>
          <w:sz w:val="24"/>
          <w:szCs w:val="24"/>
        </w:rPr>
        <w:t xml:space="preserve">He had no discussions with NICE about attending in between his </w:t>
      </w:r>
      <w:r w:rsidR="00B175E9">
        <w:rPr>
          <w:sz w:val="24"/>
          <w:szCs w:val="24"/>
        </w:rPr>
        <w:t>speaking commitments.</w:t>
      </w:r>
      <w:r w:rsidR="00F66D3D">
        <w:rPr>
          <w:sz w:val="24"/>
          <w:szCs w:val="24"/>
        </w:rPr>
        <w:t xml:space="preserve"> </w:t>
      </w:r>
      <w:r w:rsidR="005A27F2">
        <w:rPr>
          <w:sz w:val="24"/>
          <w:szCs w:val="24"/>
        </w:rPr>
        <w:t xml:space="preserve">He </w:t>
      </w:r>
      <w:r w:rsidR="007C63E5">
        <w:rPr>
          <w:sz w:val="24"/>
          <w:szCs w:val="24"/>
        </w:rPr>
        <w:t xml:space="preserve">said if he had </w:t>
      </w:r>
      <w:r w:rsidR="00CC2445">
        <w:rPr>
          <w:sz w:val="24"/>
          <w:szCs w:val="24"/>
        </w:rPr>
        <w:t>attended,</w:t>
      </w:r>
      <w:r w:rsidR="007C63E5">
        <w:rPr>
          <w:sz w:val="24"/>
          <w:szCs w:val="24"/>
        </w:rPr>
        <w:t xml:space="preserve"> </w:t>
      </w:r>
      <w:r w:rsidR="005A27F2">
        <w:rPr>
          <w:sz w:val="24"/>
          <w:szCs w:val="24"/>
        </w:rPr>
        <w:t>he would have made it clear that the 190</w:t>
      </w:r>
      <w:r w:rsidR="007C63E5">
        <w:rPr>
          <w:sz w:val="24"/>
          <w:szCs w:val="24"/>
        </w:rPr>
        <w:t>-</w:t>
      </w:r>
      <w:r w:rsidR="005A27F2">
        <w:rPr>
          <w:sz w:val="24"/>
          <w:szCs w:val="24"/>
        </w:rPr>
        <w:t>20</w:t>
      </w:r>
      <w:r w:rsidR="002522AE">
        <w:rPr>
          <w:sz w:val="24"/>
          <w:szCs w:val="24"/>
        </w:rPr>
        <w:t>3 data</w:t>
      </w:r>
      <w:r w:rsidR="00327AE9">
        <w:rPr>
          <w:sz w:val="24"/>
          <w:szCs w:val="24"/>
        </w:rPr>
        <w:t>set</w:t>
      </w:r>
      <w:r w:rsidR="002522AE">
        <w:rPr>
          <w:sz w:val="24"/>
          <w:szCs w:val="24"/>
        </w:rPr>
        <w:t xml:space="preserve"> is representative and the pooled data</w:t>
      </w:r>
      <w:r w:rsidR="00327AE9">
        <w:rPr>
          <w:sz w:val="24"/>
          <w:szCs w:val="24"/>
        </w:rPr>
        <w:t>set is not appropriate for the future population</w:t>
      </w:r>
      <w:r w:rsidR="002522AE">
        <w:rPr>
          <w:sz w:val="24"/>
          <w:szCs w:val="24"/>
        </w:rPr>
        <w:t>.</w:t>
      </w:r>
      <w:r w:rsidR="00F66D3D">
        <w:rPr>
          <w:sz w:val="24"/>
          <w:szCs w:val="24"/>
        </w:rPr>
        <w:t xml:space="preserve"> </w:t>
      </w:r>
      <w:r w:rsidR="002522AE">
        <w:rPr>
          <w:sz w:val="24"/>
          <w:szCs w:val="24"/>
        </w:rPr>
        <w:t>He also said he has very strong view</w:t>
      </w:r>
      <w:r w:rsidR="00327AE9">
        <w:rPr>
          <w:sz w:val="24"/>
          <w:szCs w:val="24"/>
        </w:rPr>
        <w:t>s</w:t>
      </w:r>
      <w:r w:rsidR="002522AE">
        <w:rPr>
          <w:sz w:val="24"/>
          <w:szCs w:val="24"/>
        </w:rPr>
        <w:t xml:space="preserve"> on the optimised cohort which he put in writing </w:t>
      </w:r>
      <w:r w:rsidR="00327AE9">
        <w:rPr>
          <w:sz w:val="24"/>
          <w:szCs w:val="24"/>
        </w:rPr>
        <w:t xml:space="preserve">to the committee </w:t>
      </w:r>
      <w:r w:rsidR="007573E1">
        <w:rPr>
          <w:sz w:val="24"/>
          <w:szCs w:val="24"/>
        </w:rPr>
        <w:t>at least</w:t>
      </w:r>
      <w:r w:rsidR="002522AE">
        <w:rPr>
          <w:sz w:val="24"/>
          <w:szCs w:val="24"/>
        </w:rPr>
        <w:t xml:space="preserve"> a year </w:t>
      </w:r>
      <w:r w:rsidR="007573E1">
        <w:rPr>
          <w:sz w:val="24"/>
          <w:szCs w:val="24"/>
        </w:rPr>
        <w:t>before the</w:t>
      </w:r>
      <w:r w:rsidR="00327AE9">
        <w:rPr>
          <w:sz w:val="24"/>
          <w:szCs w:val="24"/>
        </w:rPr>
        <w:t xml:space="preserve"> fourth committee</w:t>
      </w:r>
      <w:r w:rsidR="007573E1">
        <w:rPr>
          <w:sz w:val="24"/>
          <w:szCs w:val="24"/>
        </w:rPr>
        <w:t xml:space="preserve"> meeting.</w:t>
      </w:r>
      <w:r w:rsidR="00F66D3D">
        <w:rPr>
          <w:sz w:val="24"/>
          <w:szCs w:val="24"/>
        </w:rPr>
        <w:t xml:space="preserve"> </w:t>
      </w:r>
      <w:r w:rsidR="007573E1">
        <w:rPr>
          <w:sz w:val="24"/>
          <w:szCs w:val="24"/>
        </w:rPr>
        <w:t>He consider</w:t>
      </w:r>
      <w:r w:rsidR="005E74B3">
        <w:rPr>
          <w:sz w:val="24"/>
          <w:szCs w:val="24"/>
        </w:rPr>
        <w:t>ed that</w:t>
      </w:r>
      <w:r w:rsidR="007573E1">
        <w:rPr>
          <w:sz w:val="24"/>
          <w:szCs w:val="24"/>
        </w:rPr>
        <w:t xml:space="preserve"> </w:t>
      </w:r>
      <w:r w:rsidR="00903B5F">
        <w:rPr>
          <w:sz w:val="24"/>
          <w:szCs w:val="24"/>
        </w:rPr>
        <w:t>he was unable to provide his opinion on this point as he was not at the meeting.</w:t>
      </w:r>
      <w:r w:rsidR="00F66D3D">
        <w:rPr>
          <w:sz w:val="24"/>
          <w:szCs w:val="24"/>
        </w:rPr>
        <w:t xml:space="preserve"> </w:t>
      </w:r>
      <w:r w:rsidR="00903B5F">
        <w:rPr>
          <w:sz w:val="24"/>
          <w:szCs w:val="24"/>
        </w:rPr>
        <w:t>He also explained that he discussed his position regularly with Prof</w:t>
      </w:r>
      <w:r w:rsidR="00523624">
        <w:rPr>
          <w:sz w:val="24"/>
          <w:szCs w:val="24"/>
        </w:rPr>
        <w:t>essor</w:t>
      </w:r>
      <w:r w:rsidR="00903B5F">
        <w:rPr>
          <w:sz w:val="24"/>
          <w:szCs w:val="24"/>
        </w:rPr>
        <w:t xml:space="preserve"> Gissen </w:t>
      </w:r>
      <w:r w:rsidR="00563BA6">
        <w:rPr>
          <w:sz w:val="24"/>
          <w:szCs w:val="24"/>
        </w:rPr>
        <w:t xml:space="preserve">but </w:t>
      </w:r>
      <w:r w:rsidR="00713AC6">
        <w:rPr>
          <w:sz w:val="24"/>
          <w:szCs w:val="24"/>
        </w:rPr>
        <w:t xml:space="preserve">as </w:t>
      </w:r>
      <w:r w:rsidR="00563BA6">
        <w:rPr>
          <w:sz w:val="24"/>
          <w:szCs w:val="24"/>
        </w:rPr>
        <w:t xml:space="preserve">they are different clinical experts </w:t>
      </w:r>
      <w:r w:rsidR="00713AC6">
        <w:rPr>
          <w:sz w:val="24"/>
          <w:szCs w:val="24"/>
        </w:rPr>
        <w:t xml:space="preserve">it is </w:t>
      </w:r>
      <w:r w:rsidR="00A7666C">
        <w:rPr>
          <w:sz w:val="24"/>
          <w:szCs w:val="24"/>
        </w:rPr>
        <w:t xml:space="preserve">in his view </w:t>
      </w:r>
      <w:r w:rsidR="00713AC6">
        <w:rPr>
          <w:sz w:val="24"/>
          <w:szCs w:val="24"/>
        </w:rPr>
        <w:t>not fair to rely on Prof</w:t>
      </w:r>
      <w:r w:rsidR="00523624">
        <w:rPr>
          <w:sz w:val="24"/>
          <w:szCs w:val="24"/>
        </w:rPr>
        <w:t>essor</w:t>
      </w:r>
      <w:r w:rsidR="00713AC6">
        <w:rPr>
          <w:sz w:val="24"/>
          <w:szCs w:val="24"/>
        </w:rPr>
        <w:t xml:space="preserve"> Gissen</w:t>
      </w:r>
      <w:r w:rsidR="00563BA6">
        <w:rPr>
          <w:sz w:val="24"/>
          <w:szCs w:val="24"/>
        </w:rPr>
        <w:t xml:space="preserve"> </w:t>
      </w:r>
      <w:r w:rsidR="00713AC6">
        <w:rPr>
          <w:sz w:val="24"/>
          <w:szCs w:val="24"/>
        </w:rPr>
        <w:t xml:space="preserve">to put his points across as </w:t>
      </w:r>
      <w:r w:rsidR="00563BA6">
        <w:rPr>
          <w:sz w:val="24"/>
          <w:szCs w:val="24"/>
        </w:rPr>
        <w:t>strongly as he</w:t>
      </w:r>
      <w:r w:rsidR="00713AC6">
        <w:rPr>
          <w:sz w:val="24"/>
          <w:szCs w:val="24"/>
        </w:rPr>
        <w:t xml:space="preserve"> would if he had been present at the meeting.</w:t>
      </w:r>
    </w:p>
    <w:p w14:paraId="49064973" w14:textId="3768035F" w:rsidR="00D35169" w:rsidRDefault="00D35169" w:rsidP="00257A09">
      <w:pPr>
        <w:pStyle w:val="Paragraph"/>
        <w:rPr>
          <w:sz w:val="24"/>
          <w:szCs w:val="24"/>
        </w:rPr>
      </w:pPr>
      <w:r w:rsidRPr="004365A8">
        <w:rPr>
          <w:sz w:val="24"/>
          <w:szCs w:val="24"/>
        </w:rPr>
        <w:t>Jacoline Bouvy,</w:t>
      </w:r>
      <w:r>
        <w:rPr>
          <w:sz w:val="24"/>
          <w:szCs w:val="24"/>
        </w:rPr>
        <w:t xml:space="preserve"> for NICE</w:t>
      </w:r>
      <w:r w:rsidR="00FC7FBD">
        <w:rPr>
          <w:sz w:val="24"/>
          <w:szCs w:val="24"/>
        </w:rPr>
        <w:t>,</w:t>
      </w:r>
      <w:r w:rsidR="00FC7E08">
        <w:rPr>
          <w:sz w:val="24"/>
          <w:szCs w:val="24"/>
        </w:rPr>
        <w:t xml:space="preserve"> </w:t>
      </w:r>
      <w:r w:rsidR="00A7666C">
        <w:rPr>
          <w:sz w:val="24"/>
          <w:szCs w:val="24"/>
        </w:rPr>
        <w:t xml:space="preserve">said </w:t>
      </w:r>
      <w:r w:rsidR="00FC7E08">
        <w:rPr>
          <w:sz w:val="24"/>
          <w:szCs w:val="24"/>
        </w:rPr>
        <w:t xml:space="preserve">that the committee would have liked to have </w:t>
      </w:r>
      <w:r w:rsidR="00102F74">
        <w:rPr>
          <w:sz w:val="24"/>
          <w:szCs w:val="24"/>
        </w:rPr>
        <w:t xml:space="preserve">had </w:t>
      </w:r>
      <w:r w:rsidR="00FC7E08">
        <w:rPr>
          <w:sz w:val="24"/>
          <w:szCs w:val="24"/>
        </w:rPr>
        <w:t xml:space="preserve">Dr Ram at the fourth committee meeting but the fact he was not there does not amount to procedural </w:t>
      </w:r>
      <w:r w:rsidR="00A7666C">
        <w:rPr>
          <w:sz w:val="24"/>
          <w:szCs w:val="24"/>
        </w:rPr>
        <w:t>un</w:t>
      </w:r>
      <w:r w:rsidR="00FC7E08">
        <w:rPr>
          <w:sz w:val="24"/>
          <w:szCs w:val="24"/>
        </w:rPr>
        <w:t>fairness.</w:t>
      </w:r>
      <w:r w:rsidR="00F66D3D">
        <w:rPr>
          <w:sz w:val="24"/>
          <w:szCs w:val="24"/>
        </w:rPr>
        <w:t xml:space="preserve"> </w:t>
      </w:r>
      <w:r w:rsidR="00D7373A">
        <w:rPr>
          <w:sz w:val="24"/>
          <w:szCs w:val="24"/>
        </w:rPr>
        <w:t xml:space="preserve">There was at least one clinical expert at each committee meeting and Dr Ram was able to feed his views in at draft consultation and to the other clinical expert who was present at the meeting </w:t>
      </w:r>
      <w:r w:rsidR="001C0760">
        <w:rPr>
          <w:sz w:val="24"/>
          <w:szCs w:val="24"/>
        </w:rPr>
        <w:t xml:space="preserve">when </w:t>
      </w:r>
      <w:r w:rsidR="00D7373A">
        <w:rPr>
          <w:sz w:val="24"/>
          <w:szCs w:val="24"/>
        </w:rPr>
        <w:t>he could not attend.</w:t>
      </w:r>
      <w:r w:rsidR="00F66D3D">
        <w:rPr>
          <w:sz w:val="24"/>
          <w:szCs w:val="24"/>
        </w:rPr>
        <w:t xml:space="preserve"> </w:t>
      </w:r>
      <w:r w:rsidR="00D7373A">
        <w:rPr>
          <w:sz w:val="24"/>
          <w:szCs w:val="24"/>
        </w:rPr>
        <w:t xml:space="preserve">She </w:t>
      </w:r>
      <w:r w:rsidR="0092490E">
        <w:rPr>
          <w:sz w:val="24"/>
          <w:szCs w:val="24"/>
        </w:rPr>
        <w:t>said she understood that the clinical experts will have other commitments but NICE also has to balance this against the availability of its committee members who will also have busy schedules.</w:t>
      </w:r>
      <w:r w:rsidR="00F66D3D">
        <w:rPr>
          <w:sz w:val="24"/>
          <w:szCs w:val="24"/>
        </w:rPr>
        <w:t xml:space="preserve"> </w:t>
      </w:r>
      <w:r w:rsidR="00FB6FB7">
        <w:rPr>
          <w:sz w:val="24"/>
          <w:szCs w:val="24"/>
        </w:rPr>
        <w:t xml:space="preserve">She explained that if </w:t>
      </w:r>
      <w:r w:rsidR="003879DE">
        <w:rPr>
          <w:sz w:val="24"/>
          <w:szCs w:val="24"/>
        </w:rPr>
        <w:t xml:space="preserve">one </w:t>
      </w:r>
      <w:r w:rsidR="00FB6FB7">
        <w:rPr>
          <w:sz w:val="24"/>
          <w:szCs w:val="24"/>
        </w:rPr>
        <w:t xml:space="preserve">out of </w:t>
      </w:r>
      <w:r w:rsidR="003879DE">
        <w:rPr>
          <w:sz w:val="24"/>
          <w:szCs w:val="24"/>
        </w:rPr>
        <w:t>two</w:t>
      </w:r>
      <w:r w:rsidR="00FB6FB7">
        <w:rPr>
          <w:sz w:val="24"/>
          <w:szCs w:val="24"/>
        </w:rPr>
        <w:t xml:space="preserve"> </w:t>
      </w:r>
      <w:r w:rsidR="00C53E83">
        <w:rPr>
          <w:sz w:val="24"/>
          <w:szCs w:val="24"/>
        </w:rPr>
        <w:t>clinical</w:t>
      </w:r>
      <w:r w:rsidR="00FB6FB7">
        <w:rPr>
          <w:sz w:val="24"/>
          <w:szCs w:val="24"/>
        </w:rPr>
        <w:t xml:space="preserve"> experts could not attend </w:t>
      </w:r>
      <w:r w:rsidR="000342EB">
        <w:rPr>
          <w:sz w:val="24"/>
          <w:szCs w:val="24"/>
        </w:rPr>
        <w:t xml:space="preserve">a meeting </w:t>
      </w:r>
      <w:r w:rsidR="00FB6FB7">
        <w:rPr>
          <w:sz w:val="24"/>
          <w:szCs w:val="24"/>
        </w:rPr>
        <w:t xml:space="preserve">this </w:t>
      </w:r>
      <w:r w:rsidR="00C53E83">
        <w:rPr>
          <w:sz w:val="24"/>
          <w:szCs w:val="24"/>
        </w:rPr>
        <w:t>would</w:t>
      </w:r>
      <w:r w:rsidR="00FB6FB7">
        <w:rPr>
          <w:sz w:val="24"/>
          <w:szCs w:val="24"/>
        </w:rPr>
        <w:t xml:space="preserve"> not usually be sufficient reason to </w:t>
      </w:r>
      <w:r w:rsidR="00242BDE">
        <w:rPr>
          <w:sz w:val="24"/>
          <w:szCs w:val="24"/>
        </w:rPr>
        <w:t>reschedule,</w:t>
      </w:r>
      <w:r w:rsidR="00FB6FB7">
        <w:rPr>
          <w:sz w:val="24"/>
          <w:szCs w:val="24"/>
        </w:rPr>
        <w:t xml:space="preserve"> </w:t>
      </w:r>
      <w:r w:rsidR="00C53E83">
        <w:rPr>
          <w:sz w:val="24"/>
          <w:szCs w:val="24"/>
        </w:rPr>
        <w:t>and NICE is restricted by its other commitments.</w:t>
      </w:r>
    </w:p>
    <w:p w14:paraId="4A8DCAB8" w14:textId="60C545F2" w:rsidR="00C53E83" w:rsidRDefault="00C53E83" w:rsidP="00257A09">
      <w:pPr>
        <w:pStyle w:val="Paragraph"/>
        <w:rPr>
          <w:sz w:val="24"/>
          <w:szCs w:val="24"/>
        </w:rPr>
      </w:pPr>
      <w:r>
        <w:rPr>
          <w:sz w:val="24"/>
          <w:szCs w:val="24"/>
        </w:rPr>
        <w:t xml:space="preserve">Paul Arundel, for NICE, </w:t>
      </w:r>
      <w:r w:rsidR="00A33A76">
        <w:rPr>
          <w:sz w:val="24"/>
          <w:szCs w:val="24"/>
        </w:rPr>
        <w:t xml:space="preserve">explained that the committee felt fairly comfortable that it had listened to and understood the </w:t>
      </w:r>
      <w:r w:rsidR="0024798D">
        <w:rPr>
          <w:sz w:val="24"/>
          <w:szCs w:val="24"/>
        </w:rPr>
        <w:t>experts</w:t>
      </w:r>
      <w:r w:rsidR="004351BC">
        <w:rPr>
          <w:sz w:val="24"/>
          <w:szCs w:val="24"/>
        </w:rPr>
        <w:t>'</w:t>
      </w:r>
      <w:r w:rsidR="0024798D">
        <w:rPr>
          <w:sz w:val="24"/>
          <w:szCs w:val="24"/>
        </w:rPr>
        <w:t xml:space="preserve"> preference for the 190-203 data</w:t>
      </w:r>
      <w:r w:rsidR="000342EB">
        <w:rPr>
          <w:sz w:val="24"/>
          <w:szCs w:val="24"/>
        </w:rPr>
        <w:t>set</w:t>
      </w:r>
      <w:r w:rsidR="0024798D">
        <w:rPr>
          <w:sz w:val="24"/>
          <w:szCs w:val="24"/>
        </w:rPr>
        <w:t>.</w:t>
      </w:r>
      <w:r w:rsidR="00F66D3D">
        <w:rPr>
          <w:sz w:val="24"/>
          <w:szCs w:val="24"/>
        </w:rPr>
        <w:t xml:space="preserve"> </w:t>
      </w:r>
      <w:r w:rsidR="0024798D">
        <w:rPr>
          <w:sz w:val="24"/>
          <w:szCs w:val="24"/>
        </w:rPr>
        <w:t>In respect of the optimised population</w:t>
      </w:r>
      <w:r w:rsidR="00B77F23">
        <w:rPr>
          <w:sz w:val="24"/>
          <w:szCs w:val="24"/>
        </w:rPr>
        <w:t xml:space="preserve">, he noted the committee did </w:t>
      </w:r>
      <w:r w:rsidR="000342EB">
        <w:rPr>
          <w:sz w:val="24"/>
          <w:szCs w:val="24"/>
        </w:rPr>
        <w:t>receive a written</w:t>
      </w:r>
      <w:r w:rsidR="00B77F23">
        <w:rPr>
          <w:sz w:val="24"/>
          <w:szCs w:val="24"/>
        </w:rPr>
        <w:t xml:space="preserve"> response from a clinical expert</w:t>
      </w:r>
      <w:r w:rsidR="004E4C50">
        <w:rPr>
          <w:sz w:val="24"/>
          <w:szCs w:val="24"/>
        </w:rPr>
        <w:t>.</w:t>
      </w:r>
      <w:r w:rsidR="00F66D3D">
        <w:rPr>
          <w:sz w:val="24"/>
          <w:szCs w:val="24"/>
        </w:rPr>
        <w:t xml:space="preserve"> </w:t>
      </w:r>
      <w:r w:rsidR="004E4C50">
        <w:rPr>
          <w:sz w:val="24"/>
          <w:szCs w:val="24"/>
        </w:rPr>
        <w:t xml:space="preserve">This </w:t>
      </w:r>
      <w:r w:rsidR="00B77F23">
        <w:rPr>
          <w:sz w:val="24"/>
          <w:szCs w:val="24"/>
        </w:rPr>
        <w:t xml:space="preserve">was </w:t>
      </w:r>
      <w:r w:rsidR="004E4C50">
        <w:rPr>
          <w:sz w:val="24"/>
          <w:szCs w:val="24"/>
        </w:rPr>
        <w:t xml:space="preserve">included in the </w:t>
      </w:r>
      <w:r w:rsidR="00B77F23">
        <w:rPr>
          <w:sz w:val="24"/>
          <w:szCs w:val="24"/>
        </w:rPr>
        <w:t>discuss</w:t>
      </w:r>
      <w:r w:rsidR="004E4C50">
        <w:rPr>
          <w:sz w:val="24"/>
          <w:szCs w:val="24"/>
        </w:rPr>
        <w:t>ion</w:t>
      </w:r>
      <w:r w:rsidR="00B77F23">
        <w:rPr>
          <w:sz w:val="24"/>
          <w:szCs w:val="24"/>
        </w:rPr>
        <w:t xml:space="preserve"> at the fourth committee meeting</w:t>
      </w:r>
      <w:r w:rsidR="004E4C50">
        <w:rPr>
          <w:sz w:val="24"/>
          <w:szCs w:val="24"/>
        </w:rPr>
        <w:t xml:space="preserve"> but </w:t>
      </w:r>
      <w:r w:rsidR="00B454E3">
        <w:rPr>
          <w:sz w:val="24"/>
          <w:szCs w:val="24"/>
        </w:rPr>
        <w:t xml:space="preserve">as </w:t>
      </w:r>
      <w:r w:rsidR="004E4C50">
        <w:rPr>
          <w:sz w:val="24"/>
          <w:szCs w:val="24"/>
        </w:rPr>
        <w:t xml:space="preserve">the patient group provided strong and unequivocal </w:t>
      </w:r>
      <w:r w:rsidR="00BB39E5">
        <w:rPr>
          <w:sz w:val="24"/>
          <w:szCs w:val="24"/>
        </w:rPr>
        <w:t>opposition</w:t>
      </w:r>
      <w:r w:rsidR="004E4C50">
        <w:rPr>
          <w:sz w:val="24"/>
          <w:szCs w:val="24"/>
        </w:rPr>
        <w:t xml:space="preserve"> </w:t>
      </w:r>
      <w:r w:rsidR="00BB39E5">
        <w:rPr>
          <w:sz w:val="24"/>
          <w:szCs w:val="24"/>
        </w:rPr>
        <w:t xml:space="preserve">to an optimised population </w:t>
      </w:r>
      <w:r w:rsidR="00B454E3">
        <w:rPr>
          <w:sz w:val="24"/>
          <w:szCs w:val="24"/>
        </w:rPr>
        <w:t>it was not progressed.</w:t>
      </w:r>
    </w:p>
    <w:p w14:paraId="70FF6695" w14:textId="5787CB4D" w:rsidR="00D7373A" w:rsidRDefault="004351BC" w:rsidP="00257A09">
      <w:pPr>
        <w:pStyle w:val="Paragraph"/>
        <w:rPr>
          <w:sz w:val="24"/>
          <w:szCs w:val="24"/>
        </w:rPr>
      </w:pPr>
      <w:r>
        <w:rPr>
          <w:sz w:val="24"/>
          <w:szCs w:val="24"/>
        </w:rPr>
        <w:t>Paul Arundel</w:t>
      </w:r>
      <w:r w:rsidR="00BB39E5">
        <w:rPr>
          <w:sz w:val="24"/>
          <w:szCs w:val="24"/>
        </w:rPr>
        <w:t xml:space="preserve"> </w:t>
      </w:r>
      <w:r w:rsidR="00165943">
        <w:rPr>
          <w:sz w:val="24"/>
          <w:szCs w:val="24"/>
        </w:rPr>
        <w:t xml:space="preserve">provided his view on whether the delayed start to the fourth committee meeting meant </w:t>
      </w:r>
      <w:r w:rsidR="00B454E3">
        <w:rPr>
          <w:sz w:val="24"/>
          <w:szCs w:val="24"/>
        </w:rPr>
        <w:t>the meeting</w:t>
      </w:r>
      <w:r w:rsidR="00105B31">
        <w:rPr>
          <w:sz w:val="24"/>
          <w:szCs w:val="24"/>
        </w:rPr>
        <w:t xml:space="preserve"> did not allow adequate time to consider all views</w:t>
      </w:r>
      <w:r w:rsidR="00165943">
        <w:rPr>
          <w:sz w:val="24"/>
          <w:szCs w:val="24"/>
        </w:rPr>
        <w:t>.</w:t>
      </w:r>
      <w:r w:rsidR="00F66D3D">
        <w:rPr>
          <w:sz w:val="24"/>
          <w:szCs w:val="24"/>
        </w:rPr>
        <w:t xml:space="preserve"> </w:t>
      </w:r>
      <w:r w:rsidR="00F01050">
        <w:rPr>
          <w:sz w:val="24"/>
          <w:szCs w:val="24"/>
        </w:rPr>
        <w:t xml:space="preserve">He explained that it was not ideal to start the meeting late but </w:t>
      </w:r>
      <w:r w:rsidR="00A7666C">
        <w:rPr>
          <w:sz w:val="24"/>
          <w:szCs w:val="24"/>
        </w:rPr>
        <w:t>t</w:t>
      </w:r>
      <w:r w:rsidR="00F01050">
        <w:rPr>
          <w:sz w:val="24"/>
          <w:szCs w:val="24"/>
        </w:rPr>
        <w:t>his was unavoidable and out of his control due to another appraisal</w:t>
      </w:r>
      <w:r w:rsidR="00FF123A">
        <w:rPr>
          <w:sz w:val="24"/>
          <w:szCs w:val="24"/>
        </w:rPr>
        <w:t xml:space="preserve"> meeting</w:t>
      </w:r>
      <w:r w:rsidR="00C11B14">
        <w:rPr>
          <w:sz w:val="24"/>
          <w:szCs w:val="24"/>
        </w:rPr>
        <w:t xml:space="preserve"> running late</w:t>
      </w:r>
      <w:r w:rsidR="00FF123A">
        <w:rPr>
          <w:sz w:val="24"/>
          <w:szCs w:val="24"/>
        </w:rPr>
        <w:t>.</w:t>
      </w:r>
      <w:r w:rsidR="00F66D3D">
        <w:rPr>
          <w:sz w:val="24"/>
          <w:szCs w:val="24"/>
        </w:rPr>
        <w:t xml:space="preserve"> </w:t>
      </w:r>
      <w:r w:rsidR="00A7666C">
        <w:rPr>
          <w:sz w:val="24"/>
          <w:szCs w:val="24"/>
        </w:rPr>
        <w:t>H</w:t>
      </w:r>
      <w:r w:rsidR="00FF123A">
        <w:rPr>
          <w:sz w:val="24"/>
          <w:szCs w:val="24"/>
        </w:rPr>
        <w:t xml:space="preserve">e considered </w:t>
      </w:r>
      <w:r w:rsidR="00A7666C">
        <w:rPr>
          <w:sz w:val="24"/>
          <w:szCs w:val="24"/>
        </w:rPr>
        <w:t xml:space="preserve">that </w:t>
      </w:r>
      <w:r w:rsidR="00C11B14">
        <w:rPr>
          <w:sz w:val="24"/>
          <w:szCs w:val="24"/>
        </w:rPr>
        <w:t>the</w:t>
      </w:r>
      <w:r w:rsidR="00FF123A">
        <w:rPr>
          <w:sz w:val="24"/>
          <w:szCs w:val="24"/>
        </w:rPr>
        <w:t xml:space="preserve"> meeting </w:t>
      </w:r>
      <w:r w:rsidR="00C11B14">
        <w:rPr>
          <w:sz w:val="24"/>
          <w:szCs w:val="24"/>
        </w:rPr>
        <w:t>covered</w:t>
      </w:r>
      <w:r w:rsidR="00FF123A">
        <w:rPr>
          <w:sz w:val="24"/>
          <w:szCs w:val="24"/>
        </w:rPr>
        <w:t xml:space="preserve"> the necessary issues for discussion.</w:t>
      </w:r>
      <w:r w:rsidR="00F66D3D">
        <w:rPr>
          <w:sz w:val="24"/>
          <w:szCs w:val="24"/>
        </w:rPr>
        <w:t xml:space="preserve"> </w:t>
      </w:r>
      <w:r w:rsidR="00DC7D46">
        <w:rPr>
          <w:sz w:val="24"/>
          <w:szCs w:val="24"/>
        </w:rPr>
        <w:t>He said the public discussion in this meeting ran to nearly 2.5 hours</w:t>
      </w:r>
      <w:r w:rsidR="00A7666C">
        <w:rPr>
          <w:sz w:val="24"/>
          <w:szCs w:val="24"/>
        </w:rPr>
        <w:t>, whereas</w:t>
      </w:r>
      <w:r w:rsidR="007973B5">
        <w:rPr>
          <w:sz w:val="24"/>
          <w:szCs w:val="24"/>
        </w:rPr>
        <w:t>,</w:t>
      </w:r>
      <w:r w:rsidR="00A7666C">
        <w:rPr>
          <w:sz w:val="24"/>
          <w:szCs w:val="24"/>
        </w:rPr>
        <w:t xml:space="preserve"> t</w:t>
      </w:r>
      <w:r>
        <w:rPr>
          <w:sz w:val="24"/>
          <w:szCs w:val="24"/>
        </w:rPr>
        <w:t>ypically,</w:t>
      </w:r>
      <w:r w:rsidR="00DC7D46">
        <w:rPr>
          <w:sz w:val="24"/>
          <w:szCs w:val="24"/>
        </w:rPr>
        <w:t xml:space="preserve"> a </w:t>
      </w:r>
      <w:r w:rsidR="00EE16C0">
        <w:rPr>
          <w:sz w:val="24"/>
          <w:szCs w:val="24"/>
        </w:rPr>
        <w:t>technology</w:t>
      </w:r>
      <w:r w:rsidR="00DC7D46">
        <w:rPr>
          <w:sz w:val="24"/>
          <w:szCs w:val="24"/>
        </w:rPr>
        <w:t xml:space="preserve"> appraisal meeting is 1.5-2 hours.</w:t>
      </w:r>
      <w:r w:rsidR="00F66D3D">
        <w:rPr>
          <w:sz w:val="24"/>
          <w:szCs w:val="24"/>
        </w:rPr>
        <w:t xml:space="preserve"> </w:t>
      </w:r>
      <w:r w:rsidR="00C11B14">
        <w:rPr>
          <w:sz w:val="24"/>
          <w:szCs w:val="24"/>
        </w:rPr>
        <w:t>T</w:t>
      </w:r>
      <w:r w:rsidR="00DC7D46">
        <w:rPr>
          <w:sz w:val="24"/>
          <w:szCs w:val="24"/>
        </w:rPr>
        <w:t>his was the fourth committee meeting and the committee had</w:t>
      </w:r>
      <w:r w:rsidR="00EE16C0">
        <w:rPr>
          <w:sz w:val="24"/>
          <w:szCs w:val="24"/>
        </w:rPr>
        <w:t xml:space="preserve"> spent almost 12 hours in committee discussions</w:t>
      </w:r>
      <w:r w:rsidR="00A7666C">
        <w:rPr>
          <w:sz w:val="24"/>
          <w:szCs w:val="24"/>
        </w:rPr>
        <w:t xml:space="preserve"> in total</w:t>
      </w:r>
      <w:r w:rsidR="00EE16C0">
        <w:rPr>
          <w:sz w:val="24"/>
          <w:szCs w:val="24"/>
        </w:rPr>
        <w:t>.</w:t>
      </w:r>
      <w:r w:rsidR="00F66D3D">
        <w:rPr>
          <w:sz w:val="24"/>
          <w:szCs w:val="24"/>
        </w:rPr>
        <w:t xml:space="preserve"> </w:t>
      </w:r>
      <w:r w:rsidR="00EE16C0">
        <w:rPr>
          <w:sz w:val="24"/>
          <w:szCs w:val="24"/>
        </w:rPr>
        <w:t>He said he was clear at the start that the meeting would not be compromised or shorte</w:t>
      </w:r>
      <w:r w:rsidR="00C11B14">
        <w:rPr>
          <w:sz w:val="24"/>
          <w:szCs w:val="24"/>
        </w:rPr>
        <w:t>ned</w:t>
      </w:r>
      <w:r w:rsidR="00EE16C0">
        <w:rPr>
          <w:sz w:val="24"/>
          <w:szCs w:val="24"/>
        </w:rPr>
        <w:t xml:space="preserve"> as a result of the delay.</w:t>
      </w:r>
      <w:r w:rsidR="00165943">
        <w:rPr>
          <w:sz w:val="24"/>
          <w:szCs w:val="24"/>
        </w:rPr>
        <w:t xml:space="preserve"> </w:t>
      </w:r>
    </w:p>
    <w:p w14:paraId="7A3DB133" w14:textId="6CF8D475" w:rsidR="00903B5F" w:rsidRDefault="00A7666C" w:rsidP="00257A09">
      <w:pPr>
        <w:pStyle w:val="Paragraph"/>
        <w:rPr>
          <w:sz w:val="24"/>
          <w:szCs w:val="24"/>
        </w:rPr>
      </w:pPr>
      <w:r>
        <w:rPr>
          <w:sz w:val="24"/>
          <w:szCs w:val="24"/>
        </w:rPr>
        <w:t xml:space="preserve">Responding to the </w:t>
      </w:r>
      <w:r w:rsidR="00113261">
        <w:rPr>
          <w:sz w:val="24"/>
          <w:szCs w:val="24"/>
        </w:rPr>
        <w:t xml:space="preserve">patient experts' perception that their ability to contribute to the fourth committee meeting had been curtailed, </w:t>
      </w:r>
      <w:r w:rsidR="004351BC">
        <w:rPr>
          <w:sz w:val="24"/>
          <w:szCs w:val="24"/>
        </w:rPr>
        <w:t>Paul Arundel</w:t>
      </w:r>
      <w:r w:rsidR="002D6B47">
        <w:rPr>
          <w:sz w:val="24"/>
          <w:szCs w:val="24"/>
        </w:rPr>
        <w:t xml:space="preserve"> said </w:t>
      </w:r>
      <w:r w:rsidR="00113261">
        <w:rPr>
          <w:sz w:val="24"/>
          <w:szCs w:val="24"/>
        </w:rPr>
        <w:t>that he was very sorry if any participants felt unable to discuss what they considered to be key issues.</w:t>
      </w:r>
      <w:r w:rsidR="00F66D3D">
        <w:rPr>
          <w:sz w:val="24"/>
          <w:szCs w:val="24"/>
        </w:rPr>
        <w:t xml:space="preserve"> </w:t>
      </w:r>
      <w:r w:rsidR="00113261">
        <w:rPr>
          <w:sz w:val="24"/>
          <w:szCs w:val="24"/>
        </w:rPr>
        <w:t xml:space="preserve">He said that as the </w:t>
      </w:r>
      <w:r w:rsidR="00D537D1">
        <w:rPr>
          <w:sz w:val="24"/>
          <w:szCs w:val="24"/>
        </w:rPr>
        <w:t>c</w:t>
      </w:r>
      <w:r w:rsidR="00113261">
        <w:rPr>
          <w:sz w:val="24"/>
          <w:szCs w:val="24"/>
        </w:rPr>
        <w:t>hair of the meeting he was responsible for maintaining the focus of the meeting on the issues that needed to be addressed in order to enable decision-making.</w:t>
      </w:r>
      <w:r w:rsidR="00F66D3D">
        <w:rPr>
          <w:sz w:val="24"/>
          <w:szCs w:val="24"/>
        </w:rPr>
        <w:t xml:space="preserve"> </w:t>
      </w:r>
      <w:r w:rsidR="00113261">
        <w:rPr>
          <w:sz w:val="24"/>
          <w:szCs w:val="24"/>
        </w:rPr>
        <w:t xml:space="preserve">He </w:t>
      </w:r>
      <w:r w:rsidR="00C312D3">
        <w:rPr>
          <w:sz w:val="24"/>
          <w:szCs w:val="24"/>
        </w:rPr>
        <w:t xml:space="preserve">said </w:t>
      </w:r>
      <w:r w:rsidR="00113261">
        <w:rPr>
          <w:sz w:val="24"/>
          <w:szCs w:val="24"/>
        </w:rPr>
        <w:t xml:space="preserve">that </w:t>
      </w:r>
      <w:r w:rsidR="007973B5">
        <w:rPr>
          <w:sz w:val="24"/>
          <w:szCs w:val="24"/>
        </w:rPr>
        <w:t>t</w:t>
      </w:r>
      <w:r w:rsidR="002D6B47">
        <w:rPr>
          <w:sz w:val="24"/>
          <w:szCs w:val="24"/>
        </w:rPr>
        <w:t xml:space="preserve">he </w:t>
      </w:r>
      <w:r w:rsidR="00BD188B">
        <w:rPr>
          <w:sz w:val="24"/>
          <w:szCs w:val="24"/>
        </w:rPr>
        <w:t>term 'key issues'</w:t>
      </w:r>
      <w:r w:rsidR="00113261">
        <w:rPr>
          <w:sz w:val="24"/>
          <w:szCs w:val="24"/>
        </w:rPr>
        <w:t xml:space="preserve"> can be</w:t>
      </w:r>
      <w:r w:rsidR="00F66D3D">
        <w:rPr>
          <w:sz w:val="24"/>
          <w:szCs w:val="24"/>
        </w:rPr>
        <w:t xml:space="preserve"> </w:t>
      </w:r>
      <w:r w:rsidR="00BD188B">
        <w:rPr>
          <w:sz w:val="24"/>
          <w:szCs w:val="24"/>
        </w:rPr>
        <w:t xml:space="preserve">understood differently by </w:t>
      </w:r>
      <w:r w:rsidR="00113261">
        <w:rPr>
          <w:sz w:val="24"/>
          <w:szCs w:val="24"/>
        </w:rPr>
        <w:t>different</w:t>
      </w:r>
      <w:r w:rsidR="00BD188B">
        <w:rPr>
          <w:sz w:val="24"/>
          <w:szCs w:val="24"/>
        </w:rPr>
        <w:t xml:space="preserve"> parties</w:t>
      </w:r>
      <w:r w:rsidR="00113261">
        <w:rPr>
          <w:sz w:val="24"/>
          <w:szCs w:val="24"/>
        </w:rPr>
        <w:t>, with patient experts considering it to mean '</w:t>
      </w:r>
      <w:r w:rsidR="002C01CA">
        <w:rPr>
          <w:sz w:val="24"/>
          <w:szCs w:val="24"/>
        </w:rPr>
        <w:t>issues of importance</w:t>
      </w:r>
      <w:r w:rsidR="00113261">
        <w:rPr>
          <w:sz w:val="24"/>
          <w:szCs w:val="24"/>
        </w:rPr>
        <w:t>',</w:t>
      </w:r>
      <w:r w:rsidR="00F66D3D">
        <w:rPr>
          <w:sz w:val="24"/>
          <w:szCs w:val="24"/>
        </w:rPr>
        <w:t xml:space="preserve"> </w:t>
      </w:r>
      <w:r w:rsidR="002C01CA">
        <w:rPr>
          <w:sz w:val="24"/>
          <w:szCs w:val="24"/>
        </w:rPr>
        <w:t xml:space="preserve">but </w:t>
      </w:r>
      <w:r w:rsidR="00113261">
        <w:rPr>
          <w:sz w:val="24"/>
          <w:szCs w:val="24"/>
        </w:rPr>
        <w:t xml:space="preserve">for </w:t>
      </w:r>
      <w:r w:rsidR="00875A72">
        <w:rPr>
          <w:sz w:val="24"/>
          <w:szCs w:val="24"/>
        </w:rPr>
        <w:t>the</w:t>
      </w:r>
      <w:r w:rsidR="00113261">
        <w:rPr>
          <w:sz w:val="24"/>
          <w:szCs w:val="24"/>
        </w:rPr>
        <w:t xml:space="preserve"> </w:t>
      </w:r>
      <w:r w:rsidR="00DD736D">
        <w:rPr>
          <w:sz w:val="24"/>
          <w:szCs w:val="24"/>
        </w:rPr>
        <w:t>c</w:t>
      </w:r>
      <w:r w:rsidR="00113261">
        <w:rPr>
          <w:sz w:val="24"/>
          <w:szCs w:val="24"/>
        </w:rPr>
        <w:t xml:space="preserve">hair it had to mean </w:t>
      </w:r>
      <w:r w:rsidR="00DD736D">
        <w:rPr>
          <w:sz w:val="24"/>
          <w:szCs w:val="24"/>
        </w:rPr>
        <w:t>‘</w:t>
      </w:r>
      <w:r w:rsidR="00113261">
        <w:rPr>
          <w:sz w:val="24"/>
          <w:szCs w:val="24"/>
        </w:rPr>
        <w:t>issues on which the committee is required to make decisions</w:t>
      </w:r>
      <w:r w:rsidR="00F66D3D">
        <w:rPr>
          <w:sz w:val="24"/>
          <w:szCs w:val="24"/>
        </w:rPr>
        <w:t xml:space="preserve"> </w:t>
      </w:r>
      <w:r w:rsidR="00F235A2">
        <w:rPr>
          <w:sz w:val="24"/>
          <w:szCs w:val="24"/>
        </w:rPr>
        <w:t>after the me</w:t>
      </w:r>
      <w:r w:rsidR="00122ABE">
        <w:rPr>
          <w:sz w:val="24"/>
          <w:szCs w:val="24"/>
        </w:rPr>
        <w:t>eting</w:t>
      </w:r>
      <w:r w:rsidR="00870F8D">
        <w:rPr>
          <w:sz w:val="24"/>
          <w:szCs w:val="24"/>
        </w:rPr>
        <w:t>.</w:t>
      </w:r>
      <w:r w:rsidR="00DD736D">
        <w:rPr>
          <w:sz w:val="24"/>
          <w:szCs w:val="24"/>
        </w:rPr>
        <w:t>’</w:t>
      </w:r>
      <w:r w:rsidR="00F66D3D">
        <w:rPr>
          <w:sz w:val="24"/>
          <w:szCs w:val="24"/>
        </w:rPr>
        <w:t xml:space="preserve"> </w:t>
      </w:r>
      <w:r w:rsidR="00122ABE">
        <w:rPr>
          <w:sz w:val="24"/>
          <w:szCs w:val="24"/>
        </w:rPr>
        <w:t xml:space="preserve">With that in mind, </w:t>
      </w:r>
      <w:r w:rsidR="00113261">
        <w:rPr>
          <w:sz w:val="24"/>
          <w:szCs w:val="24"/>
        </w:rPr>
        <w:t>whilst</w:t>
      </w:r>
      <w:r w:rsidR="00122ABE">
        <w:rPr>
          <w:sz w:val="24"/>
          <w:szCs w:val="24"/>
        </w:rPr>
        <w:t xml:space="preserve"> seizure control </w:t>
      </w:r>
      <w:r w:rsidR="00113261">
        <w:rPr>
          <w:sz w:val="24"/>
          <w:szCs w:val="24"/>
        </w:rPr>
        <w:t>and</w:t>
      </w:r>
      <w:r w:rsidR="00122ABE">
        <w:rPr>
          <w:sz w:val="24"/>
          <w:szCs w:val="24"/>
        </w:rPr>
        <w:t xml:space="preserve"> stabilisation</w:t>
      </w:r>
      <w:r w:rsidR="00113261">
        <w:rPr>
          <w:sz w:val="24"/>
          <w:szCs w:val="24"/>
        </w:rPr>
        <w:t xml:space="preserve"> are important issues, they were not</w:t>
      </w:r>
      <w:r w:rsidR="00122ABE">
        <w:rPr>
          <w:sz w:val="24"/>
          <w:szCs w:val="24"/>
        </w:rPr>
        <w:t xml:space="preserve"> key issues </w:t>
      </w:r>
      <w:r w:rsidR="00113261">
        <w:rPr>
          <w:sz w:val="24"/>
          <w:szCs w:val="24"/>
        </w:rPr>
        <w:t>for decision making in that meeting.</w:t>
      </w:r>
      <w:r w:rsidR="00F66D3D">
        <w:rPr>
          <w:sz w:val="24"/>
          <w:szCs w:val="24"/>
        </w:rPr>
        <w:t xml:space="preserve"> </w:t>
      </w:r>
      <w:r w:rsidR="00113261">
        <w:rPr>
          <w:sz w:val="24"/>
          <w:szCs w:val="24"/>
        </w:rPr>
        <w:t>Paul Arundel noted that 15 additional slides were presented to the meeting summarising the comments received from stakeholders</w:t>
      </w:r>
      <w:r w:rsidR="00C312D3">
        <w:rPr>
          <w:sz w:val="24"/>
          <w:szCs w:val="24"/>
        </w:rPr>
        <w:t xml:space="preserve"> and</w:t>
      </w:r>
      <w:r w:rsidR="00551C4C">
        <w:rPr>
          <w:sz w:val="24"/>
          <w:szCs w:val="24"/>
        </w:rPr>
        <w:t xml:space="preserve"> the committee had read all the information received</w:t>
      </w:r>
      <w:r w:rsidR="00870F8D">
        <w:rPr>
          <w:sz w:val="24"/>
          <w:szCs w:val="24"/>
        </w:rPr>
        <w:t xml:space="preserve">. </w:t>
      </w:r>
    </w:p>
    <w:p w14:paraId="10DBE788" w14:textId="210D2BE2" w:rsidR="00FD4760" w:rsidRDefault="004351BC" w:rsidP="00257A09">
      <w:pPr>
        <w:pStyle w:val="Paragraph"/>
        <w:rPr>
          <w:sz w:val="24"/>
          <w:szCs w:val="24"/>
        </w:rPr>
      </w:pPr>
      <w:r>
        <w:rPr>
          <w:sz w:val="24"/>
          <w:szCs w:val="24"/>
        </w:rPr>
        <w:t>Paul Arundel</w:t>
      </w:r>
      <w:r w:rsidR="00761776">
        <w:rPr>
          <w:sz w:val="24"/>
          <w:szCs w:val="24"/>
        </w:rPr>
        <w:t xml:space="preserve"> considered </w:t>
      </w:r>
      <w:r w:rsidR="009C288B">
        <w:rPr>
          <w:sz w:val="24"/>
          <w:szCs w:val="24"/>
        </w:rPr>
        <w:t>the BDFA</w:t>
      </w:r>
      <w:r w:rsidR="005A1CF1">
        <w:rPr>
          <w:sz w:val="24"/>
          <w:szCs w:val="24"/>
        </w:rPr>
        <w:t xml:space="preserve">'s view </w:t>
      </w:r>
      <w:r w:rsidR="00761776">
        <w:rPr>
          <w:sz w:val="24"/>
          <w:szCs w:val="24"/>
        </w:rPr>
        <w:t>tha</w:t>
      </w:r>
      <w:r w:rsidR="00980305">
        <w:rPr>
          <w:sz w:val="24"/>
          <w:szCs w:val="24"/>
        </w:rPr>
        <w:t>t</w:t>
      </w:r>
      <w:r w:rsidR="00761776">
        <w:rPr>
          <w:sz w:val="24"/>
          <w:szCs w:val="24"/>
        </w:rPr>
        <w:t xml:space="preserve"> the</w:t>
      </w:r>
      <w:r w:rsidR="00980305">
        <w:rPr>
          <w:sz w:val="24"/>
          <w:szCs w:val="24"/>
        </w:rPr>
        <w:t xml:space="preserve"> closing remarks were cut short.</w:t>
      </w:r>
      <w:r w:rsidR="00F66D3D">
        <w:rPr>
          <w:sz w:val="24"/>
          <w:szCs w:val="24"/>
        </w:rPr>
        <w:t xml:space="preserve"> </w:t>
      </w:r>
      <w:r w:rsidR="00980305">
        <w:rPr>
          <w:sz w:val="24"/>
          <w:szCs w:val="24"/>
        </w:rPr>
        <w:t xml:space="preserve">He </w:t>
      </w:r>
      <w:r w:rsidR="001D2151">
        <w:rPr>
          <w:sz w:val="24"/>
          <w:szCs w:val="24"/>
        </w:rPr>
        <w:t xml:space="preserve">explained </w:t>
      </w:r>
      <w:r w:rsidR="00551C4C">
        <w:rPr>
          <w:sz w:val="24"/>
          <w:szCs w:val="24"/>
        </w:rPr>
        <w:t xml:space="preserve">the closing remarks offer an opportunity to raise important and relevant issues that had not already been covered in the meeting, not </w:t>
      </w:r>
      <w:r w:rsidR="00980305">
        <w:rPr>
          <w:sz w:val="24"/>
          <w:szCs w:val="24"/>
        </w:rPr>
        <w:t xml:space="preserve">an opportunity to </w:t>
      </w:r>
      <w:r w:rsidR="00551C4C">
        <w:rPr>
          <w:sz w:val="24"/>
          <w:szCs w:val="24"/>
        </w:rPr>
        <w:t>revisit issues</w:t>
      </w:r>
      <w:r w:rsidR="00980305">
        <w:rPr>
          <w:sz w:val="24"/>
          <w:szCs w:val="24"/>
        </w:rPr>
        <w:t xml:space="preserve"> </w:t>
      </w:r>
      <w:r w:rsidR="00551C4C">
        <w:rPr>
          <w:sz w:val="24"/>
          <w:szCs w:val="24"/>
        </w:rPr>
        <w:t>that</w:t>
      </w:r>
      <w:r w:rsidR="00980305">
        <w:rPr>
          <w:sz w:val="24"/>
          <w:szCs w:val="24"/>
        </w:rPr>
        <w:t xml:space="preserve"> had already been covered.</w:t>
      </w:r>
      <w:r w:rsidR="00F66D3D">
        <w:rPr>
          <w:sz w:val="24"/>
          <w:szCs w:val="24"/>
        </w:rPr>
        <w:t xml:space="preserve"> </w:t>
      </w:r>
      <w:r w:rsidR="00980305">
        <w:rPr>
          <w:sz w:val="24"/>
          <w:szCs w:val="24"/>
        </w:rPr>
        <w:t xml:space="preserve">He did not </w:t>
      </w:r>
      <w:r w:rsidR="00FD4760">
        <w:rPr>
          <w:sz w:val="24"/>
          <w:szCs w:val="24"/>
        </w:rPr>
        <w:t>consider</w:t>
      </w:r>
      <w:r w:rsidR="00980305">
        <w:rPr>
          <w:sz w:val="24"/>
          <w:szCs w:val="24"/>
        </w:rPr>
        <w:t xml:space="preserve"> that the closing </w:t>
      </w:r>
      <w:r w:rsidR="00FD4760">
        <w:rPr>
          <w:sz w:val="24"/>
          <w:szCs w:val="24"/>
        </w:rPr>
        <w:t>remarks</w:t>
      </w:r>
      <w:r w:rsidR="00980305">
        <w:rPr>
          <w:sz w:val="24"/>
          <w:szCs w:val="24"/>
        </w:rPr>
        <w:t xml:space="preserve"> were conducted with undue haste</w:t>
      </w:r>
      <w:r w:rsidR="00FD4760">
        <w:rPr>
          <w:sz w:val="24"/>
          <w:szCs w:val="24"/>
        </w:rPr>
        <w:t xml:space="preserve"> or any differently to how he would have conducted them had the meeting started on time.</w:t>
      </w:r>
      <w:r w:rsidR="00F66D3D">
        <w:rPr>
          <w:sz w:val="24"/>
          <w:szCs w:val="24"/>
        </w:rPr>
        <w:t xml:space="preserve"> </w:t>
      </w:r>
      <w:r w:rsidR="00FD4760">
        <w:rPr>
          <w:sz w:val="24"/>
          <w:szCs w:val="24"/>
        </w:rPr>
        <w:t xml:space="preserve">He </w:t>
      </w:r>
      <w:r w:rsidR="00551C4C">
        <w:rPr>
          <w:sz w:val="24"/>
          <w:szCs w:val="24"/>
        </w:rPr>
        <w:t xml:space="preserve">emphasised </w:t>
      </w:r>
      <w:r w:rsidR="00FD4760">
        <w:rPr>
          <w:sz w:val="24"/>
          <w:szCs w:val="24"/>
        </w:rPr>
        <w:t>that the patient experts have been very good advocates for the population and</w:t>
      </w:r>
      <w:r w:rsidR="00551C4C">
        <w:rPr>
          <w:sz w:val="24"/>
          <w:szCs w:val="24"/>
        </w:rPr>
        <w:t xml:space="preserve"> that</w:t>
      </w:r>
      <w:r w:rsidR="00FD4760">
        <w:rPr>
          <w:sz w:val="24"/>
          <w:szCs w:val="24"/>
        </w:rPr>
        <w:t xml:space="preserve"> </w:t>
      </w:r>
      <w:r w:rsidR="00FA2F13">
        <w:rPr>
          <w:sz w:val="24"/>
          <w:szCs w:val="24"/>
        </w:rPr>
        <w:t xml:space="preserve">he </w:t>
      </w:r>
      <w:r w:rsidR="00FD4760">
        <w:rPr>
          <w:sz w:val="24"/>
          <w:szCs w:val="24"/>
        </w:rPr>
        <w:t>underst</w:t>
      </w:r>
      <w:r w:rsidR="00551C4C">
        <w:rPr>
          <w:sz w:val="24"/>
          <w:szCs w:val="24"/>
        </w:rPr>
        <w:t>ood</w:t>
      </w:r>
      <w:r w:rsidR="00FD4760">
        <w:rPr>
          <w:sz w:val="24"/>
          <w:szCs w:val="24"/>
        </w:rPr>
        <w:t xml:space="preserve"> their frustrations that they </w:t>
      </w:r>
      <w:r w:rsidR="00551C4C">
        <w:rPr>
          <w:sz w:val="24"/>
          <w:szCs w:val="24"/>
        </w:rPr>
        <w:t>had</w:t>
      </w:r>
      <w:r w:rsidR="00FD4760">
        <w:rPr>
          <w:sz w:val="24"/>
          <w:szCs w:val="24"/>
        </w:rPr>
        <w:t xml:space="preserve"> not been able to make all of the points they would have liked.</w:t>
      </w:r>
    </w:p>
    <w:p w14:paraId="1E75BBB5" w14:textId="3DC841D0" w:rsidR="00FD4760" w:rsidRDefault="00FD4760" w:rsidP="00257A09">
      <w:pPr>
        <w:pStyle w:val="Paragraph"/>
        <w:rPr>
          <w:sz w:val="24"/>
          <w:szCs w:val="24"/>
        </w:rPr>
      </w:pPr>
      <w:r w:rsidRPr="00FB4300">
        <w:rPr>
          <w:sz w:val="24"/>
          <w:szCs w:val="24"/>
        </w:rPr>
        <w:t>Liz Brownutt</w:t>
      </w:r>
      <w:r w:rsidDel="007E6A69">
        <w:rPr>
          <w:sz w:val="24"/>
          <w:szCs w:val="24"/>
        </w:rPr>
        <w:t xml:space="preserve">, for </w:t>
      </w:r>
      <w:r w:rsidR="009C288B" w:rsidDel="007E6A69">
        <w:rPr>
          <w:sz w:val="24"/>
          <w:szCs w:val="24"/>
        </w:rPr>
        <w:t>the BDFA</w:t>
      </w:r>
      <w:r w:rsidR="004C55D9" w:rsidDel="007E6A69">
        <w:rPr>
          <w:sz w:val="24"/>
          <w:szCs w:val="24"/>
        </w:rPr>
        <w:t xml:space="preserve">, </w:t>
      </w:r>
      <w:r w:rsidR="004C55D9">
        <w:rPr>
          <w:sz w:val="24"/>
          <w:szCs w:val="24"/>
        </w:rPr>
        <w:t xml:space="preserve">said the </w:t>
      </w:r>
      <w:r w:rsidR="00941C86">
        <w:rPr>
          <w:sz w:val="24"/>
          <w:szCs w:val="24"/>
        </w:rPr>
        <w:t>meeting did not start until 3.25pm and the presentation was at least 40 minutes which meant there was a lot less than 2 hours for discussion.</w:t>
      </w:r>
      <w:r w:rsidR="00F66D3D">
        <w:rPr>
          <w:sz w:val="24"/>
          <w:szCs w:val="24"/>
        </w:rPr>
        <w:t xml:space="preserve"> </w:t>
      </w:r>
      <w:r w:rsidR="00941C86">
        <w:rPr>
          <w:sz w:val="24"/>
          <w:szCs w:val="24"/>
        </w:rPr>
        <w:t xml:space="preserve">She said it was important that the patient experts are </w:t>
      </w:r>
      <w:r w:rsidR="002D2DE3">
        <w:rPr>
          <w:sz w:val="24"/>
          <w:szCs w:val="24"/>
        </w:rPr>
        <w:t xml:space="preserve">provided with the opportunity to </w:t>
      </w:r>
      <w:r w:rsidR="00935EA4">
        <w:rPr>
          <w:sz w:val="24"/>
          <w:szCs w:val="24"/>
        </w:rPr>
        <w:t>share</w:t>
      </w:r>
      <w:r w:rsidR="002D2DE3">
        <w:rPr>
          <w:sz w:val="24"/>
          <w:szCs w:val="24"/>
        </w:rPr>
        <w:t xml:space="preserve"> their views.</w:t>
      </w:r>
      <w:r w:rsidR="00F66D3D">
        <w:rPr>
          <w:sz w:val="24"/>
          <w:szCs w:val="24"/>
        </w:rPr>
        <w:t xml:space="preserve"> </w:t>
      </w:r>
      <w:r w:rsidR="0004566D">
        <w:rPr>
          <w:sz w:val="24"/>
          <w:szCs w:val="24"/>
        </w:rPr>
        <w:t xml:space="preserve">She explained she had </w:t>
      </w:r>
      <w:r w:rsidR="00AA0D16">
        <w:rPr>
          <w:sz w:val="24"/>
          <w:szCs w:val="24"/>
        </w:rPr>
        <w:t xml:space="preserve">planned to </w:t>
      </w:r>
      <w:r w:rsidR="00B61CAD">
        <w:rPr>
          <w:sz w:val="24"/>
          <w:szCs w:val="24"/>
        </w:rPr>
        <w:t xml:space="preserve">speak about the natural history path of CLN2 and her direct experience </w:t>
      </w:r>
      <w:r w:rsidR="009D2121">
        <w:rPr>
          <w:sz w:val="24"/>
          <w:szCs w:val="24"/>
        </w:rPr>
        <w:t>of the</w:t>
      </w:r>
      <w:r w:rsidR="00400965">
        <w:rPr>
          <w:sz w:val="24"/>
          <w:szCs w:val="24"/>
        </w:rPr>
        <w:t xml:space="preserve"> impact</w:t>
      </w:r>
      <w:r w:rsidR="009D2121">
        <w:rPr>
          <w:sz w:val="24"/>
          <w:szCs w:val="24"/>
        </w:rPr>
        <w:t xml:space="preserve"> it had</w:t>
      </w:r>
      <w:r w:rsidR="00400965">
        <w:rPr>
          <w:sz w:val="24"/>
          <w:szCs w:val="24"/>
        </w:rPr>
        <w:t xml:space="preserve"> on her niece and nephew.</w:t>
      </w:r>
      <w:r w:rsidR="00F66D3D">
        <w:rPr>
          <w:sz w:val="24"/>
          <w:szCs w:val="24"/>
        </w:rPr>
        <w:t xml:space="preserve"> </w:t>
      </w:r>
      <w:r w:rsidR="00400965">
        <w:rPr>
          <w:sz w:val="24"/>
          <w:szCs w:val="24"/>
        </w:rPr>
        <w:t xml:space="preserve">She would have discussed the rapid impact it had on her niece </w:t>
      </w:r>
      <w:r w:rsidR="00F76878">
        <w:rPr>
          <w:sz w:val="24"/>
          <w:szCs w:val="24"/>
        </w:rPr>
        <w:t>as she walked to school on her first day and was in a wheelchair six weeks later.</w:t>
      </w:r>
      <w:r w:rsidR="00F66D3D">
        <w:rPr>
          <w:sz w:val="24"/>
          <w:szCs w:val="24"/>
        </w:rPr>
        <w:t xml:space="preserve"> </w:t>
      </w:r>
      <w:r w:rsidR="00F76878">
        <w:rPr>
          <w:sz w:val="24"/>
          <w:szCs w:val="24"/>
        </w:rPr>
        <w:t xml:space="preserve">She would have discussed what the final years look like for untreated children </w:t>
      </w:r>
      <w:r w:rsidR="00DD7893">
        <w:rPr>
          <w:sz w:val="24"/>
          <w:szCs w:val="24"/>
        </w:rPr>
        <w:t xml:space="preserve">so that everyone understood </w:t>
      </w:r>
      <w:r w:rsidR="009D2121">
        <w:rPr>
          <w:sz w:val="24"/>
          <w:szCs w:val="24"/>
        </w:rPr>
        <w:t xml:space="preserve">the real impact of </w:t>
      </w:r>
      <w:r w:rsidR="00DD7893">
        <w:rPr>
          <w:sz w:val="24"/>
          <w:szCs w:val="24"/>
        </w:rPr>
        <w:t>a negative recommendation.</w:t>
      </w:r>
      <w:r w:rsidR="00F66D3D">
        <w:rPr>
          <w:sz w:val="24"/>
          <w:szCs w:val="24"/>
        </w:rPr>
        <w:t xml:space="preserve"> </w:t>
      </w:r>
      <w:r w:rsidR="00DD7893">
        <w:rPr>
          <w:sz w:val="24"/>
          <w:szCs w:val="24"/>
        </w:rPr>
        <w:t>She said this topic deserved more time and should</w:t>
      </w:r>
      <w:r w:rsidR="00FA2677">
        <w:rPr>
          <w:sz w:val="24"/>
          <w:szCs w:val="24"/>
        </w:rPr>
        <w:t xml:space="preserve"> </w:t>
      </w:r>
      <w:r w:rsidR="00DD7893">
        <w:rPr>
          <w:sz w:val="24"/>
          <w:szCs w:val="24"/>
        </w:rPr>
        <w:t>n</w:t>
      </w:r>
      <w:r w:rsidR="00FA2677">
        <w:rPr>
          <w:sz w:val="24"/>
          <w:szCs w:val="24"/>
        </w:rPr>
        <w:t>o</w:t>
      </w:r>
      <w:r w:rsidR="00DD7893">
        <w:rPr>
          <w:sz w:val="24"/>
          <w:szCs w:val="24"/>
        </w:rPr>
        <w:t xml:space="preserve">t have been rushed </w:t>
      </w:r>
      <w:r w:rsidR="00243645">
        <w:rPr>
          <w:sz w:val="24"/>
          <w:szCs w:val="24"/>
        </w:rPr>
        <w:t>th</w:t>
      </w:r>
      <w:r w:rsidR="00541B56">
        <w:rPr>
          <w:sz w:val="24"/>
          <w:szCs w:val="24"/>
        </w:rPr>
        <w:t>r</w:t>
      </w:r>
      <w:r w:rsidR="00243645">
        <w:rPr>
          <w:sz w:val="24"/>
          <w:szCs w:val="24"/>
        </w:rPr>
        <w:t>ough.</w:t>
      </w:r>
      <w:r w:rsidR="00F66D3D">
        <w:rPr>
          <w:sz w:val="24"/>
          <w:szCs w:val="24"/>
        </w:rPr>
        <w:t xml:space="preserve"> </w:t>
      </w:r>
      <w:r w:rsidR="00243645">
        <w:rPr>
          <w:sz w:val="24"/>
          <w:szCs w:val="24"/>
        </w:rPr>
        <w:t xml:space="preserve">She was surprised at how little opportunity patient experts were given to raise </w:t>
      </w:r>
      <w:r w:rsidR="00C267D1">
        <w:rPr>
          <w:sz w:val="24"/>
          <w:szCs w:val="24"/>
        </w:rPr>
        <w:t>issues</w:t>
      </w:r>
      <w:r w:rsidR="00243645">
        <w:rPr>
          <w:sz w:val="24"/>
          <w:szCs w:val="24"/>
        </w:rPr>
        <w:t xml:space="preserve"> and </w:t>
      </w:r>
      <w:r w:rsidR="009D2121">
        <w:rPr>
          <w:sz w:val="24"/>
          <w:szCs w:val="24"/>
        </w:rPr>
        <w:t xml:space="preserve">they were </w:t>
      </w:r>
      <w:r w:rsidR="00243645">
        <w:rPr>
          <w:sz w:val="24"/>
          <w:szCs w:val="24"/>
        </w:rPr>
        <w:t xml:space="preserve">only invited to </w:t>
      </w:r>
      <w:r w:rsidR="00C267D1">
        <w:rPr>
          <w:sz w:val="24"/>
          <w:szCs w:val="24"/>
        </w:rPr>
        <w:t>discuss points raised by NICE.</w:t>
      </w:r>
    </w:p>
    <w:p w14:paraId="6A6CD165" w14:textId="02001229" w:rsidR="00C267D1" w:rsidRDefault="00C267D1" w:rsidP="00257A09">
      <w:pPr>
        <w:pStyle w:val="Paragraph"/>
        <w:rPr>
          <w:sz w:val="24"/>
          <w:szCs w:val="24"/>
        </w:rPr>
      </w:pPr>
      <w:r>
        <w:rPr>
          <w:sz w:val="24"/>
          <w:szCs w:val="24"/>
        </w:rPr>
        <w:t xml:space="preserve">Gail Rich, for </w:t>
      </w:r>
      <w:r w:rsidR="009C288B">
        <w:rPr>
          <w:sz w:val="24"/>
          <w:szCs w:val="24"/>
        </w:rPr>
        <w:t>the BDFA</w:t>
      </w:r>
      <w:r>
        <w:rPr>
          <w:sz w:val="24"/>
          <w:szCs w:val="24"/>
        </w:rPr>
        <w:t xml:space="preserve">, </w:t>
      </w:r>
      <w:r w:rsidR="00F07186">
        <w:rPr>
          <w:sz w:val="24"/>
          <w:szCs w:val="24"/>
        </w:rPr>
        <w:t xml:space="preserve">said as the meeting progressed there were things she wanted to raise </w:t>
      </w:r>
      <w:r w:rsidR="00645B5E">
        <w:rPr>
          <w:sz w:val="24"/>
          <w:szCs w:val="24"/>
        </w:rPr>
        <w:t>and in particular the</w:t>
      </w:r>
      <w:r w:rsidR="007E5A61">
        <w:rPr>
          <w:sz w:val="24"/>
          <w:szCs w:val="24"/>
        </w:rPr>
        <w:t xml:space="preserve"> unique</w:t>
      </w:r>
      <w:r w:rsidR="00645B5E">
        <w:rPr>
          <w:sz w:val="24"/>
          <w:szCs w:val="24"/>
        </w:rPr>
        <w:t xml:space="preserve"> perspective she can bring as a parent of two children with CLN2</w:t>
      </w:r>
      <w:r w:rsidR="00B070D8">
        <w:rPr>
          <w:sz w:val="24"/>
          <w:szCs w:val="24"/>
        </w:rPr>
        <w:t xml:space="preserve"> and the ramifications of a negative recommendation.</w:t>
      </w:r>
      <w:r w:rsidR="00F66D3D">
        <w:rPr>
          <w:sz w:val="24"/>
          <w:szCs w:val="24"/>
        </w:rPr>
        <w:t xml:space="preserve"> </w:t>
      </w:r>
      <w:r w:rsidR="00B070D8">
        <w:rPr>
          <w:sz w:val="24"/>
          <w:szCs w:val="24"/>
        </w:rPr>
        <w:t>She explained there was lots of discussion on the cost effectiveness and QALYs but her role was to emphasis</w:t>
      </w:r>
      <w:r w:rsidR="0050624E">
        <w:rPr>
          <w:sz w:val="24"/>
          <w:szCs w:val="24"/>
        </w:rPr>
        <w:t>e</w:t>
      </w:r>
      <w:r w:rsidR="00B070D8">
        <w:rPr>
          <w:sz w:val="24"/>
          <w:szCs w:val="24"/>
        </w:rPr>
        <w:t xml:space="preserve"> what the future will actually look like.</w:t>
      </w:r>
      <w:r w:rsidR="00F66D3D">
        <w:rPr>
          <w:sz w:val="24"/>
          <w:szCs w:val="24"/>
        </w:rPr>
        <w:t xml:space="preserve"> </w:t>
      </w:r>
      <w:r w:rsidR="007E5A61">
        <w:rPr>
          <w:sz w:val="24"/>
          <w:szCs w:val="24"/>
        </w:rPr>
        <w:t>Her e</w:t>
      </w:r>
      <w:r w:rsidR="00174920">
        <w:rPr>
          <w:sz w:val="24"/>
          <w:szCs w:val="24"/>
        </w:rPr>
        <w:t>ldest daught</w:t>
      </w:r>
      <w:r w:rsidR="00E9673A">
        <w:rPr>
          <w:sz w:val="24"/>
          <w:szCs w:val="24"/>
        </w:rPr>
        <w:t xml:space="preserve">er </w:t>
      </w:r>
      <w:r w:rsidR="00604998">
        <w:rPr>
          <w:sz w:val="24"/>
          <w:szCs w:val="24"/>
        </w:rPr>
        <w:t xml:space="preserve">took </w:t>
      </w:r>
      <w:r w:rsidR="00E9673A">
        <w:rPr>
          <w:sz w:val="24"/>
          <w:szCs w:val="24"/>
        </w:rPr>
        <w:t xml:space="preserve">2 years from </w:t>
      </w:r>
      <w:r w:rsidR="00604998">
        <w:rPr>
          <w:sz w:val="24"/>
          <w:szCs w:val="24"/>
        </w:rPr>
        <w:t xml:space="preserve">seeing </w:t>
      </w:r>
      <w:r w:rsidR="00E9673A">
        <w:rPr>
          <w:sz w:val="24"/>
          <w:szCs w:val="24"/>
        </w:rPr>
        <w:t>symptom</w:t>
      </w:r>
      <w:r w:rsidR="00604998">
        <w:rPr>
          <w:sz w:val="24"/>
          <w:szCs w:val="24"/>
        </w:rPr>
        <w:t>s</w:t>
      </w:r>
      <w:r w:rsidR="00E9673A">
        <w:rPr>
          <w:sz w:val="24"/>
          <w:szCs w:val="24"/>
        </w:rPr>
        <w:t xml:space="preserve"> to diagnosis</w:t>
      </w:r>
      <w:r w:rsidR="00604998">
        <w:rPr>
          <w:sz w:val="24"/>
          <w:szCs w:val="24"/>
        </w:rPr>
        <w:t>. S</w:t>
      </w:r>
      <w:r w:rsidR="00E9673A">
        <w:rPr>
          <w:sz w:val="24"/>
          <w:szCs w:val="24"/>
        </w:rPr>
        <w:t>he watched her lose skills without knowing why.</w:t>
      </w:r>
      <w:r w:rsidR="00F66D3D">
        <w:rPr>
          <w:sz w:val="24"/>
          <w:szCs w:val="24"/>
        </w:rPr>
        <w:t xml:space="preserve"> </w:t>
      </w:r>
      <w:r w:rsidR="008B753B">
        <w:rPr>
          <w:sz w:val="24"/>
          <w:szCs w:val="24"/>
        </w:rPr>
        <w:t xml:space="preserve">She wanted </w:t>
      </w:r>
      <w:r w:rsidR="00DC758C">
        <w:rPr>
          <w:sz w:val="24"/>
          <w:szCs w:val="24"/>
        </w:rPr>
        <w:t xml:space="preserve">the opportunity </w:t>
      </w:r>
      <w:r w:rsidR="008B753B">
        <w:rPr>
          <w:sz w:val="24"/>
          <w:szCs w:val="24"/>
        </w:rPr>
        <w:t xml:space="preserve">to express how </w:t>
      </w:r>
      <w:r w:rsidR="00DC758C">
        <w:rPr>
          <w:sz w:val="24"/>
          <w:szCs w:val="24"/>
        </w:rPr>
        <w:t>a parent</w:t>
      </w:r>
      <w:r w:rsidR="00551C4C">
        <w:rPr>
          <w:sz w:val="24"/>
          <w:szCs w:val="24"/>
        </w:rPr>
        <w:t>'</w:t>
      </w:r>
      <w:r w:rsidR="00DC758C">
        <w:rPr>
          <w:sz w:val="24"/>
          <w:szCs w:val="24"/>
        </w:rPr>
        <w:t>s</w:t>
      </w:r>
      <w:r w:rsidR="008B753B">
        <w:rPr>
          <w:sz w:val="24"/>
          <w:szCs w:val="24"/>
        </w:rPr>
        <w:t xml:space="preserve"> world crashes when </w:t>
      </w:r>
      <w:r w:rsidR="00DC758C">
        <w:rPr>
          <w:sz w:val="24"/>
          <w:szCs w:val="24"/>
        </w:rPr>
        <w:t>they</w:t>
      </w:r>
      <w:r w:rsidR="008B753B">
        <w:rPr>
          <w:sz w:val="24"/>
          <w:szCs w:val="24"/>
        </w:rPr>
        <w:t xml:space="preserve"> are told </w:t>
      </w:r>
      <w:r w:rsidR="00DC758C">
        <w:rPr>
          <w:sz w:val="24"/>
          <w:szCs w:val="24"/>
        </w:rPr>
        <w:t>they</w:t>
      </w:r>
      <w:r w:rsidR="008B753B">
        <w:rPr>
          <w:sz w:val="24"/>
          <w:szCs w:val="24"/>
        </w:rPr>
        <w:t xml:space="preserve"> will outlive </w:t>
      </w:r>
      <w:r w:rsidR="00DC758C">
        <w:rPr>
          <w:sz w:val="24"/>
          <w:szCs w:val="24"/>
        </w:rPr>
        <w:t>their</w:t>
      </w:r>
      <w:r w:rsidR="008B753B">
        <w:rPr>
          <w:sz w:val="24"/>
          <w:szCs w:val="24"/>
        </w:rPr>
        <w:t xml:space="preserve"> child</w:t>
      </w:r>
      <w:r w:rsidR="0040412B">
        <w:rPr>
          <w:sz w:val="24"/>
          <w:szCs w:val="24"/>
        </w:rPr>
        <w:t>, that there is no treatment</w:t>
      </w:r>
      <w:r w:rsidR="008B753B">
        <w:rPr>
          <w:sz w:val="24"/>
          <w:szCs w:val="24"/>
        </w:rPr>
        <w:t xml:space="preserve"> and will </w:t>
      </w:r>
      <w:r w:rsidR="00551C4C">
        <w:rPr>
          <w:sz w:val="24"/>
          <w:szCs w:val="24"/>
        </w:rPr>
        <w:t>have</w:t>
      </w:r>
      <w:r w:rsidR="008B753B">
        <w:rPr>
          <w:sz w:val="24"/>
          <w:szCs w:val="24"/>
        </w:rPr>
        <w:t xml:space="preserve"> </w:t>
      </w:r>
      <w:r w:rsidR="00621F4C">
        <w:rPr>
          <w:sz w:val="24"/>
          <w:szCs w:val="24"/>
        </w:rPr>
        <w:t>to</w:t>
      </w:r>
      <w:r w:rsidR="008B753B">
        <w:rPr>
          <w:sz w:val="24"/>
          <w:szCs w:val="24"/>
        </w:rPr>
        <w:t xml:space="preserve"> watch </w:t>
      </w:r>
      <w:r w:rsidR="00621F4C">
        <w:rPr>
          <w:sz w:val="24"/>
          <w:szCs w:val="24"/>
        </w:rPr>
        <w:t xml:space="preserve">them </w:t>
      </w:r>
      <w:r w:rsidR="008B753B">
        <w:rPr>
          <w:sz w:val="24"/>
          <w:szCs w:val="24"/>
        </w:rPr>
        <w:t>deteriorate and die.</w:t>
      </w:r>
      <w:r w:rsidR="00F66D3D">
        <w:rPr>
          <w:sz w:val="24"/>
          <w:szCs w:val="24"/>
        </w:rPr>
        <w:t xml:space="preserve"> </w:t>
      </w:r>
      <w:r w:rsidR="00C810D3">
        <w:rPr>
          <w:sz w:val="24"/>
          <w:szCs w:val="24"/>
        </w:rPr>
        <w:t xml:space="preserve">Then </w:t>
      </w:r>
      <w:r w:rsidR="00621F4C">
        <w:rPr>
          <w:sz w:val="24"/>
          <w:szCs w:val="24"/>
        </w:rPr>
        <w:t>there was</w:t>
      </w:r>
      <w:r w:rsidR="00C810D3">
        <w:rPr>
          <w:sz w:val="24"/>
          <w:szCs w:val="24"/>
        </w:rPr>
        <w:t xml:space="preserve"> </w:t>
      </w:r>
      <w:r w:rsidR="32E05338" w:rsidRPr="5ED84A0F">
        <w:rPr>
          <w:sz w:val="24"/>
          <w:szCs w:val="24"/>
        </w:rPr>
        <w:t>cerliponase alfa</w:t>
      </w:r>
      <w:r w:rsidR="00C810D3" w:rsidRPr="5ED84A0F">
        <w:rPr>
          <w:sz w:val="24"/>
          <w:szCs w:val="24"/>
        </w:rPr>
        <w:t xml:space="preserve"> </w:t>
      </w:r>
      <w:r w:rsidR="00C810D3">
        <w:rPr>
          <w:sz w:val="24"/>
          <w:szCs w:val="24"/>
        </w:rPr>
        <w:t>and there was hope.</w:t>
      </w:r>
      <w:r w:rsidR="00F66D3D">
        <w:rPr>
          <w:sz w:val="24"/>
          <w:szCs w:val="24"/>
        </w:rPr>
        <w:t xml:space="preserve"> </w:t>
      </w:r>
      <w:r w:rsidR="00C810D3">
        <w:rPr>
          <w:sz w:val="24"/>
          <w:szCs w:val="24"/>
        </w:rPr>
        <w:t xml:space="preserve">However, </w:t>
      </w:r>
      <w:r w:rsidR="004F4E69">
        <w:rPr>
          <w:sz w:val="24"/>
          <w:szCs w:val="24"/>
        </w:rPr>
        <w:t xml:space="preserve">in the future </w:t>
      </w:r>
      <w:r w:rsidR="00626D23">
        <w:rPr>
          <w:sz w:val="24"/>
          <w:szCs w:val="24"/>
        </w:rPr>
        <w:t>when a child</w:t>
      </w:r>
      <w:r w:rsidR="000B6607">
        <w:rPr>
          <w:sz w:val="24"/>
          <w:szCs w:val="24"/>
        </w:rPr>
        <w:t xml:space="preserve"> receives a diagnosis</w:t>
      </w:r>
      <w:r w:rsidR="00626D23">
        <w:rPr>
          <w:sz w:val="24"/>
          <w:szCs w:val="24"/>
        </w:rPr>
        <w:t>, the family will be aware there is a treatment but the</w:t>
      </w:r>
      <w:r w:rsidR="00081CE5">
        <w:rPr>
          <w:sz w:val="24"/>
          <w:szCs w:val="24"/>
        </w:rPr>
        <w:t>ir</w:t>
      </w:r>
      <w:r w:rsidR="00626D23">
        <w:rPr>
          <w:sz w:val="24"/>
          <w:szCs w:val="24"/>
        </w:rPr>
        <w:t xml:space="preserve"> child </w:t>
      </w:r>
      <w:r w:rsidR="00C76EEA" w:rsidRPr="5ED84A0F">
        <w:rPr>
          <w:sz w:val="24"/>
          <w:szCs w:val="24"/>
        </w:rPr>
        <w:t>w</w:t>
      </w:r>
      <w:r w:rsidR="00927709" w:rsidRPr="5ED84A0F">
        <w:rPr>
          <w:sz w:val="24"/>
          <w:szCs w:val="24"/>
        </w:rPr>
        <w:t>ill not</w:t>
      </w:r>
      <w:r w:rsidR="00626D23">
        <w:rPr>
          <w:sz w:val="24"/>
          <w:szCs w:val="24"/>
        </w:rPr>
        <w:t xml:space="preserve"> get it.</w:t>
      </w:r>
      <w:r w:rsidR="00F66D3D">
        <w:rPr>
          <w:sz w:val="24"/>
          <w:szCs w:val="24"/>
        </w:rPr>
        <w:t xml:space="preserve"> </w:t>
      </w:r>
      <w:r w:rsidR="00626D23">
        <w:rPr>
          <w:sz w:val="24"/>
          <w:szCs w:val="24"/>
        </w:rPr>
        <w:t>Th</w:t>
      </w:r>
      <w:r w:rsidR="00305854">
        <w:rPr>
          <w:sz w:val="24"/>
          <w:szCs w:val="24"/>
        </w:rPr>
        <w:t>ere</w:t>
      </w:r>
      <w:r w:rsidR="00626D23">
        <w:rPr>
          <w:sz w:val="24"/>
          <w:szCs w:val="24"/>
        </w:rPr>
        <w:t xml:space="preserve"> are no </w:t>
      </w:r>
      <w:r w:rsidR="00C76EEA">
        <w:rPr>
          <w:sz w:val="24"/>
          <w:szCs w:val="24"/>
        </w:rPr>
        <w:t>doubts about efficacy, the technology works and is transformative</w:t>
      </w:r>
      <w:r w:rsidR="007D75BE">
        <w:rPr>
          <w:sz w:val="24"/>
          <w:szCs w:val="24"/>
        </w:rPr>
        <w:t>.</w:t>
      </w:r>
      <w:r w:rsidR="00F66D3D">
        <w:rPr>
          <w:sz w:val="24"/>
          <w:szCs w:val="24"/>
        </w:rPr>
        <w:t xml:space="preserve"> </w:t>
      </w:r>
      <w:r w:rsidR="001C7155">
        <w:rPr>
          <w:sz w:val="24"/>
          <w:szCs w:val="24"/>
        </w:rPr>
        <w:t>She</w:t>
      </w:r>
      <w:r w:rsidR="00F66D3D">
        <w:rPr>
          <w:sz w:val="24"/>
          <w:szCs w:val="24"/>
        </w:rPr>
        <w:t xml:space="preserve"> </w:t>
      </w:r>
      <w:r w:rsidR="00551C4C">
        <w:rPr>
          <w:sz w:val="24"/>
          <w:szCs w:val="24"/>
        </w:rPr>
        <w:t xml:space="preserve">explained that she </w:t>
      </w:r>
      <w:r w:rsidR="00D44D26">
        <w:rPr>
          <w:sz w:val="24"/>
          <w:szCs w:val="24"/>
        </w:rPr>
        <w:t xml:space="preserve">understood </w:t>
      </w:r>
      <w:r w:rsidR="00551C4C">
        <w:rPr>
          <w:sz w:val="24"/>
          <w:szCs w:val="24"/>
        </w:rPr>
        <w:t xml:space="preserve">that </w:t>
      </w:r>
      <w:r w:rsidR="00D44D26">
        <w:rPr>
          <w:sz w:val="24"/>
          <w:szCs w:val="24"/>
        </w:rPr>
        <w:t xml:space="preserve">there </w:t>
      </w:r>
      <w:r w:rsidR="00305854">
        <w:rPr>
          <w:sz w:val="24"/>
          <w:szCs w:val="24"/>
        </w:rPr>
        <w:t>is</w:t>
      </w:r>
      <w:r w:rsidR="00D44D26">
        <w:rPr>
          <w:sz w:val="24"/>
          <w:szCs w:val="24"/>
        </w:rPr>
        <w:t xml:space="preserve"> a process and </w:t>
      </w:r>
      <w:r w:rsidR="00551C4C">
        <w:rPr>
          <w:sz w:val="24"/>
          <w:szCs w:val="24"/>
        </w:rPr>
        <w:t xml:space="preserve">that the </w:t>
      </w:r>
      <w:r w:rsidR="00305854">
        <w:rPr>
          <w:sz w:val="24"/>
          <w:szCs w:val="24"/>
        </w:rPr>
        <w:t>committee has shown</w:t>
      </w:r>
      <w:r w:rsidR="00D44D26">
        <w:rPr>
          <w:sz w:val="24"/>
          <w:szCs w:val="24"/>
        </w:rPr>
        <w:t xml:space="preserve"> flexibility</w:t>
      </w:r>
      <w:r w:rsidR="00551C4C">
        <w:rPr>
          <w:sz w:val="24"/>
          <w:szCs w:val="24"/>
        </w:rPr>
        <w:t>,</w:t>
      </w:r>
      <w:r w:rsidR="00D44D26">
        <w:rPr>
          <w:sz w:val="24"/>
          <w:szCs w:val="24"/>
        </w:rPr>
        <w:t xml:space="preserve"> but it will not be enough for the families who are affected.</w:t>
      </w:r>
      <w:r w:rsidR="00F66D3D">
        <w:rPr>
          <w:sz w:val="24"/>
          <w:szCs w:val="24"/>
        </w:rPr>
        <w:t xml:space="preserve"> </w:t>
      </w:r>
      <w:r w:rsidR="00605C50">
        <w:rPr>
          <w:sz w:val="24"/>
          <w:szCs w:val="24"/>
        </w:rPr>
        <w:t>It is th</w:t>
      </w:r>
      <w:r w:rsidR="00D51E9D">
        <w:rPr>
          <w:sz w:val="24"/>
          <w:szCs w:val="24"/>
        </w:rPr>
        <w:t xml:space="preserve">ose families </w:t>
      </w:r>
      <w:r w:rsidR="00551C4C">
        <w:rPr>
          <w:sz w:val="24"/>
          <w:szCs w:val="24"/>
        </w:rPr>
        <w:t>who</w:t>
      </w:r>
      <w:r w:rsidR="00D51E9D">
        <w:rPr>
          <w:sz w:val="24"/>
          <w:szCs w:val="24"/>
        </w:rPr>
        <w:t xml:space="preserve"> </w:t>
      </w:r>
      <w:r w:rsidR="00605C50">
        <w:rPr>
          <w:sz w:val="24"/>
          <w:szCs w:val="24"/>
        </w:rPr>
        <w:t>will suffer if an agreement</w:t>
      </w:r>
      <w:r w:rsidR="0040412B">
        <w:rPr>
          <w:sz w:val="24"/>
          <w:szCs w:val="24"/>
        </w:rPr>
        <w:t xml:space="preserve"> </w:t>
      </w:r>
      <w:r w:rsidR="0040412B" w:rsidRPr="5ED84A0F">
        <w:rPr>
          <w:sz w:val="24"/>
          <w:szCs w:val="24"/>
        </w:rPr>
        <w:t>can</w:t>
      </w:r>
      <w:r w:rsidR="00927709" w:rsidRPr="5ED84A0F">
        <w:rPr>
          <w:sz w:val="24"/>
          <w:szCs w:val="24"/>
        </w:rPr>
        <w:t>not</w:t>
      </w:r>
      <w:r w:rsidR="0040412B">
        <w:rPr>
          <w:sz w:val="24"/>
          <w:szCs w:val="24"/>
        </w:rPr>
        <w:t xml:space="preserve"> be reached.</w:t>
      </w:r>
      <w:r w:rsidR="007A0CDC">
        <w:rPr>
          <w:sz w:val="24"/>
          <w:szCs w:val="24"/>
        </w:rPr>
        <w:t xml:space="preserve"> </w:t>
      </w:r>
      <w:r w:rsidR="007A0CDC" w:rsidRPr="007A0CDC">
        <w:rPr>
          <w:sz w:val="24"/>
          <w:szCs w:val="24"/>
        </w:rPr>
        <w:t>Furthermore, she added that in her opinion, should a negative recommendation remain then this would be indicative that the system had failed children with this disease</w:t>
      </w:r>
      <w:r w:rsidR="007A0CDC">
        <w:rPr>
          <w:sz w:val="24"/>
          <w:szCs w:val="24"/>
        </w:rPr>
        <w:t>.</w:t>
      </w:r>
    </w:p>
    <w:p w14:paraId="62DAC2C0" w14:textId="06AFCC17" w:rsidR="00551C4C" w:rsidRDefault="00605C50" w:rsidP="00257A09">
      <w:pPr>
        <w:pStyle w:val="Paragraph"/>
        <w:rPr>
          <w:sz w:val="24"/>
          <w:szCs w:val="24"/>
        </w:rPr>
      </w:pPr>
      <w:r>
        <w:rPr>
          <w:sz w:val="24"/>
          <w:szCs w:val="24"/>
        </w:rPr>
        <w:t xml:space="preserve">Paul Gissen, </w:t>
      </w:r>
      <w:r w:rsidR="002068AD">
        <w:rPr>
          <w:sz w:val="24"/>
          <w:szCs w:val="24"/>
        </w:rPr>
        <w:t xml:space="preserve">for </w:t>
      </w:r>
      <w:r w:rsidR="009C288B">
        <w:rPr>
          <w:sz w:val="24"/>
          <w:szCs w:val="24"/>
        </w:rPr>
        <w:t>the BDFA</w:t>
      </w:r>
      <w:r w:rsidR="002068AD">
        <w:rPr>
          <w:sz w:val="24"/>
          <w:szCs w:val="24"/>
        </w:rPr>
        <w:t xml:space="preserve">, </w:t>
      </w:r>
      <w:r w:rsidR="003B236F">
        <w:rPr>
          <w:sz w:val="24"/>
          <w:szCs w:val="24"/>
        </w:rPr>
        <w:t xml:space="preserve">said that at the fourth committee meeting he </w:t>
      </w:r>
      <w:r w:rsidR="00004CE0">
        <w:rPr>
          <w:sz w:val="24"/>
          <w:szCs w:val="24"/>
        </w:rPr>
        <w:t>did not put forward a strong argument against the pooled data but</w:t>
      </w:r>
      <w:r w:rsidR="00474B15">
        <w:rPr>
          <w:sz w:val="24"/>
          <w:szCs w:val="24"/>
        </w:rPr>
        <w:t xml:space="preserve"> said</w:t>
      </w:r>
      <w:r w:rsidR="009A55D7">
        <w:rPr>
          <w:sz w:val="24"/>
          <w:szCs w:val="24"/>
        </w:rPr>
        <w:t xml:space="preserve"> </w:t>
      </w:r>
      <w:r w:rsidR="00551C4C">
        <w:rPr>
          <w:sz w:val="24"/>
          <w:szCs w:val="24"/>
        </w:rPr>
        <w:t xml:space="preserve">that if </w:t>
      </w:r>
      <w:r w:rsidR="009A55D7">
        <w:rPr>
          <w:sz w:val="24"/>
          <w:szCs w:val="24"/>
        </w:rPr>
        <w:t xml:space="preserve">Dr Ram </w:t>
      </w:r>
      <w:r w:rsidR="00551C4C">
        <w:rPr>
          <w:sz w:val="24"/>
          <w:szCs w:val="24"/>
        </w:rPr>
        <w:t>had also been in the meeting, the two clinical experts may have been able to put a stronger argument to the committee</w:t>
      </w:r>
      <w:r w:rsidR="009A55D7">
        <w:rPr>
          <w:sz w:val="24"/>
          <w:szCs w:val="24"/>
        </w:rPr>
        <w:t>.</w:t>
      </w:r>
      <w:r w:rsidR="00F66D3D">
        <w:rPr>
          <w:sz w:val="24"/>
          <w:szCs w:val="24"/>
        </w:rPr>
        <w:t xml:space="preserve"> </w:t>
      </w:r>
    </w:p>
    <w:p w14:paraId="6052A8A6" w14:textId="77777777" w:rsidR="00551C4C" w:rsidRDefault="00551C4C" w:rsidP="00257A09">
      <w:pPr>
        <w:pStyle w:val="Paragraph"/>
        <w:rPr>
          <w:sz w:val="24"/>
          <w:szCs w:val="24"/>
        </w:rPr>
      </w:pPr>
      <w:r>
        <w:rPr>
          <w:sz w:val="24"/>
          <w:szCs w:val="24"/>
        </w:rPr>
        <w:t>Paul Gissen made two further points:</w:t>
      </w:r>
    </w:p>
    <w:p w14:paraId="1BAB0994" w14:textId="1FE5B534" w:rsidR="00A74ED6" w:rsidRDefault="00BB7EBE" w:rsidP="00551C4C">
      <w:pPr>
        <w:pStyle w:val="Paragraph"/>
        <w:numPr>
          <w:ilvl w:val="1"/>
          <w:numId w:val="11"/>
        </w:numPr>
        <w:rPr>
          <w:sz w:val="24"/>
          <w:szCs w:val="24"/>
        </w:rPr>
      </w:pPr>
      <w:r>
        <w:rPr>
          <w:sz w:val="24"/>
          <w:szCs w:val="24"/>
        </w:rPr>
        <w:t xml:space="preserve">He felt </w:t>
      </w:r>
      <w:r w:rsidR="00551C4C">
        <w:rPr>
          <w:sz w:val="24"/>
          <w:szCs w:val="24"/>
        </w:rPr>
        <w:t xml:space="preserve">that the evidence he had presented </w:t>
      </w:r>
      <w:r>
        <w:rPr>
          <w:sz w:val="24"/>
          <w:szCs w:val="24"/>
        </w:rPr>
        <w:t>on newborn screening w</w:t>
      </w:r>
      <w:r w:rsidR="009052E6">
        <w:rPr>
          <w:sz w:val="24"/>
          <w:szCs w:val="24"/>
        </w:rPr>
        <w:t>as</w:t>
      </w:r>
      <w:r>
        <w:rPr>
          <w:sz w:val="24"/>
          <w:szCs w:val="24"/>
        </w:rPr>
        <w:t xml:space="preserve"> dismissed at the meeting.</w:t>
      </w:r>
      <w:r w:rsidR="00F66D3D">
        <w:rPr>
          <w:sz w:val="24"/>
          <w:szCs w:val="24"/>
        </w:rPr>
        <w:t xml:space="preserve"> </w:t>
      </w:r>
      <w:r>
        <w:rPr>
          <w:sz w:val="24"/>
          <w:szCs w:val="24"/>
        </w:rPr>
        <w:t xml:space="preserve">He </w:t>
      </w:r>
      <w:r w:rsidR="00551C4C">
        <w:rPr>
          <w:sz w:val="24"/>
          <w:szCs w:val="24"/>
        </w:rPr>
        <w:t xml:space="preserve">said </w:t>
      </w:r>
      <w:r w:rsidR="00DD7121">
        <w:rPr>
          <w:sz w:val="24"/>
          <w:szCs w:val="24"/>
        </w:rPr>
        <w:t xml:space="preserve">that Wes Streeting </w:t>
      </w:r>
      <w:r w:rsidR="007B1B5B">
        <w:rPr>
          <w:sz w:val="24"/>
          <w:szCs w:val="24"/>
        </w:rPr>
        <w:t>(Secretary of State for Health and Social Care)</w:t>
      </w:r>
      <w:r w:rsidR="00DD7121">
        <w:rPr>
          <w:sz w:val="24"/>
          <w:szCs w:val="24"/>
        </w:rPr>
        <w:t xml:space="preserve"> had confirmed a week earlier that it was becoming part of the programme.</w:t>
      </w:r>
      <w:r w:rsidR="00F66D3D">
        <w:rPr>
          <w:sz w:val="24"/>
          <w:szCs w:val="24"/>
        </w:rPr>
        <w:t xml:space="preserve"> </w:t>
      </w:r>
      <w:r w:rsidR="00956815">
        <w:rPr>
          <w:sz w:val="24"/>
          <w:szCs w:val="24"/>
        </w:rPr>
        <w:t>However, the NHS England expert in attendance, who had no expertise in this area, said newborn screening was an ambition</w:t>
      </w:r>
      <w:r w:rsidR="00A74ED6">
        <w:rPr>
          <w:sz w:val="24"/>
          <w:szCs w:val="24"/>
        </w:rPr>
        <w:t>, and</w:t>
      </w:r>
      <w:r w:rsidR="00C83FF8">
        <w:rPr>
          <w:sz w:val="24"/>
          <w:szCs w:val="24"/>
        </w:rPr>
        <w:t xml:space="preserve"> so</w:t>
      </w:r>
      <w:r w:rsidR="00A74ED6">
        <w:rPr>
          <w:sz w:val="24"/>
          <w:szCs w:val="24"/>
        </w:rPr>
        <w:t xml:space="preserve"> the committee dismissed the point</w:t>
      </w:r>
      <w:r w:rsidR="00870F8D">
        <w:rPr>
          <w:sz w:val="24"/>
          <w:szCs w:val="24"/>
        </w:rPr>
        <w:t xml:space="preserve">. </w:t>
      </w:r>
    </w:p>
    <w:p w14:paraId="4184112C" w14:textId="143C6DC5" w:rsidR="00605C50" w:rsidRDefault="0048076E" w:rsidP="00CA068A">
      <w:pPr>
        <w:pStyle w:val="Paragraph"/>
        <w:numPr>
          <w:ilvl w:val="1"/>
          <w:numId w:val="11"/>
        </w:numPr>
        <w:rPr>
          <w:sz w:val="24"/>
          <w:szCs w:val="24"/>
        </w:rPr>
      </w:pPr>
      <w:r>
        <w:rPr>
          <w:sz w:val="24"/>
          <w:szCs w:val="24"/>
        </w:rPr>
        <w:t xml:space="preserve">He </w:t>
      </w:r>
      <w:r w:rsidR="00A74ED6">
        <w:rPr>
          <w:sz w:val="24"/>
          <w:szCs w:val="24"/>
        </w:rPr>
        <w:t>said that he had supported in the fourth committee</w:t>
      </w:r>
      <w:r>
        <w:rPr>
          <w:sz w:val="24"/>
          <w:szCs w:val="24"/>
        </w:rPr>
        <w:t xml:space="preserve"> meeting the </w:t>
      </w:r>
      <w:r w:rsidR="00A74ED6">
        <w:rPr>
          <w:sz w:val="24"/>
          <w:szCs w:val="24"/>
        </w:rPr>
        <w:t xml:space="preserve">inclusion of </w:t>
      </w:r>
      <w:r>
        <w:rPr>
          <w:sz w:val="24"/>
          <w:szCs w:val="24"/>
        </w:rPr>
        <w:t xml:space="preserve">start/stop criteria for an optimised population and </w:t>
      </w:r>
      <w:r w:rsidR="00A74ED6">
        <w:rPr>
          <w:sz w:val="24"/>
          <w:szCs w:val="24"/>
        </w:rPr>
        <w:t xml:space="preserve">said that he had also included this in his </w:t>
      </w:r>
      <w:r>
        <w:rPr>
          <w:sz w:val="24"/>
          <w:szCs w:val="24"/>
        </w:rPr>
        <w:t>response to consultation.</w:t>
      </w:r>
      <w:r w:rsidR="00F66D3D">
        <w:rPr>
          <w:sz w:val="24"/>
          <w:szCs w:val="24"/>
        </w:rPr>
        <w:t xml:space="preserve"> </w:t>
      </w:r>
      <w:r w:rsidR="00575349">
        <w:rPr>
          <w:sz w:val="24"/>
          <w:szCs w:val="24"/>
        </w:rPr>
        <w:t xml:space="preserve">He </w:t>
      </w:r>
      <w:r w:rsidR="00581F56">
        <w:rPr>
          <w:sz w:val="24"/>
          <w:szCs w:val="24"/>
        </w:rPr>
        <w:t xml:space="preserve">acknowledged </w:t>
      </w:r>
      <w:r w:rsidR="00D72A60">
        <w:rPr>
          <w:sz w:val="24"/>
          <w:szCs w:val="24"/>
        </w:rPr>
        <w:t xml:space="preserve">there were differences in opinion on </w:t>
      </w:r>
      <w:r w:rsidR="00A74ED6">
        <w:rPr>
          <w:sz w:val="24"/>
          <w:szCs w:val="24"/>
        </w:rPr>
        <w:t xml:space="preserve">the inclusion of start/stop </w:t>
      </w:r>
      <w:r w:rsidR="00D72A60">
        <w:rPr>
          <w:sz w:val="24"/>
          <w:szCs w:val="24"/>
        </w:rPr>
        <w:t>criteria</w:t>
      </w:r>
      <w:r w:rsidR="00A74ED6">
        <w:rPr>
          <w:sz w:val="24"/>
          <w:szCs w:val="24"/>
        </w:rPr>
        <w:t>, but said that</w:t>
      </w:r>
      <w:r w:rsidR="00D72A60">
        <w:rPr>
          <w:sz w:val="24"/>
          <w:szCs w:val="24"/>
        </w:rPr>
        <w:t xml:space="preserve"> </w:t>
      </w:r>
      <w:r w:rsidR="00ED16BF">
        <w:rPr>
          <w:sz w:val="24"/>
          <w:szCs w:val="24"/>
        </w:rPr>
        <w:t>although the patient experts rejected the proposal</w:t>
      </w:r>
      <w:r w:rsidR="00A74ED6">
        <w:rPr>
          <w:sz w:val="24"/>
          <w:szCs w:val="24"/>
        </w:rPr>
        <w:t xml:space="preserve"> they were not asked if they would prefer the inclusion of</w:t>
      </w:r>
      <w:r w:rsidR="00F66D3D">
        <w:rPr>
          <w:sz w:val="24"/>
          <w:szCs w:val="24"/>
        </w:rPr>
        <w:t xml:space="preserve"> </w:t>
      </w:r>
      <w:r w:rsidR="00A74ED6">
        <w:rPr>
          <w:sz w:val="24"/>
          <w:szCs w:val="24"/>
        </w:rPr>
        <w:t>start/stop criteria to a negative recommendation</w:t>
      </w:r>
      <w:r w:rsidR="00ED16BF">
        <w:rPr>
          <w:sz w:val="24"/>
          <w:szCs w:val="24"/>
        </w:rPr>
        <w:t>.</w:t>
      </w:r>
    </w:p>
    <w:p w14:paraId="64B8301C" w14:textId="4AA079AC" w:rsidR="00ED16BF" w:rsidRDefault="00237C8F" w:rsidP="00257A09">
      <w:pPr>
        <w:pStyle w:val="Paragraph"/>
        <w:rPr>
          <w:sz w:val="24"/>
          <w:szCs w:val="24"/>
        </w:rPr>
      </w:pPr>
      <w:r>
        <w:rPr>
          <w:sz w:val="24"/>
          <w:szCs w:val="24"/>
        </w:rPr>
        <w:t>Liz Brownutt</w:t>
      </w:r>
      <w:r w:rsidR="00ED16BF">
        <w:rPr>
          <w:sz w:val="24"/>
          <w:szCs w:val="24"/>
        </w:rPr>
        <w:t xml:space="preserve"> </w:t>
      </w:r>
      <w:r w:rsidR="00924CE6">
        <w:rPr>
          <w:sz w:val="24"/>
          <w:szCs w:val="24"/>
        </w:rPr>
        <w:t>said she expected the fourth committee meeting to discuss the consultation responses but this was only covered in the slides.</w:t>
      </w:r>
      <w:r w:rsidR="00F66D3D">
        <w:rPr>
          <w:sz w:val="24"/>
          <w:szCs w:val="24"/>
        </w:rPr>
        <w:t xml:space="preserve"> </w:t>
      </w:r>
      <w:r w:rsidR="005670BE">
        <w:rPr>
          <w:sz w:val="24"/>
          <w:szCs w:val="24"/>
        </w:rPr>
        <w:t xml:space="preserve">She said </w:t>
      </w:r>
      <w:r w:rsidR="00CC2E07">
        <w:rPr>
          <w:sz w:val="24"/>
          <w:szCs w:val="24"/>
        </w:rPr>
        <w:t xml:space="preserve">that </w:t>
      </w:r>
      <w:r w:rsidR="005670BE">
        <w:rPr>
          <w:sz w:val="24"/>
          <w:szCs w:val="24"/>
        </w:rPr>
        <w:t>in response to a comment she made</w:t>
      </w:r>
      <w:r w:rsidR="00102DAC">
        <w:rPr>
          <w:sz w:val="24"/>
          <w:szCs w:val="24"/>
        </w:rPr>
        <w:t>,</w:t>
      </w:r>
      <w:r w:rsidR="005670BE">
        <w:rPr>
          <w:sz w:val="24"/>
          <w:szCs w:val="24"/>
        </w:rPr>
        <w:t xml:space="preserve"> a committee member </w:t>
      </w:r>
      <w:r>
        <w:rPr>
          <w:sz w:val="24"/>
          <w:szCs w:val="24"/>
        </w:rPr>
        <w:t>said,</w:t>
      </w:r>
      <w:r w:rsidR="005670BE">
        <w:rPr>
          <w:sz w:val="24"/>
          <w:szCs w:val="24"/>
        </w:rPr>
        <w:t xml:space="preserve"> 'the price of the drug is not commensurate with the benefit it provides</w:t>
      </w:r>
      <w:r w:rsidR="00345738">
        <w:rPr>
          <w:sz w:val="24"/>
          <w:szCs w:val="24"/>
        </w:rPr>
        <w:t>.</w:t>
      </w:r>
      <w:r w:rsidR="005670BE">
        <w:rPr>
          <w:sz w:val="24"/>
          <w:szCs w:val="24"/>
        </w:rPr>
        <w:t xml:space="preserve">' </w:t>
      </w:r>
      <w:r w:rsidR="00345738">
        <w:rPr>
          <w:sz w:val="24"/>
          <w:szCs w:val="24"/>
        </w:rPr>
        <w:t>This</w:t>
      </w:r>
      <w:r w:rsidR="005670BE">
        <w:rPr>
          <w:sz w:val="24"/>
          <w:szCs w:val="24"/>
        </w:rPr>
        <w:t xml:space="preserve"> changed the mood in the meeting and gave an impression of bias and pre-determination</w:t>
      </w:r>
      <w:r w:rsidR="00CC2E07">
        <w:rPr>
          <w:sz w:val="24"/>
          <w:szCs w:val="24"/>
        </w:rPr>
        <w:t>, which made her feel uncomfortable.</w:t>
      </w:r>
      <w:r w:rsidR="00BE17C2">
        <w:rPr>
          <w:sz w:val="24"/>
          <w:szCs w:val="24"/>
        </w:rPr>
        <w:t xml:space="preserve"> She said the patient </w:t>
      </w:r>
      <w:r w:rsidR="008303A7">
        <w:rPr>
          <w:sz w:val="24"/>
          <w:szCs w:val="24"/>
        </w:rPr>
        <w:t xml:space="preserve">experts </w:t>
      </w:r>
      <w:r w:rsidR="008A2008">
        <w:rPr>
          <w:sz w:val="24"/>
          <w:szCs w:val="24"/>
        </w:rPr>
        <w:t>had</w:t>
      </w:r>
      <w:r w:rsidR="008303A7">
        <w:rPr>
          <w:sz w:val="24"/>
          <w:szCs w:val="24"/>
        </w:rPr>
        <w:t xml:space="preserve"> more opportunity</w:t>
      </w:r>
      <w:r w:rsidR="008A2008">
        <w:rPr>
          <w:sz w:val="24"/>
          <w:szCs w:val="24"/>
        </w:rPr>
        <w:t xml:space="preserve"> to raise points</w:t>
      </w:r>
      <w:r w:rsidR="008303A7">
        <w:rPr>
          <w:sz w:val="24"/>
          <w:szCs w:val="24"/>
        </w:rPr>
        <w:t xml:space="preserve"> in the earlier meetings but the fourth committee meeting felt like a 'tick box' exercise.</w:t>
      </w:r>
      <w:r w:rsidR="00F66D3D">
        <w:rPr>
          <w:sz w:val="24"/>
          <w:szCs w:val="24"/>
        </w:rPr>
        <w:t xml:space="preserve"> </w:t>
      </w:r>
      <w:r w:rsidR="005670BE">
        <w:rPr>
          <w:sz w:val="24"/>
          <w:szCs w:val="24"/>
        </w:rPr>
        <w:t xml:space="preserve">She also </w:t>
      </w:r>
      <w:r w:rsidR="00A74ED6">
        <w:rPr>
          <w:sz w:val="24"/>
          <w:szCs w:val="24"/>
        </w:rPr>
        <w:t xml:space="preserve">agreed </w:t>
      </w:r>
      <w:r w:rsidR="005670BE">
        <w:rPr>
          <w:sz w:val="24"/>
          <w:szCs w:val="24"/>
        </w:rPr>
        <w:t xml:space="preserve">that </w:t>
      </w:r>
      <w:r w:rsidR="009C288B">
        <w:rPr>
          <w:sz w:val="24"/>
          <w:szCs w:val="24"/>
        </w:rPr>
        <w:t>the BDFA</w:t>
      </w:r>
      <w:r w:rsidR="005670BE">
        <w:rPr>
          <w:sz w:val="24"/>
          <w:szCs w:val="24"/>
        </w:rPr>
        <w:t xml:space="preserve"> was against the stop/start rules because it was concerned </w:t>
      </w:r>
      <w:r w:rsidR="00C626B8">
        <w:rPr>
          <w:sz w:val="24"/>
          <w:szCs w:val="24"/>
        </w:rPr>
        <w:t xml:space="preserve">about children </w:t>
      </w:r>
      <w:r w:rsidR="00A74ED6">
        <w:rPr>
          <w:sz w:val="24"/>
          <w:szCs w:val="24"/>
        </w:rPr>
        <w:t xml:space="preserve">who were </w:t>
      </w:r>
      <w:r w:rsidR="00C626B8">
        <w:rPr>
          <w:sz w:val="24"/>
          <w:szCs w:val="24"/>
        </w:rPr>
        <w:t>diagnosed late</w:t>
      </w:r>
      <w:r w:rsidR="00A74ED6">
        <w:rPr>
          <w:sz w:val="24"/>
          <w:szCs w:val="24"/>
        </w:rPr>
        <w:t>r being</w:t>
      </w:r>
      <w:r w:rsidR="00C626B8">
        <w:rPr>
          <w:sz w:val="24"/>
          <w:szCs w:val="24"/>
        </w:rPr>
        <w:t xml:space="preserve"> left behind.</w:t>
      </w:r>
      <w:r w:rsidR="00F66D3D">
        <w:rPr>
          <w:sz w:val="24"/>
          <w:szCs w:val="24"/>
        </w:rPr>
        <w:t xml:space="preserve"> </w:t>
      </w:r>
      <w:r w:rsidR="00C626B8">
        <w:rPr>
          <w:sz w:val="24"/>
          <w:szCs w:val="24"/>
        </w:rPr>
        <w:t>She explained</w:t>
      </w:r>
      <w:r w:rsidR="00922C9D">
        <w:rPr>
          <w:sz w:val="24"/>
          <w:szCs w:val="24"/>
        </w:rPr>
        <w:t xml:space="preserve"> that</w:t>
      </w:r>
      <w:r w:rsidR="00C626B8">
        <w:rPr>
          <w:sz w:val="24"/>
          <w:szCs w:val="24"/>
        </w:rPr>
        <w:t xml:space="preserve"> since th</w:t>
      </w:r>
      <w:r w:rsidR="00922C9D">
        <w:rPr>
          <w:sz w:val="24"/>
          <w:szCs w:val="24"/>
        </w:rPr>
        <w:t>is</w:t>
      </w:r>
      <w:r w:rsidR="00C626B8">
        <w:rPr>
          <w:sz w:val="24"/>
          <w:szCs w:val="24"/>
        </w:rPr>
        <w:t xml:space="preserve"> treatment</w:t>
      </w:r>
      <w:r w:rsidR="00922C9D">
        <w:rPr>
          <w:sz w:val="24"/>
          <w:szCs w:val="24"/>
        </w:rPr>
        <w:t xml:space="preserve"> was intr</w:t>
      </w:r>
      <w:r w:rsidR="00D0085B">
        <w:rPr>
          <w:sz w:val="24"/>
          <w:szCs w:val="24"/>
        </w:rPr>
        <w:t>oduced</w:t>
      </w:r>
      <w:r w:rsidR="00C626B8">
        <w:rPr>
          <w:sz w:val="24"/>
          <w:szCs w:val="24"/>
        </w:rPr>
        <w:t xml:space="preserve"> children are all diagnosed at </w:t>
      </w:r>
      <w:r w:rsidR="00D0085B">
        <w:rPr>
          <w:sz w:val="24"/>
          <w:szCs w:val="24"/>
        </w:rPr>
        <w:t>m</w:t>
      </w:r>
      <w:r w:rsidR="00C626B8">
        <w:rPr>
          <w:sz w:val="24"/>
          <w:szCs w:val="24"/>
        </w:rPr>
        <w:t xml:space="preserve">otor </w:t>
      </w:r>
      <w:r w:rsidR="0091555D">
        <w:rPr>
          <w:sz w:val="24"/>
          <w:szCs w:val="24"/>
        </w:rPr>
        <w:t xml:space="preserve">level </w:t>
      </w:r>
      <w:r w:rsidR="00BE17C2">
        <w:rPr>
          <w:sz w:val="24"/>
          <w:szCs w:val="24"/>
        </w:rPr>
        <w:t>6 and 5, occasionally 4.</w:t>
      </w:r>
    </w:p>
    <w:p w14:paraId="40CCDE50" w14:textId="0B0021AF" w:rsidR="005670BE" w:rsidRDefault="009757CE" w:rsidP="00F95285">
      <w:pPr>
        <w:pStyle w:val="Paragraph"/>
        <w:rPr>
          <w:sz w:val="24"/>
          <w:szCs w:val="24"/>
        </w:rPr>
      </w:pPr>
      <w:r>
        <w:rPr>
          <w:sz w:val="24"/>
          <w:szCs w:val="24"/>
        </w:rPr>
        <w:t xml:space="preserve">Paul Arundel responded </w:t>
      </w:r>
      <w:r w:rsidR="0038404F">
        <w:rPr>
          <w:sz w:val="24"/>
          <w:szCs w:val="24"/>
        </w:rPr>
        <w:t xml:space="preserve">to reassure </w:t>
      </w:r>
      <w:r w:rsidR="009C288B">
        <w:rPr>
          <w:sz w:val="24"/>
          <w:szCs w:val="24"/>
        </w:rPr>
        <w:t>the BDFA</w:t>
      </w:r>
      <w:r w:rsidR="0038404F">
        <w:rPr>
          <w:sz w:val="24"/>
          <w:szCs w:val="24"/>
        </w:rPr>
        <w:t xml:space="preserve"> that </w:t>
      </w:r>
      <w:r>
        <w:rPr>
          <w:sz w:val="24"/>
          <w:szCs w:val="24"/>
        </w:rPr>
        <w:t xml:space="preserve">the committee meeting was not a tick box exercise and the committee listened to what the patient experts had said. </w:t>
      </w:r>
      <w:r w:rsidR="008C1D68">
        <w:rPr>
          <w:sz w:val="24"/>
          <w:szCs w:val="24"/>
        </w:rPr>
        <w:t>In respect of the NHS England representative</w:t>
      </w:r>
      <w:r w:rsidR="00221760">
        <w:rPr>
          <w:sz w:val="24"/>
          <w:szCs w:val="24"/>
        </w:rPr>
        <w:t>,</w:t>
      </w:r>
      <w:r w:rsidR="008C1D68">
        <w:rPr>
          <w:sz w:val="24"/>
          <w:szCs w:val="24"/>
        </w:rPr>
        <w:t xml:space="preserve"> he explained that the </w:t>
      </w:r>
      <w:r w:rsidR="009B4177">
        <w:rPr>
          <w:sz w:val="24"/>
          <w:szCs w:val="24"/>
        </w:rPr>
        <w:t>committee knew him well and were aware of his expertise.</w:t>
      </w:r>
      <w:r w:rsidR="00F66D3D">
        <w:rPr>
          <w:sz w:val="24"/>
          <w:szCs w:val="24"/>
        </w:rPr>
        <w:t xml:space="preserve"> </w:t>
      </w:r>
      <w:r w:rsidR="00E37D3F">
        <w:rPr>
          <w:sz w:val="24"/>
          <w:szCs w:val="24"/>
        </w:rPr>
        <w:t>The government made an announcement shortly before the meeting regarding an intention to proceed with</w:t>
      </w:r>
      <w:r w:rsidR="005569A2">
        <w:rPr>
          <w:sz w:val="24"/>
          <w:szCs w:val="24"/>
        </w:rPr>
        <w:t xml:space="preserve"> the Generation Study which would consider if</w:t>
      </w:r>
      <w:r w:rsidR="00E37D3F">
        <w:rPr>
          <w:sz w:val="24"/>
          <w:szCs w:val="24"/>
        </w:rPr>
        <w:t xml:space="preserve"> new</w:t>
      </w:r>
      <w:r w:rsidR="000C0C76">
        <w:rPr>
          <w:sz w:val="24"/>
          <w:szCs w:val="24"/>
        </w:rPr>
        <w:t xml:space="preserve">born screening </w:t>
      </w:r>
      <w:r w:rsidR="005569A2">
        <w:rPr>
          <w:sz w:val="24"/>
          <w:szCs w:val="24"/>
        </w:rPr>
        <w:t>is practicable</w:t>
      </w:r>
      <w:r w:rsidR="00870F8D">
        <w:rPr>
          <w:sz w:val="24"/>
          <w:szCs w:val="24"/>
        </w:rPr>
        <w:t xml:space="preserve">. </w:t>
      </w:r>
      <w:r w:rsidR="000C0C76">
        <w:rPr>
          <w:sz w:val="24"/>
          <w:szCs w:val="24"/>
        </w:rPr>
        <w:t xml:space="preserve">The committee understood that </w:t>
      </w:r>
      <w:r w:rsidR="00367FF5">
        <w:rPr>
          <w:sz w:val="24"/>
          <w:szCs w:val="24"/>
        </w:rPr>
        <w:t xml:space="preserve">it was the </w:t>
      </w:r>
      <w:r w:rsidR="0038404F">
        <w:rPr>
          <w:sz w:val="24"/>
          <w:szCs w:val="24"/>
        </w:rPr>
        <w:t>government's</w:t>
      </w:r>
      <w:r w:rsidR="00367FF5">
        <w:rPr>
          <w:sz w:val="24"/>
          <w:szCs w:val="24"/>
        </w:rPr>
        <w:t xml:space="preserve"> </w:t>
      </w:r>
      <w:r w:rsidR="00C7784E">
        <w:rPr>
          <w:sz w:val="24"/>
          <w:szCs w:val="24"/>
        </w:rPr>
        <w:t>intention</w:t>
      </w:r>
      <w:r w:rsidR="00367FF5">
        <w:rPr>
          <w:sz w:val="24"/>
          <w:szCs w:val="24"/>
        </w:rPr>
        <w:t xml:space="preserve"> to implement newborn </w:t>
      </w:r>
      <w:r w:rsidR="00C7784E">
        <w:rPr>
          <w:sz w:val="24"/>
          <w:szCs w:val="24"/>
        </w:rPr>
        <w:t>screening</w:t>
      </w:r>
      <w:r w:rsidR="00367FF5">
        <w:rPr>
          <w:sz w:val="24"/>
          <w:szCs w:val="24"/>
        </w:rPr>
        <w:t xml:space="preserve"> </w:t>
      </w:r>
      <w:r w:rsidR="00F95285">
        <w:rPr>
          <w:sz w:val="24"/>
          <w:szCs w:val="24"/>
        </w:rPr>
        <w:t>but wanted to confirm NHS England's view and the likelihood that it would go ahead.</w:t>
      </w:r>
      <w:r w:rsidR="00F66D3D">
        <w:rPr>
          <w:sz w:val="24"/>
          <w:szCs w:val="24"/>
        </w:rPr>
        <w:t xml:space="preserve"> </w:t>
      </w:r>
      <w:r w:rsidR="00AD1647">
        <w:rPr>
          <w:sz w:val="24"/>
          <w:szCs w:val="24"/>
        </w:rPr>
        <w:t>In respect of the optimised population,</w:t>
      </w:r>
      <w:r w:rsidR="00CE4635">
        <w:rPr>
          <w:sz w:val="24"/>
          <w:szCs w:val="24"/>
        </w:rPr>
        <w:t xml:space="preserve"> </w:t>
      </w:r>
      <w:r w:rsidR="00AD1647">
        <w:rPr>
          <w:sz w:val="24"/>
          <w:szCs w:val="24"/>
        </w:rPr>
        <w:t xml:space="preserve">he confirmed that the committee did model the stopping rule and </w:t>
      </w:r>
      <w:r w:rsidR="0091555D">
        <w:rPr>
          <w:sz w:val="24"/>
          <w:szCs w:val="24"/>
        </w:rPr>
        <w:t xml:space="preserve">said that the committee </w:t>
      </w:r>
      <w:r w:rsidR="00AD1647">
        <w:rPr>
          <w:sz w:val="24"/>
          <w:szCs w:val="24"/>
        </w:rPr>
        <w:t xml:space="preserve">were explicit in the fourth committee meeting </w:t>
      </w:r>
      <w:r w:rsidR="00CE4635">
        <w:rPr>
          <w:sz w:val="24"/>
          <w:szCs w:val="24"/>
        </w:rPr>
        <w:t>that it provided a</w:t>
      </w:r>
      <w:r w:rsidR="0091555D">
        <w:rPr>
          <w:sz w:val="24"/>
          <w:szCs w:val="24"/>
        </w:rPr>
        <w:t xml:space="preserve"> clear potential </w:t>
      </w:r>
      <w:r w:rsidR="00F95285">
        <w:rPr>
          <w:sz w:val="24"/>
          <w:szCs w:val="24"/>
        </w:rPr>
        <w:t>route t</w:t>
      </w:r>
      <w:r w:rsidR="00E63C99">
        <w:rPr>
          <w:sz w:val="24"/>
          <w:szCs w:val="24"/>
        </w:rPr>
        <w:t>o a positive</w:t>
      </w:r>
      <w:r w:rsidR="0091555D">
        <w:rPr>
          <w:sz w:val="24"/>
          <w:szCs w:val="24"/>
        </w:rPr>
        <w:t xml:space="preserve"> (optimised)</w:t>
      </w:r>
      <w:r w:rsidR="00E63C99">
        <w:rPr>
          <w:sz w:val="24"/>
          <w:szCs w:val="24"/>
        </w:rPr>
        <w:t xml:space="preserve"> recommendation.</w:t>
      </w:r>
      <w:r w:rsidR="00F66D3D">
        <w:rPr>
          <w:sz w:val="24"/>
          <w:szCs w:val="24"/>
        </w:rPr>
        <w:t xml:space="preserve"> </w:t>
      </w:r>
      <w:r w:rsidR="00792A08">
        <w:rPr>
          <w:sz w:val="24"/>
          <w:szCs w:val="24"/>
        </w:rPr>
        <w:t xml:space="preserve">However, it was clear that this was </w:t>
      </w:r>
      <w:r w:rsidR="0091555D">
        <w:rPr>
          <w:sz w:val="24"/>
          <w:szCs w:val="24"/>
        </w:rPr>
        <w:t xml:space="preserve">absolutely </w:t>
      </w:r>
      <w:r w:rsidR="00792A08">
        <w:rPr>
          <w:sz w:val="24"/>
          <w:szCs w:val="24"/>
        </w:rPr>
        <w:t>unacceptable to patient stakeholders.</w:t>
      </w:r>
      <w:r w:rsidR="00F66D3D">
        <w:rPr>
          <w:sz w:val="24"/>
          <w:szCs w:val="24"/>
        </w:rPr>
        <w:t xml:space="preserve"> </w:t>
      </w:r>
    </w:p>
    <w:p w14:paraId="7DEB529B" w14:textId="72203051" w:rsidR="000E09C3" w:rsidRDefault="000E09C3" w:rsidP="00257A09">
      <w:pPr>
        <w:pStyle w:val="Paragraph"/>
        <w:rPr>
          <w:sz w:val="24"/>
          <w:szCs w:val="24"/>
        </w:rPr>
      </w:pPr>
      <w:r>
        <w:rPr>
          <w:sz w:val="24"/>
          <w:szCs w:val="24"/>
        </w:rPr>
        <w:t xml:space="preserve">Paul Arundel responded </w:t>
      </w:r>
      <w:r w:rsidR="006B64EF">
        <w:rPr>
          <w:sz w:val="24"/>
          <w:szCs w:val="24"/>
        </w:rPr>
        <w:t xml:space="preserve">to </w:t>
      </w:r>
      <w:r w:rsidR="00024DCD">
        <w:rPr>
          <w:sz w:val="24"/>
          <w:szCs w:val="24"/>
        </w:rPr>
        <w:t xml:space="preserve">the concerns raised about the </w:t>
      </w:r>
      <w:r w:rsidR="00174B06">
        <w:rPr>
          <w:sz w:val="24"/>
          <w:szCs w:val="24"/>
        </w:rPr>
        <w:t>mood in the fourth committee meeting.</w:t>
      </w:r>
      <w:r w:rsidR="00F66D3D">
        <w:rPr>
          <w:sz w:val="24"/>
          <w:szCs w:val="24"/>
        </w:rPr>
        <w:t xml:space="preserve"> </w:t>
      </w:r>
      <w:r w:rsidR="00174B06">
        <w:rPr>
          <w:sz w:val="24"/>
          <w:szCs w:val="24"/>
        </w:rPr>
        <w:t xml:space="preserve">He said the committee member was trying to explain his view of the situation and </w:t>
      </w:r>
      <w:r w:rsidR="00102DAC">
        <w:rPr>
          <w:sz w:val="24"/>
          <w:szCs w:val="24"/>
        </w:rPr>
        <w:t xml:space="preserve">that </w:t>
      </w:r>
      <w:r w:rsidR="00E63C99">
        <w:rPr>
          <w:sz w:val="24"/>
          <w:szCs w:val="24"/>
        </w:rPr>
        <w:t>he</w:t>
      </w:r>
      <w:r w:rsidR="00B3582F">
        <w:rPr>
          <w:sz w:val="24"/>
          <w:szCs w:val="24"/>
        </w:rPr>
        <w:t>,</w:t>
      </w:r>
      <w:r w:rsidR="00102DAC">
        <w:rPr>
          <w:sz w:val="24"/>
          <w:szCs w:val="24"/>
        </w:rPr>
        <w:t xml:space="preserve"> </w:t>
      </w:r>
      <w:r w:rsidR="00BC09B5">
        <w:rPr>
          <w:sz w:val="24"/>
          <w:szCs w:val="24"/>
        </w:rPr>
        <w:t>as chair</w:t>
      </w:r>
      <w:r w:rsidR="00B3582F">
        <w:rPr>
          <w:sz w:val="24"/>
          <w:szCs w:val="24"/>
        </w:rPr>
        <w:t>,</w:t>
      </w:r>
      <w:r w:rsidR="00BC09B5">
        <w:rPr>
          <w:sz w:val="24"/>
          <w:szCs w:val="24"/>
        </w:rPr>
        <w:t xml:space="preserve"> </w:t>
      </w:r>
      <w:r w:rsidR="0087035C">
        <w:rPr>
          <w:sz w:val="24"/>
          <w:szCs w:val="24"/>
        </w:rPr>
        <w:t xml:space="preserve">clarified </w:t>
      </w:r>
      <w:r w:rsidR="00744961">
        <w:rPr>
          <w:sz w:val="24"/>
          <w:szCs w:val="24"/>
        </w:rPr>
        <w:t xml:space="preserve">after the </w:t>
      </w:r>
      <w:r w:rsidR="00BC09B5">
        <w:rPr>
          <w:sz w:val="24"/>
          <w:szCs w:val="24"/>
        </w:rPr>
        <w:t xml:space="preserve">comment was made </w:t>
      </w:r>
      <w:r w:rsidR="00E63C99">
        <w:rPr>
          <w:sz w:val="24"/>
          <w:szCs w:val="24"/>
        </w:rPr>
        <w:t>that the</w:t>
      </w:r>
      <w:r w:rsidR="0087035C">
        <w:rPr>
          <w:sz w:val="24"/>
          <w:szCs w:val="24"/>
        </w:rPr>
        <w:t xml:space="preserve"> committee was not seeking to blame anyone and was </w:t>
      </w:r>
      <w:r w:rsidR="00CB4A2B">
        <w:rPr>
          <w:sz w:val="24"/>
          <w:szCs w:val="24"/>
        </w:rPr>
        <w:t>certainly</w:t>
      </w:r>
      <w:r w:rsidR="0087035C">
        <w:rPr>
          <w:sz w:val="24"/>
          <w:szCs w:val="24"/>
        </w:rPr>
        <w:t xml:space="preserve"> not seeking to blame </w:t>
      </w:r>
      <w:r w:rsidR="0061223C">
        <w:rPr>
          <w:sz w:val="24"/>
          <w:szCs w:val="24"/>
        </w:rPr>
        <w:t>BioMarin</w:t>
      </w:r>
      <w:r w:rsidR="0087035C">
        <w:rPr>
          <w:sz w:val="24"/>
          <w:szCs w:val="24"/>
        </w:rPr>
        <w:t>.</w:t>
      </w:r>
      <w:r w:rsidR="00F66D3D">
        <w:rPr>
          <w:sz w:val="24"/>
          <w:szCs w:val="24"/>
        </w:rPr>
        <w:t xml:space="preserve"> </w:t>
      </w:r>
      <w:r w:rsidR="0087035C">
        <w:rPr>
          <w:sz w:val="24"/>
          <w:szCs w:val="24"/>
        </w:rPr>
        <w:t>He said he did as much as he co</w:t>
      </w:r>
      <w:r w:rsidR="0065649D">
        <w:rPr>
          <w:sz w:val="24"/>
          <w:szCs w:val="24"/>
        </w:rPr>
        <w:t>u</w:t>
      </w:r>
      <w:r w:rsidR="0087035C">
        <w:rPr>
          <w:sz w:val="24"/>
          <w:szCs w:val="24"/>
        </w:rPr>
        <w:t>ld to s</w:t>
      </w:r>
      <w:r w:rsidR="00CB4A2B">
        <w:rPr>
          <w:sz w:val="24"/>
          <w:szCs w:val="24"/>
        </w:rPr>
        <w:t>e</w:t>
      </w:r>
      <w:r w:rsidR="0087035C">
        <w:rPr>
          <w:sz w:val="24"/>
          <w:szCs w:val="24"/>
        </w:rPr>
        <w:t xml:space="preserve">t the tone </w:t>
      </w:r>
      <w:r w:rsidR="00CB4A2B">
        <w:rPr>
          <w:sz w:val="24"/>
          <w:szCs w:val="24"/>
        </w:rPr>
        <w:t>and explain that this was not about blame but about get</w:t>
      </w:r>
      <w:r w:rsidR="0065649D">
        <w:rPr>
          <w:sz w:val="24"/>
          <w:szCs w:val="24"/>
        </w:rPr>
        <w:t>ting</w:t>
      </w:r>
      <w:r w:rsidR="00CB4A2B">
        <w:rPr>
          <w:sz w:val="24"/>
          <w:szCs w:val="24"/>
        </w:rPr>
        <w:t xml:space="preserve"> to the truth.</w:t>
      </w:r>
    </w:p>
    <w:p w14:paraId="7F446EB4" w14:textId="5F2F69D1" w:rsidR="00CB4A2B" w:rsidRDefault="00237C8F" w:rsidP="00257A09">
      <w:pPr>
        <w:pStyle w:val="Paragraph"/>
        <w:rPr>
          <w:sz w:val="24"/>
          <w:szCs w:val="24"/>
        </w:rPr>
      </w:pPr>
      <w:r>
        <w:rPr>
          <w:sz w:val="24"/>
          <w:szCs w:val="24"/>
        </w:rPr>
        <w:t>Gail Rich</w:t>
      </w:r>
      <w:r w:rsidR="00CB4A2B">
        <w:rPr>
          <w:sz w:val="24"/>
          <w:szCs w:val="24"/>
        </w:rPr>
        <w:t xml:space="preserve"> explained that </w:t>
      </w:r>
      <w:r w:rsidR="009C288B">
        <w:rPr>
          <w:sz w:val="24"/>
          <w:szCs w:val="24"/>
        </w:rPr>
        <w:t>the BDFA</w:t>
      </w:r>
      <w:r w:rsidR="00CB4A2B">
        <w:rPr>
          <w:sz w:val="24"/>
          <w:szCs w:val="24"/>
        </w:rPr>
        <w:t xml:space="preserve"> put its heart and soul into the written consultation and expected </w:t>
      </w:r>
      <w:r w:rsidR="00D10546">
        <w:rPr>
          <w:sz w:val="24"/>
          <w:szCs w:val="24"/>
        </w:rPr>
        <w:t>the</w:t>
      </w:r>
      <w:r w:rsidR="00CB4A2B">
        <w:rPr>
          <w:sz w:val="24"/>
          <w:szCs w:val="24"/>
        </w:rPr>
        <w:t xml:space="preserve"> </w:t>
      </w:r>
      <w:r w:rsidR="00D10546">
        <w:rPr>
          <w:sz w:val="24"/>
          <w:szCs w:val="24"/>
        </w:rPr>
        <w:t>opportunity to discuss the response</w:t>
      </w:r>
      <w:r w:rsidR="00BA69EF">
        <w:rPr>
          <w:sz w:val="24"/>
          <w:szCs w:val="24"/>
        </w:rPr>
        <w:t>s</w:t>
      </w:r>
      <w:r w:rsidR="00D10546">
        <w:rPr>
          <w:sz w:val="24"/>
          <w:szCs w:val="24"/>
        </w:rPr>
        <w:t>.</w:t>
      </w:r>
      <w:r w:rsidR="00F66D3D">
        <w:rPr>
          <w:sz w:val="24"/>
          <w:szCs w:val="24"/>
        </w:rPr>
        <w:t xml:space="preserve"> </w:t>
      </w:r>
      <w:r w:rsidR="00011C25">
        <w:rPr>
          <w:sz w:val="24"/>
          <w:szCs w:val="24"/>
        </w:rPr>
        <w:t>She said</w:t>
      </w:r>
      <w:r w:rsidR="00966909">
        <w:rPr>
          <w:sz w:val="24"/>
          <w:szCs w:val="24"/>
        </w:rPr>
        <w:t xml:space="preserve"> there would never be enough time to </w:t>
      </w:r>
      <w:r>
        <w:rPr>
          <w:sz w:val="24"/>
          <w:szCs w:val="24"/>
        </w:rPr>
        <w:t>say everything</w:t>
      </w:r>
      <w:r w:rsidR="00966909">
        <w:rPr>
          <w:sz w:val="24"/>
          <w:szCs w:val="24"/>
        </w:rPr>
        <w:t xml:space="preserve"> they wanted to say but it was a shame </w:t>
      </w:r>
      <w:r w:rsidR="0045222B">
        <w:rPr>
          <w:sz w:val="24"/>
          <w:szCs w:val="24"/>
        </w:rPr>
        <w:t xml:space="preserve">they </w:t>
      </w:r>
      <w:r w:rsidR="000F69CC">
        <w:rPr>
          <w:sz w:val="24"/>
          <w:szCs w:val="24"/>
        </w:rPr>
        <w:t>were</w:t>
      </w:r>
      <w:r w:rsidR="0037399E">
        <w:rPr>
          <w:sz w:val="24"/>
          <w:szCs w:val="24"/>
        </w:rPr>
        <w:t xml:space="preserve"> </w:t>
      </w:r>
      <w:r w:rsidR="000F69CC">
        <w:rPr>
          <w:sz w:val="24"/>
          <w:szCs w:val="24"/>
        </w:rPr>
        <w:t>n</w:t>
      </w:r>
      <w:r w:rsidR="0037399E">
        <w:rPr>
          <w:sz w:val="24"/>
          <w:szCs w:val="24"/>
        </w:rPr>
        <w:t>o</w:t>
      </w:r>
      <w:r w:rsidR="000F69CC">
        <w:rPr>
          <w:sz w:val="24"/>
          <w:szCs w:val="24"/>
        </w:rPr>
        <w:t>t</w:t>
      </w:r>
      <w:r w:rsidR="0045222B">
        <w:rPr>
          <w:sz w:val="24"/>
          <w:szCs w:val="24"/>
        </w:rPr>
        <w:t xml:space="preserve"> able to express what was written in the submission.</w:t>
      </w:r>
    </w:p>
    <w:p w14:paraId="46556E0D" w14:textId="085F2480" w:rsidR="0045222B" w:rsidRDefault="00237C8F" w:rsidP="00257A09">
      <w:pPr>
        <w:pStyle w:val="Paragraph"/>
        <w:rPr>
          <w:sz w:val="24"/>
          <w:szCs w:val="24"/>
        </w:rPr>
      </w:pPr>
      <w:r>
        <w:rPr>
          <w:sz w:val="24"/>
          <w:szCs w:val="24"/>
        </w:rPr>
        <w:t>Richard Diaz</w:t>
      </w:r>
      <w:r w:rsidR="0045222B">
        <w:rPr>
          <w:sz w:val="24"/>
          <w:szCs w:val="24"/>
        </w:rPr>
        <w:t xml:space="preserve"> explained th</w:t>
      </w:r>
      <w:r w:rsidR="0091555D">
        <w:rPr>
          <w:sz w:val="24"/>
          <w:szCs w:val="24"/>
        </w:rPr>
        <w:t>at th</w:t>
      </w:r>
      <w:r w:rsidR="0045222B">
        <w:rPr>
          <w:sz w:val="24"/>
          <w:szCs w:val="24"/>
        </w:rPr>
        <w:t>e stakeholders knew the ICERs before the fourth committee meeting</w:t>
      </w:r>
      <w:r w:rsidR="000F3FF4">
        <w:rPr>
          <w:sz w:val="24"/>
          <w:szCs w:val="24"/>
        </w:rPr>
        <w:t xml:space="preserve"> and </w:t>
      </w:r>
      <w:r w:rsidR="0091555D">
        <w:rPr>
          <w:sz w:val="24"/>
          <w:szCs w:val="24"/>
        </w:rPr>
        <w:t xml:space="preserve">said that </w:t>
      </w:r>
      <w:r w:rsidR="000F3FF4">
        <w:rPr>
          <w:sz w:val="24"/>
          <w:szCs w:val="24"/>
        </w:rPr>
        <w:t>the comment that w</w:t>
      </w:r>
      <w:r w:rsidR="0091555D">
        <w:rPr>
          <w:sz w:val="24"/>
          <w:szCs w:val="24"/>
        </w:rPr>
        <w:t>as</w:t>
      </w:r>
      <w:r w:rsidR="000F3FF4">
        <w:rPr>
          <w:sz w:val="24"/>
          <w:szCs w:val="24"/>
        </w:rPr>
        <w:t xml:space="preserve"> made</w:t>
      </w:r>
      <w:r w:rsidR="00BA69EF">
        <w:rPr>
          <w:sz w:val="24"/>
          <w:szCs w:val="24"/>
        </w:rPr>
        <w:t xml:space="preserve"> by the committee member</w:t>
      </w:r>
      <w:r w:rsidR="000F3FF4">
        <w:rPr>
          <w:sz w:val="24"/>
          <w:szCs w:val="24"/>
        </w:rPr>
        <w:t xml:space="preserve"> w</w:t>
      </w:r>
      <w:r w:rsidR="0091555D">
        <w:rPr>
          <w:sz w:val="24"/>
          <w:szCs w:val="24"/>
        </w:rPr>
        <w:t>as factually accurate</w:t>
      </w:r>
      <w:r w:rsidR="000F3FF4">
        <w:rPr>
          <w:sz w:val="24"/>
          <w:szCs w:val="24"/>
        </w:rPr>
        <w:t>.</w:t>
      </w:r>
      <w:r w:rsidR="00F66D3D">
        <w:rPr>
          <w:sz w:val="24"/>
          <w:szCs w:val="24"/>
        </w:rPr>
        <w:t xml:space="preserve"> </w:t>
      </w:r>
      <w:r w:rsidR="000F3FF4">
        <w:rPr>
          <w:sz w:val="24"/>
          <w:szCs w:val="24"/>
        </w:rPr>
        <w:t xml:space="preserve">He </w:t>
      </w:r>
      <w:r w:rsidR="0091555D">
        <w:rPr>
          <w:sz w:val="24"/>
          <w:szCs w:val="24"/>
        </w:rPr>
        <w:t>said</w:t>
      </w:r>
      <w:r w:rsidR="000F3FF4">
        <w:rPr>
          <w:sz w:val="24"/>
          <w:szCs w:val="24"/>
        </w:rPr>
        <w:t xml:space="preserve"> that the Generation Study </w:t>
      </w:r>
      <w:r w:rsidR="0091555D">
        <w:rPr>
          <w:sz w:val="24"/>
          <w:szCs w:val="24"/>
        </w:rPr>
        <w:t xml:space="preserve">covers </w:t>
      </w:r>
      <w:r w:rsidR="000F3FF4">
        <w:rPr>
          <w:sz w:val="24"/>
          <w:szCs w:val="24"/>
        </w:rPr>
        <w:t>a limited number of patients</w:t>
      </w:r>
      <w:r w:rsidR="00321D76">
        <w:rPr>
          <w:sz w:val="24"/>
          <w:szCs w:val="24"/>
        </w:rPr>
        <w:t xml:space="preserve"> and does</w:t>
      </w:r>
      <w:r w:rsidR="00BF7807">
        <w:rPr>
          <w:sz w:val="24"/>
          <w:szCs w:val="24"/>
        </w:rPr>
        <w:t xml:space="preserve"> </w:t>
      </w:r>
      <w:r w:rsidR="00321D76">
        <w:rPr>
          <w:sz w:val="24"/>
          <w:szCs w:val="24"/>
        </w:rPr>
        <w:t>n</w:t>
      </w:r>
      <w:r w:rsidR="00BF7807">
        <w:rPr>
          <w:sz w:val="24"/>
          <w:szCs w:val="24"/>
        </w:rPr>
        <w:t>o</w:t>
      </w:r>
      <w:r w:rsidR="00321D76">
        <w:rPr>
          <w:sz w:val="24"/>
          <w:szCs w:val="24"/>
        </w:rPr>
        <w:t>t cover the whole country</w:t>
      </w:r>
      <w:r w:rsidR="00771D7B">
        <w:rPr>
          <w:sz w:val="24"/>
          <w:szCs w:val="24"/>
        </w:rPr>
        <w:t>. The</w:t>
      </w:r>
      <w:r w:rsidR="001B776A">
        <w:rPr>
          <w:sz w:val="24"/>
          <w:szCs w:val="24"/>
        </w:rPr>
        <w:t xml:space="preserve"> NHS </w:t>
      </w:r>
      <w:r w:rsidR="00771D7B">
        <w:rPr>
          <w:sz w:val="24"/>
          <w:szCs w:val="24"/>
        </w:rPr>
        <w:t>did</w:t>
      </w:r>
      <w:r w:rsidR="001B776A">
        <w:rPr>
          <w:sz w:val="24"/>
          <w:szCs w:val="24"/>
        </w:rPr>
        <w:t xml:space="preserve"> not confirm that </w:t>
      </w:r>
      <w:r w:rsidR="00674034">
        <w:rPr>
          <w:sz w:val="24"/>
          <w:szCs w:val="24"/>
        </w:rPr>
        <w:t xml:space="preserve">full newborn screening would be introduced </w:t>
      </w:r>
      <w:r w:rsidR="001B776A">
        <w:rPr>
          <w:sz w:val="24"/>
          <w:szCs w:val="24"/>
        </w:rPr>
        <w:t>in the next 5 years.</w:t>
      </w:r>
      <w:r w:rsidR="00F66D3D">
        <w:rPr>
          <w:sz w:val="24"/>
          <w:szCs w:val="24"/>
        </w:rPr>
        <w:t xml:space="preserve"> </w:t>
      </w:r>
      <w:r w:rsidR="001B776A">
        <w:rPr>
          <w:sz w:val="24"/>
          <w:szCs w:val="24"/>
        </w:rPr>
        <w:t xml:space="preserve">He also explained </w:t>
      </w:r>
      <w:r w:rsidR="004322CF">
        <w:rPr>
          <w:sz w:val="24"/>
          <w:szCs w:val="24"/>
        </w:rPr>
        <w:t>the purpose of</w:t>
      </w:r>
      <w:r w:rsidR="0001200C">
        <w:rPr>
          <w:sz w:val="24"/>
          <w:szCs w:val="24"/>
        </w:rPr>
        <w:t xml:space="preserve"> committee meetings is to clarify questions which have not been fully explained in the papers.</w:t>
      </w:r>
      <w:r w:rsidR="00F66D3D">
        <w:rPr>
          <w:sz w:val="24"/>
          <w:szCs w:val="24"/>
        </w:rPr>
        <w:t xml:space="preserve"> </w:t>
      </w:r>
      <w:r w:rsidR="0001200C">
        <w:rPr>
          <w:sz w:val="24"/>
          <w:szCs w:val="24"/>
        </w:rPr>
        <w:t xml:space="preserve">He said </w:t>
      </w:r>
      <w:r w:rsidR="009C288B">
        <w:rPr>
          <w:sz w:val="24"/>
          <w:szCs w:val="24"/>
        </w:rPr>
        <w:t>the BDFA</w:t>
      </w:r>
      <w:r w:rsidR="00687091">
        <w:rPr>
          <w:sz w:val="24"/>
          <w:szCs w:val="24"/>
        </w:rPr>
        <w:t>'</w:t>
      </w:r>
      <w:r w:rsidR="0001200C">
        <w:rPr>
          <w:sz w:val="24"/>
          <w:szCs w:val="24"/>
        </w:rPr>
        <w:t>s submissions, to its credit, were very clear</w:t>
      </w:r>
      <w:r w:rsidR="00295238">
        <w:rPr>
          <w:sz w:val="24"/>
          <w:szCs w:val="24"/>
        </w:rPr>
        <w:t xml:space="preserve"> and </w:t>
      </w:r>
      <w:r w:rsidR="009C288B">
        <w:rPr>
          <w:sz w:val="24"/>
          <w:szCs w:val="24"/>
        </w:rPr>
        <w:t>the BDFA</w:t>
      </w:r>
      <w:r w:rsidR="00295238">
        <w:rPr>
          <w:sz w:val="24"/>
          <w:szCs w:val="24"/>
        </w:rPr>
        <w:t xml:space="preserve"> has done a very good job of advocating for the community.</w:t>
      </w:r>
      <w:r w:rsidR="00F66D3D">
        <w:rPr>
          <w:sz w:val="24"/>
          <w:szCs w:val="24"/>
        </w:rPr>
        <w:t xml:space="preserve"> </w:t>
      </w:r>
      <w:r w:rsidR="00295238">
        <w:rPr>
          <w:sz w:val="24"/>
          <w:szCs w:val="24"/>
        </w:rPr>
        <w:t>This is why the committee had few questions on the consultation response.</w:t>
      </w:r>
    </w:p>
    <w:p w14:paraId="030177A4" w14:textId="69934216" w:rsidR="00295238" w:rsidRDefault="00237C8F" w:rsidP="00257A09">
      <w:pPr>
        <w:pStyle w:val="Paragraph"/>
        <w:rPr>
          <w:sz w:val="24"/>
          <w:szCs w:val="24"/>
        </w:rPr>
      </w:pPr>
      <w:r>
        <w:rPr>
          <w:sz w:val="24"/>
          <w:szCs w:val="24"/>
        </w:rPr>
        <w:t>Paul Arund</w:t>
      </w:r>
      <w:r w:rsidR="00261007">
        <w:rPr>
          <w:sz w:val="24"/>
          <w:szCs w:val="24"/>
        </w:rPr>
        <w:t>e</w:t>
      </w:r>
      <w:r>
        <w:rPr>
          <w:sz w:val="24"/>
          <w:szCs w:val="24"/>
        </w:rPr>
        <w:t>l</w:t>
      </w:r>
      <w:r w:rsidR="006D6057">
        <w:rPr>
          <w:sz w:val="24"/>
          <w:szCs w:val="24"/>
        </w:rPr>
        <w:t xml:space="preserve"> explained that the committee need to consider </w:t>
      </w:r>
      <w:r w:rsidR="0047187F">
        <w:rPr>
          <w:sz w:val="24"/>
          <w:szCs w:val="24"/>
        </w:rPr>
        <w:t>a lot of</w:t>
      </w:r>
      <w:r w:rsidR="006D6057">
        <w:rPr>
          <w:sz w:val="24"/>
          <w:szCs w:val="24"/>
        </w:rPr>
        <w:t xml:space="preserve"> responses and </w:t>
      </w:r>
      <w:r w:rsidR="00BA69EF">
        <w:rPr>
          <w:sz w:val="24"/>
          <w:szCs w:val="24"/>
        </w:rPr>
        <w:t xml:space="preserve">these were </w:t>
      </w:r>
      <w:r w:rsidR="006D6057">
        <w:rPr>
          <w:sz w:val="24"/>
          <w:szCs w:val="24"/>
        </w:rPr>
        <w:t>present</w:t>
      </w:r>
      <w:r w:rsidR="00BA69EF">
        <w:rPr>
          <w:sz w:val="24"/>
          <w:szCs w:val="24"/>
        </w:rPr>
        <w:t>ed</w:t>
      </w:r>
      <w:r w:rsidR="006D6057">
        <w:rPr>
          <w:sz w:val="24"/>
          <w:szCs w:val="24"/>
        </w:rPr>
        <w:t xml:space="preserve"> </w:t>
      </w:r>
      <w:r w:rsidR="00BA69EF">
        <w:rPr>
          <w:sz w:val="24"/>
          <w:szCs w:val="24"/>
        </w:rPr>
        <w:t xml:space="preserve">in </w:t>
      </w:r>
      <w:r w:rsidR="006D6057">
        <w:rPr>
          <w:sz w:val="24"/>
          <w:szCs w:val="24"/>
        </w:rPr>
        <w:t>around 15 slides.</w:t>
      </w:r>
      <w:r w:rsidR="00F66D3D">
        <w:rPr>
          <w:sz w:val="24"/>
          <w:szCs w:val="24"/>
        </w:rPr>
        <w:t xml:space="preserve"> </w:t>
      </w:r>
      <w:r w:rsidR="006D6057">
        <w:rPr>
          <w:sz w:val="24"/>
          <w:szCs w:val="24"/>
        </w:rPr>
        <w:t xml:space="preserve">He explained that the committee </w:t>
      </w:r>
      <w:r w:rsidR="0047187F">
        <w:rPr>
          <w:sz w:val="24"/>
          <w:szCs w:val="24"/>
        </w:rPr>
        <w:t>used</w:t>
      </w:r>
      <w:r w:rsidR="006D6057">
        <w:rPr>
          <w:sz w:val="24"/>
          <w:szCs w:val="24"/>
        </w:rPr>
        <w:t xml:space="preserve"> the </w:t>
      </w:r>
      <w:r w:rsidR="0047187F">
        <w:rPr>
          <w:sz w:val="24"/>
          <w:szCs w:val="24"/>
        </w:rPr>
        <w:t>meeting</w:t>
      </w:r>
      <w:r w:rsidR="006D6057">
        <w:rPr>
          <w:sz w:val="24"/>
          <w:szCs w:val="24"/>
        </w:rPr>
        <w:t xml:space="preserve"> to get clarification on any points necessary to inform its decision.</w:t>
      </w:r>
      <w:r w:rsidR="00F66D3D">
        <w:rPr>
          <w:sz w:val="24"/>
          <w:szCs w:val="24"/>
        </w:rPr>
        <w:t xml:space="preserve"> </w:t>
      </w:r>
      <w:r w:rsidR="006D6057">
        <w:rPr>
          <w:sz w:val="24"/>
          <w:szCs w:val="24"/>
        </w:rPr>
        <w:t xml:space="preserve">He </w:t>
      </w:r>
      <w:r w:rsidR="008D585B">
        <w:rPr>
          <w:sz w:val="24"/>
          <w:szCs w:val="24"/>
        </w:rPr>
        <w:t>appreciated</w:t>
      </w:r>
      <w:r w:rsidR="006D6057">
        <w:rPr>
          <w:sz w:val="24"/>
          <w:szCs w:val="24"/>
        </w:rPr>
        <w:t xml:space="preserve"> this may be frustrating for </w:t>
      </w:r>
      <w:r w:rsidR="009C288B">
        <w:rPr>
          <w:sz w:val="24"/>
          <w:szCs w:val="24"/>
        </w:rPr>
        <w:t>the BDFA</w:t>
      </w:r>
      <w:r w:rsidR="006D6057">
        <w:rPr>
          <w:sz w:val="24"/>
          <w:szCs w:val="24"/>
        </w:rPr>
        <w:t xml:space="preserve"> </w:t>
      </w:r>
      <w:r w:rsidR="008D585B">
        <w:rPr>
          <w:sz w:val="24"/>
          <w:szCs w:val="24"/>
        </w:rPr>
        <w:t xml:space="preserve">but </w:t>
      </w:r>
      <w:r w:rsidR="008A5E97">
        <w:rPr>
          <w:sz w:val="24"/>
          <w:szCs w:val="24"/>
        </w:rPr>
        <w:t xml:space="preserve">it was </w:t>
      </w:r>
      <w:r w:rsidR="008D585B">
        <w:rPr>
          <w:sz w:val="24"/>
          <w:szCs w:val="24"/>
        </w:rPr>
        <w:t xml:space="preserve">necessary to use the time to provide clarification and put some constraints on the purpose of the meeting. </w:t>
      </w:r>
    </w:p>
    <w:p w14:paraId="3117AC7F" w14:textId="6BD40837" w:rsidR="008D585B" w:rsidRDefault="00237C8F" w:rsidP="00257A09">
      <w:pPr>
        <w:pStyle w:val="Paragraph"/>
        <w:rPr>
          <w:sz w:val="24"/>
          <w:szCs w:val="24"/>
        </w:rPr>
      </w:pPr>
      <w:r>
        <w:rPr>
          <w:sz w:val="24"/>
          <w:szCs w:val="24"/>
        </w:rPr>
        <w:t>Dipak Ram</w:t>
      </w:r>
      <w:r w:rsidR="00C44E38">
        <w:rPr>
          <w:sz w:val="24"/>
          <w:szCs w:val="24"/>
        </w:rPr>
        <w:t xml:space="preserve"> </w:t>
      </w:r>
      <w:r w:rsidR="00D10B14">
        <w:rPr>
          <w:sz w:val="24"/>
          <w:szCs w:val="24"/>
        </w:rPr>
        <w:t xml:space="preserve">said he </w:t>
      </w:r>
      <w:r w:rsidR="00687091">
        <w:rPr>
          <w:sz w:val="24"/>
          <w:szCs w:val="24"/>
        </w:rPr>
        <w:t xml:space="preserve">had identified the potential for an </w:t>
      </w:r>
      <w:r w:rsidR="00D10B14">
        <w:rPr>
          <w:sz w:val="24"/>
          <w:szCs w:val="24"/>
        </w:rPr>
        <w:t xml:space="preserve">optimised cohort </w:t>
      </w:r>
      <w:r w:rsidR="00687091">
        <w:rPr>
          <w:sz w:val="24"/>
          <w:szCs w:val="24"/>
        </w:rPr>
        <w:t xml:space="preserve">earlier </w:t>
      </w:r>
      <w:r w:rsidR="00D10B14">
        <w:rPr>
          <w:sz w:val="24"/>
          <w:szCs w:val="24"/>
        </w:rPr>
        <w:t xml:space="preserve">and </w:t>
      </w:r>
      <w:r w:rsidR="00687091">
        <w:rPr>
          <w:sz w:val="24"/>
          <w:szCs w:val="24"/>
        </w:rPr>
        <w:t>had written to the committee about it</w:t>
      </w:r>
      <w:r w:rsidR="00D10B14">
        <w:rPr>
          <w:sz w:val="24"/>
          <w:szCs w:val="24"/>
        </w:rPr>
        <w:t xml:space="preserve"> long before the fourth committee meeting.</w:t>
      </w:r>
      <w:r w:rsidR="00F66D3D">
        <w:rPr>
          <w:sz w:val="24"/>
          <w:szCs w:val="24"/>
        </w:rPr>
        <w:t xml:space="preserve"> </w:t>
      </w:r>
      <w:r w:rsidR="007D5374">
        <w:rPr>
          <w:sz w:val="24"/>
          <w:szCs w:val="24"/>
        </w:rPr>
        <w:t xml:space="preserve">He </w:t>
      </w:r>
      <w:r w:rsidR="008A5E97">
        <w:rPr>
          <w:sz w:val="24"/>
          <w:szCs w:val="24"/>
        </w:rPr>
        <w:t>said</w:t>
      </w:r>
      <w:r w:rsidR="002662D9">
        <w:rPr>
          <w:sz w:val="24"/>
          <w:szCs w:val="24"/>
        </w:rPr>
        <w:t xml:space="preserve"> he </w:t>
      </w:r>
      <w:r w:rsidR="007D5374">
        <w:rPr>
          <w:sz w:val="24"/>
          <w:szCs w:val="24"/>
        </w:rPr>
        <w:t>d</w:t>
      </w:r>
      <w:r w:rsidR="00687091">
        <w:rPr>
          <w:sz w:val="24"/>
          <w:szCs w:val="24"/>
        </w:rPr>
        <w:t>id</w:t>
      </w:r>
      <w:r w:rsidR="00765892">
        <w:rPr>
          <w:sz w:val="24"/>
          <w:szCs w:val="24"/>
        </w:rPr>
        <w:t xml:space="preserve"> not</w:t>
      </w:r>
      <w:r w:rsidR="00687091">
        <w:rPr>
          <w:sz w:val="24"/>
          <w:szCs w:val="24"/>
        </w:rPr>
        <w:t xml:space="preserve"> </w:t>
      </w:r>
      <w:r w:rsidR="007D5374">
        <w:rPr>
          <w:sz w:val="24"/>
          <w:szCs w:val="24"/>
        </w:rPr>
        <w:t xml:space="preserve">think </w:t>
      </w:r>
      <w:r w:rsidR="00687091">
        <w:rPr>
          <w:sz w:val="24"/>
          <w:szCs w:val="24"/>
        </w:rPr>
        <w:t xml:space="preserve">stakeholders who were present in the fourth committee meeting fully </w:t>
      </w:r>
      <w:r w:rsidR="007D5374">
        <w:rPr>
          <w:sz w:val="24"/>
          <w:szCs w:val="24"/>
        </w:rPr>
        <w:t>understood th</w:t>
      </w:r>
      <w:r w:rsidR="00687091">
        <w:rPr>
          <w:sz w:val="24"/>
          <w:szCs w:val="24"/>
        </w:rPr>
        <w:t>at there was a potential route to an optimised recommendation, and that if that had been put across more clearly, he felt the meeting might have proceeded to a different conclusion</w:t>
      </w:r>
      <w:r w:rsidR="007B4358">
        <w:rPr>
          <w:sz w:val="24"/>
          <w:szCs w:val="24"/>
        </w:rPr>
        <w:t>.</w:t>
      </w:r>
    </w:p>
    <w:p w14:paraId="732381A2" w14:textId="01DF76D7" w:rsidR="00792A08" w:rsidRDefault="00237C8F" w:rsidP="00257A09">
      <w:pPr>
        <w:pStyle w:val="Paragraph"/>
        <w:rPr>
          <w:sz w:val="24"/>
          <w:szCs w:val="24"/>
        </w:rPr>
      </w:pPr>
      <w:r>
        <w:rPr>
          <w:sz w:val="24"/>
          <w:szCs w:val="24"/>
        </w:rPr>
        <w:t>Paul Arundel</w:t>
      </w:r>
      <w:r w:rsidR="007B4358">
        <w:rPr>
          <w:sz w:val="24"/>
          <w:szCs w:val="24"/>
        </w:rPr>
        <w:t xml:space="preserve"> said he felt the committee were </w:t>
      </w:r>
      <w:r w:rsidR="002662D9">
        <w:rPr>
          <w:sz w:val="24"/>
          <w:szCs w:val="24"/>
        </w:rPr>
        <w:t xml:space="preserve">very </w:t>
      </w:r>
      <w:r w:rsidR="007B4358">
        <w:rPr>
          <w:sz w:val="24"/>
          <w:szCs w:val="24"/>
        </w:rPr>
        <w:t xml:space="preserve">explicit about the potential of optimisation </w:t>
      </w:r>
      <w:r w:rsidR="006E22D3">
        <w:rPr>
          <w:sz w:val="24"/>
          <w:szCs w:val="24"/>
        </w:rPr>
        <w:t>as an alternative to nobody receiving a positive recommendation.</w:t>
      </w:r>
      <w:r w:rsidR="00F66D3D">
        <w:rPr>
          <w:sz w:val="24"/>
          <w:szCs w:val="24"/>
        </w:rPr>
        <w:t xml:space="preserve"> </w:t>
      </w:r>
    </w:p>
    <w:p w14:paraId="504A02AB" w14:textId="684B9D04" w:rsidR="00522665" w:rsidRDefault="00237C8F">
      <w:pPr>
        <w:pStyle w:val="Paragraph"/>
        <w:rPr>
          <w:sz w:val="24"/>
          <w:szCs w:val="24"/>
        </w:rPr>
      </w:pPr>
      <w:r w:rsidRPr="00522665">
        <w:rPr>
          <w:sz w:val="24"/>
          <w:szCs w:val="24"/>
        </w:rPr>
        <w:t>Richard Diaz</w:t>
      </w:r>
      <w:r w:rsidR="00AD1CC1" w:rsidRPr="00522665">
        <w:rPr>
          <w:sz w:val="24"/>
          <w:szCs w:val="24"/>
        </w:rPr>
        <w:t xml:space="preserve"> said the decision need</w:t>
      </w:r>
      <w:r w:rsidR="009621E5" w:rsidRPr="00522665">
        <w:rPr>
          <w:sz w:val="24"/>
          <w:szCs w:val="24"/>
        </w:rPr>
        <w:t>ed</w:t>
      </w:r>
      <w:r w:rsidR="00AD1CC1" w:rsidRPr="00522665">
        <w:rPr>
          <w:sz w:val="24"/>
          <w:szCs w:val="24"/>
        </w:rPr>
        <w:t xml:space="preserve"> to be made on </w:t>
      </w:r>
      <w:r w:rsidR="009621E5" w:rsidRPr="00522665">
        <w:rPr>
          <w:sz w:val="24"/>
          <w:szCs w:val="24"/>
        </w:rPr>
        <w:t xml:space="preserve">the </w:t>
      </w:r>
      <w:r w:rsidR="00916DCB">
        <w:rPr>
          <w:sz w:val="24"/>
          <w:szCs w:val="24"/>
        </w:rPr>
        <w:t xml:space="preserve">basis of what </w:t>
      </w:r>
      <w:r w:rsidR="00413E6F">
        <w:rPr>
          <w:sz w:val="24"/>
          <w:szCs w:val="24"/>
        </w:rPr>
        <w:t>BioMarin</w:t>
      </w:r>
      <w:r w:rsidR="00916DCB">
        <w:rPr>
          <w:sz w:val="24"/>
          <w:szCs w:val="24"/>
        </w:rPr>
        <w:t xml:space="preserve"> proposed</w:t>
      </w:r>
      <w:r w:rsidR="00870F8D">
        <w:rPr>
          <w:sz w:val="24"/>
          <w:szCs w:val="24"/>
        </w:rPr>
        <w:t xml:space="preserve">. </w:t>
      </w:r>
      <w:r w:rsidR="00916DCB">
        <w:rPr>
          <w:sz w:val="24"/>
          <w:szCs w:val="24"/>
        </w:rPr>
        <w:t xml:space="preserve">There was an opportunity for </w:t>
      </w:r>
      <w:r w:rsidR="00413E6F">
        <w:rPr>
          <w:sz w:val="24"/>
          <w:szCs w:val="24"/>
        </w:rPr>
        <w:t>BioMarin</w:t>
      </w:r>
      <w:r w:rsidR="00916DCB">
        <w:rPr>
          <w:sz w:val="24"/>
          <w:szCs w:val="24"/>
        </w:rPr>
        <w:t xml:space="preserve"> to enter commercial negotiations with NHS England but these had not panned out.</w:t>
      </w:r>
      <w:r w:rsidR="00F66D3D">
        <w:rPr>
          <w:sz w:val="24"/>
          <w:szCs w:val="24"/>
        </w:rPr>
        <w:t xml:space="preserve"> </w:t>
      </w:r>
    </w:p>
    <w:p w14:paraId="79A66982" w14:textId="6CD518A6" w:rsidR="00757CED" w:rsidRPr="00522665" w:rsidRDefault="003D5A74">
      <w:pPr>
        <w:pStyle w:val="Paragraph"/>
        <w:rPr>
          <w:sz w:val="24"/>
          <w:szCs w:val="24"/>
        </w:rPr>
      </w:pPr>
      <w:r w:rsidRPr="00522665">
        <w:rPr>
          <w:sz w:val="24"/>
          <w:szCs w:val="24"/>
        </w:rPr>
        <w:t xml:space="preserve">Richard Morris, for </w:t>
      </w:r>
      <w:r w:rsidR="00413E6F">
        <w:rPr>
          <w:sz w:val="24"/>
          <w:szCs w:val="24"/>
        </w:rPr>
        <w:t>BioMarin</w:t>
      </w:r>
      <w:r w:rsidRPr="00522665">
        <w:rPr>
          <w:sz w:val="24"/>
          <w:szCs w:val="24"/>
        </w:rPr>
        <w:t xml:space="preserve">, </w:t>
      </w:r>
      <w:r w:rsidR="009A4FEC" w:rsidRPr="00522665">
        <w:rPr>
          <w:sz w:val="24"/>
          <w:szCs w:val="24"/>
        </w:rPr>
        <w:t xml:space="preserve">said </w:t>
      </w:r>
      <w:r w:rsidR="00413E6F">
        <w:rPr>
          <w:sz w:val="24"/>
          <w:szCs w:val="24"/>
        </w:rPr>
        <w:t>BioMarin</w:t>
      </w:r>
      <w:r w:rsidR="009A4FEC" w:rsidRPr="00522665">
        <w:rPr>
          <w:sz w:val="24"/>
          <w:szCs w:val="24"/>
        </w:rPr>
        <w:t xml:space="preserve"> did its best with NHS Eng</w:t>
      </w:r>
      <w:r w:rsidR="000F69CC" w:rsidRPr="00522665">
        <w:rPr>
          <w:sz w:val="24"/>
          <w:szCs w:val="24"/>
        </w:rPr>
        <w:t>l</w:t>
      </w:r>
      <w:r w:rsidR="009A4FEC" w:rsidRPr="00522665">
        <w:rPr>
          <w:sz w:val="24"/>
          <w:szCs w:val="24"/>
        </w:rPr>
        <w:t xml:space="preserve">and to find a </w:t>
      </w:r>
      <w:r w:rsidR="005624BD">
        <w:rPr>
          <w:sz w:val="24"/>
          <w:szCs w:val="24"/>
        </w:rPr>
        <w:t xml:space="preserve">commercial </w:t>
      </w:r>
      <w:r w:rsidR="009A4FEC" w:rsidRPr="00522665">
        <w:rPr>
          <w:sz w:val="24"/>
          <w:szCs w:val="24"/>
        </w:rPr>
        <w:t>proposal that worked within the NICE criteria.</w:t>
      </w:r>
      <w:r w:rsidR="00F66D3D">
        <w:rPr>
          <w:sz w:val="24"/>
          <w:szCs w:val="24"/>
        </w:rPr>
        <w:t xml:space="preserve"> </w:t>
      </w:r>
      <w:r w:rsidR="009A4FEC" w:rsidRPr="00522665">
        <w:rPr>
          <w:sz w:val="24"/>
          <w:szCs w:val="24"/>
        </w:rPr>
        <w:t xml:space="preserve">However, they ended up in a loop as without the correct data </w:t>
      </w:r>
      <w:r w:rsidR="00880601">
        <w:rPr>
          <w:sz w:val="24"/>
          <w:szCs w:val="24"/>
        </w:rPr>
        <w:t>in the model the</w:t>
      </w:r>
      <w:r w:rsidR="00757CED" w:rsidRPr="00522665">
        <w:rPr>
          <w:sz w:val="24"/>
          <w:szCs w:val="24"/>
        </w:rPr>
        <w:t xml:space="preserve"> commercial p</w:t>
      </w:r>
      <w:r w:rsidR="00880601">
        <w:rPr>
          <w:sz w:val="24"/>
          <w:szCs w:val="24"/>
        </w:rPr>
        <w:t>roposition</w:t>
      </w:r>
      <w:r w:rsidR="00757CED" w:rsidRPr="00522665">
        <w:rPr>
          <w:sz w:val="24"/>
          <w:szCs w:val="24"/>
        </w:rPr>
        <w:t xml:space="preserve"> was unviable.</w:t>
      </w:r>
    </w:p>
    <w:p w14:paraId="08569715" w14:textId="15E125DA" w:rsidR="003D5A74" w:rsidRDefault="00237C8F" w:rsidP="00257A09">
      <w:pPr>
        <w:pStyle w:val="Paragraph"/>
        <w:rPr>
          <w:sz w:val="24"/>
          <w:szCs w:val="24"/>
        </w:rPr>
      </w:pPr>
      <w:r>
        <w:rPr>
          <w:sz w:val="24"/>
          <w:szCs w:val="24"/>
        </w:rPr>
        <w:t>Richard Diaz</w:t>
      </w:r>
      <w:r w:rsidR="00757CED">
        <w:rPr>
          <w:sz w:val="24"/>
          <w:szCs w:val="24"/>
        </w:rPr>
        <w:t xml:space="preserve"> said it was </w:t>
      </w:r>
      <w:r w:rsidR="00C54845">
        <w:rPr>
          <w:sz w:val="24"/>
          <w:szCs w:val="24"/>
        </w:rPr>
        <w:t xml:space="preserve">NHS England's </w:t>
      </w:r>
      <w:r w:rsidR="00757CED">
        <w:rPr>
          <w:sz w:val="24"/>
          <w:szCs w:val="24"/>
        </w:rPr>
        <w:t xml:space="preserve">criteria </w:t>
      </w:r>
      <w:r w:rsidR="00C54845">
        <w:rPr>
          <w:sz w:val="24"/>
          <w:szCs w:val="24"/>
        </w:rPr>
        <w:t xml:space="preserve">and </w:t>
      </w:r>
      <w:r w:rsidR="00757CED">
        <w:rPr>
          <w:sz w:val="24"/>
          <w:szCs w:val="24"/>
        </w:rPr>
        <w:t>commerc</w:t>
      </w:r>
      <w:r w:rsidR="000F69CC">
        <w:rPr>
          <w:sz w:val="24"/>
          <w:szCs w:val="24"/>
        </w:rPr>
        <w:t>ial agreement</w:t>
      </w:r>
      <w:r w:rsidR="00F74DE2">
        <w:rPr>
          <w:sz w:val="24"/>
          <w:szCs w:val="24"/>
        </w:rPr>
        <w:t xml:space="preserve"> and</w:t>
      </w:r>
      <w:r w:rsidR="000F69CC">
        <w:rPr>
          <w:sz w:val="24"/>
          <w:szCs w:val="24"/>
        </w:rPr>
        <w:t xml:space="preserve"> it is not NICE's decision on what can be proposed.</w:t>
      </w:r>
    </w:p>
    <w:p w14:paraId="2E29E2BA" w14:textId="58E888DB" w:rsidR="0069245F" w:rsidRPr="0069245F" w:rsidRDefault="00257A09" w:rsidP="0069245F">
      <w:pPr>
        <w:pStyle w:val="Paragraph"/>
        <w:rPr>
          <w:sz w:val="24"/>
          <w:szCs w:val="24"/>
        </w:rPr>
      </w:pPr>
      <w:r w:rsidRPr="00B93E19">
        <w:rPr>
          <w:sz w:val="24"/>
          <w:szCs w:val="24"/>
        </w:rPr>
        <w:t>The appeal panel concluded as follows</w:t>
      </w:r>
      <w:r w:rsidR="0069245F">
        <w:rPr>
          <w:sz w:val="24"/>
          <w:szCs w:val="24"/>
        </w:rPr>
        <w:t xml:space="preserve">. </w:t>
      </w:r>
      <w:r w:rsidR="0069245F" w:rsidRPr="0069245F">
        <w:rPr>
          <w:sz w:val="24"/>
          <w:szCs w:val="24"/>
        </w:rPr>
        <w:t xml:space="preserve">The panel were satisfied that the committee recognised the importance of clinical and patient expert opinions in their decision-making in this </w:t>
      </w:r>
      <w:r w:rsidR="00B51016">
        <w:rPr>
          <w:sz w:val="24"/>
          <w:szCs w:val="24"/>
        </w:rPr>
        <w:t>evaluation</w:t>
      </w:r>
      <w:r w:rsidR="0069245F" w:rsidRPr="0069245F">
        <w:rPr>
          <w:sz w:val="24"/>
          <w:szCs w:val="24"/>
        </w:rPr>
        <w:t>.</w:t>
      </w:r>
      <w:r w:rsidR="00F66D3D">
        <w:rPr>
          <w:sz w:val="24"/>
          <w:szCs w:val="24"/>
        </w:rPr>
        <w:t xml:space="preserve"> </w:t>
      </w:r>
      <w:r w:rsidR="0069245F" w:rsidRPr="0069245F">
        <w:rPr>
          <w:sz w:val="24"/>
          <w:szCs w:val="24"/>
        </w:rPr>
        <w:t xml:space="preserve">The </w:t>
      </w:r>
      <w:r w:rsidR="00234F99">
        <w:rPr>
          <w:sz w:val="24"/>
          <w:szCs w:val="24"/>
        </w:rPr>
        <w:t>appeal</w:t>
      </w:r>
      <w:r w:rsidR="0069245F" w:rsidRPr="0069245F">
        <w:rPr>
          <w:sz w:val="24"/>
          <w:szCs w:val="24"/>
        </w:rPr>
        <w:t xml:space="preserve"> panel were persuaded that NICE had made sufficient and proportionate efforts to facilitate full expert involvement in all of the </w:t>
      </w:r>
      <w:r w:rsidR="00234F99">
        <w:rPr>
          <w:sz w:val="24"/>
          <w:szCs w:val="24"/>
        </w:rPr>
        <w:t>four</w:t>
      </w:r>
      <w:r w:rsidR="0069245F" w:rsidRPr="0069245F">
        <w:rPr>
          <w:sz w:val="24"/>
          <w:szCs w:val="24"/>
        </w:rPr>
        <w:t xml:space="preserve"> committee meetings and that Dr Ram's absence from the second and fourth meetings was seemingly unavoidable and beyond the control of NICE. In regard to Dr Ram's involvement in the whole of the </w:t>
      </w:r>
      <w:r w:rsidR="00B51016">
        <w:rPr>
          <w:sz w:val="24"/>
          <w:szCs w:val="24"/>
        </w:rPr>
        <w:t>evaluation</w:t>
      </w:r>
      <w:r w:rsidR="00B51016" w:rsidRPr="0069245F">
        <w:rPr>
          <w:sz w:val="24"/>
          <w:szCs w:val="24"/>
        </w:rPr>
        <w:t xml:space="preserve"> </w:t>
      </w:r>
      <w:r w:rsidR="0069245F" w:rsidRPr="0069245F">
        <w:rPr>
          <w:sz w:val="24"/>
          <w:szCs w:val="24"/>
        </w:rPr>
        <w:t xml:space="preserve">process, the </w:t>
      </w:r>
      <w:r w:rsidR="00E1500B">
        <w:rPr>
          <w:sz w:val="24"/>
          <w:szCs w:val="24"/>
        </w:rPr>
        <w:t xml:space="preserve">appeal </w:t>
      </w:r>
      <w:r w:rsidR="0069245F" w:rsidRPr="0069245F">
        <w:rPr>
          <w:sz w:val="24"/>
          <w:szCs w:val="24"/>
        </w:rPr>
        <w:t xml:space="preserve">panel were satisfied that he had been provided with opportunities to express his opinions in other meetings and also in writing through the consultation process after the </w:t>
      </w:r>
      <w:r w:rsidR="006F759C">
        <w:rPr>
          <w:sz w:val="24"/>
          <w:szCs w:val="24"/>
        </w:rPr>
        <w:t>third</w:t>
      </w:r>
      <w:r w:rsidR="006F759C" w:rsidRPr="0069245F">
        <w:rPr>
          <w:sz w:val="24"/>
          <w:szCs w:val="24"/>
        </w:rPr>
        <w:t xml:space="preserve"> </w:t>
      </w:r>
      <w:r w:rsidR="0069245F" w:rsidRPr="0069245F">
        <w:rPr>
          <w:sz w:val="24"/>
          <w:szCs w:val="24"/>
        </w:rPr>
        <w:t xml:space="preserve">committee meeting, and the </w:t>
      </w:r>
      <w:r w:rsidR="00E1500B">
        <w:rPr>
          <w:sz w:val="24"/>
          <w:szCs w:val="24"/>
        </w:rPr>
        <w:t xml:space="preserve">appeal </w:t>
      </w:r>
      <w:r w:rsidR="0069245F" w:rsidRPr="0069245F">
        <w:rPr>
          <w:sz w:val="24"/>
          <w:szCs w:val="24"/>
        </w:rPr>
        <w:t>panel noted that Dr Ram had also communicated his views to Prof</w:t>
      </w:r>
      <w:r w:rsidR="00C47DFD">
        <w:rPr>
          <w:sz w:val="24"/>
          <w:szCs w:val="24"/>
        </w:rPr>
        <w:t>essor</w:t>
      </w:r>
      <w:r w:rsidR="0069245F" w:rsidRPr="0069245F">
        <w:rPr>
          <w:sz w:val="24"/>
          <w:szCs w:val="24"/>
        </w:rPr>
        <w:t xml:space="preserve"> Gissen prior to the </w:t>
      </w:r>
      <w:r w:rsidR="00A023F5">
        <w:rPr>
          <w:sz w:val="24"/>
          <w:szCs w:val="24"/>
        </w:rPr>
        <w:t>fourth</w:t>
      </w:r>
      <w:r w:rsidR="00A023F5" w:rsidRPr="0069245F">
        <w:rPr>
          <w:sz w:val="24"/>
          <w:szCs w:val="24"/>
        </w:rPr>
        <w:t xml:space="preserve"> </w:t>
      </w:r>
      <w:r w:rsidR="0069245F" w:rsidRPr="0069245F">
        <w:rPr>
          <w:sz w:val="24"/>
          <w:szCs w:val="24"/>
        </w:rPr>
        <w:t>committee meeting, so that these were shared indirectly.</w:t>
      </w:r>
      <w:r w:rsidR="00F66D3D">
        <w:rPr>
          <w:sz w:val="24"/>
          <w:szCs w:val="24"/>
        </w:rPr>
        <w:t xml:space="preserve"> </w:t>
      </w:r>
      <w:r w:rsidR="0069245F" w:rsidRPr="0069245F">
        <w:rPr>
          <w:sz w:val="24"/>
          <w:szCs w:val="24"/>
        </w:rPr>
        <w:t xml:space="preserve">In regard to the issues that Dr Ram would have emphasised had he attended the </w:t>
      </w:r>
      <w:r w:rsidR="00A023F5">
        <w:rPr>
          <w:sz w:val="24"/>
          <w:szCs w:val="24"/>
        </w:rPr>
        <w:t>fourth</w:t>
      </w:r>
      <w:r w:rsidR="00A023F5" w:rsidRPr="0069245F">
        <w:rPr>
          <w:sz w:val="24"/>
          <w:szCs w:val="24"/>
        </w:rPr>
        <w:t xml:space="preserve"> </w:t>
      </w:r>
      <w:r w:rsidR="0069245F" w:rsidRPr="0069245F">
        <w:rPr>
          <w:sz w:val="24"/>
          <w:szCs w:val="24"/>
        </w:rPr>
        <w:t xml:space="preserve">committee meeting, the </w:t>
      </w:r>
      <w:r w:rsidR="00E1500B">
        <w:rPr>
          <w:sz w:val="24"/>
          <w:szCs w:val="24"/>
        </w:rPr>
        <w:t xml:space="preserve">appeal </w:t>
      </w:r>
      <w:r w:rsidR="0069245F" w:rsidRPr="0069245F">
        <w:rPr>
          <w:sz w:val="24"/>
          <w:szCs w:val="24"/>
        </w:rPr>
        <w:t>panel were satisfied that these had been fully discussed and considered in his absence.</w:t>
      </w:r>
      <w:r w:rsidR="00F66D3D">
        <w:rPr>
          <w:sz w:val="24"/>
          <w:szCs w:val="24"/>
        </w:rPr>
        <w:t xml:space="preserve"> </w:t>
      </w:r>
      <w:r w:rsidR="0069245F" w:rsidRPr="0069245F">
        <w:rPr>
          <w:sz w:val="24"/>
          <w:szCs w:val="24"/>
        </w:rPr>
        <w:t xml:space="preserve">Overall, the </w:t>
      </w:r>
      <w:r w:rsidR="00EA36E0">
        <w:rPr>
          <w:sz w:val="24"/>
          <w:szCs w:val="24"/>
        </w:rPr>
        <w:t>appeal</w:t>
      </w:r>
      <w:r w:rsidR="0069245F" w:rsidRPr="0069245F">
        <w:rPr>
          <w:sz w:val="24"/>
          <w:szCs w:val="24"/>
        </w:rPr>
        <w:t xml:space="preserve"> panel were satisfied that the input of clinical experts had been fairly sought during the </w:t>
      </w:r>
      <w:r w:rsidR="00B51016">
        <w:rPr>
          <w:sz w:val="24"/>
          <w:szCs w:val="24"/>
        </w:rPr>
        <w:t>evaluation</w:t>
      </w:r>
      <w:r w:rsidR="00B51016" w:rsidRPr="0069245F">
        <w:rPr>
          <w:sz w:val="24"/>
          <w:szCs w:val="24"/>
        </w:rPr>
        <w:t xml:space="preserve"> </w:t>
      </w:r>
      <w:r w:rsidR="0069245F" w:rsidRPr="0069245F">
        <w:rPr>
          <w:sz w:val="24"/>
          <w:szCs w:val="24"/>
        </w:rPr>
        <w:t xml:space="preserve">process both in terms of meeting attendance and in regard to their engagement with the process in its entirety. </w:t>
      </w:r>
    </w:p>
    <w:p w14:paraId="17EBCC12" w14:textId="2AE9543D" w:rsidR="0069245F" w:rsidRPr="0069245F" w:rsidRDefault="0069245F" w:rsidP="0069245F">
      <w:pPr>
        <w:pStyle w:val="Paragraph"/>
        <w:rPr>
          <w:sz w:val="24"/>
          <w:szCs w:val="24"/>
        </w:rPr>
      </w:pPr>
      <w:r w:rsidRPr="0069245F">
        <w:rPr>
          <w:sz w:val="24"/>
          <w:szCs w:val="24"/>
        </w:rPr>
        <w:t xml:space="preserve">The </w:t>
      </w:r>
      <w:r w:rsidR="00EA36E0">
        <w:rPr>
          <w:sz w:val="24"/>
          <w:szCs w:val="24"/>
        </w:rPr>
        <w:t>appeal</w:t>
      </w:r>
      <w:r w:rsidRPr="0069245F">
        <w:rPr>
          <w:sz w:val="24"/>
          <w:szCs w:val="24"/>
        </w:rPr>
        <w:t xml:space="preserve"> panel noted that the start of the </w:t>
      </w:r>
      <w:r w:rsidR="00A023F5">
        <w:rPr>
          <w:sz w:val="24"/>
          <w:szCs w:val="24"/>
        </w:rPr>
        <w:t>fourth</w:t>
      </w:r>
      <w:r w:rsidR="00A023F5" w:rsidRPr="0069245F">
        <w:rPr>
          <w:sz w:val="24"/>
          <w:szCs w:val="24"/>
        </w:rPr>
        <w:t xml:space="preserve"> </w:t>
      </w:r>
      <w:r w:rsidRPr="0069245F">
        <w:rPr>
          <w:sz w:val="24"/>
          <w:szCs w:val="24"/>
        </w:rPr>
        <w:t>committee meeting was delayed because of the overrun of the previous topic</w:t>
      </w:r>
      <w:r w:rsidR="004E57FA">
        <w:rPr>
          <w:sz w:val="24"/>
          <w:szCs w:val="24"/>
        </w:rPr>
        <w:t xml:space="preserve"> </w:t>
      </w:r>
      <w:r w:rsidRPr="0069245F">
        <w:rPr>
          <w:sz w:val="24"/>
          <w:szCs w:val="24"/>
        </w:rPr>
        <w:t>but were satisfied that</w:t>
      </w:r>
      <w:r w:rsidR="00844C93">
        <w:rPr>
          <w:sz w:val="24"/>
          <w:szCs w:val="24"/>
        </w:rPr>
        <w:t xml:space="preserve"> the stakeholders attending the meeting were able to input into the meeting</w:t>
      </w:r>
      <w:r w:rsidRPr="0069245F">
        <w:rPr>
          <w:sz w:val="24"/>
          <w:szCs w:val="24"/>
        </w:rPr>
        <w:t>.</w:t>
      </w:r>
      <w:r w:rsidR="00F66D3D">
        <w:rPr>
          <w:sz w:val="24"/>
          <w:szCs w:val="24"/>
        </w:rPr>
        <w:t xml:space="preserve"> </w:t>
      </w:r>
      <w:r w:rsidRPr="0069245F">
        <w:rPr>
          <w:sz w:val="24"/>
          <w:szCs w:val="24"/>
        </w:rPr>
        <w:t xml:space="preserve">The </w:t>
      </w:r>
      <w:r w:rsidR="00EA36E0">
        <w:rPr>
          <w:sz w:val="24"/>
          <w:szCs w:val="24"/>
        </w:rPr>
        <w:t>appeal</w:t>
      </w:r>
      <w:r w:rsidRPr="0069245F">
        <w:rPr>
          <w:sz w:val="24"/>
          <w:szCs w:val="24"/>
        </w:rPr>
        <w:t xml:space="preserve"> panel recognised the frustration of patient experts in not receiving sufficient time in the </w:t>
      </w:r>
      <w:r w:rsidR="00A023F5">
        <w:rPr>
          <w:sz w:val="24"/>
          <w:szCs w:val="24"/>
        </w:rPr>
        <w:t>fourth</w:t>
      </w:r>
      <w:r w:rsidR="00A023F5" w:rsidRPr="0069245F">
        <w:rPr>
          <w:sz w:val="24"/>
          <w:szCs w:val="24"/>
        </w:rPr>
        <w:t xml:space="preserve"> </w:t>
      </w:r>
      <w:r w:rsidRPr="0069245F">
        <w:rPr>
          <w:sz w:val="24"/>
          <w:szCs w:val="24"/>
        </w:rPr>
        <w:t xml:space="preserve">committee meeting to verbally communicate all of </w:t>
      </w:r>
      <w:r w:rsidR="00844C93">
        <w:rPr>
          <w:sz w:val="24"/>
          <w:szCs w:val="24"/>
        </w:rPr>
        <w:t>the points they wanted to discuss</w:t>
      </w:r>
      <w:r w:rsidRPr="0069245F">
        <w:rPr>
          <w:sz w:val="24"/>
          <w:szCs w:val="24"/>
        </w:rPr>
        <w:t>.</w:t>
      </w:r>
      <w:r w:rsidR="00F66D3D">
        <w:rPr>
          <w:sz w:val="24"/>
          <w:szCs w:val="24"/>
        </w:rPr>
        <w:t xml:space="preserve"> </w:t>
      </w:r>
      <w:r w:rsidRPr="0069245F">
        <w:rPr>
          <w:sz w:val="24"/>
          <w:szCs w:val="24"/>
        </w:rPr>
        <w:t xml:space="preserve">The </w:t>
      </w:r>
      <w:r w:rsidR="002414EF">
        <w:rPr>
          <w:sz w:val="24"/>
          <w:szCs w:val="24"/>
        </w:rPr>
        <w:t>appeal</w:t>
      </w:r>
      <w:r w:rsidRPr="0069245F">
        <w:rPr>
          <w:sz w:val="24"/>
          <w:szCs w:val="24"/>
        </w:rPr>
        <w:t xml:space="preserve"> panel considered, however, that while it would have been optimal to have been able to dedicate more meeting time to receiving verbal patient expert input, this had been mitigated by the diligent patient expert response to the consultation process after the </w:t>
      </w:r>
      <w:r w:rsidR="006F759C">
        <w:rPr>
          <w:sz w:val="24"/>
          <w:szCs w:val="24"/>
        </w:rPr>
        <w:t>third</w:t>
      </w:r>
      <w:r w:rsidR="006F759C" w:rsidRPr="0069245F">
        <w:rPr>
          <w:sz w:val="24"/>
          <w:szCs w:val="24"/>
        </w:rPr>
        <w:t xml:space="preserve"> </w:t>
      </w:r>
      <w:r w:rsidRPr="0069245F">
        <w:rPr>
          <w:sz w:val="24"/>
          <w:szCs w:val="24"/>
        </w:rPr>
        <w:t xml:space="preserve">committee meeting which was fairly reflected in the inclusion of </w:t>
      </w:r>
      <w:r w:rsidR="00A47313">
        <w:rPr>
          <w:sz w:val="24"/>
          <w:szCs w:val="24"/>
        </w:rPr>
        <w:t xml:space="preserve">about </w:t>
      </w:r>
      <w:r w:rsidRPr="0069245F">
        <w:rPr>
          <w:sz w:val="24"/>
          <w:szCs w:val="24"/>
        </w:rPr>
        <w:t>15 slides in the fourth meeting that summarised their written opinions</w:t>
      </w:r>
      <w:r w:rsidR="00844C93">
        <w:rPr>
          <w:sz w:val="24"/>
          <w:szCs w:val="24"/>
        </w:rPr>
        <w:t xml:space="preserve"> and that committee members had had the opportunity to read the full stakeholder responses to consultation before the meeting</w:t>
      </w:r>
      <w:r w:rsidRPr="0069245F">
        <w:rPr>
          <w:sz w:val="24"/>
          <w:szCs w:val="24"/>
        </w:rPr>
        <w:t>.</w:t>
      </w:r>
      <w:r w:rsidR="00F66D3D">
        <w:rPr>
          <w:sz w:val="24"/>
          <w:szCs w:val="24"/>
        </w:rPr>
        <w:t xml:space="preserve"> </w:t>
      </w:r>
      <w:r w:rsidRPr="0069245F">
        <w:rPr>
          <w:sz w:val="24"/>
          <w:szCs w:val="24"/>
        </w:rPr>
        <w:t xml:space="preserve">Overall, the </w:t>
      </w:r>
      <w:r w:rsidR="002414EF">
        <w:rPr>
          <w:sz w:val="24"/>
          <w:szCs w:val="24"/>
        </w:rPr>
        <w:t>appeal</w:t>
      </w:r>
      <w:r w:rsidRPr="0069245F">
        <w:rPr>
          <w:sz w:val="24"/>
          <w:szCs w:val="24"/>
        </w:rPr>
        <w:t xml:space="preserve"> panel were therefore satisfied that appropriate emphasis had been given to the opinions of the patient experts during the course of the </w:t>
      </w:r>
      <w:r w:rsidR="00B51016">
        <w:rPr>
          <w:sz w:val="24"/>
          <w:szCs w:val="24"/>
        </w:rPr>
        <w:t>evaluation</w:t>
      </w:r>
      <w:r w:rsidRPr="0069245F">
        <w:rPr>
          <w:sz w:val="24"/>
          <w:szCs w:val="24"/>
        </w:rPr>
        <w:t xml:space="preserve">, including at the </w:t>
      </w:r>
      <w:r w:rsidR="00A023F5">
        <w:rPr>
          <w:sz w:val="24"/>
          <w:szCs w:val="24"/>
        </w:rPr>
        <w:t>fourth</w:t>
      </w:r>
      <w:r w:rsidR="00A023F5" w:rsidRPr="0069245F">
        <w:rPr>
          <w:sz w:val="24"/>
          <w:szCs w:val="24"/>
        </w:rPr>
        <w:t xml:space="preserve"> </w:t>
      </w:r>
      <w:r w:rsidRPr="0069245F">
        <w:rPr>
          <w:sz w:val="24"/>
          <w:szCs w:val="24"/>
        </w:rPr>
        <w:t xml:space="preserve">committee meeting. </w:t>
      </w:r>
    </w:p>
    <w:p w14:paraId="4C00817D" w14:textId="6C023A63" w:rsidR="0069245F" w:rsidRPr="0069245F" w:rsidRDefault="0069245F" w:rsidP="0069245F">
      <w:pPr>
        <w:pStyle w:val="Paragraph"/>
        <w:rPr>
          <w:sz w:val="24"/>
          <w:szCs w:val="24"/>
        </w:rPr>
      </w:pPr>
      <w:r w:rsidRPr="0069245F">
        <w:rPr>
          <w:sz w:val="24"/>
          <w:szCs w:val="24"/>
        </w:rPr>
        <w:t xml:space="preserve">Finally, in regard to the issue of considering an 'optimised' population in the committee's decision-making, the </w:t>
      </w:r>
      <w:r w:rsidR="002414EF">
        <w:rPr>
          <w:sz w:val="24"/>
          <w:szCs w:val="24"/>
        </w:rPr>
        <w:t xml:space="preserve">appeal </w:t>
      </w:r>
      <w:r w:rsidRPr="0069245F">
        <w:rPr>
          <w:sz w:val="24"/>
          <w:szCs w:val="24"/>
        </w:rPr>
        <w:t xml:space="preserve">panel noted that this had been fairly addressed at the </w:t>
      </w:r>
      <w:r w:rsidR="00A023F5">
        <w:rPr>
          <w:sz w:val="24"/>
          <w:szCs w:val="24"/>
        </w:rPr>
        <w:t>fourth</w:t>
      </w:r>
      <w:r w:rsidR="00A023F5" w:rsidRPr="0069245F">
        <w:rPr>
          <w:sz w:val="24"/>
          <w:szCs w:val="24"/>
        </w:rPr>
        <w:t xml:space="preserve"> </w:t>
      </w:r>
      <w:r w:rsidRPr="0069245F">
        <w:rPr>
          <w:sz w:val="24"/>
          <w:szCs w:val="24"/>
        </w:rPr>
        <w:t xml:space="preserve">committee meeting through a deliberation around starting and stopping rules. The </w:t>
      </w:r>
      <w:r w:rsidR="002414EF">
        <w:rPr>
          <w:sz w:val="24"/>
          <w:szCs w:val="24"/>
        </w:rPr>
        <w:t>appeal</w:t>
      </w:r>
      <w:r w:rsidRPr="0069245F">
        <w:rPr>
          <w:sz w:val="24"/>
          <w:szCs w:val="24"/>
        </w:rPr>
        <w:t xml:space="preserve"> panel was persuaded that a </w:t>
      </w:r>
      <w:r w:rsidR="00844C93">
        <w:rPr>
          <w:sz w:val="24"/>
          <w:szCs w:val="24"/>
        </w:rPr>
        <w:t xml:space="preserve">positive </w:t>
      </w:r>
      <w:r w:rsidRPr="0069245F">
        <w:rPr>
          <w:sz w:val="24"/>
          <w:szCs w:val="24"/>
        </w:rPr>
        <w:t>consensus around this could not be reached as a result of divergent views amongst clinical and patient experts.</w:t>
      </w:r>
      <w:r w:rsidR="00F66D3D">
        <w:rPr>
          <w:sz w:val="24"/>
          <w:szCs w:val="24"/>
        </w:rPr>
        <w:t xml:space="preserve"> </w:t>
      </w:r>
    </w:p>
    <w:p w14:paraId="5BB8F222" w14:textId="06B76315" w:rsidR="0069245F" w:rsidRDefault="0069245F" w:rsidP="0069245F">
      <w:pPr>
        <w:pStyle w:val="Paragraph"/>
        <w:rPr>
          <w:sz w:val="24"/>
          <w:szCs w:val="24"/>
        </w:rPr>
      </w:pPr>
      <w:r w:rsidRPr="0069245F">
        <w:rPr>
          <w:sz w:val="24"/>
          <w:szCs w:val="24"/>
        </w:rPr>
        <w:t xml:space="preserve">Overall, the </w:t>
      </w:r>
      <w:r w:rsidR="006E4C31">
        <w:rPr>
          <w:sz w:val="24"/>
          <w:szCs w:val="24"/>
        </w:rPr>
        <w:t>appeal</w:t>
      </w:r>
      <w:r w:rsidRPr="0069245F">
        <w:rPr>
          <w:sz w:val="24"/>
          <w:szCs w:val="24"/>
        </w:rPr>
        <w:t xml:space="preserve"> panel concluded that the committee had been fair in their consideration of clinical and lived experience in regard to the </w:t>
      </w:r>
      <w:r w:rsidR="00B51016">
        <w:rPr>
          <w:sz w:val="24"/>
          <w:szCs w:val="24"/>
        </w:rPr>
        <w:t xml:space="preserve">evaluation </w:t>
      </w:r>
      <w:r w:rsidRPr="0069245F">
        <w:rPr>
          <w:sz w:val="24"/>
          <w:szCs w:val="24"/>
        </w:rPr>
        <w:t xml:space="preserve">of cerliponase </w:t>
      </w:r>
      <w:r w:rsidR="00844C93">
        <w:rPr>
          <w:sz w:val="24"/>
          <w:szCs w:val="24"/>
        </w:rPr>
        <w:t xml:space="preserve">alfa </w:t>
      </w:r>
      <w:r w:rsidRPr="0069245F">
        <w:rPr>
          <w:sz w:val="24"/>
          <w:szCs w:val="24"/>
        </w:rPr>
        <w:t xml:space="preserve">in patients with </w:t>
      </w:r>
      <w:r w:rsidR="00102DAC">
        <w:rPr>
          <w:sz w:val="24"/>
          <w:szCs w:val="24"/>
        </w:rPr>
        <w:t>CL</w:t>
      </w:r>
      <w:r w:rsidRPr="0069245F">
        <w:rPr>
          <w:sz w:val="24"/>
          <w:szCs w:val="24"/>
        </w:rPr>
        <w:t xml:space="preserve">N2 and that the </w:t>
      </w:r>
      <w:r w:rsidR="00A023F5">
        <w:rPr>
          <w:sz w:val="24"/>
          <w:szCs w:val="24"/>
        </w:rPr>
        <w:t>fourth</w:t>
      </w:r>
      <w:r w:rsidR="00A023F5" w:rsidRPr="0069245F">
        <w:rPr>
          <w:sz w:val="24"/>
          <w:szCs w:val="24"/>
        </w:rPr>
        <w:t xml:space="preserve"> </w:t>
      </w:r>
      <w:r w:rsidRPr="0069245F">
        <w:rPr>
          <w:sz w:val="24"/>
          <w:szCs w:val="24"/>
        </w:rPr>
        <w:t xml:space="preserve">and concluding committee meeting, although time pressured, had not been undertaken in a manner that amounted to unfairness when seen in the context of the whole </w:t>
      </w:r>
      <w:r w:rsidR="00B51016">
        <w:rPr>
          <w:sz w:val="24"/>
          <w:szCs w:val="24"/>
        </w:rPr>
        <w:t>evaluation</w:t>
      </w:r>
      <w:r w:rsidR="00B51016" w:rsidRPr="0069245F">
        <w:rPr>
          <w:sz w:val="24"/>
          <w:szCs w:val="24"/>
        </w:rPr>
        <w:t xml:space="preserve"> </w:t>
      </w:r>
      <w:r w:rsidRPr="0069245F">
        <w:rPr>
          <w:sz w:val="24"/>
          <w:szCs w:val="24"/>
        </w:rPr>
        <w:t xml:space="preserve">process. </w:t>
      </w:r>
    </w:p>
    <w:p w14:paraId="682B75EC" w14:textId="2B4E57B6" w:rsidR="0069245F" w:rsidRPr="00B93E19" w:rsidRDefault="0069245F" w:rsidP="0069245F">
      <w:pPr>
        <w:pStyle w:val="Paragraph"/>
        <w:rPr>
          <w:sz w:val="24"/>
          <w:szCs w:val="24"/>
        </w:rPr>
      </w:pPr>
      <w:r w:rsidRPr="0069245F">
        <w:rPr>
          <w:sz w:val="24"/>
          <w:szCs w:val="24"/>
        </w:rPr>
        <w:t xml:space="preserve">The </w:t>
      </w:r>
      <w:r w:rsidR="006E4C31">
        <w:rPr>
          <w:sz w:val="24"/>
          <w:szCs w:val="24"/>
        </w:rPr>
        <w:t xml:space="preserve">appeal </w:t>
      </w:r>
      <w:r w:rsidRPr="0069245F">
        <w:rPr>
          <w:sz w:val="24"/>
          <w:szCs w:val="24"/>
        </w:rPr>
        <w:t>panel therefore dismissed the appeal on these points.</w:t>
      </w:r>
      <w:r w:rsidR="00257A09" w:rsidRPr="00B93E19">
        <w:rPr>
          <w:sz w:val="24"/>
          <w:szCs w:val="24"/>
        </w:rPr>
        <w:t xml:space="preserve"> </w:t>
      </w:r>
    </w:p>
    <w:p w14:paraId="10DA0824" w14:textId="380AF3E6" w:rsidR="00CC79EF" w:rsidRPr="00B93E19" w:rsidRDefault="00CC79EF" w:rsidP="00A959F6">
      <w:pPr>
        <w:pStyle w:val="Heading2"/>
      </w:pPr>
      <w:r w:rsidRPr="00B93E19">
        <w:t>Appeal Ground 1b: In making the assessment that preceded the recommendation, NICE has exceeded its powers</w:t>
      </w:r>
    </w:p>
    <w:p w14:paraId="745E4525" w14:textId="77777777" w:rsidR="00290A84" w:rsidRDefault="00290A84" w:rsidP="00290A84">
      <w:pPr>
        <w:pStyle w:val="Heading3"/>
        <w:rPr>
          <w:sz w:val="24"/>
          <w:szCs w:val="24"/>
        </w:rPr>
      </w:pPr>
      <w:r w:rsidRPr="00FD5F4C">
        <w:rPr>
          <w:sz w:val="24"/>
          <w:szCs w:val="24"/>
        </w:rPr>
        <w:t>The following appeal points were considered together:</w:t>
      </w:r>
    </w:p>
    <w:p w14:paraId="3AA5DBC2" w14:textId="76A22A8A" w:rsidR="00CC79EF" w:rsidRPr="00A7375D" w:rsidRDefault="00F65E99" w:rsidP="00B93E19">
      <w:pPr>
        <w:pStyle w:val="Heading3"/>
        <w:rPr>
          <w:sz w:val="24"/>
          <w:szCs w:val="24"/>
        </w:rPr>
      </w:pPr>
      <w:r>
        <w:rPr>
          <w:sz w:val="24"/>
          <w:szCs w:val="24"/>
        </w:rPr>
        <w:t>BioMarin</w:t>
      </w:r>
      <w:r w:rsidRPr="00A7375D">
        <w:rPr>
          <w:sz w:val="24"/>
          <w:szCs w:val="24"/>
        </w:rPr>
        <w:t xml:space="preserve"> </w:t>
      </w:r>
      <w:r>
        <w:rPr>
          <w:sz w:val="24"/>
          <w:szCs w:val="24"/>
        </w:rPr>
        <w:t>a</w:t>
      </w:r>
      <w:r w:rsidR="00CC79EF" w:rsidRPr="00A7375D">
        <w:rPr>
          <w:sz w:val="24"/>
          <w:szCs w:val="24"/>
        </w:rPr>
        <w:t xml:space="preserve">ppeal </w:t>
      </w:r>
      <w:r>
        <w:rPr>
          <w:sz w:val="24"/>
          <w:szCs w:val="24"/>
        </w:rPr>
        <w:t>point</w:t>
      </w:r>
      <w:r w:rsidRPr="00A7375D">
        <w:rPr>
          <w:sz w:val="24"/>
          <w:szCs w:val="24"/>
        </w:rPr>
        <w:t xml:space="preserve"> </w:t>
      </w:r>
      <w:r w:rsidR="00CC79EF" w:rsidRPr="00A7375D">
        <w:rPr>
          <w:sz w:val="24"/>
          <w:szCs w:val="24"/>
        </w:rPr>
        <w:t xml:space="preserve">1b.1: </w:t>
      </w:r>
      <w:r w:rsidR="00A7375D" w:rsidRPr="00A7375D">
        <w:rPr>
          <w:sz w:val="24"/>
          <w:szCs w:val="24"/>
        </w:rPr>
        <w:t xml:space="preserve">The </w:t>
      </w:r>
      <w:r w:rsidR="007A553B">
        <w:rPr>
          <w:sz w:val="24"/>
          <w:szCs w:val="24"/>
        </w:rPr>
        <w:t>c</w:t>
      </w:r>
      <w:r w:rsidR="00A7375D" w:rsidRPr="00A7375D">
        <w:rPr>
          <w:sz w:val="24"/>
          <w:szCs w:val="24"/>
        </w:rPr>
        <w:t>ommittee failed to meet its duty under section 29 of the Equality Act 2010</w:t>
      </w:r>
    </w:p>
    <w:p w14:paraId="7F3AAC12" w14:textId="06A371B1" w:rsidR="00A7375D" w:rsidRPr="00A7375D" w:rsidRDefault="0069245F" w:rsidP="00A7375D">
      <w:pPr>
        <w:pStyle w:val="Heading3"/>
        <w:rPr>
          <w:sz w:val="24"/>
          <w:szCs w:val="24"/>
        </w:rPr>
      </w:pPr>
      <w:r>
        <w:rPr>
          <w:sz w:val="24"/>
          <w:szCs w:val="24"/>
        </w:rPr>
        <w:t>BDFA</w:t>
      </w:r>
      <w:r w:rsidR="00A7375D" w:rsidRPr="00A7375D">
        <w:rPr>
          <w:sz w:val="24"/>
          <w:szCs w:val="24"/>
        </w:rPr>
        <w:t xml:space="preserve"> </w:t>
      </w:r>
      <w:r w:rsidR="001545CF">
        <w:rPr>
          <w:sz w:val="24"/>
          <w:szCs w:val="24"/>
        </w:rPr>
        <w:t>a</w:t>
      </w:r>
      <w:r w:rsidR="00A7375D" w:rsidRPr="00A7375D">
        <w:rPr>
          <w:sz w:val="24"/>
          <w:szCs w:val="24"/>
        </w:rPr>
        <w:t xml:space="preserve">ppeal </w:t>
      </w:r>
      <w:r w:rsidR="001545CF">
        <w:rPr>
          <w:sz w:val="24"/>
          <w:szCs w:val="24"/>
        </w:rPr>
        <w:t>point</w:t>
      </w:r>
      <w:r w:rsidR="001545CF" w:rsidRPr="00A7375D">
        <w:rPr>
          <w:sz w:val="24"/>
          <w:szCs w:val="24"/>
        </w:rPr>
        <w:t xml:space="preserve"> </w:t>
      </w:r>
      <w:r w:rsidR="00A7375D" w:rsidRPr="00A7375D">
        <w:rPr>
          <w:sz w:val="24"/>
          <w:szCs w:val="24"/>
        </w:rPr>
        <w:t>1b.1: Incompatibility with section 29 of the Equality Act 2010 </w:t>
      </w:r>
    </w:p>
    <w:p w14:paraId="35CC9FB4" w14:textId="7ED304CF" w:rsidR="00407840" w:rsidRDefault="000B0886" w:rsidP="00B93E19">
      <w:pPr>
        <w:pStyle w:val="Paragraph"/>
        <w:rPr>
          <w:sz w:val="24"/>
          <w:szCs w:val="24"/>
        </w:rPr>
      </w:pPr>
      <w:r>
        <w:rPr>
          <w:sz w:val="24"/>
          <w:szCs w:val="24"/>
        </w:rPr>
        <w:t>Richard Morris</w:t>
      </w:r>
      <w:r w:rsidR="0008200F">
        <w:rPr>
          <w:sz w:val="24"/>
          <w:szCs w:val="24"/>
        </w:rPr>
        <w:t>,</w:t>
      </w:r>
      <w:r>
        <w:rPr>
          <w:sz w:val="24"/>
          <w:szCs w:val="24"/>
        </w:rPr>
        <w:t xml:space="preserve"> for </w:t>
      </w:r>
      <w:r w:rsidR="001545CF">
        <w:rPr>
          <w:sz w:val="24"/>
          <w:szCs w:val="24"/>
        </w:rPr>
        <w:t>BioMarin</w:t>
      </w:r>
      <w:r>
        <w:rPr>
          <w:sz w:val="24"/>
          <w:szCs w:val="24"/>
        </w:rPr>
        <w:t>,</w:t>
      </w:r>
      <w:r w:rsidR="0008200F">
        <w:rPr>
          <w:sz w:val="24"/>
          <w:szCs w:val="24"/>
        </w:rPr>
        <w:t xml:space="preserve"> said t</w:t>
      </w:r>
      <w:r>
        <w:rPr>
          <w:sz w:val="24"/>
          <w:szCs w:val="24"/>
        </w:rPr>
        <w:t>he committee</w:t>
      </w:r>
      <w:r w:rsidR="005913FD">
        <w:rPr>
          <w:sz w:val="24"/>
          <w:szCs w:val="24"/>
        </w:rPr>
        <w:t>'s conclusions</w:t>
      </w:r>
      <w:r w:rsidR="00F66D3D">
        <w:rPr>
          <w:sz w:val="24"/>
          <w:szCs w:val="24"/>
        </w:rPr>
        <w:t xml:space="preserve"> </w:t>
      </w:r>
      <w:r w:rsidR="005913FD">
        <w:rPr>
          <w:sz w:val="24"/>
          <w:szCs w:val="24"/>
        </w:rPr>
        <w:t>were discriminatory in relation to a relevant protected characteristic and could not be justified as a proportionate means of achieving a legitimate aim.</w:t>
      </w:r>
      <w:r w:rsidR="00F66D3D">
        <w:rPr>
          <w:sz w:val="24"/>
          <w:szCs w:val="24"/>
        </w:rPr>
        <w:t xml:space="preserve"> </w:t>
      </w:r>
      <w:r w:rsidR="005913FD">
        <w:rPr>
          <w:sz w:val="24"/>
          <w:szCs w:val="24"/>
        </w:rPr>
        <w:t>They therefore amounted to unlawful indirect discrimination. The elements of unlawful indirect discrimination are set out in section 19 of the Equality Act 2010, and NICE's duty not to do anything that constitutes discrimination in the exercise of a public function is set out in section 29(6).</w:t>
      </w:r>
      <w:r w:rsidR="00F66D3D">
        <w:rPr>
          <w:sz w:val="24"/>
          <w:szCs w:val="24"/>
        </w:rPr>
        <w:t xml:space="preserve"> </w:t>
      </w:r>
      <w:r w:rsidR="0045492E">
        <w:rPr>
          <w:sz w:val="24"/>
          <w:szCs w:val="24"/>
        </w:rPr>
        <w:t xml:space="preserve">The FDG </w:t>
      </w:r>
      <w:r w:rsidR="005913FD">
        <w:rPr>
          <w:sz w:val="24"/>
          <w:szCs w:val="24"/>
        </w:rPr>
        <w:t xml:space="preserve">notes that </w:t>
      </w:r>
      <w:r w:rsidR="0045492E">
        <w:rPr>
          <w:sz w:val="24"/>
          <w:szCs w:val="24"/>
        </w:rPr>
        <w:t>concerns were raised over inequality and discrimination</w:t>
      </w:r>
      <w:r w:rsidR="005913FD">
        <w:rPr>
          <w:sz w:val="24"/>
          <w:szCs w:val="24"/>
        </w:rPr>
        <w:t>, but t</w:t>
      </w:r>
      <w:r w:rsidR="00F742AC">
        <w:rPr>
          <w:sz w:val="24"/>
          <w:szCs w:val="24"/>
        </w:rPr>
        <w:t xml:space="preserve">he committee's response </w:t>
      </w:r>
      <w:r w:rsidR="005913FD">
        <w:rPr>
          <w:sz w:val="24"/>
          <w:szCs w:val="24"/>
        </w:rPr>
        <w:t xml:space="preserve">was to </w:t>
      </w:r>
      <w:r w:rsidR="00F742AC">
        <w:rPr>
          <w:sz w:val="24"/>
          <w:szCs w:val="24"/>
        </w:rPr>
        <w:t xml:space="preserve">conclude that the issues were not </w:t>
      </w:r>
      <w:r w:rsidR="00581757">
        <w:rPr>
          <w:sz w:val="24"/>
          <w:szCs w:val="24"/>
        </w:rPr>
        <w:t xml:space="preserve">potential equality issues </w:t>
      </w:r>
      <w:r w:rsidR="00934525">
        <w:rPr>
          <w:sz w:val="24"/>
          <w:szCs w:val="24"/>
        </w:rPr>
        <w:t xml:space="preserve">because the recommendation did not </w:t>
      </w:r>
      <w:r w:rsidR="003B4A84">
        <w:rPr>
          <w:sz w:val="24"/>
          <w:szCs w:val="24"/>
        </w:rPr>
        <w:t>restrict</w:t>
      </w:r>
      <w:r w:rsidR="00934525">
        <w:rPr>
          <w:sz w:val="24"/>
          <w:szCs w:val="24"/>
        </w:rPr>
        <w:t xml:space="preserve"> access for some people</w:t>
      </w:r>
      <w:r w:rsidR="003B4A84">
        <w:rPr>
          <w:sz w:val="24"/>
          <w:szCs w:val="24"/>
        </w:rPr>
        <w:t xml:space="preserve"> </w:t>
      </w:r>
      <w:r w:rsidR="00934525">
        <w:rPr>
          <w:sz w:val="24"/>
          <w:szCs w:val="24"/>
        </w:rPr>
        <w:t>over others</w:t>
      </w:r>
      <w:r w:rsidR="00D23003">
        <w:rPr>
          <w:sz w:val="24"/>
          <w:szCs w:val="24"/>
        </w:rPr>
        <w:t>.</w:t>
      </w:r>
      <w:r w:rsidR="00F66D3D">
        <w:rPr>
          <w:sz w:val="24"/>
          <w:szCs w:val="24"/>
        </w:rPr>
        <w:t xml:space="preserve"> </w:t>
      </w:r>
      <w:r w:rsidR="00D23003">
        <w:rPr>
          <w:sz w:val="24"/>
          <w:szCs w:val="24"/>
        </w:rPr>
        <w:t xml:space="preserve">This </w:t>
      </w:r>
      <w:r w:rsidR="003B4A84">
        <w:rPr>
          <w:sz w:val="24"/>
          <w:szCs w:val="24"/>
        </w:rPr>
        <w:t xml:space="preserve">was incorrect as the decision </w:t>
      </w:r>
      <w:r w:rsidR="00497BCC">
        <w:rPr>
          <w:sz w:val="24"/>
          <w:szCs w:val="24"/>
        </w:rPr>
        <w:t xml:space="preserve">means </w:t>
      </w:r>
      <w:r w:rsidR="003B4A84">
        <w:rPr>
          <w:sz w:val="24"/>
          <w:szCs w:val="24"/>
        </w:rPr>
        <w:t>existing</w:t>
      </w:r>
      <w:r w:rsidR="00497BCC">
        <w:rPr>
          <w:sz w:val="24"/>
          <w:szCs w:val="24"/>
        </w:rPr>
        <w:t xml:space="preserve"> patients </w:t>
      </w:r>
      <w:r w:rsidR="0031437C">
        <w:rPr>
          <w:sz w:val="24"/>
          <w:szCs w:val="24"/>
        </w:rPr>
        <w:t xml:space="preserve">(who will continue to receive treatment under the extended MAA) </w:t>
      </w:r>
      <w:r w:rsidR="00497BCC">
        <w:rPr>
          <w:sz w:val="24"/>
          <w:szCs w:val="24"/>
        </w:rPr>
        <w:t xml:space="preserve">are </w:t>
      </w:r>
      <w:r w:rsidR="00742140">
        <w:rPr>
          <w:sz w:val="24"/>
          <w:szCs w:val="24"/>
        </w:rPr>
        <w:t>split out from</w:t>
      </w:r>
      <w:r w:rsidR="00497BCC">
        <w:rPr>
          <w:sz w:val="24"/>
          <w:szCs w:val="24"/>
        </w:rPr>
        <w:t xml:space="preserve"> </w:t>
      </w:r>
      <w:r w:rsidR="003B4A84">
        <w:rPr>
          <w:sz w:val="24"/>
          <w:szCs w:val="24"/>
        </w:rPr>
        <w:t>future patients</w:t>
      </w:r>
      <w:r w:rsidR="0031437C">
        <w:rPr>
          <w:sz w:val="24"/>
          <w:szCs w:val="24"/>
        </w:rPr>
        <w:t xml:space="preserve"> (who will not), with future patients </w:t>
      </w:r>
      <w:r w:rsidR="007B0CA1">
        <w:rPr>
          <w:sz w:val="24"/>
          <w:szCs w:val="24"/>
        </w:rPr>
        <w:t xml:space="preserve">likely </w:t>
      </w:r>
      <w:r w:rsidR="0031437C">
        <w:rPr>
          <w:sz w:val="24"/>
          <w:szCs w:val="24"/>
        </w:rPr>
        <w:t>being younger as a class than</w:t>
      </w:r>
      <w:r w:rsidR="007B0CA1">
        <w:rPr>
          <w:sz w:val="24"/>
          <w:szCs w:val="24"/>
        </w:rPr>
        <w:t xml:space="preserve"> patients currently</w:t>
      </w:r>
      <w:r w:rsidR="004E57FA">
        <w:rPr>
          <w:sz w:val="24"/>
          <w:szCs w:val="24"/>
        </w:rPr>
        <w:t xml:space="preserve"> being treated with cerliponase al</w:t>
      </w:r>
      <w:r w:rsidR="00F71A22">
        <w:rPr>
          <w:sz w:val="24"/>
          <w:szCs w:val="24"/>
        </w:rPr>
        <w:t>f</w:t>
      </w:r>
      <w:r w:rsidR="004E57FA">
        <w:rPr>
          <w:sz w:val="24"/>
          <w:szCs w:val="24"/>
        </w:rPr>
        <w:t>a</w:t>
      </w:r>
      <w:r w:rsidR="00870F8D">
        <w:rPr>
          <w:sz w:val="24"/>
          <w:szCs w:val="24"/>
        </w:rPr>
        <w:t xml:space="preserve">. </w:t>
      </w:r>
    </w:p>
    <w:p w14:paraId="587C063C" w14:textId="006C84F2" w:rsidR="002B127B" w:rsidRDefault="002B127B" w:rsidP="00B93E19">
      <w:pPr>
        <w:pStyle w:val="Paragraph"/>
        <w:rPr>
          <w:sz w:val="24"/>
          <w:szCs w:val="24"/>
        </w:rPr>
      </w:pPr>
      <w:r>
        <w:rPr>
          <w:sz w:val="24"/>
          <w:szCs w:val="24"/>
        </w:rPr>
        <w:t xml:space="preserve">Jane Summerfield, for </w:t>
      </w:r>
      <w:r w:rsidR="009C288B">
        <w:rPr>
          <w:sz w:val="24"/>
          <w:szCs w:val="24"/>
        </w:rPr>
        <w:t>the BDFA</w:t>
      </w:r>
      <w:r>
        <w:rPr>
          <w:sz w:val="24"/>
          <w:szCs w:val="24"/>
        </w:rPr>
        <w:t>,</w:t>
      </w:r>
      <w:r w:rsidR="000A151C">
        <w:rPr>
          <w:sz w:val="24"/>
          <w:szCs w:val="24"/>
        </w:rPr>
        <w:t xml:space="preserve"> </w:t>
      </w:r>
      <w:r w:rsidR="0031437C">
        <w:rPr>
          <w:sz w:val="24"/>
          <w:szCs w:val="24"/>
        </w:rPr>
        <w:t>accepted that in many cases, if a negative recommendation had a disproportionate impact on one group sharing a protected characteristic over another, this would be likely to be capable of justification as a proportionate means of achieving the legitimate aim of ensuring equitable access to treatment on the NHS.</w:t>
      </w:r>
      <w:r w:rsidR="00F66D3D">
        <w:rPr>
          <w:sz w:val="24"/>
          <w:szCs w:val="24"/>
        </w:rPr>
        <w:t xml:space="preserve"> </w:t>
      </w:r>
      <w:r w:rsidR="0031437C">
        <w:rPr>
          <w:sz w:val="24"/>
          <w:szCs w:val="24"/>
        </w:rPr>
        <w:t>However, she said this is not automatically the case and said the committee</w:t>
      </w:r>
      <w:r w:rsidR="00E17DC5">
        <w:rPr>
          <w:sz w:val="24"/>
          <w:szCs w:val="24"/>
        </w:rPr>
        <w:t xml:space="preserve"> was still required to</w:t>
      </w:r>
      <w:r w:rsidR="00F522E1">
        <w:rPr>
          <w:sz w:val="24"/>
          <w:szCs w:val="24"/>
        </w:rPr>
        <w:t xml:space="preserve"> </w:t>
      </w:r>
      <w:r w:rsidR="00E17DC5">
        <w:rPr>
          <w:sz w:val="24"/>
          <w:szCs w:val="24"/>
        </w:rPr>
        <w:t xml:space="preserve">give </w:t>
      </w:r>
      <w:r w:rsidR="000D3A8B">
        <w:rPr>
          <w:sz w:val="24"/>
          <w:szCs w:val="24"/>
        </w:rPr>
        <w:t>this</w:t>
      </w:r>
      <w:r w:rsidR="00E17DC5">
        <w:rPr>
          <w:sz w:val="24"/>
          <w:szCs w:val="24"/>
        </w:rPr>
        <w:t xml:space="preserve"> </w:t>
      </w:r>
      <w:r w:rsidR="000D3A8B">
        <w:rPr>
          <w:sz w:val="24"/>
          <w:szCs w:val="24"/>
        </w:rPr>
        <w:t>consideration.</w:t>
      </w:r>
      <w:r w:rsidR="00F66D3D">
        <w:rPr>
          <w:sz w:val="24"/>
          <w:szCs w:val="24"/>
        </w:rPr>
        <w:t xml:space="preserve"> </w:t>
      </w:r>
      <w:r w:rsidR="00F522E1">
        <w:rPr>
          <w:sz w:val="24"/>
          <w:szCs w:val="24"/>
        </w:rPr>
        <w:t xml:space="preserve">She said the relevant facts </w:t>
      </w:r>
      <w:r w:rsidR="0031437C">
        <w:rPr>
          <w:sz w:val="24"/>
          <w:szCs w:val="24"/>
        </w:rPr>
        <w:t>in this case differ from</w:t>
      </w:r>
      <w:r w:rsidR="00F522E1">
        <w:rPr>
          <w:sz w:val="24"/>
          <w:szCs w:val="24"/>
        </w:rPr>
        <w:t xml:space="preserve"> most </w:t>
      </w:r>
      <w:r w:rsidR="009C1717">
        <w:rPr>
          <w:sz w:val="24"/>
          <w:szCs w:val="24"/>
        </w:rPr>
        <w:t>evaluations</w:t>
      </w:r>
      <w:r w:rsidR="0031437C">
        <w:rPr>
          <w:sz w:val="24"/>
          <w:szCs w:val="24"/>
        </w:rPr>
        <w:t>,</w:t>
      </w:r>
      <w:r w:rsidR="00F522E1">
        <w:rPr>
          <w:sz w:val="24"/>
          <w:szCs w:val="24"/>
        </w:rPr>
        <w:t xml:space="preserve"> </w:t>
      </w:r>
      <w:r w:rsidR="00476995">
        <w:rPr>
          <w:sz w:val="24"/>
          <w:szCs w:val="24"/>
        </w:rPr>
        <w:t xml:space="preserve">as </w:t>
      </w:r>
      <w:r w:rsidR="007C5AC1">
        <w:rPr>
          <w:sz w:val="24"/>
          <w:szCs w:val="24"/>
        </w:rPr>
        <w:t>CL</w:t>
      </w:r>
      <w:r w:rsidR="00E0167F">
        <w:rPr>
          <w:sz w:val="24"/>
          <w:szCs w:val="24"/>
        </w:rPr>
        <w:t>N</w:t>
      </w:r>
      <w:r w:rsidR="007C5AC1">
        <w:rPr>
          <w:sz w:val="24"/>
          <w:szCs w:val="24"/>
        </w:rPr>
        <w:t>2</w:t>
      </w:r>
      <w:r w:rsidR="00476995">
        <w:rPr>
          <w:sz w:val="24"/>
          <w:szCs w:val="24"/>
        </w:rPr>
        <w:t xml:space="preserve"> affected very young children, there is no alternative and without treatment children die at the age of 8-10 after much pain and suffering.</w:t>
      </w:r>
      <w:r w:rsidR="00F66D3D">
        <w:rPr>
          <w:sz w:val="24"/>
          <w:szCs w:val="24"/>
        </w:rPr>
        <w:t xml:space="preserve"> </w:t>
      </w:r>
      <w:r w:rsidR="00476995">
        <w:rPr>
          <w:sz w:val="24"/>
          <w:szCs w:val="24"/>
        </w:rPr>
        <w:t>The committee failed to consider the disproportionate effect on th</w:t>
      </w:r>
      <w:r w:rsidR="007C5AC1">
        <w:rPr>
          <w:sz w:val="24"/>
          <w:szCs w:val="24"/>
        </w:rPr>
        <w:t>e</w:t>
      </w:r>
      <w:r w:rsidR="00476995">
        <w:rPr>
          <w:sz w:val="24"/>
          <w:szCs w:val="24"/>
        </w:rPr>
        <w:t xml:space="preserve"> younger group who were put at a particular disadvantage due to the negative recommendation.</w:t>
      </w:r>
      <w:r w:rsidR="00F66D3D">
        <w:rPr>
          <w:sz w:val="24"/>
          <w:szCs w:val="24"/>
        </w:rPr>
        <w:t xml:space="preserve"> </w:t>
      </w:r>
      <w:r w:rsidR="00476995">
        <w:rPr>
          <w:sz w:val="24"/>
          <w:szCs w:val="24"/>
        </w:rPr>
        <w:t xml:space="preserve">She said </w:t>
      </w:r>
      <w:r w:rsidR="009C288B">
        <w:rPr>
          <w:sz w:val="24"/>
          <w:szCs w:val="24"/>
        </w:rPr>
        <w:t>the BDFA</w:t>
      </w:r>
      <w:r w:rsidR="00476995">
        <w:rPr>
          <w:sz w:val="24"/>
          <w:szCs w:val="24"/>
        </w:rPr>
        <w:t xml:space="preserve"> do not consider </w:t>
      </w:r>
      <w:r w:rsidR="007C5AC1">
        <w:rPr>
          <w:sz w:val="24"/>
          <w:szCs w:val="24"/>
        </w:rPr>
        <w:t xml:space="preserve">a negative recommendation </w:t>
      </w:r>
      <w:r w:rsidR="00476995">
        <w:rPr>
          <w:sz w:val="24"/>
          <w:szCs w:val="24"/>
        </w:rPr>
        <w:t>was a proportionate means of achieving a legitimate aim</w:t>
      </w:r>
      <w:r w:rsidR="007C5AC1">
        <w:rPr>
          <w:sz w:val="24"/>
          <w:szCs w:val="24"/>
        </w:rPr>
        <w:t>.</w:t>
      </w:r>
    </w:p>
    <w:p w14:paraId="495CB42D" w14:textId="0B7EA8CD" w:rsidR="00476995" w:rsidRDefault="00290234" w:rsidP="00B93E19">
      <w:pPr>
        <w:pStyle w:val="Paragraph"/>
        <w:rPr>
          <w:sz w:val="24"/>
          <w:szCs w:val="24"/>
        </w:rPr>
      </w:pPr>
      <w:r w:rsidRPr="004365A8">
        <w:rPr>
          <w:sz w:val="24"/>
          <w:szCs w:val="24"/>
        </w:rPr>
        <w:t>Jacoline Bouvy,</w:t>
      </w:r>
      <w:r>
        <w:rPr>
          <w:sz w:val="24"/>
          <w:szCs w:val="24"/>
        </w:rPr>
        <w:t xml:space="preserve"> for NICE, said the </w:t>
      </w:r>
      <w:r w:rsidR="00E00CAF">
        <w:rPr>
          <w:sz w:val="24"/>
          <w:szCs w:val="24"/>
        </w:rPr>
        <w:t>committee considered it had met its duty and the negative recommendation was a proportionate means of achieving a legitimate aim.</w:t>
      </w:r>
      <w:r w:rsidR="00F66D3D">
        <w:rPr>
          <w:sz w:val="24"/>
          <w:szCs w:val="24"/>
        </w:rPr>
        <w:t xml:space="preserve"> </w:t>
      </w:r>
      <w:r w:rsidR="00E00CAF">
        <w:rPr>
          <w:sz w:val="24"/>
          <w:szCs w:val="24"/>
        </w:rPr>
        <w:t xml:space="preserve">She said NICE </w:t>
      </w:r>
      <w:r w:rsidR="0031437C">
        <w:rPr>
          <w:sz w:val="24"/>
          <w:szCs w:val="24"/>
        </w:rPr>
        <w:t xml:space="preserve">has the legitimate aim of </w:t>
      </w:r>
      <w:r w:rsidR="00E00CAF">
        <w:rPr>
          <w:sz w:val="24"/>
          <w:szCs w:val="24"/>
        </w:rPr>
        <w:t>ensur</w:t>
      </w:r>
      <w:r w:rsidR="0031437C">
        <w:rPr>
          <w:sz w:val="24"/>
          <w:szCs w:val="24"/>
        </w:rPr>
        <w:t>ing</w:t>
      </w:r>
      <w:r w:rsidR="00E00CAF">
        <w:rPr>
          <w:sz w:val="24"/>
          <w:szCs w:val="24"/>
        </w:rPr>
        <w:t xml:space="preserve"> patients have </w:t>
      </w:r>
      <w:r w:rsidR="00D13472">
        <w:rPr>
          <w:sz w:val="24"/>
          <w:szCs w:val="24"/>
        </w:rPr>
        <w:t>equal</w:t>
      </w:r>
      <w:r w:rsidR="00E00CAF">
        <w:rPr>
          <w:sz w:val="24"/>
          <w:szCs w:val="24"/>
        </w:rPr>
        <w:t xml:space="preserve"> access to treatment </w:t>
      </w:r>
      <w:r w:rsidR="00D13472">
        <w:rPr>
          <w:sz w:val="24"/>
          <w:szCs w:val="24"/>
        </w:rPr>
        <w:t>including those patients who miss out if a produc</w:t>
      </w:r>
      <w:r w:rsidR="003F1F60">
        <w:rPr>
          <w:sz w:val="24"/>
          <w:szCs w:val="24"/>
        </w:rPr>
        <w:t>t</w:t>
      </w:r>
      <w:r w:rsidR="00D13472">
        <w:rPr>
          <w:sz w:val="24"/>
          <w:szCs w:val="24"/>
        </w:rPr>
        <w:t xml:space="preserve"> is recommended despite it not being cost effective. </w:t>
      </w:r>
      <w:r w:rsidR="003F1F60">
        <w:rPr>
          <w:sz w:val="24"/>
          <w:szCs w:val="24"/>
        </w:rPr>
        <w:t xml:space="preserve">The </w:t>
      </w:r>
      <w:r w:rsidR="00570D0D">
        <w:rPr>
          <w:sz w:val="24"/>
          <w:szCs w:val="24"/>
        </w:rPr>
        <w:t xml:space="preserve">MAA </w:t>
      </w:r>
      <w:r w:rsidR="003F1F60">
        <w:rPr>
          <w:sz w:val="24"/>
          <w:szCs w:val="24"/>
        </w:rPr>
        <w:t xml:space="preserve">stated that </w:t>
      </w:r>
      <w:r w:rsidR="007A1A2B">
        <w:rPr>
          <w:sz w:val="24"/>
          <w:szCs w:val="24"/>
        </w:rPr>
        <w:t>there were currently no arrangements to make the technology available after the expiry of the agreement</w:t>
      </w:r>
      <w:r w:rsidR="00EC694C">
        <w:rPr>
          <w:sz w:val="24"/>
          <w:szCs w:val="24"/>
        </w:rPr>
        <w:t xml:space="preserve"> and any further access w</w:t>
      </w:r>
      <w:r w:rsidR="007E5277">
        <w:rPr>
          <w:sz w:val="24"/>
          <w:szCs w:val="24"/>
        </w:rPr>
        <w:t>ould</w:t>
      </w:r>
      <w:r w:rsidR="00EC694C">
        <w:rPr>
          <w:sz w:val="24"/>
          <w:szCs w:val="24"/>
        </w:rPr>
        <w:t xml:space="preserve"> be subject to further consideration.</w:t>
      </w:r>
      <w:r w:rsidR="00F66D3D">
        <w:rPr>
          <w:sz w:val="24"/>
          <w:szCs w:val="24"/>
        </w:rPr>
        <w:t xml:space="preserve"> </w:t>
      </w:r>
      <w:r w:rsidR="002135C6">
        <w:rPr>
          <w:sz w:val="24"/>
          <w:szCs w:val="24"/>
        </w:rPr>
        <w:t xml:space="preserve">This is important because the potential indirect discrimination scenario only materialised during the process and </w:t>
      </w:r>
      <w:r w:rsidR="008D2187">
        <w:rPr>
          <w:sz w:val="24"/>
          <w:szCs w:val="24"/>
        </w:rPr>
        <w:t xml:space="preserve">NICE took careful steps to ensure that patients currently receiving treatment </w:t>
      </w:r>
      <w:r w:rsidR="003B2068">
        <w:rPr>
          <w:sz w:val="24"/>
          <w:szCs w:val="24"/>
        </w:rPr>
        <w:t xml:space="preserve">would be </w:t>
      </w:r>
      <w:r w:rsidR="0031437C">
        <w:rPr>
          <w:sz w:val="24"/>
          <w:szCs w:val="24"/>
        </w:rPr>
        <w:t xml:space="preserve">able to continue with their </w:t>
      </w:r>
      <w:r w:rsidR="003B2068">
        <w:rPr>
          <w:sz w:val="24"/>
          <w:szCs w:val="24"/>
        </w:rPr>
        <w:t>treatment under the managed access principles</w:t>
      </w:r>
      <w:r w:rsidR="0031437C">
        <w:rPr>
          <w:sz w:val="24"/>
          <w:szCs w:val="24"/>
        </w:rPr>
        <w:t xml:space="preserve"> in the event of a negative recommendation</w:t>
      </w:r>
      <w:r w:rsidR="007E5277">
        <w:rPr>
          <w:sz w:val="24"/>
          <w:szCs w:val="24"/>
        </w:rPr>
        <w:t>.</w:t>
      </w:r>
      <w:r w:rsidR="00F66D3D">
        <w:rPr>
          <w:sz w:val="24"/>
          <w:szCs w:val="24"/>
        </w:rPr>
        <w:t xml:space="preserve"> </w:t>
      </w:r>
      <w:r w:rsidR="007E5277">
        <w:rPr>
          <w:sz w:val="24"/>
          <w:szCs w:val="24"/>
        </w:rPr>
        <w:t>An</w:t>
      </w:r>
      <w:r w:rsidR="00F82473">
        <w:rPr>
          <w:sz w:val="24"/>
          <w:szCs w:val="24"/>
        </w:rPr>
        <w:t xml:space="preserve"> agreement was reached between NHS England and NICE that </w:t>
      </w:r>
      <w:r w:rsidR="0075170B">
        <w:rPr>
          <w:sz w:val="24"/>
          <w:szCs w:val="24"/>
        </w:rPr>
        <w:t>BioMarin</w:t>
      </w:r>
      <w:r w:rsidR="00F82473">
        <w:rPr>
          <w:sz w:val="24"/>
          <w:szCs w:val="24"/>
        </w:rPr>
        <w:t xml:space="preserve"> would continue</w:t>
      </w:r>
      <w:r w:rsidR="007E5277">
        <w:rPr>
          <w:sz w:val="24"/>
          <w:szCs w:val="24"/>
        </w:rPr>
        <w:t xml:space="preserve"> to provide</w:t>
      </w:r>
      <w:r w:rsidR="00F82473">
        <w:rPr>
          <w:sz w:val="24"/>
          <w:szCs w:val="24"/>
        </w:rPr>
        <w:t xml:space="preserve"> access for patients already </w:t>
      </w:r>
      <w:r w:rsidR="00D60957">
        <w:rPr>
          <w:sz w:val="24"/>
          <w:szCs w:val="24"/>
        </w:rPr>
        <w:t xml:space="preserve">receiving cerliponase alfa </w:t>
      </w:r>
      <w:r w:rsidR="00F82473">
        <w:rPr>
          <w:sz w:val="24"/>
          <w:szCs w:val="24"/>
        </w:rPr>
        <w:t xml:space="preserve">under the </w:t>
      </w:r>
      <w:r w:rsidR="00C46782">
        <w:rPr>
          <w:sz w:val="24"/>
          <w:szCs w:val="24"/>
        </w:rPr>
        <w:t>MAA</w:t>
      </w:r>
      <w:r w:rsidR="00F82473">
        <w:rPr>
          <w:sz w:val="24"/>
          <w:szCs w:val="24"/>
        </w:rPr>
        <w:t>.</w:t>
      </w:r>
      <w:r w:rsidR="00F66D3D">
        <w:rPr>
          <w:sz w:val="24"/>
          <w:szCs w:val="24"/>
        </w:rPr>
        <w:t xml:space="preserve"> </w:t>
      </w:r>
      <w:r w:rsidR="00114DB0">
        <w:rPr>
          <w:sz w:val="24"/>
          <w:szCs w:val="24"/>
        </w:rPr>
        <w:t xml:space="preserve">In the committee slides for </w:t>
      </w:r>
      <w:r w:rsidR="00111A08">
        <w:rPr>
          <w:sz w:val="24"/>
          <w:szCs w:val="24"/>
        </w:rPr>
        <w:t>the third committee meeting the focus was</w:t>
      </w:r>
      <w:r w:rsidR="007E5277">
        <w:rPr>
          <w:sz w:val="24"/>
          <w:szCs w:val="24"/>
        </w:rPr>
        <w:t xml:space="preserve"> on</w:t>
      </w:r>
      <w:r w:rsidR="00111A08">
        <w:rPr>
          <w:sz w:val="24"/>
          <w:szCs w:val="24"/>
        </w:rPr>
        <w:t xml:space="preserve"> evaluating cost effectiveness for new patients only.</w:t>
      </w:r>
      <w:r w:rsidR="00F66D3D">
        <w:rPr>
          <w:sz w:val="24"/>
          <w:szCs w:val="24"/>
        </w:rPr>
        <w:t xml:space="preserve"> </w:t>
      </w:r>
      <w:r w:rsidR="00111A08">
        <w:rPr>
          <w:sz w:val="24"/>
          <w:szCs w:val="24"/>
        </w:rPr>
        <w:t>In the committee slides for the fourth committee meeting</w:t>
      </w:r>
      <w:r w:rsidR="00760A44">
        <w:rPr>
          <w:sz w:val="24"/>
          <w:szCs w:val="24"/>
        </w:rPr>
        <w:t xml:space="preserve"> the committee was clear that the recommendation would focus on new patients only.</w:t>
      </w:r>
      <w:r w:rsidR="00F66D3D">
        <w:rPr>
          <w:sz w:val="24"/>
          <w:szCs w:val="24"/>
        </w:rPr>
        <w:t xml:space="preserve"> </w:t>
      </w:r>
      <w:r w:rsidR="00760A44">
        <w:rPr>
          <w:sz w:val="24"/>
          <w:szCs w:val="24"/>
        </w:rPr>
        <w:t>Fr</w:t>
      </w:r>
      <w:r w:rsidR="00F72766">
        <w:rPr>
          <w:sz w:val="24"/>
          <w:szCs w:val="24"/>
        </w:rPr>
        <w:t>om</w:t>
      </w:r>
      <w:r w:rsidR="00760A44">
        <w:rPr>
          <w:sz w:val="24"/>
          <w:szCs w:val="24"/>
        </w:rPr>
        <w:t xml:space="preserve"> that point </w:t>
      </w:r>
      <w:r w:rsidR="00F72766">
        <w:rPr>
          <w:sz w:val="24"/>
          <w:szCs w:val="24"/>
        </w:rPr>
        <w:t>onwards the new patients were</w:t>
      </w:r>
      <w:r w:rsidR="00760A44">
        <w:rPr>
          <w:sz w:val="24"/>
          <w:szCs w:val="24"/>
        </w:rPr>
        <w:t xml:space="preserve"> at the forefront of the committee's decision making.</w:t>
      </w:r>
      <w:r w:rsidR="00F66D3D">
        <w:rPr>
          <w:sz w:val="24"/>
          <w:szCs w:val="24"/>
        </w:rPr>
        <w:t xml:space="preserve"> </w:t>
      </w:r>
      <w:r w:rsidR="004578D7">
        <w:rPr>
          <w:sz w:val="24"/>
          <w:szCs w:val="24"/>
        </w:rPr>
        <w:t xml:space="preserve">She said that NICE's duties require it to </w:t>
      </w:r>
      <w:r w:rsidR="000071DC">
        <w:rPr>
          <w:sz w:val="24"/>
          <w:szCs w:val="24"/>
        </w:rPr>
        <w:t>apply principles of cost effectiveness when reaching its conclusions.</w:t>
      </w:r>
      <w:r w:rsidR="00F66D3D">
        <w:rPr>
          <w:sz w:val="24"/>
          <w:szCs w:val="24"/>
        </w:rPr>
        <w:t xml:space="preserve"> </w:t>
      </w:r>
      <w:r w:rsidR="000071DC">
        <w:rPr>
          <w:sz w:val="24"/>
          <w:szCs w:val="24"/>
        </w:rPr>
        <w:t xml:space="preserve">In this </w:t>
      </w:r>
      <w:r w:rsidR="009C1717">
        <w:rPr>
          <w:sz w:val="24"/>
          <w:szCs w:val="24"/>
        </w:rPr>
        <w:t>evaluation</w:t>
      </w:r>
      <w:r w:rsidR="000071DC">
        <w:rPr>
          <w:sz w:val="24"/>
          <w:szCs w:val="24"/>
        </w:rPr>
        <w:t xml:space="preserve"> the committee refocused </w:t>
      </w:r>
      <w:r w:rsidR="00F72766">
        <w:rPr>
          <w:sz w:val="24"/>
          <w:szCs w:val="24"/>
        </w:rPr>
        <w:t xml:space="preserve">its </w:t>
      </w:r>
      <w:r w:rsidR="00D96430">
        <w:rPr>
          <w:sz w:val="24"/>
          <w:szCs w:val="24"/>
        </w:rPr>
        <w:t xml:space="preserve">efforts </w:t>
      </w:r>
      <w:r w:rsidR="000071DC">
        <w:rPr>
          <w:sz w:val="24"/>
          <w:szCs w:val="24"/>
        </w:rPr>
        <w:t xml:space="preserve">on future patients, recognising </w:t>
      </w:r>
      <w:r w:rsidR="00D96430">
        <w:rPr>
          <w:sz w:val="24"/>
          <w:szCs w:val="24"/>
        </w:rPr>
        <w:t>that</w:t>
      </w:r>
      <w:r w:rsidR="000071DC">
        <w:rPr>
          <w:sz w:val="24"/>
          <w:szCs w:val="24"/>
        </w:rPr>
        <w:t xml:space="preserve"> diagnosis at a younger age and </w:t>
      </w:r>
      <w:r w:rsidR="00D60957">
        <w:rPr>
          <w:sz w:val="24"/>
          <w:szCs w:val="24"/>
        </w:rPr>
        <w:t xml:space="preserve">in </w:t>
      </w:r>
      <w:r w:rsidR="00C038F7">
        <w:rPr>
          <w:sz w:val="24"/>
          <w:szCs w:val="24"/>
        </w:rPr>
        <w:t xml:space="preserve">a </w:t>
      </w:r>
      <w:r w:rsidR="000071DC">
        <w:rPr>
          <w:sz w:val="24"/>
          <w:szCs w:val="24"/>
        </w:rPr>
        <w:t xml:space="preserve">better </w:t>
      </w:r>
      <w:r w:rsidR="0075170B">
        <w:rPr>
          <w:sz w:val="24"/>
          <w:szCs w:val="24"/>
        </w:rPr>
        <w:t xml:space="preserve">health state </w:t>
      </w:r>
      <w:r w:rsidR="000071DC">
        <w:rPr>
          <w:sz w:val="24"/>
          <w:szCs w:val="24"/>
        </w:rPr>
        <w:t>w</w:t>
      </w:r>
      <w:r w:rsidR="0041203F">
        <w:rPr>
          <w:sz w:val="24"/>
          <w:szCs w:val="24"/>
        </w:rPr>
        <w:t>as an</w:t>
      </w:r>
      <w:r w:rsidR="000071DC">
        <w:rPr>
          <w:sz w:val="24"/>
          <w:szCs w:val="24"/>
        </w:rPr>
        <w:t xml:space="preserve"> important </w:t>
      </w:r>
      <w:r w:rsidR="00D96430">
        <w:rPr>
          <w:sz w:val="24"/>
          <w:szCs w:val="24"/>
        </w:rPr>
        <w:t xml:space="preserve">factor </w:t>
      </w:r>
      <w:r w:rsidR="000071DC">
        <w:rPr>
          <w:sz w:val="24"/>
          <w:szCs w:val="24"/>
        </w:rPr>
        <w:t>in</w:t>
      </w:r>
      <w:r w:rsidR="00D96430">
        <w:rPr>
          <w:sz w:val="24"/>
          <w:szCs w:val="24"/>
        </w:rPr>
        <w:t xml:space="preserve"> the</w:t>
      </w:r>
      <w:r w:rsidR="000071DC">
        <w:rPr>
          <w:sz w:val="24"/>
          <w:szCs w:val="24"/>
        </w:rPr>
        <w:t xml:space="preserve"> </w:t>
      </w:r>
      <w:r w:rsidR="00D96430">
        <w:rPr>
          <w:sz w:val="24"/>
          <w:szCs w:val="24"/>
        </w:rPr>
        <w:t>modelling</w:t>
      </w:r>
      <w:r w:rsidR="000071DC">
        <w:rPr>
          <w:sz w:val="24"/>
          <w:szCs w:val="24"/>
        </w:rPr>
        <w:t>.</w:t>
      </w:r>
      <w:r w:rsidR="00F66D3D">
        <w:rPr>
          <w:sz w:val="24"/>
          <w:szCs w:val="24"/>
        </w:rPr>
        <w:t xml:space="preserve"> </w:t>
      </w:r>
      <w:r w:rsidR="00B17EF2">
        <w:rPr>
          <w:sz w:val="24"/>
          <w:szCs w:val="24"/>
        </w:rPr>
        <w:t>The HST process provides a deliberate departure form NICE's standard framework with</w:t>
      </w:r>
      <w:r w:rsidR="0041203F">
        <w:rPr>
          <w:sz w:val="24"/>
          <w:szCs w:val="24"/>
        </w:rPr>
        <w:t xml:space="preserve"> </w:t>
      </w:r>
      <w:r w:rsidR="00B17EF2">
        <w:rPr>
          <w:sz w:val="24"/>
          <w:szCs w:val="24"/>
        </w:rPr>
        <w:t xml:space="preserve">a more generous framework applied </w:t>
      </w:r>
      <w:r w:rsidR="00AC37EC">
        <w:rPr>
          <w:sz w:val="24"/>
          <w:szCs w:val="24"/>
        </w:rPr>
        <w:t>for exceptional circumstances.</w:t>
      </w:r>
      <w:r w:rsidR="00F66D3D">
        <w:rPr>
          <w:sz w:val="24"/>
          <w:szCs w:val="24"/>
        </w:rPr>
        <w:t xml:space="preserve"> </w:t>
      </w:r>
      <w:r w:rsidR="00AC37EC">
        <w:rPr>
          <w:sz w:val="24"/>
          <w:szCs w:val="24"/>
        </w:rPr>
        <w:t xml:space="preserve">The committee also accepted most of </w:t>
      </w:r>
      <w:r w:rsidR="0075170B">
        <w:rPr>
          <w:sz w:val="24"/>
          <w:szCs w:val="24"/>
        </w:rPr>
        <w:t>BioMarin</w:t>
      </w:r>
      <w:r w:rsidR="00AC37EC">
        <w:rPr>
          <w:sz w:val="24"/>
          <w:szCs w:val="24"/>
        </w:rPr>
        <w:t xml:space="preserve">'s </w:t>
      </w:r>
      <w:r w:rsidR="0041203F">
        <w:rPr>
          <w:sz w:val="24"/>
          <w:szCs w:val="24"/>
        </w:rPr>
        <w:t>assumptions</w:t>
      </w:r>
      <w:r w:rsidR="00AC37EC">
        <w:rPr>
          <w:sz w:val="24"/>
          <w:szCs w:val="24"/>
        </w:rPr>
        <w:t xml:space="preserve"> and </w:t>
      </w:r>
      <w:r w:rsidR="0041203F">
        <w:rPr>
          <w:sz w:val="24"/>
          <w:szCs w:val="24"/>
        </w:rPr>
        <w:t>agreed</w:t>
      </w:r>
      <w:r w:rsidR="00AC37EC">
        <w:rPr>
          <w:sz w:val="24"/>
          <w:szCs w:val="24"/>
        </w:rPr>
        <w:t xml:space="preserve"> an unprecedented </w:t>
      </w:r>
      <w:r w:rsidR="0041203F">
        <w:rPr>
          <w:sz w:val="24"/>
          <w:szCs w:val="24"/>
        </w:rPr>
        <w:t>additional</w:t>
      </w:r>
      <w:r w:rsidR="00AC37EC">
        <w:rPr>
          <w:sz w:val="24"/>
          <w:szCs w:val="24"/>
        </w:rPr>
        <w:t xml:space="preserve"> QALY weight.</w:t>
      </w:r>
      <w:r w:rsidR="00F66D3D">
        <w:rPr>
          <w:sz w:val="24"/>
          <w:szCs w:val="24"/>
        </w:rPr>
        <w:t xml:space="preserve"> </w:t>
      </w:r>
      <w:r w:rsidR="003B7BEA">
        <w:rPr>
          <w:sz w:val="24"/>
          <w:szCs w:val="24"/>
        </w:rPr>
        <w:t>Despite this</w:t>
      </w:r>
      <w:r w:rsidR="0031437C">
        <w:rPr>
          <w:sz w:val="24"/>
          <w:szCs w:val="24"/>
        </w:rPr>
        <w:t>,</w:t>
      </w:r>
      <w:r w:rsidR="003B7BEA">
        <w:rPr>
          <w:sz w:val="24"/>
          <w:szCs w:val="24"/>
        </w:rPr>
        <w:t xml:space="preserve"> the price </w:t>
      </w:r>
      <w:r w:rsidR="0031437C">
        <w:rPr>
          <w:sz w:val="24"/>
          <w:szCs w:val="24"/>
        </w:rPr>
        <w:t xml:space="preserve">at </w:t>
      </w:r>
      <w:r w:rsidR="003B7BEA">
        <w:rPr>
          <w:sz w:val="24"/>
          <w:szCs w:val="24"/>
        </w:rPr>
        <w:t xml:space="preserve">which </w:t>
      </w:r>
      <w:r w:rsidR="003513FC">
        <w:rPr>
          <w:sz w:val="24"/>
          <w:szCs w:val="24"/>
        </w:rPr>
        <w:t>BioMarin</w:t>
      </w:r>
      <w:r w:rsidR="003B7BEA">
        <w:rPr>
          <w:sz w:val="24"/>
          <w:szCs w:val="24"/>
        </w:rPr>
        <w:t xml:space="preserve"> were willing to make the technology available was above the cost effectiveness threshold</w:t>
      </w:r>
      <w:r w:rsidR="001505C8">
        <w:rPr>
          <w:sz w:val="24"/>
          <w:szCs w:val="24"/>
        </w:rPr>
        <w:t xml:space="preserve"> and the</w:t>
      </w:r>
      <w:r w:rsidR="0031437C">
        <w:rPr>
          <w:sz w:val="24"/>
          <w:szCs w:val="24"/>
        </w:rPr>
        <w:t xml:space="preserve"> committee</w:t>
      </w:r>
      <w:r w:rsidR="001505C8">
        <w:rPr>
          <w:sz w:val="24"/>
          <w:szCs w:val="24"/>
        </w:rPr>
        <w:t xml:space="preserve"> concluded that the technology could not be recommended for routine commissioning.</w:t>
      </w:r>
      <w:r w:rsidR="00F66D3D">
        <w:rPr>
          <w:sz w:val="24"/>
          <w:szCs w:val="24"/>
        </w:rPr>
        <w:t xml:space="preserve"> </w:t>
      </w:r>
      <w:r w:rsidR="005F5FB1">
        <w:rPr>
          <w:sz w:val="24"/>
          <w:szCs w:val="24"/>
        </w:rPr>
        <w:t>She acknowledged the terrible impact of this decision but</w:t>
      </w:r>
      <w:r w:rsidR="00D54E0B">
        <w:rPr>
          <w:sz w:val="24"/>
          <w:szCs w:val="24"/>
        </w:rPr>
        <w:t xml:space="preserve"> considered </w:t>
      </w:r>
      <w:r w:rsidR="005F5FB1">
        <w:rPr>
          <w:sz w:val="24"/>
          <w:szCs w:val="24"/>
        </w:rPr>
        <w:t xml:space="preserve">this does not equate to indirect discrimination or that </w:t>
      </w:r>
      <w:r w:rsidR="00D54E0B">
        <w:rPr>
          <w:sz w:val="24"/>
          <w:szCs w:val="24"/>
        </w:rPr>
        <w:t>it</w:t>
      </w:r>
      <w:r w:rsidR="005F5FB1">
        <w:rPr>
          <w:sz w:val="24"/>
          <w:szCs w:val="24"/>
        </w:rPr>
        <w:t xml:space="preserve"> is not a proportionate means of achieving a legitimate aim.</w:t>
      </w:r>
    </w:p>
    <w:p w14:paraId="723A9B4A" w14:textId="74B52A54" w:rsidR="005F5FB1" w:rsidRDefault="007567D2" w:rsidP="00B93E19">
      <w:pPr>
        <w:pStyle w:val="Paragraph"/>
        <w:rPr>
          <w:sz w:val="24"/>
          <w:szCs w:val="24"/>
        </w:rPr>
      </w:pPr>
      <w:r>
        <w:rPr>
          <w:sz w:val="24"/>
          <w:szCs w:val="24"/>
        </w:rPr>
        <w:t xml:space="preserve">Paul Arundel, for NICE, said the committee was clear </w:t>
      </w:r>
      <w:r w:rsidR="00867DDE">
        <w:rPr>
          <w:sz w:val="24"/>
          <w:szCs w:val="24"/>
        </w:rPr>
        <w:t xml:space="preserve">on </w:t>
      </w:r>
      <w:r w:rsidR="00347C3E">
        <w:rPr>
          <w:sz w:val="24"/>
          <w:szCs w:val="24"/>
        </w:rPr>
        <w:t>the</w:t>
      </w:r>
      <w:r w:rsidR="00867DDE">
        <w:rPr>
          <w:sz w:val="24"/>
          <w:szCs w:val="24"/>
        </w:rPr>
        <w:t xml:space="preserve"> nature of the population </w:t>
      </w:r>
      <w:r w:rsidR="00347C3E">
        <w:rPr>
          <w:sz w:val="24"/>
          <w:szCs w:val="24"/>
        </w:rPr>
        <w:t>and impact on them of a negative</w:t>
      </w:r>
      <w:r w:rsidR="00F34B3C">
        <w:rPr>
          <w:sz w:val="24"/>
          <w:szCs w:val="24"/>
        </w:rPr>
        <w:t xml:space="preserve"> decision</w:t>
      </w:r>
      <w:r w:rsidR="00867DDE">
        <w:rPr>
          <w:sz w:val="24"/>
          <w:szCs w:val="24"/>
        </w:rPr>
        <w:t>.</w:t>
      </w:r>
      <w:r w:rsidR="00F66D3D">
        <w:rPr>
          <w:sz w:val="24"/>
          <w:szCs w:val="24"/>
        </w:rPr>
        <w:t xml:space="preserve"> </w:t>
      </w:r>
      <w:r w:rsidR="00867DDE">
        <w:rPr>
          <w:sz w:val="24"/>
          <w:szCs w:val="24"/>
        </w:rPr>
        <w:t xml:space="preserve">The population are younger on average than the population </w:t>
      </w:r>
      <w:r w:rsidR="00347C3E">
        <w:rPr>
          <w:sz w:val="24"/>
          <w:szCs w:val="24"/>
        </w:rPr>
        <w:t>being</w:t>
      </w:r>
      <w:r w:rsidR="00867DDE">
        <w:rPr>
          <w:sz w:val="24"/>
          <w:szCs w:val="24"/>
        </w:rPr>
        <w:t xml:space="preserve"> treated at the moment but only as a result of when they were born </w:t>
      </w:r>
      <w:r w:rsidR="008432A6">
        <w:rPr>
          <w:sz w:val="24"/>
          <w:szCs w:val="24"/>
        </w:rPr>
        <w:t xml:space="preserve">with reference to the </w:t>
      </w:r>
      <w:r w:rsidR="00D60957">
        <w:rPr>
          <w:sz w:val="24"/>
          <w:szCs w:val="24"/>
        </w:rPr>
        <w:t xml:space="preserve">date </w:t>
      </w:r>
      <w:r w:rsidR="008432A6">
        <w:rPr>
          <w:sz w:val="24"/>
          <w:szCs w:val="24"/>
        </w:rPr>
        <w:t>of the recommendation.</w:t>
      </w:r>
      <w:r w:rsidR="00F66D3D">
        <w:rPr>
          <w:sz w:val="24"/>
          <w:szCs w:val="24"/>
        </w:rPr>
        <w:t xml:space="preserve"> </w:t>
      </w:r>
      <w:r w:rsidR="008432A6">
        <w:rPr>
          <w:sz w:val="24"/>
          <w:szCs w:val="24"/>
        </w:rPr>
        <w:t xml:space="preserve">He said he did not consider the committee's recommendation </w:t>
      </w:r>
      <w:r w:rsidR="00347C3E">
        <w:rPr>
          <w:sz w:val="24"/>
          <w:szCs w:val="24"/>
        </w:rPr>
        <w:t>as prejudicial to</w:t>
      </w:r>
      <w:r w:rsidR="008432A6">
        <w:rPr>
          <w:sz w:val="24"/>
          <w:szCs w:val="24"/>
        </w:rPr>
        <w:t xml:space="preserve"> a particular age group </w:t>
      </w:r>
      <w:r w:rsidR="00BA431F">
        <w:rPr>
          <w:sz w:val="24"/>
          <w:szCs w:val="24"/>
        </w:rPr>
        <w:t xml:space="preserve">and </w:t>
      </w:r>
      <w:r w:rsidR="0083242C">
        <w:rPr>
          <w:sz w:val="24"/>
          <w:szCs w:val="24"/>
        </w:rPr>
        <w:t xml:space="preserve">noted that </w:t>
      </w:r>
      <w:r w:rsidR="00BA431F">
        <w:rPr>
          <w:sz w:val="24"/>
          <w:szCs w:val="24"/>
        </w:rPr>
        <w:t>without newborn screening there will continue to be a range of ages at diagnosis.</w:t>
      </w:r>
      <w:r w:rsidR="00F66D3D">
        <w:rPr>
          <w:sz w:val="24"/>
          <w:szCs w:val="24"/>
        </w:rPr>
        <w:t xml:space="preserve"> </w:t>
      </w:r>
      <w:r w:rsidR="00BA431F">
        <w:rPr>
          <w:sz w:val="24"/>
          <w:szCs w:val="24"/>
        </w:rPr>
        <w:t>The fact that the emergent population is young is not related to the recommendation but to the natural history of the disease.</w:t>
      </w:r>
      <w:r w:rsidR="00F66D3D">
        <w:rPr>
          <w:sz w:val="24"/>
          <w:szCs w:val="24"/>
        </w:rPr>
        <w:t xml:space="preserve"> </w:t>
      </w:r>
      <w:r w:rsidR="00D4294E">
        <w:rPr>
          <w:sz w:val="24"/>
          <w:szCs w:val="24"/>
        </w:rPr>
        <w:t xml:space="preserve">He said he </w:t>
      </w:r>
      <w:r w:rsidR="00347C3E">
        <w:rPr>
          <w:sz w:val="24"/>
          <w:szCs w:val="24"/>
        </w:rPr>
        <w:t xml:space="preserve">did not see </w:t>
      </w:r>
      <w:r w:rsidR="00D4294E">
        <w:rPr>
          <w:sz w:val="24"/>
          <w:szCs w:val="24"/>
        </w:rPr>
        <w:t>ho</w:t>
      </w:r>
      <w:r w:rsidR="00384294">
        <w:rPr>
          <w:sz w:val="24"/>
          <w:szCs w:val="24"/>
        </w:rPr>
        <w:t xml:space="preserve">w </w:t>
      </w:r>
      <w:r w:rsidR="00403E1E">
        <w:rPr>
          <w:sz w:val="24"/>
          <w:szCs w:val="24"/>
        </w:rPr>
        <w:t xml:space="preserve">a </w:t>
      </w:r>
      <w:r w:rsidR="00347C3E">
        <w:rPr>
          <w:sz w:val="24"/>
          <w:szCs w:val="24"/>
        </w:rPr>
        <w:t>committee</w:t>
      </w:r>
      <w:r w:rsidR="00384294">
        <w:rPr>
          <w:sz w:val="24"/>
          <w:szCs w:val="24"/>
        </w:rPr>
        <w:t xml:space="preserve"> could address </w:t>
      </w:r>
      <w:r w:rsidR="00403E1E">
        <w:rPr>
          <w:sz w:val="24"/>
          <w:szCs w:val="24"/>
        </w:rPr>
        <w:t>a</w:t>
      </w:r>
      <w:r w:rsidR="00C46782">
        <w:rPr>
          <w:sz w:val="24"/>
          <w:szCs w:val="24"/>
        </w:rPr>
        <w:t>n</w:t>
      </w:r>
      <w:r w:rsidR="00403E1E">
        <w:rPr>
          <w:sz w:val="24"/>
          <w:szCs w:val="24"/>
        </w:rPr>
        <w:t xml:space="preserve"> </w:t>
      </w:r>
      <w:r w:rsidR="00C46782">
        <w:rPr>
          <w:sz w:val="24"/>
          <w:szCs w:val="24"/>
        </w:rPr>
        <w:t>MAA</w:t>
      </w:r>
      <w:r w:rsidR="00384294">
        <w:rPr>
          <w:sz w:val="24"/>
          <w:szCs w:val="24"/>
        </w:rPr>
        <w:t xml:space="preserve"> if this </w:t>
      </w:r>
      <w:r w:rsidR="00347C3E">
        <w:rPr>
          <w:sz w:val="24"/>
          <w:szCs w:val="24"/>
        </w:rPr>
        <w:t>created a legal issue under the Equality Act 2010.</w:t>
      </w:r>
    </w:p>
    <w:p w14:paraId="3940EE5D" w14:textId="7D1A6187" w:rsidR="006012AE" w:rsidRDefault="006012AE" w:rsidP="00B93E19">
      <w:pPr>
        <w:pStyle w:val="Paragraph"/>
        <w:rPr>
          <w:sz w:val="24"/>
          <w:szCs w:val="24"/>
        </w:rPr>
      </w:pPr>
      <w:r>
        <w:rPr>
          <w:sz w:val="24"/>
          <w:szCs w:val="24"/>
        </w:rPr>
        <w:t xml:space="preserve">Jane Summerfield, said </w:t>
      </w:r>
      <w:r w:rsidR="009C288B">
        <w:rPr>
          <w:sz w:val="24"/>
          <w:szCs w:val="24"/>
        </w:rPr>
        <w:t>the BDFA</w:t>
      </w:r>
      <w:r>
        <w:rPr>
          <w:sz w:val="24"/>
          <w:szCs w:val="24"/>
        </w:rPr>
        <w:t xml:space="preserve"> was not suggesting that it would be </w:t>
      </w:r>
      <w:r w:rsidR="00347C3E">
        <w:rPr>
          <w:sz w:val="24"/>
          <w:szCs w:val="24"/>
        </w:rPr>
        <w:t xml:space="preserve">the </w:t>
      </w:r>
      <w:r>
        <w:rPr>
          <w:sz w:val="24"/>
          <w:szCs w:val="24"/>
        </w:rPr>
        <w:t xml:space="preserve">same for all </w:t>
      </w:r>
      <w:r w:rsidR="00722690">
        <w:rPr>
          <w:sz w:val="24"/>
          <w:szCs w:val="24"/>
        </w:rPr>
        <w:t>MAAs</w:t>
      </w:r>
      <w:r>
        <w:rPr>
          <w:sz w:val="24"/>
          <w:szCs w:val="24"/>
        </w:rPr>
        <w:t xml:space="preserve"> but </w:t>
      </w:r>
      <w:r w:rsidR="0083242C">
        <w:rPr>
          <w:sz w:val="24"/>
          <w:szCs w:val="24"/>
        </w:rPr>
        <w:t xml:space="preserve">rather that </w:t>
      </w:r>
      <w:r>
        <w:rPr>
          <w:sz w:val="24"/>
          <w:szCs w:val="24"/>
        </w:rPr>
        <w:t xml:space="preserve">the particular characteristics of this </w:t>
      </w:r>
      <w:r w:rsidR="009C1717">
        <w:rPr>
          <w:sz w:val="24"/>
          <w:szCs w:val="24"/>
        </w:rPr>
        <w:t xml:space="preserve">evaluation </w:t>
      </w:r>
      <w:r w:rsidR="00173C2F">
        <w:rPr>
          <w:sz w:val="24"/>
          <w:szCs w:val="24"/>
        </w:rPr>
        <w:t xml:space="preserve">required the committee to consider </w:t>
      </w:r>
      <w:r>
        <w:rPr>
          <w:sz w:val="24"/>
          <w:szCs w:val="24"/>
        </w:rPr>
        <w:t xml:space="preserve">whether </w:t>
      </w:r>
      <w:r w:rsidR="00173C2F">
        <w:rPr>
          <w:sz w:val="24"/>
          <w:szCs w:val="24"/>
        </w:rPr>
        <w:t>its</w:t>
      </w:r>
      <w:r>
        <w:rPr>
          <w:sz w:val="24"/>
          <w:szCs w:val="24"/>
        </w:rPr>
        <w:t xml:space="preserve"> </w:t>
      </w:r>
      <w:r w:rsidR="00D50A63">
        <w:rPr>
          <w:sz w:val="24"/>
          <w:szCs w:val="24"/>
        </w:rPr>
        <w:t>decision was indirectly discriminatory and if so</w:t>
      </w:r>
      <w:r w:rsidR="00A422AB">
        <w:rPr>
          <w:sz w:val="24"/>
          <w:szCs w:val="24"/>
        </w:rPr>
        <w:t>,</w:t>
      </w:r>
      <w:r w:rsidR="00D50A63">
        <w:rPr>
          <w:sz w:val="24"/>
          <w:szCs w:val="24"/>
        </w:rPr>
        <w:t xml:space="preserve"> whether th</w:t>
      </w:r>
      <w:r w:rsidR="00173C2F">
        <w:rPr>
          <w:sz w:val="24"/>
          <w:szCs w:val="24"/>
        </w:rPr>
        <w:t>ere is a</w:t>
      </w:r>
      <w:r w:rsidR="00D50A63">
        <w:rPr>
          <w:sz w:val="24"/>
          <w:szCs w:val="24"/>
        </w:rPr>
        <w:t xml:space="preserve"> proportionate means of achieving a legitimate aim.</w:t>
      </w:r>
      <w:r w:rsidR="00F66D3D">
        <w:rPr>
          <w:sz w:val="24"/>
          <w:szCs w:val="24"/>
        </w:rPr>
        <w:t xml:space="preserve"> </w:t>
      </w:r>
      <w:r w:rsidR="002C39BA">
        <w:rPr>
          <w:sz w:val="24"/>
          <w:szCs w:val="24"/>
        </w:rPr>
        <w:t xml:space="preserve">The impact of the decision affected children who are younger and </w:t>
      </w:r>
      <w:r w:rsidR="00852062">
        <w:rPr>
          <w:sz w:val="24"/>
          <w:szCs w:val="24"/>
        </w:rPr>
        <w:t xml:space="preserve">disabled </w:t>
      </w:r>
      <w:r w:rsidR="00D60957">
        <w:rPr>
          <w:sz w:val="24"/>
          <w:szCs w:val="24"/>
        </w:rPr>
        <w:t xml:space="preserve">who </w:t>
      </w:r>
      <w:r w:rsidR="00D9349A">
        <w:rPr>
          <w:sz w:val="24"/>
          <w:szCs w:val="24"/>
        </w:rPr>
        <w:t xml:space="preserve">will be disproportionately impacted and the committee need to consider whether </w:t>
      </w:r>
      <w:r w:rsidR="00173C2F">
        <w:rPr>
          <w:sz w:val="24"/>
          <w:szCs w:val="24"/>
        </w:rPr>
        <w:t>t</w:t>
      </w:r>
      <w:r w:rsidR="00D9349A">
        <w:rPr>
          <w:sz w:val="24"/>
          <w:szCs w:val="24"/>
        </w:rPr>
        <w:t xml:space="preserve">his is proportionate. </w:t>
      </w:r>
    </w:p>
    <w:p w14:paraId="4714C60D" w14:textId="7DE26DFE" w:rsidR="00D9349A" w:rsidRDefault="00690EB1" w:rsidP="00B93E19">
      <w:pPr>
        <w:pStyle w:val="Paragraph"/>
        <w:rPr>
          <w:sz w:val="24"/>
          <w:szCs w:val="24"/>
        </w:rPr>
      </w:pPr>
      <w:r>
        <w:rPr>
          <w:sz w:val="24"/>
          <w:szCs w:val="24"/>
        </w:rPr>
        <w:t>Richard Morris agreed.</w:t>
      </w:r>
      <w:r w:rsidR="00F66D3D">
        <w:rPr>
          <w:sz w:val="24"/>
          <w:szCs w:val="24"/>
        </w:rPr>
        <w:t xml:space="preserve"> </w:t>
      </w:r>
      <w:r>
        <w:rPr>
          <w:sz w:val="24"/>
          <w:szCs w:val="24"/>
        </w:rPr>
        <w:t xml:space="preserve">He said there was an explicit duty not to indirectly discriminate against patients based on their disability and it is clear that an individual suffering with </w:t>
      </w:r>
      <w:r w:rsidR="0015114F">
        <w:rPr>
          <w:sz w:val="24"/>
          <w:szCs w:val="24"/>
        </w:rPr>
        <w:t xml:space="preserve">CLN2 is suffering with a disability. The </w:t>
      </w:r>
      <w:r w:rsidR="00AD28A3">
        <w:rPr>
          <w:sz w:val="24"/>
          <w:szCs w:val="24"/>
        </w:rPr>
        <w:t>MAA</w:t>
      </w:r>
      <w:r w:rsidR="00E0167F">
        <w:rPr>
          <w:sz w:val="24"/>
          <w:szCs w:val="24"/>
        </w:rPr>
        <w:t xml:space="preserve"> </w:t>
      </w:r>
      <w:r w:rsidR="008039DF">
        <w:rPr>
          <w:sz w:val="24"/>
          <w:szCs w:val="24"/>
        </w:rPr>
        <w:t xml:space="preserve">governs </w:t>
      </w:r>
      <w:r w:rsidR="00C44796">
        <w:rPr>
          <w:sz w:val="24"/>
          <w:szCs w:val="24"/>
        </w:rPr>
        <w:t>continuing and discontinuing access</w:t>
      </w:r>
      <w:r w:rsidR="008039DF">
        <w:rPr>
          <w:sz w:val="24"/>
          <w:szCs w:val="24"/>
        </w:rPr>
        <w:t xml:space="preserve"> for current but not future patients</w:t>
      </w:r>
      <w:r w:rsidR="00A355E9">
        <w:rPr>
          <w:sz w:val="24"/>
          <w:szCs w:val="24"/>
        </w:rPr>
        <w:t>.</w:t>
      </w:r>
      <w:r w:rsidR="00F66D3D">
        <w:rPr>
          <w:sz w:val="24"/>
          <w:szCs w:val="24"/>
        </w:rPr>
        <w:t xml:space="preserve"> </w:t>
      </w:r>
      <w:r w:rsidR="00A355E9">
        <w:rPr>
          <w:sz w:val="24"/>
          <w:szCs w:val="24"/>
        </w:rPr>
        <w:t>I</w:t>
      </w:r>
      <w:r w:rsidR="00C44796">
        <w:rPr>
          <w:sz w:val="24"/>
          <w:szCs w:val="24"/>
        </w:rPr>
        <w:t xml:space="preserve">t is not fair to apply </w:t>
      </w:r>
      <w:r w:rsidR="008039DF">
        <w:rPr>
          <w:sz w:val="24"/>
          <w:szCs w:val="24"/>
        </w:rPr>
        <w:t>a negative recommendation to future patients</w:t>
      </w:r>
      <w:r w:rsidR="00C44796">
        <w:rPr>
          <w:sz w:val="24"/>
          <w:szCs w:val="24"/>
        </w:rPr>
        <w:t xml:space="preserve"> when </w:t>
      </w:r>
      <w:r w:rsidR="008039DF">
        <w:rPr>
          <w:sz w:val="24"/>
          <w:szCs w:val="24"/>
        </w:rPr>
        <w:t>continuing access under the MAA is only available</w:t>
      </w:r>
      <w:r w:rsidR="00C44796">
        <w:rPr>
          <w:sz w:val="24"/>
          <w:szCs w:val="24"/>
        </w:rPr>
        <w:t xml:space="preserve"> to part of the population. </w:t>
      </w:r>
    </w:p>
    <w:p w14:paraId="0C07A9CC" w14:textId="07359CB8" w:rsidR="00524E86" w:rsidRDefault="00C44796" w:rsidP="00B93E19">
      <w:pPr>
        <w:pStyle w:val="Paragraph"/>
        <w:rPr>
          <w:sz w:val="24"/>
          <w:szCs w:val="24"/>
        </w:rPr>
      </w:pPr>
      <w:r>
        <w:rPr>
          <w:sz w:val="24"/>
          <w:szCs w:val="24"/>
        </w:rPr>
        <w:t xml:space="preserve">Richard Diaz, for NICE, said </w:t>
      </w:r>
      <w:r w:rsidR="00524E86">
        <w:rPr>
          <w:sz w:val="24"/>
          <w:szCs w:val="24"/>
        </w:rPr>
        <w:t xml:space="preserve">that treatment provided during managed access </w:t>
      </w:r>
      <w:r w:rsidR="00964D68">
        <w:rPr>
          <w:sz w:val="24"/>
          <w:szCs w:val="24"/>
        </w:rPr>
        <w:t xml:space="preserve">must be considered separately to decisions about </w:t>
      </w:r>
      <w:r w:rsidR="00A65883">
        <w:rPr>
          <w:sz w:val="24"/>
          <w:szCs w:val="24"/>
        </w:rPr>
        <w:t>routine commissioning</w:t>
      </w:r>
      <w:r w:rsidR="00964D68">
        <w:rPr>
          <w:sz w:val="24"/>
          <w:szCs w:val="24"/>
        </w:rPr>
        <w:t xml:space="preserve"> </w:t>
      </w:r>
      <w:r w:rsidR="00A84DA5">
        <w:rPr>
          <w:sz w:val="24"/>
          <w:szCs w:val="24"/>
        </w:rPr>
        <w:t>and this is</w:t>
      </w:r>
      <w:r w:rsidR="00964D68">
        <w:rPr>
          <w:sz w:val="24"/>
          <w:szCs w:val="24"/>
        </w:rPr>
        <w:t xml:space="preserve"> how they were considered by the committee.</w:t>
      </w:r>
      <w:r w:rsidR="00A65883">
        <w:rPr>
          <w:sz w:val="24"/>
          <w:szCs w:val="24"/>
        </w:rPr>
        <w:t xml:space="preserve"> </w:t>
      </w:r>
    </w:p>
    <w:p w14:paraId="6A3CA50E" w14:textId="3948713F" w:rsidR="0093281E" w:rsidRDefault="0015418E" w:rsidP="00B93E19">
      <w:pPr>
        <w:pStyle w:val="Paragraph"/>
        <w:rPr>
          <w:sz w:val="24"/>
          <w:szCs w:val="24"/>
        </w:rPr>
      </w:pPr>
      <w:r w:rsidRPr="004365A8">
        <w:rPr>
          <w:sz w:val="24"/>
          <w:szCs w:val="24"/>
        </w:rPr>
        <w:t>Jacoline Bouvy</w:t>
      </w:r>
      <w:r w:rsidR="00CA25D3">
        <w:rPr>
          <w:sz w:val="24"/>
          <w:szCs w:val="24"/>
        </w:rPr>
        <w:t xml:space="preserve"> </w:t>
      </w:r>
      <w:r>
        <w:rPr>
          <w:sz w:val="24"/>
          <w:szCs w:val="24"/>
        </w:rPr>
        <w:t xml:space="preserve">said that throughout the </w:t>
      </w:r>
      <w:r w:rsidR="00CA25D3">
        <w:rPr>
          <w:sz w:val="24"/>
          <w:szCs w:val="24"/>
        </w:rPr>
        <w:t xml:space="preserve">evaluation </w:t>
      </w:r>
      <w:r>
        <w:rPr>
          <w:sz w:val="24"/>
          <w:szCs w:val="24"/>
        </w:rPr>
        <w:t xml:space="preserve">NICE took considerable </w:t>
      </w:r>
      <w:r w:rsidR="00921495">
        <w:rPr>
          <w:sz w:val="24"/>
          <w:szCs w:val="24"/>
        </w:rPr>
        <w:t>effort</w:t>
      </w:r>
      <w:r>
        <w:rPr>
          <w:sz w:val="24"/>
          <w:szCs w:val="24"/>
        </w:rPr>
        <w:t xml:space="preserve"> to apply flexibility </w:t>
      </w:r>
      <w:r w:rsidR="0030487D">
        <w:rPr>
          <w:sz w:val="24"/>
          <w:szCs w:val="24"/>
        </w:rPr>
        <w:t xml:space="preserve">using the </w:t>
      </w:r>
      <w:r w:rsidR="004A5FBC">
        <w:rPr>
          <w:sz w:val="24"/>
          <w:szCs w:val="24"/>
        </w:rPr>
        <w:t>H</w:t>
      </w:r>
      <w:r w:rsidR="0030487D">
        <w:rPr>
          <w:sz w:val="24"/>
          <w:szCs w:val="24"/>
        </w:rPr>
        <w:t xml:space="preserve">ST </w:t>
      </w:r>
      <w:r w:rsidR="004A5FBC">
        <w:rPr>
          <w:sz w:val="24"/>
          <w:szCs w:val="24"/>
        </w:rPr>
        <w:t xml:space="preserve">process, </w:t>
      </w:r>
      <w:r w:rsidR="0030487D">
        <w:rPr>
          <w:sz w:val="24"/>
          <w:szCs w:val="24"/>
        </w:rPr>
        <w:t>which is</w:t>
      </w:r>
      <w:r w:rsidR="00FC11FA">
        <w:rPr>
          <w:sz w:val="24"/>
          <w:szCs w:val="24"/>
        </w:rPr>
        <w:t xml:space="preserve"> designed t</w:t>
      </w:r>
      <w:r w:rsidR="0030487D">
        <w:rPr>
          <w:sz w:val="24"/>
          <w:szCs w:val="24"/>
        </w:rPr>
        <w:t xml:space="preserve">o specifically address </w:t>
      </w:r>
      <w:r w:rsidR="008039DF">
        <w:rPr>
          <w:sz w:val="24"/>
          <w:szCs w:val="24"/>
        </w:rPr>
        <w:t xml:space="preserve">the </w:t>
      </w:r>
      <w:r w:rsidR="0030487D">
        <w:rPr>
          <w:sz w:val="24"/>
          <w:szCs w:val="24"/>
        </w:rPr>
        <w:t>challeng</w:t>
      </w:r>
      <w:r w:rsidR="008039DF">
        <w:rPr>
          <w:sz w:val="24"/>
          <w:szCs w:val="24"/>
        </w:rPr>
        <w:t>es associated with evaluating technologies for ultra-rare conditions.</w:t>
      </w:r>
      <w:r w:rsidR="00F66D3D">
        <w:rPr>
          <w:sz w:val="24"/>
          <w:szCs w:val="24"/>
        </w:rPr>
        <w:t xml:space="preserve"> </w:t>
      </w:r>
      <w:r w:rsidR="00365E87">
        <w:rPr>
          <w:sz w:val="24"/>
          <w:szCs w:val="24"/>
        </w:rPr>
        <w:t>However, after considering the evidence t</w:t>
      </w:r>
      <w:r w:rsidR="0030487D">
        <w:rPr>
          <w:sz w:val="24"/>
          <w:szCs w:val="24"/>
        </w:rPr>
        <w:t xml:space="preserve">he committee found it was not in a position </w:t>
      </w:r>
      <w:r w:rsidR="00365E87">
        <w:rPr>
          <w:sz w:val="24"/>
          <w:szCs w:val="24"/>
        </w:rPr>
        <w:t>to make a positive recommendation.</w:t>
      </w:r>
      <w:r w:rsidR="00F66D3D">
        <w:rPr>
          <w:sz w:val="24"/>
          <w:szCs w:val="24"/>
        </w:rPr>
        <w:t xml:space="preserve"> </w:t>
      </w:r>
      <w:r w:rsidR="00365E87">
        <w:rPr>
          <w:sz w:val="24"/>
          <w:szCs w:val="24"/>
        </w:rPr>
        <w:t xml:space="preserve">In reaching </w:t>
      </w:r>
      <w:r w:rsidR="00FC11FA">
        <w:rPr>
          <w:sz w:val="24"/>
          <w:szCs w:val="24"/>
        </w:rPr>
        <w:t>t</w:t>
      </w:r>
      <w:r w:rsidR="00365E87">
        <w:rPr>
          <w:sz w:val="24"/>
          <w:szCs w:val="24"/>
        </w:rPr>
        <w:t xml:space="preserve">his decision the </w:t>
      </w:r>
      <w:r w:rsidR="00921495">
        <w:rPr>
          <w:sz w:val="24"/>
          <w:szCs w:val="24"/>
        </w:rPr>
        <w:t>committee</w:t>
      </w:r>
      <w:r w:rsidR="00365E87">
        <w:rPr>
          <w:sz w:val="24"/>
          <w:szCs w:val="24"/>
        </w:rPr>
        <w:t xml:space="preserve"> clearly considered its duties under the Equality Act 2010 </w:t>
      </w:r>
      <w:r w:rsidR="00027946">
        <w:rPr>
          <w:sz w:val="24"/>
          <w:szCs w:val="24"/>
        </w:rPr>
        <w:t>and had future patients in mi</w:t>
      </w:r>
      <w:r w:rsidR="00A6081B">
        <w:rPr>
          <w:sz w:val="24"/>
          <w:szCs w:val="24"/>
        </w:rPr>
        <w:t>nd when applying its assumptions.</w:t>
      </w:r>
      <w:r w:rsidR="00F66D3D">
        <w:rPr>
          <w:sz w:val="24"/>
          <w:szCs w:val="24"/>
        </w:rPr>
        <w:t xml:space="preserve"> </w:t>
      </w:r>
      <w:r w:rsidR="00A6081B">
        <w:rPr>
          <w:sz w:val="24"/>
          <w:szCs w:val="24"/>
        </w:rPr>
        <w:t xml:space="preserve">This was </w:t>
      </w:r>
      <w:r w:rsidR="00921495">
        <w:rPr>
          <w:sz w:val="24"/>
          <w:szCs w:val="24"/>
        </w:rPr>
        <w:t>captured</w:t>
      </w:r>
      <w:r w:rsidR="00A6081B">
        <w:rPr>
          <w:sz w:val="24"/>
          <w:szCs w:val="24"/>
        </w:rPr>
        <w:t xml:space="preserve"> in the FDG and </w:t>
      </w:r>
      <w:r w:rsidR="00921495">
        <w:rPr>
          <w:sz w:val="24"/>
          <w:szCs w:val="24"/>
        </w:rPr>
        <w:t xml:space="preserve">the concerns raised </w:t>
      </w:r>
      <w:r w:rsidR="00A84DA5">
        <w:rPr>
          <w:sz w:val="24"/>
          <w:szCs w:val="24"/>
        </w:rPr>
        <w:t xml:space="preserve">by stakeholders </w:t>
      </w:r>
      <w:r w:rsidR="00921495">
        <w:rPr>
          <w:sz w:val="24"/>
          <w:szCs w:val="24"/>
        </w:rPr>
        <w:t>following draft guidance were considered by the committee.</w:t>
      </w:r>
    </w:p>
    <w:p w14:paraId="627E9104" w14:textId="39ACC4F8" w:rsidR="00921495" w:rsidRDefault="002F0CB7" w:rsidP="00B93E19">
      <w:pPr>
        <w:pStyle w:val="Paragraph"/>
        <w:rPr>
          <w:sz w:val="24"/>
          <w:szCs w:val="24"/>
        </w:rPr>
      </w:pPr>
      <w:r>
        <w:rPr>
          <w:sz w:val="24"/>
          <w:szCs w:val="24"/>
        </w:rPr>
        <w:t>Paul Arundel</w:t>
      </w:r>
      <w:r w:rsidR="00A521B6">
        <w:rPr>
          <w:sz w:val="24"/>
          <w:szCs w:val="24"/>
        </w:rPr>
        <w:t xml:space="preserve"> said the committee noted the concerns raised</w:t>
      </w:r>
      <w:r w:rsidR="004B369B">
        <w:rPr>
          <w:sz w:val="24"/>
          <w:szCs w:val="24"/>
        </w:rPr>
        <w:t xml:space="preserve"> </w:t>
      </w:r>
      <w:r w:rsidR="00C5571D">
        <w:rPr>
          <w:sz w:val="24"/>
          <w:szCs w:val="24"/>
        </w:rPr>
        <w:t xml:space="preserve">by stakeholders </w:t>
      </w:r>
      <w:r w:rsidR="004B369B">
        <w:rPr>
          <w:sz w:val="24"/>
          <w:szCs w:val="24"/>
        </w:rPr>
        <w:t>during</w:t>
      </w:r>
      <w:r w:rsidR="00A521B6">
        <w:rPr>
          <w:sz w:val="24"/>
          <w:szCs w:val="24"/>
        </w:rPr>
        <w:t xml:space="preserve"> consultation and </w:t>
      </w:r>
      <w:r w:rsidR="004B369B">
        <w:rPr>
          <w:sz w:val="24"/>
          <w:szCs w:val="24"/>
        </w:rPr>
        <w:t>it</w:t>
      </w:r>
      <w:r w:rsidR="00A521B6">
        <w:rPr>
          <w:sz w:val="24"/>
          <w:szCs w:val="24"/>
        </w:rPr>
        <w:t xml:space="preserve"> had a duty to consider them as part of the HST process.</w:t>
      </w:r>
      <w:r w:rsidR="00F66D3D">
        <w:rPr>
          <w:sz w:val="24"/>
          <w:szCs w:val="24"/>
        </w:rPr>
        <w:t xml:space="preserve"> </w:t>
      </w:r>
      <w:r w:rsidR="004B369B">
        <w:rPr>
          <w:sz w:val="24"/>
          <w:szCs w:val="24"/>
        </w:rPr>
        <w:t>T</w:t>
      </w:r>
      <w:r w:rsidR="00C06585">
        <w:rPr>
          <w:sz w:val="24"/>
          <w:szCs w:val="24"/>
        </w:rPr>
        <w:t>he committe</w:t>
      </w:r>
      <w:r w:rsidR="004B369B">
        <w:rPr>
          <w:sz w:val="24"/>
          <w:szCs w:val="24"/>
        </w:rPr>
        <w:t>e</w:t>
      </w:r>
      <w:r w:rsidR="00C06585">
        <w:rPr>
          <w:sz w:val="24"/>
          <w:szCs w:val="24"/>
        </w:rPr>
        <w:t xml:space="preserve"> did consider the impact on the future</w:t>
      </w:r>
      <w:r w:rsidR="008C7703">
        <w:rPr>
          <w:sz w:val="24"/>
          <w:szCs w:val="24"/>
        </w:rPr>
        <w:t xml:space="preserve"> young and disabled population</w:t>
      </w:r>
      <w:r w:rsidR="00C06585">
        <w:rPr>
          <w:sz w:val="24"/>
          <w:szCs w:val="24"/>
        </w:rPr>
        <w:t xml:space="preserve"> and</w:t>
      </w:r>
      <w:r w:rsidR="008C7703">
        <w:rPr>
          <w:sz w:val="24"/>
          <w:szCs w:val="24"/>
        </w:rPr>
        <w:t xml:space="preserve"> was keen</w:t>
      </w:r>
      <w:r w:rsidR="00C06585">
        <w:rPr>
          <w:sz w:val="24"/>
          <w:szCs w:val="24"/>
        </w:rPr>
        <w:t xml:space="preserve"> to take </w:t>
      </w:r>
      <w:r w:rsidR="00FB758F">
        <w:rPr>
          <w:sz w:val="24"/>
          <w:szCs w:val="24"/>
        </w:rPr>
        <w:t>this into account in its</w:t>
      </w:r>
      <w:r w:rsidR="008C7703">
        <w:rPr>
          <w:sz w:val="24"/>
          <w:szCs w:val="24"/>
        </w:rPr>
        <w:t xml:space="preserve"> </w:t>
      </w:r>
      <w:r w:rsidR="00C06585">
        <w:rPr>
          <w:sz w:val="24"/>
          <w:szCs w:val="24"/>
        </w:rPr>
        <w:t>decision and assumptions.</w:t>
      </w:r>
      <w:r w:rsidR="00F66D3D">
        <w:rPr>
          <w:sz w:val="24"/>
          <w:szCs w:val="24"/>
        </w:rPr>
        <w:t xml:space="preserve"> </w:t>
      </w:r>
      <w:r w:rsidR="00C06585">
        <w:rPr>
          <w:sz w:val="24"/>
          <w:szCs w:val="24"/>
        </w:rPr>
        <w:t xml:space="preserve">However, </w:t>
      </w:r>
      <w:r w:rsidR="00FB758F">
        <w:rPr>
          <w:sz w:val="24"/>
          <w:szCs w:val="24"/>
        </w:rPr>
        <w:t>h</w:t>
      </w:r>
      <w:r w:rsidR="004266E1">
        <w:rPr>
          <w:sz w:val="24"/>
          <w:szCs w:val="24"/>
        </w:rPr>
        <w:t xml:space="preserve">e said the committee were left with cost effectiveness estimates that were above what the committee could consider as cost effective, despite the allowances it had made. </w:t>
      </w:r>
      <w:r w:rsidR="00FB758F">
        <w:rPr>
          <w:sz w:val="24"/>
          <w:szCs w:val="24"/>
        </w:rPr>
        <w:t>Ultimately, this meant the decision was a proportionate means to achieving a legitimate aim.</w:t>
      </w:r>
      <w:r w:rsidR="00F66D3D">
        <w:rPr>
          <w:sz w:val="24"/>
          <w:szCs w:val="24"/>
        </w:rPr>
        <w:t xml:space="preserve"> </w:t>
      </w:r>
    </w:p>
    <w:p w14:paraId="0590C220" w14:textId="2E695FED" w:rsidR="00434F1A" w:rsidRDefault="002F0CB7" w:rsidP="00B93E19">
      <w:pPr>
        <w:pStyle w:val="Paragraph"/>
        <w:rPr>
          <w:sz w:val="24"/>
          <w:szCs w:val="24"/>
        </w:rPr>
      </w:pPr>
      <w:r>
        <w:rPr>
          <w:sz w:val="24"/>
          <w:szCs w:val="24"/>
        </w:rPr>
        <w:t>Paul Arundel</w:t>
      </w:r>
      <w:r w:rsidR="000F2B06">
        <w:rPr>
          <w:sz w:val="24"/>
          <w:szCs w:val="24"/>
        </w:rPr>
        <w:t xml:space="preserve"> said the nature of </w:t>
      </w:r>
      <w:r w:rsidR="00EB6D9C">
        <w:rPr>
          <w:sz w:val="24"/>
          <w:szCs w:val="24"/>
        </w:rPr>
        <w:t>MAA</w:t>
      </w:r>
      <w:r w:rsidR="000F2B06">
        <w:rPr>
          <w:sz w:val="24"/>
          <w:szCs w:val="24"/>
        </w:rPr>
        <w:t xml:space="preserve">s means there will be uncertainties which </w:t>
      </w:r>
      <w:r w:rsidR="00445447">
        <w:rPr>
          <w:sz w:val="24"/>
          <w:szCs w:val="24"/>
        </w:rPr>
        <w:t xml:space="preserve">a period of managed access aims to </w:t>
      </w:r>
      <w:r w:rsidR="000F2B06">
        <w:rPr>
          <w:sz w:val="24"/>
          <w:szCs w:val="24"/>
        </w:rPr>
        <w:t xml:space="preserve">resolve </w:t>
      </w:r>
      <w:r w:rsidR="00A82A12">
        <w:rPr>
          <w:sz w:val="24"/>
          <w:szCs w:val="24"/>
        </w:rPr>
        <w:t>through</w:t>
      </w:r>
      <w:r w:rsidR="000F2B06">
        <w:rPr>
          <w:sz w:val="24"/>
          <w:szCs w:val="24"/>
        </w:rPr>
        <w:t xml:space="preserve"> further evidence</w:t>
      </w:r>
      <w:r w:rsidR="00A82A12">
        <w:rPr>
          <w:sz w:val="24"/>
          <w:szCs w:val="24"/>
        </w:rPr>
        <w:t xml:space="preserve"> gathering</w:t>
      </w:r>
      <w:r w:rsidR="000F2B06">
        <w:rPr>
          <w:sz w:val="24"/>
          <w:szCs w:val="24"/>
        </w:rPr>
        <w:t>.</w:t>
      </w:r>
      <w:r w:rsidR="00F66D3D">
        <w:rPr>
          <w:sz w:val="24"/>
          <w:szCs w:val="24"/>
        </w:rPr>
        <w:t xml:space="preserve"> </w:t>
      </w:r>
      <w:r w:rsidR="008366B3">
        <w:rPr>
          <w:sz w:val="24"/>
          <w:szCs w:val="24"/>
        </w:rPr>
        <w:t xml:space="preserve">However, </w:t>
      </w:r>
      <w:r w:rsidR="007F2790">
        <w:rPr>
          <w:sz w:val="24"/>
          <w:szCs w:val="24"/>
        </w:rPr>
        <w:t>MAAs</w:t>
      </w:r>
      <w:r w:rsidR="008366B3">
        <w:rPr>
          <w:sz w:val="24"/>
          <w:szCs w:val="24"/>
        </w:rPr>
        <w:t xml:space="preserve"> are predicated on </w:t>
      </w:r>
      <w:r w:rsidR="00C5571D">
        <w:rPr>
          <w:sz w:val="24"/>
          <w:szCs w:val="24"/>
        </w:rPr>
        <w:t xml:space="preserve">what would have otherwise been </w:t>
      </w:r>
      <w:r w:rsidR="00BA2A47">
        <w:rPr>
          <w:sz w:val="24"/>
          <w:szCs w:val="24"/>
        </w:rPr>
        <w:t xml:space="preserve">negative recommendations which means </w:t>
      </w:r>
      <w:r w:rsidR="00C5571D">
        <w:rPr>
          <w:sz w:val="24"/>
          <w:szCs w:val="24"/>
        </w:rPr>
        <w:t>when they are finished</w:t>
      </w:r>
      <w:r w:rsidR="00DC1E38">
        <w:rPr>
          <w:sz w:val="24"/>
          <w:szCs w:val="24"/>
        </w:rPr>
        <w:t xml:space="preserve"> it is hoped that</w:t>
      </w:r>
      <w:r w:rsidR="00016923">
        <w:rPr>
          <w:sz w:val="24"/>
          <w:szCs w:val="24"/>
        </w:rPr>
        <w:t xml:space="preserve"> patients receiving treatment under the agreement can continue to receive treatment.</w:t>
      </w:r>
      <w:r w:rsidR="00F66D3D">
        <w:rPr>
          <w:sz w:val="24"/>
          <w:szCs w:val="24"/>
        </w:rPr>
        <w:t xml:space="preserve"> </w:t>
      </w:r>
      <w:r w:rsidR="00B51CEB">
        <w:rPr>
          <w:sz w:val="24"/>
          <w:szCs w:val="24"/>
        </w:rPr>
        <w:t>If this introduce</w:t>
      </w:r>
      <w:r w:rsidR="00016923">
        <w:rPr>
          <w:sz w:val="24"/>
          <w:szCs w:val="24"/>
        </w:rPr>
        <w:t>d</w:t>
      </w:r>
      <w:r w:rsidR="00B51CEB">
        <w:rPr>
          <w:sz w:val="24"/>
          <w:szCs w:val="24"/>
        </w:rPr>
        <w:t xml:space="preserve"> a legal issue</w:t>
      </w:r>
      <w:r w:rsidR="00A34A58">
        <w:rPr>
          <w:sz w:val="24"/>
          <w:szCs w:val="24"/>
        </w:rPr>
        <w:t>,</w:t>
      </w:r>
      <w:r w:rsidR="00B51CEB">
        <w:rPr>
          <w:sz w:val="24"/>
          <w:szCs w:val="24"/>
        </w:rPr>
        <w:t xml:space="preserve"> this concern w</w:t>
      </w:r>
      <w:r w:rsidR="00AC3F39">
        <w:rPr>
          <w:sz w:val="24"/>
          <w:szCs w:val="24"/>
        </w:rPr>
        <w:t>ould affect all</w:t>
      </w:r>
      <w:r w:rsidR="00B51CEB">
        <w:rPr>
          <w:sz w:val="24"/>
          <w:szCs w:val="24"/>
        </w:rPr>
        <w:t xml:space="preserve"> </w:t>
      </w:r>
      <w:r w:rsidR="00EB6D9C">
        <w:rPr>
          <w:sz w:val="24"/>
          <w:szCs w:val="24"/>
        </w:rPr>
        <w:t>MAAs</w:t>
      </w:r>
      <w:r w:rsidR="007810F9">
        <w:rPr>
          <w:sz w:val="24"/>
          <w:szCs w:val="24"/>
        </w:rPr>
        <w:t>.</w:t>
      </w:r>
    </w:p>
    <w:p w14:paraId="71215F66" w14:textId="74F57405" w:rsidR="007810F9" w:rsidRDefault="00326DF5" w:rsidP="00B93E19">
      <w:pPr>
        <w:pStyle w:val="Paragraph"/>
        <w:rPr>
          <w:sz w:val="24"/>
          <w:szCs w:val="24"/>
        </w:rPr>
      </w:pPr>
      <w:r w:rsidRPr="004365A8">
        <w:rPr>
          <w:sz w:val="24"/>
          <w:szCs w:val="24"/>
        </w:rPr>
        <w:t>Jacoline Bouvy</w:t>
      </w:r>
      <w:r w:rsidR="005F74A0">
        <w:rPr>
          <w:sz w:val="24"/>
          <w:szCs w:val="24"/>
        </w:rPr>
        <w:t xml:space="preserve"> </w:t>
      </w:r>
      <w:r>
        <w:rPr>
          <w:sz w:val="24"/>
          <w:szCs w:val="24"/>
        </w:rPr>
        <w:t>said</w:t>
      </w:r>
      <w:r w:rsidR="00CA6BA0">
        <w:rPr>
          <w:sz w:val="24"/>
          <w:szCs w:val="24"/>
        </w:rPr>
        <w:t xml:space="preserve"> that while</w:t>
      </w:r>
      <w:r>
        <w:rPr>
          <w:sz w:val="24"/>
          <w:szCs w:val="24"/>
        </w:rPr>
        <w:t xml:space="preserve"> it</w:t>
      </w:r>
      <w:r w:rsidR="00D1689F">
        <w:rPr>
          <w:sz w:val="24"/>
          <w:szCs w:val="24"/>
        </w:rPr>
        <w:t xml:space="preserve"> </w:t>
      </w:r>
      <w:r w:rsidR="00AC3F39">
        <w:rPr>
          <w:sz w:val="24"/>
          <w:szCs w:val="24"/>
        </w:rPr>
        <w:t xml:space="preserve">was </w:t>
      </w:r>
      <w:r w:rsidR="00D1689F">
        <w:rPr>
          <w:sz w:val="24"/>
          <w:szCs w:val="24"/>
        </w:rPr>
        <w:t>much</w:t>
      </w:r>
      <w:r>
        <w:rPr>
          <w:sz w:val="24"/>
          <w:szCs w:val="24"/>
        </w:rPr>
        <w:t xml:space="preserve"> more common </w:t>
      </w:r>
      <w:r w:rsidR="00AC3F39">
        <w:rPr>
          <w:sz w:val="24"/>
          <w:szCs w:val="24"/>
        </w:rPr>
        <w:t>for</w:t>
      </w:r>
      <w:r>
        <w:rPr>
          <w:sz w:val="24"/>
          <w:szCs w:val="24"/>
        </w:rPr>
        <w:t xml:space="preserve"> </w:t>
      </w:r>
      <w:r w:rsidR="00D1689F">
        <w:rPr>
          <w:sz w:val="24"/>
          <w:szCs w:val="24"/>
        </w:rPr>
        <w:t xml:space="preserve">technologies </w:t>
      </w:r>
      <w:r w:rsidR="00AC3F39">
        <w:rPr>
          <w:sz w:val="24"/>
          <w:szCs w:val="24"/>
        </w:rPr>
        <w:t>to re</w:t>
      </w:r>
      <w:r w:rsidR="00D1689F">
        <w:rPr>
          <w:sz w:val="24"/>
          <w:szCs w:val="24"/>
        </w:rPr>
        <w:t xml:space="preserve">ceive a positive recommendation following a period of managed </w:t>
      </w:r>
      <w:r w:rsidR="002A3724">
        <w:rPr>
          <w:sz w:val="24"/>
          <w:szCs w:val="24"/>
        </w:rPr>
        <w:t xml:space="preserve">access, </w:t>
      </w:r>
      <w:r w:rsidR="00D1689F">
        <w:rPr>
          <w:sz w:val="24"/>
          <w:szCs w:val="24"/>
        </w:rPr>
        <w:t>this is not the first negative recommendation</w:t>
      </w:r>
      <w:r w:rsidR="002A3724">
        <w:rPr>
          <w:sz w:val="24"/>
          <w:szCs w:val="24"/>
        </w:rPr>
        <w:t xml:space="preserve"> </w:t>
      </w:r>
      <w:r w:rsidR="00CA6BA0">
        <w:rPr>
          <w:sz w:val="24"/>
          <w:szCs w:val="24"/>
        </w:rPr>
        <w:t>following a period of managed access</w:t>
      </w:r>
      <w:r w:rsidR="002A3724">
        <w:rPr>
          <w:sz w:val="24"/>
          <w:szCs w:val="24"/>
        </w:rPr>
        <w:t>.</w:t>
      </w:r>
    </w:p>
    <w:p w14:paraId="421C0C8B" w14:textId="3C71DAE1" w:rsidR="004312F8" w:rsidRDefault="002F0CB7" w:rsidP="00B93E19">
      <w:pPr>
        <w:pStyle w:val="Paragraph"/>
        <w:rPr>
          <w:sz w:val="24"/>
          <w:szCs w:val="24"/>
        </w:rPr>
      </w:pPr>
      <w:r>
        <w:rPr>
          <w:sz w:val="24"/>
          <w:szCs w:val="24"/>
        </w:rPr>
        <w:t>Jane Summerfield</w:t>
      </w:r>
      <w:r w:rsidR="004312F8">
        <w:rPr>
          <w:sz w:val="24"/>
          <w:szCs w:val="24"/>
        </w:rPr>
        <w:t xml:space="preserve"> acknowledged </w:t>
      </w:r>
      <w:r w:rsidR="00A11855">
        <w:rPr>
          <w:sz w:val="24"/>
          <w:szCs w:val="24"/>
        </w:rPr>
        <w:t xml:space="preserve">the </w:t>
      </w:r>
      <w:r w:rsidR="002A3724">
        <w:rPr>
          <w:sz w:val="24"/>
          <w:szCs w:val="24"/>
        </w:rPr>
        <w:t>tension</w:t>
      </w:r>
      <w:r w:rsidR="00A11855">
        <w:rPr>
          <w:sz w:val="24"/>
          <w:szCs w:val="24"/>
        </w:rPr>
        <w:t xml:space="preserve"> that exists when a negative recommendation </w:t>
      </w:r>
      <w:r w:rsidR="002A3724">
        <w:rPr>
          <w:sz w:val="24"/>
          <w:szCs w:val="24"/>
        </w:rPr>
        <w:t xml:space="preserve">is made </w:t>
      </w:r>
      <w:r w:rsidR="00A11855">
        <w:rPr>
          <w:sz w:val="24"/>
          <w:szCs w:val="24"/>
        </w:rPr>
        <w:t>following a</w:t>
      </w:r>
      <w:r w:rsidR="00056148">
        <w:rPr>
          <w:sz w:val="24"/>
          <w:szCs w:val="24"/>
        </w:rPr>
        <w:t>n MAA</w:t>
      </w:r>
      <w:r w:rsidR="002A3724">
        <w:rPr>
          <w:sz w:val="24"/>
          <w:szCs w:val="24"/>
        </w:rPr>
        <w:t>.</w:t>
      </w:r>
      <w:r w:rsidR="00F66D3D">
        <w:rPr>
          <w:sz w:val="24"/>
          <w:szCs w:val="24"/>
        </w:rPr>
        <w:t xml:space="preserve"> </w:t>
      </w:r>
      <w:r w:rsidR="002A3724">
        <w:rPr>
          <w:sz w:val="24"/>
          <w:szCs w:val="24"/>
        </w:rPr>
        <w:t>I</w:t>
      </w:r>
      <w:r w:rsidR="000E4D1D">
        <w:rPr>
          <w:sz w:val="24"/>
          <w:szCs w:val="24"/>
        </w:rPr>
        <w:t>n most evaluations the committee would correctly conclude that this is proportionate.</w:t>
      </w:r>
      <w:r w:rsidR="00F66D3D">
        <w:rPr>
          <w:sz w:val="24"/>
          <w:szCs w:val="24"/>
        </w:rPr>
        <w:t xml:space="preserve"> </w:t>
      </w:r>
      <w:r w:rsidR="000E4D1D">
        <w:rPr>
          <w:sz w:val="24"/>
          <w:szCs w:val="24"/>
        </w:rPr>
        <w:t xml:space="preserve">However, in this </w:t>
      </w:r>
      <w:r w:rsidR="00056148">
        <w:rPr>
          <w:sz w:val="24"/>
          <w:szCs w:val="24"/>
        </w:rPr>
        <w:t>evaluation</w:t>
      </w:r>
      <w:r w:rsidR="00DE3A5F">
        <w:rPr>
          <w:sz w:val="24"/>
          <w:szCs w:val="24"/>
        </w:rPr>
        <w:t>,</w:t>
      </w:r>
      <w:r w:rsidR="0031383E">
        <w:rPr>
          <w:sz w:val="24"/>
          <w:szCs w:val="24"/>
        </w:rPr>
        <w:t xml:space="preserve"> </w:t>
      </w:r>
      <w:r w:rsidR="00DE3A5F">
        <w:rPr>
          <w:sz w:val="24"/>
          <w:szCs w:val="24"/>
        </w:rPr>
        <w:t>the</w:t>
      </w:r>
      <w:r w:rsidR="001A5775">
        <w:rPr>
          <w:sz w:val="24"/>
          <w:szCs w:val="24"/>
        </w:rPr>
        <w:t xml:space="preserve">re is a </w:t>
      </w:r>
      <w:r w:rsidR="0031383E">
        <w:rPr>
          <w:sz w:val="24"/>
          <w:szCs w:val="24"/>
        </w:rPr>
        <w:t>small population</w:t>
      </w:r>
      <w:r w:rsidR="001A5775">
        <w:rPr>
          <w:sz w:val="24"/>
          <w:szCs w:val="24"/>
        </w:rPr>
        <w:t xml:space="preserve"> with no alternative treatments and the </w:t>
      </w:r>
      <w:r w:rsidR="0031383E">
        <w:rPr>
          <w:sz w:val="24"/>
          <w:szCs w:val="24"/>
        </w:rPr>
        <w:t>impact is so severe it leads to pain and death</w:t>
      </w:r>
      <w:r w:rsidR="0066493D">
        <w:rPr>
          <w:sz w:val="24"/>
          <w:szCs w:val="24"/>
        </w:rPr>
        <w:t>.</w:t>
      </w:r>
      <w:r w:rsidR="00F66D3D">
        <w:rPr>
          <w:sz w:val="24"/>
          <w:szCs w:val="24"/>
        </w:rPr>
        <w:t xml:space="preserve"> </w:t>
      </w:r>
      <w:r w:rsidR="0066493D">
        <w:rPr>
          <w:sz w:val="24"/>
          <w:szCs w:val="24"/>
        </w:rPr>
        <w:t xml:space="preserve">There is also </w:t>
      </w:r>
      <w:r w:rsidR="003D7750">
        <w:rPr>
          <w:sz w:val="24"/>
          <w:szCs w:val="24"/>
        </w:rPr>
        <w:t>a tiny budget impact</w:t>
      </w:r>
      <w:r w:rsidR="008039DF">
        <w:rPr>
          <w:sz w:val="24"/>
          <w:szCs w:val="24"/>
        </w:rPr>
        <w:t xml:space="preserve"> given the extremely small number of patients affected</w:t>
      </w:r>
      <w:r w:rsidR="0066493D">
        <w:rPr>
          <w:sz w:val="24"/>
          <w:szCs w:val="24"/>
        </w:rPr>
        <w:t>. Under these circumstances it</w:t>
      </w:r>
      <w:r w:rsidR="003D7750">
        <w:rPr>
          <w:sz w:val="24"/>
          <w:szCs w:val="24"/>
        </w:rPr>
        <w:t xml:space="preserve"> is not proportionate for these patients.</w:t>
      </w:r>
    </w:p>
    <w:p w14:paraId="039CF11E" w14:textId="7CC18C10" w:rsidR="003D7750" w:rsidRDefault="002F0CB7" w:rsidP="00B93E19">
      <w:pPr>
        <w:pStyle w:val="Paragraph"/>
        <w:rPr>
          <w:sz w:val="24"/>
          <w:szCs w:val="24"/>
        </w:rPr>
      </w:pPr>
      <w:r>
        <w:rPr>
          <w:sz w:val="24"/>
          <w:szCs w:val="24"/>
        </w:rPr>
        <w:t>Paul A</w:t>
      </w:r>
      <w:r w:rsidR="002C73FF">
        <w:rPr>
          <w:sz w:val="24"/>
          <w:szCs w:val="24"/>
        </w:rPr>
        <w:t>r</w:t>
      </w:r>
      <w:r>
        <w:rPr>
          <w:sz w:val="24"/>
          <w:szCs w:val="24"/>
        </w:rPr>
        <w:t>undel</w:t>
      </w:r>
      <w:r w:rsidR="00991E8C">
        <w:rPr>
          <w:sz w:val="24"/>
          <w:szCs w:val="24"/>
        </w:rPr>
        <w:t xml:space="preserve"> considered whether this </w:t>
      </w:r>
      <w:r w:rsidR="003C0BC2">
        <w:rPr>
          <w:sz w:val="24"/>
          <w:szCs w:val="24"/>
        </w:rPr>
        <w:t xml:space="preserve">evaluation </w:t>
      </w:r>
      <w:r w:rsidR="00991E8C">
        <w:rPr>
          <w:sz w:val="24"/>
          <w:szCs w:val="24"/>
        </w:rPr>
        <w:t>was unique and</w:t>
      </w:r>
      <w:r w:rsidR="00407D13">
        <w:rPr>
          <w:sz w:val="24"/>
          <w:szCs w:val="24"/>
        </w:rPr>
        <w:t xml:space="preserve"> whether it was possible for the committee to give a negative recommendation</w:t>
      </w:r>
      <w:r w:rsidR="00CA05F0">
        <w:rPr>
          <w:sz w:val="24"/>
          <w:szCs w:val="24"/>
        </w:rPr>
        <w:t xml:space="preserve"> withou</w:t>
      </w:r>
      <w:r w:rsidR="000351B2">
        <w:rPr>
          <w:sz w:val="24"/>
          <w:szCs w:val="24"/>
        </w:rPr>
        <w:t>t creating a discriminatory outcome</w:t>
      </w:r>
      <w:r w:rsidR="00407D13">
        <w:rPr>
          <w:sz w:val="24"/>
          <w:szCs w:val="24"/>
        </w:rPr>
        <w:t>.</w:t>
      </w:r>
      <w:r w:rsidR="00F66D3D">
        <w:rPr>
          <w:sz w:val="24"/>
          <w:szCs w:val="24"/>
        </w:rPr>
        <w:t xml:space="preserve"> </w:t>
      </w:r>
      <w:r w:rsidR="00407D13">
        <w:rPr>
          <w:sz w:val="24"/>
          <w:szCs w:val="24"/>
        </w:rPr>
        <w:t>He said the committee went a long way in terms of flexibility</w:t>
      </w:r>
      <w:r w:rsidR="006B5122">
        <w:rPr>
          <w:sz w:val="24"/>
          <w:szCs w:val="24"/>
        </w:rPr>
        <w:t xml:space="preserve"> and accepting the assumptions but was still a long way off </w:t>
      </w:r>
      <w:r>
        <w:rPr>
          <w:sz w:val="24"/>
          <w:szCs w:val="24"/>
        </w:rPr>
        <w:t>in</w:t>
      </w:r>
      <w:r w:rsidR="006B5122">
        <w:rPr>
          <w:sz w:val="24"/>
          <w:szCs w:val="24"/>
        </w:rPr>
        <w:t xml:space="preserve"> terms of a </w:t>
      </w:r>
      <w:r>
        <w:rPr>
          <w:sz w:val="24"/>
          <w:szCs w:val="24"/>
        </w:rPr>
        <w:t>cost-effective</w:t>
      </w:r>
      <w:r w:rsidR="006B5122">
        <w:rPr>
          <w:sz w:val="24"/>
          <w:szCs w:val="24"/>
        </w:rPr>
        <w:t xml:space="preserve"> treatment.</w:t>
      </w:r>
      <w:r w:rsidR="00F66D3D">
        <w:rPr>
          <w:sz w:val="24"/>
          <w:szCs w:val="24"/>
        </w:rPr>
        <w:t xml:space="preserve"> </w:t>
      </w:r>
      <w:r w:rsidR="006B5122">
        <w:rPr>
          <w:sz w:val="24"/>
          <w:szCs w:val="24"/>
        </w:rPr>
        <w:t xml:space="preserve">It also applied a full QALY weighting and </w:t>
      </w:r>
      <w:r w:rsidR="00677B91">
        <w:rPr>
          <w:sz w:val="24"/>
          <w:szCs w:val="24"/>
        </w:rPr>
        <w:t>an additional QALY weighting.</w:t>
      </w:r>
      <w:r w:rsidR="00F66D3D">
        <w:rPr>
          <w:sz w:val="24"/>
          <w:szCs w:val="24"/>
        </w:rPr>
        <w:t xml:space="preserve"> </w:t>
      </w:r>
      <w:r w:rsidR="00677B91">
        <w:rPr>
          <w:sz w:val="24"/>
          <w:szCs w:val="24"/>
        </w:rPr>
        <w:t>Having already explained the reasons for accepting the pooled dataset he was not aware of anything else the committee could have done.</w:t>
      </w:r>
      <w:r w:rsidR="00F66D3D">
        <w:rPr>
          <w:sz w:val="24"/>
          <w:szCs w:val="24"/>
        </w:rPr>
        <w:t xml:space="preserve"> </w:t>
      </w:r>
      <w:r w:rsidR="00677B91">
        <w:rPr>
          <w:sz w:val="24"/>
          <w:szCs w:val="24"/>
        </w:rPr>
        <w:t xml:space="preserve">He said the committee could have concluded that it could not make a </w:t>
      </w:r>
      <w:r w:rsidR="00CC368C">
        <w:rPr>
          <w:sz w:val="24"/>
          <w:szCs w:val="24"/>
        </w:rPr>
        <w:t xml:space="preserve">negative recommendation because it </w:t>
      </w:r>
      <w:r w:rsidR="00CA6BA0">
        <w:rPr>
          <w:sz w:val="24"/>
          <w:szCs w:val="24"/>
        </w:rPr>
        <w:t xml:space="preserve">would be </w:t>
      </w:r>
      <w:r w:rsidR="00CC368C">
        <w:rPr>
          <w:sz w:val="24"/>
          <w:szCs w:val="24"/>
        </w:rPr>
        <w:t xml:space="preserve">discriminatory but he didn’t think that was appropriate. </w:t>
      </w:r>
    </w:p>
    <w:p w14:paraId="444DC74F" w14:textId="5D82847C" w:rsidR="00CC368C" w:rsidRDefault="002F0CB7" w:rsidP="00B93E19">
      <w:pPr>
        <w:pStyle w:val="Paragraph"/>
        <w:rPr>
          <w:sz w:val="24"/>
          <w:szCs w:val="24"/>
        </w:rPr>
      </w:pPr>
      <w:r>
        <w:rPr>
          <w:sz w:val="24"/>
          <w:szCs w:val="24"/>
        </w:rPr>
        <w:t>Richard Morris</w:t>
      </w:r>
      <w:r w:rsidR="00C763BF">
        <w:rPr>
          <w:sz w:val="24"/>
          <w:szCs w:val="24"/>
        </w:rPr>
        <w:t xml:space="preserve"> acknowledged the steps NICE had taken but </w:t>
      </w:r>
      <w:r w:rsidR="003F2FAD">
        <w:rPr>
          <w:sz w:val="24"/>
          <w:szCs w:val="24"/>
        </w:rPr>
        <w:t>said</w:t>
      </w:r>
      <w:r w:rsidR="00C763BF">
        <w:rPr>
          <w:sz w:val="24"/>
          <w:szCs w:val="24"/>
        </w:rPr>
        <w:t xml:space="preserve"> if</w:t>
      </w:r>
      <w:r w:rsidR="003F2FAD">
        <w:rPr>
          <w:sz w:val="24"/>
          <w:szCs w:val="24"/>
        </w:rPr>
        <w:t xml:space="preserve"> </w:t>
      </w:r>
      <w:r w:rsidR="007646D5">
        <w:rPr>
          <w:sz w:val="24"/>
          <w:szCs w:val="24"/>
        </w:rPr>
        <w:t xml:space="preserve">all of </w:t>
      </w:r>
      <w:r w:rsidR="003C0BC2">
        <w:rPr>
          <w:sz w:val="24"/>
          <w:szCs w:val="24"/>
        </w:rPr>
        <w:t>BioMarin</w:t>
      </w:r>
      <w:r w:rsidR="002B6779">
        <w:rPr>
          <w:sz w:val="24"/>
          <w:szCs w:val="24"/>
        </w:rPr>
        <w:t xml:space="preserve">’s </w:t>
      </w:r>
      <w:r w:rsidR="007646D5">
        <w:rPr>
          <w:sz w:val="24"/>
          <w:szCs w:val="24"/>
        </w:rPr>
        <w:t xml:space="preserve">assumptions </w:t>
      </w:r>
      <w:r w:rsidR="00C763BF">
        <w:rPr>
          <w:sz w:val="24"/>
          <w:szCs w:val="24"/>
        </w:rPr>
        <w:t xml:space="preserve">had been accommodated </w:t>
      </w:r>
      <w:r w:rsidR="007646D5">
        <w:rPr>
          <w:sz w:val="24"/>
          <w:szCs w:val="24"/>
        </w:rPr>
        <w:t xml:space="preserve">the technology </w:t>
      </w:r>
      <w:r w:rsidR="00C763BF">
        <w:rPr>
          <w:sz w:val="24"/>
          <w:szCs w:val="24"/>
        </w:rPr>
        <w:t>would have been recommended.</w:t>
      </w:r>
      <w:r w:rsidR="00F66D3D">
        <w:rPr>
          <w:sz w:val="24"/>
          <w:szCs w:val="24"/>
        </w:rPr>
        <w:t xml:space="preserve"> </w:t>
      </w:r>
      <w:r w:rsidR="00C763BF">
        <w:rPr>
          <w:sz w:val="24"/>
          <w:szCs w:val="24"/>
        </w:rPr>
        <w:t>He said the technology is currently available in 40 count</w:t>
      </w:r>
      <w:r w:rsidR="00CA6BA0">
        <w:rPr>
          <w:sz w:val="24"/>
          <w:szCs w:val="24"/>
        </w:rPr>
        <w:t>r</w:t>
      </w:r>
      <w:r w:rsidR="00C763BF">
        <w:rPr>
          <w:sz w:val="24"/>
          <w:szCs w:val="24"/>
        </w:rPr>
        <w:t xml:space="preserve">ies and </w:t>
      </w:r>
      <w:r w:rsidR="00451F5A">
        <w:rPr>
          <w:sz w:val="24"/>
          <w:szCs w:val="24"/>
        </w:rPr>
        <w:t>this is the first time they have received a negative recommendation.</w:t>
      </w:r>
      <w:r w:rsidR="00F66D3D">
        <w:rPr>
          <w:sz w:val="24"/>
          <w:szCs w:val="24"/>
        </w:rPr>
        <w:t xml:space="preserve"> </w:t>
      </w:r>
      <w:r w:rsidR="00451F5A">
        <w:rPr>
          <w:sz w:val="24"/>
          <w:szCs w:val="24"/>
        </w:rPr>
        <w:t xml:space="preserve">He said that even if the technology was given away for free </w:t>
      </w:r>
      <w:r w:rsidR="00AB605A">
        <w:rPr>
          <w:sz w:val="24"/>
          <w:szCs w:val="24"/>
        </w:rPr>
        <w:t>in certain circumstances it would not be cost effective</w:t>
      </w:r>
      <w:r w:rsidR="00436934">
        <w:rPr>
          <w:sz w:val="24"/>
          <w:szCs w:val="24"/>
        </w:rPr>
        <w:t xml:space="preserve"> and </w:t>
      </w:r>
      <w:r w:rsidR="007646D5">
        <w:rPr>
          <w:sz w:val="24"/>
          <w:szCs w:val="24"/>
        </w:rPr>
        <w:t>this indicated that the system was broken.</w:t>
      </w:r>
    </w:p>
    <w:p w14:paraId="5407E213" w14:textId="3AB575CE" w:rsidR="00436934" w:rsidRDefault="00436934" w:rsidP="00B93E19">
      <w:pPr>
        <w:pStyle w:val="Paragraph"/>
        <w:rPr>
          <w:sz w:val="24"/>
          <w:szCs w:val="24"/>
        </w:rPr>
      </w:pPr>
      <w:r w:rsidRPr="004365A8">
        <w:rPr>
          <w:sz w:val="24"/>
          <w:szCs w:val="24"/>
        </w:rPr>
        <w:t>Jacoline Bouvy</w:t>
      </w:r>
      <w:r w:rsidR="00F708F3">
        <w:rPr>
          <w:sz w:val="24"/>
          <w:szCs w:val="24"/>
        </w:rPr>
        <w:t xml:space="preserve"> </w:t>
      </w:r>
      <w:r w:rsidR="00570B52">
        <w:rPr>
          <w:sz w:val="24"/>
          <w:szCs w:val="24"/>
        </w:rPr>
        <w:t>said</w:t>
      </w:r>
      <w:r w:rsidR="00FE3326">
        <w:rPr>
          <w:sz w:val="24"/>
          <w:szCs w:val="24"/>
        </w:rPr>
        <w:t xml:space="preserve"> </w:t>
      </w:r>
      <w:r w:rsidR="00570B52">
        <w:rPr>
          <w:sz w:val="24"/>
          <w:szCs w:val="24"/>
        </w:rPr>
        <w:t xml:space="preserve">the committee </w:t>
      </w:r>
      <w:r w:rsidR="00CA6BA0">
        <w:rPr>
          <w:sz w:val="24"/>
          <w:szCs w:val="24"/>
        </w:rPr>
        <w:t>was</w:t>
      </w:r>
      <w:r w:rsidR="00570B52">
        <w:rPr>
          <w:sz w:val="24"/>
          <w:szCs w:val="24"/>
        </w:rPr>
        <w:t xml:space="preserve"> explicitly</w:t>
      </w:r>
      <w:r w:rsidR="00CA6BA0">
        <w:rPr>
          <w:sz w:val="24"/>
          <w:szCs w:val="24"/>
        </w:rPr>
        <w:t xml:space="preserve"> not</w:t>
      </w:r>
      <w:r w:rsidR="00570B52">
        <w:rPr>
          <w:sz w:val="24"/>
          <w:szCs w:val="24"/>
        </w:rPr>
        <w:t xml:space="preserve"> look</w:t>
      </w:r>
      <w:r w:rsidR="00CA6BA0">
        <w:rPr>
          <w:sz w:val="24"/>
          <w:szCs w:val="24"/>
        </w:rPr>
        <w:t>ing</w:t>
      </w:r>
      <w:r w:rsidR="00570B52">
        <w:rPr>
          <w:sz w:val="24"/>
          <w:szCs w:val="24"/>
        </w:rPr>
        <w:t xml:space="preserve"> at a scenario where </w:t>
      </w:r>
      <w:r w:rsidR="009A1CF8">
        <w:rPr>
          <w:sz w:val="24"/>
          <w:szCs w:val="24"/>
        </w:rPr>
        <w:t xml:space="preserve">the technology would </w:t>
      </w:r>
      <w:r w:rsidR="00CA6BA0">
        <w:rPr>
          <w:sz w:val="24"/>
          <w:szCs w:val="24"/>
        </w:rPr>
        <w:t xml:space="preserve">not </w:t>
      </w:r>
      <w:r w:rsidR="009A1CF8">
        <w:rPr>
          <w:sz w:val="24"/>
          <w:szCs w:val="24"/>
        </w:rPr>
        <w:t>be cost effective at zero cost.</w:t>
      </w:r>
      <w:r w:rsidR="00F66D3D">
        <w:rPr>
          <w:sz w:val="24"/>
          <w:szCs w:val="24"/>
        </w:rPr>
        <w:t xml:space="preserve"> </w:t>
      </w:r>
      <w:r w:rsidR="009A1CF8">
        <w:rPr>
          <w:sz w:val="24"/>
          <w:szCs w:val="24"/>
        </w:rPr>
        <w:t xml:space="preserve">She </w:t>
      </w:r>
      <w:r w:rsidR="00A93EB2">
        <w:rPr>
          <w:sz w:val="24"/>
          <w:szCs w:val="24"/>
        </w:rPr>
        <w:t>acknowledged there were very few patients affected but this was not unique to this evaluation and is quite common in a</w:t>
      </w:r>
      <w:r w:rsidR="00F708F3">
        <w:rPr>
          <w:sz w:val="24"/>
          <w:szCs w:val="24"/>
        </w:rPr>
        <w:t>n</w:t>
      </w:r>
      <w:r w:rsidR="00A93EB2">
        <w:rPr>
          <w:sz w:val="24"/>
          <w:szCs w:val="24"/>
        </w:rPr>
        <w:t xml:space="preserve"> HST</w:t>
      </w:r>
      <w:r w:rsidR="006E647B">
        <w:rPr>
          <w:sz w:val="24"/>
          <w:szCs w:val="24"/>
        </w:rPr>
        <w:t xml:space="preserve"> </w:t>
      </w:r>
      <w:r w:rsidR="00F708F3">
        <w:rPr>
          <w:sz w:val="24"/>
          <w:szCs w:val="24"/>
        </w:rPr>
        <w:t>evaluation</w:t>
      </w:r>
      <w:r w:rsidR="00A93EB2">
        <w:rPr>
          <w:sz w:val="24"/>
          <w:szCs w:val="24"/>
        </w:rPr>
        <w:t>.</w:t>
      </w:r>
      <w:r w:rsidR="00F66D3D">
        <w:rPr>
          <w:sz w:val="24"/>
          <w:szCs w:val="24"/>
        </w:rPr>
        <w:t xml:space="preserve"> </w:t>
      </w:r>
      <w:r w:rsidR="00A054F2">
        <w:rPr>
          <w:sz w:val="24"/>
          <w:szCs w:val="24"/>
        </w:rPr>
        <w:t>The committee ha</w:t>
      </w:r>
      <w:r w:rsidR="006E647B">
        <w:rPr>
          <w:sz w:val="24"/>
          <w:szCs w:val="24"/>
        </w:rPr>
        <w:t>s</w:t>
      </w:r>
      <w:r w:rsidR="00A054F2">
        <w:rPr>
          <w:sz w:val="24"/>
          <w:szCs w:val="24"/>
        </w:rPr>
        <w:t xml:space="preserve"> a duty to consider the established framework for decision making </w:t>
      </w:r>
      <w:r w:rsidR="00DF0E65">
        <w:rPr>
          <w:sz w:val="24"/>
          <w:szCs w:val="24"/>
        </w:rPr>
        <w:t xml:space="preserve">and factors that can be given additional weight </w:t>
      </w:r>
      <w:r w:rsidR="007C1F1A">
        <w:rPr>
          <w:sz w:val="24"/>
          <w:szCs w:val="24"/>
        </w:rPr>
        <w:t>to support the recommendation but the committee should not go over and above the duty to consider whether a treatment is cost effective.</w:t>
      </w:r>
    </w:p>
    <w:p w14:paraId="194D0054" w14:textId="5361BA88" w:rsidR="007C1F1A" w:rsidRDefault="002F0CB7" w:rsidP="00B93E19">
      <w:pPr>
        <w:pStyle w:val="Paragraph"/>
        <w:rPr>
          <w:sz w:val="24"/>
          <w:szCs w:val="24"/>
        </w:rPr>
      </w:pPr>
      <w:r>
        <w:rPr>
          <w:sz w:val="24"/>
          <w:szCs w:val="24"/>
        </w:rPr>
        <w:t>Richard Diaz</w:t>
      </w:r>
      <w:r w:rsidR="007C1F1A">
        <w:rPr>
          <w:sz w:val="24"/>
          <w:szCs w:val="24"/>
        </w:rPr>
        <w:t xml:space="preserve"> </w:t>
      </w:r>
      <w:r w:rsidR="006E647B">
        <w:rPr>
          <w:sz w:val="24"/>
          <w:szCs w:val="24"/>
        </w:rPr>
        <w:t xml:space="preserve">said </w:t>
      </w:r>
      <w:r w:rsidR="007C1F1A">
        <w:rPr>
          <w:sz w:val="24"/>
          <w:szCs w:val="24"/>
        </w:rPr>
        <w:t>even if the committee accepted the 190-203</w:t>
      </w:r>
      <w:r w:rsidR="003D69BD">
        <w:rPr>
          <w:sz w:val="24"/>
          <w:szCs w:val="24"/>
        </w:rPr>
        <w:t xml:space="preserve"> </w:t>
      </w:r>
      <w:r w:rsidR="006E647B">
        <w:rPr>
          <w:sz w:val="24"/>
          <w:szCs w:val="24"/>
        </w:rPr>
        <w:t xml:space="preserve">dataset </w:t>
      </w:r>
      <w:r w:rsidR="003D69BD">
        <w:rPr>
          <w:sz w:val="24"/>
          <w:szCs w:val="24"/>
        </w:rPr>
        <w:t xml:space="preserve">the technology would still not have been cost effective at the price </w:t>
      </w:r>
      <w:r w:rsidR="00A70B34">
        <w:rPr>
          <w:sz w:val="24"/>
          <w:szCs w:val="24"/>
        </w:rPr>
        <w:t>BioMarin</w:t>
      </w:r>
      <w:r w:rsidR="003D69BD">
        <w:rPr>
          <w:sz w:val="24"/>
          <w:szCs w:val="24"/>
        </w:rPr>
        <w:t xml:space="preserve"> was offering it.</w:t>
      </w:r>
    </w:p>
    <w:p w14:paraId="6106039B" w14:textId="10D4BE97" w:rsidR="003D69BD" w:rsidRDefault="00D44886" w:rsidP="00B93E19">
      <w:pPr>
        <w:pStyle w:val="Paragraph"/>
        <w:rPr>
          <w:sz w:val="24"/>
          <w:szCs w:val="24"/>
        </w:rPr>
      </w:pPr>
      <w:r>
        <w:rPr>
          <w:sz w:val="24"/>
          <w:szCs w:val="24"/>
        </w:rPr>
        <w:t>Richard Morris</w:t>
      </w:r>
      <w:r w:rsidRPr="00F41831">
        <w:rPr>
          <w:sz w:val="24"/>
          <w:szCs w:val="24"/>
        </w:rPr>
        <w:t xml:space="preserve"> referred to </w:t>
      </w:r>
      <w:r w:rsidR="000C3712" w:rsidRPr="00F41831">
        <w:rPr>
          <w:sz w:val="24"/>
          <w:szCs w:val="24"/>
        </w:rPr>
        <w:t xml:space="preserve">the technology appraisal for </w:t>
      </w:r>
      <w:r w:rsidR="0096008F">
        <w:rPr>
          <w:sz w:val="24"/>
          <w:szCs w:val="24"/>
        </w:rPr>
        <w:t>r</w:t>
      </w:r>
      <w:r w:rsidR="000C3712" w:rsidRPr="00F41831">
        <w:rPr>
          <w:sz w:val="24"/>
          <w:szCs w:val="24"/>
        </w:rPr>
        <w:t>emdesivir and tixagevimab.</w:t>
      </w:r>
      <w:r w:rsidR="000C3712">
        <w:rPr>
          <w:sz w:val="24"/>
          <w:szCs w:val="24"/>
        </w:rPr>
        <w:t xml:space="preserve"> </w:t>
      </w:r>
      <w:r w:rsidR="00146252">
        <w:rPr>
          <w:sz w:val="24"/>
          <w:szCs w:val="24"/>
        </w:rPr>
        <w:t>S</w:t>
      </w:r>
      <w:r w:rsidR="00146252" w:rsidRPr="000C3712">
        <w:rPr>
          <w:sz w:val="24"/>
          <w:szCs w:val="24"/>
        </w:rPr>
        <w:t>ection</w:t>
      </w:r>
      <w:r w:rsidR="000C3712" w:rsidRPr="000C3712">
        <w:rPr>
          <w:sz w:val="24"/>
          <w:szCs w:val="24"/>
        </w:rPr>
        <w:t xml:space="preserve"> 3.7 of th</w:t>
      </w:r>
      <w:r w:rsidR="00CA6BA0">
        <w:rPr>
          <w:sz w:val="24"/>
          <w:szCs w:val="24"/>
        </w:rPr>
        <w:t>at</w:t>
      </w:r>
      <w:r w:rsidR="00B00BD9">
        <w:rPr>
          <w:sz w:val="24"/>
          <w:szCs w:val="24"/>
        </w:rPr>
        <w:t xml:space="preserve"> </w:t>
      </w:r>
      <w:r w:rsidR="00640CB9">
        <w:rPr>
          <w:sz w:val="24"/>
          <w:szCs w:val="24"/>
        </w:rPr>
        <w:t>gu</w:t>
      </w:r>
      <w:r w:rsidR="000C3712" w:rsidRPr="000C3712">
        <w:rPr>
          <w:sz w:val="24"/>
          <w:szCs w:val="24"/>
        </w:rPr>
        <w:t xml:space="preserve">idance states that although cost effectiveness estimates </w:t>
      </w:r>
      <w:r w:rsidR="000C3712">
        <w:rPr>
          <w:sz w:val="24"/>
          <w:szCs w:val="24"/>
        </w:rPr>
        <w:t xml:space="preserve">were </w:t>
      </w:r>
      <w:r w:rsidR="000C3712" w:rsidRPr="000C3712">
        <w:rPr>
          <w:sz w:val="24"/>
          <w:szCs w:val="24"/>
        </w:rPr>
        <w:t>above</w:t>
      </w:r>
      <w:r w:rsidR="000C3712">
        <w:rPr>
          <w:sz w:val="24"/>
          <w:szCs w:val="24"/>
        </w:rPr>
        <w:t xml:space="preserve"> the </w:t>
      </w:r>
      <w:r w:rsidR="000C3712" w:rsidRPr="000C3712">
        <w:rPr>
          <w:sz w:val="24"/>
          <w:szCs w:val="24"/>
        </w:rPr>
        <w:t xml:space="preserve">range considered acceptable, </w:t>
      </w:r>
      <w:r w:rsidR="000C3712">
        <w:rPr>
          <w:sz w:val="24"/>
          <w:szCs w:val="24"/>
        </w:rPr>
        <w:t>the committee</w:t>
      </w:r>
      <w:r w:rsidR="000C3712" w:rsidRPr="000C3712">
        <w:rPr>
          <w:sz w:val="24"/>
          <w:szCs w:val="24"/>
        </w:rPr>
        <w:t xml:space="preserve"> decide</w:t>
      </w:r>
      <w:r w:rsidR="000C3712">
        <w:rPr>
          <w:sz w:val="24"/>
          <w:szCs w:val="24"/>
        </w:rPr>
        <w:t>d</w:t>
      </w:r>
      <w:r w:rsidR="000C3712" w:rsidRPr="000C3712">
        <w:rPr>
          <w:sz w:val="24"/>
          <w:szCs w:val="24"/>
        </w:rPr>
        <w:t xml:space="preserve"> that because </w:t>
      </w:r>
      <w:r w:rsidR="000C3712">
        <w:rPr>
          <w:sz w:val="24"/>
          <w:szCs w:val="24"/>
        </w:rPr>
        <w:t xml:space="preserve">there were </w:t>
      </w:r>
      <w:r w:rsidR="000C3712" w:rsidRPr="000C3712">
        <w:rPr>
          <w:sz w:val="24"/>
          <w:szCs w:val="24"/>
        </w:rPr>
        <w:t xml:space="preserve">no licensed treatments available for treating children in hospital it was appropriate to </w:t>
      </w:r>
      <w:r w:rsidR="009E56EB">
        <w:rPr>
          <w:sz w:val="24"/>
          <w:szCs w:val="24"/>
        </w:rPr>
        <w:t xml:space="preserve">provide a </w:t>
      </w:r>
      <w:r w:rsidR="00B00BD9">
        <w:rPr>
          <w:sz w:val="24"/>
          <w:szCs w:val="24"/>
        </w:rPr>
        <w:t>positive</w:t>
      </w:r>
      <w:r w:rsidR="009E56EB">
        <w:rPr>
          <w:sz w:val="24"/>
          <w:szCs w:val="24"/>
        </w:rPr>
        <w:t xml:space="preserve"> recommendation for treating that population in hospital.</w:t>
      </w:r>
    </w:p>
    <w:p w14:paraId="7ABFD8BE" w14:textId="2A2ECE21" w:rsidR="00B00BD9" w:rsidRDefault="00B00BD9" w:rsidP="00B93E19">
      <w:pPr>
        <w:pStyle w:val="Paragraph"/>
        <w:rPr>
          <w:sz w:val="24"/>
          <w:szCs w:val="24"/>
        </w:rPr>
      </w:pPr>
      <w:r w:rsidRPr="004365A8">
        <w:rPr>
          <w:sz w:val="24"/>
          <w:szCs w:val="24"/>
        </w:rPr>
        <w:t>Jacoline Bouvy</w:t>
      </w:r>
      <w:r>
        <w:rPr>
          <w:sz w:val="24"/>
          <w:szCs w:val="24"/>
        </w:rPr>
        <w:t xml:space="preserve"> </w:t>
      </w:r>
      <w:r w:rsidR="00146252">
        <w:rPr>
          <w:sz w:val="24"/>
          <w:szCs w:val="24"/>
        </w:rPr>
        <w:t>said</w:t>
      </w:r>
      <w:r>
        <w:rPr>
          <w:sz w:val="24"/>
          <w:szCs w:val="24"/>
        </w:rPr>
        <w:t xml:space="preserve"> </w:t>
      </w:r>
      <w:r w:rsidR="00146252">
        <w:rPr>
          <w:sz w:val="24"/>
          <w:szCs w:val="24"/>
        </w:rPr>
        <w:t>s</w:t>
      </w:r>
      <w:r>
        <w:rPr>
          <w:sz w:val="24"/>
          <w:szCs w:val="24"/>
        </w:rPr>
        <w:t>he was unable to comment on the specifics of th</w:t>
      </w:r>
      <w:r w:rsidR="00DD0A67">
        <w:rPr>
          <w:sz w:val="24"/>
          <w:szCs w:val="24"/>
        </w:rPr>
        <w:t>e</w:t>
      </w:r>
      <w:r>
        <w:rPr>
          <w:sz w:val="24"/>
          <w:szCs w:val="24"/>
        </w:rPr>
        <w:t xml:space="preserve"> </w:t>
      </w:r>
      <w:r w:rsidR="002B6779">
        <w:rPr>
          <w:sz w:val="24"/>
          <w:szCs w:val="24"/>
        </w:rPr>
        <w:t>r</w:t>
      </w:r>
      <w:r w:rsidR="00DD0A67" w:rsidRPr="00F41831">
        <w:rPr>
          <w:sz w:val="24"/>
          <w:szCs w:val="24"/>
        </w:rPr>
        <w:t>emdesivir and tixagevimab</w:t>
      </w:r>
      <w:r w:rsidR="00DD0A67">
        <w:rPr>
          <w:sz w:val="24"/>
          <w:szCs w:val="24"/>
        </w:rPr>
        <w:t xml:space="preserve"> </w:t>
      </w:r>
      <w:r w:rsidR="00146252">
        <w:rPr>
          <w:sz w:val="24"/>
          <w:szCs w:val="24"/>
        </w:rPr>
        <w:t>decision</w:t>
      </w:r>
      <w:r>
        <w:rPr>
          <w:sz w:val="24"/>
          <w:szCs w:val="24"/>
        </w:rPr>
        <w:t xml:space="preserve"> as the circumstances may be different to </w:t>
      </w:r>
      <w:r w:rsidR="00CA6BA0">
        <w:rPr>
          <w:sz w:val="24"/>
          <w:szCs w:val="24"/>
        </w:rPr>
        <w:t xml:space="preserve">those of </w:t>
      </w:r>
      <w:r>
        <w:rPr>
          <w:sz w:val="24"/>
          <w:szCs w:val="24"/>
        </w:rPr>
        <w:t xml:space="preserve">this </w:t>
      </w:r>
      <w:r w:rsidR="00A70B34">
        <w:rPr>
          <w:sz w:val="24"/>
          <w:szCs w:val="24"/>
        </w:rPr>
        <w:t>evaluation.</w:t>
      </w:r>
      <w:r>
        <w:rPr>
          <w:sz w:val="24"/>
          <w:szCs w:val="24"/>
        </w:rPr>
        <w:t xml:space="preserve"> </w:t>
      </w:r>
      <w:r w:rsidR="00DD0A67">
        <w:rPr>
          <w:sz w:val="24"/>
          <w:szCs w:val="24"/>
        </w:rPr>
        <w:t xml:space="preserve">However, </w:t>
      </w:r>
      <w:r w:rsidR="00F15D6C">
        <w:rPr>
          <w:sz w:val="24"/>
          <w:szCs w:val="24"/>
        </w:rPr>
        <w:t>the committee must consider the circumstances</w:t>
      </w:r>
      <w:r w:rsidR="00DD0A67">
        <w:rPr>
          <w:sz w:val="24"/>
          <w:szCs w:val="24"/>
        </w:rPr>
        <w:t xml:space="preserve"> of the technology</w:t>
      </w:r>
      <w:r w:rsidR="00F15D6C">
        <w:rPr>
          <w:sz w:val="24"/>
          <w:szCs w:val="24"/>
        </w:rPr>
        <w:t xml:space="preserve"> when exercising discretion.</w:t>
      </w:r>
      <w:r w:rsidR="00F66D3D">
        <w:rPr>
          <w:sz w:val="24"/>
          <w:szCs w:val="24"/>
        </w:rPr>
        <w:t xml:space="preserve"> </w:t>
      </w:r>
      <w:r w:rsidR="00F15D6C">
        <w:rPr>
          <w:sz w:val="24"/>
          <w:szCs w:val="24"/>
        </w:rPr>
        <w:t xml:space="preserve">When considering if something is </w:t>
      </w:r>
      <w:r w:rsidR="00870F8D">
        <w:rPr>
          <w:sz w:val="24"/>
          <w:szCs w:val="24"/>
        </w:rPr>
        <w:t>proportionate,</w:t>
      </w:r>
      <w:r w:rsidR="00F15D6C">
        <w:rPr>
          <w:sz w:val="24"/>
          <w:szCs w:val="24"/>
        </w:rPr>
        <w:t xml:space="preserve"> they </w:t>
      </w:r>
      <w:r w:rsidR="006A16CD">
        <w:rPr>
          <w:sz w:val="24"/>
          <w:szCs w:val="24"/>
        </w:rPr>
        <w:t xml:space="preserve">need to consider how far the ICER is away </w:t>
      </w:r>
      <w:r w:rsidR="00DD0A67">
        <w:rPr>
          <w:sz w:val="24"/>
          <w:szCs w:val="24"/>
        </w:rPr>
        <w:t>from</w:t>
      </w:r>
      <w:r w:rsidR="006A16CD">
        <w:rPr>
          <w:sz w:val="24"/>
          <w:szCs w:val="24"/>
        </w:rPr>
        <w:t xml:space="preserve"> the threshold.</w:t>
      </w:r>
      <w:r w:rsidR="007E2D11">
        <w:rPr>
          <w:sz w:val="24"/>
          <w:szCs w:val="24"/>
        </w:rPr>
        <w:t xml:space="preserve"> </w:t>
      </w:r>
      <w:r w:rsidR="00146252">
        <w:rPr>
          <w:sz w:val="24"/>
          <w:szCs w:val="24"/>
        </w:rPr>
        <w:t xml:space="preserve">In this </w:t>
      </w:r>
      <w:r w:rsidR="00C03019">
        <w:rPr>
          <w:sz w:val="24"/>
          <w:szCs w:val="24"/>
        </w:rPr>
        <w:t xml:space="preserve">evaluation </w:t>
      </w:r>
      <w:r w:rsidR="00146252">
        <w:rPr>
          <w:sz w:val="24"/>
          <w:szCs w:val="24"/>
        </w:rPr>
        <w:t>the ICER was still substantially above the generously agreed HST decision-making threshold.</w:t>
      </w:r>
    </w:p>
    <w:p w14:paraId="10888151" w14:textId="2AF3AAB5" w:rsidR="0069245F" w:rsidRPr="0069245F" w:rsidRDefault="00CC79EF" w:rsidP="00B93E19">
      <w:pPr>
        <w:pStyle w:val="Paragraph"/>
        <w:rPr>
          <w:color w:val="FF0000"/>
          <w:sz w:val="24"/>
          <w:szCs w:val="24"/>
        </w:rPr>
      </w:pPr>
      <w:r w:rsidRPr="00B93E19">
        <w:rPr>
          <w:sz w:val="24"/>
          <w:szCs w:val="24"/>
        </w:rPr>
        <w:t>The appeal panel concluded as follows</w:t>
      </w:r>
      <w:r w:rsidR="0069245F">
        <w:rPr>
          <w:sz w:val="24"/>
          <w:szCs w:val="24"/>
        </w:rPr>
        <w:t xml:space="preserve">. </w:t>
      </w:r>
      <w:r w:rsidR="0069245F" w:rsidRPr="0069245F">
        <w:rPr>
          <w:bCs/>
          <w:sz w:val="24"/>
          <w:szCs w:val="24"/>
        </w:rPr>
        <w:t xml:space="preserve">The panel were satisfied that the committee had recognised and considered its responsibilities under the Equalities Act 2010 to produce guidance that avoided </w:t>
      </w:r>
      <w:r w:rsidR="00670130">
        <w:rPr>
          <w:bCs/>
          <w:sz w:val="24"/>
          <w:szCs w:val="24"/>
        </w:rPr>
        <w:t xml:space="preserve">unlawful </w:t>
      </w:r>
      <w:r w:rsidR="0069245F" w:rsidRPr="0069245F">
        <w:rPr>
          <w:bCs/>
          <w:sz w:val="24"/>
          <w:szCs w:val="24"/>
        </w:rPr>
        <w:t>discrimination, in patients with protected characteristics.</w:t>
      </w:r>
      <w:r w:rsidR="00F66D3D">
        <w:rPr>
          <w:bCs/>
          <w:sz w:val="24"/>
          <w:szCs w:val="24"/>
        </w:rPr>
        <w:t xml:space="preserve"> </w:t>
      </w:r>
      <w:r w:rsidR="0069245F" w:rsidRPr="0069245F">
        <w:rPr>
          <w:bCs/>
          <w:sz w:val="24"/>
          <w:szCs w:val="24"/>
        </w:rPr>
        <w:t xml:space="preserve">The </w:t>
      </w:r>
      <w:r w:rsidR="00680351">
        <w:rPr>
          <w:bCs/>
          <w:sz w:val="24"/>
          <w:szCs w:val="24"/>
        </w:rPr>
        <w:t>appeal</w:t>
      </w:r>
      <w:r w:rsidR="0069245F" w:rsidRPr="0069245F">
        <w:rPr>
          <w:bCs/>
          <w:sz w:val="24"/>
          <w:szCs w:val="24"/>
        </w:rPr>
        <w:t xml:space="preserve"> panel noted the concerns expressed by the appellants in regard to the potential for indirect discrimination resulting from a negative HST recommendation in the face of the availability of continued cerliponase </w:t>
      </w:r>
      <w:r w:rsidR="00F66D3D">
        <w:rPr>
          <w:bCs/>
          <w:sz w:val="24"/>
          <w:szCs w:val="24"/>
        </w:rPr>
        <w:t>alfa</w:t>
      </w:r>
      <w:r w:rsidR="0069245F" w:rsidRPr="0069245F">
        <w:rPr>
          <w:bCs/>
          <w:sz w:val="24"/>
          <w:szCs w:val="24"/>
        </w:rPr>
        <w:t xml:space="preserve"> treatment for some CLN2 patients as a result of the MAA.</w:t>
      </w:r>
      <w:r w:rsidR="00F66D3D">
        <w:rPr>
          <w:bCs/>
          <w:sz w:val="24"/>
          <w:szCs w:val="24"/>
        </w:rPr>
        <w:t xml:space="preserve"> </w:t>
      </w:r>
      <w:r w:rsidR="0069245F" w:rsidRPr="0069245F">
        <w:rPr>
          <w:bCs/>
          <w:sz w:val="24"/>
          <w:szCs w:val="24"/>
        </w:rPr>
        <w:t xml:space="preserve">In particular, it accepted that the non-availability of cerliponase </w:t>
      </w:r>
      <w:r w:rsidR="00F66D3D">
        <w:rPr>
          <w:bCs/>
          <w:sz w:val="24"/>
          <w:szCs w:val="24"/>
        </w:rPr>
        <w:t xml:space="preserve">alfa </w:t>
      </w:r>
      <w:r w:rsidR="0069245F" w:rsidRPr="0069245F">
        <w:rPr>
          <w:bCs/>
          <w:sz w:val="24"/>
          <w:szCs w:val="24"/>
        </w:rPr>
        <w:t xml:space="preserve">for newly diagnosed patients may specifically disadvantage younger patients, as compared with older patients already receiving treatment through the MAA, and those in whom disability may result from a delayed diagnosis in the absence of the option of cerliponase </w:t>
      </w:r>
      <w:r w:rsidR="00F66D3D">
        <w:rPr>
          <w:bCs/>
          <w:sz w:val="24"/>
          <w:szCs w:val="24"/>
        </w:rPr>
        <w:t>alfa</w:t>
      </w:r>
      <w:r w:rsidR="0069245F" w:rsidRPr="0069245F">
        <w:rPr>
          <w:bCs/>
          <w:sz w:val="24"/>
          <w:szCs w:val="24"/>
        </w:rPr>
        <w:t xml:space="preserve"> treatment. The </w:t>
      </w:r>
      <w:r w:rsidR="00B11438">
        <w:rPr>
          <w:bCs/>
          <w:sz w:val="24"/>
          <w:szCs w:val="24"/>
        </w:rPr>
        <w:t>appeal</w:t>
      </w:r>
      <w:r w:rsidR="0069245F" w:rsidRPr="0069245F">
        <w:rPr>
          <w:bCs/>
          <w:sz w:val="24"/>
          <w:szCs w:val="24"/>
        </w:rPr>
        <w:t xml:space="preserve"> panel were satisfied that the committee were mindful of their wider responsibilities in this </w:t>
      </w:r>
      <w:r w:rsidR="00C03019">
        <w:rPr>
          <w:bCs/>
          <w:sz w:val="24"/>
          <w:szCs w:val="24"/>
        </w:rPr>
        <w:t>evaluation</w:t>
      </w:r>
      <w:r w:rsidR="00C03019" w:rsidRPr="0069245F">
        <w:rPr>
          <w:bCs/>
          <w:sz w:val="24"/>
          <w:szCs w:val="24"/>
        </w:rPr>
        <w:t xml:space="preserve"> </w:t>
      </w:r>
      <w:r w:rsidR="0069245F" w:rsidRPr="0069245F">
        <w:rPr>
          <w:bCs/>
          <w:sz w:val="24"/>
          <w:szCs w:val="24"/>
        </w:rPr>
        <w:t xml:space="preserve">to ensure that all patients have equitable access to treatments in the NHS </w:t>
      </w:r>
      <w:r w:rsidR="00814221">
        <w:rPr>
          <w:bCs/>
          <w:sz w:val="24"/>
          <w:szCs w:val="24"/>
        </w:rPr>
        <w:t>and</w:t>
      </w:r>
      <w:r w:rsidR="00814221" w:rsidRPr="0069245F">
        <w:rPr>
          <w:bCs/>
          <w:sz w:val="24"/>
          <w:szCs w:val="24"/>
        </w:rPr>
        <w:t xml:space="preserve"> </w:t>
      </w:r>
      <w:r w:rsidR="0069245F" w:rsidRPr="0069245F">
        <w:rPr>
          <w:bCs/>
          <w:sz w:val="24"/>
          <w:szCs w:val="24"/>
        </w:rPr>
        <w:t>to recommend treatments that are clinically and cost effective</w:t>
      </w:r>
      <w:r w:rsidR="002B6779">
        <w:rPr>
          <w:bCs/>
          <w:sz w:val="24"/>
          <w:szCs w:val="24"/>
        </w:rPr>
        <w:t>, following processes laid down by NICE</w:t>
      </w:r>
      <w:r w:rsidR="0069245F" w:rsidRPr="0069245F">
        <w:rPr>
          <w:bCs/>
          <w:sz w:val="24"/>
          <w:szCs w:val="24"/>
        </w:rPr>
        <w:t>.</w:t>
      </w:r>
      <w:r w:rsidR="00F66D3D">
        <w:rPr>
          <w:bCs/>
          <w:sz w:val="24"/>
          <w:szCs w:val="24"/>
        </w:rPr>
        <w:t xml:space="preserve"> </w:t>
      </w:r>
      <w:r w:rsidR="0069245F" w:rsidRPr="0069245F">
        <w:rPr>
          <w:bCs/>
          <w:sz w:val="24"/>
          <w:szCs w:val="24"/>
        </w:rPr>
        <w:t xml:space="preserve">The </w:t>
      </w:r>
      <w:r w:rsidR="00B25734">
        <w:rPr>
          <w:bCs/>
          <w:sz w:val="24"/>
          <w:szCs w:val="24"/>
        </w:rPr>
        <w:t>appeal</w:t>
      </w:r>
      <w:r w:rsidR="0069245F" w:rsidRPr="0069245F">
        <w:rPr>
          <w:bCs/>
          <w:sz w:val="24"/>
          <w:szCs w:val="24"/>
        </w:rPr>
        <w:t xml:space="preserve"> panel were persuaded that the committee arrived at a negative recommendation in this </w:t>
      </w:r>
      <w:r w:rsidR="00C03019">
        <w:rPr>
          <w:bCs/>
          <w:sz w:val="24"/>
          <w:szCs w:val="24"/>
        </w:rPr>
        <w:t>evaluation</w:t>
      </w:r>
      <w:r w:rsidR="00C03019" w:rsidRPr="0069245F">
        <w:rPr>
          <w:bCs/>
          <w:sz w:val="24"/>
          <w:szCs w:val="24"/>
        </w:rPr>
        <w:t xml:space="preserve"> </w:t>
      </w:r>
      <w:r w:rsidR="0069245F" w:rsidRPr="0069245F">
        <w:rPr>
          <w:bCs/>
          <w:sz w:val="24"/>
          <w:szCs w:val="24"/>
        </w:rPr>
        <w:t>as a result of it exercising this wider and legitimate aim, in the face of plausible ICERs that were considerably above the accepted range.</w:t>
      </w:r>
      <w:r w:rsidR="00F66D3D">
        <w:rPr>
          <w:bCs/>
          <w:sz w:val="24"/>
          <w:szCs w:val="24"/>
        </w:rPr>
        <w:t xml:space="preserve"> </w:t>
      </w:r>
      <w:r w:rsidR="0069245F" w:rsidRPr="0069245F">
        <w:rPr>
          <w:bCs/>
          <w:sz w:val="24"/>
          <w:szCs w:val="24"/>
        </w:rPr>
        <w:t xml:space="preserve">The </w:t>
      </w:r>
      <w:r w:rsidR="00290A84">
        <w:rPr>
          <w:bCs/>
          <w:sz w:val="24"/>
          <w:szCs w:val="24"/>
        </w:rPr>
        <w:t>appeal</w:t>
      </w:r>
      <w:r w:rsidR="0069245F" w:rsidRPr="0069245F">
        <w:rPr>
          <w:bCs/>
          <w:sz w:val="24"/>
          <w:szCs w:val="24"/>
        </w:rPr>
        <w:t xml:space="preserve"> panel were also persuaded that </w:t>
      </w:r>
      <w:r w:rsidR="00814221">
        <w:rPr>
          <w:bCs/>
          <w:sz w:val="24"/>
          <w:szCs w:val="24"/>
        </w:rPr>
        <w:t xml:space="preserve">the committee had justified this approach as </w:t>
      </w:r>
      <w:r w:rsidR="0069245F" w:rsidRPr="0069245F">
        <w:rPr>
          <w:bCs/>
          <w:sz w:val="24"/>
          <w:szCs w:val="24"/>
        </w:rPr>
        <w:t>proportiona</w:t>
      </w:r>
      <w:r w:rsidR="00814221">
        <w:rPr>
          <w:bCs/>
          <w:sz w:val="24"/>
          <w:szCs w:val="24"/>
        </w:rPr>
        <w:t>te</w:t>
      </w:r>
      <w:r w:rsidR="0069245F" w:rsidRPr="0069245F">
        <w:rPr>
          <w:bCs/>
          <w:sz w:val="24"/>
          <w:szCs w:val="24"/>
        </w:rPr>
        <w:t xml:space="preserve"> in this case on the basis of the extent to which the plausible ICERs were substantially above this acceptable range, meaning that it had felt unable to apply sufficient flexibility to avoid indirect discrimination through arriving at a positive recommendation, without departing significantly from its accepted methods and agreed decision-making framework.</w:t>
      </w:r>
      <w:r w:rsidR="00F66D3D">
        <w:rPr>
          <w:bCs/>
          <w:sz w:val="24"/>
          <w:szCs w:val="24"/>
        </w:rPr>
        <w:t xml:space="preserve"> </w:t>
      </w:r>
      <w:r w:rsidR="0069245F" w:rsidRPr="0069245F">
        <w:rPr>
          <w:bCs/>
          <w:sz w:val="24"/>
          <w:szCs w:val="24"/>
        </w:rPr>
        <w:t xml:space="preserve">Overall, the </w:t>
      </w:r>
      <w:r w:rsidR="00290A84">
        <w:rPr>
          <w:bCs/>
          <w:sz w:val="24"/>
          <w:szCs w:val="24"/>
        </w:rPr>
        <w:t>appeal</w:t>
      </w:r>
      <w:r w:rsidR="0069245F" w:rsidRPr="0069245F">
        <w:rPr>
          <w:bCs/>
          <w:sz w:val="24"/>
          <w:szCs w:val="24"/>
        </w:rPr>
        <w:t xml:space="preserve"> panel concluded that although </w:t>
      </w:r>
      <w:r w:rsidR="00BF5E91">
        <w:rPr>
          <w:bCs/>
          <w:sz w:val="24"/>
          <w:szCs w:val="24"/>
        </w:rPr>
        <w:t xml:space="preserve">it was possible for NICE to </w:t>
      </w:r>
      <w:r w:rsidR="0069245F" w:rsidRPr="0069245F">
        <w:rPr>
          <w:bCs/>
          <w:sz w:val="24"/>
          <w:szCs w:val="24"/>
        </w:rPr>
        <w:t>indirect</w:t>
      </w:r>
      <w:r w:rsidR="00BF5E91">
        <w:rPr>
          <w:bCs/>
          <w:sz w:val="24"/>
          <w:szCs w:val="24"/>
        </w:rPr>
        <w:t>ly</w:t>
      </w:r>
      <w:r w:rsidR="0069245F" w:rsidRPr="0069245F">
        <w:rPr>
          <w:bCs/>
          <w:sz w:val="24"/>
          <w:szCs w:val="24"/>
        </w:rPr>
        <w:t xml:space="preserve"> discriminat</w:t>
      </w:r>
      <w:r w:rsidR="00BF5E91">
        <w:rPr>
          <w:bCs/>
          <w:sz w:val="24"/>
          <w:szCs w:val="24"/>
        </w:rPr>
        <w:t xml:space="preserve">e against a group of people sharing the protected characteristic of </w:t>
      </w:r>
      <w:r w:rsidR="0069245F" w:rsidRPr="0069245F">
        <w:rPr>
          <w:bCs/>
          <w:sz w:val="24"/>
          <w:szCs w:val="24"/>
        </w:rPr>
        <w:t>age and</w:t>
      </w:r>
      <w:r w:rsidR="00BF5E91">
        <w:rPr>
          <w:bCs/>
          <w:sz w:val="24"/>
          <w:szCs w:val="24"/>
        </w:rPr>
        <w:t>/or</w:t>
      </w:r>
      <w:r w:rsidR="0069245F" w:rsidRPr="0069245F">
        <w:rPr>
          <w:bCs/>
          <w:sz w:val="24"/>
          <w:szCs w:val="24"/>
        </w:rPr>
        <w:t xml:space="preserve"> disability through a negative recommendation,</w:t>
      </w:r>
      <w:r w:rsidR="00BF5E91">
        <w:rPr>
          <w:bCs/>
          <w:sz w:val="24"/>
          <w:szCs w:val="24"/>
        </w:rPr>
        <w:t xml:space="preserve"> in this case</w:t>
      </w:r>
      <w:r w:rsidR="0069245F" w:rsidRPr="0069245F">
        <w:rPr>
          <w:bCs/>
          <w:sz w:val="24"/>
          <w:szCs w:val="24"/>
        </w:rPr>
        <w:t xml:space="preserve"> the committee</w:t>
      </w:r>
      <w:r w:rsidR="00BF5E91">
        <w:rPr>
          <w:bCs/>
          <w:sz w:val="24"/>
          <w:szCs w:val="24"/>
        </w:rPr>
        <w:t>'s</w:t>
      </w:r>
      <w:r w:rsidR="0069245F" w:rsidRPr="0069245F">
        <w:rPr>
          <w:bCs/>
          <w:sz w:val="24"/>
          <w:szCs w:val="24"/>
        </w:rPr>
        <w:t xml:space="preserve"> </w:t>
      </w:r>
      <w:r w:rsidR="00BF5E91">
        <w:rPr>
          <w:bCs/>
          <w:sz w:val="24"/>
          <w:szCs w:val="24"/>
        </w:rPr>
        <w:t xml:space="preserve">conclusions were justified as </w:t>
      </w:r>
      <w:r w:rsidR="0069245F" w:rsidRPr="0069245F">
        <w:rPr>
          <w:bCs/>
          <w:sz w:val="24"/>
          <w:szCs w:val="24"/>
        </w:rPr>
        <w:t>a proportionate means to achieve a legitimate aim.</w:t>
      </w:r>
      <w:r w:rsidR="00F66D3D">
        <w:rPr>
          <w:bCs/>
          <w:sz w:val="24"/>
          <w:szCs w:val="24"/>
        </w:rPr>
        <w:t xml:space="preserve"> </w:t>
      </w:r>
    </w:p>
    <w:p w14:paraId="7F8EF879" w14:textId="1C8AF120" w:rsidR="00CC79EF" w:rsidRPr="0069245F" w:rsidRDefault="0069245F">
      <w:pPr>
        <w:pStyle w:val="Paragraph"/>
        <w:rPr>
          <w:sz w:val="24"/>
          <w:szCs w:val="24"/>
        </w:rPr>
      </w:pPr>
      <w:r w:rsidRPr="0069245F">
        <w:rPr>
          <w:bCs/>
          <w:sz w:val="24"/>
          <w:szCs w:val="24"/>
        </w:rPr>
        <w:t xml:space="preserve">The </w:t>
      </w:r>
      <w:r w:rsidR="00290A84">
        <w:rPr>
          <w:bCs/>
          <w:sz w:val="24"/>
          <w:szCs w:val="24"/>
        </w:rPr>
        <w:t xml:space="preserve">appeal </w:t>
      </w:r>
      <w:r w:rsidRPr="0069245F">
        <w:rPr>
          <w:bCs/>
          <w:sz w:val="24"/>
          <w:szCs w:val="24"/>
        </w:rPr>
        <w:t>panel therefore dismissed the appeal on these points.</w:t>
      </w:r>
      <w:r w:rsidR="00F66D3D">
        <w:rPr>
          <w:bCs/>
          <w:sz w:val="24"/>
          <w:szCs w:val="24"/>
        </w:rPr>
        <w:t xml:space="preserve"> </w:t>
      </w:r>
    </w:p>
    <w:p w14:paraId="0DB5D682" w14:textId="2B2FD7D2" w:rsidR="00CC79EF" w:rsidRPr="00B93E19" w:rsidRDefault="00CC79EF" w:rsidP="00A959F6">
      <w:pPr>
        <w:pStyle w:val="Heading2"/>
      </w:pPr>
      <w:r w:rsidRPr="00B93E19">
        <w:t>Appeal Ground 2: The recommendation is unreasonable in the light of the evidence submitted to NICE.</w:t>
      </w:r>
    </w:p>
    <w:p w14:paraId="3B4B9BEE" w14:textId="22D3FBA8" w:rsidR="00CC79EF" w:rsidRPr="001A6EE4" w:rsidRDefault="00E47E12" w:rsidP="00B93E19">
      <w:pPr>
        <w:pStyle w:val="Heading3"/>
        <w:rPr>
          <w:sz w:val="24"/>
          <w:szCs w:val="24"/>
        </w:rPr>
      </w:pPr>
      <w:r>
        <w:rPr>
          <w:sz w:val="24"/>
          <w:szCs w:val="24"/>
        </w:rPr>
        <w:t>BioMarin a</w:t>
      </w:r>
      <w:r w:rsidR="00CC79EF" w:rsidRPr="001A6EE4">
        <w:rPr>
          <w:sz w:val="24"/>
          <w:szCs w:val="24"/>
        </w:rPr>
        <w:t xml:space="preserve">ppeal point 2.1: </w:t>
      </w:r>
      <w:r w:rsidR="001A6EE4" w:rsidRPr="001A6EE4">
        <w:rPr>
          <w:sz w:val="24"/>
          <w:szCs w:val="24"/>
        </w:rPr>
        <w:t>The HST process does not adequately account for the severity of the condition</w:t>
      </w:r>
    </w:p>
    <w:p w14:paraId="6B19E03C" w14:textId="7CB76CA2" w:rsidR="00902001" w:rsidRDefault="00194D7B" w:rsidP="00BD6699">
      <w:pPr>
        <w:pStyle w:val="Paragraph"/>
        <w:rPr>
          <w:sz w:val="24"/>
          <w:szCs w:val="24"/>
        </w:rPr>
      </w:pPr>
      <w:r w:rsidRPr="00772D79">
        <w:rPr>
          <w:sz w:val="24"/>
          <w:szCs w:val="24"/>
        </w:rPr>
        <w:t>Charlotte Camp</w:t>
      </w:r>
      <w:r>
        <w:rPr>
          <w:sz w:val="24"/>
          <w:szCs w:val="24"/>
        </w:rPr>
        <w:t xml:space="preserve">, for </w:t>
      </w:r>
      <w:r w:rsidR="00D80682">
        <w:rPr>
          <w:sz w:val="24"/>
          <w:szCs w:val="24"/>
        </w:rPr>
        <w:t>BioMarin</w:t>
      </w:r>
      <w:r w:rsidR="00445F63">
        <w:rPr>
          <w:sz w:val="24"/>
          <w:szCs w:val="24"/>
        </w:rPr>
        <w:t xml:space="preserve">, </w:t>
      </w:r>
      <w:r w:rsidR="00902001">
        <w:rPr>
          <w:sz w:val="24"/>
          <w:szCs w:val="24"/>
        </w:rPr>
        <w:t xml:space="preserve">referred to </w:t>
      </w:r>
      <w:r w:rsidR="00036BD5">
        <w:rPr>
          <w:sz w:val="24"/>
          <w:szCs w:val="24"/>
        </w:rPr>
        <w:t xml:space="preserve">the Manual </w:t>
      </w:r>
      <w:r w:rsidR="006F4342">
        <w:rPr>
          <w:sz w:val="24"/>
          <w:szCs w:val="24"/>
        </w:rPr>
        <w:t xml:space="preserve">which </w:t>
      </w:r>
      <w:r w:rsidR="00E37746">
        <w:rPr>
          <w:sz w:val="24"/>
          <w:szCs w:val="24"/>
        </w:rPr>
        <w:t>explains that the severity modifier</w:t>
      </w:r>
      <w:r w:rsidR="007A23A7">
        <w:rPr>
          <w:sz w:val="24"/>
          <w:szCs w:val="24"/>
        </w:rPr>
        <w:t xml:space="preserve"> –</w:t>
      </w:r>
      <w:r w:rsidR="00E37746">
        <w:rPr>
          <w:sz w:val="24"/>
          <w:szCs w:val="24"/>
        </w:rPr>
        <w:t xml:space="preserve"> a QALY weighting</w:t>
      </w:r>
      <w:r w:rsidR="00F66D3D">
        <w:rPr>
          <w:sz w:val="24"/>
          <w:szCs w:val="24"/>
        </w:rPr>
        <w:t xml:space="preserve"> </w:t>
      </w:r>
      <w:r w:rsidR="00E37746">
        <w:rPr>
          <w:sz w:val="24"/>
          <w:szCs w:val="24"/>
        </w:rPr>
        <w:t>which can be applied in technology appraisals for severe conditions</w:t>
      </w:r>
      <w:r w:rsidR="007A23A7">
        <w:rPr>
          <w:sz w:val="24"/>
          <w:szCs w:val="24"/>
        </w:rPr>
        <w:t xml:space="preserve"> –</w:t>
      </w:r>
      <w:r w:rsidR="00E37746">
        <w:rPr>
          <w:sz w:val="24"/>
          <w:szCs w:val="24"/>
        </w:rPr>
        <w:t xml:space="preserve"> cannot be applied in highly specialised technolog</w:t>
      </w:r>
      <w:r w:rsidR="0041620E">
        <w:rPr>
          <w:sz w:val="24"/>
          <w:szCs w:val="24"/>
        </w:rPr>
        <w:t>y</w:t>
      </w:r>
      <w:r w:rsidR="00E37746">
        <w:rPr>
          <w:sz w:val="24"/>
          <w:szCs w:val="24"/>
        </w:rPr>
        <w:t xml:space="preserve"> </w:t>
      </w:r>
      <w:r w:rsidR="00937D6B">
        <w:rPr>
          <w:sz w:val="24"/>
          <w:szCs w:val="24"/>
        </w:rPr>
        <w:t>evaluations</w:t>
      </w:r>
      <w:r w:rsidR="00E37746">
        <w:rPr>
          <w:sz w:val="24"/>
          <w:szCs w:val="24"/>
        </w:rPr>
        <w:t>, such as this one</w:t>
      </w:r>
      <w:r w:rsidR="00870F8D">
        <w:rPr>
          <w:sz w:val="24"/>
          <w:szCs w:val="24"/>
        </w:rPr>
        <w:t xml:space="preserve">. </w:t>
      </w:r>
      <w:r w:rsidR="007A23A7">
        <w:rPr>
          <w:sz w:val="24"/>
          <w:szCs w:val="24"/>
        </w:rPr>
        <w:t xml:space="preserve">She said that </w:t>
      </w:r>
      <w:r w:rsidR="00DD6E3F">
        <w:rPr>
          <w:sz w:val="24"/>
          <w:szCs w:val="24"/>
        </w:rPr>
        <w:t xml:space="preserve">the absence of flexibility </w:t>
      </w:r>
      <w:r w:rsidR="007A23A7">
        <w:rPr>
          <w:sz w:val="24"/>
          <w:szCs w:val="24"/>
        </w:rPr>
        <w:t xml:space="preserve">in the HST </w:t>
      </w:r>
      <w:r w:rsidR="00937D6B">
        <w:rPr>
          <w:sz w:val="24"/>
          <w:szCs w:val="24"/>
        </w:rPr>
        <w:t>evaluation</w:t>
      </w:r>
      <w:r w:rsidR="007A23A7">
        <w:rPr>
          <w:sz w:val="24"/>
          <w:szCs w:val="24"/>
        </w:rPr>
        <w:t xml:space="preserve"> </w:t>
      </w:r>
      <w:r w:rsidR="00DD6E3F">
        <w:rPr>
          <w:sz w:val="24"/>
          <w:szCs w:val="24"/>
        </w:rPr>
        <w:t xml:space="preserve">meant </w:t>
      </w:r>
      <w:r w:rsidR="00BC6DCF">
        <w:rPr>
          <w:sz w:val="24"/>
          <w:szCs w:val="24"/>
        </w:rPr>
        <w:t xml:space="preserve">CLN2 has been treated </w:t>
      </w:r>
      <w:r w:rsidR="007A23A7">
        <w:rPr>
          <w:sz w:val="24"/>
          <w:szCs w:val="24"/>
        </w:rPr>
        <w:t xml:space="preserve">like </w:t>
      </w:r>
      <w:r w:rsidR="00BC6DCF">
        <w:rPr>
          <w:sz w:val="24"/>
          <w:szCs w:val="24"/>
        </w:rPr>
        <w:t>a severe but not life-threatening illness</w:t>
      </w:r>
      <w:r w:rsidR="007A23A7">
        <w:rPr>
          <w:sz w:val="24"/>
          <w:szCs w:val="24"/>
        </w:rPr>
        <w:t>. She said that the</w:t>
      </w:r>
      <w:r w:rsidR="00F66D3D">
        <w:rPr>
          <w:sz w:val="24"/>
          <w:szCs w:val="24"/>
        </w:rPr>
        <w:t xml:space="preserve"> </w:t>
      </w:r>
      <w:r w:rsidR="00BC6DCF">
        <w:rPr>
          <w:sz w:val="24"/>
          <w:szCs w:val="24"/>
        </w:rPr>
        <w:t xml:space="preserve">0.2 additional QALY weighting </w:t>
      </w:r>
      <w:r w:rsidR="007A23A7">
        <w:rPr>
          <w:sz w:val="24"/>
          <w:szCs w:val="24"/>
        </w:rPr>
        <w:t xml:space="preserve">added by the committee </w:t>
      </w:r>
      <w:r w:rsidR="00575C14">
        <w:rPr>
          <w:sz w:val="24"/>
          <w:szCs w:val="24"/>
        </w:rPr>
        <w:t xml:space="preserve">inadequately </w:t>
      </w:r>
      <w:r w:rsidR="00BC6DCF">
        <w:rPr>
          <w:sz w:val="24"/>
          <w:szCs w:val="24"/>
        </w:rPr>
        <w:t>account</w:t>
      </w:r>
      <w:r w:rsidR="00575C14">
        <w:rPr>
          <w:sz w:val="24"/>
          <w:szCs w:val="24"/>
        </w:rPr>
        <w:t>ed</w:t>
      </w:r>
      <w:r w:rsidR="00BC6DCF">
        <w:rPr>
          <w:sz w:val="24"/>
          <w:szCs w:val="24"/>
        </w:rPr>
        <w:t xml:space="preserve"> for the severity of the disease.</w:t>
      </w:r>
      <w:r w:rsidR="00F66D3D">
        <w:rPr>
          <w:sz w:val="24"/>
          <w:szCs w:val="24"/>
        </w:rPr>
        <w:t xml:space="preserve"> </w:t>
      </w:r>
      <w:r w:rsidR="00575C14">
        <w:rPr>
          <w:sz w:val="24"/>
          <w:szCs w:val="24"/>
        </w:rPr>
        <w:t xml:space="preserve">In addition, </w:t>
      </w:r>
      <w:r w:rsidR="00BC6DCF">
        <w:rPr>
          <w:sz w:val="24"/>
          <w:szCs w:val="24"/>
        </w:rPr>
        <w:t>the threshold calculation does not include carer impact which</w:t>
      </w:r>
      <w:r w:rsidR="007A23A7">
        <w:rPr>
          <w:sz w:val="24"/>
          <w:szCs w:val="24"/>
        </w:rPr>
        <w:t xml:space="preserve"> in </w:t>
      </w:r>
      <w:r w:rsidR="00937D6B">
        <w:rPr>
          <w:sz w:val="24"/>
          <w:szCs w:val="24"/>
        </w:rPr>
        <w:t>BioMarin</w:t>
      </w:r>
      <w:r w:rsidR="007A23A7">
        <w:rPr>
          <w:sz w:val="24"/>
          <w:szCs w:val="24"/>
        </w:rPr>
        <w:t>'s view</w:t>
      </w:r>
      <w:r w:rsidR="00BC6DCF">
        <w:rPr>
          <w:sz w:val="24"/>
          <w:szCs w:val="24"/>
        </w:rPr>
        <w:t xml:space="preserve"> is </w:t>
      </w:r>
      <w:r w:rsidR="00BF30E7">
        <w:rPr>
          <w:sz w:val="24"/>
          <w:szCs w:val="24"/>
        </w:rPr>
        <w:t xml:space="preserve">an </w:t>
      </w:r>
      <w:r w:rsidR="00BC6DCF">
        <w:rPr>
          <w:sz w:val="24"/>
          <w:szCs w:val="24"/>
        </w:rPr>
        <w:t>arbitrary</w:t>
      </w:r>
      <w:r w:rsidR="00BF30E7">
        <w:rPr>
          <w:sz w:val="24"/>
          <w:szCs w:val="24"/>
        </w:rPr>
        <w:t xml:space="preserve"> decision</w:t>
      </w:r>
      <w:r w:rsidR="00BC6DCF">
        <w:rPr>
          <w:sz w:val="24"/>
          <w:szCs w:val="24"/>
        </w:rPr>
        <w:t xml:space="preserve"> and undermines a fair assessment of cost effectiveness.</w:t>
      </w:r>
    </w:p>
    <w:p w14:paraId="74F79913" w14:textId="45A0E516" w:rsidR="00BC6DCF" w:rsidRDefault="002F0CB7" w:rsidP="00BD6699">
      <w:pPr>
        <w:pStyle w:val="Paragraph"/>
        <w:rPr>
          <w:sz w:val="24"/>
          <w:szCs w:val="24"/>
        </w:rPr>
      </w:pPr>
      <w:r>
        <w:rPr>
          <w:sz w:val="24"/>
          <w:szCs w:val="24"/>
        </w:rPr>
        <w:t>Richard Diaz</w:t>
      </w:r>
      <w:r w:rsidR="008343AF">
        <w:rPr>
          <w:sz w:val="24"/>
          <w:szCs w:val="24"/>
        </w:rPr>
        <w:t>, for NICE</w:t>
      </w:r>
      <w:r w:rsidR="00CC6CDA">
        <w:rPr>
          <w:sz w:val="24"/>
          <w:szCs w:val="24"/>
        </w:rPr>
        <w:t xml:space="preserve"> said that </w:t>
      </w:r>
      <w:r w:rsidR="001F6225">
        <w:rPr>
          <w:sz w:val="24"/>
          <w:szCs w:val="24"/>
        </w:rPr>
        <w:t>section 6.2.20</w:t>
      </w:r>
      <w:r w:rsidR="00BF30E7">
        <w:rPr>
          <w:sz w:val="24"/>
          <w:szCs w:val="24"/>
        </w:rPr>
        <w:t xml:space="preserve"> of the Manual </w:t>
      </w:r>
      <w:r w:rsidR="001F6225">
        <w:rPr>
          <w:sz w:val="24"/>
          <w:szCs w:val="24"/>
        </w:rPr>
        <w:t xml:space="preserve">explains that </w:t>
      </w:r>
      <w:r w:rsidR="00CC6CDA">
        <w:rPr>
          <w:sz w:val="24"/>
          <w:szCs w:val="24"/>
        </w:rPr>
        <w:t xml:space="preserve">severity </w:t>
      </w:r>
      <w:r w:rsidR="00D04C11">
        <w:rPr>
          <w:sz w:val="24"/>
          <w:szCs w:val="24"/>
        </w:rPr>
        <w:t xml:space="preserve">is </w:t>
      </w:r>
      <w:r w:rsidR="00CC6CDA">
        <w:rPr>
          <w:sz w:val="24"/>
          <w:szCs w:val="24"/>
        </w:rPr>
        <w:t xml:space="preserve">already captured </w:t>
      </w:r>
      <w:r w:rsidR="00E644E5">
        <w:rPr>
          <w:sz w:val="24"/>
          <w:szCs w:val="24"/>
        </w:rPr>
        <w:t>in the HST process</w:t>
      </w:r>
      <w:r w:rsidR="008F58F6">
        <w:rPr>
          <w:sz w:val="24"/>
          <w:szCs w:val="24"/>
        </w:rPr>
        <w:t xml:space="preserve"> and is</w:t>
      </w:r>
      <w:r w:rsidR="00D04C11">
        <w:rPr>
          <w:sz w:val="24"/>
          <w:szCs w:val="24"/>
        </w:rPr>
        <w:t xml:space="preserve"> reflected in the higher threshold.</w:t>
      </w:r>
      <w:r w:rsidR="00F66D3D">
        <w:rPr>
          <w:sz w:val="24"/>
          <w:szCs w:val="24"/>
        </w:rPr>
        <w:t xml:space="preserve"> </w:t>
      </w:r>
      <w:r w:rsidR="008F58F6">
        <w:rPr>
          <w:sz w:val="24"/>
          <w:szCs w:val="24"/>
        </w:rPr>
        <w:t>T</w:t>
      </w:r>
      <w:r w:rsidR="00122301">
        <w:rPr>
          <w:sz w:val="24"/>
          <w:szCs w:val="24"/>
        </w:rPr>
        <w:t>he HST</w:t>
      </w:r>
      <w:r w:rsidR="008F58F6">
        <w:rPr>
          <w:sz w:val="24"/>
          <w:szCs w:val="24"/>
        </w:rPr>
        <w:t xml:space="preserve"> process also</w:t>
      </w:r>
      <w:r w:rsidR="00122301">
        <w:rPr>
          <w:sz w:val="24"/>
          <w:szCs w:val="24"/>
        </w:rPr>
        <w:t xml:space="preserve"> allows for additional w</w:t>
      </w:r>
      <w:r w:rsidR="008D19A2">
        <w:rPr>
          <w:sz w:val="24"/>
          <w:szCs w:val="24"/>
        </w:rPr>
        <w:t>eight to be applied in different ways.</w:t>
      </w:r>
      <w:r w:rsidR="00F66D3D">
        <w:rPr>
          <w:sz w:val="24"/>
          <w:szCs w:val="24"/>
        </w:rPr>
        <w:t xml:space="preserve"> </w:t>
      </w:r>
      <w:r w:rsidR="008F58F6">
        <w:rPr>
          <w:sz w:val="24"/>
          <w:szCs w:val="24"/>
        </w:rPr>
        <w:t>He said</w:t>
      </w:r>
      <w:r w:rsidR="008D19A2">
        <w:rPr>
          <w:sz w:val="24"/>
          <w:szCs w:val="24"/>
        </w:rPr>
        <w:t xml:space="preserve"> </w:t>
      </w:r>
      <w:r w:rsidR="008F58F6">
        <w:rPr>
          <w:sz w:val="24"/>
          <w:szCs w:val="24"/>
        </w:rPr>
        <w:t>i</w:t>
      </w:r>
      <w:r w:rsidR="008D19A2">
        <w:rPr>
          <w:sz w:val="24"/>
          <w:szCs w:val="24"/>
        </w:rPr>
        <w:t xml:space="preserve">t is incorrect to say carer and sibling impacts are not incorporated </w:t>
      </w:r>
      <w:r w:rsidR="00E26D11">
        <w:rPr>
          <w:sz w:val="24"/>
          <w:szCs w:val="24"/>
        </w:rPr>
        <w:t>into the model as they</w:t>
      </w:r>
      <w:r w:rsidR="008D19A2">
        <w:rPr>
          <w:sz w:val="24"/>
          <w:szCs w:val="24"/>
        </w:rPr>
        <w:t xml:space="preserve"> are captured in the ICER utilities for carers and family members.</w:t>
      </w:r>
      <w:r w:rsidR="00F66D3D">
        <w:rPr>
          <w:sz w:val="24"/>
          <w:szCs w:val="24"/>
        </w:rPr>
        <w:t xml:space="preserve"> </w:t>
      </w:r>
      <w:r w:rsidR="00A9006A">
        <w:rPr>
          <w:sz w:val="24"/>
          <w:szCs w:val="24"/>
        </w:rPr>
        <w:t>He also said that the HST process is a deliberate departure from the strict opportunity co</w:t>
      </w:r>
      <w:r w:rsidR="00E26D11">
        <w:rPr>
          <w:sz w:val="24"/>
          <w:szCs w:val="24"/>
        </w:rPr>
        <w:t>s</w:t>
      </w:r>
      <w:r w:rsidR="00A9006A">
        <w:rPr>
          <w:sz w:val="24"/>
          <w:szCs w:val="24"/>
        </w:rPr>
        <w:t xml:space="preserve">t approach </w:t>
      </w:r>
      <w:r w:rsidR="002305FB">
        <w:rPr>
          <w:sz w:val="24"/>
          <w:szCs w:val="24"/>
        </w:rPr>
        <w:t xml:space="preserve">seen </w:t>
      </w:r>
      <w:r w:rsidR="00A9006A">
        <w:rPr>
          <w:sz w:val="24"/>
          <w:szCs w:val="24"/>
        </w:rPr>
        <w:t>in the</w:t>
      </w:r>
      <w:r w:rsidR="002305FB">
        <w:rPr>
          <w:sz w:val="24"/>
          <w:szCs w:val="24"/>
        </w:rPr>
        <w:t xml:space="preserve"> standard </w:t>
      </w:r>
      <w:r w:rsidR="00A9006A">
        <w:rPr>
          <w:sz w:val="24"/>
          <w:szCs w:val="24"/>
        </w:rPr>
        <w:t>technology appraisal process</w:t>
      </w:r>
      <w:r w:rsidR="007A4CA2">
        <w:rPr>
          <w:sz w:val="24"/>
          <w:szCs w:val="24"/>
        </w:rPr>
        <w:t xml:space="preserve"> because society is willing to accept a higher threshold</w:t>
      </w:r>
      <w:r w:rsidR="002305FB">
        <w:rPr>
          <w:sz w:val="24"/>
          <w:szCs w:val="24"/>
        </w:rPr>
        <w:t xml:space="preserve"> to account for </w:t>
      </w:r>
      <w:r w:rsidR="007A4CA2">
        <w:rPr>
          <w:sz w:val="24"/>
          <w:szCs w:val="24"/>
        </w:rPr>
        <w:t>equitable and social value judgments.</w:t>
      </w:r>
      <w:r w:rsidR="00F66D3D">
        <w:rPr>
          <w:sz w:val="24"/>
          <w:szCs w:val="24"/>
        </w:rPr>
        <w:t xml:space="preserve"> </w:t>
      </w:r>
      <w:r w:rsidR="00C85FBF">
        <w:rPr>
          <w:sz w:val="24"/>
          <w:szCs w:val="24"/>
        </w:rPr>
        <w:t xml:space="preserve">The higher threshold is prioritising </w:t>
      </w:r>
      <w:r w:rsidR="001D5776">
        <w:rPr>
          <w:sz w:val="24"/>
          <w:szCs w:val="24"/>
        </w:rPr>
        <w:t xml:space="preserve">severity, </w:t>
      </w:r>
      <w:r w:rsidR="00870F8D">
        <w:rPr>
          <w:sz w:val="24"/>
          <w:szCs w:val="24"/>
        </w:rPr>
        <w:t>rarity,</w:t>
      </w:r>
      <w:r w:rsidR="001D5776">
        <w:rPr>
          <w:sz w:val="24"/>
          <w:szCs w:val="24"/>
        </w:rPr>
        <w:t xml:space="preserve"> and unmet need.</w:t>
      </w:r>
    </w:p>
    <w:p w14:paraId="079FBDCB" w14:textId="6B0344BD" w:rsidR="0050467A" w:rsidRDefault="002F0CB7" w:rsidP="00BD6699">
      <w:pPr>
        <w:pStyle w:val="Paragraph"/>
        <w:rPr>
          <w:sz w:val="24"/>
          <w:szCs w:val="24"/>
        </w:rPr>
      </w:pPr>
      <w:r>
        <w:rPr>
          <w:sz w:val="24"/>
          <w:szCs w:val="24"/>
        </w:rPr>
        <w:t>Paul Arundel</w:t>
      </w:r>
      <w:r w:rsidR="00C920F0">
        <w:rPr>
          <w:sz w:val="24"/>
          <w:szCs w:val="24"/>
        </w:rPr>
        <w:t>, for NICE</w:t>
      </w:r>
      <w:r w:rsidR="00CE7A77">
        <w:rPr>
          <w:sz w:val="24"/>
          <w:szCs w:val="24"/>
        </w:rPr>
        <w:t>,</w:t>
      </w:r>
      <w:r w:rsidR="001D5776">
        <w:rPr>
          <w:sz w:val="24"/>
          <w:szCs w:val="24"/>
        </w:rPr>
        <w:t xml:space="preserve"> provided clarification on </w:t>
      </w:r>
      <w:r w:rsidR="00B63300">
        <w:rPr>
          <w:sz w:val="24"/>
          <w:szCs w:val="24"/>
        </w:rPr>
        <w:t xml:space="preserve">the </w:t>
      </w:r>
      <w:r w:rsidR="001D5776">
        <w:rPr>
          <w:sz w:val="24"/>
          <w:szCs w:val="24"/>
        </w:rPr>
        <w:t xml:space="preserve">full and maximum </w:t>
      </w:r>
      <w:r w:rsidR="00F805C9">
        <w:rPr>
          <w:sz w:val="24"/>
          <w:szCs w:val="24"/>
        </w:rPr>
        <w:t>application</w:t>
      </w:r>
      <w:r w:rsidR="001D5776">
        <w:rPr>
          <w:sz w:val="24"/>
          <w:szCs w:val="24"/>
        </w:rPr>
        <w:t xml:space="preserve"> of the applied QALY weighting at paragraph 3.19 of the FDG.</w:t>
      </w:r>
      <w:r w:rsidR="00F66D3D">
        <w:rPr>
          <w:sz w:val="24"/>
          <w:szCs w:val="24"/>
        </w:rPr>
        <w:t xml:space="preserve"> </w:t>
      </w:r>
      <w:r w:rsidR="00B14619">
        <w:rPr>
          <w:sz w:val="24"/>
          <w:szCs w:val="24"/>
        </w:rPr>
        <w:t>He explained that the committee applied the maximum weighting that was allowed by the Manual</w:t>
      </w:r>
      <w:r w:rsidR="007A23A7">
        <w:rPr>
          <w:sz w:val="24"/>
          <w:szCs w:val="24"/>
        </w:rPr>
        <w:t>, applying the formula set out in paragraph 6.2.24 and Table 6.2</w:t>
      </w:r>
      <w:r w:rsidR="00B14619">
        <w:rPr>
          <w:sz w:val="24"/>
          <w:szCs w:val="24"/>
        </w:rPr>
        <w:t>.</w:t>
      </w:r>
      <w:r w:rsidR="00F66D3D">
        <w:rPr>
          <w:sz w:val="24"/>
          <w:szCs w:val="24"/>
        </w:rPr>
        <w:t xml:space="preserve"> </w:t>
      </w:r>
      <w:r w:rsidR="007A23A7">
        <w:rPr>
          <w:sz w:val="24"/>
          <w:szCs w:val="24"/>
        </w:rPr>
        <w:t>This allows for a QALY weighting to be applied according to the incremental QALYs gained with the treatment, per patient using a lifetime horizon, up to a maximum weighting of 3 for treatments where the incremental QALY gain is greater than or equal to 30.</w:t>
      </w:r>
      <w:r w:rsidR="00F66D3D">
        <w:rPr>
          <w:sz w:val="24"/>
          <w:szCs w:val="24"/>
        </w:rPr>
        <w:t xml:space="preserve"> </w:t>
      </w:r>
      <w:r w:rsidR="007A23A7">
        <w:rPr>
          <w:sz w:val="24"/>
          <w:szCs w:val="24"/>
        </w:rPr>
        <w:t>In this case, the maximum weighting that could be applied according to the formula was a confidential amount less than</w:t>
      </w:r>
      <w:r w:rsidR="00A7530F">
        <w:rPr>
          <w:sz w:val="24"/>
          <w:szCs w:val="24"/>
        </w:rPr>
        <w:t xml:space="preserve"> 3.</w:t>
      </w:r>
      <w:r w:rsidR="00F66D3D">
        <w:rPr>
          <w:sz w:val="24"/>
          <w:szCs w:val="24"/>
        </w:rPr>
        <w:t xml:space="preserve"> </w:t>
      </w:r>
      <w:r w:rsidR="00A7530F">
        <w:rPr>
          <w:sz w:val="24"/>
          <w:szCs w:val="24"/>
        </w:rPr>
        <w:t>In addition</w:t>
      </w:r>
      <w:r w:rsidR="00F319B1">
        <w:rPr>
          <w:sz w:val="24"/>
          <w:szCs w:val="24"/>
        </w:rPr>
        <w:t>,</w:t>
      </w:r>
      <w:r w:rsidR="00A7530F">
        <w:rPr>
          <w:sz w:val="24"/>
          <w:szCs w:val="24"/>
        </w:rPr>
        <w:t xml:space="preserve"> the committee applied a further QALY weighting of 0.2.</w:t>
      </w:r>
      <w:r w:rsidR="00F66D3D">
        <w:rPr>
          <w:sz w:val="24"/>
          <w:szCs w:val="24"/>
        </w:rPr>
        <w:t xml:space="preserve"> </w:t>
      </w:r>
      <w:r w:rsidR="00A7530F">
        <w:rPr>
          <w:sz w:val="24"/>
          <w:szCs w:val="24"/>
        </w:rPr>
        <w:t>This was initially introduced at an early stage of the committee's deliberations when there were concerns</w:t>
      </w:r>
      <w:r w:rsidR="00A414F5">
        <w:rPr>
          <w:sz w:val="24"/>
          <w:szCs w:val="24"/>
        </w:rPr>
        <w:t xml:space="preserve"> </w:t>
      </w:r>
      <w:r w:rsidR="007A23A7">
        <w:rPr>
          <w:sz w:val="24"/>
          <w:szCs w:val="24"/>
        </w:rPr>
        <w:t xml:space="preserve">that the committee's preferred </w:t>
      </w:r>
      <w:r w:rsidR="00A414F5">
        <w:rPr>
          <w:sz w:val="24"/>
          <w:szCs w:val="24"/>
        </w:rPr>
        <w:t>assumptions</w:t>
      </w:r>
      <w:r w:rsidR="007A23A7">
        <w:rPr>
          <w:sz w:val="24"/>
          <w:szCs w:val="24"/>
        </w:rPr>
        <w:t xml:space="preserve"> may be pe</w:t>
      </w:r>
      <w:r w:rsidR="00BA22D0">
        <w:rPr>
          <w:sz w:val="24"/>
          <w:szCs w:val="24"/>
        </w:rPr>
        <w:t>s</w:t>
      </w:r>
      <w:r w:rsidR="007A23A7">
        <w:rPr>
          <w:sz w:val="24"/>
          <w:szCs w:val="24"/>
        </w:rPr>
        <w:t>simistic</w:t>
      </w:r>
      <w:r w:rsidR="00A414F5">
        <w:rPr>
          <w:sz w:val="24"/>
          <w:szCs w:val="24"/>
        </w:rPr>
        <w:t>.</w:t>
      </w:r>
      <w:r w:rsidR="00F66D3D">
        <w:rPr>
          <w:sz w:val="24"/>
          <w:szCs w:val="24"/>
        </w:rPr>
        <w:t xml:space="preserve"> </w:t>
      </w:r>
      <w:r w:rsidR="00A414F5">
        <w:rPr>
          <w:sz w:val="24"/>
          <w:szCs w:val="24"/>
        </w:rPr>
        <w:t xml:space="preserve">The committee subsequently revised those assumptions to be more optimistic but retained the </w:t>
      </w:r>
      <w:r w:rsidR="008C29EA">
        <w:rPr>
          <w:sz w:val="24"/>
          <w:szCs w:val="24"/>
        </w:rPr>
        <w:t xml:space="preserve">further QALY </w:t>
      </w:r>
      <w:r w:rsidR="00A414F5">
        <w:rPr>
          <w:sz w:val="24"/>
          <w:szCs w:val="24"/>
        </w:rPr>
        <w:t xml:space="preserve">weighting </w:t>
      </w:r>
      <w:r w:rsidR="007A23A7">
        <w:rPr>
          <w:sz w:val="24"/>
          <w:szCs w:val="24"/>
        </w:rPr>
        <w:t>in light of the continuing</w:t>
      </w:r>
      <w:r w:rsidR="0050467A">
        <w:rPr>
          <w:sz w:val="24"/>
          <w:szCs w:val="24"/>
        </w:rPr>
        <w:t xml:space="preserve"> uncertainty.</w:t>
      </w:r>
      <w:r w:rsidR="00F66D3D">
        <w:rPr>
          <w:sz w:val="24"/>
          <w:szCs w:val="24"/>
        </w:rPr>
        <w:t xml:space="preserve"> </w:t>
      </w:r>
    </w:p>
    <w:p w14:paraId="720A3336" w14:textId="0746C826" w:rsidR="0050467A" w:rsidRDefault="002F0CB7" w:rsidP="00BD6699">
      <w:pPr>
        <w:pStyle w:val="Paragraph"/>
        <w:rPr>
          <w:sz w:val="24"/>
          <w:szCs w:val="24"/>
        </w:rPr>
      </w:pPr>
      <w:r>
        <w:rPr>
          <w:sz w:val="24"/>
          <w:szCs w:val="24"/>
        </w:rPr>
        <w:t>Richard Diaz</w:t>
      </w:r>
      <w:r w:rsidR="0050467A">
        <w:rPr>
          <w:sz w:val="24"/>
          <w:szCs w:val="24"/>
        </w:rPr>
        <w:t xml:space="preserve"> said the additional 0.2 was because of uncertainty over the choice of data used to model the transitions and to account for any other </w:t>
      </w:r>
      <w:r w:rsidR="00211AE8">
        <w:rPr>
          <w:sz w:val="24"/>
          <w:szCs w:val="24"/>
        </w:rPr>
        <w:t>outstanding</w:t>
      </w:r>
      <w:r w:rsidR="0050467A">
        <w:rPr>
          <w:sz w:val="24"/>
          <w:szCs w:val="24"/>
        </w:rPr>
        <w:t xml:space="preserve"> uncertainty.</w:t>
      </w:r>
      <w:r w:rsidR="00F66D3D">
        <w:rPr>
          <w:sz w:val="24"/>
          <w:szCs w:val="24"/>
        </w:rPr>
        <w:t xml:space="preserve"> </w:t>
      </w:r>
      <w:r w:rsidR="0050467A">
        <w:rPr>
          <w:sz w:val="24"/>
          <w:szCs w:val="24"/>
        </w:rPr>
        <w:t xml:space="preserve">The </w:t>
      </w:r>
      <w:r w:rsidR="00211AE8">
        <w:rPr>
          <w:sz w:val="24"/>
          <w:szCs w:val="24"/>
        </w:rPr>
        <w:t>committee</w:t>
      </w:r>
      <w:r w:rsidR="0050467A">
        <w:rPr>
          <w:sz w:val="24"/>
          <w:szCs w:val="24"/>
        </w:rPr>
        <w:t xml:space="preserve"> agreed that 0.2 seemed reasonable.</w:t>
      </w:r>
    </w:p>
    <w:p w14:paraId="178C8ECA" w14:textId="04BC8781" w:rsidR="001D5776" w:rsidRDefault="002F0CB7" w:rsidP="00BD6699">
      <w:pPr>
        <w:pStyle w:val="Paragraph"/>
        <w:rPr>
          <w:sz w:val="24"/>
          <w:szCs w:val="24"/>
        </w:rPr>
      </w:pPr>
      <w:r>
        <w:rPr>
          <w:sz w:val="24"/>
          <w:szCs w:val="24"/>
        </w:rPr>
        <w:t>Paul Arundel</w:t>
      </w:r>
      <w:r w:rsidR="00E93BC3">
        <w:rPr>
          <w:sz w:val="24"/>
          <w:szCs w:val="24"/>
        </w:rPr>
        <w:t xml:space="preserve"> said </w:t>
      </w:r>
      <w:r w:rsidR="00211AE8">
        <w:rPr>
          <w:sz w:val="24"/>
          <w:szCs w:val="24"/>
        </w:rPr>
        <w:t>he c</w:t>
      </w:r>
      <w:r w:rsidR="007A23A7">
        <w:rPr>
          <w:sz w:val="24"/>
          <w:szCs w:val="24"/>
        </w:rPr>
        <w:t xml:space="preserve">ould </w:t>
      </w:r>
      <w:r w:rsidR="00211AE8">
        <w:rPr>
          <w:sz w:val="24"/>
          <w:szCs w:val="24"/>
        </w:rPr>
        <w:t>not recall the range of figures that the committee considered when agreeing a 0.2 additional QALY weighting</w:t>
      </w:r>
      <w:r w:rsidR="00B0780E">
        <w:rPr>
          <w:sz w:val="24"/>
          <w:szCs w:val="24"/>
        </w:rPr>
        <w:t xml:space="preserve"> as this was considered early in the committee's deliberations.</w:t>
      </w:r>
      <w:r w:rsidR="00F66D3D">
        <w:rPr>
          <w:sz w:val="24"/>
          <w:szCs w:val="24"/>
        </w:rPr>
        <w:t xml:space="preserve"> </w:t>
      </w:r>
    </w:p>
    <w:p w14:paraId="2DC2C0BE" w14:textId="7DC256B1" w:rsidR="00B0780E" w:rsidRDefault="002F0CB7" w:rsidP="00BD6699">
      <w:pPr>
        <w:pStyle w:val="Paragraph"/>
        <w:rPr>
          <w:sz w:val="24"/>
          <w:szCs w:val="24"/>
        </w:rPr>
      </w:pPr>
      <w:r>
        <w:rPr>
          <w:sz w:val="24"/>
          <w:szCs w:val="24"/>
        </w:rPr>
        <w:t>Richard Diaz</w:t>
      </w:r>
      <w:r w:rsidR="00B0780E">
        <w:rPr>
          <w:sz w:val="24"/>
          <w:szCs w:val="24"/>
        </w:rPr>
        <w:t xml:space="preserve"> also </w:t>
      </w:r>
      <w:r w:rsidR="009F3A59">
        <w:rPr>
          <w:sz w:val="24"/>
          <w:szCs w:val="24"/>
        </w:rPr>
        <w:t xml:space="preserve">said he was unable to confirm the calculation. He said the committee would have </w:t>
      </w:r>
      <w:r w:rsidR="00EC69A0">
        <w:rPr>
          <w:sz w:val="24"/>
          <w:szCs w:val="24"/>
        </w:rPr>
        <w:t xml:space="preserve">considered </w:t>
      </w:r>
      <w:r w:rsidR="009F3A59">
        <w:rPr>
          <w:sz w:val="24"/>
          <w:szCs w:val="24"/>
        </w:rPr>
        <w:t xml:space="preserve">all the ICERs available </w:t>
      </w:r>
      <w:r w:rsidR="003C4310">
        <w:rPr>
          <w:sz w:val="24"/>
          <w:szCs w:val="24"/>
        </w:rPr>
        <w:t xml:space="preserve">and </w:t>
      </w:r>
      <w:r w:rsidR="00D54AA2">
        <w:rPr>
          <w:sz w:val="24"/>
          <w:szCs w:val="24"/>
        </w:rPr>
        <w:t xml:space="preserve">what difference an additional QALY weighting would make </w:t>
      </w:r>
      <w:r w:rsidR="007A23A7">
        <w:rPr>
          <w:sz w:val="24"/>
          <w:szCs w:val="24"/>
        </w:rPr>
        <w:t xml:space="preserve">in terms of </w:t>
      </w:r>
      <w:r w:rsidR="00D54AA2">
        <w:rPr>
          <w:sz w:val="24"/>
          <w:szCs w:val="24"/>
        </w:rPr>
        <w:t>the threshold</w:t>
      </w:r>
      <w:r w:rsidR="005400FD">
        <w:rPr>
          <w:sz w:val="24"/>
          <w:szCs w:val="24"/>
        </w:rPr>
        <w:t xml:space="preserve"> </w:t>
      </w:r>
      <w:r w:rsidR="00EC69A0">
        <w:rPr>
          <w:sz w:val="24"/>
          <w:szCs w:val="24"/>
        </w:rPr>
        <w:t>and</w:t>
      </w:r>
      <w:r w:rsidR="005400FD">
        <w:rPr>
          <w:sz w:val="24"/>
          <w:szCs w:val="24"/>
        </w:rPr>
        <w:t xml:space="preserve"> whether this fe</w:t>
      </w:r>
      <w:r w:rsidR="00EC69A0">
        <w:rPr>
          <w:sz w:val="24"/>
          <w:szCs w:val="24"/>
        </w:rPr>
        <w:t>l</w:t>
      </w:r>
      <w:r w:rsidR="005400FD">
        <w:rPr>
          <w:sz w:val="24"/>
          <w:szCs w:val="24"/>
        </w:rPr>
        <w:t>t reasonable in relation to the committee's concerns.</w:t>
      </w:r>
    </w:p>
    <w:p w14:paraId="45A69723" w14:textId="3D8840BA" w:rsidR="005400FD" w:rsidRDefault="002F0CB7" w:rsidP="00BD6699">
      <w:pPr>
        <w:pStyle w:val="Paragraph"/>
        <w:rPr>
          <w:sz w:val="24"/>
          <w:szCs w:val="24"/>
        </w:rPr>
      </w:pPr>
      <w:r>
        <w:rPr>
          <w:sz w:val="24"/>
          <w:szCs w:val="24"/>
        </w:rPr>
        <w:t>Paul Arundel</w:t>
      </w:r>
      <w:r w:rsidR="005400FD">
        <w:rPr>
          <w:sz w:val="24"/>
          <w:szCs w:val="24"/>
        </w:rPr>
        <w:t xml:space="preserve"> </w:t>
      </w:r>
      <w:r w:rsidR="007A23A7">
        <w:rPr>
          <w:sz w:val="24"/>
          <w:szCs w:val="24"/>
        </w:rPr>
        <w:t>could not</w:t>
      </w:r>
      <w:r w:rsidR="005400FD">
        <w:rPr>
          <w:sz w:val="24"/>
          <w:szCs w:val="24"/>
        </w:rPr>
        <w:t xml:space="preserve"> recall applying an additional QALY</w:t>
      </w:r>
      <w:r w:rsidR="00497E7C">
        <w:rPr>
          <w:sz w:val="24"/>
          <w:szCs w:val="24"/>
        </w:rPr>
        <w:t xml:space="preserve"> weighting</w:t>
      </w:r>
      <w:r w:rsidR="005400FD">
        <w:rPr>
          <w:sz w:val="24"/>
          <w:szCs w:val="24"/>
        </w:rPr>
        <w:t xml:space="preserve"> in previous appr</w:t>
      </w:r>
      <w:r w:rsidR="00E84220">
        <w:rPr>
          <w:sz w:val="24"/>
          <w:szCs w:val="24"/>
        </w:rPr>
        <w:t xml:space="preserve">aisals and </w:t>
      </w:r>
      <w:r w:rsidR="007A23A7">
        <w:rPr>
          <w:sz w:val="24"/>
          <w:szCs w:val="24"/>
        </w:rPr>
        <w:t xml:space="preserve">said that </w:t>
      </w:r>
      <w:r w:rsidR="00E84220">
        <w:rPr>
          <w:sz w:val="24"/>
          <w:szCs w:val="24"/>
        </w:rPr>
        <w:t>this is</w:t>
      </w:r>
      <w:r w:rsidR="007A23A7">
        <w:rPr>
          <w:sz w:val="24"/>
          <w:szCs w:val="24"/>
        </w:rPr>
        <w:t xml:space="preserve"> an</w:t>
      </w:r>
      <w:r w:rsidR="00E84220">
        <w:rPr>
          <w:sz w:val="24"/>
          <w:szCs w:val="24"/>
        </w:rPr>
        <w:t xml:space="preserve"> unusual</w:t>
      </w:r>
      <w:r w:rsidR="00B40DE0">
        <w:rPr>
          <w:sz w:val="24"/>
          <w:szCs w:val="24"/>
        </w:rPr>
        <w:t>,</w:t>
      </w:r>
      <w:r w:rsidR="00E84220">
        <w:rPr>
          <w:sz w:val="24"/>
          <w:szCs w:val="24"/>
        </w:rPr>
        <w:t xml:space="preserve"> if not unprecedented</w:t>
      </w:r>
      <w:r w:rsidR="00B40DE0">
        <w:rPr>
          <w:sz w:val="24"/>
          <w:szCs w:val="24"/>
        </w:rPr>
        <w:t>,</w:t>
      </w:r>
      <w:r w:rsidR="007A23A7">
        <w:rPr>
          <w:sz w:val="24"/>
          <w:szCs w:val="24"/>
        </w:rPr>
        <w:t xml:space="preserve"> step</w:t>
      </w:r>
      <w:r w:rsidR="00E84220">
        <w:rPr>
          <w:sz w:val="24"/>
          <w:szCs w:val="24"/>
        </w:rPr>
        <w:t>.</w:t>
      </w:r>
      <w:r w:rsidR="00F66D3D">
        <w:rPr>
          <w:sz w:val="24"/>
          <w:szCs w:val="24"/>
        </w:rPr>
        <w:t xml:space="preserve"> </w:t>
      </w:r>
    </w:p>
    <w:p w14:paraId="3421E48E" w14:textId="500C4F83" w:rsidR="007F3B6B" w:rsidRDefault="007F3B6B" w:rsidP="00BD6699">
      <w:pPr>
        <w:pStyle w:val="Paragraph"/>
        <w:rPr>
          <w:sz w:val="24"/>
          <w:szCs w:val="24"/>
        </w:rPr>
      </w:pPr>
      <w:r w:rsidRPr="004365A8">
        <w:rPr>
          <w:sz w:val="24"/>
          <w:szCs w:val="24"/>
        </w:rPr>
        <w:t>Jacoline Bouvy</w:t>
      </w:r>
      <w:r w:rsidR="007C35CC">
        <w:rPr>
          <w:sz w:val="24"/>
          <w:szCs w:val="24"/>
        </w:rPr>
        <w:t>, for NICE</w:t>
      </w:r>
      <w:r w:rsidR="00643C43">
        <w:rPr>
          <w:sz w:val="24"/>
          <w:szCs w:val="24"/>
        </w:rPr>
        <w:t>,</w:t>
      </w:r>
      <w:r w:rsidR="007A23A7">
        <w:rPr>
          <w:sz w:val="24"/>
          <w:szCs w:val="24"/>
        </w:rPr>
        <w:t xml:space="preserve"> was also un</w:t>
      </w:r>
      <w:r>
        <w:rPr>
          <w:sz w:val="24"/>
          <w:szCs w:val="24"/>
        </w:rPr>
        <w:t xml:space="preserve">aware of any other HST </w:t>
      </w:r>
      <w:r w:rsidR="007C35CC">
        <w:rPr>
          <w:sz w:val="24"/>
          <w:szCs w:val="24"/>
        </w:rPr>
        <w:t xml:space="preserve">evaluations </w:t>
      </w:r>
      <w:r w:rsidR="007A23A7">
        <w:rPr>
          <w:sz w:val="24"/>
          <w:szCs w:val="24"/>
        </w:rPr>
        <w:t>in which</w:t>
      </w:r>
      <w:r>
        <w:rPr>
          <w:sz w:val="24"/>
          <w:szCs w:val="24"/>
        </w:rPr>
        <w:t xml:space="preserve"> an additional QALY weighting has been applied.</w:t>
      </w:r>
      <w:r w:rsidR="00F66D3D">
        <w:rPr>
          <w:sz w:val="24"/>
          <w:szCs w:val="24"/>
        </w:rPr>
        <w:t xml:space="preserve"> </w:t>
      </w:r>
      <w:r w:rsidR="00497E7C">
        <w:rPr>
          <w:sz w:val="24"/>
          <w:szCs w:val="24"/>
        </w:rPr>
        <w:t>Under</w:t>
      </w:r>
      <w:r>
        <w:rPr>
          <w:sz w:val="24"/>
          <w:szCs w:val="24"/>
        </w:rPr>
        <w:t xml:space="preserve"> the standard framework committees can decide whether to increase the maximum acceptable ICER to account for uncaptured benefits</w:t>
      </w:r>
      <w:r w:rsidR="00680DAF">
        <w:rPr>
          <w:sz w:val="24"/>
          <w:szCs w:val="24"/>
        </w:rPr>
        <w:t xml:space="preserve">, health inequalities and </w:t>
      </w:r>
      <w:r w:rsidR="001B5FEE">
        <w:rPr>
          <w:sz w:val="24"/>
          <w:szCs w:val="24"/>
        </w:rPr>
        <w:t xml:space="preserve">the degree of certainty and uncertainty </w:t>
      </w:r>
      <w:r w:rsidR="00680DAF">
        <w:rPr>
          <w:sz w:val="24"/>
          <w:szCs w:val="24"/>
        </w:rPr>
        <w:t xml:space="preserve">but </w:t>
      </w:r>
      <w:r w:rsidR="001B5FEE">
        <w:rPr>
          <w:sz w:val="24"/>
          <w:szCs w:val="24"/>
        </w:rPr>
        <w:t xml:space="preserve">under the HST process </w:t>
      </w:r>
      <w:r w:rsidR="00680DAF">
        <w:rPr>
          <w:sz w:val="24"/>
          <w:szCs w:val="24"/>
        </w:rPr>
        <w:t>this is uncommon.</w:t>
      </w:r>
      <w:r w:rsidR="00F66D3D">
        <w:rPr>
          <w:sz w:val="24"/>
          <w:szCs w:val="24"/>
        </w:rPr>
        <w:t xml:space="preserve"> </w:t>
      </w:r>
      <w:r w:rsidR="00680DAF">
        <w:rPr>
          <w:sz w:val="24"/>
          <w:szCs w:val="24"/>
        </w:rPr>
        <w:t xml:space="preserve">In reference to </w:t>
      </w:r>
      <w:r w:rsidR="002A0C22">
        <w:rPr>
          <w:sz w:val="24"/>
          <w:szCs w:val="24"/>
        </w:rPr>
        <w:t xml:space="preserve">the extent to which severity factors are captured in </w:t>
      </w:r>
      <w:r w:rsidR="001B5FEE">
        <w:rPr>
          <w:sz w:val="24"/>
          <w:szCs w:val="24"/>
        </w:rPr>
        <w:t>additional</w:t>
      </w:r>
      <w:r w:rsidR="002A0C22">
        <w:rPr>
          <w:sz w:val="24"/>
          <w:szCs w:val="24"/>
        </w:rPr>
        <w:t xml:space="preserve"> QALY weights</w:t>
      </w:r>
      <w:r w:rsidR="00E9572B">
        <w:rPr>
          <w:sz w:val="24"/>
          <w:szCs w:val="24"/>
        </w:rPr>
        <w:t>, Jacoline Bouvy referred to</w:t>
      </w:r>
      <w:r w:rsidR="00F66D3D">
        <w:rPr>
          <w:sz w:val="24"/>
          <w:szCs w:val="24"/>
        </w:rPr>
        <w:t xml:space="preserve"> </w:t>
      </w:r>
      <w:r w:rsidR="002A0C22">
        <w:rPr>
          <w:sz w:val="24"/>
          <w:szCs w:val="24"/>
        </w:rPr>
        <w:t>section 6.2.23 of the Manual</w:t>
      </w:r>
      <w:r w:rsidR="00E9572B">
        <w:rPr>
          <w:sz w:val="24"/>
          <w:szCs w:val="24"/>
        </w:rPr>
        <w:t>. She explained that t</w:t>
      </w:r>
      <w:r w:rsidR="004F0FD8">
        <w:rPr>
          <w:sz w:val="24"/>
          <w:szCs w:val="24"/>
        </w:rPr>
        <w:t xml:space="preserve">he </w:t>
      </w:r>
      <w:r w:rsidR="00E9572B">
        <w:rPr>
          <w:sz w:val="24"/>
          <w:szCs w:val="24"/>
        </w:rPr>
        <w:t xml:space="preserve">QALY </w:t>
      </w:r>
      <w:r w:rsidR="004F0FD8">
        <w:rPr>
          <w:sz w:val="24"/>
          <w:szCs w:val="24"/>
        </w:rPr>
        <w:t>weight</w:t>
      </w:r>
      <w:r w:rsidR="00E9572B">
        <w:rPr>
          <w:sz w:val="24"/>
          <w:szCs w:val="24"/>
        </w:rPr>
        <w:t>ing</w:t>
      </w:r>
      <w:r w:rsidR="004F0FD8">
        <w:rPr>
          <w:sz w:val="24"/>
          <w:szCs w:val="24"/>
        </w:rPr>
        <w:t xml:space="preserve"> is </w:t>
      </w:r>
      <w:r w:rsidR="00E9572B">
        <w:rPr>
          <w:sz w:val="24"/>
          <w:szCs w:val="24"/>
        </w:rPr>
        <w:t>calculated</w:t>
      </w:r>
      <w:r w:rsidR="004F0FD8">
        <w:rPr>
          <w:sz w:val="24"/>
          <w:szCs w:val="24"/>
        </w:rPr>
        <w:t xml:space="preserve"> by comparing the new technology with its comparators and </w:t>
      </w:r>
      <w:r w:rsidR="00E9572B">
        <w:rPr>
          <w:sz w:val="24"/>
          <w:szCs w:val="24"/>
        </w:rPr>
        <w:t xml:space="preserve">applying </w:t>
      </w:r>
      <w:r w:rsidR="004F0FD8">
        <w:rPr>
          <w:sz w:val="24"/>
          <w:szCs w:val="24"/>
        </w:rPr>
        <w:t>the incremental QALY</w:t>
      </w:r>
      <w:r w:rsidR="00E9572B">
        <w:rPr>
          <w:sz w:val="24"/>
          <w:szCs w:val="24"/>
        </w:rPr>
        <w:t>s</w:t>
      </w:r>
      <w:r w:rsidR="004F0FD8">
        <w:rPr>
          <w:sz w:val="24"/>
          <w:szCs w:val="24"/>
        </w:rPr>
        <w:t xml:space="preserve"> gained</w:t>
      </w:r>
      <w:r w:rsidR="00280275">
        <w:rPr>
          <w:sz w:val="24"/>
          <w:szCs w:val="24"/>
        </w:rPr>
        <w:t>.</w:t>
      </w:r>
      <w:r w:rsidR="00F66D3D">
        <w:rPr>
          <w:sz w:val="24"/>
          <w:szCs w:val="24"/>
        </w:rPr>
        <w:t xml:space="preserve"> </w:t>
      </w:r>
      <w:r w:rsidR="00280275">
        <w:rPr>
          <w:sz w:val="24"/>
          <w:szCs w:val="24"/>
        </w:rPr>
        <w:t>This gives the total lifetime QALYs for standard of care which can be compared to total lifetime QALYs with intervention.</w:t>
      </w:r>
      <w:r w:rsidR="00F66D3D">
        <w:rPr>
          <w:sz w:val="24"/>
          <w:szCs w:val="24"/>
        </w:rPr>
        <w:t xml:space="preserve"> </w:t>
      </w:r>
      <w:r w:rsidR="00280275">
        <w:rPr>
          <w:sz w:val="24"/>
          <w:szCs w:val="24"/>
        </w:rPr>
        <w:t>The QALY</w:t>
      </w:r>
      <w:r w:rsidR="002B3F59">
        <w:rPr>
          <w:sz w:val="24"/>
          <w:szCs w:val="24"/>
        </w:rPr>
        <w:t>s</w:t>
      </w:r>
      <w:r w:rsidR="00280275">
        <w:rPr>
          <w:sz w:val="24"/>
          <w:szCs w:val="24"/>
        </w:rPr>
        <w:t xml:space="preserve"> are affected by multiple factors but </w:t>
      </w:r>
      <w:r w:rsidR="00BF6BC2">
        <w:rPr>
          <w:sz w:val="24"/>
          <w:szCs w:val="24"/>
        </w:rPr>
        <w:t xml:space="preserve">where </w:t>
      </w:r>
      <w:r w:rsidR="002B3F59">
        <w:rPr>
          <w:sz w:val="24"/>
          <w:szCs w:val="24"/>
        </w:rPr>
        <w:t>t</w:t>
      </w:r>
      <w:r w:rsidR="00280275">
        <w:rPr>
          <w:sz w:val="24"/>
          <w:szCs w:val="24"/>
        </w:rPr>
        <w:t>he illness</w:t>
      </w:r>
      <w:r w:rsidR="00BF6BC2">
        <w:rPr>
          <w:sz w:val="24"/>
          <w:szCs w:val="24"/>
        </w:rPr>
        <w:t xml:space="preserve"> is more severe</w:t>
      </w:r>
      <w:r w:rsidR="00280275">
        <w:rPr>
          <w:sz w:val="24"/>
          <w:szCs w:val="24"/>
        </w:rPr>
        <w:t xml:space="preserve"> when </w:t>
      </w:r>
      <w:r w:rsidR="00AA620B">
        <w:rPr>
          <w:sz w:val="24"/>
          <w:szCs w:val="24"/>
        </w:rPr>
        <w:t>untreated</w:t>
      </w:r>
      <w:r w:rsidR="00B521D9">
        <w:rPr>
          <w:sz w:val="24"/>
          <w:szCs w:val="24"/>
        </w:rPr>
        <w:t>,</w:t>
      </w:r>
      <w:r w:rsidR="00280275">
        <w:rPr>
          <w:sz w:val="24"/>
          <w:szCs w:val="24"/>
        </w:rPr>
        <w:t xml:space="preserve"> the QALY gain</w:t>
      </w:r>
      <w:r w:rsidR="00BF6BC2">
        <w:rPr>
          <w:sz w:val="24"/>
          <w:szCs w:val="24"/>
        </w:rPr>
        <w:t xml:space="preserve"> will be higher</w:t>
      </w:r>
      <w:r w:rsidR="00280275">
        <w:rPr>
          <w:sz w:val="24"/>
          <w:szCs w:val="24"/>
        </w:rPr>
        <w:t xml:space="preserve"> when treated.</w:t>
      </w:r>
      <w:r w:rsidR="00F66D3D">
        <w:rPr>
          <w:sz w:val="24"/>
          <w:szCs w:val="24"/>
        </w:rPr>
        <w:t xml:space="preserve"> </w:t>
      </w:r>
      <w:r w:rsidR="00280275">
        <w:rPr>
          <w:sz w:val="24"/>
          <w:szCs w:val="24"/>
        </w:rPr>
        <w:t>This allows for severity to be captured.</w:t>
      </w:r>
    </w:p>
    <w:p w14:paraId="0A1B8838" w14:textId="137C5B87" w:rsidR="00680DAF" w:rsidRDefault="00AA620B" w:rsidP="00BD6699">
      <w:pPr>
        <w:pStyle w:val="Paragraph"/>
        <w:rPr>
          <w:sz w:val="24"/>
          <w:szCs w:val="24"/>
        </w:rPr>
      </w:pPr>
      <w:r w:rsidRPr="004365A8">
        <w:rPr>
          <w:sz w:val="24"/>
          <w:szCs w:val="24"/>
        </w:rPr>
        <w:t>Jacoline Bouvy</w:t>
      </w:r>
      <w:r w:rsidR="00E9572B">
        <w:rPr>
          <w:sz w:val="24"/>
          <w:szCs w:val="24"/>
        </w:rPr>
        <w:t xml:space="preserve"> highlighted</w:t>
      </w:r>
      <w:r>
        <w:rPr>
          <w:sz w:val="24"/>
          <w:szCs w:val="24"/>
        </w:rPr>
        <w:t xml:space="preserve"> </w:t>
      </w:r>
      <w:r w:rsidR="008954E8">
        <w:rPr>
          <w:sz w:val="24"/>
          <w:szCs w:val="24"/>
        </w:rPr>
        <w:t xml:space="preserve">that </w:t>
      </w:r>
      <w:r w:rsidR="00E9572B">
        <w:rPr>
          <w:sz w:val="24"/>
          <w:szCs w:val="24"/>
        </w:rPr>
        <w:t xml:space="preserve">paragraph </w:t>
      </w:r>
      <w:r w:rsidR="008954E8">
        <w:rPr>
          <w:sz w:val="24"/>
          <w:szCs w:val="24"/>
        </w:rPr>
        <w:t>6.2.23 of the Manual</w:t>
      </w:r>
      <w:r w:rsidR="008C11A1">
        <w:rPr>
          <w:sz w:val="24"/>
          <w:szCs w:val="24"/>
        </w:rPr>
        <w:t xml:space="preserve"> refers to the number of QALY gains for patients, not carers.</w:t>
      </w:r>
      <w:r w:rsidR="00F66D3D">
        <w:rPr>
          <w:sz w:val="24"/>
          <w:szCs w:val="24"/>
        </w:rPr>
        <w:t xml:space="preserve"> </w:t>
      </w:r>
      <w:r w:rsidR="00E9572B">
        <w:rPr>
          <w:sz w:val="24"/>
          <w:szCs w:val="24"/>
        </w:rPr>
        <w:t>Table</w:t>
      </w:r>
      <w:r w:rsidR="008C11A1">
        <w:rPr>
          <w:sz w:val="24"/>
          <w:szCs w:val="24"/>
        </w:rPr>
        <w:t xml:space="preserve"> 6.2 also refers to </w:t>
      </w:r>
      <w:r w:rsidR="00E9572B">
        <w:rPr>
          <w:sz w:val="24"/>
          <w:szCs w:val="24"/>
        </w:rPr>
        <w:t xml:space="preserve">QALYs gained per </w:t>
      </w:r>
      <w:r w:rsidR="008C11A1">
        <w:rPr>
          <w:sz w:val="24"/>
          <w:szCs w:val="24"/>
        </w:rPr>
        <w:t xml:space="preserve">patient using </w:t>
      </w:r>
      <w:r w:rsidR="002F0CB7">
        <w:rPr>
          <w:sz w:val="24"/>
          <w:szCs w:val="24"/>
        </w:rPr>
        <w:t>lifetime</w:t>
      </w:r>
      <w:r w:rsidR="008C11A1">
        <w:rPr>
          <w:sz w:val="24"/>
          <w:szCs w:val="24"/>
        </w:rPr>
        <w:t xml:space="preserve"> hori</w:t>
      </w:r>
      <w:r w:rsidR="00D1298F">
        <w:rPr>
          <w:sz w:val="24"/>
          <w:szCs w:val="24"/>
        </w:rPr>
        <w:t>zon</w:t>
      </w:r>
      <w:r w:rsidR="00BF6BC2">
        <w:rPr>
          <w:sz w:val="24"/>
          <w:szCs w:val="24"/>
        </w:rPr>
        <w:t xml:space="preserve"> and also do</w:t>
      </w:r>
      <w:r w:rsidR="00E9572B">
        <w:rPr>
          <w:sz w:val="24"/>
          <w:szCs w:val="24"/>
        </w:rPr>
        <w:t>es</w:t>
      </w:r>
      <w:r w:rsidR="00D1298F">
        <w:rPr>
          <w:sz w:val="24"/>
          <w:szCs w:val="24"/>
        </w:rPr>
        <w:t xml:space="preserve"> not </w:t>
      </w:r>
      <w:r w:rsidR="00BF6BC2">
        <w:rPr>
          <w:sz w:val="24"/>
          <w:szCs w:val="24"/>
        </w:rPr>
        <w:t xml:space="preserve">refer to </w:t>
      </w:r>
      <w:r w:rsidR="00D1298F">
        <w:rPr>
          <w:sz w:val="24"/>
          <w:szCs w:val="24"/>
        </w:rPr>
        <w:t>carers.</w:t>
      </w:r>
    </w:p>
    <w:p w14:paraId="764EA6FA" w14:textId="71AB6F05" w:rsidR="00D1298F" w:rsidRDefault="002F0CB7" w:rsidP="00BD6699">
      <w:pPr>
        <w:pStyle w:val="Paragraph"/>
        <w:rPr>
          <w:sz w:val="24"/>
          <w:szCs w:val="24"/>
        </w:rPr>
      </w:pPr>
      <w:r>
        <w:rPr>
          <w:sz w:val="24"/>
          <w:szCs w:val="24"/>
        </w:rPr>
        <w:t>Richard Diaz</w:t>
      </w:r>
      <w:r w:rsidR="00D1298F">
        <w:rPr>
          <w:sz w:val="24"/>
          <w:szCs w:val="24"/>
        </w:rPr>
        <w:t xml:space="preserve"> said</w:t>
      </w:r>
      <w:r w:rsidR="0072642E">
        <w:rPr>
          <w:sz w:val="24"/>
          <w:szCs w:val="24"/>
        </w:rPr>
        <w:t xml:space="preserve"> the Manual requires the </w:t>
      </w:r>
      <w:r w:rsidR="0079717A">
        <w:rPr>
          <w:sz w:val="24"/>
          <w:szCs w:val="24"/>
        </w:rPr>
        <w:t>Committee</w:t>
      </w:r>
      <w:r w:rsidR="0072642E">
        <w:rPr>
          <w:sz w:val="24"/>
          <w:szCs w:val="24"/>
        </w:rPr>
        <w:t xml:space="preserve"> to be certain of its decision to apply the QALY weighting and in this case despite the </w:t>
      </w:r>
      <w:r w:rsidR="0079717A">
        <w:rPr>
          <w:sz w:val="24"/>
          <w:szCs w:val="24"/>
        </w:rPr>
        <w:t>uncertainty</w:t>
      </w:r>
      <w:r w:rsidR="0072642E">
        <w:rPr>
          <w:sz w:val="24"/>
          <w:szCs w:val="24"/>
        </w:rPr>
        <w:t xml:space="preserve"> the committee still provided the full QALY weighting</w:t>
      </w:r>
      <w:r w:rsidR="008039DF">
        <w:rPr>
          <w:sz w:val="24"/>
          <w:szCs w:val="24"/>
        </w:rPr>
        <w:t xml:space="preserve"> associated with its assumptions, in accordance with the formula set out in Table 6.2</w:t>
      </w:r>
      <w:r w:rsidR="0072642E">
        <w:rPr>
          <w:sz w:val="24"/>
          <w:szCs w:val="24"/>
        </w:rPr>
        <w:t>.</w:t>
      </w:r>
    </w:p>
    <w:p w14:paraId="43E122BC" w14:textId="5D9E5FDC" w:rsidR="0072642E" w:rsidRDefault="002F0CB7" w:rsidP="00BD6699">
      <w:pPr>
        <w:pStyle w:val="Paragraph"/>
        <w:rPr>
          <w:sz w:val="24"/>
          <w:szCs w:val="24"/>
        </w:rPr>
      </w:pPr>
      <w:r w:rsidRPr="00772D79">
        <w:rPr>
          <w:sz w:val="24"/>
          <w:szCs w:val="24"/>
        </w:rPr>
        <w:t>Charlotte Camp</w:t>
      </w:r>
      <w:r w:rsidR="00097B5A">
        <w:rPr>
          <w:sz w:val="24"/>
          <w:szCs w:val="24"/>
        </w:rPr>
        <w:t xml:space="preserve"> said the concern was</w:t>
      </w:r>
      <w:r w:rsidR="00456B38">
        <w:rPr>
          <w:sz w:val="24"/>
          <w:szCs w:val="24"/>
        </w:rPr>
        <w:t xml:space="preserve"> that</w:t>
      </w:r>
      <w:r w:rsidR="00097B5A">
        <w:rPr>
          <w:sz w:val="24"/>
          <w:szCs w:val="24"/>
        </w:rPr>
        <w:t xml:space="preserve"> the 0.2 additional QALY weighting was an </w:t>
      </w:r>
      <w:r w:rsidR="0079717A">
        <w:rPr>
          <w:sz w:val="24"/>
          <w:szCs w:val="24"/>
        </w:rPr>
        <w:t>arbitrary</w:t>
      </w:r>
      <w:r w:rsidR="00097B5A">
        <w:rPr>
          <w:sz w:val="24"/>
          <w:szCs w:val="24"/>
        </w:rPr>
        <w:t xml:space="preserve"> number and</w:t>
      </w:r>
      <w:r w:rsidR="0079717A">
        <w:rPr>
          <w:sz w:val="24"/>
          <w:szCs w:val="24"/>
        </w:rPr>
        <w:t xml:space="preserve"> </w:t>
      </w:r>
      <w:r w:rsidR="00456B38">
        <w:rPr>
          <w:sz w:val="24"/>
          <w:szCs w:val="24"/>
        </w:rPr>
        <w:t>did</w:t>
      </w:r>
      <w:r w:rsidR="0079717A">
        <w:rPr>
          <w:sz w:val="24"/>
          <w:szCs w:val="24"/>
        </w:rPr>
        <w:t xml:space="preserve"> not reflect the fact that CLN2 is exceptional in terms of the trajectory of the disease.</w:t>
      </w:r>
    </w:p>
    <w:p w14:paraId="659DE539" w14:textId="35095657" w:rsidR="0079717A" w:rsidRDefault="002F0CB7" w:rsidP="00BD6699">
      <w:pPr>
        <w:pStyle w:val="Paragraph"/>
        <w:rPr>
          <w:sz w:val="24"/>
          <w:szCs w:val="24"/>
        </w:rPr>
      </w:pPr>
      <w:r>
        <w:rPr>
          <w:sz w:val="24"/>
          <w:szCs w:val="24"/>
        </w:rPr>
        <w:t>Paul Arundel</w:t>
      </w:r>
      <w:r w:rsidR="0079717A">
        <w:rPr>
          <w:sz w:val="24"/>
          <w:szCs w:val="24"/>
        </w:rPr>
        <w:t xml:space="preserve"> said the 0.2 </w:t>
      </w:r>
      <w:r w:rsidR="00456B38">
        <w:rPr>
          <w:sz w:val="24"/>
          <w:szCs w:val="24"/>
        </w:rPr>
        <w:t xml:space="preserve">additional QALY weighting </w:t>
      </w:r>
      <w:r w:rsidR="0079717A">
        <w:rPr>
          <w:sz w:val="24"/>
          <w:szCs w:val="24"/>
        </w:rPr>
        <w:t xml:space="preserve">is on top of the </w:t>
      </w:r>
      <w:r w:rsidR="00456B38">
        <w:rPr>
          <w:sz w:val="24"/>
          <w:szCs w:val="24"/>
        </w:rPr>
        <w:t xml:space="preserve">full </w:t>
      </w:r>
      <w:r w:rsidR="00A16CC1">
        <w:rPr>
          <w:sz w:val="24"/>
          <w:szCs w:val="24"/>
        </w:rPr>
        <w:t>QAL</w:t>
      </w:r>
      <w:r w:rsidR="00456B38">
        <w:rPr>
          <w:sz w:val="24"/>
          <w:szCs w:val="24"/>
        </w:rPr>
        <w:t>Y</w:t>
      </w:r>
      <w:r w:rsidR="00A16CC1">
        <w:rPr>
          <w:sz w:val="24"/>
          <w:szCs w:val="24"/>
        </w:rPr>
        <w:t xml:space="preserve"> weighting</w:t>
      </w:r>
      <w:r w:rsidR="00E9572B">
        <w:rPr>
          <w:sz w:val="24"/>
          <w:szCs w:val="24"/>
        </w:rPr>
        <w:t xml:space="preserve"> calculated by reference to paragraph 6.2.24 and Table 6.2</w:t>
      </w:r>
      <w:r w:rsidR="00A16CC1">
        <w:rPr>
          <w:sz w:val="24"/>
          <w:szCs w:val="24"/>
        </w:rPr>
        <w:t>.</w:t>
      </w:r>
      <w:r w:rsidR="00F66D3D">
        <w:rPr>
          <w:sz w:val="24"/>
          <w:szCs w:val="24"/>
        </w:rPr>
        <w:t xml:space="preserve"> </w:t>
      </w:r>
      <w:r w:rsidR="00280724">
        <w:rPr>
          <w:sz w:val="24"/>
          <w:szCs w:val="24"/>
        </w:rPr>
        <w:t>Th</w:t>
      </w:r>
      <w:r w:rsidR="00456B38">
        <w:rPr>
          <w:sz w:val="24"/>
          <w:szCs w:val="24"/>
        </w:rPr>
        <w:t>e additional weighting had</w:t>
      </w:r>
      <w:r w:rsidR="00280724">
        <w:rPr>
          <w:sz w:val="24"/>
          <w:szCs w:val="24"/>
        </w:rPr>
        <w:t xml:space="preserve"> a medium impact and increases the </w:t>
      </w:r>
      <w:r w:rsidR="00E9572B">
        <w:rPr>
          <w:sz w:val="24"/>
          <w:szCs w:val="24"/>
        </w:rPr>
        <w:t xml:space="preserve">total </w:t>
      </w:r>
      <w:r w:rsidR="00280724">
        <w:rPr>
          <w:sz w:val="24"/>
          <w:szCs w:val="24"/>
        </w:rPr>
        <w:t xml:space="preserve">QALY weighting by </w:t>
      </w:r>
      <w:r w:rsidR="00E9572B">
        <w:rPr>
          <w:sz w:val="24"/>
          <w:szCs w:val="24"/>
        </w:rPr>
        <w:t xml:space="preserve">around </w:t>
      </w:r>
      <w:r w:rsidR="00280724">
        <w:rPr>
          <w:sz w:val="24"/>
          <w:szCs w:val="24"/>
        </w:rPr>
        <w:t>10%</w:t>
      </w:r>
      <w:r w:rsidR="007151FE">
        <w:rPr>
          <w:sz w:val="24"/>
          <w:szCs w:val="24"/>
        </w:rPr>
        <w:t>.</w:t>
      </w:r>
    </w:p>
    <w:p w14:paraId="4B235532" w14:textId="3AEFCCCE" w:rsidR="00280724" w:rsidRDefault="00280724" w:rsidP="00BD6699">
      <w:pPr>
        <w:pStyle w:val="Paragraph"/>
        <w:rPr>
          <w:sz w:val="24"/>
          <w:szCs w:val="24"/>
        </w:rPr>
      </w:pPr>
      <w:r>
        <w:rPr>
          <w:sz w:val="24"/>
          <w:szCs w:val="24"/>
        </w:rPr>
        <w:t xml:space="preserve">Aurelio Yamada, for </w:t>
      </w:r>
      <w:r w:rsidR="00BE18BA">
        <w:rPr>
          <w:sz w:val="24"/>
          <w:szCs w:val="24"/>
        </w:rPr>
        <w:t>BioMarin</w:t>
      </w:r>
      <w:r>
        <w:rPr>
          <w:sz w:val="24"/>
          <w:szCs w:val="24"/>
        </w:rPr>
        <w:t xml:space="preserve">, said </w:t>
      </w:r>
      <w:r w:rsidR="00BE18BA">
        <w:rPr>
          <w:sz w:val="24"/>
          <w:szCs w:val="24"/>
        </w:rPr>
        <w:t>BioMarin</w:t>
      </w:r>
      <w:r>
        <w:rPr>
          <w:sz w:val="24"/>
          <w:szCs w:val="24"/>
        </w:rPr>
        <w:t>'s original submission produced more than 30 QALYs</w:t>
      </w:r>
      <w:r w:rsidR="00831332">
        <w:rPr>
          <w:sz w:val="24"/>
          <w:szCs w:val="24"/>
        </w:rPr>
        <w:t xml:space="preserve"> but subsequently the weighting dropped </w:t>
      </w:r>
      <w:r w:rsidR="007151FE">
        <w:rPr>
          <w:sz w:val="24"/>
          <w:szCs w:val="24"/>
        </w:rPr>
        <w:t>which had</w:t>
      </w:r>
      <w:r w:rsidR="00831332">
        <w:rPr>
          <w:sz w:val="24"/>
          <w:szCs w:val="24"/>
        </w:rPr>
        <w:t xml:space="preserve"> a significant impact.</w:t>
      </w:r>
    </w:p>
    <w:p w14:paraId="3FCDDA53" w14:textId="11767C91" w:rsidR="00831332" w:rsidRDefault="002F0CB7" w:rsidP="00BD6699">
      <w:pPr>
        <w:pStyle w:val="Paragraph"/>
        <w:rPr>
          <w:sz w:val="24"/>
          <w:szCs w:val="24"/>
        </w:rPr>
      </w:pPr>
      <w:r>
        <w:rPr>
          <w:sz w:val="24"/>
          <w:szCs w:val="24"/>
        </w:rPr>
        <w:t>Richard Diaz</w:t>
      </w:r>
      <w:r w:rsidR="00FC4091">
        <w:rPr>
          <w:sz w:val="24"/>
          <w:szCs w:val="24"/>
        </w:rPr>
        <w:t xml:space="preserve"> said </w:t>
      </w:r>
      <w:r w:rsidR="007151FE">
        <w:rPr>
          <w:sz w:val="24"/>
          <w:szCs w:val="24"/>
        </w:rPr>
        <w:t xml:space="preserve">it </w:t>
      </w:r>
      <w:r w:rsidR="00FC4091">
        <w:rPr>
          <w:sz w:val="24"/>
          <w:szCs w:val="24"/>
        </w:rPr>
        <w:t xml:space="preserve">was not </w:t>
      </w:r>
      <w:r>
        <w:rPr>
          <w:sz w:val="24"/>
          <w:szCs w:val="24"/>
        </w:rPr>
        <w:t>surprising or</w:t>
      </w:r>
      <w:r w:rsidR="007151FE">
        <w:rPr>
          <w:sz w:val="24"/>
          <w:szCs w:val="24"/>
        </w:rPr>
        <w:t xml:space="preserve"> unusual </w:t>
      </w:r>
      <w:r w:rsidR="00FC4091">
        <w:rPr>
          <w:sz w:val="24"/>
          <w:szCs w:val="24"/>
        </w:rPr>
        <w:t>that QALYs generated in the original evaluation were higher than those in this evaluation</w:t>
      </w:r>
      <w:r w:rsidR="007151FE">
        <w:rPr>
          <w:sz w:val="24"/>
          <w:szCs w:val="24"/>
        </w:rPr>
        <w:t>.</w:t>
      </w:r>
    </w:p>
    <w:p w14:paraId="742EDE70" w14:textId="2009A1B5" w:rsidR="000E776A" w:rsidRDefault="002F0CB7" w:rsidP="00BD6699">
      <w:pPr>
        <w:pStyle w:val="Paragraph"/>
        <w:rPr>
          <w:sz w:val="24"/>
          <w:szCs w:val="24"/>
        </w:rPr>
      </w:pPr>
      <w:r>
        <w:rPr>
          <w:sz w:val="24"/>
          <w:szCs w:val="24"/>
        </w:rPr>
        <w:t>Aurelio Yamada</w:t>
      </w:r>
      <w:r w:rsidR="000E776A">
        <w:rPr>
          <w:sz w:val="24"/>
          <w:szCs w:val="24"/>
        </w:rPr>
        <w:t xml:space="preserve"> said the price</w:t>
      </w:r>
      <w:r w:rsidR="007629C1">
        <w:rPr>
          <w:sz w:val="24"/>
          <w:szCs w:val="24"/>
        </w:rPr>
        <w:t>/cost</w:t>
      </w:r>
      <w:r w:rsidR="000E776A">
        <w:rPr>
          <w:sz w:val="24"/>
          <w:szCs w:val="24"/>
        </w:rPr>
        <w:t xml:space="preserve"> of the </w:t>
      </w:r>
      <w:r w:rsidR="00A039FD">
        <w:rPr>
          <w:sz w:val="24"/>
          <w:szCs w:val="24"/>
        </w:rPr>
        <w:t>treatment</w:t>
      </w:r>
      <w:r w:rsidR="000E776A">
        <w:rPr>
          <w:sz w:val="24"/>
          <w:szCs w:val="24"/>
        </w:rPr>
        <w:t xml:space="preserve"> </w:t>
      </w:r>
      <w:r w:rsidR="007629C1">
        <w:rPr>
          <w:sz w:val="24"/>
          <w:szCs w:val="24"/>
        </w:rPr>
        <w:t xml:space="preserve">used by </w:t>
      </w:r>
      <w:r w:rsidR="000E776A">
        <w:rPr>
          <w:sz w:val="24"/>
          <w:szCs w:val="24"/>
        </w:rPr>
        <w:t>the committee</w:t>
      </w:r>
      <w:r w:rsidR="007629C1">
        <w:rPr>
          <w:sz w:val="24"/>
          <w:szCs w:val="24"/>
        </w:rPr>
        <w:t xml:space="preserve"> throughout the </w:t>
      </w:r>
      <w:r w:rsidR="00EF4997">
        <w:rPr>
          <w:sz w:val="24"/>
          <w:szCs w:val="24"/>
        </w:rPr>
        <w:t xml:space="preserve">evaluation </w:t>
      </w:r>
      <w:r w:rsidR="000E776A">
        <w:rPr>
          <w:sz w:val="24"/>
          <w:szCs w:val="24"/>
        </w:rPr>
        <w:t xml:space="preserve">was </w:t>
      </w:r>
      <w:r w:rsidR="00112741">
        <w:rPr>
          <w:sz w:val="24"/>
          <w:szCs w:val="24"/>
        </w:rPr>
        <w:t xml:space="preserve">different to </w:t>
      </w:r>
      <w:r w:rsidR="008D37EC">
        <w:rPr>
          <w:sz w:val="24"/>
          <w:szCs w:val="24"/>
        </w:rPr>
        <w:t>BioMarin</w:t>
      </w:r>
      <w:r w:rsidR="00112741">
        <w:rPr>
          <w:sz w:val="24"/>
          <w:szCs w:val="24"/>
        </w:rPr>
        <w:t>'s proposed price</w:t>
      </w:r>
      <w:r w:rsidR="007629C1">
        <w:rPr>
          <w:sz w:val="24"/>
          <w:szCs w:val="24"/>
        </w:rPr>
        <w:t xml:space="preserve"> a</w:t>
      </w:r>
      <w:r w:rsidR="00A0637C">
        <w:rPr>
          <w:sz w:val="24"/>
          <w:szCs w:val="24"/>
        </w:rPr>
        <w:t xml:space="preserve">nd </w:t>
      </w:r>
      <w:r w:rsidR="008D37EC">
        <w:rPr>
          <w:sz w:val="24"/>
          <w:szCs w:val="24"/>
        </w:rPr>
        <w:t>BioMarin</w:t>
      </w:r>
      <w:r w:rsidR="00A0637C">
        <w:rPr>
          <w:sz w:val="24"/>
          <w:szCs w:val="24"/>
        </w:rPr>
        <w:t xml:space="preserve"> did produce cost effective ICERs.</w:t>
      </w:r>
    </w:p>
    <w:p w14:paraId="67E4BBEF" w14:textId="53BC569D" w:rsidR="00A0637C" w:rsidRDefault="002F0CB7" w:rsidP="00BD6699">
      <w:pPr>
        <w:pStyle w:val="Paragraph"/>
        <w:rPr>
          <w:sz w:val="24"/>
          <w:szCs w:val="24"/>
        </w:rPr>
      </w:pPr>
      <w:r>
        <w:rPr>
          <w:sz w:val="24"/>
          <w:szCs w:val="24"/>
        </w:rPr>
        <w:t>Richard Diaz</w:t>
      </w:r>
      <w:r w:rsidR="00A0637C">
        <w:rPr>
          <w:sz w:val="24"/>
          <w:szCs w:val="24"/>
        </w:rPr>
        <w:t xml:space="preserve"> </w:t>
      </w:r>
      <w:r w:rsidR="000149D8">
        <w:rPr>
          <w:sz w:val="24"/>
          <w:szCs w:val="24"/>
        </w:rPr>
        <w:t xml:space="preserve">said </w:t>
      </w:r>
      <w:r w:rsidR="008D37EC">
        <w:rPr>
          <w:sz w:val="24"/>
          <w:szCs w:val="24"/>
        </w:rPr>
        <w:t>BioMarin</w:t>
      </w:r>
      <w:r w:rsidR="000149D8">
        <w:rPr>
          <w:sz w:val="24"/>
          <w:szCs w:val="24"/>
        </w:rPr>
        <w:t>'s proposed commercial agreement was not accepted by NHS</w:t>
      </w:r>
      <w:r w:rsidR="008D37EC">
        <w:rPr>
          <w:sz w:val="24"/>
          <w:szCs w:val="24"/>
        </w:rPr>
        <w:t xml:space="preserve"> </w:t>
      </w:r>
      <w:r w:rsidR="000149D8">
        <w:rPr>
          <w:sz w:val="24"/>
          <w:szCs w:val="24"/>
        </w:rPr>
        <w:t>E</w:t>
      </w:r>
      <w:r w:rsidR="008D37EC">
        <w:rPr>
          <w:sz w:val="24"/>
          <w:szCs w:val="24"/>
        </w:rPr>
        <w:t>ngland</w:t>
      </w:r>
      <w:r w:rsidR="000149D8">
        <w:rPr>
          <w:sz w:val="24"/>
          <w:szCs w:val="24"/>
        </w:rPr>
        <w:t xml:space="preserve"> and could not be considered by the committee. </w:t>
      </w:r>
    </w:p>
    <w:p w14:paraId="6A7BB48F" w14:textId="5AFB2272" w:rsidR="0069245F" w:rsidRPr="0069245F" w:rsidRDefault="00BD6699" w:rsidP="0069245F">
      <w:pPr>
        <w:pStyle w:val="Paragraph"/>
        <w:rPr>
          <w:sz w:val="24"/>
          <w:szCs w:val="24"/>
        </w:rPr>
      </w:pPr>
      <w:r w:rsidRPr="00B93E19">
        <w:rPr>
          <w:sz w:val="24"/>
          <w:szCs w:val="24"/>
        </w:rPr>
        <w:t>The appeal panel concluded as follows</w:t>
      </w:r>
      <w:r w:rsidR="0069245F">
        <w:rPr>
          <w:sz w:val="24"/>
          <w:szCs w:val="24"/>
        </w:rPr>
        <w:t xml:space="preserve">. </w:t>
      </w:r>
      <w:r w:rsidR="0069245F" w:rsidRPr="0069245F">
        <w:rPr>
          <w:sz w:val="24"/>
          <w:szCs w:val="24"/>
        </w:rPr>
        <w:t xml:space="preserve">The panel were persuaded that the committee had </w:t>
      </w:r>
      <w:r w:rsidR="00870F8D" w:rsidRPr="0069245F">
        <w:rPr>
          <w:sz w:val="24"/>
          <w:szCs w:val="24"/>
        </w:rPr>
        <w:t>carefully considered</w:t>
      </w:r>
      <w:r w:rsidR="0069245F" w:rsidRPr="0069245F">
        <w:rPr>
          <w:sz w:val="24"/>
          <w:szCs w:val="24"/>
        </w:rPr>
        <w:t xml:space="preserve"> the severity of CLN2 in its deliberations about the relative cost effectiveness of cerliponase </w:t>
      </w:r>
      <w:r w:rsidR="00F66D3D">
        <w:rPr>
          <w:sz w:val="24"/>
          <w:szCs w:val="24"/>
        </w:rPr>
        <w:t>alfa</w:t>
      </w:r>
      <w:r w:rsidR="0069245F" w:rsidRPr="0069245F">
        <w:rPr>
          <w:sz w:val="24"/>
          <w:szCs w:val="24"/>
        </w:rPr>
        <w:t>.</w:t>
      </w:r>
      <w:r w:rsidR="00F66D3D">
        <w:rPr>
          <w:sz w:val="24"/>
          <w:szCs w:val="24"/>
        </w:rPr>
        <w:t xml:space="preserve"> </w:t>
      </w:r>
      <w:r w:rsidR="0069245F" w:rsidRPr="0069245F">
        <w:rPr>
          <w:sz w:val="24"/>
          <w:szCs w:val="24"/>
        </w:rPr>
        <w:t xml:space="preserve">It noted that the inclusion of this </w:t>
      </w:r>
      <w:r w:rsidR="00C03019">
        <w:rPr>
          <w:sz w:val="24"/>
          <w:szCs w:val="24"/>
        </w:rPr>
        <w:t>evaluation</w:t>
      </w:r>
      <w:r w:rsidR="00C03019" w:rsidRPr="0069245F">
        <w:rPr>
          <w:sz w:val="24"/>
          <w:szCs w:val="24"/>
        </w:rPr>
        <w:t xml:space="preserve"> </w:t>
      </w:r>
      <w:r w:rsidR="0069245F" w:rsidRPr="0069245F">
        <w:rPr>
          <w:sz w:val="24"/>
          <w:szCs w:val="24"/>
        </w:rPr>
        <w:t xml:space="preserve">in the HST programme by NICE </w:t>
      </w:r>
      <w:r w:rsidR="0069245F" w:rsidRPr="0069245F">
        <w:rPr>
          <w:i/>
          <w:sz w:val="24"/>
          <w:szCs w:val="24"/>
        </w:rPr>
        <w:t xml:space="preserve">per se </w:t>
      </w:r>
      <w:r w:rsidR="0069245F" w:rsidRPr="0069245F">
        <w:rPr>
          <w:sz w:val="24"/>
          <w:szCs w:val="24"/>
        </w:rPr>
        <w:t>recognised that disease severity needed to be captured in the evaluation.</w:t>
      </w:r>
      <w:r w:rsidR="00F66D3D">
        <w:rPr>
          <w:sz w:val="24"/>
          <w:szCs w:val="24"/>
        </w:rPr>
        <w:t xml:space="preserve"> </w:t>
      </w:r>
      <w:r w:rsidR="0069245F" w:rsidRPr="0069245F">
        <w:rPr>
          <w:sz w:val="24"/>
          <w:szCs w:val="24"/>
        </w:rPr>
        <w:t xml:space="preserve">Furthermore, the </w:t>
      </w:r>
      <w:r w:rsidR="00BE1D62">
        <w:rPr>
          <w:sz w:val="24"/>
          <w:szCs w:val="24"/>
        </w:rPr>
        <w:t>appeal</w:t>
      </w:r>
      <w:r w:rsidR="0069245F" w:rsidRPr="0069245F">
        <w:rPr>
          <w:sz w:val="24"/>
          <w:szCs w:val="24"/>
        </w:rPr>
        <w:t xml:space="preserve"> panel were satisfied that the committee had followed the HST methods appropriately in arriving at an acceptable ICER threshold based on the lifetime patient QALY gains that resulted from the modelling, and by applying the full resulting QALY weight available to it, even though this was not the maximum allowable. The </w:t>
      </w:r>
      <w:r w:rsidR="00C341E0">
        <w:rPr>
          <w:sz w:val="24"/>
          <w:szCs w:val="24"/>
        </w:rPr>
        <w:t>appeal</w:t>
      </w:r>
      <w:r w:rsidR="0069245F" w:rsidRPr="0069245F">
        <w:rPr>
          <w:sz w:val="24"/>
          <w:szCs w:val="24"/>
        </w:rPr>
        <w:t xml:space="preserve"> panel noted that this calculation had, by necessity, excluded carer QALY gains, since the HST methods do not allow for these to be incorporated into decisions around the application of QALY weighting decision modifiers.</w:t>
      </w:r>
      <w:r w:rsidR="00F66D3D">
        <w:rPr>
          <w:sz w:val="24"/>
          <w:szCs w:val="24"/>
        </w:rPr>
        <w:t xml:space="preserve"> </w:t>
      </w:r>
      <w:r w:rsidR="0069245F" w:rsidRPr="0069245F">
        <w:rPr>
          <w:sz w:val="24"/>
          <w:szCs w:val="24"/>
        </w:rPr>
        <w:t xml:space="preserve">The </w:t>
      </w:r>
      <w:r w:rsidR="00C101B4">
        <w:rPr>
          <w:sz w:val="24"/>
          <w:szCs w:val="24"/>
        </w:rPr>
        <w:t>appeal</w:t>
      </w:r>
      <w:r w:rsidR="0069245F" w:rsidRPr="0069245F">
        <w:rPr>
          <w:sz w:val="24"/>
          <w:szCs w:val="24"/>
        </w:rPr>
        <w:t xml:space="preserve"> panel also recognised that the committee had chosen to apply an additional 0.2 QALY weight to account for the uncertainty associated with some of its preferred assumptions in this </w:t>
      </w:r>
      <w:r w:rsidR="00C03019">
        <w:rPr>
          <w:sz w:val="24"/>
          <w:szCs w:val="24"/>
        </w:rPr>
        <w:t>evaluation</w:t>
      </w:r>
      <w:r w:rsidR="00C03019" w:rsidRPr="0069245F">
        <w:rPr>
          <w:sz w:val="24"/>
          <w:szCs w:val="24"/>
        </w:rPr>
        <w:t xml:space="preserve"> </w:t>
      </w:r>
      <w:r w:rsidR="0069245F" w:rsidRPr="0069245F">
        <w:rPr>
          <w:sz w:val="24"/>
          <w:szCs w:val="24"/>
        </w:rPr>
        <w:t>(particularly around the selection of the pooled dataset to inform the transition probabilities), and that this was an unusual, if not unprecedented, undertaking in the HST programme.</w:t>
      </w:r>
      <w:r w:rsidR="00F66D3D">
        <w:rPr>
          <w:sz w:val="24"/>
          <w:szCs w:val="24"/>
        </w:rPr>
        <w:t xml:space="preserve"> </w:t>
      </w:r>
      <w:r w:rsidR="0069245F" w:rsidRPr="0069245F">
        <w:rPr>
          <w:sz w:val="24"/>
          <w:szCs w:val="24"/>
        </w:rPr>
        <w:t>The</w:t>
      </w:r>
      <w:r w:rsidR="00A139C1">
        <w:rPr>
          <w:sz w:val="24"/>
          <w:szCs w:val="24"/>
        </w:rPr>
        <w:t xml:space="preserve"> appeal</w:t>
      </w:r>
      <w:r w:rsidR="0069245F" w:rsidRPr="0069245F">
        <w:rPr>
          <w:sz w:val="24"/>
          <w:szCs w:val="24"/>
        </w:rPr>
        <w:t xml:space="preserve"> panel were clear that this additional 0.2 QALY weight was retained by the committee as a reflection of uncertainty rather than disease severity and that the value was arrived at through a desire to apply a balanced degree of</w:t>
      </w:r>
      <w:r w:rsidR="00F66D3D">
        <w:rPr>
          <w:sz w:val="24"/>
          <w:szCs w:val="24"/>
        </w:rPr>
        <w:t xml:space="preserve"> </w:t>
      </w:r>
      <w:r w:rsidR="0069245F" w:rsidRPr="0069245F">
        <w:rPr>
          <w:sz w:val="24"/>
          <w:szCs w:val="24"/>
        </w:rPr>
        <w:t>additional flexibility in the definition of an acceptable ICER threshold. Th</w:t>
      </w:r>
      <w:r w:rsidR="00B521D9">
        <w:rPr>
          <w:sz w:val="24"/>
          <w:szCs w:val="24"/>
        </w:rPr>
        <w:t xml:space="preserve">e </w:t>
      </w:r>
      <w:r w:rsidR="00A139C1">
        <w:rPr>
          <w:sz w:val="24"/>
          <w:szCs w:val="24"/>
        </w:rPr>
        <w:t>appeal</w:t>
      </w:r>
      <w:r w:rsidR="00B521D9">
        <w:rPr>
          <w:sz w:val="24"/>
          <w:szCs w:val="24"/>
        </w:rPr>
        <w:t xml:space="preserve"> panel felt this </w:t>
      </w:r>
      <w:r w:rsidR="0069245F" w:rsidRPr="0069245F">
        <w:rPr>
          <w:sz w:val="24"/>
          <w:szCs w:val="24"/>
        </w:rPr>
        <w:t>appeared to be a reasonable step to have taken.</w:t>
      </w:r>
      <w:r w:rsidR="00F66D3D">
        <w:rPr>
          <w:sz w:val="24"/>
          <w:szCs w:val="24"/>
        </w:rPr>
        <w:t xml:space="preserve"> </w:t>
      </w:r>
    </w:p>
    <w:p w14:paraId="24BA1480" w14:textId="134673F6" w:rsidR="0069245F" w:rsidRDefault="0069245F" w:rsidP="0069245F">
      <w:pPr>
        <w:pStyle w:val="Paragraph"/>
        <w:rPr>
          <w:sz w:val="24"/>
          <w:szCs w:val="24"/>
        </w:rPr>
      </w:pPr>
      <w:r w:rsidRPr="0069245F">
        <w:rPr>
          <w:sz w:val="24"/>
          <w:szCs w:val="24"/>
        </w:rPr>
        <w:t xml:space="preserve">In considering this appeal point, the </w:t>
      </w:r>
      <w:r w:rsidR="00A139C1">
        <w:rPr>
          <w:sz w:val="24"/>
          <w:szCs w:val="24"/>
        </w:rPr>
        <w:t xml:space="preserve">appeal </w:t>
      </w:r>
      <w:r w:rsidRPr="0069245F">
        <w:rPr>
          <w:sz w:val="24"/>
          <w:szCs w:val="24"/>
        </w:rPr>
        <w:t xml:space="preserve">panel reminded itself that its duty is not to assess the reasonableness of the accepted NICE methods in accounting for disease severity in HST </w:t>
      </w:r>
      <w:r w:rsidR="00C03019">
        <w:rPr>
          <w:sz w:val="24"/>
          <w:szCs w:val="24"/>
        </w:rPr>
        <w:t>evaluation</w:t>
      </w:r>
      <w:r w:rsidR="00C03019" w:rsidRPr="0069245F">
        <w:rPr>
          <w:sz w:val="24"/>
          <w:szCs w:val="24"/>
        </w:rPr>
        <w:t xml:space="preserve">s </w:t>
      </w:r>
      <w:r w:rsidRPr="0069245F">
        <w:rPr>
          <w:i/>
          <w:sz w:val="24"/>
          <w:szCs w:val="24"/>
        </w:rPr>
        <w:t>per se,</w:t>
      </w:r>
      <w:r w:rsidRPr="0069245F">
        <w:rPr>
          <w:sz w:val="24"/>
          <w:szCs w:val="24"/>
        </w:rPr>
        <w:t xml:space="preserve"> but rather to consider the reasonableness of the approach taken by the committee in this particular </w:t>
      </w:r>
      <w:r w:rsidR="00C03019">
        <w:rPr>
          <w:sz w:val="24"/>
          <w:szCs w:val="24"/>
        </w:rPr>
        <w:t>evaluation</w:t>
      </w:r>
      <w:r w:rsidR="00C03019" w:rsidRPr="0069245F">
        <w:rPr>
          <w:sz w:val="24"/>
          <w:szCs w:val="24"/>
        </w:rPr>
        <w:t xml:space="preserve"> </w:t>
      </w:r>
      <w:r w:rsidRPr="0069245F">
        <w:rPr>
          <w:sz w:val="24"/>
          <w:szCs w:val="24"/>
        </w:rPr>
        <w:t>in the context of those agreed methods.</w:t>
      </w:r>
      <w:r w:rsidR="00F66D3D">
        <w:rPr>
          <w:sz w:val="24"/>
          <w:szCs w:val="24"/>
        </w:rPr>
        <w:t xml:space="preserve"> </w:t>
      </w:r>
      <w:r w:rsidRPr="0069245F">
        <w:rPr>
          <w:sz w:val="24"/>
          <w:szCs w:val="24"/>
        </w:rPr>
        <w:t xml:space="preserve">With this in mind, the </w:t>
      </w:r>
      <w:r w:rsidR="00A806D0">
        <w:rPr>
          <w:sz w:val="24"/>
          <w:szCs w:val="24"/>
        </w:rPr>
        <w:t>appeal</w:t>
      </w:r>
      <w:r w:rsidRPr="0069245F">
        <w:rPr>
          <w:sz w:val="24"/>
          <w:szCs w:val="24"/>
        </w:rPr>
        <w:t xml:space="preserve"> panel were persuaded that the committee had</w:t>
      </w:r>
      <w:r w:rsidR="00EA4FB5">
        <w:rPr>
          <w:sz w:val="24"/>
          <w:szCs w:val="24"/>
        </w:rPr>
        <w:t xml:space="preserve"> </w:t>
      </w:r>
      <w:r w:rsidRPr="0069245F">
        <w:rPr>
          <w:sz w:val="24"/>
          <w:szCs w:val="24"/>
        </w:rPr>
        <w:t xml:space="preserve">used </w:t>
      </w:r>
      <w:r w:rsidR="00AC4422">
        <w:rPr>
          <w:sz w:val="24"/>
          <w:szCs w:val="24"/>
        </w:rPr>
        <w:t>the</w:t>
      </w:r>
      <w:r w:rsidRPr="0069245F">
        <w:rPr>
          <w:sz w:val="24"/>
          <w:szCs w:val="24"/>
        </w:rPr>
        <w:t xml:space="preserve"> means available to it to adequately account for disease severity in the </w:t>
      </w:r>
      <w:r w:rsidR="00C03019">
        <w:rPr>
          <w:sz w:val="24"/>
          <w:szCs w:val="24"/>
        </w:rPr>
        <w:t>evaluation</w:t>
      </w:r>
      <w:r w:rsidR="00C03019" w:rsidRPr="0069245F">
        <w:rPr>
          <w:sz w:val="24"/>
          <w:szCs w:val="24"/>
        </w:rPr>
        <w:t xml:space="preserve"> </w:t>
      </w:r>
      <w:r w:rsidRPr="0069245F">
        <w:rPr>
          <w:sz w:val="24"/>
          <w:szCs w:val="24"/>
        </w:rPr>
        <w:t>and had</w:t>
      </w:r>
      <w:r w:rsidR="00CA64CF">
        <w:rPr>
          <w:sz w:val="24"/>
          <w:szCs w:val="24"/>
        </w:rPr>
        <w:t xml:space="preserve"> </w:t>
      </w:r>
      <w:r w:rsidRPr="0069245F">
        <w:rPr>
          <w:sz w:val="24"/>
          <w:szCs w:val="24"/>
        </w:rPr>
        <w:t>described its approach in section 3.19 of the FDG.</w:t>
      </w:r>
      <w:r w:rsidR="00F66D3D">
        <w:rPr>
          <w:sz w:val="24"/>
          <w:szCs w:val="24"/>
        </w:rPr>
        <w:t xml:space="preserve"> </w:t>
      </w:r>
    </w:p>
    <w:p w14:paraId="26CAC3B1" w14:textId="41DE733B" w:rsidR="0069245F" w:rsidRPr="0069245F" w:rsidRDefault="0069245F" w:rsidP="0069245F">
      <w:pPr>
        <w:pStyle w:val="Paragraph"/>
        <w:rPr>
          <w:sz w:val="24"/>
          <w:szCs w:val="24"/>
        </w:rPr>
      </w:pPr>
      <w:r>
        <w:rPr>
          <w:sz w:val="24"/>
          <w:szCs w:val="24"/>
        </w:rPr>
        <w:t xml:space="preserve">The </w:t>
      </w:r>
      <w:r w:rsidR="00A806D0">
        <w:rPr>
          <w:sz w:val="24"/>
          <w:szCs w:val="24"/>
        </w:rPr>
        <w:t>appeal</w:t>
      </w:r>
      <w:r>
        <w:rPr>
          <w:sz w:val="24"/>
          <w:szCs w:val="24"/>
        </w:rPr>
        <w:t xml:space="preserve"> panel</w:t>
      </w:r>
      <w:r w:rsidRPr="0069245F">
        <w:rPr>
          <w:sz w:val="24"/>
          <w:szCs w:val="24"/>
        </w:rPr>
        <w:t xml:space="preserve"> therefore dismissed the appeal on this point. The panel</w:t>
      </w:r>
      <w:r w:rsidR="00F66D3D">
        <w:rPr>
          <w:sz w:val="24"/>
          <w:szCs w:val="24"/>
        </w:rPr>
        <w:t xml:space="preserve"> </w:t>
      </w:r>
      <w:r w:rsidRPr="0069245F">
        <w:rPr>
          <w:sz w:val="24"/>
          <w:szCs w:val="24"/>
        </w:rPr>
        <w:t xml:space="preserve">concluded, however, that the description provided in section 3.19 was in parts, somewhat confusing and noted that this had led to some misunderstandings. While the </w:t>
      </w:r>
      <w:r w:rsidR="00A806D0">
        <w:rPr>
          <w:sz w:val="24"/>
          <w:szCs w:val="24"/>
        </w:rPr>
        <w:t>appeal</w:t>
      </w:r>
      <w:r w:rsidRPr="0069245F">
        <w:rPr>
          <w:sz w:val="24"/>
          <w:szCs w:val="24"/>
        </w:rPr>
        <w:t xml:space="preserve"> panel considered that this had not amounted to unreasonableness on the part of the committee, it wondered if the</w:t>
      </w:r>
      <w:r w:rsidR="00A806D0">
        <w:rPr>
          <w:sz w:val="24"/>
          <w:szCs w:val="24"/>
        </w:rPr>
        <w:t xml:space="preserve"> committee </w:t>
      </w:r>
      <w:r w:rsidRPr="0069245F">
        <w:rPr>
          <w:sz w:val="24"/>
          <w:szCs w:val="24"/>
        </w:rPr>
        <w:t>may consider re</w:t>
      </w:r>
      <w:r w:rsidR="00B521D9">
        <w:rPr>
          <w:sz w:val="24"/>
          <w:szCs w:val="24"/>
        </w:rPr>
        <w:t>wording</w:t>
      </w:r>
      <w:r w:rsidRPr="0069245F">
        <w:rPr>
          <w:sz w:val="24"/>
          <w:szCs w:val="24"/>
        </w:rPr>
        <w:t xml:space="preserve"> the paragraph in the interests of greater clarity.</w:t>
      </w:r>
    </w:p>
    <w:p w14:paraId="7C2AC4BD" w14:textId="3D21CD2D" w:rsidR="00C21DAF" w:rsidRPr="001A6EE4" w:rsidRDefault="00881564" w:rsidP="00C21DAF">
      <w:pPr>
        <w:pStyle w:val="Heading3"/>
        <w:rPr>
          <w:sz w:val="24"/>
          <w:szCs w:val="24"/>
        </w:rPr>
      </w:pPr>
      <w:r>
        <w:rPr>
          <w:sz w:val="24"/>
          <w:szCs w:val="24"/>
        </w:rPr>
        <w:t>BDFA a</w:t>
      </w:r>
      <w:r w:rsidR="00C21DAF" w:rsidRPr="001A6EE4">
        <w:rPr>
          <w:sz w:val="24"/>
          <w:szCs w:val="24"/>
        </w:rPr>
        <w:t xml:space="preserve">ppeal point 2.1: </w:t>
      </w:r>
      <w:r w:rsidR="00576526" w:rsidRPr="00576526">
        <w:rPr>
          <w:sz w:val="24"/>
          <w:szCs w:val="24"/>
        </w:rPr>
        <w:t>Unreasonable interpretation of clinical effectiveness </w:t>
      </w:r>
    </w:p>
    <w:p w14:paraId="56B65904" w14:textId="646B4322" w:rsidR="00CF445F" w:rsidRPr="00025D8B" w:rsidRDefault="00CF445F" w:rsidP="00CF445F">
      <w:pPr>
        <w:pStyle w:val="Paragraph"/>
        <w:rPr>
          <w:sz w:val="24"/>
          <w:szCs w:val="24"/>
        </w:rPr>
      </w:pPr>
      <w:r>
        <w:rPr>
          <w:sz w:val="24"/>
          <w:szCs w:val="24"/>
        </w:rPr>
        <w:t xml:space="preserve">This </w:t>
      </w:r>
      <w:r w:rsidRPr="00025D8B">
        <w:rPr>
          <w:sz w:val="24"/>
          <w:szCs w:val="24"/>
        </w:rPr>
        <w:t xml:space="preserve">appeal point was considered with </w:t>
      </w:r>
      <w:r w:rsidR="009C288B">
        <w:rPr>
          <w:sz w:val="24"/>
          <w:szCs w:val="24"/>
        </w:rPr>
        <w:t>the BDFA</w:t>
      </w:r>
      <w:r w:rsidR="00885F7F">
        <w:rPr>
          <w:sz w:val="24"/>
          <w:szCs w:val="24"/>
        </w:rPr>
        <w:t>'s</w:t>
      </w:r>
      <w:r>
        <w:rPr>
          <w:sz w:val="24"/>
          <w:szCs w:val="24"/>
        </w:rPr>
        <w:t xml:space="preserve"> </w:t>
      </w:r>
      <w:r w:rsidRPr="00025D8B">
        <w:rPr>
          <w:sz w:val="24"/>
          <w:szCs w:val="24"/>
        </w:rPr>
        <w:t>Appeal Point 1a.1.</w:t>
      </w:r>
      <w:r w:rsidR="00F66D3D">
        <w:rPr>
          <w:sz w:val="24"/>
          <w:szCs w:val="24"/>
        </w:rPr>
        <w:t xml:space="preserve"> </w:t>
      </w:r>
      <w:r w:rsidRPr="00025D8B">
        <w:rPr>
          <w:sz w:val="24"/>
          <w:szCs w:val="24"/>
        </w:rPr>
        <w:t>Please see</w:t>
      </w:r>
      <w:r w:rsidR="00885F7F" w:rsidRPr="00885F7F">
        <w:rPr>
          <w:sz w:val="24"/>
          <w:szCs w:val="24"/>
        </w:rPr>
        <w:t xml:space="preserve"> </w:t>
      </w:r>
      <w:r w:rsidR="009C288B">
        <w:rPr>
          <w:sz w:val="24"/>
          <w:szCs w:val="24"/>
        </w:rPr>
        <w:t>the BDFA</w:t>
      </w:r>
      <w:r w:rsidR="00885F7F">
        <w:rPr>
          <w:sz w:val="24"/>
          <w:szCs w:val="24"/>
        </w:rPr>
        <w:t>'s</w:t>
      </w:r>
      <w:r w:rsidRPr="00025D8B">
        <w:rPr>
          <w:sz w:val="24"/>
          <w:szCs w:val="24"/>
        </w:rPr>
        <w:t xml:space="preserve"> Appeal Point 1a.1 above for a summary of the discussions.</w:t>
      </w:r>
    </w:p>
    <w:p w14:paraId="7E705615" w14:textId="30F51208" w:rsidR="0069245F" w:rsidRPr="0069245F" w:rsidRDefault="00BD6699" w:rsidP="00BD6699">
      <w:pPr>
        <w:pStyle w:val="Paragraph"/>
        <w:rPr>
          <w:color w:val="FF0000"/>
          <w:sz w:val="24"/>
          <w:szCs w:val="24"/>
        </w:rPr>
      </w:pPr>
      <w:r w:rsidRPr="00B93E19">
        <w:rPr>
          <w:sz w:val="24"/>
          <w:szCs w:val="24"/>
        </w:rPr>
        <w:t>The appeal panel concluded as follows</w:t>
      </w:r>
      <w:r w:rsidR="0069245F">
        <w:rPr>
          <w:sz w:val="24"/>
          <w:szCs w:val="24"/>
        </w:rPr>
        <w:t xml:space="preserve">. </w:t>
      </w:r>
      <w:r w:rsidR="0069245F" w:rsidRPr="0069245F">
        <w:rPr>
          <w:sz w:val="24"/>
          <w:szCs w:val="24"/>
        </w:rPr>
        <w:t xml:space="preserve">The panel were satisfied that the committee had been convinced about the clinical effectiveness of cerliponase </w:t>
      </w:r>
      <w:r w:rsidR="00F66D3D">
        <w:rPr>
          <w:sz w:val="24"/>
          <w:szCs w:val="24"/>
        </w:rPr>
        <w:t>alfa</w:t>
      </w:r>
      <w:r w:rsidR="0069245F" w:rsidRPr="0069245F">
        <w:rPr>
          <w:sz w:val="24"/>
          <w:szCs w:val="24"/>
        </w:rPr>
        <w:t xml:space="preserve"> in slowing the progression of CLN2 and that this was clearly expressed in the FDG (section 1.2).</w:t>
      </w:r>
      <w:r w:rsidR="00F66D3D">
        <w:rPr>
          <w:sz w:val="24"/>
          <w:szCs w:val="24"/>
        </w:rPr>
        <w:t xml:space="preserve"> </w:t>
      </w:r>
      <w:r w:rsidR="0069245F" w:rsidRPr="0069245F">
        <w:rPr>
          <w:sz w:val="24"/>
          <w:szCs w:val="24"/>
        </w:rPr>
        <w:t xml:space="preserve">The </w:t>
      </w:r>
      <w:r w:rsidR="004F154D">
        <w:rPr>
          <w:sz w:val="24"/>
          <w:szCs w:val="24"/>
        </w:rPr>
        <w:t>appeal</w:t>
      </w:r>
      <w:r w:rsidR="0069245F" w:rsidRPr="0069245F">
        <w:rPr>
          <w:sz w:val="24"/>
          <w:szCs w:val="24"/>
        </w:rPr>
        <w:t xml:space="preserve"> panel noted, however, that, given the unavoidable absence of published long term data, the committee had reasonable concerns about the extent of long term benefit and how this might be most accurately evaluated.</w:t>
      </w:r>
      <w:r w:rsidR="00F66D3D">
        <w:rPr>
          <w:sz w:val="24"/>
          <w:szCs w:val="24"/>
        </w:rPr>
        <w:t xml:space="preserve"> </w:t>
      </w:r>
      <w:r w:rsidR="0069245F" w:rsidRPr="0069245F">
        <w:rPr>
          <w:sz w:val="24"/>
          <w:szCs w:val="24"/>
        </w:rPr>
        <w:t xml:space="preserve">The </w:t>
      </w:r>
      <w:r w:rsidR="00BB1174">
        <w:rPr>
          <w:sz w:val="24"/>
          <w:szCs w:val="24"/>
        </w:rPr>
        <w:t>appeal</w:t>
      </w:r>
      <w:r w:rsidR="0069245F" w:rsidRPr="0069245F">
        <w:rPr>
          <w:sz w:val="24"/>
          <w:szCs w:val="24"/>
        </w:rPr>
        <w:t xml:space="preserve"> panel recognised that the committee had preferred the use of a pooled data set from the 190-201, 190-202, 190-203 trials and the MAA to inform the transition probabilities in the modelling, as compared with using data predominantly from the 190-203 trial, even though the latter was preferred by </w:t>
      </w:r>
      <w:r w:rsidR="003513FC">
        <w:rPr>
          <w:sz w:val="24"/>
          <w:szCs w:val="24"/>
        </w:rPr>
        <w:t>BioMarin</w:t>
      </w:r>
      <w:r w:rsidR="0069245F" w:rsidRPr="0069245F">
        <w:rPr>
          <w:sz w:val="24"/>
          <w:szCs w:val="24"/>
        </w:rPr>
        <w:t xml:space="preserve"> (see Appeal Points BDFA 2.2 and Biomarin 2.2).</w:t>
      </w:r>
      <w:r w:rsidR="00F66D3D">
        <w:rPr>
          <w:sz w:val="24"/>
          <w:szCs w:val="24"/>
        </w:rPr>
        <w:t xml:space="preserve"> </w:t>
      </w:r>
      <w:r w:rsidR="0069245F" w:rsidRPr="0069245F">
        <w:rPr>
          <w:sz w:val="24"/>
          <w:szCs w:val="24"/>
        </w:rPr>
        <w:t xml:space="preserve">The </w:t>
      </w:r>
      <w:r w:rsidR="00BB1174">
        <w:rPr>
          <w:sz w:val="24"/>
          <w:szCs w:val="24"/>
        </w:rPr>
        <w:t>appeal</w:t>
      </w:r>
      <w:r w:rsidR="0069245F" w:rsidRPr="0069245F">
        <w:rPr>
          <w:sz w:val="24"/>
          <w:szCs w:val="24"/>
        </w:rPr>
        <w:t xml:space="preserve"> panel were persuaded that the committee considered that the pooled data represented</w:t>
      </w:r>
      <w:r w:rsidR="00BF2B28">
        <w:rPr>
          <w:sz w:val="24"/>
          <w:szCs w:val="24"/>
        </w:rPr>
        <w:t xml:space="preserve"> real life experiences of patients treated with cerliponase al</w:t>
      </w:r>
      <w:r w:rsidR="00F71A22">
        <w:rPr>
          <w:sz w:val="24"/>
          <w:szCs w:val="24"/>
        </w:rPr>
        <w:t>f</w:t>
      </w:r>
      <w:r w:rsidR="00BF2B28">
        <w:rPr>
          <w:sz w:val="24"/>
          <w:szCs w:val="24"/>
        </w:rPr>
        <w:t xml:space="preserve">a </w:t>
      </w:r>
      <w:r w:rsidR="0069245F" w:rsidRPr="0069245F">
        <w:rPr>
          <w:sz w:val="24"/>
          <w:szCs w:val="24"/>
        </w:rPr>
        <w:t xml:space="preserve">and that in this decision, the committee had not discounted the 190-203 data that included follow-up up to 6 years. The </w:t>
      </w:r>
      <w:r w:rsidR="00BB1174">
        <w:rPr>
          <w:sz w:val="24"/>
          <w:szCs w:val="24"/>
        </w:rPr>
        <w:t>appeal</w:t>
      </w:r>
      <w:r w:rsidR="0069245F" w:rsidRPr="0069245F">
        <w:rPr>
          <w:sz w:val="24"/>
          <w:szCs w:val="24"/>
        </w:rPr>
        <w:t xml:space="preserve"> panel noted that the committee's concerns in accepting the use of data from the </w:t>
      </w:r>
      <w:r w:rsidR="5C8E153D" w:rsidRPr="5C2A8B88">
        <w:rPr>
          <w:sz w:val="24"/>
          <w:szCs w:val="24"/>
        </w:rPr>
        <w:t>190</w:t>
      </w:r>
      <w:r w:rsidR="0069245F" w:rsidRPr="0069245F">
        <w:rPr>
          <w:sz w:val="24"/>
          <w:szCs w:val="24"/>
        </w:rPr>
        <w:t>-203 trial to inform transition probabilities w</w:t>
      </w:r>
      <w:r w:rsidR="00AC4422">
        <w:rPr>
          <w:sz w:val="24"/>
          <w:szCs w:val="24"/>
        </w:rPr>
        <w:t>ere</w:t>
      </w:r>
      <w:r w:rsidR="0069245F" w:rsidRPr="0069245F">
        <w:rPr>
          <w:sz w:val="24"/>
          <w:szCs w:val="24"/>
        </w:rPr>
        <w:t xml:space="preserve"> clearly described in the FDG (section 3.10) and included the implausibility of the modelled output of the duration of patients remaining in HS1. The </w:t>
      </w:r>
      <w:r w:rsidR="003A5A07">
        <w:rPr>
          <w:sz w:val="24"/>
          <w:szCs w:val="24"/>
        </w:rPr>
        <w:t>appeal</w:t>
      </w:r>
      <w:r w:rsidR="0069245F" w:rsidRPr="0069245F">
        <w:rPr>
          <w:sz w:val="24"/>
          <w:szCs w:val="24"/>
        </w:rPr>
        <w:t xml:space="preserve"> panel noted that this concern was supported by clinical expert evidence. Overall, the </w:t>
      </w:r>
      <w:r w:rsidR="003A5A07">
        <w:rPr>
          <w:sz w:val="24"/>
          <w:szCs w:val="24"/>
        </w:rPr>
        <w:t>appeal</w:t>
      </w:r>
      <w:r w:rsidR="0069245F" w:rsidRPr="0069245F">
        <w:rPr>
          <w:sz w:val="24"/>
          <w:szCs w:val="24"/>
        </w:rPr>
        <w:t xml:space="preserve"> panel concluded that the committee had interpreted the clinical effectiveness of cerliponase </w:t>
      </w:r>
      <w:r w:rsidR="00F66D3D">
        <w:rPr>
          <w:sz w:val="24"/>
          <w:szCs w:val="24"/>
        </w:rPr>
        <w:t>alfa</w:t>
      </w:r>
      <w:r w:rsidR="0069245F" w:rsidRPr="0069245F">
        <w:rPr>
          <w:sz w:val="24"/>
          <w:szCs w:val="24"/>
        </w:rPr>
        <w:t xml:space="preserve"> in HSN2 in a reasonable and flexible manner and that they had not dismissed real world data or expert opinion in arriving at their conclusions. </w:t>
      </w:r>
    </w:p>
    <w:p w14:paraId="5C18AEA7" w14:textId="04F97664" w:rsidR="00BD6699" w:rsidRPr="0069245F" w:rsidRDefault="0069245F">
      <w:pPr>
        <w:pStyle w:val="Paragraph"/>
        <w:rPr>
          <w:sz w:val="24"/>
          <w:szCs w:val="24"/>
        </w:rPr>
      </w:pPr>
      <w:r w:rsidRPr="0069245F">
        <w:rPr>
          <w:sz w:val="24"/>
          <w:szCs w:val="24"/>
        </w:rPr>
        <w:t xml:space="preserve">The </w:t>
      </w:r>
      <w:r w:rsidR="003A5A07">
        <w:rPr>
          <w:sz w:val="24"/>
          <w:szCs w:val="24"/>
        </w:rPr>
        <w:t>appeal</w:t>
      </w:r>
      <w:r w:rsidRPr="0069245F">
        <w:rPr>
          <w:sz w:val="24"/>
          <w:szCs w:val="24"/>
        </w:rPr>
        <w:t xml:space="preserve"> panel therefore dismissed the appeal on this point</w:t>
      </w:r>
      <w:r w:rsidR="00BD6699" w:rsidRPr="0069245F">
        <w:rPr>
          <w:sz w:val="24"/>
          <w:szCs w:val="24"/>
        </w:rPr>
        <w:t>.</w:t>
      </w:r>
    </w:p>
    <w:p w14:paraId="51B9D01F" w14:textId="7B5DC6E3" w:rsidR="00576526" w:rsidRPr="001A6EE4" w:rsidRDefault="0099379C" w:rsidP="00576526">
      <w:pPr>
        <w:pStyle w:val="Heading3"/>
        <w:rPr>
          <w:sz w:val="24"/>
          <w:szCs w:val="24"/>
        </w:rPr>
      </w:pPr>
      <w:r>
        <w:rPr>
          <w:sz w:val="24"/>
          <w:szCs w:val="24"/>
        </w:rPr>
        <w:t>BDFA a</w:t>
      </w:r>
      <w:r w:rsidR="00576526" w:rsidRPr="001A6EE4">
        <w:rPr>
          <w:sz w:val="24"/>
          <w:szCs w:val="24"/>
        </w:rPr>
        <w:t>ppeal point 2.</w:t>
      </w:r>
      <w:r w:rsidR="00576526">
        <w:rPr>
          <w:sz w:val="24"/>
          <w:szCs w:val="24"/>
        </w:rPr>
        <w:t>3</w:t>
      </w:r>
      <w:r w:rsidR="00576526" w:rsidRPr="001A6EE4">
        <w:rPr>
          <w:sz w:val="24"/>
          <w:szCs w:val="24"/>
        </w:rPr>
        <w:t xml:space="preserve">: </w:t>
      </w:r>
      <w:r w:rsidR="00BC42AB" w:rsidRPr="00BC42AB">
        <w:rPr>
          <w:sz w:val="24"/>
          <w:szCs w:val="24"/>
        </w:rPr>
        <w:t>Exclusion of relevant quality-of-life and caregiver benefits</w:t>
      </w:r>
    </w:p>
    <w:p w14:paraId="45293B74" w14:textId="57A3EC72" w:rsidR="00A039FD" w:rsidRDefault="00A039FD" w:rsidP="00BD6699">
      <w:pPr>
        <w:pStyle w:val="Paragraph"/>
        <w:rPr>
          <w:sz w:val="24"/>
          <w:szCs w:val="24"/>
        </w:rPr>
      </w:pPr>
      <w:r>
        <w:rPr>
          <w:sz w:val="24"/>
          <w:szCs w:val="24"/>
        </w:rPr>
        <w:t>Liz Brown</w:t>
      </w:r>
      <w:r w:rsidR="005569A0">
        <w:rPr>
          <w:sz w:val="24"/>
          <w:szCs w:val="24"/>
        </w:rPr>
        <w:t xml:space="preserve">utt, for </w:t>
      </w:r>
      <w:r w:rsidR="009C288B">
        <w:rPr>
          <w:sz w:val="24"/>
          <w:szCs w:val="24"/>
        </w:rPr>
        <w:t>the BDFA</w:t>
      </w:r>
      <w:r w:rsidR="005569A0">
        <w:rPr>
          <w:sz w:val="24"/>
          <w:szCs w:val="24"/>
        </w:rPr>
        <w:t xml:space="preserve">, </w:t>
      </w:r>
      <w:r w:rsidR="00883B52">
        <w:rPr>
          <w:sz w:val="24"/>
          <w:szCs w:val="24"/>
        </w:rPr>
        <w:t>said the committee excluded the relevant quality of life and caregiver benefits.</w:t>
      </w:r>
      <w:r w:rsidR="00F66D3D">
        <w:rPr>
          <w:sz w:val="24"/>
          <w:szCs w:val="24"/>
        </w:rPr>
        <w:t xml:space="preserve"> </w:t>
      </w:r>
      <w:r w:rsidR="00883B52">
        <w:rPr>
          <w:sz w:val="24"/>
          <w:szCs w:val="24"/>
        </w:rPr>
        <w:t xml:space="preserve">She said section 4.3.17 of the </w:t>
      </w:r>
      <w:r w:rsidR="00AC4422">
        <w:rPr>
          <w:sz w:val="24"/>
          <w:szCs w:val="24"/>
        </w:rPr>
        <w:t>M</w:t>
      </w:r>
      <w:r w:rsidR="00883B52">
        <w:rPr>
          <w:sz w:val="24"/>
          <w:szCs w:val="24"/>
        </w:rPr>
        <w:t xml:space="preserve">anual imposes a duty on the </w:t>
      </w:r>
      <w:r w:rsidR="00D33C64">
        <w:rPr>
          <w:sz w:val="24"/>
          <w:szCs w:val="24"/>
        </w:rPr>
        <w:t>committee to consider the impact on carers.</w:t>
      </w:r>
      <w:r w:rsidR="00F66D3D">
        <w:rPr>
          <w:sz w:val="24"/>
          <w:szCs w:val="24"/>
        </w:rPr>
        <w:t xml:space="preserve"> </w:t>
      </w:r>
      <w:r w:rsidR="00D33C64">
        <w:rPr>
          <w:sz w:val="24"/>
          <w:szCs w:val="24"/>
        </w:rPr>
        <w:t xml:space="preserve">Section </w:t>
      </w:r>
      <w:r w:rsidR="004C5983">
        <w:rPr>
          <w:sz w:val="24"/>
          <w:szCs w:val="24"/>
        </w:rPr>
        <w:t xml:space="preserve">3.19 </w:t>
      </w:r>
      <w:r w:rsidR="00D33C64">
        <w:rPr>
          <w:sz w:val="24"/>
          <w:szCs w:val="24"/>
        </w:rPr>
        <w:t xml:space="preserve">of the FDG </w:t>
      </w:r>
      <w:r w:rsidR="001B0BA8">
        <w:rPr>
          <w:sz w:val="24"/>
          <w:szCs w:val="24"/>
        </w:rPr>
        <w:t xml:space="preserve">said the </w:t>
      </w:r>
      <w:r w:rsidR="00E10049">
        <w:rPr>
          <w:sz w:val="24"/>
          <w:szCs w:val="24"/>
        </w:rPr>
        <w:t xml:space="preserve">committee incorporated </w:t>
      </w:r>
      <w:r w:rsidR="003513FC">
        <w:rPr>
          <w:sz w:val="24"/>
          <w:szCs w:val="24"/>
        </w:rPr>
        <w:t>BioMarin</w:t>
      </w:r>
      <w:r w:rsidR="00E10049">
        <w:rPr>
          <w:sz w:val="24"/>
          <w:szCs w:val="24"/>
        </w:rPr>
        <w:t>'s approach.</w:t>
      </w:r>
      <w:r w:rsidR="00F66D3D">
        <w:rPr>
          <w:sz w:val="24"/>
          <w:szCs w:val="24"/>
        </w:rPr>
        <w:t xml:space="preserve"> </w:t>
      </w:r>
      <w:r w:rsidR="00730348">
        <w:rPr>
          <w:sz w:val="24"/>
          <w:szCs w:val="24"/>
        </w:rPr>
        <w:t xml:space="preserve">However, she </w:t>
      </w:r>
      <w:r w:rsidR="004616B3">
        <w:rPr>
          <w:sz w:val="24"/>
          <w:szCs w:val="24"/>
        </w:rPr>
        <w:t>said</w:t>
      </w:r>
      <w:r w:rsidR="00730348">
        <w:rPr>
          <w:sz w:val="24"/>
          <w:szCs w:val="24"/>
        </w:rPr>
        <w:t xml:space="preserve"> that incorporating disutility does not account for QALY gains of carers and siblings and </w:t>
      </w:r>
      <w:r w:rsidR="00B07B01">
        <w:rPr>
          <w:sz w:val="24"/>
          <w:szCs w:val="24"/>
        </w:rPr>
        <w:t xml:space="preserve">it does </w:t>
      </w:r>
      <w:r w:rsidR="00A94863">
        <w:rPr>
          <w:sz w:val="24"/>
          <w:szCs w:val="24"/>
        </w:rPr>
        <w:t xml:space="preserve">not </w:t>
      </w:r>
      <w:r w:rsidR="00B07B01">
        <w:rPr>
          <w:sz w:val="24"/>
          <w:szCs w:val="24"/>
        </w:rPr>
        <w:t>incorporate full QALY gains where children stabilise, for example, a reduction in stress.</w:t>
      </w:r>
      <w:r w:rsidR="00F66D3D">
        <w:rPr>
          <w:sz w:val="24"/>
          <w:szCs w:val="24"/>
        </w:rPr>
        <w:t xml:space="preserve"> </w:t>
      </w:r>
      <w:r w:rsidR="004616B3">
        <w:rPr>
          <w:sz w:val="24"/>
          <w:szCs w:val="24"/>
        </w:rPr>
        <w:t xml:space="preserve">She said the </w:t>
      </w:r>
      <w:r w:rsidR="00261007">
        <w:rPr>
          <w:sz w:val="24"/>
          <w:szCs w:val="24"/>
        </w:rPr>
        <w:t>committee's</w:t>
      </w:r>
      <w:r w:rsidR="004616B3">
        <w:rPr>
          <w:sz w:val="24"/>
          <w:szCs w:val="24"/>
        </w:rPr>
        <w:t xml:space="preserve"> application of the QALY weighting under section 6.2.34 of the Manual does not discharge its separate duty to consider the positive and negative </w:t>
      </w:r>
      <w:r w:rsidR="00F765DE">
        <w:rPr>
          <w:sz w:val="24"/>
          <w:szCs w:val="24"/>
        </w:rPr>
        <w:t>c</w:t>
      </w:r>
      <w:r w:rsidR="004616B3">
        <w:rPr>
          <w:sz w:val="24"/>
          <w:szCs w:val="24"/>
        </w:rPr>
        <w:t>are effects and therefore the committee has excluded relevant caregiver benefits which has resulted in an irrational outcome.</w:t>
      </w:r>
    </w:p>
    <w:p w14:paraId="0A4F8EF8" w14:textId="6DD131FC" w:rsidR="004616B3" w:rsidRDefault="006A75A8" w:rsidP="00BD6699">
      <w:pPr>
        <w:pStyle w:val="Paragraph"/>
        <w:rPr>
          <w:sz w:val="24"/>
          <w:szCs w:val="24"/>
        </w:rPr>
      </w:pPr>
      <w:r>
        <w:rPr>
          <w:sz w:val="24"/>
          <w:szCs w:val="24"/>
        </w:rPr>
        <w:t>Paul Arundel, for NICE, said the committee incorporated disutility into the model, with reduced disutility in the treatment arm compared with the standard of care arm which translated into QALY gain for the treatment arm.</w:t>
      </w:r>
      <w:r w:rsidR="00F66D3D">
        <w:rPr>
          <w:sz w:val="24"/>
          <w:szCs w:val="24"/>
        </w:rPr>
        <w:t xml:space="preserve"> </w:t>
      </w:r>
      <w:r w:rsidR="004E0E0F">
        <w:rPr>
          <w:sz w:val="24"/>
          <w:szCs w:val="24"/>
        </w:rPr>
        <w:t>He explained that the committee treated disutility and utility as synonymous.</w:t>
      </w:r>
    </w:p>
    <w:p w14:paraId="62286DEF" w14:textId="1722E529" w:rsidR="004E0E0F" w:rsidRDefault="00261007" w:rsidP="00BD6699">
      <w:pPr>
        <w:pStyle w:val="Paragraph"/>
        <w:rPr>
          <w:sz w:val="24"/>
          <w:szCs w:val="24"/>
        </w:rPr>
      </w:pPr>
      <w:r>
        <w:rPr>
          <w:sz w:val="24"/>
          <w:szCs w:val="24"/>
        </w:rPr>
        <w:t>Richard Diaz</w:t>
      </w:r>
      <w:r w:rsidR="008371E3">
        <w:rPr>
          <w:sz w:val="24"/>
          <w:szCs w:val="24"/>
        </w:rPr>
        <w:t>, for NICE</w:t>
      </w:r>
      <w:r w:rsidR="007E44E2">
        <w:rPr>
          <w:sz w:val="24"/>
          <w:szCs w:val="24"/>
        </w:rPr>
        <w:t>,</w:t>
      </w:r>
      <w:r w:rsidR="004E0E0F">
        <w:rPr>
          <w:sz w:val="24"/>
          <w:szCs w:val="24"/>
        </w:rPr>
        <w:t xml:space="preserve"> agreed that </w:t>
      </w:r>
      <w:r w:rsidR="00DB50E1">
        <w:rPr>
          <w:sz w:val="24"/>
          <w:szCs w:val="24"/>
        </w:rPr>
        <w:t xml:space="preserve">disutility and utility </w:t>
      </w:r>
      <w:r w:rsidR="004E0E0F">
        <w:rPr>
          <w:sz w:val="24"/>
          <w:szCs w:val="24"/>
        </w:rPr>
        <w:t>were synonymous</w:t>
      </w:r>
      <w:r w:rsidR="00390D74">
        <w:rPr>
          <w:sz w:val="24"/>
          <w:szCs w:val="24"/>
        </w:rPr>
        <w:t xml:space="preserve"> and </w:t>
      </w:r>
      <w:r w:rsidR="0095006A">
        <w:rPr>
          <w:sz w:val="24"/>
          <w:szCs w:val="24"/>
        </w:rPr>
        <w:t xml:space="preserve">how they are </w:t>
      </w:r>
      <w:r>
        <w:rPr>
          <w:sz w:val="24"/>
          <w:szCs w:val="24"/>
        </w:rPr>
        <w:t>incorporated comes</w:t>
      </w:r>
      <w:r w:rsidR="00390D74">
        <w:rPr>
          <w:sz w:val="24"/>
          <w:szCs w:val="24"/>
        </w:rPr>
        <w:t xml:space="preserve"> down to how they are captured in the model.</w:t>
      </w:r>
      <w:r w:rsidR="00F66D3D">
        <w:rPr>
          <w:sz w:val="24"/>
          <w:szCs w:val="24"/>
        </w:rPr>
        <w:t xml:space="preserve"> </w:t>
      </w:r>
      <w:r w:rsidR="00390D74">
        <w:rPr>
          <w:sz w:val="24"/>
          <w:szCs w:val="24"/>
        </w:rPr>
        <w:t xml:space="preserve">He said the committee </w:t>
      </w:r>
      <w:r w:rsidR="0095006A">
        <w:rPr>
          <w:sz w:val="24"/>
          <w:szCs w:val="24"/>
        </w:rPr>
        <w:t>were</w:t>
      </w:r>
      <w:r w:rsidR="00390D74">
        <w:rPr>
          <w:sz w:val="24"/>
          <w:szCs w:val="24"/>
        </w:rPr>
        <w:t xml:space="preserve"> trying to figure out from the baseline </w:t>
      </w:r>
      <w:r w:rsidR="005C69F1">
        <w:rPr>
          <w:sz w:val="24"/>
          <w:szCs w:val="24"/>
        </w:rPr>
        <w:t>and in</w:t>
      </w:r>
      <w:r w:rsidR="00BA22D0">
        <w:rPr>
          <w:sz w:val="24"/>
          <w:szCs w:val="24"/>
        </w:rPr>
        <w:t xml:space="preserve"> </w:t>
      </w:r>
      <w:r w:rsidR="005C69F1">
        <w:rPr>
          <w:sz w:val="24"/>
          <w:szCs w:val="24"/>
        </w:rPr>
        <w:t>comparison to the two arms what the difference is between the two arms.</w:t>
      </w:r>
    </w:p>
    <w:p w14:paraId="5263DF2B" w14:textId="270138ED" w:rsidR="005C69F1" w:rsidRDefault="00261007" w:rsidP="00BD6699">
      <w:pPr>
        <w:pStyle w:val="Paragraph"/>
        <w:rPr>
          <w:sz w:val="24"/>
          <w:szCs w:val="24"/>
        </w:rPr>
      </w:pPr>
      <w:r>
        <w:rPr>
          <w:sz w:val="24"/>
          <w:szCs w:val="24"/>
        </w:rPr>
        <w:t>Richard Diaz</w:t>
      </w:r>
      <w:r w:rsidR="00C230AD">
        <w:rPr>
          <w:sz w:val="24"/>
          <w:szCs w:val="24"/>
        </w:rPr>
        <w:t xml:space="preserve"> said th</w:t>
      </w:r>
      <w:r w:rsidR="00196512">
        <w:rPr>
          <w:sz w:val="24"/>
          <w:szCs w:val="24"/>
        </w:rPr>
        <w:t>a</w:t>
      </w:r>
      <w:r w:rsidR="00C230AD">
        <w:rPr>
          <w:sz w:val="24"/>
          <w:szCs w:val="24"/>
        </w:rPr>
        <w:t xml:space="preserve">t when the committee are considering the decision-modifier the QALY gains in the model </w:t>
      </w:r>
      <w:r w:rsidR="00196512">
        <w:rPr>
          <w:sz w:val="24"/>
          <w:szCs w:val="24"/>
        </w:rPr>
        <w:t>consider the</w:t>
      </w:r>
      <w:r w:rsidR="004B3B7E">
        <w:rPr>
          <w:sz w:val="24"/>
          <w:szCs w:val="24"/>
        </w:rPr>
        <w:t xml:space="preserve"> patient</w:t>
      </w:r>
      <w:r w:rsidR="00196512">
        <w:rPr>
          <w:sz w:val="24"/>
          <w:szCs w:val="24"/>
        </w:rPr>
        <w:t xml:space="preserve"> only</w:t>
      </w:r>
      <w:r w:rsidR="004B3B7E">
        <w:rPr>
          <w:sz w:val="24"/>
          <w:szCs w:val="24"/>
        </w:rPr>
        <w:t>.</w:t>
      </w:r>
      <w:r w:rsidR="00F66D3D">
        <w:rPr>
          <w:sz w:val="24"/>
          <w:szCs w:val="24"/>
        </w:rPr>
        <w:t xml:space="preserve"> </w:t>
      </w:r>
      <w:r w:rsidR="004B3B7E">
        <w:rPr>
          <w:sz w:val="24"/>
          <w:szCs w:val="24"/>
        </w:rPr>
        <w:t xml:space="preserve">When the committee are </w:t>
      </w:r>
      <w:r w:rsidR="00C568DF">
        <w:rPr>
          <w:sz w:val="24"/>
          <w:szCs w:val="24"/>
        </w:rPr>
        <w:t xml:space="preserve">considering the QALY gains for the ICER it </w:t>
      </w:r>
      <w:r w:rsidR="00196512">
        <w:rPr>
          <w:sz w:val="24"/>
          <w:szCs w:val="24"/>
        </w:rPr>
        <w:t>considers</w:t>
      </w:r>
      <w:r w:rsidR="00C568DF">
        <w:rPr>
          <w:sz w:val="24"/>
          <w:szCs w:val="24"/>
        </w:rPr>
        <w:t xml:space="preserve"> the carers and family as</w:t>
      </w:r>
      <w:r w:rsidR="00681956">
        <w:rPr>
          <w:sz w:val="24"/>
          <w:szCs w:val="24"/>
        </w:rPr>
        <w:t xml:space="preserve"> well.</w:t>
      </w:r>
    </w:p>
    <w:p w14:paraId="003C5CA6" w14:textId="3B721378" w:rsidR="00681956" w:rsidRDefault="00261007" w:rsidP="00BD6699">
      <w:pPr>
        <w:pStyle w:val="Paragraph"/>
        <w:rPr>
          <w:sz w:val="24"/>
          <w:szCs w:val="24"/>
        </w:rPr>
      </w:pPr>
      <w:r>
        <w:rPr>
          <w:sz w:val="24"/>
          <w:szCs w:val="24"/>
        </w:rPr>
        <w:t>Paul Arundel</w:t>
      </w:r>
      <w:r w:rsidR="00681956">
        <w:rPr>
          <w:sz w:val="24"/>
          <w:szCs w:val="24"/>
        </w:rPr>
        <w:t xml:space="preserve"> said the committee </w:t>
      </w:r>
      <w:r w:rsidR="00196512">
        <w:rPr>
          <w:sz w:val="24"/>
          <w:szCs w:val="24"/>
        </w:rPr>
        <w:t xml:space="preserve">accepted </w:t>
      </w:r>
      <w:r w:rsidR="00F6030F">
        <w:rPr>
          <w:sz w:val="24"/>
          <w:szCs w:val="24"/>
        </w:rPr>
        <w:t>BioMarin</w:t>
      </w:r>
      <w:r w:rsidR="00681956">
        <w:rPr>
          <w:sz w:val="24"/>
          <w:szCs w:val="24"/>
        </w:rPr>
        <w:t>'s approach</w:t>
      </w:r>
      <w:r w:rsidR="00196512">
        <w:rPr>
          <w:sz w:val="24"/>
          <w:szCs w:val="24"/>
        </w:rPr>
        <w:t xml:space="preserve"> and </w:t>
      </w:r>
      <w:r w:rsidR="00681956">
        <w:rPr>
          <w:sz w:val="24"/>
          <w:szCs w:val="24"/>
        </w:rPr>
        <w:t xml:space="preserve">there </w:t>
      </w:r>
      <w:r w:rsidR="00196512">
        <w:rPr>
          <w:sz w:val="24"/>
          <w:szCs w:val="24"/>
        </w:rPr>
        <w:t>was</w:t>
      </w:r>
      <w:r w:rsidR="00681956">
        <w:rPr>
          <w:sz w:val="24"/>
          <w:szCs w:val="24"/>
        </w:rPr>
        <w:t xml:space="preserve"> a risk of double counting if the committee were to </w:t>
      </w:r>
      <w:r w:rsidR="00196512">
        <w:rPr>
          <w:sz w:val="24"/>
          <w:szCs w:val="24"/>
        </w:rPr>
        <w:t>start</w:t>
      </w:r>
      <w:r w:rsidR="00681956">
        <w:rPr>
          <w:sz w:val="24"/>
          <w:szCs w:val="24"/>
        </w:rPr>
        <w:t xml:space="preserve"> </w:t>
      </w:r>
      <w:r w:rsidR="007B5028">
        <w:rPr>
          <w:sz w:val="24"/>
          <w:szCs w:val="24"/>
        </w:rPr>
        <w:t>looking at QALY gains for disutility as well.</w:t>
      </w:r>
    </w:p>
    <w:p w14:paraId="35178AA4" w14:textId="7ADE9592" w:rsidR="007B5028" w:rsidRDefault="007B5028" w:rsidP="00BD6699">
      <w:pPr>
        <w:pStyle w:val="Paragraph"/>
        <w:rPr>
          <w:sz w:val="24"/>
          <w:szCs w:val="24"/>
        </w:rPr>
      </w:pPr>
      <w:r>
        <w:rPr>
          <w:sz w:val="24"/>
          <w:szCs w:val="24"/>
        </w:rPr>
        <w:t xml:space="preserve">Gail Rich, for </w:t>
      </w:r>
      <w:r w:rsidR="009C288B">
        <w:rPr>
          <w:sz w:val="24"/>
          <w:szCs w:val="24"/>
        </w:rPr>
        <w:t>the BDFA</w:t>
      </w:r>
      <w:r>
        <w:rPr>
          <w:sz w:val="24"/>
          <w:szCs w:val="24"/>
        </w:rPr>
        <w:t xml:space="preserve">, said she was speaking from the point view of a parent </w:t>
      </w:r>
      <w:r w:rsidR="00196512">
        <w:rPr>
          <w:sz w:val="24"/>
          <w:szCs w:val="24"/>
        </w:rPr>
        <w:t>on</w:t>
      </w:r>
      <w:r>
        <w:rPr>
          <w:sz w:val="24"/>
          <w:szCs w:val="24"/>
        </w:rPr>
        <w:t xml:space="preserve"> the impact </w:t>
      </w:r>
      <w:r w:rsidR="00196512">
        <w:rPr>
          <w:sz w:val="24"/>
          <w:szCs w:val="24"/>
        </w:rPr>
        <w:t xml:space="preserve">to an </w:t>
      </w:r>
      <w:r w:rsidR="00AB5444">
        <w:rPr>
          <w:sz w:val="24"/>
          <w:szCs w:val="24"/>
        </w:rPr>
        <w:t>affected child,</w:t>
      </w:r>
      <w:r w:rsidR="00196512">
        <w:rPr>
          <w:sz w:val="24"/>
          <w:szCs w:val="24"/>
        </w:rPr>
        <w:t xml:space="preserve"> their</w:t>
      </w:r>
      <w:r w:rsidR="00AB5444">
        <w:rPr>
          <w:sz w:val="24"/>
          <w:szCs w:val="24"/>
        </w:rPr>
        <w:t xml:space="preserve"> </w:t>
      </w:r>
      <w:r w:rsidR="00870F8D">
        <w:rPr>
          <w:sz w:val="24"/>
          <w:szCs w:val="24"/>
        </w:rPr>
        <w:t>family,</w:t>
      </w:r>
      <w:r w:rsidR="00AB5444">
        <w:rPr>
          <w:sz w:val="24"/>
          <w:szCs w:val="24"/>
        </w:rPr>
        <w:t xml:space="preserve"> and siblings.</w:t>
      </w:r>
      <w:r w:rsidR="00F66D3D">
        <w:rPr>
          <w:sz w:val="24"/>
          <w:szCs w:val="24"/>
        </w:rPr>
        <w:t xml:space="preserve"> </w:t>
      </w:r>
      <w:r w:rsidR="00AB5444">
        <w:rPr>
          <w:sz w:val="24"/>
          <w:szCs w:val="24"/>
        </w:rPr>
        <w:t xml:space="preserve">She said the parents submitted written </w:t>
      </w:r>
      <w:r w:rsidR="0062678E">
        <w:rPr>
          <w:sz w:val="24"/>
          <w:szCs w:val="24"/>
        </w:rPr>
        <w:t>questionnaires</w:t>
      </w:r>
      <w:r w:rsidR="00584EC7">
        <w:rPr>
          <w:sz w:val="24"/>
          <w:szCs w:val="24"/>
        </w:rPr>
        <w:t xml:space="preserve"> which she considered </w:t>
      </w:r>
      <w:r w:rsidR="00892C77">
        <w:rPr>
          <w:sz w:val="24"/>
          <w:szCs w:val="24"/>
        </w:rPr>
        <w:t>were the</w:t>
      </w:r>
      <w:r w:rsidR="00584EC7">
        <w:rPr>
          <w:sz w:val="24"/>
          <w:szCs w:val="24"/>
        </w:rPr>
        <w:t xml:space="preserve"> truest assessment of the impact on quality of life.</w:t>
      </w:r>
      <w:r w:rsidR="00F66D3D">
        <w:rPr>
          <w:sz w:val="24"/>
          <w:szCs w:val="24"/>
        </w:rPr>
        <w:t xml:space="preserve"> </w:t>
      </w:r>
      <w:r w:rsidR="00584EC7">
        <w:rPr>
          <w:sz w:val="24"/>
          <w:szCs w:val="24"/>
        </w:rPr>
        <w:t>During the managed access assessments</w:t>
      </w:r>
      <w:r w:rsidR="00F86D65">
        <w:rPr>
          <w:sz w:val="24"/>
          <w:szCs w:val="24"/>
        </w:rPr>
        <w:t>, the children were required to demonstrate how they performed on a particular day but this omitted vital data</w:t>
      </w:r>
      <w:r w:rsidR="00164F3A">
        <w:rPr>
          <w:sz w:val="24"/>
          <w:szCs w:val="24"/>
        </w:rPr>
        <w:t xml:space="preserve"> and </w:t>
      </w:r>
      <w:r w:rsidR="006E39BD">
        <w:rPr>
          <w:sz w:val="24"/>
          <w:szCs w:val="24"/>
        </w:rPr>
        <w:t>faile</w:t>
      </w:r>
      <w:r w:rsidR="00EE12E2">
        <w:rPr>
          <w:sz w:val="24"/>
          <w:szCs w:val="24"/>
        </w:rPr>
        <w:t>d</w:t>
      </w:r>
      <w:r w:rsidR="006E39BD">
        <w:rPr>
          <w:sz w:val="24"/>
          <w:szCs w:val="24"/>
        </w:rPr>
        <w:t xml:space="preserve"> to consider the absolute burden</w:t>
      </w:r>
      <w:r w:rsidR="00EF70FD">
        <w:rPr>
          <w:sz w:val="24"/>
          <w:szCs w:val="24"/>
        </w:rPr>
        <w:t xml:space="preserve"> of the condition</w:t>
      </w:r>
      <w:r w:rsidR="006E39BD">
        <w:rPr>
          <w:sz w:val="24"/>
          <w:szCs w:val="24"/>
        </w:rPr>
        <w:t xml:space="preserve">, </w:t>
      </w:r>
      <w:r w:rsidR="00EE12E2">
        <w:rPr>
          <w:sz w:val="24"/>
          <w:szCs w:val="24"/>
        </w:rPr>
        <w:t xml:space="preserve">the weight upon </w:t>
      </w:r>
      <w:r w:rsidR="005921E5">
        <w:rPr>
          <w:sz w:val="24"/>
          <w:szCs w:val="24"/>
        </w:rPr>
        <w:t xml:space="preserve">children and their families, </w:t>
      </w:r>
      <w:r w:rsidR="00EE12E2">
        <w:rPr>
          <w:sz w:val="24"/>
          <w:szCs w:val="24"/>
        </w:rPr>
        <w:t>the</w:t>
      </w:r>
      <w:r w:rsidR="005921E5">
        <w:rPr>
          <w:sz w:val="24"/>
          <w:szCs w:val="24"/>
        </w:rPr>
        <w:t xml:space="preserve"> impact of</w:t>
      </w:r>
      <w:r w:rsidR="00EE12E2">
        <w:rPr>
          <w:sz w:val="24"/>
          <w:szCs w:val="24"/>
        </w:rPr>
        <w:t xml:space="preserve"> grief</w:t>
      </w:r>
      <w:r w:rsidR="005921E5">
        <w:rPr>
          <w:sz w:val="24"/>
          <w:szCs w:val="24"/>
        </w:rPr>
        <w:t xml:space="preserve"> and</w:t>
      </w:r>
      <w:r w:rsidR="00EE12E2">
        <w:rPr>
          <w:sz w:val="24"/>
          <w:szCs w:val="24"/>
        </w:rPr>
        <w:t xml:space="preserve"> </w:t>
      </w:r>
      <w:r w:rsidR="00440054">
        <w:rPr>
          <w:sz w:val="24"/>
          <w:szCs w:val="24"/>
        </w:rPr>
        <w:t>anticipatory</w:t>
      </w:r>
      <w:r w:rsidR="00EE12E2">
        <w:rPr>
          <w:sz w:val="24"/>
          <w:szCs w:val="24"/>
        </w:rPr>
        <w:t xml:space="preserve"> grief</w:t>
      </w:r>
      <w:r w:rsidR="005921E5">
        <w:rPr>
          <w:sz w:val="24"/>
          <w:szCs w:val="24"/>
        </w:rPr>
        <w:t>,</w:t>
      </w:r>
      <w:r w:rsidR="00EE12E2">
        <w:rPr>
          <w:sz w:val="24"/>
          <w:szCs w:val="24"/>
        </w:rPr>
        <w:t xml:space="preserve"> and the disconnect from society.</w:t>
      </w:r>
      <w:r w:rsidR="00F66D3D">
        <w:rPr>
          <w:sz w:val="24"/>
          <w:szCs w:val="24"/>
        </w:rPr>
        <w:t xml:space="preserve"> </w:t>
      </w:r>
      <w:r w:rsidR="00164F8A">
        <w:rPr>
          <w:sz w:val="24"/>
          <w:szCs w:val="24"/>
        </w:rPr>
        <w:t>Also,</w:t>
      </w:r>
      <w:r w:rsidR="000F649A">
        <w:rPr>
          <w:sz w:val="24"/>
          <w:szCs w:val="24"/>
        </w:rPr>
        <w:t xml:space="preserve"> </w:t>
      </w:r>
      <w:r w:rsidR="00EF70FD">
        <w:rPr>
          <w:sz w:val="24"/>
          <w:szCs w:val="24"/>
        </w:rPr>
        <w:t xml:space="preserve">the benefits of </w:t>
      </w:r>
      <w:r w:rsidR="000F649A">
        <w:rPr>
          <w:sz w:val="24"/>
          <w:szCs w:val="24"/>
        </w:rPr>
        <w:t xml:space="preserve">hobbies do not feel adequately captured in the </w:t>
      </w:r>
      <w:r w:rsidR="00892C77">
        <w:rPr>
          <w:sz w:val="24"/>
          <w:szCs w:val="24"/>
        </w:rPr>
        <w:t>disutility</w:t>
      </w:r>
      <w:r w:rsidR="000F649A">
        <w:rPr>
          <w:sz w:val="24"/>
          <w:szCs w:val="24"/>
        </w:rPr>
        <w:t xml:space="preserve"> in the ICERs</w:t>
      </w:r>
      <w:r w:rsidR="00F46304">
        <w:rPr>
          <w:sz w:val="24"/>
          <w:szCs w:val="24"/>
        </w:rPr>
        <w:t>.</w:t>
      </w:r>
      <w:r w:rsidR="00F66D3D">
        <w:rPr>
          <w:sz w:val="24"/>
          <w:szCs w:val="24"/>
        </w:rPr>
        <w:t xml:space="preserve"> </w:t>
      </w:r>
      <w:r w:rsidR="00F46304">
        <w:rPr>
          <w:sz w:val="24"/>
          <w:szCs w:val="24"/>
        </w:rPr>
        <w:t>She</w:t>
      </w:r>
      <w:r w:rsidR="00BA22D0">
        <w:rPr>
          <w:sz w:val="24"/>
          <w:szCs w:val="24"/>
        </w:rPr>
        <w:t xml:space="preserve"> </w:t>
      </w:r>
      <w:r w:rsidR="005921E5">
        <w:rPr>
          <w:sz w:val="24"/>
          <w:szCs w:val="24"/>
        </w:rPr>
        <w:t>gave moving evidence as to the horrendous impact of the disease on children and their families.</w:t>
      </w:r>
      <w:r w:rsidR="00F66D3D">
        <w:rPr>
          <w:sz w:val="24"/>
          <w:szCs w:val="24"/>
        </w:rPr>
        <w:t xml:space="preserve"> </w:t>
      </w:r>
      <w:r w:rsidR="005921E5">
        <w:rPr>
          <w:sz w:val="24"/>
          <w:szCs w:val="24"/>
        </w:rPr>
        <w:t>She said that t</w:t>
      </w:r>
      <w:r w:rsidR="005A3C0D">
        <w:rPr>
          <w:sz w:val="24"/>
          <w:szCs w:val="24"/>
        </w:rPr>
        <w:t xml:space="preserve">he fact that we are in a position where treatment could be denied </w:t>
      </w:r>
      <w:r w:rsidR="002C2064">
        <w:rPr>
          <w:sz w:val="24"/>
          <w:szCs w:val="24"/>
        </w:rPr>
        <w:t>means something is broken.</w:t>
      </w:r>
      <w:r w:rsidR="00F66D3D">
        <w:rPr>
          <w:sz w:val="24"/>
          <w:szCs w:val="24"/>
        </w:rPr>
        <w:t xml:space="preserve"> </w:t>
      </w:r>
      <w:r w:rsidR="00534C04">
        <w:rPr>
          <w:sz w:val="24"/>
          <w:szCs w:val="24"/>
        </w:rPr>
        <w:t>In her view, t</w:t>
      </w:r>
      <w:r w:rsidR="002C2064">
        <w:rPr>
          <w:sz w:val="24"/>
          <w:szCs w:val="24"/>
        </w:rPr>
        <w:t xml:space="preserve">he </w:t>
      </w:r>
      <w:r w:rsidR="005709B6">
        <w:rPr>
          <w:sz w:val="24"/>
          <w:szCs w:val="24"/>
        </w:rPr>
        <w:t>H</w:t>
      </w:r>
      <w:r w:rsidR="002C2064">
        <w:rPr>
          <w:sz w:val="24"/>
          <w:szCs w:val="24"/>
        </w:rPr>
        <w:t xml:space="preserve">ST </w:t>
      </w:r>
      <w:r w:rsidR="00A174B8">
        <w:rPr>
          <w:sz w:val="24"/>
          <w:szCs w:val="24"/>
        </w:rPr>
        <w:t>process</w:t>
      </w:r>
      <w:r w:rsidR="002C2064">
        <w:rPr>
          <w:sz w:val="24"/>
          <w:szCs w:val="24"/>
        </w:rPr>
        <w:t xml:space="preserve"> cannot be fit for purpose </w:t>
      </w:r>
      <w:r w:rsidR="005709B6">
        <w:rPr>
          <w:sz w:val="24"/>
          <w:szCs w:val="24"/>
        </w:rPr>
        <w:t xml:space="preserve">if the treatment works </w:t>
      </w:r>
      <w:r w:rsidR="002C282D">
        <w:rPr>
          <w:sz w:val="24"/>
          <w:szCs w:val="24"/>
        </w:rPr>
        <w:t>and our children are being discriminated against because they have a chance of medicine which can spare them of a life of horror yet it is being denied.</w:t>
      </w:r>
      <w:r w:rsidR="00F66D3D">
        <w:rPr>
          <w:sz w:val="24"/>
          <w:szCs w:val="24"/>
        </w:rPr>
        <w:t xml:space="preserve"> </w:t>
      </w:r>
      <w:r w:rsidR="006A7BE9">
        <w:rPr>
          <w:sz w:val="24"/>
          <w:szCs w:val="24"/>
        </w:rPr>
        <w:t>There is no point in having innovative medicines if we are not giving them to the children who need them.</w:t>
      </w:r>
    </w:p>
    <w:p w14:paraId="4F77EC86" w14:textId="0B6BA4CF" w:rsidR="003D1214" w:rsidRPr="003D1214" w:rsidRDefault="00261007">
      <w:pPr>
        <w:pStyle w:val="Paragraph"/>
        <w:rPr>
          <w:color w:val="FF0000"/>
          <w:sz w:val="24"/>
          <w:szCs w:val="24"/>
        </w:rPr>
      </w:pPr>
      <w:r w:rsidRPr="003D1214">
        <w:rPr>
          <w:sz w:val="24"/>
          <w:szCs w:val="24"/>
        </w:rPr>
        <w:t>Richard Diaz</w:t>
      </w:r>
      <w:r w:rsidR="006A7BE9" w:rsidRPr="003D1214">
        <w:rPr>
          <w:sz w:val="24"/>
          <w:szCs w:val="24"/>
        </w:rPr>
        <w:t xml:space="preserve"> </w:t>
      </w:r>
      <w:r w:rsidR="00A235D0" w:rsidRPr="003D1214">
        <w:rPr>
          <w:sz w:val="24"/>
          <w:szCs w:val="24"/>
        </w:rPr>
        <w:t xml:space="preserve">considered whether </w:t>
      </w:r>
      <w:r w:rsidR="006A7BE9" w:rsidRPr="003D1214">
        <w:rPr>
          <w:sz w:val="24"/>
          <w:szCs w:val="24"/>
        </w:rPr>
        <w:t xml:space="preserve">the committee could have done anything more </w:t>
      </w:r>
      <w:r w:rsidR="00A235D0" w:rsidRPr="003D1214">
        <w:rPr>
          <w:sz w:val="24"/>
          <w:szCs w:val="24"/>
        </w:rPr>
        <w:t>to take account of carer disutility.</w:t>
      </w:r>
      <w:r w:rsidR="00F66D3D">
        <w:rPr>
          <w:sz w:val="24"/>
          <w:szCs w:val="24"/>
        </w:rPr>
        <w:t xml:space="preserve"> </w:t>
      </w:r>
      <w:r w:rsidR="00A235D0" w:rsidRPr="003D1214">
        <w:rPr>
          <w:sz w:val="24"/>
          <w:szCs w:val="24"/>
        </w:rPr>
        <w:t>He said th</w:t>
      </w:r>
      <w:r w:rsidR="00534C04">
        <w:rPr>
          <w:sz w:val="24"/>
          <w:szCs w:val="24"/>
        </w:rPr>
        <w:t xml:space="preserve">at including disutility quantitatively </w:t>
      </w:r>
      <w:r w:rsidRPr="003D1214">
        <w:rPr>
          <w:sz w:val="24"/>
          <w:szCs w:val="24"/>
        </w:rPr>
        <w:t>significantly</w:t>
      </w:r>
      <w:r w:rsidR="00AB6332">
        <w:rPr>
          <w:sz w:val="24"/>
          <w:szCs w:val="24"/>
        </w:rPr>
        <w:t xml:space="preserve"> reduced </w:t>
      </w:r>
      <w:r w:rsidR="00030462" w:rsidRPr="003D1214">
        <w:rPr>
          <w:sz w:val="24"/>
          <w:szCs w:val="24"/>
        </w:rPr>
        <w:t>the ICER</w:t>
      </w:r>
      <w:r w:rsidR="00F5178E" w:rsidRPr="003D1214">
        <w:rPr>
          <w:sz w:val="24"/>
          <w:szCs w:val="24"/>
        </w:rPr>
        <w:t xml:space="preserve">. That was the best and only way that the </w:t>
      </w:r>
      <w:r w:rsidR="00534C04">
        <w:rPr>
          <w:sz w:val="24"/>
          <w:szCs w:val="24"/>
        </w:rPr>
        <w:t>M</w:t>
      </w:r>
      <w:r w:rsidR="00F5178E" w:rsidRPr="003D1214">
        <w:rPr>
          <w:sz w:val="24"/>
          <w:szCs w:val="24"/>
        </w:rPr>
        <w:t>anual allows for it to be taken into account.</w:t>
      </w:r>
      <w:r w:rsidR="00F66D3D">
        <w:rPr>
          <w:sz w:val="24"/>
          <w:szCs w:val="24"/>
        </w:rPr>
        <w:t xml:space="preserve"> </w:t>
      </w:r>
      <w:r w:rsidR="003D1214" w:rsidRPr="003D1214">
        <w:rPr>
          <w:sz w:val="24"/>
          <w:szCs w:val="24"/>
        </w:rPr>
        <w:t xml:space="preserve">He said the </w:t>
      </w:r>
      <w:r w:rsidR="00534C04">
        <w:rPr>
          <w:sz w:val="24"/>
          <w:szCs w:val="24"/>
        </w:rPr>
        <w:t xml:space="preserve">level of </w:t>
      </w:r>
      <w:r w:rsidR="003D1214" w:rsidRPr="003D1214">
        <w:rPr>
          <w:sz w:val="24"/>
          <w:szCs w:val="24"/>
        </w:rPr>
        <w:t>disutilit</w:t>
      </w:r>
      <w:r w:rsidR="00AB6332">
        <w:rPr>
          <w:sz w:val="24"/>
          <w:szCs w:val="24"/>
        </w:rPr>
        <w:t>y</w:t>
      </w:r>
      <w:r w:rsidR="003D1214" w:rsidRPr="003D1214">
        <w:rPr>
          <w:sz w:val="24"/>
          <w:szCs w:val="24"/>
        </w:rPr>
        <w:t xml:space="preserve"> did not come from the </w:t>
      </w:r>
      <w:r w:rsidR="001C1A79">
        <w:rPr>
          <w:sz w:val="24"/>
          <w:szCs w:val="24"/>
        </w:rPr>
        <w:t>MAA</w:t>
      </w:r>
      <w:r w:rsidR="003D1214" w:rsidRPr="003D1214">
        <w:rPr>
          <w:sz w:val="24"/>
          <w:szCs w:val="24"/>
        </w:rPr>
        <w:t xml:space="preserve"> </w:t>
      </w:r>
      <w:r w:rsidR="00534C04">
        <w:rPr>
          <w:sz w:val="24"/>
          <w:szCs w:val="24"/>
        </w:rPr>
        <w:t xml:space="preserve">data, </w:t>
      </w:r>
      <w:r w:rsidR="003D1214" w:rsidRPr="003D1214">
        <w:rPr>
          <w:sz w:val="24"/>
          <w:szCs w:val="24"/>
        </w:rPr>
        <w:t>but from the literature which was validated</w:t>
      </w:r>
      <w:r w:rsidR="00567E7D">
        <w:rPr>
          <w:sz w:val="24"/>
          <w:szCs w:val="24"/>
        </w:rPr>
        <w:t xml:space="preserve"> </w:t>
      </w:r>
      <w:r w:rsidR="003D1214" w:rsidRPr="003D1214">
        <w:rPr>
          <w:sz w:val="24"/>
          <w:szCs w:val="24"/>
        </w:rPr>
        <w:t>by the experts.</w:t>
      </w:r>
      <w:r w:rsidR="00F66D3D">
        <w:rPr>
          <w:sz w:val="24"/>
          <w:szCs w:val="24"/>
        </w:rPr>
        <w:t xml:space="preserve"> </w:t>
      </w:r>
      <w:r w:rsidR="00534C04">
        <w:rPr>
          <w:sz w:val="24"/>
          <w:szCs w:val="24"/>
        </w:rPr>
        <w:t>He noted that although clinical</w:t>
      </w:r>
      <w:r w:rsidR="003D1214" w:rsidRPr="003D1214">
        <w:rPr>
          <w:sz w:val="24"/>
          <w:szCs w:val="24"/>
        </w:rPr>
        <w:t xml:space="preserve"> experts considered </w:t>
      </w:r>
      <w:r w:rsidR="00534C04">
        <w:rPr>
          <w:sz w:val="24"/>
          <w:szCs w:val="24"/>
        </w:rPr>
        <w:t>the disutility level to be</w:t>
      </w:r>
      <w:r w:rsidR="003D1214" w:rsidRPr="003D1214">
        <w:rPr>
          <w:sz w:val="24"/>
          <w:szCs w:val="24"/>
        </w:rPr>
        <w:t xml:space="preserve"> potentially conservative </w:t>
      </w:r>
      <w:r w:rsidR="00534C04">
        <w:rPr>
          <w:sz w:val="24"/>
          <w:szCs w:val="24"/>
        </w:rPr>
        <w:t>it</w:t>
      </w:r>
      <w:r w:rsidR="003D1214" w:rsidRPr="003D1214">
        <w:rPr>
          <w:sz w:val="24"/>
          <w:szCs w:val="24"/>
        </w:rPr>
        <w:t xml:space="preserve"> was accepted by </w:t>
      </w:r>
      <w:r w:rsidR="00F96AD9">
        <w:rPr>
          <w:sz w:val="24"/>
          <w:szCs w:val="24"/>
        </w:rPr>
        <w:t>Biomarin</w:t>
      </w:r>
      <w:r w:rsidR="003D1214" w:rsidRPr="003D1214">
        <w:rPr>
          <w:sz w:val="24"/>
          <w:szCs w:val="24"/>
        </w:rPr>
        <w:t>.</w:t>
      </w:r>
    </w:p>
    <w:p w14:paraId="2637063D" w14:textId="6C4F51CB" w:rsidR="0069245F" w:rsidRPr="0069245F" w:rsidRDefault="00BD6699">
      <w:pPr>
        <w:pStyle w:val="Paragraph"/>
        <w:rPr>
          <w:color w:val="FF0000"/>
          <w:sz w:val="24"/>
          <w:szCs w:val="24"/>
        </w:rPr>
      </w:pPr>
      <w:r w:rsidRPr="003D1214">
        <w:rPr>
          <w:sz w:val="24"/>
          <w:szCs w:val="24"/>
        </w:rPr>
        <w:t>The appeal panel concluded as follows</w:t>
      </w:r>
      <w:r w:rsidR="0069245F">
        <w:rPr>
          <w:sz w:val="24"/>
          <w:szCs w:val="24"/>
        </w:rPr>
        <w:t xml:space="preserve">. </w:t>
      </w:r>
      <w:r w:rsidR="0069245F" w:rsidRPr="0069245F">
        <w:rPr>
          <w:sz w:val="24"/>
          <w:szCs w:val="24"/>
        </w:rPr>
        <w:t>The panel were satisfied that the committee had taken note of the evidence from patient experts that CLN2 is associated with a significant burden on the quality of life of carers and other family members as well as patients, and that this had been considered by the committee in their decision-making.</w:t>
      </w:r>
      <w:r w:rsidR="00F66D3D">
        <w:rPr>
          <w:sz w:val="24"/>
          <w:szCs w:val="24"/>
        </w:rPr>
        <w:t xml:space="preserve"> </w:t>
      </w:r>
      <w:r w:rsidR="0069245F" w:rsidRPr="0069245F">
        <w:rPr>
          <w:sz w:val="24"/>
          <w:szCs w:val="24"/>
        </w:rPr>
        <w:t xml:space="preserve">The </w:t>
      </w:r>
      <w:r w:rsidR="007C1A7A">
        <w:rPr>
          <w:sz w:val="24"/>
          <w:szCs w:val="24"/>
        </w:rPr>
        <w:t>appeal</w:t>
      </w:r>
      <w:r w:rsidR="0069245F" w:rsidRPr="0069245F">
        <w:rPr>
          <w:sz w:val="24"/>
          <w:szCs w:val="24"/>
        </w:rPr>
        <w:t xml:space="preserve"> panel accepted the explanation that was provided by the committee that this additional burden was taken into account in the modelling of cost effectiveness, through the application of disutilities in both arms.</w:t>
      </w:r>
      <w:r w:rsidR="00F66D3D">
        <w:rPr>
          <w:sz w:val="24"/>
          <w:szCs w:val="24"/>
        </w:rPr>
        <w:t xml:space="preserve"> </w:t>
      </w:r>
      <w:r w:rsidR="0069245F" w:rsidRPr="0069245F">
        <w:rPr>
          <w:sz w:val="24"/>
          <w:szCs w:val="24"/>
        </w:rPr>
        <w:t xml:space="preserve">Furthermore, the </w:t>
      </w:r>
      <w:r w:rsidR="00A1017C">
        <w:rPr>
          <w:sz w:val="24"/>
          <w:szCs w:val="24"/>
        </w:rPr>
        <w:t>appeal</w:t>
      </w:r>
      <w:r w:rsidR="0069245F" w:rsidRPr="0069245F">
        <w:rPr>
          <w:sz w:val="24"/>
          <w:szCs w:val="24"/>
        </w:rPr>
        <w:t xml:space="preserve"> panel were satisfied that the positive benefits of treatment with cerliponase </w:t>
      </w:r>
      <w:r w:rsidR="00F66D3D">
        <w:rPr>
          <w:sz w:val="24"/>
          <w:szCs w:val="24"/>
        </w:rPr>
        <w:t>alfa</w:t>
      </w:r>
      <w:r w:rsidR="0069245F" w:rsidRPr="0069245F">
        <w:rPr>
          <w:sz w:val="24"/>
          <w:szCs w:val="24"/>
        </w:rPr>
        <w:t xml:space="preserve"> on carer and sibling's quality of life were appropriately reflected in the modelling through a reduction in the disutilities that were applied to the treatment arm. The </w:t>
      </w:r>
      <w:r w:rsidR="00A1017C">
        <w:rPr>
          <w:sz w:val="24"/>
          <w:szCs w:val="24"/>
        </w:rPr>
        <w:t>appeal</w:t>
      </w:r>
      <w:r w:rsidR="0069245F" w:rsidRPr="0069245F">
        <w:rPr>
          <w:sz w:val="24"/>
          <w:szCs w:val="24"/>
        </w:rPr>
        <w:t xml:space="preserve"> panel noted that this was the preferred approach adopted by </w:t>
      </w:r>
      <w:r w:rsidR="00F96AD9">
        <w:rPr>
          <w:sz w:val="24"/>
          <w:szCs w:val="24"/>
        </w:rPr>
        <w:t>BioMarin</w:t>
      </w:r>
      <w:r w:rsidR="0069245F" w:rsidRPr="0069245F">
        <w:rPr>
          <w:sz w:val="24"/>
          <w:szCs w:val="24"/>
        </w:rPr>
        <w:t xml:space="preserve"> which the committee had agreed with.</w:t>
      </w:r>
      <w:r w:rsidR="00F66D3D">
        <w:rPr>
          <w:sz w:val="24"/>
          <w:szCs w:val="24"/>
        </w:rPr>
        <w:t xml:space="preserve"> </w:t>
      </w:r>
      <w:r w:rsidR="0069245F" w:rsidRPr="0069245F">
        <w:rPr>
          <w:sz w:val="24"/>
          <w:szCs w:val="24"/>
        </w:rPr>
        <w:t xml:space="preserve">Furthermore, the </w:t>
      </w:r>
      <w:r w:rsidR="00A1017C">
        <w:rPr>
          <w:sz w:val="24"/>
          <w:szCs w:val="24"/>
        </w:rPr>
        <w:t>appeal</w:t>
      </w:r>
      <w:r w:rsidR="0069245F" w:rsidRPr="0069245F">
        <w:rPr>
          <w:sz w:val="24"/>
          <w:szCs w:val="24"/>
        </w:rPr>
        <w:t xml:space="preserve"> panel accepted the explanation by NICE that the application of a utility to one arm and a disutility to the other (with the intention of capturing positive and negative impacts on quality of life), woul</w:t>
      </w:r>
      <w:r w:rsidR="00CA64CF">
        <w:rPr>
          <w:sz w:val="24"/>
          <w:szCs w:val="24"/>
        </w:rPr>
        <w:t>d be likely t</w:t>
      </w:r>
      <w:r w:rsidR="0069245F" w:rsidRPr="0069245F">
        <w:rPr>
          <w:sz w:val="24"/>
          <w:szCs w:val="24"/>
        </w:rPr>
        <w:t xml:space="preserve">o </w:t>
      </w:r>
      <w:r w:rsidR="00CA64CF">
        <w:rPr>
          <w:sz w:val="24"/>
          <w:szCs w:val="24"/>
        </w:rPr>
        <w:t xml:space="preserve">lead to </w:t>
      </w:r>
      <w:r w:rsidR="0069245F" w:rsidRPr="0069245F">
        <w:rPr>
          <w:sz w:val="24"/>
          <w:szCs w:val="24"/>
        </w:rPr>
        <w:t>double-counting since the two are synonymous and that this was, therefore, inappropriate.</w:t>
      </w:r>
      <w:r w:rsidR="00F66D3D">
        <w:rPr>
          <w:sz w:val="24"/>
          <w:szCs w:val="24"/>
        </w:rPr>
        <w:t xml:space="preserve"> </w:t>
      </w:r>
    </w:p>
    <w:p w14:paraId="750CED6F" w14:textId="7C75427B" w:rsidR="00BD6699" w:rsidRPr="0069245F" w:rsidRDefault="0069245F">
      <w:pPr>
        <w:pStyle w:val="Paragraph"/>
        <w:rPr>
          <w:sz w:val="24"/>
          <w:szCs w:val="24"/>
        </w:rPr>
      </w:pPr>
      <w:r w:rsidRPr="0069245F">
        <w:rPr>
          <w:sz w:val="24"/>
          <w:szCs w:val="24"/>
        </w:rPr>
        <w:t xml:space="preserve">Overall, the </w:t>
      </w:r>
      <w:r w:rsidR="00A1017C">
        <w:rPr>
          <w:sz w:val="24"/>
          <w:szCs w:val="24"/>
        </w:rPr>
        <w:t>appeal</w:t>
      </w:r>
      <w:r w:rsidRPr="0069245F">
        <w:rPr>
          <w:sz w:val="24"/>
          <w:szCs w:val="24"/>
        </w:rPr>
        <w:t xml:space="preserve"> panel concluded that the committee had acted reasonably in its approach to capturing the caregiver benefits of cerliponase </w:t>
      </w:r>
      <w:r w:rsidR="00EF70FD">
        <w:rPr>
          <w:sz w:val="24"/>
          <w:szCs w:val="24"/>
        </w:rPr>
        <w:t xml:space="preserve">alfa, as allowed by NICE processes </w:t>
      </w:r>
      <w:r w:rsidRPr="0069245F">
        <w:rPr>
          <w:sz w:val="24"/>
          <w:szCs w:val="24"/>
        </w:rPr>
        <w:t>and dismissed the appeal on this point.</w:t>
      </w:r>
    </w:p>
    <w:p w14:paraId="45D80B06" w14:textId="6D9BB106" w:rsidR="00BD6699" w:rsidRPr="001A6EE4" w:rsidRDefault="06E9511F" w:rsidP="00BD6699">
      <w:pPr>
        <w:pStyle w:val="Heading3"/>
        <w:rPr>
          <w:sz w:val="24"/>
          <w:szCs w:val="24"/>
        </w:rPr>
      </w:pPr>
      <w:r w:rsidRPr="12E35C0F">
        <w:rPr>
          <w:sz w:val="24"/>
          <w:szCs w:val="24"/>
        </w:rPr>
        <w:t>BioMarin</w:t>
      </w:r>
      <w:r w:rsidR="4EEB8C60" w:rsidRPr="12E35C0F">
        <w:rPr>
          <w:sz w:val="24"/>
          <w:szCs w:val="24"/>
        </w:rPr>
        <w:t xml:space="preserve"> a</w:t>
      </w:r>
      <w:r w:rsidR="15FEDD2D" w:rsidRPr="12E35C0F">
        <w:rPr>
          <w:sz w:val="24"/>
          <w:szCs w:val="24"/>
        </w:rPr>
        <w:t>ppeal point 2.2: There was an inadequate justification for rejecting the most clinically relevant transition probability dataset </w:t>
      </w:r>
    </w:p>
    <w:p w14:paraId="51AACA2E" w14:textId="1CA53D82" w:rsidR="00BC42AB" w:rsidRPr="001A6EE4" w:rsidRDefault="0069245F" w:rsidP="00BC42AB">
      <w:pPr>
        <w:pStyle w:val="Heading3"/>
        <w:rPr>
          <w:sz w:val="24"/>
          <w:szCs w:val="24"/>
        </w:rPr>
      </w:pPr>
      <w:r>
        <w:rPr>
          <w:sz w:val="24"/>
          <w:szCs w:val="24"/>
        </w:rPr>
        <w:t>BDFA</w:t>
      </w:r>
      <w:r w:rsidR="00BD6699">
        <w:rPr>
          <w:sz w:val="24"/>
          <w:szCs w:val="24"/>
        </w:rPr>
        <w:t xml:space="preserve"> </w:t>
      </w:r>
      <w:r w:rsidR="0099379C">
        <w:rPr>
          <w:sz w:val="24"/>
          <w:szCs w:val="24"/>
        </w:rPr>
        <w:t>a</w:t>
      </w:r>
      <w:r w:rsidR="00BC42AB" w:rsidRPr="001A6EE4">
        <w:rPr>
          <w:sz w:val="24"/>
          <w:szCs w:val="24"/>
        </w:rPr>
        <w:t>ppeal point</w:t>
      </w:r>
      <w:r w:rsidR="00C52E6A" w:rsidRPr="001A6EE4">
        <w:rPr>
          <w:sz w:val="24"/>
          <w:szCs w:val="24"/>
        </w:rPr>
        <w:t xml:space="preserve"> </w:t>
      </w:r>
      <w:r w:rsidR="00BC42AB" w:rsidRPr="001A6EE4">
        <w:rPr>
          <w:sz w:val="24"/>
          <w:szCs w:val="24"/>
        </w:rPr>
        <w:t>2.</w:t>
      </w:r>
      <w:r w:rsidR="00BD6699">
        <w:rPr>
          <w:sz w:val="24"/>
          <w:szCs w:val="24"/>
        </w:rPr>
        <w:t>2</w:t>
      </w:r>
      <w:r w:rsidR="00BC42AB" w:rsidRPr="001A6EE4">
        <w:rPr>
          <w:sz w:val="24"/>
          <w:szCs w:val="24"/>
        </w:rPr>
        <w:t xml:space="preserve">: </w:t>
      </w:r>
      <w:r w:rsidR="00BD6699" w:rsidRPr="00BD6699">
        <w:rPr>
          <w:sz w:val="24"/>
          <w:szCs w:val="24"/>
        </w:rPr>
        <w:t>Failure to consider relevant material / reliance on unrepresentative data</w:t>
      </w:r>
    </w:p>
    <w:p w14:paraId="798AA813" w14:textId="342316A0" w:rsidR="00AD736A" w:rsidRDefault="0008200F" w:rsidP="0008200F">
      <w:pPr>
        <w:pStyle w:val="Paragraph"/>
        <w:rPr>
          <w:sz w:val="24"/>
          <w:szCs w:val="24"/>
        </w:rPr>
      </w:pPr>
      <w:r>
        <w:rPr>
          <w:sz w:val="24"/>
          <w:szCs w:val="24"/>
        </w:rPr>
        <w:t>Liz Brownutt,</w:t>
      </w:r>
      <w:r w:rsidR="007207BF">
        <w:rPr>
          <w:sz w:val="24"/>
          <w:szCs w:val="24"/>
        </w:rPr>
        <w:t xml:space="preserve"> for </w:t>
      </w:r>
      <w:r w:rsidR="009C288B">
        <w:rPr>
          <w:sz w:val="24"/>
          <w:szCs w:val="24"/>
        </w:rPr>
        <w:t>the BDFA</w:t>
      </w:r>
      <w:r w:rsidR="007207BF">
        <w:rPr>
          <w:sz w:val="24"/>
          <w:szCs w:val="24"/>
        </w:rPr>
        <w:t xml:space="preserve">, </w:t>
      </w:r>
      <w:r>
        <w:rPr>
          <w:sz w:val="24"/>
          <w:szCs w:val="24"/>
        </w:rPr>
        <w:t xml:space="preserve">said </w:t>
      </w:r>
      <w:r w:rsidR="00814B6E">
        <w:rPr>
          <w:sz w:val="24"/>
          <w:szCs w:val="24"/>
        </w:rPr>
        <w:t>that due to increased awareness nearly all patients are diagnosed earlier</w:t>
      </w:r>
      <w:r w:rsidR="001D283A">
        <w:rPr>
          <w:sz w:val="24"/>
          <w:szCs w:val="24"/>
        </w:rPr>
        <w:t xml:space="preserve"> and the agreed cohort </w:t>
      </w:r>
      <w:r w:rsidR="00550113">
        <w:rPr>
          <w:sz w:val="24"/>
          <w:szCs w:val="24"/>
        </w:rPr>
        <w:t>are generally</w:t>
      </w:r>
      <w:r w:rsidR="001D283A">
        <w:rPr>
          <w:sz w:val="24"/>
          <w:szCs w:val="24"/>
        </w:rPr>
        <w:t xml:space="preserve"> scored</w:t>
      </w:r>
      <w:r w:rsidR="007B3D00">
        <w:rPr>
          <w:sz w:val="24"/>
          <w:szCs w:val="24"/>
        </w:rPr>
        <w:t xml:space="preserve"> </w:t>
      </w:r>
      <w:r w:rsidR="0043167A">
        <w:rPr>
          <w:sz w:val="24"/>
          <w:szCs w:val="24"/>
        </w:rPr>
        <w:t>h</w:t>
      </w:r>
      <w:r w:rsidR="007B3D00">
        <w:rPr>
          <w:sz w:val="24"/>
          <w:szCs w:val="24"/>
        </w:rPr>
        <w:t xml:space="preserve">ealth </w:t>
      </w:r>
      <w:r w:rsidR="0043167A">
        <w:rPr>
          <w:sz w:val="24"/>
          <w:szCs w:val="24"/>
        </w:rPr>
        <w:t>s</w:t>
      </w:r>
      <w:r w:rsidR="007B3D00">
        <w:rPr>
          <w:sz w:val="24"/>
          <w:szCs w:val="24"/>
        </w:rPr>
        <w:t>tate</w:t>
      </w:r>
      <w:r w:rsidR="001D283A">
        <w:rPr>
          <w:sz w:val="24"/>
          <w:szCs w:val="24"/>
        </w:rPr>
        <w:t xml:space="preserve"> 6 or 5, occasionally 4.</w:t>
      </w:r>
      <w:r w:rsidR="00F66D3D">
        <w:rPr>
          <w:sz w:val="24"/>
          <w:szCs w:val="24"/>
        </w:rPr>
        <w:t xml:space="preserve"> </w:t>
      </w:r>
      <w:r w:rsidR="00C453F0">
        <w:rPr>
          <w:sz w:val="24"/>
          <w:szCs w:val="24"/>
        </w:rPr>
        <w:t>She said t</w:t>
      </w:r>
      <w:r w:rsidR="001D283A">
        <w:rPr>
          <w:sz w:val="24"/>
          <w:szCs w:val="24"/>
        </w:rPr>
        <w:t>his is representative of the 190-203 data.</w:t>
      </w:r>
      <w:r w:rsidR="00F66D3D">
        <w:rPr>
          <w:sz w:val="24"/>
          <w:szCs w:val="24"/>
        </w:rPr>
        <w:t xml:space="preserve"> </w:t>
      </w:r>
      <w:r w:rsidR="001D283A">
        <w:rPr>
          <w:sz w:val="24"/>
          <w:szCs w:val="24"/>
        </w:rPr>
        <w:t>However, the committee</w:t>
      </w:r>
      <w:r w:rsidR="002C6DCB">
        <w:rPr>
          <w:sz w:val="24"/>
          <w:szCs w:val="24"/>
        </w:rPr>
        <w:t xml:space="preserve"> decided to</w:t>
      </w:r>
      <w:r w:rsidR="001D283A">
        <w:rPr>
          <w:sz w:val="24"/>
          <w:szCs w:val="24"/>
        </w:rPr>
        <w:t xml:space="preserve"> rel</w:t>
      </w:r>
      <w:r w:rsidR="002C6DCB">
        <w:rPr>
          <w:sz w:val="24"/>
          <w:szCs w:val="24"/>
        </w:rPr>
        <w:t>y</w:t>
      </w:r>
      <w:r w:rsidR="001D283A">
        <w:rPr>
          <w:sz w:val="24"/>
          <w:szCs w:val="24"/>
        </w:rPr>
        <w:t xml:space="preserve"> on the pooled data which was impacted by </w:t>
      </w:r>
      <w:r w:rsidR="000B10EE">
        <w:rPr>
          <w:sz w:val="24"/>
          <w:szCs w:val="24"/>
        </w:rPr>
        <w:t xml:space="preserve">delayed diagnosis during COVID. She explained that if </w:t>
      </w:r>
      <w:r w:rsidR="007B3D00">
        <w:rPr>
          <w:sz w:val="24"/>
          <w:szCs w:val="24"/>
        </w:rPr>
        <w:t>a</w:t>
      </w:r>
      <w:r w:rsidR="000B10EE">
        <w:rPr>
          <w:sz w:val="24"/>
          <w:szCs w:val="24"/>
        </w:rPr>
        <w:t xml:space="preserve"> ch</w:t>
      </w:r>
      <w:r w:rsidR="00AE03C2">
        <w:rPr>
          <w:sz w:val="24"/>
          <w:szCs w:val="24"/>
        </w:rPr>
        <w:t>ild</w:t>
      </w:r>
      <w:r w:rsidR="000B10EE">
        <w:rPr>
          <w:sz w:val="24"/>
          <w:szCs w:val="24"/>
        </w:rPr>
        <w:t xml:space="preserve"> started treatment late </w:t>
      </w:r>
      <w:r w:rsidR="00EF4474">
        <w:rPr>
          <w:sz w:val="24"/>
          <w:szCs w:val="24"/>
        </w:rPr>
        <w:t xml:space="preserve">there was less chance </w:t>
      </w:r>
      <w:r w:rsidR="00AE03C2">
        <w:rPr>
          <w:sz w:val="24"/>
          <w:szCs w:val="24"/>
        </w:rPr>
        <w:t>of</w:t>
      </w:r>
      <w:r w:rsidR="00EF4474">
        <w:rPr>
          <w:sz w:val="24"/>
          <w:szCs w:val="24"/>
        </w:rPr>
        <w:t xml:space="preserve"> stabilis</w:t>
      </w:r>
      <w:r w:rsidR="00AE03C2">
        <w:rPr>
          <w:sz w:val="24"/>
          <w:szCs w:val="24"/>
        </w:rPr>
        <w:t>ation</w:t>
      </w:r>
      <w:r w:rsidR="00EF4474">
        <w:rPr>
          <w:sz w:val="24"/>
          <w:szCs w:val="24"/>
        </w:rPr>
        <w:t xml:space="preserve"> and less benefit</w:t>
      </w:r>
      <w:r w:rsidR="00AE03C2">
        <w:rPr>
          <w:sz w:val="24"/>
          <w:szCs w:val="24"/>
        </w:rPr>
        <w:t xml:space="preserve"> from treatment</w:t>
      </w:r>
      <w:r w:rsidR="00EF4474">
        <w:rPr>
          <w:sz w:val="24"/>
          <w:szCs w:val="24"/>
        </w:rPr>
        <w:t>.</w:t>
      </w:r>
      <w:r w:rsidR="00F66D3D">
        <w:rPr>
          <w:sz w:val="24"/>
          <w:szCs w:val="24"/>
        </w:rPr>
        <w:t xml:space="preserve"> </w:t>
      </w:r>
      <w:r w:rsidR="0086194E">
        <w:rPr>
          <w:sz w:val="24"/>
          <w:szCs w:val="24"/>
        </w:rPr>
        <w:t xml:space="preserve">She said the </w:t>
      </w:r>
      <w:r w:rsidR="00EF4474">
        <w:rPr>
          <w:sz w:val="24"/>
          <w:szCs w:val="24"/>
        </w:rPr>
        <w:t>committee considered the</w:t>
      </w:r>
      <w:r w:rsidR="00795B42">
        <w:rPr>
          <w:sz w:val="24"/>
          <w:szCs w:val="24"/>
        </w:rPr>
        <w:t xml:space="preserve"> advantages and disadvantages of the pooled da</w:t>
      </w:r>
      <w:r w:rsidR="00795B42" w:rsidRPr="00AD05B1">
        <w:rPr>
          <w:sz w:val="24"/>
          <w:szCs w:val="24"/>
        </w:rPr>
        <w:t xml:space="preserve">ta </w:t>
      </w:r>
      <w:r w:rsidR="0086194E" w:rsidRPr="00AD05B1">
        <w:rPr>
          <w:sz w:val="24"/>
          <w:szCs w:val="24"/>
        </w:rPr>
        <w:t>at</w:t>
      </w:r>
      <w:r w:rsidR="00795B42" w:rsidRPr="00AD05B1">
        <w:rPr>
          <w:sz w:val="24"/>
          <w:szCs w:val="24"/>
        </w:rPr>
        <w:t xml:space="preserve"> paragraph 3.10 of the</w:t>
      </w:r>
      <w:r w:rsidR="00795B42">
        <w:rPr>
          <w:sz w:val="24"/>
          <w:szCs w:val="24"/>
        </w:rPr>
        <w:t xml:space="preserve"> </w:t>
      </w:r>
      <w:r w:rsidR="00B81950">
        <w:rPr>
          <w:sz w:val="24"/>
          <w:szCs w:val="24"/>
        </w:rPr>
        <w:t xml:space="preserve">FDG </w:t>
      </w:r>
      <w:r w:rsidR="00AD05B1">
        <w:rPr>
          <w:sz w:val="24"/>
          <w:szCs w:val="24"/>
        </w:rPr>
        <w:t xml:space="preserve">and concluded </w:t>
      </w:r>
      <w:r w:rsidR="00B81950">
        <w:rPr>
          <w:sz w:val="24"/>
          <w:szCs w:val="24"/>
        </w:rPr>
        <w:t xml:space="preserve">that the 190-203 data is more likely to represent current </w:t>
      </w:r>
      <w:r w:rsidR="00AD05B1">
        <w:rPr>
          <w:sz w:val="24"/>
          <w:szCs w:val="24"/>
        </w:rPr>
        <w:t>clinical</w:t>
      </w:r>
      <w:r w:rsidR="00B81950">
        <w:rPr>
          <w:sz w:val="24"/>
          <w:szCs w:val="24"/>
        </w:rPr>
        <w:t xml:space="preserve"> practice.</w:t>
      </w:r>
      <w:r w:rsidR="00F66D3D">
        <w:rPr>
          <w:sz w:val="24"/>
          <w:szCs w:val="24"/>
        </w:rPr>
        <w:t xml:space="preserve"> </w:t>
      </w:r>
      <w:r w:rsidR="00B81950">
        <w:rPr>
          <w:sz w:val="24"/>
          <w:szCs w:val="24"/>
        </w:rPr>
        <w:t>However, the committee still used the pooled data</w:t>
      </w:r>
      <w:r w:rsidR="00534C04">
        <w:rPr>
          <w:sz w:val="24"/>
          <w:szCs w:val="24"/>
        </w:rPr>
        <w:t>.</w:t>
      </w:r>
      <w:r w:rsidR="001F09EF">
        <w:rPr>
          <w:sz w:val="24"/>
          <w:szCs w:val="24"/>
        </w:rPr>
        <w:t xml:space="preserve"> </w:t>
      </w:r>
      <w:r w:rsidR="00AD736A">
        <w:rPr>
          <w:sz w:val="24"/>
          <w:szCs w:val="24"/>
        </w:rPr>
        <w:t>She consider</w:t>
      </w:r>
      <w:r w:rsidR="001F09EF">
        <w:rPr>
          <w:sz w:val="24"/>
          <w:szCs w:val="24"/>
        </w:rPr>
        <w:t>ed</w:t>
      </w:r>
      <w:r w:rsidR="00AD736A">
        <w:rPr>
          <w:sz w:val="24"/>
          <w:szCs w:val="24"/>
        </w:rPr>
        <w:t xml:space="preserve"> </w:t>
      </w:r>
      <w:r w:rsidR="00534C04">
        <w:rPr>
          <w:sz w:val="24"/>
          <w:szCs w:val="24"/>
        </w:rPr>
        <w:t xml:space="preserve">that this </w:t>
      </w:r>
      <w:r w:rsidR="00AD736A">
        <w:rPr>
          <w:sz w:val="24"/>
          <w:szCs w:val="24"/>
        </w:rPr>
        <w:t>fail</w:t>
      </w:r>
      <w:r w:rsidR="001F09EF">
        <w:rPr>
          <w:sz w:val="24"/>
          <w:szCs w:val="24"/>
        </w:rPr>
        <w:t>ed</w:t>
      </w:r>
      <w:r w:rsidR="00AD736A">
        <w:rPr>
          <w:sz w:val="24"/>
          <w:szCs w:val="24"/>
        </w:rPr>
        <w:t xml:space="preserve"> to take into account the relevant </w:t>
      </w:r>
      <w:r w:rsidR="001F09EF">
        <w:rPr>
          <w:sz w:val="24"/>
          <w:szCs w:val="24"/>
        </w:rPr>
        <w:t xml:space="preserve">evidence and </w:t>
      </w:r>
      <w:r w:rsidR="00896F53">
        <w:rPr>
          <w:sz w:val="24"/>
          <w:szCs w:val="24"/>
        </w:rPr>
        <w:t xml:space="preserve">produced a </w:t>
      </w:r>
      <w:r w:rsidR="00AD736A">
        <w:rPr>
          <w:sz w:val="24"/>
          <w:szCs w:val="24"/>
        </w:rPr>
        <w:t>model</w:t>
      </w:r>
      <w:r w:rsidR="00896F53">
        <w:rPr>
          <w:sz w:val="24"/>
          <w:szCs w:val="24"/>
        </w:rPr>
        <w:t xml:space="preserve"> which was</w:t>
      </w:r>
      <w:r w:rsidR="00AD736A">
        <w:rPr>
          <w:sz w:val="24"/>
          <w:szCs w:val="24"/>
        </w:rPr>
        <w:t xml:space="preserve"> irrational.</w:t>
      </w:r>
    </w:p>
    <w:p w14:paraId="5986C568" w14:textId="0E8505A7" w:rsidR="0008200F" w:rsidRDefault="00DF4F86" w:rsidP="0008200F">
      <w:pPr>
        <w:pStyle w:val="Paragraph"/>
        <w:rPr>
          <w:sz w:val="24"/>
          <w:szCs w:val="24"/>
        </w:rPr>
      </w:pPr>
      <w:r w:rsidRPr="00772D79">
        <w:rPr>
          <w:sz w:val="24"/>
          <w:szCs w:val="24"/>
        </w:rPr>
        <w:t>Charlotte Cam</w:t>
      </w:r>
      <w:r>
        <w:rPr>
          <w:sz w:val="24"/>
          <w:szCs w:val="24"/>
        </w:rPr>
        <w:t xml:space="preserve">p, </w:t>
      </w:r>
      <w:r w:rsidR="007207BF">
        <w:rPr>
          <w:sz w:val="24"/>
          <w:szCs w:val="24"/>
        </w:rPr>
        <w:t xml:space="preserve">for </w:t>
      </w:r>
      <w:r w:rsidR="0043167A">
        <w:rPr>
          <w:sz w:val="24"/>
          <w:szCs w:val="24"/>
        </w:rPr>
        <w:t>BioMarin</w:t>
      </w:r>
      <w:r w:rsidR="007207BF">
        <w:rPr>
          <w:sz w:val="24"/>
          <w:szCs w:val="24"/>
        </w:rPr>
        <w:t xml:space="preserve">, </w:t>
      </w:r>
      <w:r>
        <w:rPr>
          <w:sz w:val="24"/>
          <w:szCs w:val="24"/>
        </w:rPr>
        <w:t xml:space="preserve">clarified that the 190-203 data contained 14, not 11 patients as previously </w:t>
      </w:r>
      <w:r w:rsidR="00896F53">
        <w:rPr>
          <w:sz w:val="24"/>
          <w:szCs w:val="24"/>
        </w:rPr>
        <w:t>discussed</w:t>
      </w:r>
      <w:r>
        <w:rPr>
          <w:sz w:val="24"/>
          <w:szCs w:val="24"/>
        </w:rPr>
        <w:t>.</w:t>
      </w:r>
      <w:r w:rsidR="00F66D3D">
        <w:rPr>
          <w:sz w:val="24"/>
          <w:szCs w:val="24"/>
        </w:rPr>
        <w:t xml:space="preserve"> </w:t>
      </w:r>
      <w:r>
        <w:rPr>
          <w:sz w:val="24"/>
          <w:szCs w:val="24"/>
        </w:rPr>
        <w:t xml:space="preserve">She </w:t>
      </w:r>
      <w:r w:rsidR="00896F53">
        <w:rPr>
          <w:sz w:val="24"/>
          <w:szCs w:val="24"/>
        </w:rPr>
        <w:t xml:space="preserve">said </w:t>
      </w:r>
      <w:r>
        <w:rPr>
          <w:sz w:val="24"/>
          <w:szCs w:val="24"/>
        </w:rPr>
        <w:t xml:space="preserve">the 190-203 data is most likely to represent future patients </w:t>
      </w:r>
      <w:r w:rsidR="001A3959">
        <w:rPr>
          <w:sz w:val="24"/>
          <w:szCs w:val="24"/>
        </w:rPr>
        <w:t xml:space="preserve">and although some supplementary data was needed, </w:t>
      </w:r>
      <w:r w:rsidR="002320FC">
        <w:rPr>
          <w:sz w:val="24"/>
          <w:szCs w:val="24"/>
        </w:rPr>
        <w:t xml:space="preserve">the 190-203 data could be used to inform the </w:t>
      </w:r>
      <w:r w:rsidR="008A062E">
        <w:rPr>
          <w:sz w:val="24"/>
          <w:szCs w:val="24"/>
        </w:rPr>
        <w:t xml:space="preserve">transition probabilities for the majority of </w:t>
      </w:r>
      <w:r w:rsidR="007C52F6">
        <w:rPr>
          <w:sz w:val="24"/>
          <w:szCs w:val="24"/>
        </w:rPr>
        <w:t>h</w:t>
      </w:r>
      <w:r w:rsidR="002B1270">
        <w:rPr>
          <w:sz w:val="24"/>
          <w:szCs w:val="24"/>
        </w:rPr>
        <w:t xml:space="preserve">ealth </w:t>
      </w:r>
      <w:r w:rsidR="007C52F6">
        <w:rPr>
          <w:sz w:val="24"/>
          <w:szCs w:val="24"/>
        </w:rPr>
        <w:t>s</w:t>
      </w:r>
      <w:r w:rsidR="002B1270">
        <w:rPr>
          <w:sz w:val="24"/>
          <w:szCs w:val="24"/>
        </w:rPr>
        <w:t>tate</w:t>
      </w:r>
      <w:r w:rsidR="008A062E">
        <w:rPr>
          <w:sz w:val="24"/>
          <w:szCs w:val="24"/>
        </w:rPr>
        <w:t>s.</w:t>
      </w:r>
      <w:r w:rsidR="00F66D3D">
        <w:rPr>
          <w:sz w:val="24"/>
          <w:szCs w:val="24"/>
        </w:rPr>
        <w:t xml:space="preserve"> </w:t>
      </w:r>
      <w:r w:rsidR="002D2E0E">
        <w:rPr>
          <w:sz w:val="24"/>
          <w:szCs w:val="24"/>
        </w:rPr>
        <w:t xml:space="preserve">The pooled data also </w:t>
      </w:r>
      <w:r w:rsidR="004F0DD6">
        <w:rPr>
          <w:sz w:val="24"/>
          <w:szCs w:val="24"/>
        </w:rPr>
        <w:t xml:space="preserve">understates the clinical effectiveness by </w:t>
      </w:r>
      <w:r w:rsidR="00896F53">
        <w:rPr>
          <w:sz w:val="24"/>
          <w:szCs w:val="24"/>
        </w:rPr>
        <w:t>applying</w:t>
      </w:r>
      <w:r w:rsidR="004F0DD6">
        <w:rPr>
          <w:sz w:val="24"/>
          <w:szCs w:val="24"/>
        </w:rPr>
        <w:t xml:space="preserve"> too much weight on poorer outcomes for patients diagnosed </w:t>
      </w:r>
      <w:r w:rsidR="009A4182">
        <w:rPr>
          <w:sz w:val="24"/>
          <w:szCs w:val="24"/>
        </w:rPr>
        <w:t>later.</w:t>
      </w:r>
      <w:r w:rsidR="00F66D3D">
        <w:rPr>
          <w:sz w:val="24"/>
          <w:szCs w:val="24"/>
        </w:rPr>
        <w:t xml:space="preserve"> </w:t>
      </w:r>
      <w:r w:rsidR="006343A6">
        <w:rPr>
          <w:sz w:val="24"/>
          <w:szCs w:val="24"/>
        </w:rPr>
        <w:t xml:space="preserve">She said the committee considered the modelled time </w:t>
      </w:r>
      <w:r w:rsidR="00896F53">
        <w:rPr>
          <w:sz w:val="24"/>
          <w:szCs w:val="24"/>
        </w:rPr>
        <w:t xml:space="preserve">for the 190-203 dataset </w:t>
      </w:r>
      <w:r w:rsidR="005E2DB3">
        <w:rPr>
          <w:sz w:val="24"/>
          <w:szCs w:val="24"/>
        </w:rPr>
        <w:t xml:space="preserve">was implausibly long and </w:t>
      </w:r>
      <w:r w:rsidR="00896F53">
        <w:rPr>
          <w:sz w:val="24"/>
          <w:szCs w:val="24"/>
        </w:rPr>
        <w:t>the patient numbers were</w:t>
      </w:r>
      <w:r w:rsidR="005E2DB3">
        <w:rPr>
          <w:sz w:val="24"/>
          <w:szCs w:val="24"/>
        </w:rPr>
        <w:t xml:space="preserve"> too small.</w:t>
      </w:r>
      <w:r w:rsidR="00F66D3D">
        <w:rPr>
          <w:sz w:val="24"/>
          <w:szCs w:val="24"/>
        </w:rPr>
        <w:t xml:space="preserve"> </w:t>
      </w:r>
      <w:r w:rsidR="005E2DB3">
        <w:rPr>
          <w:sz w:val="24"/>
          <w:szCs w:val="24"/>
        </w:rPr>
        <w:t xml:space="preserve">However, this fails to recognise that it is </w:t>
      </w:r>
      <w:r w:rsidR="004858E7">
        <w:rPr>
          <w:sz w:val="24"/>
          <w:szCs w:val="24"/>
        </w:rPr>
        <w:t>the most relevant</w:t>
      </w:r>
      <w:r w:rsidR="002176CD">
        <w:rPr>
          <w:sz w:val="24"/>
          <w:szCs w:val="24"/>
        </w:rPr>
        <w:t xml:space="preserve"> dataset and is preferrable to using data which is over a decade old and compromised by the </w:t>
      </w:r>
      <w:r w:rsidR="009653E8">
        <w:rPr>
          <w:sz w:val="24"/>
          <w:szCs w:val="24"/>
        </w:rPr>
        <w:t>COVID</w:t>
      </w:r>
      <w:r w:rsidR="002176CD">
        <w:rPr>
          <w:sz w:val="24"/>
          <w:szCs w:val="24"/>
        </w:rPr>
        <w:t xml:space="preserve"> pandemic</w:t>
      </w:r>
      <w:r w:rsidR="009653E8">
        <w:rPr>
          <w:sz w:val="24"/>
          <w:szCs w:val="24"/>
        </w:rPr>
        <w:t>.</w:t>
      </w:r>
      <w:r w:rsidR="00F66D3D">
        <w:rPr>
          <w:sz w:val="24"/>
          <w:szCs w:val="24"/>
        </w:rPr>
        <w:t xml:space="preserve"> </w:t>
      </w:r>
      <w:r w:rsidR="00BA06AB">
        <w:rPr>
          <w:sz w:val="24"/>
          <w:szCs w:val="24"/>
        </w:rPr>
        <w:t xml:space="preserve">She </w:t>
      </w:r>
      <w:r w:rsidR="002176CD">
        <w:rPr>
          <w:sz w:val="24"/>
          <w:szCs w:val="24"/>
        </w:rPr>
        <w:t>said the</w:t>
      </w:r>
      <w:r w:rsidR="00BA06AB">
        <w:rPr>
          <w:sz w:val="24"/>
          <w:szCs w:val="24"/>
        </w:rPr>
        <w:t xml:space="preserve"> committee w</w:t>
      </w:r>
      <w:r w:rsidR="002176CD">
        <w:rPr>
          <w:sz w:val="24"/>
          <w:szCs w:val="24"/>
        </w:rPr>
        <w:t xml:space="preserve">as </w:t>
      </w:r>
      <w:r w:rsidR="00BA06AB">
        <w:rPr>
          <w:sz w:val="24"/>
          <w:szCs w:val="24"/>
        </w:rPr>
        <w:t xml:space="preserve">willing to take optimistic assumptions in other areas but not </w:t>
      </w:r>
      <w:r w:rsidR="002176CD">
        <w:rPr>
          <w:sz w:val="24"/>
          <w:szCs w:val="24"/>
        </w:rPr>
        <w:t xml:space="preserve">in respect of the </w:t>
      </w:r>
      <w:r w:rsidR="00BA06AB">
        <w:rPr>
          <w:sz w:val="24"/>
          <w:szCs w:val="24"/>
        </w:rPr>
        <w:t>190-203 data</w:t>
      </w:r>
      <w:r w:rsidR="002176CD">
        <w:rPr>
          <w:sz w:val="24"/>
          <w:szCs w:val="24"/>
        </w:rPr>
        <w:t>set which was illogical</w:t>
      </w:r>
      <w:r w:rsidR="00BA06AB">
        <w:rPr>
          <w:sz w:val="24"/>
          <w:szCs w:val="24"/>
        </w:rPr>
        <w:t>.</w:t>
      </w:r>
      <w:r w:rsidR="00F66D3D">
        <w:rPr>
          <w:sz w:val="24"/>
          <w:szCs w:val="24"/>
        </w:rPr>
        <w:t xml:space="preserve"> </w:t>
      </w:r>
      <w:r w:rsidR="003415B1">
        <w:rPr>
          <w:sz w:val="24"/>
          <w:szCs w:val="24"/>
        </w:rPr>
        <w:t>T</w:t>
      </w:r>
      <w:r w:rsidR="009653E8">
        <w:rPr>
          <w:sz w:val="24"/>
          <w:szCs w:val="24"/>
        </w:rPr>
        <w:t xml:space="preserve">he committee has failed to address </w:t>
      </w:r>
      <w:r w:rsidR="007C52F6">
        <w:rPr>
          <w:sz w:val="24"/>
          <w:szCs w:val="24"/>
        </w:rPr>
        <w:t>BioMarin</w:t>
      </w:r>
      <w:r w:rsidR="009653E8">
        <w:rPr>
          <w:sz w:val="24"/>
          <w:szCs w:val="24"/>
        </w:rPr>
        <w:t xml:space="preserve">'s concern </w:t>
      </w:r>
      <w:r w:rsidR="007207BF">
        <w:rPr>
          <w:sz w:val="24"/>
          <w:szCs w:val="24"/>
        </w:rPr>
        <w:t>that the dataset does not reflect current clinical practice which is a fundamental flaw to NICE's decision.</w:t>
      </w:r>
      <w:r w:rsidR="00F66D3D">
        <w:rPr>
          <w:sz w:val="24"/>
          <w:szCs w:val="24"/>
        </w:rPr>
        <w:t xml:space="preserve"> </w:t>
      </w:r>
      <w:r w:rsidR="007207BF">
        <w:rPr>
          <w:sz w:val="24"/>
          <w:szCs w:val="24"/>
        </w:rPr>
        <w:t xml:space="preserve">She noted that the three most recent patient diagnoses </w:t>
      </w:r>
      <w:r w:rsidR="003415B1">
        <w:rPr>
          <w:sz w:val="24"/>
          <w:szCs w:val="24"/>
        </w:rPr>
        <w:t xml:space="preserve">all </w:t>
      </w:r>
      <w:r w:rsidR="007207BF">
        <w:rPr>
          <w:sz w:val="24"/>
          <w:szCs w:val="24"/>
        </w:rPr>
        <w:t xml:space="preserve">had scores of </w:t>
      </w:r>
      <w:r w:rsidR="007C52F6">
        <w:rPr>
          <w:sz w:val="24"/>
          <w:szCs w:val="24"/>
        </w:rPr>
        <w:t>h</w:t>
      </w:r>
      <w:r w:rsidR="007B3D00">
        <w:rPr>
          <w:sz w:val="24"/>
          <w:szCs w:val="24"/>
        </w:rPr>
        <w:t xml:space="preserve">ealth </w:t>
      </w:r>
      <w:r w:rsidR="007C52F6">
        <w:rPr>
          <w:sz w:val="24"/>
          <w:szCs w:val="24"/>
        </w:rPr>
        <w:t>s</w:t>
      </w:r>
      <w:r w:rsidR="007B3D00">
        <w:rPr>
          <w:sz w:val="24"/>
          <w:szCs w:val="24"/>
        </w:rPr>
        <w:t xml:space="preserve">tate </w:t>
      </w:r>
      <w:r w:rsidR="007207BF">
        <w:rPr>
          <w:sz w:val="24"/>
          <w:szCs w:val="24"/>
        </w:rPr>
        <w:t>5 or 6.</w:t>
      </w:r>
      <w:r w:rsidR="00003BA3">
        <w:rPr>
          <w:sz w:val="24"/>
          <w:szCs w:val="24"/>
        </w:rPr>
        <w:t xml:space="preserve"> </w:t>
      </w:r>
    </w:p>
    <w:p w14:paraId="696006DD" w14:textId="60568AD3" w:rsidR="00503DBD" w:rsidRDefault="007207BF" w:rsidP="0008200F">
      <w:pPr>
        <w:pStyle w:val="Paragraph"/>
        <w:rPr>
          <w:sz w:val="24"/>
          <w:szCs w:val="24"/>
        </w:rPr>
      </w:pPr>
      <w:r>
        <w:rPr>
          <w:sz w:val="24"/>
          <w:szCs w:val="24"/>
        </w:rPr>
        <w:t xml:space="preserve">Paul Arundel, for </w:t>
      </w:r>
      <w:r w:rsidR="00490D89">
        <w:rPr>
          <w:sz w:val="24"/>
          <w:szCs w:val="24"/>
        </w:rPr>
        <w:t>NICE, accepted the clarification on the number of patients in the 190-203 dataset.</w:t>
      </w:r>
      <w:r w:rsidR="00F66D3D">
        <w:rPr>
          <w:sz w:val="24"/>
          <w:szCs w:val="24"/>
        </w:rPr>
        <w:t xml:space="preserve"> </w:t>
      </w:r>
      <w:r w:rsidR="00800347">
        <w:rPr>
          <w:sz w:val="24"/>
          <w:szCs w:val="24"/>
        </w:rPr>
        <w:t>He said he did</w:t>
      </w:r>
      <w:r w:rsidR="00BA3895">
        <w:rPr>
          <w:sz w:val="24"/>
          <w:szCs w:val="24"/>
        </w:rPr>
        <w:t xml:space="preserve"> not</w:t>
      </w:r>
      <w:r w:rsidR="00800347">
        <w:rPr>
          <w:sz w:val="24"/>
          <w:szCs w:val="24"/>
        </w:rPr>
        <w:t xml:space="preserve"> understand the logic that just because the committee had accepted some </w:t>
      </w:r>
      <w:r w:rsidR="00E85486">
        <w:rPr>
          <w:sz w:val="24"/>
          <w:szCs w:val="24"/>
        </w:rPr>
        <w:t xml:space="preserve">optimistic </w:t>
      </w:r>
      <w:r w:rsidR="00800347">
        <w:rPr>
          <w:sz w:val="24"/>
          <w:szCs w:val="24"/>
        </w:rPr>
        <w:t>assumptions it</w:t>
      </w:r>
      <w:r w:rsidR="00E85486">
        <w:rPr>
          <w:sz w:val="24"/>
          <w:szCs w:val="24"/>
        </w:rPr>
        <w:t xml:space="preserve"> was</w:t>
      </w:r>
      <w:r w:rsidR="00800347">
        <w:rPr>
          <w:sz w:val="24"/>
          <w:szCs w:val="24"/>
        </w:rPr>
        <w:t xml:space="preserve"> </w:t>
      </w:r>
      <w:r w:rsidR="002166BE">
        <w:rPr>
          <w:sz w:val="24"/>
          <w:szCs w:val="24"/>
        </w:rPr>
        <w:t>required</w:t>
      </w:r>
      <w:r w:rsidR="00800347">
        <w:rPr>
          <w:sz w:val="24"/>
          <w:szCs w:val="24"/>
        </w:rPr>
        <w:t xml:space="preserve"> </w:t>
      </w:r>
      <w:r w:rsidR="00B21F81">
        <w:rPr>
          <w:sz w:val="24"/>
          <w:szCs w:val="24"/>
        </w:rPr>
        <w:t xml:space="preserve">to take an optimistic </w:t>
      </w:r>
      <w:r w:rsidR="00800347">
        <w:rPr>
          <w:sz w:val="24"/>
          <w:szCs w:val="24"/>
        </w:rPr>
        <w:t xml:space="preserve">approach </w:t>
      </w:r>
      <w:r w:rsidR="00E85486">
        <w:rPr>
          <w:sz w:val="24"/>
          <w:szCs w:val="24"/>
        </w:rPr>
        <w:t>for all assumptions</w:t>
      </w:r>
      <w:r w:rsidR="00800347">
        <w:rPr>
          <w:sz w:val="24"/>
          <w:szCs w:val="24"/>
        </w:rPr>
        <w:t>.</w:t>
      </w:r>
      <w:r w:rsidR="00F66D3D">
        <w:rPr>
          <w:sz w:val="24"/>
          <w:szCs w:val="24"/>
        </w:rPr>
        <w:t xml:space="preserve"> </w:t>
      </w:r>
      <w:r w:rsidR="00800347">
        <w:rPr>
          <w:sz w:val="24"/>
          <w:szCs w:val="24"/>
        </w:rPr>
        <w:t xml:space="preserve">He explained the </w:t>
      </w:r>
      <w:r w:rsidR="00113131">
        <w:rPr>
          <w:sz w:val="24"/>
          <w:szCs w:val="24"/>
        </w:rPr>
        <w:t xml:space="preserve">committee accepted </w:t>
      </w:r>
      <w:r w:rsidR="003B5AC7">
        <w:rPr>
          <w:sz w:val="24"/>
          <w:szCs w:val="24"/>
        </w:rPr>
        <w:t>BioMarin</w:t>
      </w:r>
      <w:r w:rsidR="00B912C3">
        <w:rPr>
          <w:sz w:val="24"/>
          <w:szCs w:val="24"/>
        </w:rPr>
        <w:t xml:space="preserve">'s position on </w:t>
      </w:r>
      <w:r w:rsidR="00113131">
        <w:rPr>
          <w:sz w:val="24"/>
          <w:szCs w:val="24"/>
        </w:rPr>
        <w:t>everything e</w:t>
      </w:r>
      <w:r w:rsidR="00DB511A">
        <w:rPr>
          <w:sz w:val="24"/>
          <w:szCs w:val="24"/>
        </w:rPr>
        <w:t>xcept the choice of data</w:t>
      </w:r>
      <w:r w:rsidR="0084564D">
        <w:rPr>
          <w:sz w:val="24"/>
          <w:szCs w:val="24"/>
        </w:rPr>
        <w:t>set</w:t>
      </w:r>
      <w:r w:rsidR="00E85486">
        <w:rPr>
          <w:sz w:val="24"/>
          <w:szCs w:val="24"/>
        </w:rPr>
        <w:t xml:space="preserve"> for the transitions</w:t>
      </w:r>
      <w:r w:rsidR="00B912C3">
        <w:rPr>
          <w:sz w:val="24"/>
          <w:szCs w:val="24"/>
        </w:rPr>
        <w:t>.</w:t>
      </w:r>
      <w:r w:rsidR="00F66D3D">
        <w:rPr>
          <w:sz w:val="24"/>
          <w:szCs w:val="24"/>
        </w:rPr>
        <w:t xml:space="preserve"> </w:t>
      </w:r>
      <w:r w:rsidR="008B3231">
        <w:rPr>
          <w:sz w:val="24"/>
          <w:szCs w:val="24"/>
        </w:rPr>
        <w:t>They were in</w:t>
      </w:r>
      <w:r w:rsidR="001540C9">
        <w:rPr>
          <w:sz w:val="24"/>
          <w:szCs w:val="24"/>
        </w:rPr>
        <w:t xml:space="preserve"> agreement about the advantages and disadvantages of the data</w:t>
      </w:r>
      <w:r w:rsidR="0084564D">
        <w:rPr>
          <w:sz w:val="24"/>
          <w:szCs w:val="24"/>
        </w:rPr>
        <w:t xml:space="preserve">sets </w:t>
      </w:r>
      <w:r w:rsidR="001540C9">
        <w:rPr>
          <w:sz w:val="24"/>
          <w:szCs w:val="24"/>
        </w:rPr>
        <w:t>but the committee had to make a choice</w:t>
      </w:r>
      <w:r w:rsidR="00542925">
        <w:rPr>
          <w:sz w:val="24"/>
          <w:szCs w:val="24"/>
        </w:rPr>
        <w:t xml:space="preserve"> and it applied the favourable assumptions as mitigation against the potential bias of the pooled data.</w:t>
      </w:r>
      <w:r w:rsidR="00F66D3D">
        <w:rPr>
          <w:sz w:val="24"/>
          <w:szCs w:val="24"/>
        </w:rPr>
        <w:t xml:space="preserve"> </w:t>
      </w:r>
      <w:r w:rsidR="00BB6115">
        <w:rPr>
          <w:sz w:val="24"/>
          <w:szCs w:val="24"/>
        </w:rPr>
        <w:t xml:space="preserve">He said a model which places patients in </w:t>
      </w:r>
      <w:r w:rsidR="003B5AC7">
        <w:rPr>
          <w:sz w:val="24"/>
          <w:szCs w:val="24"/>
        </w:rPr>
        <w:t>h</w:t>
      </w:r>
      <w:r w:rsidR="002B1270">
        <w:rPr>
          <w:sz w:val="24"/>
          <w:szCs w:val="24"/>
        </w:rPr>
        <w:t xml:space="preserve">ealth </w:t>
      </w:r>
      <w:r w:rsidR="003B5AC7">
        <w:rPr>
          <w:sz w:val="24"/>
          <w:szCs w:val="24"/>
        </w:rPr>
        <w:t>s</w:t>
      </w:r>
      <w:r w:rsidR="002B1270">
        <w:rPr>
          <w:sz w:val="24"/>
          <w:szCs w:val="24"/>
        </w:rPr>
        <w:t>tate</w:t>
      </w:r>
      <w:r w:rsidR="00BB6115">
        <w:rPr>
          <w:sz w:val="24"/>
          <w:szCs w:val="24"/>
        </w:rPr>
        <w:t xml:space="preserve"> 1 for 30+ years </w:t>
      </w:r>
      <w:r w:rsidR="00E82D4B">
        <w:rPr>
          <w:sz w:val="24"/>
          <w:szCs w:val="24"/>
        </w:rPr>
        <w:t xml:space="preserve">was at odds with the </w:t>
      </w:r>
      <w:r w:rsidR="00726769">
        <w:rPr>
          <w:sz w:val="24"/>
          <w:szCs w:val="24"/>
        </w:rPr>
        <w:t>clinicians</w:t>
      </w:r>
      <w:r w:rsidR="00E82D4B">
        <w:rPr>
          <w:sz w:val="24"/>
          <w:szCs w:val="24"/>
        </w:rPr>
        <w:t xml:space="preserve"> (accepting their </w:t>
      </w:r>
      <w:r w:rsidR="0084564D">
        <w:rPr>
          <w:sz w:val="24"/>
          <w:szCs w:val="24"/>
        </w:rPr>
        <w:t xml:space="preserve">earlier </w:t>
      </w:r>
      <w:r w:rsidR="00E82D4B">
        <w:rPr>
          <w:sz w:val="24"/>
          <w:szCs w:val="24"/>
        </w:rPr>
        <w:t>comments</w:t>
      </w:r>
      <w:r w:rsidR="0084564D">
        <w:rPr>
          <w:sz w:val="24"/>
          <w:szCs w:val="24"/>
        </w:rPr>
        <w:t xml:space="preserve"> in respect of the difficulties in providing an opinion</w:t>
      </w:r>
      <w:r w:rsidR="00E82D4B">
        <w:rPr>
          <w:sz w:val="24"/>
          <w:szCs w:val="24"/>
        </w:rPr>
        <w:t xml:space="preserve">) and took the </w:t>
      </w:r>
      <w:r w:rsidR="003B1630">
        <w:rPr>
          <w:sz w:val="24"/>
          <w:szCs w:val="24"/>
        </w:rPr>
        <w:t xml:space="preserve">technology into </w:t>
      </w:r>
      <w:r w:rsidR="008E3AE4">
        <w:rPr>
          <w:sz w:val="24"/>
          <w:szCs w:val="24"/>
        </w:rPr>
        <w:t>the realms of a cure</w:t>
      </w:r>
      <w:r w:rsidR="003B1630">
        <w:rPr>
          <w:sz w:val="24"/>
          <w:szCs w:val="24"/>
        </w:rPr>
        <w:t xml:space="preserve"> which was not how it </w:t>
      </w:r>
      <w:r w:rsidR="008E3AE4">
        <w:rPr>
          <w:sz w:val="24"/>
          <w:szCs w:val="24"/>
        </w:rPr>
        <w:t>had been</w:t>
      </w:r>
      <w:r w:rsidR="003B1630">
        <w:rPr>
          <w:sz w:val="24"/>
          <w:szCs w:val="24"/>
        </w:rPr>
        <w:t xml:space="preserve"> positioned.</w:t>
      </w:r>
      <w:r w:rsidR="00F66D3D">
        <w:rPr>
          <w:sz w:val="24"/>
          <w:szCs w:val="24"/>
        </w:rPr>
        <w:t xml:space="preserve"> </w:t>
      </w:r>
      <w:r w:rsidR="00332D39">
        <w:rPr>
          <w:sz w:val="24"/>
          <w:szCs w:val="24"/>
        </w:rPr>
        <w:t xml:space="preserve">The committee also </w:t>
      </w:r>
      <w:r w:rsidR="00470C10">
        <w:rPr>
          <w:sz w:val="24"/>
          <w:szCs w:val="24"/>
        </w:rPr>
        <w:t>sense</w:t>
      </w:r>
      <w:r w:rsidR="00B21F81">
        <w:rPr>
          <w:sz w:val="24"/>
          <w:szCs w:val="24"/>
        </w:rPr>
        <w:t>-</w:t>
      </w:r>
      <w:r w:rsidR="00470C10">
        <w:rPr>
          <w:sz w:val="24"/>
          <w:szCs w:val="24"/>
        </w:rPr>
        <w:t xml:space="preserve">checked the </w:t>
      </w:r>
      <w:r w:rsidR="00F26411">
        <w:rPr>
          <w:sz w:val="24"/>
          <w:szCs w:val="24"/>
        </w:rPr>
        <w:t xml:space="preserve">chosen </w:t>
      </w:r>
      <w:r w:rsidR="00470C10">
        <w:rPr>
          <w:sz w:val="24"/>
          <w:szCs w:val="24"/>
        </w:rPr>
        <w:t xml:space="preserve">model </w:t>
      </w:r>
      <w:r w:rsidR="001923B6">
        <w:rPr>
          <w:sz w:val="24"/>
          <w:szCs w:val="24"/>
        </w:rPr>
        <w:t xml:space="preserve">and mitigations by </w:t>
      </w:r>
      <w:r w:rsidR="00970C9D">
        <w:rPr>
          <w:sz w:val="24"/>
          <w:szCs w:val="24"/>
        </w:rPr>
        <w:t xml:space="preserve">considering the initial stabiliser assumptions and noting the long term </w:t>
      </w:r>
      <w:r w:rsidR="001923B6">
        <w:rPr>
          <w:sz w:val="24"/>
          <w:szCs w:val="24"/>
        </w:rPr>
        <w:t xml:space="preserve">modelled outcome was the same </w:t>
      </w:r>
      <w:r w:rsidR="00DE1176">
        <w:rPr>
          <w:sz w:val="24"/>
          <w:szCs w:val="24"/>
        </w:rPr>
        <w:t xml:space="preserve">in </w:t>
      </w:r>
      <w:r w:rsidR="000B7593">
        <w:rPr>
          <w:sz w:val="24"/>
          <w:szCs w:val="24"/>
        </w:rPr>
        <w:t>h</w:t>
      </w:r>
      <w:r w:rsidR="002B1270">
        <w:rPr>
          <w:sz w:val="24"/>
          <w:szCs w:val="24"/>
        </w:rPr>
        <w:t xml:space="preserve">ealth </w:t>
      </w:r>
      <w:r w:rsidR="000B7593">
        <w:rPr>
          <w:sz w:val="24"/>
          <w:szCs w:val="24"/>
        </w:rPr>
        <w:t>s</w:t>
      </w:r>
      <w:r w:rsidR="002B1270">
        <w:rPr>
          <w:sz w:val="24"/>
          <w:szCs w:val="24"/>
        </w:rPr>
        <w:t>tate</w:t>
      </w:r>
      <w:r w:rsidR="00DE1176">
        <w:rPr>
          <w:sz w:val="24"/>
          <w:szCs w:val="24"/>
        </w:rPr>
        <w:t xml:space="preserve"> 1 with the </w:t>
      </w:r>
      <w:r w:rsidR="00C004E0">
        <w:rPr>
          <w:sz w:val="24"/>
          <w:szCs w:val="24"/>
        </w:rPr>
        <w:t xml:space="preserve">pooled data with the initial </w:t>
      </w:r>
      <w:r w:rsidR="00726769">
        <w:rPr>
          <w:sz w:val="24"/>
          <w:szCs w:val="24"/>
        </w:rPr>
        <w:t>stabilisers</w:t>
      </w:r>
      <w:r w:rsidR="00C004E0">
        <w:rPr>
          <w:sz w:val="24"/>
          <w:szCs w:val="24"/>
        </w:rPr>
        <w:t xml:space="preserve"> as it was with the 190-203 data without the initial stabilisers.</w:t>
      </w:r>
      <w:r w:rsidR="00F66D3D">
        <w:rPr>
          <w:sz w:val="24"/>
          <w:szCs w:val="24"/>
        </w:rPr>
        <w:t xml:space="preserve"> </w:t>
      </w:r>
    </w:p>
    <w:p w14:paraId="25A98A6F" w14:textId="01443558" w:rsidR="008B3231" w:rsidRDefault="00261007" w:rsidP="0008200F">
      <w:pPr>
        <w:pStyle w:val="Paragraph"/>
        <w:rPr>
          <w:sz w:val="24"/>
          <w:szCs w:val="24"/>
        </w:rPr>
      </w:pPr>
      <w:r>
        <w:rPr>
          <w:sz w:val="24"/>
          <w:szCs w:val="24"/>
        </w:rPr>
        <w:t>Paul Arundel</w:t>
      </w:r>
      <w:r w:rsidR="00503DBD">
        <w:rPr>
          <w:sz w:val="24"/>
          <w:szCs w:val="24"/>
        </w:rPr>
        <w:t xml:space="preserve"> </w:t>
      </w:r>
      <w:r w:rsidR="00865D1D">
        <w:rPr>
          <w:sz w:val="24"/>
          <w:szCs w:val="24"/>
        </w:rPr>
        <w:t xml:space="preserve">explained that the committee moved to the pooled dataset in part driven by the shortcomings of the 190-203 dataset </w:t>
      </w:r>
      <w:r w:rsidR="00B84A22">
        <w:rPr>
          <w:sz w:val="24"/>
          <w:szCs w:val="24"/>
        </w:rPr>
        <w:t>and that</w:t>
      </w:r>
      <w:r w:rsidR="00B21F81">
        <w:rPr>
          <w:sz w:val="24"/>
          <w:szCs w:val="24"/>
        </w:rPr>
        <w:t xml:space="preserve"> they appreciated that</w:t>
      </w:r>
      <w:r w:rsidR="00B84A22">
        <w:rPr>
          <w:sz w:val="24"/>
          <w:szCs w:val="24"/>
        </w:rPr>
        <w:t xml:space="preserve"> it m</w:t>
      </w:r>
      <w:r w:rsidR="007C67E3">
        <w:rPr>
          <w:sz w:val="24"/>
          <w:szCs w:val="24"/>
        </w:rPr>
        <w:t>ay</w:t>
      </w:r>
      <w:r w:rsidR="00B84A22">
        <w:rPr>
          <w:sz w:val="24"/>
          <w:szCs w:val="24"/>
        </w:rPr>
        <w:t xml:space="preserve"> not be the most </w:t>
      </w:r>
      <w:r w:rsidR="00503DBD">
        <w:rPr>
          <w:sz w:val="24"/>
          <w:szCs w:val="24"/>
        </w:rPr>
        <w:t>reflective</w:t>
      </w:r>
      <w:r w:rsidR="00B84A22">
        <w:rPr>
          <w:sz w:val="24"/>
          <w:szCs w:val="24"/>
        </w:rPr>
        <w:t xml:space="preserve"> dataset for the current patients.</w:t>
      </w:r>
      <w:r w:rsidR="00F1493D">
        <w:rPr>
          <w:sz w:val="24"/>
          <w:szCs w:val="24"/>
        </w:rPr>
        <w:t xml:space="preserve"> </w:t>
      </w:r>
      <w:r w:rsidR="007C67E3">
        <w:rPr>
          <w:sz w:val="24"/>
          <w:szCs w:val="24"/>
        </w:rPr>
        <w:t xml:space="preserve">However, the 190-203 data had </w:t>
      </w:r>
      <w:r w:rsidR="00F1493D">
        <w:rPr>
          <w:sz w:val="24"/>
          <w:szCs w:val="24"/>
        </w:rPr>
        <w:t>small numbers and the len</w:t>
      </w:r>
      <w:r w:rsidR="002B4EB4">
        <w:rPr>
          <w:sz w:val="24"/>
          <w:szCs w:val="24"/>
        </w:rPr>
        <w:t xml:space="preserve">gth of time patients stayed in </w:t>
      </w:r>
      <w:r w:rsidR="001B6260">
        <w:rPr>
          <w:sz w:val="24"/>
          <w:szCs w:val="24"/>
        </w:rPr>
        <w:t>h</w:t>
      </w:r>
      <w:r w:rsidR="002B1270">
        <w:rPr>
          <w:sz w:val="24"/>
          <w:szCs w:val="24"/>
        </w:rPr>
        <w:t xml:space="preserve">ealth </w:t>
      </w:r>
      <w:r w:rsidR="001B6260">
        <w:rPr>
          <w:sz w:val="24"/>
          <w:szCs w:val="24"/>
        </w:rPr>
        <w:t>s</w:t>
      </w:r>
      <w:r w:rsidR="002B1270">
        <w:rPr>
          <w:sz w:val="24"/>
          <w:szCs w:val="24"/>
        </w:rPr>
        <w:t>tate</w:t>
      </w:r>
      <w:r w:rsidR="002B4EB4">
        <w:rPr>
          <w:sz w:val="24"/>
          <w:szCs w:val="24"/>
        </w:rPr>
        <w:t xml:space="preserve"> 1 </w:t>
      </w:r>
      <w:r w:rsidR="007C67E3">
        <w:rPr>
          <w:sz w:val="24"/>
          <w:szCs w:val="24"/>
        </w:rPr>
        <w:t xml:space="preserve">appeared </w:t>
      </w:r>
      <w:r w:rsidR="002B4EB4">
        <w:rPr>
          <w:sz w:val="24"/>
          <w:szCs w:val="24"/>
        </w:rPr>
        <w:t>implausible</w:t>
      </w:r>
      <w:r w:rsidR="0017777C">
        <w:rPr>
          <w:sz w:val="24"/>
          <w:szCs w:val="24"/>
        </w:rPr>
        <w:t xml:space="preserve"> in the modelling</w:t>
      </w:r>
      <w:r w:rsidR="002B4EB4">
        <w:rPr>
          <w:sz w:val="24"/>
          <w:szCs w:val="24"/>
        </w:rPr>
        <w:t>.</w:t>
      </w:r>
      <w:r w:rsidR="00F66D3D">
        <w:rPr>
          <w:sz w:val="24"/>
          <w:szCs w:val="24"/>
        </w:rPr>
        <w:t xml:space="preserve"> </w:t>
      </w:r>
      <w:r w:rsidR="00503DBD">
        <w:rPr>
          <w:sz w:val="24"/>
          <w:szCs w:val="24"/>
        </w:rPr>
        <w:t xml:space="preserve">He acknowledged that </w:t>
      </w:r>
      <w:r w:rsidR="00A97140">
        <w:rPr>
          <w:sz w:val="24"/>
          <w:szCs w:val="24"/>
        </w:rPr>
        <w:t>there were clear downsides with the pooled data but it gave the committee</w:t>
      </w:r>
      <w:r w:rsidR="0017777C">
        <w:rPr>
          <w:sz w:val="24"/>
          <w:szCs w:val="24"/>
        </w:rPr>
        <w:t xml:space="preserve"> data on</w:t>
      </w:r>
      <w:r w:rsidR="00A97140">
        <w:rPr>
          <w:sz w:val="24"/>
          <w:szCs w:val="24"/>
        </w:rPr>
        <w:t xml:space="preserve"> 40 patients rather than 14 which provided more information </w:t>
      </w:r>
      <w:r w:rsidR="00726769">
        <w:rPr>
          <w:sz w:val="24"/>
          <w:szCs w:val="24"/>
        </w:rPr>
        <w:t>about</w:t>
      </w:r>
      <w:r w:rsidR="00A97140">
        <w:rPr>
          <w:sz w:val="24"/>
          <w:szCs w:val="24"/>
        </w:rPr>
        <w:t xml:space="preserve"> the later transitions</w:t>
      </w:r>
      <w:r w:rsidR="00726769">
        <w:rPr>
          <w:sz w:val="24"/>
          <w:szCs w:val="24"/>
        </w:rPr>
        <w:t xml:space="preserve"> albeit this was caveated as a different population who did not benefit from the treatment early on. </w:t>
      </w:r>
      <w:r w:rsidR="00DC0FF8">
        <w:rPr>
          <w:sz w:val="24"/>
          <w:szCs w:val="24"/>
        </w:rPr>
        <w:t>This was mitigated to a reasonable degree by accepting the initial stabiliser assumptions and the baseline distribution.</w:t>
      </w:r>
      <w:r w:rsidR="00F1493D">
        <w:rPr>
          <w:sz w:val="24"/>
          <w:szCs w:val="24"/>
        </w:rPr>
        <w:t xml:space="preserve"> </w:t>
      </w:r>
    </w:p>
    <w:p w14:paraId="375E210F" w14:textId="297C54B0" w:rsidR="00B560FC" w:rsidRDefault="00D90B70" w:rsidP="0008200F">
      <w:pPr>
        <w:pStyle w:val="Paragraph"/>
        <w:rPr>
          <w:sz w:val="24"/>
          <w:szCs w:val="24"/>
        </w:rPr>
      </w:pPr>
      <w:r>
        <w:rPr>
          <w:sz w:val="24"/>
          <w:szCs w:val="24"/>
        </w:rPr>
        <w:t xml:space="preserve">Paul Arundel considered whether there was a scope change during the </w:t>
      </w:r>
      <w:r w:rsidR="00177A1D">
        <w:rPr>
          <w:sz w:val="24"/>
          <w:szCs w:val="24"/>
        </w:rPr>
        <w:t>evaluation</w:t>
      </w:r>
      <w:r>
        <w:rPr>
          <w:sz w:val="24"/>
          <w:szCs w:val="24"/>
        </w:rPr>
        <w:t>.</w:t>
      </w:r>
      <w:r w:rsidR="00F66D3D">
        <w:rPr>
          <w:sz w:val="24"/>
          <w:szCs w:val="24"/>
        </w:rPr>
        <w:t xml:space="preserve"> </w:t>
      </w:r>
      <w:r>
        <w:rPr>
          <w:sz w:val="24"/>
          <w:szCs w:val="24"/>
        </w:rPr>
        <w:t xml:space="preserve">He explained that </w:t>
      </w:r>
      <w:r w:rsidR="00B41DA2">
        <w:rPr>
          <w:sz w:val="24"/>
          <w:szCs w:val="24"/>
        </w:rPr>
        <w:t xml:space="preserve">the committee continued to focus on the whole population but </w:t>
      </w:r>
      <w:r w:rsidR="00C77C23">
        <w:rPr>
          <w:sz w:val="24"/>
          <w:szCs w:val="24"/>
        </w:rPr>
        <w:t>it was</w:t>
      </w:r>
      <w:r w:rsidR="00B41DA2">
        <w:rPr>
          <w:sz w:val="24"/>
          <w:szCs w:val="24"/>
        </w:rPr>
        <w:t xml:space="preserve"> also looking at the emerging population.</w:t>
      </w:r>
      <w:r w:rsidR="00F66D3D">
        <w:rPr>
          <w:sz w:val="24"/>
          <w:szCs w:val="24"/>
        </w:rPr>
        <w:t xml:space="preserve"> </w:t>
      </w:r>
      <w:r w:rsidR="00DD5510">
        <w:rPr>
          <w:sz w:val="24"/>
          <w:szCs w:val="24"/>
        </w:rPr>
        <w:t xml:space="preserve">When the committee no longer had to take account of the </w:t>
      </w:r>
      <w:r w:rsidR="00B560FC">
        <w:rPr>
          <w:sz w:val="24"/>
          <w:szCs w:val="24"/>
        </w:rPr>
        <w:t>patients</w:t>
      </w:r>
      <w:r w:rsidR="00DD5510">
        <w:rPr>
          <w:sz w:val="24"/>
          <w:szCs w:val="24"/>
        </w:rPr>
        <w:t xml:space="preserve"> that were already on treatment </w:t>
      </w:r>
      <w:r w:rsidR="0017777C">
        <w:rPr>
          <w:sz w:val="24"/>
          <w:szCs w:val="24"/>
        </w:rPr>
        <w:t xml:space="preserve">(who would be remaining on treatment) </w:t>
      </w:r>
      <w:r w:rsidR="00C77C23">
        <w:rPr>
          <w:sz w:val="24"/>
          <w:szCs w:val="24"/>
        </w:rPr>
        <w:t>it was</w:t>
      </w:r>
      <w:r w:rsidR="00DD5510">
        <w:rPr>
          <w:sz w:val="24"/>
          <w:szCs w:val="24"/>
        </w:rPr>
        <w:t xml:space="preserve"> able to </w:t>
      </w:r>
      <w:r w:rsidR="00B560FC">
        <w:rPr>
          <w:sz w:val="24"/>
          <w:szCs w:val="24"/>
        </w:rPr>
        <w:t>take more optimistic views.</w:t>
      </w:r>
      <w:r w:rsidR="00F66D3D">
        <w:rPr>
          <w:sz w:val="24"/>
          <w:szCs w:val="24"/>
        </w:rPr>
        <w:t xml:space="preserve"> </w:t>
      </w:r>
      <w:r w:rsidR="00B560FC">
        <w:rPr>
          <w:sz w:val="24"/>
          <w:szCs w:val="24"/>
        </w:rPr>
        <w:t>He consider</w:t>
      </w:r>
      <w:r w:rsidR="000C4B4E">
        <w:rPr>
          <w:sz w:val="24"/>
          <w:szCs w:val="24"/>
        </w:rPr>
        <w:t>ed</w:t>
      </w:r>
      <w:r w:rsidR="00B560FC">
        <w:rPr>
          <w:sz w:val="24"/>
          <w:szCs w:val="24"/>
        </w:rPr>
        <w:t xml:space="preserve"> the scope did</w:t>
      </w:r>
      <w:r w:rsidR="000C4B4E">
        <w:rPr>
          <w:sz w:val="24"/>
          <w:szCs w:val="24"/>
        </w:rPr>
        <w:t xml:space="preserve"> not</w:t>
      </w:r>
      <w:r w:rsidR="00B560FC">
        <w:rPr>
          <w:sz w:val="24"/>
          <w:szCs w:val="24"/>
        </w:rPr>
        <w:t xml:space="preserve"> change throughout the </w:t>
      </w:r>
      <w:r w:rsidR="00177A1D">
        <w:rPr>
          <w:sz w:val="24"/>
          <w:szCs w:val="24"/>
        </w:rPr>
        <w:t>evaluation</w:t>
      </w:r>
      <w:r w:rsidR="00B560FC">
        <w:rPr>
          <w:sz w:val="24"/>
          <w:szCs w:val="24"/>
        </w:rPr>
        <w:t>.</w:t>
      </w:r>
    </w:p>
    <w:p w14:paraId="6F828897" w14:textId="4B136958" w:rsidR="00DC0FF8" w:rsidRDefault="0047307C" w:rsidP="0008200F">
      <w:pPr>
        <w:pStyle w:val="Paragraph"/>
        <w:rPr>
          <w:sz w:val="24"/>
          <w:szCs w:val="24"/>
        </w:rPr>
      </w:pPr>
      <w:r>
        <w:rPr>
          <w:sz w:val="24"/>
          <w:szCs w:val="24"/>
        </w:rPr>
        <w:t xml:space="preserve">Richard Diaz, for NICE, said that getting the </w:t>
      </w:r>
      <w:r w:rsidR="00374F07">
        <w:rPr>
          <w:sz w:val="24"/>
          <w:szCs w:val="24"/>
        </w:rPr>
        <w:t>MAA</w:t>
      </w:r>
      <w:r>
        <w:rPr>
          <w:sz w:val="24"/>
          <w:szCs w:val="24"/>
        </w:rPr>
        <w:t xml:space="preserve"> in place for existing patients </w:t>
      </w:r>
      <w:r w:rsidR="001A6DBE">
        <w:rPr>
          <w:sz w:val="24"/>
          <w:szCs w:val="24"/>
        </w:rPr>
        <w:t>levelled the technology up with other</w:t>
      </w:r>
      <w:r w:rsidR="00230564">
        <w:rPr>
          <w:sz w:val="24"/>
          <w:szCs w:val="24"/>
        </w:rPr>
        <w:t xml:space="preserve"> existing I</w:t>
      </w:r>
      <w:r w:rsidR="00E32252">
        <w:rPr>
          <w:sz w:val="24"/>
          <w:szCs w:val="24"/>
        </w:rPr>
        <w:t xml:space="preserve">nnovative </w:t>
      </w:r>
      <w:r w:rsidR="00230564">
        <w:rPr>
          <w:sz w:val="24"/>
          <w:szCs w:val="24"/>
        </w:rPr>
        <w:t>M</w:t>
      </w:r>
      <w:r w:rsidR="00E32252">
        <w:rPr>
          <w:sz w:val="24"/>
          <w:szCs w:val="24"/>
        </w:rPr>
        <w:t xml:space="preserve">edicine </w:t>
      </w:r>
      <w:r w:rsidR="00230564">
        <w:rPr>
          <w:sz w:val="24"/>
          <w:szCs w:val="24"/>
        </w:rPr>
        <w:t>F</w:t>
      </w:r>
      <w:r w:rsidR="00E32252">
        <w:rPr>
          <w:sz w:val="24"/>
          <w:szCs w:val="24"/>
        </w:rPr>
        <w:t xml:space="preserve">und and </w:t>
      </w:r>
      <w:r w:rsidR="00230564">
        <w:rPr>
          <w:sz w:val="24"/>
          <w:szCs w:val="24"/>
        </w:rPr>
        <w:t>C</w:t>
      </w:r>
      <w:r w:rsidR="00E32252">
        <w:rPr>
          <w:sz w:val="24"/>
          <w:szCs w:val="24"/>
        </w:rPr>
        <w:t xml:space="preserve">ancer Drug </w:t>
      </w:r>
      <w:r w:rsidR="00230564">
        <w:rPr>
          <w:sz w:val="24"/>
          <w:szCs w:val="24"/>
        </w:rPr>
        <w:t>F</w:t>
      </w:r>
      <w:r w:rsidR="00E32252">
        <w:rPr>
          <w:sz w:val="24"/>
          <w:szCs w:val="24"/>
        </w:rPr>
        <w:t>und</w:t>
      </w:r>
      <w:r w:rsidR="00230564">
        <w:rPr>
          <w:sz w:val="24"/>
          <w:szCs w:val="24"/>
        </w:rPr>
        <w:t xml:space="preserve"> topics with a</w:t>
      </w:r>
      <w:r w:rsidR="007A4E0A">
        <w:rPr>
          <w:sz w:val="24"/>
          <w:szCs w:val="24"/>
        </w:rPr>
        <w:t>n MAA</w:t>
      </w:r>
      <w:r w:rsidR="00230564">
        <w:rPr>
          <w:sz w:val="24"/>
          <w:szCs w:val="24"/>
        </w:rPr>
        <w:t>.</w:t>
      </w:r>
      <w:r w:rsidR="00F66D3D">
        <w:rPr>
          <w:sz w:val="24"/>
          <w:szCs w:val="24"/>
        </w:rPr>
        <w:t xml:space="preserve"> </w:t>
      </w:r>
      <w:r w:rsidR="00230564">
        <w:rPr>
          <w:sz w:val="24"/>
          <w:szCs w:val="24"/>
        </w:rPr>
        <w:t xml:space="preserve">The new agreement required </w:t>
      </w:r>
      <w:r w:rsidR="00EF5163">
        <w:rPr>
          <w:sz w:val="24"/>
          <w:szCs w:val="24"/>
        </w:rPr>
        <w:t>BioMarin</w:t>
      </w:r>
      <w:r w:rsidR="00230564">
        <w:rPr>
          <w:sz w:val="24"/>
          <w:szCs w:val="24"/>
        </w:rPr>
        <w:t xml:space="preserve"> to continue to fund patients </w:t>
      </w:r>
      <w:r w:rsidR="00092FA1">
        <w:rPr>
          <w:sz w:val="24"/>
          <w:szCs w:val="24"/>
        </w:rPr>
        <w:t xml:space="preserve">at the end of the </w:t>
      </w:r>
      <w:r w:rsidR="00E32252">
        <w:rPr>
          <w:sz w:val="24"/>
          <w:szCs w:val="24"/>
        </w:rPr>
        <w:t xml:space="preserve">current agreement </w:t>
      </w:r>
      <w:r w:rsidR="00092FA1">
        <w:rPr>
          <w:sz w:val="24"/>
          <w:szCs w:val="24"/>
        </w:rPr>
        <w:t>if the</w:t>
      </w:r>
      <w:r w:rsidR="00E32252">
        <w:rPr>
          <w:sz w:val="24"/>
          <w:szCs w:val="24"/>
        </w:rPr>
        <w:t xml:space="preserve"> outcome</w:t>
      </w:r>
      <w:r w:rsidR="00092FA1">
        <w:rPr>
          <w:sz w:val="24"/>
          <w:szCs w:val="24"/>
        </w:rPr>
        <w:t xml:space="preserve"> was a negative recommendation.</w:t>
      </w:r>
      <w:r w:rsidR="00F66D3D">
        <w:rPr>
          <w:sz w:val="24"/>
          <w:szCs w:val="24"/>
        </w:rPr>
        <w:t xml:space="preserve"> </w:t>
      </w:r>
      <w:r w:rsidR="00DE4293">
        <w:rPr>
          <w:sz w:val="24"/>
          <w:szCs w:val="24"/>
        </w:rPr>
        <w:t xml:space="preserve">The only group left to make a decision about was the emergent group </w:t>
      </w:r>
      <w:r w:rsidR="0062450C">
        <w:rPr>
          <w:sz w:val="24"/>
          <w:szCs w:val="24"/>
        </w:rPr>
        <w:t xml:space="preserve">not covered by the </w:t>
      </w:r>
      <w:r w:rsidR="00EF5163">
        <w:rPr>
          <w:sz w:val="24"/>
          <w:szCs w:val="24"/>
        </w:rPr>
        <w:t>MAA</w:t>
      </w:r>
      <w:r w:rsidR="0062450C">
        <w:rPr>
          <w:sz w:val="24"/>
          <w:szCs w:val="24"/>
        </w:rPr>
        <w:t>.</w:t>
      </w:r>
      <w:r w:rsidR="00F66D3D">
        <w:rPr>
          <w:sz w:val="24"/>
          <w:szCs w:val="24"/>
        </w:rPr>
        <w:t xml:space="preserve"> </w:t>
      </w:r>
      <w:r w:rsidR="0062450C">
        <w:rPr>
          <w:sz w:val="24"/>
          <w:szCs w:val="24"/>
        </w:rPr>
        <w:t>He agreed that the scope did not change but the focus for the committee did.</w:t>
      </w:r>
    </w:p>
    <w:p w14:paraId="486618AE" w14:textId="346CA8CD" w:rsidR="0062450C" w:rsidRPr="00E35239" w:rsidRDefault="005F543C" w:rsidP="00E35239">
      <w:pPr>
        <w:pStyle w:val="Paragraph"/>
        <w:rPr>
          <w:sz w:val="24"/>
          <w:szCs w:val="24"/>
        </w:rPr>
      </w:pPr>
      <w:r>
        <w:rPr>
          <w:sz w:val="24"/>
          <w:szCs w:val="24"/>
        </w:rPr>
        <w:t xml:space="preserve">Paul Arundel accepted that there was a reasonable argument that the 190-203 data </w:t>
      </w:r>
      <w:r w:rsidR="00CD741B">
        <w:rPr>
          <w:sz w:val="24"/>
          <w:szCs w:val="24"/>
        </w:rPr>
        <w:t>was the</w:t>
      </w:r>
      <w:r w:rsidR="0002527A">
        <w:rPr>
          <w:sz w:val="24"/>
          <w:szCs w:val="24"/>
        </w:rPr>
        <w:t xml:space="preserve"> most relevant to the emergent population</w:t>
      </w:r>
      <w:r w:rsidR="00D041C7">
        <w:rPr>
          <w:sz w:val="24"/>
          <w:szCs w:val="24"/>
        </w:rPr>
        <w:t>.</w:t>
      </w:r>
      <w:r w:rsidR="00F66D3D">
        <w:rPr>
          <w:sz w:val="24"/>
          <w:szCs w:val="24"/>
        </w:rPr>
        <w:t xml:space="preserve"> </w:t>
      </w:r>
      <w:r w:rsidR="001B76B0">
        <w:rPr>
          <w:sz w:val="24"/>
          <w:szCs w:val="24"/>
        </w:rPr>
        <w:t>The committee</w:t>
      </w:r>
      <w:r w:rsidR="002245D8">
        <w:rPr>
          <w:sz w:val="24"/>
          <w:szCs w:val="24"/>
        </w:rPr>
        <w:t xml:space="preserve"> tested this decision but ultimately chose the pooled dataset</w:t>
      </w:r>
      <w:r w:rsidR="001B76B0">
        <w:rPr>
          <w:sz w:val="24"/>
          <w:szCs w:val="24"/>
        </w:rPr>
        <w:t xml:space="preserve"> </w:t>
      </w:r>
      <w:r w:rsidR="00E35239">
        <w:rPr>
          <w:sz w:val="24"/>
          <w:szCs w:val="24"/>
        </w:rPr>
        <w:t>with</w:t>
      </w:r>
      <w:r w:rsidR="001B76B0" w:rsidRPr="00E35239">
        <w:rPr>
          <w:sz w:val="24"/>
          <w:szCs w:val="24"/>
        </w:rPr>
        <w:t xml:space="preserve"> some of the concerns</w:t>
      </w:r>
      <w:r w:rsidR="00E35239">
        <w:rPr>
          <w:sz w:val="24"/>
          <w:szCs w:val="24"/>
        </w:rPr>
        <w:t xml:space="preserve"> incorporated</w:t>
      </w:r>
      <w:r w:rsidR="001B76B0" w:rsidRPr="00E35239">
        <w:rPr>
          <w:sz w:val="24"/>
          <w:szCs w:val="24"/>
        </w:rPr>
        <w:t xml:space="preserve"> into the other assumptions</w:t>
      </w:r>
      <w:r w:rsidR="002245D8" w:rsidRPr="00E35239">
        <w:rPr>
          <w:sz w:val="24"/>
          <w:szCs w:val="24"/>
        </w:rPr>
        <w:t>.</w:t>
      </w:r>
      <w:r w:rsidR="00F66D3D">
        <w:rPr>
          <w:sz w:val="24"/>
          <w:szCs w:val="24"/>
        </w:rPr>
        <w:t xml:space="preserve"> </w:t>
      </w:r>
      <w:r w:rsidR="00E35239">
        <w:rPr>
          <w:sz w:val="24"/>
          <w:szCs w:val="24"/>
        </w:rPr>
        <w:t>He acknowledged that th</w:t>
      </w:r>
      <w:r w:rsidR="002245D8" w:rsidRPr="00E35239">
        <w:rPr>
          <w:sz w:val="24"/>
          <w:szCs w:val="24"/>
        </w:rPr>
        <w:t>e impact o</w:t>
      </w:r>
      <w:r w:rsidR="00E35239">
        <w:rPr>
          <w:sz w:val="24"/>
          <w:szCs w:val="24"/>
        </w:rPr>
        <w:t xml:space="preserve">f </w:t>
      </w:r>
      <w:r w:rsidR="007127C3">
        <w:rPr>
          <w:sz w:val="24"/>
          <w:szCs w:val="24"/>
        </w:rPr>
        <w:t>the</w:t>
      </w:r>
      <w:r w:rsidR="002245D8" w:rsidRPr="00E35239">
        <w:rPr>
          <w:sz w:val="24"/>
          <w:szCs w:val="24"/>
        </w:rPr>
        <w:t xml:space="preserve"> dataset </w:t>
      </w:r>
      <w:r w:rsidR="007127C3">
        <w:rPr>
          <w:sz w:val="24"/>
          <w:szCs w:val="24"/>
        </w:rPr>
        <w:t>on</w:t>
      </w:r>
      <w:r w:rsidR="002245D8" w:rsidRPr="00E35239">
        <w:rPr>
          <w:sz w:val="24"/>
          <w:szCs w:val="24"/>
        </w:rPr>
        <w:t xml:space="preserve"> the </w:t>
      </w:r>
      <w:r w:rsidR="002F4BB9" w:rsidRPr="00E35239">
        <w:rPr>
          <w:sz w:val="24"/>
          <w:szCs w:val="24"/>
        </w:rPr>
        <w:t xml:space="preserve">length of time in </w:t>
      </w:r>
      <w:r w:rsidR="00A8327C">
        <w:rPr>
          <w:sz w:val="24"/>
          <w:szCs w:val="24"/>
        </w:rPr>
        <w:t>h</w:t>
      </w:r>
      <w:r w:rsidR="002B1270">
        <w:rPr>
          <w:sz w:val="24"/>
          <w:szCs w:val="24"/>
        </w:rPr>
        <w:t xml:space="preserve">ealth </w:t>
      </w:r>
      <w:r w:rsidR="00A8327C">
        <w:rPr>
          <w:sz w:val="24"/>
          <w:szCs w:val="24"/>
        </w:rPr>
        <w:t>s</w:t>
      </w:r>
      <w:r w:rsidR="002B1270">
        <w:rPr>
          <w:sz w:val="24"/>
          <w:szCs w:val="24"/>
        </w:rPr>
        <w:t>tate</w:t>
      </w:r>
      <w:r w:rsidR="007127C3">
        <w:rPr>
          <w:sz w:val="24"/>
          <w:szCs w:val="24"/>
        </w:rPr>
        <w:t xml:space="preserve"> 1 </w:t>
      </w:r>
      <w:r w:rsidR="002F4BB9" w:rsidRPr="00E35239">
        <w:rPr>
          <w:sz w:val="24"/>
          <w:szCs w:val="24"/>
        </w:rPr>
        <w:t>had a significant impact on the ICER.</w:t>
      </w:r>
      <w:r w:rsidR="00F66D3D">
        <w:rPr>
          <w:sz w:val="24"/>
          <w:szCs w:val="24"/>
        </w:rPr>
        <w:t xml:space="preserve"> </w:t>
      </w:r>
    </w:p>
    <w:p w14:paraId="1D74CBDE" w14:textId="6988B385" w:rsidR="002F4BB9" w:rsidRDefault="00261007" w:rsidP="0008200F">
      <w:pPr>
        <w:pStyle w:val="Paragraph"/>
        <w:rPr>
          <w:sz w:val="24"/>
          <w:szCs w:val="24"/>
        </w:rPr>
      </w:pPr>
      <w:r>
        <w:rPr>
          <w:sz w:val="24"/>
          <w:szCs w:val="24"/>
        </w:rPr>
        <w:t>Richard Diaz</w:t>
      </w:r>
      <w:r w:rsidR="00795B80">
        <w:rPr>
          <w:sz w:val="24"/>
          <w:szCs w:val="24"/>
        </w:rPr>
        <w:t xml:space="preserve"> </w:t>
      </w:r>
      <w:r w:rsidR="00B21F81">
        <w:rPr>
          <w:sz w:val="24"/>
          <w:szCs w:val="24"/>
        </w:rPr>
        <w:t xml:space="preserve">said </w:t>
      </w:r>
      <w:r w:rsidR="00795B80">
        <w:rPr>
          <w:sz w:val="24"/>
          <w:szCs w:val="24"/>
        </w:rPr>
        <w:t xml:space="preserve">that the committee added the additional 0.2 QALY weighting to compensate </w:t>
      </w:r>
      <w:r w:rsidR="007127C3">
        <w:rPr>
          <w:sz w:val="24"/>
          <w:szCs w:val="24"/>
        </w:rPr>
        <w:t>for</w:t>
      </w:r>
      <w:r w:rsidR="00795B80">
        <w:rPr>
          <w:sz w:val="24"/>
          <w:szCs w:val="24"/>
        </w:rPr>
        <w:t xml:space="preserve"> the choice of dataset.</w:t>
      </w:r>
    </w:p>
    <w:p w14:paraId="46138226" w14:textId="3D2CFCBD" w:rsidR="001A3070" w:rsidRPr="00464A45" w:rsidRDefault="00FC7FBD" w:rsidP="00464A45">
      <w:pPr>
        <w:pStyle w:val="Paragraph"/>
        <w:rPr>
          <w:sz w:val="24"/>
          <w:szCs w:val="24"/>
        </w:rPr>
      </w:pPr>
      <w:r w:rsidRPr="004365A8">
        <w:rPr>
          <w:sz w:val="24"/>
          <w:szCs w:val="24"/>
        </w:rPr>
        <w:t>Jacoline Bouvy,</w:t>
      </w:r>
      <w:r>
        <w:rPr>
          <w:sz w:val="24"/>
          <w:szCs w:val="24"/>
        </w:rPr>
        <w:t xml:space="preserve"> for NICE, </w:t>
      </w:r>
      <w:r w:rsidR="000560AF">
        <w:rPr>
          <w:sz w:val="24"/>
          <w:szCs w:val="24"/>
        </w:rPr>
        <w:t xml:space="preserve">said the choice of dataset </w:t>
      </w:r>
      <w:r w:rsidR="001C211C">
        <w:rPr>
          <w:sz w:val="24"/>
          <w:szCs w:val="24"/>
        </w:rPr>
        <w:t>was</w:t>
      </w:r>
      <w:r w:rsidR="00C81A77">
        <w:rPr>
          <w:sz w:val="24"/>
          <w:szCs w:val="24"/>
        </w:rPr>
        <w:t xml:space="preserve"> </w:t>
      </w:r>
      <w:r w:rsidR="001C211C">
        <w:rPr>
          <w:sz w:val="24"/>
          <w:szCs w:val="24"/>
        </w:rPr>
        <w:t>n</w:t>
      </w:r>
      <w:r w:rsidR="00C81A77">
        <w:rPr>
          <w:sz w:val="24"/>
          <w:szCs w:val="24"/>
        </w:rPr>
        <w:t>o</w:t>
      </w:r>
      <w:r w:rsidR="001C211C">
        <w:rPr>
          <w:sz w:val="24"/>
          <w:szCs w:val="24"/>
        </w:rPr>
        <w:t xml:space="preserve">t based </w:t>
      </w:r>
      <w:r w:rsidR="001B48C8">
        <w:rPr>
          <w:sz w:val="24"/>
          <w:szCs w:val="24"/>
        </w:rPr>
        <w:t xml:space="preserve">in isolation </w:t>
      </w:r>
      <w:r w:rsidR="001C211C">
        <w:rPr>
          <w:sz w:val="24"/>
          <w:szCs w:val="24"/>
        </w:rPr>
        <w:t xml:space="preserve">on </w:t>
      </w:r>
      <w:r w:rsidR="001B48C8">
        <w:rPr>
          <w:sz w:val="24"/>
          <w:szCs w:val="24"/>
        </w:rPr>
        <w:t xml:space="preserve">which set best represented future patients </w:t>
      </w:r>
      <w:r w:rsidR="00F95E8F">
        <w:rPr>
          <w:sz w:val="24"/>
          <w:szCs w:val="24"/>
        </w:rPr>
        <w:t>but it also needed to produce the most reasonable interpretation of likely bene</w:t>
      </w:r>
      <w:r w:rsidR="00871E4D">
        <w:rPr>
          <w:sz w:val="24"/>
          <w:szCs w:val="24"/>
        </w:rPr>
        <w:t>fits in combination with the other assumptions.</w:t>
      </w:r>
      <w:r w:rsidR="00F66D3D">
        <w:rPr>
          <w:sz w:val="24"/>
          <w:szCs w:val="24"/>
        </w:rPr>
        <w:t xml:space="preserve"> </w:t>
      </w:r>
      <w:r w:rsidR="00871E4D">
        <w:rPr>
          <w:sz w:val="24"/>
          <w:szCs w:val="24"/>
        </w:rPr>
        <w:t>The implaus</w:t>
      </w:r>
      <w:r w:rsidR="00235136">
        <w:rPr>
          <w:sz w:val="24"/>
          <w:szCs w:val="24"/>
        </w:rPr>
        <w:t xml:space="preserve">ibility of duration in </w:t>
      </w:r>
      <w:r w:rsidR="00A8327C">
        <w:rPr>
          <w:sz w:val="24"/>
          <w:szCs w:val="24"/>
        </w:rPr>
        <w:t>h</w:t>
      </w:r>
      <w:r w:rsidR="00235136">
        <w:rPr>
          <w:sz w:val="24"/>
          <w:szCs w:val="24"/>
        </w:rPr>
        <w:t xml:space="preserve">ealth </w:t>
      </w:r>
      <w:r w:rsidR="00A8327C">
        <w:rPr>
          <w:sz w:val="24"/>
          <w:szCs w:val="24"/>
        </w:rPr>
        <w:t>s</w:t>
      </w:r>
      <w:r w:rsidR="00235136">
        <w:rPr>
          <w:sz w:val="24"/>
          <w:szCs w:val="24"/>
        </w:rPr>
        <w:t xml:space="preserve">tate 1 in a sense trumped the other issues </w:t>
      </w:r>
      <w:r w:rsidR="001A3070">
        <w:rPr>
          <w:sz w:val="24"/>
          <w:szCs w:val="24"/>
        </w:rPr>
        <w:t>taking into account the views of the clinical experts.</w:t>
      </w:r>
    </w:p>
    <w:p w14:paraId="15967BA2" w14:textId="3B203E14" w:rsidR="00871E4D" w:rsidRDefault="00464A45" w:rsidP="00BD6699">
      <w:pPr>
        <w:pStyle w:val="Paragraph"/>
        <w:rPr>
          <w:sz w:val="24"/>
          <w:szCs w:val="24"/>
        </w:rPr>
      </w:pPr>
      <w:r>
        <w:rPr>
          <w:sz w:val="24"/>
          <w:szCs w:val="24"/>
        </w:rPr>
        <w:t>Paul Arundel said that Prof</w:t>
      </w:r>
      <w:r w:rsidR="00A8327C">
        <w:rPr>
          <w:sz w:val="24"/>
          <w:szCs w:val="24"/>
        </w:rPr>
        <w:t>essor</w:t>
      </w:r>
      <w:r>
        <w:rPr>
          <w:sz w:val="24"/>
          <w:szCs w:val="24"/>
        </w:rPr>
        <w:t xml:space="preserve"> Gissen</w:t>
      </w:r>
      <w:r w:rsidR="00A12149">
        <w:rPr>
          <w:sz w:val="24"/>
          <w:szCs w:val="24"/>
        </w:rPr>
        <w:t xml:space="preserve"> </w:t>
      </w:r>
      <w:r>
        <w:rPr>
          <w:sz w:val="24"/>
          <w:szCs w:val="24"/>
        </w:rPr>
        <w:t>gave an upper limit of 20 years</w:t>
      </w:r>
      <w:r w:rsidR="00A12149">
        <w:rPr>
          <w:sz w:val="24"/>
          <w:szCs w:val="24"/>
        </w:rPr>
        <w:t xml:space="preserve">, </w:t>
      </w:r>
      <w:r w:rsidR="0079718A">
        <w:rPr>
          <w:sz w:val="24"/>
          <w:szCs w:val="24"/>
        </w:rPr>
        <w:t xml:space="preserve">whilst </w:t>
      </w:r>
      <w:r w:rsidR="00A12149">
        <w:rPr>
          <w:sz w:val="24"/>
          <w:szCs w:val="24"/>
        </w:rPr>
        <w:t xml:space="preserve">acknowledging the difficulties he had </w:t>
      </w:r>
      <w:r w:rsidR="0079718A">
        <w:rPr>
          <w:sz w:val="24"/>
          <w:szCs w:val="24"/>
        </w:rPr>
        <w:t xml:space="preserve">in </w:t>
      </w:r>
      <w:r w:rsidR="00A12149">
        <w:rPr>
          <w:sz w:val="24"/>
          <w:szCs w:val="24"/>
        </w:rPr>
        <w:t xml:space="preserve">providing this </w:t>
      </w:r>
      <w:r w:rsidR="00261007">
        <w:rPr>
          <w:sz w:val="24"/>
          <w:szCs w:val="24"/>
        </w:rPr>
        <w:t>estimate.</w:t>
      </w:r>
      <w:r w:rsidR="00F66D3D">
        <w:rPr>
          <w:sz w:val="24"/>
          <w:szCs w:val="24"/>
        </w:rPr>
        <w:t xml:space="preserve"> </w:t>
      </w:r>
      <w:r>
        <w:rPr>
          <w:sz w:val="24"/>
          <w:szCs w:val="24"/>
        </w:rPr>
        <w:t>This was useful as a benchmark</w:t>
      </w:r>
      <w:r w:rsidR="0079718A">
        <w:rPr>
          <w:sz w:val="24"/>
          <w:szCs w:val="24"/>
        </w:rPr>
        <w:t xml:space="preserve"> to the committee</w:t>
      </w:r>
      <w:r>
        <w:rPr>
          <w:sz w:val="24"/>
          <w:szCs w:val="24"/>
        </w:rPr>
        <w:t>, even if it was</w:t>
      </w:r>
      <w:r w:rsidR="0082092C">
        <w:rPr>
          <w:sz w:val="24"/>
          <w:szCs w:val="24"/>
        </w:rPr>
        <w:t xml:space="preserve"> </w:t>
      </w:r>
      <w:r>
        <w:rPr>
          <w:sz w:val="24"/>
          <w:szCs w:val="24"/>
        </w:rPr>
        <w:t>n</w:t>
      </w:r>
      <w:r w:rsidR="0082092C">
        <w:rPr>
          <w:sz w:val="24"/>
          <w:szCs w:val="24"/>
        </w:rPr>
        <w:t>o</w:t>
      </w:r>
      <w:r>
        <w:rPr>
          <w:sz w:val="24"/>
          <w:szCs w:val="24"/>
        </w:rPr>
        <w:t xml:space="preserve">t precise, and it did help </w:t>
      </w:r>
      <w:r w:rsidR="0079718A">
        <w:rPr>
          <w:sz w:val="24"/>
          <w:szCs w:val="24"/>
        </w:rPr>
        <w:t>it</w:t>
      </w:r>
      <w:r>
        <w:rPr>
          <w:sz w:val="24"/>
          <w:szCs w:val="24"/>
        </w:rPr>
        <w:t xml:space="preserve"> make a decision.</w:t>
      </w:r>
      <w:r w:rsidR="00F66D3D">
        <w:rPr>
          <w:sz w:val="24"/>
          <w:szCs w:val="24"/>
        </w:rPr>
        <w:t xml:space="preserve"> </w:t>
      </w:r>
      <w:r w:rsidR="00122C27">
        <w:rPr>
          <w:sz w:val="24"/>
          <w:szCs w:val="24"/>
        </w:rPr>
        <w:t xml:space="preserve">The notion that someone could stay in </w:t>
      </w:r>
      <w:r w:rsidR="005A6A48">
        <w:rPr>
          <w:sz w:val="24"/>
          <w:szCs w:val="24"/>
        </w:rPr>
        <w:t>h</w:t>
      </w:r>
      <w:r w:rsidR="00122C27">
        <w:rPr>
          <w:sz w:val="24"/>
          <w:szCs w:val="24"/>
        </w:rPr>
        <w:t xml:space="preserve">ealth </w:t>
      </w:r>
      <w:r w:rsidR="005A6A48">
        <w:rPr>
          <w:sz w:val="24"/>
          <w:szCs w:val="24"/>
        </w:rPr>
        <w:t>s</w:t>
      </w:r>
      <w:r w:rsidR="00122C27">
        <w:rPr>
          <w:sz w:val="24"/>
          <w:szCs w:val="24"/>
        </w:rPr>
        <w:t>tate 1 for 38 years was not consistent with what the committee heard but</w:t>
      </w:r>
      <w:r w:rsidR="009B34D6">
        <w:rPr>
          <w:sz w:val="24"/>
          <w:szCs w:val="24"/>
        </w:rPr>
        <w:t xml:space="preserve"> he said </w:t>
      </w:r>
      <w:r w:rsidR="00122C27">
        <w:rPr>
          <w:sz w:val="24"/>
          <w:szCs w:val="24"/>
        </w:rPr>
        <w:t>this ca</w:t>
      </w:r>
      <w:r w:rsidR="0082092C">
        <w:rPr>
          <w:sz w:val="24"/>
          <w:szCs w:val="24"/>
        </w:rPr>
        <w:t>n</w:t>
      </w:r>
      <w:r w:rsidR="00122C27">
        <w:rPr>
          <w:sz w:val="24"/>
          <w:szCs w:val="24"/>
        </w:rPr>
        <w:t>n</w:t>
      </w:r>
      <w:r w:rsidR="0082092C">
        <w:rPr>
          <w:sz w:val="24"/>
          <w:szCs w:val="24"/>
        </w:rPr>
        <w:t>o</w:t>
      </w:r>
      <w:r w:rsidR="00122C27">
        <w:rPr>
          <w:sz w:val="24"/>
          <w:szCs w:val="24"/>
        </w:rPr>
        <w:t xml:space="preserve">t be viewed in isolation </w:t>
      </w:r>
      <w:r w:rsidR="00185D54">
        <w:rPr>
          <w:sz w:val="24"/>
          <w:szCs w:val="24"/>
        </w:rPr>
        <w:t>and several optimistic assumptions were applied into the model</w:t>
      </w:r>
      <w:r w:rsidR="009B34D6">
        <w:rPr>
          <w:sz w:val="24"/>
          <w:szCs w:val="24"/>
        </w:rPr>
        <w:t xml:space="preserve"> to account for the uncertainty in the dataset</w:t>
      </w:r>
      <w:r w:rsidR="00F40BD3">
        <w:rPr>
          <w:sz w:val="24"/>
          <w:szCs w:val="24"/>
        </w:rPr>
        <w:t>.</w:t>
      </w:r>
      <w:r w:rsidR="00F66D3D">
        <w:rPr>
          <w:sz w:val="24"/>
          <w:szCs w:val="24"/>
        </w:rPr>
        <w:t xml:space="preserve"> </w:t>
      </w:r>
    </w:p>
    <w:p w14:paraId="0D3D1E85" w14:textId="3C5BE1E3" w:rsidR="00A52049" w:rsidRDefault="00A52049" w:rsidP="00BD6699">
      <w:pPr>
        <w:pStyle w:val="Paragraph"/>
        <w:rPr>
          <w:sz w:val="24"/>
          <w:szCs w:val="24"/>
        </w:rPr>
      </w:pPr>
      <w:r>
        <w:rPr>
          <w:sz w:val="24"/>
          <w:szCs w:val="24"/>
        </w:rPr>
        <w:t xml:space="preserve">Jane Summerfield, for </w:t>
      </w:r>
      <w:r w:rsidR="009C288B">
        <w:rPr>
          <w:sz w:val="24"/>
          <w:szCs w:val="24"/>
        </w:rPr>
        <w:t>the BDFA</w:t>
      </w:r>
      <w:r>
        <w:rPr>
          <w:sz w:val="24"/>
          <w:szCs w:val="24"/>
        </w:rPr>
        <w:t>, said the challenge was to the logic of the committee's decision making.</w:t>
      </w:r>
      <w:r w:rsidR="00F66D3D">
        <w:rPr>
          <w:sz w:val="24"/>
          <w:szCs w:val="24"/>
        </w:rPr>
        <w:t xml:space="preserve"> </w:t>
      </w:r>
      <w:r w:rsidR="00F81C42">
        <w:rPr>
          <w:sz w:val="24"/>
          <w:szCs w:val="24"/>
        </w:rPr>
        <w:t>T</w:t>
      </w:r>
      <w:r w:rsidR="001F007E">
        <w:rPr>
          <w:sz w:val="24"/>
          <w:szCs w:val="24"/>
        </w:rPr>
        <w:t xml:space="preserve">he 190-203 data </w:t>
      </w:r>
      <w:r w:rsidR="00F81C42">
        <w:rPr>
          <w:sz w:val="24"/>
          <w:szCs w:val="24"/>
        </w:rPr>
        <w:t>was</w:t>
      </w:r>
      <w:r w:rsidR="001F007E">
        <w:rPr>
          <w:sz w:val="24"/>
          <w:szCs w:val="24"/>
        </w:rPr>
        <w:t xml:space="preserve"> most representative of the </w:t>
      </w:r>
      <w:r w:rsidR="00924499">
        <w:rPr>
          <w:sz w:val="24"/>
          <w:szCs w:val="24"/>
        </w:rPr>
        <w:t xml:space="preserve">emergent population but </w:t>
      </w:r>
      <w:r w:rsidR="00F81C42">
        <w:rPr>
          <w:sz w:val="24"/>
          <w:szCs w:val="24"/>
        </w:rPr>
        <w:t>after the preferred assumptions were applied the outcome became implausible.</w:t>
      </w:r>
      <w:r w:rsidR="00F66D3D">
        <w:rPr>
          <w:sz w:val="24"/>
          <w:szCs w:val="24"/>
        </w:rPr>
        <w:t xml:space="preserve"> </w:t>
      </w:r>
      <w:r w:rsidR="00924499">
        <w:rPr>
          <w:sz w:val="24"/>
          <w:szCs w:val="24"/>
        </w:rPr>
        <w:t>The response was to change the dataset rather than look at th</w:t>
      </w:r>
      <w:r w:rsidR="002002CD">
        <w:rPr>
          <w:sz w:val="24"/>
          <w:szCs w:val="24"/>
        </w:rPr>
        <w:t xml:space="preserve">e </w:t>
      </w:r>
      <w:r w:rsidR="00F81C42">
        <w:rPr>
          <w:sz w:val="24"/>
          <w:szCs w:val="24"/>
        </w:rPr>
        <w:t xml:space="preserve">preferred </w:t>
      </w:r>
      <w:r w:rsidR="002002CD">
        <w:rPr>
          <w:sz w:val="24"/>
          <w:szCs w:val="24"/>
        </w:rPr>
        <w:t>assumptions.</w:t>
      </w:r>
    </w:p>
    <w:p w14:paraId="6BCA175A" w14:textId="64A1B081" w:rsidR="002002CD" w:rsidRDefault="00261007" w:rsidP="00BD6699">
      <w:pPr>
        <w:pStyle w:val="Paragraph"/>
        <w:rPr>
          <w:sz w:val="24"/>
          <w:szCs w:val="24"/>
        </w:rPr>
      </w:pPr>
      <w:r>
        <w:rPr>
          <w:sz w:val="24"/>
          <w:szCs w:val="24"/>
        </w:rPr>
        <w:t>Paul Arundel</w:t>
      </w:r>
      <w:r w:rsidR="001C415F">
        <w:rPr>
          <w:sz w:val="24"/>
          <w:szCs w:val="24"/>
        </w:rPr>
        <w:t xml:space="preserve"> said the committee had to take this into account and the initial stabilisation </w:t>
      </w:r>
      <w:r w:rsidR="002C1A64">
        <w:rPr>
          <w:sz w:val="24"/>
          <w:szCs w:val="24"/>
        </w:rPr>
        <w:t>was</w:t>
      </w:r>
      <w:r w:rsidR="001C415F">
        <w:rPr>
          <w:sz w:val="24"/>
          <w:szCs w:val="24"/>
        </w:rPr>
        <w:t xml:space="preserve"> guided by some evidence but </w:t>
      </w:r>
      <w:r w:rsidR="002C1A64">
        <w:rPr>
          <w:sz w:val="24"/>
          <w:szCs w:val="24"/>
        </w:rPr>
        <w:t>also by</w:t>
      </w:r>
      <w:r w:rsidR="001C415F">
        <w:rPr>
          <w:sz w:val="24"/>
          <w:szCs w:val="24"/>
        </w:rPr>
        <w:t xml:space="preserve"> patient testimony.</w:t>
      </w:r>
      <w:r w:rsidR="00F66D3D">
        <w:rPr>
          <w:sz w:val="24"/>
          <w:szCs w:val="24"/>
        </w:rPr>
        <w:t xml:space="preserve"> </w:t>
      </w:r>
      <w:r w:rsidR="002C1A64">
        <w:rPr>
          <w:sz w:val="24"/>
          <w:szCs w:val="24"/>
        </w:rPr>
        <w:t>I</w:t>
      </w:r>
      <w:r w:rsidR="007575B4">
        <w:rPr>
          <w:sz w:val="24"/>
          <w:szCs w:val="24"/>
        </w:rPr>
        <w:t>f the committee chose the 190-203 data and did</w:t>
      </w:r>
      <w:r w:rsidR="00A53E64">
        <w:rPr>
          <w:sz w:val="24"/>
          <w:szCs w:val="24"/>
        </w:rPr>
        <w:t xml:space="preserve"> </w:t>
      </w:r>
      <w:r w:rsidR="007575B4">
        <w:rPr>
          <w:sz w:val="24"/>
          <w:szCs w:val="24"/>
        </w:rPr>
        <w:t>n</w:t>
      </w:r>
      <w:r w:rsidR="00A53E64">
        <w:rPr>
          <w:sz w:val="24"/>
          <w:szCs w:val="24"/>
        </w:rPr>
        <w:t>o</w:t>
      </w:r>
      <w:r w:rsidR="007575B4">
        <w:rPr>
          <w:sz w:val="24"/>
          <w:szCs w:val="24"/>
        </w:rPr>
        <w:t>t accept the initial stabilisation it was left with a similar outcome.</w:t>
      </w:r>
    </w:p>
    <w:p w14:paraId="2B8B5CB6" w14:textId="6BB46276" w:rsidR="007575B4" w:rsidRDefault="002E52CC" w:rsidP="00BD6699">
      <w:pPr>
        <w:pStyle w:val="Paragraph"/>
        <w:rPr>
          <w:sz w:val="24"/>
          <w:szCs w:val="24"/>
        </w:rPr>
      </w:pPr>
      <w:r>
        <w:rPr>
          <w:sz w:val="24"/>
          <w:szCs w:val="24"/>
        </w:rPr>
        <w:t xml:space="preserve">Paul Gissen, for </w:t>
      </w:r>
      <w:r w:rsidR="009C288B">
        <w:rPr>
          <w:sz w:val="24"/>
          <w:szCs w:val="24"/>
        </w:rPr>
        <w:t>the BDFA</w:t>
      </w:r>
      <w:r>
        <w:rPr>
          <w:sz w:val="24"/>
          <w:szCs w:val="24"/>
        </w:rPr>
        <w:t xml:space="preserve">, </w:t>
      </w:r>
      <w:r w:rsidR="00E80AC7">
        <w:rPr>
          <w:sz w:val="24"/>
          <w:szCs w:val="24"/>
        </w:rPr>
        <w:t>said th</w:t>
      </w:r>
      <w:r w:rsidR="00B21F81">
        <w:rPr>
          <w:sz w:val="24"/>
          <w:szCs w:val="24"/>
        </w:rPr>
        <w:t>at even th</w:t>
      </w:r>
      <w:r w:rsidR="00E80AC7">
        <w:rPr>
          <w:sz w:val="24"/>
          <w:szCs w:val="24"/>
        </w:rPr>
        <w:t xml:space="preserve">e 190-203 data was more conservative </w:t>
      </w:r>
      <w:r w:rsidR="00261007">
        <w:rPr>
          <w:sz w:val="24"/>
          <w:szCs w:val="24"/>
        </w:rPr>
        <w:t>than</w:t>
      </w:r>
      <w:r w:rsidR="00E80AC7">
        <w:rPr>
          <w:sz w:val="24"/>
          <w:szCs w:val="24"/>
        </w:rPr>
        <w:t xml:space="preserve"> what he sees </w:t>
      </w:r>
      <w:r w:rsidR="006F7E7C">
        <w:rPr>
          <w:sz w:val="24"/>
          <w:szCs w:val="24"/>
        </w:rPr>
        <w:t>in practice</w:t>
      </w:r>
      <w:r w:rsidR="0037698F">
        <w:rPr>
          <w:sz w:val="24"/>
          <w:szCs w:val="24"/>
        </w:rPr>
        <w:t xml:space="preserve"> and only 8 out of 14 patients were asymptomatic.</w:t>
      </w:r>
      <w:r w:rsidR="00F66D3D">
        <w:rPr>
          <w:sz w:val="24"/>
          <w:szCs w:val="24"/>
        </w:rPr>
        <w:t xml:space="preserve"> </w:t>
      </w:r>
      <w:r w:rsidR="00BF77E9">
        <w:rPr>
          <w:sz w:val="24"/>
          <w:szCs w:val="24"/>
        </w:rPr>
        <w:t xml:space="preserve">He </w:t>
      </w:r>
      <w:r w:rsidR="007B2C04">
        <w:rPr>
          <w:sz w:val="24"/>
          <w:szCs w:val="24"/>
        </w:rPr>
        <w:t>said he cannot predict what</w:t>
      </w:r>
      <w:r w:rsidR="00E46F66">
        <w:rPr>
          <w:sz w:val="24"/>
          <w:szCs w:val="24"/>
        </w:rPr>
        <w:t xml:space="preserve"> </w:t>
      </w:r>
      <w:r w:rsidR="007B2C04">
        <w:rPr>
          <w:sz w:val="24"/>
          <w:szCs w:val="24"/>
        </w:rPr>
        <w:t xml:space="preserve">will happen in 20 </w:t>
      </w:r>
      <w:r w:rsidR="00E46F66">
        <w:rPr>
          <w:sz w:val="24"/>
          <w:szCs w:val="24"/>
        </w:rPr>
        <w:t>years' time</w:t>
      </w:r>
      <w:r w:rsidR="007B2C04">
        <w:rPr>
          <w:sz w:val="24"/>
          <w:szCs w:val="24"/>
        </w:rPr>
        <w:t xml:space="preserve"> and the model is based on uncertainty.</w:t>
      </w:r>
      <w:r w:rsidR="00F66D3D">
        <w:rPr>
          <w:sz w:val="24"/>
          <w:szCs w:val="24"/>
        </w:rPr>
        <w:t xml:space="preserve"> </w:t>
      </w:r>
      <w:r w:rsidR="00B21F81">
        <w:rPr>
          <w:sz w:val="24"/>
          <w:szCs w:val="24"/>
        </w:rPr>
        <w:t xml:space="preserve">He said that the committee should not </w:t>
      </w:r>
      <w:r w:rsidR="00060863">
        <w:rPr>
          <w:sz w:val="24"/>
          <w:szCs w:val="24"/>
        </w:rPr>
        <w:t>dismiss that in 5-10 years newborn screening will have been introduced</w:t>
      </w:r>
      <w:r w:rsidR="00C81721">
        <w:rPr>
          <w:sz w:val="24"/>
          <w:szCs w:val="24"/>
        </w:rPr>
        <w:t xml:space="preserve">. Genome sequencing is now available in the NHS </w:t>
      </w:r>
      <w:r w:rsidR="00261007">
        <w:rPr>
          <w:sz w:val="24"/>
          <w:szCs w:val="24"/>
        </w:rPr>
        <w:t>and simple</w:t>
      </w:r>
      <w:r w:rsidR="00C81721">
        <w:rPr>
          <w:sz w:val="24"/>
          <w:szCs w:val="24"/>
        </w:rPr>
        <w:t xml:space="preserve"> biochemical screening</w:t>
      </w:r>
      <w:r w:rsidR="003E5C3A">
        <w:rPr>
          <w:sz w:val="24"/>
          <w:szCs w:val="24"/>
        </w:rPr>
        <w:t xml:space="preserve"> has now been introduced</w:t>
      </w:r>
      <w:r w:rsidR="00591BB7">
        <w:rPr>
          <w:sz w:val="24"/>
          <w:szCs w:val="24"/>
        </w:rPr>
        <w:t>.</w:t>
      </w:r>
      <w:r w:rsidR="00F66D3D">
        <w:rPr>
          <w:sz w:val="24"/>
          <w:szCs w:val="24"/>
        </w:rPr>
        <w:t xml:space="preserve"> </w:t>
      </w:r>
      <w:r w:rsidR="00DA57EC">
        <w:rPr>
          <w:sz w:val="24"/>
          <w:szCs w:val="24"/>
        </w:rPr>
        <w:t>In</w:t>
      </w:r>
      <w:r w:rsidR="00591BB7">
        <w:rPr>
          <w:sz w:val="24"/>
          <w:szCs w:val="24"/>
        </w:rPr>
        <w:t xml:space="preserve"> 10 years</w:t>
      </w:r>
      <w:r w:rsidR="00E46F66">
        <w:rPr>
          <w:sz w:val="24"/>
          <w:szCs w:val="24"/>
        </w:rPr>
        <w:t xml:space="preserve">' </w:t>
      </w:r>
      <w:r w:rsidR="00591BB7">
        <w:rPr>
          <w:sz w:val="24"/>
          <w:szCs w:val="24"/>
        </w:rPr>
        <w:t>time there will be eye treatment which will reverse eye disease</w:t>
      </w:r>
      <w:r w:rsidR="00341B8D">
        <w:rPr>
          <w:sz w:val="24"/>
          <w:szCs w:val="24"/>
        </w:rPr>
        <w:t>.</w:t>
      </w:r>
      <w:r w:rsidR="00F66D3D">
        <w:rPr>
          <w:sz w:val="24"/>
          <w:szCs w:val="24"/>
        </w:rPr>
        <w:t xml:space="preserve"> </w:t>
      </w:r>
      <w:r w:rsidR="00341B8D">
        <w:rPr>
          <w:sz w:val="24"/>
          <w:szCs w:val="24"/>
        </w:rPr>
        <w:t>18 patients have already been treated and this will only improve.</w:t>
      </w:r>
      <w:r w:rsidR="00F66D3D">
        <w:rPr>
          <w:sz w:val="24"/>
          <w:szCs w:val="24"/>
        </w:rPr>
        <w:t xml:space="preserve"> </w:t>
      </w:r>
      <w:r w:rsidR="00DA57EC">
        <w:rPr>
          <w:sz w:val="24"/>
          <w:szCs w:val="24"/>
        </w:rPr>
        <w:t xml:space="preserve">He said </w:t>
      </w:r>
      <w:r w:rsidR="0062771D">
        <w:rPr>
          <w:sz w:val="24"/>
          <w:szCs w:val="24"/>
        </w:rPr>
        <w:t>eye treatment will change how patients behave in future</w:t>
      </w:r>
      <w:r w:rsidR="00E46F66">
        <w:rPr>
          <w:sz w:val="24"/>
          <w:szCs w:val="24"/>
        </w:rPr>
        <w:t>.</w:t>
      </w:r>
    </w:p>
    <w:p w14:paraId="60DAA60D" w14:textId="055C0F98" w:rsidR="00CB5A75" w:rsidRDefault="003932A7" w:rsidP="00BD6699">
      <w:pPr>
        <w:pStyle w:val="Paragraph"/>
        <w:rPr>
          <w:sz w:val="24"/>
          <w:szCs w:val="24"/>
        </w:rPr>
      </w:pPr>
      <w:r>
        <w:rPr>
          <w:sz w:val="24"/>
          <w:szCs w:val="24"/>
        </w:rPr>
        <w:t>Paul Arundel</w:t>
      </w:r>
      <w:r w:rsidR="009C4365">
        <w:rPr>
          <w:sz w:val="24"/>
          <w:szCs w:val="24"/>
        </w:rPr>
        <w:t xml:space="preserve"> </w:t>
      </w:r>
      <w:r w:rsidR="00DB6248">
        <w:rPr>
          <w:sz w:val="24"/>
          <w:szCs w:val="24"/>
        </w:rPr>
        <w:t>did</w:t>
      </w:r>
      <w:r w:rsidR="009C4365">
        <w:rPr>
          <w:sz w:val="24"/>
          <w:szCs w:val="24"/>
        </w:rPr>
        <w:t xml:space="preserve"> not dispute the significant benefit of this technolog</w:t>
      </w:r>
      <w:r w:rsidR="00784AC7">
        <w:rPr>
          <w:sz w:val="24"/>
          <w:szCs w:val="24"/>
        </w:rPr>
        <w:t xml:space="preserve">y but </w:t>
      </w:r>
      <w:r w:rsidR="00DB6248">
        <w:rPr>
          <w:sz w:val="24"/>
          <w:szCs w:val="24"/>
        </w:rPr>
        <w:t xml:space="preserve">noted that the issue in this case </w:t>
      </w:r>
      <w:r w:rsidR="009C4365">
        <w:rPr>
          <w:sz w:val="24"/>
          <w:szCs w:val="24"/>
        </w:rPr>
        <w:t>is about the duration and size</w:t>
      </w:r>
      <w:r w:rsidR="00784AC7">
        <w:rPr>
          <w:sz w:val="24"/>
          <w:szCs w:val="24"/>
        </w:rPr>
        <w:t xml:space="preserve"> of those benefits</w:t>
      </w:r>
      <w:r w:rsidR="009C4365">
        <w:rPr>
          <w:sz w:val="24"/>
          <w:szCs w:val="24"/>
        </w:rPr>
        <w:t>.</w:t>
      </w:r>
      <w:r w:rsidR="00F66D3D">
        <w:rPr>
          <w:sz w:val="24"/>
          <w:szCs w:val="24"/>
        </w:rPr>
        <w:t xml:space="preserve"> </w:t>
      </w:r>
      <w:r w:rsidR="00F56832">
        <w:rPr>
          <w:sz w:val="24"/>
          <w:szCs w:val="24"/>
        </w:rPr>
        <w:t xml:space="preserve">Dr Ram </w:t>
      </w:r>
      <w:r w:rsidR="006642DD">
        <w:rPr>
          <w:sz w:val="24"/>
          <w:szCs w:val="24"/>
        </w:rPr>
        <w:t xml:space="preserve">had </w:t>
      </w:r>
      <w:r w:rsidR="00F56832">
        <w:rPr>
          <w:sz w:val="24"/>
          <w:szCs w:val="24"/>
        </w:rPr>
        <w:t xml:space="preserve">explained </w:t>
      </w:r>
      <w:r w:rsidR="006642DD">
        <w:rPr>
          <w:sz w:val="24"/>
          <w:szCs w:val="24"/>
        </w:rPr>
        <w:t xml:space="preserve">in the committee meetings </w:t>
      </w:r>
      <w:r w:rsidR="00F56832">
        <w:rPr>
          <w:sz w:val="24"/>
          <w:szCs w:val="24"/>
        </w:rPr>
        <w:t>tha</w:t>
      </w:r>
      <w:r w:rsidR="00F36ACC">
        <w:rPr>
          <w:sz w:val="24"/>
          <w:szCs w:val="24"/>
        </w:rPr>
        <w:t>t</w:t>
      </w:r>
      <w:r w:rsidR="00F56832">
        <w:rPr>
          <w:sz w:val="24"/>
          <w:szCs w:val="24"/>
        </w:rPr>
        <w:t xml:space="preserve"> </w:t>
      </w:r>
      <w:r w:rsidR="00F36ACC">
        <w:rPr>
          <w:sz w:val="24"/>
          <w:szCs w:val="24"/>
        </w:rPr>
        <w:t>there</w:t>
      </w:r>
      <w:r w:rsidR="00F56832">
        <w:rPr>
          <w:sz w:val="24"/>
          <w:szCs w:val="24"/>
        </w:rPr>
        <w:t xml:space="preserve"> is no change in</w:t>
      </w:r>
      <w:r w:rsidR="00784AC7">
        <w:rPr>
          <w:sz w:val="24"/>
          <w:szCs w:val="24"/>
        </w:rPr>
        <w:t xml:space="preserve"> the </w:t>
      </w:r>
      <w:r w:rsidR="00395A21">
        <w:rPr>
          <w:sz w:val="24"/>
          <w:szCs w:val="24"/>
        </w:rPr>
        <w:t>h</w:t>
      </w:r>
      <w:r w:rsidR="002B1270">
        <w:rPr>
          <w:sz w:val="24"/>
          <w:szCs w:val="24"/>
        </w:rPr>
        <w:t xml:space="preserve">ealth </w:t>
      </w:r>
      <w:r w:rsidR="00395A21">
        <w:rPr>
          <w:sz w:val="24"/>
          <w:szCs w:val="24"/>
        </w:rPr>
        <w:t>s</w:t>
      </w:r>
      <w:r w:rsidR="002B1270">
        <w:rPr>
          <w:sz w:val="24"/>
          <w:szCs w:val="24"/>
        </w:rPr>
        <w:t>tate</w:t>
      </w:r>
      <w:r w:rsidR="00F56832">
        <w:rPr>
          <w:sz w:val="24"/>
          <w:szCs w:val="24"/>
        </w:rPr>
        <w:t xml:space="preserve"> in 10 years which is what the committee modelled</w:t>
      </w:r>
      <w:r w:rsidR="00B901E6">
        <w:rPr>
          <w:sz w:val="24"/>
          <w:szCs w:val="24"/>
        </w:rPr>
        <w:t>.</w:t>
      </w:r>
      <w:r w:rsidR="00F66D3D">
        <w:rPr>
          <w:sz w:val="24"/>
          <w:szCs w:val="24"/>
        </w:rPr>
        <w:t xml:space="preserve"> </w:t>
      </w:r>
      <w:r w:rsidR="00F36ACC">
        <w:rPr>
          <w:sz w:val="24"/>
          <w:szCs w:val="24"/>
        </w:rPr>
        <w:t>Duration is not about uncertainty but the output of the model.</w:t>
      </w:r>
      <w:r w:rsidR="00F66D3D">
        <w:rPr>
          <w:sz w:val="24"/>
          <w:szCs w:val="24"/>
        </w:rPr>
        <w:t xml:space="preserve"> </w:t>
      </w:r>
      <w:r w:rsidR="00F36ACC">
        <w:rPr>
          <w:sz w:val="24"/>
          <w:szCs w:val="24"/>
        </w:rPr>
        <w:t xml:space="preserve">He </w:t>
      </w:r>
      <w:r w:rsidR="00A71F38">
        <w:rPr>
          <w:sz w:val="24"/>
          <w:szCs w:val="24"/>
        </w:rPr>
        <w:t xml:space="preserve">explained that the committee adopted the initial stabiliser assumptions and when considering transition probabilities assumed 80% of patients who started in </w:t>
      </w:r>
      <w:r w:rsidR="00250C94">
        <w:rPr>
          <w:sz w:val="24"/>
          <w:szCs w:val="24"/>
        </w:rPr>
        <w:t>h</w:t>
      </w:r>
      <w:r w:rsidR="002B1270">
        <w:rPr>
          <w:sz w:val="24"/>
          <w:szCs w:val="24"/>
        </w:rPr>
        <w:t xml:space="preserve">ealth </w:t>
      </w:r>
      <w:r w:rsidR="00250C94">
        <w:rPr>
          <w:sz w:val="24"/>
          <w:szCs w:val="24"/>
        </w:rPr>
        <w:t>s</w:t>
      </w:r>
      <w:r w:rsidR="002B1270">
        <w:rPr>
          <w:sz w:val="24"/>
          <w:szCs w:val="24"/>
        </w:rPr>
        <w:t>tate</w:t>
      </w:r>
      <w:r w:rsidR="00A71F38">
        <w:rPr>
          <w:sz w:val="24"/>
          <w:szCs w:val="24"/>
        </w:rPr>
        <w:t xml:space="preserve"> </w:t>
      </w:r>
      <w:r w:rsidR="003122EE">
        <w:rPr>
          <w:sz w:val="24"/>
          <w:szCs w:val="24"/>
        </w:rPr>
        <w:t xml:space="preserve">1 </w:t>
      </w:r>
      <w:r w:rsidR="00FD57A5">
        <w:rPr>
          <w:sz w:val="24"/>
          <w:szCs w:val="24"/>
        </w:rPr>
        <w:t>would have</w:t>
      </w:r>
      <w:r w:rsidR="003122EE">
        <w:rPr>
          <w:sz w:val="24"/>
          <w:szCs w:val="24"/>
        </w:rPr>
        <w:t xml:space="preserve"> 6 years with no progression.</w:t>
      </w:r>
      <w:r w:rsidR="00F66D3D">
        <w:rPr>
          <w:sz w:val="24"/>
          <w:szCs w:val="24"/>
        </w:rPr>
        <w:t xml:space="preserve"> </w:t>
      </w:r>
      <w:r w:rsidR="003122EE">
        <w:rPr>
          <w:sz w:val="24"/>
          <w:szCs w:val="24"/>
        </w:rPr>
        <w:t xml:space="preserve">They then modelled half the transition probability </w:t>
      </w:r>
      <w:r w:rsidR="00FD57A5">
        <w:rPr>
          <w:sz w:val="24"/>
          <w:szCs w:val="24"/>
        </w:rPr>
        <w:t xml:space="preserve">of the non-initial stabilisers </w:t>
      </w:r>
      <w:r w:rsidR="003122EE">
        <w:rPr>
          <w:sz w:val="24"/>
          <w:szCs w:val="24"/>
        </w:rPr>
        <w:t>for those patients from there on</w:t>
      </w:r>
      <w:r w:rsidR="00E01444">
        <w:rPr>
          <w:sz w:val="24"/>
          <w:szCs w:val="24"/>
        </w:rPr>
        <w:t>.</w:t>
      </w:r>
      <w:r w:rsidR="00F66D3D">
        <w:rPr>
          <w:sz w:val="24"/>
          <w:szCs w:val="24"/>
        </w:rPr>
        <w:t xml:space="preserve"> </w:t>
      </w:r>
      <w:r w:rsidR="00E01444">
        <w:rPr>
          <w:sz w:val="24"/>
          <w:szCs w:val="24"/>
        </w:rPr>
        <w:t xml:space="preserve">He said the </w:t>
      </w:r>
      <w:r w:rsidR="00FD57A5">
        <w:rPr>
          <w:sz w:val="24"/>
          <w:szCs w:val="24"/>
        </w:rPr>
        <w:t>committee</w:t>
      </w:r>
      <w:r w:rsidR="00E01444">
        <w:rPr>
          <w:sz w:val="24"/>
          <w:szCs w:val="24"/>
        </w:rPr>
        <w:t xml:space="preserve"> considered the impact of not adopting the 190-203 data and ha</w:t>
      </w:r>
      <w:r w:rsidR="00DC5C15">
        <w:rPr>
          <w:sz w:val="24"/>
          <w:szCs w:val="24"/>
        </w:rPr>
        <w:t>s</w:t>
      </w:r>
      <w:r w:rsidR="00E01444">
        <w:rPr>
          <w:sz w:val="24"/>
          <w:szCs w:val="24"/>
        </w:rPr>
        <w:t xml:space="preserve"> taken additional steps to mitigate this decision. </w:t>
      </w:r>
    </w:p>
    <w:p w14:paraId="710E68A3" w14:textId="37CEE321" w:rsidR="002002CD" w:rsidRDefault="00F052A6" w:rsidP="00BD6699">
      <w:pPr>
        <w:pStyle w:val="Paragraph"/>
        <w:rPr>
          <w:sz w:val="24"/>
          <w:szCs w:val="24"/>
        </w:rPr>
      </w:pPr>
      <w:r w:rsidRPr="004365A8">
        <w:rPr>
          <w:sz w:val="24"/>
          <w:szCs w:val="24"/>
        </w:rPr>
        <w:t>Jacoline Bouvy</w:t>
      </w:r>
      <w:r>
        <w:rPr>
          <w:sz w:val="24"/>
          <w:szCs w:val="24"/>
        </w:rPr>
        <w:t xml:space="preserve"> </w:t>
      </w:r>
      <w:r w:rsidR="004E048B">
        <w:rPr>
          <w:sz w:val="24"/>
          <w:szCs w:val="24"/>
        </w:rPr>
        <w:t xml:space="preserve">considered </w:t>
      </w:r>
      <w:r w:rsidR="00DC5C15">
        <w:rPr>
          <w:sz w:val="24"/>
          <w:szCs w:val="24"/>
        </w:rPr>
        <w:t xml:space="preserve">whether </w:t>
      </w:r>
      <w:r w:rsidR="004E048B">
        <w:rPr>
          <w:sz w:val="24"/>
          <w:szCs w:val="24"/>
        </w:rPr>
        <w:t>it was irrational to dismiss data on the basis of the results it provides.</w:t>
      </w:r>
      <w:r w:rsidR="00F66D3D">
        <w:rPr>
          <w:sz w:val="24"/>
          <w:szCs w:val="24"/>
        </w:rPr>
        <w:t xml:space="preserve"> </w:t>
      </w:r>
      <w:r w:rsidR="006210A0">
        <w:rPr>
          <w:sz w:val="24"/>
          <w:szCs w:val="24"/>
        </w:rPr>
        <w:t xml:space="preserve">She said the committee need to consider the </w:t>
      </w:r>
      <w:r w:rsidR="003E4F9E">
        <w:rPr>
          <w:sz w:val="24"/>
          <w:szCs w:val="24"/>
        </w:rPr>
        <w:t>data in combination with the different assumptions and decide whether overall the model has face validity.</w:t>
      </w:r>
      <w:r w:rsidR="00F66D3D">
        <w:rPr>
          <w:sz w:val="24"/>
          <w:szCs w:val="24"/>
        </w:rPr>
        <w:t xml:space="preserve"> </w:t>
      </w:r>
      <w:r w:rsidR="00FA557C">
        <w:rPr>
          <w:sz w:val="24"/>
          <w:szCs w:val="24"/>
        </w:rPr>
        <w:t xml:space="preserve">She said it is not uncommon in NICE </w:t>
      </w:r>
      <w:r w:rsidR="00A23F76">
        <w:rPr>
          <w:sz w:val="24"/>
          <w:szCs w:val="24"/>
        </w:rPr>
        <w:t xml:space="preserve">evaluations </w:t>
      </w:r>
      <w:r w:rsidR="00FA557C">
        <w:rPr>
          <w:sz w:val="24"/>
          <w:szCs w:val="24"/>
        </w:rPr>
        <w:t xml:space="preserve">for directly observed data to be considered not plausible for the purpose of </w:t>
      </w:r>
      <w:r w:rsidR="00460789">
        <w:rPr>
          <w:sz w:val="24"/>
          <w:szCs w:val="24"/>
        </w:rPr>
        <w:t>modelling.</w:t>
      </w:r>
    </w:p>
    <w:p w14:paraId="2218139A" w14:textId="07DD1AA8" w:rsidR="00460789" w:rsidRDefault="00460789" w:rsidP="00BD6699">
      <w:pPr>
        <w:pStyle w:val="Paragraph"/>
        <w:rPr>
          <w:sz w:val="24"/>
          <w:szCs w:val="24"/>
        </w:rPr>
      </w:pPr>
      <w:r>
        <w:rPr>
          <w:sz w:val="24"/>
          <w:szCs w:val="24"/>
        </w:rPr>
        <w:t xml:space="preserve">Jacoline Bouvy </w:t>
      </w:r>
      <w:r w:rsidR="00931F71">
        <w:rPr>
          <w:sz w:val="24"/>
          <w:szCs w:val="24"/>
        </w:rPr>
        <w:t>explained how the committee considered the impact of improvements in treatments options and the impact of newborn screening.</w:t>
      </w:r>
      <w:r w:rsidR="00F66D3D">
        <w:rPr>
          <w:sz w:val="24"/>
          <w:szCs w:val="24"/>
        </w:rPr>
        <w:t xml:space="preserve"> </w:t>
      </w:r>
      <w:r w:rsidR="00931F71">
        <w:rPr>
          <w:sz w:val="24"/>
          <w:szCs w:val="24"/>
        </w:rPr>
        <w:t xml:space="preserve">She explained that this review was completed after a period of managed access and </w:t>
      </w:r>
      <w:r w:rsidR="00794C04">
        <w:rPr>
          <w:sz w:val="24"/>
          <w:szCs w:val="24"/>
        </w:rPr>
        <w:t>at the beginning of the agreement it was considered possible that newborn screening would be in place by the end of the managed access period.</w:t>
      </w:r>
      <w:r w:rsidR="00F66D3D">
        <w:rPr>
          <w:sz w:val="24"/>
          <w:szCs w:val="24"/>
        </w:rPr>
        <w:t xml:space="preserve"> </w:t>
      </w:r>
      <w:r w:rsidR="00374A70">
        <w:rPr>
          <w:sz w:val="24"/>
          <w:szCs w:val="24"/>
        </w:rPr>
        <w:t xml:space="preserve">The committee took careful steps to consider the consequences of implementing newborn screening in the NHS but at the time of the </w:t>
      </w:r>
      <w:r w:rsidR="00374F07">
        <w:rPr>
          <w:sz w:val="24"/>
          <w:szCs w:val="24"/>
        </w:rPr>
        <w:t xml:space="preserve">evaluation </w:t>
      </w:r>
      <w:r w:rsidR="00374A70">
        <w:rPr>
          <w:sz w:val="24"/>
          <w:szCs w:val="24"/>
        </w:rPr>
        <w:t xml:space="preserve">there was no indication that it would be rolled out in the </w:t>
      </w:r>
      <w:r w:rsidR="0B18005C" w:rsidRPr="5C2A8B88">
        <w:rPr>
          <w:sz w:val="24"/>
          <w:szCs w:val="24"/>
        </w:rPr>
        <w:t>near</w:t>
      </w:r>
      <w:r w:rsidR="00374A70">
        <w:rPr>
          <w:sz w:val="24"/>
          <w:szCs w:val="24"/>
        </w:rPr>
        <w:t xml:space="preserve"> future and the committee are required by the Manual to take the NHS as it finds it.</w:t>
      </w:r>
    </w:p>
    <w:p w14:paraId="6B34A7D9" w14:textId="1BF32326" w:rsidR="00395351" w:rsidRDefault="00EA5997" w:rsidP="00BD6699">
      <w:pPr>
        <w:pStyle w:val="Paragraph"/>
        <w:rPr>
          <w:sz w:val="24"/>
          <w:szCs w:val="24"/>
        </w:rPr>
      </w:pPr>
      <w:r w:rsidRPr="00772D79">
        <w:rPr>
          <w:sz w:val="24"/>
          <w:szCs w:val="24"/>
        </w:rPr>
        <w:t>Aurelio Yamada,</w:t>
      </w:r>
      <w:r>
        <w:rPr>
          <w:sz w:val="24"/>
          <w:szCs w:val="24"/>
        </w:rPr>
        <w:t xml:space="preserve"> for </w:t>
      </w:r>
      <w:r w:rsidR="00C3456F">
        <w:rPr>
          <w:sz w:val="24"/>
          <w:szCs w:val="24"/>
        </w:rPr>
        <w:t>BioMarin</w:t>
      </w:r>
      <w:r w:rsidR="003C6AC7">
        <w:rPr>
          <w:sz w:val="24"/>
          <w:szCs w:val="24"/>
        </w:rPr>
        <w:t xml:space="preserve">, said </w:t>
      </w:r>
      <w:r w:rsidR="00C3456F">
        <w:rPr>
          <w:sz w:val="24"/>
          <w:szCs w:val="24"/>
        </w:rPr>
        <w:t>BioMarin</w:t>
      </w:r>
      <w:r w:rsidR="003C6AC7">
        <w:rPr>
          <w:sz w:val="24"/>
          <w:szCs w:val="24"/>
        </w:rPr>
        <w:t xml:space="preserve"> maintained throughout the process that it was not reasonable to focus on the whole population</w:t>
      </w:r>
      <w:r w:rsidR="00294BE8">
        <w:rPr>
          <w:sz w:val="24"/>
          <w:szCs w:val="24"/>
        </w:rPr>
        <w:t xml:space="preserve"> because </w:t>
      </w:r>
      <w:r w:rsidR="00A624EF">
        <w:rPr>
          <w:sz w:val="24"/>
          <w:szCs w:val="24"/>
        </w:rPr>
        <w:t>of</w:t>
      </w:r>
      <w:r w:rsidR="00294BE8">
        <w:rPr>
          <w:sz w:val="24"/>
          <w:szCs w:val="24"/>
        </w:rPr>
        <w:t xml:space="preserve"> changes in diagnosis and the COVID pandemic</w:t>
      </w:r>
      <w:r w:rsidR="00147C50">
        <w:rPr>
          <w:sz w:val="24"/>
          <w:szCs w:val="24"/>
        </w:rPr>
        <w:t>.</w:t>
      </w:r>
      <w:r w:rsidR="00F66D3D">
        <w:rPr>
          <w:sz w:val="24"/>
          <w:szCs w:val="24"/>
        </w:rPr>
        <w:t xml:space="preserve"> </w:t>
      </w:r>
      <w:r w:rsidR="00147C50">
        <w:rPr>
          <w:sz w:val="24"/>
          <w:szCs w:val="24"/>
        </w:rPr>
        <w:t xml:space="preserve">At the second and third committee meetings the focus/scope </w:t>
      </w:r>
      <w:r w:rsidR="002030E4">
        <w:rPr>
          <w:sz w:val="24"/>
          <w:szCs w:val="24"/>
        </w:rPr>
        <w:t xml:space="preserve">of the </w:t>
      </w:r>
      <w:r w:rsidR="00401953">
        <w:rPr>
          <w:sz w:val="24"/>
          <w:szCs w:val="24"/>
        </w:rPr>
        <w:t xml:space="preserve">evaluation </w:t>
      </w:r>
      <w:r w:rsidR="002030E4">
        <w:rPr>
          <w:sz w:val="24"/>
          <w:szCs w:val="24"/>
        </w:rPr>
        <w:t>changed to a new population.</w:t>
      </w:r>
      <w:r w:rsidR="00F66D3D">
        <w:rPr>
          <w:sz w:val="24"/>
          <w:szCs w:val="24"/>
        </w:rPr>
        <w:t xml:space="preserve"> </w:t>
      </w:r>
      <w:r w:rsidR="002030E4">
        <w:rPr>
          <w:sz w:val="24"/>
          <w:szCs w:val="24"/>
        </w:rPr>
        <w:t xml:space="preserve">The new population made it extremely unrealistic to </w:t>
      </w:r>
      <w:r w:rsidR="00674CAE">
        <w:rPr>
          <w:sz w:val="24"/>
          <w:szCs w:val="24"/>
        </w:rPr>
        <w:t>reach a decision that the technology was</w:t>
      </w:r>
      <w:r w:rsidR="00294BE8">
        <w:rPr>
          <w:sz w:val="24"/>
          <w:szCs w:val="24"/>
        </w:rPr>
        <w:t xml:space="preserve"> cost effective.</w:t>
      </w:r>
      <w:r w:rsidR="00F66D3D">
        <w:rPr>
          <w:sz w:val="24"/>
          <w:szCs w:val="24"/>
        </w:rPr>
        <w:t xml:space="preserve"> </w:t>
      </w:r>
      <w:r w:rsidR="00245284">
        <w:rPr>
          <w:sz w:val="24"/>
          <w:szCs w:val="24"/>
        </w:rPr>
        <w:t xml:space="preserve">He said it was illogical to look at future patients using data that was </w:t>
      </w:r>
      <w:r w:rsidR="00395351">
        <w:rPr>
          <w:sz w:val="24"/>
          <w:szCs w:val="24"/>
        </w:rPr>
        <w:t>showing how patients were managed in the past.</w:t>
      </w:r>
    </w:p>
    <w:p w14:paraId="736548B6" w14:textId="0427E96B" w:rsidR="00374A70" w:rsidRDefault="0049410C" w:rsidP="00BD6699">
      <w:pPr>
        <w:pStyle w:val="Paragraph"/>
        <w:rPr>
          <w:sz w:val="24"/>
          <w:szCs w:val="24"/>
        </w:rPr>
      </w:pPr>
      <w:r w:rsidRPr="00772D79">
        <w:rPr>
          <w:sz w:val="24"/>
          <w:szCs w:val="24"/>
        </w:rPr>
        <w:t>Charlotte Camp</w:t>
      </w:r>
      <w:r>
        <w:rPr>
          <w:sz w:val="24"/>
          <w:szCs w:val="24"/>
        </w:rPr>
        <w:t xml:space="preserve"> </w:t>
      </w:r>
      <w:r w:rsidR="00EE5D56">
        <w:rPr>
          <w:sz w:val="24"/>
          <w:szCs w:val="24"/>
        </w:rPr>
        <w:t>said the technology was a transformational therapy with wonderful long-term effectiveness.</w:t>
      </w:r>
      <w:r w:rsidR="00F66D3D">
        <w:rPr>
          <w:sz w:val="24"/>
          <w:szCs w:val="24"/>
        </w:rPr>
        <w:t xml:space="preserve"> </w:t>
      </w:r>
      <w:r w:rsidR="00EE5D56">
        <w:rPr>
          <w:sz w:val="24"/>
          <w:szCs w:val="24"/>
        </w:rPr>
        <w:t xml:space="preserve">However, </w:t>
      </w:r>
      <w:r w:rsidR="00827492">
        <w:rPr>
          <w:sz w:val="24"/>
          <w:szCs w:val="24"/>
        </w:rPr>
        <w:t>BioMarin</w:t>
      </w:r>
      <w:r w:rsidR="00EE5D56">
        <w:rPr>
          <w:sz w:val="24"/>
          <w:szCs w:val="24"/>
        </w:rPr>
        <w:t xml:space="preserve"> must be very cauti</w:t>
      </w:r>
      <w:r w:rsidR="00263096">
        <w:rPr>
          <w:sz w:val="24"/>
          <w:szCs w:val="24"/>
        </w:rPr>
        <w:t>ous about what can be considered a cure and it has never framed the technology in this way.</w:t>
      </w:r>
      <w:r w:rsidR="00F66D3D">
        <w:rPr>
          <w:sz w:val="24"/>
          <w:szCs w:val="24"/>
        </w:rPr>
        <w:t xml:space="preserve"> </w:t>
      </w:r>
      <w:r w:rsidR="00263096">
        <w:rPr>
          <w:sz w:val="24"/>
          <w:szCs w:val="24"/>
        </w:rPr>
        <w:t xml:space="preserve">The modelling assumptions </w:t>
      </w:r>
      <w:r w:rsidR="0055441C">
        <w:rPr>
          <w:sz w:val="24"/>
          <w:szCs w:val="24"/>
        </w:rPr>
        <w:t>reflect</w:t>
      </w:r>
      <w:r w:rsidR="00263096">
        <w:rPr>
          <w:sz w:val="24"/>
          <w:szCs w:val="24"/>
        </w:rPr>
        <w:t xml:space="preserve"> that the technology is not a cure and patients do progress in the model.</w:t>
      </w:r>
      <w:r w:rsidR="00F66D3D">
        <w:rPr>
          <w:sz w:val="24"/>
          <w:szCs w:val="24"/>
        </w:rPr>
        <w:t xml:space="preserve"> </w:t>
      </w:r>
      <w:r w:rsidR="00DB6248">
        <w:rPr>
          <w:sz w:val="24"/>
          <w:szCs w:val="24"/>
        </w:rPr>
        <w:t xml:space="preserve">She confirmed for </w:t>
      </w:r>
      <w:r w:rsidR="002534A9">
        <w:rPr>
          <w:sz w:val="24"/>
          <w:szCs w:val="24"/>
        </w:rPr>
        <w:t>clarity</w:t>
      </w:r>
      <w:r w:rsidR="00DB6248">
        <w:rPr>
          <w:sz w:val="24"/>
          <w:szCs w:val="24"/>
        </w:rPr>
        <w:t xml:space="preserve"> that</w:t>
      </w:r>
      <w:r w:rsidR="002534A9">
        <w:rPr>
          <w:sz w:val="24"/>
          <w:szCs w:val="24"/>
        </w:rPr>
        <w:t xml:space="preserve"> </w:t>
      </w:r>
      <w:r w:rsidR="003513FC">
        <w:rPr>
          <w:sz w:val="24"/>
          <w:szCs w:val="24"/>
        </w:rPr>
        <w:t>BioMarin</w:t>
      </w:r>
      <w:r w:rsidR="0073522B">
        <w:rPr>
          <w:sz w:val="24"/>
          <w:szCs w:val="24"/>
        </w:rPr>
        <w:t xml:space="preserve"> do not consider the technology to be a cure.</w:t>
      </w:r>
    </w:p>
    <w:p w14:paraId="41FF8843" w14:textId="6FCDB7CB" w:rsidR="0073522B" w:rsidRDefault="00522B38" w:rsidP="00BD6699">
      <w:pPr>
        <w:pStyle w:val="Paragraph"/>
        <w:rPr>
          <w:sz w:val="24"/>
          <w:szCs w:val="24"/>
        </w:rPr>
      </w:pPr>
      <w:r>
        <w:rPr>
          <w:sz w:val="24"/>
          <w:szCs w:val="24"/>
        </w:rPr>
        <w:t xml:space="preserve">Richard Diaz </w:t>
      </w:r>
      <w:r w:rsidR="002534A9">
        <w:rPr>
          <w:sz w:val="24"/>
          <w:szCs w:val="24"/>
        </w:rPr>
        <w:t>said</w:t>
      </w:r>
      <w:r>
        <w:rPr>
          <w:sz w:val="24"/>
          <w:szCs w:val="24"/>
        </w:rPr>
        <w:t xml:space="preserve"> the term 'cure' only arose in the context of the modelling w</w:t>
      </w:r>
      <w:r w:rsidR="002534A9">
        <w:rPr>
          <w:sz w:val="24"/>
          <w:szCs w:val="24"/>
        </w:rPr>
        <w:t>hen it</w:t>
      </w:r>
      <w:r>
        <w:rPr>
          <w:sz w:val="24"/>
          <w:szCs w:val="24"/>
        </w:rPr>
        <w:t xml:space="preserve"> </w:t>
      </w:r>
      <w:r w:rsidR="00E93381">
        <w:rPr>
          <w:sz w:val="24"/>
          <w:szCs w:val="24"/>
        </w:rPr>
        <w:t xml:space="preserve">found patients </w:t>
      </w:r>
      <w:r w:rsidR="002534A9">
        <w:rPr>
          <w:sz w:val="24"/>
          <w:szCs w:val="24"/>
        </w:rPr>
        <w:t>would</w:t>
      </w:r>
      <w:r w:rsidR="00E93381">
        <w:rPr>
          <w:sz w:val="24"/>
          <w:szCs w:val="24"/>
        </w:rPr>
        <w:t xml:space="preserve"> remain in </w:t>
      </w:r>
      <w:r w:rsidR="00827492">
        <w:rPr>
          <w:sz w:val="24"/>
          <w:szCs w:val="24"/>
        </w:rPr>
        <w:t>h</w:t>
      </w:r>
      <w:r w:rsidR="00E93381">
        <w:rPr>
          <w:sz w:val="24"/>
          <w:szCs w:val="24"/>
        </w:rPr>
        <w:t xml:space="preserve">eath </w:t>
      </w:r>
      <w:r w:rsidR="00827492">
        <w:rPr>
          <w:sz w:val="24"/>
          <w:szCs w:val="24"/>
        </w:rPr>
        <w:t>s</w:t>
      </w:r>
      <w:r w:rsidR="00E93381">
        <w:rPr>
          <w:sz w:val="24"/>
          <w:szCs w:val="24"/>
        </w:rPr>
        <w:t xml:space="preserve">tate 1 for 38 years. </w:t>
      </w:r>
      <w:r w:rsidR="00EF2493">
        <w:rPr>
          <w:sz w:val="24"/>
          <w:szCs w:val="24"/>
        </w:rPr>
        <w:t xml:space="preserve">The committee did not suggest </w:t>
      </w:r>
      <w:r w:rsidR="00827492">
        <w:rPr>
          <w:sz w:val="24"/>
          <w:szCs w:val="24"/>
        </w:rPr>
        <w:t>BioMarin</w:t>
      </w:r>
      <w:r w:rsidR="00EF2493">
        <w:rPr>
          <w:sz w:val="24"/>
          <w:szCs w:val="24"/>
        </w:rPr>
        <w:t xml:space="preserve"> marketed the technology as a cure.</w:t>
      </w:r>
      <w:r w:rsidR="00F66D3D">
        <w:rPr>
          <w:sz w:val="24"/>
          <w:szCs w:val="24"/>
        </w:rPr>
        <w:t xml:space="preserve"> </w:t>
      </w:r>
      <w:r w:rsidR="00EF2493">
        <w:rPr>
          <w:sz w:val="24"/>
          <w:szCs w:val="24"/>
        </w:rPr>
        <w:t xml:space="preserve">He also explained that </w:t>
      </w:r>
      <w:r w:rsidR="000C785C">
        <w:rPr>
          <w:sz w:val="24"/>
          <w:szCs w:val="24"/>
        </w:rPr>
        <w:t>t</w:t>
      </w:r>
      <w:r w:rsidR="00EF2493">
        <w:rPr>
          <w:sz w:val="24"/>
          <w:szCs w:val="24"/>
        </w:rPr>
        <w:t>he NHS England representative was the foremost expert on what will happen in the NHS in the next 5 years</w:t>
      </w:r>
      <w:r w:rsidR="000C785C">
        <w:rPr>
          <w:sz w:val="24"/>
          <w:szCs w:val="24"/>
        </w:rPr>
        <w:t xml:space="preserve"> and the committee considered his views when reaching a decision.</w:t>
      </w:r>
    </w:p>
    <w:p w14:paraId="36DE437D" w14:textId="5246641F" w:rsidR="000C785C" w:rsidRDefault="00DB6248" w:rsidP="00BD6699">
      <w:pPr>
        <w:pStyle w:val="Paragraph"/>
        <w:rPr>
          <w:sz w:val="24"/>
          <w:szCs w:val="24"/>
        </w:rPr>
      </w:pPr>
      <w:r>
        <w:rPr>
          <w:sz w:val="24"/>
          <w:szCs w:val="24"/>
        </w:rPr>
        <w:t xml:space="preserve">In response to a question from the panel, </w:t>
      </w:r>
      <w:r w:rsidR="00E3121B" w:rsidRPr="00772D79">
        <w:rPr>
          <w:sz w:val="24"/>
          <w:szCs w:val="24"/>
        </w:rPr>
        <w:t>Aurelio Yamada</w:t>
      </w:r>
      <w:r w:rsidR="008D53C5">
        <w:rPr>
          <w:sz w:val="24"/>
          <w:szCs w:val="24"/>
        </w:rPr>
        <w:t xml:space="preserve"> explained that the number of </w:t>
      </w:r>
      <w:r>
        <w:rPr>
          <w:sz w:val="24"/>
          <w:szCs w:val="24"/>
        </w:rPr>
        <w:t xml:space="preserve">both </w:t>
      </w:r>
      <w:r w:rsidR="008D53C5">
        <w:rPr>
          <w:sz w:val="24"/>
          <w:szCs w:val="24"/>
        </w:rPr>
        <w:t>adverse events relating to the d</w:t>
      </w:r>
      <w:r w:rsidR="00ED6F67">
        <w:rPr>
          <w:sz w:val="24"/>
          <w:szCs w:val="24"/>
        </w:rPr>
        <w:t>elivery devi</w:t>
      </w:r>
      <w:r>
        <w:rPr>
          <w:sz w:val="24"/>
          <w:szCs w:val="24"/>
        </w:rPr>
        <w:t>c</w:t>
      </w:r>
      <w:r w:rsidR="00ED6F67">
        <w:rPr>
          <w:sz w:val="24"/>
          <w:szCs w:val="24"/>
        </w:rPr>
        <w:t>e</w:t>
      </w:r>
      <w:r>
        <w:rPr>
          <w:sz w:val="24"/>
          <w:szCs w:val="24"/>
        </w:rPr>
        <w:t xml:space="preserve"> and the number of infections</w:t>
      </w:r>
      <w:r w:rsidR="00ED6F67">
        <w:rPr>
          <w:sz w:val="24"/>
          <w:szCs w:val="24"/>
        </w:rPr>
        <w:t xml:space="preserve"> was minimal and</w:t>
      </w:r>
      <w:r w:rsidR="002313C8">
        <w:rPr>
          <w:sz w:val="24"/>
          <w:szCs w:val="24"/>
        </w:rPr>
        <w:t xml:space="preserve"> </w:t>
      </w:r>
      <w:r>
        <w:rPr>
          <w:sz w:val="24"/>
          <w:szCs w:val="24"/>
        </w:rPr>
        <w:t>so</w:t>
      </w:r>
      <w:r w:rsidR="00ED6F67">
        <w:rPr>
          <w:sz w:val="24"/>
          <w:szCs w:val="24"/>
        </w:rPr>
        <w:t xml:space="preserve"> this ha</w:t>
      </w:r>
      <w:r>
        <w:rPr>
          <w:sz w:val="24"/>
          <w:szCs w:val="24"/>
        </w:rPr>
        <w:t>d</w:t>
      </w:r>
      <w:r w:rsidR="00ED6F67">
        <w:rPr>
          <w:sz w:val="24"/>
          <w:szCs w:val="24"/>
        </w:rPr>
        <w:t xml:space="preserve"> been </w:t>
      </w:r>
      <w:r>
        <w:rPr>
          <w:sz w:val="24"/>
          <w:szCs w:val="24"/>
        </w:rPr>
        <w:t>modelled as minimal</w:t>
      </w:r>
      <w:r w:rsidR="00ED6F67">
        <w:rPr>
          <w:sz w:val="24"/>
          <w:szCs w:val="24"/>
        </w:rPr>
        <w:t>.</w:t>
      </w:r>
      <w:r w:rsidR="00F66D3D">
        <w:rPr>
          <w:sz w:val="24"/>
          <w:szCs w:val="24"/>
        </w:rPr>
        <w:t xml:space="preserve"> </w:t>
      </w:r>
    </w:p>
    <w:p w14:paraId="5B6CDD22" w14:textId="40AB8395" w:rsidR="00CE3C11" w:rsidRDefault="00642E28" w:rsidP="00BD6699">
      <w:pPr>
        <w:pStyle w:val="Paragraph"/>
        <w:rPr>
          <w:sz w:val="24"/>
          <w:szCs w:val="24"/>
        </w:rPr>
      </w:pPr>
      <w:r>
        <w:rPr>
          <w:sz w:val="24"/>
          <w:szCs w:val="24"/>
        </w:rPr>
        <w:t xml:space="preserve">Paul Gissen </w:t>
      </w:r>
      <w:r w:rsidR="00DE240C">
        <w:rPr>
          <w:sz w:val="24"/>
          <w:szCs w:val="24"/>
        </w:rPr>
        <w:t xml:space="preserve">agreed that at no point </w:t>
      </w:r>
      <w:r w:rsidR="00D12D6E">
        <w:rPr>
          <w:sz w:val="24"/>
          <w:szCs w:val="24"/>
        </w:rPr>
        <w:t>did</w:t>
      </w:r>
      <w:r w:rsidR="00DE240C">
        <w:rPr>
          <w:sz w:val="24"/>
          <w:szCs w:val="24"/>
        </w:rPr>
        <w:t xml:space="preserve"> infections affect the progression of the disease.</w:t>
      </w:r>
    </w:p>
    <w:p w14:paraId="44C17A36" w14:textId="0EE3D3A8" w:rsidR="00DE240C" w:rsidRDefault="00DB6248" w:rsidP="00BD6699">
      <w:pPr>
        <w:pStyle w:val="Paragraph"/>
        <w:rPr>
          <w:sz w:val="24"/>
          <w:szCs w:val="24"/>
        </w:rPr>
      </w:pPr>
      <w:r>
        <w:rPr>
          <w:sz w:val="24"/>
          <w:szCs w:val="24"/>
        </w:rPr>
        <w:t xml:space="preserve">In response to a further question from the panel, </w:t>
      </w:r>
      <w:r w:rsidR="00464E89" w:rsidRPr="00772D79">
        <w:rPr>
          <w:sz w:val="24"/>
          <w:szCs w:val="24"/>
        </w:rPr>
        <w:t>Aurelio Yamada</w:t>
      </w:r>
      <w:r>
        <w:rPr>
          <w:sz w:val="24"/>
          <w:szCs w:val="24"/>
        </w:rPr>
        <w:t xml:space="preserve"> said</w:t>
      </w:r>
      <w:r w:rsidR="00F66D3D">
        <w:rPr>
          <w:sz w:val="24"/>
          <w:szCs w:val="24"/>
        </w:rPr>
        <w:t xml:space="preserve"> </w:t>
      </w:r>
      <w:r>
        <w:rPr>
          <w:sz w:val="24"/>
          <w:szCs w:val="24"/>
        </w:rPr>
        <w:t xml:space="preserve">that </w:t>
      </w:r>
      <w:r w:rsidR="00B16221">
        <w:rPr>
          <w:sz w:val="24"/>
          <w:szCs w:val="24"/>
        </w:rPr>
        <w:t>BioMarin</w:t>
      </w:r>
      <w:r w:rsidR="00D9756C">
        <w:rPr>
          <w:sz w:val="24"/>
          <w:szCs w:val="24"/>
        </w:rPr>
        <w:t xml:space="preserve"> </w:t>
      </w:r>
      <w:r w:rsidR="008E6F22">
        <w:rPr>
          <w:sz w:val="24"/>
          <w:szCs w:val="24"/>
        </w:rPr>
        <w:t>were pushed in</w:t>
      </w:r>
      <w:r>
        <w:rPr>
          <w:sz w:val="24"/>
          <w:szCs w:val="24"/>
        </w:rPr>
        <w:t xml:space="preserve"> the direction of</w:t>
      </w:r>
      <w:r w:rsidR="008E6F22">
        <w:rPr>
          <w:sz w:val="24"/>
          <w:szCs w:val="24"/>
        </w:rPr>
        <w:t xml:space="preserve"> accepting the pooled dataset</w:t>
      </w:r>
      <w:r w:rsidR="00040718">
        <w:rPr>
          <w:sz w:val="24"/>
          <w:szCs w:val="24"/>
        </w:rPr>
        <w:t xml:space="preserve"> at committee meeting 2</w:t>
      </w:r>
      <w:r>
        <w:rPr>
          <w:sz w:val="24"/>
          <w:szCs w:val="24"/>
        </w:rPr>
        <w:t>,</w:t>
      </w:r>
      <w:r w:rsidR="008E6F22">
        <w:rPr>
          <w:sz w:val="24"/>
          <w:szCs w:val="24"/>
        </w:rPr>
        <w:t xml:space="preserve"> but </w:t>
      </w:r>
      <w:r>
        <w:rPr>
          <w:sz w:val="24"/>
          <w:szCs w:val="24"/>
        </w:rPr>
        <w:t xml:space="preserve">said that they did not </w:t>
      </w:r>
      <w:r w:rsidR="008E6F22">
        <w:rPr>
          <w:sz w:val="24"/>
          <w:szCs w:val="24"/>
        </w:rPr>
        <w:t xml:space="preserve">accept it as it does not reflect how patients are being </w:t>
      </w:r>
      <w:r w:rsidR="00B516B9">
        <w:rPr>
          <w:sz w:val="24"/>
          <w:szCs w:val="24"/>
        </w:rPr>
        <w:t>managed</w:t>
      </w:r>
      <w:r>
        <w:rPr>
          <w:sz w:val="24"/>
          <w:szCs w:val="24"/>
        </w:rPr>
        <w:t>, especially as the focus shifted to future patients</w:t>
      </w:r>
      <w:r w:rsidR="00B516B9">
        <w:rPr>
          <w:sz w:val="24"/>
          <w:szCs w:val="24"/>
        </w:rPr>
        <w:t>.</w:t>
      </w:r>
    </w:p>
    <w:p w14:paraId="6A06374F" w14:textId="778545B2" w:rsidR="00B516B9" w:rsidRDefault="00DB6248" w:rsidP="00BD6699">
      <w:pPr>
        <w:pStyle w:val="Paragraph"/>
        <w:rPr>
          <w:sz w:val="24"/>
          <w:szCs w:val="24"/>
        </w:rPr>
      </w:pPr>
      <w:r>
        <w:rPr>
          <w:sz w:val="24"/>
          <w:szCs w:val="24"/>
        </w:rPr>
        <w:t xml:space="preserve">In response to a further question from the panel, </w:t>
      </w:r>
      <w:r w:rsidR="00B516B9">
        <w:rPr>
          <w:sz w:val="24"/>
          <w:szCs w:val="24"/>
        </w:rPr>
        <w:t xml:space="preserve">Charlotte Camp confirmed that using the 190-203 data alone did not sufficiently cover all of the </w:t>
      </w:r>
      <w:r w:rsidR="00B16221">
        <w:rPr>
          <w:sz w:val="24"/>
          <w:szCs w:val="24"/>
        </w:rPr>
        <w:t>h</w:t>
      </w:r>
      <w:r w:rsidR="002B1270">
        <w:rPr>
          <w:sz w:val="24"/>
          <w:szCs w:val="24"/>
        </w:rPr>
        <w:t xml:space="preserve">ealth </w:t>
      </w:r>
      <w:r w:rsidR="00B16221">
        <w:rPr>
          <w:sz w:val="24"/>
          <w:szCs w:val="24"/>
        </w:rPr>
        <w:t>s</w:t>
      </w:r>
      <w:r w:rsidR="002B1270">
        <w:rPr>
          <w:sz w:val="24"/>
          <w:szCs w:val="24"/>
        </w:rPr>
        <w:t>tate</w:t>
      </w:r>
      <w:r w:rsidR="00B516B9">
        <w:rPr>
          <w:sz w:val="24"/>
          <w:szCs w:val="24"/>
        </w:rPr>
        <w:t xml:space="preserve">s in the model </w:t>
      </w:r>
      <w:r w:rsidR="00B56442">
        <w:rPr>
          <w:sz w:val="24"/>
          <w:szCs w:val="24"/>
        </w:rPr>
        <w:t xml:space="preserve">and </w:t>
      </w:r>
      <w:r w:rsidR="002A583C">
        <w:rPr>
          <w:sz w:val="24"/>
          <w:szCs w:val="24"/>
        </w:rPr>
        <w:t xml:space="preserve">they </w:t>
      </w:r>
      <w:r w:rsidR="00B56442">
        <w:rPr>
          <w:sz w:val="24"/>
          <w:szCs w:val="24"/>
        </w:rPr>
        <w:t>needed to be supplemented with other datasets.</w:t>
      </w:r>
      <w:r w:rsidR="00F66D3D">
        <w:rPr>
          <w:sz w:val="24"/>
          <w:szCs w:val="24"/>
        </w:rPr>
        <w:t xml:space="preserve"> </w:t>
      </w:r>
      <w:r>
        <w:rPr>
          <w:sz w:val="24"/>
          <w:szCs w:val="24"/>
        </w:rPr>
        <w:t>She confirmed it was not possible to populate the model solely using the 190-203 dataset.</w:t>
      </w:r>
    </w:p>
    <w:p w14:paraId="62B5E97D" w14:textId="5CBC08B0" w:rsidR="0069245F" w:rsidRPr="0069245F" w:rsidRDefault="00BD6699" w:rsidP="0069245F">
      <w:pPr>
        <w:pStyle w:val="Paragraph"/>
        <w:rPr>
          <w:sz w:val="24"/>
          <w:szCs w:val="24"/>
        </w:rPr>
      </w:pPr>
      <w:r w:rsidRPr="00B93E19">
        <w:rPr>
          <w:sz w:val="24"/>
          <w:szCs w:val="24"/>
        </w:rPr>
        <w:t>The appeal panel concluded as follows</w:t>
      </w:r>
      <w:r w:rsidR="0069245F">
        <w:rPr>
          <w:sz w:val="24"/>
          <w:szCs w:val="24"/>
        </w:rPr>
        <w:t xml:space="preserve">. </w:t>
      </w:r>
      <w:r w:rsidR="0069245F" w:rsidRPr="0069245F">
        <w:rPr>
          <w:sz w:val="24"/>
          <w:szCs w:val="24"/>
        </w:rPr>
        <w:t>The panel were satisfied that the committee had considered the full range of data sources to inform the transition probabilities in the modelling and had carefully balanced the advantages and disadvantages of these.</w:t>
      </w:r>
      <w:r w:rsidR="00F66D3D">
        <w:rPr>
          <w:sz w:val="24"/>
          <w:szCs w:val="24"/>
        </w:rPr>
        <w:t xml:space="preserve"> </w:t>
      </w:r>
      <w:r w:rsidR="0069245F" w:rsidRPr="0069245F">
        <w:rPr>
          <w:sz w:val="24"/>
          <w:szCs w:val="24"/>
        </w:rPr>
        <w:t xml:space="preserve">Specifically, </w:t>
      </w:r>
      <w:r w:rsidR="00494935">
        <w:rPr>
          <w:sz w:val="24"/>
          <w:szCs w:val="24"/>
        </w:rPr>
        <w:t xml:space="preserve">the </w:t>
      </w:r>
      <w:r w:rsidR="00F92C30">
        <w:rPr>
          <w:sz w:val="24"/>
          <w:szCs w:val="24"/>
        </w:rPr>
        <w:t>appeal</w:t>
      </w:r>
      <w:r w:rsidR="00494935">
        <w:rPr>
          <w:sz w:val="24"/>
          <w:szCs w:val="24"/>
        </w:rPr>
        <w:t xml:space="preserve"> panel</w:t>
      </w:r>
      <w:r w:rsidR="00494935" w:rsidRPr="0069245F">
        <w:rPr>
          <w:sz w:val="24"/>
          <w:szCs w:val="24"/>
        </w:rPr>
        <w:t xml:space="preserve"> </w:t>
      </w:r>
      <w:r w:rsidR="0069245F" w:rsidRPr="0069245F">
        <w:rPr>
          <w:sz w:val="24"/>
          <w:szCs w:val="24"/>
        </w:rPr>
        <w:t>noted that while relying predominantly on the results of the 190-203 study may reflect the experience of more recently diagnosed patient</w:t>
      </w:r>
      <w:r w:rsidR="00494935">
        <w:rPr>
          <w:sz w:val="24"/>
          <w:szCs w:val="24"/>
        </w:rPr>
        <w:t>s</w:t>
      </w:r>
      <w:r w:rsidR="0069245F" w:rsidRPr="0069245F">
        <w:rPr>
          <w:sz w:val="24"/>
          <w:szCs w:val="24"/>
        </w:rPr>
        <w:t xml:space="preserve">, this led to concerns in regard to small patient numbers to inform the transitions (n=14), the duration of follow-up data available (median 3 years), the additional requirement to use the pooled data to inform the transitions probabilities in the more advanced </w:t>
      </w:r>
      <w:r w:rsidR="002F6869">
        <w:rPr>
          <w:sz w:val="24"/>
          <w:szCs w:val="24"/>
        </w:rPr>
        <w:t>h</w:t>
      </w:r>
      <w:r w:rsidR="002B1270">
        <w:rPr>
          <w:sz w:val="24"/>
          <w:szCs w:val="24"/>
        </w:rPr>
        <w:t xml:space="preserve">ealth </w:t>
      </w:r>
      <w:r w:rsidR="002F6869">
        <w:rPr>
          <w:sz w:val="24"/>
          <w:szCs w:val="24"/>
        </w:rPr>
        <w:t>s</w:t>
      </w:r>
      <w:r w:rsidR="002B1270">
        <w:rPr>
          <w:sz w:val="24"/>
          <w:szCs w:val="24"/>
        </w:rPr>
        <w:t>tate</w:t>
      </w:r>
      <w:r w:rsidR="0069245F" w:rsidRPr="0069245F">
        <w:rPr>
          <w:sz w:val="24"/>
          <w:szCs w:val="24"/>
        </w:rPr>
        <w:t xml:space="preserve">s, and the length of time that patients remained in </w:t>
      </w:r>
      <w:r w:rsidR="00C93632">
        <w:rPr>
          <w:sz w:val="24"/>
          <w:szCs w:val="24"/>
        </w:rPr>
        <w:t>h</w:t>
      </w:r>
      <w:r w:rsidR="00040718">
        <w:rPr>
          <w:sz w:val="24"/>
          <w:szCs w:val="24"/>
        </w:rPr>
        <w:t xml:space="preserve">ealth </w:t>
      </w:r>
      <w:r w:rsidR="00C93632">
        <w:rPr>
          <w:sz w:val="24"/>
          <w:szCs w:val="24"/>
        </w:rPr>
        <w:t>s</w:t>
      </w:r>
      <w:r w:rsidR="00040718">
        <w:rPr>
          <w:sz w:val="24"/>
          <w:szCs w:val="24"/>
        </w:rPr>
        <w:t>tate</w:t>
      </w:r>
      <w:r w:rsidR="0069245F" w:rsidRPr="0069245F">
        <w:rPr>
          <w:sz w:val="24"/>
          <w:szCs w:val="24"/>
        </w:rPr>
        <w:t xml:space="preserve"> 1 as a result of the modelling (34 years).</w:t>
      </w:r>
      <w:r w:rsidR="00F66D3D">
        <w:rPr>
          <w:sz w:val="24"/>
          <w:szCs w:val="24"/>
        </w:rPr>
        <w:t xml:space="preserve"> </w:t>
      </w:r>
      <w:r w:rsidR="00494935">
        <w:rPr>
          <w:sz w:val="24"/>
          <w:szCs w:val="24"/>
        </w:rPr>
        <w:t xml:space="preserve">The </w:t>
      </w:r>
      <w:r w:rsidR="00F92C30">
        <w:rPr>
          <w:sz w:val="24"/>
          <w:szCs w:val="24"/>
        </w:rPr>
        <w:t>appeal</w:t>
      </w:r>
      <w:r w:rsidR="00494935">
        <w:rPr>
          <w:sz w:val="24"/>
          <w:szCs w:val="24"/>
        </w:rPr>
        <w:t xml:space="preserve"> panel were</w:t>
      </w:r>
      <w:r w:rsidR="0069245F" w:rsidRPr="0069245F">
        <w:rPr>
          <w:sz w:val="24"/>
          <w:szCs w:val="24"/>
        </w:rPr>
        <w:t xml:space="preserve"> persuaded that of these, the latter concern was uppermost in the minds of the committee, since it had heard evidence from a clinical expert that they would anticipate that a duration of approximately 20 years of patients remaining in </w:t>
      </w:r>
      <w:r w:rsidR="00C11E96">
        <w:rPr>
          <w:sz w:val="24"/>
          <w:szCs w:val="24"/>
        </w:rPr>
        <w:t>h</w:t>
      </w:r>
      <w:r w:rsidR="00040718">
        <w:rPr>
          <w:sz w:val="24"/>
          <w:szCs w:val="24"/>
        </w:rPr>
        <w:t xml:space="preserve">ealth </w:t>
      </w:r>
      <w:r w:rsidR="00C11E96">
        <w:rPr>
          <w:sz w:val="24"/>
          <w:szCs w:val="24"/>
        </w:rPr>
        <w:t>s</w:t>
      </w:r>
      <w:r w:rsidR="00040718">
        <w:rPr>
          <w:sz w:val="24"/>
          <w:szCs w:val="24"/>
        </w:rPr>
        <w:t>tate</w:t>
      </w:r>
      <w:r w:rsidR="0069245F" w:rsidRPr="0069245F">
        <w:rPr>
          <w:sz w:val="24"/>
          <w:szCs w:val="24"/>
        </w:rPr>
        <w:t xml:space="preserve"> 1 following treatment with cerliponase </w:t>
      </w:r>
      <w:r w:rsidR="00F66D3D">
        <w:rPr>
          <w:sz w:val="24"/>
          <w:szCs w:val="24"/>
        </w:rPr>
        <w:t>alfa</w:t>
      </w:r>
      <w:r w:rsidR="0069245F" w:rsidRPr="0069245F">
        <w:rPr>
          <w:sz w:val="24"/>
          <w:szCs w:val="24"/>
        </w:rPr>
        <w:t xml:space="preserve"> would be more plausible. In regard to the use of the pooled data to inform the transition probabilities, the </w:t>
      </w:r>
      <w:r w:rsidR="00C66C61">
        <w:rPr>
          <w:sz w:val="24"/>
          <w:szCs w:val="24"/>
        </w:rPr>
        <w:t xml:space="preserve">appeal </w:t>
      </w:r>
      <w:r w:rsidR="00494935">
        <w:rPr>
          <w:sz w:val="24"/>
          <w:szCs w:val="24"/>
        </w:rPr>
        <w:t>panel</w:t>
      </w:r>
      <w:r w:rsidR="00494935" w:rsidRPr="0069245F">
        <w:rPr>
          <w:sz w:val="24"/>
          <w:szCs w:val="24"/>
        </w:rPr>
        <w:t xml:space="preserve"> </w:t>
      </w:r>
      <w:r w:rsidR="00CA64CF">
        <w:rPr>
          <w:sz w:val="24"/>
          <w:szCs w:val="24"/>
        </w:rPr>
        <w:t>reminded itself that it had it had been informed</w:t>
      </w:r>
      <w:r w:rsidR="0069245F" w:rsidRPr="0069245F">
        <w:rPr>
          <w:sz w:val="24"/>
          <w:szCs w:val="24"/>
        </w:rPr>
        <w:t xml:space="preserve"> that this provided a larger cohort of patients (n=40), covering a wider range of disease states at baseline, and that the outcome of modelling provided a more plausible time in </w:t>
      </w:r>
      <w:r w:rsidR="008203A8">
        <w:rPr>
          <w:sz w:val="24"/>
          <w:szCs w:val="24"/>
        </w:rPr>
        <w:t>h</w:t>
      </w:r>
      <w:r w:rsidR="00040718">
        <w:rPr>
          <w:sz w:val="24"/>
          <w:szCs w:val="24"/>
        </w:rPr>
        <w:t xml:space="preserve">ealth </w:t>
      </w:r>
      <w:r w:rsidR="008203A8">
        <w:rPr>
          <w:sz w:val="24"/>
          <w:szCs w:val="24"/>
        </w:rPr>
        <w:t>s</w:t>
      </w:r>
      <w:r w:rsidR="00040718">
        <w:rPr>
          <w:sz w:val="24"/>
          <w:szCs w:val="24"/>
        </w:rPr>
        <w:t>tate</w:t>
      </w:r>
      <w:r w:rsidR="0069245F" w:rsidRPr="0069245F">
        <w:rPr>
          <w:sz w:val="24"/>
          <w:szCs w:val="24"/>
        </w:rPr>
        <w:t xml:space="preserve"> 1 following treatment with cerliponase </w:t>
      </w:r>
      <w:r w:rsidR="00F66D3D">
        <w:rPr>
          <w:sz w:val="24"/>
          <w:szCs w:val="24"/>
        </w:rPr>
        <w:t>alfa</w:t>
      </w:r>
      <w:r w:rsidR="0069245F" w:rsidRPr="0069245F">
        <w:rPr>
          <w:sz w:val="24"/>
          <w:szCs w:val="24"/>
        </w:rPr>
        <w:t xml:space="preserve"> (19 years).</w:t>
      </w:r>
      <w:r w:rsidR="00F66D3D">
        <w:rPr>
          <w:sz w:val="24"/>
          <w:szCs w:val="24"/>
        </w:rPr>
        <w:t xml:space="preserve"> </w:t>
      </w:r>
      <w:r w:rsidR="0069245F" w:rsidRPr="0069245F">
        <w:rPr>
          <w:sz w:val="24"/>
          <w:szCs w:val="24"/>
        </w:rPr>
        <w:t xml:space="preserve">Nonetheless, the </w:t>
      </w:r>
      <w:r w:rsidR="00C66C61">
        <w:rPr>
          <w:sz w:val="24"/>
          <w:szCs w:val="24"/>
        </w:rPr>
        <w:t>appeal</w:t>
      </w:r>
      <w:r w:rsidR="0069245F" w:rsidRPr="0069245F">
        <w:rPr>
          <w:sz w:val="24"/>
          <w:szCs w:val="24"/>
        </w:rPr>
        <w:t xml:space="preserve"> panel noted the concerns in the minds of the committee in regard to the use of the pooled dataset of patients who had more advance</w:t>
      </w:r>
      <w:r w:rsidR="00494935">
        <w:rPr>
          <w:sz w:val="24"/>
          <w:szCs w:val="24"/>
        </w:rPr>
        <w:t>d</w:t>
      </w:r>
      <w:r w:rsidR="0069245F" w:rsidRPr="0069245F">
        <w:rPr>
          <w:sz w:val="24"/>
          <w:szCs w:val="24"/>
        </w:rPr>
        <w:t xml:space="preserve"> disease at the time of diagnosis, some of whom had delays in access to cerliponase </w:t>
      </w:r>
      <w:r w:rsidR="00F66D3D">
        <w:rPr>
          <w:sz w:val="24"/>
          <w:szCs w:val="24"/>
        </w:rPr>
        <w:t>alfa</w:t>
      </w:r>
      <w:r w:rsidR="0069245F" w:rsidRPr="0069245F">
        <w:rPr>
          <w:sz w:val="24"/>
          <w:szCs w:val="24"/>
        </w:rPr>
        <w:t xml:space="preserve"> treatment and some whose treatment was negatively influenced by the Covid-19 pandemic.</w:t>
      </w:r>
      <w:r w:rsidR="00F66D3D">
        <w:rPr>
          <w:sz w:val="24"/>
          <w:szCs w:val="24"/>
        </w:rPr>
        <w:t xml:space="preserve"> </w:t>
      </w:r>
      <w:r w:rsidR="0069245F" w:rsidRPr="0069245F">
        <w:rPr>
          <w:sz w:val="24"/>
          <w:szCs w:val="24"/>
        </w:rPr>
        <w:t xml:space="preserve">The </w:t>
      </w:r>
      <w:r w:rsidR="00C66C61">
        <w:rPr>
          <w:sz w:val="24"/>
          <w:szCs w:val="24"/>
        </w:rPr>
        <w:t>appeal</w:t>
      </w:r>
      <w:r w:rsidR="0069245F" w:rsidRPr="0069245F">
        <w:rPr>
          <w:sz w:val="24"/>
          <w:szCs w:val="24"/>
        </w:rPr>
        <w:t xml:space="preserve"> panel were satisfied that in reaching their decision in preferring the pooled data set, the committee had considered the input of clinical and patient experts and had undertaken appropriate and reasonable 'sense-checking' in regard to the various outputs of the modelling, particularly in regard to the duration of time patients remained in </w:t>
      </w:r>
      <w:r w:rsidR="008203A8">
        <w:rPr>
          <w:sz w:val="24"/>
          <w:szCs w:val="24"/>
        </w:rPr>
        <w:t>health state</w:t>
      </w:r>
      <w:r w:rsidR="008203A8" w:rsidRPr="0069245F">
        <w:rPr>
          <w:sz w:val="24"/>
          <w:szCs w:val="24"/>
        </w:rPr>
        <w:t xml:space="preserve"> </w:t>
      </w:r>
      <w:r w:rsidR="0069245F" w:rsidRPr="0069245F">
        <w:rPr>
          <w:sz w:val="24"/>
          <w:szCs w:val="24"/>
        </w:rPr>
        <w:t xml:space="preserve">1 with cerliponase </w:t>
      </w:r>
      <w:r w:rsidR="00F66D3D">
        <w:rPr>
          <w:sz w:val="24"/>
          <w:szCs w:val="24"/>
        </w:rPr>
        <w:t>alfa</w:t>
      </w:r>
      <w:r w:rsidR="0069245F" w:rsidRPr="0069245F">
        <w:rPr>
          <w:sz w:val="24"/>
          <w:szCs w:val="24"/>
        </w:rPr>
        <w:t xml:space="preserve"> treatment.</w:t>
      </w:r>
    </w:p>
    <w:p w14:paraId="77CB5B84" w14:textId="38DB5518" w:rsidR="0069245F" w:rsidRPr="0069245F" w:rsidRDefault="0069245F" w:rsidP="0069245F">
      <w:pPr>
        <w:pStyle w:val="Paragraph"/>
        <w:rPr>
          <w:sz w:val="24"/>
          <w:szCs w:val="24"/>
        </w:rPr>
      </w:pPr>
      <w:r w:rsidRPr="0069245F">
        <w:rPr>
          <w:sz w:val="24"/>
          <w:szCs w:val="24"/>
        </w:rPr>
        <w:t xml:space="preserve">The </w:t>
      </w:r>
      <w:r w:rsidR="00A11B54">
        <w:rPr>
          <w:sz w:val="24"/>
          <w:szCs w:val="24"/>
        </w:rPr>
        <w:t>appeal</w:t>
      </w:r>
      <w:r w:rsidRPr="0069245F">
        <w:rPr>
          <w:sz w:val="24"/>
          <w:szCs w:val="24"/>
        </w:rPr>
        <w:t xml:space="preserve"> panel noted that the focus of the </w:t>
      </w:r>
      <w:r w:rsidR="008203A8">
        <w:rPr>
          <w:sz w:val="24"/>
          <w:szCs w:val="24"/>
        </w:rPr>
        <w:t>evaluation</w:t>
      </w:r>
      <w:r w:rsidR="008203A8" w:rsidRPr="0069245F">
        <w:rPr>
          <w:sz w:val="24"/>
          <w:szCs w:val="24"/>
        </w:rPr>
        <w:t xml:space="preserve"> </w:t>
      </w:r>
      <w:r w:rsidRPr="0069245F">
        <w:rPr>
          <w:sz w:val="24"/>
          <w:szCs w:val="24"/>
        </w:rPr>
        <w:t>had evolved during the course of the assessment from initially considering all patients with CLN2 to latterly those that were newly diagnosed.</w:t>
      </w:r>
      <w:r w:rsidR="00F66D3D">
        <w:rPr>
          <w:sz w:val="24"/>
          <w:szCs w:val="24"/>
        </w:rPr>
        <w:t xml:space="preserve"> </w:t>
      </w:r>
      <w:r w:rsidRPr="0069245F">
        <w:rPr>
          <w:sz w:val="24"/>
          <w:szCs w:val="24"/>
        </w:rPr>
        <w:t xml:space="preserve">The </w:t>
      </w:r>
      <w:r w:rsidR="00A11B54">
        <w:rPr>
          <w:sz w:val="24"/>
          <w:szCs w:val="24"/>
        </w:rPr>
        <w:t>appeal</w:t>
      </w:r>
      <w:r w:rsidRPr="0069245F">
        <w:rPr>
          <w:sz w:val="24"/>
          <w:szCs w:val="24"/>
        </w:rPr>
        <w:t xml:space="preserve"> panel recognised that this was as a consequence of the fact that the continued treatment of patients already receiving cerliponase </w:t>
      </w:r>
      <w:r w:rsidR="00F66D3D">
        <w:rPr>
          <w:sz w:val="24"/>
          <w:szCs w:val="24"/>
        </w:rPr>
        <w:t xml:space="preserve">alfa </w:t>
      </w:r>
      <w:r w:rsidRPr="0069245F">
        <w:rPr>
          <w:sz w:val="24"/>
          <w:szCs w:val="24"/>
        </w:rPr>
        <w:t xml:space="preserve">for CLN2 through the </w:t>
      </w:r>
      <w:r w:rsidR="008203A8">
        <w:rPr>
          <w:sz w:val="24"/>
          <w:szCs w:val="24"/>
        </w:rPr>
        <w:t>MAA</w:t>
      </w:r>
      <w:r w:rsidR="002313C8">
        <w:rPr>
          <w:sz w:val="24"/>
          <w:szCs w:val="24"/>
        </w:rPr>
        <w:t xml:space="preserve"> </w:t>
      </w:r>
      <w:r w:rsidRPr="0069245F">
        <w:rPr>
          <w:sz w:val="24"/>
          <w:szCs w:val="24"/>
        </w:rPr>
        <w:t xml:space="preserve">had been negotiated </w:t>
      </w:r>
      <w:r w:rsidR="002313C8">
        <w:rPr>
          <w:sz w:val="24"/>
          <w:szCs w:val="24"/>
        </w:rPr>
        <w:t xml:space="preserve">successfully </w:t>
      </w:r>
      <w:r w:rsidRPr="0069245F">
        <w:rPr>
          <w:sz w:val="24"/>
          <w:szCs w:val="24"/>
        </w:rPr>
        <w:t>as the process progressed.</w:t>
      </w:r>
      <w:r w:rsidR="00F66D3D">
        <w:rPr>
          <w:sz w:val="24"/>
          <w:szCs w:val="24"/>
        </w:rPr>
        <w:t xml:space="preserve"> </w:t>
      </w:r>
      <w:r w:rsidRPr="0069245F">
        <w:rPr>
          <w:sz w:val="24"/>
          <w:szCs w:val="24"/>
        </w:rPr>
        <w:t xml:space="preserve">The </w:t>
      </w:r>
      <w:r w:rsidR="00A11B54">
        <w:rPr>
          <w:sz w:val="24"/>
          <w:szCs w:val="24"/>
        </w:rPr>
        <w:t>appeal</w:t>
      </w:r>
      <w:r w:rsidRPr="0069245F">
        <w:rPr>
          <w:sz w:val="24"/>
          <w:szCs w:val="24"/>
        </w:rPr>
        <w:t xml:space="preserve"> panel were persuaded that this change in focus did not represent a material change in the scope of the </w:t>
      </w:r>
      <w:r w:rsidR="00401953">
        <w:rPr>
          <w:sz w:val="24"/>
          <w:szCs w:val="24"/>
        </w:rPr>
        <w:t>evaluation</w:t>
      </w:r>
      <w:r w:rsidRPr="0069245F">
        <w:rPr>
          <w:sz w:val="24"/>
          <w:szCs w:val="24"/>
        </w:rPr>
        <w:t>, but reasonably reflected evolving circumstances.</w:t>
      </w:r>
      <w:r w:rsidR="00F66D3D">
        <w:rPr>
          <w:sz w:val="24"/>
          <w:szCs w:val="24"/>
        </w:rPr>
        <w:t xml:space="preserve"> </w:t>
      </w:r>
      <w:r w:rsidRPr="0069245F">
        <w:rPr>
          <w:sz w:val="24"/>
          <w:szCs w:val="24"/>
        </w:rPr>
        <w:t xml:space="preserve">The </w:t>
      </w:r>
      <w:r w:rsidR="00A11B54">
        <w:rPr>
          <w:sz w:val="24"/>
          <w:szCs w:val="24"/>
        </w:rPr>
        <w:t>appeal</w:t>
      </w:r>
      <w:r w:rsidRPr="0069245F">
        <w:rPr>
          <w:sz w:val="24"/>
          <w:szCs w:val="24"/>
        </w:rPr>
        <w:t xml:space="preserve"> panel noted that the committee had considered its preferences carefully in regard to its preferred dataset to inform the transition probabilities in light of this change in patient focus</w:t>
      </w:r>
      <w:r w:rsidR="00040718">
        <w:rPr>
          <w:sz w:val="24"/>
          <w:szCs w:val="24"/>
        </w:rPr>
        <w:t xml:space="preserve"> for the </w:t>
      </w:r>
      <w:r w:rsidR="00401953">
        <w:rPr>
          <w:sz w:val="24"/>
          <w:szCs w:val="24"/>
        </w:rPr>
        <w:t>evaluation</w:t>
      </w:r>
      <w:r w:rsidRPr="0069245F">
        <w:rPr>
          <w:sz w:val="24"/>
          <w:szCs w:val="24"/>
        </w:rPr>
        <w:t>, and were persuaded that its continued preference for the use of the pooled dataset was reasonably driven by the desire to ensure that the balance of its preferred assumptions in the modelling provided outcomes that were clinically plausible.</w:t>
      </w:r>
      <w:r w:rsidR="00F66D3D">
        <w:rPr>
          <w:sz w:val="24"/>
          <w:szCs w:val="24"/>
        </w:rPr>
        <w:t xml:space="preserve"> </w:t>
      </w:r>
      <w:r w:rsidRPr="0069245F">
        <w:rPr>
          <w:sz w:val="24"/>
          <w:szCs w:val="24"/>
        </w:rPr>
        <w:t xml:space="preserve">Furthermore, in the face of unavoidable uncertainty in this decision-making process around the long term benefits of cerliponase </w:t>
      </w:r>
      <w:r w:rsidR="00F66D3D">
        <w:rPr>
          <w:sz w:val="24"/>
          <w:szCs w:val="24"/>
        </w:rPr>
        <w:t xml:space="preserve">alfa </w:t>
      </w:r>
      <w:r w:rsidRPr="0069245F">
        <w:rPr>
          <w:sz w:val="24"/>
          <w:szCs w:val="24"/>
        </w:rPr>
        <w:t xml:space="preserve">treatment for CLN2, the </w:t>
      </w:r>
      <w:r w:rsidR="009C3C24">
        <w:rPr>
          <w:sz w:val="24"/>
          <w:szCs w:val="24"/>
        </w:rPr>
        <w:t xml:space="preserve">appeal </w:t>
      </w:r>
      <w:r w:rsidRPr="0069245F">
        <w:rPr>
          <w:sz w:val="24"/>
          <w:szCs w:val="24"/>
        </w:rPr>
        <w:t>panel noted that the committee had applied an additional 0.2 to the QALY weighting.</w:t>
      </w:r>
    </w:p>
    <w:p w14:paraId="4F9CBD4C" w14:textId="148693E9" w:rsidR="0069245F" w:rsidRPr="0069245F" w:rsidRDefault="0069245F" w:rsidP="0069245F">
      <w:pPr>
        <w:pStyle w:val="Paragraph"/>
        <w:rPr>
          <w:color w:val="FF0000"/>
          <w:sz w:val="24"/>
          <w:szCs w:val="24"/>
        </w:rPr>
      </w:pPr>
      <w:r w:rsidRPr="0069245F">
        <w:rPr>
          <w:sz w:val="24"/>
          <w:szCs w:val="24"/>
        </w:rPr>
        <w:t xml:space="preserve">Overall, the </w:t>
      </w:r>
      <w:r w:rsidR="009C3C24">
        <w:rPr>
          <w:sz w:val="24"/>
          <w:szCs w:val="24"/>
        </w:rPr>
        <w:t>appeal</w:t>
      </w:r>
      <w:r w:rsidRPr="0069245F">
        <w:rPr>
          <w:sz w:val="24"/>
          <w:szCs w:val="24"/>
        </w:rPr>
        <w:t xml:space="preserve"> panel considered that the </w:t>
      </w:r>
      <w:r w:rsidR="00040718">
        <w:rPr>
          <w:sz w:val="24"/>
          <w:szCs w:val="24"/>
        </w:rPr>
        <w:t>committee</w:t>
      </w:r>
      <w:r w:rsidR="00040718" w:rsidRPr="0069245F">
        <w:rPr>
          <w:sz w:val="24"/>
          <w:szCs w:val="24"/>
        </w:rPr>
        <w:t xml:space="preserve"> </w:t>
      </w:r>
      <w:r w:rsidRPr="0069245F">
        <w:rPr>
          <w:sz w:val="24"/>
          <w:szCs w:val="24"/>
        </w:rPr>
        <w:t>had reasonably considered the full range of relevant data to inform the transition probabilities.</w:t>
      </w:r>
      <w:r w:rsidR="00F66D3D">
        <w:rPr>
          <w:sz w:val="24"/>
          <w:szCs w:val="24"/>
        </w:rPr>
        <w:t xml:space="preserve"> </w:t>
      </w:r>
      <w:r w:rsidRPr="0069245F">
        <w:rPr>
          <w:sz w:val="24"/>
          <w:szCs w:val="24"/>
        </w:rPr>
        <w:t xml:space="preserve">It also concluded that its preference for the pooled data rather than the predominant use of the 190-203 trial data was a reasonably balanced judgement in the face of uncertainty and had been adequately justified in the description provided in the FDG (section 3.10). </w:t>
      </w:r>
    </w:p>
    <w:p w14:paraId="4ACA183D" w14:textId="05876915" w:rsidR="00BD6699" w:rsidRPr="0069245F" w:rsidRDefault="0069245F">
      <w:pPr>
        <w:pStyle w:val="Paragraph"/>
        <w:rPr>
          <w:sz w:val="24"/>
          <w:szCs w:val="24"/>
        </w:rPr>
      </w:pPr>
      <w:r w:rsidRPr="0069245F">
        <w:rPr>
          <w:sz w:val="24"/>
          <w:szCs w:val="24"/>
        </w:rPr>
        <w:t xml:space="preserve">The </w:t>
      </w:r>
      <w:r w:rsidR="009C3C24">
        <w:rPr>
          <w:sz w:val="24"/>
          <w:szCs w:val="24"/>
        </w:rPr>
        <w:t xml:space="preserve">appeal </w:t>
      </w:r>
      <w:r w:rsidRPr="0069245F">
        <w:rPr>
          <w:sz w:val="24"/>
          <w:szCs w:val="24"/>
        </w:rPr>
        <w:t>panel therefore dismissed the appeal on these points.</w:t>
      </w:r>
      <w:r w:rsidR="00BD6699" w:rsidRPr="0069245F">
        <w:rPr>
          <w:sz w:val="24"/>
          <w:szCs w:val="24"/>
        </w:rPr>
        <w:t xml:space="preserve"> </w:t>
      </w:r>
    </w:p>
    <w:p w14:paraId="4EA2B79E" w14:textId="3F40D715" w:rsidR="00CC79EF" w:rsidRPr="0053499F" w:rsidRDefault="00CC79EF" w:rsidP="00B93E19">
      <w:pPr>
        <w:pStyle w:val="Heading2"/>
      </w:pPr>
      <w:r w:rsidRPr="0053499F">
        <w:t>Conclusion and effect of the appeal panel’s decisi</w:t>
      </w:r>
      <w:r w:rsidR="00B93E19">
        <w:t>on</w:t>
      </w:r>
    </w:p>
    <w:p w14:paraId="536AFB6B" w14:textId="77777777" w:rsidR="00CC79EF" w:rsidRPr="0053499F" w:rsidRDefault="00CC79EF" w:rsidP="00CC79EF">
      <w:pPr>
        <w:pStyle w:val="ListParagraph"/>
        <w:spacing w:after="0" w:line="240" w:lineRule="auto"/>
        <w:ind w:left="360"/>
        <w:rPr>
          <w:rFonts w:ascii="Arial" w:hAnsi="Arial" w:cs="Arial"/>
          <w:sz w:val="24"/>
          <w:szCs w:val="24"/>
        </w:rPr>
      </w:pPr>
    </w:p>
    <w:p w14:paraId="25054966" w14:textId="0509A372" w:rsidR="00CC79EF" w:rsidRPr="00B93E19" w:rsidRDefault="00CC79EF" w:rsidP="00B93E19">
      <w:pPr>
        <w:pStyle w:val="Paragraph"/>
        <w:rPr>
          <w:sz w:val="24"/>
          <w:szCs w:val="24"/>
        </w:rPr>
      </w:pPr>
      <w:r w:rsidRPr="00B93E19">
        <w:rPr>
          <w:sz w:val="24"/>
          <w:szCs w:val="24"/>
        </w:rPr>
        <w:t xml:space="preserve">The appeal panel dismissed the appeal against this </w:t>
      </w:r>
      <w:r w:rsidR="00401953">
        <w:rPr>
          <w:sz w:val="24"/>
          <w:szCs w:val="24"/>
        </w:rPr>
        <w:t>evaluation</w:t>
      </w:r>
      <w:r w:rsidR="00401953" w:rsidRPr="00B93E19">
        <w:rPr>
          <w:sz w:val="24"/>
          <w:szCs w:val="24"/>
        </w:rPr>
        <w:t xml:space="preserve"> </w:t>
      </w:r>
      <w:r w:rsidRPr="00B93E19">
        <w:rPr>
          <w:sz w:val="24"/>
          <w:szCs w:val="24"/>
        </w:rPr>
        <w:t>on all grounds.</w:t>
      </w:r>
    </w:p>
    <w:p w14:paraId="56DD8D5E" w14:textId="77777777" w:rsidR="00CC79EF" w:rsidRPr="00B93E19" w:rsidRDefault="00CC79EF" w:rsidP="00B93E19">
      <w:pPr>
        <w:pStyle w:val="Paragraph"/>
        <w:rPr>
          <w:sz w:val="24"/>
          <w:szCs w:val="24"/>
        </w:rPr>
      </w:pPr>
      <w:r w:rsidRPr="00B93E19">
        <w:rPr>
          <w:sz w:val="24"/>
          <w:szCs w:val="24"/>
        </w:rPr>
        <w:t>There is no possibility of further appeal against this decision of the appeal panel. However, this decision and NICE’s decision to issue the final guidance may be challenged by applying to the High Court for permission to apply for a judicial review. Any such application must be made within three months of NICE publishing the final guidance.</w:t>
      </w:r>
    </w:p>
    <w:p w14:paraId="04AF3D12" w14:textId="77777777" w:rsidR="008814FB" w:rsidRPr="008814FB" w:rsidRDefault="008814FB" w:rsidP="008814FB">
      <w:pPr>
        <w:pStyle w:val="Title"/>
      </w:pPr>
    </w:p>
    <w:sectPr w:rsidR="008814FB" w:rsidRPr="008814FB">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70FF9" w14:textId="77777777" w:rsidR="007E750C" w:rsidRDefault="007E750C" w:rsidP="00446BEE">
      <w:r>
        <w:separator/>
      </w:r>
    </w:p>
  </w:endnote>
  <w:endnote w:type="continuationSeparator" w:id="0">
    <w:p w14:paraId="27FD4681" w14:textId="77777777" w:rsidR="007E750C" w:rsidRDefault="007E750C"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F43E0" w14:textId="77777777" w:rsidR="00633BF8" w:rsidRDefault="00633B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1C56C" w14:textId="640C6CB2" w:rsidR="00446BEE" w:rsidRDefault="00FB4300" w:rsidP="00446BEE">
    <w:pPr>
      <w:pStyle w:val="Footer"/>
    </w:pPr>
    <w:r>
      <w:t xml:space="preserve">Appeal Decision: </w:t>
    </w:r>
    <w:r w:rsidRPr="007666CA">
      <w:t>Cerliponase alfa for treating neuronal ceroid lipofuscinosis type 2 (MA review of HST12) [ID6145]</w:t>
    </w:r>
    <w:r w:rsidR="00446BEE">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fldSimple w:instr=" NUMPAGES  ">
      <w:r w:rsidR="00FA2C5A">
        <w:rPr>
          <w:noProof/>
        </w:rPr>
        <w:t>1</w:t>
      </w:r>
    </w:fldSimple>
  </w:p>
  <w:p w14:paraId="520F9F64" w14:textId="77777777" w:rsidR="00446BEE" w:rsidRDefault="00446BEE">
    <w:pPr>
      <w:pStyle w:val="Footer"/>
    </w:pPr>
  </w:p>
  <w:p w14:paraId="3C62B38B" w14:textId="77777777" w:rsidR="00446BEE" w:rsidRDefault="00446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2FE" w14:textId="77777777" w:rsidR="00633BF8" w:rsidRDefault="00633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23289" w14:textId="77777777" w:rsidR="007E750C" w:rsidRDefault="007E750C" w:rsidP="00446BEE">
      <w:r>
        <w:separator/>
      </w:r>
    </w:p>
  </w:footnote>
  <w:footnote w:type="continuationSeparator" w:id="0">
    <w:p w14:paraId="71C0DDD4" w14:textId="77777777" w:rsidR="007E750C" w:rsidRDefault="007E750C"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0506" w14:textId="77777777" w:rsidR="00633BF8" w:rsidRDefault="00633B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ED4EC" w14:textId="77777777" w:rsidR="00633BF8" w:rsidRDefault="00633B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E207" w14:textId="77777777" w:rsidR="00633BF8" w:rsidRDefault="00633B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F503EB"/>
    <w:multiLevelType w:val="hybridMultilevel"/>
    <w:tmpl w:val="4BFC7ECC"/>
    <w:lvl w:ilvl="0" w:tplc="E9F63234">
      <w:start w:val="1"/>
      <w:numFmt w:val="decimal"/>
      <w:lvlText w:val="%1."/>
      <w:lvlJc w:val="left"/>
      <w:pPr>
        <w:ind w:left="360" w:hanging="360"/>
      </w:pPr>
      <w:rPr>
        <w:rFonts w:ascii="Arial" w:hAnsi="Arial" w:cs="Arial" w:hint="default"/>
        <w:b w:val="0"/>
        <w:i w:val="0"/>
        <w:color w:val="auto"/>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DF63400"/>
    <w:multiLevelType w:val="hybridMultilevel"/>
    <w:tmpl w:val="BEC05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BD1EE9"/>
    <w:multiLevelType w:val="hybridMultilevel"/>
    <w:tmpl w:val="3346731C"/>
    <w:lvl w:ilvl="0" w:tplc="97A4165E">
      <w:start w:val="1"/>
      <w:numFmt w:val="lowerLetter"/>
      <w:lvlText w:val="%1)"/>
      <w:lvlJc w:val="left"/>
      <w:pPr>
        <w:ind w:left="1080" w:hanging="360"/>
      </w:pPr>
      <w:rPr>
        <w:rFonts w:ascii="Arial" w:hAnsi="Arial" w:cs="Arial" w:hint="default"/>
        <w:b/>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2A41B99"/>
    <w:multiLevelType w:val="hybridMultilevel"/>
    <w:tmpl w:val="8EACE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C93D14"/>
    <w:multiLevelType w:val="hybridMultilevel"/>
    <w:tmpl w:val="4D5ACCB0"/>
    <w:lvl w:ilvl="0" w:tplc="25104362">
      <w:start w:val="1"/>
      <w:numFmt w:val="decimal"/>
      <w:pStyle w:val="Paragraph"/>
      <w:lvlText w:val="%1."/>
      <w:lvlJc w:val="left"/>
      <w:pPr>
        <w:ind w:left="851" w:hanging="851"/>
      </w:pPr>
      <w:rPr>
        <w:rFonts w:hint="default"/>
        <w:b w:val="0"/>
        <w:bCs/>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F2189"/>
    <w:multiLevelType w:val="hybridMultilevel"/>
    <w:tmpl w:val="4F4CA314"/>
    <w:lvl w:ilvl="0" w:tplc="E24060C6">
      <w:start w:val="1"/>
      <w:numFmt w:val="bullet"/>
      <w:pStyle w:val="Bullets"/>
      <w:lvlText w:val=""/>
      <w:lvlJc w:val="left"/>
      <w:pPr>
        <w:ind w:left="1134" w:hanging="454"/>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6659755">
    <w:abstractNumId w:val="9"/>
  </w:num>
  <w:num w:numId="2" w16cid:durableId="1123036315">
    <w:abstractNumId w:val="16"/>
    <w:lvlOverride w:ilvl="0">
      <w:startOverride w:val="1"/>
    </w:lvlOverride>
  </w:num>
  <w:num w:numId="3" w16cid:durableId="1195575870">
    <w:abstractNumId w:val="16"/>
  </w:num>
  <w:num w:numId="4" w16cid:durableId="1215968135">
    <w:abstractNumId w:val="16"/>
  </w:num>
  <w:num w:numId="5" w16cid:durableId="1245459062">
    <w:abstractNumId w:val="10"/>
    <w:lvlOverride w:ilvl="0">
      <w:startOverride w:val="1"/>
    </w:lvlOverride>
  </w:num>
  <w:num w:numId="6" w16cid:durableId="1352221067">
    <w:abstractNumId w:val="2"/>
  </w:num>
  <w:num w:numId="7" w16cid:durableId="1358508294">
    <w:abstractNumId w:val="7"/>
  </w:num>
  <w:num w:numId="8" w16cid:durableId="1499347687">
    <w:abstractNumId w:val="6"/>
  </w:num>
  <w:num w:numId="9" w16cid:durableId="1508061195">
    <w:abstractNumId w:val="5"/>
  </w:num>
  <w:num w:numId="10" w16cid:durableId="1577279352">
    <w:abstractNumId w:val="11"/>
  </w:num>
  <w:num w:numId="11" w16cid:durableId="1603564764">
    <w:abstractNumId w:val="15"/>
  </w:num>
  <w:num w:numId="12" w16cid:durableId="1750080115">
    <w:abstractNumId w:val="16"/>
    <w:lvlOverride w:ilvl="0">
      <w:startOverride w:val="1"/>
    </w:lvlOverride>
  </w:num>
  <w:num w:numId="13" w16cid:durableId="1919440124">
    <w:abstractNumId w:val="4"/>
  </w:num>
  <w:num w:numId="14" w16cid:durableId="1962029493">
    <w:abstractNumId w:val="16"/>
    <w:lvlOverride w:ilvl="0">
      <w:startOverride w:val="1"/>
    </w:lvlOverride>
  </w:num>
  <w:num w:numId="15" w16cid:durableId="2036803415">
    <w:abstractNumId w:val="10"/>
  </w:num>
  <w:num w:numId="16" w16cid:durableId="2062551872">
    <w:abstractNumId w:val="16"/>
    <w:lvlOverride w:ilvl="0">
      <w:startOverride w:val="1"/>
    </w:lvlOverride>
  </w:num>
  <w:num w:numId="17" w16cid:durableId="211893969">
    <w:abstractNumId w:val="8"/>
  </w:num>
  <w:num w:numId="18" w16cid:durableId="256446596">
    <w:abstractNumId w:val="3"/>
  </w:num>
  <w:num w:numId="19" w16cid:durableId="676737510">
    <w:abstractNumId w:val="13"/>
  </w:num>
  <w:num w:numId="20" w16cid:durableId="693307393">
    <w:abstractNumId w:val="12"/>
  </w:num>
  <w:num w:numId="21" w16cid:durableId="828594966">
    <w:abstractNumId w:val="16"/>
    <w:lvlOverride w:ilvl="0">
      <w:startOverride w:val="1"/>
    </w:lvlOverride>
  </w:num>
  <w:num w:numId="22" w16cid:durableId="882136630">
    <w:abstractNumId w:val="0"/>
  </w:num>
  <w:num w:numId="23" w16cid:durableId="948195593">
    <w:abstractNumId w:val="1"/>
  </w:num>
  <w:num w:numId="24" w16cid:durableId="9894775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EF"/>
    <w:rsid w:val="00000522"/>
    <w:rsid w:val="00002ADB"/>
    <w:rsid w:val="00002B66"/>
    <w:rsid w:val="00003BA3"/>
    <w:rsid w:val="00004854"/>
    <w:rsid w:val="00004CE0"/>
    <w:rsid w:val="000053F8"/>
    <w:rsid w:val="000071DC"/>
    <w:rsid w:val="00011C25"/>
    <w:rsid w:val="0001200C"/>
    <w:rsid w:val="00014102"/>
    <w:rsid w:val="000149D8"/>
    <w:rsid w:val="00015835"/>
    <w:rsid w:val="00016923"/>
    <w:rsid w:val="00016FEA"/>
    <w:rsid w:val="00024D0A"/>
    <w:rsid w:val="00024DCD"/>
    <w:rsid w:val="0002527A"/>
    <w:rsid w:val="00026AFA"/>
    <w:rsid w:val="00027946"/>
    <w:rsid w:val="00030462"/>
    <w:rsid w:val="0003077E"/>
    <w:rsid w:val="00032EE8"/>
    <w:rsid w:val="000342EB"/>
    <w:rsid w:val="000351B2"/>
    <w:rsid w:val="00035C13"/>
    <w:rsid w:val="00036BD5"/>
    <w:rsid w:val="00040718"/>
    <w:rsid w:val="00041C1B"/>
    <w:rsid w:val="0004476B"/>
    <w:rsid w:val="0004566D"/>
    <w:rsid w:val="000560AF"/>
    <w:rsid w:val="00056148"/>
    <w:rsid w:val="00056A91"/>
    <w:rsid w:val="00060863"/>
    <w:rsid w:val="00062C77"/>
    <w:rsid w:val="0006349C"/>
    <w:rsid w:val="00066A0E"/>
    <w:rsid w:val="0006723A"/>
    <w:rsid w:val="00070065"/>
    <w:rsid w:val="000720BE"/>
    <w:rsid w:val="00075C61"/>
    <w:rsid w:val="00081CE5"/>
    <w:rsid w:val="0008200F"/>
    <w:rsid w:val="00085AB0"/>
    <w:rsid w:val="000871A3"/>
    <w:rsid w:val="00092FA1"/>
    <w:rsid w:val="00096597"/>
    <w:rsid w:val="00097244"/>
    <w:rsid w:val="00097B5A"/>
    <w:rsid w:val="00097F28"/>
    <w:rsid w:val="000A151C"/>
    <w:rsid w:val="000A3DC0"/>
    <w:rsid w:val="000A4FEE"/>
    <w:rsid w:val="000A6328"/>
    <w:rsid w:val="000A6989"/>
    <w:rsid w:val="000A7D28"/>
    <w:rsid w:val="000B0886"/>
    <w:rsid w:val="000B10EE"/>
    <w:rsid w:val="000B37E9"/>
    <w:rsid w:val="000B43BB"/>
    <w:rsid w:val="000B5939"/>
    <w:rsid w:val="000B5F67"/>
    <w:rsid w:val="000B6607"/>
    <w:rsid w:val="000B7593"/>
    <w:rsid w:val="000C0C76"/>
    <w:rsid w:val="000C3712"/>
    <w:rsid w:val="000C3756"/>
    <w:rsid w:val="000C4A96"/>
    <w:rsid w:val="000C4B4E"/>
    <w:rsid w:val="000C4D2F"/>
    <w:rsid w:val="000C785C"/>
    <w:rsid w:val="000D1964"/>
    <w:rsid w:val="000D3339"/>
    <w:rsid w:val="000D3A8B"/>
    <w:rsid w:val="000D6671"/>
    <w:rsid w:val="000E09C3"/>
    <w:rsid w:val="000E0DFE"/>
    <w:rsid w:val="000E1751"/>
    <w:rsid w:val="000E4D1D"/>
    <w:rsid w:val="000E652F"/>
    <w:rsid w:val="000E776A"/>
    <w:rsid w:val="000E79B7"/>
    <w:rsid w:val="000F1F24"/>
    <w:rsid w:val="000F2B06"/>
    <w:rsid w:val="000F3311"/>
    <w:rsid w:val="000F3FF4"/>
    <w:rsid w:val="000F649A"/>
    <w:rsid w:val="000F69CC"/>
    <w:rsid w:val="000F6BB8"/>
    <w:rsid w:val="000F7CF8"/>
    <w:rsid w:val="0010086D"/>
    <w:rsid w:val="00100D03"/>
    <w:rsid w:val="00102DAC"/>
    <w:rsid w:val="00102F74"/>
    <w:rsid w:val="00105B31"/>
    <w:rsid w:val="00111A08"/>
    <w:rsid w:val="00112741"/>
    <w:rsid w:val="00113131"/>
    <w:rsid w:val="00113261"/>
    <w:rsid w:val="001134E7"/>
    <w:rsid w:val="00114DB0"/>
    <w:rsid w:val="00122301"/>
    <w:rsid w:val="00122ABE"/>
    <w:rsid w:val="00122C27"/>
    <w:rsid w:val="00123D73"/>
    <w:rsid w:val="001244E4"/>
    <w:rsid w:val="00124F7E"/>
    <w:rsid w:val="00125DF7"/>
    <w:rsid w:val="001361F4"/>
    <w:rsid w:val="0014297A"/>
    <w:rsid w:val="00146252"/>
    <w:rsid w:val="00147C50"/>
    <w:rsid w:val="001505C8"/>
    <w:rsid w:val="00150A49"/>
    <w:rsid w:val="0015114F"/>
    <w:rsid w:val="001540C9"/>
    <w:rsid w:val="0015418E"/>
    <w:rsid w:val="001545CF"/>
    <w:rsid w:val="00155BBD"/>
    <w:rsid w:val="00157B7D"/>
    <w:rsid w:val="0016000F"/>
    <w:rsid w:val="0016083B"/>
    <w:rsid w:val="001608A3"/>
    <w:rsid w:val="00162E2E"/>
    <w:rsid w:val="001631E1"/>
    <w:rsid w:val="001637E2"/>
    <w:rsid w:val="00164F3A"/>
    <w:rsid w:val="00164F3F"/>
    <w:rsid w:val="00164F8A"/>
    <w:rsid w:val="0016561D"/>
    <w:rsid w:val="00165943"/>
    <w:rsid w:val="00166739"/>
    <w:rsid w:val="0017169E"/>
    <w:rsid w:val="00173C2F"/>
    <w:rsid w:val="00174920"/>
    <w:rsid w:val="00174B06"/>
    <w:rsid w:val="00177333"/>
    <w:rsid w:val="0017777C"/>
    <w:rsid w:val="00177A1D"/>
    <w:rsid w:val="00177A81"/>
    <w:rsid w:val="0018125A"/>
    <w:rsid w:val="001841E9"/>
    <w:rsid w:val="00185D54"/>
    <w:rsid w:val="001923B6"/>
    <w:rsid w:val="00194D7B"/>
    <w:rsid w:val="00195AE2"/>
    <w:rsid w:val="00196512"/>
    <w:rsid w:val="001A256A"/>
    <w:rsid w:val="001A3070"/>
    <w:rsid w:val="001A3959"/>
    <w:rsid w:val="001A5775"/>
    <w:rsid w:val="001A6413"/>
    <w:rsid w:val="001A6DBE"/>
    <w:rsid w:val="001A6EE4"/>
    <w:rsid w:val="001B0BA8"/>
    <w:rsid w:val="001B0EE9"/>
    <w:rsid w:val="001B440E"/>
    <w:rsid w:val="001B48C8"/>
    <w:rsid w:val="001B5719"/>
    <w:rsid w:val="001B5FEE"/>
    <w:rsid w:val="001B6260"/>
    <w:rsid w:val="001B65B3"/>
    <w:rsid w:val="001B76B0"/>
    <w:rsid w:val="001B776A"/>
    <w:rsid w:val="001C0253"/>
    <w:rsid w:val="001C0760"/>
    <w:rsid w:val="001C1A79"/>
    <w:rsid w:val="001C211C"/>
    <w:rsid w:val="001C2950"/>
    <w:rsid w:val="001C31FA"/>
    <w:rsid w:val="001C415F"/>
    <w:rsid w:val="001C696E"/>
    <w:rsid w:val="001C7155"/>
    <w:rsid w:val="001D158E"/>
    <w:rsid w:val="001D1D2C"/>
    <w:rsid w:val="001D2151"/>
    <w:rsid w:val="001D283A"/>
    <w:rsid w:val="001D5776"/>
    <w:rsid w:val="001D5CEE"/>
    <w:rsid w:val="001D7FF4"/>
    <w:rsid w:val="001E379E"/>
    <w:rsid w:val="001E5050"/>
    <w:rsid w:val="001E78F3"/>
    <w:rsid w:val="001E7DFC"/>
    <w:rsid w:val="001F007E"/>
    <w:rsid w:val="001F09EF"/>
    <w:rsid w:val="001F6225"/>
    <w:rsid w:val="0020028D"/>
    <w:rsid w:val="002002CD"/>
    <w:rsid w:val="0020152E"/>
    <w:rsid w:val="002030E4"/>
    <w:rsid w:val="00205DD9"/>
    <w:rsid w:val="002068AD"/>
    <w:rsid w:val="00207050"/>
    <w:rsid w:val="00207074"/>
    <w:rsid w:val="002100E1"/>
    <w:rsid w:val="002102C4"/>
    <w:rsid w:val="00211AE8"/>
    <w:rsid w:val="002135C6"/>
    <w:rsid w:val="0021412E"/>
    <w:rsid w:val="002166BE"/>
    <w:rsid w:val="002176CD"/>
    <w:rsid w:val="002178B1"/>
    <w:rsid w:val="0022051F"/>
    <w:rsid w:val="00221760"/>
    <w:rsid w:val="00223CDD"/>
    <w:rsid w:val="002245D8"/>
    <w:rsid w:val="00230564"/>
    <w:rsid w:val="002305FB"/>
    <w:rsid w:val="00230D7B"/>
    <w:rsid w:val="002313C8"/>
    <w:rsid w:val="002320FC"/>
    <w:rsid w:val="00232450"/>
    <w:rsid w:val="00234F99"/>
    <w:rsid w:val="00235136"/>
    <w:rsid w:val="00237C8F"/>
    <w:rsid w:val="002408EA"/>
    <w:rsid w:val="002414EF"/>
    <w:rsid w:val="00242BDE"/>
    <w:rsid w:val="0024357C"/>
    <w:rsid w:val="00243645"/>
    <w:rsid w:val="00245284"/>
    <w:rsid w:val="0024798D"/>
    <w:rsid w:val="00250712"/>
    <w:rsid w:val="00250C94"/>
    <w:rsid w:val="002522AE"/>
    <w:rsid w:val="002534A9"/>
    <w:rsid w:val="00255FCB"/>
    <w:rsid w:val="00257615"/>
    <w:rsid w:val="00257A09"/>
    <w:rsid w:val="00261007"/>
    <w:rsid w:val="00263096"/>
    <w:rsid w:val="00264090"/>
    <w:rsid w:val="002662D9"/>
    <w:rsid w:val="0026797B"/>
    <w:rsid w:val="00272511"/>
    <w:rsid w:val="00277A36"/>
    <w:rsid w:val="00280275"/>
    <w:rsid w:val="00280724"/>
    <w:rsid w:val="00280BA0"/>
    <w:rsid w:val="002811CE"/>
    <w:rsid w:val="002819D7"/>
    <w:rsid w:val="002821F4"/>
    <w:rsid w:val="00282CAF"/>
    <w:rsid w:val="00282DD1"/>
    <w:rsid w:val="00283222"/>
    <w:rsid w:val="002835AC"/>
    <w:rsid w:val="00284BC7"/>
    <w:rsid w:val="00290234"/>
    <w:rsid w:val="00290A84"/>
    <w:rsid w:val="00292500"/>
    <w:rsid w:val="0029389F"/>
    <w:rsid w:val="00294BE8"/>
    <w:rsid w:val="002950A5"/>
    <w:rsid w:val="00295238"/>
    <w:rsid w:val="0029738D"/>
    <w:rsid w:val="002A0C22"/>
    <w:rsid w:val="002A348C"/>
    <w:rsid w:val="002A3724"/>
    <w:rsid w:val="002A583C"/>
    <w:rsid w:val="002A612E"/>
    <w:rsid w:val="002B1270"/>
    <w:rsid w:val="002B127B"/>
    <w:rsid w:val="002B284A"/>
    <w:rsid w:val="002B3ED3"/>
    <w:rsid w:val="002B3F59"/>
    <w:rsid w:val="002B4EB4"/>
    <w:rsid w:val="002B6779"/>
    <w:rsid w:val="002C01CA"/>
    <w:rsid w:val="002C1A64"/>
    <w:rsid w:val="002C1A7E"/>
    <w:rsid w:val="002C2064"/>
    <w:rsid w:val="002C27D3"/>
    <w:rsid w:val="002C282D"/>
    <w:rsid w:val="002C2E24"/>
    <w:rsid w:val="002C39BA"/>
    <w:rsid w:val="002C436C"/>
    <w:rsid w:val="002C4575"/>
    <w:rsid w:val="002C6B89"/>
    <w:rsid w:val="002C6DCB"/>
    <w:rsid w:val="002C73FF"/>
    <w:rsid w:val="002D04D8"/>
    <w:rsid w:val="002D2DE3"/>
    <w:rsid w:val="002D2E0E"/>
    <w:rsid w:val="002D3376"/>
    <w:rsid w:val="002D55C1"/>
    <w:rsid w:val="002D6B47"/>
    <w:rsid w:val="002E00A5"/>
    <w:rsid w:val="002E1866"/>
    <w:rsid w:val="002E52CC"/>
    <w:rsid w:val="002E6013"/>
    <w:rsid w:val="002E61FF"/>
    <w:rsid w:val="002F0CB7"/>
    <w:rsid w:val="002F4BB9"/>
    <w:rsid w:val="002F6869"/>
    <w:rsid w:val="002F7231"/>
    <w:rsid w:val="002F79C8"/>
    <w:rsid w:val="002F7A41"/>
    <w:rsid w:val="00302E1B"/>
    <w:rsid w:val="0030487D"/>
    <w:rsid w:val="00305854"/>
    <w:rsid w:val="00305C7B"/>
    <w:rsid w:val="00306636"/>
    <w:rsid w:val="00307806"/>
    <w:rsid w:val="00311ED0"/>
    <w:rsid w:val="003122EE"/>
    <w:rsid w:val="00312445"/>
    <w:rsid w:val="0031383E"/>
    <w:rsid w:val="0031437C"/>
    <w:rsid w:val="0031639F"/>
    <w:rsid w:val="00321D76"/>
    <w:rsid w:val="0032414A"/>
    <w:rsid w:val="00326681"/>
    <w:rsid w:val="00326DF5"/>
    <w:rsid w:val="003271F2"/>
    <w:rsid w:val="00327AE9"/>
    <w:rsid w:val="00332D39"/>
    <w:rsid w:val="00340D73"/>
    <w:rsid w:val="003415B1"/>
    <w:rsid w:val="00341B8D"/>
    <w:rsid w:val="00345712"/>
    <w:rsid w:val="00345738"/>
    <w:rsid w:val="00347C3E"/>
    <w:rsid w:val="003513FC"/>
    <w:rsid w:val="0035179A"/>
    <w:rsid w:val="00360BFB"/>
    <w:rsid w:val="00363E36"/>
    <w:rsid w:val="003648C5"/>
    <w:rsid w:val="00365E87"/>
    <w:rsid w:val="00367FF5"/>
    <w:rsid w:val="00370F30"/>
    <w:rsid w:val="003722FA"/>
    <w:rsid w:val="00372DD2"/>
    <w:rsid w:val="0037399E"/>
    <w:rsid w:val="00374A70"/>
    <w:rsid w:val="00374F07"/>
    <w:rsid w:val="00375F95"/>
    <w:rsid w:val="0037698F"/>
    <w:rsid w:val="00377401"/>
    <w:rsid w:val="00382DE7"/>
    <w:rsid w:val="00383B13"/>
    <w:rsid w:val="00383E64"/>
    <w:rsid w:val="0038404F"/>
    <w:rsid w:val="00384294"/>
    <w:rsid w:val="00384C73"/>
    <w:rsid w:val="003869B5"/>
    <w:rsid w:val="00387728"/>
    <w:rsid w:val="003879DE"/>
    <w:rsid w:val="00390D74"/>
    <w:rsid w:val="00392B91"/>
    <w:rsid w:val="003932A7"/>
    <w:rsid w:val="00395351"/>
    <w:rsid w:val="00395A21"/>
    <w:rsid w:val="003A45B1"/>
    <w:rsid w:val="003A5A07"/>
    <w:rsid w:val="003A5B9D"/>
    <w:rsid w:val="003A7D50"/>
    <w:rsid w:val="003B1630"/>
    <w:rsid w:val="003B2068"/>
    <w:rsid w:val="003B236F"/>
    <w:rsid w:val="003B4A84"/>
    <w:rsid w:val="003B5AC7"/>
    <w:rsid w:val="003B7BEA"/>
    <w:rsid w:val="003C0BC2"/>
    <w:rsid w:val="003C1372"/>
    <w:rsid w:val="003C4310"/>
    <w:rsid w:val="003C6AC7"/>
    <w:rsid w:val="003C7AAF"/>
    <w:rsid w:val="003D1214"/>
    <w:rsid w:val="003D4733"/>
    <w:rsid w:val="003D5A74"/>
    <w:rsid w:val="003D5E8C"/>
    <w:rsid w:val="003D69BD"/>
    <w:rsid w:val="003D7750"/>
    <w:rsid w:val="003E0216"/>
    <w:rsid w:val="003E4F9E"/>
    <w:rsid w:val="003E59AB"/>
    <w:rsid w:val="003E5C3A"/>
    <w:rsid w:val="003F1F60"/>
    <w:rsid w:val="003F2FAD"/>
    <w:rsid w:val="003F5404"/>
    <w:rsid w:val="00400965"/>
    <w:rsid w:val="00401953"/>
    <w:rsid w:val="00403B0B"/>
    <w:rsid w:val="00403E1E"/>
    <w:rsid w:val="0040412B"/>
    <w:rsid w:val="00405304"/>
    <w:rsid w:val="0040639D"/>
    <w:rsid w:val="004075B6"/>
    <w:rsid w:val="00407840"/>
    <w:rsid w:val="00407D13"/>
    <w:rsid w:val="0041015C"/>
    <w:rsid w:val="0041108A"/>
    <w:rsid w:val="0041203F"/>
    <w:rsid w:val="00412C7D"/>
    <w:rsid w:val="00413240"/>
    <w:rsid w:val="00413E6F"/>
    <w:rsid w:val="004145DC"/>
    <w:rsid w:val="00414EBE"/>
    <w:rsid w:val="0041620E"/>
    <w:rsid w:val="00420952"/>
    <w:rsid w:val="00424F5B"/>
    <w:rsid w:val="004266E1"/>
    <w:rsid w:val="00427DFC"/>
    <w:rsid w:val="00430CE1"/>
    <w:rsid w:val="004312F8"/>
    <w:rsid w:val="0043167A"/>
    <w:rsid w:val="00431AFC"/>
    <w:rsid w:val="004322CF"/>
    <w:rsid w:val="0043246B"/>
    <w:rsid w:val="00433F48"/>
    <w:rsid w:val="00434F1A"/>
    <w:rsid w:val="004351BC"/>
    <w:rsid w:val="004365A8"/>
    <w:rsid w:val="00436934"/>
    <w:rsid w:val="00437B50"/>
    <w:rsid w:val="00440054"/>
    <w:rsid w:val="00440F28"/>
    <w:rsid w:val="00443B49"/>
    <w:rsid w:val="00445447"/>
    <w:rsid w:val="00445F63"/>
    <w:rsid w:val="00446083"/>
    <w:rsid w:val="00446BEE"/>
    <w:rsid w:val="00447756"/>
    <w:rsid w:val="00447AC3"/>
    <w:rsid w:val="00450EC9"/>
    <w:rsid w:val="00451F5A"/>
    <w:rsid w:val="0045222B"/>
    <w:rsid w:val="004525DE"/>
    <w:rsid w:val="0045492E"/>
    <w:rsid w:val="00456B38"/>
    <w:rsid w:val="00456C20"/>
    <w:rsid w:val="004578D7"/>
    <w:rsid w:val="00460624"/>
    <w:rsid w:val="00460789"/>
    <w:rsid w:val="004608C7"/>
    <w:rsid w:val="004616B3"/>
    <w:rsid w:val="00464A45"/>
    <w:rsid w:val="00464E89"/>
    <w:rsid w:val="00465E21"/>
    <w:rsid w:val="00470C10"/>
    <w:rsid w:val="004715E6"/>
    <w:rsid w:val="0047187F"/>
    <w:rsid w:val="0047307C"/>
    <w:rsid w:val="00474B15"/>
    <w:rsid w:val="004762F9"/>
    <w:rsid w:val="00476995"/>
    <w:rsid w:val="004772C8"/>
    <w:rsid w:val="00477DB1"/>
    <w:rsid w:val="0048076E"/>
    <w:rsid w:val="0048256C"/>
    <w:rsid w:val="00485077"/>
    <w:rsid w:val="004858E7"/>
    <w:rsid w:val="00490D89"/>
    <w:rsid w:val="004935FC"/>
    <w:rsid w:val="0049410C"/>
    <w:rsid w:val="00494935"/>
    <w:rsid w:val="00497BCC"/>
    <w:rsid w:val="00497E7C"/>
    <w:rsid w:val="004A5FBC"/>
    <w:rsid w:val="004B369B"/>
    <w:rsid w:val="004B3B7E"/>
    <w:rsid w:val="004B3CD2"/>
    <w:rsid w:val="004C3DDA"/>
    <w:rsid w:val="004C55D9"/>
    <w:rsid w:val="004C5983"/>
    <w:rsid w:val="004D0212"/>
    <w:rsid w:val="004D0BB2"/>
    <w:rsid w:val="004D215D"/>
    <w:rsid w:val="004D3685"/>
    <w:rsid w:val="004D68A0"/>
    <w:rsid w:val="004D6E70"/>
    <w:rsid w:val="004E048B"/>
    <w:rsid w:val="004E0E0F"/>
    <w:rsid w:val="004E4589"/>
    <w:rsid w:val="004E45BC"/>
    <w:rsid w:val="004E4C50"/>
    <w:rsid w:val="004E57FA"/>
    <w:rsid w:val="004E6447"/>
    <w:rsid w:val="004E7AA3"/>
    <w:rsid w:val="004F0217"/>
    <w:rsid w:val="004F0735"/>
    <w:rsid w:val="004F0DD6"/>
    <w:rsid w:val="004F0FD8"/>
    <w:rsid w:val="004F154D"/>
    <w:rsid w:val="004F3140"/>
    <w:rsid w:val="004F4E69"/>
    <w:rsid w:val="004F4F24"/>
    <w:rsid w:val="004F78AE"/>
    <w:rsid w:val="00500A02"/>
    <w:rsid w:val="005025A1"/>
    <w:rsid w:val="00503318"/>
    <w:rsid w:val="00503DBD"/>
    <w:rsid w:val="0050467A"/>
    <w:rsid w:val="0050624E"/>
    <w:rsid w:val="00513A1B"/>
    <w:rsid w:val="00520DF8"/>
    <w:rsid w:val="005224CE"/>
    <w:rsid w:val="00522665"/>
    <w:rsid w:val="00522B38"/>
    <w:rsid w:val="00523624"/>
    <w:rsid w:val="00524E86"/>
    <w:rsid w:val="00534C04"/>
    <w:rsid w:val="005400FD"/>
    <w:rsid w:val="00541B56"/>
    <w:rsid w:val="00542925"/>
    <w:rsid w:val="0054390A"/>
    <w:rsid w:val="00543942"/>
    <w:rsid w:val="0054469F"/>
    <w:rsid w:val="00550113"/>
    <w:rsid w:val="0055100A"/>
    <w:rsid w:val="00551C4C"/>
    <w:rsid w:val="005521A5"/>
    <w:rsid w:val="0055309C"/>
    <w:rsid w:val="00553A25"/>
    <w:rsid w:val="0055441C"/>
    <w:rsid w:val="00554A5B"/>
    <w:rsid w:val="00555CDA"/>
    <w:rsid w:val="005567A7"/>
    <w:rsid w:val="005569A0"/>
    <w:rsid w:val="005569A2"/>
    <w:rsid w:val="005624BD"/>
    <w:rsid w:val="00563BA6"/>
    <w:rsid w:val="00564AEE"/>
    <w:rsid w:val="00565DAF"/>
    <w:rsid w:val="005670BE"/>
    <w:rsid w:val="00567E7D"/>
    <w:rsid w:val="005709B6"/>
    <w:rsid w:val="00570B52"/>
    <w:rsid w:val="00570D0D"/>
    <w:rsid w:val="0057528F"/>
    <w:rsid w:val="00575349"/>
    <w:rsid w:val="00575C14"/>
    <w:rsid w:val="00576526"/>
    <w:rsid w:val="00577A22"/>
    <w:rsid w:val="00581757"/>
    <w:rsid w:val="00581F56"/>
    <w:rsid w:val="00583B53"/>
    <w:rsid w:val="00584BC3"/>
    <w:rsid w:val="00584EC7"/>
    <w:rsid w:val="005913FD"/>
    <w:rsid w:val="00591BB7"/>
    <w:rsid w:val="005921E5"/>
    <w:rsid w:val="005922EF"/>
    <w:rsid w:val="005956F3"/>
    <w:rsid w:val="005A1CF1"/>
    <w:rsid w:val="005A27F2"/>
    <w:rsid w:val="005A3C0D"/>
    <w:rsid w:val="005A6A48"/>
    <w:rsid w:val="005A79B6"/>
    <w:rsid w:val="005A7CB4"/>
    <w:rsid w:val="005B3970"/>
    <w:rsid w:val="005C0E13"/>
    <w:rsid w:val="005C5CEB"/>
    <w:rsid w:val="005C69F1"/>
    <w:rsid w:val="005C74CB"/>
    <w:rsid w:val="005D3CD3"/>
    <w:rsid w:val="005D56E7"/>
    <w:rsid w:val="005E2DB3"/>
    <w:rsid w:val="005E74B3"/>
    <w:rsid w:val="005E7F7A"/>
    <w:rsid w:val="005F2B3F"/>
    <w:rsid w:val="005F34DB"/>
    <w:rsid w:val="005F352A"/>
    <w:rsid w:val="005F3C85"/>
    <w:rsid w:val="005F4007"/>
    <w:rsid w:val="005F543C"/>
    <w:rsid w:val="005F5FB1"/>
    <w:rsid w:val="005F70E0"/>
    <w:rsid w:val="005F74A0"/>
    <w:rsid w:val="006012AE"/>
    <w:rsid w:val="006023D8"/>
    <w:rsid w:val="006028A3"/>
    <w:rsid w:val="0060358A"/>
    <w:rsid w:val="006037E7"/>
    <w:rsid w:val="00604248"/>
    <w:rsid w:val="006044BC"/>
    <w:rsid w:val="00604998"/>
    <w:rsid w:val="00605C50"/>
    <w:rsid w:val="00607E0C"/>
    <w:rsid w:val="006118D4"/>
    <w:rsid w:val="0061223C"/>
    <w:rsid w:val="00615C47"/>
    <w:rsid w:val="006210A0"/>
    <w:rsid w:val="00621F4C"/>
    <w:rsid w:val="00622209"/>
    <w:rsid w:val="0062450C"/>
    <w:rsid w:val="006250C5"/>
    <w:rsid w:val="0062678E"/>
    <w:rsid w:val="00626D23"/>
    <w:rsid w:val="0062712B"/>
    <w:rsid w:val="0062771D"/>
    <w:rsid w:val="0063230B"/>
    <w:rsid w:val="00633BF8"/>
    <w:rsid w:val="006343A6"/>
    <w:rsid w:val="0063680F"/>
    <w:rsid w:val="006400E6"/>
    <w:rsid w:val="00640CB9"/>
    <w:rsid w:val="00642E28"/>
    <w:rsid w:val="00643C43"/>
    <w:rsid w:val="00644B85"/>
    <w:rsid w:val="00645459"/>
    <w:rsid w:val="00645B5E"/>
    <w:rsid w:val="0064607D"/>
    <w:rsid w:val="006469C3"/>
    <w:rsid w:val="00647CFA"/>
    <w:rsid w:val="00650988"/>
    <w:rsid w:val="0065311A"/>
    <w:rsid w:val="006551AE"/>
    <w:rsid w:val="0065649D"/>
    <w:rsid w:val="00656C4A"/>
    <w:rsid w:val="00661850"/>
    <w:rsid w:val="0066211C"/>
    <w:rsid w:val="0066273D"/>
    <w:rsid w:val="006642DD"/>
    <w:rsid w:val="0066493D"/>
    <w:rsid w:val="0066540E"/>
    <w:rsid w:val="00665BF2"/>
    <w:rsid w:val="00667955"/>
    <w:rsid w:val="00670130"/>
    <w:rsid w:val="00672D8A"/>
    <w:rsid w:val="00674034"/>
    <w:rsid w:val="00674CAE"/>
    <w:rsid w:val="00677B91"/>
    <w:rsid w:val="00677C5F"/>
    <w:rsid w:val="00680351"/>
    <w:rsid w:val="00680DAF"/>
    <w:rsid w:val="00681956"/>
    <w:rsid w:val="00687091"/>
    <w:rsid w:val="00690EB1"/>
    <w:rsid w:val="006921E1"/>
    <w:rsid w:val="0069245F"/>
    <w:rsid w:val="00695A4A"/>
    <w:rsid w:val="00697585"/>
    <w:rsid w:val="006A0A77"/>
    <w:rsid w:val="006A16CD"/>
    <w:rsid w:val="006A75A8"/>
    <w:rsid w:val="006A7BE9"/>
    <w:rsid w:val="006B1535"/>
    <w:rsid w:val="006B19A3"/>
    <w:rsid w:val="006B41B5"/>
    <w:rsid w:val="006B5122"/>
    <w:rsid w:val="006B64EF"/>
    <w:rsid w:val="006C0B08"/>
    <w:rsid w:val="006C5DA2"/>
    <w:rsid w:val="006C6132"/>
    <w:rsid w:val="006D08C3"/>
    <w:rsid w:val="006D6057"/>
    <w:rsid w:val="006D648F"/>
    <w:rsid w:val="006E22D3"/>
    <w:rsid w:val="006E39BD"/>
    <w:rsid w:val="006E3C4A"/>
    <w:rsid w:val="006E4C31"/>
    <w:rsid w:val="006E4C7D"/>
    <w:rsid w:val="006E647B"/>
    <w:rsid w:val="006F4342"/>
    <w:rsid w:val="006F6C8A"/>
    <w:rsid w:val="006F759C"/>
    <w:rsid w:val="006F7E7C"/>
    <w:rsid w:val="00702828"/>
    <w:rsid w:val="007104DA"/>
    <w:rsid w:val="007118F3"/>
    <w:rsid w:val="007127C3"/>
    <w:rsid w:val="007132C8"/>
    <w:rsid w:val="00713586"/>
    <w:rsid w:val="00713AC6"/>
    <w:rsid w:val="007151FE"/>
    <w:rsid w:val="00716445"/>
    <w:rsid w:val="00716568"/>
    <w:rsid w:val="00720042"/>
    <w:rsid w:val="007207BF"/>
    <w:rsid w:val="007210F5"/>
    <w:rsid w:val="00722690"/>
    <w:rsid w:val="0072642E"/>
    <w:rsid w:val="00726769"/>
    <w:rsid w:val="00727317"/>
    <w:rsid w:val="00730348"/>
    <w:rsid w:val="00730461"/>
    <w:rsid w:val="00730FD0"/>
    <w:rsid w:val="0073522B"/>
    <w:rsid w:val="00736348"/>
    <w:rsid w:val="00741E45"/>
    <w:rsid w:val="00742140"/>
    <w:rsid w:val="007437D6"/>
    <w:rsid w:val="00744961"/>
    <w:rsid w:val="007452C4"/>
    <w:rsid w:val="007457CD"/>
    <w:rsid w:val="0075170B"/>
    <w:rsid w:val="007567D2"/>
    <w:rsid w:val="007571FC"/>
    <w:rsid w:val="0075726A"/>
    <w:rsid w:val="007573E1"/>
    <w:rsid w:val="007575B4"/>
    <w:rsid w:val="00757CED"/>
    <w:rsid w:val="00760A44"/>
    <w:rsid w:val="00761776"/>
    <w:rsid w:val="00761A87"/>
    <w:rsid w:val="00761C0B"/>
    <w:rsid w:val="007629C1"/>
    <w:rsid w:val="007646D5"/>
    <w:rsid w:val="00765892"/>
    <w:rsid w:val="007666CA"/>
    <w:rsid w:val="00767285"/>
    <w:rsid w:val="00767335"/>
    <w:rsid w:val="00767A8A"/>
    <w:rsid w:val="00771D7B"/>
    <w:rsid w:val="00772D79"/>
    <w:rsid w:val="00775169"/>
    <w:rsid w:val="00775A15"/>
    <w:rsid w:val="00775CF8"/>
    <w:rsid w:val="007810F9"/>
    <w:rsid w:val="00782D01"/>
    <w:rsid w:val="00783A11"/>
    <w:rsid w:val="00784AC7"/>
    <w:rsid w:val="00786B3E"/>
    <w:rsid w:val="007903F9"/>
    <w:rsid w:val="007925DB"/>
    <w:rsid w:val="00792A08"/>
    <w:rsid w:val="00792C9B"/>
    <w:rsid w:val="007940B3"/>
    <w:rsid w:val="007942AF"/>
    <w:rsid w:val="00794908"/>
    <w:rsid w:val="00794C04"/>
    <w:rsid w:val="00795B42"/>
    <w:rsid w:val="00795B80"/>
    <w:rsid w:val="0079717A"/>
    <w:rsid w:val="0079718A"/>
    <w:rsid w:val="007973B5"/>
    <w:rsid w:val="007A0CDC"/>
    <w:rsid w:val="007A1A2B"/>
    <w:rsid w:val="007A23A7"/>
    <w:rsid w:val="007A4C42"/>
    <w:rsid w:val="007A4CA2"/>
    <w:rsid w:val="007A4E0A"/>
    <w:rsid w:val="007A553B"/>
    <w:rsid w:val="007B0CA1"/>
    <w:rsid w:val="007B1B5B"/>
    <w:rsid w:val="007B2C04"/>
    <w:rsid w:val="007B3790"/>
    <w:rsid w:val="007B3D00"/>
    <w:rsid w:val="007B4358"/>
    <w:rsid w:val="007B4C7C"/>
    <w:rsid w:val="007B5018"/>
    <w:rsid w:val="007B5028"/>
    <w:rsid w:val="007C1A7A"/>
    <w:rsid w:val="007C1F1A"/>
    <w:rsid w:val="007C35CC"/>
    <w:rsid w:val="007C52F6"/>
    <w:rsid w:val="007C56F7"/>
    <w:rsid w:val="007C5AC1"/>
    <w:rsid w:val="007C63E5"/>
    <w:rsid w:val="007C67E3"/>
    <w:rsid w:val="007D3C39"/>
    <w:rsid w:val="007D5374"/>
    <w:rsid w:val="007D6C82"/>
    <w:rsid w:val="007D75BE"/>
    <w:rsid w:val="007D7691"/>
    <w:rsid w:val="007E2D11"/>
    <w:rsid w:val="007E3805"/>
    <w:rsid w:val="007E44E2"/>
    <w:rsid w:val="007E4ABC"/>
    <w:rsid w:val="007E5277"/>
    <w:rsid w:val="007E5A61"/>
    <w:rsid w:val="007E6A69"/>
    <w:rsid w:val="007E750C"/>
    <w:rsid w:val="007F0C45"/>
    <w:rsid w:val="007F2790"/>
    <w:rsid w:val="007F3B6B"/>
    <w:rsid w:val="007F4443"/>
    <w:rsid w:val="00800347"/>
    <w:rsid w:val="00800C4B"/>
    <w:rsid w:val="008039DF"/>
    <w:rsid w:val="00810D72"/>
    <w:rsid w:val="00814221"/>
    <w:rsid w:val="00814B6E"/>
    <w:rsid w:val="00817ED3"/>
    <w:rsid w:val="008203A8"/>
    <w:rsid w:val="0082092C"/>
    <w:rsid w:val="0082162C"/>
    <w:rsid w:val="00823566"/>
    <w:rsid w:val="00826A7E"/>
    <w:rsid w:val="00827170"/>
    <w:rsid w:val="00827492"/>
    <w:rsid w:val="00830390"/>
    <w:rsid w:val="008303A7"/>
    <w:rsid w:val="00831332"/>
    <w:rsid w:val="00832389"/>
    <w:rsid w:val="0083242C"/>
    <w:rsid w:val="008343AF"/>
    <w:rsid w:val="008366B3"/>
    <w:rsid w:val="00837034"/>
    <w:rsid w:val="008371E3"/>
    <w:rsid w:val="008375F7"/>
    <w:rsid w:val="00840D5B"/>
    <w:rsid w:val="008432A6"/>
    <w:rsid w:val="0084341F"/>
    <w:rsid w:val="0084382B"/>
    <w:rsid w:val="0084486C"/>
    <w:rsid w:val="00844C93"/>
    <w:rsid w:val="0084564D"/>
    <w:rsid w:val="008460B8"/>
    <w:rsid w:val="00847E2F"/>
    <w:rsid w:val="00850F07"/>
    <w:rsid w:val="00852062"/>
    <w:rsid w:val="00856AA1"/>
    <w:rsid w:val="0086194E"/>
    <w:rsid w:val="00861B92"/>
    <w:rsid w:val="008628F9"/>
    <w:rsid w:val="00862DC7"/>
    <w:rsid w:val="00865021"/>
    <w:rsid w:val="00865044"/>
    <w:rsid w:val="00865D1D"/>
    <w:rsid w:val="00867DDE"/>
    <w:rsid w:val="0087035C"/>
    <w:rsid w:val="00870F8D"/>
    <w:rsid w:val="00871E4D"/>
    <w:rsid w:val="00873388"/>
    <w:rsid w:val="008747BA"/>
    <w:rsid w:val="008755C9"/>
    <w:rsid w:val="00875A72"/>
    <w:rsid w:val="00875C6F"/>
    <w:rsid w:val="00880601"/>
    <w:rsid w:val="008814FB"/>
    <w:rsid w:val="00881564"/>
    <w:rsid w:val="00881E74"/>
    <w:rsid w:val="00883B52"/>
    <w:rsid w:val="0088441D"/>
    <w:rsid w:val="00885F7F"/>
    <w:rsid w:val="00892C77"/>
    <w:rsid w:val="00893C40"/>
    <w:rsid w:val="0089456F"/>
    <w:rsid w:val="0089514C"/>
    <w:rsid w:val="008954E8"/>
    <w:rsid w:val="00895CD1"/>
    <w:rsid w:val="00896F53"/>
    <w:rsid w:val="008A062E"/>
    <w:rsid w:val="008A2008"/>
    <w:rsid w:val="008A5E97"/>
    <w:rsid w:val="008B27CC"/>
    <w:rsid w:val="008B3231"/>
    <w:rsid w:val="008B456A"/>
    <w:rsid w:val="008B753B"/>
    <w:rsid w:val="008C11A1"/>
    <w:rsid w:val="008C14DB"/>
    <w:rsid w:val="008C1D68"/>
    <w:rsid w:val="008C2332"/>
    <w:rsid w:val="008C29EA"/>
    <w:rsid w:val="008C5CF7"/>
    <w:rsid w:val="008C6782"/>
    <w:rsid w:val="008C7703"/>
    <w:rsid w:val="008D186C"/>
    <w:rsid w:val="008D19A2"/>
    <w:rsid w:val="008D2187"/>
    <w:rsid w:val="008D37EC"/>
    <w:rsid w:val="008D4322"/>
    <w:rsid w:val="008D53C5"/>
    <w:rsid w:val="008D585B"/>
    <w:rsid w:val="008D5D1C"/>
    <w:rsid w:val="008E3AE4"/>
    <w:rsid w:val="008E6F22"/>
    <w:rsid w:val="008F23B1"/>
    <w:rsid w:val="008F2C86"/>
    <w:rsid w:val="008F4520"/>
    <w:rsid w:val="008F58F6"/>
    <w:rsid w:val="008F5E30"/>
    <w:rsid w:val="008F6F39"/>
    <w:rsid w:val="00902001"/>
    <w:rsid w:val="00902481"/>
    <w:rsid w:val="00903B5F"/>
    <w:rsid w:val="009052E6"/>
    <w:rsid w:val="00907715"/>
    <w:rsid w:val="00912785"/>
    <w:rsid w:val="00914D7F"/>
    <w:rsid w:val="0091555D"/>
    <w:rsid w:val="00916DCB"/>
    <w:rsid w:val="009175DF"/>
    <w:rsid w:val="00920B3D"/>
    <w:rsid w:val="00921495"/>
    <w:rsid w:val="00922C9D"/>
    <w:rsid w:val="00924499"/>
    <w:rsid w:val="0092490E"/>
    <w:rsid w:val="00924996"/>
    <w:rsid w:val="00924CE6"/>
    <w:rsid w:val="00924D40"/>
    <w:rsid w:val="00927709"/>
    <w:rsid w:val="00930A44"/>
    <w:rsid w:val="00931F71"/>
    <w:rsid w:val="0093281E"/>
    <w:rsid w:val="00934525"/>
    <w:rsid w:val="00935495"/>
    <w:rsid w:val="00935EA4"/>
    <w:rsid w:val="00936CED"/>
    <w:rsid w:val="00937D6B"/>
    <w:rsid w:val="00941C86"/>
    <w:rsid w:val="009460C3"/>
    <w:rsid w:val="0095006A"/>
    <w:rsid w:val="00952143"/>
    <w:rsid w:val="00954A2B"/>
    <w:rsid w:val="00956815"/>
    <w:rsid w:val="009577DE"/>
    <w:rsid w:val="0096008F"/>
    <w:rsid w:val="0096089A"/>
    <w:rsid w:val="009612A5"/>
    <w:rsid w:val="009621E5"/>
    <w:rsid w:val="00962B63"/>
    <w:rsid w:val="00962BAC"/>
    <w:rsid w:val="00964D68"/>
    <w:rsid w:val="009653E8"/>
    <w:rsid w:val="00966909"/>
    <w:rsid w:val="00970C9D"/>
    <w:rsid w:val="009757CE"/>
    <w:rsid w:val="00980305"/>
    <w:rsid w:val="00980957"/>
    <w:rsid w:val="00981BDE"/>
    <w:rsid w:val="009823B0"/>
    <w:rsid w:val="00987062"/>
    <w:rsid w:val="00991E8C"/>
    <w:rsid w:val="0099379C"/>
    <w:rsid w:val="00994784"/>
    <w:rsid w:val="009A1CF8"/>
    <w:rsid w:val="009A2930"/>
    <w:rsid w:val="009A2A30"/>
    <w:rsid w:val="009A4182"/>
    <w:rsid w:val="009A4FEC"/>
    <w:rsid w:val="009A55D7"/>
    <w:rsid w:val="009A6C1A"/>
    <w:rsid w:val="009B34D6"/>
    <w:rsid w:val="009B4177"/>
    <w:rsid w:val="009B5A56"/>
    <w:rsid w:val="009B708A"/>
    <w:rsid w:val="009C1717"/>
    <w:rsid w:val="009C288B"/>
    <w:rsid w:val="009C3C24"/>
    <w:rsid w:val="009C4365"/>
    <w:rsid w:val="009C731E"/>
    <w:rsid w:val="009C7970"/>
    <w:rsid w:val="009C7C3D"/>
    <w:rsid w:val="009D08C8"/>
    <w:rsid w:val="009D2121"/>
    <w:rsid w:val="009D5DC6"/>
    <w:rsid w:val="009D63ED"/>
    <w:rsid w:val="009D7D23"/>
    <w:rsid w:val="009E1839"/>
    <w:rsid w:val="009E2A0C"/>
    <w:rsid w:val="009E5227"/>
    <w:rsid w:val="009E56EB"/>
    <w:rsid w:val="009E680B"/>
    <w:rsid w:val="009E7221"/>
    <w:rsid w:val="009E7B7E"/>
    <w:rsid w:val="009F1905"/>
    <w:rsid w:val="009F39A8"/>
    <w:rsid w:val="009F3A59"/>
    <w:rsid w:val="009F4B02"/>
    <w:rsid w:val="009F5BAB"/>
    <w:rsid w:val="009F5C4D"/>
    <w:rsid w:val="009F6C6C"/>
    <w:rsid w:val="009F76E6"/>
    <w:rsid w:val="00A023F5"/>
    <w:rsid w:val="00A039FD"/>
    <w:rsid w:val="00A03F59"/>
    <w:rsid w:val="00A054F2"/>
    <w:rsid w:val="00A05679"/>
    <w:rsid w:val="00A0637C"/>
    <w:rsid w:val="00A1017C"/>
    <w:rsid w:val="00A11855"/>
    <w:rsid w:val="00A11B54"/>
    <w:rsid w:val="00A12149"/>
    <w:rsid w:val="00A12552"/>
    <w:rsid w:val="00A12DBA"/>
    <w:rsid w:val="00A139C1"/>
    <w:rsid w:val="00A1539E"/>
    <w:rsid w:val="00A15A1F"/>
    <w:rsid w:val="00A15AF1"/>
    <w:rsid w:val="00A16CC1"/>
    <w:rsid w:val="00A174B8"/>
    <w:rsid w:val="00A21FB0"/>
    <w:rsid w:val="00A22762"/>
    <w:rsid w:val="00A235D0"/>
    <w:rsid w:val="00A23F76"/>
    <w:rsid w:val="00A3325A"/>
    <w:rsid w:val="00A33A76"/>
    <w:rsid w:val="00A34A58"/>
    <w:rsid w:val="00A355E9"/>
    <w:rsid w:val="00A368CE"/>
    <w:rsid w:val="00A4000A"/>
    <w:rsid w:val="00A414F5"/>
    <w:rsid w:val="00A4206F"/>
    <w:rsid w:val="00A422AB"/>
    <w:rsid w:val="00A43013"/>
    <w:rsid w:val="00A441A2"/>
    <w:rsid w:val="00A4509A"/>
    <w:rsid w:val="00A47313"/>
    <w:rsid w:val="00A50AEB"/>
    <w:rsid w:val="00A52049"/>
    <w:rsid w:val="00A521B6"/>
    <w:rsid w:val="00A53E64"/>
    <w:rsid w:val="00A57BFC"/>
    <w:rsid w:val="00A6081B"/>
    <w:rsid w:val="00A624EF"/>
    <w:rsid w:val="00A65883"/>
    <w:rsid w:val="00A70B34"/>
    <w:rsid w:val="00A7113B"/>
    <w:rsid w:val="00A714BD"/>
    <w:rsid w:val="00A71F38"/>
    <w:rsid w:val="00A733EA"/>
    <w:rsid w:val="00A7375D"/>
    <w:rsid w:val="00A74DBD"/>
    <w:rsid w:val="00A74ED6"/>
    <w:rsid w:val="00A7530F"/>
    <w:rsid w:val="00A75EB4"/>
    <w:rsid w:val="00A7666C"/>
    <w:rsid w:val="00A77983"/>
    <w:rsid w:val="00A806D0"/>
    <w:rsid w:val="00A82A12"/>
    <w:rsid w:val="00A8327C"/>
    <w:rsid w:val="00A84DA5"/>
    <w:rsid w:val="00A9006A"/>
    <w:rsid w:val="00A91BD0"/>
    <w:rsid w:val="00A93198"/>
    <w:rsid w:val="00A93B81"/>
    <w:rsid w:val="00A93EB2"/>
    <w:rsid w:val="00A94863"/>
    <w:rsid w:val="00A959F6"/>
    <w:rsid w:val="00A97140"/>
    <w:rsid w:val="00AA0D16"/>
    <w:rsid w:val="00AA620B"/>
    <w:rsid w:val="00AA74D9"/>
    <w:rsid w:val="00AA7EA7"/>
    <w:rsid w:val="00AB30B2"/>
    <w:rsid w:val="00AB4AAF"/>
    <w:rsid w:val="00AB5444"/>
    <w:rsid w:val="00AB605A"/>
    <w:rsid w:val="00AB6332"/>
    <w:rsid w:val="00AC0220"/>
    <w:rsid w:val="00AC1BE4"/>
    <w:rsid w:val="00AC37EC"/>
    <w:rsid w:val="00AC3F39"/>
    <w:rsid w:val="00AC4422"/>
    <w:rsid w:val="00AC5925"/>
    <w:rsid w:val="00AD05B1"/>
    <w:rsid w:val="00AD1647"/>
    <w:rsid w:val="00AD1CC1"/>
    <w:rsid w:val="00AD28A3"/>
    <w:rsid w:val="00AD69C9"/>
    <w:rsid w:val="00AD736A"/>
    <w:rsid w:val="00AE03C2"/>
    <w:rsid w:val="00AE0A3D"/>
    <w:rsid w:val="00AE1115"/>
    <w:rsid w:val="00AE2943"/>
    <w:rsid w:val="00AE3D66"/>
    <w:rsid w:val="00AE3FF1"/>
    <w:rsid w:val="00AE4C1E"/>
    <w:rsid w:val="00AE6F31"/>
    <w:rsid w:val="00AE6FA0"/>
    <w:rsid w:val="00AF108A"/>
    <w:rsid w:val="00B00BD9"/>
    <w:rsid w:val="00B01AB3"/>
    <w:rsid w:val="00B02E55"/>
    <w:rsid w:val="00B02FC4"/>
    <w:rsid w:val="00B036C1"/>
    <w:rsid w:val="00B03EC7"/>
    <w:rsid w:val="00B04F08"/>
    <w:rsid w:val="00B05C14"/>
    <w:rsid w:val="00B070D8"/>
    <w:rsid w:val="00B0780E"/>
    <w:rsid w:val="00B07B01"/>
    <w:rsid w:val="00B11138"/>
    <w:rsid w:val="00B11438"/>
    <w:rsid w:val="00B11ADF"/>
    <w:rsid w:val="00B13EA9"/>
    <w:rsid w:val="00B14619"/>
    <w:rsid w:val="00B15357"/>
    <w:rsid w:val="00B154CC"/>
    <w:rsid w:val="00B16221"/>
    <w:rsid w:val="00B16A05"/>
    <w:rsid w:val="00B175E9"/>
    <w:rsid w:val="00B17EF2"/>
    <w:rsid w:val="00B21F81"/>
    <w:rsid w:val="00B238ED"/>
    <w:rsid w:val="00B25734"/>
    <w:rsid w:val="00B311DF"/>
    <w:rsid w:val="00B35222"/>
    <w:rsid w:val="00B3582F"/>
    <w:rsid w:val="00B35C16"/>
    <w:rsid w:val="00B360F9"/>
    <w:rsid w:val="00B36FDD"/>
    <w:rsid w:val="00B40DE0"/>
    <w:rsid w:val="00B41DA2"/>
    <w:rsid w:val="00B42F5D"/>
    <w:rsid w:val="00B44ECF"/>
    <w:rsid w:val="00B454E3"/>
    <w:rsid w:val="00B4606D"/>
    <w:rsid w:val="00B46EA9"/>
    <w:rsid w:val="00B475DF"/>
    <w:rsid w:val="00B51016"/>
    <w:rsid w:val="00B516B9"/>
    <w:rsid w:val="00B51CEB"/>
    <w:rsid w:val="00B521D9"/>
    <w:rsid w:val="00B5372F"/>
    <w:rsid w:val="00B5431F"/>
    <w:rsid w:val="00B54441"/>
    <w:rsid w:val="00B560FC"/>
    <w:rsid w:val="00B56442"/>
    <w:rsid w:val="00B5707A"/>
    <w:rsid w:val="00B61CAD"/>
    <w:rsid w:val="00B61F4C"/>
    <w:rsid w:val="00B63300"/>
    <w:rsid w:val="00B72859"/>
    <w:rsid w:val="00B73314"/>
    <w:rsid w:val="00B778AD"/>
    <w:rsid w:val="00B77F23"/>
    <w:rsid w:val="00B81950"/>
    <w:rsid w:val="00B82472"/>
    <w:rsid w:val="00B84194"/>
    <w:rsid w:val="00B84A22"/>
    <w:rsid w:val="00B8583C"/>
    <w:rsid w:val="00B86964"/>
    <w:rsid w:val="00B901E6"/>
    <w:rsid w:val="00B9041B"/>
    <w:rsid w:val="00B910FF"/>
    <w:rsid w:val="00B912C3"/>
    <w:rsid w:val="00B93829"/>
    <w:rsid w:val="00B93E19"/>
    <w:rsid w:val="00B96A0B"/>
    <w:rsid w:val="00BA05A6"/>
    <w:rsid w:val="00BA06AB"/>
    <w:rsid w:val="00BA1B7C"/>
    <w:rsid w:val="00BA22D0"/>
    <w:rsid w:val="00BA2A47"/>
    <w:rsid w:val="00BA3895"/>
    <w:rsid w:val="00BA431F"/>
    <w:rsid w:val="00BA45DC"/>
    <w:rsid w:val="00BA5992"/>
    <w:rsid w:val="00BA5A69"/>
    <w:rsid w:val="00BA5FCC"/>
    <w:rsid w:val="00BA69EF"/>
    <w:rsid w:val="00BB1174"/>
    <w:rsid w:val="00BB21E1"/>
    <w:rsid w:val="00BB39E5"/>
    <w:rsid w:val="00BB47D4"/>
    <w:rsid w:val="00BB5F50"/>
    <w:rsid w:val="00BB6115"/>
    <w:rsid w:val="00BB6DA1"/>
    <w:rsid w:val="00BB76A4"/>
    <w:rsid w:val="00BB7EBE"/>
    <w:rsid w:val="00BC07E4"/>
    <w:rsid w:val="00BC09B5"/>
    <w:rsid w:val="00BC10E3"/>
    <w:rsid w:val="00BC42AB"/>
    <w:rsid w:val="00BC6DCF"/>
    <w:rsid w:val="00BD188B"/>
    <w:rsid w:val="00BD6699"/>
    <w:rsid w:val="00BD67F4"/>
    <w:rsid w:val="00BE040A"/>
    <w:rsid w:val="00BE17C2"/>
    <w:rsid w:val="00BE18BA"/>
    <w:rsid w:val="00BE1D62"/>
    <w:rsid w:val="00BE65F0"/>
    <w:rsid w:val="00BF0976"/>
    <w:rsid w:val="00BF2B28"/>
    <w:rsid w:val="00BF30E7"/>
    <w:rsid w:val="00BF465D"/>
    <w:rsid w:val="00BF5E91"/>
    <w:rsid w:val="00BF6BC2"/>
    <w:rsid w:val="00BF77E9"/>
    <w:rsid w:val="00BF7807"/>
    <w:rsid w:val="00BF7FE0"/>
    <w:rsid w:val="00C004E0"/>
    <w:rsid w:val="00C03019"/>
    <w:rsid w:val="00C038F7"/>
    <w:rsid w:val="00C05738"/>
    <w:rsid w:val="00C06195"/>
    <w:rsid w:val="00C0636A"/>
    <w:rsid w:val="00C06585"/>
    <w:rsid w:val="00C101B4"/>
    <w:rsid w:val="00C11B14"/>
    <w:rsid w:val="00C11E96"/>
    <w:rsid w:val="00C139EE"/>
    <w:rsid w:val="00C16985"/>
    <w:rsid w:val="00C21126"/>
    <w:rsid w:val="00C21DAF"/>
    <w:rsid w:val="00C22CCF"/>
    <w:rsid w:val="00C230AD"/>
    <w:rsid w:val="00C267D1"/>
    <w:rsid w:val="00C312C7"/>
    <w:rsid w:val="00C312D3"/>
    <w:rsid w:val="00C31B31"/>
    <w:rsid w:val="00C341E0"/>
    <w:rsid w:val="00C3456F"/>
    <w:rsid w:val="00C43A97"/>
    <w:rsid w:val="00C44796"/>
    <w:rsid w:val="00C44E38"/>
    <w:rsid w:val="00C453F0"/>
    <w:rsid w:val="00C46782"/>
    <w:rsid w:val="00C47DFD"/>
    <w:rsid w:val="00C47F0C"/>
    <w:rsid w:val="00C5034C"/>
    <w:rsid w:val="00C51DE6"/>
    <w:rsid w:val="00C52E6A"/>
    <w:rsid w:val="00C53E83"/>
    <w:rsid w:val="00C54845"/>
    <w:rsid w:val="00C5571D"/>
    <w:rsid w:val="00C568DF"/>
    <w:rsid w:val="00C604B2"/>
    <w:rsid w:val="00C61FA1"/>
    <w:rsid w:val="00C626B8"/>
    <w:rsid w:val="00C66446"/>
    <w:rsid w:val="00C66C61"/>
    <w:rsid w:val="00C716A1"/>
    <w:rsid w:val="00C71AFC"/>
    <w:rsid w:val="00C729B0"/>
    <w:rsid w:val="00C75E54"/>
    <w:rsid w:val="00C763BF"/>
    <w:rsid w:val="00C76EEA"/>
    <w:rsid w:val="00C7784E"/>
    <w:rsid w:val="00C77C00"/>
    <w:rsid w:val="00C77C23"/>
    <w:rsid w:val="00C810D3"/>
    <w:rsid w:val="00C81721"/>
    <w:rsid w:val="00C81A77"/>
    <w:rsid w:val="00C83842"/>
    <w:rsid w:val="00C83FF8"/>
    <w:rsid w:val="00C85FBF"/>
    <w:rsid w:val="00C87CD4"/>
    <w:rsid w:val="00C920F0"/>
    <w:rsid w:val="00C92DC9"/>
    <w:rsid w:val="00C93632"/>
    <w:rsid w:val="00C96411"/>
    <w:rsid w:val="00C969F6"/>
    <w:rsid w:val="00CA05F0"/>
    <w:rsid w:val="00CA068A"/>
    <w:rsid w:val="00CA1065"/>
    <w:rsid w:val="00CA12F2"/>
    <w:rsid w:val="00CA25D3"/>
    <w:rsid w:val="00CA2931"/>
    <w:rsid w:val="00CA3FA9"/>
    <w:rsid w:val="00CA64CF"/>
    <w:rsid w:val="00CA6A85"/>
    <w:rsid w:val="00CA6BA0"/>
    <w:rsid w:val="00CA7EF2"/>
    <w:rsid w:val="00CB0E1C"/>
    <w:rsid w:val="00CB4369"/>
    <w:rsid w:val="00CB4A2B"/>
    <w:rsid w:val="00CB536E"/>
    <w:rsid w:val="00CB5A75"/>
    <w:rsid w:val="00CC2445"/>
    <w:rsid w:val="00CC2E07"/>
    <w:rsid w:val="00CC368C"/>
    <w:rsid w:val="00CC3D05"/>
    <w:rsid w:val="00CC6CDA"/>
    <w:rsid w:val="00CC6E42"/>
    <w:rsid w:val="00CC6E56"/>
    <w:rsid w:val="00CC79EF"/>
    <w:rsid w:val="00CD2677"/>
    <w:rsid w:val="00CD741B"/>
    <w:rsid w:val="00CD7CE7"/>
    <w:rsid w:val="00CE2749"/>
    <w:rsid w:val="00CE276C"/>
    <w:rsid w:val="00CE3C11"/>
    <w:rsid w:val="00CE4635"/>
    <w:rsid w:val="00CE4C78"/>
    <w:rsid w:val="00CE7A77"/>
    <w:rsid w:val="00CF318D"/>
    <w:rsid w:val="00CF445F"/>
    <w:rsid w:val="00CF491F"/>
    <w:rsid w:val="00CF5441"/>
    <w:rsid w:val="00CF58B7"/>
    <w:rsid w:val="00D0085B"/>
    <w:rsid w:val="00D01F2A"/>
    <w:rsid w:val="00D041C7"/>
    <w:rsid w:val="00D04C11"/>
    <w:rsid w:val="00D10546"/>
    <w:rsid w:val="00D10B14"/>
    <w:rsid w:val="00D1298F"/>
    <w:rsid w:val="00D12D6E"/>
    <w:rsid w:val="00D13472"/>
    <w:rsid w:val="00D13AE4"/>
    <w:rsid w:val="00D1689F"/>
    <w:rsid w:val="00D1727E"/>
    <w:rsid w:val="00D17E8A"/>
    <w:rsid w:val="00D23003"/>
    <w:rsid w:val="00D30810"/>
    <w:rsid w:val="00D33036"/>
    <w:rsid w:val="00D33C64"/>
    <w:rsid w:val="00D35169"/>
    <w:rsid w:val="00D351C1"/>
    <w:rsid w:val="00D35670"/>
    <w:rsid w:val="00D35EFB"/>
    <w:rsid w:val="00D4191A"/>
    <w:rsid w:val="00D420A7"/>
    <w:rsid w:val="00D4294E"/>
    <w:rsid w:val="00D4349C"/>
    <w:rsid w:val="00D43A1A"/>
    <w:rsid w:val="00D444DA"/>
    <w:rsid w:val="00D44886"/>
    <w:rsid w:val="00D44D26"/>
    <w:rsid w:val="00D504B3"/>
    <w:rsid w:val="00D505AA"/>
    <w:rsid w:val="00D50A63"/>
    <w:rsid w:val="00D51E9D"/>
    <w:rsid w:val="00D537D1"/>
    <w:rsid w:val="00D54AA2"/>
    <w:rsid w:val="00D54E0B"/>
    <w:rsid w:val="00D56586"/>
    <w:rsid w:val="00D60957"/>
    <w:rsid w:val="00D615FC"/>
    <w:rsid w:val="00D64440"/>
    <w:rsid w:val="00D652AE"/>
    <w:rsid w:val="00D66032"/>
    <w:rsid w:val="00D67917"/>
    <w:rsid w:val="00D71302"/>
    <w:rsid w:val="00D72A60"/>
    <w:rsid w:val="00D7373A"/>
    <w:rsid w:val="00D76442"/>
    <w:rsid w:val="00D7718C"/>
    <w:rsid w:val="00D80682"/>
    <w:rsid w:val="00D86BF0"/>
    <w:rsid w:val="00D90B70"/>
    <w:rsid w:val="00D9349A"/>
    <w:rsid w:val="00D96430"/>
    <w:rsid w:val="00D9756C"/>
    <w:rsid w:val="00D976F2"/>
    <w:rsid w:val="00DA3C8C"/>
    <w:rsid w:val="00DA48FE"/>
    <w:rsid w:val="00DA57EC"/>
    <w:rsid w:val="00DA6B38"/>
    <w:rsid w:val="00DA76E9"/>
    <w:rsid w:val="00DB0CD8"/>
    <w:rsid w:val="00DB1CBC"/>
    <w:rsid w:val="00DB2E3A"/>
    <w:rsid w:val="00DB36D0"/>
    <w:rsid w:val="00DB4B6F"/>
    <w:rsid w:val="00DB50E1"/>
    <w:rsid w:val="00DB511A"/>
    <w:rsid w:val="00DB5802"/>
    <w:rsid w:val="00DB6248"/>
    <w:rsid w:val="00DB7AA7"/>
    <w:rsid w:val="00DC07FF"/>
    <w:rsid w:val="00DC0FF8"/>
    <w:rsid w:val="00DC1E38"/>
    <w:rsid w:val="00DC3B3D"/>
    <w:rsid w:val="00DC4BFE"/>
    <w:rsid w:val="00DC5C15"/>
    <w:rsid w:val="00DC666D"/>
    <w:rsid w:val="00DC6CB7"/>
    <w:rsid w:val="00DC758C"/>
    <w:rsid w:val="00DC7CB4"/>
    <w:rsid w:val="00DC7CFC"/>
    <w:rsid w:val="00DC7D46"/>
    <w:rsid w:val="00DD0A67"/>
    <w:rsid w:val="00DD3044"/>
    <w:rsid w:val="00DD369D"/>
    <w:rsid w:val="00DD3BAA"/>
    <w:rsid w:val="00DD5510"/>
    <w:rsid w:val="00DD6E3F"/>
    <w:rsid w:val="00DD7121"/>
    <w:rsid w:val="00DD736D"/>
    <w:rsid w:val="00DD7893"/>
    <w:rsid w:val="00DE1176"/>
    <w:rsid w:val="00DE240C"/>
    <w:rsid w:val="00DE3A5F"/>
    <w:rsid w:val="00DE4293"/>
    <w:rsid w:val="00DF0E65"/>
    <w:rsid w:val="00DF4305"/>
    <w:rsid w:val="00DF4F86"/>
    <w:rsid w:val="00DF7FDD"/>
    <w:rsid w:val="00E0005C"/>
    <w:rsid w:val="00E00CAF"/>
    <w:rsid w:val="00E01444"/>
    <w:rsid w:val="00E0167F"/>
    <w:rsid w:val="00E041E5"/>
    <w:rsid w:val="00E0465D"/>
    <w:rsid w:val="00E060DF"/>
    <w:rsid w:val="00E07E21"/>
    <w:rsid w:val="00E10049"/>
    <w:rsid w:val="00E10D01"/>
    <w:rsid w:val="00E1343F"/>
    <w:rsid w:val="00E1403C"/>
    <w:rsid w:val="00E1500B"/>
    <w:rsid w:val="00E16901"/>
    <w:rsid w:val="00E178B3"/>
    <w:rsid w:val="00E17DC5"/>
    <w:rsid w:val="00E26D11"/>
    <w:rsid w:val="00E2764F"/>
    <w:rsid w:val="00E3121B"/>
    <w:rsid w:val="00E32252"/>
    <w:rsid w:val="00E33A47"/>
    <w:rsid w:val="00E33C99"/>
    <w:rsid w:val="00E3486C"/>
    <w:rsid w:val="00E35239"/>
    <w:rsid w:val="00E35292"/>
    <w:rsid w:val="00E37746"/>
    <w:rsid w:val="00E37B24"/>
    <w:rsid w:val="00E37D3F"/>
    <w:rsid w:val="00E4256B"/>
    <w:rsid w:val="00E427E6"/>
    <w:rsid w:val="00E42BFD"/>
    <w:rsid w:val="00E4513E"/>
    <w:rsid w:val="00E46A4E"/>
    <w:rsid w:val="00E46B28"/>
    <w:rsid w:val="00E46F66"/>
    <w:rsid w:val="00E47E12"/>
    <w:rsid w:val="00E50E3C"/>
    <w:rsid w:val="00E51920"/>
    <w:rsid w:val="00E52CC0"/>
    <w:rsid w:val="00E56AB1"/>
    <w:rsid w:val="00E571D3"/>
    <w:rsid w:val="00E57FDB"/>
    <w:rsid w:val="00E60E5B"/>
    <w:rsid w:val="00E63C99"/>
    <w:rsid w:val="00E64120"/>
    <w:rsid w:val="00E644E5"/>
    <w:rsid w:val="00E660A1"/>
    <w:rsid w:val="00E72DB7"/>
    <w:rsid w:val="00E73A6E"/>
    <w:rsid w:val="00E743B9"/>
    <w:rsid w:val="00E75522"/>
    <w:rsid w:val="00E75625"/>
    <w:rsid w:val="00E8063A"/>
    <w:rsid w:val="00E80AC7"/>
    <w:rsid w:val="00E80EA7"/>
    <w:rsid w:val="00E82D4B"/>
    <w:rsid w:val="00E84220"/>
    <w:rsid w:val="00E85486"/>
    <w:rsid w:val="00E86D52"/>
    <w:rsid w:val="00E91BCF"/>
    <w:rsid w:val="00E93381"/>
    <w:rsid w:val="00E93861"/>
    <w:rsid w:val="00E93888"/>
    <w:rsid w:val="00E93BC3"/>
    <w:rsid w:val="00E94721"/>
    <w:rsid w:val="00E9572B"/>
    <w:rsid w:val="00E958F6"/>
    <w:rsid w:val="00E9673A"/>
    <w:rsid w:val="00E9698E"/>
    <w:rsid w:val="00E96D88"/>
    <w:rsid w:val="00E97EE2"/>
    <w:rsid w:val="00EA36E0"/>
    <w:rsid w:val="00EA4FB5"/>
    <w:rsid w:val="00EA5997"/>
    <w:rsid w:val="00EA77C5"/>
    <w:rsid w:val="00EB11B0"/>
    <w:rsid w:val="00EB4D1D"/>
    <w:rsid w:val="00EB6D9C"/>
    <w:rsid w:val="00EC381C"/>
    <w:rsid w:val="00EC466A"/>
    <w:rsid w:val="00EC5410"/>
    <w:rsid w:val="00EC694C"/>
    <w:rsid w:val="00EC69A0"/>
    <w:rsid w:val="00ED16BF"/>
    <w:rsid w:val="00ED181D"/>
    <w:rsid w:val="00ED4DD9"/>
    <w:rsid w:val="00ED6F67"/>
    <w:rsid w:val="00EE12E2"/>
    <w:rsid w:val="00EE16C0"/>
    <w:rsid w:val="00EE5D56"/>
    <w:rsid w:val="00EE7BA1"/>
    <w:rsid w:val="00EF1AE2"/>
    <w:rsid w:val="00EF1F45"/>
    <w:rsid w:val="00EF21D6"/>
    <w:rsid w:val="00EF2493"/>
    <w:rsid w:val="00EF4474"/>
    <w:rsid w:val="00EF4997"/>
    <w:rsid w:val="00EF4A45"/>
    <w:rsid w:val="00EF5163"/>
    <w:rsid w:val="00EF6785"/>
    <w:rsid w:val="00EF70FD"/>
    <w:rsid w:val="00F01050"/>
    <w:rsid w:val="00F052A6"/>
    <w:rsid w:val="00F055F1"/>
    <w:rsid w:val="00F05F25"/>
    <w:rsid w:val="00F07186"/>
    <w:rsid w:val="00F120BC"/>
    <w:rsid w:val="00F1493D"/>
    <w:rsid w:val="00F15D6C"/>
    <w:rsid w:val="00F2014E"/>
    <w:rsid w:val="00F22778"/>
    <w:rsid w:val="00F235A2"/>
    <w:rsid w:val="00F26411"/>
    <w:rsid w:val="00F278E7"/>
    <w:rsid w:val="00F319B1"/>
    <w:rsid w:val="00F34B3C"/>
    <w:rsid w:val="00F3613B"/>
    <w:rsid w:val="00F36ACC"/>
    <w:rsid w:val="00F40BD3"/>
    <w:rsid w:val="00F41831"/>
    <w:rsid w:val="00F46304"/>
    <w:rsid w:val="00F47D7E"/>
    <w:rsid w:val="00F47FA3"/>
    <w:rsid w:val="00F51337"/>
    <w:rsid w:val="00F5178E"/>
    <w:rsid w:val="00F522E1"/>
    <w:rsid w:val="00F535A8"/>
    <w:rsid w:val="00F5576D"/>
    <w:rsid w:val="00F56832"/>
    <w:rsid w:val="00F57C33"/>
    <w:rsid w:val="00F6030F"/>
    <w:rsid w:val="00F610AF"/>
    <w:rsid w:val="00F61D21"/>
    <w:rsid w:val="00F620A9"/>
    <w:rsid w:val="00F65E99"/>
    <w:rsid w:val="00F66D3D"/>
    <w:rsid w:val="00F708F3"/>
    <w:rsid w:val="00F70981"/>
    <w:rsid w:val="00F71A22"/>
    <w:rsid w:val="00F72766"/>
    <w:rsid w:val="00F742AC"/>
    <w:rsid w:val="00F74DE2"/>
    <w:rsid w:val="00F765DE"/>
    <w:rsid w:val="00F76878"/>
    <w:rsid w:val="00F77C2F"/>
    <w:rsid w:val="00F805C9"/>
    <w:rsid w:val="00F81C42"/>
    <w:rsid w:val="00F82473"/>
    <w:rsid w:val="00F84A72"/>
    <w:rsid w:val="00F86D65"/>
    <w:rsid w:val="00F92977"/>
    <w:rsid w:val="00F92C30"/>
    <w:rsid w:val="00F943A0"/>
    <w:rsid w:val="00F94E57"/>
    <w:rsid w:val="00F95285"/>
    <w:rsid w:val="00F95E8F"/>
    <w:rsid w:val="00F95E98"/>
    <w:rsid w:val="00F96AD9"/>
    <w:rsid w:val="00FA0B8B"/>
    <w:rsid w:val="00FA1718"/>
    <w:rsid w:val="00FA2677"/>
    <w:rsid w:val="00FA2C5A"/>
    <w:rsid w:val="00FA2F13"/>
    <w:rsid w:val="00FA3996"/>
    <w:rsid w:val="00FA557C"/>
    <w:rsid w:val="00FA6DD4"/>
    <w:rsid w:val="00FB24D6"/>
    <w:rsid w:val="00FB4300"/>
    <w:rsid w:val="00FB6FB7"/>
    <w:rsid w:val="00FB758F"/>
    <w:rsid w:val="00FC04D2"/>
    <w:rsid w:val="00FC11FA"/>
    <w:rsid w:val="00FC1650"/>
    <w:rsid w:val="00FC1830"/>
    <w:rsid w:val="00FC2D11"/>
    <w:rsid w:val="00FC4091"/>
    <w:rsid w:val="00FC46F0"/>
    <w:rsid w:val="00FC6230"/>
    <w:rsid w:val="00FC7E08"/>
    <w:rsid w:val="00FC7FBD"/>
    <w:rsid w:val="00FD3C46"/>
    <w:rsid w:val="00FD4760"/>
    <w:rsid w:val="00FD57A5"/>
    <w:rsid w:val="00FD5A69"/>
    <w:rsid w:val="00FD5F4C"/>
    <w:rsid w:val="00FD6115"/>
    <w:rsid w:val="00FD6D55"/>
    <w:rsid w:val="00FE3326"/>
    <w:rsid w:val="00FE3A96"/>
    <w:rsid w:val="00FE6932"/>
    <w:rsid w:val="00FF123A"/>
    <w:rsid w:val="00FF2569"/>
    <w:rsid w:val="00FF46DC"/>
    <w:rsid w:val="00FF61E7"/>
    <w:rsid w:val="00FF6E4B"/>
    <w:rsid w:val="03DE3D8B"/>
    <w:rsid w:val="06E9511F"/>
    <w:rsid w:val="0B18005C"/>
    <w:rsid w:val="12E35C0F"/>
    <w:rsid w:val="15FEDD2D"/>
    <w:rsid w:val="18DE5D60"/>
    <w:rsid w:val="23939323"/>
    <w:rsid w:val="24450D1C"/>
    <w:rsid w:val="32E05338"/>
    <w:rsid w:val="4EEB8C60"/>
    <w:rsid w:val="5C2A8B88"/>
    <w:rsid w:val="5C8E153D"/>
    <w:rsid w:val="5ED84A0F"/>
    <w:rsid w:val="73876B15"/>
    <w:rsid w:val="7B20AA40"/>
    <w:rsid w:val="7DED82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87BC9B0"/>
  <w15:chartTrackingRefBased/>
  <w15:docId w15:val="{19BAF66E-2983-42D1-9208-54CAAE25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9EF"/>
    <w:pPr>
      <w:spacing w:after="200" w:line="276" w:lineRule="auto"/>
    </w:pPr>
    <w:rPr>
      <w:rFonts w:ascii="Calibri" w:eastAsia="Calibri" w:hAnsi="Calibri"/>
      <w:sz w:val="22"/>
      <w:szCs w:val="22"/>
      <w:lang w:eastAsia="en-US"/>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numPr>
        <w:numId w:val="11"/>
      </w:num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861B92"/>
    <w:rPr>
      <w:rFonts w:ascii="Arial" w:hAnsi="Arial"/>
      <w:b/>
      <w:bCs/>
      <w:kern w:val="28"/>
      <w:sz w:val="32"/>
      <w:szCs w:val="32"/>
    </w:rPr>
  </w:style>
  <w:style w:type="character" w:customStyle="1" w:styleId="Heading1Char">
    <w:name w:val="Heading 1 Char"/>
    <w:basedOn w:val="DefaultParagraphFont"/>
    <w:link w:val="Heading1"/>
    <w:uiPriority w:val="9"/>
    <w:rsid w:val="00861B92"/>
    <w:rPr>
      <w:rFonts w:ascii="Arial" w:hAnsi="Arial"/>
      <w:b/>
      <w:bCs/>
      <w:kern w:val="32"/>
      <w:sz w:val="28"/>
      <w:szCs w:val="32"/>
    </w:rPr>
  </w:style>
  <w:style w:type="paragraph" w:customStyle="1" w:styleId="Bullets">
    <w:name w:val="Bullets"/>
    <w:basedOn w:val="Normal"/>
    <w:uiPriority w:val="5"/>
    <w:qFormat/>
    <w:rsid w:val="00F055F1"/>
    <w:pPr>
      <w:numPr>
        <w:numId w:val="4"/>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2"/>
    <w:rsid w:val="00861B92"/>
    <w:rPr>
      <w:rFonts w:ascii="Arial" w:hAnsi="Arial"/>
      <w:b/>
      <w:bCs/>
      <w:i/>
      <w:iCs/>
      <w:sz w:val="28"/>
      <w:szCs w:val="28"/>
    </w:rPr>
  </w:style>
  <w:style w:type="character" w:customStyle="1" w:styleId="Heading3Char">
    <w:name w:val="Heading 3 Char"/>
    <w:basedOn w:val="DefaultParagraphFont"/>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5"/>
      </w:numPr>
      <w:spacing w:line="360" w:lineRule="auto"/>
      <w:ind w:left="1418" w:hanging="284"/>
    </w:pPr>
    <w:rPr>
      <w:rFonts w:ascii="Arial" w:hAnsi="Arial"/>
    </w:rPr>
  </w:style>
  <w:style w:type="paragraph" w:customStyle="1" w:styleId="Paragraphnonumbers">
    <w:name w:val="Paragraph no numbers"/>
    <w:basedOn w:val="Normal"/>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ListParagraph">
    <w:name w:val="List Paragraph"/>
    <w:basedOn w:val="Normal"/>
    <w:uiPriority w:val="34"/>
    <w:qFormat/>
    <w:rsid w:val="00CC79EF"/>
    <w:pPr>
      <w:ind w:left="720"/>
      <w:contextualSpacing/>
    </w:pPr>
  </w:style>
  <w:style w:type="paragraph" w:customStyle="1" w:styleId="Unnumberedboldheading">
    <w:name w:val="Unnumbered bold heading"/>
    <w:next w:val="Normal"/>
    <w:rsid w:val="00CC79EF"/>
    <w:pPr>
      <w:keepNext/>
      <w:widowControl w:val="0"/>
      <w:spacing w:after="120"/>
    </w:pPr>
    <w:rPr>
      <w:rFonts w:ascii="Arial" w:hAnsi="Arial"/>
      <w:b/>
      <w:sz w:val="24"/>
      <w:szCs w:val="24"/>
      <w:lang w:eastAsia="en-US"/>
    </w:rPr>
  </w:style>
  <w:style w:type="table" w:styleId="TableGrid">
    <w:name w:val="Table Grid"/>
    <w:basedOn w:val="TableNormal"/>
    <w:rsid w:val="00C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88441D"/>
    <w:rPr>
      <w:sz w:val="16"/>
      <w:szCs w:val="16"/>
    </w:rPr>
  </w:style>
  <w:style w:type="paragraph" w:styleId="CommentText">
    <w:name w:val="annotation text"/>
    <w:basedOn w:val="Normal"/>
    <w:link w:val="CommentTextChar"/>
    <w:semiHidden/>
    <w:rsid w:val="0088441D"/>
    <w:pPr>
      <w:spacing w:line="240" w:lineRule="auto"/>
    </w:pPr>
    <w:rPr>
      <w:sz w:val="20"/>
      <w:szCs w:val="20"/>
    </w:rPr>
  </w:style>
  <w:style w:type="character" w:customStyle="1" w:styleId="CommentTextChar">
    <w:name w:val="Comment Text Char"/>
    <w:basedOn w:val="DefaultParagraphFont"/>
    <w:link w:val="CommentText"/>
    <w:semiHidden/>
    <w:rsid w:val="0088441D"/>
    <w:rPr>
      <w:rFonts w:ascii="Calibri" w:eastAsia="Calibri" w:hAnsi="Calibri"/>
      <w:lang w:eastAsia="en-US"/>
    </w:rPr>
  </w:style>
  <w:style w:type="paragraph" w:styleId="Revision">
    <w:name w:val="Revision"/>
    <w:hidden/>
    <w:uiPriority w:val="99"/>
    <w:semiHidden/>
    <w:rsid w:val="00633BF8"/>
    <w:rPr>
      <w:rFonts w:ascii="Calibri" w:eastAsia="Calibri" w:hAnsi="Calibri"/>
      <w:sz w:val="22"/>
      <w:szCs w:val="22"/>
      <w:lang w:eastAsia="en-US"/>
    </w:rPr>
  </w:style>
  <w:style w:type="paragraph" w:styleId="CommentSubject">
    <w:name w:val="annotation subject"/>
    <w:basedOn w:val="CommentText"/>
    <w:next w:val="CommentText"/>
    <w:link w:val="CommentSubjectChar"/>
    <w:semiHidden/>
    <w:rsid w:val="009C288B"/>
    <w:rPr>
      <w:b/>
      <w:bCs/>
    </w:rPr>
  </w:style>
  <w:style w:type="character" w:customStyle="1" w:styleId="CommentSubjectChar">
    <w:name w:val="Comment Subject Char"/>
    <w:basedOn w:val="CommentTextChar"/>
    <w:link w:val="CommentSubject"/>
    <w:semiHidden/>
    <w:rsid w:val="009C288B"/>
    <w:rPr>
      <w:rFonts w:ascii="Calibri" w:eastAsia="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a341b4aecfdaeecf504c648d71fa68c4">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969ae290969bb879fc364f9c16eb9ecd"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roperties xmlns="http://www.imanage.com/work/xmlschema">
  <documentid>Active1!165477870.1</documentid>
  <senderid>AJWR</senderid>
  <senderemail>AROBERTSON@DACBEACHCROFT.COM</senderemail>
  <lastmodified>2025-12-10T12:49:00.0000000+00:00</lastmodified>
  <database>Active1</database>
</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971B6E-62AC-41AE-B196-FF725FDA2FD0}">
  <ds:schemaRefs>
    <ds:schemaRef ds:uri="http://schemas.microsoft.com/sharepoint/v3/contenttype/forms"/>
  </ds:schemaRefs>
</ds:datastoreItem>
</file>

<file path=customXml/itemProps2.xml><?xml version="1.0" encoding="utf-8"?>
<ds:datastoreItem xmlns:ds="http://schemas.openxmlformats.org/officeDocument/2006/customXml" ds:itemID="{06776429-AC21-484F-A5FD-66B75A5CA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841908-D737-4BCB-ADCA-41BD5D6FF243}">
  <ds:schemaRefs>
    <ds:schemaRef ds:uri="http://www.imanage.com/work/xmlschema"/>
  </ds:schemaRefs>
</ds:datastoreItem>
</file>

<file path=customXml/itemProps4.xml><?xml version="1.0" encoding="utf-8"?>
<ds:datastoreItem xmlns:ds="http://schemas.openxmlformats.org/officeDocument/2006/customXml" ds:itemID="{1E187E00-1451-461C-A4D9-D8F672D9FF18}">
  <ds:schemaRefs>
    <ds:schemaRef ds:uri="http://schemas.microsoft.com/office/2006/metadata/properties"/>
    <ds:schemaRef ds:uri="http://schemas.microsoft.com/office/infopath/2007/PartnerControls"/>
    <ds:schemaRef ds:uri="0eb656aa-4e79-4e95-9076-bc119a23e0cc"/>
    <ds:schemaRef ds:uri="465a54fe-435b-4423-8fe2-c9a3626b31f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Pitan</dc:creator>
  <cp:keywords/>
  <dc:description/>
  <cp:lastModifiedBy>Lynn Woodward</cp:lastModifiedBy>
  <cp:revision>133</cp:revision>
  <dcterms:created xsi:type="dcterms:W3CDTF">2025-12-11T00:40:00Z</dcterms:created>
  <dcterms:modified xsi:type="dcterms:W3CDTF">2026-02-13T09:28:00Z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2025-12-05T05:31:30Z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1778773a-0be1-4f1f-a31b-ee978740325b</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y fmtid="{D5CDD505-2E9C-101B-9397-08002B2CF9AE}" pid="10" name="ContentTypeId">
    <vt:lpwstr>0x0101003300E5E64B980D458C754FFE05DEE26D</vt:lpwstr>
  </property>
  <property fmtid="{D5CDD505-2E9C-101B-9397-08002B2CF9AE}" pid="11" name="MediaServiceImageTags">
    <vt:lpwstr/>
  </property>
</Properties>
</file>