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93F3D" w:rsidP="510F1CEE" w:rsidRDefault="00593F3D" w14:noSpellErr="1" w14:paraId="5FDAA5D2" w14:textId="639F86FA">
      <w:pPr>
        <w:rPr>
          <w:rFonts w:ascii="Arial" w:hAnsi="Arial" w:cs="Arial"/>
          <w:sz w:val="20"/>
          <w:szCs w:val="20"/>
        </w:rPr>
      </w:pPr>
      <w:r w:rsidRPr="510F1CEE" w:rsidR="00593F3D">
        <w:rPr>
          <w:rFonts w:ascii="Arial" w:hAnsi="Arial" w:cs="Arial"/>
          <w:sz w:val="20"/>
          <w:szCs w:val="20"/>
        </w:rPr>
        <w:t xml:space="preserve">Sent by e-mail only: </w:t>
      </w:r>
      <w:r w:rsidRPr="510F1CEE" w:rsidR="00FDDE27">
        <w:rPr>
          <w:rFonts w:ascii="Arial" w:hAnsi="Arial" w:cs="Arial"/>
          <w:sz w:val="20"/>
          <w:szCs w:val="20"/>
          <w:highlight w:val="black"/>
        </w:rPr>
        <w:t>XXXXXXXXXXXXXXXXXXXX</w:t>
      </w:r>
    </w:p>
    <w:p w:rsidR="00EA6CDB" w:rsidP="00BB16DB" w:rsidRDefault="00BB16DB" w14:paraId="1566D7A4" w14:noSpellErr="1" w14:textId="1A36B8C2">
      <w:pPr>
        <w:spacing w:after="0" w:line="240" w:lineRule="auto"/>
        <w:jc w:val="both"/>
        <w:rPr>
          <w:rFonts w:ascii="Arial" w:hAnsi="Arial" w:cs="Arial"/>
          <w:sz w:val="20"/>
          <w:szCs w:val="20"/>
        </w:rPr>
      </w:pPr>
      <w:r w:rsidRPr="510F1CEE" w:rsidR="00BB16DB">
        <w:rPr>
          <w:rFonts w:ascii="Arial" w:hAnsi="Arial" w:cs="Arial"/>
          <w:sz w:val="20"/>
          <w:szCs w:val="20"/>
        </w:rPr>
        <w:t xml:space="preserve">FAO </w:t>
      </w:r>
      <w:r w:rsidRPr="510F1CEE" w:rsidR="594DD9D2">
        <w:rPr>
          <w:rFonts w:ascii="Arial" w:hAnsi="Arial" w:cs="Arial"/>
          <w:sz w:val="20"/>
          <w:szCs w:val="20"/>
          <w:highlight w:val="black"/>
        </w:rPr>
        <w:t>XXXXXXXXXXXXXXXXX</w:t>
      </w:r>
    </w:p>
    <w:p w:rsidR="00EA6CDB" w:rsidP="00BB16DB" w:rsidRDefault="00EA6CDB" w14:paraId="0175CE5D" w14:textId="7C3DB690">
      <w:pPr>
        <w:spacing w:after="0" w:line="240" w:lineRule="auto"/>
        <w:jc w:val="both"/>
        <w:rPr>
          <w:rFonts w:ascii="Arial" w:hAnsi="Arial" w:cs="Arial"/>
          <w:sz w:val="20"/>
          <w:szCs w:val="20"/>
        </w:rPr>
      </w:pPr>
      <w:r>
        <w:rPr>
          <w:rFonts w:ascii="Arial" w:hAnsi="Arial" w:cs="Arial"/>
          <w:sz w:val="20"/>
          <w:szCs w:val="20"/>
        </w:rPr>
        <w:t xml:space="preserve">Batten Disease Family </w:t>
      </w:r>
      <w:r w:rsidR="00C369F3">
        <w:rPr>
          <w:rFonts w:ascii="Arial" w:hAnsi="Arial" w:cs="Arial"/>
          <w:sz w:val="20"/>
          <w:szCs w:val="20"/>
        </w:rPr>
        <w:t>Association</w:t>
      </w:r>
      <w:r>
        <w:rPr>
          <w:rFonts w:ascii="Arial" w:hAnsi="Arial" w:cs="Arial"/>
          <w:sz w:val="20"/>
          <w:szCs w:val="20"/>
        </w:rPr>
        <w:t xml:space="preserve"> CIO</w:t>
      </w:r>
    </w:p>
    <w:p w:rsidR="00EA6CDB" w:rsidP="00BB16DB" w:rsidRDefault="00EA6CDB" w14:paraId="6F127BFA" w14:textId="77777777">
      <w:pPr>
        <w:spacing w:after="0" w:line="240" w:lineRule="auto"/>
        <w:jc w:val="both"/>
        <w:rPr>
          <w:rFonts w:ascii="Arial" w:hAnsi="Arial" w:cs="Arial"/>
          <w:sz w:val="20"/>
          <w:szCs w:val="20"/>
        </w:rPr>
      </w:pPr>
      <w:r>
        <w:rPr>
          <w:rFonts w:ascii="Arial" w:hAnsi="Arial" w:cs="Arial"/>
          <w:sz w:val="20"/>
          <w:szCs w:val="20"/>
        </w:rPr>
        <w:t>PO Box 379</w:t>
      </w:r>
    </w:p>
    <w:p w:rsidR="00EA6CDB" w:rsidP="00BB16DB" w:rsidRDefault="00EA6CDB" w14:paraId="1DC059B8" w14:textId="77777777">
      <w:pPr>
        <w:spacing w:after="0" w:line="240" w:lineRule="auto"/>
        <w:jc w:val="both"/>
        <w:rPr>
          <w:rFonts w:ascii="Arial" w:hAnsi="Arial" w:cs="Arial"/>
          <w:sz w:val="20"/>
          <w:szCs w:val="20"/>
        </w:rPr>
      </w:pPr>
      <w:r>
        <w:rPr>
          <w:rFonts w:ascii="Arial" w:hAnsi="Arial" w:cs="Arial"/>
          <w:sz w:val="20"/>
          <w:szCs w:val="20"/>
        </w:rPr>
        <w:t xml:space="preserve">Shipley </w:t>
      </w:r>
    </w:p>
    <w:p w:rsidR="00F61ED1" w:rsidP="00BB16DB" w:rsidRDefault="00EA6CDB" w14:paraId="6A4C2DA6" w14:textId="7C4BC881">
      <w:pPr>
        <w:spacing w:after="0" w:line="240" w:lineRule="auto"/>
        <w:jc w:val="both"/>
        <w:rPr>
          <w:rFonts w:ascii="Arial" w:hAnsi="Arial" w:cs="Arial"/>
          <w:sz w:val="20"/>
          <w:szCs w:val="20"/>
        </w:rPr>
      </w:pPr>
      <w:r>
        <w:rPr>
          <w:rFonts w:ascii="Arial" w:hAnsi="Arial" w:cs="Arial"/>
          <w:sz w:val="20"/>
          <w:szCs w:val="20"/>
        </w:rPr>
        <w:t>BD18 9GE</w:t>
      </w:r>
    </w:p>
    <w:p w:rsidRPr="00BB16DB" w:rsidR="00BB16DB" w:rsidP="00BB16DB" w:rsidRDefault="00BB16DB" w14:paraId="6FE7B91D" w14:textId="24B0F651">
      <w:pPr>
        <w:rPr>
          <w:rFonts w:ascii="Arial" w:hAnsi="Arial" w:cs="Arial"/>
          <w:sz w:val="20"/>
          <w:szCs w:val="20"/>
        </w:rPr>
      </w:pPr>
    </w:p>
    <w:p w:rsidRPr="0043022B" w:rsidR="00F24B1D" w:rsidRDefault="00F24B1D" w14:paraId="799D8680" w14:textId="77777777">
      <w:pPr>
        <w:rPr>
          <w:rFonts w:ascii="Arial" w:hAnsi="Arial" w:cs="Arial"/>
          <w:sz w:val="20"/>
          <w:szCs w:val="20"/>
        </w:rPr>
      </w:pPr>
    </w:p>
    <w:p w:rsidRPr="0043022B" w:rsidR="00F24B1D" w:rsidRDefault="00F24B1D" w14:paraId="1F256B99" w14:textId="77777777">
      <w:pPr>
        <w:rPr>
          <w:rFonts w:ascii="Arial" w:hAnsi="Arial" w:cs="Arial"/>
          <w:sz w:val="20"/>
          <w:szCs w:val="20"/>
        </w:rPr>
      </w:pPr>
    </w:p>
    <w:p w:rsidRPr="0043022B" w:rsidR="00B737D4" w:rsidP="00B737D4" w:rsidRDefault="00C369F3" w14:paraId="04E6623B" w14:textId="5F7C3E96">
      <w:pPr>
        <w:rPr>
          <w:rFonts w:ascii="Arial" w:hAnsi="Arial" w:cs="Arial"/>
          <w:sz w:val="20"/>
          <w:szCs w:val="20"/>
        </w:rPr>
      </w:pPr>
      <w:r>
        <w:rPr>
          <w:rFonts w:ascii="Arial" w:hAnsi="Arial" w:cs="Arial"/>
          <w:sz w:val="20"/>
          <w:szCs w:val="20"/>
        </w:rPr>
        <w:t>26 September 2025</w:t>
      </w:r>
    </w:p>
    <w:p w:rsidRPr="0043022B" w:rsidR="00B737D4" w:rsidP="00B737D4" w:rsidRDefault="00B737D4" w14:paraId="15532A62" w14:textId="77777777">
      <w:pPr>
        <w:rPr>
          <w:rStyle w:val="Hyperlink"/>
          <w:rFonts w:ascii="Arial" w:hAnsi="Arial" w:cs="Arial"/>
          <w:sz w:val="20"/>
          <w:szCs w:val="20"/>
        </w:rPr>
      </w:pPr>
    </w:p>
    <w:p w:rsidRPr="0043022B" w:rsidR="00F24B1D" w:rsidP="510F1CEE" w:rsidRDefault="00F24B1D" w14:paraId="47BE397A" w14:noSpellErr="1" w14:textId="2C738D83">
      <w:pPr>
        <w:ind w:left="426" w:right="468" w:hanging="426"/>
        <w:jc w:val="both"/>
        <w:rPr>
          <w:rFonts w:ascii="Arial" w:hAnsi="Arial" w:cs="Arial"/>
          <w:noProof/>
          <w:spacing w:val="-3"/>
          <w:sz w:val="20"/>
          <w:szCs w:val="20"/>
          <w:lang w:eastAsia="en-GB"/>
        </w:rPr>
      </w:pPr>
      <w:bookmarkStart w:name="deartext" w:id="0"/>
      <w:r w:rsidRPr="510F1CEE" w:rsidR="00F24B1D">
        <w:rPr>
          <w:rFonts w:ascii="Arial" w:hAnsi="Arial" w:cs="Arial"/>
          <w:sz w:val="20"/>
          <w:szCs w:val="20"/>
        </w:rPr>
        <w:t>Dear</w:t>
      </w:r>
      <w:bookmarkEnd w:id="0"/>
      <w:r w:rsidRPr="510F1CEE" w:rsidR="00F24B1D">
        <w:rPr>
          <w:rFonts w:ascii="Arial" w:hAnsi="Arial" w:cs="Arial"/>
          <w:sz w:val="20"/>
          <w:szCs w:val="20"/>
        </w:rPr>
        <w:t xml:space="preserve"> </w:t>
      </w:r>
      <w:r w:rsidRPr="510F1CEE" w:rsidR="38633E80">
        <w:rPr>
          <w:rFonts w:ascii="Arial" w:hAnsi="Arial" w:cs="Arial"/>
          <w:sz w:val="20"/>
          <w:szCs w:val="20"/>
          <w:highlight w:val="black"/>
        </w:rPr>
        <w:t>XXXXXXXXXXXXXXXX</w:t>
      </w:r>
      <w:bookmarkStart w:name="Sal" w:id="1"/>
      <w:bookmarkEnd w:id="1"/>
    </w:p>
    <w:p w:rsidRPr="0043022B" w:rsidR="00F24B1D" w:rsidP="00F24B1D" w:rsidRDefault="00F24B1D" w14:paraId="67AFD44F" w14:textId="79CD2D86">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C265F8">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43022B">
        <w:rPr>
          <w:rFonts w:ascii="Arial" w:hAnsi="Arial" w:cs="Arial"/>
          <w:b/>
          <w:spacing w:val="-3"/>
          <w:sz w:val="20"/>
          <w:szCs w:val="20"/>
        </w:rPr>
        <w:t xml:space="preserve">Re: </w:t>
      </w:r>
      <w:r w:rsidRPr="0043022B">
        <w:rPr>
          <w:rFonts w:ascii="Arial" w:hAnsi="Arial" w:cs="Arial"/>
          <w:b/>
          <w:sz w:val="20"/>
          <w:szCs w:val="20"/>
        </w:rPr>
        <w:t xml:space="preserve">Final </w:t>
      </w:r>
      <w:r w:rsidR="00F61ED1">
        <w:rPr>
          <w:rFonts w:ascii="Arial" w:hAnsi="Arial" w:cs="Arial"/>
          <w:b/>
          <w:sz w:val="20"/>
          <w:szCs w:val="20"/>
        </w:rPr>
        <w:t xml:space="preserve">Draft Guidance - </w:t>
      </w:r>
      <w:r w:rsidRPr="00F61ED1" w:rsidR="00F61ED1">
        <w:rPr>
          <w:rFonts w:ascii="Arial" w:hAnsi="Arial" w:cs="Arial"/>
          <w:b/>
          <w:sz w:val="20"/>
          <w:szCs w:val="20"/>
        </w:rPr>
        <w:t>Cerliponase alfa for treating neuronal ceroid lipofuscinosis type 2 (MA review of HST12) [ID6145]</w:t>
      </w:r>
    </w:p>
    <w:p w:rsidRPr="00DB178D" w:rsidR="00DB178D" w:rsidP="00DB178D" w:rsidRDefault="00DB178D" w14:paraId="645F333C" w14:textId="22421722">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Thank you for your letter of </w:t>
      </w:r>
      <w:r w:rsidR="00F61ED1">
        <w:rPr>
          <w:rFonts w:ascii="Arial" w:hAnsi="Arial" w:eastAsia="Times New Roman" w:cs="Arial"/>
          <w:sz w:val="20"/>
          <w:szCs w:val="20"/>
        </w:rPr>
        <w:t>19 September 2025</w:t>
      </w:r>
      <w:r w:rsidRPr="00DB178D">
        <w:rPr>
          <w:rFonts w:ascii="Arial" w:hAnsi="Arial" w:eastAsia="Times New Roman" w:cs="Arial"/>
          <w:sz w:val="20"/>
          <w:szCs w:val="20"/>
        </w:rPr>
        <w:t xml:space="preserve"> responding to my initial scrutiny views.  This is my final decision on initial scrutiny.</w:t>
      </w:r>
    </w:p>
    <w:p w:rsidR="00DB178D" w:rsidP="00DB178D" w:rsidRDefault="00DB178D" w14:paraId="55B1D5E2" w14:textId="28FD5E0E">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I </w:t>
      </w:r>
      <w:r w:rsidR="00BB16DB">
        <w:rPr>
          <w:rFonts w:ascii="Arial" w:hAnsi="Arial" w:eastAsia="Times New Roman" w:cs="Arial"/>
          <w:sz w:val="20"/>
          <w:szCs w:val="20"/>
        </w:rPr>
        <w:t>assess each of your points in turn.</w:t>
      </w:r>
    </w:p>
    <w:p w:rsidRPr="00F61ED1" w:rsidR="00F61ED1" w:rsidP="00F61ED1" w:rsidRDefault="00F61ED1" w14:paraId="0D28B773" w14:textId="77777777">
      <w:pPr>
        <w:spacing w:before="240" w:after="240"/>
        <w:jc w:val="both"/>
        <w:rPr>
          <w:rFonts w:ascii="Arial" w:hAnsi="Arial" w:eastAsia="Times New Roman" w:cs="Arial"/>
          <w:b/>
          <w:i/>
          <w:sz w:val="20"/>
          <w:szCs w:val="20"/>
        </w:rPr>
      </w:pPr>
      <w:r w:rsidRPr="00F61ED1">
        <w:rPr>
          <w:rFonts w:ascii="Arial" w:hAnsi="Arial" w:eastAsia="Times New Roman" w:cs="Arial"/>
          <w:b/>
          <w:i/>
          <w:sz w:val="20"/>
          <w:szCs w:val="20"/>
        </w:rPr>
        <w:t>Ground 1(a): In making the assessment that preceded the recommendation, NICE has failed to act fairly</w:t>
      </w:r>
    </w:p>
    <w:p w:rsidR="00E86F37" w:rsidP="00F61ED1" w:rsidRDefault="00EA6CDB" w14:paraId="44EEB675" w14:textId="77777777">
      <w:pPr>
        <w:spacing w:before="240" w:after="240"/>
        <w:jc w:val="both"/>
        <w:rPr>
          <w:rFonts w:ascii="Arial" w:hAnsi="Arial" w:eastAsia="Times New Roman" w:cs="Arial"/>
          <w:b/>
          <w:sz w:val="20"/>
          <w:szCs w:val="20"/>
          <w:u w:val="single"/>
        </w:rPr>
      </w:pPr>
      <w:r w:rsidRPr="00EA6CDB">
        <w:rPr>
          <w:rFonts w:ascii="Arial" w:hAnsi="Arial" w:eastAsia="Times New Roman" w:cs="Arial"/>
          <w:b/>
          <w:sz w:val="20"/>
          <w:szCs w:val="20"/>
          <w:u w:val="single"/>
        </w:rPr>
        <w:t xml:space="preserve">Appeal </w:t>
      </w:r>
      <w:proofErr w:type="gramStart"/>
      <w:r w:rsidRPr="00EA6CDB">
        <w:rPr>
          <w:rFonts w:ascii="Arial" w:hAnsi="Arial" w:eastAsia="Times New Roman" w:cs="Arial"/>
          <w:b/>
          <w:sz w:val="20"/>
          <w:szCs w:val="20"/>
          <w:u w:val="single"/>
        </w:rPr>
        <w:t>point</w:t>
      </w:r>
      <w:proofErr w:type="gramEnd"/>
      <w:r w:rsidRPr="00EA6CDB">
        <w:rPr>
          <w:rFonts w:ascii="Arial" w:hAnsi="Arial" w:eastAsia="Times New Roman" w:cs="Arial"/>
          <w:b/>
          <w:sz w:val="20"/>
          <w:szCs w:val="20"/>
          <w:u w:val="single"/>
        </w:rPr>
        <w:t xml:space="preserve"> 1(a).1: Failure to consider the nature of the condition for an ultra-rare paediatric condition and innovative treatment</w:t>
      </w:r>
    </w:p>
    <w:p w:rsidRPr="00F61ED1" w:rsidR="00F61ED1" w:rsidP="00F61ED1" w:rsidRDefault="004D761A" w14:paraId="4DDD9658" w14:textId="177932C5">
      <w:pPr>
        <w:spacing w:before="240" w:after="240"/>
        <w:jc w:val="both"/>
        <w:rPr>
          <w:rFonts w:ascii="Arial" w:hAnsi="Arial" w:eastAsia="Times New Roman" w:cs="Arial"/>
          <w:bCs/>
          <w:sz w:val="20"/>
          <w:szCs w:val="20"/>
        </w:rPr>
      </w:pPr>
      <w:r>
        <w:rPr>
          <w:rFonts w:ascii="Arial" w:hAnsi="Arial" w:cs="Arial"/>
          <w:bCs/>
          <w:sz w:val="20"/>
          <w:szCs w:val="20"/>
        </w:rPr>
        <w:t xml:space="preserve">I consider it arguable that it </w:t>
      </w:r>
      <w:r w:rsidR="00E40CE9">
        <w:rPr>
          <w:rFonts w:ascii="Arial" w:hAnsi="Arial" w:cs="Arial"/>
          <w:bCs/>
          <w:sz w:val="20"/>
          <w:szCs w:val="20"/>
        </w:rPr>
        <w:t>would be</w:t>
      </w:r>
      <w:r>
        <w:rPr>
          <w:rFonts w:ascii="Arial" w:hAnsi="Arial" w:cs="Arial"/>
          <w:bCs/>
          <w:sz w:val="20"/>
          <w:szCs w:val="20"/>
        </w:rPr>
        <w:t xml:space="preserve"> procedurally unfair for the Committee to discount the real-world </w:t>
      </w:r>
      <w:proofErr w:type="gramStart"/>
      <w:r>
        <w:rPr>
          <w:rFonts w:ascii="Arial" w:hAnsi="Arial" w:cs="Arial"/>
          <w:bCs/>
          <w:sz w:val="20"/>
          <w:szCs w:val="20"/>
        </w:rPr>
        <w:t>6 year</w:t>
      </w:r>
      <w:proofErr w:type="gramEnd"/>
      <w:r>
        <w:rPr>
          <w:rFonts w:ascii="Arial" w:hAnsi="Arial" w:cs="Arial"/>
          <w:bCs/>
          <w:sz w:val="20"/>
          <w:szCs w:val="20"/>
        </w:rPr>
        <w:t xml:space="preserve"> data without explaining what data it would consider to be sufficient. </w:t>
      </w:r>
      <w:r w:rsidR="00E40CE9">
        <w:rPr>
          <w:rFonts w:ascii="Arial" w:hAnsi="Arial" w:cs="Arial"/>
          <w:bCs/>
          <w:sz w:val="20"/>
          <w:szCs w:val="20"/>
        </w:rPr>
        <w:t xml:space="preserve">On that basis, </w:t>
      </w:r>
      <w:r w:rsidR="00F61ED1">
        <w:rPr>
          <w:rFonts w:ascii="Arial" w:hAnsi="Arial" w:eastAsia="Times New Roman" w:cs="Arial"/>
          <w:bCs/>
          <w:sz w:val="20"/>
          <w:szCs w:val="20"/>
        </w:rPr>
        <w:t xml:space="preserve">I </w:t>
      </w:r>
      <w:r w:rsidR="00E40CE9">
        <w:rPr>
          <w:rFonts w:ascii="Arial" w:hAnsi="Arial" w:eastAsia="Times New Roman" w:cs="Arial"/>
          <w:bCs/>
          <w:sz w:val="20"/>
          <w:szCs w:val="20"/>
        </w:rPr>
        <w:t xml:space="preserve">will </w:t>
      </w:r>
      <w:r>
        <w:rPr>
          <w:rFonts w:ascii="Arial" w:hAnsi="Arial" w:eastAsia="Times New Roman" w:cs="Arial"/>
          <w:bCs/>
          <w:sz w:val="20"/>
          <w:szCs w:val="20"/>
        </w:rPr>
        <w:t xml:space="preserve">therefore </w:t>
      </w:r>
      <w:r w:rsidR="00F61ED1">
        <w:rPr>
          <w:rFonts w:ascii="Arial" w:hAnsi="Arial" w:eastAsia="Times New Roman" w:cs="Arial"/>
          <w:bCs/>
          <w:sz w:val="20"/>
          <w:szCs w:val="20"/>
        </w:rPr>
        <w:t xml:space="preserve">refer this appeal point to the Appeal Panel. </w:t>
      </w:r>
    </w:p>
    <w:p w:rsidR="00EA6CDB" w:rsidP="00F61ED1" w:rsidRDefault="00EA6CDB" w14:paraId="73A4798C" w14:textId="77777777">
      <w:pPr>
        <w:spacing w:before="240" w:after="240"/>
        <w:jc w:val="both"/>
        <w:rPr>
          <w:rFonts w:ascii="Arial" w:hAnsi="Arial" w:eastAsia="Times New Roman" w:cs="Arial"/>
          <w:b/>
          <w:sz w:val="20"/>
          <w:szCs w:val="20"/>
          <w:u w:val="single"/>
        </w:rPr>
      </w:pPr>
      <w:r w:rsidRPr="00EA6CDB">
        <w:rPr>
          <w:rFonts w:ascii="Arial" w:hAnsi="Arial" w:eastAsia="Times New Roman" w:cs="Arial"/>
          <w:b/>
          <w:sz w:val="20"/>
          <w:szCs w:val="20"/>
          <w:u w:val="single"/>
        </w:rPr>
        <w:t xml:space="preserve">Appeal </w:t>
      </w:r>
      <w:proofErr w:type="gramStart"/>
      <w:r w:rsidRPr="00EA6CDB">
        <w:rPr>
          <w:rFonts w:ascii="Arial" w:hAnsi="Arial" w:eastAsia="Times New Roman" w:cs="Arial"/>
          <w:b/>
          <w:sz w:val="20"/>
          <w:szCs w:val="20"/>
          <w:u w:val="single"/>
        </w:rPr>
        <w:t>point</w:t>
      </w:r>
      <w:proofErr w:type="gramEnd"/>
      <w:r w:rsidRPr="00EA6CDB">
        <w:rPr>
          <w:rFonts w:ascii="Arial" w:hAnsi="Arial" w:eastAsia="Times New Roman" w:cs="Arial"/>
          <w:b/>
          <w:sz w:val="20"/>
          <w:szCs w:val="20"/>
          <w:u w:val="single"/>
        </w:rPr>
        <w:t xml:space="preserve"> 1(a).2: Failure to act fairly in hearing evidence from patient experts at the fourth evaluation meeting  </w:t>
      </w:r>
    </w:p>
    <w:p w:rsidR="00E86F37" w:rsidP="00F61ED1" w:rsidRDefault="00E86F37" w14:paraId="43038E4D" w14:textId="7FE88389">
      <w:pPr>
        <w:spacing w:before="240" w:after="240"/>
        <w:jc w:val="both"/>
        <w:rPr>
          <w:rFonts w:ascii="Arial" w:hAnsi="Arial" w:eastAsia="Times New Roman" w:cs="Arial"/>
          <w:bCs/>
          <w:sz w:val="20"/>
          <w:szCs w:val="20"/>
        </w:rPr>
      </w:pPr>
      <w:r>
        <w:rPr>
          <w:rFonts w:ascii="Arial" w:hAnsi="Arial" w:eastAsia="Times New Roman" w:cs="Arial"/>
          <w:bCs/>
          <w:sz w:val="20"/>
          <w:szCs w:val="20"/>
        </w:rPr>
        <w:t xml:space="preserve">I understand BDFA's position to be that the fourth committee meeting was procedurally unfair for the six reasons listed in your response to my initial scrutiny letter. Although I do not consider </w:t>
      </w:r>
      <w:proofErr w:type="gramStart"/>
      <w:r w:rsidR="00E40CE9">
        <w:rPr>
          <w:rFonts w:ascii="Arial" w:hAnsi="Arial" w:eastAsia="Times New Roman" w:cs="Arial"/>
          <w:bCs/>
          <w:sz w:val="20"/>
          <w:szCs w:val="20"/>
        </w:rPr>
        <w:t>all</w:t>
      </w:r>
      <w:r>
        <w:rPr>
          <w:rFonts w:ascii="Arial" w:hAnsi="Arial" w:eastAsia="Times New Roman" w:cs="Arial"/>
          <w:bCs/>
          <w:sz w:val="20"/>
          <w:szCs w:val="20"/>
        </w:rPr>
        <w:t xml:space="preserve"> of</w:t>
      </w:r>
      <w:proofErr w:type="gramEnd"/>
      <w:r>
        <w:rPr>
          <w:rFonts w:ascii="Arial" w:hAnsi="Arial" w:eastAsia="Times New Roman" w:cs="Arial"/>
          <w:bCs/>
          <w:sz w:val="20"/>
          <w:szCs w:val="20"/>
        </w:rPr>
        <w:t xml:space="preserve"> those </w:t>
      </w:r>
      <w:r w:rsidR="00CA6654">
        <w:rPr>
          <w:rFonts w:ascii="Arial" w:hAnsi="Arial" w:eastAsia="Times New Roman" w:cs="Arial"/>
          <w:bCs/>
          <w:sz w:val="20"/>
          <w:szCs w:val="20"/>
        </w:rPr>
        <w:t>points to raise arguable procedural unfairness</w:t>
      </w:r>
      <w:r>
        <w:rPr>
          <w:rFonts w:ascii="Arial" w:hAnsi="Arial" w:eastAsia="Times New Roman" w:cs="Arial"/>
          <w:bCs/>
          <w:sz w:val="20"/>
          <w:szCs w:val="20"/>
        </w:rPr>
        <w:t xml:space="preserve"> – I consider </w:t>
      </w:r>
      <w:r w:rsidR="00C108DA">
        <w:rPr>
          <w:rFonts w:ascii="Arial" w:hAnsi="Arial" w:eastAsia="Times New Roman" w:cs="Arial"/>
          <w:bCs/>
          <w:sz w:val="20"/>
          <w:szCs w:val="20"/>
        </w:rPr>
        <w:t>th</w:t>
      </w:r>
      <w:r w:rsidR="00E40CE9">
        <w:rPr>
          <w:rFonts w:ascii="Arial" w:hAnsi="Arial" w:eastAsia="Times New Roman" w:cs="Arial"/>
          <w:bCs/>
          <w:sz w:val="20"/>
          <w:szCs w:val="20"/>
        </w:rPr>
        <w:t>at the</w:t>
      </w:r>
      <w:r w:rsidR="00C108DA">
        <w:rPr>
          <w:rFonts w:ascii="Arial" w:hAnsi="Arial" w:eastAsia="Times New Roman" w:cs="Arial"/>
          <w:bCs/>
          <w:sz w:val="20"/>
          <w:szCs w:val="20"/>
        </w:rPr>
        <w:t xml:space="preserve"> two following aspects of the appeal point</w:t>
      </w:r>
      <w:r w:rsidR="00E40CE9">
        <w:rPr>
          <w:rFonts w:ascii="Arial" w:hAnsi="Arial" w:eastAsia="Times New Roman" w:cs="Arial"/>
          <w:bCs/>
          <w:sz w:val="20"/>
          <w:szCs w:val="20"/>
        </w:rPr>
        <w:t xml:space="preserve"> do raise an arguable ground</w:t>
      </w:r>
      <w:r>
        <w:rPr>
          <w:rFonts w:ascii="Arial" w:hAnsi="Arial" w:eastAsia="Times New Roman" w:cs="Arial"/>
          <w:bCs/>
          <w:sz w:val="20"/>
          <w:szCs w:val="20"/>
        </w:rPr>
        <w:t xml:space="preserve">: </w:t>
      </w:r>
    </w:p>
    <w:p w:rsidR="00E86F37" w:rsidP="00E86F37" w:rsidRDefault="00E86F37" w14:paraId="20070449" w14:textId="6D0122B4">
      <w:pPr>
        <w:pStyle w:val="ListParagraph"/>
        <w:numPr>
          <w:ilvl w:val="0"/>
          <w:numId w:val="10"/>
        </w:numPr>
        <w:spacing w:before="240" w:after="240"/>
        <w:jc w:val="both"/>
        <w:rPr>
          <w:rFonts w:cs="Arial"/>
          <w:bCs/>
        </w:rPr>
      </w:pPr>
      <w:r>
        <w:rPr>
          <w:rFonts w:cs="Arial"/>
          <w:bCs/>
        </w:rPr>
        <w:t xml:space="preserve">Dr Ram was absent from the fourth committee meeting due to a delay to the schedule start time. BDFA considers that the fourth committee meeting was prejudiced </w:t>
      </w:r>
      <w:proofErr w:type="gramStart"/>
      <w:r>
        <w:rPr>
          <w:rFonts w:cs="Arial"/>
          <w:bCs/>
        </w:rPr>
        <w:t>as a result of</w:t>
      </w:r>
      <w:proofErr w:type="gramEnd"/>
      <w:r>
        <w:rPr>
          <w:rFonts w:cs="Arial"/>
          <w:bCs/>
        </w:rPr>
        <w:t xml:space="preserve"> Dr Ram's absence, as his evidence on real-world outcomes and current diagnostic practice were of importance to the decision-making. Dr Ram sought a meeting with NICE in lieu of his attendance at the fourth committee meeting, which was not taken further.</w:t>
      </w:r>
    </w:p>
    <w:p w:rsidR="00C108DA" w:rsidP="00C108DA" w:rsidRDefault="00C108DA" w14:paraId="412F5721" w14:textId="77777777">
      <w:pPr>
        <w:pStyle w:val="ListParagraph"/>
        <w:spacing w:before="240" w:after="240"/>
        <w:jc w:val="both"/>
        <w:rPr>
          <w:rFonts w:cs="Arial"/>
          <w:bCs/>
        </w:rPr>
      </w:pPr>
    </w:p>
    <w:p w:rsidR="00E86F37" w:rsidP="00E86F37" w:rsidRDefault="00E86F37" w14:paraId="2FED935E" w14:textId="69810D20">
      <w:pPr>
        <w:pStyle w:val="ListParagraph"/>
        <w:numPr>
          <w:ilvl w:val="0"/>
          <w:numId w:val="10"/>
        </w:numPr>
        <w:spacing w:before="240" w:after="240"/>
        <w:jc w:val="both"/>
        <w:rPr>
          <w:rFonts w:cs="Arial"/>
          <w:bCs/>
        </w:rPr>
      </w:pPr>
      <w:r>
        <w:rPr>
          <w:rFonts w:cs="Arial"/>
          <w:bCs/>
        </w:rPr>
        <w:t xml:space="preserve">That due to the delay to the scheduled start time, BDFA considers the session to have been condensed which hindered the patient experts' ability to discuss key issues. </w:t>
      </w:r>
    </w:p>
    <w:p w:rsidRPr="00E86F37" w:rsidR="00E86F37" w:rsidP="00E86F37" w:rsidRDefault="00E86F37" w14:paraId="650D868C" w14:textId="2F5F8FAE">
      <w:pPr>
        <w:spacing w:before="240" w:after="240"/>
        <w:jc w:val="both"/>
        <w:rPr>
          <w:rFonts w:ascii="Arial" w:hAnsi="Arial" w:eastAsia="Times New Roman" w:cs="Arial"/>
          <w:bCs/>
          <w:sz w:val="20"/>
          <w:szCs w:val="20"/>
        </w:rPr>
      </w:pPr>
      <w:r w:rsidRPr="00E86F37">
        <w:rPr>
          <w:rFonts w:ascii="Arial" w:hAnsi="Arial" w:eastAsia="Times New Roman" w:cs="Arial"/>
          <w:bCs/>
          <w:sz w:val="20"/>
          <w:szCs w:val="20"/>
        </w:rPr>
        <w:t xml:space="preserve">I therefore refer this appeal point to the Appeal Panel </w:t>
      </w:r>
      <w:proofErr w:type="gramStart"/>
      <w:r w:rsidRPr="00E86F37">
        <w:rPr>
          <w:rFonts w:ascii="Arial" w:hAnsi="Arial" w:eastAsia="Times New Roman" w:cs="Arial"/>
          <w:bCs/>
          <w:sz w:val="20"/>
          <w:szCs w:val="20"/>
        </w:rPr>
        <w:t xml:space="preserve">on </w:t>
      </w:r>
      <w:r w:rsidR="00E40CE9">
        <w:rPr>
          <w:rFonts w:ascii="Arial" w:hAnsi="Arial" w:eastAsia="Times New Roman" w:cs="Arial"/>
          <w:bCs/>
          <w:sz w:val="20"/>
          <w:szCs w:val="20"/>
        </w:rPr>
        <w:t>the</w:t>
      </w:r>
      <w:r w:rsidR="00C108DA">
        <w:rPr>
          <w:rFonts w:ascii="Arial" w:hAnsi="Arial" w:eastAsia="Times New Roman" w:cs="Arial"/>
          <w:bCs/>
          <w:sz w:val="20"/>
          <w:szCs w:val="20"/>
        </w:rPr>
        <w:t xml:space="preserve"> basis</w:t>
      </w:r>
      <w:r w:rsidRPr="00E86F37">
        <w:rPr>
          <w:rFonts w:ascii="Arial" w:hAnsi="Arial" w:eastAsia="Times New Roman" w:cs="Arial"/>
          <w:bCs/>
          <w:sz w:val="20"/>
          <w:szCs w:val="20"/>
        </w:rPr>
        <w:t xml:space="preserve"> </w:t>
      </w:r>
      <w:r w:rsidR="00E40CE9">
        <w:rPr>
          <w:rFonts w:ascii="Arial" w:hAnsi="Arial" w:eastAsia="Times New Roman" w:cs="Arial"/>
          <w:bCs/>
          <w:sz w:val="20"/>
          <w:szCs w:val="20"/>
        </w:rPr>
        <w:t>of</w:t>
      </w:r>
      <w:proofErr w:type="gramEnd"/>
      <w:r w:rsidRPr="00E86F37">
        <w:rPr>
          <w:rFonts w:ascii="Arial" w:hAnsi="Arial" w:eastAsia="Times New Roman" w:cs="Arial"/>
          <w:bCs/>
          <w:sz w:val="20"/>
          <w:szCs w:val="20"/>
        </w:rPr>
        <w:t xml:space="preserve"> th</w:t>
      </w:r>
      <w:r w:rsidR="00C108DA">
        <w:rPr>
          <w:rFonts w:ascii="Arial" w:hAnsi="Arial" w:eastAsia="Times New Roman" w:cs="Arial"/>
          <w:bCs/>
          <w:sz w:val="20"/>
          <w:szCs w:val="20"/>
        </w:rPr>
        <w:t xml:space="preserve">e two elements of the appeal point </w:t>
      </w:r>
      <w:r w:rsidRPr="00E86F37">
        <w:rPr>
          <w:rFonts w:ascii="Arial" w:hAnsi="Arial" w:eastAsia="Times New Roman" w:cs="Arial"/>
          <w:bCs/>
          <w:sz w:val="20"/>
          <w:szCs w:val="20"/>
        </w:rPr>
        <w:t>stated above</w:t>
      </w:r>
      <w:r w:rsidR="00E40CE9">
        <w:rPr>
          <w:rFonts w:ascii="Arial" w:hAnsi="Arial" w:eastAsia="Times New Roman" w:cs="Arial"/>
          <w:bCs/>
          <w:sz w:val="20"/>
          <w:szCs w:val="20"/>
        </w:rPr>
        <w:t xml:space="preserve">. The other four points </w:t>
      </w:r>
      <w:r w:rsidRPr="00E86F37">
        <w:rPr>
          <w:rFonts w:ascii="Arial" w:hAnsi="Arial" w:eastAsia="Times New Roman" w:cs="Arial"/>
          <w:bCs/>
          <w:sz w:val="20"/>
          <w:szCs w:val="20"/>
        </w:rPr>
        <w:t>advanced in BDFA's response to my initial scrutiny letter</w:t>
      </w:r>
      <w:r w:rsidRPr="00E40CE9" w:rsidR="00E40CE9">
        <w:rPr>
          <w:rFonts w:ascii="Arial" w:hAnsi="Arial" w:eastAsia="Times New Roman" w:cs="Arial"/>
          <w:bCs/>
          <w:sz w:val="20"/>
          <w:szCs w:val="20"/>
        </w:rPr>
        <w:t xml:space="preserve"> </w:t>
      </w:r>
      <w:r w:rsidR="00E40CE9">
        <w:rPr>
          <w:rFonts w:ascii="Arial" w:hAnsi="Arial" w:eastAsia="Times New Roman" w:cs="Arial"/>
          <w:bCs/>
          <w:sz w:val="20"/>
          <w:szCs w:val="20"/>
        </w:rPr>
        <w:t>are not referred</w:t>
      </w:r>
      <w:r w:rsidRPr="00E86F37">
        <w:rPr>
          <w:rFonts w:ascii="Arial" w:hAnsi="Arial" w:eastAsia="Times New Roman" w:cs="Arial"/>
          <w:bCs/>
          <w:sz w:val="20"/>
          <w:szCs w:val="20"/>
        </w:rPr>
        <w:t xml:space="preserve">. </w:t>
      </w:r>
    </w:p>
    <w:p w:rsidRPr="00EA6CDB" w:rsidR="00EA6CDB" w:rsidP="00EA6CDB" w:rsidRDefault="00EA6CDB" w14:paraId="4E9F3FC1" w14:textId="77777777">
      <w:pPr>
        <w:spacing w:before="240" w:after="240"/>
        <w:jc w:val="both"/>
        <w:rPr>
          <w:rFonts w:ascii="Arial" w:hAnsi="Arial" w:eastAsia="Times New Roman" w:cs="Arial"/>
          <w:b/>
          <w:i/>
          <w:iCs/>
          <w:sz w:val="20"/>
          <w:szCs w:val="20"/>
        </w:rPr>
      </w:pPr>
      <w:r w:rsidRPr="00EA6CDB">
        <w:rPr>
          <w:rFonts w:ascii="Arial" w:hAnsi="Arial" w:eastAsia="Times New Roman" w:cs="Arial"/>
          <w:b/>
          <w:i/>
          <w:iCs/>
          <w:sz w:val="20"/>
          <w:szCs w:val="20"/>
        </w:rPr>
        <w:t>Ground 1(b</w:t>
      </w:r>
      <w:proofErr w:type="gramStart"/>
      <w:r w:rsidRPr="00EA6CDB">
        <w:rPr>
          <w:rFonts w:ascii="Arial" w:hAnsi="Arial" w:eastAsia="Times New Roman" w:cs="Arial"/>
          <w:b/>
          <w:i/>
          <w:iCs/>
          <w:sz w:val="20"/>
          <w:szCs w:val="20"/>
        </w:rPr>
        <w:t>) :</w:t>
      </w:r>
      <w:proofErr w:type="gramEnd"/>
      <w:r w:rsidRPr="00EA6CDB">
        <w:rPr>
          <w:rFonts w:ascii="Arial" w:hAnsi="Arial" w:eastAsia="Times New Roman" w:cs="Arial"/>
          <w:b/>
          <w:i/>
          <w:iCs/>
          <w:sz w:val="20"/>
          <w:szCs w:val="20"/>
        </w:rPr>
        <w:t xml:space="preserve"> NICE has exceeded its powers </w:t>
      </w:r>
    </w:p>
    <w:p w:rsidR="00C3323C" w:rsidP="00EA6CDB" w:rsidRDefault="00EA6CDB" w14:paraId="73D6D16A" w14:textId="4E5DA5CE">
      <w:pPr>
        <w:spacing w:before="240" w:after="240"/>
        <w:jc w:val="both"/>
        <w:rPr>
          <w:rFonts w:ascii="Arial" w:hAnsi="Arial" w:eastAsia="Times New Roman" w:cs="Arial"/>
          <w:b/>
          <w:sz w:val="20"/>
          <w:szCs w:val="20"/>
          <w:u w:val="single"/>
        </w:rPr>
      </w:pPr>
      <w:r w:rsidRPr="00EA6CDB">
        <w:rPr>
          <w:rFonts w:ascii="Arial" w:hAnsi="Arial" w:eastAsia="Times New Roman" w:cs="Arial"/>
          <w:b/>
          <w:sz w:val="20"/>
          <w:szCs w:val="20"/>
          <w:u w:val="single"/>
        </w:rPr>
        <w:t>Appeal Point 1(b)1 – Incompatibility with the Equality Act 2010</w:t>
      </w:r>
    </w:p>
    <w:p w:rsidR="00D60D28" w:rsidP="00EA6CDB" w:rsidRDefault="00E86F37" w14:paraId="43558691" w14:textId="01DF2001">
      <w:pPr>
        <w:spacing w:before="240" w:after="240"/>
        <w:jc w:val="both"/>
        <w:rPr>
          <w:rFonts w:ascii="Arial" w:hAnsi="Arial" w:eastAsia="Times New Roman" w:cs="Arial"/>
          <w:bCs/>
          <w:sz w:val="20"/>
          <w:szCs w:val="20"/>
        </w:rPr>
      </w:pPr>
      <w:proofErr w:type="gramStart"/>
      <w:r>
        <w:rPr>
          <w:rFonts w:ascii="Arial" w:hAnsi="Arial" w:eastAsia="Times New Roman" w:cs="Arial"/>
          <w:bCs/>
          <w:sz w:val="20"/>
          <w:szCs w:val="20"/>
        </w:rPr>
        <w:t>I</w:t>
      </w:r>
      <w:r w:rsidR="00E40CE9">
        <w:rPr>
          <w:rFonts w:ascii="Arial" w:hAnsi="Arial" w:eastAsia="Times New Roman" w:cs="Arial"/>
          <w:bCs/>
          <w:sz w:val="20"/>
          <w:szCs w:val="20"/>
        </w:rPr>
        <w:t>n light of</w:t>
      </w:r>
      <w:proofErr w:type="gramEnd"/>
      <w:r w:rsidR="00E40CE9">
        <w:rPr>
          <w:rFonts w:ascii="Arial" w:hAnsi="Arial" w:eastAsia="Times New Roman" w:cs="Arial"/>
          <w:bCs/>
          <w:sz w:val="20"/>
          <w:szCs w:val="20"/>
        </w:rPr>
        <w:t xml:space="preserve"> the additional submissions made in your letter of 19 September 2025, I</w:t>
      </w:r>
      <w:r>
        <w:rPr>
          <w:rFonts w:ascii="Arial" w:hAnsi="Arial" w:eastAsia="Times New Roman" w:cs="Arial"/>
          <w:bCs/>
          <w:sz w:val="20"/>
          <w:szCs w:val="20"/>
        </w:rPr>
        <w:t xml:space="preserve"> </w:t>
      </w:r>
      <w:r w:rsidR="00D60D28">
        <w:rPr>
          <w:rFonts w:ascii="Arial" w:hAnsi="Arial" w:eastAsia="Times New Roman" w:cs="Arial"/>
          <w:bCs/>
          <w:sz w:val="20"/>
          <w:szCs w:val="20"/>
        </w:rPr>
        <w:t>will</w:t>
      </w:r>
      <w:r>
        <w:rPr>
          <w:rFonts w:ascii="Arial" w:hAnsi="Arial" w:eastAsia="Times New Roman" w:cs="Arial"/>
          <w:bCs/>
          <w:sz w:val="20"/>
          <w:szCs w:val="20"/>
        </w:rPr>
        <w:t xml:space="preserve"> refer this appeal point to the Appeal Panel</w:t>
      </w:r>
      <w:r w:rsidR="00D60D28">
        <w:rPr>
          <w:rFonts w:ascii="Arial" w:hAnsi="Arial" w:eastAsia="Times New Roman" w:cs="Arial"/>
          <w:bCs/>
          <w:sz w:val="20"/>
          <w:szCs w:val="20"/>
        </w:rPr>
        <w:t xml:space="preserve"> in relation to unlawful indirect discrimination</w:t>
      </w:r>
      <w:r>
        <w:rPr>
          <w:rFonts w:ascii="Arial" w:hAnsi="Arial" w:eastAsia="Times New Roman" w:cs="Arial"/>
          <w:bCs/>
          <w:sz w:val="20"/>
          <w:szCs w:val="20"/>
        </w:rPr>
        <w:t>.</w:t>
      </w:r>
    </w:p>
    <w:p w:rsidR="00E86F37" w:rsidP="00EA6CDB" w:rsidRDefault="00D60D28" w14:paraId="1E528ECF" w14:textId="6CDD26A5">
      <w:pPr>
        <w:spacing w:before="240" w:after="240"/>
        <w:jc w:val="both"/>
        <w:rPr>
          <w:rFonts w:ascii="Arial" w:hAnsi="Arial" w:eastAsia="Times New Roman" w:cs="Arial"/>
          <w:bCs/>
          <w:sz w:val="20"/>
          <w:szCs w:val="20"/>
        </w:rPr>
      </w:pPr>
      <w:r>
        <w:rPr>
          <w:rFonts w:ascii="Arial" w:hAnsi="Arial" w:eastAsia="Times New Roman" w:cs="Arial"/>
          <w:bCs/>
          <w:sz w:val="20"/>
          <w:szCs w:val="20"/>
        </w:rPr>
        <w:t xml:space="preserve">In reaching this conclusion I note that the Committee recognised and explicitly considered the submissions they received that not recommending Cerliponase alfa for children diagnosed after the end of the MAA extension would disproportionately impact younger children.  As set out in my initial scrutiny letter, </w:t>
      </w:r>
      <w:r w:rsidRPr="00FE4190">
        <w:rPr>
          <w:rFonts w:ascii="Arial" w:hAnsi="Arial" w:eastAsia="Times New Roman" w:cs="Arial"/>
          <w:bCs/>
          <w:sz w:val="20"/>
          <w:szCs w:val="20"/>
        </w:rPr>
        <w:t xml:space="preserve">indirect discrimination can be objectively justified as a proportionate means of meeting a legitimate aim.  The legitimate aim of a NICE evaluation is that of only recommending technologies which </w:t>
      </w:r>
      <w:proofErr w:type="gramStart"/>
      <w:r w:rsidRPr="00FE4190">
        <w:rPr>
          <w:rFonts w:ascii="Arial" w:hAnsi="Arial" w:eastAsia="Times New Roman" w:cs="Arial"/>
          <w:bCs/>
          <w:sz w:val="20"/>
          <w:szCs w:val="20"/>
        </w:rPr>
        <w:t>are considered to be</w:t>
      </w:r>
      <w:proofErr w:type="gramEnd"/>
      <w:r w:rsidRPr="00FE4190">
        <w:rPr>
          <w:rFonts w:ascii="Arial" w:hAnsi="Arial" w:eastAsia="Times New Roman" w:cs="Arial"/>
          <w:bCs/>
          <w:sz w:val="20"/>
          <w:szCs w:val="20"/>
        </w:rPr>
        <w:t xml:space="preserve"> both clinically and cost effective.</w:t>
      </w:r>
      <w:r>
        <w:rPr>
          <w:rFonts w:ascii="Arial" w:hAnsi="Arial" w:eastAsia="Times New Roman" w:cs="Arial"/>
          <w:bCs/>
          <w:sz w:val="20"/>
          <w:szCs w:val="20"/>
        </w:rPr>
        <w:t xml:space="preserve"> </w:t>
      </w:r>
      <w:r w:rsidR="00E86F37">
        <w:rPr>
          <w:rFonts w:ascii="Arial" w:hAnsi="Arial" w:eastAsia="Times New Roman" w:cs="Arial"/>
          <w:bCs/>
          <w:sz w:val="20"/>
          <w:szCs w:val="20"/>
        </w:rPr>
        <w:t xml:space="preserve"> </w:t>
      </w:r>
      <w:r>
        <w:rPr>
          <w:rFonts w:ascii="Arial" w:hAnsi="Arial" w:eastAsia="Times New Roman" w:cs="Arial"/>
          <w:bCs/>
          <w:sz w:val="20"/>
          <w:szCs w:val="20"/>
        </w:rPr>
        <w:t xml:space="preserve">It is difficult to envisage circumstances in which it would be </w:t>
      </w:r>
      <w:r w:rsidR="00FE4190">
        <w:rPr>
          <w:rFonts w:ascii="Arial" w:hAnsi="Arial" w:eastAsia="Times New Roman" w:cs="Arial"/>
          <w:bCs/>
          <w:sz w:val="20"/>
          <w:szCs w:val="20"/>
        </w:rPr>
        <w:t>dis</w:t>
      </w:r>
      <w:r>
        <w:rPr>
          <w:rFonts w:ascii="Arial" w:hAnsi="Arial" w:eastAsia="Times New Roman" w:cs="Arial"/>
          <w:bCs/>
          <w:sz w:val="20"/>
          <w:szCs w:val="20"/>
        </w:rPr>
        <w:t xml:space="preserve">proportionate to make a negative recommendation in respect </w:t>
      </w:r>
      <w:proofErr w:type="gramStart"/>
      <w:r>
        <w:rPr>
          <w:rFonts w:ascii="Arial" w:hAnsi="Arial" w:eastAsia="Times New Roman" w:cs="Arial"/>
          <w:bCs/>
          <w:sz w:val="20"/>
          <w:szCs w:val="20"/>
        </w:rPr>
        <w:t>of  a</w:t>
      </w:r>
      <w:proofErr w:type="gramEnd"/>
      <w:r>
        <w:rPr>
          <w:rFonts w:ascii="Arial" w:hAnsi="Arial" w:eastAsia="Times New Roman" w:cs="Arial"/>
          <w:bCs/>
          <w:sz w:val="20"/>
          <w:szCs w:val="20"/>
        </w:rPr>
        <w:t xml:space="preserve"> technology that is not cost-effective.  Nevertheless, I refer this point as it is not clear from the wording of paragraph 3.21 of the FDG that the Committee considered this issue.  I note in this regard that the obligation on NICE is to avoid unlawful indirect discrimination in substance, and there is no freestanding obligation to </w:t>
      </w:r>
      <w:r w:rsidR="00FE4190">
        <w:rPr>
          <w:rFonts w:ascii="Arial" w:hAnsi="Arial" w:eastAsia="Times New Roman" w:cs="Arial"/>
          <w:bCs/>
          <w:sz w:val="20"/>
          <w:szCs w:val="20"/>
        </w:rPr>
        <w:t>explain</w:t>
      </w:r>
      <w:r>
        <w:rPr>
          <w:rFonts w:ascii="Arial" w:hAnsi="Arial" w:eastAsia="Times New Roman" w:cs="Arial"/>
          <w:bCs/>
          <w:sz w:val="20"/>
          <w:szCs w:val="20"/>
        </w:rPr>
        <w:t xml:space="preserve"> how it has met the duty.</w:t>
      </w:r>
    </w:p>
    <w:p w:rsidR="00D60D28" w:rsidP="00EA6CDB" w:rsidRDefault="00D60D28" w14:paraId="498ED2C1" w14:textId="6DF0E2C4">
      <w:pPr>
        <w:spacing w:before="240" w:after="240"/>
        <w:jc w:val="both"/>
        <w:rPr>
          <w:rFonts w:ascii="Arial" w:hAnsi="Arial" w:eastAsia="Times New Roman" w:cs="Arial"/>
          <w:bCs/>
          <w:sz w:val="20"/>
          <w:szCs w:val="20"/>
        </w:rPr>
      </w:pPr>
      <w:r>
        <w:rPr>
          <w:rFonts w:ascii="Arial" w:hAnsi="Arial" w:eastAsia="Times New Roman" w:cs="Arial"/>
          <w:bCs/>
          <w:sz w:val="20"/>
          <w:szCs w:val="20"/>
        </w:rPr>
        <w:t>I will not refer the appeal point in relation to compliance with the PSED, which is, in my view, demonstrated by paragraph 3.21 of the FDG and the three equality impact assessments published amongst the project documents.</w:t>
      </w:r>
      <w:r w:rsidR="00FE4190">
        <w:rPr>
          <w:rFonts w:ascii="Arial" w:hAnsi="Arial" w:eastAsia="Times New Roman" w:cs="Arial"/>
          <w:bCs/>
          <w:sz w:val="20"/>
          <w:szCs w:val="20"/>
        </w:rPr>
        <w:t xml:space="preserve">  I therefore re-word the appeal </w:t>
      </w:r>
      <w:proofErr w:type="gramStart"/>
      <w:r w:rsidR="00FE4190">
        <w:rPr>
          <w:rFonts w:ascii="Arial" w:hAnsi="Arial" w:eastAsia="Times New Roman" w:cs="Arial"/>
          <w:bCs/>
          <w:sz w:val="20"/>
          <w:szCs w:val="20"/>
        </w:rPr>
        <w:t>point</w:t>
      </w:r>
      <w:proofErr w:type="gramEnd"/>
      <w:r w:rsidR="00FE4190">
        <w:rPr>
          <w:rFonts w:ascii="Arial" w:hAnsi="Arial" w:eastAsia="Times New Roman" w:cs="Arial"/>
          <w:bCs/>
          <w:sz w:val="20"/>
          <w:szCs w:val="20"/>
        </w:rPr>
        <w:t xml:space="preserve"> as:</w:t>
      </w:r>
    </w:p>
    <w:p w:rsidRPr="00FE4190" w:rsidR="00FE4190" w:rsidP="00FE4190" w:rsidRDefault="00FE4190" w14:paraId="09E1449B" w14:textId="37F8B8BF">
      <w:pPr>
        <w:pStyle w:val="ListParagraph"/>
        <w:numPr>
          <w:ilvl w:val="0"/>
          <w:numId w:val="11"/>
        </w:numPr>
        <w:spacing w:before="240" w:after="240"/>
        <w:jc w:val="both"/>
        <w:rPr>
          <w:rFonts w:cs="Arial"/>
          <w:bCs/>
        </w:rPr>
      </w:pPr>
      <w:r w:rsidRPr="00FE4190">
        <w:rPr>
          <w:rFonts w:cs="Arial"/>
          <w:bCs/>
        </w:rPr>
        <w:t>"Incompatibility with section 29 of the Equality Act 2010".</w:t>
      </w:r>
    </w:p>
    <w:p w:rsidRPr="00243EF5" w:rsidR="00DB178D" w:rsidP="00DB178D" w:rsidRDefault="00DB178D" w14:paraId="4710A553" w14:textId="308FE8CA">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the recommendation is unreasonable in the light of the evidence submitted to NICE</w:t>
      </w:r>
    </w:p>
    <w:p w:rsidR="00F7654D" w:rsidP="00EA6CDB" w:rsidRDefault="00EA6CDB" w14:paraId="7D532B4D" w14:textId="3313D4B1">
      <w:pPr>
        <w:spacing w:before="120" w:after="240"/>
        <w:rPr>
          <w:rFonts w:ascii="Arial" w:hAnsi="Arial" w:cs="Arial"/>
          <w:b/>
          <w:sz w:val="20"/>
          <w:szCs w:val="20"/>
          <w:u w:val="single"/>
        </w:rPr>
      </w:pPr>
      <w:r w:rsidRPr="00EA6CDB">
        <w:rPr>
          <w:rFonts w:ascii="Arial" w:hAnsi="Arial" w:cs="Arial"/>
          <w:b/>
          <w:sz w:val="20"/>
          <w:szCs w:val="20"/>
          <w:u w:val="single"/>
        </w:rPr>
        <w:t xml:space="preserve">Appeal </w:t>
      </w:r>
      <w:proofErr w:type="gramStart"/>
      <w:r w:rsidRPr="00EA6CDB">
        <w:rPr>
          <w:rFonts w:ascii="Arial" w:hAnsi="Arial" w:cs="Arial"/>
          <w:b/>
          <w:sz w:val="20"/>
          <w:szCs w:val="20"/>
          <w:u w:val="single"/>
        </w:rPr>
        <w:t>point</w:t>
      </w:r>
      <w:proofErr w:type="gramEnd"/>
      <w:r w:rsidRPr="00EA6CDB">
        <w:rPr>
          <w:rFonts w:ascii="Arial" w:hAnsi="Arial" w:cs="Arial"/>
          <w:b/>
          <w:sz w:val="20"/>
          <w:szCs w:val="20"/>
          <w:u w:val="single"/>
        </w:rPr>
        <w:t xml:space="preserve"> 2.1: Unreasonable interpretation of clinical effectiveness </w:t>
      </w:r>
    </w:p>
    <w:p w:rsidR="00E86F37" w:rsidP="00EA6CDB" w:rsidRDefault="00E86F37" w14:paraId="28FF84A9" w14:textId="783FC736">
      <w:pPr>
        <w:spacing w:before="120" w:after="240"/>
        <w:rPr>
          <w:rFonts w:ascii="Arial" w:hAnsi="Arial" w:cs="Arial"/>
          <w:bCs/>
          <w:sz w:val="20"/>
          <w:szCs w:val="20"/>
        </w:rPr>
      </w:pPr>
      <w:r>
        <w:rPr>
          <w:rFonts w:ascii="Arial" w:hAnsi="Arial" w:cs="Arial"/>
          <w:bCs/>
          <w:sz w:val="20"/>
          <w:szCs w:val="20"/>
        </w:rPr>
        <w:t xml:space="preserve">I note that Appeal Point </w:t>
      </w:r>
      <w:r w:rsidR="00CA6654">
        <w:rPr>
          <w:rFonts w:ascii="Arial" w:hAnsi="Arial" w:cs="Arial"/>
          <w:bCs/>
          <w:sz w:val="20"/>
          <w:szCs w:val="20"/>
        </w:rPr>
        <w:t xml:space="preserve">1(a)1 and </w:t>
      </w:r>
      <w:r>
        <w:rPr>
          <w:rFonts w:ascii="Arial" w:hAnsi="Arial" w:cs="Arial"/>
          <w:bCs/>
          <w:sz w:val="20"/>
          <w:szCs w:val="20"/>
        </w:rPr>
        <w:t xml:space="preserve">2.1 relate to the same concern – that the Committee's </w:t>
      </w:r>
      <w:r w:rsidR="00FE4190">
        <w:rPr>
          <w:rFonts w:ascii="Arial" w:hAnsi="Arial" w:cs="Arial"/>
          <w:bCs/>
          <w:sz w:val="20"/>
          <w:szCs w:val="20"/>
        </w:rPr>
        <w:t>rejected</w:t>
      </w:r>
      <w:r>
        <w:rPr>
          <w:rFonts w:ascii="Arial" w:hAnsi="Arial" w:cs="Arial"/>
          <w:bCs/>
          <w:sz w:val="20"/>
          <w:szCs w:val="20"/>
        </w:rPr>
        <w:t xml:space="preserve"> the real-world </w:t>
      </w:r>
      <w:proofErr w:type="gramStart"/>
      <w:r>
        <w:rPr>
          <w:rFonts w:ascii="Arial" w:hAnsi="Arial" w:cs="Arial"/>
          <w:bCs/>
          <w:sz w:val="20"/>
          <w:szCs w:val="20"/>
        </w:rPr>
        <w:t>6 year</w:t>
      </w:r>
      <w:proofErr w:type="gramEnd"/>
      <w:r>
        <w:rPr>
          <w:rFonts w:ascii="Arial" w:hAnsi="Arial" w:cs="Arial"/>
          <w:bCs/>
          <w:sz w:val="20"/>
          <w:szCs w:val="20"/>
        </w:rPr>
        <w:t xml:space="preserve"> data </w:t>
      </w:r>
      <w:r w:rsidR="00FE4190">
        <w:rPr>
          <w:rFonts w:ascii="Arial" w:hAnsi="Arial" w:cs="Arial"/>
          <w:bCs/>
          <w:sz w:val="20"/>
          <w:szCs w:val="20"/>
        </w:rPr>
        <w:t>set without explaining what further evidence would have been considered sufficient</w:t>
      </w:r>
      <w:r>
        <w:rPr>
          <w:rFonts w:ascii="Arial" w:hAnsi="Arial" w:cs="Arial"/>
          <w:bCs/>
          <w:sz w:val="20"/>
          <w:szCs w:val="20"/>
        </w:rPr>
        <w:t>.</w:t>
      </w:r>
    </w:p>
    <w:p w:rsidR="004D761A" w:rsidP="00EA6CDB" w:rsidRDefault="00E86F37" w14:paraId="3A3D4A96" w14:textId="52538CC1">
      <w:pPr>
        <w:spacing w:before="120" w:after="240"/>
        <w:rPr>
          <w:rFonts w:ascii="Arial" w:hAnsi="Arial" w:cs="Arial"/>
          <w:bCs/>
          <w:sz w:val="20"/>
          <w:szCs w:val="20"/>
        </w:rPr>
      </w:pPr>
      <w:r>
        <w:rPr>
          <w:rFonts w:ascii="Arial" w:hAnsi="Arial" w:cs="Arial"/>
          <w:bCs/>
          <w:sz w:val="20"/>
          <w:szCs w:val="20"/>
        </w:rPr>
        <w:t xml:space="preserve">I </w:t>
      </w:r>
      <w:r w:rsidR="00FE4190">
        <w:rPr>
          <w:rFonts w:ascii="Arial" w:hAnsi="Arial" w:cs="Arial"/>
          <w:bCs/>
          <w:sz w:val="20"/>
          <w:szCs w:val="20"/>
        </w:rPr>
        <w:t>will</w:t>
      </w:r>
      <w:r>
        <w:rPr>
          <w:rFonts w:ascii="Arial" w:hAnsi="Arial" w:cs="Arial"/>
          <w:bCs/>
          <w:sz w:val="20"/>
          <w:szCs w:val="20"/>
        </w:rPr>
        <w:t xml:space="preserve"> refer 1(a)1 to the Appeal Panel as I consider it arguable that it is</w:t>
      </w:r>
      <w:r w:rsidR="004D761A">
        <w:rPr>
          <w:rFonts w:ascii="Arial" w:hAnsi="Arial" w:cs="Arial"/>
          <w:bCs/>
          <w:sz w:val="20"/>
          <w:szCs w:val="20"/>
        </w:rPr>
        <w:t xml:space="preserve"> procedurally unfair for the Committee to discount the real-world </w:t>
      </w:r>
      <w:proofErr w:type="gramStart"/>
      <w:r w:rsidR="004D761A">
        <w:rPr>
          <w:rFonts w:ascii="Arial" w:hAnsi="Arial" w:cs="Arial"/>
          <w:bCs/>
          <w:sz w:val="20"/>
          <w:szCs w:val="20"/>
        </w:rPr>
        <w:t>6 year</w:t>
      </w:r>
      <w:proofErr w:type="gramEnd"/>
      <w:r w:rsidR="004D761A">
        <w:rPr>
          <w:rFonts w:ascii="Arial" w:hAnsi="Arial" w:cs="Arial"/>
          <w:bCs/>
          <w:sz w:val="20"/>
          <w:szCs w:val="20"/>
        </w:rPr>
        <w:t xml:space="preserve"> data without explaining what data it would consider to be sufficient. </w:t>
      </w:r>
    </w:p>
    <w:p w:rsidR="004D761A" w:rsidP="00EA6CDB" w:rsidRDefault="004D761A" w14:paraId="5E92139F" w14:textId="69F2F22E">
      <w:pPr>
        <w:spacing w:before="120" w:after="240"/>
        <w:rPr>
          <w:rFonts w:ascii="Arial" w:hAnsi="Arial" w:cs="Arial"/>
          <w:bCs/>
          <w:sz w:val="20"/>
          <w:szCs w:val="20"/>
        </w:rPr>
      </w:pPr>
      <w:r>
        <w:rPr>
          <w:rFonts w:ascii="Arial" w:hAnsi="Arial" w:cs="Arial"/>
          <w:bCs/>
          <w:sz w:val="20"/>
          <w:szCs w:val="20"/>
        </w:rPr>
        <w:t xml:space="preserve">With that in mind, I have considered whether </w:t>
      </w:r>
      <w:r w:rsidR="00FE4190">
        <w:rPr>
          <w:rFonts w:ascii="Arial" w:hAnsi="Arial" w:cs="Arial"/>
          <w:bCs/>
          <w:sz w:val="20"/>
          <w:szCs w:val="20"/>
        </w:rPr>
        <w:t xml:space="preserve">the same act is also arguably </w:t>
      </w:r>
      <w:r>
        <w:rPr>
          <w:rFonts w:ascii="Arial" w:hAnsi="Arial" w:cs="Arial"/>
          <w:bCs/>
          <w:sz w:val="20"/>
          <w:szCs w:val="20"/>
        </w:rPr>
        <w:t>unreasonable. Under this appeal point in your response to my initial scrutiny letter, you note that "</w:t>
      </w:r>
      <w:r>
        <w:rPr>
          <w:rFonts w:ascii="Arial" w:hAnsi="Arial" w:cs="Arial"/>
          <w:bCs/>
          <w:i/>
          <w:iCs/>
          <w:sz w:val="20"/>
          <w:szCs w:val="20"/>
        </w:rPr>
        <w:t xml:space="preserve">no explanation was given of what further evidence would have been considered sufficient". </w:t>
      </w:r>
      <w:proofErr w:type="gramStart"/>
      <w:r w:rsidR="00C108DA">
        <w:rPr>
          <w:rFonts w:ascii="Arial" w:hAnsi="Arial" w:cs="Arial"/>
          <w:bCs/>
          <w:sz w:val="20"/>
          <w:szCs w:val="20"/>
        </w:rPr>
        <w:t>Despite the fact that</w:t>
      </w:r>
      <w:proofErr w:type="gramEnd"/>
      <w:r w:rsidR="00C108DA">
        <w:rPr>
          <w:rFonts w:ascii="Arial" w:hAnsi="Arial" w:cs="Arial"/>
          <w:bCs/>
          <w:sz w:val="20"/>
          <w:szCs w:val="20"/>
        </w:rPr>
        <w:t xml:space="preserve"> you proceed </w:t>
      </w:r>
      <w:r>
        <w:rPr>
          <w:rFonts w:ascii="Arial" w:hAnsi="Arial" w:cs="Arial"/>
          <w:bCs/>
          <w:sz w:val="20"/>
          <w:szCs w:val="20"/>
        </w:rPr>
        <w:t>to say that this would render the conclusion irrational, I consider that a</w:t>
      </w:r>
      <w:r w:rsidR="00FE4190">
        <w:rPr>
          <w:rFonts w:ascii="Arial" w:hAnsi="Arial" w:cs="Arial"/>
          <w:bCs/>
          <w:sz w:val="20"/>
          <w:szCs w:val="20"/>
        </w:rPr>
        <w:t>rguable</w:t>
      </w:r>
      <w:r>
        <w:rPr>
          <w:rFonts w:ascii="Arial" w:hAnsi="Arial" w:cs="Arial"/>
          <w:bCs/>
          <w:sz w:val="20"/>
          <w:szCs w:val="20"/>
        </w:rPr>
        <w:t xml:space="preserve"> failure to give reasons or to provide sufficient explanation </w:t>
      </w:r>
      <w:r w:rsidR="00FE4190">
        <w:rPr>
          <w:rFonts w:ascii="Arial" w:hAnsi="Arial" w:cs="Arial"/>
          <w:bCs/>
          <w:sz w:val="20"/>
          <w:szCs w:val="20"/>
        </w:rPr>
        <w:t xml:space="preserve">is fundamentally a </w:t>
      </w:r>
      <w:r>
        <w:rPr>
          <w:rFonts w:ascii="Arial" w:hAnsi="Arial" w:cs="Arial"/>
          <w:bCs/>
          <w:sz w:val="20"/>
          <w:szCs w:val="20"/>
        </w:rPr>
        <w:t xml:space="preserve">procedural </w:t>
      </w:r>
      <w:r w:rsidR="00FE4190">
        <w:rPr>
          <w:rFonts w:ascii="Arial" w:hAnsi="Arial" w:cs="Arial"/>
          <w:bCs/>
          <w:sz w:val="20"/>
          <w:szCs w:val="20"/>
        </w:rPr>
        <w:t>ground, rather than one of rationality</w:t>
      </w:r>
      <w:r w:rsidR="00C108DA">
        <w:rPr>
          <w:rFonts w:ascii="Arial" w:hAnsi="Arial" w:cs="Arial"/>
          <w:bCs/>
          <w:sz w:val="20"/>
          <w:szCs w:val="20"/>
        </w:rPr>
        <w:t>.</w:t>
      </w:r>
      <w:r>
        <w:rPr>
          <w:rFonts w:ascii="Arial" w:hAnsi="Arial" w:cs="Arial"/>
          <w:bCs/>
          <w:sz w:val="20"/>
          <w:szCs w:val="20"/>
        </w:rPr>
        <w:t xml:space="preserve"> </w:t>
      </w:r>
    </w:p>
    <w:p w:rsidRPr="004D761A" w:rsidR="004D761A" w:rsidP="00EA6CDB" w:rsidRDefault="004D761A" w14:paraId="0B2E429E" w14:textId="2554D3DF">
      <w:pPr>
        <w:spacing w:before="120" w:after="240"/>
        <w:rPr>
          <w:rFonts w:ascii="Arial" w:hAnsi="Arial" w:cs="Arial"/>
          <w:bCs/>
          <w:sz w:val="20"/>
          <w:szCs w:val="20"/>
        </w:rPr>
      </w:pPr>
      <w:r>
        <w:rPr>
          <w:rFonts w:ascii="Arial" w:hAnsi="Arial" w:cs="Arial"/>
          <w:bCs/>
          <w:sz w:val="20"/>
          <w:szCs w:val="20"/>
        </w:rPr>
        <w:t xml:space="preserve">For that reason, I am not minded </w:t>
      </w:r>
      <w:proofErr w:type="gramStart"/>
      <w:r>
        <w:rPr>
          <w:rFonts w:ascii="Arial" w:hAnsi="Arial" w:cs="Arial"/>
          <w:bCs/>
          <w:sz w:val="20"/>
          <w:szCs w:val="20"/>
        </w:rPr>
        <w:t>to refer</w:t>
      </w:r>
      <w:proofErr w:type="gramEnd"/>
      <w:r>
        <w:rPr>
          <w:rFonts w:ascii="Arial" w:hAnsi="Arial" w:cs="Arial"/>
          <w:bCs/>
          <w:sz w:val="20"/>
          <w:szCs w:val="20"/>
        </w:rPr>
        <w:t xml:space="preserve"> appeal point 2.1 to the Appeal </w:t>
      </w:r>
      <w:proofErr w:type="gramStart"/>
      <w:r>
        <w:rPr>
          <w:rFonts w:ascii="Arial" w:hAnsi="Arial" w:cs="Arial"/>
          <w:bCs/>
          <w:sz w:val="20"/>
          <w:szCs w:val="20"/>
        </w:rPr>
        <w:t>Panel, but</w:t>
      </w:r>
      <w:proofErr w:type="gramEnd"/>
      <w:r>
        <w:rPr>
          <w:rFonts w:ascii="Arial" w:hAnsi="Arial" w:cs="Arial"/>
          <w:bCs/>
          <w:sz w:val="20"/>
          <w:szCs w:val="20"/>
        </w:rPr>
        <w:t xml:space="preserve"> consider that the same material issue will be properly addressed under the Appeal Panel's consideration of appeal point 1(a)1. </w:t>
      </w:r>
    </w:p>
    <w:p w:rsidR="00EA6CDB" w:rsidP="00EA6CDB" w:rsidRDefault="00EA6CDB" w14:paraId="5E844B6B" w14:textId="77777777">
      <w:pPr>
        <w:pStyle w:val="Paragraph"/>
        <w:numPr>
          <w:ilvl w:val="0"/>
          <w:numId w:val="0"/>
        </w:numPr>
        <w:jc w:val="both"/>
        <w:rPr>
          <w:rFonts w:cs="Arial"/>
          <w:b/>
          <w:bCs/>
          <w:sz w:val="20"/>
          <w:szCs w:val="20"/>
          <w:u w:val="single"/>
        </w:rPr>
      </w:pPr>
      <w:r w:rsidRPr="00F301FF">
        <w:rPr>
          <w:rFonts w:cs="Arial"/>
          <w:b/>
          <w:sz w:val="20"/>
          <w:szCs w:val="20"/>
          <w:u w:val="single"/>
        </w:rPr>
        <w:t xml:space="preserve">Appeal </w:t>
      </w:r>
      <w:proofErr w:type="gramStart"/>
      <w:r w:rsidRPr="00F301FF">
        <w:rPr>
          <w:rFonts w:cs="Arial"/>
          <w:b/>
          <w:sz w:val="20"/>
          <w:szCs w:val="20"/>
          <w:u w:val="single"/>
        </w:rPr>
        <w:t>point</w:t>
      </w:r>
      <w:proofErr w:type="gramEnd"/>
      <w:r w:rsidRPr="00F301FF">
        <w:rPr>
          <w:rFonts w:cs="Arial"/>
          <w:b/>
          <w:sz w:val="20"/>
          <w:szCs w:val="20"/>
          <w:u w:val="single"/>
        </w:rPr>
        <w:t xml:space="preserve"> 2.2: </w:t>
      </w:r>
      <w:r>
        <w:rPr>
          <w:rFonts w:cs="Arial"/>
          <w:b/>
          <w:bCs/>
          <w:sz w:val="20"/>
          <w:szCs w:val="20"/>
          <w:u w:val="single"/>
        </w:rPr>
        <w:t xml:space="preserve">Failure to consider relevant material / reliance on unrepresentative data  </w:t>
      </w:r>
    </w:p>
    <w:p w:rsidRPr="004D761A" w:rsidR="004D761A" w:rsidP="00EA6CDB" w:rsidRDefault="004D761A" w14:paraId="5B3364F6" w14:textId="49CD83F6">
      <w:pPr>
        <w:pStyle w:val="Paragraph"/>
        <w:numPr>
          <w:ilvl w:val="0"/>
          <w:numId w:val="0"/>
        </w:numPr>
        <w:jc w:val="both"/>
        <w:rPr>
          <w:rFonts w:cs="Arial"/>
          <w:sz w:val="20"/>
          <w:szCs w:val="20"/>
        </w:rPr>
      </w:pPr>
      <w:r>
        <w:rPr>
          <w:rFonts w:cs="Arial"/>
          <w:sz w:val="20"/>
          <w:szCs w:val="20"/>
        </w:rPr>
        <w:t xml:space="preserve">I </w:t>
      </w:r>
      <w:r w:rsidR="00761082">
        <w:rPr>
          <w:rFonts w:cs="Arial"/>
          <w:sz w:val="20"/>
          <w:szCs w:val="20"/>
        </w:rPr>
        <w:t>will</w:t>
      </w:r>
      <w:r>
        <w:rPr>
          <w:rFonts w:cs="Arial"/>
          <w:sz w:val="20"/>
          <w:szCs w:val="20"/>
        </w:rPr>
        <w:t xml:space="preserve"> refer this appeal point to the Appeal Panel. </w:t>
      </w:r>
    </w:p>
    <w:p w:rsidR="00EA6CDB" w:rsidP="00EA6CDB" w:rsidRDefault="00EA6CDB" w14:paraId="55412721" w14:textId="77777777">
      <w:pPr>
        <w:pStyle w:val="Paragraph"/>
        <w:numPr>
          <w:ilvl w:val="0"/>
          <w:numId w:val="0"/>
        </w:numPr>
        <w:jc w:val="both"/>
        <w:rPr>
          <w:rFonts w:cs="Arial"/>
          <w:b/>
          <w:bCs/>
          <w:sz w:val="20"/>
          <w:szCs w:val="20"/>
          <w:u w:val="single"/>
        </w:rPr>
      </w:pPr>
      <w:r w:rsidRPr="00F301FF">
        <w:rPr>
          <w:rFonts w:cs="Arial"/>
          <w:b/>
          <w:sz w:val="20"/>
          <w:szCs w:val="20"/>
          <w:u w:val="single"/>
        </w:rPr>
        <w:t xml:space="preserve">Appeal </w:t>
      </w:r>
      <w:proofErr w:type="gramStart"/>
      <w:r w:rsidRPr="00F301FF">
        <w:rPr>
          <w:rFonts w:cs="Arial"/>
          <w:b/>
          <w:sz w:val="20"/>
          <w:szCs w:val="20"/>
          <w:u w:val="single"/>
        </w:rPr>
        <w:t>point</w:t>
      </w:r>
      <w:proofErr w:type="gramEnd"/>
      <w:r w:rsidRPr="00F301FF">
        <w:rPr>
          <w:rFonts w:cs="Arial"/>
          <w:b/>
          <w:sz w:val="20"/>
          <w:szCs w:val="20"/>
          <w:u w:val="single"/>
        </w:rPr>
        <w:t xml:space="preserve"> 2.</w:t>
      </w:r>
      <w:r>
        <w:rPr>
          <w:rFonts w:cs="Arial"/>
          <w:b/>
          <w:sz w:val="20"/>
          <w:szCs w:val="20"/>
          <w:u w:val="single"/>
        </w:rPr>
        <w:t>3</w:t>
      </w:r>
      <w:r w:rsidRPr="00F301FF">
        <w:rPr>
          <w:rFonts w:cs="Arial"/>
          <w:b/>
          <w:sz w:val="20"/>
          <w:szCs w:val="20"/>
          <w:u w:val="single"/>
        </w:rPr>
        <w:t xml:space="preserve">: </w:t>
      </w:r>
      <w:r>
        <w:rPr>
          <w:rFonts w:cs="Arial"/>
          <w:b/>
          <w:bCs/>
          <w:sz w:val="20"/>
          <w:szCs w:val="20"/>
          <w:u w:val="single"/>
        </w:rPr>
        <w:t>Exclusion of relevant quality-of-life and caregiver benefits</w:t>
      </w:r>
    </w:p>
    <w:p w:rsidR="005E742A" w:rsidP="00F61ED1" w:rsidRDefault="005E742A" w14:paraId="7064296C" w14:textId="77777777">
      <w:pPr>
        <w:spacing w:before="120" w:after="240"/>
        <w:rPr>
          <w:rFonts w:ascii="Arial" w:hAnsi="Arial" w:cs="Arial"/>
          <w:bCs/>
          <w:sz w:val="20"/>
          <w:szCs w:val="20"/>
        </w:rPr>
      </w:pPr>
      <w:r>
        <w:rPr>
          <w:rFonts w:ascii="Arial" w:hAnsi="Arial" w:cs="Arial"/>
          <w:bCs/>
          <w:sz w:val="20"/>
          <w:szCs w:val="20"/>
        </w:rPr>
        <w:t xml:space="preserve">Having considered your additional submissions carefully, I remain of the view that this does not raise an arguable appeal point.  </w:t>
      </w:r>
      <w:r w:rsidR="004D761A">
        <w:rPr>
          <w:rFonts w:ascii="Arial" w:hAnsi="Arial" w:cs="Arial"/>
          <w:bCs/>
          <w:sz w:val="20"/>
          <w:szCs w:val="20"/>
        </w:rPr>
        <w:t xml:space="preserve">I </w:t>
      </w:r>
      <w:r w:rsidR="00761082">
        <w:rPr>
          <w:rFonts w:ascii="Arial" w:hAnsi="Arial" w:cs="Arial"/>
          <w:bCs/>
          <w:sz w:val="20"/>
          <w:szCs w:val="20"/>
        </w:rPr>
        <w:t>will</w:t>
      </w:r>
      <w:r>
        <w:rPr>
          <w:rFonts w:ascii="Arial" w:hAnsi="Arial" w:cs="Arial"/>
          <w:bCs/>
          <w:sz w:val="20"/>
          <w:szCs w:val="20"/>
        </w:rPr>
        <w:t xml:space="preserve"> therefore </w:t>
      </w:r>
      <w:r w:rsidR="00761082">
        <w:rPr>
          <w:rFonts w:ascii="Arial" w:hAnsi="Arial" w:cs="Arial"/>
          <w:bCs/>
          <w:sz w:val="20"/>
          <w:szCs w:val="20"/>
        </w:rPr>
        <w:t>not</w:t>
      </w:r>
      <w:r w:rsidR="004D761A">
        <w:rPr>
          <w:rFonts w:ascii="Arial" w:hAnsi="Arial" w:cs="Arial"/>
          <w:bCs/>
          <w:sz w:val="20"/>
          <w:szCs w:val="20"/>
        </w:rPr>
        <w:t xml:space="preserve"> refer this appeal point to the Appeal Panel. </w:t>
      </w:r>
    </w:p>
    <w:p w:rsidR="004D761A" w:rsidP="00F61ED1" w:rsidRDefault="004D761A" w14:paraId="06AB8581" w14:textId="069DD795">
      <w:pPr>
        <w:spacing w:before="120" w:after="240"/>
        <w:rPr>
          <w:rFonts w:ascii="Arial" w:hAnsi="Arial" w:cs="Arial"/>
          <w:bCs/>
          <w:sz w:val="20"/>
          <w:szCs w:val="20"/>
        </w:rPr>
      </w:pPr>
      <w:r>
        <w:rPr>
          <w:rFonts w:ascii="Arial" w:hAnsi="Arial" w:cs="Arial"/>
          <w:bCs/>
          <w:sz w:val="20"/>
          <w:szCs w:val="20"/>
        </w:rPr>
        <w:t>In your response to my initial scrutiny letter, you note that "</w:t>
      </w:r>
      <w:r>
        <w:rPr>
          <w:rFonts w:ascii="Arial" w:hAnsi="Arial" w:cs="Arial"/>
          <w:bCs/>
          <w:i/>
          <w:iCs/>
          <w:sz w:val="20"/>
          <w:szCs w:val="20"/>
        </w:rPr>
        <w:t>the Manual at para 4.3.17 imposes a separate duty to consider carer health effects"</w:t>
      </w:r>
      <w:r>
        <w:rPr>
          <w:rFonts w:ascii="Arial" w:hAnsi="Arial" w:cs="Arial"/>
          <w:bCs/>
          <w:sz w:val="20"/>
          <w:szCs w:val="20"/>
        </w:rPr>
        <w:t xml:space="preserve">. I consider that the Committee has done so </w:t>
      </w:r>
      <w:r w:rsidR="00CA6654">
        <w:rPr>
          <w:rFonts w:ascii="Arial" w:hAnsi="Arial" w:cs="Arial"/>
          <w:bCs/>
          <w:sz w:val="20"/>
          <w:szCs w:val="20"/>
        </w:rPr>
        <w:t>through</w:t>
      </w:r>
      <w:r>
        <w:rPr>
          <w:rFonts w:ascii="Arial" w:hAnsi="Arial" w:cs="Arial"/>
          <w:bCs/>
          <w:sz w:val="20"/>
          <w:szCs w:val="20"/>
        </w:rPr>
        <w:t xml:space="preserve"> accept</w:t>
      </w:r>
      <w:r w:rsidR="00CA6654">
        <w:rPr>
          <w:rFonts w:ascii="Arial" w:hAnsi="Arial" w:cs="Arial"/>
          <w:bCs/>
          <w:sz w:val="20"/>
          <w:szCs w:val="20"/>
        </w:rPr>
        <w:t>ing</w:t>
      </w:r>
      <w:r>
        <w:rPr>
          <w:rFonts w:ascii="Arial" w:hAnsi="Arial" w:cs="Arial"/>
          <w:bCs/>
          <w:sz w:val="20"/>
          <w:szCs w:val="20"/>
        </w:rPr>
        <w:t xml:space="preserve"> the Company's approach to incorporating caregiver and sibling disutility into the model. This also accounts for the broader family impact which you state has been excluded from cost-effectiveness assessment. </w:t>
      </w:r>
    </w:p>
    <w:p w:rsidR="004D761A" w:rsidP="00F61ED1" w:rsidRDefault="004D761A" w14:paraId="32445A0B" w14:textId="3C7B4B6E">
      <w:pPr>
        <w:spacing w:before="120" w:after="240"/>
        <w:rPr>
          <w:rFonts w:ascii="Arial" w:hAnsi="Arial" w:cs="Arial"/>
          <w:bCs/>
          <w:sz w:val="20"/>
          <w:szCs w:val="20"/>
        </w:rPr>
      </w:pPr>
      <w:r>
        <w:rPr>
          <w:rFonts w:ascii="Arial" w:hAnsi="Arial" w:cs="Arial"/>
          <w:bCs/>
          <w:sz w:val="20"/>
          <w:szCs w:val="20"/>
        </w:rPr>
        <w:t xml:space="preserve">The Committee has </w:t>
      </w:r>
      <w:proofErr w:type="gramStart"/>
      <w:r>
        <w:rPr>
          <w:rFonts w:ascii="Arial" w:hAnsi="Arial" w:cs="Arial"/>
          <w:bCs/>
          <w:sz w:val="20"/>
          <w:szCs w:val="20"/>
        </w:rPr>
        <w:t>taken into account</w:t>
      </w:r>
      <w:proofErr w:type="gramEnd"/>
      <w:r>
        <w:rPr>
          <w:rFonts w:ascii="Arial" w:hAnsi="Arial" w:cs="Arial"/>
          <w:bCs/>
          <w:sz w:val="20"/>
          <w:szCs w:val="20"/>
        </w:rPr>
        <w:t xml:space="preserve"> carer and family utility in evaluating the cost-effectiveness of </w:t>
      </w:r>
      <w:proofErr w:type="spellStart"/>
      <w:r>
        <w:rPr>
          <w:rFonts w:ascii="Arial" w:hAnsi="Arial" w:cs="Arial"/>
          <w:bCs/>
          <w:sz w:val="20"/>
          <w:szCs w:val="20"/>
        </w:rPr>
        <w:t>cerliponase</w:t>
      </w:r>
      <w:proofErr w:type="spellEnd"/>
      <w:r>
        <w:rPr>
          <w:rFonts w:ascii="Arial" w:hAnsi="Arial" w:cs="Arial"/>
          <w:bCs/>
          <w:sz w:val="20"/>
          <w:szCs w:val="20"/>
        </w:rPr>
        <w:t xml:space="preserve"> alfa (as demonstrated in the FDG), </w:t>
      </w:r>
      <w:proofErr w:type="gramStart"/>
      <w:r>
        <w:rPr>
          <w:rFonts w:ascii="Arial" w:hAnsi="Arial" w:cs="Arial"/>
          <w:bCs/>
          <w:sz w:val="20"/>
          <w:szCs w:val="20"/>
        </w:rPr>
        <w:t>and  I</w:t>
      </w:r>
      <w:proofErr w:type="gramEnd"/>
      <w:r>
        <w:rPr>
          <w:rFonts w:ascii="Arial" w:hAnsi="Arial" w:cs="Arial"/>
          <w:bCs/>
          <w:sz w:val="20"/>
          <w:szCs w:val="20"/>
        </w:rPr>
        <w:t xml:space="preserve"> therefore do not consider it arguable that the Committee has unreasonabl</w:t>
      </w:r>
      <w:r w:rsidR="00CA6654">
        <w:rPr>
          <w:rFonts w:ascii="Arial" w:hAnsi="Arial" w:cs="Arial"/>
          <w:bCs/>
          <w:sz w:val="20"/>
          <w:szCs w:val="20"/>
        </w:rPr>
        <w:t>y</w:t>
      </w:r>
      <w:r>
        <w:rPr>
          <w:rFonts w:ascii="Arial" w:hAnsi="Arial" w:cs="Arial"/>
          <w:bCs/>
          <w:sz w:val="20"/>
          <w:szCs w:val="20"/>
        </w:rPr>
        <w:t xml:space="preserve"> excluded caregiver QALY benefits from its assessment, or at all. </w:t>
      </w:r>
    </w:p>
    <w:p w:rsidRPr="004D761A" w:rsidR="004D761A" w:rsidP="00F61ED1" w:rsidRDefault="004D761A" w14:paraId="788224E6" w14:textId="63E66EC2">
      <w:pPr>
        <w:spacing w:before="120" w:after="240"/>
        <w:rPr>
          <w:rFonts w:ascii="Arial" w:hAnsi="Arial" w:cs="Arial"/>
          <w:bCs/>
          <w:sz w:val="20"/>
          <w:szCs w:val="20"/>
        </w:rPr>
      </w:pPr>
      <w:r>
        <w:rPr>
          <w:rFonts w:ascii="Arial" w:hAnsi="Arial" w:cs="Arial"/>
          <w:bCs/>
          <w:sz w:val="20"/>
          <w:szCs w:val="20"/>
        </w:rPr>
        <w:t xml:space="preserve">As a result, I will not refer this appeal point to the Appeal Panel. </w:t>
      </w:r>
    </w:p>
    <w:p w:rsidRPr="00771051" w:rsidR="005A7A7D" w:rsidP="005A7A7D" w:rsidRDefault="005A7A7D" w14:paraId="2AADAF28" w14:textId="77777777">
      <w:pPr>
        <w:spacing w:before="120" w:after="240"/>
        <w:jc w:val="both"/>
        <w:rPr>
          <w:rFonts w:ascii="Arial" w:hAnsi="Arial" w:eastAsia="Times New Roman" w:cs="Arial"/>
          <w:sz w:val="20"/>
          <w:szCs w:val="20"/>
          <w:u w:val="single"/>
        </w:rPr>
      </w:pPr>
      <w:r w:rsidRPr="00771051">
        <w:rPr>
          <w:rFonts w:ascii="Arial" w:hAnsi="Arial" w:eastAsia="Times New Roman" w:cs="Arial"/>
          <w:sz w:val="20"/>
          <w:szCs w:val="20"/>
          <w:u w:val="single"/>
        </w:rPr>
        <w:t>Conclusion</w:t>
      </w:r>
    </w:p>
    <w:p w:rsidRPr="00771051" w:rsidR="005A7A7D" w:rsidP="005A7A7D" w:rsidRDefault="005A7A7D" w14:paraId="64256DC4" w14:textId="77777777">
      <w:pPr>
        <w:spacing w:before="120" w:after="240"/>
        <w:jc w:val="both"/>
        <w:rPr>
          <w:rFonts w:ascii="Arial" w:hAnsi="Arial" w:eastAsia="Times New Roman" w:cs="Arial"/>
          <w:sz w:val="20"/>
          <w:szCs w:val="20"/>
        </w:rPr>
      </w:pPr>
      <w:proofErr w:type="gramStart"/>
      <w:r w:rsidRPr="00771051">
        <w:rPr>
          <w:rFonts w:ascii="Arial" w:hAnsi="Arial" w:eastAsia="Times New Roman" w:cs="Arial"/>
          <w:sz w:val="20"/>
          <w:szCs w:val="20"/>
        </w:rPr>
        <w:t>Therefore</w:t>
      </w:r>
      <w:proofErr w:type="gramEnd"/>
      <w:r w:rsidRPr="00771051">
        <w:rPr>
          <w:rFonts w:ascii="Arial" w:hAnsi="Arial" w:eastAsia="Times New Roman" w:cs="Arial"/>
          <w:sz w:val="20"/>
          <w:szCs w:val="20"/>
        </w:rPr>
        <w:t xml:space="preserve"> the valid appeal points are:</w:t>
      </w:r>
    </w:p>
    <w:p w:rsidRPr="00C108DA" w:rsidR="00C108DA" w:rsidP="00C108DA" w:rsidRDefault="00C108DA" w14:paraId="1524F169" w14:textId="77777777">
      <w:pPr>
        <w:spacing w:before="240" w:after="240"/>
        <w:jc w:val="both"/>
        <w:rPr>
          <w:rFonts w:ascii="Arial" w:hAnsi="Arial" w:eastAsia="Times New Roman" w:cs="Arial"/>
          <w:bCs/>
          <w:sz w:val="20"/>
          <w:szCs w:val="20"/>
        </w:rPr>
      </w:pPr>
      <w:r w:rsidRPr="00C108DA">
        <w:rPr>
          <w:rFonts w:ascii="Arial" w:hAnsi="Arial" w:eastAsia="Times New Roman" w:cs="Arial"/>
          <w:b/>
          <w:sz w:val="20"/>
          <w:szCs w:val="20"/>
        </w:rPr>
        <w:t xml:space="preserve">Appeal </w:t>
      </w:r>
      <w:proofErr w:type="gramStart"/>
      <w:r w:rsidRPr="00C108DA">
        <w:rPr>
          <w:rFonts w:ascii="Arial" w:hAnsi="Arial" w:eastAsia="Times New Roman" w:cs="Arial"/>
          <w:b/>
          <w:sz w:val="20"/>
          <w:szCs w:val="20"/>
        </w:rPr>
        <w:t>point</w:t>
      </w:r>
      <w:proofErr w:type="gramEnd"/>
      <w:r w:rsidRPr="00C108DA">
        <w:rPr>
          <w:rFonts w:ascii="Arial" w:hAnsi="Arial" w:eastAsia="Times New Roman" w:cs="Arial"/>
          <w:b/>
          <w:sz w:val="20"/>
          <w:szCs w:val="20"/>
        </w:rPr>
        <w:t xml:space="preserve"> 1(a).1:</w:t>
      </w:r>
      <w:r w:rsidRPr="00C108DA">
        <w:rPr>
          <w:rFonts w:ascii="Arial" w:hAnsi="Arial" w:eastAsia="Times New Roman" w:cs="Arial"/>
          <w:bCs/>
          <w:sz w:val="20"/>
          <w:szCs w:val="20"/>
        </w:rPr>
        <w:t xml:space="preserve"> Failure to consider the nature of the condition for an ultra-rare paediatric condition and innovative treatment</w:t>
      </w:r>
    </w:p>
    <w:p w:rsidRPr="00C108DA" w:rsidR="00C108DA" w:rsidP="00C108DA" w:rsidRDefault="00C108DA" w14:paraId="5EB590D8" w14:textId="77777777">
      <w:pPr>
        <w:spacing w:before="240" w:after="240"/>
        <w:jc w:val="both"/>
        <w:rPr>
          <w:rFonts w:ascii="Arial" w:hAnsi="Arial" w:eastAsia="Times New Roman" w:cs="Arial"/>
          <w:bCs/>
          <w:sz w:val="20"/>
          <w:szCs w:val="20"/>
        </w:rPr>
      </w:pPr>
      <w:r w:rsidRPr="00C108DA">
        <w:rPr>
          <w:rFonts w:ascii="Arial" w:hAnsi="Arial" w:eastAsia="Times New Roman" w:cs="Arial"/>
          <w:b/>
          <w:sz w:val="20"/>
          <w:szCs w:val="20"/>
        </w:rPr>
        <w:t xml:space="preserve">Appeal </w:t>
      </w:r>
      <w:proofErr w:type="gramStart"/>
      <w:r w:rsidRPr="00C108DA">
        <w:rPr>
          <w:rFonts w:ascii="Arial" w:hAnsi="Arial" w:eastAsia="Times New Roman" w:cs="Arial"/>
          <w:b/>
          <w:sz w:val="20"/>
          <w:szCs w:val="20"/>
        </w:rPr>
        <w:t>point</w:t>
      </w:r>
      <w:proofErr w:type="gramEnd"/>
      <w:r w:rsidRPr="00C108DA">
        <w:rPr>
          <w:rFonts w:ascii="Arial" w:hAnsi="Arial" w:eastAsia="Times New Roman" w:cs="Arial"/>
          <w:b/>
          <w:sz w:val="20"/>
          <w:szCs w:val="20"/>
        </w:rPr>
        <w:t xml:space="preserve"> 1(a).2</w:t>
      </w:r>
      <w:r w:rsidRPr="00C108DA">
        <w:rPr>
          <w:rFonts w:ascii="Arial" w:hAnsi="Arial" w:eastAsia="Times New Roman" w:cs="Arial"/>
          <w:bCs/>
          <w:sz w:val="20"/>
          <w:szCs w:val="20"/>
        </w:rPr>
        <w:t xml:space="preserve">: Failure to act fairly in hearing evidence from patient experts at the fourth evaluation meeting  </w:t>
      </w:r>
    </w:p>
    <w:p w:rsidRPr="00C108DA" w:rsidR="00C108DA" w:rsidP="00C108DA" w:rsidRDefault="00C108DA" w14:paraId="083B55CE" w14:textId="6F778BDB">
      <w:pPr>
        <w:spacing w:before="240" w:after="240"/>
        <w:jc w:val="both"/>
        <w:rPr>
          <w:rFonts w:ascii="Arial" w:hAnsi="Arial" w:eastAsia="Times New Roman" w:cs="Arial"/>
          <w:bCs/>
          <w:sz w:val="20"/>
          <w:szCs w:val="20"/>
        </w:rPr>
      </w:pPr>
      <w:r w:rsidRPr="00C108DA">
        <w:rPr>
          <w:rFonts w:ascii="Arial" w:hAnsi="Arial" w:eastAsia="Times New Roman" w:cs="Arial"/>
          <w:b/>
          <w:sz w:val="20"/>
          <w:szCs w:val="20"/>
        </w:rPr>
        <w:t>Appeal Point 1(b)1</w:t>
      </w:r>
      <w:r w:rsidRPr="00C108DA">
        <w:rPr>
          <w:rFonts w:ascii="Arial" w:hAnsi="Arial" w:eastAsia="Times New Roman" w:cs="Arial"/>
          <w:bCs/>
          <w:sz w:val="20"/>
          <w:szCs w:val="20"/>
        </w:rPr>
        <w:t xml:space="preserve"> – Incompatibility with </w:t>
      </w:r>
      <w:r w:rsidR="005E742A">
        <w:rPr>
          <w:rFonts w:ascii="Arial" w:hAnsi="Arial" w:eastAsia="Times New Roman" w:cs="Arial"/>
          <w:bCs/>
          <w:sz w:val="20"/>
          <w:szCs w:val="20"/>
        </w:rPr>
        <w:t xml:space="preserve">section 29 of </w:t>
      </w:r>
      <w:r w:rsidRPr="00C108DA">
        <w:rPr>
          <w:rFonts w:ascii="Arial" w:hAnsi="Arial" w:eastAsia="Times New Roman" w:cs="Arial"/>
          <w:bCs/>
          <w:sz w:val="20"/>
          <w:szCs w:val="20"/>
        </w:rPr>
        <w:t>the Equality Act 2010</w:t>
      </w:r>
    </w:p>
    <w:p w:rsidRPr="00C108DA" w:rsidR="00C108DA" w:rsidP="00C108DA" w:rsidRDefault="00C108DA" w14:paraId="23CF74A1" w14:textId="77777777">
      <w:pPr>
        <w:pStyle w:val="Paragraph"/>
        <w:numPr>
          <w:ilvl w:val="0"/>
          <w:numId w:val="0"/>
        </w:numPr>
        <w:jc w:val="both"/>
        <w:rPr>
          <w:rFonts w:cs="Arial"/>
          <w:bCs/>
          <w:sz w:val="20"/>
          <w:szCs w:val="20"/>
        </w:rPr>
      </w:pPr>
      <w:r w:rsidRPr="00C108DA">
        <w:rPr>
          <w:rFonts w:cs="Arial"/>
          <w:b/>
          <w:sz w:val="20"/>
          <w:szCs w:val="20"/>
        </w:rPr>
        <w:t xml:space="preserve">Appeal </w:t>
      </w:r>
      <w:proofErr w:type="gramStart"/>
      <w:r w:rsidRPr="00C108DA">
        <w:rPr>
          <w:rFonts w:cs="Arial"/>
          <w:b/>
          <w:sz w:val="20"/>
          <w:szCs w:val="20"/>
        </w:rPr>
        <w:t>point</w:t>
      </w:r>
      <w:proofErr w:type="gramEnd"/>
      <w:r w:rsidRPr="00C108DA">
        <w:rPr>
          <w:rFonts w:cs="Arial"/>
          <w:b/>
          <w:sz w:val="20"/>
          <w:szCs w:val="20"/>
        </w:rPr>
        <w:t xml:space="preserve"> 2.2</w:t>
      </w:r>
      <w:r w:rsidRPr="00C108DA">
        <w:rPr>
          <w:rFonts w:cs="Arial"/>
          <w:bCs/>
          <w:sz w:val="20"/>
          <w:szCs w:val="20"/>
        </w:rPr>
        <w:t xml:space="preserve">: Failure to consider relevant material / reliance on unrepresentative data  </w:t>
      </w:r>
    </w:p>
    <w:p w:rsidR="00C108DA" w:rsidP="005A7A7D" w:rsidRDefault="00C108DA" w14:paraId="44393012" w14:textId="77777777">
      <w:pPr>
        <w:spacing w:before="120" w:after="240"/>
        <w:jc w:val="both"/>
        <w:rPr>
          <w:rFonts w:ascii="Arial" w:hAnsi="Arial" w:eastAsia="Times New Roman" w:cs="Arial"/>
          <w:sz w:val="20"/>
          <w:szCs w:val="20"/>
        </w:rPr>
      </w:pPr>
    </w:p>
    <w:p w:rsidRPr="00771051" w:rsidR="005A7A7D" w:rsidP="005A7A7D" w:rsidRDefault="005A7A7D" w14:paraId="6599EABC" w14:textId="3C79DBFB">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shares the valid appeal grounds of each appellant with the other appellants to assist with preparation for the hearing.  </w:t>
      </w:r>
    </w:p>
    <w:p w:rsidR="005A7A7D" w:rsidP="005A7A7D" w:rsidRDefault="005A7A7D" w14:paraId="5CCF2CB3"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will be in contact with you regarding the administration of the appeal, which will be held orally. </w:t>
      </w:r>
    </w:p>
    <w:p w:rsidRPr="00355A99" w:rsidR="00355A99" w:rsidP="005A7A7D" w:rsidRDefault="00355A99" w14:paraId="27A1A8F0" w14:textId="77777777">
      <w:pPr>
        <w:spacing w:before="120" w:after="240"/>
        <w:jc w:val="both"/>
        <w:rPr>
          <w:rFonts w:ascii="Arial" w:hAnsi="Arial" w:eastAsia="Times New Roman" w:cs="Arial"/>
          <w:sz w:val="20"/>
          <w:szCs w:val="20"/>
        </w:rPr>
      </w:pPr>
    </w:p>
    <w:p w:rsidRPr="00771051" w:rsidR="005A7A7D" w:rsidP="005A7A7D" w:rsidRDefault="005A7A7D" w14:paraId="04BAA20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Yours sincerely</w:t>
      </w:r>
    </w:p>
    <w:p w:rsidR="00D416EA" w:rsidP="510F1CEE" w:rsidRDefault="00C369F3" w14:paraId="4EBB9D79" w14:noSpellErr="1" w14:textId="62453192">
      <w:pPr>
        <w:spacing w:before="120" w:after="240"/>
        <w:jc w:val="both"/>
        <w:rPr>
          <w:highlight w:val="black"/>
        </w:rPr>
      </w:pPr>
      <w:r w:rsidRPr="510F1CEE" w:rsidR="24372570">
        <w:rPr>
          <w:highlight w:val="black"/>
        </w:rPr>
        <w:t>XXXXXXXXXXXXXXXXXXXXXXX</w:t>
      </w:r>
    </w:p>
    <w:p w:rsidR="00D416EA" w:rsidP="005A7A7D" w:rsidRDefault="00D416EA" w14:paraId="0949F0BA" w14:textId="77777777">
      <w:pPr>
        <w:spacing w:before="120" w:after="240"/>
        <w:jc w:val="both"/>
        <w:rPr>
          <w:rFonts w:ascii="Arial" w:hAnsi="Arial" w:eastAsia="Times New Roman" w:cs="Arial"/>
          <w:sz w:val="20"/>
          <w:szCs w:val="20"/>
        </w:rPr>
      </w:pPr>
    </w:p>
    <w:p w:rsidR="00D416EA" w:rsidP="005A7A7D" w:rsidRDefault="00D416EA" w14:paraId="30C611EA" w14:textId="77777777">
      <w:pPr>
        <w:spacing w:before="120" w:after="240"/>
        <w:jc w:val="both"/>
        <w:rPr>
          <w:rFonts w:ascii="Arial" w:hAnsi="Arial" w:eastAsia="Times New Roman" w:cs="Arial"/>
          <w:sz w:val="20"/>
          <w:szCs w:val="20"/>
        </w:rPr>
      </w:pPr>
      <w:r>
        <w:rPr>
          <w:rFonts w:ascii="Arial" w:hAnsi="Arial" w:eastAsia="Times New Roman" w:cs="Arial"/>
          <w:sz w:val="20"/>
          <w:szCs w:val="20"/>
        </w:rPr>
        <w:t xml:space="preserve">Mark Chakravarty </w:t>
      </w:r>
    </w:p>
    <w:p w:rsidRPr="00771051" w:rsidR="005A7A7D" w:rsidP="005A7A7D" w:rsidRDefault="00D416EA" w14:paraId="321A9458" w14:textId="65FE6C39">
      <w:pPr>
        <w:spacing w:before="120" w:after="240"/>
        <w:jc w:val="both"/>
        <w:rPr>
          <w:rFonts w:ascii="Arial" w:hAnsi="Arial" w:eastAsia="Times New Roman" w:cs="Arial"/>
          <w:sz w:val="20"/>
          <w:szCs w:val="20"/>
        </w:rPr>
      </w:pPr>
      <w:r>
        <w:rPr>
          <w:rFonts w:ascii="Arial" w:hAnsi="Arial" w:eastAsia="Times New Roman" w:cs="Arial"/>
          <w:sz w:val="20"/>
          <w:szCs w:val="20"/>
        </w:rPr>
        <w:t>Lead NED for Appeals</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0B36E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546" w:rsidP="000B352B" w:rsidRDefault="00203546" w14:paraId="39DBE8E9" w14:textId="77777777">
      <w:pPr>
        <w:spacing w:after="0" w:line="240" w:lineRule="auto"/>
      </w:pPr>
      <w:r>
        <w:separator/>
      </w:r>
    </w:p>
  </w:endnote>
  <w:endnote w:type="continuationSeparator" w:id="0">
    <w:p w:rsidR="00203546" w:rsidP="000B352B" w:rsidRDefault="00203546" w14:paraId="72DBDE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546" w:rsidP="000B352B" w:rsidRDefault="00203546" w14:paraId="7F29705F" w14:textId="77777777">
      <w:pPr>
        <w:spacing w:after="0" w:line="240" w:lineRule="auto"/>
      </w:pPr>
      <w:r>
        <w:separator/>
      </w:r>
    </w:p>
  </w:footnote>
  <w:footnote w:type="continuationSeparator" w:id="0">
    <w:p w:rsidR="00203546" w:rsidP="000B352B" w:rsidRDefault="00203546" w14:paraId="7D67A3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AF7EDB"/>
    <w:multiLevelType w:val="hybridMultilevel"/>
    <w:tmpl w:val="137AB3AC"/>
    <w:lvl w:ilvl="0" w:tplc="EB527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8" w15:restartNumberingAfterBreak="0">
    <w:nsid w:val="706B7AC4"/>
    <w:multiLevelType w:val="hybridMultilevel"/>
    <w:tmpl w:val="F606D744"/>
    <w:lvl w:ilvl="0" w:tplc="C78A754A">
      <w:start w:val="11"/>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6"/>
  </w:num>
  <w:num w:numId="3" w16cid:durableId="724110161">
    <w:abstractNumId w:val="3"/>
  </w:num>
  <w:num w:numId="4" w16cid:durableId="99180155">
    <w:abstractNumId w:val="7"/>
  </w:num>
  <w:num w:numId="5" w16cid:durableId="1481845086">
    <w:abstractNumId w:val="0"/>
  </w:num>
  <w:num w:numId="6" w16cid:durableId="423919277">
    <w:abstractNumId w:val="4"/>
  </w:num>
  <w:num w:numId="7" w16cid:durableId="2008357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5"/>
  </w:num>
  <w:num w:numId="9" w16cid:durableId="1504122631">
    <w:abstractNumId w:val="9"/>
  </w:num>
  <w:num w:numId="10" w16cid:durableId="670911282">
    <w:abstractNumId w:val="2"/>
  </w:num>
  <w:num w:numId="11" w16cid:durableId="49106680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0B5EEA"/>
    <w:rsid w:val="000F02F8"/>
    <w:rsid w:val="0014395C"/>
    <w:rsid w:val="00144F73"/>
    <w:rsid w:val="0014732A"/>
    <w:rsid w:val="001477BE"/>
    <w:rsid w:val="00176AA4"/>
    <w:rsid w:val="001D5BD2"/>
    <w:rsid w:val="001E0317"/>
    <w:rsid w:val="001F3962"/>
    <w:rsid w:val="00203546"/>
    <w:rsid w:val="0022689E"/>
    <w:rsid w:val="002B6A0D"/>
    <w:rsid w:val="00320722"/>
    <w:rsid w:val="00321B75"/>
    <w:rsid w:val="00355A99"/>
    <w:rsid w:val="00371B99"/>
    <w:rsid w:val="003936B7"/>
    <w:rsid w:val="003A3E2E"/>
    <w:rsid w:val="003A79BD"/>
    <w:rsid w:val="003B2535"/>
    <w:rsid w:val="003D614E"/>
    <w:rsid w:val="0040409D"/>
    <w:rsid w:val="004215D9"/>
    <w:rsid w:val="00427E93"/>
    <w:rsid w:val="0043022B"/>
    <w:rsid w:val="00453738"/>
    <w:rsid w:val="00453774"/>
    <w:rsid w:val="00480405"/>
    <w:rsid w:val="00490CDB"/>
    <w:rsid w:val="00493D2F"/>
    <w:rsid w:val="004C2D22"/>
    <w:rsid w:val="004D761A"/>
    <w:rsid w:val="004E4493"/>
    <w:rsid w:val="004F29D7"/>
    <w:rsid w:val="004F39B0"/>
    <w:rsid w:val="00545445"/>
    <w:rsid w:val="00593F3D"/>
    <w:rsid w:val="005A42E5"/>
    <w:rsid w:val="005A7A7D"/>
    <w:rsid w:val="005B078B"/>
    <w:rsid w:val="005C388B"/>
    <w:rsid w:val="005C7480"/>
    <w:rsid w:val="005D686E"/>
    <w:rsid w:val="005E0434"/>
    <w:rsid w:val="005E2A58"/>
    <w:rsid w:val="005E742A"/>
    <w:rsid w:val="00602B9F"/>
    <w:rsid w:val="00622212"/>
    <w:rsid w:val="00641CEB"/>
    <w:rsid w:val="006628FF"/>
    <w:rsid w:val="00671EF3"/>
    <w:rsid w:val="0069376C"/>
    <w:rsid w:val="006D0C62"/>
    <w:rsid w:val="006F031D"/>
    <w:rsid w:val="0072577F"/>
    <w:rsid w:val="00732227"/>
    <w:rsid w:val="00761082"/>
    <w:rsid w:val="00762CA6"/>
    <w:rsid w:val="0079326E"/>
    <w:rsid w:val="007B2AA3"/>
    <w:rsid w:val="007B36FA"/>
    <w:rsid w:val="007C64C6"/>
    <w:rsid w:val="007D4914"/>
    <w:rsid w:val="00835A5F"/>
    <w:rsid w:val="00866617"/>
    <w:rsid w:val="008C081A"/>
    <w:rsid w:val="008E4AE4"/>
    <w:rsid w:val="00904536"/>
    <w:rsid w:val="00961369"/>
    <w:rsid w:val="009A01FD"/>
    <w:rsid w:val="009C14D1"/>
    <w:rsid w:val="009E2F15"/>
    <w:rsid w:val="009E5151"/>
    <w:rsid w:val="009F0476"/>
    <w:rsid w:val="00A0226C"/>
    <w:rsid w:val="00A84AF4"/>
    <w:rsid w:val="00AD3112"/>
    <w:rsid w:val="00AD7658"/>
    <w:rsid w:val="00AE303D"/>
    <w:rsid w:val="00AE670F"/>
    <w:rsid w:val="00B24360"/>
    <w:rsid w:val="00B32B71"/>
    <w:rsid w:val="00B737D4"/>
    <w:rsid w:val="00BB16DB"/>
    <w:rsid w:val="00BC7BE7"/>
    <w:rsid w:val="00C108DA"/>
    <w:rsid w:val="00C3323C"/>
    <w:rsid w:val="00C34F29"/>
    <w:rsid w:val="00C369F3"/>
    <w:rsid w:val="00C85906"/>
    <w:rsid w:val="00C96687"/>
    <w:rsid w:val="00CA5BA2"/>
    <w:rsid w:val="00CA6654"/>
    <w:rsid w:val="00CB4563"/>
    <w:rsid w:val="00CE085C"/>
    <w:rsid w:val="00CF60A8"/>
    <w:rsid w:val="00D22D3F"/>
    <w:rsid w:val="00D37DEC"/>
    <w:rsid w:val="00D416EA"/>
    <w:rsid w:val="00D43C5C"/>
    <w:rsid w:val="00D60D28"/>
    <w:rsid w:val="00D755E3"/>
    <w:rsid w:val="00D770E0"/>
    <w:rsid w:val="00DB178D"/>
    <w:rsid w:val="00DD43C2"/>
    <w:rsid w:val="00E03263"/>
    <w:rsid w:val="00E40CE9"/>
    <w:rsid w:val="00E467E2"/>
    <w:rsid w:val="00E60FCF"/>
    <w:rsid w:val="00E622D7"/>
    <w:rsid w:val="00E67BD1"/>
    <w:rsid w:val="00E70202"/>
    <w:rsid w:val="00E70F23"/>
    <w:rsid w:val="00E7772A"/>
    <w:rsid w:val="00E86F37"/>
    <w:rsid w:val="00EA3919"/>
    <w:rsid w:val="00EA6CDB"/>
    <w:rsid w:val="00EE6553"/>
    <w:rsid w:val="00F04994"/>
    <w:rsid w:val="00F1265E"/>
    <w:rsid w:val="00F233EA"/>
    <w:rsid w:val="00F24B1D"/>
    <w:rsid w:val="00F47A04"/>
    <w:rsid w:val="00F61ED1"/>
    <w:rsid w:val="00F70A40"/>
    <w:rsid w:val="00F7654D"/>
    <w:rsid w:val="00FB225B"/>
    <w:rsid w:val="00FC0EF1"/>
    <w:rsid w:val="00FDDE27"/>
    <w:rsid w:val="00FE3296"/>
    <w:rsid w:val="00FE4190"/>
    <w:rsid w:val="24372570"/>
    <w:rsid w:val="38633E80"/>
    <w:rsid w:val="510F1CEE"/>
    <w:rsid w:val="594DD9D2"/>
    <w:rsid w:val="7AE4C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BA44D9-D63F-4B68-93EB-66FF06CB1581}">
  <ds:schemaRefs>
    <ds:schemaRef ds:uri="http://schemas.microsoft.com/sharepoint/v3/contenttype/forms"/>
  </ds:schemaRefs>
</ds:datastoreItem>
</file>

<file path=customXml/itemProps2.xml><?xml version="1.0" encoding="utf-8"?>
<ds:datastoreItem xmlns:ds="http://schemas.openxmlformats.org/officeDocument/2006/customXml" ds:itemID="{38FA386A-E415-4EA5-9B72-89F752D7DDEE}"/>
</file>

<file path=customXml/itemProps3.xml><?xml version="1.0" encoding="utf-8"?>
<ds:datastoreItem xmlns:ds="http://schemas.openxmlformats.org/officeDocument/2006/customXml" ds:itemID="{6C57D4C2-6BEF-467A-9900-2BC6832066C1}">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4</cp:revision>
  <cp:lastPrinted>1900-01-01T00:00:00Z</cp:lastPrinted>
  <dcterms:created xsi:type="dcterms:W3CDTF">2025-09-26T13:44:00Z</dcterms:created>
  <dcterms:modified xsi:type="dcterms:W3CDTF">2025-11-12T14:10:15Z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2025-09-26T13:44:02Z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7cde33b4-242a-475b-bd7d-5ecef3c249bd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