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0F645" w14:textId="1EC73605" w:rsidR="00474323" w:rsidRPr="00F1562C" w:rsidRDefault="002B6147" w:rsidP="00754C10">
      <w:pPr>
        <w:pStyle w:val="NICETitle1"/>
      </w:pPr>
      <w:bookmarkStart w:id="0" w:name="_Toc406503197"/>
      <w:bookmarkStart w:id="1" w:name="_Toc467574401"/>
      <w:bookmarkStart w:id="2" w:name="_Toc471375379"/>
      <w:bookmarkStart w:id="3" w:name="_Toc471375475"/>
      <w:bookmarkStart w:id="4" w:name="_Toc471897128"/>
      <w:bookmarkStart w:id="5" w:name="_Toc472925264"/>
      <w:bookmarkStart w:id="6" w:name="_Toc477870338"/>
      <w:bookmarkStart w:id="7" w:name="_Toc478120614"/>
      <w:r w:rsidRPr="00F1562C">
        <w:t>N</w:t>
      </w:r>
      <w:bookmarkStart w:id="8" w:name="_Ref70670752"/>
      <w:bookmarkEnd w:id="8"/>
      <w:r w:rsidRPr="00F1562C">
        <w:t xml:space="preserve">ATIONAL INSTITUTE FOR HEALTH AND CARE </w:t>
      </w:r>
      <w:r w:rsidR="00474323" w:rsidRPr="00F1562C">
        <w:t>EXCELLENCE</w:t>
      </w:r>
      <w:bookmarkEnd w:id="0"/>
      <w:bookmarkEnd w:id="1"/>
      <w:bookmarkEnd w:id="2"/>
      <w:bookmarkEnd w:id="3"/>
      <w:bookmarkEnd w:id="4"/>
      <w:bookmarkEnd w:id="5"/>
      <w:bookmarkEnd w:id="6"/>
      <w:bookmarkEnd w:id="7"/>
    </w:p>
    <w:p w14:paraId="46F48E02" w14:textId="77777777" w:rsidR="00474323" w:rsidRPr="00F1562C" w:rsidRDefault="00474323" w:rsidP="00754C10"/>
    <w:p w14:paraId="2EF8AD82" w14:textId="77777777" w:rsidR="00474323" w:rsidRPr="00F1562C" w:rsidRDefault="00474323" w:rsidP="00754C10"/>
    <w:p w14:paraId="15251258" w14:textId="26734763" w:rsidR="00474323" w:rsidRPr="00F1562C" w:rsidRDefault="00F3699C" w:rsidP="00754C10">
      <w:pPr>
        <w:pStyle w:val="NICETitle1"/>
      </w:pPr>
      <w:r w:rsidRPr="00F1562C">
        <w:t>Antimicrobial health technology evaluation</w:t>
      </w:r>
    </w:p>
    <w:p w14:paraId="4A3D83B3" w14:textId="77777777" w:rsidR="00474323" w:rsidRPr="00F1562C" w:rsidRDefault="00474323" w:rsidP="00754C10"/>
    <w:p w14:paraId="34F239AD" w14:textId="132B88FE" w:rsidR="00474323" w:rsidRPr="00F1562C" w:rsidRDefault="00F3699C" w:rsidP="00754C10">
      <w:pPr>
        <w:pStyle w:val="NICETitle1"/>
      </w:pPr>
      <w:r w:rsidRPr="00F1562C">
        <w:t>Cefiderocol for treating severe aerobic Gram-negative bacterial infections</w:t>
      </w:r>
    </w:p>
    <w:p w14:paraId="4B9B7EE9" w14:textId="77777777" w:rsidR="00474323" w:rsidRPr="00F1562C" w:rsidRDefault="00474323" w:rsidP="00754C10"/>
    <w:p w14:paraId="27607B0D" w14:textId="402CDC2D" w:rsidR="00474323" w:rsidRPr="00F1562C" w:rsidRDefault="09457310" w:rsidP="00754C10">
      <w:pPr>
        <w:pStyle w:val="NICETitle1"/>
      </w:pPr>
      <w:bookmarkStart w:id="9" w:name="_Toc406503200"/>
      <w:bookmarkStart w:id="10" w:name="_Toc467574404"/>
      <w:bookmarkStart w:id="11" w:name="_Toc471375383"/>
      <w:bookmarkStart w:id="12" w:name="_Toc471375479"/>
      <w:bookmarkStart w:id="13" w:name="_Toc471897132"/>
      <w:bookmarkStart w:id="14" w:name="_Toc472925268"/>
      <w:bookmarkStart w:id="15" w:name="_Toc477870342"/>
      <w:bookmarkStart w:id="16" w:name="_Toc478120618"/>
      <w:r w:rsidRPr="00F1562C">
        <w:t>Company evidence submission</w:t>
      </w:r>
      <w:bookmarkEnd w:id="9"/>
      <w:bookmarkEnd w:id="10"/>
      <w:bookmarkEnd w:id="11"/>
      <w:bookmarkEnd w:id="12"/>
      <w:bookmarkEnd w:id="13"/>
      <w:bookmarkEnd w:id="14"/>
      <w:bookmarkEnd w:id="15"/>
      <w:bookmarkEnd w:id="16"/>
    </w:p>
    <w:p w14:paraId="3B5D635C" w14:textId="77777777" w:rsidR="00474323" w:rsidRPr="00F1562C" w:rsidRDefault="00474323" w:rsidP="00754C10"/>
    <w:p w14:paraId="08B99EC3" w14:textId="77777777" w:rsidR="00474323" w:rsidRPr="00F1562C" w:rsidRDefault="00474323" w:rsidP="00754C10"/>
    <w:p w14:paraId="540C4640" w14:textId="77777777" w:rsidR="00474323" w:rsidRPr="00F1562C" w:rsidRDefault="00474323" w:rsidP="00754C10"/>
    <w:p w14:paraId="75EFF3EB" w14:textId="77777777" w:rsidR="00474323" w:rsidRPr="00F1562C" w:rsidRDefault="00474323" w:rsidP="00754C10"/>
    <w:p w14:paraId="116D6314" w14:textId="6765D775" w:rsidR="004C3DAD" w:rsidRPr="00F1562C" w:rsidRDefault="00F3699C" w:rsidP="00FA1D93">
      <w:pPr>
        <w:jc w:val="center"/>
        <w:rPr>
          <w:b/>
        </w:rPr>
      </w:pPr>
      <w:r w:rsidRPr="00F1562C">
        <w:rPr>
          <w:b/>
        </w:rPr>
        <w:t>June 2021</w:t>
      </w:r>
    </w:p>
    <w:p w14:paraId="2C7EAE8A" w14:textId="77777777" w:rsidR="00474323" w:rsidRPr="00F1562C" w:rsidRDefault="00474323" w:rsidP="00754C10"/>
    <w:tbl>
      <w:tblPr>
        <w:tblStyle w:val="TableGrid"/>
        <w:tblW w:w="0" w:type="auto"/>
        <w:tblLook w:val="04A0" w:firstRow="1" w:lastRow="0" w:firstColumn="1" w:lastColumn="0" w:noHBand="0" w:noVBand="1"/>
      </w:tblPr>
      <w:tblGrid>
        <w:gridCol w:w="2244"/>
        <w:gridCol w:w="2256"/>
        <w:gridCol w:w="2277"/>
        <w:gridCol w:w="2240"/>
      </w:tblGrid>
      <w:tr w:rsidR="00474323" w:rsidRPr="00F1562C" w14:paraId="49FB5BEA" w14:textId="77777777" w:rsidTr="63ED83C8">
        <w:tc>
          <w:tcPr>
            <w:tcW w:w="2310" w:type="dxa"/>
          </w:tcPr>
          <w:p w14:paraId="12FAA76C" w14:textId="77777777" w:rsidR="00474323" w:rsidRPr="00F1562C" w:rsidRDefault="00474323" w:rsidP="00F42246">
            <w:pPr>
              <w:pStyle w:val="NICEnormalsinglespacing"/>
              <w:rPr>
                <w:b/>
                <w:lang w:val="en-GB"/>
              </w:rPr>
            </w:pPr>
            <w:r w:rsidRPr="00F1562C">
              <w:rPr>
                <w:b/>
                <w:lang w:val="en-GB"/>
              </w:rPr>
              <w:t>File name</w:t>
            </w:r>
          </w:p>
        </w:tc>
        <w:tc>
          <w:tcPr>
            <w:tcW w:w="2311" w:type="dxa"/>
          </w:tcPr>
          <w:p w14:paraId="34F5920F" w14:textId="77777777" w:rsidR="00474323" w:rsidRPr="00F1562C" w:rsidRDefault="00474323" w:rsidP="00F42246">
            <w:pPr>
              <w:pStyle w:val="NICEnormalsinglespacing"/>
              <w:rPr>
                <w:b/>
                <w:lang w:val="en-GB"/>
              </w:rPr>
            </w:pPr>
            <w:r w:rsidRPr="00F1562C">
              <w:rPr>
                <w:b/>
                <w:lang w:val="en-GB"/>
              </w:rPr>
              <w:t>Version</w:t>
            </w:r>
          </w:p>
        </w:tc>
        <w:tc>
          <w:tcPr>
            <w:tcW w:w="2311" w:type="dxa"/>
          </w:tcPr>
          <w:p w14:paraId="4BF1094A" w14:textId="77777777" w:rsidR="00474323" w:rsidRPr="00F1562C" w:rsidRDefault="00474323" w:rsidP="00F42246">
            <w:pPr>
              <w:pStyle w:val="NICEnormalsinglespacing"/>
              <w:rPr>
                <w:b/>
                <w:lang w:val="en-GB"/>
              </w:rPr>
            </w:pPr>
            <w:r w:rsidRPr="00F1562C">
              <w:rPr>
                <w:b/>
                <w:lang w:val="en-GB"/>
              </w:rPr>
              <w:t>Contains confidential information</w:t>
            </w:r>
          </w:p>
        </w:tc>
        <w:tc>
          <w:tcPr>
            <w:tcW w:w="2311" w:type="dxa"/>
          </w:tcPr>
          <w:p w14:paraId="78FE2C6D" w14:textId="77777777" w:rsidR="00474323" w:rsidRPr="00F1562C" w:rsidRDefault="00474323" w:rsidP="00F42246">
            <w:pPr>
              <w:pStyle w:val="NICEnormalsinglespacing"/>
              <w:rPr>
                <w:b/>
                <w:lang w:val="en-GB"/>
              </w:rPr>
            </w:pPr>
            <w:r w:rsidRPr="00F1562C">
              <w:rPr>
                <w:b/>
                <w:lang w:val="en-GB"/>
              </w:rPr>
              <w:t>Date</w:t>
            </w:r>
          </w:p>
        </w:tc>
      </w:tr>
      <w:tr w:rsidR="00474323" w:rsidRPr="00F1562C" w14:paraId="4C9E32E6" w14:textId="77777777" w:rsidTr="63ED83C8">
        <w:tc>
          <w:tcPr>
            <w:tcW w:w="2310" w:type="dxa"/>
          </w:tcPr>
          <w:p w14:paraId="4B0205D6" w14:textId="77777777" w:rsidR="00474323" w:rsidRPr="00F1562C" w:rsidRDefault="00474323" w:rsidP="00F42246">
            <w:pPr>
              <w:pStyle w:val="NICEnormalsinglespacing"/>
              <w:rPr>
                <w:b/>
                <w:lang w:val="en-GB"/>
              </w:rPr>
            </w:pPr>
          </w:p>
        </w:tc>
        <w:tc>
          <w:tcPr>
            <w:tcW w:w="2311" w:type="dxa"/>
          </w:tcPr>
          <w:p w14:paraId="27A6B6D0" w14:textId="77777777" w:rsidR="00474323" w:rsidRPr="00F1562C" w:rsidRDefault="00474323" w:rsidP="00F42246">
            <w:pPr>
              <w:pStyle w:val="NICEnormalsinglespacing"/>
              <w:rPr>
                <w:b/>
                <w:lang w:val="en-GB"/>
              </w:rPr>
            </w:pPr>
          </w:p>
        </w:tc>
        <w:tc>
          <w:tcPr>
            <w:tcW w:w="2311" w:type="dxa"/>
          </w:tcPr>
          <w:p w14:paraId="41C01BC2" w14:textId="753F87A9" w:rsidR="00474323" w:rsidRPr="00F1562C" w:rsidRDefault="63ED83C8" w:rsidP="63ED83C8">
            <w:pPr>
              <w:pStyle w:val="NICEnormalsinglespacing"/>
              <w:rPr>
                <w:b/>
                <w:bCs/>
                <w:lang w:val="en-GB"/>
              </w:rPr>
            </w:pPr>
            <w:r w:rsidRPr="63ED83C8">
              <w:rPr>
                <w:b/>
                <w:bCs/>
                <w:lang w:val="en-GB"/>
              </w:rPr>
              <w:t>No</w:t>
            </w:r>
          </w:p>
        </w:tc>
        <w:tc>
          <w:tcPr>
            <w:tcW w:w="2311" w:type="dxa"/>
          </w:tcPr>
          <w:p w14:paraId="01F5C549" w14:textId="77777777" w:rsidR="00474323" w:rsidRPr="00F1562C" w:rsidRDefault="00474323" w:rsidP="00F42246">
            <w:pPr>
              <w:pStyle w:val="NICEnormalsinglespacing"/>
              <w:rPr>
                <w:b/>
                <w:lang w:val="en-GB"/>
              </w:rPr>
            </w:pPr>
          </w:p>
        </w:tc>
      </w:tr>
    </w:tbl>
    <w:p w14:paraId="6C136FEE" w14:textId="131BA028" w:rsidR="00F42246" w:rsidRPr="00F1562C" w:rsidRDefault="00F42246" w:rsidP="002554F8">
      <w:pPr>
        <w:pStyle w:val="NICENon-numberedHeading"/>
      </w:pPr>
      <w:r w:rsidRPr="00F1562C">
        <w:br w:type="page"/>
      </w:r>
      <w:bookmarkStart w:id="17" w:name="_Toc406503201"/>
      <w:bookmarkStart w:id="18" w:name="_Toc467574405"/>
      <w:bookmarkStart w:id="19" w:name="_Toc471897133"/>
      <w:bookmarkStart w:id="20" w:name="_Toc74035645"/>
      <w:r w:rsidRPr="00F1562C">
        <w:lastRenderedPageBreak/>
        <w:t>Instructions for companies</w:t>
      </w:r>
      <w:bookmarkEnd w:id="17"/>
      <w:bookmarkEnd w:id="18"/>
      <w:bookmarkEnd w:id="19"/>
      <w:bookmarkEnd w:id="20"/>
    </w:p>
    <w:p w14:paraId="40B9EE27" w14:textId="2D2A6074" w:rsidR="00F42246" w:rsidRPr="00F1562C" w:rsidRDefault="00F3699C" w:rsidP="00754C10">
      <w:r w:rsidRPr="00F1562C">
        <w:t>This is the template for submission of evidence to the National Institute for Health and Care Excellence (NICE). Please note that the information requirements for submissions are summarised in this template; full details of the requirements are in the user guide.</w:t>
      </w:r>
    </w:p>
    <w:p w14:paraId="37F22F33" w14:textId="000CBFDF" w:rsidR="00CA5DAE" w:rsidRPr="00F1562C" w:rsidRDefault="00CA5DAE" w:rsidP="00754C10">
      <w:r w:rsidRPr="00F1562C">
        <w:t xml:space="preserve">This submission must not be longer than </w:t>
      </w:r>
      <w:r w:rsidR="00F74976" w:rsidRPr="00F1562C">
        <w:t>1</w:t>
      </w:r>
      <w:r w:rsidRPr="00F1562C">
        <w:t>50 pages, excluding appendices and the pages covered by this template.</w:t>
      </w:r>
      <w:r w:rsidR="00213C07" w:rsidRPr="00F1562C">
        <w:t xml:space="preserve"> If it is too long it will not be accepted.</w:t>
      </w:r>
    </w:p>
    <w:p w14:paraId="77D0EC00" w14:textId="77777777" w:rsidR="00F3699C" w:rsidRPr="00F1562C" w:rsidRDefault="00F3699C" w:rsidP="00A2455C">
      <w:r w:rsidRPr="00F1562C">
        <w:t>Companies making evidence submissions to NICE should also refer to the:</w:t>
      </w:r>
    </w:p>
    <w:p w14:paraId="24FAA893" w14:textId="2275692D" w:rsidR="00F3699C" w:rsidRPr="00F1562C" w:rsidRDefault="0080420C" w:rsidP="00A2455C">
      <w:pPr>
        <w:pStyle w:val="NICEBullet1"/>
      </w:pPr>
      <w:hyperlink r:id="rId11" w:history="1">
        <w:r w:rsidR="00F3699C" w:rsidRPr="00F1562C">
          <w:rPr>
            <w:rStyle w:val="Hyperlink"/>
          </w:rPr>
          <w:t>NICE guide to the methods of technology appraisal</w:t>
        </w:r>
      </w:hyperlink>
      <w:r w:rsidR="00F3699C" w:rsidRPr="00F1562C">
        <w:rPr>
          <w:rStyle w:val="Hyperlink"/>
        </w:rPr>
        <w:t>.</w:t>
      </w:r>
    </w:p>
    <w:p w14:paraId="3F21CA85" w14:textId="0D50A0F1" w:rsidR="00F3699C" w:rsidRPr="00F1562C" w:rsidRDefault="0080420C" w:rsidP="00A2455C">
      <w:pPr>
        <w:pStyle w:val="NICEBullet1"/>
      </w:pPr>
      <w:hyperlink r:id="rId12" w:history="1">
        <w:r w:rsidR="00F3699C" w:rsidRPr="00F1562C">
          <w:rPr>
            <w:rStyle w:val="Hyperlink"/>
          </w:rPr>
          <w:t>NICE guide to the processes of technology appraisal</w:t>
        </w:r>
      </w:hyperlink>
      <w:r w:rsidR="00F3699C" w:rsidRPr="00F1562C">
        <w:rPr>
          <w:rStyle w:val="Hyperlink"/>
        </w:rPr>
        <w:t xml:space="preserve"> (2014)</w:t>
      </w:r>
      <w:r w:rsidR="00F3699C" w:rsidRPr="00F1562C">
        <w:t xml:space="preserve"> (this gives further details of procedures relating to MTA submissions, upon which the process for antimicrobial evaluations is based). </w:t>
      </w:r>
    </w:p>
    <w:p w14:paraId="0E633639" w14:textId="693AFCDD" w:rsidR="00F3699C" w:rsidRPr="00F1562C" w:rsidRDefault="0080420C" w:rsidP="00A2455C">
      <w:pPr>
        <w:pStyle w:val="NICEBullet1"/>
      </w:pPr>
      <w:hyperlink r:id="rId13" w:history="1">
        <w:r w:rsidR="00F3699C" w:rsidRPr="00F1562C">
          <w:rPr>
            <w:rStyle w:val="Hyperlink"/>
          </w:rPr>
          <w:t>Evaluation framework for antimicrobial evaluations</w:t>
        </w:r>
      </w:hyperlink>
      <w:r w:rsidR="00F3699C" w:rsidRPr="00F1562C">
        <w:t>.</w:t>
      </w:r>
    </w:p>
    <w:p w14:paraId="0F23DD63" w14:textId="170396C9" w:rsidR="00F3699C" w:rsidRPr="00F1562C" w:rsidRDefault="00F3699C" w:rsidP="00A2455C">
      <w:pPr>
        <w:pStyle w:val="NICEBullet1Last"/>
      </w:pPr>
      <w:r w:rsidRPr="00F1562C">
        <w:t xml:space="preserve">Policy Research Unit in Economic Methods of Evaluation in Health &amp; Social Care Interventions (EEPRU) report: </w:t>
      </w:r>
      <w:hyperlink r:id="rId14" w:history="1">
        <w:r w:rsidRPr="00F1562C">
          <w:rPr>
            <w:rStyle w:val="Hyperlink"/>
          </w:rPr>
          <w:t>‘Framework for Value Assessment of New Antimicrobials’.</w:t>
        </w:r>
      </w:hyperlink>
    </w:p>
    <w:tbl>
      <w:tblPr>
        <w:tblStyle w:val="TableGrid"/>
        <w:tblW w:w="0" w:type="auto"/>
        <w:tblLook w:val="04A0" w:firstRow="1" w:lastRow="0" w:firstColumn="1" w:lastColumn="0" w:noHBand="0" w:noVBand="1"/>
      </w:tblPr>
      <w:tblGrid>
        <w:gridCol w:w="9017"/>
      </w:tblGrid>
      <w:tr w:rsidR="00651685" w:rsidRPr="00F1562C" w14:paraId="0B6332F1" w14:textId="77777777" w:rsidTr="00651685">
        <w:tc>
          <w:tcPr>
            <w:tcW w:w="9017" w:type="dxa"/>
          </w:tcPr>
          <w:p w14:paraId="33D19C3A" w14:textId="4AEF6984" w:rsidR="00651685" w:rsidRPr="00F1562C" w:rsidRDefault="00651685" w:rsidP="00754C10">
            <w:r w:rsidRPr="00F1562C">
              <w:t xml:space="preserve">In this template any information that should be provided </w:t>
            </w:r>
            <w:r w:rsidR="00E85FEA" w:rsidRPr="00F1562C">
              <w:t>in</w:t>
            </w:r>
            <w:r w:rsidRPr="00F1562C">
              <w:t xml:space="preserve"> an appendix is listed in a box.</w:t>
            </w:r>
          </w:p>
        </w:tc>
      </w:tr>
    </w:tbl>
    <w:p w14:paraId="3075F1B1" w14:textId="77777777" w:rsidR="00651685" w:rsidRPr="00F1562C" w:rsidRDefault="00651685" w:rsidP="00754C10"/>
    <w:p w14:paraId="28BB280E" w14:textId="77777777" w:rsidR="00CE1602" w:rsidRPr="00F1562C" w:rsidRDefault="00CE1602" w:rsidP="00754C10">
      <w:pPr>
        <w:rPr>
          <w:b/>
        </w:rPr>
      </w:pPr>
      <w:r w:rsidRPr="00F1562C">
        <w:rPr>
          <w:b/>
        </w:rPr>
        <w:t>Highlighting in the template (excluding the contents list)</w:t>
      </w:r>
    </w:p>
    <w:p w14:paraId="2EFC7B4D" w14:textId="332E8997" w:rsidR="00CE1602" w:rsidRPr="00F1562C" w:rsidRDefault="00CE1602" w:rsidP="00754C10">
      <w:pPr>
        <w:rPr>
          <w:rFonts w:eastAsiaTheme="minorHAnsi"/>
        </w:rPr>
      </w:pPr>
      <w:r w:rsidRPr="00F1562C">
        <w:t xml:space="preserve">Square brackets and </w:t>
      </w:r>
      <w:r w:rsidRPr="00F1562C">
        <w:rPr>
          <w:highlight w:val="lightGray"/>
        </w:rPr>
        <w:t>grey</w:t>
      </w:r>
      <w:r w:rsidRPr="00F1562C">
        <w:t xml:space="preserve"> highlighting are used in this template to indicate text that should be replaced with your own text</w:t>
      </w:r>
      <w:r w:rsidR="00A0691B" w:rsidRPr="00F1562C">
        <w:t xml:space="preserve"> or deleted</w:t>
      </w:r>
      <w:r w:rsidRPr="00F1562C">
        <w:t xml:space="preserve">. These are set up as form fields, so to replace the prompt text in </w:t>
      </w:r>
      <w:r w:rsidRPr="00F1562C">
        <w:rPr>
          <w:highlight w:val="lightGray"/>
        </w:rPr>
        <w:t>[grey highlighting]</w:t>
      </w:r>
      <w:r w:rsidRPr="00F1562C">
        <w:t xml:space="preserve"> with your own text, click anywhere within the highlighted text and type. Your text will overwrite the highlighted section. </w:t>
      </w:r>
    </w:p>
    <w:p w14:paraId="27130720" w14:textId="77777777" w:rsidR="00CE1602" w:rsidRPr="00F1562C" w:rsidRDefault="00CE1602" w:rsidP="00754C10">
      <w:r w:rsidRPr="00F1562C">
        <w:t>To delete grey highlighted text, click anywhere within the text and press DELETE.</w:t>
      </w:r>
    </w:p>
    <w:p w14:paraId="1892CE70" w14:textId="05293727" w:rsidR="00CE1602" w:rsidRPr="00F1562C" w:rsidRDefault="00CE1602" w:rsidP="00754C10">
      <w:r w:rsidRPr="00F1562C">
        <w:t xml:space="preserve">Grey highlighted text in the footer does not work as an automatic form field, but serves the same purpose – as prompt text to show where you need to fill in relevant details. Replace the text highlighted in </w:t>
      </w:r>
      <w:r w:rsidRPr="00F1562C">
        <w:rPr>
          <w:highlight w:val="lightGray"/>
        </w:rPr>
        <w:t>[grey]</w:t>
      </w:r>
      <w:r w:rsidRPr="00F1562C">
        <w:t xml:space="preserve"> in the header and footer with </w:t>
      </w:r>
      <w:r w:rsidRPr="00F1562C">
        <w:lastRenderedPageBreak/>
        <w:t>appropriate text. (To change the header and footer, double click over the header or footer text. Double click back in the main body text when you have finished.)</w:t>
      </w:r>
    </w:p>
    <w:p w14:paraId="486525F3" w14:textId="46BD6D52" w:rsidR="00292C31" w:rsidRPr="00F1562C" w:rsidRDefault="00F42246" w:rsidP="0026727B">
      <w:pPr>
        <w:pStyle w:val="Heading"/>
      </w:pPr>
      <w:r w:rsidRPr="00F1562C">
        <w:br w:type="page"/>
      </w:r>
      <w:bookmarkStart w:id="21" w:name="_Toc406503202"/>
      <w:bookmarkStart w:id="22" w:name="_Toc471897134"/>
      <w:bookmarkStart w:id="23" w:name="_Toc478120620"/>
      <w:r w:rsidR="0032615F" w:rsidRPr="00F1562C">
        <w:lastRenderedPageBreak/>
        <w:t>Contents</w:t>
      </w:r>
      <w:bookmarkEnd w:id="21"/>
      <w:bookmarkEnd w:id="22"/>
      <w:bookmarkEnd w:id="23"/>
    </w:p>
    <w:p w14:paraId="22ED1892" w14:textId="1CA478B2" w:rsidR="002D1F39" w:rsidRDefault="00323CAA">
      <w:pPr>
        <w:pStyle w:val="TOC1"/>
        <w:rPr>
          <w:rFonts w:asciiTheme="minorHAnsi" w:eastAsiaTheme="minorEastAsia" w:hAnsiTheme="minorHAnsi" w:cstheme="minorBidi"/>
          <w:sz w:val="22"/>
          <w:szCs w:val="22"/>
          <w:lang w:eastAsia="en-GB"/>
        </w:rPr>
      </w:pPr>
      <w:r w:rsidRPr="00F1562C">
        <w:rPr>
          <w:b/>
          <w:bCs/>
          <w:noProof w:val="0"/>
        </w:rPr>
        <w:fldChar w:fldCharType="begin"/>
      </w:r>
      <w:r w:rsidRPr="00F1562C">
        <w:rPr>
          <w:b/>
          <w:bCs/>
          <w:noProof w:val="0"/>
        </w:rPr>
        <w:instrText xml:space="preserve"> TOC \o "1-3" \h \z \u </w:instrText>
      </w:r>
      <w:r w:rsidRPr="00F1562C">
        <w:rPr>
          <w:b/>
          <w:bCs/>
          <w:noProof w:val="0"/>
        </w:rPr>
        <w:fldChar w:fldCharType="separate"/>
      </w:r>
      <w:hyperlink w:anchor="_Toc74035645" w:history="1">
        <w:r w:rsidR="002D1F39" w:rsidRPr="004147B0">
          <w:rPr>
            <w:rStyle w:val="Hyperlink"/>
          </w:rPr>
          <w:t>Instructions for companies</w:t>
        </w:r>
        <w:r w:rsidR="002D1F39">
          <w:rPr>
            <w:webHidden/>
          </w:rPr>
          <w:tab/>
        </w:r>
        <w:r w:rsidR="002D1F39">
          <w:rPr>
            <w:webHidden/>
          </w:rPr>
          <w:fldChar w:fldCharType="begin"/>
        </w:r>
        <w:r w:rsidR="002D1F39">
          <w:rPr>
            <w:webHidden/>
          </w:rPr>
          <w:instrText xml:space="preserve"> PAGEREF _Toc74035645 \h </w:instrText>
        </w:r>
        <w:r w:rsidR="002D1F39">
          <w:rPr>
            <w:webHidden/>
          </w:rPr>
        </w:r>
        <w:r w:rsidR="002D1F39">
          <w:rPr>
            <w:webHidden/>
          </w:rPr>
          <w:fldChar w:fldCharType="separate"/>
        </w:r>
        <w:r w:rsidR="002D1F39">
          <w:rPr>
            <w:webHidden/>
          </w:rPr>
          <w:t>2</w:t>
        </w:r>
        <w:r w:rsidR="002D1F39">
          <w:rPr>
            <w:webHidden/>
          </w:rPr>
          <w:fldChar w:fldCharType="end"/>
        </w:r>
      </w:hyperlink>
    </w:p>
    <w:p w14:paraId="7CD45654" w14:textId="004075AC" w:rsidR="002D1F39" w:rsidRDefault="0080420C">
      <w:pPr>
        <w:pStyle w:val="TOC1"/>
        <w:rPr>
          <w:rFonts w:asciiTheme="minorHAnsi" w:eastAsiaTheme="minorEastAsia" w:hAnsiTheme="minorHAnsi" w:cstheme="minorBidi"/>
          <w:sz w:val="22"/>
          <w:szCs w:val="22"/>
          <w:lang w:eastAsia="en-GB"/>
        </w:rPr>
      </w:pPr>
      <w:hyperlink w:anchor="_Toc74035646" w:history="1">
        <w:r w:rsidR="002D1F39" w:rsidRPr="004147B0">
          <w:rPr>
            <w:rStyle w:val="Hyperlink"/>
          </w:rPr>
          <w:t>Tables and figures</w:t>
        </w:r>
        <w:r w:rsidR="002D1F39">
          <w:rPr>
            <w:webHidden/>
          </w:rPr>
          <w:tab/>
        </w:r>
        <w:r w:rsidR="002D1F39">
          <w:rPr>
            <w:webHidden/>
          </w:rPr>
          <w:fldChar w:fldCharType="begin"/>
        </w:r>
        <w:r w:rsidR="002D1F39">
          <w:rPr>
            <w:webHidden/>
          </w:rPr>
          <w:instrText xml:space="preserve"> PAGEREF _Toc74035646 \h </w:instrText>
        </w:r>
        <w:r w:rsidR="002D1F39">
          <w:rPr>
            <w:webHidden/>
          </w:rPr>
        </w:r>
        <w:r w:rsidR="002D1F39">
          <w:rPr>
            <w:webHidden/>
          </w:rPr>
          <w:fldChar w:fldCharType="separate"/>
        </w:r>
        <w:r w:rsidR="002D1F39">
          <w:rPr>
            <w:webHidden/>
          </w:rPr>
          <w:t>6</w:t>
        </w:r>
        <w:r w:rsidR="002D1F39">
          <w:rPr>
            <w:webHidden/>
          </w:rPr>
          <w:fldChar w:fldCharType="end"/>
        </w:r>
      </w:hyperlink>
    </w:p>
    <w:p w14:paraId="7900C4AE" w14:textId="7DFD6230" w:rsidR="002D1F39" w:rsidRDefault="0080420C">
      <w:pPr>
        <w:pStyle w:val="TOC1"/>
        <w:rPr>
          <w:rFonts w:asciiTheme="minorHAnsi" w:eastAsiaTheme="minorEastAsia" w:hAnsiTheme="minorHAnsi" w:cstheme="minorBidi"/>
          <w:sz w:val="22"/>
          <w:szCs w:val="22"/>
          <w:lang w:eastAsia="en-GB"/>
        </w:rPr>
      </w:pPr>
      <w:hyperlink w:anchor="_Toc74035647" w:history="1">
        <w:r w:rsidR="002D1F39" w:rsidRPr="004147B0">
          <w:rPr>
            <w:rStyle w:val="Hyperlink"/>
            <w:i/>
            <w:iCs/>
          </w:rPr>
          <w:t>Executive summary</w:t>
        </w:r>
        <w:r w:rsidR="002D1F39">
          <w:rPr>
            <w:webHidden/>
          </w:rPr>
          <w:tab/>
        </w:r>
        <w:r w:rsidR="002D1F39">
          <w:rPr>
            <w:webHidden/>
          </w:rPr>
          <w:fldChar w:fldCharType="begin"/>
        </w:r>
        <w:r w:rsidR="002D1F39">
          <w:rPr>
            <w:webHidden/>
          </w:rPr>
          <w:instrText xml:space="preserve"> PAGEREF _Toc74035647 \h </w:instrText>
        </w:r>
        <w:r w:rsidR="002D1F39">
          <w:rPr>
            <w:webHidden/>
          </w:rPr>
        </w:r>
        <w:r w:rsidR="002D1F39">
          <w:rPr>
            <w:webHidden/>
          </w:rPr>
          <w:fldChar w:fldCharType="separate"/>
        </w:r>
        <w:r w:rsidR="002D1F39">
          <w:rPr>
            <w:webHidden/>
          </w:rPr>
          <w:t>8</w:t>
        </w:r>
        <w:r w:rsidR="002D1F39">
          <w:rPr>
            <w:webHidden/>
          </w:rPr>
          <w:fldChar w:fldCharType="end"/>
        </w:r>
      </w:hyperlink>
    </w:p>
    <w:p w14:paraId="2D864445" w14:textId="361AFFA6" w:rsidR="002D1F39" w:rsidRDefault="0080420C">
      <w:pPr>
        <w:pStyle w:val="TOC1"/>
        <w:rPr>
          <w:rFonts w:asciiTheme="minorHAnsi" w:eastAsiaTheme="minorEastAsia" w:hAnsiTheme="minorHAnsi" w:cstheme="minorBidi"/>
          <w:sz w:val="22"/>
          <w:szCs w:val="22"/>
          <w:lang w:eastAsia="en-GB"/>
        </w:rPr>
      </w:pPr>
      <w:hyperlink w:anchor="_Toc74035648" w:history="1">
        <w:r w:rsidR="002D1F39" w:rsidRPr="004147B0">
          <w:rPr>
            <w:rStyle w:val="Hyperlink"/>
            <w:i/>
            <w:iCs/>
          </w:rPr>
          <w:t>Appraisal context</w:t>
        </w:r>
        <w:r w:rsidR="002D1F39">
          <w:rPr>
            <w:webHidden/>
          </w:rPr>
          <w:tab/>
        </w:r>
        <w:r w:rsidR="002D1F39">
          <w:rPr>
            <w:webHidden/>
          </w:rPr>
          <w:fldChar w:fldCharType="begin"/>
        </w:r>
        <w:r w:rsidR="002D1F39">
          <w:rPr>
            <w:webHidden/>
          </w:rPr>
          <w:instrText xml:space="preserve"> PAGEREF _Toc74035648 \h </w:instrText>
        </w:r>
        <w:r w:rsidR="002D1F39">
          <w:rPr>
            <w:webHidden/>
          </w:rPr>
        </w:r>
        <w:r w:rsidR="002D1F39">
          <w:rPr>
            <w:webHidden/>
          </w:rPr>
          <w:fldChar w:fldCharType="separate"/>
        </w:r>
        <w:r w:rsidR="002D1F39">
          <w:rPr>
            <w:webHidden/>
          </w:rPr>
          <w:t>14</w:t>
        </w:r>
        <w:r w:rsidR="002D1F39">
          <w:rPr>
            <w:webHidden/>
          </w:rPr>
          <w:fldChar w:fldCharType="end"/>
        </w:r>
      </w:hyperlink>
    </w:p>
    <w:p w14:paraId="12F5C4B0" w14:textId="5C60D279" w:rsidR="002D1F39" w:rsidRDefault="0080420C">
      <w:pPr>
        <w:pStyle w:val="TOC1"/>
        <w:rPr>
          <w:rFonts w:asciiTheme="minorHAnsi" w:eastAsiaTheme="minorEastAsia" w:hAnsiTheme="minorHAnsi" w:cstheme="minorBidi"/>
          <w:sz w:val="22"/>
          <w:szCs w:val="22"/>
          <w:lang w:eastAsia="en-GB"/>
        </w:rPr>
      </w:pPr>
      <w:hyperlink w:anchor="_Toc74035649" w:history="1">
        <w:r w:rsidR="002D1F39" w:rsidRPr="004147B0">
          <w:rPr>
            <w:rStyle w:val="Hyperlink"/>
            <w14:scene3d>
              <w14:camera w14:prst="orthographicFront"/>
              <w14:lightRig w14:rig="threePt" w14:dir="t">
                <w14:rot w14:lat="0" w14:lon="0" w14:rev="0"/>
              </w14:lightRig>
            </w14:scene3d>
          </w:rPr>
          <w:t>1.</w:t>
        </w:r>
        <w:r w:rsidR="002D1F39" w:rsidRPr="004147B0">
          <w:rPr>
            <w:rStyle w:val="Hyperlink"/>
          </w:rPr>
          <w:t xml:space="preserve"> Decision problem: description of the technology and clinical care pathway</w:t>
        </w:r>
        <w:r w:rsidR="002D1F39">
          <w:rPr>
            <w:webHidden/>
          </w:rPr>
          <w:tab/>
        </w:r>
        <w:r w:rsidR="002D1F39">
          <w:rPr>
            <w:webHidden/>
          </w:rPr>
          <w:fldChar w:fldCharType="begin"/>
        </w:r>
        <w:r w:rsidR="002D1F39">
          <w:rPr>
            <w:webHidden/>
          </w:rPr>
          <w:instrText xml:space="preserve"> PAGEREF _Toc74035649 \h </w:instrText>
        </w:r>
        <w:r w:rsidR="002D1F39">
          <w:rPr>
            <w:webHidden/>
          </w:rPr>
        </w:r>
        <w:r w:rsidR="002D1F39">
          <w:rPr>
            <w:webHidden/>
          </w:rPr>
          <w:fldChar w:fldCharType="separate"/>
        </w:r>
        <w:r w:rsidR="002D1F39">
          <w:rPr>
            <w:webHidden/>
          </w:rPr>
          <w:t>23</w:t>
        </w:r>
        <w:r w:rsidR="002D1F39">
          <w:rPr>
            <w:webHidden/>
          </w:rPr>
          <w:fldChar w:fldCharType="end"/>
        </w:r>
      </w:hyperlink>
    </w:p>
    <w:p w14:paraId="7987618F" w14:textId="07AAD524" w:rsidR="002D1F39" w:rsidRDefault="0080420C">
      <w:pPr>
        <w:pStyle w:val="TOC2"/>
        <w:rPr>
          <w:rFonts w:asciiTheme="minorHAnsi" w:eastAsiaTheme="minorEastAsia" w:hAnsiTheme="minorHAnsi" w:cstheme="minorBidi"/>
          <w:sz w:val="22"/>
          <w:szCs w:val="22"/>
          <w:lang w:eastAsia="en-GB"/>
        </w:rPr>
      </w:pPr>
      <w:hyperlink w:anchor="_Toc74035651" w:history="1">
        <w:r w:rsidR="002D1F39" w:rsidRPr="004147B0">
          <w:rPr>
            <w:rStyle w:val="Hyperlink"/>
          </w:rPr>
          <w:t>1.1. Health condition and position of the technology in the treatment pathway</w:t>
        </w:r>
        <w:r w:rsidR="002D1F39">
          <w:rPr>
            <w:webHidden/>
          </w:rPr>
          <w:tab/>
        </w:r>
        <w:r w:rsidR="002D1F39">
          <w:rPr>
            <w:webHidden/>
          </w:rPr>
          <w:fldChar w:fldCharType="begin"/>
        </w:r>
        <w:r w:rsidR="002D1F39">
          <w:rPr>
            <w:webHidden/>
          </w:rPr>
          <w:instrText xml:space="preserve"> PAGEREF _Toc74035651 \h </w:instrText>
        </w:r>
        <w:r w:rsidR="002D1F39">
          <w:rPr>
            <w:webHidden/>
          </w:rPr>
        </w:r>
        <w:r w:rsidR="002D1F39">
          <w:rPr>
            <w:webHidden/>
          </w:rPr>
          <w:fldChar w:fldCharType="separate"/>
        </w:r>
        <w:r w:rsidR="002D1F39">
          <w:rPr>
            <w:webHidden/>
          </w:rPr>
          <w:t>25</w:t>
        </w:r>
        <w:r w:rsidR="002D1F39">
          <w:rPr>
            <w:webHidden/>
          </w:rPr>
          <w:fldChar w:fldCharType="end"/>
        </w:r>
      </w:hyperlink>
    </w:p>
    <w:p w14:paraId="59B6B20B" w14:textId="6DAA98B1"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52" w:history="1">
        <w:r w:rsidR="002D1F39" w:rsidRPr="004147B0">
          <w:rPr>
            <w:rStyle w:val="Hyperlink"/>
            <w:noProof/>
          </w:rPr>
          <w:t>1.1.1 Disease background</w:t>
        </w:r>
        <w:r w:rsidR="002D1F39">
          <w:rPr>
            <w:noProof/>
            <w:webHidden/>
          </w:rPr>
          <w:tab/>
        </w:r>
        <w:r w:rsidR="002D1F39">
          <w:rPr>
            <w:noProof/>
            <w:webHidden/>
          </w:rPr>
          <w:fldChar w:fldCharType="begin"/>
        </w:r>
        <w:r w:rsidR="002D1F39">
          <w:rPr>
            <w:noProof/>
            <w:webHidden/>
          </w:rPr>
          <w:instrText xml:space="preserve"> PAGEREF _Toc74035652 \h </w:instrText>
        </w:r>
        <w:r w:rsidR="002D1F39">
          <w:rPr>
            <w:noProof/>
            <w:webHidden/>
          </w:rPr>
        </w:r>
        <w:r w:rsidR="002D1F39">
          <w:rPr>
            <w:noProof/>
            <w:webHidden/>
          </w:rPr>
          <w:fldChar w:fldCharType="separate"/>
        </w:r>
        <w:r w:rsidR="002D1F39">
          <w:rPr>
            <w:noProof/>
            <w:webHidden/>
          </w:rPr>
          <w:t>25</w:t>
        </w:r>
        <w:r w:rsidR="002D1F39">
          <w:rPr>
            <w:noProof/>
            <w:webHidden/>
          </w:rPr>
          <w:fldChar w:fldCharType="end"/>
        </w:r>
      </w:hyperlink>
    </w:p>
    <w:p w14:paraId="50D93D04" w14:textId="13249751"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53" w:history="1">
        <w:r w:rsidR="002D1F39" w:rsidRPr="004147B0">
          <w:rPr>
            <w:rStyle w:val="Hyperlink"/>
            <w:noProof/>
          </w:rPr>
          <w:t>1.1.2 Clinical pathway</w:t>
        </w:r>
        <w:r w:rsidR="002D1F39">
          <w:rPr>
            <w:noProof/>
            <w:webHidden/>
          </w:rPr>
          <w:tab/>
        </w:r>
        <w:r w:rsidR="002D1F39">
          <w:rPr>
            <w:noProof/>
            <w:webHidden/>
          </w:rPr>
          <w:fldChar w:fldCharType="begin"/>
        </w:r>
        <w:r w:rsidR="002D1F39">
          <w:rPr>
            <w:noProof/>
            <w:webHidden/>
          </w:rPr>
          <w:instrText xml:space="preserve"> PAGEREF _Toc74035653 \h </w:instrText>
        </w:r>
        <w:r w:rsidR="002D1F39">
          <w:rPr>
            <w:noProof/>
            <w:webHidden/>
          </w:rPr>
        </w:r>
        <w:r w:rsidR="002D1F39">
          <w:rPr>
            <w:noProof/>
            <w:webHidden/>
          </w:rPr>
          <w:fldChar w:fldCharType="separate"/>
        </w:r>
        <w:r w:rsidR="002D1F39">
          <w:rPr>
            <w:noProof/>
            <w:webHidden/>
          </w:rPr>
          <w:t>35</w:t>
        </w:r>
        <w:r w:rsidR="002D1F39">
          <w:rPr>
            <w:noProof/>
            <w:webHidden/>
          </w:rPr>
          <w:fldChar w:fldCharType="end"/>
        </w:r>
      </w:hyperlink>
    </w:p>
    <w:p w14:paraId="3906A74F" w14:textId="29FFE3A3"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54" w:history="1">
        <w:r w:rsidR="002D1F39" w:rsidRPr="004147B0">
          <w:rPr>
            <w:rStyle w:val="Hyperlink"/>
            <w:noProof/>
          </w:rPr>
          <w:t>1.1.3 Long-term effects of treatment and infection</w:t>
        </w:r>
        <w:r w:rsidR="002D1F39">
          <w:rPr>
            <w:noProof/>
            <w:webHidden/>
          </w:rPr>
          <w:tab/>
        </w:r>
        <w:r w:rsidR="002D1F39">
          <w:rPr>
            <w:noProof/>
            <w:webHidden/>
          </w:rPr>
          <w:fldChar w:fldCharType="begin"/>
        </w:r>
        <w:r w:rsidR="002D1F39">
          <w:rPr>
            <w:noProof/>
            <w:webHidden/>
          </w:rPr>
          <w:instrText xml:space="preserve"> PAGEREF _Toc74035654 \h </w:instrText>
        </w:r>
        <w:r w:rsidR="002D1F39">
          <w:rPr>
            <w:noProof/>
            <w:webHidden/>
          </w:rPr>
        </w:r>
        <w:r w:rsidR="002D1F39">
          <w:rPr>
            <w:noProof/>
            <w:webHidden/>
          </w:rPr>
          <w:fldChar w:fldCharType="separate"/>
        </w:r>
        <w:r w:rsidR="002D1F39">
          <w:rPr>
            <w:noProof/>
            <w:webHidden/>
          </w:rPr>
          <w:t>49</w:t>
        </w:r>
        <w:r w:rsidR="002D1F39">
          <w:rPr>
            <w:noProof/>
            <w:webHidden/>
          </w:rPr>
          <w:fldChar w:fldCharType="end"/>
        </w:r>
      </w:hyperlink>
    </w:p>
    <w:p w14:paraId="4F4D47E8" w14:textId="6A4D368B"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55" w:history="1">
        <w:r w:rsidR="002D1F39" w:rsidRPr="004147B0">
          <w:rPr>
            <w:rStyle w:val="Hyperlink"/>
            <w:noProof/>
          </w:rPr>
          <w:t>1.1.4 Epidemiology data</w:t>
        </w:r>
        <w:r w:rsidR="002D1F39">
          <w:rPr>
            <w:noProof/>
            <w:webHidden/>
          </w:rPr>
          <w:tab/>
        </w:r>
        <w:r w:rsidR="002D1F39">
          <w:rPr>
            <w:noProof/>
            <w:webHidden/>
          </w:rPr>
          <w:fldChar w:fldCharType="begin"/>
        </w:r>
        <w:r w:rsidR="002D1F39">
          <w:rPr>
            <w:noProof/>
            <w:webHidden/>
          </w:rPr>
          <w:instrText xml:space="preserve"> PAGEREF _Toc74035655 \h </w:instrText>
        </w:r>
        <w:r w:rsidR="002D1F39">
          <w:rPr>
            <w:noProof/>
            <w:webHidden/>
          </w:rPr>
        </w:r>
        <w:r w:rsidR="002D1F39">
          <w:rPr>
            <w:noProof/>
            <w:webHidden/>
          </w:rPr>
          <w:fldChar w:fldCharType="separate"/>
        </w:r>
        <w:r w:rsidR="002D1F39">
          <w:rPr>
            <w:noProof/>
            <w:webHidden/>
          </w:rPr>
          <w:t>51</w:t>
        </w:r>
        <w:r w:rsidR="002D1F39">
          <w:rPr>
            <w:noProof/>
            <w:webHidden/>
          </w:rPr>
          <w:fldChar w:fldCharType="end"/>
        </w:r>
      </w:hyperlink>
    </w:p>
    <w:p w14:paraId="62CC70B0" w14:textId="7306DA2E" w:rsidR="002D1F39" w:rsidRDefault="0080420C">
      <w:pPr>
        <w:pStyle w:val="TOC2"/>
        <w:rPr>
          <w:rFonts w:asciiTheme="minorHAnsi" w:eastAsiaTheme="minorEastAsia" w:hAnsiTheme="minorHAnsi" w:cstheme="minorBidi"/>
          <w:sz w:val="22"/>
          <w:szCs w:val="22"/>
          <w:lang w:eastAsia="en-GB"/>
        </w:rPr>
      </w:pPr>
      <w:hyperlink w:anchor="_Toc74035656" w:history="1">
        <w:r w:rsidR="002D1F39" w:rsidRPr="004147B0">
          <w:rPr>
            <w:rStyle w:val="Hyperlink"/>
          </w:rPr>
          <w:t>1.2. Description of the technology being appraised</w:t>
        </w:r>
        <w:r w:rsidR="002D1F39">
          <w:rPr>
            <w:webHidden/>
          </w:rPr>
          <w:tab/>
        </w:r>
        <w:r w:rsidR="002D1F39">
          <w:rPr>
            <w:webHidden/>
          </w:rPr>
          <w:fldChar w:fldCharType="begin"/>
        </w:r>
        <w:r w:rsidR="002D1F39">
          <w:rPr>
            <w:webHidden/>
          </w:rPr>
          <w:instrText xml:space="preserve"> PAGEREF _Toc74035656 \h </w:instrText>
        </w:r>
        <w:r w:rsidR="002D1F39">
          <w:rPr>
            <w:webHidden/>
          </w:rPr>
        </w:r>
        <w:r w:rsidR="002D1F39">
          <w:rPr>
            <w:webHidden/>
          </w:rPr>
          <w:fldChar w:fldCharType="separate"/>
        </w:r>
        <w:r w:rsidR="002D1F39">
          <w:rPr>
            <w:webHidden/>
          </w:rPr>
          <w:t>57</w:t>
        </w:r>
        <w:r w:rsidR="002D1F39">
          <w:rPr>
            <w:webHidden/>
          </w:rPr>
          <w:fldChar w:fldCharType="end"/>
        </w:r>
      </w:hyperlink>
    </w:p>
    <w:p w14:paraId="580BEEDF" w14:textId="5EF7FBCC"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57" w:history="1">
        <w:r w:rsidR="002D1F39" w:rsidRPr="004147B0">
          <w:rPr>
            <w:rStyle w:val="Hyperlink"/>
            <w:noProof/>
          </w:rPr>
          <w:t>1.2.1 Introduction to cefiderocol</w:t>
        </w:r>
        <w:r w:rsidR="002D1F39">
          <w:rPr>
            <w:noProof/>
            <w:webHidden/>
          </w:rPr>
          <w:tab/>
        </w:r>
        <w:r w:rsidR="002D1F39">
          <w:rPr>
            <w:noProof/>
            <w:webHidden/>
          </w:rPr>
          <w:fldChar w:fldCharType="begin"/>
        </w:r>
        <w:r w:rsidR="002D1F39">
          <w:rPr>
            <w:noProof/>
            <w:webHidden/>
          </w:rPr>
          <w:instrText xml:space="preserve"> PAGEREF _Toc74035657 \h </w:instrText>
        </w:r>
        <w:r w:rsidR="002D1F39">
          <w:rPr>
            <w:noProof/>
            <w:webHidden/>
          </w:rPr>
        </w:r>
        <w:r w:rsidR="002D1F39">
          <w:rPr>
            <w:noProof/>
            <w:webHidden/>
          </w:rPr>
          <w:fldChar w:fldCharType="separate"/>
        </w:r>
        <w:r w:rsidR="002D1F39">
          <w:rPr>
            <w:noProof/>
            <w:webHidden/>
          </w:rPr>
          <w:t>59</w:t>
        </w:r>
        <w:r w:rsidR="002D1F39">
          <w:rPr>
            <w:noProof/>
            <w:webHidden/>
          </w:rPr>
          <w:fldChar w:fldCharType="end"/>
        </w:r>
      </w:hyperlink>
    </w:p>
    <w:p w14:paraId="5CD7C02B" w14:textId="7B9D3C52"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58" w:history="1">
        <w:r w:rsidR="002D1F39" w:rsidRPr="004147B0">
          <w:rPr>
            <w:rStyle w:val="Hyperlink"/>
            <w:noProof/>
          </w:rPr>
          <w:t>1.2.2 Mechanism of action</w:t>
        </w:r>
        <w:r w:rsidR="002D1F39">
          <w:rPr>
            <w:noProof/>
            <w:webHidden/>
          </w:rPr>
          <w:tab/>
        </w:r>
        <w:r w:rsidR="002D1F39">
          <w:rPr>
            <w:noProof/>
            <w:webHidden/>
          </w:rPr>
          <w:fldChar w:fldCharType="begin"/>
        </w:r>
        <w:r w:rsidR="002D1F39">
          <w:rPr>
            <w:noProof/>
            <w:webHidden/>
          </w:rPr>
          <w:instrText xml:space="preserve"> PAGEREF _Toc74035658 \h </w:instrText>
        </w:r>
        <w:r w:rsidR="002D1F39">
          <w:rPr>
            <w:noProof/>
            <w:webHidden/>
          </w:rPr>
        </w:r>
        <w:r w:rsidR="002D1F39">
          <w:rPr>
            <w:noProof/>
            <w:webHidden/>
          </w:rPr>
          <w:fldChar w:fldCharType="separate"/>
        </w:r>
        <w:r w:rsidR="002D1F39">
          <w:rPr>
            <w:noProof/>
            <w:webHidden/>
          </w:rPr>
          <w:t>59</w:t>
        </w:r>
        <w:r w:rsidR="002D1F39">
          <w:rPr>
            <w:noProof/>
            <w:webHidden/>
          </w:rPr>
          <w:fldChar w:fldCharType="end"/>
        </w:r>
      </w:hyperlink>
    </w:p>
    <w:p w14:paraId="5BF425AF" w14:textId="5AF6240C"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59" w:history="1">
        <w:r w:rsidR="002D1F39" w:rsidRPr="004147B0">
          <w:rPr>
            <w:rStyle w:val="Hyperlink"/>
            <w:noProof/>
          </w:rPr>
          <w:t>1.2.3 Cefiderocol and mechanisms of resistance</w:t>
        </w:r>
        <w:r w:rsidR="002D1F39">
          <w:rPr>
            <w:noProof/>
            <w:webHidden/>
          </w:rPr>
          <w:tab/>
        </w:r>
        <w:r w:rsidR="002D1F39">
          <w:rPr>
            <w:noProof/>
            <w:webHidden/>
          </w:rPr>
          <w:fldChar w:fldCharType="begin"/>
        </w:r>
        <w:r w:rsidR="002D1F39">
          <w:rPr>
            <w:noProof/>
            <w:webHidden/>
          </w:rPr>
          <w:instrText xml:space="preserve"> PAGEREF _Toc74035659 \h </w:instrText>
        </w:r>
        <w:r w:rsidR="002D1F39">
          <w:rPr>
            <w:noProof/>
            <w:webHidden/>
          </w:rPr>
        </w:r>
        <w:r w:rsidR="002D1F39">
          <w:rPr>
            <w:noProof/>
            <w:webHidden/>
          </w:rPr>
          <w:fldChar w:fldCharType="separate"/>
        </w:r>
        <w:r w:rsidR="002D1F39">
          <w:rPr>
            <w:noProof/>
            <w:webHidden/>
          </w:rPr>
          <w:t>61</w:t>
        </w:r>
        <w:r w:rsidR="002D1F39">
          <w:rPr>
            <w:noProof/>
            <w:webHidden/>
          </w:rPr>
          <w:fldChar w:fldCharType="end"/>
        </w:r>
      </w:hyperlink>
    </w:p>
    <w:p w14:paraId="40569246" w14:textId="5610CC9A"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60" w:history="1">
        <w:r w:rsidR="002D1F39" w:rsidRPr="004147B0">
          <w:rPr>
            <w:rStyle w:val="Hyperlink"/>
            <w:noProof/>
          </w:rPr>
          <w:t>1.2.4 Stability of cefiderocol against β-lactamases</w:t>
        </w:r>
        <w:r w:rsidR="002D1F39">
          <w:rPr>
            <w:noProof/>
            <w:webHidden/>
          </w:rPr>
          <w:tab/>
        </w:r>
        <w:r w:rsidR="002D1F39">
          <w:rPr>
            <w:noProof/>
            <w:webHidden/>
          </w:rPr>
          <w:fldChar w:fldCharType="begin"/>
        </w:r>
        <w:r w:rsidR="002D1F39">
          <w:rPr>
            <w:noProof/>
            <w:webHidden/>
          </w:rPr>
          <w:instrText xml:space="preserve"> PAGEREF _Toc74035660 \h </w:instrText>
        </w:r>
        <w:r w:rsidR="002D1F39">
          <w:rPr>
            <w:noProof/>
            <w:webHidden/>
          </w:rPr>
        </w:r>
        <w:r w:rsidR="002D1F39">
          <w:rPr>
            <w:noProof/>
            <w:webHidden/>
          </w:rPr>
          <w:fldChar w:fldCharType="separate"/>
        </w:r>
        <w:r w:rsidR="002D1F39">
          <w:rPr>
            <w:noProof/>
            <w:webHidden/>
          </w:rPr>
          <w:t>62</w:t>
        </w:r>
        <w:r w:rsidR="002D1F39">
          <w:rPr>
            <w:noProof/>
            <w:webHidden/>
          </w:rPr>
          <w:fldChar w:fldCharType="end"/>
        </w:r>
      </w:hyperlink>
    </w:p>
    <w:p w14:paraId="54367041" w14:textId="2AEAA86F"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61" w:history="1">
        <w:r w:rsidR="002D1F39" w:rsidRPr="004147B0">
          <w:rPr>
            <w:rStyle w:val="Hyperlink"/>
            <w:noProof/>
          </w:rPr>
          <w:t>1.2.5 How cefiderocol addresses the issues with current treatments</w:t>
        </w:r>
        <w:r w:rsidR="002D1F39">
          <w:rPr>
            <w:noProof/>
            <w:webHidden/>
          </w:rPr>
          <w:tab/>
        </w:r>
        <w:r w:rsidR="002D1F39">
          <w:rPr>
            <w:noProof/>
            <w:webHidden/>
          </w:rPr>
          <w:fldChar w:fldCharType="begin"/>
        </w:r>
        <w:r w:rsidR="002D1F39">
          <w:rPr>
            <w:noProof/>
            <w:webHidden/>
          </w:rPr>
          <w:instrText xml:space="preserve"> PAGEREF _Toc74035661 \h </w:instrText>
        </w:r>
        <w:r w:rsidR="002D1F39">
          <w:rPr>
            <w:noProof/>
            <w:webHidden/>
          </w:rPr>
        </w:r>
        <w:r w:rsidR="002D1F39">
          <w:rPr>
            <w:noProof/>
            <w:webHidden/>
          </w:rPr>
          <w:fldChar w:fldCharType="separate"/>
        </w:r>
        <w:r w:rsidR="002D1F39">
          <w:rPr>
            <w:noProof/>
            <w:webHidden/>
          </w:rPr>
          <w:t>63</w:t>
        </w:r>
        <w:r w:rsidR="002D1F39">
          <w:rPr>
            <w:noProof/>
            <w:webHidden/>
          </w:rPr>
          <w:fldChar w:fldCharType="end"/>
        </w:r>
      </w:hyperlink>
    </w:p>
    <w:p w14:paraId="477D4BDF" w14:textId="09C88F6A" w:rsidR="002D1F39" w:rsidRDefault="0080420C">
      <w:pPr>
        <w:pStyle w:val="TOC2"/>
        <w:rPr>
          <w:rFonts w:asciiTheme="minorHAnsi" w:eastAsiaTheme="minorEastAsia" w:hAnsiTheme="minorHAnsi" w:cstheme="minorBidi"/>
          <w:sz w:val="22"/>
          <w:szCs w:val="22"/>
          <w:lang w:eastAsia="en-GB"/>
        </w:rPr>
      </w:pPr>
      <w:hyperlink w:anchor="_Toc74035662" w:history="1">
        <w:r w:rsidR="002D1F39" w:rsidRPr="004147B0">
          <w:rPr>
            <w:rStyle w:val="Hyperlink"/>
          </w:rPr>
          <w:t>1.3. Decision problem</w:t>
        </w:r>
        <w:r w:rsidR="002D1F39">
          <w:rPr>
            <w:webHidden/>
          </w:rPr>
          <w:tab/>
        </w:r>
        <w:r w:rsidR="002D1F39">
          <w:rPr>
            <w:webHidden/>
          </w:rPr>
          <w:fldChar w:fldCharType="begin"/>
        </w:r>
        <w:r w:rsidR="002D1F39">
          <w:rPr>
            <w:webHidden/>
          </w:rPr>
          <w:instrText xml:space="preserve"> PAGEREF _Toc74035662 \h </w:instrText>
        </w:r>
        <w:r w:rsidR="002D1F39">
          <w:rPr>
            <w:webHidden/>
          </w:rPr>
        </w:r>
        <w:r w:rsidR="002D1F39">
          <w:rPr>
            <w:webHidden/>
          </w:rPr>
          <w:fldChar w:fldCharType="separate"/>
        </w:r>
        <w:r w:rsidR="002D1F39">
          <w:rPr>
            <w:webHidden/>
          </w:rPr>
          <w:t>63</w:t>
        </w:r>
        <w:r w:rsidR="002D1F39">
          <w:rPr>
            <w:webHidden/>
          </w:rPr>
          <w:fldChar w:fldCharType="end"/>
        </w:r>
      </w:hyperlink>
    </w:p>
    <w:p w14:paraId="2CD4972F" w14:textId="26138075"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63" w:history="1">
        <w:r w:rsidR="002D1F39" w:rsidRPr="004147B0">
          <w:rPr>
            <w:rStyle w:val="Hyperlink"/>
            <w:noProof/>
          </w:rPr>
          <w:t>1.3.1 NICE decision problem</w:t>
        </w:r>
        <w:r w:rsidR="002D1F39">
          <w:rPr>
            <w:noProof/>
            <w:webHidden/>
          </w:rPr>
          <w:tab/>
        </w:r>
        <w:r w:rsidR="002D1F39">
          <w:rPr>
            <w:noProof/>
            <w:webHidden/>
          </w:rPr>
          <w:fldChar w:fldCharType="begin"/>
        </w:r>
        <w:r w:rsidR="002D1F39">
          <w:rPr>
            <w:noProof/>
            <w:webHidden/>
          </w:rPr>
          <w:instrText xml:space="preserve"> PAGEREF _Toc74035663 \h </w:instrText>
        </w:r>
        <w:r w:rsidR="002D1F39">
          <w:rPr>
            <w:noProof/>
            <w:webHidden/>
          </w:rPr>
        </w:r>
        <w:r w:rsidR="002D1F39">
          <w:rPr>
            <w:noProof/>
            <w:webHidden/>
          </w:rPr>
          <w:fldChar w:fldCharType="separate"/>
        </w:r>
        <w:r w:rsidR="002D1F39">
          <w:rPr>
            <w:noProof/>
            <w:webHidden/>
          </w:rPr>
          <w:t>63</w:t>
        </w:r>
        <w:r w:rsidR="002D1F39">
          <w:rPr>
            <w:noProof/>
            <w:webHidden/>
          </w:rPr>
          <w:fldChar w:fldCharType="end"/>
        </w:r>
      </w:hyperlink>
    </w:p>
    <w:p w14:paraId="72B8B280" w14:textId="0C9531DE"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64" w:history="1">
        <w:r w:rsidR="002D1F39" w:rsidRPr="004147B0">
          <w:rPr>
            <w:rStyle w:val="Hyperlink"/>
            <w:noProof/>
          </w:rPr>
          <w:t>1.3.2 High-value clinical scenarios selected by EEPRU</w:t>
        </w:r>
        <w:r w:rsidR="002D1F39">
          <w:rPr>
            <w:noProof/>
            <w:webHidden/>
          </w:rPr>
          <w:tab/>
        </w:r>
        <w:r w:rsidR="002D1F39">
          <w:rPr>
            <w:noProof/>
            <w:webHidden/>
          </w:rPr>
          <w:fldChar w:fldCharType="begin"/>
        </w:r>
        <w:r w:rsidR="002D1F39">
          <w:rPr>
            <w:noProof/>
            <w:webHidden/>
          </w:rPr>
          <w:instrText xml:space="preserve"> PAGEREF _Toc74035664 \h </w:instrText>
        </w:r>
        <w:r w:rsidR="002D1F39">
          <w:rPr>
            <w:noProof/>
            <w:webHidden/>
          </w:rPr>
        </w:r>
        <w:r w:rsidR="002D1F39">
          <w:rPr>
            <w:noProof/>
            <w:webHidden/>
          </w:rPr>
          <w:fldChar w:fldCharType="separate"/>
        </w:r>
        <w:r w:rsidR="002D1F39">
          <w:rPr>
            <w:noProof/>
            <w:webHidden/>
          </w:rPr>
          <w:t>68</w:t>
        </w:r>
        <w:r w:rsidR="002D1F39">
          <w:rPr>
            <w:noProof/>
            <w:webHidden/>
          </w:rPr>
          <w:fldChar w:fldCharType="end"/>
        </w:r>
      </w:hyperlink>
    </w:p>
    <w:p w14:paraId="32A4BCD5" w14:textId="1EE1DCC4"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65" w:history="1">
        <w:r w:rsidR="002D1F39" w:rsidRPr="004147B0">
          <w:rPr>
            <w:rStyle w:val="Hyperlink"/>
            <w:noProof/>
          </w:rPr>
          <w:t>1.3.3 Other high-value clinical scenarios</w:t>
        </w:r>
        <w:r w:rsidR="002D1F39">
          <w:rPr>
            <w:noProof/>
            <w:webHidden/>
          </w:rPr>
          <w:tab/>
        </w:r>
        <w:r w:rsidR="002D1F39">
          <w:rPr>
            <w:noProof/>
            <w:webHidden/>
          </w:rPr>
          <w:fldChar w:fldCharType="begin"/>
        </w:r>
        <w:r w:rsidR="002D1F39">
          <w:rPr>
            <w:noProof/>
            <w:webHidden/>
          </w:rPr>
          <w:instrText xml:space="preserve"> PAGEREF _Toc74035665 \h </w:instrText>
        </w:r>
        <w:r w:rsidR="002D1F39">
          <w:rPr>
            <w:noProof/>
            <w:webHidden/>
          </w:rPr>
        </w:r>
        <w:r w:rsidR="002D1F39">
          <w:rPr>
            <w:noProof/>
            <w:webHidden/>
          </w:rPr>
          <w:fldChar w:fldCharType="separate"/>
        </w:r>
        <w:r w:rsidR="002D1F39">
          <w:rPr>
            <w:noProof/>
            <w:webHidden/>
          </w:rPr>
          <w:t>68</w:t>
        </w:r>
        <w:r w:rsidR="002D1F39">
          <w:rPr>
            <w:noProof/>
            <w:webHidden/>
          </w:rPr>
          <w:fldChar w:fldCharType="end"/>
        </w:r>
      </w:hyperlink>
    </w:p>
    <w:p w14:paraId="74ECF33E" w14:textId="7485CC12" w:rsidR="002D1F39" w:rsidRDefault="0080420C">
      <w:pPr>
        <w:pStyle w:val="TOC1"/>
        <w:rPr>
          <w:rFonts w:asciiTheme="minorHAnsi" w:eastAsiaTheme="minorEastAsia" w:hAnsiTheme="minorHAnsi" w:cstheme="minorBidi"/>
          <w:sz w:val="22"/>
          <w:szCs w:val="22"/>
          <w:lang w:eastAsia="en-GB"/>
        </w:rPr>
      </w:pPr>
      <w:hyperlink w:anchor="_Toc74035666" w:history="1">
        <w:r w:rsidR="002D1F39" w:rsidRPr="004147B0">
          <w:rPr>
            <w:rStyle w:val="Hyperlink"/>
            <w14:scene3d>
              <w14:camera w14:prst="orthographicFront"/>
              <w14:lightRig w14:rig="threePt" w14:dir="t">
                <w14:rot w14:lat="0" w14:lon="0" w14:rev="0"/>
              </w14:lightRig>
            </w14:scene3d>
          </w:rPr>
          <w:t>2.</w:t>
        </w:r>
        <w:r w:rsidR="002D1F39" w:rsidRPr="004147B0">
          <w:rPr>
            <w:rStyle w:val="Hyperlink"/>
          </w:rPr>
          <w:t xml:space="preserve"> Evidence to support positioning and assessment of clinical effectiveness</w:t>
        </w:r>
        <w:r w:rsidR="002D1F39">
          <w:rPr>
            <w:webHidden/>
          </w:rPr>
          <w:tab/>
        </w:r>
        <w:r w:rsidR="002D1F39">
          <w:rPr>
            <w:webHidden/>
          </w:rPr>
          <w:fldChar w:fldCharType="begin"/>
        </w:r>
        <w:r w:rsidR="002D1F39">
          <w:rPr>
            <w:webHidden/>
          </w:rPr>
          <w:instrText xml:space="preserve"> PAGEREF _Toc74035666 \h </w:instrText>
        </w:r>
        <w:r w:rsidR="002D1F39">
          <w:rPr>
            <w:webHidden/>
          </w:rPr>
        </w:r>
        <w:r w:rsidR="002D1F39">
          <w:rPr>
            <w:webHidden/>
          </w:rPr>
          <w:fldChar w:fldCharType="separate"/>
        </w:r>
        <w:r w:rsidR="002D1F39">
          <w:rPr>
            <w:webHidden/>
          </w:rPr>
          <w:t>72</w:t>
        </w:r>
        <w:r w:rsidR="002D1F39">
          <w:rPr>
            <w:webHidden/>
          </w:rPr>
          <w:fldChar w:fldCharType="end"/>
        </w:r>
      </w:hyperlink>
    </w:p>
    <w:p w14:paraId="413C96BF" w14:textId="6B86CC52" w:rsidR="002D1F39" w:rsidRDefault="0080420C">
      <w:pPr>
        <w:pStyle w:val="TOC2"/>
        <w:rPr>
          <w:rFonts w:asciiTheme="minorHAnsi" w:eastAsiaTheme="minorEastAsia" w:hAnsiTheme="minorHAnsi" w:cstheme="minorBidi"/>
          <w:sz w:val="22"/>
          <w:szCs w:val="22"/>
          <w:lang w:eastAsia="en-GB"/>
        </w:rPr>
      </w:pPr>
      <w:hyperlink w:anchor="_Toc74035667" w:history="1">
        <w:r w:rsidR="002D1F39" w:rsidRPr="004147B0">
          <w:rPr>
            <w:rStyle w:val="Hyperlink"/>
          </w:rPr>
          <w:t>2.1. Identification and selection of relevant studies to support positioning and assessment of clinical effectiveness</w:t>
        </w:r>
        <w:r w:rsidR="002D1F39">
          <w:rPr>
            <w:webHidden/>
          </w:rPr>
          <w:tab/>
        </w:r>
        <w:r w:rsidR="002D1F39">
          <w:rPr>
            <w:webHidden/>
          </w:rPr>
          <w:fldChar w:fldCharType="begin"/>
        </w:r>
        <w:r w:rsidR="002D1F39">
          <w:rPr>
            <w:webHidden/>
          </w:rPr>
          <w:instrText xml:space="preserve"> PAGEREF _Toc74035667 \h </w:instrText>
        </w:r>
        <w:r w:rsidR="002D1F39">
          <w:rPr>
            <w:webHidden/>
          </w:rPr>
        </w:r>
        <w:r w:rsidR="002D1F39">
          <w:rPr>
            <w:webHidden/>
          </w:rPr>
          <w:fldChar w:fldCharType="separate"/>
        </w:r>
        <w:r w:rsidR="002D1F39">
          <w:rPr>
            <w:webHidden/>
          </w:rPr>
          <w:t>74</w:t>
        </w:r>
        <w:r w:rsidR="002D1F39">
          <w:rPr>
            <w:webHidden/>
          </w:rPr>
          <w:fldChar w:fldCharType="end"/>
        </w:r>
      </w:hyperlink>
    </w:p>
    <w:p w14:paraId="4C6FF5BA" w14:textId="7F0E96E4" w:rsidR="002D1F39" w:rsidRDefault="0080420C">
      <w:pPr>
        <w:pStyle w:val="TOC2"/>
        <w:rPr>
          <w:rFonts w:asciiTheme="minorHAnsi" w:eastAsiaTheme="minorEastAsia" w:hAnsiTheme="minorHAnsi" w:cstheme="minorBidi"/>
          <w:sz w:val="22"/>
          <w:szCs w:val="22"/>
          <w:lang w:eastAsia="en-GB"/>
        </w:rPr>
      </w:pPr>
      <w:hyperlink w:anchor="_Toc74035668" w:history="1">
        <w:r w:rsidR="002D1F39" w:rsidRPr="004147B0">
          <w:rPr>
            <w:rStyle w:val="Hyperlink"/>
          </w:rPr>
          <w:t>2.2. List of relevant evidence to support positioning and assessment of clinical effectiveness</w:t>
        </w:r>
        <w:r w:rsidR="002D1F39">
          <w:rPr>
            <w:webHidden/>
          </w:rPr>
          <w:tab/>
        </w:r>
        <w:r w:rsidR="002D1F39">
          <w:rPr>
            <w:webHidden/>
          </w:rPr>
          <w:fldChar w:fldCharType="begin"/>
        </w:r>
        <w:r w:rsidR="002D1F39">
          <w:rPr>
            <w:webHidden/>
          </w:rPr>
          <w:instrText xml:space="preserve"> PAGEREF _Toc74035668 \h </w:instrText>
        </w:r>
        <w:r w:rsidR="002D1F39">
          <w:rPr>
            <w:webHidden/>
          </w:rPr>
        </w:r>
        <w:r w:rsidR="002D1F39">
          <w:rPr>
            <w:webHidden/>
          </w:rPr>
          <w:fldChar w:fldCharType="separate"/>
        </w:r>
        <w:r w:rsidR="002D1F39">
          <w:rPr>
            <w:webHidden/>
          </w:rPr>
          <w:t>75</w:t>
        </w:r>
        <w:r w:rsidR="002D1F39">
          <w:rPr>
            <w:webHidden/>
          </w:rPr>
          <w:fldChar w:fldCharType="end"/>
        </w:r>
      </w:hyperlink>
    </w:p>
    <w:p w14:paraId="7E32C053" w14:textId="4E628026" w:rsidR="002D1F39" w:rsidRDefault="0080420C">
      <w:pPr>
        <w:pStyle w:val="TOC2"/>
        <w:rPr>
          <w:rFonts w:asciiTheme="minorHAnsi" w:eastAsiaTheme="minorEastAsia" w:hAnsiTheme="minorHAnsi" w:cstheme="minorBidi"/>
          <w:sz w:val="22"/>
          <w:szCs w:val="22"/>
          <w:lang w:eastAsia="en-GB"/>
        </w:rPr>
      </w:pPr>
      <w:hyperlink w:anchor="_Toc74035669" w:history="1">
        <w:r w:rsidR="002D1F39" w:rsidRPr="004147B0">
          <w:rPr>
            <w:rStyle w:val="Hyperlink"/>
          </w:rPr>
          <w:t>2.3. Evidence to support clinical effectiveness</w:t>
        </w:r>
        <w:r w:rsidR="002D1F39">
          <w:rPr>
            <w:webHidden/>
          </w:rPr>
          <w:tab/>
        </w:r>
        <w:r w:rsidR="002D1F39">
          <w:rPr>
            <w:webHidden/>
          </w:rPr>
          <w:fldChar w:fldCharType="begin"/>
        </w:r>
        <w:r w:rsidR="002D1F39">
          <w:rPr>
            <w:webHidden/>
          </w:rPr>
          <w:instrText xml:space="preserve"> PAGEREF _Toc74035669 \h </w:instrText>
        </w:r>
        <w:r w:rsidR="002D1F39">
          <w:rPr>
            <w:webHidden/>
          </w:rPr>
        </w:r>
        <w:r w:rsidR="002D1F39">
          <w:rPr>
            <w:webHidden/>
          </w:rPr>
          <w:fldChar w:fldCharType="separate"/>
        </w:r>
        <w:r w:rsidR="002D1F39">
          <w:rPr>
            <w:webHidden/>
          </w:rPr>
          <w:t>77</w:t>
        </w:r>
        <w:r w:rsidR="002D1F39">
          <w:rPr>
            <w:webHidden/>
          </w:rPr>
          <w:fldChar w:fldCharType="end"/>
        </w:r>
      </w:hyperlink>
    </w:p>
    <w:p w14:paraId="7C093599" w14:textId="37761705"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70" w:history="1">
        <w:r w:rsidR="002D1F39" w:rsidRPr="004147B0">
          <w:rPr>
            <w:rStyle w:val="Hyperlink"/>
            <w:noProof/>
          </w:rPr>
          <w:t>2.3.1</w:t>
        </w:r>
        <w:r w:rsidR="002D1F39" w:rsidRPr="004147B0">
          <w:rPr>
            <w:rStyle w:val="Hyperlink"/>
            <w:i/>
            <w:iCs/>
            <w:noProof/>
          </w:rPr>
          <w:t xml:space="preserve"> In vitro</w:t>
        </w:r>
        <w:r w:rsidR="002D1F39" w:rsidRPr="004147B0">
          <w:rPr>
            <w:rStyle w:val="Hyperlink"/>
            <w:noProof/>
          </w:rPr>
          <w:t xml:space="preserve"> evidence</w:t>
        </w:r>
        <w:r w:rsidR="002D1F39">
          <w:rPr>
            <w:noProof/>
            <w:webHidden/>
          </w:rPr>
          <w:tab/>
        </w:r>
        <w:r w:rsidR="002D1F39">
          <w:rPr>
            <w:noProof/>
            <w:webHidden/>
          </w:rPr>
          <w:fldChar w:fldCharType="begin"/>
        </w:r>
        <w:r w:rsidR="002D1F39">
          <w:rPr>
            <w:noProof/>
            <w:webHidden/>
          </w:rPr>
          <w:instrText xml:space="preserve"> PAGEREF _Toc74035670 \h </w:instrText>
        </w:r>
        <w:r w:rsidR="002D1F39">
          <w:rPr>
            <w:noProof/>
            <w:webHidden/>
          </w:rPr>
        </w:r>
        <w:r w:rsidR="002D1F39">
          <w:rPr>
            <w:noProof/>
            <w:webHidden/>
          </w:rPr>
          <w:fldChar w:fldCharType="separate"/>
        </w:r>
        <w:r w:rsidR="002D1F39">
          <w:rPr>
            <w:noProof/>
            <w:webHidden/>
          </w:rPr>
          <w:t>77</w:t>
        </w:r>
        <w:r w:rsidR="002D1F39">
          <w:rPr>
            <w:noProof/>
            <w:webHidden/>
          </w:rPr>
          <w:fldChar w:fldCharType="end"/>
        </w:r>
      </w:hyperlink>
    </w:p>
    <w:p w14:paraId="085A1BC2" w14:textId="06813D91"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71" w:history="1">
        <w:r w:rsidR="002D1F39" w:rsidRPr="004147B0">
          <w:rPr>
            <w:rStyle w:val="Hyperlink"/>
            <w:noProof/>
          </w:rPr>
          <w:t>2.3.2 PK/PD evidence</w:t>
        </w:r>
        <w:r w:rsidR="002D1F39">
          <w:rPr>
            <w:noProof/>
            <w:webHidden/>
          </w:rPr>
          <w:tab/>
        </w:r>
        <w:r w:rsidR="002D1F39">
          <w:rPr>
            <w:noProof/>
            <w:webHidden/>
          </w:rPr>
          <w:fldChar w:fldCharType="begin"/>
        </w:r>
        <w:r w:rsidR="002D1F39">
          <w:rPr>
            <w:noProof/>
            <w:webHidden/>
          </w:rPr>
          <w:instrText xml:space="preserve"> PAGEREF _Toc74035671 \h </w:instrText>
        </w:r>
        <w:r w:rsidR="002D1F39">
          <w:rPr>
            <w:noProof/>
            <w:webHidden/>
          </w:rPr>
        </w:r>
        <w:r w:rsidR="002D1F39">
          <w:rPr>
            <w:noProof/>
            <w:webHidden/>
          </w:rPr>
          <w:fldChar w:fldCharType="separate"/>
        </w:r>
        <w:r w:rsidR="002D1F39">
          <w:rPr>
            <w:noProof/>
            <w:webHidden/>
          </w:rPr>
          <w:t>93</w:t>
        </w:r>
        <w:r w:rsidR="002D1F39">
          <w:rPr>
            <w:noProof/>
            <w:webHidden/>
          </w:rPr>
          <w:fldChar w:fldCharType="end"/>
        </w:r>
      </w:hyperlink>
    </w:p>
    <w:p w14:paraId="03E7879E" w14:textId="3E1AF0E2"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72" w:history="1">
        <w:r w:rsidR="002D1F39" w:rsidRPr="004147B0">
          <w:rPr>
            <w:rStyle w:val="Hyperlink"/>
            <w:noProof/>
          </w:rPr>
          <w:t>2.3.3</w:t>
        </w:r>
        <w:r w:rsidR="002D1F39" w:rsidRPr="004147B0">
          <w:rPr>
            <w:rStyle w:val="Hyperlink"/>
            <w:i/>
            <w:iCs/>
            <w:noProof/>
          </w:rPr>
          <w:t xml:space="preserve"> In vivo</w:t>
        </w:r>
        <w:r w:rsidR="002D1F39" w:rsidRPr="004147B0">
          <w:rPr>
            <w:rStyle w:val="Hyperlink"/>
            <w:noProof/>
          </w:rPr>
          <w:t xml:space="preserve"> activity</w:t>
        </w:r>
        <w:r w:rsidR="002D1F39">
          <w:rPr>
            <w:noProof/>
            <w:webHidden/>
          </w:rPr>
          <w:tab/>
        </w:r>
        <w:r w:rsidR="002D1F39">
          <w:rPr>
            <w:noProof/>
            <w:webHidden/>
          </w:rPr>
          <w:fldChar w:fldCharType="begin"/>
        </w:r>
        <w:r w:rsidR="002D1F39">
          <w:rPr>
            <w:noProof/>
            <w:webHidden/>
          </w:rPr>
          <w:instrText xml:space="preserve"> PAGEREF _Toc74035672 \h </w:instrText>
        </w:r>
        <w:r w:rsidR="002D1F39">
          <w:rPr>
            <w:noProof/>
            <w:webHidden/>
          </w:rPr>
        </w:r>
        <w:r w:rsidR="002D1F39">
          <w:rPr>
            <w:noProof/>
            <w:webHidden/>
          </w:rPr>
          <w:fldChar w:fldCharType="separate"/>
        </w:r>
        <w:r w:rsidR="002D1F39">
          <w:rPr>
            <w:noProof/>
            <w:webHidden/>
          </w:rPr>
          <w:t>99</w:t>
        </w:r>
        <w:r w:rsidR="002D1F39">
          <w:rPr>
            <w:noProof/>
            <w:webHidden/>
          </w:rPr>
          <w:fldChar w:fldCharType="end"/>
        </w:r>
      </w:hyperlink>
    </w:p>
    <w:p w14:paraId="644A7D55" w14:textId="19C783CE"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73" w:history="1">
        <w:r w:rsidR="002D1F39" w:rsidRPr="004147B0">
          <w:rPr>
            <w:rStyle w:val="Hyperlink"/>
            <w:noProof/>
          </w:rPr>
          <w:t>2.3.4 Clinical evidence</w:t>
        </w:r>
        <w:r w:rsidR="002D1F39">
          <w:rPr>
            <w:noProof/>
            <w:webHidden/>
          </w:rPr>
          <w:tab/>
        </w:r>
        <w:r w:rsidR="002D1F39">
          <w:rPr>
            <w:noProof/>
            <w:webHidden/>
          </w:rPr>
          <w:fldChar w:fldCharType="begin"/>
        </w:r>
        <w:r w:rsidR="002D1F39">
          <w:rPr>
            <w:noProof/>
            <w:webHidden/>
          </w:rPr>
          <w:instrText xml:space="preserve"> PAGEREF _Toc74035673 \h </w:instrText>
        </w:r>
        <w:r w:rsidR="002D1F39">
          <w:rPr>
            <w:noProof/>
            <w:webHidden/>
          </w:rPr>
        </w:r>
        <w:r w:rsidR="002D1F39">
          <w:rPr>
            <w:noProof/>
            <w:webHidden/>
          </w:rPr>
          <w:fldChar w:fldCharType="separate"/>
        </w:r>
        <w:r w:rsidR="002D1F39">
          <w:rPr>
            <w:noProof/>
            <w:webHidden/>
          </w:rPr>
          <w:t>100</w:t>
        </w:r>
        <w:r w:rsidR="002D1F39">
          <w:rPr>
            <w:noProof/>
            <w:webHidden/>
          </w:rPr>
          <w:fldChar w:fldCharType="end"/>
        </w:r>
      </w:hyperlink>
    </w:p>
    <w:p w14:paraId="18B703EB" w14:textId="0F8CF136"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74" w:history="1">
        <w:r w:rsidR="002D1F39" w:rsidRPr="004147B0">
          <w:rPr>
            <w:rStyle w:val="Hyperlink"/>
            <w:noProof/>
          </w:rPr>
          <w:t>2.3.5 Emergence of resistance to cefiderocol</w:t>
        </w:r>
        <w:r w:rsidR="002D1F39">
          <w:rPr>
            <w:noProof/>
            <w:webHidden/>
          </w:rPr>
          <w:tab/>
        </w:r>
        <w:r w:rsidR="002D1F39">
          <w:rPr>
            <w:noProof/>
            <w:webHidden/>
          </w:rPr>
          <w:fldChar w:fldCharType="begin"/>
        </w:r>
        <w:r w:rsidR="002D1F39">
          <w:rPr>
            <w:noProof/>
            <w:webHidden/>
          </w:rPr>
          <w:instrText xml:space="preserve"> PAGEREF _Toc74035674 \h </w:instrText>
        </w:r>
        <w:r w:rsidR="002D1F39">
          <w:rPr>
            <w:noProof/>
            <w:webHidden/>
          </w:rPr>
        </w:r>
        <w:r w:rsidR="002D1F39">
          <w:rPr>
            <w:noProof/>
            <w:webHidden/>
          </w:rPr>
          <w:fldChar w:fldCharType="separate"/>
        </w:r>
        <w:r w:rsidR="002D1F39">
          <w:rPr>
            <w:noProof/>
            <w:webHidden/>
          </w:rPr>
          <w:t>107</w:t>
        </w:r>
        <w:r w:rsidR="002D1F39">
          <w:rPr>
            <w:noProof/>
            <w:webHidden/>
          </w:rPr>
          <w:fldChar w:fldCharType="end"/>
        </w:r>
      </w:hyperlink>
    </w:p>
    <w:p w14:paraId="401E0046" w14:textId="4A852B54" w:rsidR="002D1F39" w:rsidRDefault="0080420C">
      <w:pPr>
        <w:pStyle w:val="TOC2"/>
        <w:rPr>
          <w:rFonts w:asciiTheme="minorHAnsi" w:eastAsiaTheme="minorEastAsia" w:hAnsiTheme="minorHAnsi" w:cstheme="minorBidi"/>
          <w:sz w:val="22"/>
          <w:szCs w:val="22"/>
          <w:lang w:eastAsia="en-GB"/>
        </w:rPr>
      </w:pPr>
      <w:hyperlink w:anchor="_Toc74035675" w:history="1">
        <w:r w:rsidR="002D1F39" w:rsidRPr="004147B0">
          <w:rPr>
            <w:rStyle w:val="Hyperlink"/>
          </w:rPr>
          <w:t>2.4. Safety and tolerability</w:t>
        </w:r>
        <w:r w:rsidR="002D1F39">
          <w:rPr>
            <w:webHidden/>
          </w:rPr>
          <w:tab/>
        </w:r>
        <w:r w:rsidR="002D1F39">
          <w:rPr>
            <w:webHidden/>
          </w:rPr>
          <w:fldChar w:fldCharType="begin"/>
        </w:r>
        <w:r w:rsidR="002D1F39">
          <w:rPr>
            <w:webHidden/>
          </w:rPr>
          <w:instrText xml:space="preserve"> PAGEREF _Toc74035675 \h </w:instrText>
        </w:r>
        <w:r w:rsidR="002D1F39">
          <w:rPr>
            <w:webHidden/>
          </w:rPr>
        </w:r>
        <w:r w:rsidR="002D1F39">
          <w:rPr>
            <w:webHidden/>
          </w:rPr>
          <w:fldChar w:fldCharType="separate"/>
        </w:r>
        <w:r w:rsidR="002D1F39">
          <w:rPr>
            <w:webHidden/>
          </w:rPr>
          <w:t>109</w:t>
        </w:r>
        <w:r w:rsidR="002D1F39">
          <w:rPr>
            <w:webHidden/>
          </w:rPr>
          <w:fldChar w:fldCharType="end"/>
        </w:r>
      </w:hyperlink>
    </w:p>
    <w:p w14:paraId="59FD5638" w14:textId="79D3DB7D"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76" w:history="1">
        <w:r w:rsidR="002D1F39" w:rsidRPr="004147B0">
          <w:rPr>
            <w:rStyle w:val="Hyperlink"/>
            <w:noProof/>
          </w:rPr>
          <w:t>2.4.1 Overall safety data for cefiderocol</w:t>
        </w:r>
        <w:r w:rsidR="002D1F39">
          <w:rPr>
            <w:noProof/>
            <w:webHidden/>
          </w:rPr>
          <w:tab/>
        </w:r>
        <w:r w:rsidR="002D1F39">
          <w:rPr>
            <w:noProof/>
            <w:webHidden/>
          </w:rPr>
          <w:fldChar w:fldCharType="begin"/>
        </w:r>
        <w:r w:rsidR="002D1F39">
          <w:rPr>
            <w:noProof/>
            <w:webHidden/>
          </w:rPr>
          <w:instrText xml:space="preserve"> PAGEREF _Toc74035676 \h </w:instrText>
        </w:r>
        <w:r w:rsidR="002D1F39">
          <w:rPr>
            <w:noProof/>
            <w:webHidden/>
          </w:rPr>
        </w:r>
        <w:r w:rsidR="002D1F39">
          <w:rPr>
            <w:noProof/>
            <w:webHidden/>
          </w:rPr>
          <w:fldChar w:fldCharType="separate"/>
        </w:r>
        <w:r w:rsidR="002D1F39">
          <w:rPr>
            <w:noProof/>
            <w:webHidden/>
          </w:rPr>
          <w:t>110</w:t>
        </w:r>
        <w:r w:rsidR="002D1F39">
          <w:rPr>
            <w:noProof/>
            <w:webHidden/>
          </w:rPr>
          <w:fldChar w:fldCharType="end"/>
        </w:r>
      </w:hyperlink>
    </w:p>
    <w:p w14:paraId="66E1858C" w14:textId="232EDE68"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77" w:history="1">
        <w:r w:rsidR="002D1F39" w:rsidRPr="004147B0">
          <w:rPr>
            <w:rStyle w:val="Hyperlink"/>
            <w:noProof/>
          </w:rPr>
          <w:t>2.4.2 CREDIBLE-CR</w:t>
        </w:r>
        <w:r w:rsidR="002D1F39">
          <w:rPr>
            <w:noProof/>
            <w:webHidden/>
          </w:rPr>
          <w:tab/>
        </w:r>
        <w:r w:rsidR="002D1F39">
          <w:rPr>
            <w:noProof/>
            <w:webHidden/>
          </w:rPr>
          <w:fldChar w:fldCharType="begin"/>
        </w:r>
        <w:r w:rsidR="002D1F39">
          <w:rPr>
            <w:noProof/>
            <w:webHidden/>
          </w:rPr>
          <w:instrText xml:space="preserve"> PAGEREF _Toc74035677 \h </w:instrText>
        </w:r>
        <w:r w:rsidR="002D1F39">
          <w:rPr>
            <w:noProof/>
            <w:webHidden/>
          </w:rPr>
        </w:r>
        <w:r w:rsidR="002D1F39">
          <w:rPr>
            <w:noProof/>
            <w:webHidden/>
          </w:rPr>
          <w:fldChar w:fldCharType="separate"/>
        </w:r>
        <w:r w:rsidR="002D1F39">
          <w:rPr>
            <w:noProof/>
            <w:webHidden/>
          </w:rPr>
          <w:t>114</w:t>
        </w:r>
        <w:r w:rsidR="002D1F39">
          <w:rPr>
            <w:noProof/>
            <w:webHidden/>
          </w:rPr>
          <w:fldChar w:fldCharType="end"/>
        </w:r>
      </w:hyperlink>
    </w:p>
    <w:p w14:paraId="74CD3894" w14:textId="2317CC9F" w:rsidR="002D1F39" w:rsidRDefault="0080420C">
      <w:pPr>
        <w:pStyle w:val="TOC2"/>
        <w:rPr>
          <w:rFonts w:asciiTheme="minorHAnsi" w:eastAsiaTheme="minorEastAsia" w:hAnsiTheme="minorHAnsi" w:cstheme="minorBidi"/>
          <w:sz w:val="22"/>
          <w:szCs w:val="22"/>
          <w:lang w:eastAsia="en-GB"/>
        </w:rPr>
      </w:pPr>
      <w:hyperlink w:anchor="_Toc74035678" w:history="1">
        <w:r w:rsidR="002D1F39" w:rsidRPr="004147B0">
          <w:rPr>
            <w:rStyle w:val="Hyperlink"/>
          </w:rPr>
          <w:t>2.5. Additional value elements for cefiderocol</w:t>
        </w:r>
        <w:r w:rsidR="002D1F39">
          <w:rPr>
            <w:webHidden/>
          </w:rPr>
          <w:tab/>
        </w:r>
        <w:r w:rsidR="002D1F39">
          <w:rPr>
            <w:webHidden/>
          </w:rPr>
          <w:fldChar w:fldCharType="begin"/>
        </w:r>
        <w:r w:rsidR="002D1F39">
          <w:rPr>
            <w:webHidden/>
          </w:rPr>
          <w:instrText xml:space="preserve"> PAGEREF _Toc74035678 \h </w:instrText>
        </w:r>
        <w:r w:rsidR="002D1F39">
          <w:rPr>
            <w:webHidden/>
          </w:rPr>
        </w:r>
        <w:r w:rsidR="002D1F39">
          <w:rPr>
            <w:webHidden/>
          </w:rPr>
          <w:fldChar w:fldCharType="separate"/>
        </w:r>
        <w:r w:rsidR="002D1F39">
          <w:rPr>
            <w:webHidden/>
          </w:rPr>
          <w:t>118</w:t>
        </w:r>
        <w:r w:rsidR="002D1F39">
          <w:rPr>
            <w:webHidden/>
          </w:rPr>
          <w:fldChar w:fldCharType="end"/>
        </w:r>
      </w:hyperlink>
    </w:p>
    <w:p w14:paraId="0000751D" w14:textId="241623F8" w:rsidR="002D1F39" w:rsidRDefault="0080420C">
      <w:pPr>
        <w:pStyle w:val="TOC2"/>
        <w:rPr>
          <w:rFonts w:asciiTheme="minorHAnsi" w:eastAsiaTheme="minorEastAsia" w:hAnsiTheme="minorHAnsi" w:cstheme="minorBidi"/>
          <w:sz w:val="22"/>
          <w:szCs w:val="22"/>
          <w:lang w:eastAsia="en-GB"/>
        </w:rPr>
      </w:pPr>
      <w:hyperlink w:anchor="_Toc74035679" w:history="1">
        <w:r w:rsidR="002D1F39" w:rsidRPr="004147B0">
          <w:rPr>
            <w:rStyle w:val="Hyperlink"/>
          </w:rPr>
          <w:t>2.6. Ongoing studies</w:t>
        </w:r>
        <w:r w:rsidR="002D1F39">
          <w:rPr>
            <w:webHidden/>
          </w:rPr>
          <w:tab/>
        </w:r>
        <w:r w:rsidR="002D1F39">
          <w:rPr>
            <w:webHidden/>
          </w:rPr>
          <w:fldChar w:fldCharType="begin"/>
        </w:r>
        <w:r w:rsidR="002D1F39">
          <w:rPr>
            <w:webHidden/>
          </w:rPr>
          <w:instrText xml:space="preserve"> PAGEREF _Toc74035679 \h </w:instrText>
        </w:r>
        <w:r w:rsidR="002D1F39">
          <w:rPr>
            <w:webHidden/>
          </w:rPr>
        </w:r>
        <w:r w:rsidR="002D1F39">
          <w:rPr>
            <w:webHidden/>
          </w:rPr>
          <w:fldChar w:fldCharType="separate"/>
        </w:r>
        <w:r w:rsidR="002D1F39">
          <w:rPr>
            <w:webHidden/>
          </w:rPr>
          <w:t>121</w:t>
        </w:r>
        <w:r w:rsidR="002D1F39">
          <w:rPr>
            <w:webHidden/>
          </w:rPr>
          <w:fldChar w:fldCharType="end"/>
        </w:r>
      </w:hyperlink>
    </w:p>
    <w:p w14:paraId="2C998A04" w14:textId="57FB3C48" w:rsidR="002D1F39" w:rsidRDefault="0080420C">
      <w:pPr>
        <w:pStyle w:val="TOC2"/>
        <w:rPr>
          <w:rFonts w:asciiTheme="minorHAnsi" w:eastAsiaTheme="minorEastAsia" w:hAnsiTheme="minorHAnsi" w:cstheme="minorBidi"/>
          <w:sz w:val="22"/>
          <w:szCs w:val="22"/>
          <w:lang w:eastAsia="en-GB"/>
        </w:rPr>
      </w:pPr>
      <w:hyperlink w:anchor="_Toc74035680" w:history="1">
        <w:r w:rsidR="002D1F39" w:rsidRPr="004147B0">
          <w:rPr>
            <w:rStyle w:val="Hyperlink"/>
          </w:rPr>
          <w:t>2.7. Implications of the clinical data for the economic analysis</w:t>
        </w:r>
        <w:r w:rsidR="002D1F39">
          <w:rPr>
            <w:webHidden/>
          </w:rPr>
          <w:tab/>
        </w:r>
        <w:r w:rsidR="002D1F39">
          <w:rPr>
            <w:webHidden/>
          </w:rPr>
          <w:fldChar w:fldCharType="begin"/>
        </w:r>
        <w:r w:rsidR="002D1F39">
          <w:rPr>
            <w:webHidden/>
          </w:rPr>
          <w:instrText xml:space="preserve"> PAGEREF _Toc74035680 \h </w:instrText>
        </w:r>
        <w:r w:rsidR="002D1F39">
          <w:rPr>
            <w:webHidden/>
          </w:rPr>
        </w:r>
        <w:r w:rsidR="002D1F39">
          <w:rPr>
            <w:webHidden/>
          </w:rPr>
          <w:fldChar w:fldCharType="separate"/>
        </w:r>
        <w:r w:rsidR="002D1F39">
          <w:rPr>
            <w:webHidden/>
          </w:rPr>
          <w:t>121</w:t>
        </w:r>
        <w:r w:rsidR="002D1F39">
          <w:rPr>
            <w:webHidden/>
          </w:rPr>
          <w:fldChar w:fldCharType="end"/>
        </w:r>
      </w:hyperlink>
    </w:p>
    <w:p w14:paraId="195082F0" w14:textId="41DFE973" w:rsidR="002D1F39" w:rsidRDefault="0080420C">
      <w:pPr>
        <w:pStyle w:val="TOC1"/>
        <w:rPr>
          <w:rFonts w:asciiTheme="minorHAnsi" w:eastAsiaTheme="minorEastAsia" w:hAnsiTheme="minorHAnsi" w:cstheme="minorBidi"/>
          <w:sz w:val="22"/>
          <w:szCs w:val="22"/>
          <w:lang w:eastAsia="en-GB"/>
        </w:rPr>
      </w:pPr>
      <w:hyperlink w:anchor="_Toc74035681" w:history="1">
        <w:r w:rsidR="002D1F39" w:rsidRPr="004147B0">
          <w:rPr>
            <w:rStyle w:val="Hyperlink"/>
            <w14:scene3d>
              <w14:camera w14:prst="orthographicFront"/>
              <w14:lightRig w14:rig="threePt" w14:dir="t">
                <w14:rot w14:lat="0" w14:lon="0" w14:rev="0"/>
              </w14:lightRig>
            </w14:scene3d>
          </w:rPr>
          <w:t>3.</w:t>
        </w:r>
        <w:r w:rsidR="002D1F39" w:rsidRPr="004147B0">
          <w:rPr>
            <w:rStyle w:val="Hyperlink"/>
          </w:rPr>
          <w:t xml:space="preserve"> Cost effectiveness</w:t>
        </w:r>
        <w:r w:rsidR="002D1F39">
          <w:rPr>
            <w:webHidden/>
          </w:rPr>
          <w:tab/>
        </w:r>
        <w:r w:rsidR="002D1F39">
          <w:rPr>
            <w:webHidden/>
          </w:rPr>
          <w:fldChar w:fldCharType="begin"/>
        </w:r>
        <w:r w:rsidR="002D1F39">
          <w:rPr>
            <w:webHidden/>
          </w:rPr>
          <w:instrText xml:space="preserve"> PAGEREF _Toc74035681 \h </w:instrText>
        </w:r>
        <w:r w:rsidR="002D1F39">
          <w:rPr>
            <w:webHidden/>
          </w:rPr>
        </w:r>
        <w:r w:rsidR="002D1F39">
          <w:rPr>
            <w:webHidden/>
          </w:rPr>
          <w:fldChar w:fldCharType="separate"/>
        </w:r>
        <w:r w:rsidR="002D1F39">
          <w:rPr>
            <w:webHidden/>
          </w:rPr>
          <w:t>123</w:t>
        </w:r>
        <w:r w:rsidR="002D1F39">
          <w:rPr>
            <w:webHidden/>
          </w:rPr>
          <w:fldChar w:fldCharType="end"/>
        </w:r>
      </w:hyperlink>
    </w:p>
    <w:p w14:paraId="40BBFD64" w14:textId="0A0EEE7F" w:rsidR="002D1F39" w:rsidRDefault="0080420C">
      <w:pPr>
        <w:pStyle w:val="TOC2"/>
        <w:rPr>
          <w:rFonts w:asciiTheme="minorHAnsi" w:eastAsiaTheme="minorEastAsia" w:hAnsiTheme="minorHAnsi" w:cstheme="minorBidi"/>
          <w:sz w:val="22"/>
          <w:szCs w:val="22"/>
          <w:lang w:eastAsia="en-GB"/>
        </w:rPr>
      </w:pPr>
      <w:hyperlink w:anchor="_Toc74035682" w:history="1">
        <w:r w:rsidR="002D1F39" w:rsidRPr="004147B0">
          <w:rPr>
            <w:rStyle w:val="Hyperlink"/>
          </w:rPr>
          <w:t>3.1. Published cost-effectiveness studies</w:t>
        </w:r>
        <w:r w:rsidR="002D1F39">
          <w:rPr>
            <w:webHidden/>
          </w:rPr>
          <w:tab/>
        </w:r>
        <w:r w:rsidR="002D1F39">
          <w:rPr>
            <w:webHidden/>
          </w:rPr>
          <w:fldChar w:fldCharType="begin"/>
        </w:r>
        <w:r w:rsidR="002D1F39">
          <w:rPr>
            <w:webHidden/>
          </w:rPr>
          <w:instrText xml:space="preserve"> PAGEREF _Toc74035682 \h </w:instrText>
        </w:r>
        <w:r w:rsidR="002D1F39">
          <w:rPr>
            <w:webHidden/>
          </w:rPr>
        </w:r>
        <w:r w:rsidR="002D1F39">
          <w:rPr>
            <w:webHidden/>
          </w:rPr>
          <w:fldChar w:fldCharType="separate"/>
        </w:r>
        <w:r w:rsidR="002D1F39">
          <w:rPr>
            <w:webHidden/>
          </w:rPr>
          <w:t>124</w:t>
        </w:r>
        <w:r w:rsidR="002D1F39">
          <w:rPr>
            <w:webHidden/>
          </w:rPr>
          <w:fldChar w:fldCharType="end"/>
        </w:r>
      </w:hyperlink>
    </w:p>
    <w:p w14:paraId="06F4B4C2" w14:textId="57045C8A"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83" w:history="1">
        <w:r w:rsidR="002D1F39" w:rsidRPr="004147B0">
          <w:rPr>
            <w:rStyle w:val="Hyperlink"/>
            <w:noProof/>
          </w:rPr>
          <w:t>3.1.1 Patient population</w:t>
        </w:r>
        <w:r w:rsidR="002D1F39">
          <w:rPr>
            <w:noProof/>
            <w:webHidden/>
          </w:rPr>
          <w:tab/>
        </w:r>
        <w:r w:rsidR="002D1F39">
          <w:rPr>
            <w:noProof/>
            <w:webHidden/>
          </w:rPr>
          <w:fldChar w:fldCharType="begin"/>
        </w:r>
        <w:r w:rsidR="002D1F39">
          <w:rPr>
            <w:noProof/>
            <w:webHidden/>
          </w:rPr>
          <w:instrText xml:space="preserve"> PAGEREF _Toc74035683 \h </w:instrText>
        </w:r>
        <w:r w:rsidR="002D1F39">
          <w:rPr>
            <w:noProof/>
            <w:webHidden/>
          </w:rPr>
        </w:r>
        <w:r w:rsidR="002D1F39">
          <w:rPr>
            <w:noProof/>
            <w:webHidden/>
          </w:rPr>
          <w:fldChar w:fldCharType="separate"/>
        </w:r>
        <w:r w:rsidR="002D1F39">
          <w:rPr>
            <w:noProof/>
            <w:webHidden/>
          </w:rPr>
          <w:t>127</w:t>
        </w:r>
        <w:r w:rsidR="002D1F39">
          <w:rPr>
            <w:noProof/>
            <w:webHidden/>
          </w:rPr>
          <w:fldChar w:fldCharType="end"/>
        </w:r>
      </w:hyperlink>
    </w:p>
    <w:p w14:paraId="74C71844" w14:textId="65237B72"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84" w:history="1">
        <w:r w:rsidR="002D1F39" w:rsidRPr="004147B0">
          <w:rPr>
            <w:rStyle w:val="Hyperlink"/>
            <w:noProof/>
          </w:rPr>
          <w:t>3.1.2 Intervention technology and comparators</w:t>
        </w:r>
        <w:r w:rsidR="002D1F39">
          <w:rPr>
            <w:noProof/>
            <w:webHidden/>
          </w:rPr>
          <w:tab/>
        </w:r>
        <w:r w:rsidR="002D1F39">
          <w:rPr>
            <w:noProof/>
            <w:webHidden/>
          </w:rPr>
          <w:fldChar w:fldCharType="begin"/>
        </w:r>
        <w:r w:rsidR="002D1F39">
          <w:rPr>
            <w:noProof/>
            <w:webHidden/>
          </w:rPr>
          <w:instrText xml:space="preserve"> PAGEREF _Toc74035684 \h </w:instrText>
        </w:r>
        <w:r w:rsidR="002D1F39">
          <w:rPr>
            <w:noProof/>
            <w:webHidden/>
          </w:rPr>
        </w:r>
        <w:r w:rsidR="002D1F39">
          <w:rPr>
            <w:noProof/>
            <w:webHidden/>
          </w:rPr>
          <w:fldChar w:fldCharType="separate"/>
        </w:r>
        <w:r w:rsidR="002D1F39">
          <w:rPr>
            <w:noProof/>
            <w:webHidden/>
          </w:rPr>
          <w:t>127</w:t>
        </w:r>
        <w:r w:rsidR="002D1F39">
          <w:rPr>
            <w:noProof/>
            <w:webHidden/>
          </w:rPr>
          <w:fldChar w:fldCharType="end"/>
        </w:r>
      </w:hyperlink>
    </w:p>
    <w:p w14:paraId="14FAE5D6" w14:textId="4CACB6B4" w:rsidR="002D1F39" w:rsidRDefault="0080420C">
      <w:pPr>
        <w:pStyle w:val="TOC2"/>
        <w:rPr>
          <w:rFonts w:asciiTheme="minorHAnsi" w:eastAsiaTheme="minorEastAsia" w:hAnsiTheme="minorHAnsi" w:cstheme="minorBidi"/>
          <w:sz w:val="22"/>
          <w:szCs w:val="22"/>
          <w:lang w:eastAsia="en-GB"/>
        </w:rPr>
      </w:pPr>
      <w:hyperlink w:anchor="_Toc74035685" w:history="1">
        <w:r w:rsidR="002D1F39" w:rsidRPr="004147B0">
          <w:rPr>
            <w:rStyle w:val="Hyperlink"/>
          </w:rPr>
          <w:t>3.2. Clinical parameters and variables</w:t>
        </w:r>
        <w:r w:rsidR="002D1F39">
          <w:rPr>
            <w:webHidden/>
          </w:rPr>
          <w:tab/>
        </w:r>
        <w:r w:rsidR="002D1F39">
          <w:rPr>
            <w:webHidden/>
          </w:rPr>
          <w:fldChar w:fldCharType="begin"/>
        </w:r>
        <w:r w:rsidR="002D1F39">
          <w:rPr>
            <w:webHidden/>
          </w:rPr>
          <w:instrText xml:space="preserve"> PAGEREF _Toc74035685 \h </w:instrText>
        </w:r>
        <w:r w:rsidR="002D1F39">
          <w:rPr>
            <w:webHidden/>
          </w:rPr>
        </w:r>
        <w:r w:rsidR="002D1F39">
          <w:rPr>
            <w:webHidden/>
          </w:rPr>
          <w:fldChar w:fldCharType="separate"/>
        </w:r>
        <w:r w:rsidR="002D1F39">
          <w:rPr>
            <w:webHidden/>
          </w:rPr>
          <w:t>128</w:t>
        </w:r>
        <w:r w:rsidR="002D1F39">
          <w:rPr>
            <w:webHidden/>
          </w:rPr>
          <w:fldChar w:fldCharType="end"/>
        </w:r>
      </w:hyperlink>
    </w:p>
    <w:p w14:paraId="78500367" w14:textId="3EAFE9A9"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86" w:history="1">
        <w:r w:rsidR="002D1F39" w:rsidRPr="004147B0">
          <w:rPr>
            <w:rStyle w:val="Hyperlink"/>
            <w:noProof/>
          </w:rPr>
          <w:t>3.2.1 Measuring the efficacy of different treatments</w:t>
        </w:r>
        <w:r w:rsidR="002D1F39">
          <w:rPr>
            <w:noProof/>
            <w:webHidden/>
          </w:rPr>
          <w:tab/>
        </w:r>
        <w:r w:rsidR="002D1F39">
          <w:rPr>
            <w:noProof/>
            <w:webHidden/>
          </w:rPr>
          <w:fldChar w:fldCharType="begin"/>
        </w:r>
        <w:r w:rsidR="002D1F39">
          <w:rPr>
            <w:noProof/>
            <w:webHidden/>
          </w:rPr>
          <w:instrText xml:space="preserve"> PAGEREF _Toc74035686 \h </w:instrText>
        </w:r>
        <w:r w:rsidR="002D1F39">
          <w:rPr>
            <w:noProof/>
            <w:webHidden/>
          </w:rPr>
        </w:r>
        <w:r w:rsidR="002D1F39">
          <w:rPr>
            <w:noProof/>
            <w:webHidden/>
          </w:rPr>
          <w:fldChar w:fldCharType="separate"/>
        </w:r>
        <w:r w:rsidR="002D1F39">
          <w:rPr>
            <w:noProof/>
            <w:webHidden/>
          </w:rPr>
          <w:t>129</w:t>
        </w:r>
        <w:r w:rsidR="002D1F39">
          <w:rPr>
            <w:noProof/>
            <w:webHidden/>
          </w:rPr>
          <w:fldChar w:fldCharType="end"/>
        </w:r>
      </w:hyperlink>
    </w:p>
    <w:p w14:paraId="309F7D41" w14:textId="627A6764"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87" w:history="1">
        <w:r w:rsidR="002D1F39" w:rsidRPr="004147B0">
          <w:rPr>
            <w:rStyle w:val="Hyperlink"/>
            <w:noProof/>
          </w:rPr>
          <w:t>3.2.2 Measuring the long-term consequences of different treatments</w:t>
        </w:r>
        <w:r w:rsidR="002D1F39">
          <w:rPr>
            <w:noProof/>
            <w:webHidden/>
          </w:rPr>
          <w:tab/>
        </w:r>
        <w:r w:rsidR="002D1F39">
          <w:rPr>
            <w:noProof/>
            <w:webHidden/>
          </w:rPr>
          <w:fldChar w:fldCharType="begin"/>
        </w:r>
        <w:r w:rsidR="002D1F39">
          <w:rPr>
            <w:noProof/>
            <w:webHidden/>
          </w:rPr>
          <w:instrText xml:space="preserve"> PAGEREF _Toc74035687 \h </w:instrText>
        </w:r>
        <w:r w:rsidR="002D1F39">
          <w:rPr>
            <w:noProof/>
            <w:webHidden/>
          </w:rPr>
        </w:r>
        <w:r w:rsidR="002D1F39">
          <w:rPr>
            <w:noProof/>
            <w:webHidden/>
          </w:rPr>
          <w:fldChar w:fldCharType="separate"/>
        </w:r>
        <w:r w:rsidR="002D1F39">
          <w:rPr>
            <w:noProof/>
            <w:webHidden/>
          </w:rPr>
          <w:t>135</w:t>
        </w:r>
        <w:r w:rsidR="002D1F39">
          <w:rPr>
            <w:noProof/>
            <w:webHidden/>
          </w:rPr>
          <w:fldChar w:fldCharType="end"/>
        </w:r>
      </w:hyperlink>
    </w:p>
    <w:p w14:paraId="719503BF" w14:textId="4D5D0524"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88" w:history="1">
        <w:r w:rsidR="002D1F39" w:rsidRPr="004147B0">
          <w:rPr>
            <w:rStyle w:val="Hyperlink"/>
            <w:noProof/>
          </w:rPr>
          <w:t>3.2.3 Post-infection survival</w:t>
        </w:r>
        <w:r w:rsidR="002D1F39">
          <w:rPr>
            <w:noProof/>
            <w:webHidden/>
          </w:rPr>
          <w:tab/>
        </w:r>
        <w:r w:rsidR="002D1F39">
          <w:rPr>
            <w:noProof/>
            <w:webHidden/>
          </w:rPr>
          <w:fldChar w:fldCharType="begin"/>
        </w:r>
        <w:r w:rsidR="002D1F39">
          <w:rPr>
            <w:noProof/>
            <w:webHidden/>
          </w:rPr>
          <w:instrText xml:space="preserve"> PAGEREF _Toc74035688 \h </w:instrText>
        </w:r>
        <w:r w:rsidR="002D1F39">
          <w:rPr>
            <w:noProof/>
            <w:webHidden/>
          </w:rPr>
        </w:r>
        <w:r w:rsidR="002D1F39">
          <w:rPr>
            <w:noProof/>
            <w:webHidden/>
          </w:rPr>
          <w:fldChar w:fldCharType="separate"/>
        </w:r>
        <w:r w:rsidR="002D1F39">
          <w:rPr>
            <w:noProof/>
            <w:webHidden/>
          </w:rPr>
          <w:t>138</w:t>
        </w:r>
        <w:r w:rsidR="002D1F39">
          <w:rPr>
            <w:noProof/>
            <w:webHidden/>
          </w:rPr>
          <w:fldChar w:fldCharType="end"/>
        </w:r>
      </w:hyperlink>
    </w:p>
    <w:p w14:paraId="7CBDAE1E" w14:textId="6E6B50F3" w:rsidR="002D1F39" w:rsidRDefault="0080420C">
      <w:pPr>
        <w:pStyle w:val="TOC2"/>
        <w:rPr>
          <w:rFonts w:asciiTheme="minorHAnsi" w:eastAsiaTheme="minorEastAsia" w:hAnsiTheme="minorHAnsi" w:cstheme="minorBidi"/>
          <w:sz w:val="22"/>
          <w:szCs w:val="22"/>
          <w:lang w:eastAsia="en-GB"/>
        </w:rPr>
      </w:pPr>
      <w:hyperlink w:anchor="_Toc74035689" w:history="1">
        <w:r w:rsidR="002D1F39" w:rsidRPr="004147B0">
          <w:rPr>
            <w:rStyle w:val="Hyperlink"/>
          </w:rPr>
          <w:t>3.3. Cost and healthcare resource use identification, measurement, and valuation</w:t>
        </w:r>
        <w:r w:rsidR="002D1F39">
          <w:rPr>
            <w:webHidden/>
          </w:rPr>
          <w:tab/>
        </w:r>
        <w:r w:rsidR="002D1F39">
          <w:rPr>
            <w:webHidden/>
          </w:rPr>
          <w:fldChar w:fldCharType="begin"/>
        </w:r>
        <w:r w:rsidR="002D1F39">
          <w:rPr>
            <w:webHidden/>
          </w:rPr>
          <w:instrText xml:space="preserve"> PAGEREF _Toc74035689 \h </w:instrText>
        </w:r>
        <w:r w:rsidR="002D1F39">
          <w:rPr>
            <w:webHidden/>
          </w:rPr>
        </w:r>
        <w:r w:rsidR="002D1F39">
          <w:rPr>
            <w:webHidden/>
          </w:rPr>
          <w:fldChar w:fldCharType="separate"/>
        </w:r>
        <w:r w:rsidR="002D1F39">
          <w:rPr>
            <w:webHidden/>
          </w:rPr>
          <w:t>140</w:t>
        </w:r>
        <w:r w:rsidR="002D1F39">
          <w:rPr>
            <w:webHidden/>
          </w:rPr>
          <w:fldChar w:fldCharType="end"/>
        </w:r>
      </w:hyperlink>
    </w:p>
    <w:p w14:paraId="13CDBF4B" w14:textId="558D0DEE"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90" w:history="1">
        <w:r w:rsidR="002D1F39" w:rsidRPr="004147B0">
          <w:rPr>
            <w:rStyle w:val="Hyperlink"/>
            <w:noProof/>
          </w:rPr>
          <w:t>3.3.1 Time to effective treatment</w:t>
        </w:r>
        <w:r w:rsidR="002D1F39">
          <w:rPr>
            <w:noProof/>
            <w:webHidden/>
          </w:rPr>
          <w:tab/>
        </w:r>
        <w:r w:rsidR="002D1F39">
          <w:rPr>
            <w:noProof/>
            <w:webHidden/>
          </w:rPr>
          <w:fldChar w:fldCharType="begin"/>
        </w:r>
        <w:r w:rsidR="002D1F39">
          <w:rPr>
            <w:noProof/>
            <w:webHidden/>
          </w:rPr>
          <w:instrText xml:space="preserve"> PAGEREF _Toc74035690 \h </w:instrText>
        </w:r>
        <w:r w:rsidR="002D1F39">
          <w:rPr>
            <w:noProof/>
            <w:webHidden/>
          </w:rPr>
        </w:r>
        <w:r w:rsidR="002D1F39">
          <w:rPr>
            <w:noProof/>
            <w:webHidden/>
          </w:rPr>
          <w:fldChar w:fldCharType="separate"/>
        </w:r>
        <w:r w:rsidR="002D1F39">
          <w:rPr>
            <w:noProof/>
            <w:webHidden/>
          </w:rPr>
          <w:t>140</w:t>
        </w:r>
        <w:r w:rsidR="002D1F39">
          <w:rPr>
            <w:noProof/>
            <w:webHidden/>
          </w:rPr>
          <w:fldChar w:fldCharType="end"/>
        </w:r>
      </w:hyperlink>
    </w:p>
    <w:p w14:paraId="5730669A" w14:textId="07A22D2E"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91" w:history="1">
        <w:r w:rsidR="002D1F39" w:rsidRPr="004147B0">
          <w:rPr>
            <w:rStyle w:val="Hyperlink"/>
            <w:noProof/>
          </w:rPr>
          <w:t>3.3.2 Treatment costs</w:t>
        </w:r>
        <w:r w:rsidR="002D1F39">
          <w:rPr>
            <w:noProof/>
            <w:webHidden/>
          </w:rPr>
          <w:tab/>
        </w:r>
        <w:r w:rsidR="002D1F39">
          <w:rPr>
            <w:noProof/>
            <w:webHidden/>
          </w:rPr>
          <w:fldChar w:fldCharType="begin"/>
        </w:r>
        <w:r w:rsidR="002D1F39">
          <w:rPr>
            <w:noProof/>
            <w:webHidden/>
          </w:rPr>
          <w:instrText xml:space="preserve"> PAGEREF _Toc74035691 \h </w:instrText>
        </w:r>
        <w:r w:rsidR="002D1F39">
          <w:rPr>
            <w:noProof/>
            <w:webHidden/>
          </w:rPr>
        </w:r>
        <w:r w:rsidR="002D1F39">
          <w:rPr>
            <w:noProof/>
            <w:webHidden/>
          </w:rPr>
          <w:fldChar w:fldCharType="separate"/>
        </w:r>
        <w:r w:rsidR="002D1F39">
          <w:rPr>
            <w:noProof/>
            <w:webHidden/>
          </w:rPr>
          <w:t>140</w:t>
        </w:r>
        <w:r w:rsidR="002D1F39">
          <w:rPr>
            <w:noProof/>
            <w:webHidden/>
          </w:rPr>
          <w:fldChar w:fldCharType="end"/>
        </w:r>
      </w:hyperlink>
    </w:p>
    <w:p w14:paraId="76DD1149" w14:textId="5DBDC4D9"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92" w:history="1">
        <w:r w:rsidR="002D1F39" w:rsidRPr="004147B0">
          <w:rPr>
            <w:rStyle w:val="Hyperlink"/>
            <w:noProof/>
          </w:rPr>
          <w:t>3.3.3 Healthcare and resource use costs</w:t>
        </w:r>
        <w:r w:rsidR="002D1F39">
          <w:rPr>
            <w:noProof/>
            <w:webHidden/>
          </w:rPr>
          <w:tab/>
        </w:r>
        <w:r w:rsidR="002D1F39">
          <w:rPr>
            <w:noProof/>
            <w:webHidden/>
          </w:rPr>
          <w:fldChar w:fldCharType="begin"/>
        </w:r>
        <w:r w:rsidR="002D1F39">
          <w:rPr>
            <w:noProof/>
            <w:webHidden/>
          </w:rPr>
          <w:instrText xml:space="preserve"> PAGEREF _Toc74035692 \h </w:instrText>
        </w:r>
        <w:r w:rsidR="002D1F39">
          <w:rPr>
            <w:noProof/>
            <w:webHidden/>
          </w:rPr>
        </w:r>
        <w:r w:rsidR="002D1F39">
          <w:rPr>
            <w:noProof/>
            <w:webHidden/>
          </w:rPr>
          <w:fldChar w:fldCharType="separate"/>
        </w:r>
        <w:r w:rsidR="002D1F39">
          <w:rPr>
            <w:noProof/>
            <w:webHidden/>
          </w:rPr>
          <w:t>141</w:t>
        </w:r>
        <w:r w:rsidR="002D1F39">
          <w:rPr>
            <w:noProof/>
            <w:webHidden/>
          </w:rPr>
          <w:fldChar w:fldCharType="end"/>
        </w:r>
      </w:hyperlink>
    </w:p>
    <w:p w14:paraId="19ED1A94" w14:textId="543B939D"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93" w:history="1">
        <w:r w:rsidR="002D1F39" w:rsidRPr="004147B0">
          <w:rPr>
            <w:rStyle w:val="Hyperlink"/>
            <w:noProof/>
          </w:rPr>
          <w:t>3.3.4 Adverse reaction unit costs and resource use</w:t>
        </w:r>
        <w:r w:rsidR="002D1F39">
          <w:rPr>
            <w:noProof/>
            <w:webHidden/>
          </w:rPr>
          <w:tab/>
        </w:r>
        <w:r w:rsidR="002D1F39">
          <w:rPr>
            <w:noProof/>
            <w:webHidden/>
          </w:rPr>
          <w:fldChar w:fldCharType="begin"/>
        </w:r>
        <w:r w:rsidR="002D1F39">
          <w:rPr>
            <w:noProof/>
            <w:webHidden/>
          </w:rPr>
          <w:instrText xml:space="preserve"> PAGEREF _Toc74035693 \h </w:instrText>
        </w:r>
        <w:r w:rsidR="002D1F39">
          <w:rPr>
            <w:noProof/>
            <w:webHidden/>
          </w:rPr>
        </w:r>
        <w:r w:rsidR="002D1F39">
          <w:rPr>
            <w:noProof/>
            <w:webHidden/>
          </w:rPr>
          <w:fldChar w:fldCharType="separate"/>
        </w:r>
        <w:r w:rsidR="002D1F39">
          <w:rPr>
            <w:noProof/>
            <w:webHidden/>
          </w:rPr>
          <w:t>144</w:t>
        </w:r>
        <w:r w:rsidR="002D1F39">
          <w:rPr>
            <w:noProof/>
            <w:webHidden/>
          </w:rPr>
          <w:fldChar w:fldCharType="end"/>
        </w:r>
      </w:hyperlink>
    </w:p>
    <w:p w14:paraId="38215963" w14:textId="0D7E1378" w:rsidR="002D1F39" w:rsidRDefault="0080420C">
      <w:pPr>
        <w:pStyle w:val="TOC3"/>
        <w:tabs>
          <w:tab w:val="right" w:leader="dot" w:pos="9017"/>
        </w:tabs>
        <w:rPr>
          <w:rFonts w:asciiTheme="minorHAnsi" w:eastAsiaTheme="minorEastAsia" w:hAnsiTheme="minorHAnsi" w:cstheme="minorBidi"/>
          <w:noProof/>
          <w:sz w:val="22"/>
          <w:szCs w:val="22"/>
          <w:lang w:eastAsia="en-GB"/>
        </w:rPr>
      </w:pPr>
      <w:hyperlink w:anchor="_Toc74035694" w:history="1">
        <w:r w:rsidR="002D1F39" w:rsidRPr="004147B0">
          <w:rPr>
            <w:rStyle w:val="Hyperlink"/>
            <w:noProof/>
          </w:rPr>
          <w:t>3.3.5 Cost of comparator treatments</w:t>
        </w:r>
        <w:r w:rsidR="002D1F39">
          <w:rPr>
            <w:noProof/>
            <w:webHidden/>
          </w:rPr>
          <w:tab/>
        </w:r>
        <w:r w:rsidR="002D1F39">
          <w:rPr>
            <w:noProof/>
            <w:webHidden/>
          </w:rPr>
          <w:fldChar w:fldCharType="begin"/>
        </w:r>
        <w:r w:rsidR="002D1F39">
          <w:rPr>
            <w:noProof/>
            <w:webHidden/>
          </w:rPr>
          <w:instrText xml:space="preserve"> PAGEREF _Toc74035694 \h </w:instrText>
        </w:r>
        <w:r w:rsidR="002D1F39">
          <w:rPr>
            <w:noProof/>
            <w:webHidden/>
          </w:rPr>
        </w:r>
        <w:r w:rsidR="002D1F39">
          <w:rPr>
            <w:noProof/>
            <w:webHidden/>
          </w:rPr>
          <w:fldChar w:fldCharType="separate"/>
        </w:r>
        <w:r w:rsidR="002D1F39">
          <w:rPr>
            <w:noProof/>
            <w:webHidden/>
          </w:rPr>
          <w:t>144</w:t>
        </w:r>
        <w:r w:rsidR="002D1F39">
          <w:rPr>
            <w:noProof/>
            <w:webHidden/>
          </w:rPr>
          <w:fldChar w:fldCharType="end"/>
        </w:r>
      </w:hyperlink>
    </w:p>
    <w:p w14:paraId="726EF896" w14:textId="2518FC76" w:rsidR="002D1F39" w:rsidRDefault="0080420C">
      <w:pPr>
        <w:pStyle w:val="TOC2"/>
        <w:rPr>
          <w:rFonts w:asciiTheme="minorHAnsi" w:eastAsiaTheme="minorEastAsia" w:hAnsiTheme="minorHAnsi" w:cstheme="minorBidi"/>
          <w:sz w:val="22"/>
          <w:szCs w:val="22"/>
          <w:lang w:eastAsia="en-GB"/>
        </w:rPr>
      </w:pPr>
      <w:hyperlink w:anchor="_Toc74035695" w:history="1">
        <w:r w:rsidR="002D1F39" w:rsidRPr="004147B0">
          <w:rPr>
            <w:rStyle w:val="Hyperlink"/>
          </w:rPr>
          <w:t>3.4. Consideration of the provisional approach outlined by EEPRU</w:t>
        </w:r>
        <w:r w:rsidR="002D1F39">
          <w:rPr>
            <w:webHidden/>
          </w:rPr>
          <w:tab/>
        </w:r>
        <w:r w:rsidR="002D1F39">
          <w:rPr>
            <w:webHidden/>
          </w:rPr>
          <w:fldChar w:fldCharType="begin"/>
        </w:r>
        <w:r w:rsidR="002D1F39">
          <w:rPr>
            <w:webHidden/>
          </w:rPr>
          <w:instrText xml:space="preserve"> PAGEREF _Toc74035695 \h </w:instrText>
        </w:r>
        <w:r w:rsidR="002D1F39">
          <w:rPr>
            <w:webHidden/>
          </w:rPr>
        </w:r>
        <w:r w:rsidR="002D1F39">
          <w:rPr>
            <w:webHidden/>
          </w:rPr>
          <w:fldChar w:fldCharType="separate"/>
        </w:r>
        <w:r w:rsidR="002D1F39">
          <w:rPr>
            <w:webHidden/>
          </w:rPr>
          <w:t>144</w:t>
        </w:r>
        <w:r w:rsidR="002D1F39">
          <w:rPr>
            <w:webHidden/>
          </w:rPr>
          <w:fldChar w:fldCharType="end"/>
        </w:r>
      </w:hyperlink>
    </w:p>
    <w:p w14:paraId="26439997" w14:textId="7844E4D3" w:rsidR="002D1F39" w:rsidRDefault="0080420C">
      <w:pPr>
        <w:pStyle w:val="TOC2"/>
        <w:rPr>
          <w:rFonts w:asciiTheme="minorHAnsi" w:eastAsiaTheme="minorEastAsia" w:hAnsiTheme="minorHAnsi" w:cstheme="minorBidi"/>
          <w:sz w:val="22"/>
          <w:szCs w:val="22"/>
          <w:lang w:eastAsia="en-GB"/>
        </w:rPr>
      </w:pPr>
      <w:hyperlink w:anchor="_Toc74035696" w:history="1">
        <w:r w:rsidR="002D1F39" w:rsidRPr="004147B0">
          <w:rPr>
            <w:rStyle w:val="Hyperlink"/>
          </w:rPr>
          <w:t>3.5. Validation</w:t>
        </w:r>
        <w:r w:rsidR="002D1F39">
          <w:rPr>
            <w:webHidden/>
          </w:rPr>
          <w:tab/>
        </w:r>
        <w:r w:rsidR="002D1F39">
          <w:rPr>
            <w:webHidden/>
          </w:rPr>
          <w:fldChar w:fldCharType="begin"/>
        </w:r>
        <w:r w:rsidR="002D1F39">
          <w:rPr>
            <w:webHidden/>
          </w:rPr>
          <w:instrText xml:space="preserve"> PAGEREF _Toc74035696 \h </w:instrText>
        </w:r>
        <w:r w:rsidR="002D1F39">
          <w:rPr>
            <w:webHidden/>
          </w:rPr>
        </w:r>
        <w:r w:rsidR="002D1F39">
          <w:rPr>
            <w:webHidden/>
          </w:rPr>
          <w:fldChar w:fldCharType="separate"/>
        </w:r>
        <w:r w:rsidR="002D1F39">
          <w:rPr>
            <w:webHidden/>
          </w:rPr>
          <w:t>148</w:t>
        </w:r>
        <w:r w:rsidR="002D1F39">
          <w:rPr>
            <w:webHidden/>
          </w:rPr>
          <w:fldChar w:fldCharType="end"/>
        </w:r>
      </w:hyperlink>
    </w:p>
    <w:p w14:paraId="0A67FC84" w14:textId="54A5B011" w:rsidR="002D1F39" w:rsidRDefault="0080420C">
      <w:pPr>
        <w:pStyle w:val="TOC1"/>
        <w:rPr>
          <w:rFonts w:asciiTheme="minorHAnsi" w:eastAsiaTheme="minorEastAsia" w:hAnsiTheme="minorHAnsi" w:cstheme="minorBidi"/>
          <w:sz w:val="22"/>
          <w:szCs w:val="22"/>
          <w:lang w:eastAsia="en-GB"/>
        </w:rPr>
      </w:pPr>
      <w:hyperlink w:anchor="_Toc74035697" w:history="1">
        <w:r w:rsidR="002D1F39" w:rsidRPr="004147B0">
          <w:rPr>
            <w:rStyle w:val="Hyperlink"/>
            <w14:scene3d>
              <w14:camera w14:prst="orthographicFront"/>
              <w14:lightRig w14:rig="threePt" w14:dir="t">
                <w14:rot w14:lat="0" w14:lon="0" w14:rev="0"/>
              </w14:lightRig>
            </w14:scene3d>
          </w:rPr>
          <w:t>4.</w:t>
        </w:r>
        <w:r w:rsidR="002D1F39" w:rsidRPr="004147B0">
          <w:rPr>
            <w:rStyle w:val="Hyperlink"/>
          </w:rPr>
          <w:t xml:space="preserve"> References</w:t>
        </w:r>
        <w:r w:rsidR="002D1F39">
          <w:rPr>
            <w:webHidden/>
          </w:rPr>
          <w:tab/>
        </w:r>
        <w:r w:rsidR="002D1F39">
          <w:rPr>
            <w:webHidden/>
          </w:rPr>
          <w:fldChar w:fldCharType="begin"/>
        </w:r>
        <w:r w:rsidR="002D1F39">
          <w:rPr>
            <w:webHidden/>
          </w:rPr>
          <w:instrText xml:space="preserve"> PAGEREF _Toc74035697 \h </w:instrText>
        </w:r>
        <w:r w:rsidR="002D1F39">
          <w:rPr>
            <w:webHidden/>
          </w:rPr>
        </w:r>
        <w:r w:rsidR="002D1F39">
          <w:rPr>
            <w:webHidden/>
          </w:rPr>
          <w:fldChar w:fldCharType="separate"/>
        </w:r>
        <w:r w:rsidR="002D1F39">
          <w:rPr>
            <w:webHidden/>
          </w:rPr>
          <w:t>149</w:t>
        </w:r>
        <w:r w:rsidR="002D1F39">
          <w:rPr>
            <w:webHidden/>
          </w:rPr>
          <w:fldChar w:fldCharType="end"/>
        </w:r>
      </w:hyperlink>
    </w:p>
    <w:p w14:paraId="524F1271" w14:textId="46FC971D" w:rsidR="002D1F39" w:rsidRDefault="0080420C">
      <w:pPr>
        <w:pStyle w:val="TOC1"/>
        <w:rPr>
          <w:rFonts w:asciiTheme="minorHAnsi" w:eastAsiaTheme="minorEastAsia" w:hAnsiTheme="minorHAnsi" w:cstheme="minorBidi"/>
          <w:sz w:val="22"/>
          <w:szCs w:val="22"/>
          <w:lang w:eastAsia="en-GB"/>
        </w:rPr>
      </w:pPr>
      <w:hyperlink w:anchor="_Toc74035698" w:history="1">
        <w:r w:rsidR="002D1F39" w:rsidRPr="004147B0">
          <w:rPr>
            <w:rStyle w:val="Hyperlink"/>
            <w14:scene3d>
              <w14:camera w14:prst="orthographicFront"/>
              <w14:lightRig w14:rig="threePt" w14:dir="t">
                <w14:rot w14:lat="0" w14:lon="0" w14:rev="0"/>
              </w14:lightRig>
            </w14:scene3d>
          </w:rPr>
          <w:t>5.</w:t>
        </w:r>
        <w:r w:rsidR="002D1F39" w:rsidRPr="004147B0">
          <w:rPr>
            <w:rStyle w:val="Hyperlink"/>
          </w:rPr>
          <w:t xml:space="preserve"> Appendices</w:t>
        </w:r>
        <w:r w:rsidR="002D1F39">
          <w:rPr>
            <w:webHidden/>
          </w:rPr>
          <w:tab/>
        </w:r>
        <w:r w:rsidR="002D1F39">
          <w:rPr>
            <w:webHidden/>
          </w:rPr>
          <w:fldChar w:fldCharType="begin"/>
        </w:r>
        <w:r w:rsidR="002D1F39">
          <w:rPr>
            <w:webHidden/>
          </w:rPr>
          <w:instrText xml:space="preserve"> PAGEREF _Toc74035698 \h </w:instrText>
        </w:r>
        <w:r w:rsidR="002D1F39">
          <w:rPr>
            <w:webHidden/>
          </w:rPr>
        </w:r>
        <w:r w:rsidR="002D1F39">
          <w:rPr>
            <w:webHidden/>
          </w:rPr>
          <w:fldChar w:fldCharType="separate"/>
        </w:r>
        <w:r w:rsidR="002D1F39">
          <w:rPr>
            <w:webHidden/>
          </w:rPr>
          <w:t>163</w:t>
        </w:r>
        <w:r w:rsidR="002D1F39">
          <w:rPr>
            <w:webHidden/>
          </w:rPr>
          <w:fldChar w:fldCharType="end"/>
        </w:r>
      </w:hyperlink>
    </w:p>
    <w:p w14:paraId="6C771903" w14:textId="3E83659F" w:rsidR="002554F8" w:rsidRPr="00F1562C" w:rsidRDefault="00323CAA" w:rsidP="00C62922">
      <w:pPr>
        <w:pStyle w:val="TOC1"/>
        <w:rPr>
          <w:noProof w:val="0"/>
        </w:rPr>
      </w:pPr>
      <w:r w:rsidRPr="00F1562C">
        <w:rPr>
          <w:b/>
          <w:bCs/>
          <w:noProof w:val="0"/>
        </w:rPr>
        <w:fldChar w:fldCharType="end"/>
      </w:r>
    </w:p>
    <w:p w14:paraId="232D8F32" w14:textId="77777777" w:rsidR="002554F8" w:rsidRPr="00F1562C" w:rsidRDefault="002554F8">
      <w:pPr>
        <w:spacing w:after="0" w:line="240" w:lineRule="auto"/>
        <w:rPr>
          <w:rFonts w:cs="Arial"/>
        </w:rPr>
      </w:pPr>
      <w:r w:rsidRPr="00F1562C">
        <w:br w:type="page"/>
      </w:r>
    </w:p>
    <w:p w14:paraId="038545BA" w14:textId="333F1EC3" w:rsidR="0032615F" w:rsidRPr="00F1562C" w:rsidRDefault="0032615F" w:rsidP="002554F8">
      <w:pPr>
        <w:pStyle w:val="NICENon-numberedHeading"/>
      </w:pPr>
      <w:bookmarkStart w:id="24" w:name="_Toc471897135"/>
      <w:bookmarkStart w:id="25" w:name="_Toc471897136"/>
      <w:bookmarkStart w:id="26" w:name="_Toc478120622"/>
      <w:bookmarkStart w:id="27" w:name="_Toc74035646"/>
      <w:r w:rsidRPr="00F1562C">
        <w:lastRenderedPageBreak/>
        <w:t>Tables and figures</w:t>
      </w:r>
      <w:bookmarkEnd w:id="24"/>
      <w:bookmarkEnd w:id="25"/>
      <w:bookmarkEnd w:id="26"/>
      <w:bookmarkEnd w:id="27"/>
    </w:p>
    <w:p w14:paraId="45EC0D94" w14:textId="03F1A8F7" w:rsidR="009E0CAF" w:rsidRDefault="005B2A7F">
      <w:pPr>
        <w:pStyle w:val="TableofFigures"/>
        <w:rPr>
          <w:rFonts w:asciiTheme="minorHAnsi" w:eastAsiaTheme="minorEastAsia" w:hAnsiTheme="minorHAnsi" w:cstheme="minorBidi"/>
          <w:sz w:val="22"/>
          <w:szCs w:val="22"/>
          <w:lang w:eastAsia="en-GB"/>
        </w:rPr>
      </w:pPr>
      <w:r w:rsidRPr="00F1562C">
        <w:rPr>
          <w:noProof w:val="0"/>
        </w:rPr>
        <w:fldChar w:fldCharType="begin"/>
      </w:r>
      <w:r w:rsidRPr="00F1562C">
        <w:rPr>
          <w:noProof w:val="0"/>
        </w:rPr>
        <w:instrText xml:space="preserve"> TOC \h \z \c "Figure" </w:instrText>
      </w:r>
      <w:r w:rsidRPr="00F1562C">
        <w:rPr>
          <w:noProof w:val="0"/>
        </w:rPr>
        <w:fldChar w:fldCharType="separate"/>
      </w:r>
      <w:hyperlink w:anchor="_Toc74064362" w:history="1">
        <w:r w:rsidR="009E0CAF" w:rsidRPr="00B31C9B">
          <w:rPr>
            <w:rStyle w:val="Hyperlink"/>
          </w:rPr>
          <w:t>Figure 1: Cell wall properties of Gram-negative bacteria</w:t>
        </w:r>
        <w:r w:rsidR="009E0CAF">
          <w:rPr>
            <w:webHidden/>
          </w:rPr>
          <w:tab/>
        </w:r>
        <w:r w:rsidR="009E0CAF">
          <w:rPr>
            <w:webHidden/>
          </w:rPr>
          <w:fldChar w:fldCharType="begin"/>
        </w:r>
        <w:r w:rsidR="009E0CAF">
          <w:rPr>
            <w:webHidden/>
          </w:rPr>
          <w:instrText xml:space="preserve"> PAGEREF _Toc74064362 \h </w:instrText>
        </w:r>
        <w:r w:rsidR="009E0CAF">
          <w:rPr>
            <w:webHidden/>
          </w:rPr>
        </w:r>
        <w:r w:rsidR="009E0CAF">
          <w:rPr>
            <w:webHidden/>
          </w:rPr>
          <w:fldChar w:fldCharType="separate"/>
        </w:r>
        <w:r w:rsidR="009E0CAF">
          <w:rPr>
            <w:webHidden/>
          </w:rPr>
          <w:t>27</w:t>
        </w:r>
        <w:r w:rsidR="009E0CAF">
          <w:rPr>
            <w:webHidden/>
          </w:rPr>
          <w:fldChar w:fldCharType="end"/>
        </w:r>
      </w:hyperlink>
    </w:p>
    <w:p w14:paraId="0BD1C69A" w14:textId="68962E9F" w:rsidR="009E0CAF" w:rsidRDefault="0080420C">
      <w:pPr>
        <w:pStyle w:val="TableofFigures"/>
        <w:rPr>
          <w:rFonts w:asciiTheme="minorHAnsi" w:eastAsiaTheme="minorEastAsia" w:hAnsiTheme="minorHAnsi" w:cstheme="minorBidi"/>
          <w:sz w:val="22"/>
          <w:szCs w:val="22"/>
          <w:lang w:eastAsia="en-GB"/>
        </w:rPr>
      </w:pPr>
      <w:hyperlink w:anchor="_Toc74064363" w:history="1">
        <w:r w:rsidR="009E0CAF" w:rsidRPr="00B31C9B">
          <w:rPr>
            <w:rStyle w:val="Hyperlink"/>
          </w:rPr>
          <w:t>Figure 2: Classification of Gram-negative bacteria</w:t>
        </w:r>
        <w:r w:rsidR="009E0CAF">
          <w:rPr>
            <w:webHidden/>
          </w:rPr>
          <w:tab/>
        </w:r>
        <w:r w:rsidR="009E0CAF">
          <w:rPr>
            <w:webHidden/>
          </w:rPr>
          <w:fldChar w:fldCharType="begin"/>
        </w:r>
        <w:r w:rsidR="009E0CAF">
          <w:rPr>
            <w:webHidden/>
          </w:rPr>
          <w:instrText xml:space="preserve"> PAGEREF _Toc74064363 \h </w:instrText>
        </w:r>
        <w:r w:rsidR="009E0CAF">
          <w:rPr>
            <w:webHidden/>
          </w:rPr>
        </w:r>
        <w:r w:rsidR="009E0CAF">
          <w:rPr>
            <w:webHidden/>
          </w:rPr>
          <w:fldChar w:fldCharType="separate"/>
        </w:r>
        <w:r w:rsidR="009E0CAF">
          <w:rPr>
            <w:webHidden/>
          </w:rPr>
          <w:t>28</w:t>
        </w:r>
        <w:r w:rsidR="009E0CAF">
          <w:rPr>
            <w:webHidden/>
          </w:rPr>
          <w:fldChar w:fldCharType="end"/>
        </w:r>
      </w:hyperlink>
    </w:p>
    <w:p w14:paraId="09BCC1A3" w14:textId="2F1C141F" w:rsidR="009E0CAF" w:rsidRDefault="0080420C">
      <w:pPr>
        <w:pStyle w:val="TableofFigures"/>
        <w:rPr>
          <w:rFonts w:asciiTheme="minorHAnsi" w:eastAsiaTheme="minorEastAsia" w:hAnsiTheme="minorHAnsi" w:cstheme="minorBidi"/>
          <w:sz w:val="22"/>
          <w:szCs w:val="22"/>
          <w:lang w:eastAsia="en-GB"/>
        </w:rPr>
      </w:pPr>
      <w:hyperlink w:anchor="_Toc74064364" w:history="1">
        <w:r w:rsidR="009E0CAF" w:rsidRPr="00B31C9B">
          <w:rPr>
            <w:rStyle w:val="Hyperlink"/>
          </w:rPr>
          <w:t>Figure 3: Classification of carbapenemases/β-lactamases</w:t>
        </w:r>
        <w:r w:rsidR="009E0CAF">
          <w:rPr>
            <w:webHidden/>
          </w:rPr>
          <w:tab/>
        </w:r>
        <w:r w:rsidR="009E0CAF">
          <w:rPr>
            <w:webHidden/>
          </w:rPr>
          <w:fldChar w:fldCharType="begin"/>
        </w:r>
        <w:r w:rsidR="009E0CAF">
          <w:rPr>
            <w:webHidden/>
          </w:rPr>
          <w:instrText xml:space="preserve"> PAGEREF _Toc74064364 \h </w:instrText>
        </w:r>
        <w:r w:rsidR="009E0CAF">
          <w:rPr>
            <w:webHidden/>
          </w:rPr>
        </w:r>
        <w:r w:rsidR="009E0CAF">
          <w:rPr>
            <w:webHidden/>
          </w:rPr>
          <w:fldChar w:fldCharType="separate"/>
        </w:r>
        <w:r w:rsidR="009E0CAF">
          <w:rPr>
            <w:webHidden/>
          </w:rPr>
          <w:t>33</w:t>
        </w:r>
        <w:r w:rsidR="009E0CAF">
          <w:rPr>
            <w:webHidden/>
          </w:rPr>
          <w:fldChar w:fldCharType="end"/>
        </w:r>
      </w:hyperlink>
    </w:p>
    <w:p w14:paraId="295D4CD4" w14:textId="19440D2C" w:rsidR="009E0CAF" w:rsidRDefault="0080420C">
      <w:pPr>
        <w:pStyle w:val="TableofFigures"/>
        <w:rPr>
          <w:rFonts w:asciiTheme="minorHAnsi" w:eastAsiaTheme="minorEastAsia" w:hAnsiTheme="minorHAnsi" w:cstheme="minorBidi"/>
          <w:sz w:val="22"/>
          <w:szCs w:val="22"/>
          <w:lang w:eastAsia="en-GB"/>
        </w:rPr>
      </w:pPr>
      <w:hyperlink w:anchor="_Toc74064365" w:history="1">
        <w:r w:rsidR="009E0CAF" w:rsidRPr="00B31C9B">
          <w:rPr>
            <w:rStyle w:val="Hyperlink"/>
          </w:rPr>
          <w:t>Figure 4: Cefiderocol mechanism of cell entry</w:t>
        </w:r>
        <w:r w:rsidR="009E0CAF">
          <w:rPr>
            <w:webHidden/>
          </w:rPr>
          <w:tab/>
        </w:r>
        <w:r w:rsidR="009E0CAF">
          <w:rPr>
            <w:webHidden/>
          </w:rPr>
          <w:fldChar w:fldCharType="begin"/>
        </w:r>
        <w:r w:rsidR="009E0CAF">
          <w:rPr>
            <w:webHidden/>
          </w:rPr>
          <w:instrText xml:space="preserve"> PAGEREF _Toc74064365 \h </w:instrText>
        </w:r>
        <w:r w:rsidR="009E0CAF">
          <w:rPr>
            <w:webHidden/>
          </w:rPr>
        </w:r>
        <w:r w:rsidR="009E0CAF">
          <w:rPr>
            <w:webHidden/>
          </w:rPr>
          <w:fldChar w:fldCharType="separate"/>
        </w:r>
        <w:r w:rsidR="009E0CAF">
          <w:rPr>
            <w:webHidden/>
          </w:rPr>
          <w:t>60</w:t>
        </w:r>
        <w:r w:rsidR="009E0CAF">
          <w:rPr>
            <w:webHidden/>
          </w:rPr>
          <w:fldChar w:fldCharType="end"/>
        </w:r>
      </w:hyperlink>
    </w:p>
    <w:p w14:paraId="7B5926D8" w14:textId="09565A7A" w:rsidR="009E0CAF" w:rsidRDefault="0080420C">
      <w:pPr>
        <w:pStyle w:val="TableofFigures"/>
        <w:rPr>
          <w:rFonts w:asciiTheme="minorHAnsi" w:eastAsiaTheme="minorEastAsia" w:hAnsiTheme="minorHAnsi" w:cstheme="minorBidi"/>
          <w:sz w:val="22"/>
          <w:szCs w:val="22"/>
          <w:lang w:eastAsia="en-GB"/>
        </w:rPr>
      </w:pPr>
      <w:hyperlink w:anchor="_Toc74064366" w:history="1">
        <w:r w:rsidR="009E0CAF" w:rsidRPr="00B31C9B">
          <w:rPr>
            <w:rStyle w:val="Hyperlink"/>
          </w:rPr>
          <w:t>Figure 5: Uptake of cefiderocol in iron-depleted conditions</w:t>
        </w:r>
        <w:r w:rsidR="009E0CAF">
          <w:rPr>
            <w:webHidden/>
          </w:rPr>
          <w:tab/>
        </w:r>
        <w:r w:rsidR="009E0CAF">
          <w:rPr>
            <w:webHidden/>
          </w:rPr>
          <w:fldChar w:fldCharType="begin"/>
        </w:r>
        <w:r w:rsidR="009E0CAF">
          <w:rPr>
            <w:webHidden/>
          </w:rPr>
          <w:instrText xml:space="preserve"> PAGEREF _Toc74064366 \h </w:instrText>
        </w:r>
        <w:r w:rsidR="009E0CAF">
          <w:rPr>
            <w:webHidden/>
          </w:rPr>
        </w:r>
        <w:r w:rsidR="009E0CAF">
          <w:rPr>
            <w:webHidden/>
          </w:rPr>
          <w:fldChar w:fldCharType="separate"/>
        </w:r>
        <w:r w:rsidR="009E0CAF">
          <w:rPr>
            <w:webHidden/>
          </w:rPr>
          <w:t>61</w:t>
        </w:r>
        <w:r w:rsidR="009E0CAF">
          <w:rPr>
            <w:webHidden/>
          </w:rPr>
          <w:fldChar w:fldCharType="end"/>
        </w:r>
      </w:hyperlink>
    </w:p>
    <w:p w14:paraId="263437C3" w14:textId="23FC9307" w:rsidR="009E0CAF" w:rsidRDefault="0080420C">
      <w:pPr>
        <w:pStyle w:val="TableofFigures"/>
        <w:rPr>
          <w:rFonts w:asciiTheme="minorHAnsi" w:eastAsiaTheme="minorEastAsia" w:hAnsiTheme="minorHAnsi" w:cstheme="minorBidi"/>
          <w:sz w:val="22"/>
          <w:szCs w:val="22"/>
          <w:lang w:eastAsia="en-GB"/>
        </w:rPr>
      </w:pPr>
      <w:hyperlink w:anchor="_Toc74064367" w:history="1">
        <w:r w:rsidR="009E0CAF" w:rsidRPr="00B31C9B">
          <w:rPr>
            <w:rStyle w:val="Hyperlink"/>
          </w:rPr>
          <w:t>Figure 6: Stability of cefiderocol and other treatments against carbapenemases</w:t>
        </w:r>
        <w:r w:rsidR="009E0CAF">
          <w:rPr>
            <w:webHidden/>
          </w:rPr>
          <w:tab/>
        </w:r>
        <w:r w:rsidR="009E0CAF">
          <w:rPr>
            <w:webHidden/>
          </w:rPr>
          <w:fldChar w:fldCharType="begin"/>
        </w:r>
        <w:r w:rsidR="009E0CAF">
          <w:rPr>
            <w:webHidden/>
          </w:rPr>
          <w:instrText xml:space="preserve"> PAGEREF _Toc74064367 \h </w:instrText>
        </w:r>
        <w:r w:rsidR="009E0CAF">
          <w:rPr>
            <w:webHidden/>
          </w:rPr>
        </w:r>
        <w:r w:rsidR="009E0CAF">
          <w:rPr>
            <w:webHidden/>
          </w:rPr>
          <w:fldChar w:fldCharType="separate"/>
        </w:r>
        <w:r w:rsidR="009E0CAF">
          <w:rPr>
            <w:webHidden/>
          </w:rPr>
          <w:t>62</w:t>
        </w:r>
        <w:r w:rsidR="009E0CAF">
          <w:rPr>
            <w:webHidden/>
          </w:rPr>
          <w:fldChar w:fldCharType="end"/>
        </w:r>
      </w:hyperlink>
    </w:p>
    <w:p w14:paraId="3C4C0117" w14:textId="5FC74177" w:rsidR="009E0CAF" w:rsidRDefault="0080420C">
      <w:pPr>
        <w:pStyle w:val="TableofFigures"/>
        <w:rPr>
          <w:rFonts w:asciiTheme="minorHAnsi" w:eastAsiaTheme="minorEastAsia" w:hAnsiTheme="minorHAnsi" w:cstheme="minorBidi"/>
          <w:sz w:val="22"/>
          <w:szCs w:val="22"/>
          <w:lang w:eastAsia="en-GB"/>
        </w:rPr>
      </w:pPr>
      <w:hyperlink w:anchor="_Toc74064368" w:history="1">
        <w:r w:rsidR="009E0CAF" w:rsidRPr="00B31C9B">
          <w:rPr>
            <w:rStyle w:val="Hyperlink"/>
          </w:rPr>
          <w:t>Figure 7: Mean (SD) plasma concentrations of cefiderocol following single-dose administration of 2g infused over 1 hour and 3 hours</w:t>
        </w:r>
        <w:r w:rsidR="009E0CAF">
          <w:rPr>
            <w:webHidden/>
          </w:rPr>
          <w:tab/>
        </w:r>
        <w:r w:rsidR="009E0CAF">
          <w:rPr>
            <w:webHidden/>
          </w:rPr>
          <w:fldChar w:fldCharType="begin"/>
        </w:r>
        <w:r w:rsidR="009E0CAF">
          <w:rPr>
            <w:webHidden/>
          </w:rPr>
          <w:instrText xml:space="preserve"> PAGEREF _Toc74064368 \h </w:instrText>
        </w:r>
        <w:r w:rsidR="009E0CAF">
          <w:rPr>
            <w:webHidden/>
          </w:rPr>
        </w:r>
        <w:r w:rsidR="009E0CAF">
          <w:rPr>
            <w:webHidden/>
          </w:rPr>
          <w:fldChar w:fldCharType="separate"/>
        </w:r>
        <w:r w:rsidR="009E0CAF">
          <w:rPr>
            <w:webHidden/>
          </w:rPr>
          <w:t>95</w:t>
        </w:r>
        <w:r w:rsidR="009E0CAF">
          <w:rPr>
            <w:webHidden/>
          </w:rPr>
          <w:fldChar w:fldCharType="end"/>
        </w:r>
      </w:hyperlink>
    </w:p>
    <w:p w14:paraId="4AD2B39C" w14:textId="51EBD8B2" w:rsidR="009E0CAF" w:rsidRDefault="0080420C">
      <w:pPr>
        <w:pStyle w:val="TableofFigures"/>
        <w:rPr>
          <w:rFonts w:asciiTheme="minorHAnsi" w:eastAsiaTheme="minorEastAsia" w:hAnsiTheme="minorHAnsi" w:cstheme="minorBidi"/>
          <w:sz w:val="22"/>
          <w:szCs w:val="22"/>
          <w:lang w:eastAsia="en-GB"/>
        </w:rPr>
      </w:pPr>
      <w:hyperlink w:anchor="_Toc74064369" w:history="1">
        <w:r w:rsidR="009E0CAF" w:rsidRPr="00B31C9B">
          <w:rPr>
            <w:rStyle w:val="Hyperlink"/>
          </w:rPr>
          <w:t>Figure 8: PTA for ELF 100% fT &gt; MIC in patients with pneumonia</w:t>
        </w:r>
        <w:r w:rsidR="009E0CAF">
          <w:rPr>
            <w:webHidden/>
          </w:rPr>
          <w:tab/>
        </w:r>
        <w:r w:rsidR="009E0CAF">
          <w:rPr>
            <w:webHidden/>
          </w:rPr>
          <w:fldChar w:fldCharType="begin"/>
        </w:r>
        <w:r w:rsidR="009E0CAF">
          <w:rPr>
            <w:webHidden/>
          </w:rPr>
          <w:instrText xml:space="preserve"> PAGEREF _Toc74064369 \h </w:instrText>
        </w:r>
        <w:r w:rsidR="009E0CAF">
          <w:rPr>
            <w:webHidden/>
          </w:rPr>
        </w:r>
        <w:r w:rsidR="009E0CAF">
          <w:rPr>
            <w:webHidden/>
          </w:rPr>
          <w:fldChar w:fldCharType="separate"/>
        </w:r>
        <w:r w:rsidR="009E0CAF">
          <w:rPr>
            <w:webHidden/>
          </w:rPr>
          <w:t>99</w:t>
        </w:r>
        <w:r w:rsidR="009E0CAF">
          <w:rPr>
            <w:webHidden/>
          </w:rPr>
          <w:fldChar w:fldCharType="end"/>
        </w:r>
      </w:hyperlink>
    </w:p>
    <w:p w14:paraId="104142DD" w14:textId="178F0E3D" w:rsidR="009E0CAF" w:rsidRDefault="0080420C">
      <w:pPr>
        <w:pStyle w:val="TableofFigures"/>
        <w:rPr>
          <w:rFonts w:asciiTheme="minorHAnsi" w:eastAsiaTheme="minorEastAsia" w:hAnsiTheme="minorHAnsi" w:cstheme="minorBidi"/>
          <w:sz w:val="22"/>
          <w:szCs w:val="22"/>
          <w:lang w:eastAsia="en-GB"/>
        </w:rPr>
      </w:pPr>
      <w:hyperlink w:anchor="_Toc74064370" w:history="1">
        <w:r w:rsidR="009E0CAF" w:rsidRPr="00B31C9B">
          <w:rPr>
            <w:rStyle w:val="Hyperlink"/>
          </w:rPr>
          <w:t>Figure 9: Clinical cure and microbiological eradication by clinical diagnosis at TOC</w:t>
        </w:r>
        <w:r w:rsidR="009E0CAF">
          <w:rPr>
            <w:webHidden/>
          </w:rPr>
          <w:tab/>
        </w:r>
        <w:r w:rsidR="009E0CAF">
          <w:rPr>
            <w:webHidden/>
          </w:rPr>
          <w:fldChar w:fldCharType="begin"/>
        </w:r>
        <w:r w:rsidR="009E0CAF">
          <w:rPr>
            <w:webHidden/>
          </w:rPr>
          <w:instrText xml:space="preserve"> PAGEREF _Toc74064370 \h </w:instrText>
        </w:r>
        <w:r w:rsidR="009E0CAF">
          <w:rPr>
            <w:webHidden/>
          </w:rPr>
        </w:r>
        <w:r w:rsidR="009E0CAF">
          <w:rPr>
            <w:webHidden/>
          </w:rPr>
          <w:fldChar w:fldCharType="separate"/>
        </w:r>
        <w:r w:rsidR="009E0CAF">
          <w:rPr>
            <w:webHidden/>
          </w:rPr>
          <w:t>104</w:t>
        </w:r>
        <w:r w:rsidR="009E0CAF">
          <w:rPr>
            <w:webHidden/>
          </w:rPr>
          <w:fldChar w:fldCharType="end"/>
        </w:r>
      </w:hyperlink>
    </w:p>
    <w:p w14:paraId="32AECDEF" w14:textId="7F34C120" w:rsidR="009E0CAF" w:rsidRDefault="0080420C">
      <w:pPr>
        <w:pStyle w:val="TableofFigures"/>
        <w:rPr>
          <w:rFonts w:asciiTheme="minorHAnsi" w:eastAsiaTheme="minorEastAsia" w:hAnsiTheme="minorHAnsi" w:cstheme="minorBidi"/>
          <w:sz w:val="22"/>
          <w:szCs w:val="22"/>
          <w:lang w:eastAsia="en-GB"/>
        </w:rPr>
      </w:pPr>
      <w:hyperlink w:anchor="_Toc74064371" w:history="1">
        <w:r w:rsidR="009E0CAF" w:rsidRPr="00B31C9B">
          <w:rPr>
            <w:rStyle w:val="Hyperlink"/>
          </w:rPr>
          <w:t>Figure 10: Clinical and microbiological outcomes in metallo-β-lactamase producing aerobic Gram-negative pathogens (CR micro-ITT Population)</w:t>
        </w:r>
        <w:r w:rsidR="009E0CAF">
          <w:rPr>
            <w:webHidden/>
          </w:rPr>
          <w:tab/>
        </w:r>
        <w:r w:rsidR="009E0CAF">
          <w:rPr>
            <w:webHidden/>
          </w:rPr>
          <w:fldChar w:fldCharType="begin"/>
        </w:r>
        <w:r w:rsidR="009E0CAF">
          <w:rPr>
            <w:webHidden/>
          </w:rPr>
          <w:instrText xml:space="preserve"> PAGEREF _Toc74064371 \h </w:instrText>
        </w:r>
        <w:r w:rsidR="009E0CAF">
          <w:rPr>
            <w:webHidden/>
          </w:rPr>
        </w:r>
        <w:r w:rsidR="009E0CAF">
          <w:rPr>
            <w:webHidden/>
          </w:rPr>
          <w:fldChar w:fldCharType="separate"/>
        </w:r>
        <w:r w:rsidR="009E0CAF">
          <w:rPr>
            <w:webHidden/>
          </w:rPr>
          <w:t>105</w:t>
        </w:r>
        <w:r w:rsidR="009E0CAF">
          <w:rPr>
            <w:webHidden/>
          </w:rPr>
          <w:fldChar w:fldCharType="end"/>
        </w:r>
      </w:hyperlink>
    </w:p>
    <w:p w14:paraId="771F25C2" w14:textId="6794C4B5" w:rsidR="009E0CAF" w:rsidRDefault="0080420C">
      <w:pPr>
        <w:pStyle w:val="TableofFigures"/>
        <w:rPr>
          <w:rFonts w:asciiTheme="minorHAnsi" w:eastAsiaTheme="minorEastAsia" w:hAnsiTheme="minorHAnsi" w:cstheme="minorBidi"/>
          <w:sz w:val="22"/>
          <w:szCs w:val="22"/>
          <w:lang w:eastAsia="en-GB"/>
        </w:rPr>
      </w:pPr>
      <w:hyperlink w:anchor="_Toc74064372" w:history="1">
        <w:r w:rsidR="009E0CAF" w:rsidRPr="00B31C9B">
          <w:rPr>
            <w:rStyle w:val="Hyperlink"/>
          </w:rPr>
          <w:t xml:space="preserve">Figure 11: Clinical and microbiological outcomes in </w:t>
        </w:r>
        <w:r w:rsidR="009E0CAF" w:rsidRPr="00B31C9B">
          <w:rPr>
            <w:rStyle w:val="Hyperlink"/>
            <w:i/>
            <w:iCs/>
          </w:rPr>
          <w:t>Enterobacteriaceae</w:t>
        </w:r>
        <w:r w:rsidR="009E0CAF" w:rsidRPr="00B31C9B">
          <w:rPr>
            <w:rStyle w:val="Hyperlink"/>
          </w:rPr>
          <w:t xml:space="preserve"> by carbapenemase or porin channel mutation (TOC; CR micro-ITT Population) at TOC</w:t>
        </w:r>
        <w:r w:rsidR="009E0CAF">
          <w:rPr>
            <w:webHidden/>
          </w:rPr>
          <w:tab/>
        </w:r>
        <w:r w:rsidR="009E0CAF">
          <w:rPr>
            <w:webHidden/>
          </w:rPr>
          <w:fldChar w:fldCharType="begin"/>
        </w:r>
        <w:r w:rsidR="009E0CAF">
          <w:rPr>
            <w:webHidden/>
          </w:rPr>
          <w:instrText xml:space="preserve"> PAGEREF _Toc74064372 \h </w:instrText>
        </w:r>
        <w:r w:rsidR="009E0CAF">
          <w:rPr>
            <w:webHidden/>
          </w:rPr>
        </w:r>
        <w:r w:rsidR="009E0CAF">
          <w:rPr>
            <w:webHidden/>
          </w:rPr>
          <w:fldChar w:fldCharType="separate"/>
        </w:r>
        <w:r w:rsidR="009E0CAF">
          <w:rPr>
            <w:webHidden/>
          </w:rPr>
          <w:t>106</w:t>
        </w:r>
        <w:r w:rsidR="009E0CAF">
          <w:rPr>
            <w:webHidden/>
          </w:rPr>
          <w:fldChar w:fldCharType="end"/>
        </w:r>
      </w:hyperlink>
    </w:p>
    <w:p w14:paraId="00F87ED0" w14:textId="21934AD5" w:rsidR="009E0CAF" w:rsidRDefault="0080420C">
      <w:pPr>
        <w:pStyle w:val="TableofFigures"/>
        <w:rPr>
          <w:rFonts w:asciiTheme="minorHAnsi" w:eastAsiaTheme="minorEastAsia" w:hAnsiTheme="minorHAnsi" w:cstheme="minorBidi"/>
          <w:sz w:val="22"/>
          <w:szCs w:val="22"/>
          <w:lang w:eastAsia="en-GB"/>
        </w:rPr>
      </w:pPr>
      <w:hyperlink w:anchor="_Toc74064373" w:history="1">
        <w:r w:rsidR="009E0CAF" w:rsidRPr="00B31C9B">
          <w:rPr>
            <w:rStyle w:val="Hyperlink"/>
          </w:rPr>
          <w:t>Figure 12: All-cause mortality rates for patients with metallo-β-lactamase-producing pathogens in CREDIBLE-CR</w:t>
        </w:r>
        <w:r w:rsidR="009E0CAF">
          <w:rPr>
            <w:webHidden/>
          </w:rPr>
          <w:tab/>
        </w:r>
        <w:r w:rsidR="009E0CAF">
          <w:rPr>
            <w:webHidden/>
          </w:rPr>
          <w:fldChar w:fldCharType="begin"/>
        </w:r>
        <w:r w:rsidR="009E0CAF">
          <w:rPr>
            <w:webHidden/>
          </w:rPr>
          <w:instrText xml:space="preserve"> PAGEREF _Toc74064373 \h </w:instrText>
        </w:r>
        <w:r w:rsidR="009E0CAF">
          <w:rPr>
            <w:webHidden/>
          </w:rPr>
        </w:r>
        <w:r w:rsidR="009E0CAF">
          <w:rPr>
            <w:webHidden/>
          </w:rPr>
          <w:fldChar w:fldCharType="separate"/>
        </w:r>
        <w:r w:rsidR="009E0CAF">
          <w:rPr>
            <w:webHidden/>
          </w:rPr>
          <w:t>117</w:t>
        </w:r>
        <w:r w:rsidR="009E0CAF">
          <w:rPr>
            <w:webHidden/>
          </w:rPr>
          <w:fldChar w:fldCharType="end"/>
        </w:r>
      </w:hyperlink>
    </w:p>
    <w:p w14:paraId="5825A470" w14:textId="72715B32" w:rsidR="009E0CAF" w:rsidRDefault="0080420C">
      <w:pPr>
        <w:pStyle w:val="TableofFigures"/>
        <w:rPr>
          <w:rFonts w:asciiTheme="minorHAnsi" w:eastAsiaTheme="minorEastAsia" w:hAnsiTheme="minorHAnsi" w:cstheme="minorBidi"/>
          <w:sz w:val="22"/>
          <w:szCs w:val="22"/>
          <w:lang w:eastAsia="en-GB"/>
        </w:rPr>
      </w:pPr>
      <w:hyperlink w:anchor="_Toc74064374" w:history="1">
        <w:r w:rsidR="009E0CAF" w:rsidRPr="00B31C9B">
          <w:rPr>
            <w:rStyle w:val="Hyperlink"/>
          </w:rPr>
          <w:t>Figure 13: Risk of errors in taking action on the suspicion of high value populations</w:t>
        </w:r>
        <w:r w:rsidR="009E0CAF">
          <w:rPr>
            <w:webHidden/>
          </w:rPr>
          <w:tab/>
        </w:r>
        <w:r w:rsidR="009E0CAF">
          <w:rPr>
            <w:webHidden/>
          </w:rPr>
          <w:fldChar w:fldCharType="begin"/>
        </w:r>
        <w:r w:rsidR="009E0CAF">
          <w:rPr>
            <w:webHidden/>
          </w:rPr>
          <w:instrText xml:space="preserve"> PAGEREF _Toc74064374 \h </w:instrText>
        </w:r>
        <w:r w:rsidR="009E0CAF">
          <w:rPr>
            <w:webHidden/>
          </w:rPr>
        </w:r>
        <w:r w:rsidR="009E0CAF">
          <w:rPr>
            <w:webHidden/>
          </w:rPr>
          <w:fldChar w:fldCharType="separate"/>
        </w:r>
        <w:r w:rsidR="009E0CAF">
          <w:rPr>
            <w:webHidden/>
          </w:rPr>
          <w:t>133</w:t>
        </w:r>
        <w:r w:rsidR="009E0CAF">
          <w:rPr>
            <w:webHidden/>
          </w:rPr>
          <w:fldChar w:fldCharType="end"/>
        </w:r>
      </w:hyperlink>
    </w:p>
    <w:p w14:paraId="37224357" w14:textId="1F783B49" w:rsidR="009E0CAF" w:rsidRDefault="0080420C">
      <w:pPr>
        <w:pStyle w:val="TableofFigures"/>
        <w:rPr>
          <w:rFonts w:asciiTheme="minorHAnsi" w:eastAsiaTheme="minorEastAsia" w:hAnsiTheme="minorHAnsi" w:cstheme="minorBidi"/>
          <w:sz w:val="22"/>
          <w:szCs w:val="22"/>
          <w:lang w:eastAsia="en-GB"/>
        </w:rPr>
      </w:pPr>
      <w:hyperlink w:anchor="_Toc74064375" w:history="1">
        <w:r w:rsidR="009E0CAF" w:rsidRPr="00B31C9B">
          <w:rPr>
            <w:rStyle w:val="Hyperlink"/>
          </w:rPr>
          <w:t>Figure 14: Incidence of acute kidney injury per day of colistin therapy received.</w:t>
        </w:r>
        <w:r w:rsidR="009E0CAF">
          <w:rPr>
            <w:webHidden/>
          </w:rPr>
          <w:tab/>
        </w:r>
        <w:r w:rsidR="009E0CAF">
          <w:rPr>
            <w:webHidden/>
          </w:rPr>
          <w:fldChar w:fldCharType="begin"/>
        </w:r>
        <w:r w:rsidR="009E0CAF">
          <w:rPr>
            <w:webHidden/>
          </w:rPr>
          <w:instrText xml:space="preserve"> PAGEREF _Toc74064375 \h </w:instrText>
        </w:r>
        <w:r w:rsidR="009E0CAF">
          <w:rPr>
            <w:webHidden/>
          </w:rPr>
        </w:r>
        <w:r w:rsidR="009E0CAF">
          <w:rPr>
            <w:webHidden/>
          </w:rPr>
          <w:fldChar w:fldCharType="separate"/>
        </w:r>
        <w:r w:rsidR="009E0CAF">
          <w:rPr>
            <w:webHidden/>
          </w:rPr>
          <w:t>138</w:t>
        </w:r>
        <w:r w:rsidR="009E0CAF">
          <w:rPr>
            <w:webHidden/>
          </w:rPr>
          <w:fldChar w:fldCharType="end"/>
        </w:r>
      </w:hyperlink>
    </w:p>
    <w:p w14:paraId="387E4011" w14:textId="47766AA7" w:rsidR="009E0CAF" w:rsidRDefault="0080420C">
      <w:pPr>
        <w:pStyle w:val="TableofFigures"/>
        <w:rPr>
          <w:rFonts w:asciiTheme="minorHAnsi" w:eastAsiaTheme="minorEastAsia" w:hAnsiTheme="minorHAnsi" w:cstheme="minorBidi"/>
          <w:sz w:val="22"/>
          <w:szCs w:val="22"/>
          <w:lang w:eastAsia="en-GB"/>
        </w:rPr>
      </w:pPr>
      <w:hyperlink w:anchor="_Toc74064376" w:history="1">
        <w:r w:rsidR="009E0CAF" w:rsidRPr="00B31C9B">
          <w:rPr>
            <w:rStyle w:val="Hyperlink"/>
          </w:rPr>
          <w:t>Figure 15: Long-term overall survival of patients after discharge from hospital</w:t>
        </w:r>
        <w:r w:rsidR="009E0CAF">
          <w:rPr>
            <w:webHidden/>
          </w:rPr>
          <w:tab/>
        </w:r>
        <w:r w:rsidR="009E0CAF">
          <w:rPr>
            <w:webHidden/>
          </w:rPr>
          <w:fldChar w:fldCharType="begin"/>
        </w:r>
        <w:r w:rsidR="009E0CAF">
          <w:rPr>
            <w:webHidden/>
          </w:rPr>
          <w:instrText xml:space="preserve"> PAGEREF _Toc74064376 \h </w:instrText>
        </w:r>
        <w:r w:rsidR="009E0CAF">
          <w:rPr>
            <w:webHidden/>
          </w:rPr>
        </w:r>
        <w:r w:rsidR="009E0CAF">
          <w:rPr>
            <w:webHidden/>
          </w:rPr>
          <w:fldChar w:fldCharType="separate"/>
        </w:r>
        <w:r w:rsidR="009E0CAF">
          <w:rPr>
            <w:webHidden/>
          </w:rPr>
          <w:t>139</w:t>
        </w:r>
        <w:r w:rsidR="009E0CAF">
          <w:rPr>
            <w:webHidden/>
          </w:rPr>
          <w:fldChar w:fldCharType="end"/>
        </w:r>
      </w:hyperlink>
    </w:p>
    <w:p w14:paraId="015F6190" w14:textId="5E6C8F63" w:rsidR="002554F8" w:rsidRPr="00F1562C" w:rsidRDefault="005B2A7F" w:rsidP="002554F8">
      <w:r w:rsidRPr="00F1562C">
        <w:fldChar w:fldCharType="end"/>
      </w:r>
    </w:p>
    <w:p w14:paraId="6DFEF65A" w14:textId="1986D013" w:rsidR="009E0CAF" w:rsidRDefault="005B2A7F">
      <w:pPr>
        <w:pStyle w:val="TableofFigures"/>
        <w:rPr>
          <w:rFonts w:asciiTheme="minorHAnsi" w:eastAsiaTheme="minorEastAsia" w:hAnsiTheme="minorHAnsi" w:cstheme="minorBidi"/>
          <w:sz w:val="22"/>
          <w:szCs w:val="22"/>
          <w:lang w:eastAsia="en-GB"/>
        </w:rPr>
      </w:pPr>
      <w:r w:rsidRPr="00F1562C">
        <w:rPr>
          <w:noProof w:val="0"/>
        </w:rPr>
        <w:fldChar w:fldCharType="begin"/>
      </w:r>
      <w:r w:rsidRPr="00F1562C">
        <w:rPr>
          <w:noProof w:val="0"/>
        </w:rPr>
        <w:instrText xml:space="preserve"> TOC \h \z \c "Table" </w:instrText>
      </w:r>
      <w:r w:rsidRPr="00F1562C">
        <w:rPr>
          <w:noProof w:val="0"/>
        </w:rPr>
        <w:fldChar w:fldCharType="separate"/>
      </w:r>
      <w:hyperlink w:anchor="_Toc74064377" w:history="1">
        <w:r w:rsidR="009E0CAF" w:rsidRPr="0021255B">
          <w:rPr>
            <w:rStyle w:val="Hyperlink"/>
          </w:rPr>
          <w:t>Table 1: WHO priority pathogens</w:t>
        </w:r>
        <w:r w:rsidR="009E0CAF">
          <w:rPr>
            <w:webHidden/>
          </w:rPr>
          <w:tab/>
        </w:r>
        <w:r w:rsidR="009E0CAF">
          <w:rPr>
            <w:webHidden/>
          </w:rPr>
          <w:fldChar w:fldCharType="begin"/>
        </w:r>
        <w:r w:rsidR="009E0CAF">
          <w:rPr>
            <w:webHidden/>
          </w:rPr>
          <w:instrText xml:space="preserve"> PAGEREF _Toc74064377 \h </w:instrText>
        </w:r>
        <w:r w:rsidR="009E0CAF">
          <w:rPr>
            <w:webHidden/>
          </w:rPr>
        </w:r>
        <w:r w:rsidR="009E0CAF">
          <w:rPr>
            <w:webHidden/>
          </w:rPr>
          <w:fldChar w:fldCharType="separate"/>
        </w:r>
        <w:r w:rsidR="009E0CAF">
          <w:rPr>
            <w:webHidden/>
          </w:rPr>
          <w:t>16</w:t>
        </w:r>
        <w:r w:rsidR="009E0CAF">
          <w:rPr>
            <w:webHidden/>
          </w:rPr>
          <w:fldChar w:fldCharType="end"/>
        </w:r>
      </w:hyperlink>
    </w:p>
    <w:p w14:paraId="693DD86C" w14:textId="17F9A05E" w:rsidR="009E0CAF" w:rsidRDefault="0080420C">
      <w:pPr>
        <w:pStyle w:val="TableofFigures"/>
        <w:rPr>
          <w:rFonts w:asciiTheme="minorHAnsi" w:eastAsiaTheme="minorEastAsia" w:hAnsiTheme="minorHAnsi" w:cstheme="minorBidi"/>
          <w:sz w:val="22"/>
          <w:szCs w:val="22"/>
          <w:lang w:eastAsia="en-GB"/>
        </w:rPr>
      </w:pPr>
      <w:hyperlink w:anchor="_Toc74064378" w:history="1">
        <w:r w:rsidR="009E0CAF" w:rsidRPr="0021255B">
          <w:rPr>
            <w:rStyle w:val="Hyperlink"/>
          </w:rPr>
          <w:t xml:space="preserve">Table 2: </w:t>
        </w:r>
        <w:r w:rsidR="009E0CAF" w:rsidRPr="0021255B">
          <w:rPr>
            <w:rStyle w:val="Hyperlink"/>
            <w:i/>
            <w:iCs/>
          </w:rPr>
          <w:t>In vitro</w:t>
        </w:r>
        <w:r w:rsidR="009E0CAF" w:rsidRPr="0021255B">
          <w:rPr>
            <w:rStyle w:val="Hyperlink"/>
          </w:rPr>
          <w:t xml:space="preserve"> comparison of antimicrobials for aerobic Gram-negative pathogens</w:t>
        </w:r>
        <w:r w:rsidR="009E0CAF">
          <w:rPr>
            <w:webHidden/>
          </w:rPr>
          <w:tab/>
        </w:r>
        <w:r w:rsidR="009E0CAF">
          <w:rPr>
            <w:webHidden/>
          </w:rPr>
          <w:fldChar w:fldCharType="begin"/>
        </w:r>
        <w:r w:rsidR="009E0CAF">
          <w:rPr>
            <w:webHidden/>
          </w:rPr>
          <w:instrText xml:space="preserve"> PAGEREF _Toc74064378 \h </w:instrText>
        </w:r>
        <w:r w:rsidR="009E0CAF">
          <w:rPr>
            <w:webHidden/>
          </w:rPr>
        </w:r>
        <w:r w:rsidR="009E0CAF">
          <w:rPr>
            <w:webHidden/>
          </w:rPr>
          <w:fldChar w:fldCharType="separate"/>
        </w:r>
        <w:r w:rsidR="009E0CAF">
          <w:rPr>
            <w:webHidden/>
          </w:rPr>
          <w:t>30</w:t>
        </w:r>
        <w:r w:rsidR="009E0CAF">
          <w:rPr>
            <w:webHidden/>
          </w:rPr>
          <w:fldChar w:fldCharType="end"/>
        </w:r>
      </w:hyperlink>
    </w:p>
    <w:p w14:paraId="04A49FA6" w14:textId="2D2ADCC3" w:rsidR="009E0CAF" w:rsidRDefault="0080420C">
      <w:pPr>
        <w:pStyle w:val="TableofFigures"/>
        <w:rPr>
          <w:rFonts w:asciiTheme="minorHAnsi" w:eastAsiaTheme="minorEastAsia" w:hAnsiTheme="minorHAnsi" w:cstheme="minorBidi"/>
          <w:sz w:val="22"/>
          <w:szCs w:val="22"/>
          <w:lang w:eastAsia="en-GB"/>
        </w:rPr>
      </w:pPr>
      <w:hyperlink w:anchor="_Toc74064379" w:history="1">
        <w:r w:rsidR="009E0CAF" w:rsidRPr="0021255B">
          <w:rPr>
            <w:rStyle w:val="Hyperlink"/>
          </w:rPr>
          <w:t>Table 3: Issues with current treatments defined in the EEPRU protocol</w:t>
        </w:r>
        <w:r w:rsidR="009E0CAF">
          <w:rPr>
            <w:webHidden/>
          </w:rPr>
          <w:tab/>
        </w:r>
        <w:r w:rsidR="009E0CAF">
          <w:rPr>
            <w:webHidden/>
          </w:rPr>
          <w:fldChar w:fldCharType="begin"/>
        </w:r>
        <w:r w:rsidR="009E0CAF">
          <w:rPr>
            <w:webHidden/>
          </w:rPr>
          <w:instrText xml:space="preserve"> PAGEREF _Toc74064379 \h </w:instrText>
        </w:r>
        <w:r w:rsidR="009E0CAF">
          <w:rPr>
            <w:webHidden/>
          </w:rPr>
        </w:r>
        <w:r w:rsidR="009E0CAF">
          <w:rPr>
            <w:webHidden/>
          </w:rPr>
          <w:fldChar w:fldCharType="separate"/>
        </w:r>
        <w:r w:rsidR="009E0CAF">
          <w:rPr>
            <w:webHidden/>
          </w:rPr>
          <w:t>42</w:t>
        </w:r>
        <w:r w:rsidR="009E0CAF">
          <w:rPr>
            <w:webHidden/>
          </w:rPr>
          <w:fldChar w:fldCharType="end"/>
        </w:r>
      </w:hyperlink>
    </w:p>
    <w:p w14:paraId="3A8D52CF" w14:textId="2CF58A0F" w:rsidR="009E0CAF" w:rsidRDefault="0080420C">
      <w:pPr>
        <w:pStyle w:val="TableofFigures"/>
        <w:rPr>
          <w:rFonts w:asciiTheme="minorHAnsi" w:eastAsiaTheme="minorEastAsia" w:hAnsiTheme="minorHAnsi" w:cstheme="minorBidi"/>
          <w:sz w:val="22"/>
          <w:szCs w:val="22"/>
          <w:lang w:eastAsia="en-GB"/>
        </w:rPr>
      </w:pPr>
      <w:hyperlink w:anchor="_Toc74064380" w:history="1">
        <w:r w:rsidR="009E0CAF" w:rsidRPr="0021255B">
          <w:rPr>
            <w:rStyle w:val="Hyperlink"/>
          </w:rPr>
          <w:t>Table 4: Technology being appraised</w:t>
        </w:r>
        <w:r w:rsidR="009E0CAF">
          <w:rPr>
            <w:webHidden/>
          </w:rPr>
          <w:tab/>
        </w:r>
        <w:r w:rsidR="009E0CAF">
          <w:rPr>
            <w:webHidden/>
          </w:rPr>
          <w:fldChar w:fldCharType="begin"/>
        </w:r>
        <w:r w:rsidR="009E0CAF">
          <w:rPr>
            <w:webHidden/>
          </w:rPr>
          <w:instrText xml:space="preserve"> PAGEREF _Toc74064380 \h </w:instrText>
        </w:r>
        <w:r w:rsidR="009E0CAF">
          <w:rPr>
            <w:webHidden/>
          </w:rPr>
        </w:r>
        <w:r w:rsidR="009E0CAF">
          <w:rPr>
            <w:webHidden/>
          </w:rPr>
          <w:fldChar w:fldCharType="separate"/>
        </w:r>
        <w:r w:rsidR="009E0CAF">
          <w:rPr>
            <w:webHidden/>
          </w:rPr>
          <w:t>57</w:t>
        </w:r>
        <w:r w:rsidR="009E0CAF">
          <w:rPr>
            <w:webHidden/>
          </w:rPr>
          <w:fldChar w:fldCharType="end"/>
        </w:r>
      </w:hyperlink>
    </w:p>
    <w:p w14:paraId="5AAEAF2E" w14:textId="35663D90" w:rsidR="009E0CAF" w:rsidRDefault="0080420C">
      <w:pPr>
        <w:pStyle w:val="TableofFigures"/>
        <w:rPr>
          <w:rFonts w:asciiTheme="minorHAnsi" w:eastAsiaTheme="minorEastAsia" w:hAnsiTheme="minorHAnsi" w:cstheme="minorBidi"/>
          <w:sz w:val="22"/>
          <w:szCs w:val="22"/>
          <w:lang w:eastAsia="en-GB"/>
        </w:rPr>
      </w:pPr>
      <w:hyperlink w:anchor="_Toc74064381" w:history="1">
        <w:r w:rsidR="009E0CAF" w:rsidRPr="0021255B">
          <w:rPr>
            <w:rStyle w:val="Hyperlink"/>
          </w:rPr>
          <w:t>Table 5: How cefiderocol addresses the issues with current treatments</w:t>
        </w:r>
        <w:r w:rsidR="009E0CAF">
          <w:rPr>
            <w:webHidden/>
          </w:rPr>
          <w:tab/>
        </w:r>
        <w:r w:rsidR="009E0CAF">
          <w:rPr>
            <w:webHidden/>
          </w:rPr>
          <w:fldChar w:fldCharType="begin"/>
        </w:r>
        <w:r w:rsidR="009E0CAF">
          <w:rPr>
            <w:webHidden/>
          </w:rPr>
          <w:instrText xml:space="preserve"> PAGEREF _Toc74064381 \h </w:instrText>
        </w:r>
        <w:r w:rsidR="009E0CAF">
          <w:rPr>
            <w:webHidden/>
          </w:rPr>
        </w:r>
        <w:r w:rsidR="009E0CAF">
          <w:rPr>
            <w:webHidden/>
          </w:rPr>
          <w:fldChar w:fldCharType="separate"/>
        </w:r>
        <w:r w:rsidR="009E0CAF">
          <w:rPr>
            <w:webHidden/>
          </w:rPr>
          <w:t>63</w:t>
        </w:r>
        <w:r w:rsidR="009E0CAF">
          <w:rPr>
            <w:webHidden/>
          </w:rPr>
          <w:fldChar w:fldCharType="end"/>
        </w:r>
      </w:hyperlink>
    </w:p>
    <w:p w14:paraId="7A836BB2" w14:textId="36390D28" w:rsidR="009E0CAF" w:rsidRDefault="0080420C">
      <w:pPr>
        <w:pStyle w:val="TableofFigures"/>
        <w:rPr>
          <w:rFonts w:asciiTheme="minorHAnsi" w:eastAsiaTheme="minorEastAsia" w:hAnsiTheme="minorHAnsi" w:cstheme="minorBidi"/>
          <w:sz w:val="22"/>
          <w:szCs w:val="22"/>
          <w:lang w:eastAsia="en-GB"/>
        </w:rPr>
      </w:pPr>
      <w:hyperlink w:anchor="_Toc74064382" w:history="1">
        <w:r w:rsidR="009E0CAF" w:rsidRPr="0021255B">
          <w:rPr>
            <w:rStyle w:val="Hyperlink"/>
          </w:rPr>
          <w:t>Table 6: The decision problem</w:t>
        </w:r>
        <w:r w:rsidR="009E0CAF">
          <w:rPr>
            <w:webHidden/>
          </w:rPr>
          <w:tab/>
        </w:r>
        <w:r w:rsidR="009E0CAF">
          <w:rPr>
            <w:webHidden/>
          </w:rPr>
          <w:fldChar w:fldCharType="begin"/>
        </w:r>
        <w:r w:rsidR="009E0CAF">
          <w:rPr>
            <w:webHidden/>
          </w:rPr>
          <w:instrText xml:space="preserve"> PAGEREF _Toc74064382 \h </w:instrText>
        </w:r>
        <w:r w:rsidR="009E0CAF">
          <w:rPr>
            <w:webHidden/>
          </w:rPr>
        </w:r>
        <w:r w:rsidR="009E0CAF">
          <w:rPr>
            <w:webHidden/>
          </w:rPr>
          <w:fldChar w:fldCharType="separate"/>
        </w:r>
        <w:r w:rsidR="009E0CAF">
          <w:rPr>
            <w:webHidden/>
          </w:rPr>
          <w:t>65</w:t>
        </w:r>
        <w:r w:rsidR="009E0CAF">
          <w:rPr>
            <w:webHidden/>
          </w:rPr>
          <w:fldChar w:fldCharType="end"/>
        </w:r>
      </w:hyperlink>
    </w:p>
    <w:p w14:paraId="1EC792C3" w14:textId="2569D889" w:rsidR="009E0CAF" w:rsidRDefault="0080420C">
      <w:pPr>
        <w:pStyle w:val="TableofFigures"/>
        <w:rPr>
          <w:rFonts w:asciiTheme="minorHAnsi" w:eastAsiaTheme="minorEastAsia" w:hAnsiTheme="minorHAnsi" w:cstheme="minorBidi"/>
          <w:sz w:val="22"/>
          <w:szCs w:val="22"/>
          <w:lang w:eastAsia="en-GB"/>
        </w:rPr>
      </w:pPr>
      <w:hyperlink w:anchor="_Toc74064383" w:history="1">
        <w:r w:rsidR="009E0CAF" w:rsidRPr="0021255B">
          <w:rPr>
            <w:rStyle w:val="Hyperlink"/>
          </w:rPr>
          <w:t>Table 7: Sources of evidence for cefiderocol by population</w:t>
        </w:r>
        <w:r w:rsidR="009E0CAF">
          <w:rPr>
            <w:webHidden/>
          </w:rPr>
          <w:tab/>
        </w:r>
        <w:r w:rsidR="009E0CAF">
          <w:rPr>
            <w:webHidden/>
          </w:rPr>
          <w:fldChar w:fldCharType="begin"/>
        </w:r>
        <w:r w:rsidR="009E0CAF">
          <w:rPr>
            <w:webHidden/>
          </w:rPr>
          <w:instrText xml:space="preserve"> PAGEREF _Toc74064383 \h </w:instrText>
        </w:r>
        <w:r w:rsidR="009E0CAF">
          <w:rPr>
            <w:webHidden/>
          </w:rPr>
        </w:r>
        <w:r w:rsidR="009E0CAF">
          <w:rPr>
            <w:webHidden/>
          </w:rPr>
          <w:fldChar w:fldCharType="separate"/>
        </w:r>
        <w:r w:rsidR="009E0CAF">
          <w:rPr>
            <w:webHidden/>
          </w:rPr>
          <w:t>75</w:t>
        </w:r>
        <w:r w:rsidR="009E0CAF">
          <w:rPr>
            <w:webHidden/>
          </w:rPr>
          <w:fldChar w:fldCharType="end"/>
        </w:r>
      </w:hyperlink>
    </w:p>
    <w:p w14:paraId="6956097F" w14:textId="0B563437" w:rsidR="009E0CAF" w:rsidRDefault="0080420C">
      <w:pPr>
        <w:pStyle w:val="TableofFigures"/>
        <w:rPr>
          <w:rFonts w:asciiTheme="minorHAnsi" w:eastAsiaTheme="minorEastAsia" w:hAnsiTheme="minorHAnsi" w:cstheme="minorBidi"/>
          <w:sz w:val="22"/>
          <w:szCs w:val="22"/>
          <w:lang w:eastAsia="en-GB"/>
        </w:rPr>
      </w:pPr>
      <w:hyperlink w:anchor="_Toc74064384" w:history="1">
        <w:r w:rsidR="009E0CAF" w:rsidRPr="0021255B">
          <w:rPr>
            <w:rStyle w:val="Hyperlink"/>
          </w:rPr>
          <w:t>Table 8: Summary of the SIDERO surveillance studies</w:t>
        </w:r>
        <w:r w:rsidR="009E0CAF">
          <w:rPr>
            <w:webHidden/>
          </w:rPr>
          <w:tab/>
        </w:r>
        <w:r w:rsidR="009E0CAF">
          <w:rPr>
            <w:webHidden/>
          </w:rPr>
          <w:fldChar w:fldCharType="begin"/>
        </w:r>
        <w:r w:rsidR="009E0CAF">
          <w:rPr>
            <w:webHidden/>
          </w:rPr>
          <w:instrText xml:space="preserve"> PAGEREF _Toc74064384 \h </w:instrText>
        </w:r>
        <w:r w:rsidR="009E0CAF">
          <w:rPr>
            <w:webHidden/>
          </w:rPr>
        </w:r>
        <w:r w:rsidR="009E0CAF">
          <w:rPr>
            <w:webHidden/>
          </w:rPr>
          <w:fldChar w:fldCharType="separate"/>
        </w:r>
        <w:r w:rsidR="009E0CAF">
          <w:rPr>
            <w:webHidden/>
          </w:rPr>
          <w:t>78</w:t>
        </w:r>
        <w:r w:rsidR="009E0CAF">
          <w:rPr>
            <w:webHidden/>
          </w:rPr>
          <w:fldChar w:fldCharType="end"/>
        </w:r>
      </w:hyperlink>
    </w:p>
    <w:p w14:paraId="24B731FE" w14:textId="0DABDA93" w:rsidR="009E0CAF" w:rsidRDefault="0080420C">
      <w:pPr>
        <w:pStyle w:val="TableofFigures"/>
        <w:rPr>
          <w:rFonts w:asciiTheme="minorHAnsi" w:eastAsiaTheme="minorEastAsia" w:hAnsiTheme="minorHAnsi" w:cstheme="minorBidi"/>
          <w:sz w:val="22"/>
          <w:szCs w:val="22"/>
          <w:lang w:eastAsia="en-GB"/>
        </w:rPr>
      </w:pPr>
      <w:hyperlink w:anchor="_Toc74064385" w:history="1">
        <w:r w:rsidR="009E0CAF" w:rsidRPr="0021255B">
          <w:rPr>
            <w:rStyle w:val="Hyperlink"/>
          </w:rPr>
          <w:t>Table 9: Analysis of cefiderocol in SIDERO-WT EU isolates using EUCAST breakpoints</w:t>
        </w:r>
        <w:r w:rsidR="009E0CAF">
          <w:rPr>
            <w:webHidden/>
          </w:rPr>
          <w:tab/>
        </w:r>
        <w:r w:rsidR="009E0CAF">
          <w:rPr>
            <w:webHidden/>
          </w:rPr>
          <w:fldChar w:fldCharType="begin"/>
        </w:r>
        <w:r w:rsidR="009E0CAF">
          <w:rPr>
            <w:webHidden/>
          </w:rPr>
          <w:instrText xml:space="preserve"> PAGEREF _Toc74064385 \h </w:instrText>
        </w:r>
        <w:r w:rsidR="009E0CAF">
          <w:rPr>
            <w:webHidden/>
          </w:rPr>
        </w:r>
        <w:r w:rsidR="009E0CAF">
          <w:rPr>
            <w:webHidden/>
          </w:rPr>
          <w:fldChar w:fldCharType="separate"/>
        </w:r>
        <w:r w:rsidR="009E0CAF">
          <w:rPr>
            <w:webHidden/>
          </w:rPr>
          <w:t>81</w:t>
        </w:r>
        <w:r w:rsidR="009E0CAF">
          <w:rPr>
            <w:webHidden/>
          </w:rPr>
          <w:fldChar w:fldCharType="end"/>
        </w:r>
      </w:hyperlink>
    </w:p>
    <w:p w14:paraId="2305A37C" w14:textId="4250616E" w:rsidR="009E0CAF" w:rsidRDefault="0080420C">
      <w:pPr>
        <w:pStyle w:val="TableofFigures"/>
        <w:rPr>
          <w:rFonts w:asciiTheme="minorHAnsi" w:eastAsiaTheme="minorEastAsia" w:hAnsiTheme="minorHAnsi" w:cstheme="minorBidi"/>
          <w:sz w:val="22"/>
          <w:szCs w:val="22"/>
          <w:lang w:eastAsia="en-GB"/>
        </w:rPr>
      </w:pPr>
      <w:hyperlink w:anchor="_Toc74064386" w:history="1">
        <w:r w:rsidR="009E0CAF" w:rsidRPr="0021255B">
          <w:rPr>
            <w:rStyle w:val="Hyperlink"/>
          </w:rPr>
          <w:t>Table 10: Analysis of comparators in SIDERO-WT EU isolates using EUCAST breakpoints</w:t>
        </w:r>
        <w:r w:rsidR="009E0CAF">
          <w:rPr>
            <w:webHidden/>
          </w:rPr>
          <w:tab/>
        </w:r>
        <w:r w:rsidR="009E0CAF">
          <w:rPr>
            <w:webHidden/>
          </w:rPr>
          <w:fldChar w:fldCharType="begin"/>
        </w:r>
        <w:r w:rsidR="009E0CAF">
          <w:rPr>
            <w:webHidden/>
          </w:rPr>
          <w:instrText xml:space="preserve"> PAGEREF _Toc74064386 \h </w:instrText>
        </w:r>
        <w:r w:rsidR="009E0CAF">
          <w:rPr>
            <w:webHidden/>
          </w:rPr>
        </w:r>
        <w:r w:rsidR="009E0CAF">
          <w:rPr>
            <w:webHidden/>
          </w:rPr>
          <w:fldChar w:fldCharType="separate"/>
        </w:r>
        <w:r w:rsidR="009E0CAF">
          <w:rPr>
            <w:webHidden/>
          </w:rPr>
          <w:t>82</w:t>
        </w:r>
        <w:r w:rsidR="009E0CAF">
          <w:rPr>
            <w:webHidden/>
          </w:rPr>
          <w:fldChar w:fldCharType="end"/>
        </w:r>
      </w:hyperlink>
    </w:p>
    <w:p w14:paraId="2A5D8718" w14:textId="75895A19" w:rsidR="009E0CAF" w:rsidRDefault="0080420C">
      <w:pPr>
        <w:pStyle w:val="TableofFigures"/>
        <w:rPr>
          <w:rFonts w:asciiTheme="minorHAnsi" w:eastAsiaTheme="minorEastAsia" w:hAnsiTheme="minorHAnsi" w:cstheme="minorBidi"/>
          <w:sz w:val="22"/>
          <w:szCs w:val="22"/>
          <w:lang w:eastAsia="en-GB"/>
        </w:rPr>
      </w:pPr>
      <w:hyperlink w:anchor="_Toc74064387" w:history="1">
        <w:r w:rsidR="009E0CAF" w:rsidRPr="0021255B">
          <w:rPr>
            <w:rStyle w:val="Hyperlink"/>
          </w:rPr>
          <w:t xml:space="preserve">Table 11: </w:t>
        </w:r>
        <w:r w:rsidR="009E0CAF" w:rsidRPr="0021255B">
          <w:rPr>
            <w:rStyle w:val="Hyperlink"/>
            <w:i/>
            <w:iCs/>
          </w:rPr>
          <w:t>In vitro</w:t>
        </w:r>
        <w:r w:rsidR="009E0CAF" w:rsidRPr="0021255B">
          <w:rPr>
            <w:rStyle w:val="Hyperlink"/>
          </w:rPr>
          <w:t xml:space="preserve"> activity data for all tested clinical strains of cefiderocol versus ceftazidime-avibactam, ceftolozane-tazobactam, and colistin (SIDERO-CR 2014–2016)</w:t>
        </w:r>
        <w:r w:rsidR="009E0CAF">
          <w:rPr>
            <w:webHidden/>
          </w:rPr>
          <w:tab/>
        </w:r>
        <w:r w:rsidR="009E0CAF">
          <w:rPr>
            <w:webHidden/>
          </w:rPr>
          <w:fldChar w:fldCharType="begin"/>
        </w:r>
        <w:r w:rsidR="009E0CAF">
          <w:rPr>
            <w:webHidden/>
          </w:rPr>
          <w:instrText xml:space="preserve"> PAGEREF _Toc74064387 \h </w:instrText>
        </w:r>
        <w:r w:rsidR="009E0CAF">
          <w:rPr>
            <w:webHidden/>
          </w:rPr>
        </w:r>
        <w:r w:rsidR="009E0CAF">
          <w:rPr>
            <w:webHidden/>
          </w:rPr>
          <w:fldChar w:fldCharType="separate"/>
        </w:r>
        <w:r w:rsidR="009E0CAF">
          <w:rPr>
            <w:webHidden/>
          </w:rPr>
          <w:t>83</w:t>
        </w:r>
        <w:r w:rsidR="009E0CAF">
          <w:rPr>
            <w:webHidden/>
          </w:rPr>
          <w:fldChar w:fldCharType="end"/>
        </w:r>
      </w:hyperlink>
    </w:p>
    <w:p w14:paraId="61145C4A" w14:textId="332A2EEC" w:rsidR="009E0CAF" w:rsidRDefault="0080420C">
      <w:pPr>
        <w:pStyle w:val="TableofFigures"/>
        <w:rPr>
          <w:rFonts w:asciiTheme="minorHAnsi" w:eastAsiaTheme="minorEastAsia" w:hAnsiTheme="minorHAnsi" w:cstheme="minorBidi"/>
          <w:sz w:val="22"/>
          <w:szCs w:val="22"/>
          <w:lang w:eastAsia="en-GB"/>
        </w:rPr>
      </w:pPr>
      <w:hyperlink w:anchor="_Toc74064388" w:history="1">
        <w:r w:rsidR="009E0CAF" w:rsidRPr="0021255B">
          <w:rPr>
            <w:rStyle w:val="Hyperlink"/>
          </w:rPr>
          <w:t xml:space="preserve">Table 12: </w:t>
        </w:r>
        <w:r w:rsidR="009E0CAF" w:rsidRPr="0021255B">
          <w:rPr>
            <w:rStyle w:val="Hyperlink"/>
            <w:i/>
            <w:iCs/>
          </w:rPr>
          <w:t>In vitro</w:t>
        </w:r>
        <w:r w:rsidR="009E0CAF" w:rsidRPr="0021255B">
          <w:rPr>
            <w:rStyle w:val="Hyperlink"/>
          </w:rPr>
          <w:t xml:space="preserve"> activity of cefiderocol and comparators against CarbNS and MDR aerobic Gram-negative bacteria with ≥ 10 European isolates (SIDERO-CR 2014–2016)</w:t>
        </w:r>
        <w:r w:rsidR="009E0CAF">
          <w:rPr>
            <w:webHidden/>
          </w:rPr>
          <w:tab/>
        </w:r>
        <w:r w:rsidR="009E0CAF">
          <w:rPr>
            <w:webHidden/>
          </w:rPr>
          <w:fldChar w:fldCharType="begin"/>
        </w:r>
        <w:r w:rsidR="009E0CAF">
          <w:rPr>
            <w:webHidden/>
          </w:rPr>
          <w:instrText xml:space="preserve"> PAGEREF _Toc74064388 \h </w:instrText>
        </w:r>
        <w:r w:rsidR="009E0CAF">
          <w:rPr>
            <w:webHidden/>
          </w:rPr>
        </w:r>
        <w:r w:rsidR="009E0CAF">
          <w:rPr>
            <w:webHidden/>
          </w:rPr>
          <w:fldChar w:fldCharType="separate"/>
        </w:r>
        <w:r w:rsidR="009E0CAF">
          <w:rPr>
            <w:webHidden/>
          </w:rPr>
          <w:t>85</w:t>
        </w:r>
        <w:r w:rsidR="009E0CAF">
          <w:rPr>
            <w:webHidden/>
          </w:rPr>
          <w:fldChar w:fldCharType="end"/>
        </w:r>
      </w:hyperlink>
    </w:p>
    <w:p w14:paraId="6525620A" w14:textId="7726DAC7" w:rsidR="009E0CAF" w:rsidRDefault="0080420C">
      <w:pPr>
        <w:pStyle w:val="TableofFigures"/>
        <w:rPr>
          <w:rFonts w:asciiTheme="minorHAnsi" w:eastAsiaTheme="minorEastAsia" w:hAnsiTheme="minorHAnsi" w:cstheme="minorBidi"/>
          <w:sz w:val="22"/>
          <w:szCs w:val="22"/>
          <w:lang w:eastAsia="en-GB"/>
        </w:rPr>
      </w:pPr>
      <w:hyperlink w:anchor="_Toc74064389" w:history="1">
        <w:r w:rsidR="009E0CAF" w:rsidRPr="0021255B">
          <w:rPr>
            <w:rStyle w:val="Hyperlink"/>
          </w:rPr>
          <w:t xml:space="preserve">Table 13: </w:t>
        </w:r>
        <w:r w:rsidR="009E0CAF" w:rsidRPr="0021255B">
          <w:rPr>
            <w:rStyle w:val="Hyperlink"/>
            <w:i/>
            <w:iCs/>
          </w:rPr>
          <w:t>In vitro</w:t>
        </w:r>
        <w:r w:rsidR="009E0CAF" w:rsidRPr="0021255B">
          <w:rPr>
            <w:rStyle w:val="Hyperlink"/>
          </w:rPr>
          <w:t xml:space="preserve"> activity of cefiderocol and comparators against carbapenemases produced by CarbNS and MDR aerobic Gram-negative bacteria in European isolates (SIDERO-CR 2014–2016)</w:t>
        </w:r>
        <w:r w:rsidR="009E0CAF">
          <w:rPr>
            <w:webHidden/>
          </w:rPr>
          <w:tab/>
        </w:r>
        <w:r w:rsidR="009E0CAF">
          <w:rPr>
            <w:webHidden/>
          </w:rPr>
          <w:fldChar w:fldCharType="begin"/>
        </w:r>
        <w:r w:rsidR="009E0CAF">
          <w:rPr>
            <w:webHidden/>
          </w:rPr>
          <w:instrText xml:space="preserve"> PAGEREF _Toc74064389 \h </w:instrText>
        </w:r>
        <w:r w:rsidR="009E0CAF">
          <w:rPr>
            <w:webHidden/>
          </w:rPr>
        </w:r>
        <w:r w:rsidR="009E0CAF">
          <w:rPr>
            <w:webHidden/>
          </w:rPr>
          <w:fldChar w:fldCharType="separate"/>
        </w:r>
        <w:r w:rsidR="009E0CAF">
          <w:rPr>
            <w:webHidden/>
          </w:rPr>
          <w:t>86</w:t>
        </w:r>
        <w:r w:rsidR="009E0CAF">
          <w:rPr>
            <w:webHidden/>
          </w:rPr>
          <w:fldChar w:fldCharType="end"/>
        </w:r>
      </w:hyperlink>
    </w:p>
    <w:p w14:paraId="662F0DB2" w14:textId="1519A07C" w:rsidR="009E0CAF" w:rsidRDefault="0080420C">
      <w:pPr>
        <w:pStyle w:val="TableofFigures"/>
        <w:rPr>
          <w:rFonts w:asciiTheme="minorHAnsi" w:eastAsiaTheme="minorEastAsia" w:hAnsiTheme="minorHAnsi" w:cstheme="minorBidi"/>
          <w:sz w:val="22"/>
          <w:szCs w:val="22"/>
          <w:lang w:eastAsia="en-GB"/>
        </w:rPr>
      </w:pPr>
      <w:hyperlink w:anchor="_Toc74064390" w:history="1">
        <w:r w:rsidR="009E0CAF" w:rsidRPr="0021255B">
          <w:rPr>
            <w:rStyle w:val="Hyperlink"/>
          </w:rPr>
          <w:t>Table 14: Clinical and microbiological success by pathogen, infection site and CR mechanism in the CREDIBLE-CR study</w:t>
        </w:r>
        <w:r w:rsidR="009E0CAF">
          <w:rPr>
            <w:webHidden/>
          </w:rPr>
          <w:tab/>
        </w:r>
        <w:r w:rsidR="009E0CAF">
          <w:rPr>
            <w:webHidden/>
          </w:rPr>
          <w:fldChar w:fldCharType="begin"/>
        </w:r>
        <w:r w:rsidR="009E0CAF">
          <w:rPr>
            <w:webHidden/>
          </w:rPr>
          <w:instrText xml:space="preserve"> PAGEREF _Toc74064390 \h </w:instrText>
        </w:r>
        <w:r w:rsidR="009E0CAF">
          <w:rPr>
            <w:webHidden/>
          </w:rPr>
        </w:r>
        <w:r w:rsidR="009E0CAF">
          <w:rPr>
            <w:webHidden/>
          </w:rPr>
          <w:fldChar w:fldCharType="separate"/>
        </w:r>
        <w:r w:rsidR="009E0CAF">
          <w:rPr>
            <w:webHidden/>
          </w:rPr>
          <w:t>88</w:t>
        </w:r>
        <w:r w:rsidR="009E0CAF">
          <w:rPr>
            <w:webHidden/>
          </w:rPr>
          <w:fldChar w:fldCharType="end"/>
        </w:r>
      </w:hyperlink>
    </w:p>
    <w:p w14:paraId="362D4D5E" w14:textId="0D2D921E" w:rsidR="009E0CAF" w:rsidRDefault="0080420C">
      <w:pPr>
        <w:pStyle w:val="TableofFigures"/>
        <w:rPr>
          <w:rFonts w:asciiTheme="minorHAnsi" w:eastAsiaTheme="minorEastAsia" w:hAnsiTheme="minorHAnsi" w:cstheme="minorBidi"/>
          <w:sz w:val="22"/>
          <w:szCs w:val="22"/>
          <w:lang w:eastAsia="en-GB"/>
        </w:rPr>
      </w:pPr>
      <w:hyperlink w:anchor="_Toc74064391" w:history="1">
        <w:r w:rsidR="009E0CAF" w:rsidRPr="0021255B">
          <w:rPr>
            <w:rStyle w:val="Hyperlink"/>
          </w:rPr>
          <w:t>Table 15: EUCAST breakpoints for cefiderocol</w:t>
        </w:r>
        <w:r w:rsidR="009E0CAF">
          <w:rPr>
            <w:webHidden/>
          </w:rPr>
          <w:tab/>
        </w:r>
        <w:r w:rsidR="009E0CAF">
          <w:rPr>
            <w:webHidden/>
          </w:rPr>
          <w:fldChar w:fldCharType="begin"/>
        </w:r>
        <w:r w:rsidR="009E0CAF">
          <w:rPr>
            <w:webHidden/>
          </w:rPr>
          <w:instrText xml:space="preserve"> PAGEREF _Toc74064391 \h </w:instrText>
        </w:r>
        <w:r w:rsidR="009E0CAF">
          <w:rPr>
            <w:webHidden/>
          </w:rPr>
        </w:r>
        <w:r w:rsidR="009E0CAF">
          <w:rPr>
            <w:webHidden/>
          </w:rPr>
          <w:fldChar w:fldCharType="separate"/>
        </w:r>
        <w:r w:rsidR="009E0CAF">
          <w:rPr>
            <w:webHidden/>
          </w:rPr>
          <w:t>89</w:t>
        </w:r>
        <w:r w:rsidR="009E0CAF">
          <w:rPr>
            <w:webHidden/>
          </w:rPr>
          <w:fldChar w:fldCharType="end"/>
        </w:r>
      </w:hyperlink>
    </w:p>
    <w:p w14:paraId="02FDD19D" w14:textId="5E5B2C2E" w:rsidR="009E0CAF" w:rsidRDefault="0080420C">
      <w:pPr>
        <w:pStyle w:val="TableofFigures"/>
        <w:rPr>
          <w:rFonts w:asciiTheme="minorHAnsi" w:eastAsiaTheme="minorEastAsia" w:hAnsiTheme="minorHAnsi" w:cstheme="minorBidi"/>
          <w:sz w:val="22"/>
          <w:szCs w:val="22"/>
          <w:lang w:eastAsia="en-GB"/>
        </w:rPr>
      </w:pPr>
      <w:hyperlink w:anchor="_Toc74064392" w:history="1">
        <w:r w:rsidR="009E0CAF" w:rsidRPr="0021255B">
          <w:rPr>
            <w:rStyle w:val="Hyperlink"/>
          </w:rPr>
          <w:t>Table 16: Susceptibility to cefiderocol and comparators in all sites of infections for MDR3 pathogens</w:t>
        </w:r>
        <w:r w:rsidR="009E0CAF">
          <w:rPr>
            <w:webHidden/>
          </w:rPr>
          <w:tab/>
        </w:r>
        <w:r w:rsidR="009E0CAF">
          <w:rPr>
            <w:webHidden/>
          </w:rPr>
          <w:fldChar w:fldCharType="begin"/>
        </w:r>
        <w:r w:rsidR="009E0CAF">
          <w:rPr>
            <w:webHidden/>
          </w:rPr>
          <w:instrText xml:space="preserve"> PAGEREF _Toc74064392 \h </w:instrText>
        </w:r>
        <w:r w:rsidR="009E0CAF">
          <w:rPr>
            <w:webHidden/>
          </w:rPr>
        </w:r>
        <w:r w:rsidR="009E0CAF">
          <w:rPr>
            <w:webHidden/>
          </w:rPr>
          <w:fldChar w:fldCharType="separate"/>
        </w:r>
        <w:r w:rsidR="009E0CAF">
          <w:rPr>
            <w:webHidden/>
          </w:rPr>
          <w:t>90</w:t>
        </w:r>
        <w:r w:rsidR="009E0CAF">
          <w:rPr>
            <w:webHidden/>
          </w:rPr>
          <w:fldChar w:fldCharType="end"/>
        </w:r>
      </w:hyperlink>
    </w:p>
    <w:p w14:paraId="5E5F2BEE" w14:textId="36294FD2" w:rsidR="009E0CAF" w:rsidRDefault="0080420C">
      <w:pPr>
        <w:pStyle w:val="TableofFigures"/>
        <w:rPr>
          <w:rFonts w:asciiTheme="minorHAnsi" w:eastAsiaTheme="minorEastAsia" w:hAnsiTheme="minorHAnsi" w:cstheme="minorBidi"/>
          <w:sz w:val="22"/>
          <w:szCs w:val="22"/>
          <w:lang w:eastAsia="en-GB"/>
        </w:rPr>
      </w:pPr>
      <w:hyperlink w:anchor="_Toc74064393" w:history="1">
        <w:r w:rsidR="009E0CAF" w:rsidRPr="0021255B">
          <w:rPr>
            <w:rStyle w:val="Hyperlink"/>
          </w:rPr>
          <w:t>Table 17: Theoretical success of antimicrobial therapy in Gram</w:t>
        </w:r>
        <w:r w:rsidR="009E0CAF" w:rsidRPr="0021255B">
          <w:rPr>
            <w:rStyle w:val="Hyperlink"/>
            <w:rFonts w:ascii="Cambria Math" w:hAnsi="Cambria Math" w:cs="Cambria Math"/>
          </w:rPr>
          <w:t>‐</w:t>
        </w:r>
        <w:r w:rsidR="009E0CAF" w:rsidRPr="0021255B">
          <w:rPr>
            <w:rStyle w:val="Hyperlink"/>
          </w:rPr>
          <w:t>negative MDR pathogens in gastrointestinal site of infections (A) Pneumonia; (B) cUTI; (C) BSI; (D) Gastrointestinal</w:t>
        </w:r>
        <w:r w:rsidR="009E0CAF">
          <w:rPr>
            <w:webHidden/>
          </w:rPr>
          <w:tab/>
        </w:r>
        <w:r w:rsidR="009E0CAF">
          <w:rPr>
            <w:webHidden/>
          </w:rPr>
          <w:fldChar w:fldCharType="begin"/>
        </w:r>
        <w:r w:rsidR="009E0CAF">
          <w:rPr>
            <w:webHidden/>
          </w:rPr>
          <w:instrText xml:space="preserve"> PAGEREF _Toc74064393 \h </w:instrText>
        </w:r>
        <w:r w:rsidR="009E0CAF">
          <w:rPr>
            <w:webHidden/>
          </w:rPr>
        </w:r>
        <w:r w:rsidR="009E0CAF">
          <w:rPr>
            <w:webHidden/>
          </w:rPr>
          <w:fldChar w:fldCharType="separate"/>
        </w:r>
        <w:r w:rsidR="009E0CAF">
          <w:rPr>
            <w:webHidden/>
          </w:rPr>
          <w:t>91</w:t>
        </w:r>
        <w:r w:rsidR="009E0CAF">
          <w:rPr>
            <w:webHidden/>
          </w:rPr>
          <w:fldChar w:fldCharType="end"/>
        </w:r>
      </w:hyperlink>
    </w:p>
    <w:p w14:paraId="042536A3" w14:textId="1BDBC565" w:rsidR="009E0CAF" w:rsidRDefault="0080420C">
      <w:pPr>
        <w:pStyle w:val="TableofFigures"/>
        <w:rPr>
          <w:rFonts w:asciiTheme="minorHAnsi" w:eastAsiaTheme="minorEastAsia" w:hAnsiTheme="minorHAnsi" w:cstheme="minorBidi"/>
          <w:sz w:val="22"/>
          <w:szCs w:val="22"/>
          <w:lang w:eastAsia="en-GB"/>
        </w:rPr>
      </w:pPr>
      <w:hyperlink w:anchor="_Toc74064394" w:history="1">
        <w:r w:rsidR="009E0CAF" w:rsidRPr="0021255B">
          <w:rPr>
            <w:rStyle w:val="Hyperlink"/>
          </w:rPr>
          <w:t>Table 18: Theoretical percentage of success for Gram</w:t>
        </w:r>
        <w:r w:rsidR="009E0CAF" w:rsidRPr="0021255B">
          <w:rPr>
            <w:rStyle w:val="Hyperlink"/>
            <w:rFonts w:ascii="Cambria Math" w:hAnsi="Cambria Math" w:cs="Cambria Math"/>
          </w:rPr>
          <w:t>‐</w:t>
        </w:r>
        <w:r w:rsidR="009E0CAF" w:rsidRPr="0021255B">
          <w:rPr>
            <w:rStyle w:val="Hyperlink"/>
          </w:rPr>
          <w:t>negative antimicrobial therapy on aerobic Gram</w:t>
        </w:r>
        <w:r w:rsidR="009E0CAF" w:rsidRPr="0021255B">
          <w:rPr>
            <w:rStyle w:val="Hyperlink"/>
            <w:rFonts w:ascii="Cambria Math" w:hAnsi="Cambria Math" w:cs="Cambria Math"/>
          </w:rPr>
          <w:t>‐</w:t>
        </w:r>
        <w:r w:rsidR="009E0CAF" w:rsidRPr="0021255B">
          <w:rPr>
            <w:rStyle w:val="Hyperlink"/>
          </w:rPr>
          <w:t>negative pathogens in different infection type</w:t>
        </w:r>
        <w:r w:rsidR="009E0CAF">
          <w:rPr>
            <w:webHidden/>
          </w:rPr>
          <w:tab/>
        </w:r>
        <w:r w:rsidR="009E0CAF">
          <w:rPr>
            <w:webHidden/>
          </w:rPr>
          <w:fldChar w:fldCharType="begin"/>
        </w:r>
        <w:r w:rsidR="009E0CAF">
          <w:rPr>
            <w:webHidden/>
          </w:rPr>
          <w:instrText xml:space="preserve"> PAGEREF _Toc74064394 \h </w:instrText>
        </w:r>
        <w:r w:rsidR="009E0CAF">
          <w:rPr>
            <w:webHidden/>
          </w:rPr>
        </w:r>
        <w:r w:rsidR="009E0CAF">
          <w:rPr>
            <w:webHidden/>
          </w:rPr>
          <w:fldChar w:fldCharType="separate"/>
        </w:r>
        <w:r w:rsidR="009E0CAF">
          <w:rPr>
            <w:webHidden/>
          </w:rPr>
          <w:t>93</w:t>
        </w:r>
        <w:r w:rsidR="009E0CAF">
          <w:rPr>
            <w:webHidden/>
          </w:rPr>
          <w:fldChar w:fldCharType="end"/>
        </w:r>
      </w:hyperlink>
    </w:p>
    <w:p w14:paraId="22ADC849" w14:textId="3E881BD7" w:rsidR="009E0CAF" w:rsidRDefault="0080420C">
      <w:pPr>
        <w:pStyle w:val="TableofFigures"/>
        <w:rPr>
          <w:rFonts w:asciiTheme="minorHAnsi" w:eastAsiaTheme="minorEastAsia" w:hAnsiTheme="minorHAnsi" w:cstheme="minorBidi"/>
          <w:sz w:val="22"/>
          <w:szCs w:val="22"/>
          <w:lang w:eastAsia="en-GB"/>
        </w:rPr>
      </w:pPr>
      <w:hyperlink w:anchor="_Toc74064395" w:history="1">
        <w:r w:rsidR="009E0CAF" w:rsidRPr="0021255B">
          <w:rPr>
            <w:rStyle w:val="Hyperlink"/>
          </w:rPr>
          <w:t>Table 19: PTA for 100% fT &gt; MIC</w:t>
        </w:r>
        <w:r w:rsidR="009E0CAF">
          <w:rPr>
            <w:webHidden/>
          </w:rPr>
          <w:tab/>
        </w:r>
        <w:r w:rsidR="009E0CAF">
          <w:rPr>
            <w:webHidden/>
          </w:rPr>
          <w:fldChar w:fldCharType="begin"/>
        </w:r>
        <w:r w:rsidR="009E0CAF">
          <w:rPr>
            <w:webHidden/>
          </w:rPr>
          <w:instrText xml:space="preserve"> PAGEREF _Toc74064395 \h </w:instrText>
        </w:r>
        <w:r w:rsidR="009E0CAF">
          <w:rPr>
            <w:webHidden/>
          </w:rPr>
        </w:r>
        <w:r w:rsidR="009E0CAF">
          <w:rPr>
            <w:webHidden/>
          </w:rPr>
          <w:fldChar w:fldCharType="separate"/>
        </w:r>
        <w:r w:rsidR="009E0CAF">
          <w:rPr>
            <w:webHidden/>
          </w:rPr>
          <w:t>96</w:t>
        </w:r>
        <w:r w:rsidR="009E0CAF">
          <w:rPr>
            <w:webHidden/>
          </w:rPr>
          <w:fldChar w:fldCharType="end"/>
        </w:r>
      </w:hyperlink>
    </w:p>
    <w:p w14:paraId="7FE94D6A" w14:textId="079A20AD" w:rsidR="009E0CAF" w:rsidRDefault="0080420C">
      <w:pPr>
        <w:pStyle w:val="TableofFigures"/>
        <w:rPr>
          <w:rFonts w:asciiTheme="minorHAnsi" w:eastAsiaTheme="minorEastAsia" w:hAnsiTheme="minorHAnsi" w:cstheme="minorBidi"/>
          <w:sz w:val="22"/>
          <w:szCs w:val="22"/>
          <w:lang w:eastAsia="en-GB"/>
        </w:rPr>
      </w:pPr>
      <w:hyperlink w:anchor="_Toc74064396" w:history="1">
        <w:r w:rsidR="009E0CAF" w:rsidRPr="0021255B">
          <w:rPr>
            <w:rStyle w:val="Hyperlink"/>
          </w:rPr>
          <w:t>Table 20: Dose and duration of exposure to cefiderocol</w:t>
        </w:r>
        <w:r w:rsidR="009E0CAF">
          <w:rPr>
            <w:webHidden/>
          </w:rPr>
          <w:tab/>
        </w:r>
        <w:r w:rsidR="009E0CAF">
          <w:rPr>
            <w:webHidden/>
          </w:rPr>
          <w:fldChar w:fldCharType="begin"/>
        </w:r>
        <w:r w:rsidR="009E0CAF">
          <w:rPr>
            <w:webHidden/>
          </w:rPr>
          <w:instrText xml:space="preserve"> PAGEREF _Toc74064396 \h </w:instrText>
        </w:r>
        <w:r w:rsidR="009E0CAF">
          <w:rPr>
            <w:webHidden/>
          </w:rPr>
        </w:r>
        <w:r w:rsidR="009E0CAF">
          <w:rPr>
            <w:webHidden/>
          </w:rPr>
          <w:fldChar w:fldCharType="separate"/>
        </w:r>
        <w:r w:rsidR="009E0CAF">
          <w:rPr>
            <w:webHidden/>
          </w:rPr>
          <w:t>110</w:t>
        </w:r>
        <w:r w:rsidR="009E0CAF">
          <w:rPr>
            <w:webHidden/>
          </w:rPr>
          <w:fldChar w:fldCharType="end"/>
        </w:r>
      </w:hyperlink>
    </w:p>
    <w:p w14:paraId="344BE4DA" w14:textId="5C40B993" w:rsidR="009E0CAF" w:rsidRDefault="0080420C">
      <w:pPr>
        <w:pStyle w:val="TableofFigures"/>
        <w:rPr>
          <w:rFonts w:asciiTheme="minorHAnsi" w:eastAsiaTheme="minorEastAsia" w:hAnsiTheme="minorHAnsi" w:cstheme="minorBidi"/>
          <w:sz w:val="22"/>
          <w:szCs w:val="22"/>
          <w:lang w:eastAsia="en-GB"/>
        </w:rPr>
      </w:pPr>
      <w:hyperlink w:anchor="_Toc74064397" w:history="1">
        <w:r w:rsidR="009E0CAF" w:rsidRPr="0021255B">
          <w:rPr>
            <w:rStyle w:val="Hyperlink"/>
          </w:rPr>
          <w:t>Table 21: Subjects with treatment related adverse events by system organ class and preferred term (all Phase II/III studies; Safety Population)</w:t>
        </w:r>
        <w:r w:rsidR="009E0CAF">
          <w:rPr>
            <w:webHidden/>
          </w:rPr>
          <w:tab/>
        </w:r>
        <w:r w:rsidR="009E0CAF">
          <w:rPr>
            <w:webHidden/>
          </w:rPr>
          <w:fldChar w:fldCharType="begin"/>
        </w:r>
        <w:r w:rsidR="009E0CAF">
          <w:rPr>
            <w:webHidden/>
          </w:rPr>
          <w:instrText xml:space="preserve"> PAGEREF _Toc74064397 \h </w:instrText>
        </w:r>
        <w:r w:rsidR="009E0CAF">
          <w:rPr>
            <w:webHidden/>
          </w:rPr>
        </w:r>
        <w:r w:rsidR="009E0CAF">
          <w:rPr>
            <w:webHidden/>
          </w:rPr>
          <w:fldChar w:fldCharType="separate"/>
        </w:r>
        <w:r w:rsidR="009E0CAF">
          <w:rPr>
            <w:webHidden/>
          </w:rPr>
          <w:t>111</w:t>
        </w:r>
        <w:r w:rsidR="009E0CAF">
          <w:rPr>
            <w:webHidden/>
          </w:rPr>
          <w:fldChar w:fldCharType="end"/>
        </w:r>
      </w:hyperlink>
    </w:p>
    <w:p w14:paraId="5E975716" w14:textId="7B7797A9" w:rsidR="009E0CAF" w:rsidRDefault="0080420C">
      <w:pPr>
        <w:pStyle w:val="TableofFigures"/>
        <w:rPr>
          <w:rFonts w:asciiTheme="minorHAnsi" w:eastAsiaTheme="minorEastAsia" w:hAnsiTheme="minorHAnsi" w:cstheme="minorBidi"/>
          <w:sz w:val="22"/>
          <w:szCs w:val="22"/>
          <w:lang w:eastAsia="en-GB"/>
        </w:rPr>
      </w:pPr>
      <w:hyperlink w:anchor="_Toc74064398" w:history="1">
        <w:r w:rsidR="009E0CAF" w:rsidRPr="0021255B">
          <w:rPr>
            <w:rStyle w:val="Hyperlink"/>
          </w:rPr>
          <w:t>Table 22: Pooled mortality data across the clinical trial programme for cefiderocol (safety population)</w:t>
        </w:r>
        <w:r w:rsidR="009E0CAF">
          <w:rPr>
            <w:webHidden/>
          </w:rPr>
          <w:tab/>
        </w:r>
        <w:r w:rsidR="009E0CAF">
          <w:rPr>
            <w:webHidden/>
          </w:rPr>
          <w:fldChar w:fldCharType="begin"/>
        </w:r>
        <w:r w:rsidR="009E0CAF">
          <w:rPr>
            <w:webHidden/>
          </w:rPr>
          <w:instrText xml:space="preserve"> PAGEREF _Toc74064398 \h </w:instrText>
        </w:r>
        <w:r w:rsidR="009E0CAF">
          <w:rPr>
            <w:webHidden/>
          </w:rPr>
        </w:r>
        <w:r w:rsidR="009E0CAF">
          <w:rPr>
            <w:webHidden/>
          </w:rPr>
          <w:fldChar w:fldCharType="separate"/>
        </w:r>
        <w:r w:rsidR="009E0CAF">
          <w:rPr>
            <w:webHidden/>
          </w:rPr>
          <w:t>114</w:t>
        </w:r>
        <w:r w:rsidR="009E0CAF">
          <w:rPr>
            <w:webHidden/>
          </w:rPr>
          <w:fldChar w:fldCharType="end"/>
        </w:r>
      </w:hyperlink>
    </w:p>
    <w:p w14:paraId="6EF4C34D" w14:textId="27F7954D" w:rsidR="009E0CAF" w:rsidRDefault="0080420C">
      <w:pPr>
        <w:pStyle w:val="TableofFigures"/>
        <w:rPr>
          <w:rFonts w:asciiTheme="minorHAnsi" w:eastAsiaTheme="minorEastAsia" w:hAnsiTheme="minorHAnsi" w:cstheme="minorBidi"/>
          <w:sz w:val="22"/>
          <w:szCs w:val="22"/>
          <w:lang w:eastAsia="en-GB"/>
        </w:rPr>
      </w:pPr>
      <w:hyperlink w:anchor="_Toc74064399" w:history="1">
        <w:r w:rsidR="009E0CAF" w:rsidRPr="0021255B">
          <w:rPr>
            <w:rStyle w:val="Hyperlink"/>
          </w:rPr>
          <w:t>Table 23: Summary of TEAEs (safety population)</w:t>
        </w:r>
        <w:r w:rsidR="009E0CAF">
          <w:rPr>
            <w:webHidden/>
          </w:rPr>
          <w:tab/>
        </w:r>
        <w:r w:rsidR="009E0CAF">
          <w:rPr>
            <w:webHidden/>
          </w:rPr>
          <w:fldChar w:fldCharType="begin"/>
        </w:r>
        <w:r w:rsidR="009E0CAF">
          <w:rPr>
            <w:webHidden/>
          </w:rPr>
          <w:instrText xml:space="preserve"> PAGEREF _Toc74064399 \h </w:instrText>
        </w:r>
        <w:r w:rsidR="009E0CAF">
          <w:rPr>
            <w:webHidden/>
          </w:rPr>
        </w:r>
        <w:r w:rsidR="009E0CAF">
          <w:rPr>
            <w:webHidden/>
          </w:rPr>
          <w:fldChar w:fldCharType="separate"/>
        </w:r>
        <w:r w:rsidR="009E0CAF">
          <w:rPr>
            <w:webHidden/>
          </w:rPr>
          <w:t>115</w:t>
        </w:r>
        <w:r w:rsidR="009E0CAF">
          <w:rPr>
            <w:webHidden/>
          </w:rPr>
          <w:fldChar w:fldCharType="end"/>
        </w:r>
      </w:hyperlink>
    </w:p>
    <w:p w14:paraId="3EF558C9" w14:textId="389BBD48" w:rsidR="009E0CAF" w:rsidRDefault="0080420C">
      <w:pPr>
        <w:pStyle w:val="TableofFigures"/>
        <w:rPr>
          <w:rFonts w:asciiTheme="minorHAnsi" w:eastAsiaTheme="minorEastAsia" w:hAnsiTheme="minorHAnsi" w:cstheme="minorBidi"/>
          <w:sz w:val="22"/>
          <w:szCs w:val="22"/>
          <w:lang w:eastAsia="en-GB"/>
        </w:rPr>
      </w:pPr>
      <w:hyperlink w:anchor="_Toc74064400" w:history="1">
        <w:r w:rsidR="009E0CAF" w:rsidRPr="0021255B">
          <w:rPr>
            <w:rStyle w:val="Hyperlink"/>
          </w:rPr>
          <w:t>Table 24: Renal and urinary disorders</w:t>
        </w:r>
        <w:r w:rsidR="009E0CAF">
          <w:rPr>
            <w:webHidden/>
          </w:rPr>
          <w:tab/>
        </w:r>
        <w:r w:rsidR="009E0CAF">
          <w:rPr>
            <w:webHidden/>
          </w:rPr>
          <w:fldChar w:fldCharType="begin"/>
        </w:r>
        <w:r w:rsidR="009E0CAF">
          <w:rPr>
            <w:webHidden/>
          </w:rPr>
          <w:instrText xml:space="preserve"> PAGEREF _Toc74064400 \h </w:instrText>
        </w:r>
        <w:r w:rsidR="009E0CAF">
          <w:rPr>
            <w:webHidden/>
          </w:rPr>
        </w:r>
        <w:r w:rsidR="009E0CAF">
          <w:rPr>
            <w:webHidden/>
          </w:rPr>
          <w:fldChar w:fldCharType="separate"/>
        </w:r>
        <w:r w:rsidR="009E0CAF">
          <w:rPr>
            <w:webHidden/>
          </w:rPr>
          <w:t>115</w:t>
        </w:r>
        <w:r w:rsidR="009E0CAF">
          <w:rPr>
            <w:webHidden/>
          </w:rPr>
          <w:fldChar w:fldCharType="end"/>
        </w:r>
      </w:hyperlink>
    </w:p>
    <w:p w14:paraId="655BDB94" w14:textId="4B4F7163" w:rsidR="009E0CAF" w:rsidRDefault="0080420C">
      <w:pPr>
        <w:pStyle w:val="TableofFigures"/>
        <w:rPr>
          <w:rFonts w:asciiTheme="minorHAnsi" w:eastAsiaTheme="minorEastAsia" w:hAnsiTheme="minorHAnsi" w:cstheme="minorBidi"/>
          <w:sz w:val="22"/>
          <w:szCs w:val="22"/>
          <w:lang w:eastAsia="en-GB"/>
        </w:rPr>
      </w:pPr>
      <w:hyperlink w:anchor="_Toc74064401" w:history="1">
        <w:r w:rsidR="009E0CAF" w:rsidRPr="0021255B">
          <w:rPr>
            <w:rStyle w:val="Hyperlink"/>
          </w:rPr>
          <w:t>Table 25: Summary list of published cost-effectiveness studies</w:t>
        </w:r>
        <w:r w:rsidR="009E0CAF">
          <w:rPr>
            <w:webHidden/>
          </w:rPr>
          <w:tab/>
        </w:r>
        <w:r w:rsidR="009E0CAF">
          <w:rPr>
            <w:webHidden/>
          </w:rPr>
          <w:fldChar w:fldCharType="begin"/>
        </w:r>
        <w:r w:rsidR="009E0CAF">
          <w:rPr>
            <w:webHidden/>
          </w:rPr>
          <w:instrText xml:space="preserve"> PAGEREF _Toc74064401 \h </w:instrText>
        </w:r>
        <w:r w:rsidR="009E0CAF">
          <w:rPr>
            <w:webHidden/>
          </w:rPr>
        </w:r>
        <w:r w:rsidR="009E0CAF">
          <w:rPr>
            <w:webHidden/>
          </w:rPr>
          <w:fldChar w:fldCharType="separate"/>
        </w:r>
        <w:r w:rsidR="009E0CAF">
          <w:rPr>
            <w:webHidden/>
          </w:rPr>
          <w:t>126</w:t>
        </w:r>
        <w:r w:rsidR="009E0CAF">
          <w:rPr>
            <w:webHidden/>
          </w:rPr>
          <w:fldChar w:fldCharType="end"/>
        </w:r>
      </w:hyperlink>
    </w:p>
    <w:p w14:paraId="10039E53" w14:textId="3E0A0320" w:rsidR="009E0CAF" w:rsidRDefault="0080420C">
      <w:pPr>
        <w:pStyle w:val="TableofFigures"/>
        <w:rPr>
          <w:rFonts w:asciiTheme="minorHAnsi" w:eastAsiaTheme="minorEastAsia" w:hAnsiTheme="minorHAnsi" w:cstheme="minorBidi"/>
          <w:sz w:val="22"/>
          <w:szCs w:val="22"/>
          <w:lang w:eastAsia="en-GB"/>
        </w:rPr>
      </w:pPr>
      <w:hyperlink w:anchor="_Toc74064402" w:history="1">
        <w:r w:rsidR="009E0CAF" w:rsidRPr="0021255B">
          <w:rPr>
            <w:rStyle w:val="Hyperlink"/>
          </w:rPr>
          <w:t>Table 26: susceptibility of different pathogens to cefiderocol and comparators – carbapenem-resistant infections</w:t>
        </w:r>
        <w:r w:rsidR="009E0CAF">
          <w:rPr>
            <w:webHidden/>
          </w:rPr>
          <w:tab/>
        </w:r>
        <w:r w:rsidR="009E0CAF">
          <w:rPr>
            <w:webHidden/>
          </w:rPr>
          <w:fldChar w:fldCharType="begin"/>
        </w:r>
        <w:r w:rsidR="009E0CAF">
          <w:rPr>
            <w:webHidden/>
          </w:rPr>
          <w:instrText xml:space="preserve"> PAGEREF _Toc74064402 \h </w:instrText>
        </w:r>
        <w:r w:rsidR="009E0CAF">
          <w:rPr>
            <w:webHidden/>
          </w:rPr>
        </w:r>
        <w:r w:rsidR="009E0CAF">
          <w:rPr>
            <w:webHidden/>
          </w:rPr>
          <w:fldChar w:fldCharType="separate"/>
        </w:r>
        <w:r w:rsidR="009E0CAF">
          <w:rPr>
            <w:webHidden/>
          </w:rPr>
          <w:t>132</w:t>
        </w:r>
        <w:r w:rsidR="009E0CAF">
          <w:rPr>
            <w:webHidden/>
          </w:rPr>
          <w:fldChar w:fldCharType="end"/>
        </w:r>
      </w:hyperlink>
    </w:p>
    <w:p w14:paraId="75DD9CA8" w14:textId="47925798" w:rsidR="009E0CAF" w:rsidRDefault="0080420C">
      <w:pPr>
        <w:pStyle w:val="TableofFigures"/>
        <w:rPr>
          <w:rFonts w:asciiTheme="minorHAnsi" w:eastAsiaTheme="minorEastAsia" w:hAnsiTheme="minorHAnsi" w:cstheme="minorBidi"/>
          <w:sz w:val="22"/>
          <w:szCs w:val="22"/>
          <w:lang w:eastAsia="en-GB"/>
        </w:rPr>
      </w:pPr>
      <w:hyperlink w:anchor="_Toc74064403" w:history="1">
        <w:r w:rsidR="009E0CAF" w:rsidRPr="0021255B">
          <w:rPr>
            <w:rStyle w:val="Hyperlink"/>
          </w:rPr>
          <w:t>Table 27: Suggested model inputs - Length of stay (days) in hospital by appropriateness of treatment received</w:t>
        </w:r>
        <w:r w:rsidR="009E0CAF">
          <w:rPr>
            <w:webHidden/>
          </w:rPr>
          <w:tab/>
        </w:r>
        <w:r w:rsidR="009E0CAF">
          <w:rPr>
            <w:webHidden/>
          </w:rPr>
          <w:fldChar w:fldCharType="begin"/>
        </w:r>
        <w:r w:rsidR="009E0CAF">
          <w:rPr>
            <w:webHidden/>
          </w:rPr>
          <w:instrText xml:space="preserve"> PAGEREF _Toc74064403 \h </w:instrText>
        </w:r>
        <w:r w:rsidR="009E0CAF">
          <w:rPr>
            <w:webHidden/>
          </w:rPr>
        </w:r>
        <w:r w:rsidR="009E0CAF">
          <w:rPr>
            <w:webHidden/>
          </w:rPr>
          <w:fldChar w:fldCharType="separate"/>
        </w:r>
        <w:r w:rsidR="009E0CAF">
          <w:rPr>
            <w:webHidden/>
          </w:rPr>
          <w:t>134</w:t>
        </w:r>
        <w:r w:rsidR="009E0CAF">
          <w:rPr>
            <w:webHidden/>
          </w:rPr>
          <w:fldChar w:fldCharType="end"/>
        </w:r>
      </w:hyperlink>
    </w:p>
    <w:p w14:paraId="5B187DC0" w14:textId="51CFD650" w:rsidR="002554F8" w:rsidRPr="00F1562C" w:rsidRDefault="005B2A7F" w:rsidP="00323CAA">
      <w:r w:rsidRPr="00F1562C">
        <w:fldChar w:fldCharType="end"/>
      </w:r>
      <w:r w:rsidR="002554F8" w:rsidRPr="00F1562C">
        <w:br w:type="page"/>
      </w:r>
    </w:p>
    <w:p w14:paraId="417B9569" w14:textId="01B7C762" w:rsidR="002C0FAD" w:rsidRPr="00F1562C" w:rsidRDefault="314E0FCD" w:rsidP="314E0FCD">
      <w:pPr>
        <w:pStyle w:val="Heading1"/>
        <w:numPr>
          <w:ilvl w:val="0"/>
          <w:numId w:val="0"/>
        </w:numPr>
        <w:ind w:left="340" w:hanging="340"/>
        <w:rPr>
          <w:i/>
          <w:iCs/>
        </w:rPr>
      </w:pPr>
      <w:bookmarkStart w:id="28" w:name="_Toc74035647"/>
      <w:r w:rsidRPr="00F1562C">
        <w:rPr>
          <w:i/>
          <w:iCs/>
        </w:rPr>
        <w:lastRenderedPageBreak/>
        <w:t xml:space="preserve">Executive </w:t>
      </w:r>
      <w:r w:rsidR="007177D2" w:rsidRPr="00F1562C">
        <w:rPr>
          <w:i/>
          <w:iCs/>
        </w:rPr>
        <w:t>s</w:t>
      </w:r>
      <w:r w:rsidRPr="00F1562C">
        <w:rPr>
          <w:i/>
          <w:iCs/>
        </w:rPr>
        <w:t>ummary</w:t>
      </w:r>
      <w:bookmarkEnd w:id="28"/>
    </w:p>
    <w:p w14:paraId="329E725F" w14:textId="26E294BC" w:rsidR="00A701F5" w:rsidRPr="00F1562C" w:rsidRDefault="00A701F5" w:rsidP="00FD31C2">
      <w:r w:rsidRPr="00F1562C">
        <w:t>Antimicrobial resistance (AMR) is a major and growing threat to public health.</w:t>
      </w:r>
      <w:r w:rsidRPr="00F1562C">
        <w:fldChar w:fldCharType="begin"/>
      </w:r>
      <w:r w:rsidR="008E1F5F"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Pr="00F1562C">
        <w:fldChar w:fldCharType="separate"/>
      </w:r>
      <w:r w:rsidRPr="00F1562C">
        <w:rPr>
          <w:vertAlign w:val="superscript"/>
        </w:rPr>
        <w:t>1</w:t>
      </w:r>
      <w:r w:rsidRPr="00F1562C">
        <w:fldChar w:fldCharType="end"/>
      </w:r>
      <w:r w:rsidRPr="00F1562C">
        <w:t xml:space="preserve"> Infections by drug-resistant pathogens are associated with high levels of mortality and morbidity and an increasing economic burden. An estimated 700,000 deaths occur worldwide </w:t>
      </w:r>
      <w:r w:rsidR="00B45A3B" w:rsidRPr="00F1562C">
        <w:t>due to</w:t>
      </w:r>
      <w:r w:rsidRPr="00F1562C">
        <w:t xml:space="preserve"> drug-resistant infections, with 33,100 lives lost per year in Europe.</w:t>
      </w:r>
      <w:r w:rsidRPr="00F1562C">
        <w:fldChar w:fldCharType="begin">
          <w:fldData xml:space="preserve">PEVuZE5vdGU+PENpdGU+PEF1dGhvcj5DYXNzaW5pPC9BdXRob3I+PFllYXI+MjAxODwvWWVhcj48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</w:fldData>
        </w:fldChar>
      </w:r>
      <w:r w:rsidR="009E0CAF">
        <w:instrText xml:space="preserve"> ADDIN EN.CITE </w:instrText>
      </w:r>
      <w:r w:rsidR="009E0CAF">
        <w:fldChar w:fldCharType="begin">
          <w:fldData xml:space="preserve">PEVuZE5vdGU+PENpdGU+PEF1dGhvcj5DYXNzaW5pPC9BdXRob3I+PFllYXI+MjAxODwvWWVhcj48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</w:fldData>
        </w:fldChar>
      </w:r>
      <w:r w:rsidR="009E0CAF">
        <w:instrText xml:space="preserve"> ADDIN EN.CITE.DATA </w:instrText>
      </w:r>
      <w:r w:rsidR="009E0CAF">
        <w:fldChar w:fldCharType="end"/>
      </w:r>
      <w:r w:rsidRPr="00F1562C">
        <w:fldChar w:fldCharType="separate"/>
      </w:r>
      <w:r w:rsidRPr="00F1562C">
        <w:rPr>
          <w:noProof/>
          <w:vertAlign w:val="superscript"/>
        </w:rPr>
        <w:t>1, 2</w:t>
      </w:r>
      <w:r w:rsidRPr="00F1562C">
        <w:fldChar w:fldCharType="end"/>
      </w:r>
      <w:r w:rsidRPr="00F1562C">
        <w:t xml:space="preserve"> </w:t>
      </w:r>
      <w:r w:rsidR="000E67AD" w:rsidRPr="00F1562C">
        <w:t>Pathogenic bacteria</w:t>
      </w:r>
      <w:r w:rsidRPr="00F1562C">
        <w:t xml:space="preserve"> are becoming increasingly resistant to the existing array of antimicrobials. It has been estimated that if significant action is not taken, then by 2050, 10 million lives will be lost each year due to AMR, greater than some of the current biggest causes of death, such as ischaemic heart disease (9.4 million), cancer (8.2 million) and stroke (5.8 million). In addition to this loss of life, the economic cost of AMR between 2016 and 2050 has been estimated at USD 100 trillion of economic output, representing a loss of 3.8% of the global annual gross domestic product (GDP).</w:t>
      </w:r>
      <w:r w:rsidRPr="00F1562C">
        <w:fldChar w:fldCharType="begin"/>
      </w:r>
      <w:r w:rsidR="008E1F5F"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Pr="00F1562C">
        <w:fldChar w:fldCharType="separate"/>
      </w:r>
      <w:r w:rsidRPr="00F1562C">
        <w:rPr>
          <w:vertAlign w:val="superscript"/>
        </w:rPr>
        <w:t>1</w:t>
      </w:r>
      <w:r w:rsidRPr="00F1562C">
        <w:fldChar w:fldCharType="end"/>
      </w:r>
    </w:p>
    <w:p w14:paraId="03967EDB" w14:textId="52DFCBC4" w:rsidR="00A701F5" w:rsidRPr="00F1562C" w:rsidRDefault="0BE31C0F" w:rsidP="00FD31C2">
      <w:r>
        <w:t xml:space="preserve">The levels of both public and private investment into antimicrobial development are insufficient to keep up with the development rate of resistance in key organisms worldwide. The inferior potential return on investment to drug companies investing in antimicrobials, coupled with incident eligible patient uncertainty, results in an unprofitable market, particularly for reserve antimicrobials, where there is a market failure (see </w:t>
      </w:r>
      <w:r w:rsidR="00446AF2">
        <w:fldChar w:fldCharType="begin"/>
      </w:r>
      <w:r w:rsidR="00446AF2">
        <w:instrText xml:space="preserve"> REF _Ref71983000 \h </w:instrText>
      </w:r>
      <w:r w:rsidR="00446AF2">
        <w:fldChar w:fldCharType="separate"/>
      </w:r>
      <w:r w:rsidRPr="0BE31C0F">
        <w:rPr>
          <w:i/>
          <w:iCs/>
        </w:rPr>
        <w:t>Appraisal context</w:t>
      </w:r>
      <w:r w:rsidR="00446AF2">
        <w:fldChar w:fldCharType="end"/>
      </w:r>
      <w:r>
        <w:t xml:space="preserve"> section).</w:t>
      </w:r>
      <w:r w:rsidR="00446AF2">
        <w:fldChar w:fldCharType="begin"/>
      </w:r>
      <w:r w:rsidR="00446AF2">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00446AF2">
        <w:fldChar w:fldCharType="separate"/>
      </w:r>
      <w:r w:rsidRPr="0BE31C0F">
        <w:rPr>
          <w:vertAlign w:val="superscript"/>
        </w:rPr>
        <w:t>1</w:t>
      </w:r>
      <w:r w:rsidR="00446AF2">
        <w:fldChar w:fldCharType="end"/>
      </w:r>
      <w:r>
        <w:t xml:space="preserve"> The latest estimate of the cost of bringing a new antimicrobial to market, meeting post-marketing commitments, setting up a commercial organization and maintaining supply is around USD 1.7 billion, with typical annual sales of less than USD 50 million over the first 5 years of a product’s lifecycle (when they are likely to need high levels of financial support).</w:t>
      </w:r>
      <w:r w:rsidR="00446AF2">
        <w:fldChar w:fldCharType="begin"/>
      </w:r>
      <w:r w:rsidR="00446AF2">
        <w:instrText xml:space="preserve"> ADDIN EN.CITE &lt;EndNote&gt;&lt;Cite&gt;&lt;Author&gt;Rex&lt;/Author&gt;&lt;Year&gt;2020&lt;/Year&gt;&lt;RecNum&gt;203&lt;/RecNum&gt;&lt;DisplayText&gt;&lt;style face="superscript"&gt;3&lt;/style&gt;&lt;/DisplayText&gt;&lt;record&gt;&lt;rec-number&gt;203&lt;/rec-number&gt;&lt;foreign-keys&gt;&lt;key app="EN" db-id="5sa5zxv0faz5vseax9rxa9dqrzzffef5aaxd" timestamp="1622545129"&gt;203&lt;/key&gt;&lt;/foreign-keys&gt;&lt;ref-type name="Web Page"&gt;12&lt;/ref-type&gt;&lt;contributors&gt;&lt;authors&gt;&lt;author&gt;Rex, J.&lt;/author&gt;&lt;/authors&gt;&lt;/contributors&gt;&lt;titles&gt;&lt;title&gt;What Does An Antibiotic Cost To Develop? What Is It Worth? How To Afford It?&lt;/title&gt;&lt;/titles&gt;&lt;number&gt;1 June 2021&lt;/number&gt;&lt;dates&gt;&lt;year&gt;2020&lt;/year&gt;&lt;pub-dates&gt;&lt;date&gt;6 March 2020&lt;/date&gt;&lt;/pub-dates&gt;&lt;/dates&gt;&lt;urls&gt;&lt;related-urls&gt;&lt;url&gt;https://amr.solutions/2020/03/06/what-does-an-antibiotic-cost-to-develop-what-is-it-worth-how-to-afford-it/&lt;/url&gt;&lt;/related-urls&gt;&lt;/urls&gt;&lt;/record&gt;&lt;/Cite&gt;&lt;/EndNote&gt;</w:instrText>
      </w:r>
      <w:r w:rsidR="00446AF2">
        <w:fldChar w:fldCharType="separate"/>
      </w:r>
      <w:r w:rsidRPr="0BE31C0F">
        <w:rPr>
          <w:vertAlign w:val="superscript"/>
        </w:rPr>
        <w:t>3</w:t>
      </w:r>
      <w:r w:rsidR="00446AF2">
        <w:fldChar w:fldCharType="end"/>
      </w:r>
      <w:r>
        <w:t xml:space="preserve"> Many companies have consequently withdrawn from antimicrobial development, and recently antimicrobial producers like Achaogen and Melinta have publicly reported financial difficulties. To encourage policies to incentivize funding for research into new antimicrobials, the World Health Organization (WHO) has published a list of priority pathogens that pose the greatest threat to human health.</w:t>
      </w:r>
      <w:r w:rsidR="00446AF2">
        <w:fldChar w:fldCharType="begin"/>
      </w:r>
      <w:r w:rsidR="00446AF2">
        <w:instrText xml:space="preserve"> ADDIN EN.CITE &lt;EndNote&gt;&lt;Cite&gt;&lt;Author&gt;World Health Organization&lt;/Author&gt;&lt;Year&gt;2017&lt;/Year&gt;&lt;RecNum&gt;910&lt;/RecNum&gt;&lt;DisplayText&gt;&lt;style face="superscript"&gt;4&lt;/style&gt;&lt;/DisplayText&gt;&lt;record&gt;&lt;rec-number&gt;910&lt;/rec-number&gt;&lt;foreign-keys&gt;&lt;key app="EN" db-id="fv0aa2xptxrrxgewpszpw5e3srv0xstd9wxw" timestamp="0"&gt;910&lt;/key&gt;&lt;/foreign-keys&gt;&lt;ref-type name=".Report"&gt;27&lt;/ref-type&gt;&lt;contributors&gt;&lt;authors&gt;&lt;author&gt;World Health Organization, &lt;/author&gt;&lt;/authors&gt;&lt;/contributors&gt;&lt;titles&gt;&lt;title&gt;Antibacterial agents in clinical development - An analysis of the antibacterial clinical development pipeline, including tuberculosis&lt;/title&gt;&lt;/titles&gt;&lt;dates&gt;&lt;year&gt;2017&lt;/year&gt;&lt;/dates&gt;&lt;urls&gt;&lt;/urls&gt;&lt;/record&gt;&lt;/Cite&gt;&lt;/EndNote&gt;</w:instrText>
      </w:r>
      <w:r w:rsidR="00446AF2">
        <w:fldChar w:fldCharType="separate"/>
      </w:r>
      <w:r w:rsidRPr="0BE31C0F">
        <w:rPr>
          <w:vertAlign w:val="superscript"/>
        </w:rPr>
        <w:t>4</w:t>
      </w:r>
      <w:r w:rsidR="00446AF2">
        <w:fldChar w:fldCharType="end"/>
      </w:r>
      <w:r>
        <w:t xml:space="preserve"> The critical group consists entirely of Gram-negative carbapenem-resistant bacteria, which pose a particular threat in hospitals and nursing homes, and among patients whose care requires devices such as ventilators and blood catheters.</w:t>
      </w:r>
      <w:r w:rsidR="00446AF2">
        <w:fldChar w:fldCharType="begin"/>
      </w:r>
      <w:r w:rsidR="00446AF2">
        <w:instrText xml:space="preserve"> ADDIN EN.CITE &lt;EndNote&gt;&lt;Cite&gt;&lt;Author&gt;World Health Organization&lt;/Author&gt;&lt;Year&gt;2017&lt;/Year&gt;&lt;RecNum&gt;910&lt;/RecNum&gt;&lt;DisplayText&gt;&lt;style face="superscript"&gt;4&lt;/style&gt;&lt;/DisplayText&gt;&lt;record&gt;&lt;rec-number&gt;910&lt;/rec-number&gt;&lt;foreign-keys&gt;&lt;key app="EN" db-id="fv0aa2xptxrrxgewpszpw5e3srv0xstd9wxw" timestamp="0"&gt;910&lt;/key&gt;&lt;/foreign-keys&gt;&lt;ref-type name=".Report"&gt;27&lt;/ref-type&gt;&lt;contributors&gt;&lt;authors&gt;&lt;author&gt;World Health Organization, &lt;/author&gt;&lt;/authors&gt;&lt;/contributors&gt;&lt;titles&gt;&lt;title&gt;Antibacterial agents in clinical development - An analysis of the antibacterial clinical development pipeline, including tuberculosis&lt;/title&gt;&lt;/titles&gt;&lt;dates&gt;&lt;year&gt;2017&lt;/year&gt;&lt;/dates&gt;&lt;urls&gt;&lt;/urls&gt;&lt;/record&gt;&lt;/Cite&gt;&lt;/EndNote&gt;</w:instrText>
      </w:r>
      <w:r w:rsidR="00446AF2">
        <w:fldChar w:fldCharType="separate"/>
      </w:r>
      <w:r w:rsidRPr="0BE31C0F">
        <w:rPr>
          <w:vertAlign w:val="superscript"/>
        </w:rPr>
        <w:t>4</w:t>
      </w:r>
      <w:r w:rsidR="00446AF2">
        <w:fldChar w:fldCharType="end"/>
      </w:r>
    </w:p>
    <w:p w14:paraId="3F8D50F4" w14:textId="40EF24A6" w:rsidR="00A701F5" w:rsidRPr="00F1562C" w:rsidRDefault="00A701F5" w:rsidP="00FA3410">
      <w:r w:rsidRPr="00F1562C">
        <w:lastRenderedPageBreak/>
        <w:t>A pivotal, UK government</w:t>
      </w:r>
      <w:r w:rsidR="00946794" w:rsidRPr="00F1562C">
        <w:t>-</w:t>
      </w:r>
      <w:r w:rsidRPr="00F1562C">
        <w:t>commissioned review into AMR</w:t>
      </w:r>
      <w:r w:rsidR="0011295F" w:rsidRPr="00F1562C">
        <w:t>,</w:t>
      </w:r>
      <w:r w:rsidRPr="00F1562C">
        <w:t xml:space="preserve"> the O’Neill report, estimates that the world can avert the worst of AMR by investing </w:t>
      </w:r>
      <w:r w:rsidR="0011295F" w:rsidRPr="00F1562C">
        <w:t>USD 3–4</w:t>
      </w:r>
      <w:r w:rsidRPr="00F1562C">
        <w:t xml:space="preserve"> billion a year to take global action. The</w:t>
      </w:r>
      <w:r w:rsidR="006D4291" w:rsidRPr="00F1562C">
        <w:t xml:space="preserve"> authors</w:t>
      </w:r>
      <w:r w:rsidRPr="00F1562C">
        <w:t xml:space="preserve"> highlight that this is insignificant in comparison to the cost of inaction and is also a very small fraction of what G20 countries spend on healthcare today: about 0.05 percent.</w:t>
      </w:r>
      <w:r w:rsidRPr="00F1562C">
        <w:fldChar w:fldCharType="begin"/>
      </w:r>
      <w:r w:rsidR="008E1F5F"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Pr="00F1562C">
        <w:fldChar w:fldCharType="separate"/>
      </w:r>
      <w:r w:rsidRPr="00F1562C">
        <w:rPr>
          <w:vertAlign w:val="superscript"/>
        </w:rPr>
        <w:t>1</w:t>
      </w:r>
      <w:r w:rsidRPr="00F1562C">
        <w:fldChar w:fldCharType="end"/>
      </w:r>
    </w:p>
    <w:p w14:paraId="51EFE8B1" w14:textId="315DC5E7" w:rsidR="00A701F5" w:rsidRPr="00F1562C" w:rsidRDefault="43C91D1E" w:rsidP="00FA3410">
      <w:pPr>
        <w:rPr>
          <w:b/>
          <w:bCs/>
        </w:rPr>
      </w:pPr>
      <w:r w:rsidRPr="00F1562C">
        <w:t xml:space="preserve">As noted in a prior report by </w:t>
      </w:r>
      <w:r w:rsidR="00E11061" w:rsidRPr="00F1562C">
        <w:t xml:space="preserve">the </w:t>
      </w:r>
      <w:r w:rsidR="005D51D9" w:rsidRPr="00F1562C">
        <w:t>Policy Research Unit in Economic Methods or Evaluation in Health and Social Care Interventions (EEPRU)</w:t>
      </w:r>
      <w:r w:rsidR="005F45CB" w:rsidRPr="00F1562C">
        <w:t>,</w:t>
      </w:r>
      <w:r w:rsidRPr="00F1562C">
        <w:t xml:space="preserve"> when assessing </w:t>
      </w:r>
      <w:r w:rsidR="005F45CB" w:rsidRPr="00F1562C">
        <w:t>antimicrobials,</w:t>
      </w:r>
      <w:r w:rsidRPr="00F1562C">
        <w:t xml:space="preserve"> it is important to consider aspects of value beyond those typically considered in NICE technology appraisals. </w:t>
      </w:r>
      <w:r w:rsidR="00BC54CA" w:rsidRPr="00F1562C">
        <w:t>Specifically,</w:t>
      </w:r>
      <w:r w:rsidRPr="00F1562C">
        <w:t xml:space="preserve"> the STEDI value elements of: </w:t>
      </w:r>
    </w:p>
    <w:p w14:paraId="2B00D123" w14:textId="757E0156" w:rsidR="00A701F5" w:rsidRPr="00F1562C" w:rsidRDefault="1D566C8D" w:rsidP="00FA3410">
      <w:pPr>
        <w:pStyle w:val="ListParagraph"/>
        <w:numPr>
          <w:ilvl w:val="0"/>
          <w:numId w:val="59"/>
        </w:numPr>
        <w:ind w:left="426" w:hanging="426"/>
        <w:rPr>
          <w:b/>
          <w:bCs/>
        </w:rPr>
      </w:pPr>
      <w:r w:rsidRPr="00F1562C">
        <w:rPr>
          <w:b/>
          <w:bCs/>
          <w:u w:val="single"/>
        </w:rPr>
        <w:t>S</w:t>
      </w:r>
      <w:r w:rsidRPr="00F1562C">
        <w:rPr>
          <w:b/>
          <w:bCs/>
        </w:rPr>
        <w:t>pectrum value</w:t>
      </w:r>
      <w:r w:rsidRPr="00F1562C">
        <w:t xml:space="preserve"> </w:t>
      </w:r>
      <w:r w:rsidR="00073C14" w:rsidRPr="00F1562C">
        <w:t xml:space="preserve">– </w:t>
      </w:r>
      <w:r w:rsidRPr="00F1562C">
        <w:t>narrow-spectrum antimicrobials that target specific pathogens have benefits beyond broad-spectrum antimicrobials in reducing ‘collateral damage’ to patients’ microbiota</w:t>
      </w:r>
    </w:p>
    <w:p w14:paraId="3AD189AC" w14:textId="4FC3B418" w:rsidR="00A701F5" w:rsidRPr="00F1562C" w:rsidRDefault="1D566C8D" w:rsidP="00FA3410">
      <w:pPr>
        <w:pStyle w:val="ListParagraph"/>
        <w:numPr>
          <w:ilvl w:val="0"/>
          <w:numId w:val="59"/>
        </w:numPr>
        <w:ind w:left="426" w:hanging="426"/>
        <w:rPr>
          <w:b/>
          <w:bCs/>
        </w:rPr>
      </w:pPr>
      <w:r w:rsidRPr="00F1562C">
        <w:rPr>
          <w:b/>
          <w:bCs/>
          <w:u w:val="single"/>
        </w:rPr>
        <w:t>T</w:t>
      </w:r>
      <w:r w:rsidRPr="00F1562C">
        <w:rPr>
          <w:b/>
          <w:bCs/>
        </w:rPr>
        <w:t>ransmission value</w:t>
      </w:r>
      <w:r w:rsidR="009B5144" w:rsidRPr="00F1562C">
        <w:t xml:space="preserve"> – </w:t>
      </w:r>
      <w:r w:rsidRPr="00F1562C">
        <w:t>antimicrobials that rapidly resolve the infection minimi</w:t>
      </w:r>
      <w:r w:rsidR="00F26C27" w:rsidRPr="00F1562C">
        <w:t>z</w:t>
      </w:r>
      <w:r w:rsidRPr="00F1562C">
        <w:t>e the risk the infection spreads through the population</w:t>
      </w:r>
    </w:p>
    <w:p w14:paraId="12C48521" w14:textId="5C260C8D" w:rsidR="00A701F5" w:rsidRPr="00F1562C" w:rsidRDefault="63ED83C8" w:rsidP="00FA3410">
      <w:pPr>
        <w:pStyle w:val="ListParagraph"/>
        <w:numPr>
          <w:ilvl w:val="0"/>
          <w:numId w:val="59"/>
        </w:numPr>
        <w:ind w:left="426" w:hanging="426"/>
        <w:rPr>
          <w:b/>
          <w:bCs/>
        </w:rPr>
      </w:pPr>
      <w:r w:rsidRPr="63ED83C8">
        <w:rPr>
          <w:b/>
          <w:bCs/>
          <w:u w:val="single"/>
        </w:rPr>
        <w:t>E</w:t>
      </w:r>
      <w:r w:rsidRPr="63ED83C8">
        <w:rPr>
          <w:b/>
          <w:bCs/>
        </w:rPr>
        <w:t>nablement value</w:t>
      </w:r>
      <w:r>
        <w:t xml:space="preserve"> – antimicrobials allow patients to receive the surgical and medical procedures they require by resolving infections prior to the procedure that might otherwise prevent it and by being able to resolve infections that occur as a result of the surgery</w:t>
      </w:r>
    </w:p>
    <w:p w14:paraId="7E2C467A" w14:textId="3073EE86" w:rsidR="00A701F5" w:rsidRPr="00F1562C" w:rsidRDefault="1D566C8D" w:rsidP="00FA3410">
      <w:pPr>
        <w:pStyle w:val="ListParagraph"/>
        <w:numPr>
          <w:ilvl w:val="0"/>
          <w:numId w:val="59"/>
        </w:numPr>
        <w:ind w:left="426" w:hanging="426"/>
        <w:rPr>
          <w:b/>
          <w:bCs/>
        </w:rPr>
      </w:pPr>
      <w:r w:rsidRPr="00F1562C">
        <w:rPr>
          <w:b/>
          <w:bCs/>
          <w:u w:val="single"/>
        </w:rPr>
        <w:t>D</w:t>
      </w:r>
      <w:r w:rsidRPr="00F1562C">
        <w:rPr>
          <w:b/>
          <w:bCs/>
        </w:rPr>
        <w:t>iversity value</w:t>
      </w:r>
      <w:r w:rsidRPr="00F1562C">
        <w:t xml:space="preserve"> </w:t>
      </w:r>
      <w:r w:rsidR="009B5144" w:rsidRPr="00F1562C">
        <w:t>–</w:t>
      </w:r>
      <w:r w:rsidRPr="00F1562C">
        <w:t xml:space="preserve"> broadening the range of available antimicrobials reduces selection </w:t>
      </w:r>
      <w:r w:rsidR="00BC54CA" w:rsidRPr="00F1562C">
        <w:t>pressure,</w:t>
      </w:r>
      <w:r w:rsidRPr="00F1562C">
        <w:t xml:space="preserve"> extending the efficacy of existing antimicrobials</w:t>
      </w:r>
    </w:p>
    <w:p w14:paraId="2B677FBA" w14:textId="6F6310E7" w:rsidR="00A701F5" w:rsidRPr="00F1562C" w:rsidRDefault="63ED83C8" w:rsidP="00FA3410">
      <w:pPr>
        <w:pStyle w:val="ListParagraph"/>
        <w:numPr>
          <w:ilvl w:val="0"/>
          <w:numId w:val="59"/>
        </w:numPr>
        <w:ind w:left="426" w:hanging="426"/>
        <w:rPr>
          <w:b/>
          <w:bCs/>
        </w:rPr>
      </w:pPr>
      <w:r w:rsidRPr="63ED83C8">
        <w:rPr>
          <w:b/>
          <w:bCs/>
          <w:u w:val="single"/>
        </w:rPr>
        <w:t>I</w:t>
      </w:r>
      <w:r w:rsidRPr="63ED83C8">
        <w:rPr>
          <w:b/>
          <w:bCs/>
        </w:rPr>
        <w:t>nsurance value</w:t>
      </w:r>
      <w:r>
        <w:t xml:space="preserve"> – the benefit of having an effective antimicrobial will markedly increase in the case of a catastrophic event by treating individual patients’ infections, decreasing the spread of the multi-drug resistant pathogens that cause the outbreak, and by mitigating wider impacts on the provision of health services</w:t>
      </w:r>
    </w:p>
    <w:p w14:paraId="0CF6DFF5" w14:textId="26324FE3" w:rsidR="00787ED0" w:rsidRPr="00F1562C" w:rsidRDefault="63ED83C8" w:rsidP="1CD277CE">
      <w:pPr>
        <w:rPr>
          <w:rFonts w:eastAsia="Arial" w:cs="Arial"/>
        </w:rPr>
      </w:pPr>
      <w:r>
        <w:t xml:space="preserve">As noted, for patients with a Gram-negative carbapenem-resistant infection, the currently available therapies are limited, with carbapenems already being the last line in therapy for MDR infections. The limited availability of therapies with activity against carbapenem-resistant pathogens therefore increases the chances of patients initially receiving an inappropriate therapy. Each of the currently available treatment options is associated with one or more significant limitations (Section </w:t>
      </w:r>
      <w:r w:rsidR="1D566C8D">
        <w:fldChar w:fldCharType="begin"/>
      </w:r>
      <w:r w:rsidR="1D566C8D">
        <w:instrText xml:space="preserve"> REF _Ref71908844 \r \h </w:instrText>
      </w:r>
      <w:r w:rsidR="1D566C8D">
        <w:fldChar w:fldCharType="separate"/>
      </w:r>
      <w:r>
        <w:t>1.1.2.5</w:t>
      </w:r>
      <w:r w:rsidR="1D566C8D">
        <w:fldChar w:fldCharType="end"/>
      </w:r>
      <w:r>
        <w:t xml:space="preserve">). </w:t>
      </w:r>
      <w:r>
        <w:lastRenderedPageBreak/>
        <w:t xml:space="preserve">Commonly used therapies, such as ceftazidime/avibactam, ceftolozane/tazobactam or meropenem/vaborbactam, have gaps in the activity spectrum and documented limited efficacy against certain </w:t>
      </w:r>
      <w:r w:rsidRPr="63ED83C8">
        <w:rPr>
          <w:rFonts w:eastAsia="Arial" w:cs="Arial"/>
        </w:rPr>
        <w:t>Gram-negative pathogens, particularly those producing metallo-β-lactamases. Metallo-β-lactamase-producing pathogens are a particularly hard to treat subset of an already difficult to treat group of carbapenem-resistant pathogens, requiring a cocktail of antimicrobials with undocumented or limited efficacy or activity data and safety concerns.</w:t>
      </w:r>
    </w:p>
    <w:p w14:paraId="723D5B54" w14:textId="5D07699C" w:rsidR="00787ED0" w:rsidRPr="00F1562C" w:rsidRDefault="1CD277CE" w:rsidP="009356E5">
      <w:r>
        <w:t xml:space="preserve">Colistin, which has </w:t>
      </w:r>
      <w:r w:rsidRPr="1CD277CE">
        <w:rPr>
          <w:i/>
          <w:iCs/>
        </w:rPr>
        <w:t>in vitro</w:t>
      </w:r>
      <w:r>
        <w:t xml:space="preserve"> activity against a broad range of Gram-negative carbapenem-resistant pathogens, was previously withdrawn from the market due to its unpredictable efficacy and toxicity profile often leading to kidney damage. It was necessary to re-launch the therapy due to the limited options available for the increasing number of resistant strains.</w:t>
      </w:r>
    </w:p>
    <w:p w14:paraId="3C9BC94E" w14:textId="4C188E3C" w:rsidR="00A701F5" w:rsidRPr="00F1562C" w:rsidRDefault="63ED83C8" w:rsidP="009E1354">
      <w:r>
        <w:t>This difficulty in identifying effective treatments is compounded by the fact that UK data and clinical expert opinion states that in many hospitals it is not possible for patients to acquire the antimicrobial susceptibility test (AST) needed for a targeted antimicrobial therapy within the 2–3 days recommended by Public Health England.</w:t>
      </w:r>
      <w:r w:rsidR="1D566C8D">
        <w:fldChar w:fldCharType="begin"/>
      </w:r>
      <w:r w:rsidR="1D566C8D">
        <w:instrText xml:space="preserve"> ADDIN EN.CITE &lt;EndNote&gt;&lt;Cite&gt;&lt;Author&gt;Goldenberg&lt;/Author&gt;&lt;Year&gt;2020&lt;/Year&gt;&lt;RecNum&gt;25&lt;/RecNum&gt;&lt;DisplayText&gt;&lt;style face="superscript"&gt;5&lt;/style&gt;&lt;/DisplayText&gt;&lt;record&gt;&lt;rec-number&gt;25&lt;/rec-number&gt;&lt;foreign-keys&gt;&lt;key app="EN" db-id="5sa5zxv0faz5vseax9rxa9dqrzzffef5aaxd" timestamp="1622124717"&gt;25&lt;/key&gt;&lt;/foreign-keys&gt;&lt;ref-type name="Conference Proceedings"&gt;40&lt;/ref-type&gt;&lt;contributors&gt;&lt;authors&gt;&lt;author&gt;Goldenberg, S.D.&lt;/author&gt;&lt;author&gt;Dodgson, A.&lt;/author&gt;&lt;author&gt;Barlow, G.&lt;/author&gt;&lt;author&gt;Parcell, B.&lt;/author&gt;&lt;author&gt;Jones, L.&lt;/author&gt;&lt;author&gt;Albur, M.&lt;/author&gt;&lt;author&gt;Wilson, P.&lt;/author&gt;&lt;author&gt;Enoch, D.A.&lt;/author&gt;&lt;author&gt;Marek, A.&lt;/author&gt;&lt;author&gt;Manissero, D.&lt;/author&gt;&lt;author&gt;Longshaw, C.&lt;/author&gt;&lt;author&gt;Tone, K.&lt;/author&gt;&lt;author&gt;Lopes, S.&lt;/author&gt;&lt;/authors&gt;&lt;/contributors&gt;&lt;titles&gt;&lt;title&gt;A retrospective study to evaluate the epidemiology, standard of care, outcomes and resource utilization in patients with confirmed or suspected infection by a carbapenem-resistant Gram-negative organism in the UK – the CARBAR study, Part 2&lt;/title&gt;&lt;secondary-title&gt;INTO CLINICAL PRACTICE: MEETING THE CHALLENGES OF GRAM-NEGATIVE INFECTION MANAGEMENT&lt;/secondary-title&gt;&lt;/titles&gt;&lt;dates&gt;&lt;year&gt;2020&lt;/year&gt;&lt;pub-dates&gt;&lt;date&gt;14 October 2020&lt;/date&gt;&lt;/pub-dates&gt;&lt;/dates&gt;&lt;urls&gt;&lt;/urls&gt;&lt;/record&gt;&lt;/Cite&gt;&lt;/EndNote&gt;</w:instrText>
      </w:r>
      <w:r w:rsidR="1D566C8D">
        <w:fldChar w:fldCharType="separate"/>
      </w:r>
      <w:r w:rsidRPr="63ED83C8">
        <w:rPr>
          <w:noProof/>
          <w:vertAlign w:val="superscript"/>
        </w:rPr>
        <w:t>5</w:t>
      </w:r>
      <w:r w:rsidR="1D566C8D">
        <w:fldChar w:fldCharType="end"/>
      </w:r>
      <w:r>
        <w:t xml:space="preserve"> If a patient experiences a delay in receiving the initial </w:t>
      </w:r>
      <w:r w:rsidRPr="63ED83C8">
        <w:rPr>
          <w:i/>
          <w:iCs/>
        </w:rPr>
        <w:t xml:space="preserve">appropriate </w:t>
      </w:r>
      <w:r>
        <w:t>therapy, they are at a greater risk of developing severe consequences such as sepsis, a life-threatening condition, with overall poorer health outcomes, irrespective of the initial infection site. This has potentially severe consequences associated with increases in longer-term morbidity resulting from organ damage, with increased risk of mortality.</w:t>
      </w:r>
    </w:p>
    <w:p w14:paraId="202A82CB" w14:textId="4FD46EF7" w:rsidR="00A701F5" w:rsidRPr="00F1562C" w:rsidRDefault="1CD277CE" w:rsidP="009E1354">
      <w:r>
        <w:t>In contrast to these therapies, and the other limited options currently available, cefiderocol:</w:t>
      </w:r>
    </w:p>
    <w:p w14:paraId="6DDC61C1" w14:textId="54DF313A" w:rsidR="00A701F5" w:rsidRPr="00F1562C" w:rsidRDefault="63ED83C8" w:rsidP="009E1354">
      <w:pPr>
        <w:pStyle w:val="ListParagraph"/>
        <w:numPr>
          <w:ilvl w:val="0"/>
          <w:numId w:val="61"/>
        </w:numPr>
        <w:ind w:left="426" w:hanging="426"/>
      </w:pPr>
      <w:r>
        <w:t>is effective across the pathogens most prominently highlighted by WHO as a threat to public health, plus other carbapenem resistant pathogens</w:t>
      </w:r>
    </w:p>
    <w:p w14:paraId="44D09D1A" w14:textId="1D9F5396" w:rsidR="00A701F5" w:rsidRPr="00F1562C" w:rsidRDefault="63ED83C8" w:rsidP="009E1354">
      <w:pPr>
        <w:pStyle w:val="ListParagraph"/>
        <w:numPr>
          <w:ilvl w:val="0"/>
          <w:numId w:val="61"/>
        </w:numPr>
        <w:ind w:left="426" w:hanging="426"/>
      </w:pPr>
      <w:r>
        <w:t>is well tolerated, as demonstrated by across the trial programme and compassionate use and early access programmes</w:t>
      </w:r>
    </w:p>
    <w:p w14:paraId="0872D08A" w14:textId="29EEC2F3" w:rsidR="00A701F5" w:rsidRPr="00F1562C" w:rsidRDefault="1D566C8D" w:rsidP="009E1354">
      <w:pPr>
        <w:pStyle w:val="ListParagraph"/>
        <w:numPr>
          <w:ilvl w:val="0"/>
          <w:numId w:val="61"/>
        </w:numPr>
        <w:ind w:left="426" w:hanging="426"/>
      </w:pPr>
      <w:r w:rsidRPr="00F1562C">
        <w:t xml:space="preserve">has a chemical structure that results in a higher stability to hydrolysis across a wide range of bacterially produced β-lactamase enzymes </w:t>
      </w:r>
      <w:r w:rsidR="00666553" w:rsidRPr="00F1562C">
        <w:t>(</w:t>
      </w:r>
      <w:r w:rsidRPr="00F1562C">
        <w:t>including carbapenemases</w:t>
      </w:r>
      <w:r w:rsidR="00666553" w:rsidRPr="00F1562C">
        <w:t>)</w:t>
      </w:r>
      <w:r w:rsidRPr="00F1562C">
        <w:t xml:space="preserve"> and a mechanism of cell entry that overcomes the primary mechanisms of resistance to β</w:t>
      </w:r>
      <w:r w:rsidR="00702D0F" w:rsidRPr="00F1562C">
        <w:t>-</w:t>
      </w:r>
      <w:r w:rsidRPr="00F1562C">
        <w:t>lactam anti</w:t>
      </w:r>
      <w:r w:rsidR="00FD48E9" w:rsidRPr="00F1562C">
        <w:t>microbial</w:t>
      </w:r>
      <w:r w:rsidRPr="00F1562C">
        <w:t>s in Gram-negative bacteria</w:t>
      </w:r>
    </w:p>
    <w:p w14:paraId="19171C62" w14:textId="47B9AD08" w:rsidR="00A701F5" w:rsidRPr="00F1562C" w:rsidRDefault="43C91D1E" w:rsidP="009E1354">
      <w:pPr>
        <w:pStyle w:val="ListParagraph"/>
        <w:numPr>
          <w:ilvl w:val="0"/>
          <w:numId w:val="61"/>
        </w:numPr>
        <w:ind w:left="426" w:hanging="426"/>
      </w:pPr>
      <w:r w:rsidRPr="00F1562C">
        <w:t>has received market authori</w:t>
      </w:r>
      <w:r w:rsidR="00DE4949" w:rsidRPr="00F1562C">
        <w:t>z</w:t>
      </w:r>
      <w:r w:rsidRPr="00F1562C">
        <w:t>ation for use in the UK</w:t>
      </w:r>
      <w:r w:rsidR="002A4538" w:rsidRPr="00F1562C">
        <w:t xml:space="preserve">, </w:t>
      </w:r>
      <w:r w:rsidRPr="00F1562C">
        <w:t>European Union</w:t>
      </w:r>
      <w:r w:rsidR="002A4538" w:rsidRPr="00F1562C">
        <w:t xml:space="preserve"> and US</w:t>
      </w:r>
    </w:p>
    <w:p w14:paraId="3F867ACB" w14:textId="7F9A2213" w:rsidR="00A701F5" w:rsidRPr="00F1562C" w:rsidRDefault="43C91D1E" w:rsidP="009E1354">
      <w:pPr>
        <w:pStyle w:val="ListParagraph"/>
        <w:numPr>
          <w:ilvl w:val="0"/>
          <w:numId w:val="61"/>
        </w:numPr>
        <w:ind w:left="426" w:hanging="426"/>
      </w:pPr>
      <w:r w:rsidRPr="00F1562C">
        <w:lastRenderedPageBreak/>
        <w:t>has a reliable supply chain to ensure patient access is maintained</w:t>
      </w:r>
    </w:p>
    <w:p w14:paraId="7A978DF5" w14:textId="392FF40F" w:rsidR="00A701F5" w:rsidRPr="00F1562C" w:rsidRDefault="1CD277CE" w:rsidP="00C4127E">
      <w:pPr>
        <w:keepNext/>
      </w:pPr>
      <w:r>
        <w:t>Cefiderocol is licensed for the treatment of infections due to aerobic Gram-negative organisms in adults with limited treatment options. When assessing cefiderocol’s value, EEPRU has communicated they will analyse in depth its value within two settings:</w:t>
      </w:r>
    </w:p>
    <w:p w14:paraId="702237CE" w14:textId="29EC4C80" w:rsidR="002A4538" w:rsidRPr="00F1562C" w:rsidRDefault="63ED83C8" w:rsidP="00C4127E">
      <w:pPr>
        <w:pStyle w:val="NICEBullet1"/>
        <w:rPr>
          <w:rFonts w:eastAsia="Arial" w:cs="Arial"/>
        </w:rPr>
      </w:pPr>
      <w:r>
        <w:t xml:space="preserve"> </w:t>
      </w:r>
      <w:r w:rsidRPr="63ED83C8">
        <w:rPr>
          <w:b/>
          <w:bCs/>
        </w:rPr>
        <w:t>A ‘microbiology-directed’ treatment setting:</w:t>
      </w:r>
      <w:r>
        <w:t xml:space="preserve"> </w:t>
      </w:r>
      <w:r w:rsidRPr="63ED83C8">
        <w:rPr>
          <w:rFonts w:eastAsia="Arial" w:cs="Arial"/>
        </w:rPr>
        <w:t>specifically, patients with a suspected or confirmed metallo-β-lactamase mechanism of resistance based on susceptibility testing. The infection sites considered for this setting are complicated urinary tract infection (cUTI) and pneumonia</w:t>
      </w:r>
    </w:p>
    <w:p w14:paraId="56AB6A63" w14:textId="01A366F1" w:rsidR="00A701F5" w:rsidRPr="00F1562C" w:rsidRDefault="63ED83C8" w:rsidP="00C4127E">
      <w:pPr>
        <w:pStyle w:val="NICEBullet1Last"/>
        <w:rPr>
          <w:rFonts w:eastAsia="Arial" w:cs="Arial"/>
        </w:rPr>
      </w:pPr>
      <w:r w:rsidRPr="63ED83C8">
        <w:rPr>
          <w:b/>
          <w:bCs/>
        </w:rPr>
        <w:t>A ‘risk-based empiric’ setting:</w:t>
      </w:r>
      <w:r>
        <w:t xml:space="preserve"> </w:t>
      </w:r>
      <w:r w:rsidRPr="63ED83C8">
        <w:rPr>
          <w:rFonts w:eastAsia="Arial" w:cs="Arial"/>
        </w:rPr>
        <w:t>patients with clinically urgent disease and with a suspected high risk of an infection caused by a metallo-β-lactamase-producing pathogen, where there is immediate need for effective, appropriate therapy. The infection site considered for this second setting is hospital-acquired pneumonia</w:t>
      </w:r>
    </w:p>
    <w:p w14:paraId="1D772F9B" w14:textId="0783F016" w:rsidR="00A701F5" w:rsidRPr="00F1562C" w:rsidRDefault="63ED83C8" w:rsidP="00E926A8">
      <w:r w:rsidRPr="63ED83C8">
        <w:rPr>
          <w:rFonts w:eastAsia="Arial" w:cs="Arial"/>
        </w:rPr>
        <w:t xml:space="preserve">Given the need to control the scope of the analysis, there is merit in prioritizing these two populations and indications. However, it is worth noting the following points: </w:t>
      </w:r>
    </w:p>
    <w:p w14:paraId="76D69B16" w14:textId="1ABF02CB" w:rsidR="00A701F5" w:rsidRPr="00F1562C" w:rsidRDefault="63ED83C8" w:rsidP="63ED83C8">
      <w:r w:rsidRPr="63ED83C8">
        <w:rPr>
          <w:rFonts w:eastAsia="Arial" w:cs="Arial"/>
        </w:rPr>
        <w:t xml:space="preserve">Firstly, there are a number of other populations where the clinical community have indicated cefiderocol would have substantial added value over the currently available therapies. In the microbiology-directed treatment setting this includes infections caused by other pathogen species with MBL resistance (e.g. </w:t>
      </w:r>
      <w:r w:rsidRPr="63ED83C8">
        <w:rPr>
          <w:rFonts w:eastAsia="Arial" w:cs="Arial"/>
          <w:i/>
          <w:iCs/>
        </w:rPr>
        <w:t>Stenotrophomonas</w:t>
      </w:r>
      <w:r w:rsidRPr="63ED83C8">
        <w:rPr>
          <w:rFonts w:eastAsia="Arial" w:cs="Arial"/>
        </w:rPr>
        <w:t xml:space="preserve"> and </w:t>
      </w:r>
      <w:r w:rsidRPr="63ED83C8">
        <w:rPr>
          <w:rFonts w:eastAsia="Arial" w:cs="Arial"/>
          <w:i/>
          <w:iCs/>
        </w:rPr>
        <w:t>Acinetobacter</w:t>
      </w:r>
      <w:r w:rsidRPr="63ED83C8">
        <w:rPr>
          <w:rFonts w:eastAsia="Arial" w:cs="Arial"/>
        </w:rPr>
        <w:t xml:space="preserve">), MBL infections in other infection sites, plus infections with </w:t>
      </w:r>
      <w:r w:rsidRPr="63ED83C8">
        <w:rPr>
          <w:rFonts w:eastAsia="Arial" w:cs="Arial"/>
          <w:i/>
          <w:iCs/>
        </w:rPr>
        <w:t>any</w:t>
      </w:r>
      <w:r w:rsidRPr="63ED83C8">
        <w:rPr>
          <w:rFonts w:eastAsia="Arial" w:cs="Arial"/>
        </w:rPr>
        <w:t xml:space="preserve"> suspected or confirmed carbapenem resistance, including all classes of beta-lactamases (e.g. serine β-lactamase, metallo-β-lactamase) and porin channel- or efflux pump-related resistance mechanisms, alone or in combination (since cefiderocol can bypass all these mechanisms of resistance).</w:t>
      </w:r>
      <w:r>
        <w:t xml:space="preserve"> I</w:t>
      </w:r>
      <w:r w:rsidRPr="63ED83C8">
        <w:rPr>
          <w:rFonts w:eastAsia="Arial" w:cs="Arial"/>
        </w:rPr>
        <w:t xml:space="preserve">n the risk-based empiric setting, where patients require rapid access to effective therapy to minimize the chance of death, it will often not be possible to distinguish between a suspicion of a metallo-β-lactamase producing pathogen and a pathogen that is carbapenem-resistant, with other or several concomitant mechanisms of resistance.  In the risk-based empiric setting this includes suspected MDR-infected patients with sepsis. In such patients, where there is more ‘general’ suspicion of carbapenem resistance, </w:t>
      </w:r>
      <w:r w:rsidRPr="63ED83C8">
        <w:rPr>
          <w:rFonts w:eastAsia="Arial" w:cs="Arial"/>
        </w:rPr>
        <w:lastRenderedPageBreak/>
        <w:t xml:space="preserve">cefiderocol is a suitable option due to its wide coverage of different potential pathogen types. </w:t>
      </w:r>
    </w:p>
    <w:p w14:paraId="2521A633" w14:textId="48793078" w:rsidR="00A701F5" w:rsidRPr="00F1562C" w:rsidRDefault="63ED83C8" w:rsidP="00E926A8">
      <w:r>
        <w:t>Second, in the microbiology-directed treatment setting, a further possibility is the use of ‘cycling’ or ‘mixing’ strategies (e.g. the option to use cefiderocol as well as other agents such as ceftazidime/avibactam for serine β-lactamase infections, and not being restricted to single options for certain pathogens) to increase overall antimicrobial heterogeneity and reduce selection pressure on the current limited number of antimicrobials active on these carbapenem resistant pathogens.</w:t>
      </w:r>
    </w:p>
    <w:p w14:paraId="15B8A859" w14:textId="5FC2E642" w:rsidR="00A701F5" w:rsidRPr="00F1562C" w:rsidRDefault="63ED83C8" w:rsidP="00E926A8">
      <w:r>
        <w:t>As noted in EEPRU’s initial report, there will be numerous challenges in robustly estimating the full incremental value of cefiderocol. For example, ethical practice requires that patients enrolled into double-blinded, randomized controlled clinical trials are confirmed as equally susceptible to the trial’s intervention and comparator regimens – a contrast to the treatment practice necessitated in the risk-based empiric setting. This means that this clinical trial evidence will not be sufficient to inform the relative treatment effect in the relevant patient population (i.e. patients with resistant infections).</w:t>
      </w:r>
    </w:p>
    <w:p w14:paraId="16F1ADF3" w14:textId="2BA921CB" w:rsidR="00A701F5" w:rsidRPr="00F1562C" w:rsidRDefault="314E0FCD" w:rsidP="00E926A8">
      <w:r w:rsidRPr="00F1562C">
        <w:t xml:space="preserve">Therefore, as EEPRU originally noted, the </w:t>
      </w:r>
      <w:r w:rsidRPr="00F1562C">
        <w:rPr>
          <w:i/>
          <w:iCs/>
        </w:rPr>
        <w:t>in vitro</w:t>
      </w:r>
      <w:r w:rsidRPr="00F1562C">
        <w:t xml:space="preserve"> evidence of susceptibility used by clinicians to guide treatment decisions will be required to inform modelling efforts – a contrast to the approach typically adopted. Further complexities will be faced when attempting to: </w:t>
      </w:r>
    </w:p>
    <w:p w14:paraId="50AAF853" w14:textId="69EC1F65" w:rsidR="00A701F5" w:rsidRPr="00F1562C" w:rsidRDefault="1D566C8D" w:rsidP="00E926A8">
      <w:pPr>
        <w:pStyle w:val="NICEBullet1"/>
      </w:pPr>
      <w:r w:rsidRPr="00F1562C">
        <w:t xml:space="preserve">Predict the growth of </w:t>
      </w:r>
      <w:r w:rsidR="007513F2" w:rsidRPr="00F1562C">
        <w:t xml:space="preserve">carbapenem-resistant </w:t>
      </w:r>
      <w:r w:rsidRPr="00F1562C">
        <w:t>pathogen strains over time</w:t>
      </w:r>
    </w:p>
    <w:p w14:paraId="4A057912" w14:textId="5E7797A9" w:rsidR="00A701F5" w:rsidRPr="00F1562C" w:rsidRDefault="1D566C8D" w:rsidP="00E926A8">
      <w:pPr>
        <w:pStyle w:val="NICEBullet1"/>
      </w:pPr>
      <w:r w:rsidRPr="00F1562C">
        <w:t>Estimate the growth of product</w:t>
      </w:r>
      <w:r w:rsidR="0004220F" w:rsidRPr="00F1562C">
        <w:t>-</w:t>
      </w:r>
      <w:r w:rsidRPr="00F1562C">
        <w:t xml:space="preserve">specific resistance to cefiderocol </w:t>
      </w:r>
      <w:r w:rsidR="00906A5B" w:rsidRPr="00F1562C">
        <w:t xml:space="preserve">and other </w:t>
      </w:r>
      <w:r w:rsidRPr="00F1562C">
        <w:t>currently available alternative therapies</w:t>
      </w:r>
      <w:r w:rsidR="00906A5B" w:rsidRPr="00F1562C">
        <w:t>,</w:t>
      </w:r>
      <w:r w:rsidRPr="00F1562C">
        <w:t xml:space="preserve"> </w:t>
      </w:r>
      <w:r w:rsidR="00906A5B" w:rsidRPr="00F1562C">
        <w:t xml:space="preserve">as well as </w:t>
      </w:r>
      <w:r w:rsidRPr="00F1562C">
        <w:t>cross resistance</w:t>
      </w:r>
    </w:p>
    <w:p w14:paraId="4F02771D" w14:textId="1B0E6E82" w:rsidR="00A701F5" w:rsidRPr="00F1562C" w:rsidRDefault="2A82D4B6" w:rsidP="00E926A8">
      <w:pPr>
        <w:pStyle w:val="NICEBullet1"/>
      </w:pPr>
      <w:r w:rsidRPr="00F1562C">
        <w:t>Identify how increased efficacy at the patient level will reduce persistence of resistant strains and therefore limit transmission and spread of resistant strains at the population level</w:t>
      </w:r>
    </w:p>
    <w:p w14:paraId="2CA069A1" w14:textId="13B22D19" w:rsidR="00A701F5" w:rsidRPr="00F1562C" w:rsidRDefault="2A82D4B6" w:rsidP="00E926A8">
      <w:pPr>
        <w:pStyle w:val="NICEBullet1"/>
      </w:pPr>
      <w:r w:rsidRPr="00F1562C">
        <w:t>Estimate the wider aspects of value provided by a novel antimicrobial (the STEDI elements listed above)</w:t>
      </w:r>
    </w:p>
    <w:p w14:paraId="21011404" w14:textId="52AA7230" w:rsidR="00A701F5" w:rsidRPr="00F1562C" w:rsidRDefault="2A82D4B6" w:rsidP="00E926A8">
      <w:pPr>
        <w:pStyle w:val="NICEBullet1"/>
      </w:pPr>
      <w:r w:rsidRPr="00F1562C">
        <w:t>Extrapolate this estimated value to each of the wider populations where clinicians have indicated cefiderocol has substantial extra value</w:t>
      </w:r>
    </w:p>
    <w:p w14:paraId="41699EB7" w14:textId="227D43CE" w:rsidR="00A701F5" w:rsidRPr="00F1562C" w:rsidRDefault="00C62922" w:rsidP="00E926A8">
      <w:pPr>
        <w:pStyle w:val="NICEBullet1Last"/>
      </w:pPr>
      <w:r w:rsidRPr="00F1562C">
        <w:lastRenderedPageBreak/>
        <w:t>E</w:t>
      </w:r>
      <w:r w:rsidR="00A701F5" w:rsidRPr="00F1562C">
        <w:t xml:space="preserve">stimate both the growth of each of these populations and the potential for other populations to emerge over time as resistance develops in populations where the need is </w:t>
      </w:r>
      <w:r w:rsidR="00A701F5" w:rsidRPr="00F1562C">
        <w:rPr>
          <w:i/>
          <w:iCs/>
        </w:rPr>
        <w:t>currently</w:t>
      </w:r>
      <w:r w:rsidR="00A701F5" w:rsidRPr="00F1562C">
        <w:t xml:space="preserve"> less acute</w:t>
      </w:r>
    </w:p>
    <w:p w14:paraId="4C88807D" w14:textId="2937E12E" w:rsidR="002C0FAD" w:rsidRPr="00F1562C" w:rsidRDefault="63ED83C8" w:rsidP="0096510C">
      <w:r>
        <w:t>In our submission, we provide data to support EEPRU’s analysis and some suggestions where we believe their anticipated approach (as outlined in the EEPRU protocol) could be meaningfully improved. We hope that the approach adopted is innovative and expansive in attempting to capture value. Nevertheless, we recognize that scarcity of both time and data may prevent the full value of a novel antimicrobial being comprehensively captured in a quantitative quality-adjusted life year (QALY) model. Therefore, we highlight the importance of EEPRU’s requirement to provide a very transparent account of whenever an element of value cannot be captured, or only captured partially. This expansive yet transparent approach is crucial given: the need to generate a comprehensive and accurate population net health benefit (PNHB) estimate for National Health Service England (NHSE), to inform the value of a subscription-based payment; and this pilot’s role in informing the approach adopted in future appraisals of antimicrobials both by NICE and by HTA agencies globally.</w:t>
      </w:r>
    </w:p>
    <w:p w14:paraId="76E574FB" w14:textId="77777777" w:rsidR="002C0FAD" w:rsidRPr="00F1562C" w:rsidRDefault="002C0FAD" w:rsidP="002C0FAD">
      <w:pPr>
        <w:sectPr w:rsidR="002C0FAD" w:rsidRPr="00F1562C" w:rsidSect="002554F8">
          <w:footerReference w:type="default" r:id="rId15"/>
          <w:pgSz w:w="11907" w:h="16840" w:code="9"/>
          <w:pgMar w:top="1440" w:right="1440" w:bottom="1440" w:left="1440" w:header="709" w:footer="709" w:gutter="0"/>
          <w:cols w:space="708"/>
          <w:docGrid w:linePitch="360"/>
        </w:sectPr>
      </w:pPr>
    </w:p>
    <w:p w14:paraId="7AEE4BB6" w14:textId="04A8240C" w:rsidR="00636455" w:rsidRPr="00F1562C" w:rsidRDefault="00636455" w:rsidP="006A3943">
      <w:pPr>
        <w:pStyle w:val="Heading1"/>
        <w:numPr>
          <w:ilvl w:val="0"/>
          <w:numId w:val="0"/>
        </w:numPr>
        <w:spacing w:before="0" w:after="0"/>
        <w:ind w:left="340" w:hanging="340"/>
        <w:rPr>
          <w:i/>
          <w:iCs/>
        </w:rPr>
      </w:pPr>
      <w:bookmarkStart w:id="29" w:name="_Ref71983000"/>
      <w:bookmarkStart w:id="30" w:name="_Toc74035648"/>
      <w:r w:rsidRPr="00F1562C">
        <w:rPr>
          <w:i/>
          <w:iCs/>
        </w:rPr>
        <w:lastRenderedPageBreak/>
        <w:t>Appraisal context</w:t>
      </w:r>
      <w:bookmarkStart w:id="31" w:name="_Toc471897137"/>
      <w:bookmarkEnd w:id="29"/>
      <w:bookmarkEnd w:id="30"/>
    </w:p>
    <w:tbl>
      <w:tblPr>
        <w:tblStyle w:val="TableGrid"/>
        <w:tblW w:w="0" w:type="auto"/>
        <w:tblLook w:val="04A0" w:firstRow="1" w:lastRow="0" w:firstColumn="1" w:lastColumn="0" w:noHBand="0" w:noVBand="1"/>
      </w:tblPr>
      <w:tblGrid>
        <w:gridCol w:w="9017"/>
      </w:tblGrid>
      <w:tr w:rsidR="00D165FE" w:rsidRPr="00F1562C" w14:paraId="54F5744C" w14:textId="77777777" w:rsidTr="1D566C8D">
        <w:tc>
          <w:tcPr>
            <w:tcW w:w="9017" w:type="dxa"/>
          </w:tcPr>
          <w:p w14:paraId="71834568" w14:textId="5B08A434" w:rsidR="00CC3CEA" w:rsidRPr="00F1562C" w:rsidRDefault="00AC2967" w:rsidP="006A3943">
            <w:pPr>
              <w:pStyle w:val="NICETableText"/>
              <w:rPr>
                <w:b/>
                <w:bCs/>
                <w:szCs w:val="22"/>
              </w:rPr>
            </w:pPr>
            <w:r w:rsidRPr="00F1562C">
              <w:rPr>
                <w:b/>
                <w:bCs/>
                <w:szCs w:val="22"/>
              </w:rPr>
              <w:t>Appraisal context summary</w:t>
            </w:r>
          </w:p>
          <w:p w14:paraId="13F66D06" w14:textId="20E40DDD" w:rsidR="00446965" w:rsidRPr="00F1562C" w:rsidRDefault="00446965" w:rsidP="006A3943">
            <w:pPr>
              <w:pStyle w:val="NICETableText"/>
              <w:rPr>
                <w:u w:val="single"/>
              </w:rPr>
            </w:pPr>
            <w:r w:rsidRPr="00F1562C">
              <w:rPr>
                <w:u w:val="single"/>
              </w:rPr>
              <w:t xml:space="preserve">Burden of </w:t>
            </w:r>
            <w:r w:rsidR="00942F88" w:rsidRPr="00F1562C">
              <w:rPr>
                <w:u w:val="single"/>
              </w:rPr>
              <w:t>d</w:t>
            </w:r>
            <w:r w:rsidRPr="00F1562C">
              <w:rPr>
                <w:u w:val="single"/>
              </w:rPr>
              <w:t>isease</w:t>
            </w:r>
          </w:p>
          <w:p w14:paraId="2C99BD7B" w14:textId="16B1B9EC" w:rsidR="000C11B1" w:rsidRPr="00F1562C" w:rsidRDefault="000C11B1" w:rsidP="00942F88">
            <w:pPr>
              <w:pStyle w:val="NICETableBullet1"/>
            </w:pPr>
            <w:r w:rsidRPr="00F1562C">
              <w:t>Antimicrobial resistance (AMR) is a major and growing threat to public health</w:t>
            </w:r>
            <w:r w:rsidR="00116983" w:rsidRPr="00F1562C">
              <w:t>, with high mortality rate</w:t>
            </w:r>
            <w:r w:rsidR="00176C1E" w:rsidRPr="00F1562C">
              <w:t>, considerable</w:t>
            </w:r>
            <w:r w:rsidR="00116983" w:rsidRPr="00F1562C">
              <w:t xml:space="preserve"> morbidity and </w:t>
            </w:r>
            <w:r w:rsidR="00176C1E" w:rsidRPr="00F1562C">
              <w:t xml:space="preserve">significant </w:t>
            </w:r>
            <w:r w:rsidR="00116983" w:rsidRPr="00F1562C">
              <w:t>economic burden</w:t>
            </w:r>
            <w:r w:rsidR="0085065A" w:rsidRPr="00F1562C">
              <w:t>.</w:t>
            </w:r>
            <w:r w:rsidR="00B454F8" w:rsidRPr="00F1562C">
              <w:fldChar w:fldCharType="begin">
                <w:fldData xml:space="preserve">PEVuZE5vdGU+PENpdGU+PEF1dGhvcj5DYXNzaW5pPC9BdXRob3I+PFllYXI+MjAxODwvWWVhcj48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</w:fldData>
              </w:fldChar>
            </w:r>
            <w:r w:rsidR="009E0CAF">
              <w:instrText xml:space="preserve"> ADDIN EN.CITE </w:instrText>
            </w:r>
            <w:r w:rsidR="009E0CAF">
              <w:fldChar w:fldCharType="begin">
                <w:fldData xml:space="preserve">PEVuZE5vdGU+PENpdGU+PEF1dGhvcj5DYXNzaW5pPC9BdXRob3I+PFllYXI+MjAxODwvWWVhcj48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</w:fldData>
              </w:fldChar>
            </w:r>
            <w:r w:rsidR="009E0CAF">
              <w:instrText xml:space="preserve"> ADDIN EN.CITE.DATA </w:instrText>
            </w:r>
            <w:r w:rsidR="009E0CAF">
              <w:fldChar w:fldCharType="end"/>
            </w:r>
            <w:r w:rsidR="00B454F8" w:rsidRPr="00F1562C">
              <w:fldChar w:fldCharType="separate"/>
            </w:r>
            <w:r w:rsidR="00B454F8" w:rsidRPr="00F1562C">
              <w:rPr>
                <w:noProof/>
                <w:vertAlign w:val="superscript"/>
              </w:rPr>
              <w:t>1, 2</w:t>
            </w:r>
            <w:r w:rsidR="00B454F8" w:rsidRPr="00F1562C">
              <w:fldChar w:fldCharType="end"/>
            </w:r>
            <w:r w:rsidR="0085065A" w:rsidRPr="00F1562C">
              <w:t xml:space="preserve"> There is a persistent </w:t>
            </w:r>
            <w:r w:rsidR="00980715" w:rsidRPr="00F1562C">
              <w:t xml:space="preserve">threat that </w:t>
            </w:r>
            <w:r w:rsidR="0085065A" w:rsidRPr="00F1562C">
              <w:t>AMR</w:t>
            </w:r>
            <w:r w:rsidR="00980715" w:rsidRPr="00F1562C">
              <w:t xml:space="preserve"> will grow unless remedial action is taken</w:t>
            </w:r>
            <w:r w:rsidR="00345F2E" w:rsidRPr="00F1562C">
              <w:fldChar w:fldCharType="begin">
                <w:fldData xml:space="preserve">PEVuZE5vdGU+PENpdGU+PEF1dGhvcj5DYXNzaW5pPC9BdXRob3I+PFllYXI+MjAxODwvWWVhcj48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</w:fldData>
              </w:fldChar>
            </w:r>
            <w:r w:rsidR="009E0CAF">
              <w:instrText xml:space="preserve"> ADDIN EN.CITE </w:instrText>
            </w:r>
            <w:r w:rsidR="009E0CAF">
              <w:fldChar w:fldCharType="begin">
                <w:fldData xml:space="preserve">PEVuZE5vdGU+PENpdGU+PEF1dGhvcj5DYXNzaW5pPC9BdXRob3I+PFllYXI+MjAxODwvWWVhcj48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</w:fldData>
              </w:fldChar>
            </w:r>
            <w:r w:rsidR="009E0CAF">
              <w:instrText xml:space="preserve"> ADDIN EN.CITE.DATA </w:instrText>
            </w:r>
            <w:r w:rsidR="009E0CAF">
              <w:fldChar w:fldCharType="end"/>
            </w:r>
            <w:r w:rsidR="00345F2E" w:rsidRPr="00F1562C">
              <w:fldChar w:fldCharType="separate"/>
            </w:r>
            <w:r w:rsidR="00345F2E" w:rsidRPr="00F1562C">
              <w:rPr>
                <w:noProof/>
                <w:vertAlign w:val="superscript"/>
              </w:rPr>
              <w:t>1, 2</w:t>
            </w:r>
            <w:r w:rsidR="00345F2E" w:rsidRPr="00F1562C">
              <w:fldChar w:fldCharType="end"/>
            </w:r>
          </w:p>
          <w:p w14:paraId="03C1F616" w14:textId="151404AB" w:rsidR="00A80379" w:rsidRPr="00F1562C" w:rsidRDefault="00A80379" w:rsidP="006A3943">
            <w:pPr>
              <w:pStyle w:val="NICEBullet2"/>
              <w:spacing w:before="60" w:after="60" w:line="240" w:lineRule="auto"/>
              <w:ind w:left="568" w:hanging="284"/>
              <w:rPr>
                <w:sz w:val="22"/>
                <w:szCs w:val="22"/>
              </w:rPr>
            </w:pPr>
            <w:r w:rsidRPr="00F1562C">
              <w:rPr>
                <w:sz w:val="22"/>
                <w:szCs w:val="22"/>
              </w:rPr>
              <w:t>In 2015, 874,541 disability-adjusted life years (DALYs) were attributable to infections due to antimicrobial-resistant bacteria</w:t>
            </w:r>
            <w:r w:rsidR="004936BB" w:rsidRPr="00F1562C">
              <w:rPr>
                <w:sz w:val="22"/>
                <w:szCs w:val="22"/>
              </w:rPr>
              <w:t xml:space="preserve"> worldw</w:t>
            </w:r>
            <w:r w:rsidR="00E85FFE" w:rsidRPr="00F1562C">
              <w:rPr>
                <w:sz w:val="22"/>
                <w:szCs w:val="22"/>
              </w:rPr>
              <w:t>ide</w:t>
            </w:r>
            <w:r w:rsidR="000D37BE" w:rsidRPr="00F1562C">
              <w:rPr>
                <w:sz w:val="22"/>
                <w:szCs w:val="22"/>
              </w:rPr>
              <w:fldChar w:fldCharType="begin">
                <w:fldData xml:space="preserve">PEVuZE5vdGU+PENpdGU+PEF1dGhvcj5DYXNzaW5pPC9BdXRob3I+PFllYXI+MjAxODwvWWVhcj48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bD48ZWRpdGlvbj4yMDE4LzExLzEwPC9lZGl0aW9uPjxkYXRlcz48eWVhcj4yMDE4PC95ZWFyPjxw
dWItZGF0ZXM+PGRhdGU+Tm92IDU8L2RhdGU+PC9wdWItZGF0ZXM+PC9kYXRlcz48aXNibj4xNDcz
LTMwOTk8L2lzYm4+PGFjY2Vzc2lvbi1udW0+MzA0MDk2ODM8L2FjY2Vzc2lvbi1udW0+PHVybHM+
PHJlbGF0ZWQtdXJscz48dXJsPmh0dHBzOi8vd3d3LnRoZWxhbmNldC5jb20vcGRmcy9qb3VybmFs
cy9sYW5pbmYvUElJUzE0NzMtMzA5OSgxOCkzMDYwNS00LnBkZjwvdXJsPjwvcmVsYXRlZC11cmxz
PjwvdXJscz48ZWxlY3Ryb25pYy1yZXNvdXJjZS1udW0+MTAuMTAxNi9zMTQ3My0zMDk5KDE4KTMw
NjA1LTQ8L2VsZWN0cm9uaWMtcmVzb3VyY2UtbnVtPjxyZW1vdGUtZGF0YWJhc2UtcHJvdmlkZXI+
TkxNPC9yZW1vdGUtZGF0YWJhc2UtcHJvdmlkZXI+PGxhbmd1YWdlPmVuZzwvbGFuZ3VhZ2U+PC9y
ZWNvcmQ+PC9DaXRlPjwvRW5kTm90ZT4A
</w:fldData>
              </w:fldChar>
            </w:r>
            <w:r w:rsidR="009E0CAF">
              <w:rPr>
                <w:sz w:val="22"/>
                <w:szCs w:val="22"/>
              </w:rPr>
              <w:instrText xml:space="preserve"> ADDIN EN.CITE </w:instrText>
            </w:r>
            <w:r w:rsidR="009E0CAF">
              <w:rPr>
                <w:sz w:val="22"/>
                <w:szCs w:val="22"/>
              </w:rPr>
              <w:fldChar w:fldCharType="begin">
                <w:fldData xml:space="preserve">PEVuZE5vdGU+PENpdGU+PEF1dGhvcj5DYXNzaW5pPC9BdXRob3I+PFllYXI+MjAxODwvWWVhcj48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bD48ZWRpdGlvbj4yMDE4LzExLzEwPC9lZGl0aW9uPjxkYXRlcz48eWVhcj4yMDE4PC95ZWFyPjxw
dWItZGF0ZXM+PGRhdGU+Tm92IDU8L2RhdGU+PC9wdWItZGF0ZXM+PC9kYXRlcz48aXNibj4xNDcz
LTMwOTk8L2lzYm4+PGFjY2Vzc2lvbi1udW0+MzA0MDk2ODM8L2FjY2Vzc2lvbi1udW0+PHVybHM+
PHJlbGF0ZWQtdXJscz48dXJsPmh0dHBzOi8vd3d3LnRoZWxhbmNldC5jb20vcGRmcy9qb3VybmFs
cy9sYW5pbmYvUElJUzE0NzMtMzA5OSgxOCkzMDYwNS00LnBkZjwvdXJsPjwvcmVsYXRlZC11cmxz
PjwvdXJscz48ZWxlY3Ryb25pYy1yZXNvdXJjZS1udW0+MTAuMTAxNi9zMTQ3My0zMDk5KDE4KTMw
NjA1LTQ8L2VsZWN0cm9uaWMtcmVzb3VyY2UtbnVtPjxyZW1vdGUtZGF0YWJhc2UtcHJvdmlkZXI+
TkxNPC9yZW1vdGUtZGF0YWJhc2UtcHJvdmlkZXI+PGxhbmd1YWdlPmVuZzwvbGFuZ3VhZ2U+PC9y
ZWNvcmQ+PC9DaXRlPjwvRW5kTm90ZT4A
</w:fldData>
              </w:fldChar>
            </w:r>
            <w:r w:rsidR="009E0CAF">
              <w:rPr>
                <w:sz w:val="22"/>
                <w:szCs w:val="22"/>
              </w:rPr>
              <w:instrText xml:space="preserve"> ADDIN EN.CITE.DATA </w:instrText>
            </w:r>
            <w:r w:rsidR="009E0CAF">
              <w:rPr>
                <w:sz w:val="22"/>
                <w:szCs w:val="22"/>
              </w:rPr>
            </w:r>
            <w:r w:rsidR="009E0CAF">
              <w:rPr>
                <w:sz w:val="22"/>
                <w:szCs w:val="22"/>
              </w:rPr>
              <w:fldChar w:fldCharType="end"/>
            </w:r>
            <w:r w:rsidR="000D37BE" w:rsidRPr="00F1562C">
              <w:rPr>
                <w:sz w:val="22"/>
                <w:szCs w:val="22"/>
              </w:rPr>
            </w:r>
            <w:r w:rsidR="000D37BE" w:rsidRPr="00F1562C">
              <w:rPr>
                <w:sz w:val="22"/>
                <w:szCs w:val="22"/>
              </w:rPr>
              <w:fldChar w:fldCharType="separate"/>
            </w:r>
            <w:r w:rsidR="00E54B5E" w:rsidRPr="00F1562C">
              <w:rPr>
                <w:noProof/>
                <w:sz w:val="22"/>
                <w:szCs w:val="22"/>
                <w:vertAlign w:val="superscript"/>
              </w:rPr>
              <w:t>2</w:t>
            </w:r>
            <w:r w:rsidR="000D37BE" w:rsidRPr="00F1562C">
              <w:rPr>
                <w:sz w:val="22"/>
                <w:szCs w:val="22"/>
              </w:rPr>
              <w:fldChar w:fldCharType="end"/>
            </w:r>
          </w:p>
          <w:p w14:paraId="4EB4C962" w14:textId="6AF6A7F2" w:rsidR="00176C1E" w:rsidRPr="00F1562C" w:rsidRDefault="000C11B1" w:rsidP="006A3943">
            <w:pPr>
              <w:pStyle w:val="NICEBullet2"/>
              <w:spacing w:before="60" w:after="60" w:line="240" w:lineRule="auto"/>
              <w:ind w:left="568" w:hanging="284"/>
              <w:rPr>
                <w:sz w:val="22"/>
                <w:szCs w:val="22"/>
              </w:rPr>
            </w:pPr>
            <w:r w:rsidRPr="00F1562C">
              <w:rPr>
                <w:sz w:val="22"/>
                <w:szCs w:val="22"/>
              </w:rPr>
              <w:t xml:space="preserve">If significant action is not taken, it has been estimated that, </w:t>
            </w:r>
            <w:r w:rsidR="00980715" w:rsidRPr="00F1562C">
              <w:rPr>
                <w:sz w:val="22"/>
                <w:szCs w:val="22"/>
              </w:rPr>
              <w:t>by</w:t>
            </w:r>
            <w:r w:rsidRPr="00F1562C">
              <w:rPr>
                <w:sz w:val="22"/>
                <w:szCs w:val="22"/>
              </w:rPr>
              <w:t xml:space="preserve"> 2050</w:t>
            </w:r>
            <w:r w:rsidR="00176C1E" w:rsidRPr="00F1562C">
              <w:rPr>
                <w:sz w:val="22"/>
                <w:szCs w:val="22"/>
              </w:rPr>
              <w:t>:</w:t>
            </w:r>
          </w:p>
          <w:p w14:paraId="7B5773AD" w14:textId="4AF9E2DD" w:rsidR="00176C1E" w:rsidRPr="00F1562C" w:rsidRDefault="5FC0A5B8" w:rsidP="006A3943">
            <w:pPr>
              <w:pStyle w:val="NICEBullet3"/>
              <w:spacing w:before="60" w:after="60" w:line="240" w:lineRule="auto"/>
              <w:rPr>
                <w:sz w:val="22"/>
                <w:szCs w:val="22"/>
              </w:rPr>
            </w:pPr>
            <w:r w:rsidRPr="00F1562C">
              <w:rPr>
                <w:sz w:val="22"/>
                <w:szCs w:val="22"/>
              </w:rPr>
              <w:t>10 million lives will be lost each year due to AMR</w:t>
            </w:r>
            <w:r w:rsidR="00B054EB" w:rsidRPr="00F1562C">
              <w:rPr>
                <w:sz w:val="22"/>
                <w:szCs w:val="22"/>
              </w:rPr>
              <w:fldChar w:fldCharType="begin"/>
            </w:r>
            <w:r w:rsidR="008E1F5F" w:rsidRPr="00F1562C">
              <w:rPr>
                <w:sz w:val="22"/>
                <w:szCs w:val="22"/>
              </w:rPr>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00B054EB" w:rsidRPr="00F1562C">
              <w:rPr>
                <w:sz w:val="22"/>
                <w:szCs w:val="22"/>
              </w:rPr>
              <w:fldChar w:fldCharType="separate"/>
            </w:r>
            <w:r w:rsidR="00E54B5E" w:rsidRPr="00F1562C">
              <w:rPr>
                <w:sz w:val="22"/>
                <w:szCs w:val="22"/>
                <w:vertAlign w:val="superscript"/>
              </w:rPr>
              <w:t>1</w:t>
            </w:r>
            <w:r w:rsidR="00B054EB" w:rsidRPr="00F1562C">
              <w:rPr>
                <w:sz w:val="22"/>
                <w:szCs w:val="22"/>
              </w:rPr>
              <w:fldChar w:fldCharType="end"/>
            </w:r>
          </w:p>
          <w:p w14:paraId="343617F1" w14:textId="61A969B0" w:rsidR="000C11B1" w:rsidRPr="00F1562C" w:rsidRDefault="5FC0A5B8" w:rsidP="006A3943">
            <w:pPr>
              <w:pStyle w:val="NICEBullet3"/>
              <w:spacing w:before="60" w:after="60" w:line="240" w:lineRule="auto"/>
              <w:rPr>
                <w:sz w:val="22"/>
                <w:szCs w:val="22"/>
              </w:rPr>
            </w:pPr>
            <w:r w:rsidRPr="00F1562C">
              <w:rPr>
                <w:sz w:val="22"/>
                <w:szCs w:val="22"/>
              </w:rPr>
              <w:t xml:space="preserve">The world </w:t>
            </w:r>
            <w:r w:rsidR="00980715" w:rsidRPr="00F1562C">
              <w:rPr>
                <w:sz w:val="22"/>
                <w:szCs w:val="22"/>
              </w:rPr>
              <w:t xml:space="preserve">will have an </w:t>
            </w:r>
            <w:r w:rsidRPr="00F1562C">
              <w:rPr>
                <w:sz w:val="22"/>
                <w:szCs w:val="22"/>
              </w:rPr>
              <w:t>annual gross domestic product</w:t>
            </w:r>
            <w:r w:rsidR="00980715" w:rsidRPr="00F1562C">
              <w:rPr>
                <w:sz w:val="22"/>
                <w:szCs w:val="22"/>
              </w:rPr>
              <w:t xml:space="preserve"> up to 3.8% lower than it otherwise would be</w:t>
            </w:r>
            <w:r w:rsidR="00B054EB" w:rsidRPr="00F1562C">
              <w:rPr>
                <w:sz w:val="22"/>
                <w:szCs w:val="22"/>
              </w:rPr>
              <w:fldChar w:fldCharType="begin"/>
            </w:r>
            <w:r w:rsidR="008E1F5F" w:rsidRPr="00F1562C">
              <w:rPr>
                <w:sz w:val="22"/>
                <w:szCs w:val="22"/>
              </w:rPr>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00B054EB" w:rsidRPr="00F1562C">
              <w:rPr>
                <w:sz w:val="22"/>
                <w:szCs w:val="22"/>
              </w:rPr>
              <w:fldChar w:fldCharType="separate"/>
            </w:r>
            <w:r w:rsidR="00E54B5E" w:rsidRPr="00F1562C">
              <w:rPr>
                <w:sz w:val="22"/>
                <w:szCs w:val="22"/>
                <w:vertAlign w:val="superscript"/>
              </w:rPr>
              <w:t>1</w:t>
            </w:r>
            <w:r w:rsidR="00B054EB" w:rsidRPr="00F1562C">
              <w:rPr>
                <w:sz w:val="22"/>
                <w:szCs w:val="22"/>
              </w:rPr>
              <w:fldChar w:fldCharType="end"/>
            </w:r>
          </w:p>
          <w:p w14:paraId="0C42554B" w14:textId="40AF425E" w:rsidR="0039276E" w:rsidRPr="00F1562C" w:rsidRDefault="314E0FCD" w:rsidP="006A3943">
            <w:pPr>
              <w:pStyle w:val="NICETableBullet1"/>
            </w:pPr>
            <w:r w:rsidRPr="00F1562C">
              <w:t>Without new antimicrobials, more patients will eventually die from</w:t>
            </w:r>
            <w:r w:rsidR="00646C69" w:rsidRPr="00F1562C">
              <w:t xml:space="preserve"> increasingly resistant infections tha</w:t>
            </w:r>
            <w:r w:rsidR="00D421B2" w:rsidRPr="00F1562C">
              <w:t>t were</w:t>
            </w:r>
            <w:r w:rsidRPr="00F1562C">
              <w:t xml:space="preserve"> previously treatable</w:t>
            </w:r>
          </w:p>
          <w:p w14:paraId="5DA5DF7E" w14:textId="2CD0B992" w:rsidR="2A82D4B6" w:rsidRPr="00F1562C" w:rsidRDefault="2A82D4B6" w:rsidP="2A82D4B6">
            <w:pPr>
              <w:pStyle w:val="NICETableBullet1"/>
              <w:numPr>
                <w:ilvl w:val="0"/>
                <w:numId w:val="0"/>
              </w:numPr>
              <w:rPr>
                <w:szCs w:val="22"/>
              </w:rPr>
            </w:pPr>
          </w:p>
          <w:p w14:paraId="4C60B219" w14:textId="46C66E7E" w:rsidR="00446965" w:rsidRPr="00F1562C" w:rsidRDefault="00BF0C6A" w:rsidP="006A3943">
            <w:pPr>
              <w:pStyle w:val="NICETableBullet1"/>
              <w:numPr>
                <w:ilvl w:val="0"/>
                <w:numId w:val="0"/>
              </w:numPr>
              <w:ind w:left="284" w:hanging="284"/>
              <w:rPr>
                <w:szCs w:val="22"/>
                <w:u w:val="single"/>
              </w:rPr>
            </w:pPr>
            <w:r w:rsidRPr="00F1562C">
              <w:rPr>
                <w:szCs w:val="22"/>
                <w:u w:val="single"/>
              </w:rPr>
              <w:t xml:space="preserve">Evaluating </w:t>
            </w:r>
            <w:r w:rsidR="00B010C3" w:rsidRPr="00F1562C">
              <w:rPr>
                <w:szCs w:val="22"/>
                <w:u w:val="single"/>
              </w:rPr>
              <w:t>t</w:t>
            </w:r>
            <w:r w:rsidR="00446965" w:rsidRPr="00F1562C">
              <w:rPr>
                <w:szCs w:val="22"/>
                <w:u w:val="single"/>
              </w:rPr>
              <w:t>he</w:t>
            </w:r>
            <w:r w:rsidR="00BB0715" w:rsidRPr="00F1562C">
              <w:rPr>
                <w:szCs w:val="22"/>
                <w:u w:val="single"/>
              </w:rPr>
              <w:t xml:space="preserve"> benefit of antimicrobials</w:t>
            </w:r>
          </w:p>
          <w:p w14:paraId="395786BC" w14:textId="0D8C52DF" w:rsidR="003F0B50" w:rsidRPr="00F1562C" w:rsidRDefault="003A37D1" w:rsidP="006A3943">
            <w:pPr>
              <w:pStyle w:val="NICETableBullet1"/>
              <w:rPr>
                <w:szCs w:val="22"/>
              </w:rPr>
            </w:pPr>
            <w:r w:rsidRPr="00F1562C">
              <w:rPr>
                <w:szCs w:val="22"/>
              </w:rPr>
              <w:t>T</w:t>
            </w:r>
            <w:r w:rsidR="00D165FE" w:rsidRPr="00F1562C">
              <w:rPr>
                <w:szCs w:val="22"/>
              </w:rPr>
              <w:t xml:space="preserve">o </w:t>
            </w:r>
            <w:r w:rsidR="00980715" w:rsidRPr="00F1562C">
              <w:rPr>
                <w:szCs w:val="22"/>
              </w:rPr>
              <w:t xml:space="preserve">estimate </w:t>
            </w:r>
            <w:r w:rsidR="00D165FE" w:rsidRPr="00F1562C">
              <w:rPr>
                <w:szCs w:val="22"/>
              </w:rPr>
              <w:t xml:space="preserve">the </w:t>
            </w:r>
            <w:r w:rsidR="00980715" w:rsidRPr="00F1562C">
              <w:rPr>
                <w:szCs w:val="22"/>
              </w:rPr>
              <w:t>full</w:t>
            </w:r>
            <w:r w:rsidR="00D165FE" w:rsidRPr="00F1562C">
              <w:rPr>
                <w:szCs w:val="22"/>
              </w:rPr>
              <w:t xml:space="preserve"> benefit of new </w:t>
            </w:r>
            <w:r w:rsidR="00AC2967" w:rsidRPr="00F1562C">
              <w:rPr>
                <w:szCs w:val="22"/>
              </w:rPr>
              <w:t>antimicrobials,</w:t>
            </w:r>
            <w:r w:rsidR="00D165FE" w:rsidRPr="00F1562C">
              <w:rPr>
                <w:szCs w:val="22"/>
              </w:rPr>
              <w:t xml:space="preserve"> </w:t>
            </w:r>
            <w:r w:rsidR="003F0B50" w:rsidRPr="00F1562C">
              <w:rPr>
                <w:szCs w:val="22"/>
              </w:rPr>
              <w:t xml:space="preserve">evaluation approaches outside of the framework </w:t>
            </w:r>
            <w:r w:rsidR="00980715" w:rsidRPr="00F1562C">
              <w:rPr>
                <w:szCs w:val="22"/>
              </w:rPr>
              <w:t>currently used for other treatments and historically used for antimicrobials</w:t>
            </w:r>
            <w:r w:rsidR="00B06B3F" w:rsidRPr="00F1562C">
              <w:rPr>
                <w:szCs w:val="22"/>
              </w:rPr>
              <w:t xml:space="preserve"> </w:t>
            </w:r>
            <w:r w:rsidR="003F0B50" w:rsidRPr="00F1562C">
              <w:rPr>
                <w:szCs w:val="22"/>
              </w:rPr>
              <w:t xml:space="preserve">will be </w:t>
            </w:r>
            <w:r w:rsidR="00B06B3F" w:rsidRPr="00F1562C">
              <w:rPr>
                <w:szCs w:val="22"/>
              </w:rPr>
              <w:t>needed</w:t>
            </w:r>
            <w:r w:rsidR="00980715" w:rsidRPr="00F1562C">
              <w:rPr>
                <w:szCs w:val="22"/>
              </w:rPr>
              <w:t>.</w:t>
            </w:r>
            <w:r w:rsidR="003F0B50" w:rsidRPr="00F1562C">
              <w:rPr>
                <w:szCs w:val="22"/>
              </w:rPr>
              <w:t xml:space="preserve"> These include</w:t>
            </w:r>
            <w:r w:rsidR="007C30BE" w:rsidRPr="00F1562C">
              <w:rPr>
                <w:szCs w:val="22"/>
              </w:rPr>
              <w:t xml:space="preserve"> the following</w:t>
            </w:r>
            <w:r w:rsidR="003F0B50" w:rsidRPr="00F1562C">
              <w:rPr>
                <w:szCs w:val="22"/>
              </w:rPr>
              <w:t>:</w:t>
            </w:r>
          </w:p>
          <w:p w14:paraId="5345C170" w14:textId="549C11ED" w:rsidR="00E27A6B" w:rsidRPr="00F1562C" w:rsidRDefault="5FC0A5B8" w:rsidP="006A3943">
            <w:pPr>
              <w:pStyle w:val="NICEBullet2"/>
              <w:spacing w:before="60" w:after="60" w:line="240" w:lineRule="auto"/>
              <w:ind w:left="568" w:hanging="284"/>
              <w:rPr>
                <w:sz w:val="22"/>
                <w:szCs w:val="22"/>
              </w:rPr>
            </w:pPr>
            <w:r w:rsidRPr="00F1562C">
              <w:rPr>
                <w:b/>
                <w:bCs/>
                <w:sz w:val="22"/>
                <w:szCs w:val="22"/>
              </w:rPr>
              <w:t xml:space="preserve">Using </w:t>
            </w:r>
            <w:r w:rsidRPr="00F1562C">
              <w:rPr>
                <w:b/>
                <w:bCs/>
                <w:i/>
                <w:iCs/>
                <w:sz w:val="22"/>
                <w:szCs w:val="22"/>
              </w:rPr>
              <w:t>in vitro</w:t>
            </w:r>
            <w:r w:rsidRPr="00F1562C">
              <w:rPr>
                <w:b/>
                <w:bCs/>
                <w:sz w:val="22"/>
                <w:szCs w:val="22"/>
              </w:rPr>
              <w:t xml:space="preserve"> data</w:t>
            </w:r>
            <w:r w:rsidR="00980715" w:rsidRPr="00F1562C">
              <w:rPr>
                <w:b/>
                <w:bCs/>
                <w:sz w:val="22"/>
                <w:szCs w:val="22"/>
              </w:rPr>
              <w:t xml:space="preserve"> to allow projection and interpretation of clinical results from trials</w:t>
            </w:r>
            <w:r w:rsidRPr="00F1562C">
              <w:rPr>
                <w:b/>
                <w:bCs/>
                <w:sz w:val="22"/>
                <w:szCs w:val="22"/>
              </w:rPr>
              <w:t>.</w:t>
            </w:r>
            <w:r w:rsidRPr="00F1562C">
              <w:rPr>
                <w:sz w:val="22"/>
                <w:szCs w:val="22"/>
              </w:rPr>
              <w:t xml:space="preserve"> Due to the life-threatening nature of acute systemic bacterial infections, </w:t>
            </w:r>
            <w:r w:rsidR="00EF3483" w:rsidRPr="00F1562C">
              <w:rPr>
                <w:sz w:val="22"/>
                <w:szCs w:val="22"/>
              </w:rPr>
              <w:t xml:space="preserve">the </w:t>
            </w:r>
            <w:r w:rsidRPr="00F1562C">
              <w:rPr>
                <w:sz w:val="22"/>
                <w:szCs w:val="22"/>
              </w:rPr>
              <w:t xml:space="preserve">efficacy of </w:t>
            </w:r>
            <w:r w:rsidR="00FB3FAB" w:rsidRPr="00F1562C">
              <w:rPr>
                <w:sz w:val="22"/>
                <w:szCs w:val="22"/>
              </w:rPr>
              <w:t xml:space="preserve">antimicrobials </w:t>
            </w:r>
            <w:r w:rsidRPr="00F1562C">
              <w:rPr>
                <w:sz w:val="22"/>
                <w:szCs w:val="22"/>
              </w:rPr>
              <w:t xml:space="preserve">cannot be compared against placebo and </w:t>
            </w:r>
            <w:r w:rsidR="000A624F" w:rsidRPr="00F1562C">
              <w:rPr>
                <w:sz w:val="22"/>
                <w:szCs w:val="22"/>
              </w:rPr>
              <w:t xml:space="preserve">thus </w:t>
            </w:r>
            <w:r w:rsidRPr="00F1562C">
              <w:rPr>
                <w:sz w:val="22"/>
                <w:szCs w:val="22"/>
              </w:rPr>
              <w:t>require</w:t>
            </w:r>
            <w:r w:rsidR="00F55288" w:rsidRPr="00F1562C">
              <w:rPr>
                <w:sz w:val="22"/>
                <w:szCs w:val="22"/>
              </w:rPr>
              <w:t>s</w:t>
            </w:r>
            <w:r w:rsidRPr="00F1562C">
              <w:rPr>
                <w:sz w:val="22"/>
                <w:szCs w:val="22"/>
              </w:rPr>
              <w:t xml:space="preserve"> an active comparator</w:t>
            </w:r>
            <w:r w:rsidR="00F55288" w:rsidRPr="00F1562C">
              <w:rPr>
                <w:sz w:val="22"/>
                <w:szCs w:val="22"/>
              </w:rPr>
              <w:t xml:space="preserve"> to investigate</w:t>
            </w:r>
            <w:r w:rsidRPr="00F1562C">
              <w:rPr>
                <w:sz w:val="22"/>
                <w:szCs w:val="22"/>
              </w:rPr>
              <w:t>. Furthermore, for double blinded, randomi</w:t>
            </w:r>
            <w:r w:rsidR="00E758D7" w:rsidRPr="00F1562C">
              <w:rPr>
                <w:sz w:val="22"/>
                <w:szCs w:val="22"/>
              </w:rPr>
              <w:t>z</w:t>
            </w:r>
            <w:r w:rsidRPr="00F1562C">
              <w:rPr>
                <w:sz w:val="22"/>
                <w:szCs w:val="22"/>
              </w:rPr>
              <w:t xml:space="preserve">ed controlled trials, it is </w:t>
            </w:r>
            <w:r w:rsidR="00ED570A" w:rsidRPr="00F1562C">
              <w:rPr>
                <w:sz w:val="22"/>
                <w:szCs w:val="22"/>
              </w:rPr>
              <w:t xml:space="preserve">unethical to enrol patients with bacterial infections </w:t>
            </w:r>
            <w:r w:rsidR="00A745DC" w:rsidRPr="00F1562C">
              <w:rPr>
                <w:sz w:val="22"/>
                <w:szCs w:val="22"/>
              </w:rPr>
              <w:t>that</w:t>
            </w:r>
            <w:r w:rsidR="00ED570A" w:rsidRPr="00F1562C">
              <w:rPr>
                <w:sz w:val="22"/>
                <w:szCs w:val="22"/>
              </w:rPr>
              <w:t xml:space="preserve"> are known or suspected to be resistant to the comparator drug </w:t>
            </w:r>
            <w:r w:rsidR="00A745DC" w:rsidRPr="00F1562C">
              <w:rPr>
                <w:sz w:val="22"/>
                <w:szCs w:val="22"/>
              </w:rPr>
              <w:t>in a trial</w:t>
            </w:r>
            <w:r w:rsidR="00CA799F" w:rsidRPr="00F1562C">
              <w:rPr>
                <w:sz w:val="22"/>
                <w:szCs w:val="22"/>
              </w:rPr>
              <w:t>.</w:t>
            </w:r>
            <w:r w:rsidR="00A745DC" w:rsidRPr="00F1562C">
              <w:rPr>
                <w:sz w:val="22"/>
                <w:szCs w:val="22"/>
              </w:rPr>
              <w:t xml:space="preserve"> </w:t>
            </w:r>
            <w:r w:rsidR="00CA799F" w:rsidRPr="00F1562C">
              <w:rPr>
                <w:sz w:val="22"/>
                <w:szCs w:val="22"/>
              </w:rPr>
              <w:t>T</w:t>
            </w:r>
            <w:r w:rsidR="00A745DC" w:rsidRPr="00F1562C">
              <w:rPr>
                <w:sz w:val="22"/>
                <w:szCs w:val="22"/>
              </w:rPr>
              <w:t>herefore</w:t>
            </w:r>
            <w:r w:rsidR="00CA799F" w:rsidRPr="00F1562C">
              <w:rPr>
                <w:sz w:val="22"/>
                <w:szCs w:val="22"/>
              </w:rPr>
              <w:t>,</w:t>
            </w:r>
            <w:r w:rsidR="00A745DC" w:rsidRPr="00F1562C">
              <w:rPr>
                <w:sz w:val="22"/>
                <w:szCs w:val="22"/>
              </w:rPr>
              <w:t xml:space="preserve"> only patients with susceptible infections can be recruited</w:t>
            </w:r>
            <w:r w:rsidR="000B78C9" w:rsidRPr="00F1562C">
              <w:rPr>
                <w:sz w:val="22"/>
                <w:szCs w:val="22"/>
              </w:rPr>
              <w:t>.</w:t>
            </w:r>
            <w:r w:rsidR="00A745DC" w:rsidRPr="00F1562C">
              <w:rPr>
                <w:sz w:val="22"/>
                <w:szCs w:val="22"/>
              </w:rPr>
              <w:t xml:space="preserve"> </w:t>
            </w:r>
            <w:r w:rsidR="000B78C9" w:rsidRPr="00F1562C">
              <w:rPr>
                <w:sz w:val="22"/>
                <w:szCs w:val="22"/>
              </w:rPr>
              <w:t xml:space="preserve">However, </w:t>
            </w:r>
            <w:r w:rsidR="00CA799F" w:rsidRPr="00F1562C">
              <w:rPr>
                <w:sz w:val="22"/>
                <w:szCs w:val="22"/>
              </w:rPr>
              <w:t xml:space="preserve">this </w:t>
            </w:r>
            <w:r w:rsidR="00A745DC" w:rsidRPr="00F1562C">
              <w:rPr>
                <w:sz w:val="22"/>
                <w:szCs w:val="22"/>
              </w:rPr>
              <w:t>do</w:t>
            </w:r>
            <w:r w:rsidR="000B78C9" w:rsidRPr="00F1562C">
              <w:rPr>
                <w:sz w:val="22"/>
                <w:szCs w:val="22"/>
              </w:rPr>
              <w:t>es</w:t>
            </w:r>
            <w:r w:rsidR="00A745DC" w:rsidRPr="00F1562C">
              <w:rPr>
                <w:sz w:val="22"/>
                <w:szCs w:val="22"/>
              </w:rPr>
              <w:t xml:space="preserve"> not reflect the true unmet need or</w:t>
            </w:r>
            <w:r w:rsidR="00CA799F" w:rsidRPr="00F1562C">
              <w:rPr>
                <w:sz w:val="22"/>
                <w:szCs w:val="22"/>
              </w:rPr>
              <w:t xml:space="preserve"> the</w:t>
            </w:r>
            <w:r w:rsidR="00A745DC" w:rsidRPr="00F1562C">
              <w:rPr>
                <w:sz w:val="22"/>
                <w:szCs w:val="22"/>
              </w:rPr>
              <w:t xml:space="preserve"> expected patient population in which the approved </w:t>
            </w:r>
            <w:r w:rsidR="00FB3FAB" w:rsidRPr="00F1562C">
              <w:rPr>
                <w:sz w:val="22"/>
                <w:szCs w:val="22"/>
              </w:rPr>
              <w:t xml:space="preserve">antimicrobial </w:t>
            </w:r>
            <w:r w:rsidR="00A745DC" w:rsidRPr="00F1562C">
              <w:rPr>
                <w:sz w:val="22"/>
                <w:szCs w:val="22"/>
              </w:rPr>
              <w:t>will be used</w:t>
            </w:r>
            <w:r w:rsidR="000B78C9" w:rsidRPr="00F1562C">
              <w:rPr>
                <w:sz w:val="22"/>
                <w:szCs w:val="22"/>
              </w:rPr>
              <w:t>,</w:t>
            </w:r>
            <w:r w:rsidR="00A745DC" w:rsidRPr="00F1562C">
              <w:rPr>
                <w:sz w:val="22"/>
                <w:szCs w:val="22"/>
              </w:rPr>
              <w:t xml:space="preserve"> </w:t>
            </w:r>
            <w:r w:rsidR="00C00B1B" w:rsidRPr="00F1562C">
              <w:rPr>
                <w:sz w:val="22"/>
                <w:szCs w:val="22"/>
              </w:rPr>
              <w:t>which</w:t>
            </w:r>
            <w:r w:rsidR="00A745DC" w:rsidRPr="00F1562C">
              <w:rPr>
                <w:sz w:val="22"/>
                <w:szCs w:val="22"/>
              </w:rPr>
              <w:t xml:space="preserve"> makes it </w:t>
            </w:r>
            <w:r w:rsidR="00980715" w:rsidRPr="00F1562C">
              <w:rPr>
                <w:sz w:val="22"/>
                <w:szCs w:val="22"/>
              </w:rPr>
              <w:t xml:space="preserve">difficult to generate reliable estimates of the likely clinical impact of a </w:t>
            </w:r>
            <w:r w:rsidR="00980715" w:rsidRPr="00F1562C">
              <w:rPr>
                <w:i/>
                <w:iCs/>
                <w:sz w:val="22"/>
                <w:szCs w:val="22"/>
              </w:rPr>
              <w:t>new</w:t>
            </w:r>
            <w:r w:rsidR="00980715" w:rsidRPr="00F1562C">
              <w:rPr>
                <w:sz w:val="22"/>
                <w:szCs w:val="22"/>
              </w:rPr>
              <w:t xml:space="preserve"> antimicrobial</w:t>
            </w:r>
            <w:r w:rsidR="00ED570A" w:rsidRPr="00F1562C">
              <w:rPr>
                <w:sz w:val="22"/>
                <w:szCs w:val="22"/>
              </w:rPr>
              <w:t xml:space="preserve">. </w:t>
            </w:r>
            <w:r w:rsidR="00A90C18" w:rsidRPr="00F1562C">
              <w:rPr>
                <w:sz w:val="22"/>
                <w:szCs w:val="22"/>
              </w:rPr>
              <w:t>T</w:t>
            </w:r>
            <w:r w:rsidRPr="00F1562C">
              <w:rPr>
                <w:sz w:val="22"/>
                <w:szCs w:val="22"/>
              </w:rPr>
              <w:t xml:space="preserve">o only use clinical data would be </w:t>
            </w:r>
            <w:r w:rsidR="00ED570A" w:rsidRPr="00F1562C">
              <w:rPr>
                <w:sz w:val="22"/>
                <w:szCs w:val="22"/>
              </w:rPr>
              <w:t>to miss key comparative information</w:t>
            </w:r>
            <w:r w:rsidR="00954119" w:rsidRPr="00F1562C">
              <w:rPr>
                <w:sz w:val="22"/>
                <w:szCs w:val="22"/>
              </w:rPr>
              <w:t>,</w:t>
            </w:r>
            <w:r w:rsidR="00811B46" w:rsidRPr="00F1562C">
              <w:rPr>
                <w:sz w:val="22"/>
                <w:szCs w:val="22"/>
              </w:rPr>
              <w:t xml:space="preserve"> </w:t>
            </w:r>
            <w:r w:rsidR="00ED570A" w:rsidRPr="00F1562C">
              <w:rPr>
                <w:sz w:val="22"/>
                <w:szCs w:val="22"/>
              </w:rPr>
              <w:t>would</w:t>
            </w:r>
            <w:r w:rsidR="00811B46" w:rsidRPr="00F1562C">
              <w:rPr>
                <w:sz w:val="22"/>
                <w:szCs w:val="22"/>
              </w:rPr>
              <w:t xml:space="preserve"> not align with clinical practice</w:t>
            </w:r>
            <w:r w:rsidR="00182B16" w:rsidRPr="00F1562C">
              <w:rPr>
                <w:sz w:val="22"/>
                <w:szCs w:val="22"/>
              </w:rPr>
              <w:t>,</w:t>
            </w:r>
            <w:r w:rsidR="00954119" w:rsidRPr="00F1562C">
              <w:rPr>
                <w:sz w:val="22"/>
                <w:szCs w:val="22"/>
              </w:rPr>
              <w:t xml:space="preserve"> and </w:t>
            </w:r>
            <w:r w:rsidR="00ED570A" w:rsidRPr="00F1562C">
              <w:rPr>
                <w:sz w:val="22"/>
                <w:szCs w:val="22"/>
              </w:rPr>
              <w:t xml:space="preserve">would </w:t>
            </w:r>
            <w:r w:rsidR="00954119" w:rsidRPr="00F1562C">
              <w:rPr>
                <w:sz w:val="22"/>
                <w:szCs w:val="22"/>
              </w:rPr>
              <w:t>provide limited information</w:t>
            </w:r>
            <w:r w:rsidR="00AB0715" w:rsidRPr="00F1562C">
              <w:rPr>
                <w:sz w:val="22"/>
                <w:szCs w:val="22"/>
              </w:rPr>
              <w:t xml:space="preserve"> for the target population</w:t>
            </w:r>
            <w:r w:rsidR="00A80379" w:rsidRPr="00F1562C">
              <w:rPr>
                <w:sz w:val="22"/>
                <w:szCs w:val="22"/>
              </w:rPr>
              <w:t xml:space="preserve"> (see Section </w:t>
            </w:r>
            <w:r w:rsidR="009F5478">
              <w:rPr>
                <w:sz w:val="22"/>
                <w:szCs w:val="22"/>
              </w:rPr>
              <w:fldChar w:fldCharType="begin"/>
            </w:r>
            <w:r w:rsidR="009F5478">
              <w:rPr>
                <w:sz w:val="22"/>
                <w:szCs w:val="22"/>
              </w:rPr>
              <w:instrText xml:space="preserve"> REF _Ref74037547 \r \h </w:instrText>
            </w:r>
            <w:r w:rsidR="009F5478">
              <w:rPr>
                <w:sz w:val="22"/>
                <w:szCs w:val="22"/>
              </w:rPr>
            </w:r>
            <w:r w:rsidR="009F5478">
              <w:rPr>
                <w:sz w:val="22"/>
                <w:szCs w:val="22"/>
              </w:rPr>
              <w:fldChar w:fldCharType="separate"/>
            </w:r>
            <w:r w:rsidR="009F5478">
              <w:rPr>
                <w:sz w:val="22"/>
                <w:szCs w:val="22"/>
              </w:rPr>
              <w:t>2.1</w:t>
            </w:r>
            <w:r w:rsidR="009F5478">
              <w:rPr>
                <w:sz w:val="22"/>
                <w:szCs w:val="22"/>
              </w:rPr>
              <w:fldChar w:fldCharType="end"/>
            </w:r>
            <w:r w:rsidR="00A80379" w:rsidRPr="00F1562C">
              <w:rPr>
                <w:sz w:val="22"/>
                <w:szCs w:val="22"/>
              </w:rPr>
              <w:t>)</w:t>
            </w:r>
            <w:r w:rsidR="00A90C18" w:rsidRPr="00F1562C">
              <w:rPr>
                <w:sz w:val="22"/>
                <w:szCs w:val="22"/>
              </w:rPr>
              <w:t>.</w:t>
            </w:r>
            <w:r w:rsidRPr="00F1562C">
              <w:rPr>
                <w:sz w:val="22"/>
                <w:szCs w:val="22"/>
              </w:rPr>
              <w:t xml:space="preserve"> </w:t>
            </w:r>
            <w:r w:rsidR="00A90C18" w:rsidRPr="00F1562C">
              <w:rPr>
                <w:i/>
                <w:iCs/>
                <w:sz w:val="22"/>
                <w:szCs w:val="22"/>
              </w:rPr>
              <w:t>I</w:t>
            </w:r>
            <w:r w:rsidRPr="00F1562C">
              <w:rPr>
                <w:i/>
                <w:iCs/>
                <w:sz w:val="22"/>
                <w:szCs w:val="22"/>
              </w:rPr>
              <w:t>n vitro</w:t>
            </w:r>
            <w:r w:rsidRPr="00F1562C">
              <w:rPr>
                <w:sz w:val="22"/>
                <w:szCs w:val="22"/>
              </w:rPr>
              <w:t xml:space="preserve"> data are therefore of critical importance to the appraisal</w:t>
            </w:r>
            <w:r w:rsidR="0030769F" w:rsidRPr="00F1562C">
              <w:rPr>
                <w:sz w:val="22"/>
                <w:szCs w:val="22"/>
              </w:rPr>
              <w:t xml:space="preserve"> (supported by </w:t>
            </w:r>
            <w:r w:rsidR="00BB51E6" w:rsidRPr="00F1562C">
              <w:rPr>
                <w:sz w:val="22"/>
                <w:szCs w:val="22"/>
              </w:rPr>
              <w:t>pharmacokinetics</w:t>
            </w:r>
            <w:r w:rsidR="00562100" w:rsidRPr="00F1562C">
              <w:rPr>
                <w:sz w:val="22"/>
                <w:szCs w:val="22"/>
              </w:rPr>
              <w:t>/pharmacodynamics [</w:t>
            </w:r>
            <w:r w:rsidR="0030769F" w:rsidRPr="00F1562C">
              <w:rPr>
                <w:sz w:val="22"/>
                <w:szCs w:val="22"/>
              </w:rPr>
              <w:t>PK/PD</w:t>
            </w:r>
            <w:r w:rsidR="00562100" w:rsidRPr="00F1562C">
              <w:rPr>
                <w:sz w:val="22"/>
                <w:szCs w:val="22"/>
              </w:rPr>
              <w:t>]</w:t>
            </w:r>
            <w:r w:rsidR="0030769F" w:rsidRPr="00F1562C">
              <w:rPr>
                <w:sz w:val="22"/>
                <w:szCs w:val="22"/>
              </w:rPr>
              <w:t xml:space="preserve">, </w:t>
            </w:r>
            <w:r w:rsidR="0030769F" w:rsidRPr="00F1562C">
              <w:rPr>
                <w:i/>
                <w:iCs/>
                <w:sz w:val="22"/>
                <w:szCs w:val="22"/>
              </w:rPr>
              <w:t>in vivo</w:t>
            </w:r>
            <w:r w:rsidR="0030769F" w:rsidRPr="00F1562C">
              <w:rPr>
                <w:sz w:val="22"/>
                <w:szCs w:val="22"/>
              </w:rPr>
              <w:t xml:space="preserve">, and </w:t>
            </w:r>
            <w:r w:rsidR="003F1DF3" w:rsidRPr="00F1562C">
              <w:rPr>
                <w:sz w:val="22"/>
                <w:szCs w:val="22"/>
              </w:rPr>
              <w:t>clinical trial data)</w:t>
            </w:r>
            <w:r w:rsidR="006213CC" w:rsidRPr="00F1562C">
              <w:rPr>
                <w:sz w:val="22"/>
                <w:szCs w:val="22"/>
              </w:rPr>
              <w:t>.</w:t>
            </w:r>
            <w:r w:rsidRPr="00F1562C">
              <w:rPr>
                <w:sz w:val="22"/>
                <w:szCs w:val="22"/>
              </w:rPr>
              <w:t xml:space="preserve"> These data are considered by the European Medicines Agency (EMA)</w:t>
            </w:r>
            <w:r w:rsidR="00124B1D" w:rsidRPr="00F1562C">
              <w:rPr>
                <w:sz w:val="22"/>
                <w:szCs w:val="22"/>
              </w:rPr>
              <w:t xml:space="preserve">, the </w:t>
            </w:r>
            <w:r w:rsidR="00AB41C8" w:rsidRPr="00F1562C">
              <w:rPr>
                <w:sz w:val="22"/>
                <w:szCs w:val="22"/>
              </w:rPr>
              <w:t>Medicines and Healthcare products Regulatory Agency (</w:t>
            </w:r>
            <w:r w:rsidR="00124B1D" w:rsidRPr="00F1562C">
              <w:rPr>
                <w:sz w:val="22"/>
                <w:szCs w:val="22"/>
              </w:rPr>
              <w:t>MHRA</w:t>
            </w:r>
            <w:r w:rsidR="00AB41C8" w:rsidRPr="00F1562C">
              <w:rPr>
                <w:sz w:val="22"/>
                <w:szCs w:val="22"/>
              </w:rPr>
              <w:t>)</w:t>
            </w:r>
            <w:r w:rsidR="00124B1D" w:rsidRPr="00F1562C">
              <w:rPr>
                <w:sz w:val="22"/>
                <w:szCs w:val="22"/>
              </w:rPr>
              <w:t xml:space="preserve"> </w:t>
            </w:r>
            <w:r w:rsidR="00603ED5" w:rsidRPr="00F1562C">
              <w:rPr>
                <w:sz w:val="22"/>
                <w:szCs w:val="22"/>
              </w:rPr>
              <w:t>and clinicians</w:t>
            </w:r>
            <w:r w:rsidRPr="00F1562C">
              <w:rPr>
                <w:sz w:val="22"/>
                <w:szCs w:val="22"/>
              </w:rPr>
              <w:t xml:space="preserve"> to be the pivotal evidence when </w:t>
            </w:r>
            <w:r w:rsidR="007E1829" w:rsidRPr="00F1562C">
              <w:rPr>
                <w:sz w:val="22"/>
                <w:szCs w:val="22"/>
              </w:rPr>
              <w:t xml:space="preserve">evaluating efficacy and </w:t>
            </w:r>
            <w:r w:rsidRPr="00F1562C">
              <w:rPr>
                <w:sz w:val="22"/>
                <w:szCs w:val="22"/>
              </w:rPr>
              <w:t>performing benefit–risk assessments</w:t>
            </w:r>
            <w:r w:rsidR="006F153B">
              <w:rPr>
                <w:sz w:val="22"/>
                <w:szCs w:val="22"/>
              </w:rPr>
              <w:fldChar w:fldCharType="begin"/>
            </w:r>
            <w:r w:rsidR="006F153B">
              <w:rPr>
                <w:sz w:val="22"/>
                <w:szCs w:val="22"/>
              </w:rPr>
              <w:instrText xml:space="preserve"> ADDIN EN.CITE &lt;EndNote&gt;&lt;Cite&gt;&lt;Author&gt;European Medicines Agency&lt;/Author&gt;&lt;Year&gt;2019&lt;/Year&gt;&lt;RecNum&gt;1153&lt;/RecNum&gt;&lt;DisplayText&gt;&lt;style face="superscript"&gt;6, 7&lt;/style&gt;&lt;/DisplayText&gt;&lt;record&gt;&lt;rec-number&gt;1153&lt;/rec-number&gt;&lt;foreign-keys&gt;&lt;key app="EN" db-id="fv0aa2xptxrrxgewpszpw5e3srv0xstd9wxw" timestamp="1577955519"&gt;1153&lt;/key&gt;&lt;/foreign-keys&gt;&lt;ref-type name=".Report"&gt;27&lt;/ref-type&gt;&lt;contributors&gt;&lt;authors&gt;&lt;author&gt;European Medicines Agency,&lt;/author&gt;&lt;/authors&gt;&lt;/contributors&gt;&lt;titles&gt;&lt;title&gt;Guideline on the evaluation of medicinal products 4 indicated for treatment of bacterial infections, Rev. 3&lt;/title&gt;&lt;/titles&gt;&lt;dates&gt;&lt;year&gt;2019&lt;/year&gt;&lt;pub-dates&gt;&lt;date&gt;January 14&lt;/date&gt;&lt;/pub-dates&gt;&lt;/dates&gt;&lt;urls&gt;&lt;related-urls&gt;&lt;url&gt;https://www.ema.europa.eu/en/evaluation-medicinal-products-indicated-treatment-bacterial-infections&lt;/url&gt;&lt;/related-urls&gt;&lt;/urls&gt;&lt;/record&gt;&lt;/Cite&gt;&lt;Cite&gt;&lt;Author&gt;EMA&lt;/Author&gt;&lt;Year&gt;2020&lt;/Year&gt;&lt;RecNum&gt;1171&lt;/RecNum&gt;&lt;record&gt;&lt;rec-number&gt;1171&lt;/rec-number&gt;&lt;foreign-keys&gt;&lt;key app="EN" db-id="fv0aa2xptxrrxgewpszpw5e3srv0xstd9wxw" timestamp="1579018731"&gt;1171&lt;/key&gt;&lt;/foreign-keys&gt;&lt;ref-type name=".Unpublished Work"&gt;34&lt;/ref-type&gt;&lt;contributors&gt;&lt;authors&gt;&lt;author&gt;EMA&lt;/author&gt;&lt;/authors&gt;&lt;/contributors&gt;&lt;titles&gt;&lt;title&gt;Fetcroja-Summary of product characteristics [Draft, D180]&lt;/title&gt;&lt;/titles&gt;&lt;dates&gt;&lt;year&gt;2020&lt;/year&gt;&lt;pub-dates&gt;&lt;date&gt;January, 3&lt;/date&gt;&lt;/pub-dates&gt;&lt;/dates&gt;&lt;urls&gt;&lt;/urls&gt;&lt;/record&gt;&lt;/Cite&gt;&lt;/EndNote&gt;</w:instrText>
            </w:r>
            <w:r w:rsidR="006F153B">
              <w:rPr>
                <w:sz w:val="22"/>
                <w:szCs w:val="22"/>
              </w:rPr>
              <w:fldChar w:fldCharType="separate"/>
            </w:r>
            <w:r w:rsidR="006F153B" w:rsidRPr="006F153B">
              <w:rPr>
                <w:noProof/>
                <w:sz w:val="22"/>
                <w:szCs w:val="22"/>
                <w:vertAlign w:val="superscript"/>
              </w:rPr>
              <w:t>6, 7</w:t>
            </w:r>
            <w:r w:rsidR="006F153B">
              <w:rPr>
                <w:sz w:val="22"/>
                <w:szCs w:val="22"/>
              </w:rPr>
              <w:fldChar w:fldCharType="end"/>
            </w:r>
          </w:p>
          <w:p w14:paraId="591A9178" w14:textId="77777777" w:rsidR="00E40F03" w:rsidRPr="00F1562C" w:rsidRDefault="00E40F03" w:rsidP="006A3943">
            <w:pPr>
              <w:pStyle w:val="NICEBullet2"/>
              <w:spacing w:before="60" w:after="60" w:line="240" w:lineRule="auto"/>
              <w:ind w:left="568" w:hanging="284"/>
              <w:rPr>
                <w:sz w:val="22"/>
                <w:szCs w:val="22"/>
              </w:rPr>
            </w:pPr>
            <w:r w:rsidRPr="00F1562C">
              <w:rPr>
                <w:b/>
                <w:bCs/>
                <w:sz w:val="22"/>
                <w:szCs w:val="22"/>
              </w:rPr>
              <w:t>Incorporating additional measures of value.</w:t>
            </w:r>
            <w:r w:rsidRPr="00F1562C">
              <w:rPr>
                <w:sz w:val="22"/>
                <w:szCs w:val="22"/>
              </w:rPr>
              <w:t xml:space="preserve"> These include diversity value, transmission value, enablement value, spectrum value and insurance value</w:t>
            </w:r>
          </w:p>
          <w:p w14:paraId="08381F3D" w14:textId="3A47CFA5" w:rsidR="003F0B50" w:rsidRPr="00F1562C" w:rsidRDefault="2A82D4B6" w:rsidP="006A3943">
            <w:pPr>
              <w:pStyle w:val="NICEBullet2"/>
              <w:spacing w:before="60" w:after="60" w:line="240" w:lineRule="auto"/>
              <w:ind w:left="568" w:hanging="284"/>
              <w:rPr>
                <w:sz w:val="22"/>
                <w:szCs w:val="22"/>
              </w:rPr>
            </w:pPr>
            <w:r w:rsidRPr="00F1562C">
              <w:rPr>
                <w:b/>
                <w:bCs/>
                <w:sz w:val="22"/>
                <w:szCs w:val="22"/>
              </w:rPr>
              <w:t>Taking a pragmatic approach to uncertainty.</w:t>
            </w:r>
            <w:r w:rsidRPr="00F1562C">
              <w:rPr>
                <w:sz w:val="22"/>
                <w:szCs w:val="22"/>
              </w:rPr>
              <w:t xml:space="preserve"> NICE has acknowledged that for these pilot assessments of new antimicrobials, there will inevitably be a level of uncertainty in the evidence base and estimates of health gain, requiring a pragmatic, favourable stance on uncertainty, to ensure a sufficient reward for development. Such a stance would also be in line with anticipated revisions to the NICE methods, which will recommend a greater tolerance of uncertainty</w:t>
            </w:r>
          </w:p>
          <w:p w14:paraId="64DAF85F" w14:textId="544616D1" w:rsidR="2A82D4B6" w:rsidRPr="00F1562C" w:rsidRDefault="2A82D4B6" w:rsidP="2A82D4B6">
            <w:pPr>
              <w:pStyle w:val="NICEBullet2"/>
              <w:numPr>
                <w:ilvl w:val="0"/>
                <w:numId w:val="0"/>
              </w:numPr>
              <w:spacing w:before="60" w:after="60" w:line="240" w:lineRule="auto"/>
            </w:pPr>
          </w:p>
          <w:p w14:paraId="584B8F4B" w14:textId="5808B194" w:rsidR="00BB0715" w:rsidRPr="00F1562C" w:rsidRDefault="00BB0715" w:rsidP="00BB0715">
            <w:pPr>
              <w:pStyle w:val="NICETableBullet1"/>
              <w:numPr>
                <w:ilvl w:val="0"/>
                <w:numId w:val="0"/>
              </w:numPr>
              <w:rPr>
                <w:szCs w:val="22"/>
                <w:u w:val="single"/>
              </w:rPr>
            </w:pPr>
            <w:r w:rsidRPr="00F1562C">
              <w:rPr>
                <w:szCs w:val="22"/>
                <w:u w:val="single"/>
              </w:rPr>
              <w:t>Encouraging sustainable development</w:t>
            </w:r>
          </w:p>
          <w:p w14:paraId="65C5140C" w14:textId="167F20AD" w:rsidR="00BB0715" w:rsidRPr="00F1562C" w:rsidRDefault="1D566C8D" w:rsidP="1D566C8D">
            <w:pPr>
              <w:pStyle w:val="NICETableBullet1"/>
            </w:pPr>
            <w:r w:rsidRPr="00F1562C">
              <w:t>Under conventional funding arrangements</w:t>
            </w:r>
            <w:r w:rsidR="00B94ED0" w:rsidRPr="00F1562C">
              <w:t>,</w:t>
            </w:r>
            <w:r w:rsidRPr="00F1562C">
              <w:t xml:space="preserve"> pharmaceutical companies have expectations of only a limited return on investment in antimicrobials</w:t>
            </w:r>
            <w:r w:rsidR="00B94ED0" w:rsidRPr="00F1562C">
              <w:t>,</w:t>
            </w:r>
            <w:r w:rsidRPr="00F1562C">
              <w:t xml:space="preserve"> and relatively few </w:t>
            </w:r>
            <w:r w:rsidRPr="00F1562C">
              <w:lastRenderedPageBreak/>
              <w:t>companies are active in this space. Current incentives to develop novel antimicrobials are weak</w:t>
            </w:r>
            <w:r w:rsidR="001C37D1">
              <w:t>, with high development costs</w:t>
            </w:r>
            <w:r w:rsidR="0062429C">
              <w:t xml:space="preserve"> and low return on investment</w:t>
            </w:r>
            <w:r w:rsidR="00B94ED0" w:rsidRPr="00F1562C">
              <w:t>;</w:t>
            </w:r>
            <w:r w:rsidRPr="00F1562C">
              <w:t xml:space="preserve"> those that do invest struggle to remain sustainable, with recent examples of companies developing antimicrobials </w:t>
            </w:r>
            <w:r w:rsidR="00272FB9" w:rsidRPr="00F1562C">
              <w:t>publicly reporting financial difficulties</w:t>
            </w:r>
          </w:p>
          <w:p w14:paraId="549F0E76" w14:textId="3E80BB01" w:rsidR="00BB0715" w:rsidRPr="00F1562C" w:rsidRDefault="2A82D4B6" w:rsidP="00BB0715">
            <w:pPr>
              <w:pStyle w:val="NICETableBullet1"/>
            </w:pPr>
            <w:r w:rsidRPr="00F1562C">
              <w:t>To encourage policies to incentivize research for antimicrobials, the World Health Organization (WHO) has published a list of priority pathogens that pose the greatest threat to human health</w:t>
            </w:r>
            <w:r w:rsidR="00BB0715" w:rsidRPr="00F1562C">
              <w:fldChar w:fldCharType="begin"/>
            </w:r>
            <w:r w:rsidR="008E1F5F" w:rsidRPr="00F1562C">
              <w:instrText xml:space="preserve"> ADDIN EN.CITE &lt;EndNote&gt;&lt;Cite&gt;&lt;Author&gt;World Health Organization&lt;/Author&gt;&lt;Year&gt;2017&lt;/Year&gt;&lt;RecNum&gt;910&lt;/RecNum&gt;&lt;DisplayText&gt;&lt;style face="superscript"&gt;4&lt;/style&gt;&lt;/DisplayText&gt;&lt;record&gt;&lt;rec-number&gt;910&lt;/rec-number&gt;&lt;foreign-keys&gt;&lt;key app="EN" db-id="fv0aa2xptxrrxgewpszpw5e3srv0xstd9wxw" timestamp="0"&gt;910&lt;/key&gt;&lt;/foreign-keys&gt;&lt;ref-type name=".Report"&gt;27&lt;/ref-type&gt;&lt;contributors&gt;&lt;authors&gt;&lt;author&gt;World Health Organization, &lt;/author&gt;&lt;/authors&gt;&lt;/contributors&gt;&lt;titles&gt;&lt;title&gt;Antibacterial agents in clinical development - An analysis of the antibacterial clinical development pipeline, including tuberculosis&lt;/title&gt;&lt;/titles&gt;&lt;dates&gt;&lt;year&gt;2017&lt;/year&gt;&lt;/dates&gt;&lt;urls&gt;&lt;/urls&gt;&lt;/record&gt;&lt;/Cite&gt;&lt;/EndNote&gt;</w:instrText>
            </w:r>
            <w:r w:rsidR="00BB0715" w:rsidRPr="00F1562C">
              <w:fldChar w:fldCharType="separate"/>
            </w:r>
            <w:r w:rsidR="008E1F5F" w:rsidRPr="00F1562C">
              <w:rPr>
                <w:vertAlign w:val="superscript"/>
              </w:rPr>
              <w:t>4</w:t>
            </w:r>
            <w:r w:rsidR="00BB0715" w:rsidRPr="00F1562C">
              <w:fldChar w:fldCharType="end"/>
            </w:r>
          </w:p>
          <w:p w14:paraId="74FAB99A" w14:textId="74B6CCA4" w:rsidR="00BB0715" w:rsidRPr="00F1562C" w:rsidRDefault="1D566C8D" w:rsidP="00BB0715">
            <w:pPr>
              <w:pStyle w:val="NICEBullet2"/>
              <w:spacing w:before="60" w:after="60" w:line="240" w:lineRule="auto"/>
              <w:ind w:left="568" w:hanging="284"/>
              <w:rPr>
                <w:sz w:val="22"/>
                <w:szCs w:val="22"/>
              </w:rPr>
            </w:pPr>
            <w:r w:rsidRPr="00F1562C">
              <w:rPr>
                <w:sz w:val="22"/>
                <w:szCs w:val="22"/>
              </w:rPr>
              <w:t>The most critical group includes Gram</w:t>
            </w:r>
            <w:r w:rsidR="007513F2" w:rsidRPr="00F1562C">
              <w:rPr>
                <w:sz w:val="22"/>
                <w:szCs w:val="22"/>
              </w:rPr>
              <w:t>-</w:t>
            </w:r>
            <w:r w:rsidRPr="00F1562C">
              <w:rPr>
                <w:sz w:val="22"/>
                <w:szCs w:val="22"/>
              </w:rPr>
              <w:t>negative carbapenem-resistant bacteria, which pose a particular threat in hospitals and nursing homes, and among patients whose care requires devices such as ventilators and blood catheters</w:t>
            </w:r>
            <w:r w:rsidR="00BB0715" w:rsidRPr="00F1562C">
              <w:rPr>
                <w:sz w:val="22"/>
                <w:szCs w:val="22"/>
              </w:rPr>
              <w:fldChar w:fldCharType="begin"/>
            </w:r>
            <w:r w:rsidR="008E1F5F" w:rsidRPr="00F1562C">
              <w:rPr>
                <w:sz w:val="22"/>
                <w:szCs w:val="22"/>
              </w:rPr>
              <w:instrText xml:space="preserve"> ADDIN EN.CITE &lt;EndNote&gt;&lt;Cite&gt;&lt;Author&gt;World Health Organization&lt;/Author&gt;&lt;Year&gt;2017&lt;/Year&gt;&lt;RecNum&gt;910&lt;/RecNum&gt;&lt;DisplayText&gt;&lt;style face="superscript"&gt;4&lt;/style&gt;&lt;/DisplayText&gt;&lt;record&gt;&lt;rec-number&gt;910&lt;/rec-number&gt;&lt;foreign-keys&gt;&lt;key app="EN" db-id="fv0aa2xptxrrxgewpszpw5e3srv0xstd9wxw" timestamp="0"&gt;910&lt;/key&gt;&lt;/foreign-keys&gt;&lt;ref-type name=".Report"&gt;27&lt;/ref-type&gt;&lt;contributors&gt;&lt;authors&gt;&lt;author&gt;World Health Organization, &lt;/author&gt;&lt;/authors&gt;&lt;/contributors&gt;&lt;titles&gt;&lt;title&gt;Antibacterial agents in clinical development - An analysis of the antibacterial clinical development pipeline, including tuberculosis&lt;/title&gt;&lt;/titles&gt;&lt;dates&gt;&lt;year&gt;2017&lt;/year&gt;&lt;/dates&gt;&lt;urls&gt;&lt;/urls&gt;&lt;/record&gt;&lt;/Cite&gt;&lt;/EndNote&gt;</w:instrText>
            </w:r>
            <w:r w:rsidR="00BB0715" w:rsidRPr="00F1562C">
              <w:rPr>
                <w:sz w:val="22"/>
                <w:szCs w:val="22"/>
              </w:rPr>
              <w:fldChar w:fldCharType="separate"/>
            </w:r>
            <w:r w:rsidR="008E1F5F" w:rsidRPr="00F1562C">
              <w:rPr>
                <w:sz w:val="22"/>
                <w:szCs w:val="22"/>
                <w:vertAlign w:val="superscript"/>
              </w:rPr>
              <w:t>4</w:t>
            </w:r>
            <w:r w:rsidR="00BB0715" w:rsidRPr="00F1562C">
              <w:rPr>
                <w:sz w:val="22"/>
                <w:szCs w:val="22"/>
              </w:rPr>
              <w:fldChar w:fldCharType="end"/>
            </w:r>
          </w:p>
          <w:p w14:paraId="51AF48FF" w14:textId="57C83D33" w:rsidR="00BB0715" w:rsidRPr="00F1562C" w:rsidRDefault="2A82D4B6" w:rsidP="00BB0715">
            <w:pPr>
              <w:pStyle w:val="NICETableBullet1"/>
            </w:pPr>
            <w:r w:rsidRPr="00F1562C">
              <w:t>The UK government</w:t>
            </w:r>
            <w:r w:rsidR="00DE606E" w:rsidRPr="00F1562C">
              <w:t>-</w:t>
            </w:r>
            <w:r w:rsidRPr="00F1562C">
              <w:t>commissioned O’Neill report on tackling multi-drug-resistant (MDR) infections globally recommended a range of policy responses to the international challenge of AMR as well as research and development in this area.</w:t>
            </w:r>
            <w:r w:rsidR="00BB0715" w:rsidRPr="00F1562C">
              <w:fldChar w:fldCharType="begin"/>
            </w:r>
            <w:r w:rsidR="008E1F5F"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00BB0715" w:rsidRPr="00F1562C">
              <w:fldChar w:fldCharType="separate"/>
            </w:r>
            <w:r w:rsidRPr="00F1562C">
              <w:rPr>
                <w:vertAlign w:val="superscript"/>
              </w:rPr>
              <w:t>1</w:t>
            </w:r>
            <w:r w:rsidR="00BB0715" w:rsidRPr="00F1562C">
              <w:fldChar w:fldCharType="end"/>
            </w:r>
            <w:r w:rsidRPr="00F1562C">
              <w:t xml:space="preserve"> It recommended including a global system of market entry rewards for new products, and urged national governments to find new ways of rewarding industry to help avoid over-use of new products</w:t>
            </w:r>
            <w:r w:rsidR="00BB0715" w:rsidRPr="00F1562C">
              <w:fldChar w:fldCharType="begin"/>
            </w:r>
            <w:r w:rsidR="008E1F5F"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00BB0715" w:rsidRPr="00F1562C">
              <w:fldChar w:fldCharType="separate"/>
            </w:r>
            <w:r w:rsidRPr="00F1562C">
              <w:rPr>
                <w:vertAlign w:val="superscript"/>
              </w:rPr>
              <w:t>1</w:t>
            </w:r>
            <w:r w:rsidR="00BB0715" w:rsidRPr="00F1562C">
              <w:fldChar w:fldCharType="end"/>
            </w:r>
          </w:p>
          <w:p w14:paraId="4C9048CF" w14:textId="77777777" w:rsidR="00BB0715" w:rsidRPr="00F1562C" w:rsidRDefault="00BB0715" w:rsidP="00BB0715">
            <w:pPr>
              <w:pStyle w:val="NICEBullet2"/>
              <w:spacing w:before="60" w:after="60" w:line="240" w:lineRule="auto"/>
              <w:ind w:left="568" w:hanging="284"/>
              <w:rPr>
                <w:sz w:val="22"/>
                <w:szCs w:val="22"/>
              </w:rPr>
            </w:pPr>
            <w:r w:rsidRPr="00F1562C">
              <w:rPr>
                <w:sz w:val="22"/>
                <w:szCs w:val="22"/>
              </w:rPr>
              <w:t>The National Institute for Health and Care Excellence (NICE), in conjunction with the Department of Health and National Health Service (NHS) England, is considering an insurance-based de-linked model in which a one-off, or series of ‘insurance’ payment(s) is made to reward innovation and to de-link revenue from the volume of antimicrobials sold</w:t>
            </w:r>
          </w:p>
          <w:p w14:paraId="708C07B8" w14:textId="31007A54" w:rsidR="00BB0715" w:rsidRPr="00F1562C" w:rsidRDefault="00BB0715" w:rsidP="00BB0715">
            <w:pPr>
              <w:pStyle w:val="NICETableText"/>
              <w:rPr>
                <w:u w:val="single"/>
              </w:rPr>
            </w:pPr>
            <w:r w:rsidRPr="00F1562C">
              <w:rPr>
                <w:u w:val="single"/>
              </w:rPr>
              <w:t>Objective</w:t>
            </w:r>
          </w:p>
          <w:p w14:paraId="3CD86708" w14:textId="32B634BB" w:rsidR="003F0B50" w:rsidRPr="00F1562C" w:rsidRDefault="0033660C" w:rsidP="006A3943">
            <w:pPr>
              <w:pStyle w:val="NICETableBullet1"/>
              <w:rPr>
                <w:szCs w:val="22"/>
              </w:rPr>
            </w:pPr>
            <w:r w:rsidRPr="00F1562C">
              <w:rPr>
                <w:szCs w:val="22"/>
              </w:rPr>
              <w:t xml:space="preserve">The objective of </w:t>
            </w:r>
            <w:r w:rsidR="00255CE3" w:rsidRPr="00F1562C">
              <w:rPr>
                <w:szCs w:val="22"/>
              </w:rPr>
              <w:t xml:space="preserve">the overall </w:t>
            </w:r>
            <w:r w:rsidR="00E92229" w:rsidRPr="00F1562C">
              <w:rPr>
                <w:szCs w:val="22"/>
              </w:rPr>
              <w:t>antimicrobial HTA</w:t>
            </w:r>
            <w:r w:rsidR="00255CE3" w:rsidRPr="00F1562C">
              <w:rPr>
                <w:szCs w:val="22"/>
              </w:rPr>
              <w:t xml:space="preserve"> process</w:t>
            </w:r>
            <w:r w:rsidRPr="00F1562C">
              <w:rPr>
                <w:szCs w:val="22"/>
              </w:rPr>
              <w:t xml:space="preserve"> is to estimate the population net health benefit of cefiderocol</w:t>
            </w:r>
            <w:r w:rsidR="00255CE3" w:rsidRPr="00F1562C">
              <w:rPr>
                <w:szCs w:val="22"/>
              </w:rPr>
              <w:t xml:space="preserve"> and other antimicrobials</w:t>
            </w:r>
            <w:r w:rsidRPr="00F1562C">
              <w:rPr>
                <w:szCs w:val="22"/>
              </w:rPr>
              <w:t xml:space="preserve"> (rather than to make a decision on whether to approve </w:t>
            </w:r>
            <w:r w:rsidR="00255CE3" w:rsidRPr="00F1562C">
              <w:rPr>
                <w:szCs w:val="22"/>
              </w:rPr>
              <w:t>them</w:t>
            </w:r>
            <w:r w:rsidRPr="00F1562C">
              <w:rPr>
                <w:szCs w:val="22"/>
              </w:rPr>
              <w:t>) in order to inform fixed payment levels for access</w:t>
            </w:r>
            <w:r w:rsidR="00B43F2F" w:rsidRPr="00F1562C">
              <w:rPr>
                <w:szCs w:val="22"/>
              </w:rPr>
              <w:t xml:space="preserve"> and therefore</w:t>
            </w:r>
            <w:r w:rsidRPr="00F1562C">
              <w:rPr>
                <w:szCs w:val="22"/>
              </w:rPr>
              <w:t xml:space="preserve"> </w:t>
            </w:r>
            <w:r w:rsidR="005A4F88" w:rsidRPr="00F1562C">
              <w:rPr>
                <w:szCs w:val="22"/>
              </w:rPr>
              <w:t>provide a</w:t>
            </w:r>
            <w:r w:rsidR="006213CC" w:rsidRPr="00F1562C">
              <w:rPr>
                <w:szCs w:val="22"/>
              </w:rPr>
              <w:t>n adequate</w:t>
            </w:r>
            <w:r w:rsidR="005A4F88" w:rsidRPr="00F1562C">
              <w:rPr>
                <w:szCs w:val="22"/>
              </w:rPr>
              <w:t xml:space="preserve"> incentive for new</w:t>
            </w:r>
            <w:r w:rsidRPr="00F1562C">
              <w:rPr>
                <w:szCs w:val="22"/>
              </w:rPr>
              <w:t xml:space="preserve"> antimicrobials</w:t>
            </w:r>
          </w:p>
        </w:tc>
      </w:tr>
    </w:tbl>
    <w:p w14:paraId="682751E0" w14:textId="77777777" w:rsidR="00D81678" w:rsidRPr="00F1562C" w:rsidRDefault="00D81678" w:rsidP="00D81678"/>
    <w:p w14:paraId="1C66114E" w14:textId="1716FE52" w:rsidR="008A21D6" w:rsidRPr="00F1562C" w:rsidRDefault="008A21D6" w:rsidP="008C2713">
      <w:pPr>
        <w:keepNext/>
        <w:spacing w:before="240" w:after="60"/>
        <w:rPr>
          <w:b/>
          <w:bCs/>
        </w:rPr>
      </w:pPr>
      <w:r w:rsidRPr="00F1562C">
        <w:rPr>
          <w:b/>
          <w:bCs/>
        </w:rPr>
        <w:t>The burden of antimicrobial resistance</w:t>
      </w:r>
    </w:p>
    <w:p w14:paraId="67D1E5CD" w14:textId="3B14A1A8" w:rsidR="0085539F" w:rsidRPr="00F1562C" w:rsidRDefault="00D95BD8" w:rsidP="0096510C">
      <w:r w:rsidRPr="00F1562C">
        <w:t>Antimicrobial resistance</w:t>
      </w:r>
      <w:r w:rsidR="007D5757" w:rsidRPr="00F1562C">
        <w:t xml:space="preserve"> (AMR)</w:t>
      </w:r>
      <w:r w:rsidRPr="00F1562C">
        <w:t xml:space="preserve"> is a major and growing threat to public health.</w:t>
      </w:r>
      <w:r w:rsidR="004A3B28" w:rsidRPr="00F1562C">
        <w:fldChar w:fldCharType="begin"/>
      </w:r>
      <w:r w:rsidR="008E1F5F"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004A3B28" w:rsidRPr="00F1562C">
        <w:fldChar w:fldCharType="separate"/>
      </w:r>
      <w:r w:rsidR="00E54B5E" w:rsidRPr="00F1562C">
        <w:rPr>
          <w:vertAlign w:val="superscript"/>
        </w:rPr>
        <w:t>1</w:t>
      </w:r>
      <w:r w:rsidR="004A3B28" w:rsidRPr="00F1562C">
        <w:fldChar w:fldCharType="end"/>
      </w:r>
      <w:r w:rsidR="00D90DFF" w:rsidRPr="00F1562C">
        <w:t xml:space="preserve"> Infections by</w:t>
      </w:r>
      <w:r w:rsidR="00CA62E1" w:rsidRPr="00F1562C">
        <w:t xml:space="preserve"> drug-resistant pathogens are associated with high levels of mortality and morbidity and an increasing economic burden. </w:t>
      </w:r>
      <w:r w:rsidR="005E734F" w:rsidRPr="00F1562C">
        <w:t>An</w:t>
      </w:r>
      <w:r w:rsidR="00CA62E1" w:rsidRPr="00F1562C">
        <w:t xml:space="preserve"> estimated 700,000 deaths occur worldwide as a result of drug-resistant infections, with 33,100 lives lost per year in Europe.</w:t>
      </w:r>
      <w:r w:rsidR="004A3B28" w:rsidRPr="00F1562C">
        <w:fldChar w:fldCharType="begin">
          <w:fldData xml:space="preserve">PEVuZE5vdGU+PENpdGU+PEF1dGhvcj5DYXNzaW5pPC9BdXRob3I+PFllYXI+MjAxODwvWWVhcj48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</w:fldData>
        </w:fldChar>
      </w:r>
      <w:r w:rsidR="009E0CAF">
        <w:instrText xml:space="preserve"> ADDIN EN.CITE </w:instrText>
      </w:r>
      <w:r w:rsidR="009E0CAF">
        <w:fldChar w:fldCharType="begin">
          <w:fldData xml:space="preserve">PEVuZE5vdGU+PENpdGU+PEF1dGhvcj5DYXNzaW5pPC9BdXRob3I+PFllYXI+MjAxODwvWWVhcj48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</w:fldData>
        </w:fldChar>
      </w:r>
      <w:r w:rsidR="009E0CAF">
        <w:instrText xml:space="preserve"> ADDIN EN.CITE.DATA </w:instrText>
      </w:r>
      <w:r w:rsidR="009E0CAF">
        <w:fldChar w:fldCharType="end"/>
      </w:r>
      <w:r w:rsidR="004A3B28" w:rsidRPr="00F1562C">
        <w:fldChar w:fldCharType="separate"/>
      </w:r>
      <w:r w:rsidR="004A3B28" w:rsidRPr="00F1562C">
        <w:rPr>
          <w:noProof/>
          <w:vertAlign w:val="superscript"/>
        </w:rPr>
        <w:t>1, 2</w:t>
      </w:r>
      <w:r w:rsidR="004A3B28" w:rsidRPr="00F1562C">
        <w:fldChar w:fldCharType="end"/>
      </w:r>
      <w:r w:rsidR="007D5757" w:rsidRPr="00F1562C">
        <w:t xml:space="preserve"> </w:t>
      </w:r>
      <w:r w:rsidR="00F15471" w:rsidRPr="00F1562C">
        <w:t>Pathogenic bacteria</w:t>
      </w:r>
      <w:r w:rsidR="008E5C31" w:rsidRPr="00F1562C">
        <w:t xml:space="preserve"> are becoming increasingly resistant to the existing array of antimicrobials. </w:t>
      </w:r>
      <w:r w:rsidR="007D5757" w:rsidRPr="00F1562C">
        <w:t xml:space="preserve">It has been estimated that if significant action is not taken, </w:t>
      </w:r>
      <w:r w:rsidR="004A2C84" w:rsidRPr="00F1562C">
        <w:t xml:space="preserve">then </w:t>
      </w:r>
      <w:r w:rsidR="007D5757" w:rsidRPr="00F1562C">
        <w:t>by 2050, 10 million lives will be lost each year due to AMR</w:t>
      </w:r>
      <w:r w:rsidR="00085A01" w:rsidRPr="00F1562C">
        <w:t xml:space="preserve">, which </w:t>
      </w:r>
      <w:r w:rsidR="00BA64A0" w:rsidRPr="00F1562C">
        <w:t>exceeds some of the current biggest causes of death, such as ischaemic heart disease (9.4 million), cancer (8.2 million) and stroke (5.8 million)</w:t>
      </w:r>
      <w:r w:rsidR="00404FCE" w:rsidRPr="00F1562C">
        <w:t>.</w:t>
      </w:r>
      <w:r w:rsidR="007D5757" w:rsidRPr="00F1562C">
        <w:t xml:space="preserve"> </w:t>
      </w:r>
      <w:r w:rsidR="008E7E3E" w:rsidRPr="00F1562C">
        <w:t xml:space="preserve">In addition to this huge loss of life, </w:t>
      </w:r>
      <w:r w:rsidR="00E66FC9" w:rsidRPr="00F1562C">
        <w:t xml:space="preserve">the economic cost of </w:t>
      </w:r>
      <w:r w:rsidR="00304AFF" w:rsidRPr="00F1562C">
        <w:t xml:space="preserve">AMR </w:t>
      </w:r>
      <w:r w:rsidR="004C514B" w:rsidRPr="00F1562C">
        <w:t xml:space="preserve">between </w:t>
      </w:r>
      <w:r w:rsidR="0087660B" w:rsidRPr="00F1562C">
        <w:t xml:space="preserve">2016 </w:t>
      </w:r>
      <w:r w:rsidR="004C514B" w:rsidRPr="00F1562C">
        <w:t xml:space="preserve">and </w:t>
      </w:r>
      <w:r w:rsidR="00E66FC9" w:rsidRPr="00F1562C">
        <w:t>2050</w:t>
      </w:r>
      <w:r w:rsidR="004C514B" w:rsidRPr="00F1562C">
        <w:t xml:space="preserve"> </w:t>
      </w:r>
      <w:r w:rsidR="00251656" w:rsidRPr="00F1562C">
        <w:t xml:space="preserve">has been estimated at </w:t>
      </w:r>
      <w:r w:rsidR="004A2C84" w:rsidRPr="00F1562C">
        <w:t xml:space="preserve">USD </w:t>
      </w:r>
      <w:r w:rsidR="007D5757" w:rsidRPr="00F1562C">
        <w:t>100 trillion of economic output, representing a loss of 3.8% of the global annual gross domestic product (GDP).</w:t>
      </w:r>
      <w:r w:rsidR="004A3B28" w:rsidRPr="00F1562C">
        <w:fldChar w:fldCharType="begin"/>
      </w:r>
      <w:r w:rsidR="008E1F5F"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004A3B28" w:rsidRPr="00F1562C">
        <w:fldChar w:fldCharType="separate"/>
      </w:r>
      <w:r w:rsidR="00E54B5E" w:rsidRPr="00F1562C">
        <w:rPr>
          <w:vertAlign w:val="superscript"/>
        </w:rPr>
        <w:t>1</w:t>
      </w:r>
      <w:r w:rsidR="004A3B28" w:rsidRPr="00F1562C">
        <w:fldChar w:fldCharType="end"/>
      </w:r>
    </w:p>
    <w:p w14:paraId="266B931D" w14:textId="3FD23AB6" w:rsidR="00F47DE2" w:rsidRPr="00F1562C" w:rsidRDefault="00431505" w:rsidP="0096510C">
      <w:r w:rsidRPr="00F1562C">
        <w:lastRenderedPageBreak/>
        <w:t>The World Health Organization (WHO) has published a list of priority pathogens that pose the greatest threat to human health</w:t>
      </w:r>
      <w:r w:rsidR="002F3DFC" w:rsidRPr="00F1562C">
        <w:t>.</w:t>
      </w:r>
      <w:r w:rsidR="00F47DE2" w:rsidRPr="00F1562C">
        <w:t xml:space="preserve"> </w:t>
      </w:r>
      <w:r w:rsidR="002F3DFC" w:rsidRPr="00F1562C">
        <w:t>T</w:t>
      </w:r>
      <w:r w:rsidR="00F47DE2" w:rsidRPr="00F1562C">
        <w:t xml:space="preserve">hese </w:t>
      </w:r>
      <w:r w:rsidR="00B80659" w:rsidRPr="00F1562C">
        <w:t>are</w:t>
      </w:r>
      <w:r w:rsidR="002F3DFC" w:rsidRPr="00F1562C">
        <w:t xml:space="preserve"> </w:t>
      </w:r>
      <w:r w:rsidR="00FA3410" w:rsidRPr="00F1562C">
        <w:t xml:space="preserve">provided in </w:t>
      </w:r>
      <w:r w:rsidR="00FA3410" w:rsidRPr="00F1562C">
        <w:fldChar w:fldCharType="begin"/>
      </w:r>
      <w:r w:rsidR="00FA3410" w:rsidRPr="00F1562C">
        <w:instrText xml:space="preserve"> REF _Ref72423060 \h </w:instrText>
      </w:r>
      <w:r w:rsidR="00FA3410" w:rsidRPr="00F1562C">
        <w:fldChar w:fldCharType="separate"/>
      </w:r>
      <w:r w:rsidR="00B33309" w:rsidRPr="00F1562C">
        <w:t xml:space="preserve">Table </w:t>
      </w:r>
      <w:r w:rsidR="00B33309">
        <w:rPr>
          <w:noProof/>
        </w:rPr>
        <w:t>1</w:t>
      </w:r>
      <w:r w:rsidR="00FA3410" w:rsidRPr="00F1562C">
        <w:fldChar w:fldCharType="end"/>
      </w:r>
      <w:r w:rsidR="00FA3410" w:rsidRPr="00F1562C">
        <w:t>.</w:t>
      </w:r>
      <w:r w:rsidR="004A3B28" w:rsidRPr="00F1562C">
        <w:fldChar w:fldCharType="begin"/>
      </w:r>
      <w:r w:rsidR="008E1F5F" w:rsidRPr="00F1562C">
        <w:instrText xml:space="preserve"> ADDIN EN.CITE &lt;EndNote&gt;&lt;Cite&gt;&lt;Author&gt;World Health Organization&lt;/Author&gt;&lt;Year&gt;2017&lt;/Year&gt;&lt;RecNum&gt;910&lt;/RecNum&gt;&lt;DisplayText&gt;&lt;style face="superscript"&gt;4&lt;/style&gt;&lt;/DisplayText&gt;&lt;record&gt;&lt;rec-number&gt;910&lt;/rec-number&gt;&lt;foreign-keys&gt;&lt;key app="EN" db-id="fv0aa2xptxrrxgewpszpw5e3srv0xstd9wxw" timestamp="0"&gt;910&lt;/key&gt;&lt;/foreign-keys&gt;&lt;ref-type name=".Report"&gt;27&lt;/ref-type&gt;&lt;contributors&gt;&lt;authors&gt;&lt;author&gt;World Health Organization, &lt;/author&gt;&lt;/authors&gt;&lt;/contributors&gt;&lt;titles&gt;&lt;title&gt;Antibacterial agents in clinical development - An analysis of the antibacterial clinical development pipeline, including tuberculosis&lt;/title&gt;&lt;/titles&gt;&lt;dates&gt;&lt;year&gt;2017&lt;/year&gt;&lt;/dates&gt;&lt;urls&gt;&lt;/urls&gt;&lt;/record&gt;&lt;/Cite&gt;&lt;/EndNote&gt;</w:instrText>
      </w:r>
      <w:r w:rsidR="004A3B28" w:rsidRPr="00F1562C">
        <w:fldChar w:fldCharType="separate"/>
      </w:r>
      <w:r w:rsidR="008E1F5F" w:rsidRPr="00F1562C">
        <w:rPr>
          <w:vertAlign w:val="superscript"/>
        </w:rPr>
        <w:t>4</w:t>
      </w:r>
      <w:r w:rsidR="004A3B28" w:rsidRPr="00F1562C">
        <w:fldChar w:fldCharType="end"/>
      </w:r>
    </w:p>
    <w:p w14:paraId="02477266" w14:textId="30432789" w:rsidR="00B10718" w:rsidRPr="00F1562C" w:rsidRDefault="00B10718" w:rsidP="00B10718">
      <w:pPr>
        <w:pStyle w:val="Caption"/>
      </w:pPr>
      <w:bookmarkStart w:id="32" w:name="_Ref72423060"/>
      <w:bookmarkStart w:id="33" w:name="_Toc74064377"/>
      <w:r w:rsidRPr="00F1562C">
        <w:t xml:space="preserve">Table </w:t>
      </w:r>
      <w:r w:rsidRPr="00F1562C">
        <w:fldChar w:fldCharType="begin"/>
      </w:r>
      <w:r w:rsidRPr="00F1562C">
        <w:instrText>SEQ Table \* ARABIC</w:instrText>
      </w:r>
      <w:r w:rsidRPr="00F1562C">
        <w:fldChar w:fldCharType="separate"/>
      </w:r>
      <w:r w:rsidR="00B33309">
        <w:rPr>
          <w:noProof/>
        </w:rPr>
        <w:t>1</w:t>
      </w:r>
      <w:r w:rsidRPr="00F1562C">
        <w:fldChar w:fldCharType="end"/>
      </w:r>
      <w:bookmarkEnd w:id="32"/>
      <w:r w:rsidRPr="00F1562C">
        <w:t>: WHO priority pathogens</w:t>
      </w:r>
      <w:bookmarkEnd w:id="33"/>
    </w:p>
    <w:tbl>
      <w:tblPr>
        <w:tblStyle w:val="TableGrid"/>
        <w:tblW w:w="0" w:type="auto"/>
        <w:tblLook w:val="04A0" w:firstRow="1" w:lastRow="0" w:firstColumn="1" w:lastColumn="0" w:noHBand="0" w:noVBand="1"/>
      </w:tblPr>
      <w:tblGrid>
        <w:gridCol w:w="1555"/>
        <w:gridCol w:w="7462"/>
      </w:tblGrid>
      <w:tr w:rsidR="00B10718" w:rsidRPr="00F1562C" w14:paraId="736BA7AF" w14:textId="77777777" w:rsidTr="00B10718">
        <w:tc>
          <w:tcPr>
            <w:tcW w:w="1555" w:type="dxa"/>
          </w:tcPr>
          <w:p w14:paraId="6A42FED1" w14:textId="7132C20B" w:rsidR="00B10718" w:rsidRPr="00F1562C" w:rsidRDefault="00B10718" w:rsidP="00B10718">
            <w:pPr>
              <w:pStyle w:val="NICETableHeading"/>
            </w:pPr>
            <w:r w:rsidRPr="00F1562C">
              <w:t>Priority level</w:t>
            </w:r>
          </w:p>
        </w:tc>
        <w:tc>
          <w:tcPr>
            <w:tcW w:w="7462" w:type="dxa"/>
          </w:tcPr>
          <w:p w14:paraId="27369129" w14:textId="6C3BAD2A" w:rsidR="00B10718" w:rsidRPr="00F1562C" w:rsidRDefault="00B10718" w:rsidP="00B10718">
            <w:pPr>
              <w:pStyle w:val="NICETableHeading"/>
            </w:pPr>
            <w:r w:rsidRPr="00F1562C">
              <w:t>Pathogens</w:t>
            </w:r>
          </w:p>
        </w:tc>
      </w:tr>
      <w:tr w:rsidR="00B10718" w:rsidRPr="00F1562C" w14:paraId="5F4D8B52" w14:textId="77777777" w:rsidTr="00B10718">
        <w:tc>
          <w:tcPr>
            <w:tcW w:w="1555" w:type="dxa"/>
            <w:vMerge w:val="restart"/>
          </w:tcPr>
          <w:p w14:paraId="040CE3F5" w14:textId="78816FF6" w:rsidR="00B10718" w:rsidRPr="00F1562C" w:rsidRDefault="00B10718" w:rsidP="00B10718">
            <w:pPr>
              <w:pStyle w:val="NICETableText"/>
            </w:pPr>
            <w:r w:rsidRPr="00F1562C">
              <w:t>Critical</w:t>
            </w:r>
            <w:r w:rsidR="009743AE" w:rsidRPr="00F1562C">
              <w:rPr>
                <w:vertAlign w:val="superscript"/>
              </w:rPr>
              <w:t>a</w:t>
            </w:r>
          </w:p>
        </w:tc>
        <w:tc>
          <w:tcPr>
            <w:tcW w:w="7462" w:type="dxa"/>
          </w:tcPr>
          <w:p w14:paraId="7D91D962" w14:textId="25A0202A" w:rsidR="00B10718" w:rsidRPr="00F1562C" w:rsidRDefault="00B10718" w:rsidP="00B10718">
            <w:pPr>
              <w:pStyle w:val="NICETableText"/>
            </w:pPr>
            <w:r w:rsidRPr="00F1562C">
              <w:rPr>
                <w:i/>
                <w:iCs/>
              </w:rPr>
              <w:t>Acinetobacter baumannii</w:t>
            </w:r>
            <w:r w:rsidRPr="00F1562C">
              <w:t>, carbapenem-resistant</w:t>
            </w:r>
          </w:p>
        </w:tc>
      </w:tr>
      <w:tr w:rsidR="00B10718" w:rsidRPr="00F1562C" w14:paraId="5BB7D90B" w14:textId="77777777" w:rsidTr="00B10718">
        <w:tc>
          <w:tcPr>
            <w:tcW w:w="1555" w:type="dxa"/>
            <w:vMerge/>
          </w:tcPr>
          <w:p w14:paraId="3CE6B968" w14:textId="77777777" w:rsidR="00B10718" w:rsidRPr="00F1562C" w:rsidRDefault="00B10718" w:rsidP="00B10718">
            <w:pPr>
              <w:pStyle w:val="NICETableText"/>
            </w:pPr>
          </w:p>
        </w:tc>
        <w:tc>
          <w:tcPr>
            <w:tcW w:w="7462" w:type="dxa"/>
          </w:tcPr>
          <w:p w14:paraId="7A63A4D8" w14:textId="63B47387" w:rsidR="00B10718" w:rsidRPr="00F1562C" w:rsidRDefault="00B10718" w:rsidP="00B10718">
            <w:pPr>
              <w:pStyle w:val="NICETableText"/>
            </w:pPr>
            <w:r w:rsidRPr="00F1562C">
              <w:rPr>
                <w:i/>
                <w:iCs/>
              </w:rPr>
              <w:t>Pseudomonas aeruginosa</w:t>
            </w:r>
            <w:r w:rsidRPr="00F1562C">
              <w:t>, carbapenem-resistant</w:t>
            </w:r>
          </w:p>
        </w:tc>
      </w:tr>
      <w:tr w:rsidR="00B10718" w:rsidRPr="00F1562C" w14:paraId="70729D80" w14:textId="77777777" w:rsidTr="00B10718">
        <w:tc>
          <w:tcPr>
            <w:tcW w:w="1555" w:type="dxa"/>
            <w:vMerge/>
          </w:tcPr>
          <w:p w14:paraId="370E6E76" w14:textId="77777777" w:rsidR="00B10718" w:rsidRPr="00F1562C" w:rsidRDefault="00B10718" w:rsidP="00B10718">
            <w:pPr>
              <w:pStyle w:val="NICETableText"/>
            </w:pPr>
          </w:p>
        </w:tc>
        <w:tc>
          <w:tcPr>
            <w:tcW w:w="7462" w:type="dxa"/>
          </w:tcPr>
          <w:p w14:paraId="3FB07B2F" w14:textId="713B3660" w:rsidR="00B10718" w:rsidRPr="00F1562C" w:rsidRDefault="00B10718" w:rsidP="00B10718">
            <w:pPr>
              <w:pStyle w:val="NICETableText"/>
            </w:pPr>
            <w:r w:rsidRPr="00F1562C">
              <w:rPr>
                <w:i/>
                <w:iCs/>
              </w:rPr>
              <w:t>Enterobacteriaceae</w:t>
            </w:r>
            <w:r w:rsidRPr="00F1562C">
              <w:t>,</w:t>
            </w:r>
            <w:r w:rsidR="009743AE" w:rsidRPr="00F1562C">
              <w:rPr>
                <w:vertAlign w:val="superscript"/>
              </w:rPr>
              <w:t>b</w:t>
            </w:r>
            <w:r w:rsidRPr="00F1562C">
              <w:t xml:space="preserve"> carbapenem-resistant, extended-spectrum β-lactamase-producing</w:t>
            </w:r>
          </w:p>
        </w:tc>
      </w:tr>
      <w:tr w:rsidR="00B10718" w:rsidRPr="00F1562C" w14:paraId="1404C8F2" w14:textId="77777777" w:rsidTr="00B10718">
        <w:tc>
          <w:tcPr>
            <w:tcW w:w="1555" w:type="dxa"/>
            <w:vMerge w:val="restart"/>
          </w:tcPr>
          <w:p w14:paraId="7811391F" w14:textId="34A2E007" w:rsidR="00B10718" w:rsidRPr="00F1562C" w:rsidRDefault="00B10718" w:rsidP="00B10718">
            <w:pPr>
              <w:pStyle w:val="NICETableText"/>
            </w:pPr>
            <w:r w:rsidRPr="00F1562C">
              <w:t>High</w:t>
            </w:r>
          </w:p>
        </w:tc>
        <w:tc>
          <w:tcPr>
            <w:tcW w:w="7462" w:type="dxa"/>
          </w:tcPr>
          <w:p w14:paraId="47C963C1" w14:textId="47A42B0B" w:rsidR="00B10718" w:rsidRPr="00F1562C" w:rsidRDefault="00B10718" w:rsidP="00B10718">
            <w:pPr>
              <w:pStyle w:val="NICETableText"/>
            </w:pPr>
            <w:r w:rsidRPr="00F1562C">
              <w:rPr>
                <w:i/>
                <w:iCs/>
              </w:rPr>
              <w:t>Enterococcus faecium</w:t>
            </w:r>
            <w:r w:rsidRPr="00F1562C">
              <w:t>, vancomycin-resistant</w:t>
            </w:r>
          </w:p>
        </w:tc>
      </w:tr>
      <w:tr w:rsidR="00B10718" w:rsidRPr="00F1562C" w14:paraId="2AB1ACCF" w14:textId="77777777" w:rsidTr="00B10718">
        <w:tc>
          <w:tcPr>
            <w:tcW w:w="1555" w:type="dxa"/>
            <w:vMerge/>
          </w:tcPr>
          <w:p w14:paraId="169D99A0" w14:textId="77777777" w:rsidR="00B10718" w:rsidRPr="00F1562C" w:rsidRDefault="00B10718" w:rsidP="00B10718">
            <w:pPr>
              <w:pStyle w:val="NICETableText"/>
            </w:pPr>
          </w:p>
        </w:tc>
        <w:tc>
          <w:tcPr>
            <w:tcW w:w="7462" w:type="dxa"/>
          </w:tcPr>
          <w:p w14:paraId="371B3AF5" w14:textId="05770208" w:rsidR="00B10718" w:rsidRPr="00F1562C" w:rsidRDefault="00B10718" w:rsidP="00B10718">
            <w:pPr>
              <w:pStyle w:val="NICETableText"/>
            </w:pPr>
            <w:r w:rsidRPr="00F1562C">
              <w:rPr>
                <w:i/>
                <w:iCs/>
              </w:rPr>
              <w:t>Staphylococcus aureus</w:t>
            </w:r>
            <w:r w:rsidRPr="00F1562C">
              <w:t xml:space="preserve">, methicillin-resistant, vancomycin-intermediate and </w:t>
            </w:r>
            <w:r w:rsidRPr="00F1562C">
              <w:noBreakHyphen/>
              <w:t>resistant</w:t>
            </w:r>
          </w:p>
        </w:tc>
      </w:tr>
      <w:tr w:rsidR="00B10718" w:rsidRPr="00F1562C" w14:paraId="018BD4F1" w14:textId="77777777" w:rsidTr="00B10718">
        <w:tc>
          <w:tcPr>
            <w:tcW w:w="1555" w:type="dxa"/>
            <w:vMerge/>
          </w:tcPr>
          <w:p w14:paraId="7D3F58F0" w14:textId="77777777" w:rsidR="00B10718" w:rsidRPr="00F1562C" w:rsidRDefault="00B10718" w:rsidP="00B10718">
            <w:pPr>
              <w:pStyle w:val="NICETableText"/>
            </w:pPr>
          </w:p>
        </w:tc>
        <w:tc>
          <w:tcPr>
            <w:tcW w:w="7462" w:type="dxa"/>
          </w:tcPr>
          <w:p w14:paraId="0243E3EE" w14:textId="5E787C7F" w:rsidR="00B10718" w:rsidRPr="00F1562C" w:rsidRDefault="00B10718" w:rsidP="00B10718">
            <w:pPr>
              <w:pStyle w:val="NICETableText"/>
            </w:pPr>
            <w:r w:rsidRPr="00F1562C">
              <w:rPr>
                <w:i/>
                <w:iCs/>
              </w:rPr>
              <w:t>Helicobacter pylori</w:t>
            </w:r>
            <w:r w:rsidRPr="00F1562C">
              <w:t>, clarithromycin-resistant</w:t>
            </w:r>
          </w:p>
        </w:tc>
      </w:tr>
      <w:tr w:rsidR="00B10718" w:rsidRPr="00F1562C" w14:paraId="61862330" w14:textId="77777777" w:rsidTr="00B10718">
        <w:tc>
          <w:tcPr>
            <w:tcW w:w="1555" w:type="dxa"/>
            <w:vMerge/>
          </w:tcPr>
          <w:p w14:paraId="6C74CCDC" w14:textId="77777777" w:rsidR="00B10718" w:rsidRPr="00F1562C" w:rsidRDefault="00B10718" w:rsidP="00B10718">
            <w:pPr>
              <w:pStyle w:val="NICETableText"/>
            </w:pPr>
          </w:p>
        </w:tc>
        <w:tc>
          <w:tcPr>
            <w:tcW w:w="7462" w:type="dxa"/>
          </w:tcPr>
          <w:p w14:paraId="57E4044F" w14:textId="012A5E7E" w:rsidR="00B10718" w:rsidRPr="00F1562C" w:rsidRDefault="00B10718" w:rsidP="00B10718">
            <w:pPr>
              <w:pStyle w:val="NICETableText"/>
            </w:pPr>
            <w:r w:rsidRPr="00F1562C">
              <w:rPr>
                <w:i/>
                <w:iCs/>
              </w:rPr>
              <w:t>Campylobacter</w:t>
            </w:r>
            <w:r w:rsidRPr="00F1562C">
              <w:t xml:space="preserve"> spp., fluoroquinolone-resistant</w:t>
            </w:r>
          </w:p>
        </w:tc>
      </w:tr>
      <w:tr w:rsidR="00B10718" w:rsidRPr="00F1562C" w14:paraId="6042D656" w14:textId="77777777" w:rsidTr="00B10718">
        <w:tc>
          <w:tcPr>
            <w:tcW w:w="1555" w:type="dxa"/>
            <w:vMerge/>
          </w:tcPr>
          <w:p w14:paraId="64B81EB8" w14:textId="77777777" w:rsidR="00B10718" w:rsidRPr="00F1562C" w:rsidRDefault="00B10718" w:rsidP="00B10718">
            <w:pPr>
              <w:pStyle w:val="NICETableText"/>
            </w:pPr>
          </w:p>
        </w:tc>
        <w:tc>
          <w:tcPr>
            <w:tcW w:w="7462" w:type="dxa"/>
          </w:tcPr>
          <w:p w14:paraId="067F6498" w14:textId="1B4C681A" w:rsidR="00B10718" w:rsidRPr="00F1562C" w:rsidRDefault="00B10718" w:rsidP="00B10718">
            <w:pPr>
              <w:pStyle w:val="NICETableText"/>
            </w:pPr>
            <w:r w:rsidRPr="00F1562C">
              <w:rPr>
                <w:i/>
                <w:iCs/>
              </w:rPr>
              <w:t>Salmonellae</w:t>
            </w:r>
            <w:r w:rsidRPr="00F1562C">
              <w:t>, fluoroquinolone-resistant</w:t>
            </w:r>
          </w:p>
        </w:tc>
      </w:tr>
      <w:tr w:rsidR="00B10718" w:rsidRPr="00F1562C" w14:paraId="6E1449D5" w14:textId="77777777" w:rsidTr="00B10718">
        <w:tc>
          <w:tcPr>
            <w:tcW w:w="1555" w:type="dxa"/>
            <w:vMerge/>
          </w:tcPr>
          <w:p w14:paraId="7F258724" w14:textId="77777777" w:rsidR="00B10718" w:rsidRPr="00F1562C" w:rsidRDefault="00B10718" w:rsidP="00B10718">
            <w:pPr>
              <w:pStyle w:val="NICETableText"/>
            </w:pPr>
          </w:p>
        </w:tc>
        <w:tc>
          <w:tcPr>
            <w:tcW w:w="7462" w:type="dxa"/>
          </w:tcPr>
          <w:p w14:paraId="5DBE717A" w14:textId="6EC8314B" w:rsidR="00B10718" w:rsidRPr="00F1562C" w:rsidRDefault="00B10718" w:rsidP="00B10718">
            <w:pPr>
              <w:pStyle w:val="NICETableText"/>
            </w:pPr>
            <w:r w:rsidRPr="00F1562C">
              <w:rPr>
                <w:i/>
                <w:iCs/>
              </w:rPr>
              <w:t>Neisseria gonorrhoeae</w:t>
            </w:r>
            <w:r w:rsidRPr="00F1562C">
              <w:t>, cephalosporin-resistant, fluoroquinolone-resistant</w:t>
            </w:r>
          </w:p>
        </w:tc>
      </w:tr>
      <w:tr w:rsidR="00B10718" w:rsidRPr="00F1562C" w14:paraId="225A7754" w14:textId="77777777" w:rsidTr="00B10718">
        <w:tc>
          <w:tcPr>
            <w:tcW w:w="1555" w:type="dxa"/>
            <w:vMerge w:val="restart"/>
          </w:tcPr>
          <w:p w14:paraId="1B615B87" w14:textId="19AA407C" w:rsidR="00B10718" w:rsidRPr="00F1562C" w:rsidRDefault="00B10718" w:rsidP="00B10718">
            <w:pPr>
              <w:pStyle w:val="NICETableText"/>
            </w:pPr>
            <w:r w:rsidRPr="00F1562C">
              <w:t>Medium</w:t>
            </w:r>
          </w:p>
        </w:tc>
        <w:tc>
          <w:tcPr>
            <w:tcW w:w="7462" w:type="dxa"/>
          </w:tcPr>
          <w:p w14:paraId="01011A4C" w14:textId="4798EAE0" w:rsidR="00B10718" w:rsidRPr="00F1562C" w:rsidRDefault="00B10718" w:rsidP="00B10718">
            <w:pPr>
              <w:pStyle w:val="NICETableText"/>
            </w:pPr>
            <w:r w:rsidRPr="00F1562C">
              <w:rPr>
                <w:i/>
                <w:iCs/>
              </w:rPr>
              <w:t>Streptococcus pneumoniae</w:t>
            </w:r>
            <w:r w:rsidRPr="00F1562C">
              <w:t>, penicillin-non-susceptible</w:t>
            </w:r>
          </w:p>
        </w:tc>
      </w:tr>
      <w:tr w:rsidR="00B10718" w:rsidRPr="00F1562C" w14:paraId="36401520" w14:textId="77777777" w:rsidTr="00B10718">
        <w:tc>
          <w:tcPr>
            <w:tcW w:w="1555" w:type="dxa"/>
            <w:vMerge/>
          </w:tcPr>
          <w:p w14:paraId="03A0A152" w14:textId="77777777" w:rsidR="00B10718" w:rsidRPr="00F1562C" w:rsidRDefault="00B10718" w:rsidP="00B10718">
            <w:pPr>
              <w:pStyle w:val="NICETableText"/>
            </w:pPr>
          </w:p>
        </w:tc>
        <w:tc>
          <w:tcPr>
            <w:tcW w:w="7462" w:type="dxa"/>
          </w:tcPr>
          <w:p w14:paraId="44597090" w14:textId="36C774E9" w:rsidR="00B10718" w:rsidRPr="00F1562C" w:rsidRDefault="00B10718" w:rsidP="00B10718">
            <w:pPr>
              <w:pStyle w:val="NICETableText"/>
            </w:pPr>
            <w:r w:rsidRPr="00F1562C">
              <w:rPr>
                <w:i/>
                <w:iCs/>
              </w:rPr>
              <w:t>Haemophilus influenzae</w:t>
            </w:r>
            <w:r w:rsidRPr="00F1562C">
              <w:t>, ampicillin-resistant</w:t>
            </w:r>
          </w:p>
        </w:tc>
      </w:tr>
      <w:tr w:rsidR="00B10718" w:rsidRPr="00F1562C" w14:paraId="16C85C28" w14:textId="77777777" w:rsidTr="00B10718">
        <w:tc>
          <w:tcPr>
            <w:tcW w:w="1555" w:type="dxa"/>
            <w:vMerge/>
          </w:tcPr>
          <w:p w14:paraId="029716BF" w14:textId="77777777" w:rsidR="00B10718" w:rsidRPr="00F1562C" w:rsidRDefault="00B10718" w:rsidP="00B10718">
            <w:pPr>
              <w:pStyle w:val="NICETableText"/>
            </w:pPr>
          </w:p>
        </w:tc>
        <w:tc>
          <w:tcPr>
            <w:tcW w:w="7462" w:type="dxa"/>
          </w:tcPr>
          <w:p w14:paraId="79504086" w14:textId="2705D57A" w:rsidR="00B10718" w:rsidRPr="00F1562C" w:rsidRDefault="00B10718" w:rsidP="00B10718">
            <w:pPr>
              <w:pStyle w:val="NICETableText"/>
            </w:pPr>
            <w:r w:rsidRPr="00F1562C">
              <w:rPr>
                <w:i/>
                <w:iCs/>
              </w:rPr>
              <w:t>Shigella</w:t>
            </w:r>
            <w:r w:rsidRPr="00F1562C">
              <w:t xml:space="preserve"> spp., fluoroquinolone-resistant</w:t>
            </w:r>
          </w:p>
        </w:tc>
      </w:tr>
      <w:tr w:rsidR="009743AE" w:rsidRPr="00F1562C" w14:paraId="4A903303" w14:textId="77777777" w:rsidTr="00B95EFB">
        <w:tc>
          <w:tcPr>
            <w:tcW w:w="9017" w:type="dxa"/>
            <w:gridSpan w:val="2"/>
          </w:tcPr>
          <w:p w14:paraId="6F9D531D" w14:textId="77777777" w:rsidR="009743AE" w:rsidRPr="00F1562C" w:rsidRDefault="009743AE" w:rsidP="003842D9">
            <w:pPr>
              <w:pStyle w:val="NICELegend"/>
              <w:rPr>
                <w:lang w:val="en-GB"/>
              </w:rPr>
            </w:pPr>
            <w:r w:rsidRPr="00F1562C">
              <w:rPr>
                <w:b/>
                <w:bCs/>
                <w:lang w:val="en-GB"/>
              </w:rPr>
              <w:t>Notes:</w:t>
            </w:r>
            <w:r w:rsidRPr="00F1562C">
              <w:rPr>
                <w:lang w:val="en-GB"/>
              </w:rPr>
              <w:t xml:space="preserve"> a, </w:t>
            </w:r>
            <w:r w:rsidR="003842D9" w:rsidRPr="00F1562C">
              <w:rPr>
                <w:i/>
                <w:iCs/>
                <w:lang w:val="en-GB"/>
              </w:rPr>
              <w:t>Mycobacteria</w:t>
            </w:r>
            <w:r w:rsidR="003842D9" w:rsidRPr="00F1562C">
              <w:rPr>
                <w:lang w:val="en-GB"/>
              </w:rPr>
              <w:t xml:space="preserve"> (including </w:t>
            </w:r>
            <w:r w:rsidR="003842D9" w:rsidRPr="00F1562C">
              <w:rPr>
                <w:i/>
                <w:iCs/>
                <w:lang w:val="en-GB"/>
              </w:rPr>
              <w:t>Mycobacterium tuberculosis</w:t>
            </w:r>
            <w:r w:rsidR="003842D9" w:rsidRPr="00F1562C">
              <w:rPr>
                <w:lang w:val="en-GB"/>
              </w:rPr>
              <w:t>, the cause of human tuberculosis), was not subjected to review for inclusion in the WHO prioritization exercise as it is already a globally established priority for which innovative new treatments are urgently needed;</w:t>
            </w:r>
          </w:p>
          <w:p w14:paraId="043B12F3" w14:textId="3CD33F84" w:rsidR="003842D9" w:rsidRPr="00F1562C" w:rsidRDefault="003842D9" w:rsidP="009F0CA0">
            <w:pPr>
              <w:pStyle w:val="NICELegend"/>
              <w:rPr>
                <w:lang w:val="en-GB"/>
              </w:rPr>
            </w:pPr>
            <w:r w:rsidRPr="00F1562C">
              <w:rPr>
                <w:lang w:val="en-GB"/>
              </w:rPr>
              <w:t xml:space="preserve">b, </w:t>
            </w:r>
            <w:r w:rsidR="009F0CA0" w:rsidRPr="00F1562C">
              <w:rPr>
                <w:i/>
                <w:iCs/>
                <w:lang w:val="en-GB"/>
              </w:rPr>
              <w:t>Enterobacteriaceae</w:t>
            </w:r>
            <w:r w:rsidR="009F0CA0" w:rsidRPr="00F1562C">
              <w:rPr>
                <w:lang w:val="en-GB"/>
              </w:rPr>
              <w:t xml:space="preserve"> include: </w:t>
            </w:r>
            <w:r w:rsidR="009F0CA0" w:rsidRPr="00F1562C">
              <w:rPr>
                <w:i/>
                <w:iCs/>
                <w:lang w:val="en-GB"/>
              </w:rPr>
              <w:t>Klebsiella pneumonia</w:t>
            </w:r>
            <w:r w:rsidR="009F0CA0" w:rsidRPr="00F1562C">
              <w:rPr>
                <w:lang w:val="en-GB"/>
              </w:rPr>
              <w:t xml:space="preserve">, </w:t>
            </w:r>
            <w:r w:rsidR="009F0CA0" w:rsidRPr="00F1562C">
              <w:rPr>
                <w:i/>
                <w:iCs/>
                <w:lang w:val="en-GB"/>
              </w:rPr>
              <w:t>Escherichia coli</w:t>
            </w:r>
            <w:r w:rsidR="009F0CA0" w:rsidRPr="00F1562C">
              <w:rPr>
                <w:lang w:val="en-GB"/>
              </w:rPr>
              <w:t xml:space="preserve">, </w:t>
            </w:r>
            <w:r w:rsidR="009F0CA0" w:rsidRPr="00F1562C">
              <w:rPr>
                <w:i/>
                <w:iCs/>
                <w:lang w:val="en-GB"/>
              </w:rPr>
              <w:t>Enterobacter</w:t>
            </w:r>
            <w:r w:rsidR="009F0CA0" w:rsidRPr="00F1562C">
              <w:rPr>
                <w:lang w:val="en-GB"/>
              </w:rPr>
              <w:t xml:space="preserve"> spp., </w:t>
            </w:r>
            <w:r w:rsidR="009F0CA0" w:rsidRPr="00F1562C">
              <w:rPr>
                <w:i/>
                <w:iCs/>
                <w:lang w:val="en-GB"/>
              </w:rPr>
              <w:t>Serratia</w:t>
            </w:r>
            <w:r w:rsidR="009F0CA0" w:rsidRPr="00F1562C">
              <w:rPr>
                <w:lang w:val="en-GB"/>
              </w:rPr>
              <w:t xml:space="preserve"> spp., </w:t>
            </w:r>
            <w:r w:rsidR="009F0CA0" w:rsidRPr="00F1562C">
              <w:rPr>
                <w:i/>
                <w:iCs/>
                <w:lang w:val="en-GB"/>
              </w:rPr>
              <w:t>Proteus</w:t>
            </w:r>
            <w:r w:rsidR="009F0CA0" w:rsidRPr="00F1562C">
              <w:rPr>
                <w:lang w:val="en-GB"/>
              </w:rPr>
              <w:t xml:space="preserve"> spp., and </w:t>
            </w:r>
            <w:r w:rsidR="009F0CA0" w:rsidRPr="00F1562C">
              <w:rPr>
                <w:i/>
                <w:iCs/>
                <w:lang w:val="en-GB"/>
              </w:rPr>
              <w:t>Providencia</w:t>
            </w:r>
            <w:r w:rsidR="009F0CA0" w:rsidRPr="00F1562C">
              <w:rPr>
                <w:lang w:val="en-GB"/>
              </w:rPr>
              <w:t xml:space="preserve"> spp</w:t>
            </w:r>
            <w:r w:rsidR="00FA3410" w:rsidRPr="00F1562C">
              <w:rPr>
                <w:lang w:val="en-GB"/>
              </w:rPr>
              <w:t>.</w:t>
            </w:r>
            <w:r w:rsidR="009F0CA0" w:rsidRPr="00F1562C">
              <w:rPr>
                <w:lang w:val="en-GB"/>
              </w:rPr>
              <w:t xml:space="preserve">, </w:t>
            </w:r>
            <w:r w:rsidR="009F0CA0" w:rsidRPr="00F1562C">
              <w:rPr>
                <w:i/>
                <w:iCs/>
                <w:lang w:val="en-GB"/>
              </w:rPr>
              <w:t>Morganella</w:t>
            </w:r>
            <w:r w:rsidR="009F0CA0" w:rsidRPr="00F1562C">
              <w:rPr>
                <w:lang w:val="en-GB"/>
              </w:rPr>
              <w:t xml:space="preserve"> spp.</w:t>
            </w:r>
          </w:p>
          <w:p w14:paraId="1D8D234E" w14:textId="7D628FEE" w:rsidR="009F0CA0" w:rsidRPr="00F1562C" w:rsidRDefault="009F0CA0" w:rsidP="009F0CA0">
            <w:pPr>
              <w:pStyle w:val="NICELegend"/>
              <w:rPr>
                <w:lang w:val="en-GB"/>
              </w:rPr>
            </w:pPr>
            <w:r w:rsidRPr="00F1562C">
              <w:rPr>
                <w:b/>
                <w:bCs/>
                <w:lang w:val="en-GB"/>
              </w:rPr>
              <w:t>Source:</w:t>
            </w:r>
            <w:r w:rsidRPr="00F1562C">
              <w:rPr>
                <w:lang w:val="en-GB"/>
              </w:rPr>
              <w:t xml:space="preserve"> </w:t>
            </w:r>
            <w:r w:rsidR="00173779" w:rsidRPr="00F1562C">
              <w:rPr>
                <w:lang w:val="en-GB"/>
              </w:rPr>
              <w:t>WHO, 2017.</w:t>
            </w:r>
            <w:r w:rsidR="00173779" w:rsidRPr="00F1562C">
              <w:rPr>
                <w:lang w:val="en-GB"/>
              </w:rPr>
              <w:fldChar w:fldCharType="begin"/>
            </w:r>
            <w:r w:rsidR="008E1F5F" w:rsidRPr="00F1562C">
              <w:rPr>
                <w:lang w:val="en-GB"/>
              </w:rPr>
              <w:instrText xml:space="preserve"> ADDIN EN.CITE &lt;EndNote&gt;&lt;Cite&gt;&lt;Author&gt;World Health Organization&lt;/Author&gt;&lt;Year&gt;2017&lt;/Year&gt;&lt;RecNum&gt;910&lt;/RecNum&gt;&lt;DisplayText&gt;&lt;style face="superscript"&gt;4&lt;/style&gt;&lt;/DisplayText&gt;&lt;record&gt;&lt;rec-number&gt;910&lt;/rec-number&gt;&lt;foreign-keys&gt;&lt;key app="EN" db-id="fv0aa2xptxrrxgewpszpw5e3srv0xstd9wxw" timestamp="0"&gt;910&lt;/key&gt;&lt;/foreign-keys&gt;&lt;ref-type name=".Report"&gt;27&lt;/ref-type&gt;&lt;contributors&gt;&lt;authors&gt;&lt;author&gt;World Health Organization, &lt;/author&gt;&lt;/authors&gt;&lt;/contributors&gt;&lt;titles&gt;&lt;title&gt;Antibacterial agents in clinical development - An analysis of the antibacterial clinical development pipeline, including tuberculosis&lt;/title&gt;&lt;/titles&gt;&lt;dates&gt;&lt;year&gt;2017&lt;/year&gt;&lt;/dates&gt;&lt;urls&gt;&lt;/urls&gt;&lt;/record&gt;&lt;/Cite&gt;&lt;/EndNote&gt;</w:instrText>
            </w:r>
            <w:r w:rsidR="00173779" w:rsidRPr="00F1562C">
              <w:rPr>
                <w:lang w:val="en-GB"/>
              </w:rPr>
              <w:fldChar w:fldCharType="separate"/>
            </w:r>
            <w:r w:rsidR="008E1F5F" w:rsidRPr="00F1562C">
              <w:rPr>
                <w:vertAlign w:val="superscript"/>
                <w:lang w:val="en-GB"/>
              </w:rPr>
              <w:t>4</w:t>
            </w:r>
            <w:r w:rsidR="00173779" w:rsidRPr="00F1562C">
              <w:rPr>
                <w:lang w:val="en-GB"/>
              </w:rPr>
              <w:fldChar w:fldCharType="end"/>
            </w:r>
          </w:p>
        </w:tc>
      </w:tr>
    </w:tbl>
    <w:p w14:paraId="4FD936D8" w14:textId="77777777" w:rsidR="00B10718" w:rsidRPr="00F1562C" w:rsidRDefault="00B10718" w:rsidP="0097704D"/>
    <w:p w14:paraId="1C5F8758" w14:textId="72C8DD9B" w:rsidR="00431505" w:rsidRPr="00F1562C" w:rsidRDefault="1D566C8D" w:rsidP="0035571C">
      <w:r w:rsidRPr="00F1562C">
        <w:t xml:space="preserve">The critical group </w:t>
      </w:r>
      <w:r w:rsidR="00315DFA" w:rsidRPr="00F1562C">
        <w:t>consists entirely of</w:t>
      </w:r>
      <w:r w:rsidRPr="00F1562C">
        <w:t xml:space="preserve"> </w:t>
      </w:r>
      <w:r w:rsidR="008634CC" w:rsidRPr="00F1562C">
        <w:t xml:space="preserve">Gram-negative carbapenem-resistant </w:t>
      </w:r>
      <w:r w:rsidRPr="00F1562C">
        <w:t>bacteria, which pose a particular threat in hospitals and nursing homes, and among patients whose care requires devices such as ventilators and blood catheters.</w:t>
      </w:r>
      <w:r w:rsidR="00431505" w:rsidRPr="00F1562C">
        <w:fldChar w:fldCharType="begin"/>
      </w:r>
      <w:r w:rsidR="008E1F5F" w:rsidRPr="00F1562C">
        <w:instrText xml:space="preserve"> ADDIN EN.CITE &lt;EndNote&gt;&lt;Cite&gt;&lt;Author&gt;World Health Organization&lt;/Author&gt;&lt;Year&gt;2017&lt;/Year&gt;&lt;RecNum&gt;910&lt;/RecNum&gt;&lt;DisplayText&gt;&lt;style face="superscript"&gt;4&lt;/style&gt;&lt;/DisplayText&gt;&lt;record&gt;&lt;rec-number&gt;910&lt;/rec-number&gt;&lt;foreign-keys&gt;&lt;key app="EN" db-id="fv0aa2xptxrrxgewpszpw5e3srv0xstd9wxw" timestamp="0"&gt;910&lt;/key&gt;&lt;/foreign-keys&gt;&lt;ref-type name=".Report"&gt;27&lt;/ref-type&gt;&lt;contributors&gt;&lt;authors&gt;&lt;author&gt;World Health Organization, &lt;/author&gt;&lt;/authors&gt;&lt;/contributors&gt;&lt;titles&gt;&lt;title&gt;Antibacterial agents in clinical development - An analysis of the antibacterial clinical development pipeline, including tuberculosis&lt;/title&gt;&lt;/titles&gt;&lt;dates&gt;&lt;year&gt;2017&lt;/year&gt;&lt;/dates&gt;&lt;urls&gt;&lt;/urls&gt;&lt;/record&gt;&lt;/Cite&gt;&lt;/EndNote&gt;</w:instrText>
      </w:r>
      <w:r w:rsidR="00431505" w:rsidRPr="00F1562C">
        <w:fldChar w:fldCharType="separate"/>
      </w:r>
      <w:r w:rsidR="008E1F5F" w:rsidRPr="00F1562C">
        <w:rPr>
          <w:vertAlign w:val="superscript"/>
        </w:rPr>
        <w:t>4</w:t>
      </w:r>
      <w:r w:rsidR="00431505" w:rsidRPr="00F1562C">
        <w:fldChar w:fldCharType="end"/>
      </w:r>
      <w:r w:rsidRPr="00F1562C">
        <w:t xml:space="preserve"> These pathogens can cause severe and often deadly infections, such as bloodstream infections and pneumonia. They have become resistant to a large number of </w:t>
      </w:r>
      <w:r w:rsidR="00FB3FAB" w:rsidRPr="00F1562C">
        <w:t>antimicrobials</w:t>
      </w:r>
      <w:r w:rsidRPr="00F1562C">
        <w:t xml:space="preserve">, including carbapenems and third-generation cephalosporins, which are the best available </w:t>
      </w:r>
      <w:r w:rsidR="00FB3FAB" w:rsidRPr="00F1562C">
        <w:t xml:space="preserve">antimicrobials </w:t>
      </w:r>
      <w:r w:rsidRPr="00F1562C">
        <w:t>for treating serious bacterial infections and traditionally the last line of defence against MDR bacteria.</w:t>
      </w:r>
    </w:p>
    <w:p w14:paraId="23725860" w14:textId="4AB6933F" w:rsidR="00B34FBA" w:rsidRPr="00F1562C" w:rsidRDefault="1D566C8D" w:rsidP="0035571C">
      <w:r w:rsidRPr="00F1562C">
        <w:t xml:space="preserve">Antimicrobials should be used judiciously – and, in some cases, only as last-resort therapies – in an effort to slow down the rise in AMR. However, while the number of MDR pathogens is increasing, the number of effective antimicrobials to treat such </w:t>
      </w:r>
      <w:r w:rsidRPr="00F1562C">
        <w:lastRenderedPageBreak/>
        <w:t xml:space="preserve">infections are decreasing at an alarming rate and the few remaining active therapies are having to be used more often, therefore increasing exposure and increasing the chance of developing resistant pathogens. Among the active treatments is colistin that has previously been withdrawn from the market and not recommended in treatment guidelines due to poor safety profiles. Without new antimicrobials, a steadily increasing number of patients will die each year from </w:t>
      </w:r>
      <w:r w:rsidR="005A674A" w:rsidRPr="00F1562C">
        <w:t>increasingly</w:t>
      </w:r>
      <w:r w:rsidR="00842234" w:rsidRPr="00F1562C">
        <w:t xml:space="preserve"> resistant, </w:t>
      </w:r>
      <w:r w:rsidRPr="00F1562C">
        <w:t>untreatable infections that have previously been treatable.</w:t>
      </w:r>
    </w:p>
    <w:p w14:paraId="2B908260" w14:textId="7D4027F7" w:rsidR="002B3A0C" w:rsidRPr="00F1562C" w:rsidRDefault="1D566C8D" w:rsidP="0035571C">
      <w:r w:rsidRPr="00F1562C">
        <w:t>Antibiotics are a distinct category of antimicrobial drugs in that they are used extensively across the healthcare system and are vital to supporting patient care in the case of chance infection and in enabling healthcare procedures and treatments across a range of therapy areas. If they lose their effectiveness, key routine medical procedures such as surgery, caesarean sections, joint replacements, and treatments that depress the immune system, such as cancer chemotherapy, could become too dangerous to perform. It is therefore vitally important, both to healthcare systems and to society as a whole, that there is a continuous development of new antimicrobials.</w:t>
      </w:r>
    </w:p>
    <w:p w14:paraId="06CB4C6A" w14:textId="214A26B2" w:rsidR="00881A7C" w:rsidRPr="00F1562C" w:rsidRDefault="1D566C8D" w:rsidP="0035571C">
      <w:r w:rsidRPr="00F1562C">
        <w:t>As bacteria evolve and adapt to their environment, resistance to all drugs is systematically and continuously emerging. This creates a constant need to:</w:t>
      </w:r>
    </w:p>
    <w:p w14:paraId="28F02572" w14:textId="29B157B2" w:rsidR="005E527C" w:rsidRPr="00F1562C" w:rsidRDefault="1D566C8D" w:rsidP="00BF0154">
      <w:pPr>
        <w:pStyle w:val="ListParagraph"/>
        <w:numPr>
          <w:ilvl w:val="0"/>
          <w:numId w:val="28"/>
        </w:numPr>
      </w:pPr>
      <w:r w:rsidRPr="00F1562C">
        <w:t>Develop new safe and effective antimicrobials that can overcome known resistance mechanisms</w:t>
      </w:r>
    </w:p>
    <w:p w14:paraId="6F23A83E" w14:textId="224EB22C" w:rsidR="005E527C" w:rsidRPr="00F1562C" w:rsidRDefault="00C62922" w:rsidP="00BF0154">
      <w:pPr>
        <w:pStyle w:val="ListParagraph"/>
        <w:numPr>
          <w:ilvl w:val="0"/>
          <w:numId w:val="28"/>
        </w:numPr>
      </w:pPr>
      <w:r w:rsidRPr="00F1562C">
        <w:t>C</w:t>
      </w:r>
      <w:r w:rsidR="00A80379" w:rsidRPr="00F1562C">
        <w:t xml:space="preserve">ontribute to </w:t>
      </w:r>
      <w:r w:rsidR="00C56CC8" w:rsidRPr="00F1562C">
        <w:t xml:space="preserve">better infection control in the hospitals </w:t>
      </w:r>
      <w:r w:rsidR="00A80379" w:rsidRPr="00F1562C">
        <w:t xml:space="preserve">and increased </w:t>
      </w:r>
      <w:r w:rsidR="00B35D0C" w:rsidRPr="00F1562C">
        <w:t xml:space="preserve">antimicrobial </w:t>
      </w:r>
      <w:r w:rsidR="00A80379" w:rsidRPr="00F1562C">
        <w:t>diversity</w:t>
      </w:r>
    </w:p>
    <w:p w14:paraId="3F500EAF" w14:textId="6255B338" w:rsidR="00A80379" w:rsidRPr="00F1562C" w:rsidRDefault="00C62922" w:rsidP="00BF0154">
      <w:pPr>
        <w:pStyle w:val="ListParagraph"/>
        <w:numPr>
          <w:ilvl w:val="0"/>
          <w:numId w:val="28"/>
        </w:numPr>
      </w:pPr>
      <w:r w:rsidRPr="00F1562C">
        <w:t>S</w:t>
      </w:r>
      <w:r w:rsidR="00A80379" w:rsidRPr="00F1562C">
        <w:t xml:space="preserve">upport good stewardship to </w:t>
      </w:r>
      <w:r w:rsidR="005D5441" w:rsidRPr="00F1562C">
        <w:t xml:space="preserve">preserve </w:t>
      </w:r>
      <w:r w:rsidR="00A80379" w:rsidRPr="00F1562C">
        <w:t>the overall effectiveness of existing antimicrobials</w:t>
      </w:r>
    </w:p>
    <w:p w14:paraId="2E59DA8F" w14:textId="0DF97850" w:rsidR="00367437" w:rsidRPr="00F1562C" w:rsidRDefault="00BF0C6A" w:rsidP="00367437">
      <w:pPr>
        <w:spacing w:before="240" w:after="60"/>
        <w:rPr>
          <w:b/>
          <w:bCs/>
        </w:rPr>
      </w:pPr>
      <w:r w:rsidRPr="00F1562C">
        <w:rPr>
          <w:b/>
          <w:bCs/>
        </w:rPr>
        <w:t>Evaluating t</w:t>
      </w:r>
      <w:r w:rsidR="00367437" w:rsidRPr="00F1562C">
        <w:rPr>
          <w:b/>
          <w:bCs/>
        </w:rPr>
        <w:t>he benefit of antimicrobials</w:t>
      </w:r>
    </w:p>
    <w:p w14:paraId="4822664F" w14:textId="2FAC6A80" w:rsidR="00367437" w:rsidRPr="00F1562C" w:rsidRDefault="00367437" w:rsidP="0035571C">
      <w:r w:rsidRPr="00F1562C">
        <w:t xml:space="preserve">To capture </w:t>
      </w:r>
      <w:r w:rsidR="00695FFE" w:rsidRPr="00F1562C">
        <w:t xml:space="preserve">fully </w:t>
      </w:r>
      <w:r w:rsidRPr="00F1562C">
        <w:t xml:space="preserve">the benefit of new antimicrobials, evaluation approaches </w:t>
      </w:r>
      <w:r w:rsidR="00695FFE" w:rsidRPr="00F1562C">
        <w:t>broader than</w:t>
      </w:r>
      <w:r w:rsidR="00B208DF" w:rsidRPr="00F1562C">
        <w:t xml:space="preserve"> </w:t>
      </w:r>
      <w:r w:rsidR="00316E6A" w:rsidRPr="00F1562C">
        <w:t xml:space="preserve">the framework currently used for other treatments and historically used for </w:t>
      </w:r>
      <w:r w:rsidR="00944BE6" w:rsidRPr="00F1562C">
        <w:t xml:space="preserve">the </w:t>
      </w:r>
      <w:r w:rsidR="00316E6A" w:rsidRPr="00F1562C">
        <w:t>evaluation of</w:t>
      </w:r>
      <w:r w:rsidR="00695FFE" w:rsidRPr="00F1562C">
        <w:t xml:space="preserve"> </w:t>
      </w:r>
      <w:r w:rsidR="00316E6A" w:rsidRPr="00F1562C">
        <w:t>antimicrobials</w:t>
      </w:r>
      <w:r w:rsidR="005C775E" w:rsidRPr="00F1562C">
        <w:t xml:space="preserve"> </w:t>
      </w:r>
      <w:r w:rsidR="00680499" w:rsidRPr="00F1562C">
        <w:t>should</w:t>
      </w:r>
      <w:r w:rsidRPr="00F1562C">
        <w:t xml:space="preserve"> be considered. </w:t>
      </w:r>
      <w:r w:rsidR="002C7415" w:rsidRPr="00F1562C">
        <w:t xml:space="preserve">Problems of scale and confounding </w:t>
      </w:r>
      <w:r w:rsidR="00B84926" w:rsidRPr="00F1562C">
        <w:t>factors</w:t>
      </w:r>
      <w:r w:rsidR="002C7415" w:rsidRPr="00F1562C">
        <w:t xml:space="preserve"> in trials make it difficult to generate reliable estimates of the likely clinical impact of a new antimicrobial</w:t>
      </w:r>
      <w:r w:rsidR="0070124C" w:rsidRPr="00F1562C">
        <w:t>.</w:t>
      </w:r>
      <w:r w:rsidRPr="00F1562C">
        <w:t xml:space="preserve"> </w:t>
      </w:r>
      <w:r w:rsidR="004A5F59" w:rsidRPr="00F1562C">
        <w:t xml:space="preserve">Therefore, to only use clinical data to inform decision-making would be to miss </w:t>
      </w:r>
      <w:r w:rsidR="00B84926" w:rsidRPr="00F1562C">
        <w:t xml:space="preserve">vital </w:t>
      </w:r>
      <w:r w:rsidR="004A5F59" w:rsidRPr="00F1562C">
        <w:t xml:space="preserve">information, would not align with </w:t>
      </w:r>
      <w:r w:rsidR="004A5F59" w:rsidRPr="00F1562C">
        <w:lastRenderedPageBreak/>
        <w:t xml:space="preserve">clinical practice and would provide limited information for the target population (Section </w:t>
      </w:r>
      <w:r w:rsidR="00E707CE">
        <w:fldChar w:fldCharType="begin"/>
      </w:r>
      <w:r w:rsidR="00E707CE">
        <w:instrText xml:space="preserve"> REF _Ref74037605 \r \h </w:instrText>
      </w:r>
      <w:r w:rsidR="00E707CE">
        <w:fldChar w:fldCharType="separate"/>
      </w:r>
      <w:r w:rsidR="00E707CE">
        <w:t>2.1</w:t>
      </w:r>
      <w:r w:rsidR="00E707CE">
        <w:fldChar w:fldCharType="end"/>
      </w:r>
      <w:r w:rsidR="004A5F59" w:rsidRPr="00F1562C">
        <w:t>)</w:t>
      </w:r>
      <w:r w:rsidRPr="00F1562C">
        <w:t xml:space="preserve">. </w:t>
      </w:r>
      <w:r w:rsidRPr="00F1562C">
        <w:rPr>
          <w:i/>
        </w:rPr>
        <w:t>In vitro</w:t>
      </w:r>
      <w:r w:rsidRPr="00F1562C">
        <w:t xml:space="preserve"> data are therefore of critical importance to the appraisal and must be used. Such data are considered the pivotal evidence for the benefit–risk assessment performed by the EMA</w:t>
      </w:r>
      <w:r w:rsidR="006B14F5" w:rsidRPr="00F1562C">
        <w:t xml:space="preserve"> and</w:t>
      </w:r>
      <w:r w:rsidR="00C52D55" w:rsidRPr="00F1562C">
        <w:t xml:space="preserve"> the MHRA</w:t>
      </w:r>
      <w:r w:rsidR="006B14F5" w:rsidRPr="00F1562C">
        <w:t>,</w:t>
      </w:r>
      <w:r w:rsidR="00C52D55" w:rsidRPr="00F1562C">
        <w:t xml:space="preserve"> a</w:t>
      </w:r>
      <w:r w:rsidR="00597240" w:rsidRPr="00F1562C">
        <w:t>nd used by clinicians to inform clinical decision making</w:t>
      </w:r>
      <w:r w:rsidRPr="00F1562C">
        <w:t>.</w:t>
      </w:r>
      <w:r w:rsidR="00DF4004">
        <w:fldChar w:fldCharType="begin"/>
      </w:r>
      <w:r w:rsidR="006F153B">
        <w:instrText xml:space="preserve"> ADDIN EN.CITE &lt;EndNote&gt;&lt;Cite&gt;&lt;Author&gt;European Medicines Agency&lt;/Author&gt;&lt;Year&gt;2019&lt;/Year&gt;&lt;RecNum&gt;1153&lt;/RecNum&gt;&lt;DisplayText&gt;&lt;style face="superscript"&gt;6, 7&lt;/style&gt;&lt;/DisplayText&gt;&lt;record&gt;&lt;rec-number&gt;1153&lt;/rec-number&gt;&lt;foreign-keys&gt;&lt;key app="EN" db-id="fv0aa2xptxrrxgewpszpw5e3srv0xstd9wxw" timestamp="1577955519"&gt;1153&lt;/key&gt;&lt;/foreign-keys&gt;&lt;ref-type name=".Report"&gt;27&lt;/ref-type&gt;&lt;contributors&gt;&lt;authors&gt;&lt;author&gt;European Medicines Agency,&lt;/author&gt;&lt;/authors&gt;&lt;/contributors&gt;&lt;titles&gt;&lt;title&gt;Guideline on the evaluation of medicinal products 4 indicated for treatment of bacterial infections, Rev. 3&lt;/title&gt;&lt;/titles&gt;&lt;dates&gt;&lt;year&gt;2019&lt;/year&gt;&lt;pub-dates&gt;&lt;date&gt;January 14&lt;/date&gt;&lt;/pub-dates&gt;&lt;/dates&gt;&lt;urls&gt;&lt;related-urls&gt;&lt;url&gt;https://www.ema.europa.eu/en/evaluation-medicinal-products-indicated-treatment-bacterial-infections&lt;/url&gt;&lt;/related-urls&gt;&lt;/urls&gt;&lt;/record&gt;&lt;/Cite&gt;&lt;Cite&gt;&lt;Author&gt;EMA&lt;/Author&gt;&lt;Year&gt;2020&lt;/Year&gt;&lt;RecNum&gt;1171&lt;/RecNum&gt;&lt;record&gt;&lt;rec-number&gt;1171&lt;/rec-number&gt;&lt;foreign-keys&gt;&lt;key app="EN" db-id="fv0aa2xptxrrxgewpszpw5e3srv0xstd9wxw" timestamp="1579018731"&gt;1171&lt;/key&gt;&lt;/foreign-keys&gt;&lt;ref-type name=".Unpublished Work"&gt;34&lt;/ref-type&gt;&lt;contributors&gt;&lt;authors&gt;&lt;author&gt;EMA&lt;/author&gt;&lt;/authors&gt;&lt;/contributors&gt;&lt;titles&gt;&lt;title&gt;Fetcroja-Summary of product characteristics [Draft, D180]&lt;/title&gt;&lt;/titles&gt;&lt;dates&gt;&lt;year&gt;2020&lt;/year&gt;&lt;pub-dates&gt;&lt;date&gt;January, 3&lt;/date&gt;&lt;/pub-dates&gt;&lt;/dates&gt;&lt;urls&gt;&lt;/urls&gt;&lt;/record&gt;&lt;/Cite&gt;&lt;/EndNote&gt;</w:instrText>
      </w:r>
      <w:r w:rsidR="00DF4004">
        <w:fldChar w:fldCharType="separate"/>
      </w:r>
      <w:r w:rsidR="006F153B" w:rsidRPr="006F153B">
        <w:rPr>
          <w:noProof/>
          <w:vertAlign w:val="superscript"/>
        </w:rPr>
        <w:t>6, 7</w:t>
      </w:r>
      <w:r w:rsidR="00DF4004">
        <w:fldChar w:fldCharType="end"/>
      </w:r>
    </w:p>
    <w:p w14:paraId="6ABBADAD" w14:textId="47A92EEE" w:rsidR="00367437" w:rsidRPr="00F1562C" w:rsidRDefault="00367437" w:rsidP="003D2349">
      <w:r w:rsidRPr="00F1562C">
        <w:t>NICE has acknowledged that for these pilot assessments of new antimicrobials, there will inevitably be a level of uncertainty in the evidence base</w:t>
      </w:r>
      <w:r w:rsidR="00C809E7" w:rsidRPr="00F1562C">
        <w:t>,</w:t>
      </w:r>
      <w:r w:rsidRPr="00F1562C">
        <w:t xml:space="preserve"> and </w:t>
      </w:r>
      <w:r w:rsidR="00346B42" w:rsidRPr="00F1562C">
        <w:t>ultimately</w:t>
      </w:r>
      <w:r w:rsidRPr="00F1562C">
        <w:t xml:space="preserve"> in </w:t>
      </w:r>
      <w:r w:rsidR="00346B42" w:rsidRPr="00F1562C">
        <w:t>the</w:t>
      </w:r>
      <w:r w:rsidRPr="00F1562C">
        <w:t xml:space="preserve"> estimates of population net health </w:t>
      </w:r>
      <w:r w:rsidR="00C809E7" w:rsidRPr="00F1562C">
        <w:t>benefit</w:t>
      </w:r>
      <w:r w:rsidR="00346B42" w:rsidRPr="00F1562C">
        <w:t xml:space="preserve"> that </w:t>
      </w:r>
      <w:r w:rsidR="001B4A9E" w:rsidRPr="00F1562C">
        <w:t>will be the primary outcome of the exercise</w:t>
      </w:r>
      <w:r w:rsidRPr="00F1562C">
        <w:t xml:space="preserve">. </w:t>
      </w:r>
      <w:r w:rsidR="00DC40AB" w:rsidRPr="00F1562C">
        <w:t xml:space="preserve">Nevertheless, </w:t>
      </w:r>
      <w:r w:rsidR="000177A1" w:rsidRPr="00F1562C">
        <w:t>such</w:t>
      </w:r>
      <w:r w:rsidR="00421F81" w:rsidRPr="00F1562C">
        <w:t xml:space="preserve"> areas of</w:t>
      </w:r>
      <w:r w:rsidRPr="00F1562C">
        <w:t xml:space="preserve"> uncertainty </w:t>
      </w:r>
      <w:r w:rsidR="00FA0839" w:rsidRPr="00F1562C">
        <w:t>or difficulty for appropriate modelling</w:t>
      </w:r>
      <w:r w:rsidR="00C16D01" w:rsidRPr="00F1562C">
        <w:t xml:space="preserve"> </w:t>
      </w:r>
      <w:r w:rsidR="009B4861" w:rsidRPr="00F1562C">
        <w:t xml:space="preserve">remain </w:t>
      </w:r>
      <w:r w:rsidR="00B66F37" w:rsidRPr="00F1562C">
        <w:t>a part of</w:t>
      </w:r>
      <w:r w:rsidR="00B201E1" w:rsidRPr="00F1562C">
        <w:t xml:space="preserve"> </w:t>
      </w:r>
      <w:r w:rsidR="00270237" w:rsidRPr="00F1562C">
        <w:t>health technology</w:t>
      </w:r>
      <w:r w:rsidR="00B201E1" w:rsidRPr="00F1562C">
        <w:t xml:space="preserve"> </w:t>
      </w:r>
      <w:r w:rsidR="001F55B6" w:rsidRPr="00F1562C">
        <w:t xml:space="preserve">appraisal </w:t>
      </w:r>
      <w:r w:rsidR="00270237" w:rsidRPr="00F1562C">
        <w:t>for</w:t>
      </w:r>
      <w:r w:rsidR="001F55B6" w:rsidRPr="00F1562C">
        <w:t xml:space="preserve"> new antimicrobial</w:t>
      </w:r>
      <w:r w:rsidR="00270237" w:rsidRPr="00F1562C">
        <w:t>s</w:t>
      </w:r>
      <w:r w:rsidR="00B66F37" w:rsidRPr="00F1562C">
        <w:t xml:space="preserve"> and should</w:t>
      </w:r>
      <w:r w:rsidR="000D5DA4" w:rsidRPr="00F1562C">
        <w:t xml:space="preserve"> </w:t>
      </w:r>
      <w:r w:rsidR="000D616E" w:rsidRPr="00F1562C">
        <w:t>be addressed as well as current techniques will allow</w:t>
      </w:r>
      <w:r w:rsidR="00B201E1" w:rsidRPr="00F1562C">
        <w:t xml:space="preserve">. </w:t>
      </w:r>
      <w:r w:rsidR="00711517" w:rsidRPr="00F1562C">
        <w:t>A p</w:t>
      </w:r>
      <w:r w:rsidR="002E7DE2" w:rsidRPr="00F1562C">
        <w:t xml:space="preserve">ragmatic </w:t>
      </w:r>
      <w:r w:rsidR="00C25007" w:rsidRPr="00F1562C">
        <w:t>approach</w:t>
      </w:r>
      <w:r w:rsidR="00711517" w:rsidRPr="00F1562C">
        <w:t xml:space="preserve"> to quantitative analyses should be used, but these should</w:t>
      </w:r>
      <w:r w:rsidR="009E306A" w:rsidRPr="00F1562C">
        <w:t xml:space="preserve"> </w:t>
      </w:r>
      <w:r w:rsidR="00711517" w:rsidRPr="00F1562C">
        <w:t xml:space="preserve">acknowledge </w:t>
      </w:r>
      <w:r w:rsidR="002E7DE2" w:rsidRPr="00F1562C">
        <w:t>the</w:t>
      </w:r>
      <w:r w:rsidR="00711517" w:rsidRPr="00F1562C">
        <w:t>ir associated</w:t>
      </w:r>
      <w:r w:rsidR="002E7DE2" w:rsidRPr="00F1562C">
        <w:t xml:space="preserve"> </w:t>
      </w:r>
      <w:r w:rsidR="00C16D01" w:rsidRPr="00F1562C">
        <w:t>caveats and/</w:t>
      </w:r>
      <w:r w:rsidR="00AF45AA" w:rsidRPr="00F1562C">
        <w:t xml:space="preserve">or </w:t>
      </w:r>
      <w:r w:rsidR="00711517" w:rsidRPr="00F1562C">
        <w:t>limitations</w:t>
      </w:r>
      <w:r w:rsidR="006424B9" w:rsidRPr="00F1562C">
        <w:t xml:space="preserve">. </w:t>
      </w:r>
      <w:r w:rsidR="00872962" w:rsidRPr="00F1562C">
        <w:t xml:space="preserve">Where there are caveats and/or limitations to </w:t>
      </w:r>
      <w:r w:rsidR="002E7DE2" w:rsidRPr="00F1562C">
        <w:t>q</w:t>
      </w:r>
      <w:r w:rsidR="00C25007" w:rsidRPr="00F1562C">
        <w:t>uantitative approaches</w:t>
      </w:r>
      <w:r w:rsidR="006424B9" w:rsidRPr="00F1562C">
        <w:t>, qualitative</w:t>
      </w:r>
      <w:r w:rsidR="00AF45AA" w:rsidRPr="00F1562C">
        <w:t xml:space="preserve"> </w:t>
      </w:r>
      <w:r w:rsidR="000C575F" w:rsidRPr="00F1562C">
        <w:t>discussion,</w:t>
      </w:r>
      <w:r w:rsidR="006424B9" w:rsidRPr="00F1562C">
        <w:t xml:space="preserve"> </w:t>
      </w:r>
      <w:r w:rsidR="000C575F" w:rsidRPr="00F1562C">
        <w:t xml:space="preserve">negotiation, and elicitation </w:t>
      </w:r>
      <w:r w:rsidR="006424B9" w:rsidRPr="00F1562C">
        <w:t xml:space="preserve">with a </w:t>
      </w:r>
      <w:r w:rsidR="00947991" w:rsidRPr="00F1562C">
        <w:t xml:space="preserve">view </w:t>
      </w:r>
      <w:r w:rsidR="000C575F" w:rsidRPr="00F1562C">
        <w:t xml:space="preserve">to </w:t>
      </w:r>
      <w:r w:rsidR="00947991" w:rsidRPr="00F1562C">
        <w:t xml:space="preserve">derive </w:t>
      </w:r>
      <w:r w:rsidR="000C575F" w:rsidRPr="00F1562C">
        <w:t>modif</w:t>
      </w:r>
      <w:r w:rsidR="00947991" w:rsidRPr="00F1562C">
        <w:t xml:space="preserve">ying </w:t>
      </w:r>
      <w:r w:rsidR="00DE4D07" w:rsidRPr="00F1562C">
        <w:t>factors</w:t>
      </w:r>
      <w:r w:rsidR="000C575F" w:rsidRPr="00F1562C">
        <w:t xml:space="preserve"> to the </w:t>
      </w:r>
      <w:r w:rsidR="00DE4D07" w:rsidRPr="00F1562C">
        <w:t>existing</w:t>
      </w:r>
      <w:r w:rsidR="000C575F" w:rsidRPr="00F1562C">
        <w:t xml:space="preserve"> quantitative</w:t>
      </w:r>
      <w:r w:rsidR="00631556" w:rsidRPr="00F1562C">
        <w:t xml:space="preserve"> estimates</w:t>
      </w:r>
      <w:r w:rsidR="00D61D32" w:rsidRPr="00F1562C">
        <w:t xml:space="preserve"> </w:t>
      </w:r>
      <w:r w:rsidR="00EC65BF" w:rsidRPr="00F1562C">
        <w:t>appears</w:t>
      </w:r>
      <w:r w:rsidRPr="00F1562C">
        <w:t xml:space="preserve"> to be </w:t>
      </w:r>
      <w:r w:rsidR="00EC65BF" w:rsidRPr="00F1562C">
        <w:t>the next logical step</w:t>
      </w:r>
      <w:r w:rsidR="00AF45AA" w:rsidRPr="00F1562C">
        <w:t>.</w:t>
      </w:r>
      <w:r w:rsidRPr="00F1562C">
        <w:t xml:space="preserve"> Such a stance would also be in line with the </w:t>
      </w:r>
      <w:r w:rsidR="006D652E" w:rsidRPr="00F1562C">
        <w:t>upcoming</w:t>
      </w:r>
      <w:r w:rsidRPr="00F1562C">
        <w:t xml:space="preserve"> NICE methods</w:t>
      </w:r>
      <w:r w:rsidR="006D652E" w:rsidRPr="00F1562C">
        <w:t xml:space="preserve"> review</w:t>
      </w:r>
      <w:r w:rsidRPr="00F1562C">
        <w:t xml:space="preserve">, which </w:t>
      </w:r>
      <w:r w:rsidR="006D652E" w:rsidRPr="00F1562C">
        <w:t>is</w:t>
      </w:r>
      <w:r w:rsidRPr="00F1562C">
        <w:t xml:space="preserve"> expected to recommend a greater tolerance of uncertainty in areas of high unmet need.</w:t>
      </w:r>
      <w:r w:rsidRPr="00F1562C">
        <w:fldChar w:fldCharType="begin"/>
      </w:r>
      <w:r w:rsidR="006F153B">
        <w:instrText xml:space="preserve"> ADDIN EN.CITE &lt;EndNote&gt;&lt;Cite&gt;&lt;Author&gt;National Institute for Health and Care Excellence (NICE).&lt;/Author&gt;&lt;Year&gt;2020&lt;/Year&gt;&lt;RecNum&gt;7&lt;/RecNum&gt;&lt;DisplayText&gt;&lt;style face="superscript"&gt;8&lt;/style&gt;&lt;/DisplayText&gt;&lt;record&gt;&lt;rec-number&gt;7&lt;/rec-number&gt;&lt;foreign-keys&gt;&lt;key app="EN" db-id="5sa5zxv0faz5vseax9rxa9dqrzzffef5aaxd" timestamp="1622124688"&gt;7&lt;/key&gt;&lt;/foreign-keys&gt;&lt;ref-type name="Web Page"&gt;12&lt;/ref-type&gt;&lt;contributors&gt;&lt;authors&gt;&lt;author&gt;National Institute for Health and Care Excellence (NICE).,&lt;/author&gt;&lt;/authors&gt;&lt;/contributors&gt;&lt;titles&gt;&lt;title&gt;The NICE methods of health technology evaluation: the case for change&lt;/title&gt;&lt;/titles&gt;&lt;number&gt;1 April 2021&lt;/number&gt;&lt;dates&gt;&lt;year&gt;2020&lt;/year&gt;&lt;pub-dates&gt;&lt;date&gt;6 November 2020&lt;/date&gt;&lt;/pub-dates&gt;&lt;/dates&gt;&lt;urls&gt;&lt;related-urls&gt;&lt;url&gt;https://www.nice.org.uk/about/what-we-do/our-programmes/nice-guidance/chte-methods-consultation&lt;/url&gt;&lt;/related-urls&gt;&lt;/urls&gt;&lt;/record&gt;&lt;/Cite&gt;&lt;/EndNote&gt;</w:instrText>
      </w:r>
      <w:r w:rsidRPr="00F1562C">
        <w:fldChar w:fldCharType="separate"/>
      </w:r>
      <w:r w:rsidR="006F153B" w:rsidRPr="006F153B">
        <w:rPr>
          <w:noProof/>
          <w:vertAlign w:val="superscript"/>
        </w:rPr>
        <w:t>8</w:t>
      </w:r>
      <w:r w:rsidRPr="00F1562C">
        <w:fldChar w:fldCharType="end"/>
      </w:r>
      <w:r w:rsidR="00C73D37" w:rsidRPr="00F1562C">
        <w:t xml:space="preserve"> </w:t>
      </w:r>
    </w:p>
    <w:p w14:paraId="3D02C2E7" w14:textId="7338723A" w:rsidR="00367437" w:rsidRPr="00F1562C" w:rsidRDefault="00367437" w:rsidP="003D2349">
      <w:r w:rsidRPr="00F1562C">
        <w:t xml:space="preserve">For a complete picture of the benefits associated with new antimicrobials, it is also crucial to </w:t>
      </w:r>
      <w:r w:rsidR="00465E3E" w:rsidRPr="00F1562C">
        <w:t>consider</w:t>
      </w:r>
      <w:r w:rsidRPr="00F1562C">
        <w:t xml:space="preserve"> </w:t>
      </w:r>
      <w:r w:rsidR="00465E3E" w:rsidRPr="00F1562C">
        <w:t>several</w:t>
      </w:r>
      <w:r w:rsidRPr="00F1562C">
        <w:t xml:space="preserve"> additional measures of value not usually considered within the health technology assessment (HTA) framework (see Section </w:t>
      </w:r>
      <w:r w:rsidRPr="00F1562C">
        <w:fldChar w:fldCharType="begin"/>
      </w:r>
      <w:r w:rsidRPr="00F1562C">
        <w:instrText xml:space="preserve"> REF _Ref67658550 \r \h </w:instrText>
      </w:r>
      <w:r w:rsidRPr="00F1562C">
        <w:fldChar w:fldCharType="separate"/>
      </w:r>
      <w:r w:rsidR="00B33309">
        <w:t>2.5</w:t>
      </w:r>
      <w:r w:rsidRPr="00F1562C">
        <w:fldChar w:fldCharType="end"/>
      </w:r>
      <w:r w:rsidRPr="00F1562C">
        <w:t>). These include:</w:t>
      </w:r>
    </w:p>
    <w:p w14:paraId="6D9DB433" w14:textId="457F8A63" w:rsidR="00E202E0" w:rsidRPr="00F1562C" w:rsidRDefault="2A82D4B6" w:rsidP="009A4982">
      <w:pPr>
        <w:pStyle w:val="NICEBullet1"/>
      </w:pPr>
      <w:r w:rsidRPr="00F1562C">
        <w:rPr>
          <w:b/>
          <w:bCs/>
        </w:rPr>
        <w:t>Spectrum value:</w:t>
      </w:r>
      <w:r w:rsidRPr="00F1562C">
        <w:t xml:space="preserve"> The benefits of replacing broad-spectrum with narrow-spectrum antimicrobials that target specific pathogens to reduce ‘collateral damage’ to the patient’s commensal microbiota</w:t>
      </w:r>
    </w:p>
    <w:p w14:paraId="512C26F0" w14:textId="7F837E8D" w:rsidR="00E202E0" w:rsidRPr="00F1562C" w:rsidRDefault="2A82D4B6" w:rsidP="009A4982">
      <w:pPr>
        <w:pStyle w:val="NICEBullet1"/>
      </w:pPr>
      <w:r w:rsidRPr="00F1562C">
        <w:rPr>
          <w:b/>
          <w:bCs/>
        </w:rPr>
        <w:t>Transmission value:</w:t>
      </w:r>
      <w:r w:rsidRPr="00F1562C">
        <w:t xml:space="preserve"> The benefits of minimizing the persistence of resistant pathogens within a patient’s microbiota and limiting onward spread of infection between patients and to the wider population</w:t>
      </w:r>
    </w:p>
    <w:p w14:paraId="6855F7A4" w14:textId="347E227F" w:rsidR="00E202E0" w:rsidRPr="00F1562C" w:rsidRDefault="2A82D4B6" w:rsidP="009A4982">
      <w:pPr>
        <w:pStyle w:val="NICEBullet1"/>
      </w:pPr>
      <w:r w:rsidRPr="00F1562C">
        <w:rPr>
          <w:b/>
          <w:bCs/>
        </w:rPr>
        <w:t>Enablement value:</w:t>
      </w:r>
      <w:r w:rsidRPr="00F1562C">
        <w:t xml:space="preserve"> The benefits of enabling surgical and medical procedures, which have a high risk of infection with resistant bacteria, to take place</w:t>
      </w:r>
    </w:p>
    <w:p w14:paraId="2DFBF7D4" w14:textId="11373AF2" w:rsidR="00367437" w:rsidRPr="00F1562C" w:rsidRDefault="2A82D4B6" w:rsidP="009A4982">
      <w:pPr>
        <w:pStyle w:val="NICEBullet1"/>
      </w:pPr>
      <w:r w:rsidRPr="00F1562C">
        <w:rPr>
          <w:b/>
          <w:bCs/>
        </w:rPr>
        <w:lastRenderedPageBreak/>
        <w:t>Diversity value:</w:t>
      </w:r>
      <w:r w:rsidRPr="00F1562C">
        <w:t xml:space="preserve"> The benefits of access to a range of alternative </w:t>
      </w:r>
      <w:r w:rsidR="00F17A2A" w:rsidRPr="00F1562C">
        <w:t xml:space="preserve">antimicrobial </w:t>
      </w:r>
      <w:r w:rsidRPr="00F1562C">
        <w:t>treatments available covering the same pathogens, to reduce individual selection pressure and preserve the efficacy of existing antimicrobials</w:t>
      </w:r>
    </w:p>
    <w:p w14:paraId="7703E4CF" w14:textId="38C9F940" w:rsidR="00367437" w:rsidRPr="00F1562C" w:rsidRDefault="2A82D4B6" w:rsidP="009A4982">
      <w:pPr>
        <w:pStyle w:val="NICEBullet1Last"/>
      </w:pPr>
      <w:r w:rsidRPr="00F1562C">
        <w:rPr>
          <w:b/>
          <w:bCs/>
        </w:rPr>
        <w:t>Insurance value:</w:t>
      </w:r>
      <w:r w:rsidRPr="00F1562C">
        <w:t xml:space="preserve"> The benefits of having effective, low toxicity treatments available in case of a sudden and/or major outbreaks in the prevalence of resistant bacterial infections</w:t>
      </w:r>
    </w:p>
    <w:p w14:paraId="715C7769" w14:textId="586184B7" w:rsidR="00367437" w:rsidRPr="00F1562C" w:rsidRDefault="00367437" w:rsidP="003D2349">
      <w:r w:rsidRPr="00F1562C">
        <w:t xml:space="preserve">These additional benefits will be discussed in more detail with relation to cefiderocol in Section </w:t>
      </w:r>
      <w:r w:rsidRPr="00F1562C">
        <w:fldChar w:fldCharType="begin"/>
      </w:r>
      <w:r w:rsidRPr="00F1562C">
        <w:instrText xml:space="preserve"> REF _Ref66951458 \r \h </w:instrText>
      </w:r>
      <w:r w:rsidRPr="00F1562C">
        <w:fldChar w:fldCharType="separate"/>
      </w:r>
      <w:r w:rsidR="00B33309">
        <w:t>2.5</w:t>
      </w:r>
      <w:r w:rsidRPr="00F1562C">
        <w:fldChar w:fldCharType="end"/>
      </w:r>
      <w:r w:rsidRPr="00F1562C">
        <w:t>, but should be considered throughout the appraisal process.</w:t>
      </w:r>
    </w:p>
    <w:p w14:paraId="5EA1FBF7" w14:textId="3AB401EB" w:rsidR="002B3A0C" w:rsidRPr="00F1562C" w:rsidRDefault="008A21D6" w:rsidP="00BA64A0">
      <w:pPr>
        <w:keepNext/>
        <w:spacing w:before="240" w:after="60"/>
        <w:rPr>
          <w:b/>
          <w:bCs/>
        </w:rPr>
      </w:pPr>
      <w:r w:rsidRPr="00F1562C">
        <w:rPr>
          <w:b/>
          <w:bCs/>
        </w:rPr>
        <w:t xml:space="preserve">The need for better </w:t>
      </w:r>
      <w:r w:rsidR="00944C73" w:rsidRPr="00F1562C">
        <w:rPr>
          <w:b/>
          <w:bCs/>
        </w:rPr>
        <w:t>‘</w:t>
      </w:r>
      <w:r w:rsidRPr="00F1562C">
        <w:rPr>
          <w:b/>
          <w:bCs/>
        </w:rPr>
        <w:t>pull</w:t>
      </w:r>
      <w:r w:rsidR="00944C73" w:rsidRPr="00F1562C">
        <w:rPr>
          <w:b/>
          <w:bCs/>
        </w:rPr>
        <w:t>’</w:t>
      </w:r>
      <w:r w:rsidRPr="00F1562C">
        <w:rPr>
          <w:b/>
          <w:bCs/>
        </w:rPr>
        <w:t xml:space="preserve"> incentives</w:t>
      </w:r>
    </w:p>
    <w:p w14:paraId="3251A690" w14:textId="142547F6" w:rsidR="00DB792E" w:rsidRPr="00F1562C" w:rsidRDefault="1D566C8D" w:rsidP="003D2349">
      <w:r w:rsidRPr="00F1562C">
        <w:t xml:space="preserve">Despite the critical importance of the development of new antimicrobials, both public and private investment in the research and development of novel antimicrobials is insufficient to keep up with the pace of development of resistance in key organisms worldwide. The potential return on investment to drug companies investing in the area, coupled with its uncertainty is unattractive, particularly for reserve </w:t>
      </w:r>
      <w:r w:rsidR="00F17A2A" w:rsidRPr="00F1562C">
        <w:t>antimicrobials</w:t>
      </w:r>
      <w:r w:rsidRPr="00F1562C">
        <w:t xml:space="preserve">. The latter are </w:t>
      </w:r>
      <w:r w:rsidR="00F17A2A" w:rsidRPr="00F1562C">
        <w:t xml:space="preserve">antimicrobials </w:t>
      </w:r>
      <w:r w:rsidRPr="00F1562C">
        <w:t xml:space="preserve">reserved for special situations when there is no other alternative, in order to preserve their activity and avoid or delay the emergence of resistance (in line with good stewardship practices) and, as they are curative therapies, when they are used their treatment duration is short. Paradoxically, clinical success may involve little use of the new treatment and therefore little revenue for the developing company, particularly in the first few years. </w:t>
      </w:r>
      <w:r w:rsidR="00D51DB2" w:rsidRPr="00F1562C">
        <w:t xml:space="preserve">The latest estimate of the cost of bringing a new </w:t>
      </w:r>
      <w:r w:rsidR="00F17A2A" w:rsidRPr="00F1562C">
        <w:t xml:space="preserve">antimicrobial </w:t>
      </w:r>
      <w:r w:rsidR="00D51DB2" w:rsidRPr="00F1562C">
        <w:t>to market, meeting post-marketing commitments, setting up a commercial organi</w:t>
      </w:r>
      <w:r w:rsidR="00C2754A" w:rsidRPr="00F1562C">
        <w:t>z</w:t>
      </w:r>
      <w:r w:rsidR="00D51DB2" w:rsidRPr="00F1562C">
        <w:t xml:space="preserve">ation and maintaining supply is around </w:t>
      </w:r>
      <w:r w:rsidR="00E41B12" w:rsidRPr="00F1562C">
        <w:t xml:space="preserve">USD </w:t>
      </w:r>
      <w:r w:rsidR="00D51DB2" w:rsidRPr="00F1562C">
        <w:t xml:space="preserve">1.7 billion, with typical annual sales of less than </w:t>
      </w:r>
      <w:r w:rsidR="00E41B12" w:rsidRPr="00F1562C">
        <w:t xml:space="preserve">USD </w:t>
      </w:r>
      <w:r w:rsidR="00D51DB2" w:rsidRPr="00F1562C">
        <w:t>50 million.</w:t>
      </w:r>
      <w:r w:rsidR="00D51DB2" w:rsidRPr="00F1562C">
        <w:fldChar w:fldCharType="begin"/>
      </w:r>
      <w:r w:rsidR="00D51DB2" w:rsidRPr="00F1562C">
        <w:instrText xml:space="preserve"> ADDIN EN.CITE &lt;EndNote&gt;&lt;Cite&gt;&lt;Author&gt;Rex&lt;/Author&gt;&lt;Year&gt;2020&lt;/Year&gt;&lt;RecNum&gt;203&lt;/RecNum&gt;&lt;DisplayText&gt;&lt;style face="superscript"&gt;3&lt;/style&gt;&lt;/DisplayText&gt;&lt;record&gt;&lt;rec-number&gt;203&lt;/rec-number&gt;&lt;foreign-keys&gt;&lt;key app="EN" db-id="5sa5zxv0faz5vseax9rxa9dqrzzffef5aaxd" timestamp="1622545129"&gt;203&lt;/key&gt;&lt;/foreign-keys&gt;&lt;ref-type name="Web Page"&gt;12&lt;/ref-type&gt;&lt;contributors&gt;&lt;authors&gt;&lt;author&gt;Rex, J.&lt;/author&gt;&lt;/authors&gt;&lt;/contributors&gt;&lt;titles&gt;&lt;title&gt;What Does An Antibiotic Cost To Develop? What Is It Worth? How To Afford It?&lt;/title&gt;&lt;/titles&gt;&lt;number&gt;1 June 2021&lt;/number&gt;&lt;dates&gt;&lt;year&gt;2020&lt;/year&gt;&lt;pub-dates&gt;&lt;date&gt;6 March 2020&lt;/date&gt;&lt;/pub-dates&gt;&lt;/dates&gt;&lt;urls&gt;&lt;related-urls&gt;&lt;url&gt;https://amr.solutions/2020/03/06/what-does-an-antibiotic-cost-to-develop-what-is-it-worth-how-to-afford-it/&lt;/url&gt;&lt;/related-urls&gt;&lt;/urls&gt;&lt;/record&gt;&lt;/Cite&gt;&lt;/EndNote&gt;</w:instrText>
      </w:r>
      <w:r w:rsidR="00D51DB2" w:rsidRPr="00F1562C">
        <w:fldChar w:fldCharType="separate"/>
      </w:r>
      <w:r w:rsidR="00D51DB2" w:rsidRPr="00F1562C">
        <w:rPr>
          <w:vertAlign w:val="superscript"/>
        </w:rPr>
        <w:t>3</w:t>
      </w:r>
      <w:r w:rsidR="00D51DB2" w:rsidRPr="00F1562C">
        <w:fldChar w:fldCharType="end"/>
      </w:r>
    </w:p>
    <w:p w14:paraId="2F164E64" w14:textId="7C8EFA91" w:rsidR="008A21D6" w:rsidRPr="00F1562C" w:rsidRDefault="00D51DB2" w:rsidP="003D2349">
      <w:r w:rsidRPr="00F1562C">
        <w:t xml:space="preserve">Many companies have consequently withdrawn from antimicrobial development, and recently </w:t>
      </w:r>
      <w:r w:rsidR="00F17A2A" w:rsidRPr="00F1562C">
        <w:t xml:space="preserve">antimicrobial </w:t>
      </w:r>
      <w:r w:rsidRPr="00F1562C">
        <w:t xml:space="preserve">producers like Achaogen and Melinta have publicly reported financial difficulties. </w:t>
      </w:r>
      <w:r w:rsidR="1D566C8D" w:rsidRPr="00F1562C">
        <w:t xml:space="preserve">Only when the product is more widely used, i.e. when widespread resistance to pre-existing </w:t>
      </w:r>
      <w:r w:rsidR="00F17A2A" w:rsidRPr="00F1562C">
        <w:t xml:space="preserve">antimicrobials </w:t>
      </w:r>
      <w:r w:rsidR="1D566C8D" w:rsidRPr="00F1562C">
        <w:t xml:space="preserve">has emerged, does a new </w:t>
      </w:r>
      <w:r w:rsidR="00F17A2A" w:rsidRPr="00F1562C">
        <w:t xml:space="preserve">antimicrobial </w:t>
      </w:r>
      <w:r w:rsidR="1D566C8D" w:rsidRPr="00F1562C">
        <w:t xml:space="preserve">have the potential to become financially attractive. However, by this time the new </w:t>
      </w:r>
      <w:r w:rsidR="00F17A2A" w:rsidRPr="00F1562C">
        <w:t xml:space="preserve">antimicrobial </w:t>
      </w:r>
      <w:r w:rsidR="1D566C8D" w:rsidRPr="00F1562C">
        <w:t>may no longer have patent protection or will soon lose it.</w:t>
      </w:r>
      <w:r w:rsidR="2A82D4B6" w:rsidRPr="00F1562C">
        <w:fldChar w:fldCharType="begin"/>
      </w:r>
      <w:r w:rsidR="008E1F5F"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2A82D4B6" w:rsidRPr="00F1562C">
        <w:fldChar w:fldCharType="separate"/>
      </w:r>
      <w:r w:rsidR="1D566C8D" w:rsidRPr="00F1562C">
        <w:rPr>
          <w:vertAlign w:val="superscript"/>
        </w:rPr>
        <w:t>1</w:t>
      </w:r>
      <w:r w:rsidR="2A82D4B6" w:rsidRPr="00F1562C">
        <w:fldChar w:fldCharType="end"/>
      </w:r>
      <w:r w:rsidR="1D566C8D" w:rsidRPr="00F1562C">
        <w:t xml:space="preserve"> This represents a market failure: the expected value of new antimicrobials, when </w:t>
      </w:r>
      <w:r w:rsidR="1D566C8D" w:rsidRPr="00F1562C">
        <w:lastRenderedPageBreak/>
        <w:t>held in reserve, are not reflected in the revenue provided to manufacturers as a result of the low volumes of use, thereby disincentivizing the development of new products.</w:t>
      </w:r>
      <w:r w:rsidR="2A82D4B6" w:rsidRPr="00F1562C">
        <w:fldChar w:fldCharType="begin"/>
      </w:r>
      <w:r w:rsidR="006F153B">
        <w:instrText xml:space="preserve"> ADDIN EN.CITE &lt;EndNote&gt;&lt;Cite&gt;&lt;Author&gt;Interventions&lt;/Author&gt;&lt;Year&gt;2018&lt;/Year&gt;&lt;RecNum&gt;1050&lt;/RecNum&gt;&lt;DisplayText&gt;&lt;style face="superscript"&gt;9&lt;/style&gt;&lt;/DisplayText&gt;&lt;record&gt;&lt;rec-number&gt;1050&lt;/rec-number&gt;&lt;foreign-keys&gt;&lt;key app="EN" db-id="fv0aa2xptxrrxgewpszpw5e3srv0xstd9wxw" timestamp="1572947239"&gt;1050&lt;/key&gt;&lt;/foreign-keys&gt;&lt;ref-type name=".Report"&gt;27&lt;/ref-type&gt;&lt;contributors&gt;&lt;authors&gt;&lt;author&gt;EEPRU – Policy Research Unit in Economic Evaluation in Health &amp;amp; Social Care Interventions&lt;/author&gt;&lt;/authors&gt;&lt;/contributors&gt;&lt;titles&gt;&lt;title&gt;Framework for value assessment of new antimicrobials&lt;/title&gt;&lt;/titles&gt;&lt;dates&gt;&lt;year&gt;2018&lt;/year&gt;&lt;/dates&gt;&lt;urls&gt;&lt;/urls&gt;&lt;/record&gt;&lt;/Cite&gt;&lt;/EndNote&gt;</w:instrText>
      </w:r>
      <w:r w:rsidR="2A82D4B6" w:rsidRPr="00F1562C">
        <w:fldChar w:fldCharType="separate"/>
      </w:r>
      <w:r w:rsidR="006F153B" w:rsidRPr="006F153B">
        <w:rPr>
          <w:noProof/>
          <w:vertAlign w:val="superscript"/>
        </w:rPr>
        <w:t>9</w:t>
      </w:r>
      <w:r w:rsidR="2A82D4B6" w:rsidRPr="00F1562C">
        <w:fldChar w:fldCharType="end"/>
      </w:r>
      <w:r w:rsidR="1D566C8D" w:rsidRPr="00F1562C">
        <w:t xml:space="preserve"> This is particularly true when compared </w:t>
      </w:r>
      <w:r w:rsidR="00ED2E55" w:rsidRPr="00F1562C">
        <w:t xml:space="preserve">with </w:t>
      </w:r>
      <w:r w:rsidR="1D566C8D" w:rsidRPr="00F1562C">
        <w:t>the higher return on investment for treatments for most other diseases due to a general acceptance of protected pricing during the patent period for these products, and a high prevalence of conditions where demand for new products is high.</w:t>
      </w:r>
    </w:p>
    <w:p w14:paraId="2BCCF340" w14:textId="1F563BD6" w:rsidR="00431505" w:rsidRPr="00F1562C" w:rsidRDefault="004821C4" w:rsidP="00741E1D">
      <w:r w:rsidRPr="00F1562C">
        <w:t>As described above,</w:t>
      </w:r>
      <w:r w:rsidR="007A7257" w:rsidRPr="00F1562C">
        <w:t xml:space="preserve"> the WHO </w:t>
      </w:r>
      <w:r w:rsidR="003F3B67" w:rsidRPr="00F1562C">
        <w:t xml:space="preserve">has </w:t>
      </w:r>
      <w:r w:rsidR="007A7257" w:rsidRPr="00F1562C">
        <w:t>published a list of priority pathogens that pose the greatest threat to human health</w:t>
      </w:r>
      <w:r w:rsidRPr="00F1562C">
        <w:t>, in order to encourage policies to incentivize funding for research into new antimicrobials</w:t>
      </w:r>
      <w:r w:rsidR="007A7257" w:rsidRPr="00F1562C">
        <w:t>.</w:t>
      </w:r>
      <w:r w:rsidR="004A3B28" w:rsidRPr="00F1562C">
        <w:fldChar w:fldCharType="begin"/>
      </w:r>
      <w:r w:rsidR="006F153B">
        <w:instrText xml:space="preserve"> ADDIN EN.CITE &lt;EndNote&gt;&lt;Cite&gt;&lt;Author&gt;World Health Organization&lt;/Author&gt;&lt;Year&gt;2017&lt;/Year&gt;&lt;RecNum&gt;7&lt;/RecNum&gt;&lt;DisplayText&gt;&lt;style face="superscript"&gt;10&lt;/style&gt;&lt;/DisplayText&gt;&lt;record&gt;&lt;rec-number&gt;7&lt;/rec-number&gt;&lt;foreign-keys&gt;&lt;key app="EN" db-id="fv0aa2xptxrrxgewpszpw5e3srv0xstd9wxw" timestamp="0"&gt;7&lt;/key&gt;&lt;/foreign-keys&gt;&lt;ref-type name=".Report"&gt;27&lt;/ref-type&gt;&lt;contributors&gt;&lt;authors&gt;&lt;author&gt;World Health Organization, &lt;/author&gt;&lt;/authors&gt;&lt;/contributors&gt;&lt;titles&gt;&lt;title&gt;Global priority list of antibiotic-resistant bacteria to guide research, discovery, and development of new antibiotics&lt;/title&gt;&lt;/titles&gt;&lt;dates&gt;&lt;year&gt;2017&lt;/year&gt;&lt;/dates&gt;&lt;urls&gt;&lt;related-urls&gt;&lt;url&gt;http://www.who.int/medicines/publications/WHO-PPL-Short_Summary_25Feb-ET_NM_WHO.pdf?ua=1&lt;/url&gt;&lt;/related-urls&gt;&lt;/urls&gt;&lt;/record&gt;&lt;/Cite&gt;&lt;/EndNote&gt;</w:instrText>
      </w:r>
      <w:r w:rsidR="004A3B28" w:rsidRPr="00F1562C">
        <w:fldChar w:fldCharType="separate"/>
      </w:r>
      <w:r w:rsidR="006F153B" w:rsidRPr="006F153B">
        <w:rPr>
          <w:noProof/>
          <w:vertAlign w:val="superscript"/>
        </w:rPr>
        <w:t>10</w:t>
      </w:r>
      <w:r w:rsidR="004A3B28" w:rsidRPr="00F1562C">
        <w:fldChar w:fldCharType="end"/>
      </w:r>
      <w:r w:rsidR="00E74509" w:rsidRPr="00F1562C">
        <w:t xml:space="preserve"> The O’Neil</w:t>
      </w:r>
      <w:r w:rsidR="00DA62E2" w:rsidRPr="00F1562C">
        <w:t>l</w:t>
      </w:r>
      <w:r w:rsidR="00E74509" w:rsidRPr="00F1562C">
        <w:t xml:space="preserve"> report on tackling MDR infections globally has also recommended a range of policy responses to the international challenge of AMR</w:t>
      </w:r>
      <w:r w:rsidR="00C11115" w:rsidRPr="00F1562C">
        <w:t>,</w:t>
      </w:r>
      <w:r w:rsidR="00E74509" w:rsidRPr="00F1562C">
        <w:t xml:space="preserve"> </w:t>
      </w:r>
      <w:r w:rsidR="00DA62E2" w:rsidRPr="00F1562C">
        <w:t>with the aim of</w:t>
      </w:r>
      <w:r w:rsidR="00E74509" w:rsidRPr="00F1562C">
        <w:t xml:space="preserve"> encourag</w:t>
      </w:r>
      <w:r w:rsidR="00DA62E2" w:rsidRPr="00F1562C">
        <w:t>ing</w:t>
      </w:r>
      <w:r w:rsidR="00E74509" w:rsidRPr="00F1562C">
        <w:t xml:space="preserve"> research and development in this area.</w:t>
      </w:r>
    </w:p>
    <w:p w14:paraId="20912EAF" w14:textId="4234572D" w:rsidR="00116983" w:rsidRPr="00F1562C" w:rsidRDefault="63ED83C8" w:rsidP="004C2B17">
      <w:pPr>
        <w:keepNext/>
        <w:spacing w:before="240" w:after="60"/>
        <w:rPr>
          <w:b/>
          <w:bCs/>
        </w:rPr>
      </w:pPr>
      <w:r w:rsidRPr="63ED83C8">
        <w:rPr>
          <w:b/>
          <w:bCs/>
        </w:rPr>
        <w:t>The proposed UK (English) model from NICE/NHSE</w:t>
      </w:r>
    </w:p>
    <w:p w14:paraId="53542971" w14:textId="77777777" w:rsidR="001F3AEA" w:rsidRPr="00F1562C" w:rsidRDefault="008B1AD4" w:rsidP="00741E1D">
      <w:r w:rsidRPr="00F1562C">
        <w:t xml:space="preserve">Many of the benefits associated with a new antimicrobial technology are not generated at the point of use (see below), and some benefits </w:t>
      </w:r>
      <w:r w:rsidR="0003003A" w:rsidRPr="00F1562C">
        <w:t xml:space="preserve">are associated with </w:t>
      </w:r>
      <w:r w:rsidRPr="00F1562C">
        <w:t>non-use</w:t>
      </w:r>
      <w:r w:rsidR="0003003A" w:rsidRPr="00F1562C">
        <w:t>.</w:t>
      </w:r>
      <w:r w:rsidRPr="00F1562C">
        <w:t xml:space="preserve"> </w:t>
      </w:r>
      <w:r w:rsidR="0003003A" w:rsidRPr="00F1562C">
        <w:t>In these circumstances</w:t>
      </w:r>
      <w:r w:rsidRPr="00F1562C">
        <w:t>, payment at the point of use and</w:t>
      </w:r>
      <w:r w:rsidR="0003003A" w:rsidRPr="00F1562C">
        <w:t>/or</w:t>
      </w:r>
      <w:r w:rsidRPr="00F1562C">
        <w:t xml:space="preserve"> payment by </w:t>
      </w:r>
      <w:r w:rsidR="0003003A" w:rsidRPr="00F1562C">
        <w:t xml:space="preserve">directly attributable </w:t>
      </w:r>
      <w:r w:rsidRPr="00F1562C">
        <w:t xml:space="preserve">results </w:t>
      </w:r>
      <w:r w:rsidR="0003003A" w:rsidRPr="00F1562C">
        <w:t xml:space="preserve">will not </w:t>
      </w:r>
      <w:r w:rsidRPr="00F1562C">
        <w:t xml:space="preserve">fairly </w:t>
      </w:r>
      <w:r w:rsidR="006600E8" w:rsidRPr="00F1562C">
        <w:t>remunerate</w:t>
      </w:r>
      <w:r w:rsidRPr="00F1562C">
        <w:t xml:space="preserve"> producer</w:t>
      </w:r>
      <w:r w:rsidR="0003003A" w:rsidRPr="00F1562C">
        <w:t>s</w:t>
      </w:r>
      <w:r w:rsidRPr="00F1562C">
        <w:t xml:space="preserve"> of such products. </w:t>
      </w:r>
    </w:p>
    <w:p w14:paraId="3157C521" w14:textId="077EC3C1" w:rsidR="001F3AEA" w:rsidRPr="00F1562C" w:rsidRDefault="002C416A" w:rsidP="00741E1D">
      <w:r w:rsidRPr="00F1562C">
        <w:t>An alternative strategy is to develop a fixed payment for unlimited access to a new antimicrobial product which takes into account: i) trends in and the possibility of exogenous shocks to demand, such as outbreaks (i.e. increasing the number of eligible patients); ii) wider externalities; and iii) future population level benefits of prevention</w:t>
      </w:r>
      <w:r w:rsidR="009471ED" w:rsidRPr="00F1562C">
        <w:t>; meaning that it can be used (or not) in the manner that is optimal for the society being served while not providing inadequate reward to incentivi</w:t>
      </w:r>
      <w:r w:rsidR="00E758D7" w:rsidRPr="00F1562C">
        <w:t>z</w:t>
      </w:r>
      <w:r w:rsidR="009471ED" w:rsidRPr="00F1562C">
        <w:t>e a manufacturer to develop and produce it.</w:t>
      </w:r>
    </w:p>
    <w:p w14:paraId="6E108812" w14:textId="252864AF" w:rsidR="008B1AD4" w:rsidRPr="00F1562C" w:rsidRDefault="008B1AD4" w:rsidP="00741E1D">
      <w:r w:rsidRPr="00F1562C">
        <w:t xml:space="preserve">Firstly, this strategy </w:t>
      </w:r>
      <w:r w:rsidR="0003003A" w:rsidRPr="00F1562C">
        <w:t xml:space="preserve">can </w:t>
      </w:r>
      <w:r w:rsidRPr="00F1562C">
        <w:t xml:space="preserve">provide </w:t>
      </w:r>
      <w:r w:rsidR="00393E41" w:rsidRPr="00F1562C">
        <w:t>remuneration</w:t>
      </w:r>
      <w:r w:rsidR="0003003A" w:rsidRPr="00F1562C">
        <w:t xml:space="preserve"> while</w:t>
      </w:r>
      <w:r w:rsidR="00393E41" w:rsidRPr="00F1562C">
        <w:t xml:space="preserve"> </w:t>
      </w:r>
      <w:r w:rsidRPr="00F1562C">
        <w:t xml:space="preserve">fairly accounting for positive externalities like </w:t>
      </w:r>
      <w:r w:rsidR="004E0895" w:rsidRPr="00F1562C">
        <w:t>reducing or delaying</w:t>
      </w:r>
      <w:r w:rsidRPr="00F1562C">
        <w:t xml:space="preserve"> future </w:t>
      </w:r>
      <w:r w:rsidR="006C10FC" w:rsidRPr="00F1562C">
        <w:t>AMR</w:t>
      </w:r>
      <w:r w:rsidRPr="00F1562C">
        <w:t xml:space="preserve"> development. Secondly, fixed payments for unlimited access hedges the risk </w:t>
      </w:r>
      <w:r w:rsidR="00DB167B" w:rsidRPr="00F1562C">
        <w:t xml:space="preserve">to payers </w:t>
      </w:r>
      <w:r w:rsidRPr="00F1562C">
        <w:t>of sudden exogenous shocks in demand for the antimicrobial product (i.e. from outbreaks</w:t>
      </w:r>
      <w:r w:rsidR="0003003A" w:rsidRPr="00F1562C">
        <w:t xml:space="preserve"> which increase demand and associated budget impact</w:t>
      </w:r>
      <w:r w:rsidRPr="00F1562C">
        <w:t xml:space="preserve">). Thirdly, </w:t>
      </w:r>
      <w:r w:rsidR="0003003A" w:rsidRPr="00F1562C">
        <w:t>such a</w:t>
      </w:r>
      <w:r w:rsidRPr="00F1562C">
        <w:t xml:space="preserve"> de-linkage provides guaranteed income for firms in a disease area with typically volatile </w:t>
      </w:r>
      <w:r w:rsidR="00F25205" w:rsidRPr="00F1562C">
        <w:t>and low</w:t>
      </w:r>
      <w:r w:rsidRPr="00F1562C">
        <w:t xml:space="preserve"> demand</w:t>
      </w:r>
      <w:r w:rsidR="0003003A" w:rsidRPr="00F1562C">
        <w:t xml:space="preserve"> </w:t>
      </w:r>
      <w:r w:rsidR="0003003A" w:rsidRPr="00F1562C">
        <w:lastRenderedPageBreak/>
        <w:t xml:space="preserve">and, if pitched at an appropriate level, can provide an adequate incentive to continue to develop and produce </w:t>
      </w:r>
      <w:r w:rsidR="000F1F04" w:rsidRPr="00F1562C">
        <w:t xml:space="preserve">new </w:t>
      </w:r>
      <w:r w:rsidR="0003003A" w:rsidRPr="00F1562C">
        <w:t>antimicrobials</w:t>
      </w:r>
      <w:r w:rsidRPr="00F1562C">
        <w:t>.</w:t>
      </w:r>
    </w:p>
    <w:p w14:paraId="35DCF073" w14:textId="19AB4F70" w:rsidR="00286316" w:rsidRPr="00F1562C" w:rsidRDefault="00B45C15" w:rsidP="00741E1D">
      <w:r w:rsidRPr="00F1562C">
        <w:t xml:space="preserve">As part </w:t>
      </w:r>
      <w:r w:rsidR="00426583" w:rsidRPr="00F1562C">
        <w:t>of the UK’s 20</w:t>
      </w:r>
      <w:r w:rsidR="008B6998" w:rsidRPr="00F1562C">
        <w:t>-</w:t>
      </w:r>
      <w:r w:rsidR="00426583" w:rsidRPr="00F1562C">
        <w:t xml:space="preserve">year vision for </w:t>
      </w:r>
      <w:r w:rsidR="000F1F04" w:rsidRPr="00F1562C">
        <w:t>dealing with</w:t>
      </w:r>
      <w:r w:rsidR="00426583" w:rsidRPr="00F1562C">
        <w:t xml:space="preserve"> </w:t>
      </w:r>
      <w:r w:rsidR="006C10FC" w:rsidRPr="00F1562C">
        <w:t>AMR</w:t>
      </w:r>
      <w:r w:rsidR="00426583" w:rsidRPr="00F1562C">
        <w:t xml:space="preserve">, </w:t>
      </w:r>
      <w:r w:rsidR="008B6998" w:rsidRPr="00F1562C">
        <w:t xml:space="preserve">NHS England </w:t>
      </w:r>
      <w:r w:rsidR="002E281D" w:rsidRPr="00F1562C">
        <w:t xml:space="preserve">is committed to </w:t>
      </w:r>
      <w:r w:rsidR="00426583" w:rsidRPr="00F1562C">
        <w:t>driving innovation that will support the development of new antimicrobials and support sustainable supply and access to products in the future</w:t>
      </w:r>
      <w:r w:rsidR="002E281D" w:rsidRPr="00F1562C">
        <w:t>. Moreover</w:t>
      </w:r>
      <w:r w:rsidR="00426583" w:rsidRPr="00F1562C">
        <w:t>,</w:t>
      </w:r>
      <w:r w:rsidR="00922014" w:rsidRPr="00F1562C">
        <w:t xml:space="preserve"> </w:t>
      </w:r>
      <w:r w:rsidR="002E281D" w:rsidRPr="00F1562C">
        <w:t>one of</w:t>
      </w:r>
      <w:r w:rsidR="00922014" w:rsidRPr="00F1562C">
        <w:t xml:space="preserve"> their </w:t>
      </w:r>
      <w:r w:rsidR="003C17B4" w:rsidRPr="00F1562C">
        <w:t xml:space="preserve">key </w:t>
      </w:r>
      <w:r w:rsidR="00922014" w:rsidRPr="00F1562C">
        <w:t>commitments in the UK five-year national action plan</w:t>
      </w:r>
      <w:r w:rsidR="00D024F5" w:rsidRPr="00F1562C">
        <w:t xml:space="preserve"> to tackle AMR was to ‘Develop and test new models for national purchasing arrangements that de-link the price paid for antimicrobials from the volumes sold, using a NICE led healthcare technology assessment to support robust stewardship’.</w:t>
      </w:r>
      <w:r w:rsidR="00E0115B" w:rsidRPr="00F1562C">
        <w:t xml:space="preserve"> The idea of the payment approach is to move away from paying for individual packs of antimicrobials and, instead, make an annual payment based on the health benefits to patients and the value to the NHS</w:t>
      </w:r>
      <w:r w:rsidR="007945B5" w:rsidRPr="00F1562C">
        <w:t xml:space="preserve"> now and in the future</w:t>
      </w:r>
      <w:r w:rsidR="00E0115B" w:rsidRPr="00F1562C">
        <w:t>.</w:t>
      </w:r>
    </w:p>
    <w:p w14:paraId="5401BD2C" w14:textId="3534E814" w:rsidR="00E0115B" w:rsidRPr="00F1562C" w:rsidRDefault="00872F97" w:rsidP="00741E1D">
      <w:r w:rsidRPr="00F1562C">
        <w:t xml:space="preserve">In 2014, </w:t>
      </w:r>
      <w:r w:rsidR="00246C92" w:rsidRPr="00F1562C">
        <w:t xml:space="preserve">in response to the critical threat of rising </w:t>
      </w:r>
      <w:r w:rsidR="006C10FC" w:rsidRPr="00F1562C">
        <w:t>AMR</w:t>
      </w:r>
      <w:r w:rsidR="00246C92" w:rsidRPr="00F1562C">
        <w:t xml:space="preserve">, </w:t>
      </w:r>
      <w:r w:rsidRPr="00F1562C">
        <w:t>the UK government commissioned</w:t>
      </w:r>
      <w:r w:rsidR="004370DC" w:rsidRPr="00F1562C">
        <w:t xml:space="preserve"> a review, to analyse </w:t>
      </w:r>
      <w:r w:rsidR="00BC1B6C" w:rsidRPr="00F1562C">
        <w:t>the global problem of rising drug resistance and propose concrete actions to tackle it internationally.</w:t>
      </w:r>
      <w:r w:rsidR="00FA3B6D" w:rsidRPr="00F1562C">
        <w:fldChar w:fldCharType="begin"/>
      </w:r>
      <w:r w:rsidR="008E1F5F"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00FA3B6D" w:rsidRPr="00F1562C">
        <w:fldChar w:fldCharType="separate"/>
      </w:r>
      <w:r w:rsidR="00E54B5E" w:rsidRPr="00F1562C">
        <w:rPr>
          <w:vertAlign w:val="superscript"/>
        </w:rPr>
        <w:t>1</w:t>
      </w:r>
      <w:r w:rsidR="00FA3B6D" w:rsidRPr="00F1562C">
        <w:fldChar w:fldCharType="end"/>
      </w:r>
      <w:r w:rsidR="00BC1B6C" w:rsidRPr="00F1562C">
        <w:t xml:space="preserve"> </w:t>
      </w:r>
      <w:r w:rsidR="00250982" w:rsidRPr="00F1562C">
        <w:t>Th</w:t>
      </w:r>
      <w:r w:rsidR="009074E5" w:rsidRPr="00F1562C">
        <w:t>is report, by</w:t>
      </w:r>
      <w:r w:rsidR="00250982" w:rsidRPr="00F1562C">
        <w:t xml:space="preserve"> O’Neill </w:t>
      </w:r>
      <w:r w:rsidR="009074E5" w:rsidRPr="00F1562C">
        <w:t>and colleagues (2016)</w:t>
      </w:r>
      <w:r w:rsidR="00250982" w:rsidRPr="00F1562C">
        <w:t xml:space="preserve"> estimated that the </w:t>
      </w:r>
      <w:r w:rsidR="000B0D49" w:rsidRPr="00F1562C">
        <w:t xml:space="preserve">broad estimate </w:t>
      </w:r>
      <w:r w:rsidR="0050052A" w:rsidRPr="00F1562C">
        <w:t>for the cost to tackle AMR globally</w:t>
      </w:r>
      <w:r w:rsidR="00B23ECA" w:rsidRPr="00F1562C">
        <w:t xml:space="preserve"> is </w:t>
      </w:r>
      <w:r w:rsidR="00E73057" w:rsidRPr="00F1562C">
        <w:t xml:space="preserve">up to </w:t>
      </w:r>
      <w:r w:rsidR="00E41B12" w:rsidRPr="00F1562C">
        <w:t xml:space="preserve">USD </w:t>
      </w:r>
      <w:r w:rsidR="00E73057" w:rsidRPr="00F1562C">
        <w:t>40 billion</w:t>
      </w:r>
      <w:r w:rsidR="00464685" w:rsidRPr="00F1562C">
        <w:t xml:space="preserve"> over a 10-year period</w:t>
      </w:r>
      <w:r w:rsidR="00F63AE7" w:rsidRPr="00F1562C">
        <w:t xml:space="preserve">, including </w:t>
      </w:r>
      <w:r w:rsidR="005916D6" w:rsidRPr="00F1562C">
        <w:t xml:space="preserve">about </w:t>
      </w:r>
      <w:r w:rsidR="00E41B12" w:rsidRPr="00F1562C">
        <w:t xml:space="preserve">USD </w:t>
      </w:r>
      <w:r w:rsidR="005916D6" w:rsidRPr="00F1562C">
        <w:t>16</w:t>
      </w:r>
      <w:r w:rsidR="00E41B12" w:rsidRPr="00F1562C">
        <w:t> </w:t>
      </w:r>
      <w:r w:rsidR="005916D6" w:rsidRPr="00F1562C">
        <w:t xml:space="preserve">billion to </w:t>
      </w:r>
      <w:r w:rsidR="003D319B" w:rsidRPr="00F1562C">
        <w:t xml:space="preserve">overhaul the </w:t>
      </w:r>
      <w:r w:rsidR="00F17A2A" w:rsidRPr="00F1562C">
        <w:t xml:space="preserve">antimicrobials </w:t>
      </w:r>
      <w:r w:rsidR="003D319B" w:rsidRPr="00F1562C">
        <w:t xml:space="preserve">and </w:t>
      </w:r>
      <w:r w:rsidR="00FB2F59" w:rsidRPr="00F1562C">
        <w:t xml:space="preserve">tuberculosis </w:t>
      </w:r>
      <w:r w:rsidR="003D319B" w:rsidRPr="00F1562C">
        <w:t xml:space="preserve">research and development pipeline using new market incentives such as market entry rewards. </w:t>
      </w:r>
      <w:r w:rsidR="00E96B21" w:rsidRPr="00F1562C">
        <w:t xml:space="preserve">In total, the O’Neill report estimates that the world can avert the worst of AMR by investing three to four billion USD a year to take global action. </w:t>
      </w:r>
      <w:r w:rsidR="00B84B78" w:rsidRPr="00F1562C">
        <w:t>They highlight that this</w:t>
      </w:r>
      <w:r w:rsidR="00E96B21" w:rsidRPr="00F1562C">
        <w:t xml:space="preserve"> is </w:t>
      </w:r>
      <w:r w:rsidR="000D14CB" w:rsidRPr="00F1562C">
        <w:t>insignificant</w:t>
      </w:r>
      <w:r w:rsidR="00E96B21" w:rsidRPr="00F1562C">
        <w:t xml:space="preserve"> in comparison to the cost of inaction</w:t>
      </w:r>
      <w:r w:rsidR="00B84B78" w:rsidRPr="00F1562C">
        <w:t xml:space="preserve"> and</w:t>
      </w:r>
      <w:r w:rsidR="00E96B21" w:rsidRPr="00F1562C">
        <w:t xml:space="preserve"> is</w:t>
      </w:r>
      <w:r w:rsidR="00B84B78" w:rsidRPr="00F1562C">
        <w:t xml:space="preserve"> </w:t>
      </w:r>
      <w:r w:rsidR="00E96B21" w:rsidRPr="00F1562C">
        <w:t>also a very small fraction of what the G20 countries spend on</w:t>
      </w:r>
      <w:r w:rsidR="00B84B78" w:rsidRPr="00F1562C">
        <w:t xml:space="preserve"> </w:t>
      </w:r>
      <w:r w:rsidR="00E96B21" w:rsidRPr="00F1562C">
        <w:t>healthcare today: about 0.05 percent.</w:t>
      </w:r>
      <w:r w:rsidR="00A03AF6" w:rsidRPr="00F1562C">
        <w:fldChar w:fldCharType="begin"/>
      </w:r>
      <w:r w:rsidR="008E1F5F"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00A03AF6" w:rsidRPr="00F1562C">
        <w:fldChar w:fldCharType="separate"/>
      </w:r>
      <w:r w:rsidR="00E54B5E" w:rsidRPr="00F1562C">
        <w:rPr>
          <w:vertAlign w:val="superscript"/>
        </w:rPr>
        <w:t>1</w:t>
      </w:r>
      <w:r w:rsidR="00A03AF6" w:rsidRPr="00F1562C">
        <w:fldChar w:fldCharType="end"/>
      </w:r>
    </w:p>
    <w:p w14:paraId="020E3863" w14:textId="3E53C74C" w:rsidR="008B1AD4" w:rsidRPr="00F1562C" w:rsidRDefault="009969B5" w:rsidP="00741E1D">
      <w:r w:rsidRPr="00F1562C">
        <w:t>The world-leading work being conducted by NHS England, in collaboration with NICE and the Department of Health and Social Care (DHSC)</w:t>
      </w:r>
      <w:r w:rsidR="00527C98" w:rsidRPr="00F1562C">
        <w:t xml:space="preserve">, represents the UK taking positive action </w:t>
      </w:r>
      <w:r w:rsidR="00771F5A" w:rsidRPr="00F1562C">
        <w:t>in paying its fair share of this critical global initiative</w:t>
      </w:r>
      <w:r w:rsidR="00E0115B" w:rsidRPr="00F1562C">
        <w:t xml:space="preserve"> and demonstrating that this payment model can be </w:t>
      </w:r>
      <w:r w:rsidR="0058718A" w:rsidRPr="00F1562C">
        <w:t>beneficial</w:t>
      </w:r>
      <w:r w:rsidR="00E0115B" w:rsidRPr="00F1562C">
        <w:t xml:space="preserve"> for</w:t>
      </w:r>
      <w:r w:rsidR="0058718A" w:rsidRPr="00F1562C">
        <w:t xml:space="preserve"> both</w:t>
      </w:r>
      <w:r w:rsidR="00E0115B" w:rsidRPr="00F1562C">
        <w:t xml:space="preserve"> health systems and industry; with NHS patients able to benefit from a secure supply of new antimicrobial drugs and pharmaceutical companies able to reliably forecast their return on investment.</w:t>
      </w:r>
    </w:p>
    <w:p w14:paraId="5D8F8C20" w14:textId="5061D2AD" w:rsidR="008A21D6" w:rsidRPr="00F1562C" w:rsidRDefault="008A21D6" w:rsidP="008C2713">
      <w:pPr>
        <w:spacing w:before="240" w:after="60"/>
        <w:rPr>
          <w:b/>
          <w:bCs/>
        </w:rPr>
      </w:pPr>
      <w:r w:rsidRPr="00F1562C">
        <w:rPr>
          <w:b/>
          <w:bCs/>
        </w:rPr>
        <w:t>Objectives of this appraisal</w:t>
      </w:r>
    </w:p>
    <w:p w14:paraId="54965EE6" w14:textId="5E4F5061" w:rsidR="00636455" w:rsidRPr="00F1562C" w:rsidRDefault="00F47DE2" w:rsidP="00741E1D">
      <w:r w:rsidRPr="00F1562C">
        <w:lastRenderedPageBreak/>
        <w:t xml:space="preserve">The objective of the overall AMR appraisal process is to estimate the population net health benefit of cefiderocol and other antimicrobials </w:t>
      </w:r>
      <w:r w:rsidR="004C222F" w:rsidRPr="00F1562C">
        <w:t xml:space="preserve">to inform fixed payment levels for access </w:t>
      </w:r>
      <w:r w:rsidRPr="00F1562C">
        <w:t>(rather than to make a decision on whether to approve them)</w:t>
      </w:r>
      <w:r w:rsidR="004C222F" w:rsidRPr="00F1562C">
        <w:t xml:space="preserve"> and therefore incentivize the development of new antimicrobial therapies</w:t>
      </w:r>
      <w:r w:rsidR="006F206F" w:rsidRPr="00F1562C">
        <w:t xml:space="preserve"> by providing</w:t>
      </w:r>
      <w:r w:rsidR="002F4D81" w:rsidRPr="00F1562C">
        <w:t xml:space="preserve"> sufficient reward to companies for investing in th</w:t>
      </w:r>
      <w:r w:rsidR="00A41AE8" w:rsidRPr="00F1562C">
        <w:t>is</w:t>
      </w:r>
      <w:r w:rsidR="002F4D81" w:rsidRPr="00F1562C">
        <w:t xml:space="preserve"> development and</w:t>
      </w:r>
      <w:r w:rsidR="00A41AE8" w:rsidRPr="00F1562C">
        <w:t xml:space="preserve"> to</w:t>
      </w:r>
      <w:r w:rsidR="002F4D81" w:rsidRPr="00F1562C">
        <w:t xml:space="preserve"> </w:t>
      </w:r>
      <w:r w:rsidR="007D790C" w:rsidRPr="00F1562C">
        <w:t>help to correct the current market failure</w:t>
      </w:r>
      <w:r w:rsidRPr="00F1562C">
        <w:t>.</w:t>
      </w:r>
    </w:p>
    <w:p w14:paraId="1CCA7D41" w14:textId="77777777" w:rsidR="00636455" w:rsidRPr="00F1562C" w:rsidRDefault="00636455" w:rsidP="00533E99">
      <w:pPr>
        <w:sectPr w:rsidR="00636455" w:rsidRPr="00F1562C" w:rsidSect="002554F8">
          <w:pgSz w:w="11907" w:h="16840" w:code="9"/>
          <w:pgMar w:top="1440" w:right="1440" w:bottom="1440" w:left="1440" w:header="709" w:footer="709" w:gutter="0"/>
          <w:cols w:space="708"/>
          <w:docGrid w:linePitch="360"/>
        </w:sectPr>
      </w:pPr>
    </w:p>
    <w:p w14:paraId="23A7B5B6" w14:textId="6B3A0CBD" w:rsidR="0032615F" w:rsidRPr="00F1562C" w:rsidRDefault="005F194C" w:rsidP="003D61D1">
      <w:pPr>
        <w:pStyle w:val="Heading1"/>
        <w:spacing w:before="120" w:after="0"/>
      </w:pPr>
      <w:bookmarkStart w:id="34" w:name="_Toc74035649"/>
      <w:r w:rsidRPr="00F1562C">
        <w:lastRenderedPageBreak/>
        <w:t>Decision problem</w:t>
      </w:r>
      <w:r w:rsidR="0062620F" w:rsidRPr="00F1562C">
        <w:t>:</w:t>
      </w:r>
      <w:r w:rsidRPr="00F1562C">
        <w:t xml:space="preserve"> </w:t>
      </w:r>
      <w:r w:rsidR="002824A1" w:rsidRPr="00F1562C">
        <w:t xml:space="preserve">description of the </w:t>
      </w:r>
      <w:r w:rsidRPr="00F1562C">
        <w:t>technology and clinical care pathway</w:t>
      </w:r>
      <w:bookmarkEnd w:id="31"/>
      <w:bookmarkEnd w:id="34"/>
    </w:p>
    <w:tbl>
      <w:tblPr>
        <w:tblStyle w:val="TableGrid"/>
        <w:tblW w:w="5000" w:type="pct"/>
        <w:tblLook w:val="04A0" w:firstRow="1" w:lastRow="0" w:firstColumn="1" w:lastColumn="0" w:noHBand="0" w:noVBand="1"/>
      </w:tblPr>
      <w:tblGrid>
        <w:gridCol w:w="9017"/>
      </w:tblGrid>
      <w:tr w:rsidR="00637A31" w:rsidRPr="00F1562C" w14:paraId="42E622E5" w14:textId="77777777" w:rsidTr="63ED83C8">
        <w:tc>
          <w:tcPr>
            <w:tcW w:w="9017" w:type="dxa"/>
          </w:tcPr>
          <w:p w14:paraId="31797ED3" w14:textId="77FDBF5E" w:rsidR="00EB356A" w:rsidRPr="00F1562C" w:rsidRDefault="00AC2967" w:rsidP="00D744DB">
            <w:pPr>
              <w:pStyle w:val="NICETableText"/>
              <w:rPr>
                <w:szCs w:val="22"/>
              </w:rPr>
            </w:pPr>
            <w:r w:rsidRPr="00F1562C">
              <w:rPr>
                <w:b/>
                <w:bCs/>
                <w:szCs w:val="22"/>
              </w:rPr>
              <w:t>Summary</w:t>
            </w:r>
          </w:p>
          <w:p w14:paraId="217FB9C3" w14:textId="1BA2D8E0" w:rsidR="00F55B93" w:rsidRPr="00F1562C" w:rsidRDefault="00F55B93" w:rsidP="00745DC6">
            <w:pPr>
              <w:pStyle w:val="NICETableBullet1"/>
            </w:pPr>
            <w:r w:rsidRPr="00F1562C">
              <w:t>Cefiderocol is licensed for the treatment of infections due to aerobic Gram-negative organisms in adults with limited treatment options</w:t>
            </w:r>
            <w:r w:rsidR="00A10EF7" w:rsidRPr="00F1562C">
              <w:fldChar w:fldCharType="begin"/>
            </w:r>
            <w:r w:rsidR="006F153B">
              <w:instrText xml:space="preserve"> ADDIN EN.CITE &lt;EndNote&gt;&lt;Cite ExcludeYear="1"&gt;&lt;Author&gt;European Medicines Agency&lt;/Author&gt;&lt;RecNum&gt;1360&lt;/RecNum&gt;&lt;DisplayText&gt;&lt;style face="superscript"&gt;11&lt;/style&gt;&lt;/DisplayText&gt;&lt;record&gt;&lt;rec-number&gt;1360&lt;/rec-number&gt;&lt;foreign-keys&gt;&lt;key app="EN" db-id="fv0aa2xptxrrxgewpszpw5e3srv0xstd9wxw" timestamp="1611914756"&gt;1360&lt;/key&gt;&lt;/foreign-keys&gt;&lt;ref-type name=".Report"&gt;27&lt;/ref-type&gt;&lt;contributors&gt;&lt;authors&gt;&lt;author&gt;European Medicines Agency,&lt;/author&gt;&lt;/authors&gt;&lt;/contributors&gt;&lt;titles&gt;&lt;title&gt;&lt;style face="normal" font="default" size="100%"&gt;Fetcroja&lt;/style&gt;&lt;style face="normal" font="default" charset="238" size="100%"&gt; Summary of Product Characteristic&lt;/style&gt;&lt;/title&gt;&lt;/titles&gt;&lt;dates&gt;&lt;/dates&gt;&lt;urls&gt;&lt;related-urls&gt;&lt;url&gt;https://www.ema.europa.eu/en/documents/product-information/fetcroja-epar-product-information_en.pdf&lt;/url&gt;&lt;/related-urls&gt;&lt;/urls&gt;&lt;/record&gt;&lt;/Cite&gt;&lt;/EndNote&gt;</w:instrText>
            </w:r>
            <w:r w:rsidR="00A10EF7" w:rsidRPr="00F1562C">
              <w:fldChar w:fldCharType="separate"/>
            </w:r>
            <w:r w:rsidR="006F153B" w:rsidRPr="006F153B">
              <w:rPr>
                <w:noProof/>
                <w:vertAlign w:val="superscript"/>
              </w:rPr>
              <w:t>11</w:t>
            </w:r>
            <w:r w:rsidR="00A10EF7" w:rsidRPr="00F1562C">
              <w:fldChar w:fldCharType="end"/>
            </w:r>
          </w:p>
          <w:p w14:paraId="2DA4CBE7" w14:textId="6EEC7D04" w:rsidR="00F55B93" w:rsidRPr="00F1562C" w:rsidRDefault="00F55B93" w:rsidP="00745DC6">
            <w:pPr>
              <w:pStyle w:val="NICETableBullet1"/>
            </w:pPr>
            <w:r w:rsidRPr="00F1562C">
              <w:t>Cefiderocol is the first injectable siderophore cephalosporin</w:t>
            </w:r>
            <w:r w:rsidR="008E783E" w:rsidRPr="00F1562C">
              <w:fldChar w:fldCharType="begin">
                <w:fldData xml:space="preserve">PEVuZE5vdGU+PENpdGU+PEF1dGhvcj5Bb2tpPC9BdXRob3I+PFllYXI+MjAxODwvWWVhcj48UmVj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</w:fldData>
              </w:fldChar>
            </w:r>
            <w:r w:rsidR="009E0CAF">
              <w:instrText xml:space="preserve"> ADDIN EN.CITE </w:instrText>
            </w:r>
            <w:r w:rsidR="009E0CAF">
              <w:fldChar w:fldCharType="begin">
                <w:fldData xml:space="preserve">PEVuZE5vdGU+PENpdGU+PEF1dGhvcj5Bb2tpPC9BdXRob3I+PFllYXI+MjAxODwvWWVhcj48UmVj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</w:fldData>
              </w:fldChar>
            </w:r>
            <w:r w:rsidR="009E0CAF">
              <w:instrText xml:space="preserve"> ADDIN EN.CITE.DATA </w:instrText>
            </w:r>
            <w:r w:rsidR="009E0CAF">
              <w:fldChar w:fldCharType="end"/>
            </w:r>
            <w:r w:rsidR="008E783E" w:rsidRPr="00F1562C">
              <w:fldChar w:fldCharType="separate"/>
            </w:r>
            <w:r w:rsidR="006F153B" w:rsidRPr="006F153B">
              <w:rPr>
                <w:noProof/>
                <w:vertAlign w:val="superscript"/>
              </w:rPr>
              <w:t>12, 13</w:t>
            </w:r>
            <w:r w:rsidR="008E783E" w:rsidRPr="00F1562C">
              <w:fldChar w:fldCharType="end"/>
            </w:r>
            <w:r w:rsidR="009B3DBD" w:rsidRPr="00F1562C">
              <w:t>,</w:t>
            </w:r>
            <w:r w:rsidRPr="00F1562C">
              <w:t xml:space="preserve"> with high levels of stability and potent activity against </w:t>
            </w:r>
            <w:r w:rsidR="00FA479C" w:rsidRPr="00F1562C">
              <w:t xml:space="preserve">bacteria producing </w:t>
            </w:r>
            <w:r w:rsidR="0020161C" w:rsidRPr="00F1562C">
              <w:t>carbapenemases</w:t>
            </w:r>
            <w:r w:rsidRPr="00F1562C">
              <w:t xml:space="preserve">, including </w:t>
            </w:r>
            <w:r w:rsidR="003D4EDD" w:rsidRPr="00F1562C">
              <w:t>m</w:t>
            </w:r>
            <w:r w:rsidR="005A14A3" w:rsidRPr="00F1562C">
              <w:t>etall</w:t>
            </w:r>
            <w:r w:rsidR="005A14A3" w:rsidRPr="00F1562C">
              <w:rPr>
                <w:szCs w:val="22"/>
              </w:rPr>
              <w:t>o-β-lactamases</w:t>
            </w:r>
            <w:r w:rsidR="008E783E" w:rsidRPr="00F1562C">
              <w:fldChar w:fldCharType="begin">
                <w:fldData xml:space="preserve">PEVuZE5vdGU+PENpdGU+PEF1dGhvcj5QYXJzZWxzPC9BdXRob3I+PFllYXI+MjAyMTwvWWVhcj48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==
</w:fldData>
              </w:fldChar>
            </w:r>
            <w:r w:rsidR="009E0CAF">
              <w:instrText xml:space="preserve"> ADDIN EN.CITE </w:instrText>
            </w:r>
            <w:r w:rsidR="009E0CAF">
              <w:fldChar w:fldCharType="begin">
                <w:fldData xml:space="preserve">PEVuZE5vdGU+PENpdGU+PEF1dGhvcj5QYXJzZWxzPC9BdXRob3I+PFllYXI+MjAyMTwvWWVhcj48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==
</w:fldData>
              </w:fldChar>
            </w:r>
            <w:r w:rsidR="009E0CAF">
              <w:instrText xml:space="preserve"> ADDIN EN.CITE.DATA </w:instrText>
            </w:r>
            <w:r w:rsidR="009E0CAF">
              <w:fldChar w:fldCharType="end"/>
            </w:r>
            <w:r w:rsidR="008E783E" w:rsidRPr="00F1562C">
              <w:fldChar w:fldCharType="separate"/>
            </w:r>
            <w:r w:rsidR="006F153B" w:rsidRPr="006F153B">
              <w:rPr>
                <w:noProof/>
                <w:vertAlign w:val="superscript"/>
              </w:rPr>
              <w:t>13-18</w:t>
            </w:r>
            <w:r w:rsidR="008E783E" w:rsidRPr="00F1562C">
              <w:fldChar w:fldCharType="end"/>
            </w:r>
          </w:p>
          <w:p w14:paraId="1CBD1B94" w14:textId="79A891CB" w:rsidR="000D2533" w:rsidRPr="00F1562C" w:rsidRDefault="00EB4C69" w:rsidP="00745DC6">
            <w:pPr>
              <w:pStyle w:val="NICETableBullet1"/>
            </w:pPr>
            <w:r w:rsidRPr="00F1562C">
              <w:t>A</w:t>
            </w:r>
            <w:r w:rsidR="5FC0A5B8" w:rsidRPr="00F1562C">
              <w:t xml:space="preserve">ntimicrobials are </w:t>
            </w:r>
            <w:r w:rsidR="00B70815" w:rsidRPr="00F1562C">
              <w:t xml:space="preserve">often </w:t>
            </w:r>
            <w:r w:rsidR="5FC0A5B8" w:rsidRPr="00F1562C">
              <w:t xml:space="preserve">susceptible to resistance due </w:t>
            </w:r>
            <w:r w:rsidR="00D473A6" w:rsidRPr="00F1562C">
              <w:t xml:space="preserve">to </w:t>
            </w:r>
            <w:r w:rsidR="002E0380" w:rsidRPr="00F1562C">
              <w:t>enzymes such as carbape</w:t>
            </w:r>
            <w:r w:rsidR="00AC7D23" w:rsidRPr="00F1562C">
              <w:t>nemases</w:t>
            </w:r>
            <w:r w:rsidR="00942530" w:rsidRPr="00F1562C">
              <w:t xml:space="preserve"> and</w:t>
            </w:r>
            <w:r w:rsidR="008E502E" w:rsidRPr="00F1562C">
              <w:t xml:space="preserve"> other</w:t>
            </w:r>
            <w:r w:rsidR="00942530" w:rsidRPr="00F1562C">
              <w:t xml:space="preserve"> β-lactamases</w:t>
            </w:r>
            <w:r w:rsidR="00AC7D23" w:rsidRPr="00F1562C">
              <w:t xml:space="preserve">, and also </w:t>
            </w:r>
            <w:r w:rsidR="5FC0A5B8" w:rsidRPr="00F1562C">
              <w:t>porin channel mutations or overexpression of drug efflux pumps in pathogenic organisms</w:t>
            </w:r>
            <w:r w:rsidR="00B902DC" w:rsidRPr="00F1562C">
              <w:fldChar w:fldCharType="begin"/>
            </w:r>
            <w:r w:rsidR="006F153B">
              <w:instrText xml:space="preserve"> ADDIN EN.CITE &lt;EndNote&gt;&lt;Cite&gt;&lt;Author&gt;Review on Antimicrobial Resistance&lt;/Author&gt;&lt;Year&gt;2016&lt;/Year&gt;&lt;RecNum&gt;1066&lt;/RecNum&gt;&lt;DisplayText&gt;&lt;style face="superscript"&gt;1, 19&lt;/style&gt;&lt;/DisplayText&gt;&lt;record&gt;&lt;rec-number&gt;1066&lt;/rec-number&gt;&lt;foreign-keys&gt;&lt;key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Cite&gt;&lt;Author&gt;World Economic Forum&lt;/Author&gt;&lt;Year&gt;2018&lt;/Year&gt;&lt;RecNum&gt;997&lt;/RecNum&gt;&lt;record&gt;&lt;rec-number&gt;997&lt;/rec-number&gt;&lt;foreign-keys&gt;&lt;key app="EN" db-id="fv0aa2xptxrrxgewpszpw5e3srv0xstd9wxw" timestamp="1552050232"&gt;997&lt;/key&gt;&lt;/foreign-keys&gt;&lt;ref-type name=".Report"&gt;27&lt;/ref-type&gt;&lt;contributors&gt;&lt;authors&gt;&lt;author&gt;World Economic Forum,&lt;/author&gt;&lt;/authors&gt;&lt;/contributors&gt;&lt;titles&gt;&lt;title&gt;The Global Risks Report 2018 13th Edition&lt;/title&gt;&lt;/titles&gt;&lt;dates&gt;&lt;year&gt;2018&lt;/year&gt;&lt;/dates&gt;&lt;urls&gt;&lt;related-urls&gt;&lt;url&gt;http://www3.weforum.org/docs/WEF_GRR18_Report.pdf&lt;/url&gt;&lt;/related-urls&gt;&lt;/urls&gt;&lt;/record&gt;&lt;/Cite&gt;&lt;/EndNote&gt;</w:instrText>
            </w:r>
            <w:r w:rsidR="00B902DC" w:rsidRPr="00F1562C">
              <w:fldChar w:fldCharType="separate"/>
            </w:r>
            <w:r w:rsidR="006F153B" w:rsidRPr="006F153B">
              <w:rPr>
                <w:noProof/>
                <w:vertAlign w:val="superscript"/>
              </w:rPr>
              <w:t>1, 19</w:t>
            </w:r>
            <w:r w:rsidR="00B902DC" w:rsidRPr="00F1562C">
              <w:fldChar w:fldCharType="end"/>
            </w:r>
            <w:r w:rsidR="004671BD" w:rsidRPr="00F1562C">
              <w:t>;</w:t>
            </w:r>
            <w:r w:rsidR="0005790E" w:rsidRPr="00F1562C">
              <w:rPr>
                <w:szCs w:val="22"/>
              </w:rPr>
              <w:t xml:space="preserve"> </w:t>
            </w:r>
            <w:r w:rsidR="0005790E" w:rsidRPr="00F1562C">
              <w:t>cefiderocol is able to</w:t>
            </w:r>
            <w:r w:rsidR="008215EC" w:rsidRPr="00F1562C">
              <w:rPr>
                <w:szCs w:val="22"/>
              </w:rPr>
              <w:t xml:space="preserve"> </w:t>
            </w:r>
            <w:r w:rsidR="00257AA7" w:rsidRPr="00F1562C">
              <w:t>overcome</w:t>
            </w:r>
            <w:r w:rsidR="0005790E" w:rsidRPr="00F1562C">
              <w:t xml:space="preserve"> the </w:t>
            </w:r>
            <w:r w:rsidR="00AC7D23" w:rsidRPr="00F1562C">
              <w:t xml:space="preserve">two </w:t>
            </w:r>
            <w:r w:rsidR="004B678F" w:rsidRPr="00F1562C">
              <w:t>la</w:t>
            </w:r>
            <w:r w:rsidR="00AC7D23" w:rsidRPr="00F1562C">
              <w:t xml:space="preserve">tter </w:t>
            </w:r>
            <w:r w:rsidR="0005790E" w:rsidRPr="00F1562C">
              <w:t>mechanisms of resistance</w:t>
            </w:r>
            <w:r w:rsidR="00AC7D23" w:rsidRPr="00F1562C">
              <w:t xml:space="preserve"> via its additional mode of cell entry</w:t>
            </w:r>
            <w:r w:rsidR="642289B2">
              <w:t>, through the bacteria’s natural active iron uptake mechanism</w:t>
            </w:r>
            <w:r w:rsidR="0073207A" w:rsidRPr="00F1562C">
              <w:fldChar w:fldCharType="begin">
                <w:fldData xml:space="preserve">PEVuZE5vdGU+PENpdGU+PEF1dGhvcj5TYXRvPC9BdXRob3I+PFllYXI+MjAxOTwvWWVhcj48UmVj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</w:fldData>
              </w:fldChar>
            </w:r>
            <w:r w:rsidR="009E0CAF">
              <w:instrText xml:space="preserve"> ADDIN EN.CITE </w:instrText>
            </w:r>
            <w:r w:rsidR="009E0CAF">
              <w:fldChar w:fldCharType="begin">
                <w:fldData xml:space="preserve">PEVuZE5vdGU+PENpdGU+PEF1dGhvcj5TYXRvPC9BdXRob3I+PFllYXI+MjAxOTwvWWVhcj48UmVj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</w:fldData>
              </w:fldChar>
            </w:r>
            <w:r w:rsidR="009E0CAF">
              <w:instrText xml:space="preserve"> ADDIN EN.CITE.DATA </w:instrText>
            </w:r>
            <w:r w:rsidR="009E0CAF">
              <w:fldChar w:fldCharType="end"/>
            </w:r>
            <w:r w:rsidR="0073207A" w:rsidRPr="00F1562C">
              <w:fldChar w:fldCharType="separate"/>
            </w:r>
            <w:r w:rsidR="006F153B" w:rsidRPr="006F153B">
              <w:rPr>
                <w:noProof/>
                <w:vertAlign w:val="superscript"/>
              </w:rPr>
              <w:t>20-22</w:t>
            </w:r>
            <w:r w:rsidR="0073207A" w:rsidRPr="00F1562C">
              <w:fldChar w:fldCharType="end"/>
            </w:r>
          </w:p>
          <w:p w14:paraId="59017F79" w14:textId="6A4E51A7" w:rsidR="00314F8F" w:rsidRPr="00F1562C" w:rsidRDefault="00314F8F" w:rsidP="00745DC6">
            <w:pPr>
              <w:pStyle w:val="NICETableBullet1"/>
            </w:pPr>
            <w:r w:rsidRPr="00F1562C">
              <w:t>Infections caused by MDR pathogens are more likely to be hospital-acquired (nosocomial)</w:t>
            </w:r>
            <w:r w:rsidR="00185E15" w:rsidRPr="00F1562C">
              <w:t xml:space="preserve"> and</w:t>
            </w:r>
            <w:r w:rsidRPr="00F1562C">
              <w:t xml:space="preserve"> occur predominantly in vulnerable/older patients, who are often severely sick and immunocompromised</w:t>
            </w:r>
            <w:r w:rsidR="0073207A" w:rsidRPr="00F1562C">
              <w:fldChar w:fldCharType="begin"/>
            </w:r>
            <w:r w:rsidR="009E0CAF">
              <w:instrText xml:space="preserve"> ADDIN EN.CITE &lt;EndNote&gt;&lt;Cite&gt;&lt;Author&gt;BioTrends Research Group&lt;/Author&gt;&lt;Year&gt;2015&lt;/Year&gt;&lt;RecNum&gt;22&lt;/RecNum&gt;&lt;DisplayText&gt;&lt;style face="superscript"&gt;23, 24&lt;/style&gt;&lt;/DisplayText&gt;&lt;record&gt;&lt;rec-number&gt;22&lt;/rec-number&gt;&lt;foreign-keys&gt;&lt;key app="EN" db-id="5sa5zxv0faz5vseax9rxa9dqrzzffef5aaxd" timestamp="1622124713"&gt;22&lt;/key&gt;&lt;/foreign-keys&gt;&lt;ref-type name=".Unpublished Work"&gt;34&lt;/ref-type&gt;&lt;contributors&gt;&lt;authors&gt;&lt;author&gt;BioTrends Research Group,&lt;/author&gt;&lt;/authors&gt;&lt;/contributors&gt;&lt;titles&gt;&lt;title&gt;Treatment Trends: Gram-negative Infections 2015 (US)&lt;/title&gt;&lt;/titles&gt;&lt;dates&gt;&lt;year&gt;2015&lt;/year&gt;&lt;/dates&gt;&lt;urls&gt;&lt;/urls&gt;&lt;/record&gt;&lt;/Cite&gt;&lt;Cite&gt;&lt;Author&gt;Arlington Medical Resources&lt;/Author&gt;&lt;Year&gt;2014&lt;/Year&gt;&lt;RecNum&gt;72&lt;/RecNum&gt;&lt;record&gt;&lt;rec-number&gt;72&lt;/rec-number&gt;&lt;foreign-keys&gt;&lt;key app="EN" db-id="fv0aa2xptxrrxgewpszpw5e3srv0xstd9wxw" timestamp="0"&gt;72&lt;/key&gt;&lt;/foreign-keys&gt;&lt;ref-type name=".Report"&gt;27&lt;/ref-type&gt;&lt;contributors&gt;&lt;authors&gt;&lt;author&gt;Arlington Medical Resources,&lt;/author&gt;&lt;/authors&gt;&lt;/contributors&gt;&lt;titles&gt;&lt;title&gt;Hospital antibiotic market guide&lt;/title&gt;&lt;/titles&gt;&lt;dates&gt;&lt;year&gt;2014&lt;/year&gt;&lt;/dates&gt;&lt;urls&gt;&lt;/urls&gt;&lt;/record&gt;&lt;/Cite&gt;&lt;/EndNote&gt;</w:instrText>
            </w:r>
            <w:r w:rsidR="0073207A" w:rsidRPr="00F1562C">
              <w:fldChar w:fldCharType="separate"/>
            </w:r>
            <w:r w:rsidR="006F153B" w:rsidRPr="006F153B">
              <w:rPr>
                <w:noProof/>
                <w:vertAlign w:val="superscript"/>
              </w:rPr>
              <w:t>23, 24</w:t>
            </w:r>
            <w:r w:rsidR="0073207A" w:rsidRPr="00F1562C">
              <w:fldChar w:fldCharType="end"/>
            </w:r>
          </w:p>
          <w:p w14:paraId="50C01A30" w14:textId="3CA63DF9" w:rsidR="00314F8F" w:rsidRPr="00F1562C" w:rsidRDefault="5FC0A5B8" w:rsidP="00745DC6">
            <w:pPr>
              <w:pStyle w:val="NICETableBullet1"/>
            </w:pPr>
            <w:r w:rsidRPr="00F1562C">
              <w:t>Nosocomial MDR infections are particularly relevant as treatment options are limited</w:t>
            </w:r>
            <w:r w:rsidR="00A10EF7" w:rsidRPr="00F1562C">
              <w:fldChar w:fldCharType="begin"/>
            </w:r>
            <w:r w:rsidR="006F153B">
              <w:instrText xml:space="preserve"> ADDIN EN.CITE &lt;EndNote&gt;&lt;Cite&gt;&lt;Author&gt;Thalhammer&lt;/Author&gt;&lt;Year&gt;2018&lt;/Year&gt;&lt;RecNum&gt;1189&lt;/RecNum&gt;&lt;DisplayText&gt;&lt;style face="superscript"&gt;25&lt;/style&gt;&lt;/DisplayText&gt;&lt;record&gt;&lt;rec-number&gt;1189&lt;/rec-number&gt;&lt;foreign-keys&gt;&lt;key app="EN" db-id="fv0aa2xptxrrxgewpszpw5e3srv0xstd9wxw" timestamp="1579596769"&gt;1189&lt;/key&gt;&lt;/foreign-keys&gt;&lt;ref-type name="Journal Article"&gt;17&lt;/ref-type&gt;&lt;contributors&gt;&lt;authors&gt;&lt;author&gt;Thalhammer, F&lt;/author&gt;&lt;/authors&gt;&lt;/contributors&gt;&lt;titles&gt;&lt;title&gt;Behandlung multiresistenter Enterobakterien&lt;/title&gt;&lt;secondary-title&gt;JATROS Infektiologie &amp;amp; Gastroenterologie-Hepatologie&lt;/secondary-title&gt;&lt;/titles&gt;&lt;periodical&gt;&lt;full-title&gt;JATROS Infektiologie &amp;amp; Gastroenterologie-Hepatologie&lt;/full-title&gt;&lt;/periodical&gt;&lt;pages&gt;10-12&lt;/pages&gt;&lt;dates&gt;&lt;year&gt;2018&lt;/year&gt;&lt;/dates&gt;&lt;urls&gt;&lt;related-urls&gt;&lt;url&gt;https://oegit.eu/wp-content/uploads/2020/09/jatros_infektiologie_1-2018.pdf&lt;/url&gt;&lt;/related-urls&gt;&lt;/urls&gt;&lt;access-date&gt;03/24/2021&lt;/access-date&gt;&lt;/record&gt;&lt;/Cite&gt;&lt;/EndNote&gt;</w:instrText>
            </w:r>
            <w:r w:rsidR="00A10EF7" w:rsidRPr="00F1562C">
              <w:fldChar w:fldCharType="separate"/>
            </w:r>
            <w:r w:rsidR="006F153B" w:rsidRPr="006F153B">
              <w:rPr>
                <w:noProof/>
                <w:vertAlign w:val="superscript"/>
              </w:rPr>
              <w:t>25</w:t>
            </w:r>
            <w:r w:rsidR="00A10EF7" w:rsidRPr="00F1562C">
              <w:fldChar w:fldCharType="end"/>
            </w:r>
            <w:r w:rsidR="009B3DBD" w:rsidRPr="00F1562C">
              <w:t>,</w:t>
            </w:r>
            <w:r w:rsidRPr="00F1562C">
              <w:t xml:space="preserve"> </w:t>
            </w:r>
            <w:r w:rsidR="00D03B85" w:rsidRPr="00F1562C">
              <w:t xml:space="preserve">which is </w:t>
            </w:r>
            <w:r w:rsidRPr="00F1562C">
              <w:t xml:space="preserve">especially </w:t>
            </w:r>
            <w:r w:rsidR="00D03B85" w:rsidRPr="00F1562C">
              <w:t xml:space="preserve">the case </w:t>
            </w:r>
            <w:r w:rsidRPr="00F1562C">
              <w:t>for carbapenem-resistant pathogens</w:t>
            </w:r>
            <w:r w:rsidR="00D03B85" w:rsidRPr="00F1562C">
              <w:t xml:space="preserve"> and </w:t>
            </w:r>
            <w:r w:rsidR="0044012B" w:rsidRPr="00F1562C">
              <w:t xml:space="preserve">is </w:t>
            </w:r>
            <w:r w:rsidR="00D03B85" w:rsidRPr="00F1562C">
              <w:t>why these are of particular interest</w:t>
            </w:r>
          </w:p>
          <w:p w14:paraId="20F27570" w14:textId="04BA4A31" w:rsidR="00314F8F" w:rsidRPr="00F1562C" w:rsidRDefault="5FC0A5B8" w:rsidP="00AD5B29">
            <w:pPr>
              <w:pStyle w:val="NICETableBullet1"/>
              <w:rPr>
                <w:szCs w:val="22"/>
              </w:rPr>
            </w:pPr>
            <w:r w:rsidRPr="00F1562C">
              <w:rPr>
                <w:szCs w:val="22"/>
              </w:rPr>
              <w:t xml:space="preserve">Currently, an antimicrobial susceptibility test (AST) is needed for a targeted antimicrobial therapy, the result of which can take </w:t>
            </w:r>
            <w:r w:rsidR="00803607" w:rsidRPr="00F1562C">
              <w:rPr>
                <w:szCs w:val="22"/>
              </w:rPr>
              <w:t>much longer</w:t>
            </w:r>
            <w:r w:rsidRPr="00F1562C">
              <w:rPr>
                <w:szCs w:val="22"/>
              </w:rPr>
              <w:t xml:space="preserve"> than </w:t>
            </w:r>
            <w:r w:rsidR="00252B0B" w:rsidRPr="00F1562C">
              <w:rPr>
                <w:szCs w:val="22"/>
              </w:rPr>
              <w:t>the 2–</w:t>
            </w:r>
            <w:r w:rsidRPr="00F1562C">
              <w:rPr>
                <w:szCs w:val="22"/>
              </w:rPr>
              <w:t>3 days</w:t>
            </w:r>
            <w:r w:rsidR="00252B0B" w:rsidRPr="00F1562C">
              <w:rPr>
                <w:szCs w:val="22"/>
              </w:rPr>
              <w:t xml:space="preserve"> suggested by PHE</w:t>
            </w:r>
            <w:r w:rsidRPr="00F1562C">
              <w:rPr>
                <w:szCs w:val="22"/>
              </w:rPr>
              <w:t>.</w:t>
            </w:r>
            <w:r w:rsidR="00A10EF7" w:rsidRPr="00F1562C">
              <w:rPr>
                <w:szCs w:val="22"/>
              </w:rPr>
              <w:fldChar w:fldCharType="begin">
                <w:fldData xml:space="preserve">PEVuZE5vdGU+PENpdGU+PEF1dGhvcj5Hb2xkZW5iZXJnPC9BdXRob3I+PFllYXI+MjAyMDwvWWVh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</w:fldData>
              </w:fldChar>
            </w:r>
            <w:r w:rsidR="006F153B">
              <w:rPr>
                <w:szCs w:val="22"/>
              </w:rPr>
              <w:instrText xml:space="preserve"> ADDIN EN.CITE </w:instrText>
            </w:r>
            <w:r w:rsidR="006F153B">
              <w:rPr>
                <w:szCs w:val="22"/>
              </w:rPr>
              <w:fldChar w:fldCharType="begin">
                <w:fldData xml:space="preserve">PEVuZE5vdGU+PENpdGU+PEF1dGhvcj5Hb2xkZW5iZXJnPC9BdXRob3I+PFllYXI+MjAyMDwvWWVh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</w:fldData>
              </w:fldChar>
            </w:r>
            <w:r w:rsidR="006F153B">
              <w:rPr>
                <w:szCs w:val="22"/>
              </w:rPr>
              <w:instrText xml:space="preserve"> ADDIN EN.CITE.DATA </w:instrText>
            </w:r>
            <w:r w:rsidR="006F153B">
              <w:rPr>
                <w:szCs w:val="22"/>
              </w:rPr>
            </w:r>
            <w:r w:rsidR="006F153B">
              <w:rPr>
                <w:szCs w:val="22"/>
              </w:rPr>
              <w:fldChar w:fldCharType="end"/>
            </w:r>
            <w:r w:rsidR="00A10EF7" w:rsidRPr="00F1562C">
              <w:rPr>
                <w:szCs w:val="22"/>
              </w:rPr>
            </w:r>
            <w:r w:rsidR="00A10EF7" w:rsidRPr="00F1562C">
              <w:rPr>
                <w:szCs w:val="22"/>
              </w:rPr>
              <w:fldChar w:fldCharType="separate"/>
            </w:r>
            <w:r w:rsidR="006F153B" w:rsidRPr="006F153B">
              <w:rPr>
                <w:noProof/>
                <w:szCs w:val="22"/>
                <w:vertAlign w:val="superscript"/>
              </w:rPr>
              <w:t>5, 26</w:t>
            </w:r>
            <w:r w:rsidR="00A10EF7" w:rsidRPr="00F1562C">
              <w:rPr>
                <w:szCs w:val="22"/>
              </w:rPr>
              <w:fldChar w:fldCharType="end"/>
            </w:r>
            <w:r w:rsidRPr="00F1562C">
              <w:rPr>
                <w:szCs w:val="22"/>
              </w:rPr>
              <w:t xml:space="preserve"> Therefore, there are two main populations to consider, based on the urgency to treat the infection:</w:t>
            </w:r>
          </w:p>
          <w:p w14:paraId="10900303" w14:textId="1A645B7D" w:rsidR="00314F8F" w:rsidRPr="00F1562C" w:rsidRDefault="2A82D4B6" w:rsidP="00BF0154">
            <w:pPr>
              <w:pStyle w:val="NICETableBullet1"/>
              <w:numPr>
                <w:ilvl w:val="1"/>
                <w:numId w:val="14"/>
              </w:numPr>
            </w:pPr>
            <w:r w:rsidRPr="00F1562C">
              <w:rPr>
                <w:b/>
                <w:bCs/>
              </w:rPr>
              <w:t>‘Microbiologically-directed treatment’</w:t>
            </w:r>
            <w:r w:rsidRPr="00F1562C">
              <w:t xml:space="preserve"> where the patient is stable and the infection not immediately life threatening; therefore, the patient can wait for the results of the AST</w:t>
            </w:r>
          </w:p>
          <w:p w14:paraId="7FD03BD7" w14:textId="05DD2E05" w:rsidR="00314F8F" w:rsidRPr="00F1562C" w:rsidRDefault="2A82D4B6" w:rsidP="00BF0154">
            <w:pPr>
              <w:pStyle w:val="NICETableBullet1"/>
              <w:numPr>
                <w:ilvl w:val="1"/>
                <w:numId w:val="14"/>
              </w:numPr>
            </w:pPr>
            <w:r w:rsidRPr="00F1562C">
              <w:rPr>
                <w:b/>
                <w:bCs/>
              </w:rPr>
              <w:t xml:space="preserve">‘Risk-based empiric treatment’ </w:t>
            </w:r>
            <w:r w:rsidRPr="00F1562C">
              <w:t xml:space="preserve">where there is strong suspicion of </w:t>
            </w:r>
            <w:r w:rsidR="007513F2" w:rsidRPr="00F1562C">
              <w:t xml:space="preserve">carbapenem-resistant </w:t>
            </w:r>
            <w:r w:rsidRPr="00F1562C">
              <w:t>infection and patients are critically ill, unstable and at risk of rapid deterioration and death</w:t>
            </w:r>
            <w:r w:rsidR="00936C6C" w:rsidRPr="00F1562C">
              <w:t>,</w:t>
            </w:r>
            <w:r w:rsidRPr="00F1562C">
              <w:t xml:space="preserve"> therefore requiring immediate treatment</w:t>
            </w:r>
          </w:p>
          <w:p w14:paraId="0C1CB354" w14:textId="489B3D7F" w:rsidR="00314F8F" w:rsidRPr="00F1562C" w:rsidRDefault="009C479B" w:rsidP="00745DC6">
            <w:pPr>
              <w:pStyle w:val="NICETableBullet1"/>
            </w:pPr>
            <w:r w:rsidRPr="00F1562C">
              <w:t>I</w:t>
            </w:r>
            <w:r w:rsidR="00314F8F" w:rsidRPr="00F1562C">
              <w:t xml:space="preserve">nfections involving resistant pathogens are more difficult to treat and </w:t>
            </w:r>
            <w:r w:rsidRPr="00F1562C">
              <w:t>are more likely to require</w:t>
            </w:r>
            <w:r w:rsidR="00314F8F" w:rsidRPr="00F1562C">
              <w:t xml:space="preserve"> multiple </w:t>
            </w:r>
            <w:r w:rsidRPr="00F1562C">
              <w:t>different</w:t>
            </w:r>
            <w:r w:rsidR="00314F8F" w:rsidRPr="00F1562C">
              <w:t xml:space="preserve"> therapies before </w:t>
            </w:r>
            <w:r w:rsidR="0029760D" w:rsidRPr="00F1562C">
              <w:t>receiving</w:t>
            </w:r>
            <w:r w:rsidR="00314F8F" w:rsidRPr="00F1562C">
              <w:t xml:space="preserve"> an effective treatment</w:t>
            </w:r>
            <w:r w:rsidR="0029760D" w:rsidRPr="00F1562C">
              <w:t>, which</w:t>
            </w:r>
            <w:r w:rsidR="00992CB1" w:rsidRPr="00F1562C">
              <w:t xml:space="preserve"> has an impact on patient outcomes</w:t>
            </w:r>
            <w:r w:rsidR="00577B88" w:rsidRPr="00F1562C">
              <w:fldChar w:fldCharType="begin">
                <w:fldData xml:space="preserve">PEVuZE5vdGU+PENpdGU+PEF1dGhvcj5DYWxpZW5kbzwvQXV0aG9yPjxZZWFyPjIwMTM8L1llYXI+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</w:fldData>
              </w:fldChar>
            </w:r>
            <w:r w:rsidR="009E0CAF">
              <w:instrText xml:space="preserve"> ADDIN EN.CITE </w:instrText>
            </w:r>
            <w:r w:rsidR="009E0CAF">
              <w:fldChar w:fldCharType="begin">
                <w:fldData xml:space="preserve">PEVuZE5vdGU+PENpdGU+PEF1dGhvcj5DYWxpZW5kbzwvQXV0aG9yPjxZZWFyPjIwMTM8L1llYXI+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</w:fldData>
              </w:fldChar>
            </w:r>
            <w:r w:rsidR="009E0CAF">
              <w:instrText xml:space="preserve"> ADDIN EN.CITE.DATA </w:instrText>
            </w:r>
            <w:r w:rsidR="009E0CAF">
              <w:fldChar w:fldCharType="end"/>
            </w:r>
            <w:r w:rsidR="00577B88" w:rsidRPr="00F1562C">
              <w:fldChar w:fldCharType="separate"/>
            </w:r>
            <w:r w:rsidR="006F153B" w:rsidRPr="006F153B">
              <w:rPr>
                <w:noProof/>
                <w:vertAlign w:val="superscript"/>
              </w:rPr>
              <w:t>27</w:t>
            </w:r>
            <w:r w:rsidR="00577B88" w:rsidRPr="00F1562C">
              <w:fldChar w:fldCharType="end"/>
            </w:r>
          </w:p>
          <w:p w14:paraId="4992AAB0" w14:textId="4CC2DF17" w:rsidR="00637A31" w:rsidRPr="00F1562C" w:rsidRDefault="0097165A" w:rsidP="00745DC6">
            <w:pPr>
              <w:pStyle w:val="NICETableBullet1"/>
            </w:pPr>
            <w:r w:rsidRPr="00F1562C">
              <w:t>MDR</w:t>
            </w:r>
            <w:r w:rsidR="00637A31" w:rsidRPr="00F1562C">
              <w:t xml:space="preserve"> infections are associated with </w:t>
            </w:r>
            <w:r w:rsidR="00E8389F" w:rsidRPr="00F1562C">
              <w:t xml:space="preserve">a </w:t>
            </w:r>
            <w:r w:rsidR="00637A31" w:rsidRPr="00F1562C">
              <w:t>mortality risk</w:t>
            </w:r>
            <w:r w:rsidR="00E8389F" w:rsidRPr="00F1562C">
              <w:t xml:space="preserve"> 1.6–5.0 times higher</w:t>
            </w:r>
            <w:r w:rsidR="00637A31" w:rsidRPr="00F1562C">
              <w:t xml:space="preserve"> </w:t>
            </w:r>
            <w:r w:rsidR="00E8389F" w:rsidRPr="00F1562C">
              <w:t xml:space="preserve">than that of </w:t>
            </w:r>
            <w:r w:rsidR="00637A31" w:rsidRPr="00F1562C">
              <w:t>non-MDR</w:t>
            </w:r>
            <w:r w:rsidR="00513558" w:rsidRPr="00F1562C">
              <w:t>/non-</w:t>
            </w:r>
            <w:r w:rsidR="007513F2" w:rsidRPr="00F1562C">
              <w:t xml:space="preserve">carbapenem-resistant </w:t>
            </w:r>
            <w:r w:rsidR="00637A31" w:rsidRPr="00F1562C">
              <w:t>infections</w:t>
            </w:r>
            <w:r w:rsidR="00D04683" w:rsidRPr="00F1562C">
              <w:t>,</w:t>
            </w:r>
            <w:r w:rsidR="00FC1114" w:rsidRPr="00F1562C">
              <w:fldChar w:fldCharType="begin">
                <w:fldData xml:space="preserve">PEVuZE5vdGU+PENpdGU+PEF1dGhvcj5SZUFjdCBHcm91cDwvQXV0aG9yPjxZZWFyPjIwMDg8L1ll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ci0xPjwvYWx0LXBlcmlvZGljYWw+PHBhZ2VzPjM4Ny05MjwvcGFnZXM+PHZvbHVtZT41ODwvdm9s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</w:fldData>
              </w:fldChar>
            </w:r>
            <w:r w:rsidR="009E0CAF">
              <w:instrText xml:space="preserve"> ADDIN EN.CITE </w:instrText>
            </w:r>
            <w:r w:rsidR="009E0CAF">
              <w:fldChar w:fldCharType="begin">
                <w:fldData xml:space="preserve">PEVuZE5vdGU+PENpdGU+PEF1dGhvcj5SZUFjdCBHcm91cDwvQXV0aG9yPjxZZWFyPjIwMDg8L1ll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ci0xPjwvYWx0LXBlcmlvZGljYWw+PHBhZ2VzPjM4Ny05MjwvcGFnZXM+PHZvbHVtZT41ODwvdm9s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</w:fldData>
              </w:fldChar>
            </w:r>
            <w:r w:rsidR="009E0CAF">
              <w:instrText xml:space="preserve"> ADDIN EN.CITE.DATA </w:instrText>
            </w:r>
            <w:r w:rsidR="009E0CAF">
              <w:fldChar w:fldCharType="end"/>
            </w:r>
            <w:r w:rsidR="00FC1114" w:rsidRPr="00F1562C">
              <w:fldChar w:fldCharType="separate"/>
            </w:r>
            <w:r w:rsidR="006F153B" w:rsidRPr="006F153B">
              <w:rPr>
                <w:noProof/>
                <w:vertAlign w:val="superscript"/>
              </w:rPr>
              <w:t>28-31</w:t>
            </w:r>
            <w:r w:rsidR="00FC1114" w:rsidRPr="00F1562C">
              <w:fldChar w:fldCharType="end"/>
            </w:r>
            <w:r w:rsidR="00D04683" w:rsidRPr="00F1562C">
              <w:t xml:space="preserve"> with mortality</w:t>
            </w:r>
            <w:r w:rsidR="00190BA4" w:rsidRPr="00F1562C">
              <w:t xml:space="preserve"> rates</w:t>
            </w:r>
            <w:r w:rsidR="00637A31" w:rsidRPr="00F1562C">
              <w:t xml:space="preserve"> </w:t>
            </w:r>
            <w:r w:rsidR="009E0C74" w:rsidRPr="00F1562C">
              <w:t>rising as high as</w:t>
            </w:r>
            <w:r w:rsidR="00637A31" w:rsidRPr="00F1562C">
              <w:t xml:space="preserve"> 7</w:t>
            </w:r>
            <w:r w:rsidR="00E33CF3" w:rsidRPr="00F1562C">
              <w:t>5</w:t>
            </w:r>
            <w:r w:rsidR="00637A31" w:rsidRPr="00F1562C">
              <w:t xml:space="preserve">% </w:t>
            </w:r>
            <w:r w:rsidR="009E0C74" w:rsidRPr="00F1562C">
              <w:t>when looking at the</w:t>
            </w:r>
            <w:r w:rsidR="00637A31" w:rsidRPr="00F1562C">
              <w:t xml:space="preserve"> most severe cases</w:t>
            </w:r>
            <w:r w:rsidR="00E33CF3" w:rsidRPr="00F1562C">
              <w:t xml:space="preserve">, such as </w:t>
            </w:r>
            <w:r w:rsidR="00513558" w:rsidRPr="00F1562C">
              <w:t xml:space="preserve">patients who require a </w:t>
            </w:r>
            <w:r w:rsidR="00E33CF3" w:rsidRPr="00F1562C">
              <w:t>liver transplant</w:t>
            </w:r>
            <w:r w:rsidR="00B851AA" w:rsidRPr="00F1562C">
              <w:fldChar w:fldCharType="begin">
                <w:fldData xml:space="preserve">PEVuZE5vdGU+PENpdGU+PEF1dGhvcj5UaXNjaGVuZG9yZjwvQXV0aG9yPjxZZWFyPjIwMTY8L1ll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</w:fldData>
              </w:fldChar>
            </w:r>
            <w:r w:rsidR="009E0CAF">
              <w:instrText xml:space="preserve"> ADDIN EN.CITE </w:instrText>
            </w:r>
            <w:r w:rsidR="009E0CAF">
              <w:fldChar w:fldCharType="begin">
                <w:fldData xml:space="preserve">PEVuZE5vdGU+PENpdGU+PEF1dGhvcj5UaXNjaGVuZG9yZjwvQXV0aG9yPjxZZWFyPjIwMTY8L1ll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</w:fldData>
              </w:fldChar>
            </w:r>
            <w:r w:rsidR="009E0CAF">
              <w:instrText xml:space="preserve"> ADDIN EN.CITE.DATA </w:instrText>
            </w:r>
            <w:r w:rsidR="009E0CAF">
              <w:fldChar w:fldCharType="end"/>
            </w:r>
            <w:r w:rsidR="00B851AA" w:rsidRPr="00F1562C">
              <w:fldChar w:fldCharType="separate"/>
            </w:r>
            <w:r w:rsidR="006F153B" w:rsidRPr="006F153B">
              <w:rPr>
                <w:noProof/>
                <w:vertAlign w:val="superscript"/>
              </w:rPr>
              <w:t>32</w:t>
            </w:r>
            <w:r w:rsidR="00B851AA" w:rsidRPr="00F1562C">
              <w:fldChar w:fldCharType="end"/>
            </w:r>
          </w:p>
          <w:p w14:paraId="1AAAFFAD" w14:textId="79D0C457" w:rsidR="00637A31" w:rsidRPr="00F1562C" w:rsidRDefault="00637A31" w:rsidP="00745DC6">
            <w:pPr>
              <w:pStyle w:val="NICETableBullet1"/>
            </w:pPr>
            <w:r w:rsidRPr="00F1562C">
              <w:t xml:space="preserve">The estimated burden of infections with </w:t>
            </w:r>
            <w:r w:rsidR="00B851AA" w:rsidRPr="00F1562C">
              <w:t>antimicrobial</w:t>
            </w:r>
            <w:r w:rsidRPr="00F1562C">
              <w:t xml:space="preserve">-resistant bacteria in </w:t>
            </w:r>
            <w:r w:rsidR="00BF66B9" w:rsidRPr="00F1562C">
              <w:t xml:space="preserve">the UK and across </w:t>
            </w:r>
            <w:r w:rsidRPr="00F1562C">
              <w:t>Europe is substantial compared with that of other infectious diseases:</w:t>
            </w:r>
          </w:p>
          <w:p w14:paraId="24BCA970" w14:textId="6CDAEE98" w:rsidR="00637A31" w:rsidRPr="00F1562C" w:rsidRDefault="00637A31" w:rsidP="00BF0154">
            <w:pPr>
              <w:pStyle w:val="NICETableBullet1"/>
              <w:numPr>
                <w:ilvl w:val="1"/>
                <w:numId w:val="14"/>
              </w:numPr>
              <w:rPr>
                <w:szCs w:val="22"/>
              </w:rPr>
            </w:pPr>
            <w:r w:rsidRPr="00F1562C">
              <w:rPr>
                <w:szCs w:val="22"/>
              </w:rPr>
              <w:t xml:space="preserve">Length of stay </w:t>
            </w:r>
            <w:r w:rsidR="00513558" w:rsidRPr="00F1562C">
              <w:rPr>
                <w:szCs w:val="22"/>
              </w:rPr>
              <w:t xml:space="preserve">for patients with </w:t>
            </w:r>
            <w:r w:rsidR="007513F2" w:rsidRPr="00F1562C">
              <w:t xml:space="preserve">carbapenem-resistant </w:t>
            </w:r>
            <w:r w:rsidRPr="00F1562C">
              <w:rPr>
                <w:szCs w:val="22"/>
              </w:rPr>
              <w:t xml:space="preserve">infections is </w:t>
            </w:r>
            <w:r w:rsidR="0097370E" w:rsidRPr="00F1562C">
              <w:rPr>
                <w:szCs w:val="22"/>
              </w:rPr>
              <w:t>significantly higher</w:t>
            </w:r>
            <w:r w:rsidR="00782863" w:rsidRPr="00F1562C">
              <w:rPr>
                <w:szCs w:val="22"/>
              </w:rPr>
              <w:t xml:space="preserve"> for patients with non-</w:t>
            </w:r>
            <w:r w:rsidR="007513F2" w:rsidRPr="00F1562C">
              <w:t>carbapenem-resistant</w:t>
            </w:r>
            <w:r w:rsidR="00782863" w:rsidRPr="00F1562C">
              <w:rPr>
                <w:szCs w:val="22"/>
              </w:rPr>
              <w:t xml:space="preserve"> infections</w:t>
            </w:r>
            <w:r w:rsidR="003D6E8F" w:rsidRPr="00F1562C">
              <w:rPr>
                <w:szCs w:val="22"/>
              </w:rPr>
              <w:fldChar w:fldCharType="begin">
                <w:fldData xml:space="preserve">PEVuZE5vdGU+PENpdGU+PEF1dGhvcj5Hb2xkZW5iZXJnPC9BdXRob3I+PFllYXI+MjAyMDwvWWVh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</w:fldData>
              </w:fldChar>
            </w:r>
            <w:r w:rsidR="009E0CAF">
              <w:rPr>
                <w:szCs w:val="22"/>
              </w:rPr>
              <w:instrText xml:space="preserve"> ADDIN EN.CITE </w:instrText>
            </w:r>
            <w:r w:rsidR="009E0CAF">
              <w:rPr>
                <w:szCs w:val="22"/>
              </w:rPr>
              <w:fldChar w:fldCharType="begin">
                <w:fldData xml:space="preserve">PEVuZE5vdGU+PENpdGU+PEF1dGhvcj5Hb2xkZW5iZXJnPC9BdXRob3I+PFllYXI+MjAyMDwvWWVh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</w:fldData>
              </w:fldChar>
            </w:r>
            <w:r w:rsidR="009E0CAF">
              <w:rPr>
                <w:szCs w:val="22"/>
              </w:rPr>
              <w:instrText xml:space="preserve"> ADDIN EN.CITE.DATA </w:instrText>
            </w:r>
            <w:r w:rsidR="009E0CAF">
              <w:rPr>
                <w:szCs w:val="22"/>
              </w:rPr>
            </w:r>
            <w:r w:rsidR="009E0CAF">
              <w:rPr>
                <w:szCs w:val="22"/>
              </w:rPr>
              <w:fldChar w:fldCharType="end"/>
            </w:r>
            <w:r w:rsidR="003D6E8F" w:rsidRPr="00F1562C">
              <w:rPr>
                <w:szCs w:val="22"/>
              </w:rPr>
            </w:r>
            <w:r w:rsidR="003D6E8F" w:rsidRPr="00F1562C">
              <w:rPr>
                <w:szCs w:val="22"/>
              </w:rPr>
              <w:fldChar w:fldCharType="separate"/>
            </w:r>
            <w:r w:rsidR="006F153B" w:rsidRPr="006F153B">
              <w:rPr>
                <w:noProof/>
                <w:szCs w:val="22"/>
                <w:vertAlign w:val="superscript"/>
              </w:rPr>
              <w:t>5, 30, 33</w:t>
            </w:r>
            <w:r w:rsidR="003D6E8F" w:rsidRPr="00F1562C">
              <w:rPr>
                <w:szCs w:val="22"/>
              </w:rPr>
              <w:fldChar w:fldCharType="end"/>
            </w:r>
            <w:r w:rsidR="001F0D47" w:rsidRPr="00F1562C">
              <w:rPr>
                <w:szCs w:val="22"/>
              </w:rPr>
              <w:t>;</w:t>
            </w:r>
            <w:r w:rsidRPr="00F1562C">
              <w:rPr>
                <w:szCs w:val="22"/>
              </w:rPr>
              <w:t xml:space="preserve"> length of stay is a key driver of economic burden</w:t>
            </w:r>
            <w:r w:rsidR="00CA3607" w:rsidRPr="00F1562C">
              <w:rPr>
                <w:szCs w:val="22"/>
              </w:rPr>
              <w:t xml:space="preserve"> (Section </w:t>
            </w:r>
            <w:r w:rsidR="00B347E5" w:rsidRPr="00F1562C">
              <w:rPr>
                <w:szCs w:val="22"/>
              </w:rPr>
              <w:fldChar w:fldCharType="begin"/>
            </w:r>
            <w:r w:rsidR="00B347E5" w:rsidRPr="00F1562C">
              <w:rPr>
                <w:szCs w:val="22"/>
              </w:rPr>
              <w:instrText xml:space="preserve"> REF _Ref70671181 \r \h </w:instrText>
            </w:r>
            <w:r w:rsidR="00B347E5" w:rsidRPr="00F1562C">
              <w:rPr>
                <w:szCs w:val="22"/>
              </w:rPr>
            </w:r>
            <w:r w:rsidR="00B347E5" w:rsidRPr="00F1562C">
              <w:rPr>
                <w:szCs w:val="22"/>
              </w:rPr>
              <w:fldChar w:fldCharType="separate"/>
            </w:r>
            <w:r w:rsidR="00B33309">
              <w:rPr>
                <w:szCs w:val="22"/>
              </w:rPr>
              <w:t>3.2.1.3</w:t>
            </w:r>
            <w:r w:rsidR="00B347E5" w:rsidRPr="00F1562C">
              <w:rPr>
                <w:szCs w:val="22"/>
              </w:rPr>
              <w:fldChar w:fldCharType="end"/>
            </w:r>
            <w:r w:rsidR="00B347E5" w:rsidRPr="00F1562C">
              <w:rPr>
                <w:szCs w:val="22"/>
              </w:rPr>
              <w:t>)</w:t>
            </w:r>
          </w:p>
          <w:p w14:paraId="7E08533D" w14:textId="301DE26E" w:rsidR="00330662" w:rsidRPr="00F1562C" w:rsidRDefault="00330662" w:rsidP="00BF0154">
            <w:pPr>
              <w:pStyle w:val="NICETableBullet1"/>
              <w:numPr>
                <w:ilvl w:val="1"/>
                <w:numId w:val="14"/>
              </w:numPr>
              <w:rPr>
                <w:szCs w:val="22"/>
              </w:rPr>
            </w:pPr>
            <w:r w:rsidRPr="00F1562C">
              <w:t xml:space="preserve">The costs of carbapenem-resistance infections </w:t>
            </w:r>
            <w:r w:rsidR="00FD6325" w:rsidRPr="00F1562C">
              <w:t xml:space="preserve">and </w:t>
            </w:r>
            <w:r w:rsidRPr="00F1562C">
              <w:t xml:space="preserve">carbapenem-susceptible infections have been explored in a UK hospital setting, with the costs of </w:t>
            </w:r>
            <w:r w:rsidR="007513F2" w:rsidRPr="00F1562C">
              <w:t xml:space="preserve">carbapenem-resistant </w:t>
            </w:r>
            <w:r w:rsidRPr="00F1562C">
              <w:t xml:space="preserve">infections being significantly higher than that of susceptible infections due to </w:t>
            </w:r>
            <w:r w:rsidR="007513F2" w:rsidRPr="00F1562C">
              <w:t xml:space="preserve">carbapenem-resistant </w:t>
            </w:r>
            <w:r w:rsidRPr="00F1562C">
              <w:t xml:space="preserve">infections being more challenging to treat, a delay in patient recovery, and an increase in patient morbidity and mortality (Section </w:t>
            </w:r>
            <w:r w:rsidRPr="00F1562C">
              <w:fldChar w:fldCharType="begin"/>
            </w:r>
            <w:r w:rsidRPr="00F1562C">
              <w:instrText xml:space="preserve"> REF _Ref72517006 \r \h </w:instrText>
            </w:r>
            <w:r w:rsidRPr="00F1562C">
              <w:fldChar w:fldCharType="separate"/>
            </w:r>
            <w:r w:rsidR="00B33309">
              <w:t>3.3.2</w:t>
            </w:r>
            <w:r w:rsidRPr="00F1562C">
              <w:fldChar w:fldCharType="end"/>
            </w:r>
            <w:r w:rsidRPr="00F1562C">
              <w:t>)</w:t>
            </w:r>
            <w:r w:rsidRPr="00F1562C">
              <w:fldChar w:fldCharType="begin"/>
            </w:r>
            <w:r w:rsidR="009E0CAF">
              <w:instrText xml:space="preserve"> ADDIN EN.CITE &lt;EndNote&gt;&lt;Cite ExcludeYear="1"&gt;&lt;Author&gt;Merrick&lt;/Author&gt;&lt;Year&gt;2021&lt;/Year&gt;&lt;RecNum&gt;28&lt;/RecNum&gt;&lt;DisplayText&gt;&lt;style face="superscript"&gt;34&lt;/style&gt;&lt;/DisplayText&gt;&lt;record&gt;&lt;rec-number&gt;28&lt;/rec-number&gt;&lt;foreign-keys&gt;&lt;key app="EN" db-id="5sa5zxv0faz5vseax9rxa9dqrzzffef5aaxd" timestamp="1622124722"&gt;28&lt;/key&gt;&lt;/foreign-keys&gt;&lt;ref-type name="Journal Article"&gt;17&lt;/ref-type&gt;&lt;contributors&gt;&lt;authors&gt;&lt;author&gt;Merrick, B.&lt;/author&gt;&lt;author&gt;Kia Ik, M. T.&lt;/author&gt;&lt;author&gt;Bisnauthsing, K.&lt;/author&gt;&lt;author&gt;Goldenberg, S. D.&lt;/author&gt;&lt;/authors&gt;&lt;/contributors&gt;&lt;auth-address&gt;Centre for Clinical Infection and Diagnostics Research (CIDR), King&amp;apos;s College, London and Guy&amp;apos;s and St. Thomas&amp;apos; NHS Foundation Trust, London, UK.&amp;#xD;Centre for Clinical Infection and Diagnostics Research (CIDR), King&amp;apos;s College, London and Guy&amp;apos;s and St. Thomas&amp;apos; NHS Foundation Trust, London, UK. Electronic address: simon.goldenberg@gstt.nhs.uk.&lt;/auth-address&gt;&lt;titles&gt;&lt;title&gt;Healthcare resource use in hospitalised patients with carbapenem resistant Gram-negative infections&lt;/title&gt;&lt;secondary-title&gt;J Hosp Infect&lt;/secondary-title&gt;&lt;/titles&gt;&lt;periodical&gt;&lt;full-title&gt;J Hosp Infect&lt;/full-title&gt;&lt;/periodical&gt;&lt;keywords&gt;&lt;keyword&gt;Sent by client&lt;/keyword&gt;&lt;/keywords&gt;&lt;dates&gt;&lt;year&gt;2021&lt;/year&gt;&lt;pub-dates&gt;&lt;date&gt;Jan 8&lt;/date&gt;&lt;/pub-dates&gt;&lt;/dates&gt;&lt;isbn&gt;1532-2939 (Electronic)&amp;#xD;0195-6701 (Linking)&lt;/isbn&gt;&lt;accession-num&gt;33428999&lt;/accession-num&gt;&lt;urls&gt;&lt;related-urls&gt;&lt;url&gt;https://www.ncbi.nlm.nih.gov/pubmed/33428999&lt;/url&gt;&lt;url&gt;https://www.journalofhospitalinfection.com/article/S0195-6701(21)00006-2/fulltext&lt;/url&gt;&lt;/related-urls&gt;&lt;/urls&gt;&lt;electronic-resource-num&gt;10.1016/j.jhin.2020.12.021&lt;/electronic-resource-num&gt;&lt;/record&gt;&lt;/Cite&gt;&lt;/EndNote&gt;</w:instrText>
            </w:r>
            <w:r w:rsidRPr="00F1562C">
              <w:fldChar w:fldCharType="separate"/>
            </w:r>
            <w:r w:rsidR="006F153B" w:rsidRPr="006F153B">
              <w:rPr>
                <w:noProof/>
                <w:vertAlign w:val="superscript"/>
              </w:rPr>
              <w:t>34</w:t>
            </w:r>
            <w:r w:rsidRPr="00F1562C">
              <w:fldChar w:fldCharType="end"/>
            </w:r>
          </w:p>
          <w:p w14:paraId="32BE89D1" w14:textId="132C24D2" w:rsidR="00721316" w:rsidRPr="00F1562C" w:rsidRDefault="63ED83C8" w:rsidP="00AD5B29">
            <w:pPr>
              <w:pStyle w:val="NICETableBullet1"/>
              <w:rPr>
                <w:rFonts w:eastAsia="Arial" w:cs="Arial"/>
              </w:rPr>
            </w:pPr>
            <w:r w:rsidRPr="63ED83C8">
              <w:rPr>
                <w:rFonts w:eastAsia="Arial" w:cs="Arial"/>
              </w:rPr>
              <w:lastRenderedPageBreak/>
              <w:t>MDR infections are predominantly managed with multiple drug combinations that include two or more of the following treatments:</w:t>
            </w:r>
          </w:p>
          <w:p w14:paraId="4C993FF2" w14:textId="1F8D3D12" w:rsidR="00721316" w:rsidRPr="00F1562C" w:rsidRDefault="63ED83C8" w:rsidP="63ED83C8">
            <w:pPr>
              <w:pStyle w:val="NICETableBullet1"/>
              <w:numPr>
                <w:ilvl w:val="1"/>
                <w:numId w:val="14"/>
              </w:numPr>
              <w:rPr>
                <w:rFonts w:eastAsia="Arial" w:cs="Arial"/>
              </w:rPr>
            </w:pPr>
            <w:r w:rsidRPr="63ED83C8">
              <w:rPr>
                <w:rFonts w:eastAsia="Arial" w:cs="Arial"/>
              </w:rPr>
              <w:t>Aminoglycosides (amikacin, gentamicin)</w:t>
            </w:r>
          </w:p>
          <w:p w14:paraId="3DEF9392" w14:textId="086C9889" w:rsidR="00721316" w:rsidRPr="00F1562C" w:rsidRDefault="63ED83C8" w:rsidP="63ED83C8">
            <w:pPr>
              <w:pStyle w:val="NICETableBullet1"/>
              <w:numPr>
                <w:ilvl w:val="1"/>
                <w:numId w:val="14"/>
              </w:numPr>
              <w:rPr>
                <w:rFonts w:eastAsia="Arial" w:cs="Arial"/>
              </w:rPr>
            </w:pPr>
            <w:r w:rsidRPr="63ED83C8">
              <w:rPr>
                <w:rFonts w:eastAsia="Arial" w:cs="Arial"/>
              </w:rPr>
              <w:t>Tetracyclines (tigecycline, minocycline)</w:t>
            </w:r>
          </w:p>
          <w:p w14:paraId="0CF15723" w14:textId="49246DB3" w:rsidR="00721316" w:rsidRPr="00F1562C" w:rsidRDefault="63ED83C8" w:rsidP="63ED83C8">
            <w:pPr>
              <w:pStyle w:val="NICETableBullet1"/>
              <w:numPr>
                <w:ilvl w:val="1"/>
                <w:numId w:val="14"/>
              </w:numPr>
              <w:rPr>
                <w:rFonts w:eastAsia="Arial" w:cs="Arial"/>
              </w:rPr>
            </w:pPr>
            <w:r w:rsidRPr="63ED83C8">
              <w:rPr>
                <w:rFonts w:eastAsia="Arial" w:cs="Arial"/>
              </w:rPr>
              <w:t>Carbapenems (ertapenem, imipenem/cilastatin, meropenem)</w:t>
            </w:r>
          </w:p>
          <w:p w14:paraId="5A7C9FA0" w14:textId="5AB34E33" w:rsidR="00721316" w:rsidRPr="00F1562C" w:rsidRDefault="63ED83C8" w:rsidP="63ED83C8">
            <w:pPr>
              <w:pStyle w:val="NICETableBullet1"/>
              <w:numPr>
                <w:ilvl w:val="1"/>
                <w:numId w:val="14"/>
              </w:numPr>
              <w:rPr>
                <w:rFonts w:eastAsia="Arial" w:cs="Arial"/>
              </w:rPr>
            </w:pPr>
            <w:r w:rsidRPr="63ED83C8">
              <w:rPr>
                <w:rFonts w:eastAsia="Arial" w:cs="Arial"/>
              </w:rPr>
              <w:t>β-lactam plus β-lactamase inhibitor combinations (ceftazidime/avibactam, ceftolozane/tazobactam, meropenem/vaborbactam, imipenem/ relebactam/cilastatin)</w:t>
            </w:r>
          </w:p>
          <w:p w14:paraId="20B82A05" w14:textId="29141F5E" w:rsidR="00721316" w:rsidRPr="00F1562C" w:rsidRDefault="63ED83C8" w:rsidP="63ED83C8">
            <w:pPr>
              <w:pStyle w:val="NICETableBullet1"/>
              <w:numPr>
                <w:ilvl w:val="1"/>
                <w:numId w:val="14"/>
              </w:numPr>
              <w:rPr>
                <w:rFonts w:eastAsia="Arial" w:cs="Arial"/>
              </w:rPr>
            </w:pPr>
            <w:r w:rsidRPr="63ED83C8">
              <w:rPr>
                <w:rFonts w:eastAsia="Arial" w:cs="Arial"/>
              </w:rPr>
              <w:t>Fosfomycin</w:t>
            </w:r>
          </w:p>
          <w:p w14:paraId="252BCC31" w14:textId="15915322" w:rsidR="00637A31" w:rsidRPr="00F1562C" w:rsidRDefault="63ED83C8" w:rsidP="00BF0154">
            <w:pPr>
              <w:pStyle w:val="NICETableBullet1"/>
              <w:numPr>
                <w:ilvl w:val="1"/>
                <w:numId w:val="14"/>
              </w:numPr>
            </w:pPr>
            <w:r w:rsidRPr="63ED83C8">
              <w:rPr>
                <w:rFonts w:eastAsia="Arial" w:cs="Arial"/>
              </w:rPr>
              <w:t xml:space="preserve">Polymyxins (colistin and </w:t>
            </w:r>
            <w:r>
              <w:t>polymyxin B)</w:t>
            </w:r>
          </w:p>
          <w:p w14:paraId="1C452DCC" w14:textId="70F17937" w:rsidR="00637A31" w:rsidRPr="00F1562C" w:rsidRDefault="00637A31" w:rsidP="00AD5B29">
            <w:pPr>
              <w:pStyle w:val="NICETableBullet1"/>
              <w:rPr>
                <w:szCs w:val="22"/>
              </w:rPr>
            </w:pPr>
            <w:r w:rsidRPr="00F1562C">
              <w:rPr>
                <w:szCs w:val="22"/>
              </w:rPr>
              <w:t xml:space="preserve">Current treatment options </w:t>
            </w:r>
            <w:r w:rsidR="00C3737D" w:rsidRPr="00F1562C">
              <w:rPr>
                <w:szCs w:val="22"/>
              </w:rPr>
              <w:t xml:space="preserve">may </w:t>
            </w:r>
            <w:r w:rsidRPr="00F1562C">
              <w:rPr>
                <w:szCs w:val="22"/>
              </w:rPr>
              <w:t>have suboptimal efficacy, limited pathogen coverage</w:t>
            </w:r>
            <w:r w:rsidR="00F640DF" w:rsidRPr="00F1562C">
              <w:rPr>
                <w:szCs w:val="22"/>
              </w:rPr>
              <w:t xml:space="preserve">, </w:t>
            </w:r>
            <w:r w:rsidR="0016448D" w:rsidRPr="00F1562C">
              <w:rPr>
                <w:szCs w:val="22"/>
              </w:rPr>
              <w:t>ineffective</w:t>
            </w:r>
            <w:r w:rsidR="008C32D9" w:rsidRPr="00F1562C">
              <w:rPr>
                <w:szCs w:val="22"/>
              </w:rPr>
              <w:t xml:space="preserve"> incomplete coverage of</w:t>
            </w:r>
            <w:r w:rsidR="0016448D" w:rsidRPr="00F1562C">
              <w:rPr>
                <w:szCs w:val="22"/>
              </w:rPr>
              <w:t xml:space="preserve"> </w:t>
            </w:r>
            <w:r w:rsidRPr="00F1562C">
              <w:rPr>
                <w:szCs w:val="22"/>
              </w:rPr>
              <w:t>mechanism</w:t>
            </w:r>
            <w:r w:rsidR="0016448D" w:rsidRPr="00F1562C">
              <w:rPr>
                <w:szCs w:val="22"/>
              </w:rPr>
              <w:t>s</w:t>
            </w:r>
            <w:r w:rsidRPr="00F1562C">
              <w:rPr>
                <w:szCs w:val="22"/>
              </w:rPr>
              <w:t xml:space="preserve"> of resistance and/or significant safety and tolerability concerns</w:t>
            </w:r>
            <w:r w:rsidR="00C66C06" w:rsidRPr="00F1562C">
              <w:rPr>
                <w:szCs w:val="22"/>
              </w:rPr>
              <w:t xml:space="preserve"> (Section </w:t>
            </w:r>
            <w:r w:rsidR="00C66C06" w:rsidRPr="00F1562C">
              <w:rPr>
                <w:szCs w:val="22"/>
              </w:rPr>
              <w:fldChar w:fldCharType="begin"/>
            </w:r>
            <w:r w:rsidR="00C66C06" w:rsidRPr="00F1562C">
              <w:rPr>
                <w:szCs w:val="22"/>
              </w:rPr>
              <w:instrText xml:space="preserve"> REF _Ref71908844 \r \h </w:instrText>
            </w:r>
            <w:r w:rsidR="00C66C06" w:rsidRPr="00F1562C">
              <w:rPr>
                <w:szCs w:val="22"/>
              </w:rPr>
            </w:r>
            <w:r w:rsidR="00C66C06" w:rsidRPr="00F1562C">
              <w:rPr>
                <w:szCs w:val="22"/>
              </w:rPr>
              <w:fldChar w:fldCharType="separate"/>
            </w:r>
            <w:r w:rsidR="00B33309">
              <w:rPr>
                <w:szCs w:val="22"/>
              </w:rPr>
              <w:t>1.1.2.5</w:t>
            </w:r>
            <w:r w:rsidR="00C66C06" w:rsidRPr="00F1562C">
              <w:rPr>
                <w:szCs w:val="22"/>
              </w:rPr>
              <w:fldChar w:fldCharType="end"/>
            </w:r>
            <w:r w:rsidR="00C66C06" w:rsidRPr="00F1562C">
              <w:rPr>
                <w:szCs w:val="22"/>
              </w:rPr>
              <w:t>)</w:t>
            </w:r>
          </w:p>
          <w:p w14:paraId="3866966C" w14:textId="53E6532C" w:rsidR="00A80379" w:rsidRPr="00F1562C" w:rsidRDefault="00A80379" w:rsidP="00AD5B29">
            <w:pPr>
              <w:pStyle w:val="NICETableBullet1"/>
              <w:rPr>
                <w:szCs w:val="22"/>
              </w:rPr>
            </w:pPr>
            <w:r w:rsidRPr="00F1562C">
              <w:rPr>
                <w:szCs w:val="22"/>
              </w:rPr>
              <w:t>Given the lack of treatment options, there are few defined standard-of-care treatment regimens or guidelines defining the most appropriate treatment strategy</w:t>
            </w:r>
            <w:r w:rsidR="008C00AD" w:rsidRPr="00F1562C">
              <w:rPr>
                <w:szCs w:val="22"/>
              </w:rPr>
              <w:t>, with combination therapy</w:t>
            </w:r>
            <w:r w:rsidR="007B7573" w:rsidRPr="00F1562C">
              <w:rPr>
                <w:szCs w:val="22"/>
              </w:rPr>
              <w:t xml:space="preserve"> being common to cover gaps in spectrum and/or</w:t>
            </w:r>
            <w:r w:rsidR="00B42030" w:rsidRPr="00F1562C">
              <w:rPr>
                <w:szCs w:val="22"/>
              </w:rPr>
              <w:t xml:space="preserve"> provide cover for poor efficacy</w:t>
            </w:r>
          </w:p>
          <w:p w14:paraId="4106CB1C" w14:textId="641CF6B6" w:rsidR="00637A31" w:rsidRPr="00F1562C" w:rsidRDefault="1D566C8D" w:rsidP="00DD3F96">
            <w:pPr>
              <w:pStyle w:val="NICETableBullet1"/>
            </w:pPr>
            <w:r w:rsidRPr="00F1562C">
              <w:t xml:space="preserve">Colistin-based regimens are one of the few current treatment options available for patients with certain types of confirmed </w:t>
            </w:r>
            <w:r w:rsidR="007513F2" w:rsidRPr="00F1562C">
              <w:t xml:space="preserve">carbapenem-resistant </w:t>
            </w:r>
            <w:r w:rsidRPr="00F1562C">
              <w:t xml:space="preserve">infection. However, </w:t>
            </w:r>
            <w:r w:rsidR="00331298" w:rsidRPr="00F1562C">
              <w:t xml:space="preserve">the efficacy of </w:t>
            </w:r>
            <w:r w:rsidRPr="00F1562C">
              <w:t xml:space="preserve">colistin and other polymyxin-based therapies </w:t>
            </w:r>
            <w:r w:rsidR="00331298" w:rsidRPr="00F1562C">
              <w:t xml:space="preserve">are </w:t>
            </w:r>
            <w:r w:rsidRPr="00F1562C">
              <w:t>difficult to predict</w:t>
            </w:r>
            <w:r w:rsidR="00331298" w:rsidRPr="00F1562C">
              <w:t xml:space="preserve">, </w:t>
            </w:r>
            <w:r w:rsidRPr="00F1562C">
              <w:t xml:space="preserve">and </w:t>
            </w:r>
            <w:r w:rsidR="00331298" w:rsidRPr="00F1562C">
              <w:t xml:space="preserve">they </w:t>
            </w:r>
            <w:r w:rsidRPr="00F1562C">
              <w:t>are associated with renal adverse events (AEs) and subsequent sequelae. This may:</w:t>
            </w:r>
          </w:p>
          <w:p w14:paraId="3CAAB9A1" w14:textId="362ADD42" w:rsidR="00637A31" w:rsidRPr="00F1562C" w:rsidRDefault="00637A31" w:rsidP="00BF0154">
            <w:pPr>
              <w:pStyle w:val="NICETableBullet1"/>
              <w:numPr>
                <w:ilvl w:val="1"/>
                <w:numId w:val="14"/>
              </w:numPr>
              <w:rPr>
                <w:szCs w:val="22"/>
              </w:rPr>
            </w:pPr>
            <w:r w:rsidRPr="00F1562C">
              <w:rPr>
                <w:szCs w:val="22"/>
              </w:rPr>
              <w:t xml:space="preserve">Prevent the treating clinician </w:t>
            </w:r>
            <w:r w:rsidR="002D6B6B" w:rsidRPr="00F1562C">
              <w:rPr>
                <w:szCs w:val="22"/>
              </w:rPr>
              <w:t xml:space="preserve">from </w:t>
            </w:r>
            <w:r w:rsidRPr="00F1562C">
              <w:rPr>
                <w:szCs w:val="22"/>
              </w:rPr>
              <w:t>using colistin – further minimi</w:t>
            </w:r>
            <w:r w:rsidR="002D6B6B" w:rsidRPr="00F1562C">
              <w:rPr>
                <w:szCs w:val="22"/>
              </w:rPr>
              <w:t>z</w:t>
            </w:r>
            <w:r w:rsidRPr="00F1562C">
              <w:rPr>
                <w:szCs w:val="22"/>
              </w:rPr>
              <w:t>ing the very limited number of options available for the patient</w:t>
            </w:r>
          </w:p>
          <w:p w14:paraId="7CA021C3" w14:textId="63306761" w:rsidR="00637A31" w:rsidRPr="00F1562C" w:rsidRDefault="00637A31" w:rsidP="00BF0154">
            <w:pPr>
              <w:pStyle w:val="NICETableBullet1"/>
              <w:numPr>
                <w:ilvl w:val="1"/>
                <w:numId w:val="14"/>
              </w:numPr>
              <w:rPr>
                <w:szCs w:val="22"/>
              </w:rPr>
            </w:pPr>
            <w:r w:rsidRPr="00F1562C">
              <w:rPr>
                <w:szCs w:val="22"/>
              </w:rPr>
              <w:t xml:space="preserve">Lead those patients treated with colistin to have impaired </w:t>
            </w:r>
            <w:r w:rsidR="002218AC" w:rsidRPr="00F1562C">
              <w:rPr>
                <w:szCs w:val="22"/>
              </w:rPr>
              <w:t xml:space="preserve">and sometimes total loss of </w:t>
            </w:r>
            <w:r w:rsidRPr="00F1562C">
              <w:rPr>
                <w:szCs w:val="22"/>
              </w:rPr>
              <w:t>renal function</w:t>
            </w:r>
          </w:p>
          <w:p w14:paraId="0595483D" w14:textId="4631860C" w:rsidR="00DF3915" w:rsidRPr="00F1562C" w:rsidRDefault="1D566C8D" w:rsidP="00BF0154">
            <w:pPr>
              <w:pStyle w:val="NICETableBullet1"/>
              <w:numPr>
                <w:ilvl w:val="1"/>
                <w:numId w:val="14"/>
              </w:numPr>
            </w:pPr>
            <w:r w:rsidRPr="00F1562C">
              <w:t>Result in the clinician reducing the dose and combine with additional therapies, in an effort to minimi</w:t>
            </w:r>
            <w:r w:rsidR="00114880" w:rsidRPr="00F1562C">
              <w:t>z</w:t>
            </w:r>
            <w:r w:rsidRPr="00F1562C">
              <w:t xml:space="preserve">e the side effects, which risks undermining the overall efficacy, as a lower dose leads to less predictability in the concentration of the drug in the infection site, and a higher risk of not achieving the </w:t>
            </w:r>
            <w:r w:rsidR="00B94426" w:rsidRPr="00F1562C">
              <w:t>minimum inhibitory concentration (</w:t>
            </w:r>
            <w:r w:rsidRPr="00F1562C">
              <w:t>MIC</w:t>
            </w:r>
            <w:r w:rsidR="00B94426" w:rsidRPr="00F1562C">
              <w:t>)</w:t>
            </w:r>
            <w:r w:rsidRPr="00F1562C">
              <w:t xml:space="preserve"> and therefore being ineffective, potentially selecting for the resistant pathogens</w:t>
            </w:r>
          </w:p>
          <w:p w14:paraId="303D40A6" w14:textId="49C4547E" w:rsidR="00637A31" w:rsidRPr="00F1562C" w:rsidRDefault="4E8F8F11" w:rsidP="4E8F8F11">
            <w:pPr>
              <w:pStyle w:val="NICETableBullet1"/>
            </w:pPr>
            <w:r w:rsidRPr="00F1562C">
              <w:t>Increased use of colistin has also raised concerns about widespread and increasingly observed, treatment-emergent resistance to colistin, rendering it ineffective against infections leaving no other treatment options</w:t>
            </w:r>
            <w:r w:rsidR="00614320">
              <w:fldChar w:fldCharType="begin">
                <w:fldData xml:space="preserve">PEVuZE5vdGU+PENpdGU+PEF1dGhvcj5HcnVuZG1hbm48L0F1dGhvcj48WWVhcj4yMDE3PC9ZZWFy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</w:fldData>
              </w:fldChar>
            </w:r>
            <w:r w:rsidR="006F153B">
              <w:instrText xml:space="preserve"> ADDIN EN.CITE </w:instrText>
            </w:r>
            <w:r w:rsidR="006F153B">
              <w:fldChar w:fldCharType="begin">
                <w:fldData xml:space="preserve">PEVuZE5vdGU+PENpdGU+PEF1dGhvcj5HcnVuZG1hbm48L0F1dGhvcj48WWVhcj4yMDE3PC9ZZWFy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</w:fldData>
              </w:fldChar>
            </w:r>
            <w:r w:rsidR="006F153B">
              <w:instrText xml:space="preserve"> ADDIN EN.CITE.DATA </w:instrText>
            </w:r>
            <w:r w:rsidR="006F153B">
              <w:fldChar w:fldCharType="end"/>
            </w:r>
            <w:r w:rsidR="00614320">
              <w:fldChar w:fldCharType="separate"/>
            </w:r>
            <w:r w:rsidR="006F153B" w:rsidRPr="006F153B">
              <w:rPr>
                <w:noProof/>
                <w:vertAlign w:val="superscript"/>
              </w:rPr>
              <w:t>35</w:t>
            </w:r>
            <w:r w:rsidR="00614320">
              <w:fldChar w:fldCharType="end"/>
            </w:r>
          </w:p>
          <w:p w14:paraId="22EC6E80" w14:textId="2B6E0B3C" w:rsidR="00125012" w:rsidRPr="00F1562C" w:rsidRDefault="4E8F8F11" w:rsidP="00AD5B29">
            <w:pPr>
              <w:pStyle w:val="NICETableBullet1"/>
            </w:pPr>
            <w:r w:rsidRPr="00F1562C">
              <w:t xml:space="preserve">There is limited available epidemiological evidence, but data suggest that there are currently approximately 200,000 aerobic Gram-negative infections per year in England, of which 15,000 are </w:t>
            </w:r>
            <w:r w:rsidR="007513F2" w:rsidRPr="00F1562C">
              <w:t xml:space="preserve">carbapenem-resistant </w:t>
            </w:r>
            <w:r w:rsidRPr="00F1562C">
              <w:t xml:space="preserve">aerobic Gram-negative and 5,000 are aerobic </w:t>
            </w:r>
            <w:r w:rsidR="007513F2" w:rsidRPr="00F1562C">
              <w:t xml:space="preserve">carbapenem-resistant </w:t>
            </w:r>
            <w:r w:rsidRPr="00F1562C">
              <w:t xml:space="preserve">Gram-negative infections caused by </w:t>
            </w:r>
            <w:r w:rsidR="003D4EDD" w:rsidRPr="00F1562C">
              <w:t>metallo-β-lactamase</w:t>
            </w:r>
            <w:r w:rsidRPr="00F1562C">
              <w:t>-producing pathogens; approximately 2,500 are predictable</w:t>
            </w:r>
            <w:r w:rsidR="00C2038C">
              <w:t xml:space="preserve"> </w:t>
            </w:r>
            <w:r w:rsidR="003D4EDD" w:rsidRPr="00F1562C">
              <w:t xml:space="preserve">metallo-β-lactamase </w:t>
            </w:r>
            <w:r w:rsidRPr="00F1562C">
              <w:t>infections</w:t>
            </w:r>
            <w:r w:rsidR="005323FD">
              <w:t>, based on risk-factors</w:t>
            </w:r>
            <w:r w:rsidR="0056732B">
              <w:t xml:space="preserve"> (e.g., </w:t>
            </w:r>
            <w:r w:rsidR="005323FD">
              <w:t>travel from areas with high</w:t>
            </w:r>
            <w:r w:rsidR="00C641D8">
              <w:t xml:space="preserve"> </w:t>
            </w:r>
            <w:r w:rsidR="0056732B">
              <w:t>prevalence of resistant infections)</w:t>
            </w:r>
            <w:r w:rsidR="009D76CC" w:rsidRPr="00F1562C">
              <w:t>,</w:t>
            </w:r>
            <w:r w:rsidRPr="00F1562C">
              <w:t xml:space="preserve"> and 750 occur in patients who may be considered clinically 'critically ill'</w:t>
            </w:r>
            <w:r w:rsidR="00CF16EA" w:rsidRPr="00F1562C">
              <w:t xml:space="preserve"> (Section </w:t>
            </w:r>
            <w:r w:rsidR="00CF16EA" w:rsidRPr="00F1562C">
              <w:fldChar w:fldCharType="begin"/>
            </w:r>
            <w:r w:rsidR="00CF16EA" w:rsidRPr="00F1562C">
              <w:instrText xml:space="preserve"> REF _Ref73627217 \r \h </w:instrText>
            </w:r>
            <w:r w:rsidR="00CF16EA" w:rsidRPr="00F1562C">
              <w:fldChar w:fldCharType="separate"/>
            </w:r>
            <w:r w:rsidR="00B33309">
              <w:t>1.1.4</w:t>
            </w:r>
            <w:r w:rsidR="00CF16EA" w:rsidRPr="00F1562C">
              <w:fldChar w:fldCharType="end"/>
            </w:r>
            <w:r w:rsidR="00CF16EA" w:rsidRPr="00F1562C">
              <w:t>)</w:t>
            </w:r>
          </w:p>
          <w:p w14:paraId="06297770" w14:textId="21CF326D" w:rsidR="00E633C8" w:rsidRPr="00F1562C" w:rsidRDefault="00125012" w:rsidP="00BF0154">
            <w:pPr>
              <w:pStyle w:val="NICETableBullet1"/>
              <w:numPr>
                <w:ilvl w:val="1"/>
                <w:numId w:val="14"/>
              </w:numPr>
              <w:rPr>
                <w:szCs w:val="22"/>
              </w:rPr>
            </w:pPr>
            <w:r w:rsidRPr="00F1562C">
              <w:rPr>
                <w:szCs w:val="22"/>
              </w:rPr>
              <w:t xml:space="preserve">These numbers </w:t>
            </w:r>
            <w:r w:rsidR="00A56E90" w:rsidRPr="00F1562C">
              <w:rPr>
                <w:szCs w:val="22"/>
              </w:rPr>
              <w:t xml:space="preserve">have been increasing over recent years, and </w:t>
            </w:r>
            <w:r w:rsidRPr="00F1562C">
              <w:rPr>
                <w:szCs w:val="22"/>
              </w:rPr>
              <w:t>are highly likely to increase significantly in the future</w:t>
            </w:r>
          </w:p>
          <w:p w14:paraId="1C5EFD18" w14:textId="1D37A3A2" w:rsidR="00436F44" w:rsidRPr="00F1562C" w:rsidRDefault="00E633C8" w:rsidP="00AD5B29">
            <w:pPr>
              <w:pStyle w:val="NICEBullet3"/>
              <w:spacing w:line="240" w:lineRule="auto"/>
              <w:rPr>
                <w:sz w:val="22"/>
                <w:szCs w:val="22"/>
              </w:rPr>
            </w:pPr>
            <w:r w:rsidRPr="00F1562C">
              <w:rPr>
                <w:sz w:val="22"/>
                <w:szCs w:val="22"/>
              </w:rPr>
              <w:t xml:space="preserve">Furthermore, these </w:t>
            </w:r>
            <w:r w:rsidR="002452BD" w:rsidRPr="00F1562C">
              <w:rPr>
                <w:sz w:val="22"/>
                <w:szCs w:val="22"/>
              </w:rPr>
              <w:t>do</w:t>
            </w:r>
            <w:r w:rsidR="00125012" w:rsidRPr="00F1562C">
              <w:rPr>
                <w:sz w:val="22"/>
                <w:szCs w:val="22"/>
              </w:rPr>
              <w:t xml:space="preserve"> not account for infections caused by other types of resistance that could also warrant treatment with cefiderocol</w:t>
            </w:r>
          </w:p>
          <w:p w14:paraId="1F2E00EC" w14:textId="3936E2E9" w:rsidR="00125012" w:rsidRPr="00F1562C" w:rsidRDefault="2A82D4B6" w:rsidP="2A82D4B6">
            <w:pPr>
              <w:pStyle w:val="NICETableBullet1"/>
              <w:numPr>
                <w:ilvl w:val="1"/>
                <w:numId w:val="14"/>
              </w:numPr>
            </w:pPr>
            <w:r w:rsidRPr="00F1562C">
              <w:t>There are likely to be as many patients in these ‘other’ categories as in the '</w:t>
            </w:r>
            <w:r w:rsidR="003D4EDD" w:rsidRPr="00F1562C">
              <w:t>metallo-β-lactamase</w:t>
            </w:r>
            <w:r w:rsidRPr="00F1562C">
              <w:t xml:space="preserve">' category as defined by the </w:t>
            </w:r>
            <w:r w:rsidR="00A821AE" w:rsidRPr="00F1562C">
              <w:t>high value clinical scenarios (</w:t>
            </w:r>
            <w:r w:rsidRPr="00F1562C">
              <w:t>HVCSs</w:t>
            </w:r>
            <w:r w:rsidR="00A821AE" w:rsidRPr="00F1562C">
              <w:t>)</w:t>
            </w:r>
          </w:p>
        </w:tc>
      </w:tr>
    </w:tbl>
    <w:p w14:paraId="2E625F23" w14:textId="08628C99" w:rsidR="004968CA" w:rsidRPr="00F1562C" w:rsidRDefault="004968CA" w:rsidP="00DB0477">
      <w:pPr>
        <w:pStyle w:val="Heading2"/>
        <w:spacing w:before="120" w:after="60"/>
      </w:pPr>
      <w:bookmarkStart w:id="35" w:name="_Toc74035394"/>
      <w:bookmarkStart w:id="36" w:name="_Toc74035650"/>
      <w:bookmarkStart w:id="37" w:name="_Toc471897140"/>
      <w:bookmarkStart w:id="38" w:name="_Toc74035651"/>
      <w:bookmarkStart w:id="39" w:name="_Toc471897138"/>
      <w:bookmarkEnd w:id="35"/>
      <w:bookmarkEnd w:id="36"/>
      <w:r w:rsidRPr="00F1562C">
        <w:lastRenderedPageBreak/>
        <w:t>Health condition and position of the technology in the treatment pathway</w:t>
      </w:r>
      <w:bookmarkEnd w:id="37"/>
      <w:bookmarkEnd w:id="38"/>
    </w:p>
    <w:p w14:paraId="5AAFFFE1" w14:textId="77777777" w:rsidR="004968CA" w:rsidRPr="00F1562C" w:rsidRDefault="004968CA" w:rsidP="00DB0477">
      <w:pPr>
        <w:pStyle w:val="Heading3"/>
        <w:spacing w:before="120"/>
        <w:rPr>
          <w:lang w:val="en-GB"/>
        </w:rPr>
      </w:pPr>
      <w:bookmarkStart w:id="40" w:name="_Toc74035652"/>
      <w:r w:rsidRPr="00F1562C">
        <w:rPr>
          <w:lang w:val="en-GB"/>
        </w:rPr>
        <w:t>Disease background</w:t>
      </w:r>
      <w:bookmarkEnd w:id="40"/>
    </w:p>
    <w:p w14:paraId="359A8A07" w14:textId="2FB956A6" w:rsidR="00B54113" w:rsidRPr="00F1562C" w:rsidRDefault="009031C1" w:rsidP="00DB0477">
      <w:pPr>
        <w:pStyle w:val="Heading4"/>
        <w:spacing w:before="120"/>
      </w:pPr>
      <w:r w:rsidRPr="00F1562C">
        <w:t>Introduction to infections</w:t>
      </w:r>
    </w:p>
    <w:p w14:paraId="2B406EEA" w14:textId="687764FB" w:rsidR="005B4EE5" w:rsidRPr="00F1562C" w:rsidRDefault="4E8F8F11" w:rsidP="005B1107">
      <w:r w:rsidRPr="00F1562C">
        <w:t>The human body harbours approximately 100</w:t>
      </w:r>
      <w:r w:rsidR="00A821AE" w:rsidRPr="00F1562C">
        <w:t xml:space="preserve"> trillion</w:t>
      </w:r>
      <w:r w:rsidRPr="00F1562C">
        <w:t xml:space="preserve"> bacteria, which constitutes a normal microbial flora.</w:t>
      </w:r>
      <w:r w:rsidR="005B4EE5" w:rsidRPr="00F1562C">
        <w:fldChar w:fldCharType="begin"/>
      </w:r>
      <w:r w:rsidR="006F153B">
        <w:instrText xml:space="preserve"> ADDIN EN.CITE &lt;EndNote&gt;&lt;Cite&gt;&lt;Author&gt;Davis&lt;/Author&gt;&lt;Year&gt;1996&lt;/Year&gt;&lt;RecNum&gt;1035&lt;/RecNum&gt;&lt;DisplayText&gt;&lt;style face="superscript"&gt;36&lt;/style&gt;&lt;/DisplayText&gt;&lt;record&gt;&lt;rec-number&gt;1035&lt;/rec-number&gt;&lt;foreign-keys&gt;&lt;key app="EN" db-id="fv0aa2xptxrrxgewpszpw5e3srv0xstd9wxw" timestamp="1572872119"&gt;1035&lt;/key&gt;&lt;/foreign-keys&gt;&lt;ref-type name="Book Section"&gt;5&lt;/ref-type&gt;&lt;contributors&gt;&lt;authors&gt;&lt;author&gt;Davis, Charles Patrick&lt;/author&gt;&lt;/authors&gt;&lt;/contributors&gt;&lt;titles&gt;&lt;title&gt;Normal flora&lt;/title&gt;&lt;secondary-title&gt;Medical Microbiology&lt;/secondary-title&gt;&lt;/titles&gt;&lt;edition&gt;4&lt;/edition&gt;&lt;dates&gt;&lt;year&gt;1996&lt;/year&gt;&lt;/dates&gt;&lt;pub-location&gt;Galveston (TX)&lt;/pub-location&gt;&lt;publisher&gt;University of Texas Medical Branch at Galveston&lt;/publisher&gt;&lt;urls&gt;&lt;/urls&gt;&lt;/record&gt;&lt;/Cite&gt;&lt;/EndNote&gt;</w:instrText>
      </w:r>
      <w:r w:rsidR="005B4EE5" w:rsidRPr="00F1562C">
        <w:fldChar w:fldCharType="separate"/>
      </w:r>
      <w:r w:rsidR="006F153B" w:rsidRPr="006F153B">
        <w:rPr>
          <w:noProof/>
          <w:vertAlign w:val="superscript"/>
        </w:rPr>
        <w:t>36</w:t>
      </w:r>
      <w:r w:rsidR="005B4EE5" w:rsidRPr="00F1562C">
        <w:fldChar w:fldCharType="end"/>
      </w:r>
      <w:r w:rsidRPr="00F1562C">
        <w:t xml:space="preserve"> In healthy individuals, these bacteria do not usually cause infection and can co-exist with the host for long periods of time without causing harm.</w:t>
      </w:r>
      <w:r w:rsidR="005B4EE5" w:rsidRPr="00F1562C">
        <w:fldChar w:fldCharType="begin"/>
      </w:r>
      <w:r w:rsidR="006F153B">
        <w:instrText xml:space="preserve"> ADDIN EN.CITE &lt;EndNote&gt;&lt;Cite&gt;&lt;Author&gt;Davis&lt;/Author&gt;&lt;Year&gt;1996&lt;/Year&gt;&lt;RecNum&gt;1035&lt;/RecNum&gt;&lt;DisplayText&gt;&lt;style face="superscript"&gt;36&lt;/style&gt;&lt;/DisplayText&gt;&lt;record&gt;&lt;rec-number&gt;1035&lt;/rec-number&gt;&lt;foreign-keys&gt;&lt;key app="EN" db-id="fv0aa2xptxrrxgewpszpw5e3srv0xstd9wxw" timestamp="1572872119"&gt;1035&lt;/key&gt;&lt;/foreign-keys&gt;&lt;ref-type name="Book Section"&gt;5&lt;/ref-type&gt;&lt;contributors&gt;&lt;authors&gt;&lt;author&gt;Davis, Charles Patrick&lt;/author&gt;&lt;/authors&gt;&lt;/contributors&gt;&lt;titles&gt;&lt;title&gt;Normal flora&lt;/title&gt;&lt;secondary-title&gt;Medical Microbiology&lt;/secondary-title&gt;&lt;/titles&gt;&lt;edition&gt;4&lt;/edition&gt;&lt;dates&gt;&lt;year&gt;1996&lt;/year&gt;&lt;/dates&gt;&lt;pub-location&gt;Galveston (TX)&lt;/pub-location&gt;&lt;publisher&gt;University of Texas Medical Branch at Galveston&lt;/publisher&gt;&lt;urls&gt;&lt;/urls&gt;&lt;/record&gt;&lt;/Cite&gt;&lt;/EndNote&gt;</w:instrText>
      </w:r>
      <w:r w:rsidR="005B4EE5" w:rsidRPr="00F1562C">
        <w:fldChar w:fldCharType="separate"/>
      </w:r>
      <w:r w:rsidR="006F153B" w:rsidRPr="006F153B">
        <w:rPr>
          <w:noProof/>
          <w:vertAlign w:val="superscript"/>
        </w:rPr>
        <w:t>36</w:t>
      </w:r>
      <w:r w:rsidR="005B4EE5" w:rsidRPr="00F1562C">
        <w:fldChar w:fldCharType="end"/>
      </w:r>
      <w:r w:rsidRPr="00F1562C">
        <w:t xml:space="preserve"> However, invasion of the host by pathogenic microorganisms and their subsequent proliferation can result in tissue injury.</w:t>
      </w:r>
      <w:r w:rsidR="005B4EE5" w:rsidRPr="00F1562C">
        <w:fldChar w:fldCharType="begin"/>
      </w:r>
      <w:r w:rsidR="006F153B">
        <w:instrText xml:space="preserve"> ADDIN EN.CITE &lt;EndNote&gt;&lt;Cite&gt;&lt;Author&gt;Peterson&lt;/Author&gt;&lt;Year&gt;1996&lt;/Year&gt;&lt;RecNum&gt;1036&lt;/RecNum&gt;&lt;DisplayText&gt;&lt;style face="superscript"&gt;37&lt;/style&gt;&lt;/DisplayText&gt;&lt;record&gt;&lt;rec-number&gt;1036&lt;/rec-number&gt;&lt;foreign-keys&gt;&lt;key app="EN" db-id="fv0aa2xptxrrxgewpszpw5e3srv0xstd9wxw" timestamp="1572872282"&gt;1036&lt;/key&gt;&lt;/foreign-keys&gt;&lt;ref-type name="Book Section"&gt;5&lt;/ref-type&gt;&lt;contributors&gt;&lt;authors&gt;&lt;author&gt;Peterson, Johnny W&lt;/author&gt;&lt;/authors&gt;&lt;/contributors&gt;&lt;titles&gt;&lt;title&gt;Bacterial pathogenesis&lt;/title&gt;&lt;secondary-title&gt;Medical Microbiology&lt;/secondary-title&gt;&lt;/titles&gt;&lt;edition&gt;4&lt;/edition&gt;&lt;dates&gt;&lt;year&gt;1996&lt;/year&gt;&lt;/dates&gt;&lt;pub-location&gt;Galveston (TX)&lt;/pub-location&gt;&lt;publisher&gt;University of Texas Medical Branch at Galveston&lt;/publisher&gt;&lt;urls&gt;&lt;/urls&gt;&lt;/record&gt;&lt;/Cite&gt;&lt;/EndNote&gt;</w:instrText>
      </w:r>
      <w:r w:rsidR="005B4EE5" w:rsidRPr="00F1562C">
        <w:fldChar w:fldCharType="separate"/>
      </w:r>
      <w:r w:rsidR="006F153B" w:rsidRPr="006F153B">
        <w:rPr>
          <w:noProof/>
          <w:vertAlign w:val="superscript"/>
        </w:rPr>
        <w:t>37</w:t>
      </w:r>
      <w:r w:rsidR="005B4EE5" w:rsidRPr="00F1562C">
        <w:fldChar w:fldCharType="end"/>
      </w:r>
      <w:r w:rsidRPr="00F1562C">
        <w:t xml:space="preserve"> Pathogenic bacteria can infect any part of the body and cause infections such as bacterial meningitis, otitis media, eye infections, sinusitis, upper respiratory tract infection, pneumonia, skin infections, gastritis, and urinary tract infections. These infections can be acquired in the community setting (community-acquired infection), in the hospital setting (HAI or nosocomial infection), such as in intensive care units (ICUs), or in long-term care facilities (healthcare-associated infection) such as nursing homes and rehabilitation facilities.</w:t>
      </w:r>
    </w:p>
    <w:p w14:paraId="2FA52772" w14:textId="7474BFE9" w:rsidR="005B4EE5" w:rsidRPr="00F1562C" w:rsidRDefault="009031C1" w:rsidP="00A34A4A">
      <w:r w:rsidRPr="00F1562C">
        <w:t>Nosocomial infections primarily occur in vulnerable hospitali</w:t>
      </w:r>
      <w:r w:rsidR="0049014C" w:rsidRPr="00F1562C">
        <w:t>z</w:t>
      </w:r>
      <w:r w:rsidRPr="00F1562C">
        <w:t>ed patients</w:t>
      </w:r>
      <w:r w:rsidR="00483512" w:rsidRPr="00F1562C">
        <w:t>, who</w:t>
      </w:r>
      <w:r w:rsidR="002A0720" w:rsidRPr="00F1562C">
        <w:t xml:space="preserve"> are </w:t>
      </w:r>
      <w:r w:rsidRPr="00F1562C">
        <w:t>often ≥ 50 years of age</w:t>
      </w:r>
      <w:r w:rsidR="00934CF9" w:rsidRPr="00F1562C">
        <w:t>, with a number of comorbidities, as well as the cause of their hospitalization.</w:t>
      </w:r>
      <w:r w:rsidR="008C15F8" w:rsidRPr="00F1562C">
        <w:t xml:space="preserve"> The</w:t>
      </w:r>
      <w:r w:rsidR="00483512" w:rsidRPr="00F1562C">
        <w:t>se patients</w:t>
      </w:r>
      <w:r w:rsidR="008C15F8" w:rsidRPr="00F1562C">
        <w:t xml:space="preserve"> </w:t>
      </w:r>
      <w:r w:rsidR="00631380" w:rsidRPr="00F1562C">
        <w:t xml:space="preserve">could </w:t>
      </w:r>
      <w:r w:rsidR="008C15F8" w:rsidRPr="00F1562C">
        <w:t xml:space="preserve">be awaiting </w:t>
      </w:r>
      <w:r w:rsidR="008868C3" w:rsidRPr="00F1562C">
        <w:t>a surgery</w:t>
      </w:r>
      <w:r w:rsidR="00C80B9F" w:rsidRPr="00F1562C">
        <w:t>,</w:t>
      </w:r>
      <w:r w:rsidR="00ED15F8" w:rsidRPr="00F1562C">
        <w:t xml:space="preserve"> </w:t>
      </w:r>
      <w:r w:rsidR="00C80B9F" w:rsidRPr="00F1562C">
        <w:t xml:space="preserve">have </w:t>
      </w:r>
      <w:r w:rsidR="00ED15F8" w:rsidRPr="00F1562C">
        <w:t xml:space="preserve">recently received </w:t>
      </w:r>
      <w:r w:rsidR="00D7514E" w:rsidRPr="00F1562C">
        <w:t xml:space="preserve">a transplant, </w:t>
      </w:r>
      <w:r w:rsidR="00C80B9F" w:rsidRPr="00F1562C">
        <w:t xml:space="preserve">been </w:t>
      </w:r>
      <w:r w:rsidR="00D7514E" w:rsidRPr="00F1562C">
        <w:t xml:space="preserve">admitted to an </w:t>
      </w:r>
      <w:r w:rsidRPr="00F1562C">
        <w:t>ICU</w:t>
      </w:r>
      <w:r w:rsidR="00D7514E" w:rsidRPr="00F1562C">
        <w:t>,</w:t>
      </w:r>
      <w:r w:rsidRPr="00F1562C">
        <w:t xml:space="preserve"> </w:t>
      </w:r>
      <w:r w:rsidR="00C80B9F" w:rsidRPr="00F1562C">
        <w:t>be</w:t>
      </w:r>
      <w:r w:rsidRPr="00F1562C">
        <w:t xml:space="preserve"> undergoing chemotherapy, </w:t>
      </w:r>
      <w:r w:rsidR="00C80B9F" w:rsidRPr="00F1562C">
        <w:t xml:space="preserve">or have been </w:t>
      </w:r>
      <w:r w:rsidR="00E7130C" w:rsidRPr="00F1562C">
        <w:t xml:space="preserve">ventilated, </w:t>
      </w:r>
      <w:r w:rsidRPr="00F1562C">
        <w:t>with compromised immunogenicity and multiple comorbidities (e.g. heart disease, diabetes or kidney disease).</w:t>
      </w:r>
      <w:r w:rsidR="004A3B28" w:rsidRPr="00F1562C">
        <w:fldChar w:fldCharType="begin"/>
      </w:r>
      <w:r w:rsidR="009E0CAF">
        <w:instrText xml:space="preserve"> ADDIN EN.CITE &lt;EndNote&gt;&lt;Cite&gt;&lt;Author&gt;BioTrends Research Group&lt;/Author&gt;&lt;Year&gt;2015&lt;/Year&gt;&lt;RecNum&gt;22&lt;/RecNum&gt;&lt;DisplayText&gt;&lt;style face="superscript"&gt;23, 24&lt;/style&gt;&lt;/DisplayText&gt;&lt;record&gt;&lt;rec-number&gt;22&lt;/rec-number&gt;&lt;foreign-keys&gt;&lt;key app="EN" db-id="5sa5zxv0faz5vseax9rxa9dqrzzffef5aaxd" timestamp="1622124713"&gt;22&lt;/key&gt;&lt;/foreign-keys&gt;&lt;ref-type name=".Unpublished Work"&gt;34&lt;/ref-type&gt;&lt;contributors&gt;&lt;authors&gt;&lt;author&gt;BioTrends Research Group,&lt;/author&gt;&lt;/authors&gt;&lt;/contributors&gt;&lt;titles&gt;&lt;title&gt;Treatment Trends: Gram-negative Infections 2015 (US)&lt;/title&gt;&lt;/titles&gt;&lt;dates&gt;&lt;year&gt;2015&lt;/year&gt;&lt;/dates&gt;&lt;urls&gt;&lt;/urls&gt;&lt;/record&gt;&lt;/Cite&gt;&lt;Cite&gt;&lt;Author&gt;Arlington Medical Resources&lt;/Author&gt;&lt;Year&gt;2014&lt;/Year&gt;&lt;RecNum&gt;72&lt;/RecNum&gt;&lt;record&gt;&lt;rec-number&gt;72&lt;/rec-number&gt;&lt;foreign-keys&gt;&lt;key app="EN" db-id="fv0aa2xptxrrxgewpszpw5e3srv0xstd9wxw" timestamp="0"&gt;72&lt;/key&gt;&lt;/foreign-keys&gt;&lt;ref-type name=".Report"&gt;27&lt;/ref-type&gt;&lt;contributors&gt;&lt;authors&gt;&lt;author&gt;Arlington Medical Resources,&lt;/author&gt;&lt;/authors&gt;&lt;/contributors&gt;&lt;titles&gt;&lt;title&gt;Hospital antibiotic market guide&lt;/title&gt;&lt;/titles&gt;&lt;dates&gt;&lt;year&gt;2014&lt;/year&gt;&lt;/dates&gt;&lt;urls&gt;&lt;/urls&gt;&lt;/record&gt;&lt;/Cite&gt;&lt;/EndNote&gt;</w:instrText>
      </w:r>
      <w:r w:rsidR="004A3B28" w:rsidRPr="00F1562C">
        <w:fldChar w:fldCharType="separate"/>
      </w:r>
      <w:r w:rsidR="006F153B" w:rsidRPr="006F153B">
        <w:rPr>
          <w:noProof/>
          <w:vertAlign w:val="superscript"/>
        </w:rPr>
        <w:t>23, 24</w:t>
      </w:r>
      <w:r w:rsidR="004A3B28" w:rsidRPr="00F1562C">
        <w:fldChar w:fldCharType="end"/>
      </w:r>
    </w:p>
    <w:p w14:paraId="39B8D62B" w14:textId="1A7FCE40" w:rsidR="009031C1" w:rsidRPr="00F1562C" w:rsidRDefault="009031C1" w:rsidP="00A34A4A">
      <w:r w:rsidRPr="00F1562C">
        <w:t xml:space="preserve">Some pathogens are more likely to cause certain infections </w:t>
      </w:r>
      <w:r w:rsidR="00631380" w:rsidRPr="00F1562C">
        <w:t>than</w:t>
      </w:r>
      <w:r w:rsidRPr="00F1562C">
        <w:t xml:space="preserve"> other</w:t>
      </w:r>
      <w:r w:rsidR="00631380" w:rsidRPr="00F1562C">
        <w:t>s</w:t>
      </w:r>
      <w:r w:rsidRPr="00F1562C">
        <w:t>:</w:t>
      </w:r>
    </w:p>
    <w:p w14:paraId="02FCF815" w14:textId="62A92B73" w:rsidR="009031C1" w:rsidRPr="00F1562C" w:rsidRDefault="009031C1" w:rsidP="000536B9">
      <w:pPr>
        <w:pStyle w:val="NICEBullet1"/>
      </w:pPr>
      <w:r w:rsidRPr="00F1562C">
        <w:t xml:space="preserve">Complicated urinary tract infections (cUTI) are most commonly caused by </w:t>
      </w:r>
      <w:r w:rsidR="00A24ACF" w:rsidRPr="00F1562C">
        <w:rPr>
          <w:i/>
          <w:iCs/>
        </w:rPr>
        <w:t>Enterobacterales</w:t>
      </w:r>
      <w:r w:rsidR="00A24ACF" w:rsidRPr="00F1562C">
        <w:t xml:space="preserve"> </w:t>
      </w:r>
      <w:r w:rsidRPr="00F1562C">
        <w:t>(</w:t>
      </w:r>
      <w:r w:rsidRPr="00F1562C">
        <w:rPr>
          <w:i/>
          <w:iCs/>
        </w:rPr>
        <w:t>E. coli</w:t>
      </w:r>
      <w:r w:rsidRPr="00F1562C">
        <w:t xml:space="preserve">, </w:t>
      </w:r>
      <w:r w:rsidRPr="00F1562C">
        <w:rPr>
          <w:i/>
          <w:iCs/>
        </w:rPr>
        <w:t>K. pneumoniae</w:t>
      </w:r>
      <w:r w:rsidRPr="00F1562C">
        <w:t xml:space="preserve">) as well as </w:t>
      </w:r>
      <w:r w:rsidRPr="00F1562C">
        <w:rPr>
          <w:i/>
          <w:iCs/>
        </w:rPr>
        <w:t>P. aeruginosa</w:t>
      </w:r>
      <w:r w:rsidR="00F63894" w:rsidRPr="00F1562C">
        <w:rPr>
          <w:i/>
          <w:iCs/>
        </w:rPr>
        <w:t xml:space="preserve">, Proteus </w:t>
      </w:r>
      <w:r w:rsidR="00F63894" w:rsidRPr="00F1562C">
        <w:t xml:space="preserve">spp., </w:t>
      </w:r>
      <w:r w:rsidR="00FE02B5" w:rsidRPr="00F1562C">
        <w:t xml:space="preserve">and </w:t>
      </w:r>
      <w:r w:rsidR="00F63894" w:rsidRPr="00F1562C">
        <w:rPr>
          <w:i/>
          <w:iCs/>
        </w:rPr>
        <w:t xml:space="preserve">Serratia </w:t>
      </w:r>
      <w:r w:rsidR="00F63894" w:rsidRPr="00F1562C">
        <w:t>spp</w:t>
      </w:r>
      <w:r w:rsidR="005B1107" w:rsidRPr="00F1562C">
        <w:t>.</w:t>
      </w:r>
      <w:r w:rsidR="004A3B28" w:rsidRPr="00F1562C">
        <w:fldChar w:fldCharType="begin"/>
      </w:r>
      <w:r w:rsidR="006F153B">
        <w:instrText xml:space="preserve"> ADDIN EN.CITE &lt;EndNote&gt;&lt;Cite&gt;&lt;Author&gt;Bonkat&lt;/Author&gt;&lt;Year&gt;2018&lt;/Year&gt;&lt;RecNum&gt;942&lt;/RecNum&gt;&lt;DisplayText&gt;&lt;style face="superscript"&gt;38&lt;/style&gt;&lt;/DisplayText&gt;&lt;record&gt;&lt;rec-number&gt;942&lt;/rec-number&gt;&lt;foreign-keys&gt;&lt;key app="EN" db-id="fv0aa2xptxrrxgewpszpw5e3srv0xstd9wxw" timestamp="1546610088"&gt;942&lt;/key&gt;&lt;/foreign-keys&gt;&lt;ref-type name="Web Page"&gt;12&lt;/ref-type&gt;&lt;contributors&gt;&lt;authors&gt;&lt;author&gt;&lt;style face="normal" font="default" charset="238" size="100%"&gt;Bonkat&lt;/style&gt;&lt;/author&gt;&lt;/authors&gt;&lt;/contributors&gt;&lt;titles&gt;&lt;title&gt;&lt;style face="normal" font="default" charset="238" size="100%"&gt;EAU Guidelines on Urological Infections&lt;/style&gt;&lt;/title&gt;&lt;/titles&gt;&lt;volume&gt;2019&lt;/volume&gt;&lt;number&gt;22 March&lt;/number&gt;&lt;dates&gt;&lt;year&gt;&lt;style face="normal" font="default" charset="238" size="100%"&gt;2018&lt;/style&gt;&lt;/year&gt;&lt;/dates&gt;&lt;publisher&gt;&lt;style face="normal" font="default" charset="238" size="100%"&gt;European Association of Urology&lt;/style&gt;&lt;/publisher&gt;&lt;work-type&gt;Internet&lt;/work-type&gt;&lt;urls&gt;&lt;related-urls&gt;&lt;url&gt;http://uroweb.org/wp-content/uploads/EAU-Guidelines-on-Urological-Infections-2018-large-text.pdf&lt;/url&gt;&lt;/related-urls&gt;&lt;/urls&gt;&lt;/record&gt;&lt;/Cite&gt;&lt;/EndNote&gt;</w:instrText>
      </w:r>
      <w:r w:rsidR="004A3B28" w:rsidRPr="00F1562C">
        <w:fldChar w:fldCharType="separate"/>
      </w:r>
      <w:r w:rsidR="006F153B" w:rsidRPr="006F153B">
        <w:rPr>
          <w:noProof/>
          <w:vertAlign w:val="superscript"/>
        </w:rPr>
        <w:t>38</w:t>
      </w:r>
      <w:r w:rsidR="004A3B28" w:rsidRPr="00F1562C">
        <w:fldChar w:fldCharType="end"/>
      </w:r>
    </w:p>
    <w:p w14:paraId="3DC5E38B" w14:textId="7788E525" w:rsidR="009031C1" w:rsidRPr="00F1562C" w:rsidRDefault="009031C1" w:rsidP="009031C1">
      <w:pPr>
        <w:pStyle w:val="NICEBullet1"/>
      </w:pPr>
      <w:r w:rsidRPr="00F1562C">
        <w:t xml:space="preserve">Hospital-acquired and ventilator-associated pneumonia are most often caused by </w:t>
      </w:r>
      <w:r w:rsidR="00C7385B" w:rsidRPr="00F1562C">
        <w:t xml:space="preserve">glucose </w:t>
      </w:r>
      <w:r w:rsidRPr="00F1562C">
        <w:t>non-</w:t>
      </w:r>
      <w:r w:rsidR="000819C6" w:rsidRPr="00F1562C">
        <w:t>fermenting</w:t>
      </w:r>
      <w:r w:rsidR="003F03BF" w:rsidRPr="00F1562C">
        <w:t xml:space="preserve"> bacteria</w:t>
      </w:r>
      <w:r w:rsidRPr="00F1562C">
        <w:t xml:space="preserve"> (</w:t>
      </w:r>
      <w:r w:rsidRPr="00F1562C">
        <w:rPr>
          <w:i/>
          <w:iCs/>
        </w:rPr>
        <w:t>P. aeruginosa</w:t>
      </w:r>
      <w:r w:rsidRPr="00F1562C">
        <w:t xml:space="preserve">, and </w:t>
      </w:r>
      <w:r w:rsidRPr="00F1562C">
        <w:rPr>
          <w:i/>
          <w:iCs/>
        </w:rPr>
        <w:t>A.</w:t>
      </w:r>
      <w:r w:rsidRPr="00F1562C">
        <w:t xml:space="preserve"> </w:t>
      </w:r>
      <w:r w:rsidRPr="00F1562C">
        <w:rPr>
          <w:i/>
          <w:iCs/>
        </w:rPr>
        <w:t>baumannii</w:t>
      </w:r>
      <w:r w:rsidRPr="00F1562C">
        <w:t xml:space="preserve">) as well as </w:t>
      </w:r>
      <w:r w:rsidR="00FE2B98" w:rsidRPr="00F1562C">
        <w:rPr>
          <w:i/>
          <w:iCs/>
        </w:rPr>
        <w:t>Enterobacterales</w:t>
      </w:r>
      <w:r w:rsidR="00FE2B98" w:rsidRPr="00F1562C">
        <w:t xml:space="preserve">, such as </w:t>
      </w:r>
      <w:r w:rsidRPr="00F1562C">
        <w:rPr>
          <w:i/>
          <w:iCs/>
        </w:rPr>
        <w:t>K.</w:t>
      </w:r>
      <w:r w:rsidRPr="00F1562C">
        <w:t xml:space="preserve"> </w:t>
      </w:r>
      <w:r w:rsidRPr="00F1562C">
        <w:rPr>
          <w:i/>
          <w:iCs/>
        </w:rPr>
        <w:t>pneumoniae</w:t>
      </w:r>
      <w:r w:rsidR="004A3B28" w:rsidRPr="00F1562C">
        <w:rPr>
          <w:i/>
          <w:iCs/>
        </w:rPr>
        <w:fldChar w:fldCharType="begin">
          <w:fldData xml:space="preserve">PEVuZE5vdGU+PENpdGU+PEF1dGhvcj5LYWxpbDwvQXV0aG9yPjxZZWFyPjIwMTY8L1llYXI+PFJl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=
</w:fldData>
        </w:fldChar>
      </w:r>
      <w:r w:rsidR="009E0CAF">
        <w:rPr>
          <w:i/>
          <w:iCs/>
        </w:rPr>
        <w:instrText xml:space="preserve"> ADDIN EN.CITE </w:instrText>
      </w:r>
      <w:r w:rsidR="009E0CAF">
        <w:rPr>
          <w:i/>
          <w:iCs/>
        </w:rPr>
        <w:fldChar w:fldCharType="begin">
          <w:fldData xml:space="preserve">PEVuZE5vdGU+PENpdGU+PEF1dGhvcj5LYWxpbDwvQXV0aG9yPjxZZWFyPjIwMTY8L1llYXI+PFJl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=
</w:fldData>
        </w:fldChar>
      </w:r>
      <w:r w:rsidR="009E0CAF">
        <w:rPr>
          <w:i/>
          <w:iCs/>
        </w:rPr>
        <w:instrText xml:space="preserve"> ADDIN EN.CITE.DATA </w:instrText>
      </w:r>
      <w:r w:rsidR="009E0CAF">
        <w:rPr>
          <w:i/>
          <w:iCs/>
        </w:rPr>
      </w:r>
      <w:r w:rsidR="009E0CAF">
        <w:rPr>
          <w:i/>
          <w:iCs/>
        </w:rPr>
        <w:fldChar w:fldCharType="end"/>
      </w:r>
      <w:r w:rsidR="004A3B28" w:rsidRPr="00F1562C">
        <w:rPr>
          <w:i/>
          <w:iCs/>
        </w:rPr>
      </w:r>
      <w:r w:rsidR="004A3B28" w:rsidRPr="00F1562C">
        <w:rPr>
          <w:i/>
          <w:iCs/>
        </w:rPr>
        <w:fldChar w:fldCharType="separate"/>
      </w:r>
      <w:r w:rsidR="009E0CAF" w:rsidRPr="009E0CAF">
        <w:rPr>
          <w:i/>
          <w:iCs/>
          <w:noProof/>
          <w:vertAlign w:val="superscript"/>
        </w:rPr>
        <w:t>39</w:t>
      </w:r>
      <w:r w:rsidR="004A3B28" w:rsidRPr="00F1562C">
        <w:rPr>
          <w:i/>
          <w:iCs/>
        </w:rPr>
        <w:fldChar w:fldCharType="end"/>
      </w:r>
    </w:p>
    <w:p w14:paraId="6BB721E3" w14:textId="12303D75" w:rsidR="009031C1" w:rsidRPr="00F1562C" w:rsidRDefault="009031C1" w:rsidP="009031C1">
      <w:pPr>
        <w:pStyle w:val="NICEBullet1"/>
      </w:pPr>
      <w:r w:rsidRPr="00F1562C">
        <w:t xml:space="preserve">Complicated intra-abdominal infections are mainly caused by </w:t>
      </w:r>
      <w:r w:rsidR="004F13CB" w:rsidRPr="00F1562C">
        <w:rPr>
          <w:i/>
          <w:iCs/>
        </w:rPr>
        <w:t>Enterobacterales</w:t>
      </w:r>
      <w:r w:rsidRPr="00F1562C">
        <w:t xml:space="preserve">, </w:t>
      </w:r>
      <w:r w:rsidR="004F13CB" w:rsidRPr="00F1562C">
        <w:rPr>
          <w:i/>
          <w:iCs/>
        </w:rPr>
        <w:t>s</w:t>
      </w:r>
      <w:r w:rsidRPr="00F1562C">
        <w:rPr>
          <w:i/>
          <w:iCs/>
        </w:rPr>
        <w:t>treptococci</w:t>
      </w:r>
      <w:r w:rsidRPr="00F1562C">
        <w:t xml:space="preserve"> and certain anaerobes (particularly </w:t>
      </w:r>
      <w:r w:rsidRPr="00F1562C">
        <w:rPr>
          <w:i/>
          <w:iCs/>
        </w:rPr>
        <w:t>Bacteroides fragilis</w:t>
      </w:r>
      <w:r w:rsidRPr="00F1562C">
        <w:t>)</w:t>
      </w:r>
      <w:r w:rsidR="004A3B28" w:rsidRPr="00F1562C">
        <w:fldChar w:fldCharType="begin">
          <w:fldData xml:space="preserve">PEVuZE5vdGU+PENpdGU+PEF1dGhvcj5TYXJ0ZWxsaTwvQXV0aG9yPjxZZWFyPjIwMTc8L1llYXI+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</w:fldData>
        </w:fldChar>
      </w:r>
      <w:r w:rsidR="009E0CAF">
        <w:instrText xml:space="preserve"> ADDIN EN.CITE </w:instrText>
      </w:r>
      <w:r w:rsidR="009E0CAF">
        <w:fldChar w:fldCharType="begin">
          <w:fldData xml:space="preserve">PEVuZE5vdGU+PENpdGU+PEF1dGhvcj5TYXJ0ZWxsaTwvQXV0aG9yPjxZZWFyPjIwMTc8L1llYXI+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</w:fldData>
        </w:fldChar>
      </w:r>
      <w:r w:rsidR="009E0CAF">
        <w:instrText xml:space="preserve"> ADDIN EN.CITE.DATA </w:instrText>
      </w:r>
      <w:r w:rsidR="009E0CAF">
        <w:fldChar w:fldCharType="end"/>
      </w:r>
      <w:r w:rsidR="004A3B28" w:rsidRPr="00F1562C">
        <w:fldChar w:fldCharType="separate"/>
      </w:r>
      <w:r w:rsidR="009E0CAF" w:rsidRPr="009E0CAF">
        <w:rPr>
          <w:noProof/>
          <w:vertAlign w:val="superscript"/>
        </w:rPr>
        <w:t>40</w:t>
      </w:r>
      <w:r w:rsidR="004A3B28" w:rsidRPr="00F1562C">
        <w:fldChar w:fldCharType="end"/>
      </w:r>
    </w:p>
    <w:p w14:paraId="23F22632" w14:textId="7424586D" w:rsidR="009031C1" w:rsidRPr="00F1562C" w:rsidRDefault="009031C1" w:rsidP="007A7319">
      <w:pPr>
        <w:pStyle w:val="NICEBullet1Last"/>
      </w:pPr>
      <w:r w:rsidRPr="00F1562C">
        <w:lastRenderedPageBreak/>
        <w:t>Bloodstream infections are caused by wide range of pathogens,</w:t>
      </w:r>
      <w:r w:rsidR="00C80B9F" w:rsidRPr="00F1562C">
        <w:t xml:space="preserve"> </w:t>
      </w:r>
      <w:r w:rsidR="004F13CB" w:rsidRPr="00F1562C">
        <w:t xml:space="preserve">both </w:t>
      </w:r>
      <w:r w:rsidRPr="00F1562C">
        <w:t>Gram-negative bacilli</w:t>
      </w:r>
      <w:r w:rsidR="004F13CB" w:rsidRPr="00F1562C">
        <w:t xml:space="preserve"> and Gram-positive cocci</w:t>
      </w:r>
      <w:r w:rsidR="00C80B9F" w:rsidRPr="00F1562C">
        <w:t>,</w:t>
      </w:r>
      <w:r w:rsidR="00DE0EE3" w:rsidRPr="00F1562C">
        <w:t xml:space="preserve"> as well as yeasts</w:t>
      </w:r>
      <w:r w:rsidR="004A3B28" w:rsidRPr="00F1562C">
        <w:fldChar w:fldCharType="begin">
          <w:fldData xml:space="preserve">PEVuZE5vdGU+PENpdGU+PEF1dGhvcj5SaG9kZXM8L0F1dGhvcj48WWVhcj4yMDE3PC9ZZWFyPjxS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</w:fldData>
        </w:fldChar>
      </w:r>
      <w:r w:rsidR="009E0CAF">
        <w:instrText xml:space="preserve"> ADDIN EN.CITE </w:instrText>
      </w:r>
      <w:r w:rsidR="009E0CAF">
        <w:fldChar w:fldCharType="begin">
          <w:fldData xml:space="preserve">PEVuZE5vdGU+PENpdGU+PEF1dGhvcj5SaG9kZXM8L0F1dGhvcj48WWVhcj4yMDE3PC9ZZWFyPjxS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</w:fldData>
        </w:fldChar>
      </w:r>
      <w:r w:rsidR="009E0CAF">
        <w:instrText xml:space="preserve"> ADDIN EN.CITE.DATA </w:instrText>
      </w:r>
      <w:r w:rsidR="009E0CAF">
        <w:fldChar w:fldCharType="end"/>
      </w:r>
      <w:r w:rsidR="004A3B28" w:rsidRPr="00F1562C">
        <w:fldChar w:fldCharType="separate"/>
      </w:r>
      <w:r w:rsidR="009E0CAF" w:rsidRPr="009E0CAF">
        <w:rPr>
          <w:noProof/>
          <w:vertAlign w:val="superscript"/>
        </w:rPr>
        <w:t>41</w:t>
      </w:r>
      <w:r w:rsidR="004A3B28" w:rsidRPr="00F1562C">
        <w:fldChar w:fldCharType="end"/>
      </w:r>
    </w:p>
    <w:p w14:paraId="4A4A11B3" w14:textId="75C0D13B" w:rsidR="00B54113" w:rsidRPr="00F1562C" w:rsidRDefault="009031C1" w:rsidP="00DB0477">
      <w:pPr>
        <w:pStyle w:val="Heading4"/>
        <w:spacing w:before="120"/>
      </w:pPr>
      <w:r w:rsidRPr="00F1562C">
        <w:t>Overview of Gram-negative bacteria</w:t>
      </w:r>
    </w:p>
    <w:p w14:paraId="64533412" w14:textId="0E8C8A5C" w:rsidR="009031C1" w:rsidRPr="00F1562C" w:rsidRDefault="009031C1" w:rsidP="003911FD">
      <w:r w:rsidRPr="00F1562C">
        <w:t>Bacteria can be differentiated based on the characteristics related to cell wall properties (</w:t>
      </w:r>
      <w:r w:rsidR="00716D2B" w:rsidRPr="00F1562C">
        <w:fldChar w:fldCharType="begin"/>
      </w:r>
      <w:r w:rsidR="00716D2B" w:rsidRPr="00F1562C">
        <w:instrText xml:space="preserve"> REF _Ref67562653 \h </w:instrText>
      </w:r>
      <w:r w:rsidR="00716D2B" w:rsidRPr="00F1562C">
        <w:fldChar w:fldCharType="separate"/>
      </w:r>
      <w:r w:rsidR="00B33309" w:rsidRPr="00F1562C">
        <w:t xml:space="preserve">Figure </w:t>
      </w:r>
      <w:r w:rsidR="00B33309">
        <w:rPr>
          <w:noProof/>
        </w:rPr>
        <w:t>1</w:t>
      </w:r>
      <w:r w:rsidR="00716D2B" w:rsidRPr="00F1562C">
        <w:fldChar w:fldCharType="end"/>
      </w:r>
      <w:r w:rsidRPr="00F1562C">
        <w:t>)</w:t>
      </w:r>
      <w:r w:rsidR="00A15A3A" w:rsidRPr="00F1562C">
        <w:t>.</w:t>
      </w:r>
      <w:r w:rsidRPr="00F1562C">
        <w:t xml:space="preserve"> </w:t>
      </w:r>
      <w:r w:rsidR="00FB0236" w:rsidRPr="00F1562C">
        <w:t>Classically this has been achieved through</w:t>
      </w:r>
      <w:r w:rsidRPr="00F1562C">
        <w:t xml:space="preserve"> Gram staining</w:t>
      </w:r>
      <w:r w:rsidR="00A15A3A" w:rsidRPr="00F1562C">
        <w:t>,</w:t>
      </w:r>
      <w:r w:rsidRPr="00F1562C">
        <w:t xml:space="preserve"> </w:t>
      </w:r>
      <w:r w:rsidR="00F64487" w:rsidRPr="00F1562C">
        <w:t xml:space="preserve">which allows categorization </w:t>
      </w:r>
      <w:r w:rsidRPr="00F1562C">
        <w:t>into Gram-negative and Gram-positive</w:t>
      </w:r>
      <w:r w:rsidR="00F64487" w:rsidRPr="00F1562C">
        <w:t xml:space="preserve"> bacteria</w:t>
      </w:r>
      <w:r w:rsidRPr="00F1562C">
        <w:t>. Under the microscope, Gram-positive bacteria appear purple</w:t>
      </w:r>
      <w:r w:rsidR="00F64487" w:rsidRPr="00F1562C">
        <w:t xml:space="preserve"> when stained</w:t>
      </w:r>
      <w:r w:rsidR="00ED2328" w:rsidRPr="00F1562C">
        <w:t xml:space="preserve"> and</w:t>
      </w:r>
      <w:r w:rsidRPr="00F1562C">
        <w:t xml:space="preserve"> Gram-negative bacteria appear pink</w:t>
      </w:r>
      <w:r w:rsidR="00ED2328" w:rsidRPr="00F1562C">
        <w:t>,</w:t>
      </w:r>
      <w:r w:rsidRPr="00F1562C">
        <w:t xml:space="preserve"> </w:t>
      </w:r>
      <w:r w:rsidR="00ED2328" w:rsidRPr="00F1562C">
        <w:t xml:space="preserve">due to their </w:t>
      </w:r>
      <w:r w:rsidRPr="00F1562C">
        <w:t>differing cell wall properties.</w:t>
      </w:r>
      <w:r w:rsidR="004A3B28" w:rsidRPr="00F1562C">
        <w:fldChar w:fldCharType="begin"/>
      </w:r>
      <w:r w:rsidR="009E0CAF">
        <w:instrText xml:space="preserve"> ADDIN EN.CITE &lt;EndNote&gt;&lt;Cite&gt;&lt;Author&gt;Beveridge&lt;/Author&gt;&lt;Year&gt;2001&lt;/Year&gt;&lt;RecNum&gt;41&lt;/RecNum&gt;&lt;DisplayText&gt;&lt;style face="superscript"&gt;42&lt;/style&gt;&lt;/DisplayText&gt;&lt;record&gt;&lt;rec-number&gt;41&lt;/rec-number&gt;&lt;foreign-keys&gt;&lt;key app="EN" db-id="5sa5zxv0faz5vseax9rxa9dqrzzffef5aaxd" timestamp="1622124744"&gt;41&lt;/key&gt;&lt;/foreign-keys&gt;&lt;ref-type name="Journal Article"&gt;17&lt;/ref-type&gt;&lt;contributors&gt;&lt;authors&gt;&lt;author&gt;Beveridge, Terry J&lt;/author&gt;&lt;/authors&gt;&lt;/contributors&gt;&lt;titles&gt;&lt;title&gt;Use of the Gram stain in microbiology&lt;/title&gt;&lt;secondary-title&gt;Biotechnic &amp;amp; Histochemistry&lt;/secondary-title&gt;&lt;/titles&gt;&lt;periodical&gt;&lt;full-title&gt;Biotechnic &amp;amp; Histochemistry&lt;/full-title&gt;&lt;/periodical&gt;&lt;pages&gt;111-118&lt;/pages&gt;&lt;volume&gt;76&lt;/volume&gt;&lt;number&gt;3&lt;/number&gt;&lt;dates&gt;&lt;year&gt;2001&lt;/year&gt;&lt;/dates&gt;&lt;isbn&gt;1052-0295&lt;/isbn&gt;&lt;urls&gt;&lt;/urls&gt;&lt;/record&gt;&lt;/Cite&gt;&lt;/EndNote&gt;</w:instrText>
      </w:r>
      <w:r w:rsidR="004A3B28" w:rsidRPr="00F1562C">
        <w:fldChar w:fldCharType="separate"/>
      </w:r>
      <w:r w:rsidR="006F153B" w:rsidRPr="006F153B">
        <w:rPr>
          <w:noProof/>
          <w:vertAlign w:val="superscript"/>
        </w:rPr>
        <w:t>42</w:t>
      </w:r>
      <w:r w:rsidR="004A3B28" w:rsidRPr="00F1562C">
        <w:fldChar w:fldCharType="end"/>
      </w:r>
    </w:p>
    <w:p w14:paraId="559F48FC" w14:textId="0B9798D7" w:rsidR="00677D6D" w:rsidRPr="00F1562C" w:rsidRDefault="00677D6D" w:rsidP="00D70D9F">
      <w:r w:rsidRPr="00F1562C">
        <w:t xml:space="preserve">Gram-negative bacteria can be classified into </w:t>
      </w:r>
      <w:r w:rsidR="00CE483F" w:rsidRPr="00F1562C">
        <w:t xml:space="preserve">glucose </w:t>
      </w:r>
      <w:r w:rsidRPr="00F1562C">
        <w:t xml:space="preserve">fermenters and </w:t>
      </w:r>
      <w:r w:rsidR="00CE483F" w:rsidRPr="00F1562C">
        <w:t>glucose</w:t>
      </w:r>
      <w:r w:rsidRPr="00F1562C">
        <w:t xml:space="preserve"> non-fermenters (</w:t>
      </w:r>
      <w:r w:rsidRPr="00F1562C">
        <w:fldChar w:fldCharType="begin"/>
      </w:r>
      <w:r w:rsidRPr="00F1562C">
        <w:instrText xml:space="preserve"> REF _Ref66953591 \h </w:instrText>
      </w:r>
      <w:r w:rsidRPr="00F1562C">
        <w:fldChar w:fldCharType="separate"/>
      </w:r>
      <w:r w:rsidR="00B33309" w:rsidRPr="00F1562C">
        <w:t xml:space="preserve">Figure </w:t>
      </w:r>
      <w:r w:rsidR="00B33309">
        <w:rPr>
          <w:noProof/>
        </w:rPr>
        <w:t>2</w:t>
      </w:r>
      <w:r w:rsidRPr="00F1562C">
        <w:fldChar w:fldCharType="end"/>
      </w:r>
      <w:r w:rsidRPr="00F1562C">
        <w:t>).</w:t>
      </w:r>
      <w:r w:rsidR="004A3B28" w:rsidRPr="00F1562C">
        <w:fldChar w:fldCharType="begin"/>
      </w:r>
      <w:r w:rsidR="006F153B">
        <w:instrText xml:space="preserve"> ADDIN EN.CITE &lt;EndNote&gt;&lt;Cite&gt;&lt;Author&gt;Mahon&lt;/Author&gt;&lt;Year&gt;2014&lt;/Year&gt;&lt;RecNum&gt;980&lt;/RecNum&gt;&lt;DisplayText&gt;&lt;style face="superscript"&gt;43&lt;/style&gt;&lt;/DisplayText&gt;&lt;record&gt;&lt;rec-number&gt;980&lt;/rec-number&gt;&lt;foreign-keys&gt;&lt;key app="EN" db-id="fv0aa2xptxrrxgewpszpw5e3srv0xstd9wxw" timestamp="1550047272"&gt;980&lt;/key&gt;&lt;/foreign-keys&gt;&lt;ref-type name=".Electronic Book"&gt;44&lt;/ref-type&gt;&lt;contributors&gt;&lt;authors&gt;&lt;author&gt;&lt;style face="normal" font="default" charset="238" size="100%"&gt;Mahon, &lt;/style&gt;&lt;style face="normal" font="default" size="100%"&gt;C.R.&lt;/style&gt;&lt;/author&gt;&lt;author&gt;&lt;style face="normal" font="default" charset="238" size="100%"&gt;Lehman&lt;/style&gt;&lt;style face="normal" font="default" size="100%"&gt;, D.C.&lt;/style&gt;&lt;/author&gt;&lt;author&gt;&lt;style face="normal" font="default" charset="238" size="100%"&gt;Manuselis&lt;/style&gt;&lt;style face="normal" font="default" size="100%"&gt;, G.&lt;/style&gt;&lt;/author&gt;&lt;/authors&gt;&lt;/contributors&gt;&lt;titles&gt;&lt;title&gt;Textbook of Diagnostic Microbiology - E-Book&lt;/title&gt;&lt;/titles&gt;&lt;dates&gt;&lt;year&gt;&lt;style face="normal" font="default" charset="238" size="100%"&gt;2014&lt;/style&gt;&lt;/year&gt;&lt;/dates&gt;&lt;publisher&gt;Saunders&lt;/publisher&gt;&lt;urls&gt;&lt;/urls&gt;&lt;/record&gt;&lt;/Cite&gt;&lt;/EndNote&gt;</w:instrText>
      </w:r>
      <w:r w:rsidR="004A3B28" w:rsidRPr="00F1562C">
        <w:fldChar w:fldCharType="separate"/>
      </w:r>
      <w:r w:rsidR="006F153B" w:rsidRPr="006F153B">
        <w:rPr>
          <w:noProof/>
          <w:vertAlign w:val="superscript"/>
        </w:rPr>
        <w:t>43</w:t>
      </w:r>
      <w:r w:rsidR="004A3B28" w:rsidRPr="00F1562C">
        <w:fldChar w:fldCharType="end"/>
      </w:r>
      <w:r w:rsidRPr="00F1562C">
        <w:t xml:space="preserve"> While </w:t>
      </w:r>
      <w:r w:rsidR="00CE483F" w:rsidRPr="00F1562C">
        <w:t xml:space="preserve">glucose </w:t>
      </w:r>
      <w:r w:rsidRPr="00F1562C">
        <w:t>non-fermenting Gram-negative bacteria (non-fermenters) are usually found in nature, inhabiting the soil and water or the mucous membrane</w:t>
      </w:r>
      <w:r w:rsidR="00113AE7" w:rsidRPr="00F1562C">
        <w:t>s</w:t>
      </w:r>
      <w:r w:rsidRPr="00F1562C">
        <w:t xml:space="preserve"> of humans and animals, they are harmful when colonizing and infecting immunocompromised people or when the infections are a consequence of trauma or invasive procedures (e.g. surgery, intravenous catheters, respiratory care equipment or endotracheal tubes).</w:t>
      </w:r>
      <w:r w:rsidR="004A3B28" w:rsidRPr="00F1562C">
        <w:fldChar w:fldCharType="begin"/>
      </w:r>
      <w:r w:rsidR="006F153B">
        <w:instrText xml:space="preserve"> ADDIN EN.CITE &lt;EndNote&gt;&lt;Cite&gt;&lt;Author&gt;Mahon&lt;/Author&gt;&lt;Year&gt;2014&lt;/Year&gt;&lt;RecNum&gt;980&lt;/RecNum&gt;&lt;DisplayText&gt;&lt;style face="superscript"&gt;43&lt;/style&gt;&lt;/DisplayText&gt;&lt;record&gt;&lt;rec-number&gt;980&lt;/rec-number&gt;&lt;foreign-keys&gt;&lt;key app="EN" db-id="fv0aa2xptxrrxgewpszpw5e3srv0xstd9wxw" timestamp="1550047272"&gt;980&lt;/key&gt;&lt;/foreign-keys&gt;&lt;ref-type name=".Electronic Book"&gt;44&lt;/ref-type&gt;&lt;contributors&gt;&lt;authors&gt;&lt;author&gt;&lt;style face="normal" font="default" charset="238" size="100%"&gt;Mahon, &lt;/style&gt;&lt;style face="normal" font="default" size="100%"&gt;C.R.&lt;/style&gt;&lt;/author&gt;&lt;author&gt;&lt;style face="normal" font="default" charset="238" size="100%"&gt;Lehman&lt;/style&gt;&lt;style face="normal" font="default" size="100%"&gt;, D.C.&lt;/style&gt;&lt;/author&gt;&lt;author&gt;&lt;style face="normal" font="default" charset="238" size="100%"&gt;Manuselis&lt;/style&gt;&lt;style face="normal" font="default" size="100%"&gt;, G.&lt;/style&gt;&lt;/author&gt;&lt;/authors&gt;&lt;/contributors&gt;&lt;titles&gt;&lt;title&gt;Textbook of Diagnostic Microbiology - E-Book&lt;/title&gt;&lt;/titles&gt;&lt;dates&gt;&lt;year&gt;&lt;style face="normal" font="default" charset="238" size="100%"&gt;2014&lt;/style&gt;&lt;/year&gt;&lt;/dates&gt;&lt;publisher&gt;Saunders&lt;/publisher&gt;&lt;urls&gt;&lt;/urls&gt;&lt;/record&gt;&lt;/Cite&gt;&lt;/EndNote&gt;</w:instrText>
      </w:r>
      <w:r w:rsidR="004A3B28" w:rsidRPr="00F1562C">
        <w:fldChar w:fldCharType="separate"/>
      </w:r>
      <w:r w:rsidR="006F153B" w:rsidRPr="006F153B">
        <w:rPr>
          <w:noProof/>
          <w:vertAlign w:val="superscript"/>
        </w:rPr>
        <w:t>43</w:t>
      </w:r>
      <w:r w:rsidR="004A3B28" w:rsidRPr="00F1562C">
        <w:fldChar w:fldCharType="end"/>
      </w:r>
      <w:r w:rsidRPr="00F1562C">
        <w:t xml:space="preserve"> </w:t>
      </w:r>
      <w:r w:rsidR="00894BBB" w:rsidRPr="00F1562C">
        <w:t xml:space="preserve">The glucose non-fermenting bacteria, </w:t>
      </w:r>
      <w:r w:rsidR="00894BBB" w:rsidRPr="00F1562C">
        <w:rPr>
          <w:i/>
          <w:iCs/>
        </w:rPr>
        <w:t>Pseudomonas</w:t>
      </w:r>
      <w:r w:rsidR="00894BBB" w:rsidRPr="00F1562C">
        <w:t xml:space="preserve"> spp., </w:t>
      </w:r>
      <w:r w:rsidR="00894BBB" w:rsidRPr="00F1562C">
        <w:rPr>
          <w:i/>
          <w:iCs/>
        </w:rPr>
        <w:t>Acinetobacter</w:t>
      </w:r>
      <w:r w:rsidR="00894BBB" w:rsidRPr="00F1562C">
        <w:t xml:space="preserve"> spp., </w:t>
      </w:r>
      <w:r w:rsidR="00894BBB" w:rsidRPr="00F1562C">
        <w:rPr>
          <w:i/>
          <w:iCs/>
        </w:rPr>
        <w:t>S.</w:t>
      </w:r>
      <w:r w:rsidR="00894BBB" w:rsidRPr="00F1562C">
        <w:t xml:space="preserve"> </w:t>
      </w:r>
      <w:r w:rsidR="00894BBB" w:rsidRPr="00F1562C">
        <w:rPr>
          <w:i/>
          <w:iCs/>
        </w:rPr>
        <w:t>maltophilia</w:t>
      </w:r>
      <w:r w:rsidR="00894BBB" w:rsidRPr="00F1562C">
        <w:t xml:space="preserve">, and </w:t>
      </w:r>
      <w:r w:rsidR="00894BBB" w:rsidRPr="00F1562C">
        <w:rPr>
          <w:i/>
          <w:iCs/>
        </w:rPr>
        <w:t>B.</w:t>
      </w:r>
      <w:r w:rsidR="00894BBB" w:rsidRPr="00F1562C">
        <w:t xml:space="preserve"> </w:t>
      </w:r>
      <w:r w:rsidR="00894BBB" w:rsidRPr="00F1562C">
        <w:rPr>
          <w:i/>
          <w:iCs/>
        </w:rPr>
        <w:t>cepacia</w:t>
      </w:r>
      <w:r w:rsidR="00894BBB" w:rsidRPr="00F1562C">
        <w:t xml:space="preserve">, are known for causing opportunistic </w:t>
      </w:r>
      <w:r w:rsidR="007122EF" w:rsidRPr="00F1562C">
        <w:t xml:space="preserve">healthcare-associated infection </w:t>
      </w:r>
      <w:r w:rsidR="00894BBB" w:rsidRPr="00F1562C">
        <w:t>in critically ill or immunocompromised patients.</w:t>
      </w:r>
      <w:r w:rsidR="00D71875" w:rsidRPr="00F1562C">
        <w:fldChar w:fldCharType="begin">
          <w:fldData xml:space="preserve">PEVuZE5vdGU+PENpdGU+PEF1dGhvcj5HaWVkcmFpdGllbmU8L0F1dGhvcj48WWVhcj4yMDExPC9Z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</w:fldData>
        </w:fldChar>
      </w:r>
      <w:r w:rsidR="009E0CAF">
        <w:instrText xml:space="preserve"> ADDIN EN.CITE </w:instrText>
      </w:r>
      <w:r w:rsidR="009E0CAF">
        <w:fldChar w:fldCharType="begin">
          <w:fldData xml:space="preserve">PEVuZE5vdGU+PENpdGU+PEF1dGhvcj5HaWVkcmFpdGllbmU8L0F1dGhvcj48WWVhcj4yMDExPC9Z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</w:fldData>
        </w:fldChar>
      </w:r>
      <w:r w:rsidR="009E0CAF">
        <w:instrText xml:space="preserve"> ADDIN EN.CITE.DATA </w:instrText>
      </w:r>
      <w:r w:rsidR="009E0CAF">
        <w:fldChar w:fldCharType="end"/>
      </w:r>
      <w:r w:rsidR="00D71875" w:rsidRPr="00F1562C">
        <w:fldChar w:fldCharType="separate"/>
      </w:r>
      <w:r w:rsidR="009E0CAF" w:rsidRPr="009E0CAF">
        <w:rPr>
          <w:noProof/>
          <w:vertAlign w:val="superscript"/>
        </w:rPr>
        <w:t>44-46</w:t>
      </w:r>
      <w:r w:rsidR="00D71875" w:rsidRPr="00F1562C">
        <w:fldChar w:fldCharType="end"/>
      </w:r>
      <w:r w:rsidR="00894BBB" w:rsidRPr="00F1562C">
        <w:t xml:space="preserve"> </w:t>
      </w:r>
      <w:r w:rsidRPr="00F1562C">
        <w:t>Bacteria can also be differentiated based on cellular morphology (most commonly bacilli and cocci) and oxygen requirements (aerobes and anaerobes) (</w:t>
      </w:r>
      <w:r w:rsidRPr="00F1562C">
        <w:fldChar w:fldCharType="begin"/>
      </w:r>
      <w:r w:rsidRPr="00F1562C">
        <w:instrText xml:space="preserve"> REF _Ref66953591 \h </w:instrText>
      </w:r>
      <w:r w:rsidRPr="00F1562C">
        <w:fldChar w:fldCharType="separate"/>
      </w:r>
      <w:r w:rsidR="00B33309" w:rsidRPr="00F1562C">
        <w:t xml:space="preserve">Figure </w:t>
      </w:r>
      <w:r w:rsidR="00B33309">
        <w:rPr>
          <w:noProof/>
        </w:rPr>
        <w:t>2</w:t>
      </w:r>
      <w:r w:rsidRPr="00F1562C">
        <w:fldChar w:fldCharType="end"/>
      </w:r>
      <w:r w:rsidRPr="00F1562C">
        <w:t>).</w:t>
      </w:r>
      <w:r w:rsidR="004A3B28" w:rsidRPr="00F1562C">
        <w:fldChar w:fldCharType="begin"/>
      </w:r>
      <w:r w:rsidR="009E0CAF">
        <w:instrText xml:space="preserve"> ADDIN EN.CITE &lt;EndNote&gt;&lt;Cite&gt;&lt;Author&gt;Exner&lt;/Author&gt;&lt;Year&gt;2017&lt;/Year&gt;&lt;RecNum&gt;46&lt;/RecNum&gt;&lt;DisplayText&gt;&lt;style face="superscript"&gt;47&lt;/style&gt;&lt;/DisplayText&gt;&lt;record&gt;&lt;rec-number&gt;46&lt;/rec-number&gt;&lt;foreign-keys&gt;&lt;key app="EN" db-id="5sa5zxv0faz5vseax9rxa9dqrzzffef5aaxd" timestamp="1622124752"&gt;46&lt;/key&gt;&lt;/foreign-keys&gt;&lt;ref-type name="Journal Article"&gt;17&lt;/ref-type&gt;&lt;contributors&gt;&lt;authors&gt;&lt;author&gt;Exner, M&lt;/author&gt;&lt;author&gt;Bhattacharya, S&lt;/author&gt;&lt;author&gt;Christiansen, B&lt;/author&gt;&lt;author&gt;Gebel, J&lt;/author&gt;&lt;author&gt;Goroncy-Bermes, P&lt;/author&gt;&lt;author&gt;Hartemann, P&lt;/author&gt;&lt;author&gt;Heeg, P&lt;/author&gt;&lt;author&gt;Ilschner, C&lt;/author&gt;&lt;author&gt;Kramer, A&lt;/author&gt;&lt;author&gt;Larson, E&lt;/author&gt;&lt;author&gt;Merkens, W&lt;/author&gt;&lt;author&gt;Mielke, M&lt;/author&gt;&lt;author&gt;Oltmanns, P&lt;/author&gt;&lt;author&gt;Ross, B&lt;/author&gt;&lt;author&gt;Rotter, M&lt;/author&gt;&lt;author&gt;Schmithausen, RM&lt;/author&gt;&lt;author&gt;Sonntag, HG&lt;/author&gt;&lt;author&gt;Trautmann, M&lt;/author&gt;&lt;/authors&gt;&lt;/contributors&gt;&lt;titles&gt;&lt;title&gt;Antibiotic resistance: What is so special about multidrug-resistant Gram-negative bacteria?&lt;/title&gt;&lt;secondary-title&gt;GMS Hygiene and Infection Control&lt;/secondary-title&gt;&lt;/titles&gt;&lt;periodical&gt;&lt;full-title&gt;GMS Hygiene and Infection Control&lt;/full-title&gt;&lt;/periodical&gt;&lt;pages&gt;1-24&lt;/pages&gt;&lt;volume&gt;12&lt;/volume&gt;&lt;dates&gt;&lt;year&gt;2017&lt;/year&gt;&lt;/dates&gt;&lt;urls&gt;&lt;/urls&gt;&lt;/record&gt;&lt;/Cite&gt;&lt;/EndNote&gt;</w:instrText>
      </w:r>
      <w:r w:rsidR="004A3B28" w:rsidRPr="00F1562C">
        <w:fldChar w:fldCharType="separate"/>
      </w:r>
      <w:r w:rsidR="006F153B" w:rsidRPr="006F153B">
        <w:rPr>
          <w:noProof/>
          <w:vertAlign w:val="superscript"/>
        </w:rPr>
        <w:t>47</w:t>
      </w:r>
      <w:r w:rsidR="004A3B28" w:rsidRPr="00F1562C">
        <w:fldChar w:fldCharType="end"/>
      </w:r>
      <w:r w:rsidR="00FE3D38" w:rsidRPr="00F1562C">
        <w:t xml:space="preserve"> </w:t>
      </w:r>
      <w:r w:rsidR="003E1C3A" w:rsidRPr="00F1562C">
        <w:t xml:space="preserve">Aerobic Gram-negative pathogens are the most common causes of nosocomial infections and are most commonly seen </w:t>
      </w:r>
      <w:r w:rsidR="004F41AC" w:rsidRPr="00F1562C">
        <w:t xml:space="preserve">in </w:t>
      </w:r>
      <w:r w:rsidR="003E1C3A" w:rsidRPr="00F1562C">
        <w:t xml:space="preserve">pneumonia, </w:t>
      </w:r>
      <w:r w:rsidR="00513558" w:rsidRPr="00F1562C">
        <w:t>bloodstream infection (</w:t>
      </w:r>
      <w:r w:rsidR="003E1C3A" w:rsidRPr="00F1562C">
        <w:t>BSI</w:t>
      </w:r>
      <w:r w:rsidR="00513558" w:rsidRPr="00F1562C">
        <w:t>)</w:t>
      </w:r>
      <w:r w:rsidR="003E1C3A" w:rsidRPr="00F1562C">
        <w:t xml:space="preserve"> and UTI.</w:t>
      </w:r>
      <w:r w:rsidR="004A3B28" w:rsidRPr="00F1562C">
        <w:fldChar w:fldCharType="begin"/>
      </w:r>
      <w:r w:rsidR="009E0CAF">
        <w:instrText xml:space="preserve"> ADDIN EN.CITE &lt;EndNote&gt;&lt;Cite&gt;&lt;Author&gt;Suetens&lt;/Author&gt;&lt;Year&gt;2018&lt;/Year&gt;&lt;RecNum&gt;47&lt;/RecNum&gt;&lt;DisplayText&gt;&lt;style face="superscript"&gt;48, 49&lt;/style&gt;&lt;/DisplayText&gt;&lt;record&gt;&lt;rec-number&gt;47&lt;/rec-number&gt;&lt;foreign-keys&gt;&lt;key app="EN" db-id="5sa5zxv0faz5vseax9rxa9dqrzzffef5aaxd" timestamp="1622124754"&gt;47&lt;/key&gt;&lt;/foreign-keys&gt;&lt;ref-type name="Journal Article"&gt;17&lt;/ref-type&gt;&lt;contributors&gt;&lt;authors&gt;&lt;author&gt;Suetens, Carl&lt;/author&gt;&lt;author&gt;Latour, Katrien&lt;/author&gt;&lt;author&gt;Kärki, Tommi&lt;/author&gt;&lt;author&gt;Ricchizzi, Enrico&lt;/author&gt;&lt;author&gt;Kinross, Pete&lt;/author&gt;&lt;author&gt;Moro, Maria Luisa&lt;/author&gt;&lt;author&gt;Jans, Béatrice&lt;/author&gt;&lt;author&gt;Hopkins, Susan&lt;/author&gt;&lt;author&gt;Hansen, Sonja&lt;/author&gt;&lt;author&gt;Lyytikäinen, Outi&lt;/author&gt;&lt;/authors&gt;&lt;/contributors&gt;&lt;titles&gt;&lt;title&gt;Prevalence of healthcare-associated infections, estimated incidence and composite antimicrobial resistance index in acute care hospitals and long-term care facilities: results from two European point prevalence surveys, 2016 to 2017&lt;/title&gt;&lt;secondary-title&gt;Eurosurveillance&lt;/secondary-title&gt;&lt;/titles&gt;&lt;periodical&gt;&lt;full-title&gt;Eurosurveillance&lt;/full-title&gt;&lt;/periodical&gt;&lt;volume&gt;23&lt;/volume&gt;&lt;number&gt;46&lt;/number&gt;&lt;dates&gt;&lt;year&gt;2018&lt;/year&gt;&lt;/dates&gt;&lt;urls&gt;&lt;/urls&gt;&lt;/record&gt;&lt;/Cite&gt;&lt;Cite&gt;&lt;Author&gt;European Centre for Disease Prevention and Control&lt;/Author&gt;&lt;Year&gt;2012&lt;/Year&gt;&lt;RecNum&gt;1041&lt;/RecNum&gt;&lt;record&gt;&lt;rec-number&gt;1041&lt;/rec-number&gt;&lt;foreign-keys&gt;&lt;key app="EN" db-id="fv0aa2xptxrrxgewpszpw5e3srv0xstd9wxw" timestamp="1572881060"&gt;1041&lt;/key&gt;&lt;/foreign-keys&gt;&lt;ref-type name="Web Page"&gt;12&lt;/ref-type&gt;&lt;contributors&gt;&lt;authors&gt;&lt;author&gt;European Centre for Disease Prevention and Control,&lt;/author&gt;&lt;/authors&gt;&lt;/contributors&gt;&lt;titles&gt;&lt;title&gt;Point prevalence survey database (HAI-Net)&lt;/title&gt;&lt;/titles&gt;&lt;dates&gt;&lt;year&gt;2012&lt;/year&gt;&lt;/dates&gt;&lt;work-type&gt;Internet&lt;/work-type&gt;&lt;urls&gt;&lt;related-urls&gt;&lt;url&gt;https://www.ecdc.europa.eu/en/healthcare-associated-infections-acute-care-hospitals/surveillance-disease-data/database&lt;/url&gt;&lt;/related-urls&gt;&lt;/urls&gt;&lt;/record&gt;&lt;/Cite&gt;&lt;/EndNote&gt;</w:instrText>
      </w:r>
      <w:r w:rsidR="004A3B28" w:rsidRPr="00F1562C">
        <w:fldChar w:fldCharType="separate"/>
      </w:r>
      <w:r w:rsidR="006F153B" w:rsidRPr="006F153B">
        <w:rPr>
          <w:noProof/>
          <w:vertAlign w:val="superscript"/>
        </w:rPr>
        <w:t>48, 49</w:t>
      </w:r>
      <w:r w:rsidR="004A3B28" w:rsidRPr="00F1562C">
        <w:fldChar w:fldCharType="end"/>
      </w:r>
    </w:p>
    <w:p w14:paraId="74E8E08A" w14:textId="03C8C078" w:rsidR="00677D6D" w:rsidRPr="00F1562C" w:rsidRDefault="00677D6D" w:rsidP="007A7319">
      <w:pPr>
        <w:pStyle w:val="Caption"/>
      </w:pPr>
      <w:bookmarkStart w:id="41" w:name="_Ref67562653"/>
      <w:bookmarkStart w:id="42" w:name="_Toc67474418"/>
      <w:bookmarkStart w:id="43" w:name="_Toc74064362"/>
      <w:r w:rsidRPr="00F1562C">
        <w:lastRenderedPageBreak/>
        <w:t xml:space="preserve">Figure </w:t>
      </w:r>
      <w:r w:rsidRPr="00F1562C">
        <w:fldChar w:fldCharType="begin"/>
      </w:r>
      <w:r w:rsidRPr="00F1562C">
        <w:instrText>SEQ Figure \* ARABIC</w:instrText>
      </w:r>
      <w:r w:rsidRPr="00F1562C">
        <w:fldChar w:fldCharType="separate"/>
      </w:r>
      <w:r w:rsidR="00B33309">
        <w:rPr>
          <w:noProof/>
        </w:rPr>
        <w:t>1</w:t>
      </w:r>
      <w:r w:rsidRPr="00F1562C">
        <w:fldChar w:fldCharType="end"/>
      </w:r>
      <w:bookmarkEnd w:id="41"/>
      <w:r w:rsidRPr="00F1562C">
        <w:t>: Cell wall properties of Gram-negative bacteria</w:t>
      </w:r>
      <w:bookmarkEnd w:id="42"/>
      <w:bookmarkEnd w:id="43"/>
    </w:p>
    <w:p w14:paraId="4A1A9C56" w14:textId="2FF6A05E" w:rsidR="00677D6D" w:rsidRPr="00F1562C" w:rsidRDefault="00677D6D" w:rsidP="00F638A5">
      <w:pPr>
        <w:pStyle w:val="NICELegend"/>
        <w:jc w:val="center"/>
        <w:rPr>
          <w:lang w:val="en-GB"/>
        </w:rPr>
      </w:pPr>
      <w:r w:rsidRPr="00F1562C">
        <w:rPr>
          <w:noProof/>
          <w:lang w:val="en-GB"/>
        </w:rPr>
        <w:drawing>
          <wp:inline distT="0" distB="0" distL="0" distR="0" wp14:anchorId="2372F012" wp14:editId="250C8218">
            <wp:extent cx="4562475" cy="3186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281"/>
                    <a:stretch/>
                  </pic:blipFill>
                  <pic:spPr bwMode="auto">
                    <a:xfrm>
                      <a:off x="0" y="0"/>
                      <a:ext cx="4573137" cy="3193524"/>
                    </a:xfrm>
                    <a:prstGeom prst="rect">
                      <a:avLst/>
                    </a:prstGeom>
                    <a:ln>
                      <a:noFill/>
                    </a:ln>
                    <a:extLst>
                      <a:ext uri="{53640926-AAD7-44D8-BBD7-CCE9431645EC}">
                        <a14:shadowObscured xmlns:a14="http://schemas.microsoft.com/office/drawing/2010/main"/>
                      </a:ext>
                    </a:extLst>
                  </pic:spPr>
                </pic:pic>
              </a:graphicData>
            </a:graphic>
          </wp:inline>
        </w:drawing>
      </w:r>
    </w:p>
    <w:p w14:paraId="226F8140" w14:textId="0B8F618D" w:rsidR="00F638A5" w:rsidRPr="00F1562C" w:rsidRDefault="00F638A5" w:rsidP="003911FD">
      <w:pPr>
        <w:pStyle w:val="NICELegend"/>
        <w:rPr>
          <w:b/>
          <w:bCs/>
          <w:lang w:val="en-GB"/>
        </w:rPr>
      </w:pPr>
      <w:r w:rsidRPr="00F1562C">
        <w:rPr>
          <w:b/>
          <w:bCs/>
          <w:lang w:val="en-GB"/>
        </w:rPr>
        <w:t xml:space="preserve">Key: </w:t>
      </w:r>
      <w:r w:rsidR="00232C2D" w:rsidRPr="00F1562C">
        <w:rPr>
          <w:lang w:val="en-GB"/>
        </w:rPr>
        <w:t>IMP, inner membrane protein; MFP, membrane fusion protein; OMP, outer membrane protein.</w:t>
      </w:r>
    </w:p>
    <w:p w14:paraId="7F2329CE" w14:textId="33E278B5" w:rsidR="00677D6D" w:rsidRPr="00F1562C" w:rsidRDefault="00677D6D" w:rsidP="003911FD">
      <w:pPr>
        <w:pStyle w:val="NICELegend"/>
        <w:rPr>
          <w:lang w:val="en-GB"/>
        </w:rPr>
      </w:pPr>
      <w:r w:rsidRPr="00F1562C">
        <w:rPr>
          <w:b/>
          <w:bCs/>
          <w:lang w:val="en-GB"/>
        </w:rPr>
        <w:t>Source:</w:t>
      </w:r>
      <w:r w:rsidRPr="00F1562C">
        <w:rPr>
          <w:lang w:val="en-GB"/>
        </w:rPr>
        <w:t xml:space="preserve"> Silhavy </w:t>
      </w:r>
      <w:r w:rsidRPr="00F1562C">
        <w:rPr>
          <w:i/>
          <w:iCs/>
          <w:lang w:val="en-GB"/>
        </w:rPr>
        <w:t>et al.</w:t>
      </w:r>
      <w:r w:rsidRPr="00F1562C">
        <w:rPr>
          <w:lang w:val="en-GB"/>
        </w:rPr>
        <w:t>, 2010</w:t>
      </w:r>
      <w:r w:rsidR="004A3B28" w:rsidRPr="00F1562C">
        <w:rPr>
          <w:lang w:val="en-GB"/>
        </w:rPr>
        <w:t>.</w:t>
      </w:r>
      <w:r w:rsidR="004A3B28" w:rsidRPr="00F1562C">
        <w:rPr>
          <w:lang w:val="en-GB"/>
        </w:rPr>
        <w:fldChar w:fldCharType="begin"/>
      </w:r>
      <w:r w:rsidR="009E0CAF">
        <w:rPr>
          <w:lang w:val="en-GB"/>
        </w:rPr>
        <w:instrText xml:space="preserve"> ADDIN EN.CITE &lt;EndNote&gt;&lt;Cite&gt;&lt;Author&gt;Silhavy&lt;/Author&gt;&lt;Year&gt;2010&lt;/Year&gt;&lt;RecNum&gt;49&lt;/RecNum&gt;&lt;DisplayText&gt;&lt;style face="superscript"&gt;50&lt;/style&gt;&lt;/DisplayText&gt;&lt;record&gt;&lt;rec-number&gt;49&lt;/rec-number&gt;&lt;foreign-keys&gt;&lt;key app="EN" db-id="5sa5zxv0faz5vseax9rxa9dqrzzffef5aaxd" timestamp="1622124757"&gt;49&lt;/key&gt;&lt;/foreign-keys&gt;&lt;ref-type name="Journal Article"&gt;17&lt;/ref-type&gt;&lt;contributors&gt;&lt;authors&gt;&lt;author&gt;Silhavy, T. J.&lt;/author&gt;&lt;author&gt;Kahne, D.&lt;/author&gt;&lt;author&gt;Walker, S.,&lt;/author&gt;&lt;/authors&gt;&lt;/contributors&gt;&lt;auth-address&gt;Department of Molecular Biology, Princeton University, Princeton, New Jersey 08544, USA. tsilhavy@princeton.edu&lt;/auth-address&gt;&lt;titles&gt;&lt;title&gt;The bacterial cell envelope&lt;/title&gt;&lt;secondary-title&gt;Cold Spring Harb Perspect Biol&lt;/secondary-title&gt;&lt;alt-title&gt;Cold Spring Harbor perspectives in biology&lt;/alt-title&gt;&lt;/titles&gt;&lt;periodical&gt;&lt;full-title&gt;Cold Spring Harb Perspect Biol&lt;/full-title&gt;&lt;abbr-1&gt;Cold Spring Harbor perspectives in biology&lt;/abbr-1&gt;&lt;/periodical&gt;&lt;alt-periodical&gt;&lt;full-title&gt;Cold Spring Harb Perspect Biol&lt;/full-title&gt;&lt;abbr-1&gt;Cold Spring Harbor perspectives in biology&lt;/abbr-1&gt;&lt;/alt-periodical&gt;&lt;pages&gt;a000414&lt;/pages&gt;&lt;volume&gt;2&lt;/volume&gt;&lt;number&gt;5&lt;/number&gt;&lt;edition&gt;2010/05/11&lt;/edition&gt;&lt;keywords&gt;&lt;keyword&gt;Cell Membrane/physiology&lt;/keyword&gt;&lt;keyword&gt;Gram-Negative Bacteria/*physiology&lt;/keyword&gt;&lt;keyword&gt;Gram-Positive Bacteria/*physiology&lt;/keyword&gt;&lt;/keywords&gt;&lt;dates&gt;&lt;year&gt;2010&lt;/year&gt;&lt;pub-dates&gt;&lt;date&gt;May&lt;/date&gt;&lt;/pub-dates&gt;&lt;/dates&gt;&lt;isbn&gt;1943-0264&lt;/isbn&gt;&lt;accession-num&gt;20452953&lt;/accession-num&gt;&lt;urls&gt;&lt;related-urls&gt;&lt;url&gt;https://www.ncbi.nlm.nih.gov/pmc/articles/PMC2857177/pdf/cshperspect-PRK-a000414.pdf&lt;/url&gt;&lt;/related-urls&gt;&lt;/urls&gt;&lt;custom2&gt;PMC2857177&lt;/custom2&gt;&lt;electronic-resource-num&gt;10.1101/cshperspect.a000414&lt;/electronic-resource-num&gt;&lt;remote-database-provider&gt;NLM&lt;/remote-database-provider&gt;&lt;language&gt;eng&lt;/language&gt;&lt;/record&gt;&lt;/Cite&gt;&lt;/EndNote&gt;</w:instrText>
      </w:r>
      <w:r w:rsidR="004A3B28" w:rsidRPr="00F1562C">
        <w:rPr>
          <w:lang w:val="en-GB"/>
        </w:rPr>
        <w:fldChar w:fldCharType="separate"/>
      </w:r>
      <w:r w:rsidR="006F153B" w:rsidRPr="006F153B">
        <w:rPr>
          <w:noProof/>
          <w:vertAlign w:val="superscript"/>
          <w:lang w:val="en-GB"/>
        </w:rPr>
        <w:t>50</w:t>
      </w:r>
      <w:r w:rsidR="004A3B28" w:rsidRPr="00F1562C">
        <w:rPr>
          <w:lang w:val="en-GB"/>
        </w:rPr>
        <w:fldChar w:fldCharType="end"/>
      </w:r>
    </w:p>
    <w:p w14:paraId="74BA4E52" w14:textId="77777777" w:rsidR="006665AA" w:rsidRPr="00F1562C" w:rsidRDefault="006665AA" w:rsidP="006665AA"/>
    <w:p w14:paraId="5335CE4D" w14:textId="0C0F13CB" w:rsidR="00677D6D" w:rsidRPr="00F1562C" w:rsidRDefault="00677D6D" w:rsidP="003911FD">
      <w:r w:rsidRPr="00F1562C">
        <w:t xml:space="preserve">Gram-negative pathogens are challenging to treat due to </w:t>
      </w:r>
      <w:r w:rsidR="00740AD8" w:rsidRPr="00F1562C">
        <w:t xml:space="preserve">both </w:t>
      </w:r>
      <w:r w:rsidRPr="00F1562C">
        <w:t>their potential intrinsic resistance to anti</w:t>
      </w:r>
      <w:r w:rsidR="00B851AA" w:rsidRPr="00F1562C">
        <w:t>microbial</w:t>
      </w:r>
      <w:r w:rsidRPr="00F1562C">
        <w:t>s (where resistance has naturally evolved in order for the pathogen to survive) and the emergence of acquired resistance (where pathogens were previously susceptible to the antimicrobial compound).</w:t>
      </w:r>
      <w:r w:rsidR="00A62345" w:rsidRPr="00F1562C">
        <w:fldChar w:fldCharType="begin"/>
      </w:r>
      <w:r w:rsidR="009E0CAF">
        <w:instrText xml:space="preserve"> ADDIN EN.CITE &lt;EndNote&gt;&lt;Cite&gt;&lt;Author&gt;Munita&lt;/Author&gt;&lt;Year&gt;2016&lt;/Year&gt;&lt;RecNum&gt;50&lt;/RecNum&gt;&lt;DisplayText&gt;&lt;style face="superscript"&gt;51&lt;/style&gt;&lt;/DisplayText&gt;&lt;record&gt;&lt;rec-number&gt;50&lt;/rec-number&gt;&lt;foreign-keys&gt;&lt;key app="EN" db-id="5sa5zxv0faz5vseax9rxa9dqrzzffef5aaxd" timestamp="1622124759"&gt;50&lt;/key&gt;&lt;/foreign-keys&gt;&lt;ref-type name="Journal Article"&gt;17&lt;/ref-type&gt;&lt;contributors&gt;&lt;authors&gt;&lt;author&gt;Munita, J. M.&lt;/author&gt;&lt;author&gt;Arias, C. A.&lt;/author&gt;&lt;/authors&gt;&lt;/contributors&gt;&lt;titles&gt;&lt;title&gt;Mechanisms of Antibiotic Resistance&lt;/title&gt;&lt;secondary-title&gt;Microbiol Spectr&lt;/secondary-title&gt;&lt;/titles&gt;&lt;periodical&gt;&lt;full-title&gt;Microbiol Spectr&lt;/full-title&gt;&lt;/periodical&gt;&lt;volume&gt;4&lt;/volume&gt;&lt;number&gt;2&lt;/number&gt;&lt;dates&gt;&lt;year&gt;2016&lt;/year&gt;&lt;pub-dates&gt;&lt;date&gt;Apr&lt;/date&gt;&lt;/pub-dates&gt;&lt;/dates&gt;&lt;isbn&gt;2165-0497 (Electronic)&amp;#xD;2165-0497 (Linking)&lt;/isbn&gt;&lt;accession-num&gt;27227291&lt;/accession-num&gt;&lt;urls&gt;&lt;related-urls&gt;&lt;url&gt;https://www.ncbi.nlm.nih.gov/pubmed/27227291&lt;/url&gt;&lt;url&gt;https://www.ncbi.nlm.nih.gov/pmc/articles/PMC4888801/pdf/nihms715987.pdf&lt;/url&gt;&lt;/related-urls&gt;&lt;/urls&gt;&lt;custom2&gt;PMC4888801&lt;/custom2&gt;&lt;electronic-resource-num&gt;10.1128/microbiolspec.VMBF-0016-2015&lt;/electronic-resource-num&gt;&lt;/record&gt;&lt;/Cite&gt;&lt;/EndNote&gt;</w:instrText>
      </w:r>
      <w:r w:rsidR="00A62345" w:rsidRPr="00F1562C">
        <w:fldChar w:fldCharType="separate"/>
      </w:r>
      <w:r w:rsidR="006F153B" w:rsidRPr="006F153B">
        <w:rPr>
          <w:noProof/>
          <w:vertAlign w:val="superscript"/>
        </w:rPr>
        <w:t>51</w:t>
      </w:r>
      <w:r w:rsidR="00A62345" w:rsidRPr="00F1562C">
        <w:fldChar w:fldCharType="end"/>
      </w:r>
    </w:p>
    <w:p w14:paraId="40AAE398" w14:textId="21F6870F" w:rsidR="009031C1" w:rsidRPr="00F1562C" w:rsidRDefault="00677D6D" w:rsidP="00E133AB">
      <w:r w:rsidRPr="00F1562C">
        <w:t xml:space="preserve">Facultative anaerobes </w:t>
      </w:r>
      <w:r w:rsidRPr="00F1562C">
        <w:rPr>
          <w:i/>
          <w:iCs/>
        </w:rPr>
        <w:t>E.</w:t>
      </w:r>
      <w:r w:rsidRPr="00F1562C">
        <w:t xml:space="preserve"> </w:t>
      </w:r>
      <w:r w:rsidRPr="00F1562C">
        <w:rPr>
          <w:i/>
          <w:iCs/>
        </w:rPr>
        <w:t>coli</w:t>
      </w:r>
      <w:r w:rsidR="00AF6867" w:rsidRPr="00F1562C">
        <w:t xml:space="preserve"> and</w:t>
      </w:r>
      <w:r w:rsidRPr="00F1562C">
        <w:t xml:space="preserve"> </w:t>
      </w:r>
      <w:r w:rsidRPr="00F1562C">
        <w:rPr>
          <w:i/>
          <w:iCs/>
        </w:rPr>
        <w:t>K.</w:t>
      </w:r>
      <w:r w:rsidRPr="00F1562C">
        <w:t xml:space="preserve"> </w:t>
      </w:r>
      <w:r w:rsidRPr="00F1562C">
        <w:rPr>
          <w:i/>
          <w:iCs/>
        </w:rPr>
        <w:t>pneumoniae</w:t>
      </w:r>
      <w:r w:rsidRPr="00F1562C">
        <w:t xml:space="preserve"> are a cause of great concern with regard to AMR.</w:t>
      </w:r>
      <w:r w:rsidR="00A62345" w:rsidRPr="00F1562C">
        <w:fldChar w:fldCharType="begin"/>
      </w:r>
      <w:r w:rsidR="006F153B">
        <w:instrText xml:space="preserve"> ADDIN EN.CITE &lt;EndNote&gt;&lt;Cite&gt;&lt;Author&gt;European Centre for Disease Prevention and Control&lt;/Author&gt;&lt;Year&gt;2018&lt;/Year&gt;&lt;RecNum&gt;974&lt;/RecNum&gt;&lt;DisplayText&gt;&lt;style face="superscript"&gt;52, 53&lt;/style&gt;&lt;/DisplayText&gt;&lt;record&gt;&lt;rec-number&gt;974&lt;/rec-number&gt;&lt;foreign-keys&gt;&lt;key app="EN" db-id="fv0aa2xptxrrxgewpszpw5e3srv0xstd9wxw" timestamp="1547721848"&gt;974&lt;/key&gt;&lt;/foreign-keys&gt;&lt;ref-type name=".Report"&gt;27&lt;/ref-type&gt;&lt;contributors&gt;&lt;authors&gt;&lt;author&gt;European Centre for Disease Prevention and Control,&lt;/author&gt;&lt;/authors&gt;&lt;/contributors&gt;&lt;titles&gt;&lt;title&gt;&lt;style face="normal" font="default" size="100%"&gt;Surveillance of antimicrobial&lt;/style&gt;&lt;style face="normal" font="default" charset="238" size="100%"&gt; &lt;/style&gt;&lt;style face="normal" font="default" size="100%"&gt;resistance in Europe 201&lt;/style&gt;&lt;style face="normal" font="default" charset="238" size="100%"&gt;7&lt;/style&gt;&lt;/title&gt;&lt;/titles&gt;&lt;dates&gt;&lt;year&gt;&lt;style face="normal" font="default" charset="238" size="100%"&gt;2018&lt;/style&gt;&lt;/year&gt;&lt;pub-dates&gt;&lt;date&gt;&lt;style face="normal" font="default" charset="238" size="100%"&gt;November 2018&lt;/style&gt;&lt;/date&gt;&lt;/pub-dates&gt;&lt;/dates&gt;&lt;urls&gt;&lt;/urls&gt;&lt;/record&gt;&lt;/Cite&gt;&lt;Cite&gt;&lt;Author&gt;European Centre for Disease Prevention and Control&lt;/Author&gt;&lt;Year&gt;2015&lt;/Year&gt;&lt;RecNum&gt;4&lt;/RecNum&gt;&lt;record&gt;&lt;rec-number&gt;4&lt;/rec-number&gt;&lt;foreign-keys&gt;&lt;key app="EN" db-id="fv0aa2xptxrrxgewpszpw5e3srv0xstd9wxw" timestamp="0"&gt;4&lt;/key&gt;&lt;/foreign-keys&gt;&lt;ref-type name=".Report"&gt;27&lt;/ref-type&gt;&lt;contributors&gt;&lt;authors&gt;&lt;author&gt;European Centre for Disease Prevention and Control,&lt;/author&gt;&lt;/authors&gt;&lt;/contributors&gt;&lt;titles&gt;&lt;title&gt;Antimicrobial resistance surveillance 2015&lt;/title&gt;&lt;/titles&gt;&lt;dates&gt;&lt;year&gt;2015&lt;/year&gt;&lt;/dates&gt;&lt;urls&gt;&lt;/urls&gt;&lt;/record&gt;&lt;/Cite&gt;&lt;/EndNote&gt;</w:instrText>
      </w:r>
      <w:r w:rsidR="00A62345" w:rsidRPr="00F1562C">
        <w:fldChar w:fldCharType="separate"/>
      </w:r>
      <w:r w:rsidR="006F153B" w:rsidRPr="006F153B">
        <w:rPr>
          <w:noProof/>
          <w:vertAlign w:val="superscript"/>
        </w:rPr>
        <w:t>52, 53</w:t>
      </w:r>
      <w:r w:rsidR="00A62345" w:rsidRPr="00F1562C">
        <w:fldChar w:fldCharType="end"/>
      </w:r>
      <w:r w:rsidRPr="00F1562C">
        <w:t xml:space="preserve"> They can grow without the requirement of oxygen</w:t>
      </w:r>
      <w:r w:rsidR="00956D92" w:rsidRPr="00F1562C">
        <w:t xml:space="preserve"> (as well as under aer</w:t>
      </w:r>
      <w:r w:rsidR="00505407" w:rsidRPr="00F1562C">
        <w:t>obic</w:t>
      </w:r>
      <w:r w:rsidR="00956D92" w:rsidRPr="00F1562C">
        <w:t xml:space="preserve"> conditions</w:t>
      </w:r>
      <w:r w:rsidR="00505407" w:rsidRPr="00F1562C">
        <w:t>, i.e. in the presence of oxygen</w:t>
      </w:r>
      <w:r w:rsidR="00956D92" w:rsidRPr="00F1562C">
        <w:t>)</w:t>
      </w:r>
      <w:r w:rsidRPr="00F1562C">
        <w:t xml:space="preserve">, which </w:t>
      </w:r>
      <w:r w:rsidR="00C1251C" w:rsidRPr="00F1562C">
        <w:t>can allow facultative anaerobic pathogens to multiply more easily</w:t>
      </w:r>
      <w:r w:rsidRPr="00F1562C">
        <w:t xml:space="preserve">. Non-fermenters such as </w:t>
      </w:r>
      <w:r w:rsidRPr="00F1562C">
        <w:rPr>
          <w:i/>
          <w:iCs/>
        </w:rPr>
        <w:t>P.</w:t>
      </w:r>
      <w:r w:rsidRPr="00F1562C">
        <w:t xml:space="preserve"> </w:t>
      </w:r>
      <w:r w:rsidRPr="00F1562C">
        <w:rPr>
          <w:i/>
          <w:iCs/>
        </w:rPr>
        <w:t>aeruginosa</w:t>
      </w:r>
      <w:r w:rsidRPr="00F1562C">
        <w:t xml:space="preserve">, </w:t>
      </w:r>
      <w:r w:rsidRPr="00F1562C">
        <w:rPr>
          <w:i/>
          <w:iCs/>
        </w:rPr>
        <w:t>A.</w:t>
      </w:r>
      <w:r w:rsidRPr="00F1562C">
        <w:t xml:space="preserve"> </w:t>
      </w:r>
      <w:r w:rsidRPr="00F1562C">
        <w:rPr>
          <w:i/>
          <w:iCs/>
        </w:rPr>
        <w:t>baumannii</w:t>
      </w:r>
      <w:r w:rsidRPr="00F1562C">
        <w:t xml:space="preserve"> and </w:t>
      </w:r>
      <w:r w:rsidRPr="00F1562C">
        <w:rPr>
          <w:i/>
          <w:iCs/>
        </w:rPr>
        <w:t>S.</w:t>
      </w:r>
      <w:r w:rsidRPr="00F1562C">
        <w:t xml:space="preserve"> </w:t>
      </w:r>
      <w:r w:rsidRPr="00F1562C">
        <w:rPr>
          <w:i/>
          <w:iCs/>
        </w:rPr>
        <w:t>malt</w:t>
      </w:r>
      <w:r w:rsidR="00BF3E43" w:rsidRPr="00F1562C">
        <w:rPr>
          <w:i/>
          <w:iCs/>
        </w:rPr>
        <w:t>o</w:t>
      </w:r>
      <w:r w:rsidRPr="00F1562C">
        <w:rPr>
          <w:i/>
          <w:iCs/>
        </w:rPr>
        <w:t>philia</w:t>
      </w:r>
      <w:r w:rsidRPr="00F1562C">
        <w:t xml:space="preserve"> are often resistant to a large number of anti</w:t>
      </w:r>
      <w:r w:rsidR="00B851AA" w:rsidRPr="00F1562C">
        <w:t>microbial</w:t>
      </w:r>
      <w:r w:rsidRPr="00F1562C">
        <w:t xml:space="preserve"> treatments and also differ in their pathogenic potential and transmissibility.</w:t>
      </w:r>
      <w:r w:rsidR="00A62345" w:rsidRPr="00F1562C">
        <w:fldChar w:fldCharType="begin"/>
      </w:r>
      <w:r w:rsidR="006F153B">
        <w:instrText xml:space="preserve"> ADDIN EN.CITE &lt;EndNote&gt;&lt;Cite&gt;&lt;Author&gt;Schreckenberger&lt;/Author&gt;&lt;Year&gt;2007&lt;/Year&gt;&lt;RecNum&gt;546&lt;/RecNum&gt;&lt;DisplayText&gt;&lt;style face="superscript"&gt;54&lt;/style&gt;&lt;/DisplayText&gt;&lt;record&gt;&lt;rec-number&gt;546&lt;/rec-number&gt;&lt;foreign-keys&gt;&lt;key app="EN" db-id="fv0aa2xptxrrxgewpszpw5e3srv0xstd9wxw" timestamp="0"&gt;546&lt;/key&gt;&lt;/foreign-keys&gt;&lt;ref-type name="Book Section"&gt;5&lt;/ref-type&gt;&lt;contributors&gt;&lt;authors&gt;&lt;author&gt;Schreckenberger, P.C.&lt;/author&gt;&lt;author&gt;Daneshvar, M.I.&lt;/author&gt;&lt;author&gt;Weyant, R.S.&lt;/author&gt;&lt;author&gt;Hollis, D.G.&lt;/author&gt;&lt;/authors&gt;&lt;secondary-authors&gt;&lt;author&gt;Murray, P.R.&lt;/author&gt;&lt;author&gt;Baron, E.J.&lt;/author&gt;&lt;author&gt;Jorgensen, J.H.&lt;/author&gt;&lt;author&gt;Landry, M.L.&lt;/author&gt;&lt;author&gt;Pfaller, M.A.&lt;/author&gt;&lt;/secondary-authors&gt;&lt;/contributors&gt;&lt;titles&gt;&lt;title&gt;Acinetobacter, Achromobacter, Chryseobacterium, Moraxella, and other nonfermentative Gram-negative rods&lt;/title&gt;&lt;secondary-title&gt;Manual of Clinical Microbiology&lt;/secondary-title&gt;&lt;/titles&gt;&lt;pages&gt;770-802&lt;/pages&gt;&lt;edition&gt;9&lt;/edition&gt;&lt;dates&gt;&lt;year&gt;2007&lt;/year&gt;&lt;/dates&gt;&lt;pub-location&gt;Washington (DC)&lt;/pub-location&gt;&lt;publisher&gt;American Society for Microbiology&lt;/publisher&gt;&lt;urls&gt;&lt;/urls&gt;&lt;/record&gt;&lt;/Cite&gt;&lt;/EndNote&gt;</w:instrText>
      </w:r>
      <w:r w:rsidR="00A62345" w:rsidRPr="00F1562C">
        <w:fldChar w:fldCharType="separate"/>
      </w:r>
      <w:r w:rsidR="006F153B" w:rsidRPr="006F153B">
        <w:rPr>
          <w:noProof/>
          <w:vertAlign w:val="superscript"/>
        </w:rPr>
        <w:t>54</w:t>
      </w:r>
      <w:r w:rsidR="00A62345" w:rsidRPr="00F1562C">
        <w:fldChar w:fldCharType="end"/>
      </w:r>
      <w:r w:rsidRPr="00F1562C">
        <w:t xml:space="preserve"> These pathogens are included in the list of the highest priority bacteria (</w:t>
      </w:r>
      <w:r w:rsidR="00574EA0" w:rsidRPr="00F1562C">
        <w:t xml:space="preserve">carbapenem-resistant </w:t>
      </w:r>
      <w:r w:rsidR="000C6891" w:rsidRPr="00F1562C">
        <w:t xml:space="preserve">and </w:t>
      </w:r>
      <w:r w:rsidR="00E51340" w:rsidRPr="00F1562C">
        <w:t>extended-spectrum β-lactamase [</w:t>
      </w:r>
      <w:r w:rsidR="000C6891" w:rsidRPr="00F1562C">
        <w:t>ESBL</w:t>
      </w:r>
      <w:r w:rsidR="00E51340" w:rsidRPr="00F1562C">
        <w:t>]</w:t>
      </w:r>
      <w:r w:rsidR="000C6891" w:rsidRPr="00F1562C">
        <w:t xml:space="preserve">-producing </w:t>
      </w:r>
      <w:r w:rsidRPr="00F1562C">
        <w:rPr>
          <w:i/>
          <w:iCs/>
        </w:rPr>
        <w:t>Enterobacteriaceae</w:t>
      </w:r>
      <w:r w:rsidRPr="00F1562C">
        <w:t xml:space="preserve">, </w:t>
      </w:r>
      <w:r w:rsidR="00574EA0" w:rsidRPr="00F1562C">
        <w:t xml:space="preserve">carbapenem-resistant </w:t>
      </w:r>
      <w:r w:rsidRPr="00F1562C">
        <w:rPr>
          <w:i/>
          <w:iCs/>
        </w:rPr>
        <w:t>A.</w:t>
      </w:r>
      <w:r w:rsidRPr="00F1562C">
        <w:t xml:space="preserve"> </w:t>
      </w:r>
      <w:r w:rsidRPr="00F1562C">
        <w:rPr>
          <w:i/>
          <w:iCs/>
        </w:rPr>
        <w:t>baumannii</w:t>
      </w:r>
      <w:r w:rsidRPr="00F1562C">
        <w:t xml:space="preserve"> and </w:t>
      </w:r>
      <w:r w:rsidR="00574EA0" w:rsidRPr="00F1562C">
        <w:t xml:space="preserve">carbapenem-resistant </w:t>
      </w:r>
      <w:r w:rsidRPr="00F1562C">
        <w:rPr>
          <w:i/>
          <w:iCs/>
        </w:rPr>
        <w:t>P.</w:t>
      </w:r>
      <w:r w:rsidRPr="00F1562C">
        <w:t xml:space="preserve"> </w:t>
      </w:r>
      <w:r w:rsidRPr="00F1562C">
        <w:rPr>
          <w:i/>
          <w:iCs/>
        </w:rPr>
        <w:t>aeruginosa</w:t>
      </w:r>
      <w:r w:rsidRPr="00F1562C">
        <w:t>) published by the WHO in 2017.</w:t>
      </w:r>
      <w:r w:rsidR="00A62345" w:rsidRPr="00F1562C">
        <w:fldChar w:fldCharType="begin"/>
      </w:r>
      <w:r w:rsidR="006F153B">
        <w:instrText xml:space="preserve"> ADDIN EN.CITE &lt;EndNote&gt;&lt;Cite&gt;&lt;Author&gt;World Health Organization&lt;/Author&gt;&lt;Year&gt;2017&lt;/Year&gt;&lt;RecNum&gt;7&lt;/RecNum&gt;&lt;DisplayText&gt;&lt;style face="superscript"&gt;10, 55&lt;/style&gt;&lt;/DisplayText&gt;&lt;record&gt;&lt;rec-number&gt;7&lt;/rec-number&gt;&lt;foreign-keys&gt;&lt;key app="EN" db-id="fv0aa2xptxrrxgewpszpw5e3srv0xstd9wxw" timestamp="0"&gt;7&lt;/key&gt;&lt;/foreign-keys&gt;&lt;ref-type name=".Report"&gt;27&lt;/ref-type&gt;&lt;contributors&gt;&lt;authors&gt;&lt;author&gt;World Health Organization, &lt;/author&gt;&lt;/authors&gt;&lt;/contributors&gt;&lt;titles&gt;&lt;title&gt;Global priority list of antibiotic-resistant bacteria to guide research, discovery, and development of new antibiotics&lt;/title&gt;&lt;/titles&gt;&lt;dates&gt;&lt;year&gt;2017&lt;/year&gt;&lt;/dates&gt;&lt;urls&gt;&lt;related-urls&gt;&lt;url&gt;http://www.who.int/medicines/publications/WHO-PPL-Short_Summary_25Feb-ET_NM_WHO.pdf?ua=1&lt;/url&gt;&lt;/related-urls&gt;&lt;/urls&gt;&lt;/record&gt;&lt;/Cite&gt;&lt;Cite&gt;&lt;Author&gt;World Health Organization&lt;/Author&gt;&lt;Year&gt;2017&lt;/Year&gt;&lt;RecNum&gt;368&lt;/RecNum&gt;&lt;record&gt;&lt;rec-number&gt;368&lt;/rec-number&gt;&lt;foreign-keys&gt;&lt;key app="EN" db-id="fv0aa2xptxrrxgewpszpw5e3srv0xstd9wxw" timestamp="0"&gt;368&lt;/key&gt;&lt;/foreign-keys&gt;&lt;ref-type name="Web Page"&gt;12&lt;/ref-type&gt;&lt;contributors&gt;&lt;authors&gt;&lt;author&gt;World Health Organization,&lt;/author&gt;&lt;/authors&gt;&lt;/contributors&gt;&lt;titles&gt;&lt;title&gt;WHO publishes list of bacteria for which new antibiotics are urgently needed&lt;/title&gt;&lt;/titles&gt;&lt;volume&gt;2019&lt;/volume&gt;&lt;number&gt;22 March&lt;/number&gt;&lt;dates&gt;&lt;year&gt;2017&lt;/year&gt;&lt;/dates&gt;&lt;work-type&gt;Internet&lt;/work-type&gt;&lt;urls&gt;&lt;related-urls&gt;&lt;url&gt;http://www.who.int/mediacentre/news/releases/2017/bacteria-antibiotics-needed/en/ &lt;/url&gt;&lt;/related-urls&gt;&lt;/urls&gt;&lt;/record&gt;&lt;/Cite&gt;&lt;/EndNote&gt;</w:instrText>
      </w:r>
      <w:r w:rsidR="00A62345" w:rsidRPr="00F1562C">
        <w:fldChar w:fldCharType="separate"/>
      </w:r>
      <w:r w:rsidR="006F153B" w:rsidRPr="006F153B">
        <w:rPr>
          <w:noProof/>
          <w:vertAlign w:val="superscript"/>
        </w:rPr>
        <w:t>10, 55</w:t>
      </w:r>
      <w:r w:rsidR="00A62345" w:rsidRPr="00F1562C">
        <w:fldChar w:fldCharType="end"/>
      </w:r>
      <w:r w:rsidR="001D3DEC" w:rsidRPr="00F1562C">
        <w:t xml:space="preserve"> </w:t>
      </w:r>
      <w:r w:rsidR="00BE529C" w:rsidRPr="00F1562C">
        <w:t xml:space="preserve">Although it is not on the WHO list of priority pathogens, </w:t>
      </w:r>
      <w:r w:rsidR="001D3DEC" w:rsidRPr="00F1562C">
        <w:rPr>
          <w:i/>
          <w:iCs/>
        </w:rPr>
        <w:t>S.</w:t>
      </w:r>
      <w:r w:rsidR="001D3DEC" w:rsidRPr="00F1562C">
        <w:t xml:space="preserve"> </w:t>
      </w:r>
      <w:r w:rsidR="001D3DEC" w:rsidRPr="00F1562C">
        <w:rPr>
          <w:i/>
          <w:iCs/>
        </w:rPr>
        <w:t>maltophilia</w:t>
      </w:r>
      <w:r w:rsidR="001D3DEC" w:rsidRPr="00F1562C">
        <w:t xml:space="preserve"> </w:t>
      </w:r>
      <w:r w:rsidR="00BE529C" w:rsidRPr="00F1562C">
        <w:t>is</w:t>
      </w:r>
      <w:r w:rsidR="001D3DEC" w:rsidRPr="00F1562C">
        <w:t xml:space="preserve"> </w:t>
      </w:r>
      <w:r w:rsidR="00137DD2" w:rsidRPr="00F1562C">
        <w:t xml:space="preserve">also </w:t>
      </w:r>
      <w:r w:rsidR="001D3DEC" w:rsidRPr="00F1562C">
        <w:t>of particular concern in the UK</w:t>
      </w:r>
      <w:r w:rsidR="004479EE" w:rsidRPr="00F1562C">
        <w:t>, as it is one of the most prevalent species and is extremely difficult to treat, due to it</w:t>
      </w:r>
      <w:r w:rsidR="00137DD2" w:rsidRPr="00F1562C">
        <w:t>s intrinsic resistance.</w:t>
      </w:r>
      <w:r w:rsidR="00D71875" w:rsidRPr="00F1562C">
        <w:fldChar w:fldCharType="begin"/>
      </w:r>
      <w:r w:rsidR="006F153B">
        <w:instrText xml:space="preserve"> ADDIN EN.CITE &lt;EndNote&gt;&lt;Cite ExcludeYear="1"&gt;&lt;Author&gt;Bothelho-Nevers&lt;/Author&gt;&lt;Year&gt;2020&lt;/Year&gt;&lt;RecNum&gt;1373&lt;/RecNum&gt;&lt;DisplayText&gt;&lt;style face="superscript"&gt;56&lt;/style&gt;&lt;/DisplayText&gt;&lt;record&gt;&lt;rec-number&gt;1373&lt;/rec-number&gt;&lt;foreign-keys&gt;&lt;key app="EN" db-id="fv0aa2xptxrrxgewpszpw5e3srv0xstd9wxw" timestamp="1613360730"&gt;1373&lt;/key&gt;&lt;/foreign-keys&gt;&lt;ref-type name=".Unpublished Work"&gt;34&lt;/ref-type&gt;&lt;contributors&gt;&lt;authors&gt;&lt;author&gt;Bothelho-Nevers, E.&lt;/author&gt;&lt;author&gt;Pavese, P.&lt;/author&gt;&lt;author&gt;Alfandari, S.&lt;/author&gt;&lt;author&gt;Dinh, A.&lt;/author&gt;&lt;author&gt;Guimard, T.&lt;/author&gt;&lt;author&gt;Boutoille, D.&lt;/author&gt;&lt;author&gt;Chavanet, P.&lt;/author&gt;&lt;author&gt;Saidani, N.&lt;/author&gt;&lt;author&gt;Talarmin, J. P.&lt;/author&gt;&lt;author&gt;Manissero, D.&lt;/author&gt;&lt;author&gt;Longshaw, C.&lt;/author&gt;&lt;author&gt;Tone, K.&lt;/author&gt;&lt;author&gt;Lopes, S.&lt;/author&gt;&lt;/authors&gt;&lt;/contributors&gt;&lt;titles&gt;&lt;title&gt;CARBAR France: a retrospective study to evaluate the epidemiology, standard of care, outcomes and resource utilisation in patients with carbapenem-non-susceptible Gram-negative bacterial infection [Manuscript Draft]&lt;/title&gt;&lt;/titles&gt;&lt;dates&gt;&lt;year&gt;2020&lt;/year&gt;&lt;/dates&gt;&lt;urls&gt;&lt;/urls&gt;&lt;/record&gt;&lt;/Cite&gt;&lt;/EndNote&gt;</w:instrText>
      </w:r>
      <w:r w:rsidR="00D71875" w:rsidRPr="00F1562C">
        <w:fldChar w:fldCharType="separate"/>
      </w:r>
      <w:r w:rsidR="006F153B" w:rsidRPr="006F153B">
        <w:rPr>
          <w:noProof/>
          <w:vertAlign w:val="superscript"/>
        </w:rPr>
        <w:t>56</w:t>
      </w:r>
      <w:r w:rsidR="00D71875" w:rsidRPr="00F1562C">
        <w:fldChar w:fldCharType="end"/>
      </w:r>
    </w:p>
    <w:p w14:paraId="4711F2E7" w14:textId="77777777" w:rsidR="00B54113" w:rsidRPr="00F1562C" w:rsidRDefault="00B54113" w:rsidP="00B54113">
      <w:pPr>
        <w:sectPr w:rsidR="00B54113" w:rsidRPr="00F1562C" w:rsidSect="002554F8">
          <w:pgSz w:w="11907" w:h="16840" w:code="9"/>
          <w:pgMar w:top="1440" w:right="1440" w:bottom="1440" w:left="1440" w:header="709" w:footer="709" w:gutter="0"/>
          <w:cols w:space="708"/>
          <w:docGrid w:linePitch="360"/>
        </w:sectPr>
      </w:pPr>
    </w:p>
    <w:p w14:paraId="121F1975" w14:textId="3B6E217B" w:rsidR="00B54113" w:rsidRPr="00F1562C" w:rsidRDefault="00B54113" w:rsidP="00B54113">
      <w:pPr>
        <w:pStyle w:val="Caption"/>
      </w:pPr>
      <w:bookmarkStart w:id="44" w:name="_Ref66953591"/>
      <w:bookmarkStart w:id="45" w:name="_Toc67474419"/>
      <w:bookmarkStart w:id="46" w:name="_Toc74064363"/>
      <w:r w:rsidRPr="00F1562C">
        <w:lastRenderedPageBreak/>
        <w:t xml:space="preserve">Figure </w:t>
      </w:r>
      <w:r w:rsidRPr="00F1562C">
        <w:fldChar w:fldCharType="begin"/>
      </w:r>
      <w:r w:rsidRPr="00F1562C">
        <w:instrText>SEQ Figure \* ARABIC</w:instrText>
      </w:r>
      <w:r w:rsidRPr="00F1562C">
        <w:fldChar w:fldCharType="separate"/>
      </w:r>
      <w:r w:rsidR="00B33309">
        <w:rPr>
          <w:noProof/>
        </w:rPr>
        <w:t>2</w:t>
      </w:r>
      <w:r w:rsidRPr="00F1562C">
        <w:fldChar w:fldCharType="end"/>
      </w:r>
      <w:bookmarkEnd w:id="44"/>
      <w:r w:rsidRPr="00F1562C">
        <w:t xml:space="preserve">: </w:t>
      </w:r>
      <w:r w:rsidR="00547B54" w:rsidRPr="00F1562C">
        <w:t>Classification of Gram-negative bacteria</w:t>
      </w:r>
      <w:bookmarkEnd w:id="45"/>
      <w:bookmarkEnd w:id="46"/>
    </w:p>
    <w:p w14:paraId="1FBF5913" w14:textId="2A2049E3" w:rsidR="00B54113" w:rsidRPr="00F1562C" w:rsidRDefault="00B54113" w:rsidP="00BE5FFB">
      <w:pPr>
        <w:jc w:val="center"/>
      </w:pPr>
      <w:r>
        <w:rPr>
          <w:noProof/>
        </w:rPr>
        <w:drawing>
          <wp:inline distT="0" distB="0" distL="0" distR="0" wp14:anchorId="7CDFFF1E" wp14:editId="35D0D584">
            <wp:extent cx="8864600" cy="3459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8864600" cy="3459480"/>
                    </a:xfrm>
                    <a:prstGeom prst="rect">
                      <a:avLst/>
                    </a:prstGeom>
                  </pic:spPr>
                </pic:pic>
              </a:graphicData>
            </a:graphic>
          </wp:inline>
        </w:drawing>
      </w:r>
    </w:p>
    <w:p w14:paraId="616746E1" w14:textId="1B065CA6" w:rsidR="00547B54" w:rsidRPr="00F1562C" w:rsidRDefault="00547B54" w:rsidP="00E133AB">
      <w:pPr>
        <w:pStyle w:val="NICELegend"/>
        <w:rPr>
          <w:lang w:val="en-GB"/>
        </w:rPr>
      </w:pPr>
      <w:r w:rsidRPr="00F1562C">
        <w:rPr>
          <w:b/>
          <w:bCs/>
          <w:lang w:val="en-GB"/>
        </w:rPr>
        <w:t>Notes:</w:t>
      </w:r>
      <w:r w:rsidRPr="00F1562C">
        <w:rPr>
          <w:lang w:val="en-GB"/>
        </w:rPr>
        <w:t xml:space="preserve"> Pathogens highlighted in blue are of interest when exploring the topic of carbapenem resistance.</w:t>
      </w:r>
    </w:p>
    <w:p w14:paraId="799693E9" w14:textId="5B1615B7" w:rsidR="00B54113" w:rsidRPr="00F1562C" w:rsidRDefault="00547B54" w:rsidP="00E133AB">
      <w:pPr>
        <w:pStyle w:val="NICELegend"/>
        <w:rPr>
          <w:lang w:val="en-GB"/>
        </w:rPr>
      </w:pPr>
      <w:r w:rsidRPr="00F1562C">
        <w:rPr>
          <w:b/>
          <w:bCs/>
          <w:lang w:val="en-GB"/>
        </w:rPr>
        <w:t>Source:</w:t>
      </w:r>
      <w:r w:rsidRPr="00F1562C">
        <w:rPr>
          <w:lang w:val="en-GB"/>
        </w:rPr>
        <w:t xml:space="preserve"> The Ohio State University, 2017</w:t>
      </w:r>
      <w:r w:rsidR="004A3B28" w:rsidRPr="00F1562C">
        <w:rPr>
          <w:lang w:val="en-GB"/>
        </w:rPr>
        <w:fldChar w:fldCharType="begin"/>
      </w:r>
      <w:r w:rsidR="006F153B">
        <w:rPr>
          <w:lang w:val="en-GB"/>
        </w:rPr>
        <w:instrText xml:space="preserve"> ADDIN EN.CITE &lt;EndNote&gt;&lt;Cite&gt;&lt;Author&gt;The Ohio State University&lt;/Author&gt;&lt;Year&gt;2017&lt;/Year&gt;&lt;RecNum&gt;907&lt;/RecNum&gt;&lt;DisplayText&gt;&lt;style face="superscript"&gt;57&lt;/style&gt;&lt;/DisplayText&gt;&lt;record&gt;&lt;rec-number&gt;907&lt;/rec-number&gt;&lt;foreign-keys&gt;&lt;key app="EN" db-id="fv0aa2xptxrrxgewpszpw5e3srv0xstd9wxw" timestamp="0"&gt;907&lt;/key&gt;&lt;/foreign-keys&gt;&lt;ref-type name="Web Page"&gt;12&lt;/ref-type&gt;&lt;contributors&gt;&lt;authors&gt;&lt;author&gt;The Ohio State University,&lt;/author&gt;&lt;/authors&gt;&lt;/contributors&gt;&lt;titles&gt;&lt;title&gt;Gram negative organisms flowchart&lt;/title&gt;&lt;/titles&gt;&lt;volume&gt;2019&lt;/volume&gt;&lt;number&gt;22 March&lt;/number&gt;&lt;dates&gt;&lt;year&gt;2017&lt;/year&gt;&lt;/dates&gt;&lt;work-type&gt;Internet&lt;/work-type&gt;&lt;urls&gt;&lt;related-urls&gt;&lt;url&gt;HTTP://RX.OSUMC.EDU/ASP2/MICROBIOLOGY/GRAMNEGORGANISMS.PDF&lt;/url&gt;&lt;/related-urls&gt;&lt;/urls&gt;&lt;/record&gt;&lt;/Cite&gt;&lt;/EndNote&gt;</w:instrText>
      </w:r>
      <w:r w:rsidR="004A3B28" w:rsidRPr="00F1562C">
        <w:rPr>
          <w:lang w:val="en-GB"/>
        </w:rPr>
        <w:fldChar w:fldCharType="separate"/>
      </w:r>
      <w:r w:rsidR="006F153B" w:rsidRPr="006F153B">
        <w:rPr>
          <w:noProof/>
          <w:vertAlign w:val="superscript"/>
          <w:lang w:val="en-GB"/>
        </w:rPr>
        <w:t>57</w:t>
      </w:r>
      <w:r w:rsidR="004A3B28" w:rsidRPr="00F1562C">
        <w:rPr>
          <w:lang w:val="en-GB"/>
        </w:rPr>
        <w:fldChar w:fldCharType="end"/>
      </w:r>
      <w:r w:rsidR="00BE5FFB" w:rsidRPr="00F1562C">
        <w:rPr>
          <w:lang w:val="en-GB"/>
        </w:rPr>
        <w:t>;</w:t>
      </w:r>
      <w:r w:rsidRPr="00F1562C">
        <w:rPr>
          <w:lang w:val="en-GB"/>
        </w:rPr>
        <w:t xml:space="preserve"> Adeolu </w:t>
      </w:r>
      <w:r w:rsidR="00FA3410" w:rsidRPr="00F1562C">
        <w:rPr>
          <w:i/>
          <w:iCs/>
          <w:lang w:val="en-GB"/>
        </w:rPr>
        <w:t>et al.</w:t>
      </w:r>
      <w:r w:rsidRPr="00F1562C">
        <w:rPr>
          <w:lang w:val="en-GB"/>
        </w:rPr>
        <w:t>, 2016.</w:t>
      </w:r>
      <w:r w:rsidR="004A3B28" w:rsidRPr="00F1562C">
        <w:rPr>
          <w:lang w:val="en-GB"/>
        </w:rPr>
        <w:fldChar w:fldCharType="begin"/>
      </w:r>
      <w:r w:rsidR="009E0CAF">
        <w:rPr>
          <w:lang w:val="en-GB"/>
        </w:rPr>
        <w:instrText xml:space="preserve"> ADDIN EN.CITE &lt;EndNote&gt;&lt;Cite&gt;&lt;Author&gt;Adeolu&lt;/Author&gt;&lt;Year&gt;2016&lt;/Year&gt;&lt;RecNum&gt;57&lt;/RecNum&gt;&lt;DisplayText&gt;&lt;style face="superscript"&gt;58&lt;/style&gt;&lt;/DisplayText&gt;&lt;record&gt;&lt;rec-number&gt;57&lt;/rec-number&gt;&lt;foreign-keys&gt;&lt;key app="EN" db-id="5sa5zxv0faz5vseax9rxa9dqrzzffef5aaxd" timestamp="1622124769"&gt;57&lt;/key&gt;&lt;/foreign-keys&gt;&lt;ref-type name="Journal Article"&gt;17&lt;/ref-type&gt;&lt;contributors&gt;&lt;authors&gt;&lt;author&gt;Adeolu, Mobolaji&lt;/author&gt;&lt;author&gt;Alnajar, Seema&lt;/author&gt;&lt;author&gt;Naushad, Sohail&lt;/author&gt;&lt;author&gt;Gupta, Radhey S&lt;/author&gt;&lt;/authors&gt;&lt;/contributors&gt;&lt;titles&gt;&lt;title&gt;Genome-based phylogeny and taxonomy of the ‘Enterobacteriales’: proposal for Enterobacterales ord. nov. divided into the families Enterobacteriaceae, Erwiniaceae fam. nov., Pectobacteriaceae fam. nov., Yersiniaceae fam. nov., Hafniaceae fam. nov., Morganellaceae fam. nov., and Budviciaceae fam. nov&lt;/title&gt;&lt;secondary-title&gt;International journal of systematic and evolutionary microbiology&lt;/secondary-title&gt;&lt;/titles&gt;&lt;periodical&gt;&lt;full-title&gt;International journal of systematic and evolutionary microbiology&lt;/full-title&gt;&lt;/periodical&gt;&lt;pages&gt;5575-5599&lt;/pages&gt;&lt;volume&gt;66&lt;/volume&gt;&lt;number&gt;12&lt;/number&gt;&lt;dates&gt;&lt;year&gt;2016&lt;/year&gt;&lt;/dates&gt;&lt;isbn&gt;1466-5034&lt;/isbn&gt;&lt;urls&gt;&lt;related-urls&gt;&lt;url&gt;https://www.microbiologyresearch.org/content/journal/ijsem/10.1099/ijsem.0.001485#tab2&lt;/url&gt;&lt;/related-urls&gt;&lt;/urls&gt;&lt;/record&gt;&lt;/Cite&gt;&lt;/EndNote&gt;</w:instrText>
      </w:r>
      <w:r w:rsidR="004A3B28" w:rsidRPr="00F1562C">
        <w:rPr>
          <w:lang w:val="en-GB"/>
        </w:rPr>
        <w:fldChar w:fldCharType="separate"/>
      </w:r>
      <w:r w:rsidR="006F153B" w:rsidRPr="006F153B">
        <w:rPr>
          <w:noProof/>
          <w:vertAlign w:val="superscript"/>
          <w:lang w:val="en-GB"/>
        </w:rPr>
        <w:t>58</w:t>
      </w:r>
      <w:r w:rsidR="004A3B28" w:rsidRPr="00F1562C">
        <w:rPr>
          <w:lang w:val="en-GB"/>
        </w:rPr>
        <w:fldChar w:fldCharType="end"/>
      </w:r>
    </w:p>
    <w:p w14:paraId="41787C74" w14:textId="77777777" w:rsidR="00B54113" w:rsidRPr="00F1562C" w:rsidRDefault="00B54113" w:rsidP="00B54113">
      <w:pPr>
        <w:sectPr w:rsidR="00B54113" w:rsidRPr="00F1562C" w:rsidSect="00B54113">
          <w:pgSz w:w="16840" w:h="11907" w:orient="landscape" w:code="9"/>
          <w:pgMar w:top="1440" w:right="1440" w:bottom="1440" w:left="1440" w:header="709" w:footer="709" w:gutter="0"/>
          <w:cols w:space="708"/>
          <w:docGrid w:linePitch="360"/>
        </w:sectPr>
      </w:pPr>
    </w:p>
    <w:p w14:paraId="50CAC020" w14:textId="1BEDCC0B" w:rsidR="00677D6D" w:rsidRPr="00F1562C" w:rsidRDefault="2574DC08" w:rsidP="00BE5FFB">
      <w:pPr>
        <w:pStyle w:val="Heading4"/>
      </w:pPr>
      <w:bookmarkStart w:id="47" w:name="_Ref69994542"/>
      <w:bookmarkStart w:id="48" w:name="_Ref70687514"/>
      <w:r w:rsidRPr="00F1562C">
        <w:lastRenderedPageBreak/>
        <w:t>Antimicrobial resistance</w:t>
      </w:r>
      <w:bookmarkEnd w:id="47"/>
      <w:bookmarkEnd w:id="48"/>
    </w:p>
    <w:p w14:paraId="1BC65F44" w14:textId="4BDAB1B7" w:rsidR="00BD735E" w:rsidRPr="00F1562C" w:rsidRDefault="00CB4F87" w:rsidP="00E133AB">
      <w:r w:rsidRPr="00F1562C">
        <w:t xml:space="preserve">AMR </w:t>
      </w:r>
      <w:r w:rsidR="004F02F5" w:rsidRPr="00F1562C">
        <w:t xml:space="preserve">is </w:t>
      </w:r>
      <w:r w:rsidR="00EC0F9A" w:rsidRPr="00F1562C">
        <w:t>a natural occurrence</w:t>
      </w:r>
      <w:r w:rsidR="003E769F" w:rsidRPr="00F1562C">
        <w:t xml:space="preserve">, with many </w:t>
      </w:r>
      <w:r w:rsidR="00F17A2A" w:rsidRPr="00F1562C">
        <w:t xml:space="preserve">antimicrobials </w:t>
      </w:r>
      <w:r w:rsidR="003E769F" w:rsidRPr="00F1562C">
        <w:t>having been isolated from micro-organisms</w:t>
      </w:r>
      <w:r w:rsidR="0082512E" w:rsidRPr="00F1562C">
        <w:t>. AMR</w:t>
      </w:r>
      <w:r w:rsidR="00EC0F9A" w:rsidRPr="00F1562C">
        <w:t xml:space="preserve"> is </w:t>
      </w:r>
      <w:r w:rsidR="004F02F5" w:rsidRPr="00F1562C">
        <w:t xml:space="preserve">selected during </w:t>
      </w:r>
      <w:r w:rsidR="003420A9" w:rsidRPr="00F1562C">
        <w:t>therapy</w:t>
      </w:r>
      <w:r w:rsidRPr="00F1562C">
        <w:t xml:space="preserve"> </w:t>
      </w:r>
      <w:r w:rsidR="00D86315" w:rsidRPr="00F1562C">
        <w:t xml:space="preserve">because </w:t>
      </w:r>
      <w:r w:rsidR="001063FC" w:rsidRPr="00F1562C">
        <w:t xml:space="preserve">the </w:t>
      </w:r>
      <w:r w:rsidR="00EC0063" w:rsidRPr="00F1562C">
        <w:t xml:space="preserve">use of </w:t>
      </w:r>
      <w:r w:rsidR="00F17A2A" w:rsidRPr="00F1562C">
        <w:t xml:space="preserve">antimicrobials </w:t>
      </w:r>
      <w:r w:rsidR="00EC0063" w:rsidRPr="00F1562C">
        <w:t xml:space="preserve">inhibits or kills bacterial cells that </w:t>
      </w:r>
      <w:r w:rsidR="005877B6" w:rsidRPr="00F1562C">
        <w:t xml:space="preserve">are susceptible but allow the </w:t>
      </w:r>
      <w:r w:rsidR="00170C90" w:rsidRPr="00F1562C">
        <w:t xml:space="preserve">persistence and proliferation of any cells that </w:t>
      </w:r>
      <w:r w:rsidR="00454A85" w:rsidRPr="00F1562C">
        <w:t xml:space="preserve">are less susceptible due to mutations or </w:t>
      </w:r>
      <w:r w:rsidR="004F02F5" w:rsidRPr="00F1562C">
        <w:t>acquisition of resistance genes.</w:t>
      </w:r>
      <w:r w:rsidR="00F702AF" w:rsidRPr="00F1562C">
        <w:t xml:space="preserve"> </w:t>
      </w:r>
      <w:r w:rsidRPr="00F1562C">
        <w:t xml:space="preserve">When penicillin, the first β-lactam </w:t>
      </w:r>
      <w:r w:rsidR="00B851AA" w:rsidRPr="00F1562C">
        <w:t>antimicrobial</w:t>
      </w:r>
      <w:r w:rsidRPr="00F1562C">
        <w:t>, was introduced in clinical practice (1942), it revolutionized the treatment of infections and the conduct of safe surgical procedures.</w:t>
      </w:r>
      <w:r w:rsidR="0046492D" w:rsidRPr="00F1562C">
        <w:fldChar w:fldCharType="begin"/>
      </w:r>
      <w:r w:rsidR="006F153B">
        <w:instrText xml:space="preserve"> ADDIN EN.CITE &lt;EndNote&gt;&lt;Cite&gt;&lt;Author&gt;Henderson&lt;/Author&gt;&lt;Year&gt;1997&lt;/Year&gt;&lt;RecNum&gt;1257&lt;/RecNum&gt;&lt;DisplayText&gt;&lt;style face="superscript"&gt;59&lt;/style&gt;&lt;/DisplayText&gt;&lt;record&gt;&lt;rec-number&gt;1257&lt;/rec-number&gt;&lt;foreign-keys&gt;&lt;key app="EN" db-id="fv0aa2xptxrrxgewpszpw5e3srv0xstd9wxw" timestamp="1580811307"&gt;1257&lt;/key&gt;&lt;/foreign-keys&gt;&lt;ref-type name=".Conference Proceedings"&gt;10&lt;/ref-type&gt;&lt;contributors&gt;&lt;authors&gt;&lt;author&gt;Henderson, John Warren&lt;/author&gt;&lt;/authors&gt;&lt;/contributors&gt;&lt;titles&gt;&lt;title&gt;The yellow brick road to penicillin: a story of serendipity&lt;/title&gt;&lt;secondary-title&gt;Mayo Clinic Proceedings&lt;/secondary-title&gt;&lt;/titles&gt;&lt;pages&gt;683-687&lt;/pages&gt;&lt;volume&gt;72&lt;/volume&gt;&lt;number&gt;7&lt;/number&gt;&lt;dates&gt;&lt;year&gt;1997&lt;/year&gt;&lt;/dates&gt;&lt;publisher&gt;Elsevier&lt;/publisher&gt;&lt;isbn&gt;0025-6196&lt;/isbn&gt;&lt;urls&gt;&lt;/urls&gt;&lt;/record&gt;&lt;/Cite&gt;&lt;/EndNote&gt;</w:instrText>
      </w:r>
      <w:r w:rsidR="0046492D" w:rsidRPr="00F1562C">
        <w:fldChar w:fldCharType="separate"/>
      </w:r>
      <w:r w:rsidR="006F153B" w:rsidRPr="006F153B">
        <w:rPr>
          <w:noProof/>
          <w:vertAlign w:val="superscript"/>
        </w:rPr>
        <w:t>59</w:t>
      </w:r>
      <w:r w:rsidR="0046492D" w:rsidRPr="00F1562C">
        <w:fldChar w:fldCharType="end"/>
      </w:r>
      <w:r w:rsidRPr="00F1562C">
        <w:t xml:space="preserve"> However, over the following two decades, bacteria became </w:t>
      </w:r>
      <w:r w:rsidR="001047D3" w:rsidRPr="00F1562C">
        <w:t xml:space="preserve">increasingly </w:t>
      </w:r>
      <w:r w:rsidRPr="00F1562C">
        <w:t xml:space="preserve">resistant </w:t>
      </w:r>
      <w:r w:rsidR="004723C8" w:rsidRPr="00F1562C">
        <w:t xml:space="preserve">to penicillin </w:t>
      </w:r>
      <w:r w:rsidRPr="00F1562C">
        <w:t xml:space="preserve">by </w:t>
      </w:r>
      <w:r w:rsidR="00983D9D" w:rsidRPr="00F1562C">
        <w:t>regulating</w:t>
      </w:r>
      <w:r w:rsidRPr="00F1562C">
        <w:t xml:space="preserve"> the expression of membrane proteins to restrict the amount of </w:t>
      </w:r>
      <w:r w:rsidR="00B851AA" w:rsidRPr="00F1562C">
        <w:t>antimicrobial</w:t>
      </w:r>
      <w:r w:rsidRPr="00F1562C">
        <w:t xml:space="preserve"> </w:t>
      </w:r>
      <w:r w:rsidR="00D46049" w:rsidRPr="00F1562C">
        <w:t xml:space="preserve">compound </w:t>
      </w:r>
      <w:r w:rsidRPr="00F1562C">
        <w:t>that enters the cell, and by expressing enzymes (e.g. β-lactamases) that destroy the β-lactam core of penicillin before it can be therapeutically active. While additional classes of anti</w:t>
      </w:r>
      <w:r w:rsidR="00B851AA" w:rsidRPr="00F1562C">
        <w:t>microbial</w:t>
      </w:r>
      <w:r w:rsidRPr="00F1562C">
        <w:t xml:space="preserve">s </w:t>
      </w:r>
      <w:r w:rsidR="009D61D3" w:rsidRPr="00F1562C">
        <w:t xml:space="preserve">were developed to respond to this challenge, </w:t>
      </w:r>
      <w:r w:rsidRPr="00F1562C">
        <w:t xml:space="preserve">with different mechanisms of action and/or </w:t>
      </w:r>
      <w:r w:rsidR="009D61D3" w:rsidRPr="00F1562C">
        <w:t xml:space="preserve">a </w:t>
      </w:r>
      <w:r w:rsidR="00BD735E" w:rsidRPr="00F1562C">
        <w:t xml:space="preserve">protection from </w:t>
      </w:r>
      <w:r w:rsidRPr="00F1562C">
        <w:t xml:space="preserve">cleavage by these enzymes, bacteria continued to evolve </w:t>
      </w:r>
      <w:r w:rsidR="003B4615" w:rsidRPr="00F1562C">
        <w:t xml:space="preserve">and </w:t>
      </w:r>
      <w:r w:rsidRPr="00F1562C">
        <w:t>develop</w:t>
      </w:r>
      <w:r w:rsidR="00A6237E" w:rsidRPr="00F1562C">
        <w:t xml:space="preserve">ed </w:t>
      </w:r>
      <w:r w:rsidR="0091433B" w:rsidRPr="00F1562C">
        <w:t xml:space="preserve">increased </w:t>
      </w:r>
      <w:r w:rsidRPr="00F1562C">
        <w:t>resistance to new anti</w:t>
      </w:r>
      <w:r w:rsidR="00B851AA" w:rsidRPr="00F1562C">
        <w:t>microbial</w:t>
      </w:r>
      <w:r w:rsidRPr="00F1562C">
        <w:t>s.</w:t>
      </w:r>
    </w:p>
    <w:p w14:paraId="6FB103FC" w14:textId="5EDA065A" w:rsidR="00677D6D" w:rsidRPr="00F1562C" w:rsidRDefault="00BD735E" w:rsidP="00E133AB">
      <w:r w:rsidRPr="00F1562C">
        <w:t>T</w:t>
      </w:r>
      <w:r w:rsidR="00CB4F87" w:rsidRPr="00F1562C">
        <w:t xml:space="preserve">wo major genetic processes </w:t>
      </w:r>
      <w:r w:rsidRPr="00F1562C">
        <w:t xml:space="preserve">are </w:t>
      </w:r>
      <w:r w:rsidR="00CB4F87" w:rsidRPr="00F1562C">
        <w:t>involved</w:t>
      </w:r>
      <w:r w:rsidRPr="00F1562C">
        <w:t xml:space="preserve"> in the development of AMR</w:t>
      </w:r>
      <w:r w:rsidR="00CB4F87" w:rsidRPr="00F1562C">
        <w:t>: mutations in the genes native to the organism usually associated with the mechanism of action of the compound</w:t>
      </w:r>
      <w:r w:rsidR="00A53465" w:rsidRPr="00F1562C">
        <w:t>,</w:t>
      </w:r>
      <w:r w:rsidR="00CB4F87" w:rsidRPr="00F1562C">
        <w:t xml:space="preserve"> and acquisition of foreign DNA coding for resistance determinants through horizontal gene transfer of </w:t>
      </w:r>
      <w:r w:rsidR="00AF1E49" w:rsidRPr="00F1562C">
        <w:t xml:space="preserve">mobile genetic elements such as </w:t>
      </w:r>
      <w:r w:rsidR="00CB4F87" w:rsidRPr="00F1562C">
        <w:t xml:space="preserve">plasmids </w:t>
      </w:r>
      <w:r w:rsidR="00D77404" w:rsidRPr="00F1562C">
        <w:t>and</w:t>
      </w:r>
      <w:r w:rsidR="00CB4F87" w:rsidRPr="00F1562C">
        <w:t xml:space="preserve"> transposons.</w:t>
      </w:r>
      <w:r w:rsidR="00A62345" w:rsidRPr="00F1562C">
        <w:fldChar w:fldCharType="begin"/>
      </w:r>
      <w:r w:rsidR="006F153B">
        <w:instrText xml:space="preserve"> ADDIN EN.CITE &lt;EndNote&gt;&lt;Cite&gt;&lt;Author&gt;Review on Antimicrobial Resistance&lt;/Author&gt;&lt;Year&gt;2016&lt;/Year&gt;&lt;RecNum&gt;1066&lt;/RecNum&gt;&lt;DisplayText&gt;&lt;style face="superscript"&gt;1, 19&lt;/style&gt;&lt;/DisplayText&gt;&lt;record&gt;&lt;rec-number&gt;1066&lt;/rec-number&gt;&lt;foreign-keys&gt;&lt;key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Cite&gt;&lt;Author&gt;World Economic Forum&lt;/Author&gt;&lt;Year&gt;2018&lt;/Year&gt;&lt;RecNum&gt;997&lt;/RecNum&gt;&lt;record&gt;&lt;rec-number&gt;997&lt;/rec-number&gt;&lt;foreign-keys&gt;&lt;key app="EN" db-id="fv0aa2xptxrrxgewpszpw5e3srv0xstd9wxw" timestamp="1552050232"&gt;997&lt;/key&gt;&lt;/foreign-keys&gt;&lt;ref-type name=".Report"&gt;27&lt;/ref-type&gt;&lt;contributors&gt;&lt;authors&gt;&lt;author&gt;World Economic Forum,&lt;/author&gt;&lt;/authors&gt;&lt;/contributors&gt;&lt;titles&gt;&lt;title&gt;The Global Risks Report 2018 13th Edition&lt;/title&gt;&lt;/titles&gt;&lt;dates&gt;&lt;year&gt;2018&lt;/year&gt;&lt;/dates&gt;&lt;urls&gt;&lt;related-urls&gt;&lt;url&gt;http://www3.weforum.org/docs/WEF_GRR18_Report.pdf&lt;/url&gt;&lt;/related-urls&gt;&lt;/urls&gt;&lt;/record&gt;&lt;/Cite&gt;&lt;/EndNote&gt;</w:instrText>
      </w:r>
      <w:r w:rsidR="00A62345" w:rsidRPr="00F1562C">
        <w:fldChar w:fldCharType="separate"/>
      </w:r>
      <w:r w:rsidR="006F153B" w:rsidRPr="006F153B">
        <w:rPr>
          <w:noProof/>
          <w:vertAlign w:val="superscript"/>
        </w:rPr>
        <w:t>1, 19</w:t>
      </w:r>
      <w:r w:rsidR="00A62345" w:rsidRPr="00F1562C">
        <w:fldChar w:fldCharType="end"/>
      </w:r>
      <w:r w:rsidR="00CB4F87" w:rsidRPr="00F1562C">
        <w:t xml:space="preserve"> The majority of pathogenic microorganisms appear to </w:t>
      </w:r>
      <w:r w:rsidR="00E82BBA" w:rsidRPr="00F1562C">
        <w:t xml:space="preserve">be able </w:t>
      </w:r>
      <w:r w:rsidR="00CB4F87" w:rsidRPr="00F1562C">
        <w:t xml:space="preserve">to develop resistance to at least some antimicrobial agents. </w:t>
      </w:r>
      <w:r w:rsidR="00177395" w:rsidRPr="00F1562C">
        <w:t xml:space="preserve">Bacteria have developed many mechanisms of resistance including the following: 1) use of enzymes to inactivate </w:t>
      </w:r>
      <w:r w:rsidR="00B35D0C" w:rsidRPr="00F1562C">
        <w:t xml:space="preserve">antimicrobials </w:t>
      </w:r>
      <w:r w:rsidR="00177395" w:rsidRPr="00F1562C">
        <w:t xml:space="preserve">by modification or hydrolysis; 2) protection of the </w:t>
      </w:r>
      <w:r w:rsidR="00B35D0C" w:rsidRPr="00F1562C">
        <w:t xml:space="preserve">antimicrobial </w:t>
      </w:r>
      <w:r w:rsidR="00177395" w:rsidRPr="00F1562C">
        <w:t xml:space="preserve">target site, preventing </w:t>
      </w:r>
      <w:r w:rsidR="00B35D0C" w:rsidRPr="00F1562C">
        <w:t xml:space="preserve">antimicrobial </w:t>
      </w:r>
      <w:r w:rsidR="00177395" w:rsidRPr="00F1562C">
        <w:t xml:space="preserve">binding, or modification of the target site resulting in decreased affinity for the </w:t>
      </w:r>
      <w:r w:rsidR="00B35D0C" w:rsidRPr="00F1562C">
        <w:t>antimicrobials</w:t>
      </w:r>
      <w:r w:rsidR="00177395" w:rsidRPr="00F1562C">
        <w:t xml:space="preserve">; 3) decreased </w:t>
      </w:r>
      <w:r w:rsidR="00B35D0C" w:rsidRPr="00F1562C">
        <w:t xml:space="preserve">antimicrobial </w:t>
      </w:r>
      <w:r w:rsidR="00177395" w:rsidRPr="00F1562C">
        <w:t xml:space="preserve">penetration, reducing </w:t>
      </w:r>
      <w:r w:rsidR="00B35D0C" w:rsidRPr="00F1562C">
        <w:t xml:space="preserve">antimicrobial </w:t>
      </w:r>
      <w:r w:rsidR="00177395" w:rsidRPr="00F1562C">
        <w:t xml:space="preserve">uptake; 4) increased </w:t>
      </w:r>
      <w:r w:rsidR="00B35D0C" w:rsidRPr="00F1562C">
        <w:t xml:space="preserve">antimicrobial </w:t>
      </w:r>
      <w:r w:rsidR="00177395" w:rsidRPr="00F1562C">
        <w:t xml:space="preserve">efflux exporting the </w:t>
      </w:r>
      <w:r w:rsidR="00B35D0C" w:rsidRPr="00F1562C">
        <w:t xml:space="preserve">antimicrobial </w:t>
      </w:r>
      <w:r w:rsidR="00177395" w:rsidRPr="00F1562C">
        <w:t>out of the cell; and 5) resistance due to global cell adaptions</w:t>
      </w:r>
      <w:r w:rsidR="00CB4F87" w:rsidRPr="00F1562C">
        <w:t>.</w:t>
      </w:r>
      <w:r w:rsidR="00E54B5E" w:rsidRPr="00F1562C">
        <w:fldChar w:fldCharType="begin"/>
      </w:r>
      <w:r w:rsidR="009E0CAF">
        <w:instrText xml:space="preserve"> ADDIN EN.CITE &lt;EndNote&gt;&lt;Cite&gt;&lt;Author&gt;Munita&lt;/Author&gt;&lt;Year&gt;2016&lt;/Year&gt;&lt;RecNum&gt;50&lt;/RecNum&gt;&lt;DisplayText&gt;&lt;style face="superscript"&gt;51&lt;/style&gt;&lt;/DisplayText&gt;&lt;record&gt;&lt;rec-number&gt;50&lt;/rec-number&gt;&lt;foreign-keys&gt;&lt;key app="EN" db-id="5sa5zxv0faz5vseax9rxa9dqrzzffef5aaxd" timestamp="1622124759"&gt;50&lt;/key&gt;&lt;/foreign-keys&gt;&lt;ref-type name="Journal Article"&gt;17&lt;/ref-type&gt;&lt;contributors&gt;&lt;authors&gt;&lt;author&gt;Munita, J. M.&lt;/author&gt;&lt;author&gt;Arias, C. A.&lt;/author&gt;&lt;/authors&gt;&lt;/contributors&gt;&lt;titles&gt;&lt;title&gt;Mechanisms of Antibiotic Resistance&lt;/title&gt;&lt;secondary-title&gt;Microbiol Spectr&lt;/secondary-title&gt;&lt;/titles&gt;&lt;periodical&gt;&lt;full-title&gt;Microbiol Spectr&lt;/full-title&gt;&lt;/periodical&gt;&lt;volume&gt;4&lt;/volume&gt;&lt;number&gt;2&lt;/number&gt;&lt;dates&gt;&lt;year&gt;2016&lt;/year&gt;&lt;pub-dates&gt;&lt;date&gt;Apr&lt;/date&gt;&lt;/pub-dates&gt;&lt;/dates&gt;&lt;isbn&gt;2165-0497 (Electronic)&amp;#xD;2165-0497 (Linking)&lt;/isbn&gt;&lt;accession-num&gt;27227291&lt;/accession-num&gt;&lt;urls&gt;&lt;related-urls&gt;&lt;url&gt;https://www.ncbi.nlm.nih.gov/pubmed/27227291&lt;/url&gt;&lt;url&gt;https://www.ncbi.nlm.nih.gov/pmc/articles/PMC4888801/pdf/nihms715987.pdf&lt;/url&gt;&lt;/related-urls&gt;&lt;/urls&gt;&lt;custom2&gt;PMC4888801&lt;/custom2&gt;&lt;electronic-resource-num&gt;10.1128/microbiolspec.VMBF-0016-2015&lt;/electronic-resource-num&gt;&lt;/record&gt;&lt;/Cite&gt;&lt;/EndNote&gt;</w:instrText>
      </w:r>
      <w:r w:rsidR="00E54B5E" w:rsidRPr="00F1562C">
        <w:fldChar w:fldCharType="separate"/>
      </w:r>
      <w:r w:rsidR="006F153B" w:rsidRPr="006F153B">
        <w:rPr>
          <w:noProof/>
          <w:vertAlign w:val="superscript"/>
        </w:rPr>
        <w:t>51</w:t>
      </w:r>
      <w:r w:rsidR="00E54B5E" w:rsidRPr="00F1562C">
        <w:fldChar w:fldCharType="end"/>
      </w:r>
      <w:r w:rsidR="00CB4F87" w:rsidRPr="00F1562C">
        <w:t xml:space="preserve"> Resistance to multiple agents can develop via successive mutations, the dissemination</w:t>
      </w:r>
      <w:r w:rsidR="004A13A3" w:rsidRPr="00F1562C">
        <w:t xml:space="preserve"> and horizontal transfer</w:t>
      </w:r>
      <w:r w:rsidR="00CB4F87" w:rsidRPr="00F1562C">
        <w:t xml:space="preserve"> of genes</w:t>
      </w:r>
      <w:r w:rsidR="004A13A3" w:rsidRPr="00F1562C">
        <w:t>,</w:t>
      </w:r>
      <w:r w:rsidR="00CB4F87" w:rsidRPr="00F1562C">
        <w:t xml:space="preserve"> or through a combination of both processes.</w:t>
      </w:r>
    </w:p>
    <w:p w14:paraId="6BB1D186" w14:textId="574CAE00" w:rsidR="00480A5D" w:rsidRPr="00F1562C" w:rsidRDefault="00CB4F87" w:rsidP="00E133AB">
      <w:r w:rsidRPr="00F1562C">
        <w:t xml:space="preserve">The increased mobility of the global population has had the effect of promoting the evolution and movement of </w:t>
      </w:r>
      <w:r w:rsidR="006C10FC" w:rsidRPr="00F1562C">
        <w:t xml:space="preserve">AMR </w:t>
      </w:r>
      <w:r w:rsidRPr="00F1562C">
        <w:t xml:space="preserve">genes. </w:t>
      </w:r>
      <w:r w:rsidR="001709B5" w:rsidRPr="00F1562C">
        <w:t>MDR</w:t>
      </w:r>
      <w:r w:rsidRPr="00F1562C">
        <w:t xml:space="preserve"> bacteria can also spread rapidly within </w:t>
      </w:r>
      <w:r w:rsidRPr="00F1562C">
        <w:lastRenderedPageBreak/>
        <w:t xml:space="preserve">both hospitals and community settings, further contributing to increased </w:t>
      </w:r>
      <w:r w:rsidR="00D232A6" w:rsidRPr="00F1562C">
        <w:t>antimicrobial</w:t>
      </w:r>
      <w:r w:rsidRPr="00F1562C">
        <w:t xml:space="preserve"> use and heightened resistance</w:t>
      </w:r>
      <w:r w:rsidR="00A62345" w:rsidRPr="00F1562C">
        <w:fldChar w:fldCharType="begin"/>
      </w:r>
      <w:r w:rsidR="009E0CAF">
        <w:instrText xml:space="preserve"> ADDIN EN.CITE &lt;EndNote&gt;&lt;Cite&gt;&lt;Author&gt;Centers for Disease Control and Prevention&lt;/Author&gt;&lt;Year&gt;2013&lt;/Year&gt;&lt;RecNum&gt;59&lt;/RecNum&gt;&lt;DisplayText&gt;&lt;style face="superscript"&gt;60&lt;/style&gt;&lt;/DisplayText&gt;&lt;record&gt;&lt;rec-number&gt;59&lt;/rec-number&gt;&lt;foreign-keys&gt;&lt;key app="EN" db-id="5sa5zxv0faz5vseax9rxa9dqrzzffef5aaxd" timestamp="1622124774"&gt;59&lt;/key&gt;&lt;/foreign-keys&gt;&lt;ref-type name=".Report"&gt;27&lt;/ref-type&gt;&lt;contributors&gt;&lt;authors&gt;&lt;author&gt;Centers for Disease Control and Prevention, &lt;/author&gt;&lt;/authors&gt;&lt;/contributors&gt;&lt;titles&gt;&lt;title&gt;Antibiotic resistance threats in the United States&lt;/title&gt;&lt;/titles&gt;&lt;dates&gt;&lt;year&gt;2013&lt;/year&gt;&lt;/dates&gt;&lt;urls&gt;&lt;related-urls&gt;&lt;url&gt;https://www.cdc.gov/drugresistance/threat-report-2013/pdf/ar-threats-2013-508.pdf&lt;/url&gt;&lt;/related-urls&gt;&lt;/urls&gt;&lt;/record&gt;&lt;/Cite&gt;&lt;/EndNote&gt;</w:instrText>
      </w:r>
      <w:r w:rsidR="00A62345" w:rsidRPr="00F1562C">
        <w:fldChar w:fldCharType="separate"/>
      </w:r>
      <w:r w:rsidR="006F153B" w:rsidRPr="006F153B">
        <w:rPr>
          <w:noProof/>
          <w:vertAlign w:val="superscript"/>
        </w:rPr>
        <w:t>60</w:t>
      </w:r>
      <w:r w:rsidR="00A62345" w:rsidRPr="00F1562C">
        <w:fldChar w:fldCharType="end"/>
      </w:r>
      <w:r w:rsidRPr="00F1562C">
        <w:t xml:space="preserve"> and narrowing the choices available for </w:t>
      </w:r>
      <w:r w:rsidR="00F17A2A" w:rsidRPr="00F1562C">
        <w:t xml:space="preserve">antimicrobial </w:t>
      </w:r>
      <w:r w:rsidRPr="00F1562C">
        <w:t>treatment.</w:t>
      </w:r>
      <w:r w:rsidR="008C7F11" w:rsidRPr="00F1562C">
        <w:t xml:space="preserve"> </w:t>
      </w:r>
      <w:r w:rsidR="00FA3410" w:rsidRPr="00F1562C">
        <w:fldChar w:fldCharType="begin"/>
      </w:r>
      <w:r w:rsidR="00FA3410" w:rsidRPr="00F1562C">
        <w:instrText xml:space="preserve"> REF _Ref73519427 \h </w:instrText>
      </w:r>
      <w:r w:rsidR="00FA3410" w:rsidRPr="00F1562C">
        <w:fldChar w:fldCharType="separate"/>
      </w:r>
      <w:r w:rsidR="00B33309" w:rsidRPr="00F1562C">
        <w:t xml:space="preserve">Table </w:t>
      </w:r>
      <w:r w:rsidR="00B33309">
        <w:rPr>
          <w:noProof/>
        </w:rPr>
        <w:t>2</w:t>
      </w:r>
      <w:r w:rsidR="00FA3410" w:rsidRPr="00F1562C">
        <w:fldChar w:fldCharType="end"/>
      </w:r>
      <w:r w:rsidR="00FA3410" w:rsidRPr="00F1562C">
        <w:t xml:space="preserve"> </w:t>
      </w:r>
      <w:r w:rsidR="008C7F11" w:rsidRPr="00F1562C">
        <w:t xml:space="preserve">presents a traffic light chart of </w:t>
      </w:r>
      <w:r w:rsidR="008E367B" w:rsidRPr="00F1562C">
        <w:t xml:space="preserve">several of the newer </w:t>
      </w:r>
      <w:r w:rsidR="00294DA9" w:rsidRPr="00F1562C">
        <w:t xml:space="preserve">antimicrobials and their activity across </w:t>
      </w:r>
      <w:r w:rsidR="00973A86" w:rsidRPr="00F1562C">
        <w:t xml:space="preserve">aerobic </w:t>
      </w:r>
      <w:r w:rsidR="00294DA9" w:rsidRPr="00F1562C">
        <w:t xml:space="preserve">Gram-negative pathogens, clearly demonstrating the areas where there are limited treatment options. </w:t>
      </w:r>
      <w:r w:rsidR="004E42FB" w:rsidRPr="00F1562C">
        <w:fldChar w:fldCharType="begin"/>
      </w:r>
      <w:r w:rsidR="004E42FB" w:rsidRPr="00F1562C">
        <w:instrText xml:space="preserve"> REF _Ref73519427 \h </w:instrText>
      </w:r>
      <w:r w:rsidR="004E42FB" w:rsidRPr="00F1562C">
        <w:fldChar w:fldCharType="separate"/>
      </w:r>
      <w:r w:rsidR="00B33309" w:rsidRPr="00F1562C">
        <w:t xml:space="preserve">Table </w:t>
      </w:r>
      <w:r w:rsidR="00B33309">
        <w:rPr>
          <w:noProof/>
        </w:rPr>
        <w:t>2</w:t>
      </w:r>
      <w:r w:rsidR="004E42FB" w:rsidRPr="00F1562C">
        <w:fldChar w:fldCharType="end"/>
      </w:r>
      <w:r w:rsidR="004E42FB" w:rsidRPr="00F1562C">
        <w:t xml:space="preserve"> presents the treatment landscape without cefiderocol, with the </w:t>
      </w:r>
      <w:r w:rsidR="004E42FB" w:rsidRPr="00F1562C">
        <w:rPr>
          <w:i/>
          <w:iCs/>
        </w:rPr>
        <w:t xml:space="preserve">in </w:t>
      </w:r>
      <w:r w:rsidR="003A6751" w:rsidRPr="00F1562C">
        <w:rPr>
          <w:i/>
          <w:iCs/>
        </w:rPr>
        <w:t xml:space="preserve">vitro </w:t>
      </w:r>
      <w:r w:rsidR="003A6751" w:rsidRPr="00F1562C">
        <w:t xml:space="preserve">susceptibility data for cefiderocol presented in Section </w:t>
      </w:r>
      <w:r w:rsidR="003A6751" w:rsidRPr="00F1562C">
        <w:fldChar w:fldCharType="begin"/>
      </w:r>
      <w:r w:rsidR="003A6751" w:rsidRPr="00F1562C">
        <w:instrText xml:space="preserve"> REF _Ref71815519 \r \h </w:instrText>
      </w:r>
      <w:r w:rsidR="003A6751" w:rsidRPr="00F1562C">
        <w:fldChar w:fldCharType="separate"/>
      </w:r>
      <w:r w:rsidR="00B33309">
        <w:t>2.3.1.2</w:t>
      </w:r>
      <w:r w:rsidR="003A6751" w:rsidRPr="00F1562C">
        <w:fldChar w:fldCharType="end"/>
      </w:r>
      <w:r w:rsidR="003A6751" w:rsidRPr="00F1562C">
        <w:t xml:space="preserve">. </w:t>
      </w:r>
      <w:r w:rsidR="00294DA9" w:rsidRPr="00F1562C">
        <w:t>These charts are frequently used by clinicians to guide their treatment decisions.</w:t>
      </w:r>
    </w:p>
    <w:p w14:paraId="398086DD" w14:textId="23D396A5" w:rsidR="007025B0" w:rsidRPr="00F1562C" w:rsidRDefault="314E0FCD" w:rsidP="007025B0">
      <w:pPr>
        <w:pStyle w:val="Caption"/>
      </w:pPr>
      <w:bookmarkStart w:id="49" w:name="_Ref73519427"/>
      <w:bookmarkStart w:id="50" w:name="_Ref69914986"/>
      <w:bookmarkStart w:id="51" w:name="_Ref70690169"/>
      <w:bookmarkStart w:id="52" w:name="_Toc74064378"/>
      <w:r w:rsidRPr="00F1562C">
        <w:t xml:space="preserve">Table </w:t>
      </w:r>
      <w:r>
        <w:fldChar w:fldCharType="begin"/>
      </w:r>
      <w:r>
        <w:instrText>SEQ Table \* ARABIC</w:instrText>
      </w:r>
      <w:r>
        <w:fldChar w:fldCharType="separate"/>
      </w:r>
      <w:r w:rsidR="00B33309">
        <w:rPr>
          <w:noProof/>
        </w:rPr>
        <w:t>2</w:t>
      </w:r>
      <w:r>
        <w:fldChar w:fldCharType="end"/>
      </w:r>
      <w:bookmarkEnd w:id="49"/>
      <w:r w:rsidRPr="00F1562C">
        <w:t xml:space="preserve">: </w:t>
      </w:r>
      <w:r w:rsidRPr="00F1562C">
        <w:rPr>
          <w:i/>
          <w:iCs/>
        </w:rPr>
        <w:t>In vitro</w:t>
      </w:r>
      <w:r w:rsidRPr="00F1562C">
        <w:t xml:space="preserve"> comparison of </w:t>
      </w:r>
      <w:r w:rsidR="00391B15" w:rsidRPr="00F1562C">
        <w:t xml:space="preserve">antimicrobials </w:t>
      </w:r>
      <w:r w:rsidRPr="00F1562C">
        <w:t>for aerobic Gram-negative pathogens</w:t>
      </w:r>
      <w:bookmarkEnd w:id="50"/>
      <w:bookmarkEnd w:id="51"/>
      <w:bookmarkEnd w:id="52"/>
    </w:p>
    <w:tbl>
      <w:tblPr>
        <w:tblStyle w:val="TableGrid3"/>
        <w:tblW w:w="5000" w:type="pct"/>
        <w:tblLayout w:type="fixed"/>
        <w:tblCellMar>
          <w:left w:w="0" w:type="dxa"/>
          <w:right w:w="0" w:type="dxa"/>
        </w:tblCellMar>
        <w:tblLook w:val="04A0" w:firstRow="1" w:lastRow="0" w:firstColumn="1" w:lastColumn="0" w:noHBand="0" w:noVBand="1"/>
      </w:tblPr>
      <w:tblGrid>
        <w:gridCol w:w="559"/>
        <w:gridCol w:w="2130"/>
        <w:gridCol w:w="1265"/>
        <w:gridCol w:w="1266"/>
        <w:gridCol w:w="1265"/>
        <w:gridCol w:w="1266"/>
        <w:gridCol w:w="1266"/>
      </w:tblGrid>
      <w:tr w:rsidR="002E419F" w:rsidRPr="00F1562C" w14:paraId="4E5FF953" w14:textId="77777777" w:rsidTr="00E133AB">
        <w:trPr>
          <w:tblHeader/>
        </w:trPr>
        <w:tc>
          <w:tcPr>
            <w:tcW w:w="559" w:type="dxa"/>
          </w:tcPr>
          <w:p w14:paraId="0AC4284B" w14:textId="77777777" w:rsidR="002E419F" w:rsidRPr="00F1562C" w:rsidRDefault="002E419F" w:rsidP="0052430C">
            <w:pPr>
              <w:pStyle w:val="NICETableText"/>
              <w:rPr>
                <w:sz w:val="18"/>
                <w:szCs w:val="18"/>
                <w:lang w:val="en-GB"/>
              </w:rPr>
            </w:pPr>
          </w:p>
        </w:tc>
        <w:tc>
          <w:tcPr>
            <w:tcW w:w="2130" w:type="dxa"/>
            <w:vAlign w:val="center"/>
          </w:tcPr>
          <w:p w14:paraId="224A83E3" w14:textId="77777777" w:rsidR="002E419F" w:rsidRPr="00F1562C" w:rsidRDefault="002E419F" w:rsidP="0052430C">
            <w:pPr>
              <w:pStyle w:val="NICETableText"/>
              <w:rPr>
                <w:sz w:val="18"/>
                <w:szCs w:val="18"/>
                <w:lang w:val="en-GB"/>
              </w:rPr>
            </w:pPr>
          </w:p>
        </w:tc>
        <w:tc>
          <w:tcPr>
            <w:tcW w:w="1265" w:type="dxa"/>
          </w:tcPr>
          <w:p w14:paraId="1FB26F9D" w14:textId="0747062C" w:rsidR="002E419F" w:rsidRPr="00F1562C" w:rsidRDefault="1D566C8D" w:rsidP="00FA3410">
            <w:pPr>
              <w:pStyle w:val="NICETableText"/>
              <w:jc w:val="center"/>
              <w:rPr>
                <w:sz w:val="18"/>
                <w:szCs w:val="18"/>
                <w:lang w:val="en-GB"/>
              </w:rPr>
            </w:pPr>
            <w:r w:rsidRPr="00F1562C">
              <w:rPr>
                <w:sz w:val="18"/>
                <w:szCs w:val="18"/>
                <w:lang w:val="en-GB"/>
              </w:rPr>
              <w:t xml:space="preserve">Ceftazidime/ </w:t>
            </w:r>
            <w:r w:rsidR="00FA3410" w:rsidRPr="00F1562C">
              <w:rPr>
                <w:sz w:val="18"/>
                <w:szCs w:val="18"/>
                <w:lang w:val="en-GB"/>
              </w:rPr>
              <w:t>a</w:t>
            </w:r>
            <w:r w:rsidRPr="00F1562C">
              <w:rPr>
                <w:sz w:val="18"/>
                <w:szCs w:val="18"/>
                <w:lang w:val="en-GB"/>
              </w:rPr>
              <w:t>vibactam</w:t>
            </w:r>
          </w:p>
        </w:tc>
        <w:tc>
          <w:tcPr>
            <w:tcW w:w="1266" w:type="dxa"/>
          </w:tcPr>
          <w:p w14:paraId="1B708CD7" w14:textId="4AC46B60" w:rsidR="002E419F" w:rsidRPr="00F1562C" w:rsidRDefault="002E419F" w:rsidP="00FA3410">
            <w:pPr>
              <w:pStyle w:val="NICETableText"/>
              <w:jc w:val="center"/>
              <w:rPr>
                <w:sz w:val="18"/>
                <w:szCs w:val="18"/>
                <w:lang w:val="en-GB"/>
              </w:rPr>
            </w:pPr>
            <w:r w:rsidRPr="00F1562C">
              <w:rPr>
                <w:sz w:val="18"/>
                <w:szCs w:val="18"/>
                <w:lang w:val="en-GB"/>
              </w:rPr>
              <w:t xml:space="preserve">Imipenem/ </w:t>
            </w:r>
            <w:r w:rsidR="00FA3410" w:rsidRPr="00F1562C">
              <w:rPr>
                <w:sz w:val="18"/>
                <w:szCs w:val="18"/>
                <w:lang w:val="en-GB"/>
              </w:rPr>
              <w:t>r</w:t>
            </w:r>
            <w:r w:rsidRPr="00F1562C">
              <w:rPr>
                <w:sz w:val="18"/>
                <w:szCs w:val="18"/>
                <w:lang w:val="en-GB"/>
              </w:rPr>
              <w:t>elebactam</w:t>
            </w:r>
          </w:p>
        </w:tc>
        <w:tc>
          <w:tcPr>
            <w:tcW w:w="1265" w:type="dxa"/>
          </w:tcPr>
          <w:p w14:paraId="47D7CD6D" w14:textId="6C580DDA" w:rsidR="002E419F" w:rsidRPr="00F1562C" w:rsidRDefault="002E419F" w:rsidP="00FA3410">
            <w:pPr>
              <w:pStyle w:val="NICETableText"/>
              <w:jc w:val="center"/>
              <w:rPr>
                <w:sz w:val="18"/>
                <w:szCs w:val="18"/>
                <w:lang w:val="en-GB"/>
              </w:rPr>
            </w:pPr>
            <w:r w:rsidRPr="00F1562C">
              <w:rPr>
                <w:sz w:val="18"/>
                <w:szCs w:val="18"/>
                <w:lang w:val="en-GB"/>
              </w:rPr>
              <w:t xml:space="preserve">Meropenem/ </w:t>
            </w:r>
            <w:r w:rsidR="00FA3410" w:rsidRPr="00F1562C">
              <w:rPr>
                <w:sz w:val="18"/>
                <w:szCs w:val="18"/>
                <w:lang w:val="en-GB"/>
              </w:rPr>
              <w:t>v</w:t>
            </w:r>
            <w:r w:rsidRPr="00F1562C">
              <w:rPr>
                <w:sz w:val="18"/>
                <w:szCs w:val="18"/>
                <w:lang w:val="en-GB"/>
              </w:rPr>
              <w:t>aborbactam</w:t>
            </w:r>
          </w:p>
        </w:tc>
        <w:tc>
          <w:tcPr>
            <w:tcW w:w="1266" w:type="dxa"/>
          </w:tcPr>
          <w:p w14:paraId="3CF0A6B7" w14:textId="09184515" w:rsidR="002E419F" w:rsidRPr="00F1562C" w:rsidRDefault="1D566C8D" w:rsidP="00FA3410">
            <w:pPr>
              <w:pStyle w:val="NICETableText"/>
              <w:jc w:val="center"/>
              <w:rPr>
                <w:sz w:val="18"/>
                <w:szCs w:val="18"/>
                <w:lang w:val="en-GB"/>
              </w:rPr>
            </w:pPr>
            <w:r w:rsidRPr="00F1562C">
              <w:rPr>
                <w:sz w:val="18"/>
                <w:szCs w:val="18"/>
                <w:lang w:val="en-GB"/>
              </w:rPr>
              <w:t xml:space="preserve">Ceftolozane/ </w:t>
            </w:r>
            <w:r w:rsidR="00FA3410" w:rsidRPr="00F1562C">
              <w:rPr>
                <w:sz w:val="18"/>
                <w:szCs w:val="18"/>
                <w:lang w:val="en-GB"/>
              </w:rPr>
              <w:t>t</w:t>
            </w:r>
            <w:r w:rsidRPr="00F1562C">
              <w:rPr>
                <w:sz w:val="18"/>
                <w:szCs w:val="18"/>
                <w:lang w:val="en-GB"/>
              </w:rPr>
              <w:t>azobactam</w:t>
            </w:r>
          </w:p>
        </w:tc>
        <w:tc>
          <w:tcPr>
            <w:tcW w:w="1266" w:type="dxa"/>
          </w:tcPr>
          <w:p w14:paraId="77388555" w14:textId="77777777" w:rsidR="002E419F" w:rsidRPr="00F1562C" w:rsidRDefault="002E419F" w:rsidP="00FA3410">
            <w:pPr>
              <w:pStyle w:val="NICETableText"/>
              <w:jc w:val="center"/>
              <w:rPr>
                <w:sz w:val="18"/>
                <w:szCs w:val="18"/>
                <w:lang w:val="en-GB"/>
              </w:rPr>
            </w:pPr>
            <w:r w:rsidRPr="00F1562C">
              <w:rPr>
                <w:sz w:val="18"/>
                <w:szCs w:val="18"/>
                <w:lang w:val="en-GB"/>
              </w:rPr>
              <w:t>Colistin</w:t>
            </w:r>
          </w:p>
        </w:tc>
      </w:tr>
      <w:tr w:rsidR="007B175E" w:rsidRPr="00F1562C" w14:paraId="6E3D0B7A" w14:textId="77777777" w:rsidTr="00E133AB">
        <w:trPr>
          <w:trHeight w:val="391"/>
        </w:trPr>
        <w:tc>
          <w:tcPr>
            <w:tcW w:w="559" w:type="dxa"/>
            <w:vMerge w:val="restart"/>
            <w:textDirection w:val="btLr"/>
            <w:vAlign w:val="center"/>
          </w:tcPr>
          <w:p w14:paraId="52ECD146" w14:textId="77777777" w:rsidR="002E419F" w:rsidRPr="00F1562C" w:rsidRDefault="002E419F" w:rsidP="00E133AB">
            <w:pPr>
              <w:pStyle w:val="NICETableText"/>
              <w:jc w:val="center"/>
              <w:rPr>
                <w:i/>
                <w:iCs/>
                <w:sz w:val="18"/>
                <w:szCs w:val="18"/>
                <w:lang w:val="en-GB"/>
              </w:rPr>
            </w:pPr>
            <w:r w:rsidRPr="00F1562C">
              <w:rPr>
                <w:i/>
                <w:iCs/>
                <w:sz w:val="18"/>
                <w:szCs w:val="18"/>
                <w:lang w:val="en-GB"/>
              </w:rPr>
              <w:t>Pseudomonas aeruginosa</w:t>
            </w:r>
          </w:p>
        </w:tc>
        <w:tc>
          <w:tcPr>
            <w:tcW w:w="2130" w:type="dxa"/>
            <w:vAlign w:val="center"/>
          </w:tcPr>
          <w:p w14:paraId="62254863" w14:textId="77777777" w:rsidR="002E419F" w:rsidRPr="00F1562C" w:rsidRDefault="1D566C8D" w:rsidP="0052430C">
            <w:pPr>
              <w:pStyle w:val="NICETableText"/>
              <w:rPr>
                <w:sz w:val="18"/>
                <w:szCs w:val="18"/>
                <w:lang w:val="en-GB"/>
              </w:rPr>
            </w:pPr>
            <w:r w:rsidRPr="00F1562C">
              <w:rPr>
                <w:i/>
                <w:iCs/>
                <w:sz w:val="18"/>
                <w:szCs w:val="18"/>
                <w:lang w:val="en-GB"/>
              </w:rPr>
              <w:t>Pseudomonas aeruginosa</w:t>
            </w:r>
            <w:r w:rsidRPr="00F1562C">
              <w:rPr>
                <w:sz w:val="18"/>
                <w:szCs w:val="18"/>
                <w:lang w:val="en-GB"/>
              </w:rPr>
              <w:t>, wild-type</w:t>
            </w:r>
          </w:p>
        </w:tc>
        <w:tc>
          <w:tcPr>
            <w:tcW w:w="1265" w:type="dxa"/>
            <w:shd w:val="clear" w:color="auto" w:fill="C2D69B" w:themeFill="accent3" w:themeFillTint="99"/>
          </w:tcPr>
          <w:p w14:paraId="4B56F5A0"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6219D809"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C2D69B" w:themeFill="accent3" w:themeFillTint="99"/>
          </w:tcPr>
          <w:p w14:paraId="1481B41A"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4EE71353"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11DD34BE" w14:textId="77777777" w:rsidR="002E419F" w:rsidRPr="00F1562C" w:rsidRDefault="002E419F" w:rsidP="0052430C">
            <w:pPr>
              <w:spacing w:after="0" w:line="240" w:lineRule="auto"/>
              <w:rPr>
                <w:rFonts w:ascii="Calibri" w:hAnsi="Calibri"/>
                <w:szCs w:val="22"/>
                <w:lang w:val="en-GB"/>
              </w:rPr>
            </w:pPr>
          </w:p>
        </w:tc>
      </w:tr>
      <w:tr w:rsidR="007B175E" w:rsidRPr="00F1562C" w14:paraId="3030BF91" w14:textId="77777777" w:rsidTr="00E133AB">
        <w:trPr>
          <w:trHeight w:val="391"/>
        </w:trPr>
        <w:tc>
          <w:tcPr>
            <w:tcW w:w="559" w:type="dxa"/>
            <w:vMerge/>
            <w:textDirection w:val="tbRl"/>
            <w:vAlign w:val="center"/>
          </w:tcPr>
          <w:p w14:paraId="36EE38D6" w14:textId="77777777" w:rsidR="002E419F" w:rsidRPr="00F1562C" w:rsidRDefault="002E419F" w:rsidP="00E133AB">
            <w:pPr>
              <w:pStyle w:val="NICETableText"/>
              <w:jc w:val="center"/>
              <w:rPr>
                <w:sz w:val="18"/>
                <w:szCs w:val="18"/>
                <w:lang w:val="en-GB"/>
              </w:rPr>
            </w:pPr>
          </w:p>
        </w:tc>
        <w:tc>
          <w:tcPr>
            <w:tcW w:w="2130" w:type="dxa"/>
            <w:shd w:val="clear" w:color="auto" w:fill="F2F2F2" w:themeFill="background1" w:themeFillShade="F2"/>
            <w:vAlign w:val="center"/>
          </w:tcPr>
          <w:p w14:paraId="6C074AC6" w14:textId="77777777" w:rsidR="002E419F" w:rsidRPr="00F1562C" w:rsidRDefault="1D566C8D" w:rsidP="0052430C">
            <w:pPr>
              <w:pStyle w:val="NICETableText"/>
              <w:rPr>
                <w:sz w:val="18"/>
                <w:szCs w:val="18"/>
                <w:lang w:val="en-GB"/>
              </w:rPr>
            </w:pPr>
            <w:r w:rsidRPr="00F1562C">
              <w:rPr>
                <w:i/>
                <w:iCs/>
                <w:sz w:val="18"/>
                <w:szCs w:val="18"/>
                <w:lang w:val="en-GB"/>
              </w:rPr>
              <w:t>Pseudomonas aeruginosa</w:t>
            </w:r>
            <w:r w:rsidRPr="00F1562C">
              <w:rPr>
                <w:sz w:val="18"/>
                <w:szCs w:val="18"/>
                <w:lang w:val="en-GB"/>
              </w:rPr>
              <w:t>, AmpC+</w:t>
            </w:r>
          </w:p>
        </w:tc>
        <w:tc>
          <w:tcPr>
            <w:tcW w:w="1265" w:type="dxa"/>
            <w:shd w:val="clear" w:color="auto" w:fill="FFFF00"/>
          </w:tcPr>
          <w:p w14:paraId="6ECC7062"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34005384"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C2D69B" w:themeFill="accent3" w:themeFillTint="99"/>
          </w:tcPr>
          <w:p w14:paraId="0B90C8CC"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4C73E56B"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15351343" w14:textId="77777777" w:rsidR="002E419F" w:rsidRPr="00F1562C" w:rsidRDefault="002E419F" w:rsidP="0052430C">
            <w:pPr>
              <w:spacing w:after="0" w:line="240" w:lineRule="auto"/>
              <w:rPr>
                <w:rFonts w:ascii="Calibri" w:hAnsi="Calibri"/>
                <w:szCs w:val="22"/>
                <w:lang w:val="en-GB"/>
              </w:rPr>
            </w:pPr>
          </w:p>
        </w:tc>
      </w:tr>
      <w:tr w:rsidR="007B175E" w:rsidRPr="00F1562C" w14:paraId="6389110F" w14:textId="77777777" w:rsidTr="00E133AB">
        <w:trPr>
          <w:trHeight w:val="391"/>
        </w:trPr>
        <w:tc>
          <w:tcPr>
            <w:tcW w:w="559" w:type="dxa"/>
            <w:vMerge/>
            <w:textDirection w:val="tbRl"/>
            <w:vAlign w:val="center"/>
          </w:tcPr>
          <w:p w14:paraId="5931E96D" w14:textId="77777777" w:rsidR="002E419F" w:rsidRPr="00F1562C" w:rsidRDefault="002E419F" w:rsidP="00E133AB">
            <w:pPr>
              <w:pStyle w:val="NICETableText"/>
              <w:jc w:val="center"/>
              <w:rPr>
                <w:sz w:val="18"/>
                <w:szCs w:val="18"/>
                <w:lang w:val="en-GB"/>
              </w:rPr>
            </w:pPr>
          </w:p>
        </w:tc>
        <w:tc>
          <w:tcPr>
            <w:tcW w:w="2130" w:type="dxa"/>
            <w:vAlign w:val="center"/>
          </w:tcPr>
          <w:p w14:paraId="6AD4ECF0" w14:textId="6BFA1B0D" w:rsidR="002E419F" w:rsidRPr="00F1562C" w:rsidRDefault="1D566C8D" w:rsidP="1D566C8D">
            <w:pPr>
              <w:pStyle w:val="NICETableText"/>
              <w:rPr>
                <w:sz w:val="18"/>
                <w:szCs w:val="18"/>
                <w:lang w:val="en-GB"/>
              </w:rPr>
            </w:pPr>
            <w:r w:rsidRPr="00F1562C">
              <w:rPr>
                <w:i/>
                <w:iCs/>
                <w:sz w:val="18"/>
                <w:szCs w:val="18"/>
                <w:lang w:val="en-GB"/>
              </w:rPr>
              <w:t>Pseudomonas aeruginosa</w:t>
            </w:r>
            <w:r w:rsidRPr="00F1562C">
              <w:rPr>
                <w:sz w:val="18"/>
                <w:szCs w:val="18"/>
                <w:lang w:val="en-GB"/>
              </w:rPr>
              <w:t xml:space="preserve">, </w:t>
            </w:r>
            <w:r w:rsidR="002E419F" w:rsidRPr="00F1562C">
              <w:rPr>
                <w:lang w:val="en-GB"/>
              </w:rPr>
              <w:br/>
            </w:r>
            <w:r w:rsidRPr="00F1562C">
              <w:rPr>
                <w:sz w:val="18"/>
                <w:szCs w:val="18"/>
                <w:lang w:val="en-GB"/>
              </w:rPr>
              <w:t>Porin</w:t>
            </w:r>
            <w:r w:rsidR="00674F25" w:rsidRPr="00F1562C">
              <w:rPr>
                <w:sz w:val="18"/>
                <w:szCs w:val="18"/>
                <w:lang w:val="en-GB"/>
              </w:rPr>
              <w:t xml:space="preserve"> </w:t>
            </w:r>
            <w:r w:rsidRPr="00F1562C">
              <w:rPr>
                <w:sz w:val="18"/>
                <w:szCs w:val="18"/>
                <w:lang w:val="en-GB"/>
              </w:rPr>
              <w:t>loss (</w:t>
            </w:r>
            <w:r w:rsidR="00674F25" w:rsidRPr="00F1562C">
              <w:rPr>
                <w:sz w:val="18"/>
                <w:szCs w:val="18"/>
                <w:lang w:val="en-GB"/>
              </w:rPr>
              <w:t>O</w:t>
            </w:r>
            <w:r w:rsidRPr="00F1562C">
              <w:rPr>
                <w:sz w:val="18"/>
                <w:szCs w:val="18"/>
                <w:lang w:val="en-GB"/>
              </w:rPr>
              <w:t>prD-loss)</w:t>
            </w:r>
          </w:p>
        </w:tc>
        <w:tc>
          <w:tcPr>
            <w:tcW w:w="1265" w:type="dxa"/>
            <w:shd w:val="clear" w:color="auto" w:fill="FFFF00"/>
          </w:tcPr>
          <w:p w14:paraId="05929413" w14:textId="77777777" w:rsidR="002E419F" w:rsidRPr="00F1562C" w:rsidRDefault="002E419F" w:rsidP="0052430C">
            <w:pPr>
              <w:spacing w:after="0" w:line="240" w:lineRule="auto"/>
              <w:rPr>
                <w:rFonts w:ascii="Calibri" w:hAnsi="Calibri"/>
                <w:lang w:val="en-GB"/>
              </w:rPr>
            </w:pPr>
          </w:p>
        </w:tc>
        <w:tc>
          <w:tcPr>
            <w:tcW w:w="1266" w:type="dxa"/>
            <w:shd w:val="clear" w:color="auto" w:fill="C2D69B" w:themeFill="accent3" w:themeFillTint="99"/>
          </w:tcPr>
          <w:p w14:paraId="63474B22" w14:textId="77777777" w:rsidR="002E419F" w:rsidRPr="00F1562C" w:rsidRDefault="002E419F" w:rsidP="0052430C">
            <w:pPr>
              <w:spacing w:after="0" w:line="240" w:lineRule="auto"/>
              <w:rPr>
                <w:rFonts w:ascii="Calibri" w:hAnsi="Calibri"/>
                <w:lang w:val="en-GB"/>
              </w:rPr>
            </w:pPr>
          </w:p>
        </w:tc>
        <w:tc>
          <w:tcPr>
            <w:tcW w:w="1265" w:type="dxa"/>
            <w:shd w:val="clear" w:color="auto" w:fill="FF0000"/>
          </w:tcPr>
          <w:p w14:paraId="411A33F7" w14:textId="77777777" w:rsidR="002E419F" w:rsidRPr="00F1562C" w:rsidRDefault="002E419F" w:rsidP="0052430C">
            <w:pPr>
              <w:spacing w:after="0" w:line="240" w:lineRule="auto"/>
              <w:rPr>
                <w:rFonts w:ascii="Calibri" w:hAnsi="Calibri"/>
                <w:lang w:val="en-GB"/>
              </w:rPr>
            </w:pPr>
          </w:p>
        </w:tc>
        <w:tc>
          <w:tcPr>
            <w:tcW w:w="1266" w:type="dxa"/>
            <w:shd w:val="clear" w:color="auto" w:fill="C2D69B" w:themeFill="accent3" w:themeFillTint="99"/>
          </w:tcPr>
          <w:p w14:paraId="254851B1" w14:textId="77777777" w:rsidR="002E419F" w:rsidRPr="00F1562C" w:rsidRDefault="002E419F" w:rsidP="0052430C">
            <w:pPr>
              <w:spacing w:after="0" w:line="240" w:lineRule="auto"/>
              <w:rPr>
                <w:rFonts w:ascii="Calibri" w:hAnsi="Calibri"/>
                <w:lang w:val="en-GB"/>
              </w:rPr>
            </w:pPr>
          </w:p>
        </w:tc>
        <w:tc>
          <w:tcPr>
            <w:tcW w:w="1266" w:type="dxa"/>
            <w:shd w:val="clear" w:color="auto" w:fill="C2D69B" w:themeFill="accent3" w:themeFillTint="99"/>
          </w:tcPr>
          <w:p w14:paraId="6272A74D" w14:textId="77777777" w:rsidR="002E419F" w:rsidRPr="00F1562C" w:rsidRDefault="002E419F" w:rsidP="0052430C">
            <w:pPr>
              <w:spacing w:after="0" w:line="240" w:lineRule="auto"/>
              <w:rPr>
                <w:rFonts w:ascii="Calibri" w:hAnsi="Calibri"/>
                <w:lang w:val="en-GB"/>
              </w:rPr>
            </w:pPr>
          </w:p>
        </w:tc>
      </w:tr>
      <w:tr w:rsidR="007B175E" w:rsidRPr="00F1562C" w14:paraId="5CEF832C" w14:textId="77777777" w:rsidTr="00E133AB">
        <w:trPr>
          <w:trHeight w:val="391"/>
        </w:trPr>
        <w:tc>
          <w:tcPr>
            <w:tcW w:w="559" w:type="dxa"/>
            <w:vMerge/>
            <w:textDirection w:val="tbRl"/>
            <w:vAlign w:val="center"/>
          </w:tcPr>
          <w:p w14:paraId="1C604F5B" w14:textId="77777777" w:rsidR="002E419F" w:rsidRPr="00F1562C" w:rsidRDefault="002E419F" w:rsidP="00E133AB">
            <w:pPr>
              <w:pStyle w:val="NICETableText"/>
              <w:jc w:val="center"/>
              <w:rPr>
                <w:sz w:val="18"/>
                <w:lang w:val="en-GB"/>
              </w:rPr>
            </w:pPr>
          </w:p>
        </w:tc>
        <w:tc>
          <w:tcPr>
            <w:tcW w:w="2130" w:type="dxa"/>
            <w:shd w:val="clear" w:color="auto" w:fill="F2F2F2" w:themeFill="background1" w:themeFillShade="F2"/>
            <w:vAlign w:val="center"/>
          </w:tcPr>
          <w:p w14:paraId="35D126E8" w14:textId="77777777" w:rsidR="002E419F" w:rsidRPr="00F1562C" w:rsidRDefault="1D566C8D" w:rsidP="0052430C">
            <w:pPr>
              <w:pStyle w:val="NICETableText"/>
              <w:rPr>
                <w:sz w:val="18"/>
                <w:szCs w:val="18"/>
                <w:lang w:val="en-GB"/>
              </w:rPr>
            </w:pPr>
            <w:r w:rsidRPr="00F1562C">
              <w:rPr>
                <w:i/>
                <w:iCs/>
                <w:sz w:val="18"/>
                <w:szCs w:val="18"/>
                <w:lang w:val="en-GB"/>
              </w:rPr>
              <w:t>Pseudomonas aeruginosa</w:t>
            </w:r>
            <w:r w:rsidR="002E419F" w:rsidRPr="00F1562C">
              <w:rPr>
                <w:lang w:val="en-GB"/>
              </w:rPr>
              <w:br/>
            </w:r>
            <w:r w:rsidRPr="00F1562C">
              <w:rPr>
                <w:sz w:val="18"/>
                <w:szCs w:val="18"/>
                <w:lang w:val="en-GB"/>
              </w:rPr>
              <w:t>Efflux pumps</w:t>
            </w:r>
          </w:p>
        </w:tc>
        <w:tc>
          <w:tcPr>
            <w:tcW w:w="1265" w:type="dxa"/>
            <w:shd w:val="clear" w:color="auto" w:fill="FF0000"/>
          </w:tcPr>
          <w:p w14:paraId="33CE6BBF"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11085395"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FF0000"/>
          </w:tcPr>
          <w:p w14:paraId="077B42C4"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1EBCFF32"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5396D829" w14:textId="77777777" w:rsidR="002E419F" w:rsidRPr="00F1562C" w:rsidRDefault="002E419F" w:rsidP="0052430C">
            <w:pPr>
              <w:spacing w:after="0" w:line="240" w:lineRule="auto"/>
              <w:rPr>
                <w:rFonts w:ascii="Calibri" w:hAnsi="Calibri"/>
                <w:szCs w:val="22"/>
                <w:lang w:val="en-GB"/>
              </w:rPr>
            </w:pPr>
          </w:p>
        </w:tc>
      </w:tr>
      <w:tr w:rsidR="007B175E" w:rsidRPr="00F1562C" w14:paraId="7B18BFE4" w14:textId="77777777" w:rsidTr="00E133AB">
        <w:trPr>
          <w:trHeight w:val="391"/>
        </w:trPr>
        <w:tc>
          <w:tcPr>
            <w:tcW w:w="559" w:type="dxa"/>
            <w:vMerge/>
            <w:textDirection w:val="tbRl"/>
            <w:vAlign w:val="center"/>
          </w:tcPr>
          <w:p w14:paraId="6B880680" w14:textId="77777777" w:rsidR="002E419F" w:rsidRPr="00F1562C" w:rsidRDefault="002E419F" w:rsidP="00E133AB">
            <w:pPr>
              <w:pStyle w:val="NICETableText"/>
              <w:jc w:val="center"/>
              <w:rPr>
                <w:sz w:val="18"/>
                <w:szCs w:val="18"/>
                <w:lang w:val="en-GB"/>
              </w:rPr>
            </w:pPr>
          </w:p>
        </w:tc>
        <w:tc>
          <w:tcPr>
            <w:tcW w:w="2130" w:type="dxa"/>
            <w:vAlign w:val="center"/>
          </w:tcPr>
          <w:p w14:paraId="5C6E3C55" w14:textId="77777777" w:rsidR="002E419F" w:rsidRPr="00F1562C" w:rsidRDefault="1D566C8D" w:rsidP="1D566C8D">
            <w:pPr>
              <w:pStyle w:val="NICETableText"/>
              <w:rPr>
                <w:sz w:val="18"/>
                <w:szCs w:val="18"/>
                <w:lang w:val="en-GB"/>
              </w:rPr>
            </w:pPr>
            <w:r w:rsidRPr="00F1562C">
              <w:rPr>
                <w:i/>
                <w:iCs/>
                <w:sz w:val="18"/>
                <w:szCs w:val="18"/>
                <w:lang w:val="en-GB"/>
              </w:rPr>
              <w:t>Pseudomonas aeruginosa</w:t>
            </w:r>
            <w:r w:rsidR="002E419F" w:rsidRPr="00F1562C">
              <w:rPr>
                <w:lang w:val="en-GB"/>
              </w:rPr>
              <w:br/>
            </w:r>
            <w:r w:rsidRPr="00F1562C">
              <w:rPr>
                <w:sz w:val="18"/>
                <w:szCs w:val="18"/>
                <w:lang w:val="en-GB"/>
              </w:rPr>
              <w:t>Carbapenem-R (Carbapenemase-negative)</w:t>
            </w:r>
          </w:p>
        </w:tc>
        <w:tc>
          <w:tcPr>
            <w:tcW w:w="1265" w:type="dxa"/>
            <w:shd w:val="clear" w:color="auto" w:fill="FFFF00"/>
          </w:tcPr>
          <w:p w14:paraId="0C0D6F02"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7A68694E"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FF0000"/>
          </w:tcPr>
          <w:p w14:paraId="129CBD6A"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221B4A86"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0C06C74E" w14:textId="77777777" w:rsidR="002E419F" w:rsidRPr="00F1562C" w:rsidRDefault="002E419F" w:rsidP="0052430C">
            <w:pPr>
              <w:spacing w:after="0" w:line="240" w:lineRule="auto"/>
              <w:rPr>
                <w:rFonts w:ascii="Calibri" w:hAnsi="Calibri"/>
                <w:szCs w:val="22"/>
                <w:lang w:val="en-GB"/>
              </w:rPr>
            </w:pPr>
          </w:p>
        </w:tc>
      </w:tr>
      <w:tr w:rsidR="007B175E" w:rsidRPr="00F1562C" w14:paraId="13ACA25D" w14:textId="77777777" w:rsidTr="00E133AB">
        <w:trPr>
          <w:trHeight w:val="391"/>
        </w:trPr>
        <w:tc>
          <w:tcPr>
            <w:tcW w:w="559" w:type="dxa"/>
            <w:vMerge/>
            <w:textDirection w:val="tbRl"/>
            <w:vAlign w:val="center"/>
          </w:tcPr>
          <w:p w14:paraId="7F8695BF" w14:textId="77777777" w:rsidR="002E419F" w:rsidRPr="00F1562C" w:rsidRDefault="002E419F" w:rsidP="00E133AB">
            <w:pPr>
              <w:pStyle w:val="NICETableText"/>
              <w:jc w:val="center"/>
              <w:rPr>
                <w:sz w:val="18"/>
                <w:lang w:val="en-GB"/>
              </w:rPr>
            </w:pPr>
          </w:p>
        </w:tc>
        <w:tc>
          <w:tcPr>
            <w:tcW w:w="2130" w:type="dxa"/>
            <w:shd w:val="clear" w:color="auto" w:fill="F2F2F2" w:themeFill="background1" w:themeFillShade="F2"/>
            <w:vAlign w:val="center"/>
          </w:tcPr>
          <w:p w14:paraId="692BAD68" w14:textId="77777777" w:rsidR="002E419F" w:rsidRPr="00F1562C" w:rsidRDefault="1D566C8D" w:rsidP="0052430C">
            <w:pPr>
              <w:pStyle w:val="NICETableText"/>
              <w:rPr>
                <w:sz w:val="18"/>
                <w:szCs w:val="18"/>
                <w:lang w:val="en-GB"/>
              </w:rPr>
            </w:pPr>
            <w:r w:rsidRPr="00F1562C">
              <w:rPr>
                <w:i/>
                <w:iCs/>
                <w:sz w:val="18"/>
                <w:szCs w:val="18"/>
                <w:lang w:val="en-GB"/>
              </w:rPr>
              <w:t>Pseudomonas aeruginosa</w:t>
            </w:r>
            <w:r w:rsidRPr="00F1562C">
              <w:rPr>
                <w:sz w:val="18"/>
                <w:szCs w:val="18"/>
                <w:lang w:val="en-GB"/>
              </w:rPr>
              <w:t>, MDR</w:t>
            </w:r>
          </w:p>
        </w:tc>
        <w:tc>
          <w:tcPr>
            <w:tcW w:w="1265" w:type="dxa"/>
            <w:shd w:val="clear" w:color="auto" w:fill="C2D69B" w:themeFill="accent3" w:themeFillTint="99"/>
          </w:tcPr>
          <w:p w14:paraId="4BA853B6"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FF00"/>
          </w:tcPr>
          <w:p w14:paraId="13A03A4C"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FF0000"/>
          </w:tcPr>
          <w:p w14:paraId="04E92C89" w14:textId="77777777" w:rsidR="002E419F" w:rsidRPr="00F1562C" w:rsidRDefault="002E419F" w:rsidP="0052430C">
            <w:pPr>
              <w:spacing w:after="0" w:line="240" w:lineRule="auto"/>
              <w:rPr>
                <w:rFonts w:ascii="Calibri" w:hAnsi="Calibri"/>
                <w:szCs w:val="22"/>
                <w:lang w:val="en-GB"/>
              </w:rPr>
            </w:pPr>
          </w:p>
        </w:tc>
        <w:tc>
          <w:tcPr>
            <w:tcW w:w="1266" w:type="dxa"/>
            <w:tcBorders>
              <w:bottom w:val="single" w:sz="4" w:space="0" w:color="auto"/>
            </w:tcBorders>
            <w:shd w:val="clear" w:color="auto" w:fill="C2D69B" w:themeFill="accent3" w:themeFillTint="99"/>
          </w:tcPr>
          <w:p w14:paraId="005E3CB8"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3A4C141E" w14:textId="77777777" w:rsidR="002E419F" w:rsidRPr="00F1562C" w:rsidRDefault="002E419F" w:rsidP="0052430C">
            <w:pPr>
              <w:spacing w:after="0" w:line="240" w:lineRule="auto"/>
              <w:rPr>
                <w:rFonts w:ascii="Calibri" w:hAnsi="Calibri"/>
                <w:szCs w:val="22"/>
                <w:lang w:val="en-GB"/>
              </w:rPr>
            </w:pPr>
          </w:p>
        </w:tc>
      </w:tr>
      <w:tr w:rsidR="007B175E" w:rsidRPr="00F1562C" w14:paraId="4186D35C" w14:textId="77777777" w:rsidTr="00E133AB">
        <w:trPr>
          <w:trHeight w:val="391"/>
        </w:trPr>
        <w:tc>
          <w:tcPr>
            <w:tcW w:w="559" w:type="dxa"/>
            <w:vMerge/>
            <w:textDirection w:val="tbRl"/>
            <w:vAlign w:val="center"/>
          </w:tcPr>
          <w:p w14:paraId="60DD7504" w14:textId="77777777" w:rsidR="002E419F" w:rsidRPr="00F1562C" w:rsidRDefault="002E419F" w:rsidP="00E133AB">
            <w:pPr>
              <w:pStyle w:val="NICETableText"/>
              <w:jc w:val="center"/>
              <w:rPr>
                <w:sz w:val="18"/>
                <w:szCs w:val="18"/>
                <w:lang w:val="en-GB"/>
              </w:rPr>
            </w:pPr>
          </w:p>
        </w:tc>
        <w:tc>
          <w:tcPr>
            <w:tcW w:w="2130" w:type="dxa"/>
            <w:vAlign w:val="center"/>
          </w:tcPr>
          <w:p w14:paraId="2ADF133D" w14:textId="77777777" w:rsidR="002E419F" w:rsidRPr="00F1562C" w:rsidRDefault="1D566C8D" w:rsidP="0052430C">
            <w:pPr>
              <w:pStyle w:val="NICETableText"/>
              <w:rPr>
                <w:sz w:val="18"/>
                <w:szCs w:val="18"/>
                <w:lang w:val="en-GB"/>
              </w:rPr>
            </w:pPr>
            <w:r w:rsidRPr="00F1562C">
              <w:rPr>
                <w:i/>
                <w:iCs/>
                <w:sz w:val="18"/>
                <w:szCs w:val="18"/>
                <w:lang w:val="en-GB"/>
              </w:rPr>
              <w:t>Pseudomonas aeruginosa</w:t>
            </w:r>
            <w:r w:rsidRPr="00F1562C">
              <w:rPr>
                <w:sz w:val="18"/>
                <w:szCs w:val="18"/>
                <w:lang w:val="en-GB"/>
              </w:rPr>
              <w:t>, XDR</w:t>
            </w:r>
          </w:p>
        </w:tc>
        <w:tc>
          <w:tcPr>
            <w:tcW w:w="1265" w:type="dxa"/>
            <w:shd w:val="clear" w:color="auto" w:fill="FFFF00"/>
          </w:tcPr>
          <w:p w14:paraId="4AF1DD82"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2F2F2" w:themeFill="background1" w:themeFillShade="F2"/>
          </w:tcPr>
          <w:p w14:paraId="3BCB8F9B"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FF0000"/>
          </w:tcPr>
          <w:p w14:paraId="0B50FCD0" w14:textId="77777777" w:rsidR="002E419F" w:rsidRPr="00F1562C" w:rsidRDefault="002E419F" w:rsidP="0052430C">
            <w:pPr>
              <w:spacing w:after="0" w:line="240" w:lineRule="auto"/>
              <w:rPr>
                <w:rFonts w:ascii="Calibri" w:hAnsi="Calibri"/>
                <w:szCs w:val="22"/>
                <w:lang w:val="en-GB"/>
              </w:rPr>
            </w:pPr>
          </w:p>
        </w:tc>
        <w:tc>
          <w:tcPr>
            <w:tcW w:w="1266" w:type="dxa"/>
            <w:tcBorders>
              <w:bottom w:val="single" w:sz="4" w:space="0" w:color="auto"/>
            </w:tcBorders>
            <w:shd w:val="clear" w:color="auto" w:fill="FFFF00"/>
          </w:tcPr>
          <w:p w14:paraId="3CFF6053"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2C1F22CD" w14:textId="77777777" w:rsidR="002E419F" w:rsidRPr="00F1562C" w:rsidRDefault="002E419F" w:rsidP="0052430C">
            <w:pPr>
              <w:spacing w:after="0" w:line="240" w:lineRule="auto"/>
              <w:rPr>
                <w:rFonts w:ascii="Calibri" w:hAnsi="Calibri"/>
                <w:szCs w:val="22"/>
                <w:lang w:val="en-GB"/>
              </w:rPr>
            </w:pPr>
          </w:p>
        </w:tc>
      </w:tr>
      <w:tr w:rsidR="007B175E" w:rsidRPr="00F1562C" w14:paraId="108861F4" w14:textId="77777777" w:rsidTr="00E133AB">
        <w:trPr>
          <w:trHeight w:val="391"/>
        </w:trPr>
        <w:tc>
          <w:tcPr>
            <w:tcW w:w="559" w:type="dxa"/>
            <w:vMerge/>
            <w:textDirection w:val="tbRl"/>
            <w:vAlign w:val="center"/>
          </w:tcPr>
          <w:p w14:paraId="6C6755CC" w14:textId="77777777" w:rsidR="002E419F" w:rsidRPr="00F1562C" w:rsidRDefault="002E419F" w:rsidP="00E133AB">
            <w:pPr>
              <w:pStyle w:val="NICETableText"/>
              <w:jc w:val="center"/>
              <w:rPr>
                <w:sz w:val="18"/>
                <w:szCs w:val="18"/>
                <w:lang w:val="en-GB"/>
              </w:rPr>
            </w:pPr>
          </w:p>
        </w:tc>
        <w:tc>
          <w:tcPr>
            <w:tcW w:w="2130" w:type="dxa"/>
            <w:shd w:val="clear" w:color="auto" w:fill="F2F2F2" w:themeFill="background1" w:themeFillShade="F2"/>
            <w:vAlign w:val="center"/>
          </w:tcPr>
          <w:p w14:paraId="53536A18" w14:textId="77777777" w:rsidR="002E419F" w:rsidRPr="00F1562C" w:rsidRDefault="1D566C8D" w:rsidP="002E419F">
            <w:pPr>
              <w:pStyle w:val="NICETableText"/>
              <w:rPr>
                <w:sz w:val="18"/>
                <w:szCs w:val="18"/>
                <w:lang w:val="en-GB"/>
              </w:rPr>
            </w:pPr>
            <w:r w:rsidRPr="00F1562C">
              <w:rPr>
                <w:i/>
                <w:iCs/>
                <w:sz w:val="18"/>
                <w:szCs w:val="18"/>
                <w:lang w:val="en-GB"/>
              </w:rPr>
              <w:t>Pseudomonas aeruginosa</w:t>
            </w:r>
            <w:r w:rsidRPr="00F1562C">
              <w:rPr>
                <w:sz w:val="18"/>
                <w:szCs w:val="18"/>
                <w:lang w:val="en-GB"/>
              </w:rPr>
              <w:t>, MBL+</w:t>
            </w:r>
          </w:p>
        </w:tc>
        <w:tc>
          <w:tcPr>
            <w:tcW w:w="1265" w:type="dxa"/>
            <w:shd w:val="clear" w:color="auto" w:fill="FF0000"/>
          </w:tcPr>
          <w:p w14:paraId="421A05A4" w14:textId="77777777" w:rsidR="002E419F" w:rsidRPr="00F1562C" w:rsidRDefault="002E419F" w:rsidP="002E419F">
            <w:pPr>
              <w:spacing w:after="0" w:line="240" w:lineRule="auto"/>
              <w:rPr>
                <w:rFonts w:ascii="Calibri" w:hAnsi="Calibri"/>
                <w:szCs w:val="22"/>
                <w:lang w:val="en-GB"/>
              </w:rPr>
            </w:pPr>
          </w:p>
        </w:tc>
        <w:tc>
          <w:tcPr>
            <w:tcW w:w="1266" w:type="dxa"/>
            <w:shd w:val="clear" w:color="auto" w:fill="FF0000"/>
          </w:tcPr>
          <w:p w14:paraId="7B574622" w14:textId="77777777" w:rsidR="002E419F" w:rsidRPr="00F1562C" w:rsidRDefault="002E419F" w:rsidP="002E419F">
            <w:pPr>
              <w:spacing w:after="0" w:line="240" w:lineRule="auto"/>
              <w:rPr>
                <w:rFonts w:ascii="Calibri" w:hAnsi="Calibri"/>
                <w:szCs w:val="22"/>
                <w:lang w:val="en-GB"/>
              </w:rPr>
            </w:pPr>
          </w:p>
        </w:tc>
        <w:tc>
          <w:tcPr>
            <w:tcW w:w="1265" w:type="dxa"/>
            <w:shd w:val="clear" w:color="auto" w:fill="FF0000"/>
          </w:tcPr>
          <w:p w14:paraId="5E2A7339" w14:textId="77777777" w:rsidR="002E419F" w:rsidRPr="00F1562C" w:rsidRDefault="002E419F" w:rsidP="002E419F">
            <w:pPr>
              <w:spacing w:after="0" w:line="240" w:lineRule="auto"/>
              <w:rPr>
                <w:rFonts w:ascii="Calibri" w:hAnsi="Calibri"/>
                <w:szCs w:val="22"/>
                <w:lang w:val="en-GB"/>
              </w:rPr>
            </w:pPr>
          </w:p>
        </w:tc>
        <w:tc>
          <w:tcPr>
            <w:tcW w:w="1266" w:type="dxa"/>
            <w:shd w:val="clear" w:color="auto" w:fill="FF0000"/>
          </w:tcPr>
          <w:p w14:paraId="1D9328B4" w14:textId="77777777" w:rsidR="002E419F" w:rsidRPr="00F1562C" w:rsidRDefault="002E419F" w:rsidP="002E419F">
            <w:pPr>
              <w:spacing w:after="0" w:line="240" w:lineRule="auto"/>
              <w:rPr>
                <w:rFonts w:ascii="Calibri" w:hAnsi="Calibri"/>
                <w:szCs w:val="22"/>
                <w:lang w:val="en-GB"/>
              </w:rPr>
            </w:pPr>
          </w:p>
        </w:tc>
        <w:tc>
          <w:tcPr>
            <w:tcW w:w="1266" w:type="dxa"/>
            <w:shd w:val="clear" w:color="auto" w:fill="C2D69B" w:themeFill="accent3" w:themeFillTint="99"/>
          </w:tcPr>
          <w:p w14:paraId="318D3072" w14:textId="77777777" w:rsidR="002E419F" w:rsidRPr="00F1562C" w:rsidRDefault="002E419F" w:rsidP="002E419F">
            <w:pPr>
              <w:spacing w:after="0" w:line="240" w:lineRule="auto"/>
              <w:rPr>
                <w:rFonts w:ascii="Calibri" w:hAnsi="Calibri"/>
                <w:szCs w:val="22"/>
                <w:lang w:val="en-GB"/>
              </w:rPr>
            </w:pPr>
          </w:p>
        </w:tc>
      </w:tr>
      <w:tr w:rsidR="007B175E" w:rsidRPr="00F1562C" w14:paraId="4DD6D506" w14:textId="77777777" w:rsidTr="00E133AB">
        <w:trPr>
          <w:trHeight w:val="391"/>
        </w:trPr>
        <w:tc>
          <w:tcPr>
            <w:tcW w:w="559" w:type="dxa"/>
            <w:vMerge w:val="restart"/>
            <w:textDirection w:val="btLr"/>
            <w:vAlign w:val="center"/>
          </w:tcPr>
          <w:p w14:paraId="5B228DA1" w14:textId="77777777" w:rsidR="002E419F" w:rsidRPr="00F1562C" w:rsidRDefault="002E419F" w:rsidP="00E133AB">
            <w:pPr>
              <w:pStyle w:val="NICETableText"/>
              <w:jc w:val="center"/>
              <w:rPr>
                <w:sz w:val="18"/>
                <w:szCs w:val="18"/>
                <w:lang w:val="en-GB"/>
              </w:rPr>
            </w:pPr>
            <w:r w:rsidRPr="00F1562C">
              <w:rPr>
                <w:i/>
                <w:iCs/>
                <w:sz w:val="18"/>
                <w:szCs w:val="18"/>
                <w:lang w:val="en-GB"/>
              </w:rPr>
              <w:t>Enterobacteriaceae</w:t>
            </w:r>
            <w:r w:rsidRPr="00F1562C">
              <w:rPr>
                <w:sz w:val="18"/>
                <w:szCs w:val="18"/>
                <w:lang w:val="en-GB"/>
              </w:rPr>
              <w:t xml:space="preserve"> spp.</w:t>
            </w:r>
          </w:p>
        </w:tc>
        <w:tc>
          <w:tcPr>
            <w:tcW w:w="2130" w:type="dxa"/>
            <w:vAlign w:val="center"/>
          </w:tcPr>
          <w:p w14:paraId="57A037F9" w14:textId="77777777" w:rsidR="002E419F" w:rsidRPr="00F1562C" w:rsidRDefault="1D566C8D" w:rsidP="0052430C">
            <w:pPr>
              <w:pStyle w:val="NICETableText"/>
              <w:rPr>
                <w:sz w:val="18"/>
                <w:szCs w:val="18"/>
                <w:lang w:val="en-GB"/>
              </w:rPr>
            </w:pPr>
            <w:r w:rsidRPr="00F1562C">
              <w:rPr>
                <w:i/>
                <w:iCs/>
                <w:sz w:val="18"/>
                <w:szCs w:val="18"/>
                <w:lang w:val="en-GB"/>
              </w:rPr>
              <w:t>Enterobacteriaceae</w:t>
            </w:r>
            <w:r w:rsidRPr="00F1562C">
              <w:rPr>
                <w:sz w:val="18"/>
                <w:szCs w:val="18"/>
                <w:lang w:val="en-GB"/>
              </w:rPr>
              <w:t xml:space="preserve"> spp. Wild-type</w:t>
            </w:r>
          </w:p>
        </w:tc>
        <w:tc>
          <w:tcPr>
            <w:tcW w:w="1265" w:type="dxa"/>
            <w:shd w:val="clear" w:color="auto" w:fill="C2D69B" w:themeFill="accent3" w:themeFillTint="99"/>
          </w:tcPr>
          <w:p w14:paraId="3890272C"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0D3B830D"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C2D69B" w:themeFill="accent3" w:themeFillTint="99"/>
          </w:tcPr>
          <w:p w14:paraId="3F1F48D0" w14:textId="77777777" w:rsidR="002E419F" w:rsidRPr="00F1562C" w:rsidRDefault="002E419F" w:rsidP="0052430C">
            <w:pPr>
              <w:spacing w:after="0" w:line="240" w:lineRule="auto"/>
              <w:rPr>
                <w:rFonts w:ascii="Calibri" w:hAnsi="Calibri"/>
                <w:szCs w:val="22"/>
                <w:lang w:val="en-GB"/>
              </w:rPr>
            </w:pPr>
          </w:p>
        </w:tc>
        <w:tc>
          <w:tcPr>
            <w:tcW w:w="1266" w:type="dxa"/>
            <w:tcBorders>
              <w:bottom w:val="single" w:sz="4" w:space="0" w:color="auto"/>
            </w:tcBorders>
            <w:shd w:val="clear" w:color="auto" w:fill="C2D69B" w:themeFill="accent3" w:themeFillTint="99"/>
          </w:tcPr>
          <w:p w14:paraId="2E392B28"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62395DF8" w14:textId="77777777" w:rsidR="002E419F" w:rsidRPr="00F1562C" w:rsidRDefault="002E419F" w:rsidP="0052430C">
            <w:pPr>
              <w:spacing w:after="0" w:line="240" w:lineRule="auto"/>
              <w:rPr>
                <w:rFonts w:ascii="Calibri" w:hAnsi="Calibri"/>
                <w:szCs w:val="22"/>
                <w:lang w:val="en-GB"/>
              </w:rPr>
            </w:pPr>
          </w:p>
        </w:tc>
      </w:tr>
      <w:tr w:rsidR="007B175E" w:rsidRPr="00F1562C" w14:paraId="165340E7" w14:textId="77777777" w:rsidTr="00E133AB">
        <w:trPr>
          <w:trHeight w:val="391"/>
        </w:trPr>
        <w:tc>
          <w:tcPr>
            <w:tcW w:w="559" w:type="dxa"/>
            <w:vMerge/>
            <w:textDirection w:val="tbRl"/>
            <w:vAlign w:val="center"/>
          </w:tcPr>
          <w:p w14:paraId="45B73087" w14:textId="77777777" w:rsidR="002E419F" w:rsidRPr="00F1562C" w:rsidRDefault="002E419F" w:rsidP="00E133AB">
            <w:pPr>
              <w:pStyle w:val="NICETableText"/>
              <w:jc w:val="center"/>
              <w:rPr>
                <w:sz w:val="18"/>
                <w:szCs w:val="18"/>
                <w:lang w:val="en-GB"/>
              </w:rPr>
            </w:pPr>
          </w:p>
        </w:tc>
        <w:tc>
          <w:tcPr>
            <w:tcW w:w="2130" w:type="dxa"/>
            <w:shd w:val="clear" w:color="auto" w:fill="F2F2F2" w:themeFill="background1" w:themeFillShade="F2"/>
            <w:vAlign w:val="center"/>
          </w:tcPr>
          <w:p w14:paraId="1FCD93B8" w14:textId="77777777" w:rsidR="002E419F" w:rsidRPr="00F1562C" w:rsidRDefault="1D566C8D" w:rsidP="0052430C">
            <w:pPr>
              <w:pStyle w:val="NICETableText"/>
              <w:rPr>
                <w:sz w:val="18"/>
                <w:szCs w:val="18"/>
                <w:lang w:val="en-GB"/>
              </w:rPr>
            </w:pPr>
            <w:r w:rsidRPr="00F1562C">
              <w:rPr>
                <w:i/>
                <w:iCs/>
                <w:sz w:val="18"/>
                <w:szCs w:val="18"/>
                <w:lang w:val="en-GB"/>
              </w:rPr>
              <w:t xml:space="preserve">Enterobacteriaceae </w:t>
            </w:r>
            <w:r w:rsidRPr="00F1562C">
              <w:rPr>
                <w:sz w:val="18"/>
                <w:szCs w:val="18"/>
                <w:lang w:val="en-GB"/>
              </w:rPr>
              <w:t>spp. ESBL+</w:t>
            </w:r>
          </w:p>
        </w:tc>
        <w:tc>
          <w:tcPr>
            <w:tcW w:w="1265" w:type="dxa"/>
            <w:shd w:val="clear" w:color="auto" w:fill="C2D69B" w:themeFill="accent3" w:themeFillTint="99"/>
          </w:tcPr>
          <w:p w14:paraId="2CA8CA2B"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6260A2AB"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C2D69B" w:themeFill="accent3" w:themeFillTint="99"/>
          </w:tcPr>
          <w:p w14:paraId="304D6C2A" w14:textId="77777777" w:rsidR="002E419F" w:rsidRPr="00F1562C" w:rsidRDefault="002E419F" w:rsidP="0052430C">
            <w:pPr>
              <w:spacing w:after="0" w:line="240" w:lineRule="auto"/>
              <w:rPr>
                <w:rFonts w:ascii="Calibri" w:hAnsi="Calibri"/>
                <w:szCs w:val="22"/>
                <w:lang w:val="en-GB"/>
              </w:rPr>
            </w:pPr>
          </w:p>
        </w:tc>
        <w:tc>
          <w:tcPr>
            <w:tcW w:w="1266" w:type="dxa"/>
            <w:tcBorders>
              <w:bottom w:val="single" w:sz="4" w:space="0" w:color="auto"/>
            </w:tcBorders>
            <w:shd w:val="clear" w:color="auto" w:fill="FFFF00"/>
          </w:tcPr>
          <w:p w14:paraId="253B4C45"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6EE9B1B4" w14:textId="77777777" w:rsidR="002E419F" w:rsidRPr="00F1562C" w:rsidRDefault="002E419F" w:rsidP="0052430C">
            <w:pPr>
              <w:spacing w:after="0" w:line="240" w:lineRule="auto"/>
              <w:rPr>
                <w:rFonts w:ascii="Calibri" w:hAnsi="Calibri"/>
                <w:szCs w:val="22"/>
                <w:lang w:val="en-GB"/>
              </w:rPr>
            </w:pPr>
          </w:p>
        </w:tc>
      </w:tr>
      <w:tr w:rsidR="007B175E" w:rsidRPr="00F1562C" w14:paraId="3E4DDE4E" w14:textId="77777777" w:rsidTr="00E133AB">
        <w:trPr>
          <w:trHeight w:val="391"/>
        </w:trPr>
        <w:tc>
          <w:tcPr>
            <w:tcW w:w="559" w:type="dxa"/>
            <w:vMerge/>
            <w:textDirection w:val="tbRl"/>
            <w:vAlign w:val="center"/>
          </w:tcPr>
          <w:p w14:paraId="12ED90CC" w14:textId="77777777" w:rsidR="002E419F" w:rsidRPr="00F1562C" w:rsidRDefault="002E419F" w:rsidP="00E133AB">
            <w:pPr>
              <w:pStyle w:val="NICETableText"/>
              <w:jc w:val="center"/>
              <w:rPr>
                <w:sz w:val="18"/>
                <w:szCs w:val="18"/>
                <w:lang w:val="en-GB"/>
              </w:rPr>
            </w:pPr>
          </w:p>
        </w:tc>
        <w:tc>
          <w:tcPr>
            <w:tcW w:w="2130" w:type="dxa"/>
            <w:vAlign w:val="center"/>
          </w:tcPr>
          <w:p w14:paraId="3ED8A266" w14:textId="77777777" w:rsidR="002E419F" w:rsidRPr="00F1562C" w:rsidRDefault="1D566C8D" w:rsidP="0052430C">
            <w:pPr>
              <w:pStyle w:val="NICETableText"/>
              <w:rPr>
                <w:sz w:val="18"/>
                <w:szCs w:val="18"/>
                <w:lang w:val="en-GB"/>
              </w:rPr>
            </w:pPr>
            <w:r w:rsidRPr="00F1562C">
              <w:rPr>
                <w:i/>
                <w:iCs/>
                <w:sz w:val="18"/>
                <w:szCs w:val="18"/>
                <w:lang w:val="en-GB"/>
              </w:rPr>
              <w:t xml:space="preserve">Enterobacteriaceae </w:t>
            </w:r>
            <w:r w:rsidRPr="00F1562C">
              <w:rPr>
                <w:sz w:val="18"/>
                <w:szCs w:val="18"/>
                <w:lang w:val="en-GB"/>
              </w:rPr>
              <w:t>spp. OXA-48-like+</w:t>
            </w:r>
          </w:p>
        </w:tc>
        <w:tc>
          <w:tcPr>
            <w:tcW w:w="1265" w:type="dxa"/>
            <w:shd w:val="clear" w:color="auto" w:fill="C2D69B" w:themeFill="accent3" w:themeFillTint="99"/>
          </w:tcPr>
          <w:p w14:paraId="17DAF70D"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464478F3"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FF0000"/>
          </w:tcPr>
          <w:p w14:paraId="4BE0EA34"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0E85A443"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2F2F2" w:themeFill="background1" w:themeFillShade="F2"/>
          </w:tcPr>
          <w:p w14:paraId="37FB49E0" w14:textId="77777777" w:rsidR="002E419F" w:rsidRPr="00F1562C" w:rsidRDefault="002E419F" w:rsidP="0052430C">
            <w:pPr>
              <w:spacing w:after="0" w:line="240" w:lineRule="auto"/>
              <w:rPr>
                <w:rFonts w:ascii="Calibri" w:hAnsi="Calibri"/>
                <w:szCs w:val="22"/>
                <w:lang w:val="en-GB"/>
              </w:rPr>
            </w:pPr>
          </w:p>
        </w:tc>
      </w:tr>
      <w:tr w:rsidR="007B175E" w:rsidRPr="00F1562C" w14:paraId="3B6AFF18" w14:textId="77777777" w:rsidTr="00E133AB">
        <w:trPr>
          <w:trHeight w:val="391"/>
        </w:trPr>
        <w:tc>
          <w:tcPr>
            <w:tcW w:w="559" w:type="dxa"/>
            <w:vMerge/>
            <w:textDirection w:val="tbRl"/>
            <w:vAlign w:val="center"/>
          </w:tcPr>
          <w:p w14:paraId="4C563E90" w14:textId="77777777" w:rsidR="002E419F" w:rsidRPr="00F1562C" w:rsidRDefault="002E419F" w:rsidP="00E133AB">
            <w:pPr>
              <w:pStyle w:val="NICETableText"/>
              <w:jc w:val="center"/>
              <w:rPr>
                <w:sz w:val="18"/>
                <w:szCs w:val="18"/>
                <w:lang w:val="en-GB"/>
              </w:rPr>
            </w:pPr>
          </w:p>
        </w:tc>
        <w:tc>
          <w:tcPr>
            <w:tcW w:w="2130" w:type="dxa"/>
            <w:shd w:val="clear" w:color="auto" w:fill="F2F2F2" w:themeFill="background1" w:themeFillShade="F2"/>
            <w:vAlign w:val="center"/>
          </w:tcPr>
          <w:p w14:paraId="23AAE731" w14:textId="77777777" w:rsidR="002E419F" w:rsidRPr="00F1562C" w:rsidRDefault="1D566C8D" w:rsidP="0052430C">
            <w:pPr>
              <w:pStyle w:val="NICETableText"/>
              <w:rPr>
                <w:sz w:val="18"/>
                <w:szCs w:val="18"/>
                <w:lang w:val="en-GB"/>
              </w:rPr>
            </w:pPr>
            <w:r w:rsidRPr="00F1562C">
              <w:rPr>
                <w:i/>
                <w:iCs/>
                <w:sz w:val="18"/>
                <w:szCs w:val="18"/>
                <w:lang w:val="en-GB"/>
              </w:rPr>
              <w:t xml:space="preserve">Enterobacteriaceae </w:t>
            </w:r>
            <w:r w:rsidRPr="00F1562C">
              <w:rPr>
                <w:sz w:val="18"/>
                <w:szCs w:val="18"/>
                <w:lang w:val="en-GB"/>
              </w:rPr>
              <w:t>spp. KPC+</w:t>
            </w:r>
          </w:p>
        </w:tc>
        <w:tc>
          <w:tcPr>
            <w:tcW w:w="1265" w:type="dxa"/>
            <w:shd w:val="clear" w:color="auto" w:fill="C2D69B" w:themeFill="accent3" w:themeFillTint="99"/>
          </w:tcPr>
          <w:p w14:paraId="6E740436"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73D27B68"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C2D69B" w:themeFill="accent3" w:themeFillTint="99"/>
          </w:tcPr>
          <w:p w14:paraId="6CD54548"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4CCFC8C7"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FF00"/>
          </w:tcPr>
          <w:p w14:paraId="5A564A3D" w14:textId="77777777" w:rsidR="002E419F" w:rsidRPr="00F1562C" w:rsidRDefault="002E419F" w:rsidP="0052430C">
            <w:pPr>
              <w:spacing w:after="0" w:line="240" w:lineRule="auto"/>
              <w:rPr>
                <w:rFonts w:ascii="Calibri" w:hAnsi="Calibri"/>
                <w:szCs w:val="22"/>
                <w:lang w:val="en-GB"/>
              </w:rPr>
            </w:pPr>
          </w:p>
        </w:tc>
      </w:tr>
      <w:tr w:rsidR="007B175E" w:rsidRPr="00F1562C" w14:paraId="5E788AAB" w14:textId="77777777" w:rsidTr="00E133AB">
        <w:trPr>
          <w:trHeight w:val="391"/>
        </w:trPr>
        <w:tc>
          <w:tcPr>
            <w:tcW w:w="559" w:type="dxa"/>
            <w:vMerge/>
            <w:textDirection w:val="tbRl"/>
            <w:vAlign w:val="center"/>
          </w:tcPr>
          <w:p w14:paraId="12C91C01" w14:textId="77777777" w:rsidR="002E419F" w:rsidRPr="00F1562C" w:rsidRDefault="002E419F" w:rsidP="00E133AB">
            <w:pPr>
              <w:pStyle w:val="NICETableText"/>
              <w:jc w:val="center"/>
              <w:rPr>
                <w:sz w:val="18"/>
                <w:szCs w:val="18"/>
                <w:lang w:val="en-GB"/>
              </w:rPr>
            </w:pPr>
          </w:p>
        </w:tc>
        <w:tc>
          <w:tcPr>
            <w:tcW w:w="2130" w:type="dxa"/>
            <w:vAlign w:val="center"/>
          </w:tcPr>
          <w:p w14:paraId="48441580" w14:textId="77777777" w:rsidR="002E419F" w:rsidRPr="00F1562C" w:rsidRDefault="1D566C8D" w:rsidP="1D566C8D">
            <w:pPr>
              <w:pStyle w:val="NICETableText"/>
              <w:rPr>
                <w:sz w:val="18"/>
                <w:szCs w:val="18"/>
                <w:lang w:val="en-GB"/>
              </w:rPr>
            </w:pPr>
            <w:r w:rsidRPr="00F1562C">
              <w:rPr>
                <w:i/>
                <w:iCs/>
                <w:sz w:val="18"/>
                <w:szCs w:val="18"/>
                <w:lang w:val="en-GB"/>
              </w:rPr>
              <w:t xml:space="preserve">Enterobacteriaceae </w:t>
            </w:r>
            <w:r w:rsidRPr="00F1562C">
              <w:rPr>
                <w:sz w:val="18"/>
                <w:szCs w:val="18"/>
                <w:lang w:val="en-GB"/>
              </w:rPr>
              <w:t>spp. Carbapenem-R (Carbapenemase-negative)</w:t>
            </w:r>
          </w:p>
        </w:tc>
        <w:tc>
          <w:tcPr>
            <w:tcW w:w="1265" w:type="dxa"/>
            <w:shd w:val="clear" w:color="auto" w:fill="C2D69B" w:themeFill="accent3" w:themeFillTint="99"/>
          </w:tcPr>
          <w:p w14:paraId="76F99FBF"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FF00"/>
          </w:tcPr>
          <w:p w14:paraId="617250D4"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FFFF00"/>
          </w:tcPr>
          <w:p w14:paraId="7993CB53"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35EC2816"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FF00"/>
          </w:tcPr>
          <w:p w14:paraId="3FCAB46D" w14:textId="77777777" w:rsidR="002E419F" w:rsidRPr="00F1562C" w:rsidRDefault="002E419F" w:rsidP="0052430C">
            <w:pPr>
              <w:spacing w:after="0" w:line="240" w:lineRule="auto"/>
              <w:rPr>
                <w:rFonts w:ascii="Calibri" w:hAnsi="Calibri"/>
                <w:szCs w:val="22"/>
                <w:lang w:val="en-GB"/>
              </w:rPr>
            </w:pPr>
          </w:p>
        </w:tc>
      </w:tr>
      <w:tr w:rsidR="007B175E" w:rsidRPr="00F1562C" w14:paraId="43C0F797" w14:textId="77777777" w:rsidTr="00E133AB">
        <w:trPr>
          <w:trHeight w:val="391"/>
        </w:trPr>
        <w:tc>
          <w:tcPr>
            <w:tcW w:w="559" w:type="dxa"/>
            <w:vMerge/>
            <w:textDirection w:val="tbRl"/>
            <w:vAlign w:val="center"/>
          </w:tcPr>
          <w:p w14:paraId="516CB07D" w14:textId="77777777" w:rsidR="002E419F" w:rsidRPr="00F1562C" w:rsidRDefault="002E419F" w:rsidP="00E133AB">
            <w:pPr>
              <w:pStyle w:val="NICETableText"/>
              <w:jc w:val="center"/>
              <w:rPr>
                <w:sz w:val="18"/>
                <w:lang w:val="en-GB"/>
              </w:rPr>
            </w:pPr>
          </w:p>
        </w:tc>
        <w:tc>
          <w:tcPr>
            <w:tcW w:w="2130" w:type="dxa"/>
            <w:shd w:val="clear" w:color="auto" w:fill="F2F2F2" w:themeFill="background1" w:themeFillShade="F2"/>
            <w:vAlign w:val="center"/>
          </w:tcPr>
          <w:p w14:paraId="51BB9A9A" w14:textId="77777777" w:rsidR="002E419F" w:rsidRPr="00F1562C" w:rsidRDefault="1D566C8D" w:rsidP="0052430C">
            <w:pPr>
              <w:pStyle w:val="NICETableText"/>
              <w:rPr>
                <w:sz w:val="18"/>
                <w:szCs w:val="18"/>
                <w:lang w:val="en-GB"/>
              </w:rPr>
            </w:pPr>
            <w:r w:rsidRPr="00F1562C">
              <w:rPr>
                <w:i/>
                <w:iCs/>
                <w:sz w:val="18"/>
                <w:szCs w:val="18"/>
                <w:lang w:val="en-GB"/>
              </w:rPr>
              <w:t xml:space="preserve">Enterobacteriaceae </w:t>
            </w:r>
            <w:r w:rsidRPr="00F1562C">
              <w:rPr>
                <w:sz w:val="18"/>
                <w:szCs w:val="18"/>
                <w:lang w:val="en-GB"/>
              </w:rPr>
              <w:t xml:space="preserve">spp. </w:t>
            </w:r>
            <w:r w:rsidR="002E419F" w:rsidRPr="00F1562C">
              <w:rPr>
                <w:lang w:val="en-GB"/>
              </w:rPr>
              <w:br/>
            </w:r>
            <w:r w:rsidRPr="00F1562C">
              <w:rPr>
                <w:sz w:val="18"/>
                <w:szCs w:val="18"/>
                <w:lang w:val="en-GB"/>
              </w:rPr>
              <w:t>MBL+ (VIM, IMP, NDM)</w:t>
            </w:r>
          </w:p>
        </w:tc>
        <w:tc>
          <w:tcPr>
            <w:tcW w:w="1265" w:type="dxa"/>
            <w:shd w:val="clear" w:color="auto" w:fill="FF0000"/>
          </w:tcPr>
          <w:p w14:paraId="2526F511"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62944EF6"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FF0000"/>
          </w:tcPr>
          <w:p w14:paraId="6EA61FA3"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76189C1C"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FF00"/>
          </w:tcPr>
          <w:p w14:paraId="2929CD98" w14:textId="77777777" w:rsidR="002E419F" w:rsidRPr="00F1562C" w:rsidRDefault="002E419F" w:rsidP="0052430C">
            <w:pPr>
              <w:spacing w:after="0" w:line="240" w:lineRule="auto"/>
              <w:rPr>
                <w:rFonts w:ascii="Calibri" w:hAnsi="Calibri"/>
                <w:szCs w:val="22"/>
                <w:lang w:val="en-GB"/>
              </w:rPr>
            </w:pPr>
          </w:p>
        </w:tc>
      </w:tr>
      <w:tr w:rsidR="007B175E" w:rsidRPr="00F1562C" w14:paraId="6E4FB8A3" w14:textId="77777777" w:rsidTr="00E133AB">
        <w:trPr>
          <w:trHeight w:val="429"/>
        </w:trPr>
        <w:tc>
          <w:tcPr>
            <w:tcW w:w="559" w:type="dxa"/>
            <w:vMerge w:val="restart"/>
            <w:tcMar>
              <w:left w:w="0" w:type="dxa"/>
              <w:right w:w="0" w:type="dxa"/>
            </w:tcMar>
            <w:textDirection w:val="btLr"/>
            <w:vAlign w:val="center"/>
          </w:tcPr>
          <w:p w14:paraId="5CE73E9C" w14:textId="77777777" w:rsidR="002E419F" w:rsidRPr="00F1562C" w:rsidRDefault="002E419F" w:rsidP="00E133AB">
            <w:pPr>
              <w:pStyle w:val="NICETableText"/>
              <w:jc w:val="center"/>
              <w:rPr>
                <w:i/>
                <w:iCs/>
                <w:sz w:val="18"/>
                <w:szCs w:val="18"/>
                <w:lang w:val="en-GB"/>
              </w:rPr>
            </w:pPr>
            <w:r w:rsidRPr="00F1562C">
              <w:rPr>
                <w:i/>
                <w:iCs/>
                <w:sz w:val="18"/>
                <w:szCs w:val="18"/>
                <w:lang w:val="en-GB"/>
              </w:rPr>
              <w:lastRenderedPageBreak/>
              <w:t>Acineto-bacter</w:t>
            </w:r>
          </w:p>
        </w:tc>
        <w:tc>
          <w:tcPr>
            <w:tcW w:w="2130" w:type="dxa"/>
            <w:vAlign w:val="center"/>
          </w:tcPr>
          <w:p w14:paraId="2E59CFF3" w14:textId="3DC3DD95" w:rsidR="002E419F" w:rsidRPr="00F1562C" w:rsidRDefault="1D566C8D" w:rsidP="0052430C">
            <w:pPr>
              <w:pStyle w:val="NICETableText"/>
              <w:rPr>
                <w:sz w:val="18"/>
                <w:szCs w:val="18"/>
                <w:lang w:val="en-GB"/>
              </w:rPr>
            </w:pPr>
            <w:r w:rsidRPr="00F1562C">
              <w:rPr>
                <w:i/>
                <w:iCs/>
                <w:sz w:val="18"/>
                <w:szCs w:val="18"/>
                <w:lang w:val="en-GB"/>
              </w:rPr>
              <w:t>Acinetobacter baumannii</w:t>
            </w:r>
            <w:r w:rsidRPr="00F1562C">
              <w:rPr>
                <w:sz w:val="18"/>
                <w:szCs w:val="18"/>
                <w:lang w:val="en-GB"/>
              </w:rPr>
              <w:t>, wild-type</w:t>
            </w:r>
          </w:p>
        </w:tc>
        <w:tc>
          <w:tcPr>
            <w:tcW w:w="1265" w:type="dxa"/>
            <w:shd w:val="clear" w:color="auto" w:fill="FF0000"/>
          </w:tcPr>
          <w:p w14:paraId="468B589F"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6AD3A034"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C2D69B" w:themeFill="accent3" w:themeFillTint="99"/>
          </w:tcPr>
          <w:p w14:paraId="53B5DFEE"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035C7CD0"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0E2CF8C1" w14:textId="77777777" w:rsidR="002E419F" w:rsidRPr="00F1562C" w:rsidRDefault="002E419F" w:rsidP="0052430C">
            <w:pPr>
              <w:spacing w:after="0" w:line="240" w:lineRule="auto"/>
              <w:rPr>
                <w:rFonts w:ascii="Calibri" w:hAnsi="Calibri"/>
                <w:szCs w:val="22"/>
                <w:lang w:val="en-GB"/>
              </w:rPr>
            </w:pPr>
          </w:p>
        </w:tc>
      </w:tr>
      <w:tr w:rsidR="007B175E" w:rsidRPr="00F1562C" w14:paraId="02A83390" w14:textId="77777777" w:rsidTr="00E133AB">
        <w:trPr>
          <w:trHeight w:val="429"/>
        </w:trPr>
        <w:tc>
          <w:tcPr>
            <w:tcW w:w="559" w:type="dxa"/>
            <w:vMerge/>
            <w:tcMar>
              <w:left w:w="0" w:type="dxa"/>
              <w:right w:w="0" w:type="dxa"/>
            </w:tcMar>
            <w:textDirection w:val="tbRl"/>
            <w:vAlign w:val="center"/>
          </w:tcPr>
          <w:p w14:paraId="036B2BB9" w14:textId="77777777" w:rsidR="002E419F" w:rsidRPr="00F1562C" w:rsidRDefault="002E419F" w:rsidP="00E133AB">
            <w:pPr>
              <w:pStyle w:val="NICETableText"/>
              <w:jc w:val="center"/>
              <w:rPr>
                <w:sz w:val="18"/>
                <w:szCs w:val="18"/>
                <w:lang w:val="en-GB"/>
              </w:rPr>
            </w:pPr>
          </w:p>
        </w:tc>
        <w:tc>
          <w:tcPr>
            <w:tcW w:w="2130" w:type="dxa"/>
            <w:shd w:val="clear" w:color="auto" w:fill="F2F2F2" w:themeFill="background1" w:themeFillShade="F2"/>
            <w:vAlign w:val="center"/>
          </w:tcPr>
          <w:p w14:paraId="4178F7E7" w14:textId="7C6B705A" w:rsidR="002E419F" w:rsidRPr="00F1562C" w:rsidRDefault="1D566C8D" w:rsidP="0052430C">
            <w:pPr>
              <w:pStyle w:val="NICETableText"/>
              <w:rPr>
                <w:sz w:val="18"/>
                <w:szCs w:val="18"/>
                <w:lang w:val="en-GB"/>
              </w:rPr>
            </w:pPr>
            <w:r w:rsidRPr="00F1562C">
              <w:rPr>
                <w:i/>
                <w:iCs/>
                <w:sz w:val="18"/>
                <w:szCs w:val="18"/>
                <w:lang w:val="en-GB"/>
              </w:rPr>
              <w:t>Acinetobacter baumannii</w:t>
            </w:r>
            <w:r w:rsidRPr="00F1562C">
              <w:rPr>
                <w:sz w:val="18"/>
                <w:szCs w:val="18"/>
                <w:lang w:val="en-GB"/>
              </w:rPr>
              <w:t>, Carbapenem-R</w:t>
            </w:r>
          </w:p>
        </w:tc>
        <w:tc>
          <w:tcPr>
            <w:tcW w:w="1265" w:type="dxa"/>
            <w:shd w:val="clear" w:color="auto" w:fill="FF0000"/>
          </w:tcPr>
          <w:p w14:paraId="58CB2C63"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0572B925"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FF0000"/>
          </w:tcPr>
          <w:p w14:paraId="1D35787D"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275C2828"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C2D69B" w:themeFill="accent3" w:themeFillTint="99"/>
          </w:tcPr>
          <w:p w14:paraId="157D4AB8" w14:textId="77777777" w:rsidR="002E419F" w:rsidRPr="00F1562C" w:rsidRDefault="002E419F" w:rsidP="0052430C">
            <w:pPr>
              <w:spacing w:after="0" w:line="240" w:lineRule="auto"/>
              <w:rPr>
                <w:rFonts w:ascii="Calibri" w:hAnsi="Calibri"/>
                <w:szCs w:val="22"/>
                <w:lang w:val="en-GB"/>
              </w:rPr>
            </w:pPr>
          </w:p>
        </w:tc>
      </w:tr>
      <w:tr w:rsidR="007B175E" w:rsidRPr="00F1562C" w14:paraId="3BDB18E5" w14:textId="77777777" w:rsidTr="00E133AB">
        <w:trPr>
          <w:cantSplit/>
          <w:trHeight w:val="1134"/>
        </w:trPr>
        <w:tc>
          <w:tcPr>
            <w:tcW w:w="559" w:type="dxa"/>
            <w:tcMar>
              <w:left w:w="0" w:type="dxa"/>
              <w:right w:w="0" w:type="dxa"/>
            </w:tcMar>
            <w:textDirection w:val="btLr"/>
            <w:vAlign w:val="center"/>
          </w:tcPr>
          <w:p w14:paraId="09CED011" w14:textId="77777777" w:rsidR="002E419F" w:rsidRPr="00F1562C" w:rsidRDefault="002E419F" w:rsidP="00E133AB">
            <w:pPr>
              <w:pStyle w:val="NICETableText"/>
              <w:jc w:val="center"/>
              <w:rPr>
                <w:sz w:val="18"/>
                <w:szCs w:val="18"/>
                <w:lang w:val="en-GB"/>
              </w:rPr>
            </w:pPr>
            <w:r w:rsidRPr="00F1562C">
              <w:rPr>
                <w:i/>
                <w:iCs/>
                <w:sz w:val="18"/>
                <w:szCs w:val="18"/>
                <w:lang w:val="en-GB"/>
              </w:rPr>
              <w:t>Stenotro-phomonas</w:t>
            </w:r>
          </w:p>
        </w:tc>
        <w:tc>
          <w:tcPr>
            <w:tcW w:w="2130" w:type="dxa"/>
            <w:shd w:val="clear" w:color="auto" w:fill="F2F2F2" w:themeFill="background1" w:themeFillShade="F2"/>
            <w:vAlign w:val="center"/>
          </w:tcPr>
          <w:p w14:paraId="5E10CADB" w14:textId="08A2CFE3" w:rsidR="002E419F" w:rsidRPr="00F1562C" w:rsidRDefault="1D566C8D" w:rsidP="0052430C">
            <w:pPr>
              <w:pStyle w:val="NICETableText"/>
              <w:rPr>
                <w:sz w:val="18"/>
                <w:szCs w:val="18"/>
                <w:lang w:val="en-GB"/>
              </w:rPr>
            </w:pPr>
            <w:r w:rsidRPr="00F1562C">
              <w:rPr>
                <w:i/>
                <w:iCs/>
                <w:sz w:val="18"/>
                <w:szCs w:val="18"/>
                <w:lang w:val="en-GB"/>
              </w:rPr>
              <w:t>Stenotrophomonas maltophilia</w:t>
            </w:r>
            <w:r w:rsidR="002E419F" w:rsidRPr="00F1562C">
              <w:rPr>
                <w:lang w:val="en-GB"/>
              </w:rPr>
              <w:br/>
            </w:r>
            <w:r w:rsidRPr="00F1562C">
              <w:rPr>
                <w:sz w:val="18"/>
                <w:szCs w:val="18"/>
                <w:lang w:val="en-GB"/>
              </w:rPr>
              <w:t>(wild-type is Carbapenem-R via MBL production)</w:t>
            </w:r>
          </w:p>
        </w:tc>
        <w:tc>
          <w:tcPr>
            <w:tcW w:w="1265" w:type="dxa"/>
            <w:shd w:val="clear" w:color="auto" w:fill="FF0000"/>
          </w:tcPr>
          <w:p w14:paraId="45432A9C"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3CC68547" w14:textId="77777777" w:rsidR="002E419F" w:rsidRPr="00F1562C" w:rsidRDefault="002E419F" w:rsidP="0052430C">
            <w:pPr>
              <w:spacing w:after="0" w:line="240" w:lineRule="auto"/>
              <w:rPr>
                <w:rFonts w:ascii="Calibri" w:hAnsi="Calibri"/>
                <w:szCs w:val="22"/>
                <w:lang w:val="en-GB"/>
              </w:rPr>
            </w:pPr>
          </w:p>
        </w:tc>
        <w:tc>
          <w:tcPr>
            <w:tcW w:w="1265" w:type="dxa"/>
            <w:shd w:val="clear" w:color="auto" w:fill="FF0000"/>
          </w:tcPr>
          <w:p w14:paraId="26F3D022"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0000"/>
          </w:tcPr>
          <w:p w14:paraId="72846BEF" w14:textId="77777777" w:rsidR="002E419F" w:rsidRPr="00F1562C" w:rsidRDefault="002E419F" w:rsidP="0052430C">
            <w:pPr>
              <w:spacing w:after="0" w:line="240" w:lineRule="auto"/>
              <w:rPr>
                <w:rFonts w:ascii="Calibri" w:hAnsi="Calibri"/>
                <w:szCs w:val="22"/>
                <w:lang w:val="en-GB"/>
              </w:rPr>
            </w:pPr>
          </w:p>
        </w:tc>
        <w:tc>
          <w:tcPr>
            <w:tcW w:w="1266" w:type="dxa"/>
            <w:shd w:val="clear" w:color="auto" w:fill="FFFF00"/>
          </w:tcPr>
          <w:p w14:paraId="5D2DA9E2" w14:textId="77777777" w:rsidR="002E419F" w:rsidRPr="00F1562C" w:rsidRDefault="002E419F" w:rsidP="0052430C">
            <w:pPr>
              <w:spacing w:after="0" w:line="240" w:lineRule="auto"/>
              <w:rPr>
                <w:rFonts w:ascii="Calibri" w:hAnsi="Calibri"/>
                <w:szCs w:val="22"/>
                <w:lang w:val="en-GB"/>
              </w:rPr>
            </w:pPr>
          </w:p>
        </w:tc>
      </w:tr>
      <w:tr w:rsidR="002E419F" w:rsidRPr="00F1562C" w14:paraId="47B29F2C" w14:textId="77777777" w:rsidTr="00E133AB">
        <w:trPr>
          <w:cantSplit/>
          <w:trHeight w:val="952"/>
        </w:trPr>
        <w:tc>
          <w:tcPr>
            <w:tcW w:w="9017" w:type="dxa"/>
            <w:gridSpan w:val="7"/>
            <w:tcBorders>
              <w:bottom w:val="single" w:sz="4" w:space="0" w:color="auto"/>
            </w:tcBorders>
            <w:tcMar>
              <w:left w:w="0" w:type="dxa"/>
              <w:right w:w="0" w:type="dxa"/>
            </w:tcMar>
          </w:tcPr>
          <w:p w14:paraId="5F56E234" w14:textId="3AF65416" w:rsidR="002E419F" w:rsidRPr="00F1562C" w:rsidRDefault="002E419F" w:rsidP="0052430C">
            <w:pPr>
              <w:pStyle w:val="NICELegend"/>
              <w:rPr>
                <w:sz w:val="18"/>
                <w:szCs w:val="18"/>
                <w:lang w:val="en-GB"/>
              </w:rPr>
            </w:pPr>
            <w:r w:rsidRPr="00F1562C">
              <w:rPr>
                <w:b/>
                <w:bCs/>
                <w:sz w:val="18"/>
                <w:szCs w:val="18"/>
                <w:lang w:val="en-GB"/>
              </w:rPr>
              <w:t>Key:</w:t>
            </w:r>
            <w:r w:rsidRPr="00F1562C">
              <w:rPr>
                <w:sz w:val="18"/>
                <w:szCs w:val="18"/>
                <w:lang w:val="en-GB"/>
              </w:rPr>
              <w:t xml:space="preserve"> CP, carbapenemase; CR, carbapenem resistant</w:t>
            </w:r>
            <w:r w:rsidR="003D4EDD" w:rsidRPr="00F1562C">
              <w:rPr>
                <w:sz w:val="18"/>
                <w:szCs w:val="18"/>
                <w:lang w:val="en-GB"/>
              </w:rPr>
              <w:t xml:space="preserve">; </w:t>
            </w:r>
            <w:r w:rsidR="00287F3E">
              <w:rPr>
                <w:sz w:val="18"/>
                <w:szCs w:val="18"/>
                <w:lang w:val="en-GB"/>
              </w:rPr>
              <w:t xml:space="preserve">IMP, </w:t>
            </w:r>
            <w:r w:rsidR="00287F3E" w:rsidRPr="00287F3E">
              <w:rPr>
                <w:sz w:val="18"/>
                <w:szCs w:val="18"/>
                <w:lang w:val="en-GB"/>
              </w:rPr>
              <w:t>imipenemase</w:t>
            </w:r>
            <w:r w:rsidR="00287F3E">
              <w:rPr>
                <w:sz w:val="18"/>
                <w:szCs w:val="18"/>
                <w:lang w:val="en-GB"/>
              </w:rPr>
              <w:t xml:space="preserve">; </w:t>
            </w:r>
            <w:r w:rsidR="003D4EDD" w:rsidRPr="00F1562C">
              <w:rPr>
                <w:sz w:val="18"/>
                <w:szCs w:val="18"/>
                <w:lang w:val="en-GB"/>
              </w:rPr>
              <w:t>MBL, metallo-β-lactamase</w:t>
            </w:r>
            <w:r w:rsidR="007B558C">
              <w:rPr>
                <w:sz w:val="18"/>
                <w:szCs w:val="18"/>
                <w:lang w:val="en-GB"/>
              </w:rPr>
              <w:t>; MDR, multi-drug resistant</w:t>
            </w:r>
            <w:r w:rsidR="00182D6C">
              <w:rPr>
                <w:sz w:val="18"/>
                <w:szCs w:val="18"/>
                <w:lang w:val="en-GB"/>
              </w:rPr>
              <w:t xml:space="preserve">; </w:t>
            </w:r>
            <w:r w:rsidR="00287F3E">
              <w:rPr>
                <w:sz w:val="18"/>
                <w:szCs w:val="18"/>
                <w:lang w:val="en-GB"/>
              </w:rPr>
              <w:t xml:space="preserve">NDM, New Delhi MBL; VIM, </w:t>
            </w:r>
            <w:r w:rsidR="00287F3E" w:rsidRPr="00287F3E">
              <w:rPr>
                <w:sz w:val="18"/>
                <w:szCs w:val="18"/>
                <w:lang w:val="en-GB"/>
              </w:rPr>
              <w:t>Verona integron-encoded</w:t>
            </w:r>
            <w:r w:rsidR="00287F3E">
              <w:rPr>
                <w:sz w:val="18"/>
                <w:szCs w:val="18"/>
                <w:lang w:val="en-GB"/>
              </w:rPr>
              <w:t xml:space="preserve"> MBL; </w:t>
            </w:r>
            <w:r w:rsidR="00182D6C">
              <w:rPr>
                <w:sz w:val="18"/>
                <w:szCs w:val="18"/>
                <w:lang w:val="en-GB"/>
              </w:rPr>
              <w:t>XDR, extensively drug resistant</w:t>
            </w:r>
            <w:r w:rsidR="003D4EDD" w:rsidRPr="00F1562C">
              <w:rPr>
                <w:sz w:val="18"/>
                <w:szCs w:val="18"/>
                <w:lang w:val="en-GB"/>
              </w:rPr>
              <w:t>.</w:t>
            </w:r>
          </w:p>
          <w:p w14:paraId="2330DD01" w14:textId="42AC4342" w:rsidR="002E419F" w:rsidRPr="00F1562C" w:rsidRDefault="1D566C8D" w:rsidP="0052430C">
            <w:pPr>
              <w:pStyle w:val="NICELegend"/>
              <w:rPr>
                <w:sz w:val="18"/>
                <w:szCs w:val="18"/>
                <w:lang w:val="en-GB"/>
              </w:rPr>
            </w:pPr>
            <w:r w:rsidRPr="00F1562C">
              <w:rPr>
                <w:sz w:val="18"/>
                <w:szCs w:val="18"/>
                <w:lang w:val="en-GB"/>
              </w:rPr>
              <w:t xml:space="preserve">Green, </w:t>
            </w:r>
            <w:r w:rsidRPr="00F1562C">
              <w:rPr>
                <w:i/>
                <w:iCs/>
                <w:sz w:val="18"/>
                <w:szCs w:val="18"/>
                <w:lang w:val="en-GB"/>
              </w:rPr>
              <w:t xml:space="preserve">in vitro </w:t>
            </w:r>
            <w:r w:rsidRPr="00F1562C">
              <w:rPr>
                <w:sz w:val="18"/>
                <w:szCs w:val="18"/>
                <w:lang w:val="en-GB"/>
              </w:rPr>
              <w:t>activity &gt;</w:t>
            </w:r>
            <w:r w:rsidR="00013B22" w:rsidRPr="00F1562C">
              <w:rPr>
                <w:sz w:val="18"/>
                <w:szCs w:val="18"/>
                <w:lang w:val="en-GB"/>
              </w:rPr>
              <w:t> </w:t>
            </w:r>
            <w:r w:rsidRPr="00F1562C">
              <w:rPr>
                <w:sz w:val="18"/>
                <w:szCs w:val="18"/>
                <w:lang w:val="en-GB"/>
              </w:rPr>
              <w:t xml:space="preserve">80%; yellow, </w:t>
            </w:r>
            <w:r w:rsidRPr="00F1562C">
              <w:rPr>
                <w:i/>
                <w:iCs/>
                <w:sz w:val="18"/>
                <w:szCs w:val="18"/>
                <w:lang w:val="en-GB"/>
              </w:rPr>
              <w:t xml:space="preserve">in vitro </w:t>
            </w:r>
            <w:r w:rsidRPr="00F1562C">
              <w:rPr>
                <w:sz w:val="18"/>
                <w:szCs w:val="18"/>
                <w:lang w:val="en-GB"/>
              </w:rPr>
              <w:t xml:space="preserve">activity 50-80%; red, </w:t>
            </w:r>
            <w:r w:rsidRPr="00F1562C">
              <w:rPr>
                <w:i/>
                <w:iCs/>
                <w:sz w:val="18"/>
                <w:szCs w:val="18"/>
                <w:lang w:val="en-GB"/>
              </w:rPr>
              <w:t>in vitro</w:t>
            </w:r>
            <w:r w:rsidRPr="00F1562C">
              <w:rPr>
                <w:sz w:val="18"/>
                <w:szCs w:val="18"/>
                <w:lang w:val="en-GB"/>
              </w:rPr>
              <w:t xml:space="preserve"> activity &lt;</w:t>
            </w:r>
            <w:r w:rsidR="00013B22" w:rsidRPr="00F1562C">
              <w:rPr>
                <w:sz w:val="18"/>
                <w:szCs w:val="18"/>
                <w:lang w:val="en-GB"/>
              </w:rPr>
              <w:t> </w:t>
            </w:r>
            <w:r w:rsidRPr="00F1562C">
              <w:rPr>
                <w:sz w:val="18"/>
                <w:szCs w:val="18"/>
                <w:lang w:val="en-GB"/>
              </w:rPr>
              <w:t>50%</w:t>
            </w:r>
            <w:r w:rsidR="00287F3E">
              <w:rPr>
                <w:sz w:val="18"/>
                <w:szCs w:val="18"/>
                <w:lang w:val="en-GB"/>
              </w:rPr>
              <w:t>; grey</w:t>
            </w:r>
            <w:r w:rsidR="00880FF2">
              <w:rPr>
                <w:sz w:val="18"/>
                <w:szCs w:val="18"/>
                <w:lang w:val="en-GB"/>
              </w:rPr>
              <w:t>, not available</w:t>
            </w:r>
            <w:r w:rsidRPr="00F1562C">
              <w:rPr>
                <w:sz w:val="18"/>
                <w:szCs w:val="18"/>
                <w:lang w:val="en-GB"/>
              </w:rPr>
              <w:t>.</w:t>
            </w:r>
          </w:p>
          <w:p w14:paraId="249B295C" w14:textId="77777777" w:rsidR="002E419F" w:rsidRPr="00F1562C" w:rsidRDefault="002E419F" w:rsidP="0052430C">
            <w:pPr>
              <w:pStyle w:val="NICELegend"/>
              <w:rPr>
                <w:sz w:val="18"/>
                <w:szCs w:val="18"/>
                <w:lang w:val="en-GB"/>
              </w:rPr>
            </w:pPr>
            <w:r w:rsidRPr="00F1562C">
              <w:rPr>
                <w:b/>
                <w:bCs/>
                <w:sz w:val="18"/>
                <w:szCs w:val="18"/>
                <w:lang w:val="en-GB"/>
              </w:rPr>
              <w:t>Notes:</w:t>
            </w:r>
            <w:r w:rsidRPr="00F1562C">
              <w:rPr>
                <w:sz w:val="18"/>
                <w:szCs w:val="18"/>
                <w:lang w:val="en-GB"/>
              </w:rPr>
              <w:t xml:space="preserve"> OXA-48, KPC, and MBL are types of carbapenemase; AmpC are types of cephalosporinase.</w:t>
            </w:r>
          </w:p>
          <w:p w14:paraId="6F8E7886" w14:textId="7EAD309F" w:rsidR="002E419F" w:rsidRPr="00F1562C" w:rsidRDefault="002E419F" w:rsidP="0052430C">
            <w:pPr>
              <w:pStyle w:val="NICELegend"/>
              <w:rPr>
                <w:lang w:val="en-GB"/>
              </w:rPr>
            </w:pPr>
            <w:r w:rsidRPr="00F1562C">
              <w:rPr>
                <w:b/>
                <w:bCs/>
                <w:sz w:val="18"/>
                <w:szCs w:val="18"/>
                <w:lang w:val="en-GB"/>
              </w:rPr>
              <w:t>Source:</w:t>
            </w:r>
            <w:r w:rsidRPr="00F1562C">
              <w:rPr>
                <w:sz w:val="18"/>
                <w:szCs w:val="18"/>
                <w:lang w:val="en-GB"/>
              </w:rPr>
              <w:t xml:space="preserve"> Thalhammer </w:t>
            </w:r>
            <w:r w:rsidR="00FA3410" w:rsidRPr="00F1562C">
              <w:rPr>
                <w:i/>
                <w:iCs/>
                <w:sz w:val="18"/>
                <w:szCs w:val="18"/>
                <w:lang w:val="en-GB"/>
              </w:rPr>
              <w:t>et al.</w:t>
            </w:r>
            <w:r w:rsidRPr="00F1562C">
              <w:rPr>
                <w:sz w:val="18"/>
                <w:szCs w:val="18"/>
                <w:lang w:val="en-GB"/>
              </w:rPr>
              <w:t>, 2018</w:t>
            </w:r>
            <w:r w:rsidR="002007B2" w:rsidRPr="00F1562C">
              <w:rPr>
                <w:sz w:val="18"/>
                <w:szCs w:val="18"/>
                <w:lang w:val="en-GB"/>
              </w:rPr>
              <w:t>.</w:t>
            </w:r>
            <w:r w:rsidR="003D6E8F" w:rsidRPr="00F1562C">
              <w:rPr>
                <w:sz w:val="18"/>
                <w:szCs w:val="18"/>
                <w:lang w:val="en-GB"/>
              </w:rPr>
              <w:fldChar w:fldCharType="begin"/>
            </w:r>
            <w:r w:rsidR="006F153B">
              <w:rPr>
                <w:sz w:val="18"/>
                <w:szCs w:val="18"/>
                <w:lang w:val="en-GB"/>
              </w:rPr>
              <w:instrText xml:space="preserve"> ADDIN EN.CITE &lt;EndNote&gt;&lt;Cite&gt;&lt;Author&gt;Thalhammer&lt;/Author&gt;&lt;Year&gt;2018&lt;/Year&gt;&lt;RecNum&gt;1189&lt;/RecNum&gt;&lt;DisplayText&gt;&lt;style face="superscript"&gt;25&lt;/style&gt;&lt;/DisplayText&gt;&lt;record&gt;&lt;rec-number&gt;1189&lt;/rec-number&gt;&lt;foreign-keys&gt;&lt;key app="EN" db-id="fv0aa2xptxrrxgewpszpw5e3srv0xstd9wxw" timestamp="1579596769"&gt;1189&lt;/key&gt;&lt;/foreign-keys&gt;&lt;ref-type name="Journal Article"&gt;17&lt;/ref-type&gt;&lt;contributors&gt;&lt;authors&gt;&lt;author&gt;Thalhammer, F&lt;/author&gt;&lt;/authors&gt;&lt;/contributors&gt;&lt;titles&gt;&lt;title&gt;Behandlung multiresistenter Enterobakterien&lt;/title&gt;&lt;secondary-title&gt;JATROS Infektiologie &amp;amp; Gastroenterologie-Hepatologie&lt;/secondary-title&gt;&lt;/titles&gt;&lt;periodical&gt;&lt;full-title&gt;JATROS Infektiologie &amp;amp; Gastroenterologie-Hepatologie&lt;/full-title&gt;&lt;/periodical&gt;&lt;pages&gt;10-12&lt;/pages&gt;&lt;dates&gt;&lt;year&gt;2018&lt;/year&gt;&lt;/dates&gt;&lt;urls&gt;&lt;related-urls&gt;&lt;url&gt;https://oegit.eu/wp-content/uploads/2020/09/jatros_infektiologie_1-2018.pdf&lt;/url&gt;&lt;/related-urls&gt;&lt;/urls&gt;&lt;access-date&gt;03/24/2021&lt;/access-date&gt;&lt;/record&gt;&lt;/Cite&gt;&lt;/EndNote&gt;</w:instrText>
            </w:r>
            <w:r w:rsidR="003D6E8F" w:rsidRPr="00F1562C">
              <w:rPr>
                <w:sz w:val="18"/>
                <w:szCs w:val="18"/>
                <w:lang w:val="en-GB"/>
              </w:rPr>
              <w:fldChar w:fldCharType="separate"/>
            </w:r>
            <w:r w:rsidR="006F153B" w:rsidRPr="006F153B">
              <w:rPr>
                <w:noProof/>
                <w:sz w:val="18"/>
                <w:szCs w:val="18"/>
                <w:vertAlign w:val="superscript"/>
                <w:lang w:val="en-GB"/>
              </w:rPr>
              <w:t>25</w:t>
            </w:r>
            <w:r w:rsidR="003D6E8F" w:rsidRPr="00F1562C">
              <w:rPr>
                <w:sz w:val="18"/>
                <w:szCs w:val="18"/>
                <w:lang w:val="en-GB"/>
              </w:rPr>
              <w:fldChar w:fldCharType="end"/>
            </w:r>
          </w:p>
        </w:tc>
      </w:tr>
    </w:tbl>
    <w:p w14:paraId="32C5B17F" w14:textId="5EB60466" w:rsidR="007025B0" w:rsidRPr="00F1562C" w:rsidRDefault="007025B0" w:rsidP="00921E12"/>
    <w:p w14:paraId="671D043C" w14:textId="1A66ABE5" w:rsidR="00294DA9" w:rsidRPr="00F1562C" w:rsidRDefault="00294DA9" w:rsidP="002007B2">
      <w:r w:rsidRPr="00F1562C">
        <w:t xml:space="preserve">Given that bacterial evolution and adaptation to the environment are continuous </w:t>
      </w:r>
      <w:r w:rsidR="00C163E5" w:rsidRPr="00F1562C">
        <w:t>and incremental</w:t>
      </w:r>
      <w:r w:rsidRPr="00F1562C">
        <w:t xml:space="preserve"> processes, systematically leading to the emergence of resistance for all drugs, there is therefore a constant need to develop new and effective antimicrobials. However, antimicrobial development has come close to a standstill in recent decades due to a lack of viable pathways for innovators to bring new treatments to the market.</w:t>
      </w:r>
      <w:r w:rsidRPr="00F1562C">
        <w:fldChar w:fldCharType="begin">
          <w:fldData xml:space="preserve">PEVuZE5vdGU+PENpdGU+PEF1dGhvcj5Cb3VjaGVyPC9BdXRob3I+PFllYXI+MjAwOTwvWWVhcj48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=
</w:fldData>
        </w:fldChar>
      </w:r>
      <w:r w:rsidR="009E0CAF">
        <w:instrText xml:space="preserve"> ADDIN EN.CITE </w:instrText>
      </w:r>
      <w:r w:rsidR="009E0CAF">
        <w:fldChar w:fldCharType="begin">
          <w:fldData xml:space="preserve">PEVuZE5vdGU+PENpdGU+PEF1dGhvcj5Cb3VjaGVyPC9BdXRob3I+PFllYXI+MjAwOTwvWWVhcj48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=
</w:fldData>
        </w:fldChar>
      </w:r>
      <w:r w:rsidR="009E0CAF">
        <w:instrText xml:space="preserve"> ADDIN EN.CITE.DATA </w:instrText>
      </w:r>
      <w:r w:rsidR="009E0CAF">
        <w:fldChar w:fldCharType="end"/>
      </w:r>
      <w:r w:rsidRPr="00F1562C">
        <w:fldChar w:fldCharType="separate"/>
      </w:r>
      <w:r w:rsidR="006F153B" w:rsidRPr="006F153B">
        <w:rPr>
          <w:noProof/>
          <w:vertAlign w:val="superscript"/>
        </w:rPr>
        <w:t>61</w:t>
      </w:r>
      <w:r w:rsidRPr="00F1562C">
        <w:fldChar w:fldCharType="end"/>
      </w:r>
      <w:r w:rsidRPr="00F1562C">
        <w:t xml:space="preserve"> Today, the development of AMR is a major public health threat, leading to increased mortality</w:t>
      </w:r>
      <w:r w:rsidR="00B76F88" w:rsidRPr="00F1562C">
        <w:t xml:space="preserve"> and</w:t>
      </w:r>
      <w:r w:rsidRPr="00F1562C">
        <w:t xml:space="preserve"> morbidity, and </w:t>
      </w:r>
      <w:r w:rsidR="00B76F88" w:rsidRPr="00F1562C">
        <w:t>significant economic burden</w:t>
      </w:r>
      <w:r w:rsidRPr="00F1562C">
        <w:t>.</w:t>
      </w:r>
      <w:r w:rsidRPr="00F1562C">
        <w:fldChar w:fldCharType="begin">
          <w:fldData xml:space="preserve">PEVuZE5vdGU+PENpdGU+PEF1dGhvcj5Xb3JsZCBIZWFsdGggT3JnYW5pemF0aW9uPC9BdXRob3I+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</w:fldData>
        </w:fldChar>
      </w:r>
      <w:r w:rsidR="009E0CAF">
        <w:instrText xml:space="preserve"> ADDIN EN.CITE </w:instrText>
      </w:r>
      <w:r w:rsidR="009E0CAF">
        <w:fldChar w:fldCharType="begin">
          <w:fldData xml:space="preserve">PEVuZE5vdGU+PENpdGU+PEF1dGhvcj5Xb3JsZCBIZWFsdGggT3JnYW5pemF0aW9uPC9BdXRob3I+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10, 52, 60-62</w:t>
      </w:r>
      <w:r w:rsidRPr="00F1562C">
        <w:fldChar w:fldCharType="end"/>
      </w:r>
    </w:p>
    <w:p w14:paraId="083DB8D9" w14:textId="20375754" w:rsidR="00D232A6" w:rsidRPr="00F1562C" w:rsidRDefault="00D232A6" w:rsidP="00D232A6">
      <w:pPr>
        <w:pStyle w:val="Heading4"/>
      </w:pPr>
      <w:r w:rsidRPr="00F1562C">
        <w:t>Carbapenem resistance</w:t>
      </w:r>
    </w:p>
    <w:p w14:paraId="70064941" w14:textId="19FB2D0F" w:rsidR="00131F4A" w:rsidRPr="00F1562C" w:rsidRDefault="00D232A6" w:rsidP="002007B2">
      <w:r w:rsidRPr="00F1562C">
        <w:t>Carbapenems were first introduced in 1985</w:t>
      </w:r>
      <w:r w:rsidR="006C1206" w:rsidRPr="00F1562C">
        <w:t>.</w:t>
      </w:r>
      <w:r w:rsidRPr="00F1562C">
        <w:t xml:space="preserve"> </w:t>
      </w:r>
      <w:r w:rsidR="006C1206" w:rsidRPr="00F1562C">
        <w:t>T</w:t>
      </w:r>
      <w:r w:rsidRPr="00F1562C">
        <w:t>heir stability against enzyme cleavage and a broad spectrum of activity against Gram-negative, Gram-positive, anaerobic, and aerobic bacteria made them valuable, particularly for difficult-to-treat MDR pathogens.</w:t>
      </w:r>
      <w:r w:rsidR="0046492D" w:rsidRPr="00F1562C">
        <w:fldChar w:fldCharType="begin"/>
      </w:r>
      <w:r w:rsidR="009E0CAF">
        <w:instrText xml:space="preserve"> ADDIN EN.CITE &lt;EndNote&gt;&lt;Cite&gt;&lt;Author&gt;Papp-Wallace&lt;/Author&gt;&lt;Year&gt;2011&lt;/Year&gt;&lt;RecNum&gt;62&lt;/RecNum&gt;&lt;DisplayText&gt;&lt;style face="superscript"&gt;63&lt;/style&gt;&lt;/DisplayText&gt;&lt;record&gt;&lt;rec-number&gt;62&lt;/rec-number&gt;&lt;foreign-keys&gt;&lt;key app="EN" db-id="5sa5zxv0faz5vseax9rxa9dqrzzffef5aaxd" timestamp="1622124780"&gt;62&lt;/key&gt;&lt;/foreign-keys&gt;&lt;ref-type name="Journal Article"&gt;17&lt;/ref-type&gt;&lt;contributors&gt;&lt;authors&gt;&lt;author&gt;Papp-Wallace, Krisztina M&lt;/author&gt;&lt;author&gt;Endimiani, Andrea&lt;/author&gt;&lt;author&gt;Taracila, Magdalena A&lt;/author&gt;&lt;author&gt;Bonomo, Robert A&lt;/author&gt;&lt;/authors&gt;&lt;/contributors&gt;&lt;titles&gt;&lt;title&gt;Carbapenems: past, present, and future&lt;/title&gt;&lt;secondary-title&gt;Antimicrobial agents and chemotherapy&lt;/secondary-title&gt;&lt;/titles&gt;&lt;periodical&gt;&lt;full-title&gt;Antimicrob Agents Chemother&lt;/full-title&gt;&lt;abbr-1&gt;Antimicrobial agents and chemotherapy&lt;/abbr-1&gt;&lt;/periodical&gt;&lt;pages&gt;4943-4960&lt;/pages&gt;&lt;volume&gt;55&lt;/volume&gt;&lt;number&gt;11&lt;/number&gt;&lt;dates&gt;&lt;year&gt;2011&lt;/year&gt;&lt;/dates&gt;&lt;isbn&gt;0066-4804&lt;/isbn&gt;&lt;urls&gt;&lt;related-urls&gt;&lt;url&gt;https://www.ncbi.nlm.nih.gov/pmc/articles/PMC3195018/pdf/zac4943.pdf&lt;/url&gt;&lt;/related-urls&gt;&lt;/urls&gt;&lt;/record&gt;&lt;/Cite&gt;&lt;/EndNote&gt;</w:instrText>
      </w:r>
      <w:r w:rsidR="0046492D" w:rsidRPr="00F1562C">
        <w:fldChar w:fldCharType="separate"/>
      </w:r>
      <w:r w:rsidR="006F153B" w:rsidRPr="006F153B">
        <w:rPr>
          <w:noProof/>
          <w:vertAlign w:val="superscript"/>
        </w:rPr>
        <w:t>63</w:t>
      </w:r>
      <w:r w:rsidR="0046492D" w:rsidRPr="00F1562C">
        <w:fldChar w:fldCharType="end"/>
      </w:r>
      <w:r w:rsidRPr="00F1562C">
        <w:t xml:space="preserve"> However, their use led to new mechanisms of resistance</w:t>
      </w:r>
      <w:r w:rsidR="006D7278" w:rsidRPr="00F1562C">
        <w:t>,</w:t>
      </w:r>
      <w:r w:rsidR="0046492D" w:rsidRPr="00F1562C">
        <w:fldChar w:fldCharType="begin">
          <w:fldData xml:space="preserve">PEVuZE5vdGU+PENpdGU+PEF1dGhvcj5EYXZpZXM8L0F1dGhvcj48WWVhcj4yMDEwPC9ZZWFyPjxS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</w:fldData>
        </w:fldChar>
      </w:r>
      <w:r w:rsidR="009E0CAF">
        <w:instrText xml:space="preserve"> ADDIN EN.CITE </w:instrText>
      </w:r>
      <w:r w:rsidR="009E0CAF">
        <w:fldChar w:fldCharType="begin">
          <w:fldData xml:space="preserve">PEVuZE5vdGU+PENpdGU+PEF1dGhvcj5EYXZpZXM8L0F1dGhvcj48WWVhcj4yMDEwPC9ZZWFyPjxS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</w:fldData>
        </w:fldChar>
      </w:r>
      <w:r w:rsidR="009E0CAF">
        <w:instrText xml:space="preserve"> ADDIN EN.CITE.DATA </w:instrText>
      </w:r>
      <w:r w:rsidR="009E0CAF">
        <w:fldChar w:fldCharType="end"/>
      </w:r>
      <w:r w:rsidR="0046492D" w:rsidRPr="00F1562C">
        <w:fldChar w:fldCharType="separate"/>
      </w:r>
      <w:r w:rsidR="009E0CAF" w:rsidRPr="009E0CAF">
        <w:rPr>
          <w:noProof/>
          <w:vertAlign w:val="superscript"/>
        </w:rPr>
        <w:t>64, 65</w:t>
      </w:r>
      <w:r w:rsidR="0046492D" w:rsidRPr="00F1562C">
        <w:fldChar w:fldCharType="end"/>
      </w:r>
      <w:r w:rsidR="0040362A" w:rsidRPr="00F1562C">
        <w:t xml:space="preserve"> </w:t>
      </w:r>
      <w:r w:rsidR="00DF5F98" w:rsidRPr="00F1562C">
        <w:t xml:space="preserve">such as </w:t>
      </w:r>
      <w:r w:rsidR="0040362A" w:rsidRPr="00F1562C">
        <w:t xml:space="preserve">the ability </w:t>
      </w:r>
      <w:r w:rsidR="00A16612" w:rsidRPr="00F1562C">
        <w:t xml:space="preserve">of bacteria </w:t>
      </w:r>
      <w:r w:rsidR="0040362A" w:rsidRPr="00F1562C">
        <w:t>to transfer resistant genes to members of their own</w:t>
      </w:r>
      <w:r w:rsidR="00A16612" w:rsidRPr="00F1562C">
        <w:t xml:space="preserve">, </w:t>
      </w:r>
      <w:r w:rsidR="0040362A" w:rsidRPr="00F1562C">
        <w:t>or even different</w:t>
      </w:r>
      <w:r w:rsidR="00A16612" w:rsidRPr="00F1562C">
        <w:t>,</w:t>
      </w:r>
      <w:r w:rsidR="0040362A" w:rsidRPr="00F1562C">
        <w:t xml:space="preserve"> species. Carbapenem resistance thus became a global problem of interspecies transmission. Even for colistin, an anti</w:t>
      </w:r>
      <w:r w:rsidR="00B851AA" w:rsidRPr="00F1562C">
        <w:t>microbial</w:t>
      </w:r>
      <w:r w:rsidR="0040362A" w:rsidRPr="00F1562C">
        <w:t xml:space="preserve"> with a non-specific mechanism of activity and known neural and renal toxicities</w:t>
      </w:r>
      <w:r w:rsidR="00164C69" w:rsidRPr="00F1562C">
        <w:t xml:space="preserve"> limiting its usage</w:t>
      </w:r>
      <w:r w:rsidR="0040362A" w:rsidRPr="00F1562C">
        <w:t>, plasmid-mediated resistance genes (</w:t>
      </w:r>
      <w:r w:rsidR="0040362A" w:rsidRPr="00F1562C">
        <w:rPr>
          <w:i/>
          <w:iCs/>
        </w:rPr>
        <w:t>mcr1</w:t>
      </w:r>
      <w:r w:rsidR="004363C5" w:rsidRPr="00F1562C">
        <w:t xml:space="preserve"> through to </w:t>
      </w:r>
      <w:r w:rsidR="004363C5" w:rsidRPr="00F1562C">
        <w:rPr>
          <w:i/>
          <w:iCs/>
        </w:rPr>
        <w:t>mcr</w:t>
      </w:r>
      <w:r w:rsidR="00483512" w:rsidRPr="00F1562C">
        <w:rPr>
          <w:i/>
          <w:iCs/>
        </w:rPr>
        <w:t>9</w:t>
      </w:r>
      <w:r w:rsidR="0040362A" w:rsidRPr="00F1562C">
        <w:t>) emerged</w:t>
      </w:r>
      <w:r w:rsidR="001755DE" w:rsidRPr="00F1562C">
        <w:t>, in part driven by farming usage</w:t>
      </w:r>
      <w:r w:rsidR="0040362A" w:rsidRPr="00F1562C">
        <w:t>.</w:t>
      </w:r>
      <w:r w:rsidR="00C223B2" w:rsidRPr="00F1562C">
        <w:fldChar w:fldCharType="begin">
          <w:fldData xml:space="preserve">PEVuZE5vdGU+PENpdGU+PEF1dGhvcj5DYXJyb2xsPC9BdXRob3I+PFllYXI+MjAxOTwvWWVhcj48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</w:fldData>
        </w:fldChar>
      </w:r>
      <w:r w:rsidR="009E0CAF">
        <w:instrText xml:space="preserve"> ADDIN EN.CITE </w:instrText>
      </w:r>
      <w:r w:rsidR="009E0CAF">
        <w:fldChar w:fldCharType="begin">
          <w:fldData xml:space="preserve">PEVuZE5vdGU+PENpdGU+PEF1dGhvcj5DYXJyb2xsPC9BdXRob3I+PFllYXI+MjAxOTwvWWVhcj48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</w:fldData>
        </w:fldChar>
      </w:r>
      <w:r w:rsidR="009E0CAF">
        <w:instrText xml:space="preserve"> ADDIN EN.CITE.DATA </w:instrText>
      </w:r>
      <w:r w:rsidR="009E0CAF">
        <w:fldChar w:fldCharType="end"/>
      </w:r>
      <w:r w:rsidR="00C223B2" w:rsidRPr="00F1562C">
        <w:fldChar w:fldCharType="separate"/>
      </w:r>
      <w:r w:rsidR="009E0CAF" w:rsidRPr="009E0CAF">
        <w:rPr>
          <w:noProof/>
          <w:vertAlign w:val="superscript"/>
        </w:rPr>
        <w:t>66</w:t>
      </w:r>
      <w:r w:rsidR="00C223B2" w:rsidRPr="00F1562C">
        <w:fldChar w:fldCharType="end"/>
      </w:r>
      <w:r w:rsidR="0040362A" w:rsidRPr="00F1562C">
        <w:t xml:space="preserve"> </w:t>
      </w:r>
      <w:r w:rsidR="007B6F6A" w:rsidRPr="00F1562C">
        <w:t>P</w:t>
      </w:r>
      <w:r w:rsidR="0040362A" w:rsidRPr="00F1562C">
        <w:t xml:space="preserve">lasmids can transmit colistin resistance more easily </w:t>
      </w:r>
      <w:r w:rsidR="001755DE" w:rsidRPr="00F1562C">
        <w:t xml:space="preserve">than </w:t>
      </w:r>
      <w:r w:rsidR="00EA64AB" w:rsidRPr="00F1562C">
        <w:t xml:space="preserve">other mobile elements </w:t>
      </w:r>
      <w:r w:rsidR="0040362A" w:rsidRPr="00F1562C">
        <w:t xml:space="preserve">between bacteria, leading to the development of colistin-resistant </w:t>
      </w:r>
      <w:r w:rsidR="0040362A" w:rsidRPr="00F1562C">
        <w:lastRenderedPageBreak/>
        <w:t xml:space="preserve">strains of carbapenem-resistant </w:t>
      </w:r>
      <w:r w:rsidR="00AD0ED8" w:rsidRPr="00F1562C">
        <w:rPr>
          <w:i/>
          <w:iCs/>
        </w:rPr>
        <w:t>Enterobacterales</w:t>
      </w:r>
      <w:r w:rsidR="00AD0ED8" w:rsidRPr="00F1562C">
        <w:t xml:space="preserve"> </w:t>
      </w:r>
      <w:r w:rsidR="0040362A" w:rsidRPr="00F1562C">
        <w:t>that are resistant to almost all other anti</w:t>
      </w:r>
      <w:r w:rsidR="00B851AA" w:rsidRPr="00F1562C">
        <w:t>microbial</w:t>
      </w:r>
      <w:r w:rsidR="0040362A" w:rsidRPr="00F1562C">
        <w:t>s and for which there is no treatment option.</w:t>
      </w:r>
      <w:r w:rsidR="0046492D" w:rsidRPr="00F1562C">
        <w:fldChar w:fldCharType="begin">
          <w:fldData xml:space="preserve">PEVuZE5vdGU+PENpdGU+PEF1dGhvcj5FdXJvcGVhbiBDZW50cmUgZm9yIERpc2Vhc2UgUHJldmVu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</w:fldData>
        </w:fldChar>
      </w:r>
      <w:r w:rsidR="009E0CAF">
        <w:instrText xml:space="preserve"> ADDIN EN.CITE </w:instrText>
      </w:r>
      <w:r w:rsidR="009E0CAF">
        <w:fldChar w:fldCharType="begin">
          <w:fldData xml:space="preserve">PEVuZE5vdGU+PENpdGU+PEF1dGhvcj5FdXJvcGVhbiBDZW50cmUgZm9yIERpc2Vhc2UgUHJldmVu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</w:fldData>
        </w:fldChar>
      </w:r>
      <w:r w:rsidR="009E0CAF">
        <w:instrText xml:space="preserve"> ADDIN EN.CITE.DATA </w:instrText>
      </w:r>
      <w:r w:rsidR="009E0CAF">
        <w:fldChar w:fldCharType="end"/>
      </w:r>
      <w:r w:rsidR="0046492D" w:rsidRPr="00F1562C">
        <w:fldChar w:fldCharType="separate"/>
      </w:r>
      <w:r w:rsidR="009E0CAF" w:rsidRPr="009E0CAF">
        <w:rPr>
          <w:noProof/>
          <w:vertAlign w:val="superscript"/>
        </w:rPr>
        <w:t>67-71</w:t>
      </w:r>
      <w:r w:rsidR="0046492D" w:rsidRPr="00F1562C">
        <w:fldChar w:fldCharType="end"/>
      </w:r>
    </w:p>
    <w:p w14:paraId="67B20563" w14:textId="6781BDAF" w:rsidR="00D232A6" w:rsidRPr="00F1562C" w:rsidRDefault="00D232A6" w:rsidP="002007B2">
      <w:r w:rsidRPr="00F1562C">
        <w:t xml:space="preserve">In recent years, </w:t>
      </w:r>
      <w:r w:rsidR="00131F4A" w:rsidRPr="00F1562C">
        <w:t xml:space="preserve">the introduction of new treatments such as ceftolozane/tazobactam and ceftazidime/avibactam have been </w:t>
      </w:r>
      <w:r w:rsidR="00B34D3E" w:rsidRPr="00F1562C">
        <w:t>quickly</w:t>
      </w:r>
      <w:r w:rsidR="00131F4A" w:rsidRPr="00F1562C">
        <w:t xml:space="preserve"> followed by </w:t>
      </w:r>
      <w:r w:rsidRPr="00F1562C">
        <w:t>the emergence of new, resistant strains of bacteria. Due to their potent efficacy, broad-spectrum activity, and relative resistance to hydrolysis by the majority of β</w:t>
      </w:r>
      <w:r w:rsidR="00131F4A" w:rsidRPr="00F1562C">
        <w:noBreakHyphen/>
      </w:r>
      <w:r w:rsidRPr="00F1562C">
        <w:t>lactamases, they are usually reserved for use when other options have failed</w:t>
      </w:r>
      <w:r w:rsidR="00265778" w:rsidRPr="00F1562C">
        <w:t>.</w:t>
      </w:r>
      <w:r w:rsidRPr="00F1562C">
        <w:t xml:space="preserve"> </w:t>
      </w:r>
      <w:r w:rsidR="00265778" w:rsidRPr="00F1562C">
        <w:t>T</w:t>
      </w:r>
      <w:r w:rsidRPr="00F1562C">
        <w:t xml:space="preserve">he resistance to carbapenems is </w:t>
      </w:r>
      <w:r w:rsidR="00265778" w:rsidRPr="00F1562C">
        <w:t xml:space="preserve">therefore </w:t>
      </w:r>
      <w:r w:rsidRPr="00F1562C">
        <w:t>of great concern.</w:t>
      </w:r>
    </w:p>
    <w:p w14:paraId="6CC500B1" w14:textId="4E42ABE4" w:rsidR="00D232A6" w:rsidRPr="00F1562C" w:rsidRDefault="0040362A" w:rsidP="002007B2">
      <w:r w:rsidRPr="00F1562C">
        <w:t xml:space="preserve">A key driver for </w:t>
      </w:r>
      <w:r w:rsidR="00265778" w:rsidRPr="00F1562C">
        <w:t xml:space="preserve">carbapenem resistance </w:t>
      </w:r>
      <w:r w:rsidRPr="00F1562C">
        <w:t xml:space="preserve">is the </w:t>
      </w:r>
      <w:r w:rsidR="00013B57" w:rsidRPr="00F1562C">
        <w:t xml:space="preserve">widespread </w:t>
      </w:r>
      <w:r w:rsidRPr="00F1562C">
        <w:t>use of broad-spectrum anti</w:t>
      </w:r>
      <w:r w:rsidR="00B851AA" w:rsidRPr="00F1562C">
        <w:t>microbial</w:t>
      </w:r>
      <w:r w:rsidRPr="00F1562C">
        <w:t>s</w:t>
      </w:r>
      <w:r w:rsidR="008375FC" w:rsidRPr="00F1562C">
        <w:t>.</w:t>
      </w:r>
      <w:r w:rsidRPr="00F1562C">
        <w:t xml:space="preserve"> </w:t>
      </w:r>
      <w:r w:rsidR="008375FC" w:rsidRPr="00F1562C">
        <w:t>Such overuse</w:t>
      </w:r>
      <w:r w:rsidRPr="00F1562C">
        <w:t xml:space="preserve"> promotes the development of cross-resistance to anti</w:t>
      </w:r>
      <w:r w:rsidR="00B851AA" w:rsidRPr="00F1562C">
        <w:t>microbial</w:t>
      </w:r>
      <w:r w:rsidRPr="00F1562C">
        <w:t xml:space="preserve">s (individual level) and an increase in MDR pathogens (wider public health level). Additional drivers for the increase in </w:t>
      </w:r>
      <w:r w:rsidR="00574EA0" w:rsidRPr="00F1562C">
        <w:t xml:space="preserve">carbapenem-resistant </w:t>
      </w:r>
      <w:r w:rsidRPr="00F1562C">
        <w:t>Gram-negative pathogens may include a poor hospital/healthcare setting of infection control, exposure in densely populated environments to patients with infections</w:t>
      </w:r>
      <w:r w:rsidR="00DE6F06" w:rsidRPr="00F1562C">
        <w:t xml:space="preserve"> caused by </w:t>
      </w:r>
      <w:r w:rsidR="00574EA0" w:rsidRPr="00F1562C">
        <w:t xml:space="preserve">carbapenem-resistant </w:t>
      </w:r>
      <w:r w:rsidR="00DE6F06" w:rsidRPr="00F1562C">
        <w:t>pathogens</w:t>
      </w:r>
      <w:r w:rsidRPr="00F1562C">
        <w:t xml:space="preserve"> (e.g. in a hospital ward) and inappropriate anti</w:t>
      </w:r>
      <w:r w:rsidR="00B851AA" w:rsidRPr="00F1562C">
        <w:t>microbial</w:t>
      </w:r>
      <w:r w:rsidRPr="00F1562C">
        <w:t xml:space="preserve"> prescribing (the target of antimicrobial stewardship programs).</w:t>
      </w:r>
      <w:r w:rsidR="0046492D" w:rsidRPr="00F1562C">
        <w:fldChar w:fldCharType="begin"/>
      </w:r>
      <w:r w:rsidR="006F153B">
        <w:instrText xml:space="preserve"> ADDIN EN.CITE &lt;EndNote&gt;&lt;Cite&gt;&lt;Author&gt;European Centre for Disease Prevention and Control&lt;/Author&gt;&lt;Year&gt;2016&lt;/Year&gt;&lt;RecNum&gt;556&lt;/RecNum&gt;&lt;DisplayText&gt;&lt;style face="superscript"&gt;72&lt;/style&gt;&lt;/DisplayText&gt;&lt;record&gt;&lt;rec-number&gt;556&lt;/rec-number&gt;&lt;foreign-keys&gt;&lt;key app="EN" db-id="fv0aa2xptxrrxgewpszpw5e3srv0xstd9wxw" timestamp="0"&gt;556&lt;/key&gt;&lt;/foreign-keys&gt;&lt;ref-type name="Web Page"&gt;12&lt;/ref-type&gt;&lt;contributors&gt;&lt;authors&gt;&lt;author&gt;European Centre for Disease Prevention and Control,&lt;/author&gt;&lt;/authors&gt;&lt;/contributors&gt;&lt;titles&gt;&lt;title&gt;Carbapenem-resistant Enterobacteriaceae&lt;/title&gt;&lt;/titles&gt;&lt;volume&gt;2019&lt;/volume&gt;&lt;number&gt;22 March&lt;/number&gt;&lt;dates&gt;&lt;year&gt;2016&lt;/year&gt;&lt;/dates&gt;&lt;work-type&gt;Internet&lt;/work-type&gt;&lt;urls&gt;&lt;related-urls&gt;&lt;url&gt;https://ecdc.europa.eu/sites/portal/files/media/en/publications/Publications/carbapenem-resistant-enterobacteriaceae-risk-assessment-april-2016.pdf &lt;/url&gt;&lt;/related-urls&gt;&lt;/urls&gt;&lt;/record&gt;&lt;/Cite&gt;&lt;/EndNote&gt;</w:instrText>
      </w:r>
      <w:r w:rsidR="0046492D" w:rsidRPr="00F1562C">
        <w:fldChar w:fldCharType="separate"/>
      </w:r>
      <w:r w:rsidR="006F153B" w:rsidRPr="006F153B">
        <w:rPr>
          <w:noProof/>
          <w:vertAlign w:val="superscript"/>
        </w:rPr>
        <w:t>72</w:t>
      </w:r>
      <w:r w:rsidR="0046492D" w:rsidRPr="00F1562C">
        <w:fldChar w:fldCharType="end"/>
      </w:r>
    </w:p>
    <w:p w14:paraId="11808BE9" w14:textId="7962023C" w:rsidR="006F58CF" w:rsidRDefault="4E8F8F11" w:rsidP="007953EB">
      <w:r w:rsidRPr="00F1562C">
        <w:t xml:space="preserve">In order to gather more data on </w:t>
      </w:r>
      <w:r w:rsidR="00574EA0" w:rsidRPr="00F1562C">
        <w:t xml:space="preserve">carbapenem-resistant </w:t>
      </w:r>
      <w:r w:rsidRPr="00F1562C">
        <w:t>Gram-negative infections in the UK (as well as data for carbapenem susceptible Gram-negative infection), a retrospective chart review from 10 sites in England, Scotland and Wales was conducted. This study, CARBAR, is of critical importance as it provides UK</w:t>
      </w:r>
      <w:r w:rsidR="00E73658" w:rsidRPr="00F1562C">
        <w:t>-</w:t>
      </w:r>
      <w:r w:rsidRPr="00F1562C">
        <w:t xml:space="preserve">specific data on the epidemiology and distribution of pathogens across the UK, which is of particular importance for </w:t>
      </w:r>
      <w:r w:rsidR="00574EA0" w:rsidRPr="00F1562C">
        <w:t xml:space="preserve">carbapenem-resistant </w:t>
      </w:r>
      <w:r w:rsidRPr="00F1562C">
        <w:t xml:space="preserve">infections, where data are currently limited. Further details on the methods of CARBAR are available in the publications, presented in Appendix C.7.1. For </w:t>
      </w:r>
      <w:r w:rsidR="009706C3" w:rsidRPr="00F1562C">
        <w:t>hospital acquired</w:t>
      </w:r>
      <w:r w:rsidRPr="00F1562C">
        <w:t xml:space="preserve"> infections, the most frequently occurring </w:t>
      </w:r>
      <w:r w:rsidR="00574EA0" w:rsidRPr="00F1562C">
        <w:t xml:space="preserve">carbapenem-resistant </w:t>
      </w:r>
      <w:r w:rsidRPr="00F1562C">
        <w:t xml:space="preserve">pathogens in the UK are </w:t>
      </w:r>
      <w:r w:rsidRPr="00F1562C">
        <w:rPr>
          <w:i/>
          <w:iCs/>
        </w:rPr>
        <w:t>P.</w:t>
      </w:r>
      <w:r w:rsidRPr="00F1562C">
        <w:t xml:space="preserve"> </w:t>
      </w:r>
      <w:r w:rsidRPr="00F1562C">
        <w:rPr>
          <w:i/>
          <w:iCs/>
        </w:rPr>
        <w:t>aeruginosa</w:t>
      </w:r>
      <w:r w:rsidRPr="00F1562C">
        <w:t xml:space="preserve"> (26.4%), </w:t>
      </w:r>
      <w:r w:rsidRPr="00F1562C">
        <w:rPr>
          <w:i/>
          <w:iCs/>
        </w:rPr>
        <w:t>E</w:t>
      </w:r>
      <w:r w:rsidR="007953EB" w:rsidRPr="00F1562C">
        <w:rPr>
          <w:i/>
          <w:iCs/>
        </w:rPr>
        <w:t>.</w:t>
      </w:r>
      <w:r w:rsidR="007953EB" w:rsidRPr="00F1562C">
        <w:t> </w:t>
      </w:r>
      <w:r w:rsidRPr="00F1562C">
        <w:rPr>
          <w:i/>
          <w:iCs/>
        </w:rPr>
        <w:t>coli</w:t>
      </w:r>
      <w:r w:rsidRPr="00F1562C">
        <w:t xml:space="preserve"> (21.3%), </w:t>
      </w:r>
      <w:r w:rsidRPr="00F1562C">
        <w:rPr>
          <w:i/>
          <w:iCs/>
        </w:rPr>
        <w:t>Stenotrophomonas maltophilia</w:t>
      </w:r>
      <w:r w:rsidRPr="00F1562C">
        <w:t xml:space="preserve"> (18.2%</w:t>
      </w:r>
      <w:r w:rsidR="00B64677" w:rsidRPr="00F1562C">
        <w:t xml:space="preserve">; </w:t>
      </w:r>
      <w:r w:rsidR="00B64677" w:rsidRPr="00F1562C">
        <w:rPr>
          <w:i/>
          <w:iCs/>
        </w:rPr>
        <w:t>S.</w:t>
      </w:r>
      <w:r w:rsidR="00B64677" w:rsidRPr="00F1562C">
        <w:t xml:space="preserve"> </w:t>
      </w:r>
      <w:r w:rsidR="00B64677" w:rsidRPr="00F1562C">
        <w:rPr>
          <w:i/>
          <w:iCs/>
        </w:rPr>
        <w:t>maltophilia</w:t>
      </w:r>
      <w:r w:rsidR="00B64677" w:rsidRPr="00F1562C">
        <w:t xml:space="preserve"> are intrinsically carbapenem-resistant</w:t>
      </w:r>
      <w:r w:rsidRPr="00F1562C">
        <w:t xml:space="preserve">), </w:t>
      </w:r>
      <w:r w:rsidRPr="00F1562C">
        <w:rPr>
          <w:i/>
          <w:iCs/>
        </w:rPr>
        <w:t>K.</w:t>
      </w:r>
      <w:r w:rsidRPr="00F1562C">
        <w:t xml:space="preserve"> </w:t>
      </w:r>
      <w:r w:rsidR="007953EB" w:rsidRPr="00F1562C">
        <w:rPr>
          <w:i/>
          <w:iCs/>
        </w:rPr>
        <w:t>p</w:t>
      </w:r>
      <w:r w:rsidRPr="00F1562C">
        <w:rPr>
          <w:i/>
          <w:iCs/>
        </w:rPr>
        <w:t>neumoniae</w:t>
      </w:r>
      <w:r w:rsidRPr="00F1562C">
        <w:t xml:space="preserve"> (10.9%), and </w:t>
      </w:r>
      <w:r w:rsidRPr="00F1562C">
        <w:rPr>
          <w:i/>
          <w:iCs/>
        </w:rPr>
        <w:t>Acinetobacter baumannii</w:t>
      </w:r>
      <w:r w:rsidRPr="00F1562C">
        <w:t xml:space="preserve"> (1.9%), which combined represent 78.7% of the </w:t>
      </w:r>
      <w:r w:rsidR="00574EA0" w:rsidRPr="00F1562C">
        <w:t xml:space="preserve">carbapenem-resistant </w:t>
      </w:r>
      <w:r w:rsidRPr="00F1562C">
        <w:t>isolates in the UK.</w:t>
      </w:r>
      <w:r w:rsidR="006F58CF" w:rsidRPr="00F1562C">
        <w:fldChar w:fldCharType="begin"/>
      </w:r>
      <w:r w:rsidR="006F153B">
        <w:instrText xml:space="preserve"> ADDIN EN.CITE &lt;EndNote&gt;&lt;Cite ExcludeYear="1"&gt;&lt;Author&gt;Bothelho-Nevers&lt;/Author&gt;&lt;Year&gt;2020&lt;/Year&gt;&lt;RecNum&gt;1373&lt;/RecNum&gt;&lt;DisplayText&gt;&lt;style face="superscript"&gt;56&lt;/style&gt;&lt;/DisplayText&gt;&lt;record&gt;&lt;rec-number&gt;1373&lt;/rec-number&gt;&lt;foreign-keys&gt;&lt;key app="EN" db-id="fv0aa2xptxrrxgewpszpw5e3srv0xstd9wxw" timestamp="1613360730"&gt;1373&lt;/key&gt;&lt;/foreign-keys&gt;&lt;ref-type name=".Unpublished Work"&gt;34&lt;/ref-type&gt;&lt;contributors&gt;&lt;authors&gt;&lt;author&gt;Bothelho-Nevers, E.&lt;/author&gt;&lt;author&gt;Pavese, P.&lt;/author&gt;&lt;author&gt;Alfandari, S.&lt;/author&gt;&lt;author&gt;Dinh, A.&lt;/author&gt;&lt;author&gt;Guimard, T.&lt;/author&gt;&lt;author&gt;Boutoille, D.&lt;/author&gt;&lt;author&gt;Chavanet, P.&lt;/author&gt;&lt;author&gt;Saidani, N.&lt;/author&gt;&lt;author&gt;Talarmin, J. P.&lt;/author&gt;&lt;author&gt;Manissero, D.&lt;/author&gt;&lt;author&gt;Longshaw, C.&lt;/author&gt;&lt;author&gt;Tone, K.&lt;/author&gt;&lt;author&gt;Lopes, S.&lt;/author&gt;&lt;/authors&gt;&lt;/contributors&gt;&lt;titles&gt;&lt;title&gt;CARBAR France: a retrospective study to evaluate the epidemiology, standard of care, outcomes and resource utilisation in patients with carbapenem-non-susceptible Gram-negative bacterial infection [Manuscript Draft]&lt;/title&gt;&lt;/titles&gt;&lt;dates&gt;&lt;year&gt;2020&lt;/year&gt;&lt;/dates&gt;&lt;urls&gt;&lt;/urls&gt;&lt;/record&gt;&lt;/Cite&gt;&lt;/EndNote&gt;</w:instrText>
      </w:r>
      <w:r w:rsidR="006F58CF" w:rsidRPr="00F1562C">
        <w:fldChar w:fldCharType="separate"/>
      </w:r>
      <w:r w:rsidR="006F153B" w:rsidRPr="006F153B">
        <w:rPr>
          <w:noProof/>
          <w:vertAlign w:val="superscript"/>
        </w:rPr>
        <w:t>56</w:t>
      </w:r>
      <w:r w:rsidR="006F58CF" w:rsidRPr="00F1562C">
        <w:fldChar w:fldCharType="end"/>
      </w:r>
      <w:r w:rsidRPr="00F1562C">
        <w:t xml:space="preserve"> The costs of carbapenem-resistance infections compared carbapenem-susceptible infections have been explored in a UK hospital setting, with the costs of </w:t>
      </w:r>
      <w:r w:rsidR="00574EA0" w:rsidRPr="00F1562C">
        <w:t xml:space="preserve">carbapenem-resistant </w:t>
      </w:r>
      <w:r w:rsidRPr="00F1562C">
        <w:t xml:space="preserve">infections being more than double (£49,537 vs £19,299) that </w:t>
      </w:r>
      <w:r w:rsidRPr="00F1562C">
        <w:lastRenderedPageBreak/>
        <w:t xml:space="preserve">of susceptible infections due to </w:t>
      </w:r>
      <w:r w:rsidR="00574EA0" w:rsidRPr="00F1562C">
        <w:t xml:space="preserve">carbapenem-resistant </w:t>
      </w:r>
      <w:r w:rsidRPr="00F1562C">
        <w:t xml:space="preserve">infections being more challenging to treat; a delay in patient recovery, and an increase in patient morbidity and mortality (Section </w:t>
      </w:r>
      <w:r w:rsidR="006F58CF" w:rsidRPr="00F1562C">
        <w:fldChar w:fldCharType="begin"/>
      </w:r>
      <w:r w:rsidR="006F58CF" w:rsidRPr="00F1562C">
        <w:instrText xml:space="preserve"> REF _Ref72517006 \r \h </w:instrText>
      </w:r>
      <w:r w:rsidR="006F58CF" w:rsidRPr="00F1562C">
        <w:fldChar w:fldCharType="separate"/>
      </w:r>
      <w:r w:rsidR="00B33309">
        <w:t>3.3.2</w:t>
      </w:r>
      <w:r w:rsidR="006F58CF" w:rsidRPr="00F1562C">
        <w:fldChar w:fldCharType="end"/>
      </w:r>
      <w:r w:rsidRPr="00F1562C">
        <w:t>).</w:t>
      </w:r>
      <w:r w:rsidR="006F58CF" w:rsidRPr="00F1562C">
        <w:fldChar w:fldCharType="begin"/>
      </w:r>
      <w:r w:rsidR="009E0CAF">
        <w:instrText xml:space="preserve"> ADDIN EN.CITE &lt;EndNote&gt;&lt;Cite ExcludeYear="1"&gt;&lt;Author&gt;Merrick&lt;/Author&gt;&lt;Year&gt;2021&lt;/Year&gt;&lt;RecNum&gt;28&lt;/RecNum&gt;&lt;DisplayText&gt;&lt;style face="superscript"&gt;34&lt;/style&gt;&lt;/DisplayText&gt;&lt;record&gt;&lt;rec-number&gt;28&lt;/rec-number&gt;&lt;foreign-keys&gt;&lt;key app="EN" db-id="5sa5zxv0faz5vseax9rxa9dqrzzffef5aaxd" timestamp="1622124722"&gt;28&lt;/key&gt;&lt;/foreign-keys&gt;&lt;ref-type name="Journal Article"&gt;17&lt;/ref-type&gt;&lt;contributors&gt;&lt;authors&gt;&lt;author&gt;Merrick, B.&lt;/author&gt;&lt;author&gt;Kia Ik, M. T.&lt;/author&gt;&lt;author&gt;Bisnauthsing, K.&lt;/author&gt;&lt;author&gt;Goldenberg, S. D.&lt;/author&gt;&lt;/authors&gt;&lt;/contributors&gt;&lt;auth-address&gt;Centre for Clinical Infection and Diagnostics Research (CIDR), King&amp;apos;s College, London and Guy&amp;apos;s and St. Thomas&amp;apos; NHS Foundation Trust, London, UK.&amp;#xD;Centre for Clinical Infection and Diagnostics Research (CIDR), King&amp;apos;s College, London and Guy&amp;apos;s and St. Thomas&amp;apos; NHS Foundation Trust, London, UK. Electronic address: simon.goldenberg@gstt.nhs.uk.&lt;/auth-address&gt;&lt;titles&gt;&lt;title&gt;Healthcare resource use in hospitalised patients with carbapenem resistant Gram-negative infections&lt;/title&gt;&lt;secondary-title&gt;J Hosp Infect&lt;/secondary-title&gt;&lt;/titles&gt;&lt;periodical&gt;&lt;full-title&gt;J Hosp Infect&lt;/full-title&gt;&lt;/periodical&gt;&lt;keywords&gt;&lt;keyword&gt;Sent by client&lt;/keyword&gt;&lt;/keywords&gt;&lt;dates&gt;&lt;year&gt;2021&lt;/year&gt;&lt;pub-dates&gt;&lt;date&gt;Jan 8&lt;/date&gt;&lt;/pub-dates&gt;&lt;/dates&gt;&lt;isbn&gt;1532-2939 (Electronic)&amp;#xD;0195-6701 (Linking)&lt;/isbn&gt;&lt;accession-num&gt;33428999&lt;/accession-num&gt;&lt;urls&gt;&lt;related-urls&gt;&lt;url&gt;https://www.ncbi.nlm.nih.gov/pubmed/33428999&lt;/url&gt;&lt;url&gt;https://www.journalofhospitalinfection.com/article/S0195-6701(21)00006-2/fulltext&lt;/url&gt;&lt;/related-urls&gt;&lt;/urls&gt;&lt;electronic-resource-num&gt;10.1016/j.jhin.2020.12.021&lt;/electronic-resource-num&gt;&lt;/record&gt;&lt;/Cite&gt;&lt;/EndNote&gt;</w:instrText>
      </w:r>
      <w:r w:rsidR="006F58CF" w:rsidRPr="00F1562C">
        <w:fldChar w:fldCharType="separate"/>
      </w:r>
      <w:r w:rsidR="006F153B" w:rsidRPr="006F153B">
        <w:rPr>
          <w:noProof/>
          <w:vertAlign w:val="superscript"/>
        </w:rPr>
        <w:t>34</w:t>
      </w:r>
      <w:r w:rsidR="006F58CF" w:rsidRPr="00F1562C">
        <w:fldChar w:fldCharType="end"/>
      </w:r>
    </w:p>
    <w:p w14:paraId="7C497CB1" w14:textId="77777777" w:rsidR="00880FF2" w:rsidRPr="00F1562C" w:rsidRDefault="00880FF2" w:rsidP="00880FF2">
      <w:pPr>
        <w:pStyle w:val="Caption"/>
      </w:pPr>
      <w:bookmarkStart w:id="53" w:name="_Toc74064364"/>
      <w:r w:rsidRPr="00F1562C">
        <w:t xml:space="preserve">Figure </w:t>
      </w:r>
      <w:r w:rsidRPr="00F1562C">
        <w:fldChar w:fldCharType="begin"/>
      </w:r>
      <w:r w:rsidRPr="00F1562C">
        <w:instrText>SEQ Figure \* ARABIC</w:instrText>
      </w:r>
      <w:r w:rsidRPr="00F1562C">
        <w:fldChar w:fldCharType="separate"/>
      </w:r>
      <w:r>
        <w:rPr>
          <w:noProof/>
        </w:rPr>
        <w:t>3</w:t>
      </w:r>
      <w:r w:rsidRPr="00F1562C">
        <w:fldChar w:fldCharType="end"/>
      </w:r>
      <w:r w:rsidRPr="00F1562C">
        <w:t>: Classification of carbapenemases/β-lactamases</w:t>
      </w:r>
      <w:bookmarkEnd w:id="53"/>
    </w:p>
    <w:p w14:paraId="2A419E0B" w14:textId="77777777" w:rsidR="00880FF2" w:rsidRPr="00F1562C" w:rsidRDefault="00880FF2" w:rsidP="00880FF2">
      <w:r>
        <w:rPr>
          <w:noProof/>
        </w:rPr>
        <w:drawing>
          <wp:inline distT="0" distB="0" distL="0" distR="0" wp14:anchorId="1A6B893D" wp14:editId="67E01940">
            <wp:extent cx="5732145" cy="3028315"/>
            <wp:effectExtent l="0" t="0" r="190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8">
                      <a:extLst>
                        <a:ext uri="{28A0092B-C50C-407E-A947-70E740481C1C}">
                          <a14:useLocalDpi xmlns:a14="http://schemas.microsoft.com/office/drawing/2010/main" val="0"/>
                        </a:ext>
                      </a:extLst>
                    </a:blip>
                    <a:stretch>
                      <a:fillRect/>
                    </a:stretch>
                  </pic:blipFill>
                  <pic:spPr>
                    <a:xfrm>
                      <a:off x="0" y="0"/>
                      <a:ext cx="5732145" cy="3028315"/>
                    </a:xfrm>
                    <a:prstGeom prst="rect">
                      <a:avLst/>
                    </a:prstGeom>
                  </pic:spPr>
                </pic:pic>
              </a:graphicData>
            </a:graphic>
          </wp:inline>
        </w:drawing>
      </w:r>
    </w:p>
    <w:p w14:paraId="3258DCB2" w14:textId="7D772357" w:rsidR="00880FF2" w:rsidRPr="00F1562C" w:rsidRDefault="00880FF2" w:rsidP="00880FF2">
      <w:pPr>
        <w:pStyle w:val="NICELegend"/>
        <w:rPr>
          <w:lang w:val="en-GB"/>
        </w:rPr>
      </w:pPr>
      <w:r w:rsidRPr="00F1562C">
        <w:rPr>
          <w:b/>
          <w:bCs/>
          <w:lang w:val="en-GB"/>
        </w:rPr>
        <w:t>Source:</w:t>
      </w:r>
      <w:r w:rsidRPr="00F1562C">
        <w:rPr>
          <w:lang w:val="en-GB"/>
        </w:rPr>
        <w:t xml:space="preserve"> Adapted from Thalhammer </w:t>
      </w:r>
      <w:r w:rsidRPr="00F1562C">
        <w:rPr>
          <w:i/>
          <w:iCs/>
          <w:lang w:val="en-GB"/>
        </w:rPr>
        <w:t>et al</w:t>
      </w:r>
      <w:r w:rsidRPr="00F1562C">
        <w:rPr>
          <w:lang w:val="en-GB"/>
        </w:rPr>
        <w:t>., 2018</w:t>
      </w:r>
      <w:r w:rsidRPr="00F1562C">
        <w:rPr>
          <w:lang w:val="en-GB"/>
        </w:rPr>
        <w:fldChar w:fldCharType="begin"/>
      </w:r>
      <w:r w:rsidR="006F153B">
        <w:rPr>
          <w:lang w:val="en-GB"/>
        </w:rPr>
        <w:instrText xml:space="preserve"> ADDIN EN.CITE &lt;EndNote&gt;&lt;Cite&gt;&lt;Author&gt;Thalhammer&lt;/Author&gt;&lt;Year&gt;2018&lt;/Year&gt;&lt;RecNum&gt;1189&lt;/RecNum&gt;&lt;DisplayText&gt;&lt;style face="superscript"&gt;25&lt;/style&gt;&lt;/DisplayText&gt;&lt;record&gt;&lt;rec-number&gt;1189&lt;/rec-number&gt;&lt;foreign-keys&gt;&lt;key app="EN" db-id="fv0aa2xptxrrxgewpszpw5e3srv0xstd9wxw" timestamp="1579596769"&gt;1189&lt;/key&gt;&lt;/foreign-keys&gt;&lt;ref-type name="Journal Article"&gt;17&lt;/ref-type&gt;&lt;contributors&gt;&lt;authors&gt;&lt;author&gt;Thalhammer, F&lt;/author&gt;&lt;/authors&gt;&lt;/contributors&gt;&lt;titles&gt;&lt;title&gt;Behandlung multiresistenter Enterobakterien&lt;/title&gt;&lt;secondary-title&gt;JATROS Infektiologie &amp;amp; Gastroenterologie-Hepatologie&lt;/secondary-title&gt;&lt;/titles&gt;&lt;periodical&gt;&lt;full-title&gt;JATROS Infektiologie &amp;amp; Gastroenterologie-Hepatologie&lt;/full-title&gt;&lt;/periodical&gt;&lt;pages&gt;10-12&lt;/pages&gt;&lt;dates&gt;&lt;year&gt;2018&lt;/year&gt;&lt;/dates&gt;&lt;urls&gt;&lt;related-urls&gt;&lt;url&gt;https://oegit.eu/wp-content/uploads/2020/09/jatros_infektiologie_1-2018.pdf&lt;/url&gt;&lt;/related-urls&gt;&lt;/urls&gt;&lt;access-date&gt;03/24/2021&lt;/access-date&gt;&lt;/record&gt;&lt;/Cite&gt;&lt;/EndNote&gt;</w:instrText>
      </w:r>
      <w:r w:rsidRPr="00F1562C">
        <w:rPr>
          <w:lang w:val="en-GB"/>
        </w:rPr>
        <w:fldChar w:fldCharType="separate"/>
      </w:r>
      <w:r w:rsidR="006F153B" w:rsidRPr="006F153B">
        <w:rPr>
          <w:noProof/>
          <w:vertAlign w:val="superscript"/>
          <w:lang w:val="en-GB"/>
        </w:rPr>
        <w:t>25</w:t>
      </w:r>
      <w:r w:rsidRPr="00F1562C">
        <w:rPr>
          <w:lang w:val="en-GB"/>
        </w:rPr>
        <w:fldChar w:fldCharType="end"/>
      </w:r>
    </w:p>
    <w:p w14:paraId="16176432" w14:textId="77777777" w:rsidR="00880FF2" w:rsidRPr="00F1562C" w:rsidRDefault="00880FF2" w:rsidP="00880FF2"/>
    <w:p w14:paraId="414D4FF7" w14:textId="47594269" w:rsidR="0040362A" w:rsidRPr="00F1562C" w:rsidRDefault="4E8F8F11" w:rsidP="0040362A">
      <w:pPr>
        <w:pStyle w:val="Heading4"/>
        <w:rPr>
          <w:rFonts w:eastAsia="Arial"/>
          <w:iCs/>
        </w:rPr>
      </w:pPr>
      <w:r w:rsidRPr="00F1562C">
        <w:t>Metallo</w:t>
      </w:r>
      <w:r w:rsidRPr="00F1562C">
        <w:rPr>
          <w:iCs/>
        </w:rPr>
        <w:t>-β-lactamases</w:t>
      </w:r>
    </w:p>
    <w:p w14:paraId="56EA03E0" w14:textId="3EEAC23A" w:rsidR="0040362A" w:rsidRPr="00F1562C" w:rsidRDefault="4E8F8F11" w:rsidP="007953EB">
      <w:r w:rsidRPr="00F1562C">
        <w:t>Metallo-β-lactamases are enzymes that confer resistance to all prior β-lactams with the exception of monobactams. Active-site zinc ions activate a nucleophilic water molecule which opens the β-lactam ring (through hydrolysis) and render it ineffective.</w:t>
      </w:r>
      <w:r w:rsidR="008E3F7C" w:rsidRPr="00F1562C">
        <w:fldChar w:fldCharType="begin"/>
      </w:r>
      <w:r w:rsidR="009E0CAF">
        <w:instrText xml:space="preserve"> ADDIN EN.CITE &lt;EndNote&gt;&lt;Cite&gt;&lt;Author&gt;Walsh&lt;/Author&gt;&lt;Year&gt;2005&lt;/Year&gt;&lt;RecNum&gt;72&lt;/RecNum&gt;&lt;DisplayText&gt;&lt;style face="superscript"&gt;73&lt;/style&gt;&lt;/DisplayText&gt;&lt;record&gt;&lt;rec-number&gt;72&lt;/rec-number&gt;&lt;foreign-keys&gt;&lt;key app="EN" db-id="5sa5zxv0faz5vseax9rxa9dqrzzffef5aaxd" timestamp="1622124799"&gt;72&lt;/key&gt;&lt;/foreign-keys&gt;&lt;ref-type name="Journal Article"&gt;17&lt;/ref-type&gt;&lt;contributors&gt;&lt;authors&gt;&lt;author&gt;Walsh, Timothy R&lt;/author&gt;&lt;author&gt;Toleman, Mark A&lt;/author&gt;&lt;author&gt;Poirel, Laurent&lt;/author&gt;&lt;author&gt;Nordmann, Patrice&lt;/author&gt;&lt;/authors&gt;&lt;/contributors&gt;&lt;titles&gt;&lt;title&gt;Metallo-β-lactamases: the quiet before the storm?&lt;/title&gt;&lt;secondary-title&gt;Clinical microbiology reviews&lt;/secondary-title&gt;&lt;/titles&gt;&lt;periodical&gt;&lt;full-title&gt;Clinical microbiology reviews&lt;/full-title&gt;&lt;/periodical&gt;&lt;pages&gt;306-325&lt;/pages&gt;&lt;volume&gt;18&lt;/volume&gt;&lt;number&gt;2&lt;/number&gt;&lt;dates&gt;&lt;year&gt;2005&lt;/year&gt;&lt;/dates&gt;&lt;isbn&gt;0893-8512&lt;/isbn&gt;&lt;urls&gt;&lt;related-urls&gt;&lt;url&gt;https://www.ncbi.nlm.nih.gov/pmc/articles/PMC1082798/pdf/0040-04.pdf&lt;/url&gt;&lt;/related-urls&gt;&lt;/urls&gt;&lt;/record&gt;&lt;/Cite&gt;&lt;/EndNote&gt;</w:instrText>
      </w:r>
      <w:r w:rsidR="008E3F7C" w:rsidRPr="00F1562C">
        <w:fldChar w:fldCharType="separate"/>
      </w:r>
      <w:r w:rsidR="006F153B" w:rsidRPr="006F153B">
        <w:rPr>
          <w:noProof/>
          <w:vertAlign w:val="superscript"/>
        </w:rPr>
        <w:t>73</w:t>
      </w:r>
      <w:r w:rsidR="008E3F7C" w:rsidRPr="00F1562C">
        <w:fldChar w:fldCharType="end"/>
      </w:r>
    </w:p>
    <w:p w14:paraId="3AA847D9" w14:textId="2D3CC3C3" w:rsidR="00483512" w:rsidRPr="00F1562C" w:rsidRDefault="008E3F7C" w:rsidP="007953EB">
      <w:r w:rsidRPr="00F1562C">
        <w:t xml:space="preserve">The rise in prevalence of the </w:t>
      </w:r>
      <w:r w:rsidR="008E42EF" w:rsidRPr="00F1562C">
        <w:t xml:space="preserve">metallo-β-lactamases </w:t>
      </w:r>
      <w:r w:rsidR="00823F14" w:rsidRPr="00F1562C">
        <w:t>is</w:t>
      </w:r>
      <w:r w:rsidRPr="00F1562C">
        <w:t xml:space="preserve"> a </w:t>
      </w:r>
      <w:r w:rsidR="00A367DF" w:rsidRPr="00F1562C">
        <w:t xml:space="preserve">particular </w:t>
      </w:r>
      <w:r w:rsidRPr="00F1562C">
        <w:t>concern</w:t>
      </w:r>
      <w:r w:rsidR="001C7A3C" w:rsidRPr="00F1562C">
        <w:t>, both in the UK and globally</w:t>
      </w:r>
      <w:r w:rsidRPr="00F1562C">
        <w:t xml:space="preserve">, as </w:t>
      </w:r>
      <w:r w:rsidR="008E42EF" w:rsidRPr="00F1562C">
        <w:t xml:space="preserve">metallo-β-lactamases </w:t>
      </w:r>
      <w:r w:rsidRPr="00F1562C">
        <w:t xml:space="preserve">are insensitive to </w:t>
      </w:r>
      <w:r w:rsidR="00847908" w:rsidRPr="00F1562C">
        <w:t>all</w:t>
      </w:r>
      <w:r w:rsidRPr="00F1562C">
        <w:t xml:space="preserve"> clinically available </w:t>
      </w:r>
      <w:r w:rsidR="001F4EDB" w:rsidRPr="00F1562C">
        <w:t>β-lactamase inhibitors</w:t>
      </w:r>
      <w:r w:rsidR="0030248D" w:rsidRPr="00F1562C">
        <w:t xml:space="preserve"> (</w:t>
      </w:r>
      <w:r w:rsidR="00FA3410" w:rsidRPr="00F1562C">
        <w:fldChar w:fldCharType="begin"/>
      </w:r>
      <w:r w:rsidR="00FA3410" w:rsidRPr="00F1562C">
        <w:instrText xml:space="preserve"> REF _Ref73519427 \h </w:instrText>
      </w:r>
      <w:r w:rsidR="00FA3410" w:rsidRPr="00F1562C">
        <w:fldChar w:fldCharType="separate"/>
      </w:r>
      <w:r w:rsidR="00B33309" w:rsidRPr="00F1562C">
        <w:t xml:space="preserve">Table </w:t>
      </w:r>
      <w:r w:rsidR="00B33309">
        <w:rPr>
          <w:noProof/>
        </w:rPr>
        <w:t>2</w:t>
      </w:r>
      <w:r w:rsidR="00FA3410" w:rsidRPr="00F1562C">
        <w:fldChar w:fldCharType="end"/>
      </w:r>
      <w:r w:rsidR="0030248D" w:rsidRPr="00F1562C">
        <w:t>)</w:t>
      </w:r>
      <w:r w:rsidR="0039157E" w:rsidRPr="00F1562C">
        <w:t>.</w:t>
      </w:r>
      <w:r w:rsidR="00E60F8F" w:rsidRPr="00F1562C">
        <w:fldChar w:fldCharType="begin">
          <w:fldData xml:space="preserve">PEVuZE5vdGU+PENpdGU+PEF1dGhvcj5Eb2NxdWllcjwvQXV0aG9yPjxZZWFyPjIwMTg8L1llYXI+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</w:fldData>
        </w:fldChar>
      </w:r>
      <w:r w:rsidR="009E0CAF">
        <w:instrText xml:space="preserve"> ADDIN EN.CITE </w:instrText>
      </w:r>
      <w:r w:rsidR="009E0CAF">
        <w:fldChar w:fldCharType="begin">
          <w:fldData xml:space="preserve">PEVuZE5vdGU+PENpdGU+PEF1dGhvcj5Eb2NxdWllcjwvQXV0aG9yPjxZZWFyPjIwMTg8L1llYXI+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</w:fldData>
        </w:fldChar>
      </w:r>
      <w:r w:rsidR="009E0CAF">
        <w:instrText xml:space="preserve"> ADDIN EN.CITE.DATA </w:instrText>
      </w:r>
      <w:r w:rsidR="009E0CAF">
        <w:fldChar w:fldCharType="end"/>
      </w:r>
      <w:r w:rsidR="00E60F8F" w:rsidRPr="00F1562C">
        <w:fldChar w:fldCharType="separate"/>
      </w:r>
      <w:r w:rsidR="009E0CAF" w:rsidRPr="009E0CAF">
        <w:rPr>
          <w:noProof/>
          <w:vertAlign w:val="superscript"/>
        </w:rPr>
        <w:t>74</w:t>
      </w:r>
      <w:r w:rsidR="00E60F8F" w:rsidRPr="00F1562C">
        <w:fldChar w:fldCharType="end"/>
      </w:r>
      <w:r w:rsidR="0039157E" w:rsidRPr="00F1562C">
        <w:t xml:space="preserve"> The most common </w:t>
      </w:r>
      <w:r w:rsidR="008E42EF" w:rsidRPr="00F1562C">
        <w:t xml:space="preserve">metallo-β-lactamases </w:t>
      </w:r>
      <w:r w:rsidR="0039157E" w:rsidRPr="00F1562C">
        <w:t>identified in clinical isolates</w:t>
      </w:r>
      <w:r w:rsidR="00880822" w:rsidRPr="00F1562C">
        <w:t xml:space="preserve"> in</w:t>
      </w:r>
      <w:r w:rsidR="002B0DFB" w:rsidRPr="00F1562C">
        <w:t xml:space="preserve"> the UK </w:t>
      </w:r>
      <w:r w:rsidR="00880822" w:rsidRPr="00F1562C">
        <w:t xml:space="preserve">(and </w:t>
      </w:r>
      <w:r w:rsidR="002B0DFB" w:rsidRPr="00F1562C">
        <w:t>globally</w:t>
      </w:r>
      <w:r w:rsidR="00880822" w:rsidRPr="00F1562C">
        <w:t>)</w:t>
      </w:r>
      <w:r w:rsidR="002B0DFB" w:rsidRPr="00F1562C">
        <w:t>,</w:t>
      </w:r>
      <w:r w:rsidR="0039157E" w:rsidRPr="00F1562C">
        <w:t xml:space="preserve"> are subclass B1 enzymes: imipenemase</w:t>
      </w:r>
      <w:r w:rsidR="00855ADD" w:rsidRPr="00F1562C">
        <w:t xml:space="preserve"> (IMP)</w:t>
      </w:r>
      <w:r w:rsidR="0039157E" w:rsidRPr="00F1562C">
        <w:t xml:space="preserve">, </w:t>
      </w:r>
      <w:r w:rsidR="00FC22D4" w:rsidRPr="00F1562C">
        <w:t>V</w:t>
      </w:r>
      <w:r w:rsidR="0039157E" w:rsidRPr="00F1562C">
        <w:t xml:space="preserve">erona </w:t>
      </w:r>
      <w:r w:rsidR="00CE4FF3" w:rsidRPr="00F1562C">
        <w:t>i</w:t>
      </w:r>
      <w:r w:rsidR="0039157E" w:rsidRPr="00F1562C">
        <w:t xml:space="preserve">ntegron-encoded </w:t>
      </w:r>
      <w:r w:rsidR="008E42EF" w:rsidRPr="00F1562C">
        <w:t xml:space="preserve">metallo-β-lactamase </w:t>
      </w:r>
      <w:r w:rsidR="00D621AB" w:rsidRPr="00F1562C">
        <w:t>(VIM)</w:t>
      </w:r>
      <w:r w:rsidR="0039157E" w:rsidRPr="00F1562C">
        <w:t xml:space="preserve">, and New Delhi </w:t>
      </w:r>
      <w:r w:rsidR="008E42EF" w:rsidRPr="00F1562C">
        <w:t xml:space="preserve">metallo-β-lactamase </w:t>
      </w:r>
      <w:r w:rsidR="00D621AB" w:rsidRPr="00F1562C">
        <w:t>(NDM)</w:t>
      </w:r>
      <w:r w:rsidR="00A367DF" w:rsidRPr="00F1562C">
        <w:t>.</w:t>
      </w:r>
      <w:r w:rsidR="00A10EF7" w:rsidRPr="00F1562C">
        <w:fldChar w:fldCharType="begin">
          <w:fldData xml:space="preserve">PEVuZE5vdGU+PENpdGU+PEF1dGhvcj5NZWluaTwvQXV0aG9yPjxZZWFyPjIwMTU8L1llYXI+PFJl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</w:fldData>
        </w:fldChar>
      </w:r>
      <w:r w:rsidR="009E0CAF">
        <w:instrText xml:space="preserve"> ADDIN EN.CITE </w:instrText>
      </w:r>
      <w:r w:rsidR="009E0CAF">
        <w:fldChar w:fldCharType="begin">
          <w:fldData xml:space="preserve">PEVuZE5vdGU+PENpdGU+PEF1dGhvcj5NZWluaTwvQXV0aG9yPjxZZWFyPjIwMTU8L1llYXI+PFJl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</w:fldData>
        </w:fldChar>
      </w:r>
      <w:r w:rsidR="009E0CAF">
        <w:instrText xml:space="preserve"> ADDIN EN.CITE.DATA </w:instrText>
      </w:r>
      <w:r w:rsidR="009E0CAF">
        <w:fldChar w:fldCharType="end"/>
      </w:r>
      <w:r w:rsidR="00A10EF7" w:rsidRPr="00F1562C">
        <w:fldChar w:fldCharType="separate"/>
      </w:r>
      <w:r w:rsidR="009E0CAF" w:rsidRPr="009E0CAF">
        <w:rPr>
          <w:noProof/>
          <w:vertAlign w:val="superscript"/>
        </w:rPr>
        <w:t>75-78</w:t>
      </w:r>
      <w:r w:rsidR="00A10EF7" w:rsidRPr="00F1562C">
        <w:fldChar w:fldCharType="end"/>
      </w:r>
      <w:r w:rsidR="0039157E" w:rsidRPr="00F1562C">
        <w:t xml:space="preserve"> </w:t>
      </w:r>
      <w:r w:rsidR="008E42EF" w:rsidRPr="00F1562C">
        <w:t xml:space="preserve">Metallo-β-lactamases </w:t>
      </w:r>
      <w:r w:rsidR="003647F6" w:rsidRPr="00F1562C">
        <w:t>can be present</w:t>
      </w:r>
      <w:r w:rsidR="0039157E" w:rsidRPr="00F1562C">
        <w:t xml:space="preserve"> in </w:t>
      </w:r>
      <w:r w:rsidR="00D621AB" w:rsidRPr="00F1562C">
        <w:rPr>
          <w:i/>
          <w:iCs/>
        </w:rPr>
        <w:t>Enterobacterales</w:t>
      </w:r>
      <w:r w:rsidR="0039157E" w:rsidRPr="00F1562C">
        <w:t xml:space="preserve">, </w:t>
      </w:r>
      <w:r w:rsidR="0039157E" w:rsidRPr="00F1562C">
        <w:rPr>
          <w:i/>
          <w:iCs/>
        </w:rPr>
        <w:t>Pseudomonas</w:t>
      </w:r>
      <w:r w:rsidR="0039157E" w:rsidRPr="00F1562C">
        <w:t xml:space="preserve"> spp.</w:t>
      </w:r>
      <w:r w:rsidR="009C1E01" w:rsidRPr="00F1562C">
        <w:t>,</w:t>
      </w:r>
      <w:r w:rsidR="0039157E" w:rsidRPr="00F1562C">
        <w:t xml:space="preserve"> </w:t>
      </w:r>
      <w:r w:rsidR="0039157E" w:rsidRPr="00F1562C">
        <w:rPr>
          <w:i/>
          <w:iCs/>
        </w:rPr>
        <w:t>Acinetobacter</w:t>
      </w:r>
      <w:r w:rsidR="0039157E" w:rsidRPr="00F1562C">
        <w:t xml:space="preserve"> spp.</w:t>
      </w:r>
      <w:r w:rsidR="003A7D8B" w:rsidRPr="00F1562C">
        <w:t xml:space="preserve">, and </w:t>
      </w:r>
      <w:r w:rsidR="003A7D8B" w:rsidRPr="00F1562C">
        <w:rPr>
          <w:i/>
          <w:iCs/>
        </w:rPr>
        <w:t>S.</w:t>
      </w:r>
      <w:r w:rsidR="003A7D8B" w:rsidRPr="00F1562C">
        <w:t xml:space="preserve"> </w:t>
      </w:r>
      <w:r w:rsidR="003A7D8B" w:rsidRPr="00F1562C">
        <w:rPr>
          <w:i/>
          <w:iCs/>
        </w:rPr>
        <w:t>maltophilia</w:t>
      </w:r>
      <w:r w:rsidR="003A7D8B" w:rsidRPr="00F1562C">
        <w:t>.</w:t>
      </w:r>
      <w:r w:rsidR="0039157E" w:rsidRPr="00F1562C">
        <w:t xml:space="preserve"> One of the key challenges in designing </w:t>
      </w:r>
      <w:r w:rsidR="008E42EF" w:rsidRPr="00F1562C">
        <w:t xml:space="preserve">metallo-β-lactamase </w:t>
      </w:r>
      <w:r w:rsidR="0039157E" w:rsidRPr="00F1562C">
        <w:t xml:space="preserve">inhibitors is the diversity among </w:t>
      </w:r>
      <w:r w:rsidR="008E42EF" w:rsidRPr="00F1562C">
        <w:t xml:space="preserve">metallo-β-lactamase </w:t>
      </w:r>
      <w:r w:rsidR="0039157E" w:rsidRPr="00F1562C">
        <w:t xml:space="preserve">enzyme subtypes, which share less than one-third sequence </w:t>
      </w:r>
      <w:r w:rsidR="0039157E" w:rsidRPr="00F1562C">
        <w:lastRenderedPageBreak/>
        <w:t>identity at their active sites.</w:t>
      </w:r>
      <w:r w:rsidR="00A10EF7" w:rsidRPr="00F1562C">
        <w:fldChar w:fldCharType="begin">
          <w:fldData xml:space="preserve">PEVuZE5vdGU+PENpdGU+PEF1dGhvcj5Cb3lkPC9BdXRob3I+PFllYXI+MjAyMDwvWWVhcj48UmVj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</w:fldData>
        </w:fldChar>
      </w:r>
      <w:r w:rsidR="009E0CAF">
        <w:instrText xml:space="preserve"> ADDIN EN.CITE </w:instrText>
      </w:r>
      <w:r w:rsidR="009E0CAF">
        <w:fldChar w:fldCharType="begin">
          <w:fldData xml:space="preserve">PEVuZE5vdGU+PENpdGU+PEF1dGhvcj5Cb3lkPC9BdXRob3I+PFllYXI+MjAyMDwvWWVhcj48UmVj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</w:fldData>
        </w:fldChar>
      </w:r>
      <w:r w:rsidR="009E0CAF">
        <w:instrText xml:space="preserve"> ADDIN EN.CITE.DATA </w:instrText>
      </w:r>
      <w:r w:rsidR="009E0CAF">
        <w:fldChar w:fldCharType="end"/>
      </w:r>
      <w:r w:rsidR="00A10EF7" w:rsidRPr="00F1562C">
        <w:fldChar w:fldCharType="separate"/>
      </w:r>
      <w:r w:rsidR="009E0CAF" w:rsidRPr="009E0CAF">
        <w:rPr>
          <w:noProof/>
          <w:vertAlign w:val="superscript"/>
        </w:rPr>
        <w:t>79, 80</w:t>
      </w:r>
      <w:r w:rsidR="00A10EF7" w:rsidRPr="00F1562C">
        <w:fldChar w:fldCharType="end"/>
      </w:r>
      <w:r w:rsidR="0039157E" w:rsidRPr="00F1562C">
        <w:t xml:space="preserve"> There is limited evidence on the optimal treatment for infections caused by </w:t>
      </w:r>
      <w:r w:rsidR="00105F84" w:rsidRPr="00F1562C">
        <w:t>metallo-β-lactamase</w:t>
      </w:r>
      <w:r w:rsidR="0039157E" w:rsidRPr="00F1562C">
        <w:t>-producing Gram-negative bacteria</w:t>
      </w:r>
      <w:r w:rsidR="001F4EDB" w:rsidRPr="00F1562C">
        <w:t>.</w:t>
      </w:r>
      <w:r w:rsidR="00A10EF7" w:rsidRPr="00F1562C">
        <w:fldChar w:fldCharType="begin">
          <w:fldData xml:space="preserve">PEVuZE5vdGU+PENpdGU+PEF1dGhvcj5Cb3lkPC9BdXRob3I+PFllYXI+MjAyMDwvWWVhcj48UmVj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</w:fldData>
        </w:fldChar>
      </w:r>
      <w:r w:rsidR="009E0CAF">
        <w:instrText xml:space="preserve"> ADDIN EN.CITE </w:instrText>
      </w:r>
      <w:r w:rsidR="009E0CAF">
        <w:fldChar w:fldCharType="begin">
          <w:fldData xml:space="preserve">PEVuZE5vdGU+PENpdGU+PEF1dGhvcj5Cb3lkPC9BdXRob3I+PFllYXI+MjAyMDwvWWVhcj48UmVj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</w:fldData>
        </w:fldChar>
      </w:r>
      <w:r w:rsidR="009E0CAF">
        <w:instrText xml:space="preserve"> ADDIN EN.CITE.DATA </w:instrText>
      </w:r>
      <w:r w:rsidR="009E0CAF">
        <w:fldChar w:fldCharType="end"/>
      </w:r>
      <w:r w:rsidR="00A10EF7" w:rsidRPr="00F1562C">
        <w:fldChar w:fldCharType="separate"/>
      </w:r>
      <w:r w:rsidR="009E0CAF" w:rsidRPr="009E0CAF">
        <w:rPr>
          <w:noProof/>
          <w:vertAlign w:val="superscript"/>
        </w:rPr>
        <w:t>79</w:t>
      </w:r>
      <w:r w:rsidR="00A10EF7" w:rsidRPr="00F1562C">
        <w:fldChar w:fldCharType="end"/>
      </w:r>
      <w:r w:rsidR="0039157E" w:rsidRPr="00F1562C">
        <w:t xml:space="preserve"> Many </w:t>
      </w:r>
      <w:r w:rsidR="00105F84" w:rsidRPr="00F1562C">
        <w:t>metallo-β-lactamase</w:t>
      </w:r>
      <w:r w:rsidR="0039157E" w:rsidRPr="00F1562C">
        <w:t>-producing pathogens have multiple drug resistance mechanisms, leaving few obvious treatment options.</w:t>
      </w:r>
      <w:r w:rsidR="00A10EF7" w:rsidRPr="00F1562C">
        <w:fldChar w:fldCharType="begin">
          <w:fldData xml:space="preserve">PEVuZE5vdGU+PENpdGU+PEF1dGhvcj5Cb3lkPC9BdXRob3I+PFllYXI+MjAyMDwvWWVhcj48UmVj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==
</w:fldData>
        </w:fldChar>
      </w:r>
      <w:r w:rsidR="009E0CAF">
        <w:instrText xml:space="preserve"> ADDIN EN.CITE </w:instrText>
      </w:r>
      <w:r w:rsidR="009E0CAF">
        <w:fldChar w:fldCharType="begin">
          <w:fldData xml:space="preserve">PEVuZE5vdGU+PENpdGU+PEF1dGhvcj5Cb3lkPC9BdXRob3I+PFllYXI+MjAyMDwvWWVhcj48UmVj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==
</w:fldData>
        </w:fldChar>
      </w:r>
      <w:r w:rsidR="009E0CAF">
        <w:instrText xml:space="preserve"> ADDIN EN.CITE.DATA </w:instrText>
      </w:r>
      <w:r w:rsidR="009E0CAF">
        <w:fldChar w:fldCharType="end"/>
      </w:r>
      <w:r w:rsidR="00A10EF7" w:rsidRPr="00F1562C">
        <w:fldChar w:fldCharType="separate"/>
      </w:r>
      <w:r w:rsidR="009E0CAF" w:rsidRPr="009E0CAF">
        <w:rPr>
          <w:noProof/>
          <w:vertAlign w:val="superscript"/>
        </w:rPr>
        <w:t>79, 81, 82</w:t>
      </w:r>
      <w:r w:rsidR="00A10EF7" w:rsidRPr="00F1562C">
        <w:fldChar w:fldCharType="end"/>
      </w:r>
      <w:r w:rsidR="0039157E" w:rsidRPr="00F1562C">
        <w:t xml:space="preserve"> Currently, colistin</w:t>
      </w:r>
      <w:r w:rsidR="00E045E0" w:rsidRPr="00F1562C">
        <w:t>-</w:t>
      </w:r>
      <w:r w:rsidR="00BF22B3" w:rsidRPr="00F1562C">
        <w:t xml:space="preserve">based regimens </w:t>
      </w:r>
      <w:r w:rsidR="00EA0799" w:rsidRPr="00F1562C">
        <w:t>are</w:t>
      </w:r>
      <w:r w:rsidR="0039157E" w:rsidRPr="00F1562C">
        <w:t xml:space="preserve"> the mainstay of treatment for infections due to </w:t>
      </w:r>
      <w:r w:rsidR="00D41DCC" w:rsidRPr="00F1562C">
        <w:t xml:space="preserve">metallo-β-lactamase </w:t>
      </w:r>
      <w:r w:rsidR="0039157E" w:rsidRPr="00F1562C">
        <w:t>producers.</w:t>
      </w:r>
      <w:r w:rsidR="00A10EF7" w:rsidRPr="00F1562C">
        <w:fldChar w:fldCharType="begin">
          <w:fldData xml:space="preserve">PEVuZE5vdGU+PENpdGU+PEF1dGhvcj5Cb3lkPC9BdXRob3I+PFllYXI+MjAyMDwvWWVhcj48UmVj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</w:fldData>
        </w:fldChar>
      </w:r>
      <w:r w:rsidR="009E0CAF">
        <w:instrText xml:space="preserve"> ADDIN EN.CITE </w:instrText>
      </w:r>
      <w:r w:rsidR="009E0CAF">
        <w:fldChar w:fldCharType="begin">
          <w:fldData xml:space="preserve">PEVuZE5vdGU+PENpdGU+PEF1dGhvcj5Cb3lkPC9BdXRob3I+PFllYXI+MjAyMDwvWWVhcj48UmVj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</w:fldData>
        </w:fldChar>
      </w:r>
      <w:r w:rsidR="009E0CAF">
        <w:instrText xml:space="preserve"> ADDIN EN.CITE.DATA </w:instrText>
      </w:r>
      <w:r w:rsidR="009E0CAF">
        <w:fldChar w:fldCharType="end"/>
      </w:r>
      <w:r w:rsidR="00A10EF7" w:rsidRPr="00F1562C">
        <w:fldChar w:fldCharType="separate"/>
      </w:r>
      <w:r w:rsidR="009E0CAF" w:rsidRPr="009E0CAF">
        <w:rPr>
          <w:noProof/>
          <w:vertAlign w:val="superscript"/>
        </w:rPr>
        <w:t>79</w:t>
      </w:r>
      <w:r w:rsidR="00A10EF7" w:rsidRPr="00F1562C">
        <w:fldChar w:fldCharType="end"/>
      </w:r>
      <w:r w:rsidR="0039157E" w:rsidRPr="00F1562C">
        <w:t xml:space="preserve"> The development of new treatment</w:t>
      </w:r>
      <w:r w:rsidR="001F4EDB" w:rsidRPr="00F1562C">
        <w:t>s</w:t>
      </w:r>
      <w:r w:rsidR="0039157E" w:rsidRPr="00F1562C">
        <w:t xml:space="preserve"> is key to the future armamentarium against </w:t>
      </w:r>
      <w:r w:rsidR="00D41DCC" w:rsidRPr="00F1562C">
        <w:t xml:space="preserve">metallo-β-lactamase </w:t>
      </w:r>
      <w:r w:rsidR="0039157E" w:rsidRPr="00F1562C">
        <w:t>Gram-negative infections</w:t>
      </w:r>
      <w:r w:rsidR="001F4EDB" w:rsidRPr="00F1562C">
        <w:t>.</w:t>
      </w:r>
      <w:r w:rsidR="00A10EF7" w:rsidRPr="00F1562C">
        <w:fldChar w:fldCharType="begin">
          <w:fldData xml:space="preserve">PEVuZE5vdGU+PENpdGU+PEF1dGhvcj5Cb3lkPC9BdXRob3I+PFllYXI+MjAyMDwvWWVhcj48UmVj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==
</w:fldData>
        </w:fldChar>
      </w:r>
      <w:r w:rsidR="009E0CAF">
        <w:instrText xml:space="preserve"> ADDIN EN.CITE </w:instrText>
      </w:r>
      <w:r w:rsidR="009E0CAF">
        <w:fldChar w:fldCharType="begin">
          <w:fldData xml:space="preserve">PEVuZE5vdGU+PENpdGU+PEF1dGhvcj5Cb3lkPC9BdXRob3I+PFllYXI+MjAyMDwvWWVhcj48UmVj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==
</w:fldData>
        </w:fldChar>
      </w:r>
      <w:r w:rsidR="009E0CAF">
        <w:instrText xml:space="preserve"> ADDIN EN.CITE.DATA </w:instrText>
      </w:r>
      <w:r w:rsidR="009E0CAF">
        <w:fldChar w:fldCharType="end"/>
      </w:r>
      <w:r w:rsidR="00A10EF7" w:rsidRPr="00F1562C">
        <w:fldChar w:fldCharType="separate"/>
      </w:r>
      <w:r w:rsidR="009E0CAF" w:rsidRPr="009E0CAF">
        <w:rPr>
          <w:noProof/>
          <w:vertAlign w:val="superscript"/>
        </w:rPr>
        <w:t>79, 81</w:t>
      </w:r>
      <w:r w:rsidR="00A10EF7" w:rsidRPr="00F1562C">
        <w:fldChar w:fldCharType="end"/>
      </w:r>
    </w:p>
    <w:p w14:paraId="4598991F" w14:textId="16DD4283" w:rsidR="0040362A" w:rsidRPr="00F1562C" w:rsidRDefault="0040362A" w:rsidP="00BE5FFB">
      <w:pPr>
        <w:pStyle w:val="Heading4"/>
      </w:pPr>
      <w:r w:rsidRPr="00F1562C">
        <w:t>Importance of antimicrobial preservation and good stewardship practice</w:t>
      </w:r>
    </w:p>
    <w:p w14:paraId="1AA1D571" w14:textId="04B3ABE4" w:rsidR="003E1C3A" w:rsidRPr="00F1562C" w:rsidRDefault="003E1C3A" w:rsidP="00DD1A9A">
      <w:r w:rsidRPr="00F1562C">
        <w:t xml:space="preserve">While AMR </w:t>
      </w:r>
      <w:r w:rsidR="00982A32" w:rsidRPr="00F1562C">
        <w:t>is a naturally occurring phenomenon</w:t>
      </w:r>
      <w:r w:rsidRPr="00F1562C">
        <w:t>, the misuse and overuse of anti</w:t>
      </w:r>
      <w:r w:rsidR="00B851AA" w:rsidRPr="00F1562C">
        <w:t>microbial</w:t>
      </w:r>
      <w:r w:rsidRPr="00F1562C">
        <w:t xml:space="preserve">s </w:t>
      </w:r>
      <w:r w:rsidR="00163400" w:rsidRPr="00F1562C">
        <w:t>also drives this</w:t>
      </w:r>
      <w:r w:rsidRPr="00F1562C">
        <w:t xml:space="preserve"> process</w:t>
      </w:r>
      <w:r w:rsidR="00163400" w:rsidRPr="00F1562C">
        <w:t xml:space="preserve"> by selecting </w:t>
      </w:r>
      <w:r w:rsidR="00DB6157" w:rsidRPr="00F1562C">
        <w:t>for these resistance mechanisms</w:t>
      </w:r>
      <w:r w:rsidRPr="00F1562C">
        <w:t>.</w:t>
      </w:r>
      <w:r w:rsidR="00142CF2" w:rsidRPr="00F1562C">
        <w:fldChar w:fldCharType="begin"/>
      </w:r>
      <w:r w:rsidR="006F153B">
        <w:instrText xml:space="preserve"> ADDIN EN.CITE &lt;EndNote&gt;&lt;Cite&gt;&lt;Author&gt;World Health Organisation&lt;/Author&gt;&lt;Year&gt;2018&lt;/Year&gt;&lt;RecNum&gt;1018&lt;/RecNum&gt;&lt;DisplayText&gt;&lt;style face="superscript"&gt;83&lt;/style&gt;&lt;/DisplayText&gt;&lt;record&gt;&lt;rec-number&gt;1018&lt;/rec-number&gt;&lt;foreign-keys&gt;&lt;key app="EN" db-id="fv0aa2xptxrrxgewpszpw5e3srv0xstd9wxw" timestamp="1568640548"&gt;1018&lt;/key&gt;&lt;/foreign-keys&gt;&lt;ref-type name="Web Page"&gt;12&lt;/ref-type&gt;&lt;contributors&gt;&lt;authors&gt;&lt;author&gt;World Health Organisation,&lt;/author&gt;&lt;/authors&gt;&lt;/contributors&gt;&lt;titles&gt;&lt;title&gt;Antimicrobial resistance&lt;/title&gt;&lt;/titles&gt;&lt;volume&gt;2019&lt;/volume&gt;&lt;number&gt;16 September&lt;/number&gt;&lt;dates&gt;&lt;year&gt;2018&lt;/year&gt;&lt;/dates&gt;&lt;work-type&gt;Internet&lt;/work-type&gt;&lt;urls&gt;&lt;related-urls&gt;&lt;url&gt;http://www.who.int/news-room/fact-sheets/detail/antimicrobial-resistance&lt;/url&gt;&lt;/related-urls&gt;&lt;/urls&gt;&lt;/record&gt;&lt;/Cite&gt;&lt;/EndNote&gt;</w:instrText>
      </w:r>
      <w:r w:rsidR="00142CF2" w:rsidRPr="00F1562C">
        <w:fldChar w:fldCharType="separate"/>
      </w:r>
      <w:r w:rsidR="006F153B" w:rsidRPr="006F153B">
        <w:rPr>
          <w:noProof/>
          <w:vertAlign w:val="superscript"/>
        </w:rPr>
        <w:t>83</w:t>
      </w:r>
      <w:r w:rsidR="00142CF2" w:rsidRPr="00F1562C">
        <w:fldChar w:fldCharType="end"/>
      </w:r>
      <w:r w:rsidRPr="00F1562C">
        <w:t xml:space="preserve"> The widespread use of broad-spectrum anti</w:t>
      </w:r>
      <w:r w:rsidR="00B851AA" w:rsidRPr="00F1562C">
        <w:t>microbial</w:t>
      </w:r>
      <w:r w:rsidRPr="00F1562C">
        <w:t>s</w:t>
      </w:r>
      <w:r w:rsidR="005405FC" w:rsidRPr="00F1562C">
        <w:t>,</w:t>
      </w:r>
      <w:r w:rsidRPr="00F1562C">
        <w:t xml:space="preserve"> such as carbapenems</w:t>
      </w:r>
      <w:r w:rsidR="00FC3CBF" w:rsidRPr="00F1562C">
        <w:t xml:space="preserve"> in a hospital setting and</w:t>
      </w:r>
      <w:r w:rsidR="009C5791" w:rsidRPr="00F1562C">
        <w:t xml:space="preserve"> other </w:t>
      </w:r>
      <w:r w:rsidR="00F17A2A" w:rsidRPr="00F1562C">
        <w:t xml:space="preserve">antimicrobials </w:t>
      </w:r>
      <w:r w:rsidR="00804400" w:rsidRPr="00F1562C">
        <w:t xml:space="preserve">(e.g. cephalosporins, penicillins) </w:t>
      </w:r>
      <w:r w:rsidR="00874CEF" w:rsidRPr="00F1562C">
        <w:t xml:space="preserve">more broadly, </w:t>
      </w:r>
      <w:r w:rsidRPr="00F1562C">
        <w:t xml:space="preserve">has contributed to </w:t>
      </w:r>
      <w:r w:rsidR="003F3D0F" w:rsidRPr="00F1562C">
        <w:t>the</w:t>
      </w:r>
      <w:r w:rsidRPr="00F1562C">
        <w:t xml:space="preserve"> rapid increase in </w:t>
      </w:r>
      <w:r w:rsidR="00021B2C" w:rsidRPr="00F1562C">
        <w:t>AMR</w:t>
      </w:r>
      <w:r w:rsidR="00567CBA" w:rsidRPr="00F1562C">
        <w:t xml:space="preserve"> that we currently see</w:t>
      </w:r>
      <w:r w:rsidR="004456AC" w:rsidRPr="00F1562C">
        <w:t>; however</w:t>
      </w:r>
      <w:r w:rsidR="00655935" w:rsidRPr="00F1562C">
        <w:t>, resistance is an ecological problem that must be addressed on multiple fronts</w:t>
      </w:r>
      <w:r w:rsidRPr="00F1562C">
        <w:t xml:space="preserve">. Infections caused by </w:t>
      </w:r>
      <w:r w:rsidR="00574EA0" w:rsidRPr="00F1562C">
        <w:t xml:space="preserve">carbapenem-resistant </w:t>
      </w:r>
      <w:r w:rsidRPr="00F1562C">
        <w:t xml:space="preserve">Gram-negative bacteria are associated with higher mortality rates compared with those involving susceptible strains and can vary between 30% for non-bacteraemia cases to 70% for </w:t>
      </w:r>
      <w:r w:rsidR="00021B2C" w:rsidRPr="00F1562C">
        <w:t xml:space="preserve">patients with </w:t>
      </w:r>
      <w:r w:rsidRPr="00F1562C">
        <w:t xml:space="preserve">bacteraemia </w:t>
      </w:r>
      <w:r w:rsidR="00021B2C" w:rsidRPr="00F1562C">
        <w:t xml:space="preserve">receiving </w:t>
      </w:r>
      <w:r w:rsidRPr="00F1562C">
        <w:t>liver transplant.</w:t>
      </w:r>
      <w:r w:rsidR="00142CF2" w:rsidRPr="00F1562C">
        <w:fldChar w:fldCharType="begin">
          <w:fldData xml:space="preserve">PEVuZE5vdGU+PENpdGU+PEF1dGhvcj5QZXJlejwvQXV0aG9yPjxZZWFyPjIwMTM8L1llYXI+PFJl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==
</w:fldData>
        </w:fldChar>
      </w:r>
      <w:r w:rsidR="009E0CAF">
        <w:instrText xml:space="preserve"> ADDIN EN.CITE </w:instrText>
      </w:r>
      <w:r w:rsidR="009E0CAF">
        <w:fldChar w:fldCharType="begin">
          <w:fldData xml:space="preserve">PEVuZE5vdGU+PENpdGU+PEF1dGhvcj5QZXJlejwvQXV0aG9yPjxZZWFyPjIwMTM8L1llYXI+PFJl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==
</w:fldData>
        </w:fldChar>
      </w:r>
      <w:r w:rsidR="009E0CAF">
        <w:instrText xml:space="preserve"> ADDIN EN.CITE.DATA </w:instrText>
      </w:r>
      <w:r w:rsidR="009E0CAF">
        <w:fldChar w:fldCharType="end"/>
      </w:r>
      <w:r w:rsidR="00142CF2" w:rsidRPr="00F1562C">
        <w:fldChar w:fldCharType="separate"/>
      </w:r>
      <w:r w:rsidR="006F153B" w:rsidRPr="006F153B">
        <w:rPr>
          <w:noProof/>
          <w:vertAlign w:val="superscript"/>
        </w:rPr>
        <w:t>84</w:t>
      </w:r>
      <w:r w:rsidR="00142CF2" w:rsidRPr="00F1562C">
        <w:fldChar w:fldCharType="end"/>
      </w:r>
      <w:r w:rsidRPr="00F1562C">
        <w:t xml:space="preserve"> The </w:t>
      </w:r>
      <w:r w:rsidR="00FC3BF1" w:rsidRPr="00F1562C">
        <w:t xml:space="preserve">on-going </w:t>
      </w:r>
      <w:r w:rsidRPr="00F1562C">
        <w:t xml:space="preserve">emergence of resistance </w:t>
      </w:r>
      <w:r w:rsidR="00FC3BF1" w:rsidRPr="00F1562C">
        <w:t xml:space="preserve">could </w:t>
      </w:r>
      <w:r w:rsidR="00F924C0" w:rsidRPr="00F1562C">
        <w:t>ultimately</w:t>
      </w:r>
      <w:r w:rsidRPr="00F1562C">
        <w:t xml:space="preserve"> render standard hospital procedures such as surgeries</w:t>
      </w:r>
      <w:r w:rsidR="00186E32" w:rsidRPr="00F1562C">
        <w:t>,</w:t>
      </w:r>
      <w:r w:rsidRPr="00F1562C">
        <w:t xml:space="preserve"> unfeasible due to the danger of patients</w:t>
      </w:r>
      <w:r w:rsidR="00981D0C" w:rsidRPr="00F1562C">
        <w:t xml:space="preserve"> dying from</w:t>
      </w:r>
      <w:r w:rsidRPr="00F1562C">
        <w:t xml:space="preserve"> MDR/</w:t>
      </w:r>
      <w:r w:rsidR="003F3D0F" w:rsidRPr="00F1562C">
        <w:t>pan-drug resistant (</w:t>
      </w:r>
      <w:r w:rsidRPr="00F1562C">
        <w:t>PDR</w:t>
      </w:r>
      <w:r w:rsidR="003F3D0F" w:rsidRPr="00F1562C">
        <w:t>)</w:t>
      </w:r>
      <w:r w:rsidRPr="00F1562C">
        <w:t xml:space="preserve"> infections</w:t>
      </w:r>
      <w:r w:rsidR="003F3D0F" w:rsidRPr="00F1562C">
        <w:t>,</w:t>
      </w:r>
      <w:r w:rsidRPr="00F1562C">
        <w:t xml:space="preserve"> without appropriate and fast-acting treatment options.</w:t>
      </w:r>
      <w:r w:rsidR="0051547E" w:rsidRPr="00F1562C">
        <w:fldChar w:fldCharType="begin"/>
      </w:r>
      <w:r w:rsidR="006F153B">
        <w:instrText xml:space="preserve"> ADDIN EN.CITE &lt;EndNote&gt;&lt;Cite&gt;&lt;Author&gt;Interventions&lt;/Author&gt;&lt;Year&gt;2018&lt;/Year&gt;&lt;RecNum&gt;1050&lt;/RecNum&gt;&lt;DisplayText&gt;&lt;style face="superscript"&gt;9&lt;/style&gt;&lt;/DisplayText&gt;&lt;record&gt;&lt;rec-number&gt;1050&lt;/rec-number&gt;&lt;foreign-keys&gt;&lt;key app="EN" db-id="fv0aa2xptxrrxgewpszpw5e3srv0xstd9wxw" timestamp="1572947239"&gt;1050&lt;/key&gt;&lt;/foreign-keys&gt;&lt;ref-type name=".Report"&gt;27&lt;/ref-type&gt;&lt;contributors&gt;&lt;authors&gt;&lt;author&gt;EEPRU – Policy Research Unit in Economic Evaluation in Health &amp;amp; Social Care Interventions&lt;/author&gt;&lt;/authors&gt;&lt;/contributors&gt;&lt;titles&gt;&lt;title&gt;Framework for value assessment of new antimicrobials&lt;/title&gt;&lt;/titles&gt;&lt;dates&gt;&lt;year&gt;2018&lt;/year&gt;&lt;/dates&gt;&lt;urls&gt;&lt;/urls&gt;&lt;/record&gt;&lt;/Cite&gt;&lt;/EndNote&gt;</w:instrText>
      </w:r>
      <w:r w:rsidR="0051547E" w:rsidRPr="00F1562C">
        <w:fldChar w:fldCharType="separate"/>
      </w:r>
      <w:r w:rsidR="006F153B" w:rsidRPr="006F153B">
        <w:rPr>
          <w:noProof/>
          <w:vertAlign w:val="superscript"/>
        </w:rPr>
        <w:t>9</w:t>
      </w:r>
      <w:r w:rsidR="0051547E" w:rsidRPr="00F1562C">
        <w:fldChar w:fldCharType="end"/>
      </w:r>
    </w:p>
    <w:p w14:paraId="1BC2D878" w14:textId="1268897D" w:rsidR="00483512" w:rsidRPr="00F1562C" w:rsidRDefault="003E1C3A" w:rsidP="00DD1A9A">
      <w:r w:rsidRPr="00F1562C">
        <w:t>The current treatment options available for these patients address only a subset of resistance mechanisms and</w:t>
      </w:r>
      <w:r w:rsidR="004D4601" w:rsidRPr="00F1562C">
        <w:t xml:space="preserve"> pathogens</w:t>
      </w:r>
      <w:r w:rsidRPr="00F1562C">
        <w:t xml:space="preserve"> and/or may be associated with severe adverse events</w:t>
      </w:r>
      <w:r w:rsidR="00E77EB7" w:rsidRPr="00F1562C">
        <w:t xml:space="preserve"> (AEs)</w:t>
      </w:r>
      <w:r w:rsidR="008E3A6B" w:rsidRPr="00F1562C">
        <w:t>. For example,</w:t>
      </w:r>
      <w:r w:rsidRPr="00F1562C">
        <w:t xml:space="preserve"> </w:t>
      </w:r>
      <w:r w:rsidR="00562253" w:rsidRPr="00F1562C">
        <w:t xml:space="preserve">the </w:t>
      </w:r>
      <w:r w:rsidR="008E3A6B" w:rsidRPr="00F1562C">
        <w:t>polymyxin</w:t>
      </w:r>
      <w:r w:rsidR="00562253" w:rsidRPr="00F1562C">
        <w:t xml:space="preserve"> class of </w:t>
      </w:r>
      <w:r w:rsidR="00F17A2A" w:rsidRPr="00F1562C">
        <w:t xml:space="preserve">antimicrobials </w:t>
      </w:r>
      <w:r w:rsidR="008E3A6B" w:rsidRPr="00F1562C">
        <w:t xml:space="preserve">is </w:t>
      </w:r>
      <w:r w:rsidRPr="00F1562C">
        <w:t>associated with reports of nephrotoxicity in up to 60% of patients.</w:t>
      </w:r>
      <w:r w:rsidR="00142CF2" w:rsidRPr="00F1562C">
        <w:fldChar w:fldCharType="begin">
          <w:fldData xml:space="preserve">PEVuZE5vdGU+PENpdGU+PEF1dGhvcj5Nb3JyaWxsPC9BdXRob3I+PFllYXI+MjAxNTwvWWVhcj48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</w:fldData>
        </w:fldChar>
      </w:r>
      <w:r w:rsidR="009E0CAF">
        <w:instrText xml:space="preserve"> ADDIN EN.CITE </w:instrText>
      </w:r>
      <w:r w:rsidR="009E0CAF">
        <w:fldChar w:fldCharType="begin">
          <w:fldData xml:space="preserve">PEVuZE5vdGU+PENpdGU+PEF1dGhvcj5Nb3JyaWxsPC9BdXRob3I+PFllYXI+MjAxNTwvWWVhcj48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</w:fldData>
        </w:fldChar>
      </w:r>
      <w:r w:rsidR="009E0CAF">
        <w:instrText xml:space="preserve"> ADDIN EN.CITE.DATA </w:instrText>
      </w:r>
      <w:r w:rsidR="009E0CAF">
        <w:fldChar w:fldCharType="end"/>
      </w:r>
      <w:r w:rsidR="00142CF2" w:rsidRPr="00F1562C">
        <w:fldChar w:fldCharType="separate"/>
      </w:r>
      <w:r w:rsidR="009E0CAF" w:rsidRPr="009E0CAF">
        <w:rPr>
          <w:noProof/>
          <w:vertAlign w:val="superscript"/>
        </w:rPr>
        <w:t>85</w:t>
      </w:r>
      <w:r w:rsidR="00142CF2" w:rsidRPr="00F1562C">
        <w:fldChar w:fldCharType="end"/>
      </w:r>
    </w:p>
    <w:p w14:paraId="7D0B26A0" w14:textId="272593A4" w:rsidR="0040362A" w:rsidRPr="00F1562C" w:rsidRDefault="002A1129" w:rsidP="00DD1A9A">
      <w:r w:rsidRPr="00F1562C">
        <w:t xml:space="preserve">As discussed in the </w:t>
      </w:r>
      <w:r w:rsidRPr="00F1562C">
        <w:fldChar w:fldCharType="begin"/>
      </w:r>
      <w:r w:rsidRPr="00F1562C">
        <w:instrText xml:space="preserve"> REF _Ref71983000 \h  \* MERGEFORMAT </w:instrText>
      </w:r>
      <w:r w:rsidRPr="00F1562C">
        <w:fldChar w:fldCharType="separate"/>
      </w:r>
      <w:r w:rsidR="00B33309" w:rsidRPr="00B33309">
        <w:t>Appraisal context</w:t>
      </w:r>
      <w:r w:rsidRPr="00F1562C">
        <w:fldChar w:fldCharType="end"/>
      </w:r>
      <w:r w:rsidRPr="00F1562C">
        <w:rPr>
          <w:i/>
          <w:iCs/>
        </w:rPr>
        <w:t xml:space="preserve"> </w:t>
      </w:r>
      <w:r w:rsidRPr="00F1562C">
        <w:t xml:space="preserve">Section, AMR has a significant impact in terms of clinical and economic burden, and is therefore of critical importance to address. </w:t>
      </w:r>
      <w:r w:rsidR="5FC0A5B8" w:rsidRPr="00F1562C">
        <w:t>In an attempt to preserve antimicrobial susceptibility, many countries have put in place stewardship programs to control usage</w:t>
      </w:r>
      <w:r w:rsidR="00294DA9" w:rsidRPr="00F1562C">
        <w:t xml:space="preserve"> of certain antimicrobials</w:t>
      </w:r>
      <w:r w:rsidR="00153FC6" w:rsidRPr="00F1562C">
        <w:t>. Recommendations for stewardship strategies include the timely availability of standardi</w:t>
      </w:r>
      <w:r w:rsidR="00114880" w:rsidRPr="00F1562C">
        <w:t>z</w:t>
      </w:r>
      <w:r w:rsidR="00153FC6" w:rsidRPr="00F1562C">
        <w:t xml:space="preserve">ed open data on antimicrobial consumption and resistance, quantitative targets for improvement of </w:t>
      </w:r>
      <w:r w:rsidR="00153FC6" w:rsidRPr="00F1562C">
        <w:lastRenderedPageBreak/>
        <w:t>antimicrobial prescribing, and education of health professionals.</w:t>
      </w:r>
      <w:r w:rsidR="00CE1183" w:rsidRPr="00F1562C">
        <w:fldChar w:fldCharType="begin"/>
      </w:r>
      <w:r w:rsidR="006F153B">
        <w:instrText xml:space="preserve"> ADDIN EN.CITE &lt;EndNote&gt;&lt;Cite&gt;&lt;Author&gt;European Commission&lt;/Author&gt;&lt;Year&gt;2017&lt;/Year&gt;&lt;RecNum&gt;1347&lt;/RecNum&gt;&lt;DisplayText&gt;&lt;style face="superscript"&gt;86&lt;/style&gt;&lt;/DisplayText&gt;&lt;record&gt;&lt;rec-number&gt;1347&lt;/rec-number&gt;&lt;foreign-keys&gt;&lt;key app="EN" db-id="fv0aa2xptxrrxgewpszpw5e3srv0xstd9wxw" timestamp="1611194189"&gt;1347&lt;/key&gt;&lt;/foreign-keys&gt;&lt;ref-type name=".Report"&gt;27&lt;/ref-type&gt;&lt;contributors&gt;&lt;authors&gt;&lt;author&gt;European Commission,&lt;/author&gt;&lt;/authors&gt;&lt;/contributors&gt;&lt;titles&gt;&lt;title&gt;EU Guidelines for the prudent use of antimicrobials in human health&lt;/title&gt;&lt;/titles&gt;&lt;dates&gt;&lt;year&gt;2017&lt;/year&gt;&lt;/dates&gt;&lt;urls&gt;&lt;related-urls&gt;&lt;url&gt;https://www.gov.si/assets/ministrstva/MZ/DOKUMENTI/Dostopnost-in-varnost-zdravstvenega-varstva/Kakovost-zdravstvenega-varstva/EU-Guidelines-for-the-prudent-use-of-antimicrobials-in-human-health.pdf&lt;/url&gt;&lt;/related-urls&gt;&lt;/urls&gt;&lt;/record&gt;&lt;/Cite&gt;&lt;/EndNote&gt;</w:instrText>
      </w:r>
      <w:r w:rsidR="00CE1183" w:rsidRPr="00F1562C">
        <w:fldChar w:fldCharType="separate"/>
      </w:r>
      <w:r w:rsidR="006F153B" w:rsidRPr="006F153B">
        <w:rPr>
          <w:noProof/>
          <w:vertAlign w:val="superscript"/>
        </w:rPr>
        <w:t>86</w:t>
      </w:r>
      <w:r w:rsidR="00CE1183" w:rsidRPr="00F1562C">
        <w:fldChar w:fldCharType="end"/>
      </w:r>
      <w:r w:rsidR="00153FC6" w:rsidRPr="00F1562C">
        <w:t xml:space="preserve"> </w:t>
      </w:r>
      <w:r w:rsidR="004B027C" w:rsidRPr="00F1562C">
        <w:t>It is suggested that a</w:t>
      </w:r>
      <w:r w:rsidR="00153FC6" w:rsidRPr="00F1562C">
        <w:t xml:space="preserve">ntimicrobial stewardship strategies </w:t>
      </w:r>
      <w:r w:rsidR="004B027C" w:rsidRPr="00F1562C">
        <w:t>should follow</w:t>
      </w:r>
      <w:r w:rsidR="00153FC6" w:rsidRPr="00F1562C">
        <w:t xml:space="preserve"> WHO recommendations.</w:t>
      </w:r>
      <w:r w:rsidR="00CE1183" w:rsidRPr="00F1562C">
        <w:fldChar w:fldCharType="begin"/>
      </w:r>
      <w:r w:rsidR="006F153B">
        <w:instrText xml:space="preserve"> ADDIN EN.CITE &lt;EndNote&gt;&lt;Cite&gt;&lt;Author&gt;World Health Organization&lt;/Author&gt;&lt;Year&gt;2015&lt;/Year&gt;&lt;RecNum&gt;1348&lt;/RecNum&gt;&lt;DisplayText&gt;&lt;style face="superscript"&gt;87&lt;/style&gt;&lt;/DisplayText&gt;&lt;record&gt;&lt;rec-number&gt;1348&lt;/rec-number&gt;&lt;foreign-keys&gt;&lt;key app="EN" db-id="fv0aa2xptxrrxgewpszpw5e3srv0xstd9wxw" timestamp="1611194413"&gt;1348&lt;/key&gt;&lt;/foreign-keys&gt;&lt;ref-type name=".Report"&gt;27&lt;/ref-type&gt;&lt;contributors&gt;&lt;authors&gt;&lt;author&gt;World Health Organization, &lt;/author&gt;&lt;/authors&gt;&lt;/contributors&gt;&lt;titles&gt;&lt;title&gt;Global action plan on antimicrobial resistance&lt;/title&gt;&lt;/titles&gt;&lt;dates&gt;&lt;year&gt;2015&lt;/year&gt;&lt;/dates&gt;&lt;urls&gt;&lt;related-urls&gt;&lt;url&gt;https://apps.who.int/iris/bitstream/handle/10665/193736/9789241509763_eng.pdf?sequence=1&lt;/url&gt;&lt;/related-urls&gt;&lt;/urls&gt;&lt;/record&gt;&lt;/Cite&gt;&lt;/EndNote&gt;</w:instrText>
      </w:r>
      <w:r w:rsidR="00CE1183" w:rsidRPr="00F1562C">
        <w:fldChar w:fldCharType="separate"/>
      </w:r>
      <w:r w:rsidR="006F153B" w:rsidRPr="006F153B">
        <w:rPr>
          <w:noProof/>
          <w:vertAlign w:val="superscript"/>
        </w:rPr>
        <w:t>87</w:t>
      </w:r>
      <w:r w:rsidR="00CE1183" w:rsidRPr="00F1562C">
        <w:fldChar w:fldCharType="end"/>
      </w:r>
    </w:p>
    <w:p w14:paraId="270624C3" w14:textId="073361A9" w:rsidR="00294DA9" w:rsidRPr="00F1562C" w:rsidRDefault="00294DA9" w:rsidP="00294DA9">
      <w:pPr>
        <w:pStyle w:val="Heading3"/>
        <w:rPr>
          <w:lang w:val="en-GB"/>
        </w:rPr>
      </w:pPr>
      <w:bookmarkStart w:id="54" w:name="_Ref70607696"/>
      <w:bookmarkStart w:id="55" w:name="_Ref70607708"/>
      <w:bookmarkStart w:id="56" w:name="_Ref70688256"/>
      <w:bookmarkStart w:id="57" w:name="_Toc74035653"/>
      <w:r w:rsidRPr="00F1562C">
        <w:rPr>
          <w:lang w:val="en-GB"/>
        </w:rPr>
        <w:t>Clinical pathway</w:t>
      </w:r>
      <w:bookmarkEnd w:id="54"/>
      <w:bookmarkEnd w:id="55"/>
      <w:bookmarkEnd w:id="56"/>
      <w:bookmarkEnd w:id="57"/>
    </w:p>
    <w:p w14:paraId="252C570D" w14:textId="602A710E" w:rsidR="00153FC6" w:rsidRPr="00F1562C" w:rsidRDefault="00153FC6" w:rsidP="00153FC6">
      <w:pPr>
        <w:pStyle w:val="Heading4"/>
      </w:pPr>
      <w:bookmarkStart w:id="58" w:name="_Ref70687517"/>
      <w:r w:rsidRPr="00F1562C">
        <w:t>Clinical guidance</w:t>
      </w:r>
      <w:r w:rsidR="0002045E" w:rsidRPr="00F1562C">
        <w:t xml:space="preserve"> and rationale for treatment</w:t>
      </w:r>
      <w:bookmarkEnd w:id="58"/>
    </w:p>
    <w:p w14:paraId="59363ABA" w14:textId="4EC82944" w:rsidR="00BB7984" w:rsidRPr="00F1562C" w:rsidRDefault="314E0FCD" w:rsidP="00DD1A9A">
      <w:r w:rsidRPr="00F1562C">
        <w:t xml:space="preserve">Public Health England (PHE) outline their best practice guideline for antimicrobial stewardship in their ‘Start Smart – Then Focus’ toolkit. This guidance states that, in patients with severe and life-threatening infections (particularly where the cause of infection is uncertain) </w:t>
      </w:r>
      <w:r w:rsidR="00413E98" w:rsidRPr="00F1562C">
        <w:t xml:space="preserve">antimicrobials </w:t>
      </w:r>
      <w:r w:rsidRPr="00F1562C">
        <w:t xml:space="preserve">should be started within 1-hour of diagnosis (or as soon as possible), in line with local prescribing advice. Therefore, in the risk-based empiric setting, the current treatment approach involves initial administration of empirical therapy with broad-spectrum </w:t>
      </w:r>
      <w:r w:rsidR="00391B15" w:rsidRPr="00F1562C">
        <w:t xml:space="preserve">antimicrobials </w:t>
      </w:r>
      <w:r w:rsidRPr="00F1562C">
        <w:t xml:space="preserve">based upon the individual patient profile, and using </w:t>
      </w:r>
      <w:r w:rsidRPr="00F1562C">
        <w:rPr>
          <w:i/>
          <w:iCs/>
        </w:rPr>
        <w:t>in vitro</w:t>
      </w:r>
      <w:r w:rsidRPr="00F1562C">
        <w:t xml:space="preserve"> susceptibility data to guide appropriate treatment decisions based on suspected pathogens and resistance (such as the ‘traffic light chart’ in</w:t>
      </w:r>
      <w:r w:rsidR="00FA3410" w:rsidRPr="00F1562C">
        <w:t xml:space="preserve"> </w:t>
      </w:r>
      <w:r w:rsidR="00FA3410" w:rsidRPr="00F1562C">
        <w:fldChar w:fldCharType="begin"/>
      </w:r>
      <w:r w:rsidR="00FA3410" w:rsidRPr="00F1562C">
        <w:instrText xml:space="preserve"> REF _Ref73519427 \h </w:instrText>
      </w:r>
      <w:r w:rsidR="00FA3410" w:rsidRPr="00F1562C">
        <w:fldChar w:fldCharType="separate"/>
      </w:r>
      <w:r w:rsidR="00B33309" w:rsidRPr="00F1562C">
        <w:t xml:space="preserve">Table </w:t>
      </w:r>
      <w:r w:rsidR="00B33309">
        <w:rPr>
          <w:noProof/>
        </w:rPr>
        <w:t>2</w:t>
      </w:r>
      <w:r w:rsidR="00FA3410" w:rsidRPr="00F1562C">
        <w:fldChar w:fldCharType="end"/>
      </w:r>
      <w:r w:rsidRPr="00F1562C">
        <w:t xml:space="preserve">), followed by de-escalation to the most appropriate narrow-spectrum </w:t>
      </w:r>
      <w:r w:rsidR="00391B15" w:rsidRPr="00F1562C">
        <w:t xml:space="preserve">antimicrobial </w:t>
      </w:r>
      <w:r w:rsidRPr="00F1562C">
        <w:t>agent when the microbiological assessment is complete (i.e., following identification of the underlaying pathogen and susceptibility testing).</w:t>
      </w:r>
      <w:r w:rsidR="00BB7984" w:rsidRPr="00F1562C">
        <w:fldChar w:fldCharType="begin"/>
      </w:r>
      <w:r w:rsidR="009E0CAF">
        <w:instrText xml:space="preserve"> ADDIN EN.CITE &lt;EndNote&gt;&lt;Cite&gt;&lt;Author&gt;Kaye&lt;/Author&gt;&lt;Year&gt;2012&lt;/Year&gt;&lt;RecNum&gt;87&lt;/RecNum&gt;&lt;DisplayText&gt;&lt;style face="superscript"&gt;88&lt;/style&gt;&lt;/DisplayText&gt;&lt;record&gt;&lt;rec-number&gt;87&lt;/rec-number&gt;&lt;foreign-keys&gt;&lt;key app="EN" db-id="5sa5zxv0faz5vseax9rxa9dqrzzffef5aaxd" timestamp="1622124824"&gt;87&lt;/key&gt;&lt;/foreign-keys&gt;&lt;ref-type name="Journal Article"&gt;17&lt;/ref-type&gt;&lt;contributors&gt;&lt;authors&gt;&lt;author&gt;Kaye, Keith S&lt;/author&gt;&lt;/authors&gt;&lt;/contributors&gt;&lt;titles&gt;&lt;title&gt;Antimicrobial de</w:instrText>
      </w:r>
      <w:r w:rsidR="009E0CAF">
        <w:rPr>
          <w:rFonts w:ascii="Cambria Math" w:hAnsi="Cambria Math" w:cs="Cambria Math"/>
        </w:rPr>
        <w:instrText>‐</w:instrText>
      </w:r>
      <w:r w:rsidR="009E0CAF">
        <w:instrText>escalation strategies in hospitalized patients with pneumonia, intra</w:instrText>
      </w:r>
      <w:r w:rsidR="009E0CAF">
        <w:rPr>
          <w:rFonts w:ascii="Cambria Math" w:hAnsi="Cambria Math" w:cs="Cambria Math"/>
        </w:rPr>
        <w:instrText>‐</w:instrText>
      </w:r>
      <w:r w:rsidR="009E0CAF">
        <w:instrText>abdominal infections, and bacteremia&lt;/title&gt;&lt;secondary-title&gt;Journal of hospital medicine&lt;/secondary-title&gt;&lt;/titles&gt;&lt;periodical&gt;&lt;full-title&gt;Journal of hospital medicine&lt;/full-title&gt;&lt;/periodical&gt;&lt;pages&gt;S13-S21&lt;/pages&gt;&lt;volume&gt;7&lt;/volume&gt;&lt;number&gt;S1&lt;/number&gt;&lt;dates&gt;&lt;year&gt;2012&lt;/year&gt;&lt;/dates&gt;&lt;isbn&gt;1553-5606&lt;/isbn&gt;&lt;urls&gt;&lt;/urls&gt;&lt;/record&gt;&lt;/Cite&gt;&lt;/EndNote&gt;</w:instrText>
      </w:r>
      <w:r w:rsidR="00BB7984" w:rsidRPr="00F1562C">
        <w:fldChar w:fldCharType="separate"/>
      </w:r>
      <w:r w:rsidR="006F153B" w:rsidRPr="006F153B">
        <w:rPr>
          <w:noProof/>
          <w:vertAlign w:val="superscript"/>
        </w:rPr>
        <w:t>88</w:t>
      </w:r>
      <w:r w:rsidR="00BB7984" w:rsidRPr="00F1562C">
        <w:fldChar w:fldCharType="end"/>
      </w:r>
      <w:r w:rsidRPr="00F1562C">
        <w:t xml:space="preserve"> In the microbiology-directed setting, where patients are stable with less severe infections, PHE state that local prescribing guidance should recommend narrow-spectrum </w:t>
      </w:r>
      <w:r w:rsidR="00413E98" w:rsidRPr="00F1562C">
        <w:t xml:space="preserve">antimicrobials </w:t>
      </w:r>
      <w:r w:rsidRPr="00F1562C">
        <w:t>that cover the expected pathogens.</w:t>
      </w:r>
    </w:p>
    <w:p w14:paraId="570AB922" w14:textId="03390A87" w:rsidR="00B45EC1" w:rsidRPr="00F1562C" w:rsidRDefault="1D566C8D" w:rsidP="00FF1EFE">
      <w:r w:rsidRPr="00F1562C">
        <w:t xml:space="preserve">While clinical guidelines pertaining to the management of </w:t>
      </w:r>
      <w:r w:rsidR="00574EA0" w:rsidRPr="00F1562C">
        <w:t xml:space="preserve">carbapenem-resistant </w:t>
      </w:r>
      <w:r w:rsidRPr="00F1562C">
        <w:t xml:space="preserve">Gram-negative infections are commonly infection site specific, the British Society for Antimicrobial Chemotherapy, the Healthcare Infection Society and the British Infection Association Joint Working Party issued guidelines for the general management of infections caused by MDR and </w:t>
      </w:r>
      <w:r w:rsidR="00574EA0" w:rsidRPr="00F1562C">
        <w:t xml:space="preserve">carbapenem-resistant </w:t>
      </w:r>
      <w:r w:rsidRPr="00F1562C">
        <w:t>Gram-negative bacteria</w:t>
      </w:r>
      <w:r w:rsidR="00DD1A9A" w:rsidRPr="00F1562C">
        <w:t>.</w:t>
      </w:r>
      <w:r w:rsidR="00153FC6" w:rsidRPr="00F1562C">
        <w:fldChar w:fldCharType="begin"/>
      </w:r>
      <w:r w:rsidR="006F153B">
        <w:instrText xml:space="preserve"> ADDIN EN.CITE &lt;EndNote&gt;&lt;Cite&gt;&lt;Author&gt;Hawkey&lt;/Author&gt;&lt;Year&gt;2018&lt;/Year&gt;&lt;RecNum&gt;1224&lt;/RecNum&gt;&lt;DisplayText&gt;&lt;style face="superscript"&gt;89&lt;/style&gt;&lt;/DisplayText&gt;&lt;record&gt;&lt;rec-number&gt;1224&lt;/rec-number&gt;&lt;foreign-keys&gt;&lt;key app="EN" db-id="fv0aa2xptxrrxgewpszpw5e3srv0xstd9wxw" timestamp="1580236429"&gt;1224&lt;/key&gt;&lt;/foreign-keys&gt;&lt;ref-type name="Journal Article"&gt;17&lt;/ref-type&gt;&lt;contributors&gt;&lt;authors&gt;&lt;author&gt;Hawkey, Peter M&lt;/author&gt;&lt;author&gt;Warren, Roderic E&lt;/author&gt;&lt;author&gt;Livermore, David M&lt;/author&gt;&lt;author&gt;McNulty, Cliodna AM&lt;/author&gt;&lt;author&gt;Enoch, David A&lt;/author&gt;&lt;author&gt;Otter, Jonathan A&lt;/author&gt;&lt;author&gt;Wilson, A Peter R&lt;/author&gt;&lt;/authors&gt;&lt;/contributors&gt;&lt;titles&gt;&lt;title&gt;Treatment of infections caused by multidrug-resistant gram-negative bacteria: Report of the British society for antimicrobial chemotherapy/healthcare infection society/british infection association joint working party&lt;/title&gt;&lt;secondary-title&gt;Journal of Antimicrobial Chemotherapy&lt;/secondary-title&gt;&lt;/titles&gt;&lt;periodical&gt;&lt;full-title&gt;Journal of Antimicrobial Chemotherapy&lt;/full-title&gt;&lt;/periodical&gt;&lt;pages&gt;iii2-iii78&lt;/pages&gt;&lt;volume&gt;73&lt;/volume&gt;&lt;number&gt;suppl_3&lt;/number&gt;&lt;dates&gt;&lt;year&gt;2018&lt;/year&gt;&lt;/dates&gt;&lt;isbn&gt;0305-7453&lt;/isbn&gt;&lt;urls&gt;&lt;/urls&gt;&lt;/record&gt;&lt;/Cite&gt;&lt;/EndNote&gt;</w:instrText>
      </w:r>
      <w:r w:rsidR="00153FC6" w:rsidRPr="00F1562C">
        <w:fldChar w:fldCharType="separate"/>
      </w:r>
      <w:r w:rsidR="006F153B" w:rsidRPr="006F153B">
        <w:rPr>
          <w:noProof/>
          <w:vertAlign w:val="superscript"/>
        </w:rPr>
        <w:t>89</w:t>
      </w:r>
      <w:r w:rsidR="00153FC6" w:rsidRPr="00F1562C">
        <w:fldChar w:fldCharType="end"/>
      </w:r>
      <w:r w:rsidRPr="00F1562C">
        <w:t xml:space="preserve"> In general, if </w:t>
      </w:r>
      <w:r w:rsidR="00574EA0" w:rsidRPr="00F1562C">
        <w:t xml:space="preserve">carbapenem-resistant </w:t>
      </w:r>
      <w:r w:rsidRPr="00F1562C">
        <w:t>is suspected, they recommend that a combination of agents with partial activity against carbapenemases are used; however, there is limited evidence of the efficacy of these combinations in these pathogens. As outlined in the EEPRU protocol</w:t>
      </w:r>
      <w:r w:rsidR="00153FC6" w:rsidRPr="00F1562C">
        <w:fldChar w:fldCharType="begin"/>
      </w:r>
      <w:r w:rsidR="006F153B">
        <w:instrText xml:space="preserve"> ADDIN EN.CITE &lt;EndNote&gt;&lt;Cite&gt;&lt;Author&gt;Policy Research Unit in Economic Methods of Evaluation in Health and Social Care Interventions (EEPRU).&lt;/Author&gt;&lt;Year&gt;2021&lt;/Year&gt;&lt;RecNum&gt;89&lt;/RecNum&gt;&lt;DisplayText&gt;&lt;style face="superscript"&gt;90&lt;/style&gt;&lt;/DisplayText&gt;&lt;record&gt;&lt;rec-number&gt;89&lt;/rec-number&gt;&lt;foreign-keys&gt;&lt;key app="EN" db-id="5sa5zxv0faz5vseax9rxa9dqrzzffef5aaxd" timestamp="1622124827"&gt;89&lt;/key&gt;&lt;/foreign-keys&gt;&lt;ref-type name="Web Page"&gt;12&lt;/ref-type&gt;&lt;contributors&gt;&lt;authors&gt;&lt;author&gt;Policy Research Unit in Economic Methods of Evaluation in Health and Social Care Interventions (EEPRU).,&lt;/author&gt;&lt;/authors&gt;&lt;/contributors&gt;&lt;titles&gt;&lt;title&gt;Protocol for the technology evaluation of cefiderocol for treating severe aerobic Gram-negative bacterial infections&lt;/title&gt;&lt;/titles&gt;&lt;number&gt;1 April 2021&lt;/number&gt;&lt;dates&gt;&lt;year&gt;2021&lt;/year&gt;&lt;pub-dates&gt;&lt;date&gt;9 March 2021&lt;/date&gt;&lt;/pub-dates&gt;&lt;/dates&gt;&lt;urls&gt;&lt;related-urls&gt;&lt;url&gt;https://www.nice.org.uk/Media/Default/About/what-we-do/Life-sciences/models-for-the-evaluation-and-purchase-of-antimicrobials/Cefiderocol-protocol.docx&lt;/url&gt;&lt;/related-urls&gt;&lt;/urls&gt;&lt;/record&gt;&lt;/Cite&gt;&lt;/EndNote&gt;</w:instrText>
      </w:r>
      <w:r w:rsidR="00153FC6" w:rsidRPr="00F1562C">
        <w:fldChar w:fldCharType="separate"/>
      </w:r>
      <w:r w:rsidR="006F153B" w:rsidRPr="006F153B">
        <w:rPr>
          <w:noProof/>
          <w:vertAlign w:val="superscript"/>
        </w:rPr>
        <w:t>90</w:t>
      </w:r>
      <w:r w:rsidR="00153FC6" w:rsidRPr="00F1562C">
        <w:fldChar w:fldCharType="end"/>
      </w:r>
      <w:r w:rsidR="00FF1EFE" w:rsidRPr="00F1562C">
        <w:t>,</w:t>
      </w:r>
      <w:r w:rsidRPr="00F1562C">
        <w:t xml:space="preserve"> and confirmed by a UK clinical expert</w:t>
      </w:r>
      <w:r w:rsidR="00DD1A9A" w:rsidRPr="00F1562C">
        <w:t>,</w:t>
      </w:r>
      <w:r w:rsidRPr="00F1562C">
        <w:t xml:space="preserve"> the key risk factors for </w:t>
      </w:r>
      <w:r w:rsidR="00574EA0" w:rsidRPr="00F1562C">
        <w:t xml:space="preserve">carbapenem-resistant </w:t>
      </w:r>
      <w:r w:rsidRPr="00F1562C">
        <w:t xml:space="preserve">include: microbiologic history, recent history or long-term care admission, regular hospital-based treatment, epidemiological links to other carriers, international travel, </w:t>
      </w:r>
      <w:r w:rsidRPr="00F1562C">
        <w:lastRenderedPageBreak/>
        <w:t>immunosuppression, recent broad-spectrum antimicrobial exposure, admission to augmented care/high-risk units, and local epidemiology (e.g. previous history of outbreaks). Increasing age and prior use of antibiotics are also risk-factors for resistant infections.</w:t>
      </w:r>
      <w:r w:rsidR="00DF4004">
        <w:fldChar w:fldCharType="begin">
          <w:fldData xml:space="preserve">PEVuZE5vdGU+PENpdGU+PEF1dGhvcj5DYXJyYXJhPC9BdXRob3I+PFllYXI+MjAyMTwvWWVhcj48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</w:fldData>
        </w:fldChar>
      </w:r>
      <w:r w:rsidR="009E0CAF">
        <w:instrText xml:space="preserve"> ADDIN EN.CITE </w:instrText>
      </w:r>
      <w:r w:rsidR="009E0CAF">
        <w:fldChar w:fldCharType="begin">
          <w:fldData xml:space="preserve">PEVuZE5vdGU+PENpdGU+PEF1dGhvcj5DYXJyYXJhPC9BdXRob3I+PFllYXI+MjAyMTwvWWVhcj48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</w:fldData>
        </w:fldChar>
      </w:r>
      <w:r w:rsidR="009E0CAF">
        <w:instrText xml:space="preserve"> ADDIN EN.CITE.DATA </w:instrText>
      </w:r>
      <w:r w:rsidR="009E0CAF">
        <w:fldChar w:fldCharType="end"/>
      </w:r>
      <w:r w:rsidR="00DF4004">
        <w:fldChar w:fldCharType="separate"/>
      </w:r>
      <w:r w:rsidR="009E0CAF" w:rsidRPr="009E0CAF">
        <w:rPr>
          <w:noProof/>
          <w:vertAlign w:val="superscript"/>
        </w:rPr>
        <w:t>91</w:t>
      </w:r>
      <w:r w:rsidR="00DF4004">
        <w:fldChar w:fldCharType="end"/>
      </w:r>
      <w:r w:rsidRPr="00F1562C">
        <w:t xml:space="preserve"> However, it is important to note that there are patients who do not meet these risk-factors, but who should still be considered as clinically high value; if the risk factors are too tightly defined then there is a risk that patients who do not meet these criteria, but who are still in high clinical need, may be missed.</w:t>
      </w:r>
    </w:p>
    <w:p w14:paraId="4408FF87" w14:textId="5AD2A240" w:rsidR="00050B1C" w:rsidRPr="00F1562C" w:rsidRDefault="00050B1C" w:rsidP="00FF1EFE">
      <w:r w:rsidRPr="00F1562C">
        <w:t xml:space="preserve">Specific treatments for the HVCSs outlined by EEPRU (along with the issues associated with these treatments) are presented in </w:t>
      </w:r>
      <w:r w:rsidRPr="00F1562C">
        <w:fldChar w:fldCharType="begin"/>
      </w:r>
      <w:r w:rsidRPr="00F1562C">
        <w:instrText xml:space="preserve"> REF _Ref71973471 \h </w:instrText>
      </w:r>
      <w:r w:rsidRPr="00F1562C">
        <w:fldChar w:fldCharType="separate"/>
      </w:r>
      <w:r w:rsidR="00B33309" w:rsidRPr="00F1562C">
        <w:t xml:space="preserve">Table </w:t>
      </w:r>
      <w:r w:rsidR="00B33309">
        <w:rPr>
          <w:noProof/>
        </w:rPr>
        <w:t>3</w:t>
      </w:r>
      <w:r w:rsidRPr="00F1562C">
        <w:fldChar w:fldCharType="end"/>
      </w:r>
      <w:r w:rsidRPr="00F1562C">
        <w:t xml:space="preserve">, Section </w:t>
      </w:r>
      <w:r w:rsidRPr="00F1562C">
        <w:fldChar w:fldCharType="begin"/>
      </w:r>
      <w:r w:rsidRPr="00F1562C">
        <w:instrText xml:space="preserve"> REF _Ref71908844 \r \h </w:instrText>
      </w:r>
      <w:r w:rsidRPr="00F1562C">
        <w:fldChar w:fldCharType="separate"/>
      </w:r>
      <w:r w:rsidR="00B33309">
        <w:t>1.1.2.5</w:t>
      </w:r>
      <w:r w:rsidRPr="00F1562C">
        <w:fldChar w:fldCharType="end"/>
      </w:r>
      <w:r w:rsidRPr="00F1562C">
        <w:t>.</w:t>
      </w:r>
    </w:p>
    <w:p w14:paraId="558AA64A" w14:textId="77777777" w:rsidR="004C6043" w:rsidRPr="00F1562C" w:rsidRDefault="004C6043" w:rsidP="00191AF6">
      <w:pPr>
        <w:pStyle w:val="Heading4"/>
      </w:pPr>
      <w:bookmarkStart w:id="59" w:name="_Ref69990951"/>
      <w:r w:rsidRPr="00F1562C">
        <w:t>Infection management</w:t>
      </w:r>
    </w:p>
    <w:p w14:paraId="260AF391" w14:textId="78296ACE" w:rsidR="00944913" w:rsidRPr="00F1562C" w:rsidRDefault="00944913" w:rsidP="00975AC3">
      <w:r w:rsidRPr="00F1562C">
        <w:t>The estimated burden of infections with antimicrobial-resistant bacteria in Europe is substantial compared with that of other infectious diseases.</w:t>
      </w:r>
      <w:r w:rsidRPr="00F1562C">
        <w:fldChar w:fldCharType="begin">
          <w:fldData xml:space="preserve">PEVuZE5vdGU+PENpdGU+PEF1dGhvcj5DYXNzaW5pPC9BdXRob3I+PFllYXI+MjAxODwvWWVhcj48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bD48ZWRpdGlvbj4yMDE4LzExLzEwPC9lZGl0aW9uPjxkYXRlcz48eWVhcj4yMDE4PC95ZWFyPjxw
dWItZGF0ZXM+PGRhdGU+Tm92IDU8L2RhdGU+PC9wdWItZGF0ZXM+PC9kYXRlcz48aXNibj4xNDcz
LTMwOTk8L2lzYm4+PGFjY2Vzc2lvbi1udW0+MzA0MDk2ODM8L2FjY2Vzc2lvbi1udW0+PHVybHM+
PHJlbGF0ZWQtdXJscz48dXJsPmh0dHBzOi8vd3d3LnRoZWxhbmNldC5jb20vcGRmcy9qb3VybmFs
cy9sYW5pbmYvUElJUzE0NzMtMzA5OSgxOCkzMDYwNS00LnBkZjwvdXJsPjwvcmVsYXRlZC11cmxz
PjwvdXJscz48ZWxlY3Ryb25pYy1yZXNvdXJjZS1udW0+MTAuMTAxNi9zMTQ3My0zMDk5KDE4KTMw
NjA1LTQ8L2VsZWN0cm9uaWMtcmVzb3VyY2UtbnVtPjxyZW1vdGUtZGF0YWJhc2UtcHJvdmlkZXI+
TkxNPC9yZW1vdGUtZGF0YWJhc2UtcHJvdmlkZXI+PGxhbmd1YWdlPmVuZzwvbGFuZ3VhZ2U+PC9y
ZWNvcmQ+PC9DaXRlPjwvRW5kTm90ZT4A
</w:fldData>
        </w:fldChar>
      </w:r>
      <w:r w:rsidR="009E0CAF">
        <w:instrText xml:space="preserve"> ADDIN EN.CITE </w:instrText>
      </w:r>
      <w:r w:rsidR="009E0CAF">
        <w:fldChar w:fldCharType="begin">
          <w:fldData xml:space="preserve">PEVuZE5vdGU+PENpdGU+PEF1dGhvcj5DYXNzaW5pPC9BdXRob3I+PFllYXI+MjAxODwvWWVhcj48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bD48ZWRpdGlvbj4yMDE4LzExLzEwPC9lZGl0aW9uPjxkYXRlcz48eWVhcj4yMDE4PC95ZWFyPjxw
dWItZGF0ZXM+PGRhdGU+Tm92IDU8L2RhdGU+PC9wdWItZGF0ZXM+PC9kYXRlcz48aXNibj4xNDcz
LTMwOTk8L2lzYm4+PGFjY2Vzc2lvbi1udW0+MzA0MDk2ODM8L2FjY2Vzc2lvbi1udW0+PHVybHM+
PHJlbGF0ZWQtdXJscz48dXJsPmh0dHBzOi8vd3d3LnRoZWxhbmNldC5jb20vcGRmcy9qb3VybmFs
cy9sYW5pbmYvUElJUzE0NzMtMzA5OSgxOCkzMDYwNS00LnBkZjwvdXJsPjwvcmVsYXRlZC11cmxz
PjwvdXJscz48ZWxlY3Ryb25pYy1yZXNvdXJjZS1udW0+MTAuMTAxNi9zMTQ3My0zMDk5KDE4KTMw
NjA1LTQ8L2VsZWN0cm9uaWMtcmVzb3VyY2UtbnVtPjxyZW1vdGUtZGF0YWJhc2UtcHJvdmlkZXI+
TkxNPC9yZW1vdGUtZGF0YWJhc2UtcHJvdmlkZXI+PGxhbmd1YWdlPmVuZzwvbGFuZ3VhZ2U+PC9y
ZWNvcmQ+PC9DaXRlPjwvRW5kTm90ZT4A
</w:fldData>
        </w:fldChar>
      </w:r>
      <w:r w:rsidR="009E0CAF">
        <w:instrText xml:space="preserve"> ADDIN EN.CITE.DATA </w:instrText>
      </w:r>
      <w:r w:rsidR="009E0CAF">
        <w:fldChar w:fldCharType="end"/>
      </w:r>
      <w:r w:rsidRPr="00F1562C">
        <w:fldChar w:fldCharType="separate"/>
      </w:r>
      <w:r w:rsidR="00E54B5E" w:rsidRPr="00F1562C">
        <w:rPr>
          <w:noProof/>
          <w:vertAlign w:val="superscript"/>
        </w:rPr>
        <w:t>2</w:t>
      </w:r>
      <w:r w:rsidRPr="00F1562C">
        <w:fldChar w:fldCharType="end"/>
      </w:r>
      <w:r w:rsidRPr="00F1562C">
        <w:t xml:space="preserve"> A study based on EARS-Net data from 2015 estimated that infections due to antimicrobial-resistant bacteria (including </w:t>
      </w:r>
      <w:r w:rsidR="00574EA0" w:rsidRPr="00F1562C">
        <w:t xml:space="preserve">carbapenem-resistant </w:t>
      </w:r>
      <w:r w:rsidRPr="00F1562C">
        <w:t>and colistin-resistant infections) accounted for 33,110 attributable deaths and 874,541 disability-adjusted life years (DALYs).</w:t>
      </w:r>
      <w:r w:rsidRPr="00F1562C">
        <w:fldChar w:fldCharType="begin">
          <w:fldData xml:space="preserve">PEVuZE5vdGU+PENpdGU+PEF1dGhvcj5DYXNzaW5pPC9BdXRob3I+PFllYXI+MjAxODwvWWVhcj48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bD48ZWRpdGlvbj4yMDE4LzExLzEwPC9lZGl0aW9uPjxkYXRlcz48eWVhcj4yMDE4PC95ZWFyPjxw
dWItZGF0ZXM+PGRhdGU+Tm92IDU8L2RhdGU+PC9wdWItZGF0ZXM+PC9kYXRlcz48aXNibj4xNDcz
LTMwOTk8L2lzYm4+PGFjY2Vzc2lvbi1udW0+MzA0MDk2ODM8L2FjY2Vzc2lvbi1udW0+PHVybHM+
PHJlbGF0ZWQtdXJscz48dXJsPmh0dHBzOi8vd3d3LnRoZWxhbmNldC5jb20vcGRmcy9qb3VybmFs
cy9sYW5pbmYvUElJUzE0NzMtMzA5OSgxOCkzMDYwNS00LnBkZjwvdXJsPjwvcmVsYXRlZC11cmxz
PjwvdXJscz48ZWxlY3Ryb25pYy1yZXNvdXJjZS1udW0+MTAuMTAxNi9zMTQ3My0zMDk5KDE4KTMw
NjA1LTQ8L2VsZWN0cm9uaWMtcmVzb3VyY2UtbnVtPjxyZW1vdGUtZGF0YWJhc2UtcHJvdmlkZXI+
TkxNPC9yZW1vdGUtZGF0YWJhc2UtcHJvdmlkZXI+PGxhbmd1YWdlPmVuZzwvbGFuZ3VhZ2U+PC9y
ZWNvcmQ+PC9DaXRlPjwvRW5kTm90ZT4A
</w:fldData>
        </w:fldChar>
      </w:r>
      <w:r w:rsidR="009E0CAF">
        <w:instrText xml:space="preserve"> ADDIN EN.CITE </w:instrText>
      </w:r>
      <w:r w:rsidR="009E0CAF">
        <w:fldChar w:fldCharType="begin">
          <w:fldData xml:space="preserve">PEVuZE5vdGU+PENpdGU+PEF1dGhvcj5DYXNzaW5pPC9BdXRob3I+PFllYXI+MjAxODwvWWVhcj48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bD48ZWRpdGlvbj4yMDE4LzExLzEwPC9lZGl0aW9uPjxkYXRlcz48eWVhcj4yMDE4PC95ZWFyPjxw
dWItZGF0ZXM+PGRhdGU+Tm92IDU8L2RhdGU+PC9wdWItZGF0ZXM+PC9kYXRlcz48aXNibj4xNDcz
LTMwOTk8L2lzYm4+PGFjY2Vzc2lvbi1udW0+MzA0MDk2ODM8L2FjY2Vzc2lvbi1udW0+PHVybHM+
PHJlbGF0ZWQtdXJscz48dXJsPmh0dHBzOi8vd3d3LnRoZWxhbmNldC5jb20vcGRmcy9qb3VybmFs
cy9sYW5pbmYvUElJUzE0NzMtMzA5OSgxOCkzMDYwNS00LnBkZjwvdXJsPjwvcmVsYXRlZC11cmxz
PjwvdXJscz48ZWxlY3Ryb25pYy1yZXNvdXJjZS1udW0+MTAuMTAxNi9zMTQ3My0zMDk5KDE4KTMw
NjA1LTQ8L2VsZWN0cm9uaWMtcmVzb3VyY2UtbnVtPjxyZW1vdGUtZGF0YWJhc2UtcHJvdmlkZXI+
TkxNPC9yZW1vdGUtZGF0YWJhc2UtcHJvdmlkZXI+PGxhbmd1YWdlPmVuZzwvbGFuZ3VhZ2U+PC9y
ZWNvcmQ+PC9DaXRlPjwvRW5kTm90ZT4A
</w:fldData>
        </w:fldChar>
      </w:r>
      <w:r w:rsidR="009E0CAF">
        <w:instrText xml:space="preserve"> ADDIN EN.CITE.DATA </w:instrText>
      </w:r>
      <w:r w:rsidR="009E0CAF">
        <w:fldChar w:fldCharType="end"/>
      </w:r>
      <w:r w:rsidRPr="00F1562C">
        <w:fldChar w:fldCharType="separate"/>
      </w:r>
      <w:r w:rsidR="00E54B5E" w:rsidRPr="00F1562C">
        <w:rPr>
          <w:noProof/>
          <w:vertAlign w:val="superscript"/>
        </w:rPr>
        <w:t>2</w:t>
      </w:r>
      <w:r w:rsidRPr="00F1562C">
        <w:fldChar w:fldCharType="end"/>
      </w:r>
      <w:r w:rsidRPr="00F1562C">
        <w:t xml:space="preserve"> Infections with colistin-resistant or </w:t>
      </w:r>
      <w:r w:rsidR="00574EA0" w:rsidRPr="00F1562C">
        <w:t xml:space="preserve">carbapenem-resistant </w:t>
      </w:r>
      <w:r w:rsidRPr="00F1562C">
        <w:t>pathogens accounted for 38.7% of the total DALYs</w:t>
      </w:r>
      <w:r w:rsidR="006525FD" w:rsidRPr="00F1562C">
        <w:t xml:space="preserve"> caused by antimicrobial-resistant bacteria</w:t>
      </w:r>
      <w:r w:rsidRPr="00F1562C">
        <w:t xml:space="preserve">. This DALY burden is </w:t>
      </w:r>
      <w:r w:rsidR="006525FD" w:rsidRPr="00F1562C">
        <w:t xml:space="preserve">also </w:t>
      </w:r>
      <w:r w:rsidRPr="00F1562C">
        <w:t xml:space="preserve">increasing, </w:t>
      </w:r>
      <w:r w:rsidR="00E72EDC" w:rsidRPr="00F1562C">
        <w:t xml:space="preserve">with colistin-resistant or </w:t>
      </w:r>
      <w:r w:rsidR="00574EA0" w:rsidRPr="00F1562C">
        <w:t xml:space="preserve">carbapenem-resistant </w:t>
      </w:r>
      <w:r w:rsidR="00E72EDC" w:rsidRPr="00F1562C">
        <w:t xml:space="preserve">pathogens </w:t>
      </w:r>
      <w:r w:rsidR="00D42617" w:rsidRPr="00F1562C">
        <w:t>accounting for</w:t>
      </w:r>
      <w:r w:rsidRPr="00F1562C">
        <w:t xml:space="preserve"> 18%</w:t>
      </w:r>
      <w:r w:rsidR="00E72EDC" w:rsidRPr="00F1562C">
        <w:t xml:space="preserve"> of the total burden</w:t>
      </w:r>
      <w:r w:rsidRPr="00F1562C">
        <w:t xml:space="preserve"> in 2007</w:t>
      </w:r>
      <w:r w:rsidR="00E72EDC" w:rsidRPr="00F1562C">
        <w:t xml:space="preserve">, rising to </w:t>
      </w:r>
      <w:r w:rsidRPr="00F1562C">
        <w:t>28%</w:t>
      </w:r>
      <w:r w:rsidR="00E72EDC" w:rsidRPr="00F1562C">
        <w:t xml:space="preserve"> of the total burden</w:t>
      </w:r>
      <w:r w:rsidRPr="00F1562C">
        <w:t xml:space="preserve"> in 2015.</w:t>
      </w:r>
      <w:r w:rsidRPr="00F1562C">
        <w:fldChar w:fldCharType="begin">
          <w:fldData xml:space="preserve">PEVuZE5vdGU+PENpdGU+PEF1dGhvcj5DYXNzaW5pPC9BdXRob3I+PFllYXI+MjAxODwvWWVhcj48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bD48ZWRpdGlvbj4yMDE4LzExLzEwPC9lZGl0aW9uPjxkYXRlcz48eWVhcj4yMDE4PC95ZWFyPjxw
dWItZGF0ZXM+PGRhdGU+Tm92IDU8L2RhdGU+PC9wdWItZGF0ZXM+PC9kYXRlcz48aXNibj4xNDcz
LTMwOTk8L2lzYm4+PGFjY2Vzc2lvbi1udW0+MzA0MDk2ODM8L2FjY2Vzc2lvbi1udW0+PHVybHM+
PHJlbGF0ZWQtdXJscz48dXJsPmh0dHBzOi8vd3d3LnRoZWxhbmNldC5jb20vcGRmcy9qb3VybmFs
cy9sYW5pbmYvUElJUzE0NzMtMzA5OSgxOCkzMDYwNS00LnBkZjwvdXJsPjwvcmVsYXRlZC11cmxz
PjwvdXJscz48ZWxlY3Ryb25pYy1yZXNvdXJjZS1udW0+MTAuMTAxNi9zMTQ3My0zMDk5KDE4KTMw
NjA1LTQ8L2VsZWN0cm9uaWMtcmVzb3VyY2UtbnVtPjxyZW1vdGUtZGF0YWJhc2UtcHJvdmlkZXI+
TkxNPC9yZW1vdGUtZGF0YWJhc2UtcHJvdmlkZXI+PGxhbmd1YWdlPmVuZzwvbGFuZ3VhZ2U+PC9y
ZWNvcmQ+PC9DaXRlPjwvRW5kTm90ZT4A
</w:fldData>
        </w:fldChar>
      </w:r>
      <w:r w:rsidR="009E0CAF">
        <w:instrText xml:space="preserve"> ADDIN EN.CITE </w:instrText>
      </w:r>
      <w:r w:rsidR="009E0CAF">
        <w:fldChar w:fldCharType="begin">
          <w:fldData xml:space="preserve">PEVuZE5vdGU+PENpdGU+PEF1dGhvcj5DYXNzaW5pPC9BdXRob3I+PFllYXI+MjAxODwvWWVhcj48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bD48ZWRpdGlvbj4yMDE4LzExLzEwPC9lZGl0aW9uPjxkYXRlcz48eWVhcj4yMDE4PC95ZWFyPjxw
dWItZGF0ZXM+PGRhdGU+Tm92IDU8L2RhdGU+PC9wdWItZGF0ZXM+PC9kYXRlcz48aXNibj4xNDcz
LTMwOTk8L2lzYm4+PGFjY2Vzc2lvbi1udW0+MzA0MDk2ODM8L2FjY2Vzc2lvbi1udW0+PHVybHM+
PHJlbGF0ZWQtdXJscz48dXJsPmh0dHBzOi8vd3d3LnRoZWxhbmNldC5jb20vcGRmcy9qb3VybmFs
cy9sYW5pbmYvUElJUzE0NzMtMzA5OSgxOCkzMDYwNS00LnBkZjwvdXJsPjwvcmVsYXRlZC11cmxz
PjwvdXJscz48ZWxlY3Ryb25pYy1yZXNvdXJjZS1udW0+MTAuMTAxNi9zMTQ3My0zMDk5KDE4KTMw
NjA1LTQ8L2VsZWN0cm9uaWMtcmVzb3VyY2UtbnVtPjxyZW1vdGUtZGF0YWJhc2UtcHJvdmlkZXI+
TkxNPC9yZW1vdGUtZGF0YWJhc2UtcHJvdmlkZXI+PGxhbmd1YWdlPmVuZzwvbGFuZ3VhZ2U+PC9y
ZWNvcmQ+PC9DaXRlPjwvRW5kTm90ZT4A
</w:fldData>
        </w:fldChar>
      </w:r>
      <w:r w:rsidR="009E0CAF">
        <w:instrText xml:space="preserve"> ADDIN EN.CITE.DATA </w:instrText>
      </w:r>
      <w:r w:rsidR="009E0CAF">
        <w:fldChar w:fldCharType="end"/>
      </w:r>
      <w:r w:rsidRPr="00F1562C">
        <w:fldChar w:fldCharType="separate"/>
      </w:r>
      <w:r w:rsidR="00E54B5E" w:rsidRPr="00F1562C">
        <w:rPr>
          <w:noProof/>
          <w:vertAlign w:val="superscript"/>
        </w:rPr>
        <w:t>2</w:t>
      </w:r>
      <w:r w:rsidRPr="00F1562C">
        <w:fldChar w:fldCharType="end"/>
      </w:r>
    </w:p>
    <w:p w14:paraId="431A3E0C" w14:textId="43B22B6B" w:rsidR="004C6043" w:rsidRPr="00F1562C" w:rsidRDefault="004C6043" w:rsidP="00975AC3">
      <w:r w:rsidRPr="00F1562C">
        <w:t xml:space="preserve">Hospital acquired </w:t>
      </w:r>
      <w:r w:rsidR="00191AF6" w:rsidRPr="00F1562C">
        <w:t>b</w:t>
      </w:r>
      <w:r w:rsidRPr="00F1562C">
        <w:t>acterial infection has an impact on key outcomes for patients</w:t>
      </w:r>
      <w:r w:rsidR="00191AF6" w:rsidRPr="00F1562C">
        <w:t xml:space="preserve"> compared to non-infected patients</w:t>
      </w:r>
      <w:r w:rsidRPr="00F1562C">
        <w:t>, such as longer treatment, extended hospital admission, additional healthcare professional visits, healthcare resource use, AEs, greater disability (morbidity) and increased risk of death (mortality).</w:t>
      </w:r>
      <w:r w:rsidRPr="00F1562C">
        <w:fldChar w:fldCharType="begin"/>
      </w:r>
      <w:r w:rsidR="009E0CAF">
        <w:instrText xml:space="preserve"> ADDIN EN.CITE &lt;EndNote&gt;&lt;Cite&gt;&lt;Author&gt;Centers for Disease Control and Prevention&lt;/Author&gt;&lt;Year&gt;2013&lt;/Year&gt;&lt;RecNum&gt;59&lt;/RecNum&gt;&lt;DisplayText&gt;&lt;style face="superscript"&gt;60&lt;/style&gt;&lt;/DisplayText&gt;&lt;record&gt;&lt;rec-number&gt;59&lt;/rec-number&gt;&lt;foreign-keys&gt;&lt;key app="EN" db-id="5sa5zxv0faz5vseax9rxa9dqrzzffef5aaxd" timestamp="1622124774"&gt;59&lt;/key&gt;&lt;/foreign-keys&gt;&lt;ref-type name=".Report"&gt;27&lt;/ref-type&gt;&lt;contributors&gt;&lt;authors&gt;&lt;author&gt;Centers for Disease Control and Prevention, &lt;/author&gt;&lt;/authors&gt;&lt;/contributors&gt;&lt;titles&gt;&lt;title&gt;Antibiotic resistance threats in the United States&lt;/title&gt;&lt;/titles&gt;&lt;dates&gt;&lt;year&gt;2013&lt;/year&gt;&lt;/dates&gt;&lt;urls&gt;&lt;related-urls&gt;&lt;url&gt;https://www.cdc.gov/drugresistance/threat-report-2013/pdf/ar-threats-2013-508.pdf&lt;/url&gt;&lt;/related-urls&gt;&lt;/urls&gt;&lt;/record&gt;&lt;/Cite&gt;&lt;/EndNote&gt;</w:instrText>
      </w:r>
      <w:r w:rsidRPr="00F1562C">
        <w:fldChar w:fldCharType="separate"/>
      </w:r>
      <w:r w:rsidR="006F153B" w:rsidRPr="006F153B">
        <w:rPr>
          <w:noProof/>
          <w:vertAlign w:val="superscript"/>
        </w:rPr>
        <w:t>60</w:t>
      </w:r>
      <w:r w:rsidRPr="00F1562C">
        <w:fldChar w:fldCharType="end"/>
      </w:r>
      <w:r w:rsidRPr="00F1562C">
        <w:t xml:space="preserve"> The extent of the clinical burden depends on several factors, including the severity of the infection, the infection site, the causal pathogen and the characteristics of the affected patient; the burden also increases for MDR </w:t>
      </w:r>
      <w:r w:rsidR="000567B9" w:rsidRPr="00F1562C">
        <w:t xml:space="preserve">compared to non-MDR </w:t>
      </w:r>
      <w:r w:rsidRPr="00F1562C">
        <w:t>pathogens</w:t>
      </w:r>
      <w:r w:rsidR="000567B9" w:rsidRPr="00F1562C">
        <w:t xml:space="preserve"> and for </w:t>
      </w:r>
      <w:r w:rsidR="00574EA0" w:rsidRPr="00F1562C">
        <w:t xml:space="preserve">carbapenem-resistant </w:t>
      </w:r>
      <w:r w:rsidR="000567B9" w:rsidRPr="00F1562C">
        <w:t>compared to non-</w:t>
      </w:r>
      <w:r w:rsidR="00574EA0" w:rsidRPr="00F1562C">
        <w:t xml:space="preserve">carbapenem-resistant </w:t>
      </w:r>
      <w:r w:rsidR="000567B9" w:rsidRPr="00F1562C">
        <w:t>pathogens</w:t>
      </w:r>
      <w:r w:rsidRPr="00F1562C">
        <w:t>.</w:t>
      </w:r>
      <w:r w:rsidR="00D71875" w:rsidRPr="00F1562C">
        <w:fldChar w:fldCharType="begin"/>
      </w:r>
      <w:r w:rsidR="006F153B">
        <w:instrText xml:space="preserve"> ADDIN EN.CITE &lt;EndNote&gt;&lt;Cite&gt;&lt;Author&gt;Simon&lt;/Author&gt;&lt;Year&gt;2019&lt;/Year&gt;&lt;RecNum&gt;91&lt;/RecNum&gt;&lt;DisplayText&gt;&lt;style face="superscript"&gt;92&lt;/style&gt;&lt;/DisplayText&gt;&lt;record&gt;&lt;rec-number&gt;91&lt;/rec-number&gt;&lt;foreign-keys&gt;&lt;key app="EN" db-id="5sa5zxv0faz5vseax9rxa9dqrzzffef5aaxd" timestamp="1622124832"&gt;91&lt;/key&gt;&lt;/foreign-keys&gt;&lt;ref-type name="Journal Article"&gt;17&lt;/ref-type&gt;&lt;contributors&gt;&lt;authors&gt;&lt;author&gt;Simon, Matthew S&lt;/author&gt;&lt;author&gt;Sfeir, Maroun M&lt;/author&gt;&lt;author&gt;Calfee, David P&lt;/author&gt;&lt;author&gt;Satlin, Michael J&lt;/author&gt;&lt;/authors&gt;&lt;/contributors&gt;&lt;titles&gt;&lt;title&gt;Cost-effectiveness of ceftazidime-avibactam for treatment of carbapenem-resistant Enterobacteriaceae bacteremia and pneumonia&lt;/title&gt;&lt;secondary-title&gt;Antimicrobial Agents and Chemotherapy&lt;/secondary-title&gt;&lt;/titles&gt;&lt;periodical&gt;&lt;full-title&gt;Antimicrob Agents Chemother&lt;/full-title&gt;&lt;abbr-1&gt;Antimicrobial agents and chemotherapy&lt;/abbr-1&gt;&lt;/periodical&gt;&lt;volume&gt;63&lt;/volume&gt;&lt;number&gt;12&lt;/number&gt;&lt;dates&gt;&lt;year&gt;2019&lt;/year&gt;&lt;/dates&gt;&lt;isbn&gt;0066-4804&lt;/isbn&gt;&lt;urls&gt;&lt;/urls&gt;&lt;/record&gt;&lt;/Cite&gt;&lt;/EndNote&gt;</w:instrText>
      </w:r>
      <w:r w:rsidR="00D71875" w:rsidRPr="00F1562C">
        <w:fldChar w:fldCharType="separate"/>
      </w:r>
      <w:r w:rsidR="006F153B" w:rsidRPr="006F153B">
        <w:rPr>
          <w:noProof/>
          <w:vertAlign w:val="superscript"/>
        </w:rPr>
        <w:t>92</w:t>
      </w:r>
      <w:r w:rsidR="00D71875" w:rsidRPr="00F1562C">
        <w:fldChar w:fldCharType="end"/>
      </w:r>
      <w:r w:rsidRPr="00F1562C">
        <w:t xml:space="preserve"> </w:t>
      </w:r>
    </w:p>
    <w:p w14:paraId="6E4BA81C" w14:textId="6DF84C2F" w:rsidR="004C6043" w:rsidRPr="00F1562C" w:rsidRDefault="004C6043" w:rsidP="00975AC3">
      <w:r w:rsidRPr="00F1562C">
        <w:t xml:space="preserve">Infections can have a severe impact on a patient’s risk of mortality. This risk is affected by the severity of the infection, the type and resistance profile of causal pathogen, the infection site, the patient’s condition and the time to the patient </w:t>
      </w:r>
      <w:r w:rsidRPr="00F1562C">
        <w:lastRenderedPageBreak/>
        <w:t xml:space="preserve">receiving an effective therapy. The risk also increases as a result of pathogen multidrug resistance. The mortality risk associated with MDR infections is between 1.6 and 5.0 times higher than that associated with infections caused by </w:t>
      </w:r>
      <w:r w:rsidR="00D121E7" w:rsidRPr="00F1562C">
        <w:t>non-MDR</w:t>
      </w:r>
      <w:r w:rsidRPr="00F1562C">
        <w:t xml:space="preserve"> pathogens.</w:t>
      </w:r>
      <w:r w:rsidRPr="00F1562C">
        <w:fldChar w:fldCharType="begin">
          <w:fldData xml:space="preserve">PEVuZE5vdGU+PENpdGU+PEF1dGhvcj5SZUFjdCBHcm91cDwvQXV0aG9yPjxZZWFyPjIwMDg8L1ll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ci0xPjwvYWx0LXBlcmlvZGljYWw+PHBhZ2VzPjM4Ny05MjwvcGFnZXM+PHZvbHVtZT41ODwvdm9s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</w:fldData>
        </w:fldChar>
      </w:r>
      <w:r w:rsidR="009E0CAF">
        <w:instrText xml:space="preserve"> ADDIN EN.CITE </w:instrText>
      </w:r>
      <w:r w:rsidR="009E0CAF">
        <w:fldChar w:fldCharType="begin">
          <w:fldData xml:space="preserve">PEVuZE5vdGU+PENpdGU+PEF1dGhvcj5SZUFjdCBHcm91cDwvQXV0aG9yPjxZZWFyPjIwMDg8L1ll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ci0xPjwvYWx0LXBlcmlvZGljYWw+PHBhZ2VzPjM4Ny05MjwvcGFnZXM+PHZvbHVtZT41ODwvdm9s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</w:fldData>
        </w:fldChar>
      </w:r>
      <w:r w:rsidR="009E0CAF">
        <w:instrText xml:space="preserve"> ADDIN EN.CITE.DATA </w:instrText>
      </w:r>
      <w:r w:rsidR="009E0CAF">
        <w:fldChar w:fldCharType="end"/>
      </w:r>
      <w:r w:rsidRPr="00F1562C">
        <w:fldChar w:fldCharType="separate"/>
      </w:r>
      <w:r w:rsidR="006F153B" w:rsidRPr="006F153B">
        <w:rPr>
          <w:noProof/>
          <w:vertAlign w:val="superscript"/>
        </w:rPr>
        <w:t>28-31</w:t>
      </w:r>
      <w:r w:rsidRPr="00F1562C">
        <w:fldChar w:fldCharType="end"/>
      </w:r>
      <w:r w:rsidRPr="00F1562C">
        <w:t xml:space="preserve"> For </w:t>
      </w:r>
      <w:r w:rsidR="00574EA0" w:rsidRPr="00F1562C">
        <w:t xml:space="preserve">carbapenem-resistant </w:t>
      </w:r>
      <w:r w:rsidRPr="00F1562C">
        <w:t>Gram-negative infections, mortality is reported to range between 26% and 75%.</w:t>
      </w:r>
      <w:r w:rsidRPr="00F1562C">
        <w:fldChar w:fldCharType="begin">
          <w:fldData xml:space="preserve">PEVuZE5vdGU+PENpdGU+PEF1dGhvcj5GYWxhZ2FzPC9BdXRob3I+PFllYXI+MjAxNDwvWWVhcj48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</w:fldData>
        </w:fldChar>
      </w:r>
      <w:r w:rsidR="009E0CAF">
        <w:instrText xml:space="preserve"> ADDIN EN.CITE </w:instrText>
      </w:r>
      <w:r w:rsidR="009E0CAF">
        <w:fldChar w:fldCharType="begin">
          <w:fldData xml:space="preserve">PEVuZE5vdGU+PENpdGU+PEF1dGhvcj5GYWxhZ2FzPC9BdXRob3I+PFllYXI+MjAxNDwvWWVhcj48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32, 93, 94</w:t>
      </w:r>
      <w:r w:rsidRPr="00F1562C">
        <w:fldChar w:fldCharType="end"/>
      </w:r>
      <w:r w:rsidRPr="00F1562C">
        <w:t xml:space="preserve"> Data specific to different infection sites showed that the highest hospital mortality rate was in patients with bacteraemia (60.0%) followed by pneumonia (43.3–48.6%), and UTI (17.6%).</w:t>
      </w:r>
      <w:r w:rsidRPr="00F1562C">
        <w:fldChar w:fldCharType="begin">
          <w:fldData xml:space="preserve">PEVuZE5vdGU+PENpdGU+PEF1dGhvcj5DcnVzaW88L0F1dGhvcj48WWVhcj4yMDE0PC9ZZWFyPjxS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</w:fldData>
        </w:fldChar>
      </w:r>
      <w:r w:rsidR="009E0CAF">
        <w:instrText xml:space="preserve"> ADDIN EN.CITE </w:instrText>
      </w:r>
      <w:r w:rsidR="009E0CAF">
        <w:fldChar w:fldCharType="begin">
          <w:fldData xml:space="preserve">PEVuZE5vdGU+PENpdGU+PEF1dGhvcj5DcnVzaW88L0F1dGhvcj48WWVhcj4yMDE0PC9ZZWFyPjxS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95, 96</w:t>
      </w:r>
      <w:r w:rsidRPr="00F1562C">
        <w:fldChar w:fldCharType="end"/>
      </w:r>
      <w:r w:rsidRPr="00F1562C">
        <w:t xml:space="preserve"> In cUTI, mortality rates can range between 30% and 40% in case of severe sepsis or septic shock (occurring in 10–30% of cases).</w:t>
      </w:r>
      <w:r w:rsidRPr="00F1562C">
        <w:fldChar w:fldCharType="begin"/>
      </w:r>
      <w:r w:rsidR="009E0CAF">
        <w:instrText xml:space="preserve"> ADDIN EN.CITE &lt;EndNote&gt;&lt;Cite&gt;&lt;Author&gt;Wagenlehner&lt;/Author&gt;&lt;Year&gt;2013&lt;/Year&gt;&lt;RecNum&gt;96&lt;/RecNum&gt;&lt;DisplayText&gt;&lt;style face="superscript"&gt;97&lt;/style&gt;&lt;/DisplayText&gt;&lt;record&gt;&lt;rec-number&gt;96&lt;/rec-number&gt;&lt;foreign-keys&gt;&lt;key app="EN" db-id="5sa5zxv0faz5vseax9rxa9dqrzzffef5aaxd" timestamp="1622124842"&gt;96&lt;/key&gt;&lt;/foreign-keys&gt;&lt;ref-type name="Journal Article"&gt;17&lt;/ref-type&gt;&lt;contributors&gt;&lt;authors&gt;&lt;author&gt;Wagenlehner, F. M.&lt;/author&gt;&lt;author&gt;Lichtenstern, C.&lt;/author&gt;&lt;author&gt;Rolfes, C.&lt;/author&gt;&lt;author&gt;Mayer, K.&lt;/author&gt;&lt;author&gt;Uhle, F.&lt;/author&gt;&lt;author&gt;Weidner, W.&lt;/author&gt;&lt;author&gt;Weigand, M. A.&lt;/author&gt;&lt;/authors&gt;&lt;/contributors&gt;&lt;auth-address&gt;Clinic of Urology, Pediatric Urology and Andrology, Justus-Liebig-University Giessen, Giessen, Germany.&lt;/auth-address&gt;&lt;titles&gt;&lt;title&gt;Diagnosis and management for urosepsis&lt;/title&gt;&lt;secondary-title&gt;Int J Urol&lt;/secondary-title&gt;&lt;/titles&gt;&lt;periodical&gt;&lt;full-title&gt;Int J Urol&lt;/full-title&gt;&lt;/periodical&gt;&lt;pages&gt;963-70&lt;/pages&gt;&lt;volume&gt;20&lt;/volume&gt;&lt;number&gt;10&lt;/number&gt;&lt;keywords&gt;&lt;keyword&gt;Anti-Infective Agents/therapeutic use&lt;/keyword&gt;&lt;keyword&gt;Humans&lt;/keyword&gt;&lt;keyword&gt;Sepsis/diagnosis/drug therapy/mortality&lt;/keyword&gt;&lt;keyword&gt;Shock, Septic/*diagnosis/*drug therapy/mortality&lt;/keyword&gt;&lt;keyword&gt;Urinary Tract Infections/*diagnosis/*drug therapy/mortality&lt;/keyword&gt;&lt;keyword&gt;sepsis therapy&lt;/keyword&gt;&lt;keyword&gt;systemic inflammatory response syndrome&lt;/keyword&gt;&lt;keyword&gt;urinary tract infections&lt;/keyword&gt;&lt;keyword&gt;urosepsis&lt;/keyword&gt;&lt;/keywords&gt;&lt;dates&gt;&lt;year&gt;2013&lt;/year&gt;&lt;pub-dates&gt;&lt;date&gt;Oct&lt;/date&gt;&lt;/pub-dates&gt;&lt;/dates&gt;&lt;isbn&gt;1442-2042 (Electronic)&amp;#xD;0919-8172 (Linking)&lt;/isbn&gt;&lt;accession-num&gt;23714209&lt;/accession-num&gt;&lt;urls&gt;&lt;related-urls&gt;&lt;url&gt;https://www.ncbi.nlm.nih.gov/pubmed/23714209&lt;/url&gt;&lt;url&gt;https://onlinelibrary.wiley.com/doi/pdfdirect/10.1111/iju.12200?download=true&lt;/url&gt;&lt;/related-urls&gt;&lt;/urls&gt;&lt;electronic-resource-num&gt;10.1111/iju.12200&lt;/electronic-resource-num&gt;&lt;/record&gt;&lt;/Cite&gt;&lt;/EndNote&gt;</w:instrText>
      </w:r>
      <w:r w:rsidRPr="00F1562C">
        <w:fldChar w:fldCharType="separate"/>
      </w:r>
      <w:r w:rsidR="006F153B" w:rsidRPr="006F153B">
        <w:rPr>
          <w:noProof/>
          <w:vertAlign w:val="superscript"/>
        </w:rPr>
        <w:t>97</w:t>
      </w:r>
      <w:r w:rsidRPr="00F1562C">
        <w:fldChar w:fldCharType="end"/>
      </w:r>
    </w:p>
    <w:p w14:paraId="677D2B63" w14:textId="77C090E1" w:rsidR="004C6043" w:rsidRPr="00F1562C" w:rsidRDefault="004C6043" w:rsidP="00975AC3">
      <w:r w:rsidRPr="00F1562C">
        <w:t xml:space="preserve">Patient factors such as health status and functional status can further increase the risk of mortality. Mortality associated with </w:t>
      </w:r>
      <w:r w:rsidR="00574EA0" w:rsidRPr="00F1562C">
        <w:t xml:space="preserve">carbapenem-resistant </w:t>
      </w:r>
      <w:r w:rsidRPr="00F1562C">
        <w:t xml:space="preserve">infections can even reach 100% in severe cases such as mechanically ventilated patients with </w:t>
      </w:r>
      <w:r w:rsidR="00574EA0" w:rsidRPr="00F1562C">
        <w:t xml:space="preserve">carbapenem-resistant </w:t>
      </w:r>
      <w:r w:rsidRPr="00F1562C">
        <w:t>Gram-negative with bacteraemia.</w:t>
      </w:r>
      <w:r w:rsidRPr="00F1562C">
        <w:fldChar w:fldCharType="begin">
          <w:fldData xml:space="preserve">PEVuZE5vdGU+PENpdGU+PEF1dGhvcj5DcnVzaW88L0F1dGhvcj48WWVhcj4yMDE0PC9ZZWFyPjxS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</w:fldData>
        </w:fldChar>
      </w:r>
      <w:r w:rsidR="009E0CAF">
        <w:instrText xml:space="preserve"> ADDIN EN.CITE </w:instrText>
      </w:r>
      <w:r w:rsidR="009E0CAF">
        <w:fldChar w:fldCharType="begin">
          <w:fldData xml:space="preserve">PEVuZE5vdGU+PENpdGU+PEF1dGhvcj5DcnVzaW88L0F1dGhvcj48WWVhcj4yMDE0PC9ZZWFyPjxS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95</w:t>
      </w:r>
      <w:r w:rsidRPr="00F1562C">
        <w:fldChar w:fldCharType="end"/>
      </w:r>
      <w:r w:rsidRPr="00F1562C">
        <w:t xml:space="preserve"> Admission to a hospital (which has a high prevalence of MDR Gram-negative pathogens) and inpatient stays due to invasive procedures (e.g. surgery, ventilators, catheters) both increase the risk of infection and thus the risk of poor clinical outcomes.</w:t>
      </w:r>
      <w:r w:rsidRPr="00F1562C">
        <w:fldChar w:fldCharType="begin"/>
      </w:r>
      <w:r w:rsidR="006F153B">
        <w:instrText xml:space="preserve"> ADDIN EN.CITE &lt;EndNote&gt;&lt;Cite&gt;&lt;Author&gt;ReAct Group&lt;/Author&gt;&lt;Year&gt;2008&lt;/Year&gt;&lt;RecNum&gt;530&lt;/RecNum&gt;&lt;DisplayText&gt;&lt;style face="superscript"&gt;28&lt;/style&gt;&lt;/DisplayText&gt;&lt;record&gt;&lt;rec-number&gt;530&lt;/rec-number&gt;&lt;foreign-keys&gt;&lt;key app="EN" db-id="fv0aa2xptxrrxgewpszpw5e3srv0xstd9wxw" timestamp="0"&gt;530&lt;/key&gt;&lt;/foreign-keys&gt;&lt;ref-type name=".Report"&gt;27&lt;/ref-type&gt;&lt;contributors&gt;&lt;authors&gt;&lt;author&gt;ReAct Group,&lt;/author&gt;&lt;/authors&gt;&lt;/contributors&gt;&lt;titles&gt;&lt;title&gt;Burden of resistance to multi-resistant Gram-negative bacilli (MRGN)&lt;/title&gt;&lt;/titles&gt;&lt;dates&gt;&lt;year&gt;2008&lt;/year&gt;&lt;/dates&gt;&lt;urls&gt;&lt;related-urls&gt;&lt;url&gt;https://www.reactgroup.org/uploads/publications/react-publications/burden-of-resistance-to-MRGN.pdf&lt;/url&gt;&lt;/related-urls&gt;&lt;/urls&gt;&lt;access-date&gt;7 July 2017&lt;/access-date&gt;&lt;/record&gt;&lt;/Cite&gt;&lt;/EndNote&gt;</w:instrText>
      </w:r>
      <w:r w:rsidRPr="00F1562C">
        <w:fldChar w:fldCharType="separate"/>
      </w:r>
      <w:r w:rsidR="006F153B" w:rsidRPr="006F153B">
        <w:rPr>
          <w:noProof/>
          <w:vertAlign w:val="superscript"/>
        </w:rPr>
        <w:t>28</w:t>
      </w:r>
      <w:r w:rsidRPr="00F1562C">
        <w:fldChar w:fldCharType="end"/>
      </w:r>
    </w:p>
    <w:p w14:paraId="47F6607D" w14:textId="1D1115E0" w:rsidR="004C6043" w:rsidRPr="00F1562C" w:rsidRDefault="004C6043" w:rsidP="00975AC3">
      <w:r w:rsidRPr="00F1562C">
        <w:t>Another important patient factor is the patient’s renal function. This is a concern for all treatments that normally would be excreted by the kidneys as these substances will be retained in the body in cases of impaired renal function</w:t>
      </w:r>
      <w:r w:rsidR="00D121E7" w:rsidRPr="00F1562C">
        <w:t>.</w:t>
      </w:r>
      <w:r w:rsidRPr="00F1562C">
        <w:t xml:space="preserve"> </w:t>
      </w:r>
      <w:r w:rsidR="00D121E7" w:rsidRPr="00F1562C">
        <w:t xml:space="preserve">This </w:t>
      </w:r>
      <w:r w:rsidRPr="00F1562C">
        <w:t>limit</w:t>
      </w:r>
      <w:r w:rsidR="00D121E7" w:rsidRPr="00F1562C">
        <w:t>s</w:t>
      </w:r>
      <w:r w:rsidRPr="00F1562C">
        <w:t xml:space="preserve"> the number of possible treatment options</w:t>
      </w:r>
      <w:r w:rsidR="00D121E7" w:rsidRPr="00F1562C">
        <w:t>,</w:t>
      </w:r>
      <w:r w:rsidRPr="00F1562C">
        <w:t xml:space="preserve"> affecting the dosing</w:t>
      </w:r>
      <w:r w:rsidR="00D121E7" w:rsidRPr="00F1562C">
        <w:t xml:space="preserve"> and </w:t>
      </w:r>
      <w:r w:rsidR="00562100" w:rsidRPr="00F1562C">
        <w:t>pharmacokinetics/pharmacodynamics (</w:t>
      </w:r>
      <w:r w:rsidRPr="00F1562C">
        <w:t>PK/PD</w:t>
      </w:r>
      <w:r w:rsidR="00562100" w:rsidRPr="00F1562C">
        <w:t>)</w:t>
      </w:r>
      <w:r w:rsidRPr="00F1562C">
        <w:t xml:space="preserve"> of these </w:t>
      </w:r>
      <w:r w:rsidR="00413E98" w:rsidRPr="00F1562C">
        <w:t>antimicrobials</w:t>
      </w:r>
      <w:r w:rsidRPr="00F1562C">
        <w:t>. Different antimicrobial dosing regimens for patients with renal failure may avoid severe side effects; however, this may lead to a lack of efficacy against the acquired infection.</w:t>
      </w:r>
      <w:r w:rsidRPr="00F1562C">
        <w:fldChar w:fldCharType="begin"/>
      </w:r>
      <w:r w:rsidR="006F153B">
        <w:instrText xml:space="preserve"> ADDIN EN.CITE &lt;EndNote&gt;&lt;Cite&gt;&lt;Author&gt;Linton&lt;/Author&gt;&lt;Year&gt;1970&lt;/Year&gt;&lt;RecNum&gt;226&lt;/RecNum&gt;&lt;DisplayText&gt;&lt;style face="superscript"&gt;98&lt;/style&gt;&lt;/DisplayText&gt;&lt;record&gt;&lt;rec-number&gt;226&lt;/rec-number&gt;&lt;foreign-keys&gt;&lt;key app="EN" db-id="fv0aa2xptxrrxgewpszpw5e3srv0xstd9wxw" timestamp="0"&gt;226&lt;/key&gt;&lt;/foreign-keys&gt;&lt;ref-type name=".Conference Proceedings"&gt;10&lt;/ref-type&gt;&lt;contributors&gt;&lt;authors&gt;&lt;author&gt;Linton, A.L.&lt;/author&gt;&lt;author&gt;Lawson, D.H.&lt;/author&gt;&lt;/authors&gt;&lt;/contributors&gt;&lt;titles&gt;&lt;title&gt;Antibiotic therapy in renal failure&lt;/title&gt;&lt;secondary-title&gt;European Dialysis and Transplant Association (EDTA) Proceedings&lt;/secondary-title&gt;&lt;/titles&gt;&lt;pages&gt;371&lt;/pages&gt;&lt;volume&gt;7&lt;/volume&gt;&lt;dates&gt;&lt;year&gt;1970&lt;/year&gt;&lt;/dates&gt;&lt;pub-location&gt;Barcelona&lt;/pub-location&gt;&lt;urls&gt;&lt;/urls&gt;&lt;/record&gt;&lt;/Cite&gt;&lt;/EndNote&gt;</w:instrText>
      </w:r>
      <w:r w:rsidRPr="00F1562C">
        <w:fldChar w:fldCharType="separate"/>
      </w:r>
      <w:r w:rsidR="006F153B" w:rsidRPr="006F153B">
        <w:rPr>
          <w:noProof/>
          <w:vertAlign w:val="superscript"/>
        </w:rPr>
        <w:t>98</w:t>
      </w:r>
      <w:r w:rsidRPr="00F1562C">
        <w:fldChar w:fldCharType="end"/>
      </w:r>
    </w:p>
    <w:p w14:paraId="31BD0B08" w14:textId="7771B521" w:rsidR="00294DA9" w:rsidRPr="00F1562C" w:rsidRDefault="00294DA9" w:rsidP="00294DA9">
      <w:pPr>
        <w:pStyle w:val="Heading4"/>
      </w:pPr>
      <w:bookmarkStart w:id="60" w:name="_Ref71806089"/>
      <w:r w:rsidRPr="00F1562C">
        <w:t xml:space="preserve">Time to </w:t>
      </w:r>
      <w:r w:rsidR="00BB4423" w:rsidRPr="00F1562C">
        <w:t>antimicrobial susceptibility test (AST)</w:t>
      </w:r>
      <w:bookmarkEnd w:id="59"/>
      <w:bookmarkEnd w:id="60"/>
    </w:p>
    <w:p w14:paraId="61EA5F68" w14:textId="5ABC65EC" w:rsidR="00944913" w:rsidRPr="00F1562C" w:rsidRDefault="00944913" w:rsidP="00975AC3">
      <w:r w:rsidRPr="00F1562C">
        <w:t>An antimicrobial-resistant infection with a Gram-negative pathogen can have a significant impact on the individual patient due to the consequences of using inappropriate therapies, potentially leading to treatment failure and treatment-related AEs while delaying a positive treatment effect.</w:t>
      </w:r>
      <w:r w:rsidRPr="00F1562C">
        <w:fldChar w:fldCharType="begin"/>
      </w:r>
      <w:r w:rsidR="009E0CAF">
        <w:instrText xml:space="preserve"> ADDIN EN.CITE &lt;EndNote&gt;&lt;Cite&gt;&lt;Author&gt;ReAct Group&lt;/Author&gt;&lt;Year&gt;2008&lt;/Year&gt;&lt;RecNum&gt;530&lt;/RecNum&gt;&lt;DisplayText&gt;&lt;style face="superscript"&gt;28, 99&lt;/style&gt;&lt;/DisplayText&gt;&lt;record&gt;&lt;rec-number&gt;530&lt;/rec-number&gt;&lt;foreign-keys&gt;&lt;key app="EN" db-id="fv0aa2xptxrrxgewpszpw5e3srv0xstd9wxw" timestamp="0"&gt;530&lt;/key&gt;&lt;/foreign-keys&gt;&lt;ref-type name=".Report"&gt;27&lt;/ref-type&gt;&lt;contributors&gt;&lt;authors&gt;&lt;author&gt;ReAct Group,&lt;/author&gt;&lt;/authors&gt;&lt;/contributors&gt;&lt;titles&gt;&lt;title&gt;Burden of resistance to multi-resistant Gram-negative bacilli (MRGN)&lt;/title&gt;&lt;/titles&gt;&lt;dates&gt;&lt;year&gt;2008&lt;/year&gt;&lt;/dates&gt;&lt;urls&gt;&lt;related-urls&gt;&lt;url&gt;https://www.reactgroup.org/uploads/publications/react-publications/burden-of-resistance-to-MRGN.pdf&lt;/url&gt;&lt;/related-urls&gt;&lt;/urls&gt;&lt;access-date&gt;7 July 2017&lt;/access-date&gt;&lt;/record&gt;&lt;/Cite&gt;&lt;Cite&gt;&lt;Author&gt;Raman&lt;/Author&gt;&lt;Year&gt;2015&lt;/Year&gt;&lt;RecNum&gt;98&lt;/RecNum&gt;&lt;record&gt;&lt;rec-number&gt;98&lt;/rec-number&gt;&lt;foreign-keys&gt;&lt;key app="EN" db-id="5sa5zxv0faz5vseax9rxa9dqrzzffef5aaxd" timestamp="1622124846"&gt;98&lt;/key&gt;&lt;/foreign-keys&gt;&lt;ref-type name="Journal Article"&gt;17&lt;/ref-type&gt;&lt;contributors&gt;&lt;authors&gt;&lt;author&gt;Raman, Gowri&lt;/author&gt;&lt;author&gt;Avendano, Esther&lt;/author&gt;&lt;author&gt;Berger, Samantha&lt;/author&gt;&lt;author&gt;Menon, Vandana&lt;/author&gt;&lt;/authors&gt;&lt;/contributors&gt;&lt;titles&gt;&lt;title&gt;Appropriate initial antibiotic therapy in hospitalized patients with gram-negative infections: systematic review and meta-analysis&lt;/title&gt;&lt;secondary-title&gt;BMC Infectious Diseases&lt;/secondary-title&gt;&lt;/titles&gt;&lt;periodical&gt;&lt;full-title&gt;BMC Infectious Diseases&lt;/full-title&gt;&lt;/periodical&gt;&lt;pages&gt;395&lt;/pages&gt;&lt;volume&gt;15&lt;/volume&gt;&lt;number&gt;1&lt;/number&gt;&lt;dates&gt;&lt;year&gt;2015&lt;/year&gt;&lt;pub-dates&gt;&lt;date&gt;September 30&lt;/date&gt;&lt;/pub-dates&gt;&lt;/dates&gt;&lt;isbn&gt;1471-2334&lt;/isbn&gt;&lt;label&gt;Raman2015&lt;/label&gt;&lt;work-type&gt;journal article&lt;/work-type&gt;&lt;urls&gt;&lt;related-urls&gt;&lt;url&gt;http://dx.doi.org/10.1186/s12879-015-1123-5&lt;/url&gt;&lt;url&gt;https://bmcinfectdis.biomedcentral.com/track/pdf/10.1186/s12879-015-1123-5.pdf&lt;/url&gt;&lt;/related-urls&gt;&lt;/urls&gt;&lt;electronic-resource-num&gt;10.1186/s12879-015-1123-5&lt;/electronic-resource-num&gt;&lt;/record&gt;&lt;/Cite&gt;&lt;/EndNote&gt;</w:instrText>
      </w:r>
      <w:r w:rsidRPr="00F1562C">
        <w:fldChar w:fldCharType="separate"/>
      </w:r>
      <w:r w:rsidR="006F153B" w:rsidRPr="006F153B">
        <w:rPr>
          <w:noProof/>
          <w:vertAlign w:val="superscript"/>
        </w:rPr>
        <w:t>28, 99</w:t>
      </w:r>
      <w:r w:rsidRPr="00F1562C">
        <w:fldChar w:fldCharType="end"/>
      </w:r>
    </w:p>
    <w:p w14:paraId="36E584B6" w14:textId="4FB4E159" w:rsidR="00873131" w:rsidRPr="00F1562C" w:rsidRDefault="00BB4423" w:rsidP="00975AC3">
      <w:r w:rsidRPr="00F1562C">
        <w:t xml:space="preserve">The PHE guidance states that the clinical diagnosis and continuing need for </w:t>
      </w:r>
      <w:r w:rsidR="00413E98" w:rsidRPr="00F1562C">
        <w:t xml:space="preserve">antimicrobials </w:t>
      </w:r>
      <w:r w:rsidRPr="00F1562C">
        <w:t xml:space="preserve">should </w:t>
      </w:r>
      <w:r w:rsidR="00462250" w:rsidRPr="00F1562C">
        <w:t xml:space="preserve">ideally </w:t>
      </w:r>
      <w:r w:rsidRPr="00F1562C">
        <w:t xml:space="preserve">be reviewed within 48−72 hours. </w:t>
      </w:r>
      <w:r w:rsidR="00294DA9" w:rsidRPr="00F1562C">
        <w:t xml:space="preserve">Currently, </w:t>
      </w:r>
      <w:r w:rsidR="00873131" w:rsidRPr="00F1562C">
        <w:t>the results of an</w:t>
      </w:r>
      <w:r w:rsidR="00294DA9" w:rsidRPr="00F1562C">
        <w:t xml:space="preserve"> AST </w:t>
      </w:r>
      <w:r w:rsidR="00873131" w:rsidRPr="00F1562C">
        <w:t>are</w:t>
      </w:r>
      <w:r w:rsidR="00294DA9" w:rsidRPr="00F1562C">
        <w:t xml:space="preserve"> needed for </w:t>
      </w:r>
      <w:r w:rsidR="00873131" w:rsidRPr="00F1562C">
        <w:t xml:space="preserve">clinicians to make </w:t>
      </w:r>
      <w:r w:rsidR="00294DA9" w:rsidRPr="00F1562C">
        <w:t>a targeted prescription</w:t>
      </w:r>
      <w:r w:rsidR="00873131" w:rsidRPr="00F1562C">
        <w:t xml:space="preserve">; however, these </w:t>
      </w:r>
      <w:r w:rsidR="00873131" w:rsidRPr="00F1562C">
        <w:lastRenderedPageBreak/>
        <w:t>results often</w:t>
      </w:r>
      <w:r w:rsidR="00294DA9" w:rsidRPr="00F1562C">
        <w:t xml:space="preserve"> take more than 3 days</w:t>
      </w:r>
      <w:r w:rsidR="00873131" w:rsidRPr="00F1562C">
        <w:t xml:space="preserve"> to come through</w:t>
      </w:r>
      <w:r w:rsidR="00294DA9" w:rsidRPr="00F1562C">
        <w:t>.</w:t>
      </w:r>
      <w:r w:rsidR="00294DA9" w:rsidRPr="00F1562C">
        <w:fldChar w:fldCharType="begin">
          <w:fldData xml:space="preserve">PEVuZE5vdGU+PENpdGU+PEF1dGhvcj5LYXllPC9BdXRob3I+PFllYXI+MjAxMjwvWWVhcj48UmVj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</w:fldData>
        </w:fldChar>
      </w:r>
      <w:r w:rsidR="009E0CAF">
        <w:instrText xml:space="preserve"> ADDIN EN.CITE </w:instrText>
      </w:r>
      <w:r w:rsidR="009E0CAF">
        <w:fldChar w:fldCharType="begin">
          <w:fldData xml:space="preserve">PEVuZE5vdGU+PENpdGU+PEF1dGhvcj5LYXllPC9BdXRob3I+PFllYXI+MjAxMjwvWWVhcj48UmVj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</w:fldData>
        </w:fldChar>
      </w:r>
      <w:r w:rsidR="009E0CAF">
        <w:instrText xml:space="preserve"> ADDIN EN.CITE.DATA </w:instrText>
      </w:r>
      <w:r w:rsidR="009E0CAF">
        <w:fldChar w:fldCharType="end"/>
      </w:r>
      <w:r w:rsidR="00294DA9" w:rsidRPr="00F1562C">
        <w:fldChar w:fldCharType="separate"/>
      </w:r>
      <w:r w:rsidR="009E0CAF" w:rsidRPr="009E0CAF">
        <w:rPr>
          <w:noProof/>
          <w:vertAlign w:val="superscript"/>
        </w:rPr>
        <w:t>5, 26, 88, 100</w:t>
      </w:r>
      <w:r w:rsidR="00294DA9" w:rsidRPr="00F1562C">
        <w:fldChar w:fldCharType="end"/>
      </w:r>
      <w:r w:rsidR="008137FC" w:rsidRPr="00F1562C">
        <w:t xml:space="preserve"> In fact, in </w:t>
      </w:r>
      <w:r w:rsidR="009B590C" w:rsidRPr="00F1562C">
        <w:t xml:space="preserve">an </w:t>
      </w:r>
      <w:r w:rsidR="002E3AC1" w:rsidRPr="00F1562C">
        <w:t xml:space="preserve">analysis of </w:t>
      </w:r>
      <w:r w:rsidR="008137FC" w:rsidRPr="00F1562C">
        <w:t xml:space="preserve">the CARBAR </w:t>
      </w:r>
      <w:r w:rsidR="002E3AC1" w:rsidRPr="00F1562C">
        <w:t xml:space="preserve">UK </w:t>
      </w:r>
      <w:r w:rsidR="004F1C7E" w:rsidRPr="00F1562C">
        <w:t xml:space="preserve">study </w:t>
      </w:r>
      <w:r w:rsidR="002E3AC1" w:rsidRPr="00F1562C">
        <w:t xml:space="preserve">dataset, the median time to </w:t>
      </w:r>
      <w:r w:rsidR="00031128" w:rsidRPr="00F1562C">
        <w:t>patients receiving an appropriate therapy (i.e. receiving the results of th</w:t>
      </w:r>
      <w:r w:rsidR="00DE3B7C" w:rsidRPr="00F1562C">
        <w:t xml:space="preserve">eir AST) was </w:t>
      </w:r>
      <w:r w:rsidR="00262F81" w:rsidRPr="00F1562C">
        <w:t>4</w:t>
      </w:r>
      <w:r w:rsidR="00DE3B7C" w:rsidRPr="00F1562C">
        <w:t xml:space="preserve"> days, which implies that for </w:t>
      </w:r>
      <w:r w:rsidR="00262F81" w:rsidRPr="00F1562C">
        <w:t>a significant proportion of patients</w:t>
      </w:r>
      <w:r w:rsidR="00DE3B7C" w:rsidRPr="00F1562C">
        <w:t xml:space="preserve"> these results took longer </w:t>
      </w:r>
      <w:r w:rsidR="009B590C" w:rsidRPr="00F1562C">
        <w:t>than the maximum recommended time in the PHE guidance</w:t>
      </w:r>
      <w:r w:rsidR="00437235" w:rsidRPr="00F1562C">
        <w:t>.</w:t>
      </w:r>
      <w:r w:rsidR="00614320">
        <w:fldChar w:fldCharType="begin"/>
      </w:r>
      <w:r w:rsidR="00614320">
        <w:instrText xml:space="preserve"> ADDIN EN.CITE &lt;EndNote&gt;&lt;Cite&gt;&lt;Author&gt;Goldenberg&lt;/Author&gt;&lt;Year&gt;2020&lt;/Year&gt;&lt;RecNum&gt;25&lt;/RecNum&gt;&lt;DisplayText&gt;&lt;style face="superscript"&gt;5&lt;/style&gt;&lt;/DisplayText&gt;&lt;record&gt;&lt;rec-number&gt;25&lt;/rec-number&gt;&lt;foreign-keys&gt;&lt;key app="EN" db-id="5sa5zxv0faz5vseax9rxa9dqrzzffef5aaxd" timestamp="1622124717"&gt;25&lt;/key&gt;&lt;/foreign-keys&gt;&lt;ref-type name="Conference Proceedings"&gt;40&lt;/ref-type&gt;&lt;contributors&gt;&lt;authors&gt;&lt;author&gt;Goldenberg, S.D.&lt;/author&gt;&lt;author&gt;Dodgson, A.&lt;/author&gt;&lt;author&gt;Barlow, G.&lt;/author&gt;&lt;author&gt;Parcell, B.&lt;/author&gt;&lt;author&gt;Jones, L.&lt;/author&gt;&lt;author&gt;Albur, M.&lt;/author&gt;&lt;author&gt;Wilson, P.&lt;/author&gt;&lt;author&gt;Enoch, D.A.&lt;/author&gt;&lt;author&gt;Marek, A.&lt;/author&gt;&lt;author&gt;Manissero, D.&lt;/author&gt;&lt;author&gt;Longshaw, C.&lt;/author&gt;&lt;author&gt;Tone, K.&lt;/author&gt;&lt;author&gt;Lopes, S.&lt;/author&gt;&lt;/authors&gt;&lt;/contributors&gt;&lt;titles&gt;&lt;title&gt;A retrospective study to evaluate the epidemiology, standard of care, outcomes and resource utilization in patients with confirmed or suspected infection by a carbapenem-resistant Gram-negative organism in the UK – the CARBAR study, Part 2&lt;/title&gt;&lt;secondary-title&gt;INTO CLINICAL PRACTICE: MEETING THE CHALLENGES OF GRAM-NEGATIVE INFECTION MANAGEMENT&lt;/secondary-title&gt;&lt;/titles&gt;&lt;dates&gt;&lt;year&gt;2020&lt;/year&gt;&lt;pub-dates&gt;&lt;date&gt;14 October 2020&lt;/date&gt;&lt;/pub-dates&gt;&lt;/dates&gt;&lt;urls&gt;&lt;/urls&gt;&lt;/record&gt;&lt;/Cite&gt;&lt;/EndNote&gt;</w:instrText>
      </w:r>
      <w:r w:rsidR="00614320">
        <w:fldChar w:fldCharType="separate"/>
      </w:r>
      <w:r w:rsidR="00614320" w:rsidRPr="00614320">
        <w:rPr>
          <w:noProof/>
          <w:vertAlign w:val="superscript"/>
        </w:rPr>
        <w:t>5</w:t>
      </w:r>
      <w:r w:rsidR="00614320">
        <w:fldChar w:fldCharType="end"/>
      </w:r>
      <w:r w:rsidR="00635A41" w:rsidRPr="00F1562C">
        <w:t xml:space="preserve"> </w:t>
      </w:r>
      <w:r w:rsidR="00437235" w:rsidRPr="00F1562C">
        <w:t>In many instances, the antibiogram is not ever retrieved</w:t>
      </w:r>
      <w:r w:rsidR="00224759" w:rsidRPr="00F1562C">
        <w:t>.</w:t>
      </w:r>
      <w:r w:rsidR="00437235" w:rsidRPr="00F1562C">
        <w:fldChar w:fldCharType="begin"/>
      </w:r>
      <w:r w:rsidR="006F153B">
        <w:instrText xml:space="preserve"> ADDIN EN.CITE &lt;EndNote&gt;&lt;Cite&gt;&lt;Author&gt;European Centre for Disease Prevention and Control&lt;/Author&gt;&lt;Year&gt;2013&lt;/Year&gt;&lt;RecNum&gt;1039&lt;/RecNum&gt;&lt;DisplayText&gt;&lt;style face="superscript"&gt;101&lt;/style&gt;&lt;/DisplayText&gt;&lt;record&gt;&lt;rec-number&gt;1039&lt;/rec-number&gt;&lt;foreign-keys&gt;&lt;key app="EN" db-id="fv0aa2xptxrrxgewpszpw5e3srv0xstd9wxw" timestamp="1572877830"&gt;1039&lt;/key&gt;&lt;/foreign-keys&gt;&lt;ref-type name=".Report"&gt;27&lt;/ref-type&gt;&lt;contributors&gt;&lt;authors&gt;&lt;author&gt;European Centre for Disease Prevention and Control,&lt;/author&gt;&lt;/authors&gt;&lt;/contributors&gt;&lt;titles&gt;&lt;title&gt;Point prevalence survey of healthcare-associated infections and antimicrobial use in European acute care hospitals 2011-2012&lt;/title&gt;&lt;/titles&gt;&lt;dates&gt;&lt;year&gt;2013&lt;/year&gt;&lt;/dates&gt;&lt;urls&gt;&lt;related-urls&gt;&lt;url&gt;https://www.ecdc.europa.eu/sites/portal/files/media/en/publications/Publications/healthcare-associated-infections-antimicrobial-use-PPS.pdf&lt;/url&gt;&lt;/related-urls&gt;&lt;/urls&gt;&lt;/record&gt;&lt;/Cite&gt;&lt;/EndNote&gt;</w:instrText>
      </w:r>
      <w:r w:rsidR="00437235" w:rsidRPr="00F1562C">
        <w:fldChar w:fldCharType="separate"/>
      </w:r>
      <w:r w:rsidR="006F153B" w:rsidRPr="006F153B">
        <w:rPr>
          <w:noProof/>
          <w:vertAlign w:val="superscript"/>
        </w:rPr>
        <w:t>101</w:t>
      </w:r>
      <w:r w:rsidR="00437235" w:rsidRPr="00F1562C">
        <w:fldChar w:fldCharType="end"/>
      </w:r>
      <w:r w:rsidR="00437235" w:rsidRPr="00F1562C">
        <w:t xml:space="preserve"> </w:t>
      </w:r>
      <w:r w:rsidR="00A30B74" w:rsidRPr="00F1562C">
        <w:t>This delay in results</w:t>
      </w:r>
      <w:r w:rsidR="00323253" w:rsidRPr="00F1562C">
        <w:t xml:space="preserve"> increases the time to patients receiving an effective therapy</w:t>
      </w:r>
      <w:r w:rsidR="003445C6" w:rsidRPr="00F1562C">
        <w:t>, increasing the risk of patients experiencing poor clinical outcomes.</w:t>
      </w:r>
    </w:p>
    <w:p w14:paraId="3C5D029B" w14:textId="1CE05977" w:rsidR="00294DA9" w:rsidRPr="00F1562C" w:rsidRDefault="00873131" w:rsidP="00975AC3">
      <w:r w:rsidRPr="00F1562C">
        <w:t>M</w:t>
      </w:r>
      <w:r w:rsidR="00294DA9" w:rsidRPr="00F1562C">
        <w:t xml:space="preserve">any patients with infections involving resistant pathogens are more difficult to treat and are </w:t>
      </w:r>
      <w:r w:rsidR="009B590C" w:rsidRPr="00F1562C">
        <w:t xml:space="preserve">therefore </w:t>
      </w:r>
      <w:r w:rsidR="00294DA9" w:rsidRPr="00F1562C">
        <w:t xml:space="preserve">more likely to receive multiple courses of inappropriate therapies before an effective treatment is initiated with MDR and </w:t>
      </w:r>
      <w:r w:rsidR="00574EA0" w:rsidRPr="00F1562C">
        <w:t xml:space="preserve">carbapenem-resistant </w:t>
      </w:r>
      <w:r w:rsidR="00294DA9" w:rsidRPr="00F1562C">
        <w:t>infections</w:t>
      </w:r>
      <w:r w:rsidR="00795102" w:rsidRPr="00F1562C">
        <w:t>, with an estimated</w:t>
      </w:r>
      <w:r w:rsidR="00294DA9" w:rsidRPr="00F1562C">
        <w:t xml:space="preserve"> 14.1–78.9%</w:t>
      </w:r>
      <w:r w:rsidR="00795102" w:rsidRPr="00F1562C">
        <w:t xml:space="preserve"> of patients</w:t>
      </w:r>
      <w:r w:rsidR="00ED44A3" w:rsidRPr="00F1562C">
        <w:t xml:space="preserve"> receiving inappropriate therapies</w:t>
      </w:r>
      <w:r w:rsidR="00294DA9" w:rsidRPr="00F1562C">
        <w:t>.</w:t>
      </w:r>
      <w:r w:rsidR="00E54B5E" w:rsidRPr="00F1562C">
        <w:fldChar w:fldCharType="begin">
          <w:fldData xml:space="preserve">PEVuZE5vdGU+PENpdGU+PEF1dGhvcj5CYXNzZXR0aTwvQXV0aG9yPjxZZWFyPjIwMjA8L1llYXI+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</w:fldData>
        </w:fldChar>
      </w:r>
      <w:r w:rsidR="009E0CAF">
        <w:instrText xml:space="preserve"> ADDIN EN.CITE </w:instrText>
      </w:r>
      <w:r w:rsidR="009E0CAF">
        <w:fldChar w:fldCharType="begin">
          <w:fldData xml:space="preserve">PEVuZE5vdGU+PENpdGU+PEF1dGhvcj5CYXNzZXR0aTwvQXV0aG9yPjxZZWFyPjIwMjA8L1llYXI+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</w:fldData>
        </w:fldChar>
      </w:r>
      <w:r w:rsidR="009E0CAF">
        <w:instrText xml:space="preserve"> ADDIN EN.CITE.DATA </w:instrText>
      </w:r>
      <w:r w:rsidR="009E0CAF">
        <w:fldChar w:fldCharType="end"/>
      </w:r>
      <w:r w:rsidR="00E54B5E" w:rsidRPr="00F1562C">
        <w:fldChar w:fldCharType="separate"/>
      </w:r>
      <w:r w:rsidR="009E0CAF" w:rsidRPr="009E0CAF">
        <w:rPr>
          <w:noProof/>
          <w:vertAlign w:val="superscript"/>
        </w:rPr>
        <w:t>102-106</w:t>
      </w:r>
      <w:r w:rsidR="00E54B5E" w:rsidRPr="00F1562C">
        <w:fldChar w:fldCharType="end"/>
      </w:r>
      <w:r w:rsidR="00294DA9" w:rsidRPr="00F1562C">
        <w:t xml:space="preserve"> Furthermore, where </w:t>
      </w:r>
      <w:r w:rsidR="00574EA0" w:rsidRPr="00F1562C">
        <w:t xml:space="preserve">carbapenem-resistant </w:t>
      </w:r>
      <w:r w:rsidR="00294DA9" w:rsidRPr="00F1562C">
        <w:t xml:space="preserve">infection is suspected in critically ill patients, an antimicrobial regimen is started immediately, despite incomplete information on pathogen susceptibility, and the chosen antimicrobial (or combination of antimicrobials) is that which has the highest likelihood of success. The selection of antimicrobial(s) should be guided by </w:t>
      </w:r>
      <w:r w:rsidR="00513F92" w:rsidRPr="00F1562C">
        <w:t>the risks factors for resistance</w:t>
      </w:r>
      <w:r w:rsidR="00B70B9B" w:rsidRPr="00F1562C">
        <w:t>,</w:t>
      </w:r>
      <w:r w:rsidR="00513F92" w:rsidRPr="00F1562C">
        <w:t xml:space="preserve"> such as </w:t>
      </w:r>
      <w:r w:rsidR="00294DA9" w:rsidRPr="00F1562C">
        <w:t>knowledge of local epidemiology (local resistance profile and local pathogen distribution)</w:t>
      </w:r>
      <w:r w:rsidR="00513F92" w:rsidRPr="00F1562C">
        <w:t xml:space="preserve"> and </w:t>
      </w:r>
      <w:r w:rsidR="00911FCF" w:rsidRPr="00F1562C">
        <w:t xml:space="preserve">potential </w:t>
      </w:r>
      <w:r w:rsidR="007649B5" w:rsidRPr="00F1562C">
        <w:t xml:space="preserve">exposure </w:t>
      </w:r>
      <w:r w:rsidR="001714AD" w:rsidRPr="00F1562C">
        <w:t xml:space="preserve">to resistant </w:t>
      </w:r>
      <w:r w:rsidR="00911FCF" w:rsidRPr="00F1562C">
        <w:t>infections</w:t>
      </w:r>
      <w:r w:rsidR="001714AD" w:rsidRPr="00F1562C">
        <w:t xml:space="preserve"> (</w:t>
      </w:r>
      <w:r w:rsidR="00911FCF" w:rsidRPr="00F1562C">
        <w:t>e.g., transferred from</w:t>
      </w:r>
      <w:r w:rsidR="00672052" w:rsidRPr="00F1562C">
        <w:t xml:space="preserve"> a</w:t>
      </w:r>
      <w:r w:rsidR="00911FCF" w:rsidRPr="00F1562C">
        <w:t xml:space="preserve"> long-term care facility with known resistance</w:t>
      </w:r>
      <w:r w:rsidR="00AD188F" w:rsidRPr="00F1562C">
        <w:t xml:space="preserve">, or coming back from </w:t>
      </w:r>
      <w:r w:rsidR="00574EA0" w:rsidRPr="00F1562C">
        <w:t xml:space="preserve">carbapenem-resistant </w:t>
      </w:r>
      <w:r w:rsidR="00AD188F" w:rsidRPr="00F1562C">
        <w:t>endemic countries</w:t>
      </w:r>
      <w:r w:rsidR="00294DA9" w:rsidRPr="00F1562C">
        <w:t>), as well as by site of infection and patient-specific factors, such as severity of illness</w:t>
      </w:r>
      <w:r w:rsidR="00EE4BF8" w:rsidRPr="00F1562C">
        <w:t xml:space="preserve">, </w:t>
      </w:r>
      <w:r w:rsidR="00294DA9" w:rsidRPr="00F1562C">
        <w:t>previous antimicrobial exposure</w:t>
      </w:r>
      <w:r w:rsidR="00020C22" w:rsidRPr="00F1562C">
        <w:t>, travel</w:t>
      </w:r>
      <w:r w:rsidR="00955AEA" w:rsidRPr="00F1562C">
        <w:t>,</w:t>
      </w:r>
      <w:r w:rsidR="00294DA9" w:rsidRPr="00F1562C">
        <w:t xml:space="preserve"> comorbidities</w:t>
      </w:r>
      <w:r w:rsidR="00EE4BF8" w:rsidRPr="00F1562C">
        <w:t xml:space="preserve"> and previous coloni</w:t>
      </w:r>
      <w:r w:rsidR="00C2754A" w:rsidRPr="00F1562C">
        <w:t>z</w:t>
      </w:r>
      <w:r w:rsidR="00EE4BF8" w:rsidRPr="00F1562C">
        <w:t>ation data</w:t>
      </w:r>
      <w:r w:rsidR="00294DA9" w:rsidRPr="00F1562C">
        <w:t>. Treatment may be de-escalated to a more targeted treatment once the AST results have been obtained.</w:t>
      </w:r>
      <w:r w:rsidR="00294DA9" w:rsidRPr="00F1562C">
        <w:fldChar w:fldCharType="begin"/>
      </w:r>
      <w:r w:rsidR="009E0CAF">
        <w:instrText xml:space="preserve"> ADDIN EN.CITE &lt;EndNote&gt;&lt;Cite&gt;&lt;Author&gt;Kaye&lt;/Author&gt;&lt;Year&gt;2012&lt;/Year&gt;&lt;RecNum&gt;87&lt;/RecNum&gt;&lt;DisplayText&gt;&lt;style face="superscript"&gt;88&lt;/style&gt;&lt;/DisplayText&gt;&lt;record&gt;&lt;rec-number&gt;87&lt;/rec-number&gt;&lt;foreign-keys&gt;&lt;key app="EN" db-id="5sa5zxv0faz5vseax9rxa9dqrzzffef5aaxd" timestamp="1622124824"&gt;87&lt;/key&gt;&lt;/foreign-keys&gt;&lt;ref-type name="Journal Article"&gt;17&lt;/ref-type&gt;&lt;contributors&gt;&lt;authors&gt;&lt;author&gt;Kaye, Keith S&lt;/author&gt;&lt;/authors&gt;&lt;/contributors&gt;&lt;titles&gt;&lt;title&gt;Antimicrobial de</w:instrText>
      </w:r>
      <w:r w:rsidR="009E0CAF">
        <w:rPr>
          <w:rFonts w:ascii="Cambria Math" w:hAnsi="Cambria Math" w:cs="Cambria Math"/>
        </w:rPr>
        <w:instrText>‐</w:instrText>
      </w:r>
      <w:r w:rsidR="009E0CAF">
        <w:instrText>escalation strategies in hospitalized patients with pneumonia, intra</w:instrText>
      </w:r>
      <w:r w:rsidR="009E0CAF">
        <w:rPr>
          <w:rFonts w:ascii="Cambria Math" w:hAnsi="Cambria Math" w:cs="Cambria Math"/>
        </w:rPr>
        <w:instrText>‐</w:instrText>
      </w:r>
      <w:r w:rsidR="009E0CAF">
        <w:instrText>abdominal infections, and bacteremia&lt;/title&gt;&lt;secondary-title&gt;Journal of hospital medicine&lt;/secondary-title&gt;&lt;/titles&gt;&lt;periodical&gt;&lt;full-title&gt;Journal of hospital medicine&lt;/full-title&gt;&lt;/periodical&gt;&lt;pages&gt;S13-S21&lt;/pages&gt;&lt;volume&gt;7&lt;/volume&gt;&lt;number&gt;S1&lt;/number&gt;&lt;dates&gt;&lt;year&gt;2012&lt;/year&gt;&lt;/dates&gt;&lt;isbn&gt;1553-5606&lt;/isbn&gt;&lt;urls&gt;&lt;/urls&gt;&lt;/record&gt;&lt;/Cite&gt;&lt;/EndNote&gt;</w:instrText>
      </w:r>
      <w:r w:rsidR="00294DA9" w:rsidRPr="00F1562C">
        <w:fldChar w:fldCharType="separate"/>
      </w:r>
      <w:r w:rsidR="006F153B" w:rsidRPr="006F153B">
        <w:rPr>
          <w:noProof/>
          <w:vertAlign w:val="superscript"/>
        </w:rPr>
        <w:t>88</w:t>
      </w:r>
      <w:r w:rsidR="00294DA9" w:rsidRPr="00F1562C">
        <w:fldChar w:fldCharType="end"/>
      </w:r>
      <w:r w:rsidR="00294DA9" w:rsidRPr="00F1562C">
        <w:t xml:space="preserve"> This further emphasizes the critical importance of ASTs and the need for </w:t>
      </w:r>
      <w:r w:rsidR="004F0EAE" w:rsidRPr="00F1562C">
        <w:t xml:space="preserve">new </w:t>
      </w:r>
      <w:r w:rsidR="00294DA9" w:rsidRPr="00F1562C">
        <w:t>antimicrobials</w:t>
      </w:r>
      <w:r w:rsidR="001D039D" w:rsidRPr="00F1562C">
        <w:t>, such as cefiderocol,</w:t>
      </w:r>
      <w:r w:rsidR="00294DA9" w:rsidRPr="00F1562C">
        <w:t xml:space="preserve"> with a wider spectrum of activity targeting MDR</w:t>
      </w:r>
      <w:r w:rsidR="00574EA0" w:rsidRPr="00F1562C">
        <w:t xml:space="preserve"> </w:t>
      </w:r>
      <w:r w:rsidR="00294DA9" w:rsidRPr="00F1562C">
        <w:t>/</w:t>
      </w:r>
      <w:r w:rsidR="00574EA0" w:rsidRPr="00F1562C">
        <w:t xml:space="preserve"> carbapenem-resistant</w:t>
      </w:r>
      <w:r w:rsidR="00294DA9" w:rsidRPr="00F1562C">
        <w:t xml:space="preserve"> strains</w:t>
      </w:r>
      <w:r w:rsidR="00AD5182" w:rsidRPr="00F1562C">
        <w:t xml:space="preserve"> in the start smart approach</w:t>
      </w:r>
      <w:r w:rsidR="00294DA9" w:rsidRPr="00F1562C">
        <w:t>.</w:t>
      </w:r>
    </w:p>
    <w:tbl>
      <w:tblPr>
        <w:tblStyle w:val="TableGrid"/>
        <w:tblW w:w="0" w:type="auto"/>
        <w:tblLook w:val="04A0" w:firstRow="1" w:lastRow="0" w:firstColumn="1" w:lastColumn="0" w:noHBand="0" w:noVBand="1"/>
      </w:tblPr>
      <w:tblGrid>
        <w:gridCol w:w="9017"/>
      </w:tblGrid>
      <w:tr w:rsidR="00790193" w:rsidRPr="00F1562C" w14:paraId="6986A096" w14:textId="77777777" w:rsidTr="63ED83C8">
        <w:tc>
          <w:tcPr>
            <w:tcW w:w="9017" w:type="dxa"/>
          </w:tcPr>
          <w:p w14:paraId="4B555D7B" w14:textId="77777777" w:rsidR="00EE21AA" w:rsidRPr="00F1562C" w:rsidRDefault="00790193" w:rsidP="007122EF">
            <w:pPr>
              <w:keepNext/>
              <w:spacing w:before="120"/>
              <w:rPr>
                <w:b/>
                <w:bCs/>
                <w:sz w:val="22"/>
                <w:szCs w:val="22"/>
              </w:rPr>
            </w:pPr>
            <w:r w:rsidRPr="00F1562C">
              <w:rPr>
                <w:b/>
                <w:bCs/>
                <w:sz w:val="22"/>
                <w:szCs w:val="22"/>
              </w:rPr>
              <w:lastRenderedPageBreak/>
              <w:t xml:space="preserve">Key </w:t>
            </w:r>
            <w:r w:rsidR="005816C5" w:rsidRPr="00F1562C">
              <w:rPr>
                <w:b/>
                <w:bCs/>
                <w:sz w:val="22"/>
                <w:szCs w:val="22"/>
              </w:rPr>
              <w:t>consideration for the economic model</w:t>
            </w:r>
            <w:r w:rsidRPr="00F1562C">
              <w:rPr>
                <w:b/>
                <w:bCs/>
                <w:sz w:val="22"/>
                <w:szCs w:val="22"/>
              </w:rPr>
              <w:t>:</w:t>
            </w:r>
          </w:p>
          <w:p w14:paraId="10D7A4CE" w14:textId="06F52C84" w:rsidR="00EE21AA" w:rsidRPr="00F1562C" w:rsidRDefault="63ED83C8" w:rsidP="00EE21AA">
            <w:pPr>
              <w:pStyle w:val="NICEBullet1"/>
              <w:rPr>
                <w:rFonts w:eastAsia="Arial" w:cs="Arial"/>
                <w:sz w:val="22"/>
                <w:szCs w:val="22"/>
              </w:rPr>
            </w:pPr>
            <w:r w:rsidRPr="63ED83C8">
              <w:rPr>
                <w:sz w:val="22"/>
                <w:szCs w:val="22"/>
              </w:rPr>
              <w:t xml:space="preserve">The time to effective therapy is likely to often be significantly longer than the 2–3 days recommended by the PHE guidance, as seen in real-world data </w:t>
            </w:r>
          </w:p>
          <w:p w14:paraId="7C09F00D" w14:textId="77CA2E13" w:rsidR="00EE21AA" w:rsidRPr="00F1562C" w:rsidRDefault="00790193" w:rsidP="00EE21AA">
            <w:pPr>
              <w:pStyle w:val="NICEBullet1"/>
              <w:rPr>
                <w:sz w:val="22"/>
                <w:szCs w:val="22"/>
              </w:rPr>
            </w:pPr>
            <w:r w:rsidRPr="00F1562C">
              <w:rPr>
                <w:sz w:val="22"/>
                <w:szCs w:val="22"/>
              </w:rPr>
              <w:t xml:space="preserve">Delays to receiving AST results have </w:t>
            </w:r>
            <w:r w:rsidR="00AD5485" w:rsidRPr="00F1562C">
              <w:rPr>
                <w:sz w:val="22"/>
                <w:szCs w:val="22"/>
              </w:rPr>
              <w:t xml:space="preserve">a </w:t>
            </w:r>
            <w:r w:rsidRPr="00F1562C">
              <w:rPr>
                <w:sz w:val="22"/>
                <w:szCs w:val="22"/>
              </w:rPr>
              <w:t>significant impact on the time it takes patients to receive an effective therapy, with implications for patient outcomes</w:t>
            </w:r>
            <w:r w:rsidR="00FF1837" w:rsidRPr="00F1562C">
              <w:rPr>
                <w:sz w:val="22"/>
                <w:szCs w:val="22"/>
              </w:rPr>
              <w:t>, including five-times-higher mortality risk, twice-longer hospital stays, and an increased risk of readmission compared with patients initially receiving appropriate therapy</w:t>
            </w:r>
            <w:r w:rsidRPr="00F1562C">
              <w:rPr>
                <w:sz w:val="22"/>
                <w:szCs w:val="22"/>
              </w:rPr>
              <w:t xml:space="preserve"> (see Section </w:t>
            </w:r>
            <w:r w:rsidR="00592CCD" w:rsidRPr="00F1562C">
              <w:rPr>
                <w:sz w:val="22"/>
                <w:szCs w:val="22"/>
              </w:rPr>
              <w:fldChar w:fldCharType="begin"/>
            </w:r>
            <w:r w:rsidR="00592CCD" w:rsidRPr="00F1562C">
              <w:rPr>
                <w:sz w:val="22"/>
                <w:szCs w:val="22"/>
              </w:rPr>
              <w:instrText xml:space="preserve"> REF _Ref71908689 \r \h </w:instrText>
            </w:r>
            <w:r w:rsidR="00B21BE2" w:rsidRPr="00F1562C">
              <w:rPr>
                <w:sz w:val="22"/>
                <w:szCs w:val="22"/>
              </w:rPr>
              <w:instrText xml:space="preserve"> \* MERGEFORMAT </w:instrText>
            </w:r>
            <w:r w:rsidR="00592CCD" w:rsidRPr="00F1562C">
              <w:rPr>
                <w:sz w:val="22"/>
                <w:szCs w:val="22"/>
              </w:rPr>
            </w:r>
            <w:r w:rsidR="00592CCD" w:rsidRPr="00F1562C">
              <w:rPr>
                <w:sz w:val="22"/>
                <w:szCs w:val="22"/>
              </w:rPr>
              <w:fldChar w:fldCharType="separate"/>
            </w:r>
            <w:r w:rsidR="00B33309">
              <w:rPr>
                <w:sz w:val="22"/>
                <w:szCs w:val="22"/>
              </w:rPr>
              <w:t>1.1.2.4</w:t>
            </w:r>
            <w:r w:rsidR="00592CCD" w:rsidRPr="00F1562C">
              <w:rPr>
                <w:sz w:val="22"/>
                <w:szCs w:val="22"/>
              </w:rPr>
              <w:fldChar w:fldCharType="end"/>
            </w:r>
            <w:r w:rsidR="00BA2D63" w:rsidRPr="00F1562C">
              <w:rPr>
                <w:sz w:val="22"/>
                <w:szCs w:val="22"/>
              </w:rPr>
              <w:t>)</w:t>
            </w:r>
          </w:p>
          <w:p w14:paraId="22ECBDD1" w14:textId="1F6C3787" w:rsidR="00790193" w:rsidRPr="00F1562C" w:rsidRDefault="005238BF" w:rsidP="00EE21AA">
            <w:pPr>
              <w:pStyle w:val="NICEBullet1"/>
              <w:rPr>
                <w:rFonts w:eastAsia="Arial" w:cs="Arial"/>
              </w:rPr>
            </w:pPr>
            <w:r w:rsidRPr="00F1562C">
              <w:rPr>
                <w:sz w:val="22"/>
                <w:szCs w:val="22"/>
              </w:rPr>
              <w:t xml:space="preserve">It is </w:t>
            </w:r>
            <w:r w:rsidR="00790193" w:rsidRPr="00F1562C">
              <w:rPr>
                <w:sz w:val="22"/>
                <w:szCs w:val="22"/>
              </w:rPr>
              <w:t>therefore critical to consider</w:t>
            </w:r>
            <w:r w:rsidR="00BA2D63" w:rsidRPr="00F1562C">
              <w:rPr>
                <w:sz w:val="22"/>
                <w:szCs w:val="22"/>
              </w:rPr>
              <w:t xml:space="preserve"> </w:t>
            </w:r>
            <w:r w:rsidR="008952F1">
              <w:rPr>
                <w:sz w:val="22"/>
                <w:szCs w:val="22"/>
              </w:rPr>
              <w:t xml:space="preserve">the time to receiving an effective therapy </w:t>
            </w:r>
            <w:r w:rsidR="00BA2D63" w:rsidRPr="00F1562C">
              <w:rPr>
                <w:sz w:val="22"/>
                <w:szCs w:val="22"/>
              </w:rPr>
              <w:t xml:space="preserve">as part of the economic modelling – further discussion and appropriate references to consider are presented in Section </w:t>
            </w:r>
            <w:r w:rsidR="00BA2D63" w:rsidRPr="00F1562C">
              <w:rPr>
                <w:sz w:val="22"/>
                <w:szCs w:val="22"/>
              </w:rPr>
              <w:fldChar w:fldCharType="begin"/>
            </w:r>
            <w:r w:rsidR="00BA2D63" w:rsidRPr="00F1562C">
              <w:rPr>
                <w:sz w:val="22"/>
                <w:szCs w:val="22"/>
              </w:rPr>
              <w:instrText xml:space="preserve"> REF _Ref70671181 \r \h </w:instrText>
            </w:r>
            <w:r w:rsidR="00B21BE2" w:rsidRPr="00F1562C">
              <w:rPr>
                <w:sz w:val="22"/>
                <w:szCs w:val="22"/>
              </w:rPr>
              <w:instrText xml:space="preserve"> \* MERGEFORMAT </w:instrText>
            </w:r>
            <w:r w:rsidR="00BA2D63" w:rsidRPr="00F1562C">
              <w:rPr>
                <w:sz w:val="22"/>
                <w:szCs w:val="22"/>
              </w:rPr>
            </w:r>
            <w:r w:rsidR="00BA2D63" w:rsidRPr="00F1562C">
              <w:rPr>
                <w:sz w:val="22"/>
                <w:szCs w:val="22"/>
              </w:rPr>
              <w:fldChar w:fldCharType="separate"/>
            </w:r>
            <w:r w:rsidR="00B33309">
              <w:rPr>
                <w:sz w:val="22"/>
                <w:szCs w:val="22"/>
              </w:rPr>
              <w:t>3.2.1.3</w:t>
            </w:r>
            <w:r w:rsidR="00BA2D63" w:rsidRPr="00F1562C">
              <w:rPr>
                <w:sz w:val="22"/>
                <w:szCs w:val="22"/>
              </w:rPr>
              <w:fldChar w:fldCharType="end"/>
            </w:r>
            <w:r w:rsidR="63ED83C8" w:rsidRPr="63ED83C8">
              <w:rPr>
                <w:sz w:val="22"/>
                <w:szCs w:val="22"/>
              </w:rPr>
              <w:t xml:space="preserve"> </w:t>
            </w:r>
          </w:p>
          <w:p w14:paraId="0102F53C" w14:textId="7EB5E0D0" w:rsidR="00790193" w:rsidRPr="00F1562C" w:rsidRDefault="63ED83C8" w:rsidP="00EE21AA">
            <w:pPr>
              <w:pStyle w:val="NICEBullet1"/>
            </w:pPr>
            <w:r w:rsidRPr="63ED83C8">
              <w:rPr>
                <w:sz w:val="22"/>
                <w:szCs w:val="22"/>
              </w:rPr>
              <w:t>Cefiderocol is optimally positioned to contribute to, and maximize the PHE’s ‘Start Smart Then Focus’ approach, with wide, but not broad coverage</w:t>
            </w:r>
          </w:p>
        </w:tc>
      </w:tr>
    </w:tbl>
    <w:p w14:paraId="6CCB979F" w14:textId="77777777" w:rsidR="00790193" w:rsidRPr="00F1562C" w:rsidRDefault="00790193" w:rsidP="00677D23"/>
    <w:p w14:paraId="4B5B07F5" w14:textId="77777777" w:rsidR="00191AF6" w:rsidRPr="00F1562C" w:rsidRDefault="00191AF6" w:rsidP="00191AF6">
      <w:pPr>
        <w:pStyle w:val="Heading4"/>
      </w:pPr>
      <w:bookmarkStart w:id="61" w:name="_Ref71908689"/>
      <w:r w:rsidRPr="00F1562C">
        <w:t>Impact of time to effective treatment on disease burden</w:t>
      </w:r>
      <w:bookmarkEnd w:id="61"/>
    </w:p>
    <w:p w14:paraId="7E4D305F" w14:textId="254C8A02" w:rsidR="00191AF6" w:rsidRPr="00F1562C" w:rsidRDefault="00191AF6" w:rsidP="00677D23">
      <w:r w:rsidRPr="00F1562C">
        <w:t xml:space="preserve">Delayed effective therapy – either due to the initial treatment not </w:t>
      </w:r>
      <w:r w:rsidR="00F76040" w:rsidRPr="00F1562C">
        <w:t xml:space="preserve">being </w:t>
      </w:r>
      <w:r w:rsidRPr="00F1562C">
        <w:t xml:space="preserve">appropriate; </w:t>
      </w:r>
      <w:r w:rsidR="00F76040" w:rsidRPr="00F1562C">
        <w:t>t</w:t>
      </w:r>
      <w:r w:rsidRPr="00F1562C">
        <w:t xml:space="preserve">he antibiogram </w:t>
      </w:r>
      <w:r w:rsidR="00F76040" w:rsidRPr="00F1562C">
        <w:t>being</w:t>
      </w:r>
      <w:r w:rsidRPr="00F1562C">
        <w:t xml:space="preserve"> delayed or unavailable, or for any other reason – is a key determinant of the success of treating certain MDR infections.</w:t>
      </w:r>
      <w:r w:rsidR="00E54B5E" w:rsidRPr="00F1562C">
        <w:fldChar w:fldCharType="begin">
          <w:fldData xml:space="preserve">PEVuZE5vdGU+PENpdGU+PEF1dGhvcj5CYWx0YXM8L0F1dGhvcj48WWVhcj4yMDIxPC9ZZWFyPjxS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</w:fldData>
        </w:fldChar>
      </w:r>
      <w:r w:rsidR="006F153B">
        <w:instrText xml:space="preserve"> ADDIN EN.CITE </w:instrText>
      </w:r>
      <w:r w:rsidR="006F153B">
        <w:fldChar w:fldCharType="begin">
          <w:fldData xml:space="preserve">PEVuZE5vdGU+PENpdGU+PEF1dGhvcj5CYWx0YXM8L0F1dGhvcj48WWVhcj4yMDIxPC9ZZWFyPjxS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</w:fldData>
        </w:fldChar>
      </w:r>
      <w:r w:rsidR="006F153B">
        <w:instrText xml:space="preserve"> ADDIN EN.CITE.DATA </w:instrText>
      </w:r>
      <w:r w:rsidR="006F153B">
        <w:fldChar w:fldCharType="end"/>
      </w:r>
      <w:r w:rsidR="00E54B5E" w:rsidRPr="00F1562C">
        <w:fldChar w:fldCharType="separate"/>
      </w:r>
      <w:r w:rsidR="006F153B" w:rsidRPr="006F153B">
        <w:rPr>
          <w:noProof/>
          <w:vertAlign w:val="superscript"/>
        </w:rPr>
        <w:t>26</w:t>
      </w:r>
      <w:r w:rsidR="00E54B5E" w:rsidRPr="00F1562C">
        <w:fldChar w:fldCharType="end"/>
      </w:r>
      <w:r w:rsidRPr="00F1562C">
        <w:t xml:space="preserve"> This is of particular concern in the risk-based empiric setting, where the pathogen is not known but there is an urgent need to start treating patients. The use of initial inappropriate therapy and/or a delay in starting an effective antimicrobial therapy can have a detrimental impact on the patient’s clinical outcomes such as mortality, the severity of the infection, hospital length of stay, risk of treatment failure, and hospital costs.</w:t>
      </w:r>
      <w:r w:rsidRPr="00F1562C">
        <w:fldChar w:fldCharType="begin">
          <w:fldData xml:space="preserve">PEVuZE5vdGU+PENpdGU+PEF1dGhvcj5DYWxpZW5kbzwvQXV0aG9yPjxZZWFyPjIwMTM8L1llYXI+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=
</w:fldData>
        </w:fldChar>
      </w:r>
      <w:r w:rsidR="009E0CAF">
        <w:instrText xml:space="preserve"> ADDIN EN.CITE </w:instrText>
      </w:r>
      <w:r w:rsidR="009E0CAF">
        <w:fldChar w:fldCharType="begin">
          <w:fldData xml:space="preserve">PEVuZE5vdGU+PENpdGU+PEF1dGhvcj5DYWxpZW5kbzwvQXV0aG9yPjxZZWFyPjIwMTM8L1llYXI+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=
</w:fldData>
        </w:fldChar>
      </w:r>
      <w:r w:rsidR="009E0CAF">
        <w:instrText xml:space="preserve"> ADDIN EN.CITE.DATA </w:instrText>
      </w:r>
      <w:r w:rsidR="009E0CAF">
        <w:fldChar w:fldCharType="end"/>
      </w:r>
      <w:r w:rsidRPr="00F1562C">
        <w:fldChar w:fldCharType="separate"/>
      </w:r>
      <w:r w:rsidR="006F153B" w:rsidRPr="006F153B">
        <w:rPr>
          <w:noProof/>
          <w:vertAlign w:val="superscript"/>
        </w:rPr>
        <w:t>26, 27</w:t>
      </w:r>
      <w:r w:rsidRPr="00F1562C">
        <w:fldChar w:fldCharType="end"/>
      </w:r>
      <w:r w:rsidRPr="00F1562C">
        <w:t xml:space="preserve"> This is particularly well demonstrated for BSI and sepsis, as well as pneumonia.</w:t>
      </w:r>
    </w:p>
    <w:p w14:paraId="72459BB4" w14:textId="753CF4E1" w:rsidR="00191AF6" w:rsidRPr="00F1562C" w:rsidRDefault="00191AF6" w:rsidP="00677D23">
      <w:r w:rsidRPr="00F1562C">
        <w:t xml:space="preserve">As discussed in Section </w:t>
      </w:r>
      <w:r w:rsidR="00202422" w:rsidRPr="00F1562C">
        <w:fldChar w:fldCharType="begin"/>
      </w:r>
      <w:r w:rsidR="00202422" w:rsidRPr="00F1562C">
        <w:instrText xml:space="preserve"> REF _Ref71806089 \r \h </w:instrText>
      </w:r>
      <w:r w:rsidR="00202422" w:rsidRPr="00F1562C">
        <w:fldChar w:fldCharType="separate"/>
      </w:r>
      <w:r w:rsidR="00B33309">
        <w:t>1.1.2.3</w:t>
      </w:r>
      <w:r w:rsidR="00202422" w:rsidRPr="00F1562C">
        <w:fldChar w:fldCharType="end"/>
      </w:r>
      <w:r w:rsidRPr="00F1562C">
        <w:t xml:space="preserve">, the PHE ‘Start smart – then focus’ toolkit suggests that clinicians should receive AST results within 48–72 hours. </w:t>
      </w:r>
      <w:r w:rsidR="000937DE" w:rsidRPr="00F1562C">
        <w:t>While the ‘Sepsis 6’ guidance</w:t>
      </w:r>
      <w:r w:rsidR="00AC478B" w:rsidRPr="00F1562C">
        <w:t xml:space="preserve"> by the UK Sepsis Trust,</w:t>
      </w:r>
      <w:r w:rsidR="000937DE" w:rsidRPr="00F1562C">
        <w:t xml:space="preserve"> sugg</w:t>
      </w:r>
      <w:r w:rsidR="00AC478B" w:rsidRPr="00F1562C">
        <w:t xml:space="preserve">ests that prescribing an </w:t>
      </w:r>
      <w:r w:rsidR="00413E98" w:rsidRPr="00F1562C">
        <w:t xml:space="preserve">antimicrobial </w:t>
      </w:r>
      <w:r w:rsidR="00AC478B" w:rsidRPr="00F1562C">
        <w:t xml:space="preserve">within 1-hour significantly increases a sepsis patient’s chances of survival. </w:t>
      </w:r>
      <w:r w:rsidRPr="00F1562C">
        <w:t>Th</w:t>
      </w:r>
      <w:r w:rsidR="00AC478B" w:rsidRPr="00F1562C">
        <w:t>ese</w:t>
      </w:r>
      <w:r w:rsidRPr="00F1562C">
        <w:t xml:space="preserve"> support the use of empiric therapy in clinical practice and highlights the importance of time to effective therapy. However, although </w:t>
      </w:r>
      <w:r w:rsidR="00AC478B" w:rsidRPr="00F1562C">
        <w:t>the PHE</w:t>
      </w:r>
      <w:r w:rsidRPr="00F1562C">
        <w:t xml:space="preserve"> guidance provides a target time to receive test results, in clinical practice this target is frequently not met</w:t>
      </w:r>
      <w:r w:rsidR="0018323B" w:rsidRPr="00F1562C">
        <w:t>.</w:t>
      </w:r>
      <w:r w:rsidRPr="00F1562C">
        <w:fldChar w:fldCharType="begin"/>
      </w:r>
      <w:r w:rsidR="00732AAD" w:rsidRPr="00F1562C">
        <w:instrText xml:space="preserve"> ADDIN EN.CITE &lt;EndNote&gt;&lt;Cite&gt;&lt;Author&gt;Goldenberg&lt;/Author&gt;&lt;Year&gt;2020&lt;/Year&gt;&lt;RecNum&gt;25&lt;/RecNum&gt;&lt;DisplayText&gt;&lt;style face="superscript"&gt;5&lt;/style&gt;&lt;/DisplayText&gt;&lt;record&gt;&lt;rec-number&gt;25&lt;/rec-number&gt;&lt;foreign-keys&gt;&lt;key app="EN" db-id="5sa5zxv0faz5vseax9rxa9dqrzzffef5aaxd" timestamp="1622124717"&gt;25&lt;/key&gt;&lt;/foreign-keys&gt;&lt;ref-type name="Conference Proceedings"&gt;40&lt;/ref-type&gt;&lt;contributors&gt;&lt;authors&gt;&lt;author&gt;Goldenberg, S.D.&lt;/author&gt;&lt;author&gt;Dodgson, A.&lt;/author&gt;&lt;author&gt;Barlow, G.&lt;/author&gt;&lt;author&gt;Parcell, B.&lt;/author&gt;&lt;author&gt;Jones, L.&lt;/author&gt;&lt;author&gt;Albur, M.&lt;/author&gt;&lt;author&gt;Wilson, P.&lt;/author&gt;&lt;author&gt;Enoch, D.A.&lt;/author&gt;&lt;author&gt;Marek, A.&lt;/author&gt;&lt;author&gt;Manissero, D.&lt;/author&gt;&lt;author&gt;Longshaw, C.&lt;/author&gt;&lt;author&gt;Tone, K.&lt;/author&gt;&lt;author&gt;Lopes, S.&lt;/author&gt;&lt;/authors&gt;&lt;/contributors&gt;&lt;titles&gt;&lt;title&gt;A retrospective study to evaluate the epidemiology, standard of care, outcomes and resource utilization in patients with confirmed or suspected infection by a carbapenem-resistant Gram-negative organism in the UK – the CARBAR study, Part 2&lt;/title&gt;&lt;secondary-title&gt;INTO CLINICAL PRACTICE: MEETING THE CHALLENGES OF GRAM-NEGATIVE INFECTION MANAGEMENT&lt;/secondary-title&gt;&lt;/titles&gt;&lt;dates&gt;&lt;year&gt;2020&lt;/year&gt;&lt;pub-dates&gt;&lt;date&gt;14 October 2020&lt;/date&gt;&lt;/pub-dates&gt;&lt;/dates&gt;&lt;urls&gt;&lt;/urls&gt;&lt;/record&gt;&lt;/Cite&gt;&lt;/EndNote&gt;</w:instrText>
      </w:r>
      <w:r w:rsidRPr="00F1562C">
        <w:fldChar w:fldCharType="separate"/>
      </w:r>
      <w:r w:rsidR="00732AAD" w:rsidRPr="00F1562C">
        <w:rPr>
          <w:vertAlign w:val="superscript"/>
        </w:rPr>
        <w:t>5</w:t>
      </w:r>
      <w:r w:rsidRPr="00F1562C">
        <w:fldChar w:fldCharType="end"/>
      </w:r>
      <w:r w:rsidR="0018323B" w:rsidRPr="00F1562C">
        <w:t xml:space="preserve"> This means that the</w:t>
      </w:r>
      <w:r w:rsidR="008A7946" w:rsidRPr="00F1562C">
        <w:t xml:space="preserve"> majority of patients are likely to be impacted by a delay to receiving an </w:t>
      </w:r>
      <w:r w:rsidR="008A7946" w:rsidRPr="00F1562C">
        <w:lastRenderedPageBreak/>
        <w:t>effective therapy, which is of critical importance in the risk-based empiric setting, where patients are at risk of death.</w:t>
      </w:r>
    </w:p>
    <w:p w14:paraId="627E8C15" w14:textId="2DCCC91D" w:rsidR="001C5FB1" w:rsidRPr="00F1562C" w:rsidRDefault="002965F0" w:rsidP="00677D23">
      <w:r w:rsidRPr="00F1562C">
        <w:t>As a result of this delay in test results</w:t>
      </w:r>
      <w:r w:rsidR="00A30B74" w:rsidRPr="00F1562C">
        <w:t>, the current treatment approach for patients with bacterial infections involves initial administration of risk-based empirical therapy with broad-spectrum antimicrobials followed by treatment review, which may result in de-escalation to narrow-spectrum antimicrobials once these results become available.</w:t>
      </w:r>
      <w:r w:rsidR="00A30B74" w:rsidRPr="00F1562C">
        <w:fldChar w:fldCharType="begin"/>
      </w:r>
      <w:r w:rsidR="009E0CAF">
        <w:instrText xml:space="preserve"> ADDIN EN.CITE &lt;EndNote&gt;&lt;Cite&gt;&lt;Author&gt;Kaye&lt;/Author&gt;&lt;Year&gt;2012&lt;/Year&gt;&lt;RecNum&gt;87&lt;/RecNum&gt;&lt;DisplayText&gt;&lt;style face="superscript"&gt;88, 100&lt;/style&gt;&lt;/DisplayText&gt;&lt;record&gt;&lt;rec-number&gt;87&lt;/rec-number&gt;&lt;foreign-keys&gt;&lt;key app="EN" db-id="5sa5zxv0faz5vseax9rxa9dqrzzffef5aaxd" timestamp="1622124824"&gt;87&lt;/key&gt;&lt;/foreign-keys&gt;&lt;ref-type name="Journal Article"&gt;17&lt;/ref-type&gt;&lt;contributors&gt;&lt;authors&gt;&lt;author&gt;Kaye, Keith S&lt;/author&gt;&lt;/authors&gt;&lt;/contributors&gt;&lt;titles&gt;&lt;title&gt;Antimicrobial de</w:instrText>
      </w:r>
      <w:r w:rsidR="009E0CAF">
        <w:rPr>
          <w:rFonts w:ascii="Cambria Math" w:hAnsi="Cambria Math" w:cs="Cambria Math"/>
        </w:rPr>
        <w:instrText>‐</w:instrText>
      </w:r>
      <w:r w:rsidR="009E0CAF">
        <w:instrText>escalation strategies in hospitalized patients with pneumonia, intra</w:instrText>
      </w:r>
      <w:r w:rsidR="009E0CAF">
        <w:rPr>
          <w:rFonts w:ascii="Cambria Math" w:hAnsi="Cambria Math" w:cs="Cambria Math"/>
        </w:rPr>
        <w:instrText>‐</w:instrText>
      </w:r>
      <w:r w:rsidR="009E0CAF">
        <w:instrText>abdominal infections, and bacteremia&lt;/title&gt;&lt;secondary-title&gt;Journal of hospital medicine&lt;/secondary-title&gt;&lt;/titles&gt;&lt;periodical&gt;&lt;full-title&gt;Journal of hospital medicine&lt;/full-title&gt;&lt;/periodical&gt;&lt;pages&gt;S13-S21&lt;/pages&gt;&lt;volume&gt;7&lt;/volume&gt;&lt;number&gt;S1&lt;/number&gt;&lt;dates&gt;&lt;year&gt;2012&lt;/year&gt;&lt;/dates&gt;&lt;isbn&gt;1553-5606&lt;/isbn&gt;&lt;urls&gt;&lt;/urls&gt;&lt;/record&gt;&lt;/Cite&gt;&lt;Cite&gt;&lt;Author&gt;Bauer&lt;/Author&gt;&lt;Year&gt;2014&lt;/Year&gt;&lt;RecNum&gt;99&lt;/RecNum&gt;&lt;record&gt;&lt;rec-number&gt;99&lt;/rec-number&gt;&lt;foreign-keys&gt;&lt;key app="EN" db-id="5sa5zxv0faz5vseax9rxa9dqrzzffef5aaxd" timestamp="1622124848"&gt;99&lt;/key&gt;&lt;/foreign-keys&gt;&lt;ref-type name="Journal Article"&gt;17&lt;/ref-type&gt;&lt;contributors&gt;&lt;authors&gt;&lt;author&gt;Bauer, KA&lt;/author&gt;&lt;author&gt;Perez, KK&lt;/author&gt;&lt;author&gt;Forrest, GN&lt;/author&gt;&lt;author&gt;Goff, DA&lt;/author&gt;&lt;/authors&gt;&lt;/contributors&gt;&lt;titles&gt;&lt;title&gt;Review of Rapid Diagnostic Tests Used by Antimicrobial Stewardship Programs&lt;/title&gt;&lt;secondary-title&gt;CID&lt;/secondary-title&gt;&lt;/titles&gt;&lt;periodical&gt;&lt;full-title&gt;CID&lt;/full-title&gt;&lt;/periodical&gt;&lt;pages&gt;S134-S145&lt;/pages&gt;&lt;volume&gt;59 (suppl 3)&lt;/volume&gt;&lt;dates&gt;&lt;year&gt;2014&lt;/year&gt;&lt;/dates&gt;&lt;urls&gt;&lt;/urls&gt;&lt;/record&gt;&lt;/Cite&gt;&lt;/EndNote&gt;</w:instrText>
      </w:r>
      <w:r w:rsidR="00A30B74" w:rsidRPr="00F1562C">
        <w:fldChar w:fldCharType="separate"/>
      </w:r>
      <w:r w:rsidR="006F153B" w:rsidRPr="006F153B">
        <w:rPr>
          <w:noProof/>
          <w:vertAlign w:val="superscript"/>
        </w:rPr>
        <w:t>88, 100</w:t>
      </w:r>
      <w:r w:rsidR="00A30B74" w:rsidRPr="00F1562C">
        <w:fldChar w:fldCharType="end"/>
      </w:r>
      <w:r w:rsidR="00A30B74" w:rsidRPr="00F1562C">
        <w:t xml:space="preserve"> Increasing </w:t>
      </w:r>
      <w:r w:rsidR="006C10FC" w:rsidRPr="00F1562C">
        <w:t xml:space="preserve">AMR </w:t>
      </w:r>
      <w:r w:rsidR="00A30B74" w:rsidRPr="00F1562C">
        <w:t>has also made the empiric antimicrobial selection more difficult, particularly as fewer appropriate treatments for resistant pathogens are available.</w:t>
      </w:r>
      <w:r w:rsidR="00A30B74" w:rsidRPr="00F1562C">
        <w:fldChar w:fldCharType="begin">
          <w:fldData xml:space="preserve">PEVuZE5vdGU+PENpdGU+PEF1dGhvcj5EZWxsaXQ8L0F1dGhvcj48WWVhcj4yMDA3PC9ZZWFyPjxS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</w:fldData>
        </w:fldChar>
      </w:r>
      <w:r w:rsidR="009E0CAF">
        <w:instrText xml:space="preserve"> ADDIN EN.CITE </w:instrText>
      </w:r>
      <w:r w:rsidR="009E0CAF">
        <w:fldChar w:fldCharType="begin">
          <w:fldData xml:space="preserve">PEVuZE5vdGU+PENpdGU+PEF1dGhvcj5EZWxsaXQ8L0F1dGhvcj48WWVhcj4yMDA3PC9ZZWFyPjxS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</w:fldData>
        </w:fldChar>
      </w:r>
      <w:r w:rsidR="009E0CAF">
        <w:instrText xml:space="preserve"> ADDIN EN.CITE.DATA </w:instrText>
      </w:r>
      <w:r w:rsidR="009E0CAF">
        <w:fldChar w:fldCharType="end"/>
      </w:r>
      <w:r w:rsidR="00A30B74" w:rsidRPr="00F1562C">
        <w:fldChar w:fldCharType="separate"/>
      </w:r>
      <w:r w:rsidR="006F153B" w:rsidRPr="006F153B">
        <w:rPr>
          <w:noProof/>
          <w:vertAlign w:val="superscript"/>
        </w:rPr>
        <w:t>107</w:t>
      </w:r>
      <w:r w:rsidR="00A30B74" w:rsidRPr="00F1562C">
        <w:fldChar w:fldCharType="end"/>
      </w:r>
      <w:r w:rsidR="00A30B74" w:rsidRPr="00F1562C">
        <w:t xml:space="preserve"> </w:t>
      </w:r>
      <w:r w:rsidR="000E1414" w:rsidRPr="00F1562C">
        <w:t xml:space="preserve">This is particularly the case in </w:t>
      </w:r>
      <w:r w:rsidR="00A9393C" w:rsidRPr="00F1562C">
        <w:t xml:space="preserve">carbapenem-resistant </w:t>
      </w:r>
      <w:r w:rsidR="00271DBE" w:rsidRPr="00F1562C">
        <w:t xml:space="preserve">and </w:t>
      </w:r>
      <w:r w:rsidR="00D41DCC" w:rsidRPr="00F1562C">
        <w:t>metallo-β-lactamase</w:t>
      </w:r>
      <w:r w:rsidR="00271DBE" w:rsidRPr="00F1562C">
        <w:t>-producing infections, where the number of available treatment options is extremely limited (</w:t>
      </w:r>
      <w:r w:rsidR="00FA3410" w:rsidRPr="00F1562C">
        <w:fldChar w:fldCharType="begin"/>
      </w:r>
      <w:r w:rsidR="00FA3410" w:rsidRPr="00F1562C">
        <w:instrText xml:space="preserve"> REF _Ref73519427 \h </w:instrText>
      </w:r>
      <w:r w:rsidR="00FA3410" w:rsidRPr="00F1562C">
        <w:fldChar w:fldCharType="separate"/>
      </w:r>
      <w:r w:rsidR="00B33309" w:rsidRPr="00F1562C">
        <w:t xml:space="preserve">Table </w:t>
      </w:r>
      <w:r w:rsidR="00B33309">
        <w:rPr>
          <w:noProof/>
        </w:rPr>
        <w:t>2</w:t>
      </w:r>
      <w:r w:rsidR="00FA3410" w:rsidRPr="00F1562C">
        <w:fldChar w:fldCharType="end"/>
      </w:r>
      <w:r w:rsidR="00271DBE" w:rsidRPr="00F1562C">
        <w:t xml:space="preserve">). </w:t>
      </w:r>
      <w:r w:rsidR="00191AF6" w:rsidRPr="00F1562C">
        <w:t xml:space="preserve">As a result, many patients with severe bacterial infections receive inadequate therapy and consequently experience delays in receiving appropriate antimicrobials, while inadequate prescribing may simply drive resistance to the </w:t>
      </w:r>
      <w:r w:rsidR="00413E98" w:rsidRPr="00F1562C">
        <w:t xml:space="preserve">antimicrobials </w:t>
      </w:r>
      <w:r w:rsidR="00191AF6" w:rsidRPr="00F1562C">
        <w:t>that are used. As the severity of infection increases, patients are more likely to be cycled through a number of therapies in the attempt to successfully treat the infection</w:t>
      </w:r>
      <w:r w:rsidR="00AF7B34" w:rsidRPr="00F1562C">
        <w:t>, which leads to a difficult trade</w:t>
      </w:r>
      <w:r w:rsidR="007F617E" w:rsidRPr="00F1562C">
        <w:t>-</w:t>
      </w:r>
      <w:r w:rsidR="00AF7B34" w:rsidRPr="00F1562C">
        <w:t>off between</w:t>
      </w:r>
      <w:r w:rsidR="007F617E" w:rsidRPr="00F1562C">
        <w:t xml:space="preserve"> selecting an </w:t>
      </w:r>
      <w:r w:rsidR="00413E98" w:rsidRPr="00F1562C">
        <w:t xml:space="preserve">antimicrobial </w:t>
      </w:r>
      <w:r w:rsidR="007F617E" w:rsidRPr="00F1562C">
        <w:t>with sufficiently broad coverage and maintaining stewardship. This</w:t>
      </w:r>
      <w:r w:rsidR="00695F70" w:rsidRPr="00F1562C">
        <w:t xml:space="preserve"> emphasi</w:t>
      </w:r>
      <w:r w:rsidR="00114880" w:rsidRPr="00F1562C">
        <w:t>z</w:t>
      </w:r>
      <w:r w:rsidR="00695F70" w:rsidRPr="00F1562C">
        <w:t>es the need to identify appropriate risk factors to aid clinicians in their decision making</w:t>
      </w:r>
      <w:r w:rsidR="00191AF6" w:rsidRPr="00F1562C">
        <w:t>.</w:t>
      </w:r>
      <w:r w:rsidR="006876A6" w:rsidRPr="00F1562C">
        <w:t xml:space="preserve"> Moreover, patients for whom the initial therapies have failed and who have reached last-resort antimicrobials are exposed to the additional burden associated with severe AEs and toxicity.</w:t>
      </w:r>
      <w:r w:rsidR="006876A6" w:rsidRPr="00F1562C">
        <w:fldChar w:fldCharType="begin">
          <w:fldData xml:space="preserve">PEVuZE5vdGU+PENpdGU+PEF1dGhvcj5DYWxpZW5kbzwvQXV0aG9yPjxZZWFyPjIwMTM8L1llYXI+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</w:fldData>
        </w:fldChar>
      </w:r>
      <w:r w:rsidR="009E0CAF">
        <w:instrText xml:space="preserve"> ADDIN EN.CITE </w:instrText>
      </w:r>
      <w:r w:rsidR="009E0CAF">
        <w:fldChar w:fldCharType="begin">
          <w:fldData xml:space="preserve">PEVuZE5vdGU+PENpdGU+PEF1dGhvcj5DYWxpZW5kbzwvQXV0aG9yPjxZZWFyPjIwMTM8L1llYXI+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</w:fldData>
        </w:fldChar>
      </w:r>
      <w:r w:rsidR="009E0CAF">
        <w:instrText xml:space="preserve"> ADDIN EN.CITE.DATA </w:instrText>
      </w:r>
      <w:r w:rsidR="009E0CAF">
        <w:fldChar w:fldCharType="end"/>
      </w:r>
      <w:r w:rsidR="006876A6" w:rsidRPr="00F1562C">
        <w:fldChar w:fldCharType="separate"/>
      </w:r>
      <w:r w:rsidR="006F153B" w:rsidRPr="006F153B">
        <w:rPr>
          <w:noProof/>
          <w:vertAlign w:val="superscript"/>
        </w:rPr>
        <w:t>27</w:t>
      </w:r>
      <w:r w:rsidR="006876A6" w:rsidRPr="00F1562C">
        <w:fldChar w:fldCharType="end"/>
      </w:r>
    </w:p>
    <w:p w14:paraId="73733782" w14:textId="1A543A81" w:rsidR="00191AF6" w:rsidRPr="00F1562C" w:rsidRDefault="00191AF6" w:rsidP="00F93A68">
      <w:r w:rsidRPr="00F1562C">
        <w:t>A delay in effective treatment may</w:t>
      </w:r>
      <w:r w:rsidR="00D40079" w:rsidRPr="00F1562C">
        <w:t xml:space="preserve"> also</w:t>
      </w:r>
      <w:r w:rsidRPr="00F1562C">
        <w:t xml:space="preserve"> lead to sepsis, a life-threatening condition, irrespective of the initial infection site. A range of studies have suggested that inappropriately treated patients have a five-times-higher mortality risk, twice-longer hospital stays, and an increased risk of readmission compared with patients initially receiving appropriate therapy.</w:t>
      </w:r>
      <w:r w:rsidR="00B53D55" w:rsidRPr="00F1562C">
        <w:t xml:space="preserve"> Sepsis is also associated with a number of </w:t>
      </w:r>
      <w:r w:rsidR="00B11689" w:rsidRPr="00F1562C">
        <w:t xml:space="preserve">serious, long-term consequences, such as </w:t>
      </w:r>
      <w:r w:rsidR="009434E7" w:rsidRPr="00F1562C">
        <w:t>organ failure</w:t>
      </w:r>
      <w:r w:rsidR="007D3755" w:rsidRPr="00F1562C">
        <w:t>,</w:t>
      </w:r>
      <w:r w:rsidR="009434E7" w:rsidRPr="00F1562C">
        <w:t xml:space="preserve"> gangrene</w:t>
      </w:r>
      <w:r w:rsidR="007D3755" w:rsidRPr="00F1562C">
        <w:t xml:space="preserve"> and amputation</w:t>
      </w:r>
      <w:r w:rsidR="009434E7" w:rsidRPr="00F1562C">
        <w:t xml:space="preserve">, which </w:t>
      </w:r>
      <w:r w:rsidR="005E7E5D" w:rsidRPr="00F1562C">
        <w:t>have a significant impact</w:t>
      </w:r>
      <w:r w:rsidR="00B56010" w:rsidRPr="00F1562C">
        <w:t xml:space="preserve"> </w:t>
      </w:r>
      <w:r w:rsidR="005E7E5D" w:rsidRPr="00F1562C">
        <w:t>on the patients, and also significant financial burden for the NHS</w:t>
      </w:r>
      <w:r w:rsidR="00B3594E" w:rsidRPr="00F1562C">
        <w:t xml:space="preserve"> (Section </w:t>
      </w:r>
      <w:r w:rsidR="00B3594E" w:rsidRPr="00F1562C">
        <w:fldChar w:fldCharType="begin"/>
      </w:r>
      <w:r w:rsidR="00B3594E" w:rsidRPr="00F1562C">
        <w:instrText xml:space="preserve"> REF _Ref70084066 \n \h </w:instrText>
      </w:r>
      <w:r w:rsidR="00B3594E" w:rsidRPr="00F1562C">
        <w:fldChar w:fldCharType="separate"/>
      </w:r>
      <w:r w:rsidR="00B33309">
        <w:t>3.2.2</w:t>
      </w:r>
      <w:r w:rsidR="00B3594E" w:rsidRPr="00F1562C">
        <w:fldChar w:fldCharType="end"/>
      </w:r>
      <w:r w:rsidR="00A61051" w:rsidRPr="00F1562C">
        <w:t xml:space="preserve"> and Section </w:t>
      </w:r>
      <w:r w:rsidR="00A61051" w:rsidRPr="00F1562C">
        <w:fldChar w:fldCharType="begin"/>
      </w:r>
      <w:r w:rsidR="00A61051" w:rsidRPr="00F1562C">
        <w:instrText xml:space="preserve"> REF _Ref70578045 \n \h </w:instrText>
      </w:r>
      <w:r w:rsidR="00A61051" w:rsidRPr="00F1562C">
        <w:fldChar w:fldCharType="separate"/>
      </w:r>
      <w:r w:rsidR="00B33309">
        <w:t>3.3.3.2</w:t>
      </w:r>
      <w:r w:rsidR="00A61051" w:rsidRPr="00F1562C">
        <w:fldChar w:fldCharType="end"/>
      </w:r>
      <w:r w:rsidR="00B3594E" w:rsidRPr="00F1562C">
        <w:t>)</w:t>
      </w:r>
      <w:r w:rsidR="006876A6" w:rsidRPr="00F1562C">
        <w:t>; further emphasi</w:t>
      </w:r>
      <w:r w:rsidR="004028E4" w:rsidRPr="00F1562C">
        <w:t>z</w:t>
      </w:r>
      <w:r w:rsidR="006876A6" w:rsidRPr="00F1562C">
        <w:t xml:space="preserve">ing the urgent need for </w:t>
      </w:r>
      <w:r w:rsidR="009F33F5" w:rsidRPr="00F1562C">
        <w:t>timely treatment.</w:t>
      </w:r>
    </w:p>
    <w:p w14:paraId="7D935EC6" w14:textId="210F924C" w:rsidR="00A44682" w:rsidRPr="00F1562C" w:rsidRDefault="00A44682" w:rsidP="00A44682">
      <w:pPr>
        <w:pStyle w:val="Heading4"/>
      </w:pPr>
      <w:bookmarkStart w:id="62" w:name="_Ref71908844"/>
      <w:r w:rsidRPr="00F1562C">
        <w:lastRenderedPageBreak/>
        <w:t>Issues with current treatments</w:t>
      </w:r>
      <w:bookmarkEnd w:id="62"/>
    </w:p>
    <w:p w14:paraId="1C3485CF" w14:textId="58BB0D02" w:rsidR="005B5F6F" w:rsidRPr="00F1562C" w:rsidRDefault="1D566C8D" w:rsidP="008E5602">
      <w:r w:rsidRPr="00F1562C">
        <w:t xml:space="preserve">As presented in </w:t>
      </w:r>
      <w:r w:rsidR="00FA3410" w:rsidRPr="00F1562C">
        <w:fldChar w:fldCharType="begin"/>
      </w:r>
      <w:r w:rsidR="00FA3410" w:rsidRPr="00F1562C">
        <w:instrText xml:space="preserve"> REF _Ref73519427 \h </w:instrText>
      </w:r>
      <w:r w:rsidR="00FA3410" w:rsidRPr="00F1562C">
        <w:fldChar w:fldCharType="separate"/>
      </w:r>
      <w:r w:rsidR="00B33309" w:rsidRPr="00F1562C">
        <w:t xml:space="preserve">Table </w:t>
      </w:r>
      <w:r w:rsidR="00B33309">
        <w:rPr>
          <w:noProof/>
        </w:rPr>
        <w:t>2</w:t>
      </w:r>
      <w:r w:rsidR="00FA3410" w:rsidRPr="00F1562C">
        <w:fldChar w:fldCharType="end"/>
      </w:r>
      <w:r w:rsidR="00FA3410" w:rsidRPr="00F1562C">
        <w:t xml:space="preserve"> </w:t>
      </w:r>
      <w:r w:rsidRPr="00F1562C">
        <w:t xml:space="preserve">(Section </w:t>
      </w:r>
      <w:r w:rsidR="314E0FCD" w:rsidRPr="00F1562C">
        <w:fldChar w:fldCharType="begin"/>
      </w:r>
      <w:r w:rsidR="314E0FCD" w:rsidRPr="00F1562C">
        <w:instrText xml:space="preserve"> REF _Ref69994542 \r \h </w:instrText>
      </w:r>
      <w:r w:rsidR="314E0FCD" w:rsidRPr="00F1562C">
        <w:fldChar w:fldCharType="separate"/>
      </w:r>
      <w:r w:rsidR="00B33309">
        <w:t>1.1.1.3</w:t>
      </w:r>
      <w:r w:rsidR="314E0FCD" w:rsidRPr="00F1562C">
        <w:fldChar w:fldCharType="end"/>
      </w:r>
      <w:r w:rsidRPr="00F1562C">
        <w:t xml:space="preserve">), there are limited treatment options that are effective across </w:t>
      </w:r>
      <w:r w:rsidR="00A9393C" w:rsidRPr="00F1562C">
        <w:t xml:space="preserve">carbapenem-resistant </w:t>
      </w:r>
      <w:r w:rsidRPr="00F1562C">
        <w:t xml:space="preserve">Gram-negative infections and there is no defined standard of care. Treatment options for </w:t>
      </w:r>
      <w:r w:rsidR="002359FB" w:rsidRPr="00F1562C">
        <w:t xml:space="preserve">carbapenem-resistant </w:t>
      </w:r>
      <w:r w:rsidR="002359FB" w:rsidRPr="00F1562C">
        <w:rPr>
          <w:i/>
          <w:iCs/>
        </w:rPr>
        <w:t>Acinetobacter baumannii</w:t>
      </w:r>
      <w:r w:rsidR="002359FB" w:rsidRPr="00F1562C">
        <w:t xml:space="preserve"> (</w:t>
      </w:r>
      <w:r w:rsidRPr="00F1562C">
        <w:t>CRAB</w:t>
      </w:r>
      <w:r w:rsidR="002359FB" w:rsidRPr="00F1562C">
        <w:t>)</w:t>
      </w:r>
      <w:r w:rsidRPr="00F1562C">
        <w:t xml:space="preserve">, </w:t>
      </w:r>
      <w:r w:rsidRPr="00F1562C">
        <w:rPr>
          <w:i/>
          <w:iCs/>
        </w:rPr>
        <w:t>Stenotrophomonas maltophilia</w:t>
      </w:r>
      <w:r w:rsidRPr="00F1562C">
        <w:t xml:space="preserve">, </w:t>
      </w:r>
      <w:r w:rsidR="008505F1">
        <w:t>extensively drug resistant (</w:t>
      </w:r>
      <w:r w:rsidRPr="00F1562C">
        <w:t>XDR</w:t>
      </w:r>
      <w:r w:rsidR="008505F1">
        <w:t>)</w:t>
      </w:r>
      <w:r w:rsidRPr="00F1562C">
        <w:t xml:space="preserve"> </w:t>
      </w:r>
      <w:r w:rsidRPr="00F1562C">
        <w:rPr>
          <w:i/>
          <w:iCs/>
        </w:rPr>
        <w:t>Pseudomonas</w:t>
      </w:r>
      <w:r w:rsidRPr="00F1562C">
        <w:t xml:space="preserve">, and </w:t>
      </w:r>
      <w:r w:rsidR="00D41DCC" w:rsidRPr="00F1562C">
        <w:t>metallo-β-lactamase</w:t>
      </w:r>
      <w:r w:rsidRPr="00F1562C">
        <w:t>-producing pathogens are further limited; other than cefiderocol, there are no approved active drug available with activity against these pathogens, with few agents still in development.</w:t>
      </w:r>
      <w:r w:rsidR="314E0FCD" w:rsidRPr="00F1562C">
        <w:fldChar w:fldCharType="begin"/>
      </w:r>
      <w:r w:rsidR="009E0CAF">
        <w:instrText xml:space="preserve"> ADDIN EN.CITE &lt;EndNote&gt;&lt;Cite&gt;&lt;Author&gt;Paterson&lt;/Author&gt;&lt;Year&gt;2020&lt;/Year&gt;&lt;RecNum&gt;14&lt;/RecNum&gt;&lt;DisplayText&gt;&lt;style face="superscript"&gt;15&lt;/style&gt;&lt;/DisplayText&gt;&lt;record&gt;&lt;rec-number&gt;14&lt;/rec-number&gt;&lt;foreign-keys&gt;&lt;key app="EN" db-id="5sa5zxv0faz5vseax9rxa9dqrzzffef5aaxd" timestamp="1622124699"&gt;14&lt;/key&gt;&lt;/foreign-keys&gt;&lt;ref-type name="Journal Article"&gt;17&lt;/ref-type&gt;&lt;contributors&gt;&lt;authors&gt;&lt;author&gt;Paterson, D. L.&lt;/author&gt;&lt;author&gt;Isler, B.&lt;/author&gt;&lt;author&gt;Stewart, A.&lt;/author&gt;&lt;/authors&gt;&lt;/contributors&gt;&lt;auth-address&gt;University of Queensland Centre for Clinical Research.&amp;#xD;Infectious Diseases Unit, Royal Brisbane and Women&amp;apos;s Hospital, Brisbane, Australia.&amp;#xD;Sisli Etfal Training and Research Hospital, Istanbul, Turkey.&lt;/auth-address&gt;&lt;titles&gt;&lt;title&gt;New treatment options for multiresistant gram negatives&lt;/title&gt;&lt;secondary-title&gt;Curr Opin Infect Dis&lt;/secondary-title&gt;&lt;alt-title&gt;Current opinion in infectious diseases&lt;/alt-title&gt;&lt;/titles&gt;&lt;periodical&gt;&lt;full-title&gt;Curr Opin Infect Dis&lt;/full-title&gt;&lt;abbr-1&gt;Current opinion in infectious diseases&lt;/abbr-1&gt;&lt;/periodical&gt;&lt;alt-periodical&gt;&lt;full-title&gt;Curr Opin Infect Dis&lt;/full-title&gt;&lt;abbr-1&gt;Current opinion in infectious diseases&lt;/abbr-1&gt;&lt;/alt-periodical&gt;&lt;pages&gt;214-223&lt;/pages&gt;&lt;volume&gt;33&lt;/volume&gt;&lt;number&gt;2&lt;/number&gt;&lt;edition&gt;2020/02/19&lt;/edition&gt;&lt;dates&gt;&lt;year&gt;2020&lt;/year&gt;&lt;pub-dates&gt;&lt;date&gt;Apr&lt;/date&gt;&lt;/pub-dates&gt;&lt;/dates&gt;&lt;isbn&gt;0951-7375&lt;/isbn&gt;&lt;accession-num&gt;32068644&lt;/accession-num&gt;&lt;urls&gt;&lt;/urls&gt;&lt;electronic-resource-num&gt;10.1097/qco.0000000000000627&lt;/electronic-resource-num&gt;&lt;remote-database-provider&gt;NLM&lt;/remote-database-provider&gt;&lt;language&gt;eng&lt;/language&gt;&lt;/record&gt;&lt;/Cite&gt;&lt;/EndNote&gt;</w:instrText>
      </w:r>
      <w:r w:rsidR="314E0FCD" w:rsidRPr="00F1562C">
        <w:fldChar w:fldCharType="separate"/>
      </w:r>
      <w:r w:rsidR="006F153B" w:rsidRPr="006F153B">
        <w:rPr>
          <w:noProof/>
          <w:vertAlign w:val="superscript"/>
        </w:rPr>
        <w:t>15</w:t>
      </w:r>
      <w:r w:rsidR="314E0FCD" w:rsidRPr="00F1562C">
        <w:fldChar w:fldCharType="end"/>
      </w:r>
      <w:r w:rsidRPr="00F1562C">
        <w:t xml:space="preserve"> </w:t>
      </w:r>
      <w:r w:rsidR="00D930D5" w:rsidRPr="00F1562C">
        <w:t xml:space="preserve">As presented in </w:t>
      </w:r>
      <w:r w:rsidR="00D930D5" w:rsidRPr="00F1562C">
        <w:fldChar w:fldCharType="begin"/>
      </w:r>
      <w:r w:rsidR="00D930D5" w:rsidRPr="00F1562C">
        <w:instrText xml:space="preserve"> REF _Ref73519427 \h </w:instrText>
      </w:r>
      <w:r w:rsidR="00D930D5" w:rsidRPr="00F1562C">
        <w:fldChar w:fldCharType="separate"/>
      </w:r>
      <w:r w:rsidR="00B33309" w:rsidRPr="00F1562C">
        <w:t xml:space="preserve">Table </w:t>
      </w:r>
      <w:r w:rsidR="00B33309">
        <w:rPr>
          <w:noProof/>
        </w:rPr>
        <w:t>2</w:t>
      </w:r>
      <w:r w:rsidR="00D930D5" w:rsidRPr="00F1562C">
        <w:fldChar w:fldCharType="end"/>
      </w:r>
      <w:r w:rsidR="00D930D5" w:rsidRPr="00F1562C">
        <w:t>, current therapies also have gaps in their activity profile,</w:t>
      </w:r>
      <w:r w:rsidR="002276A5" w:rsidRPr="00F1562C">
        <w:t xml:space="preserve"> which limits their usefulness in the high-risk empiric setting, as well as against specific pathogens</w:t>
      </w:r>
      <w:r w:rsidR="001E4C8F" w:rsidRPr="00F1562C">
        <w:t xml:space="preserve"> in the </w:t>
      </w:r>
      <w:r w:rsidR="006647E3">
        <w:t>microbiology</w:t>
      </w:r>
      <w:r w:rsidR="001E4C8F" w:rsidRPr="00F1562C">
        <w:t>-directed setting.</w:t>
      </w:r>
      <w:r w:rsidR="00D930D5" w:rsidRPr="00F1562C">
        <w:t xml:space="preserve"> </w:t>
      </w:r>
      <w:r w:rsidRPr="00F1562C">
        <w:t>As a result, treatments are often used off-label and/or in combination with other therapies, to try and expand the coverage of the therapy given to patients, despite their being limited or no scientific evidence to support this use.</w:t>
      </w:r>
    </w:p>
    <w:p w14:paraId="5E4048FF" w14:textId="15196ACD" w:rsidR="009835F8" w:rsidRPr="00F1562C" w:rsidRDefault="005B5F6F" w:rsidP="008E5602">
      <w:r w:rsidRPr="00F1562C">
        <w:fldChar w:fldCharType="begin"/>
      </w:r>
      <w:r w:rsidRPr="00F1562C">
        <w:instrText xml:space="preserve"> REF _Ref71973471 \h </w:instrText>
      </w:r>
      <w:r w:rsidRPr="00F1562C">
        <w:fldChar w:fldCharType="separate"/>
      </w:r>
      <w:r w:rsidR="00B33309" w:rsidRPr="00F1562C">
        <w:t xml:space="preserve">Table </w:t>
      </w:r>
      <w:r w:rsidR="00B33309">
        <w:rPr>
          <w:noProof/>
        </w:rPr>
        <w:t>3</w:t>
      </w:r>
      <w:r w:rsidRPr="00F1562C">
        <w:fldChar w:fldCharType="end"/>
      </w:r>
      <w:r w:rsidRPr="00F1562C">
        <w:t xml:space="preserve"> presents</w:t>
      </w:r>
      <w:r w:rsidR="00CC5EBC" w:rsidRPr="00F1562C">
        <w:t xml:space="preserve"> a summary of the key comparators highlighted in the NICE scope, </w:t>
      </w:r>
      <w:r w:rsidR="00806B5C" w:rsidRPr="00F1562C">
        <w:t>updated in line with the EEPRU protocol and discussions at the stakeholder engagement meeting, and the major issues associated with these treatments.</w:t>
      </w:r>
    </w:p>
    <w:p w14:paraId="56716CF7" w14:textId="77777777" w:rsidR="009835F8" w:rsidRPr="00F1562C" w:rsidRDefault="009835F8" w:rsidP="00A44682">
      <w:pPr>
        <w:sectPr w:rsidR="009835F8" w:rsidRPr="00F1562C" w:rsidSect="002554F8">
          <w:pgSz w:w="11907" w:h="16840" w:code="9"/>
          <w:pgMar w:top="1440" w:right="1440" w:bottom="1440" w:left="1440" w:header="709" w:footer="709" w:gutter="0"/>
          <w:cols w:space="708"/>
          <w:docGrid w:linePitch="360"/>
        </w:sectPr>
      </w:pPr>
    </w:p>
    <w:p w14:paraId="06FBCCF2" w14:textId="556A78EB" w:rsidR="00037A0E" w:rsidRPr="00F1562C" w:rsidRDefault="1D566C8D" w:rsidP="00037A0E">
      <w:pPr>
        <w:pStyle w:val="Caption"/>
      </w:pPr>
      <w:bookmarkStart w:id="63" w:name="_Ref71973471"/>
      <w:bookmarkStart w:id="64" w:name="_Toc74064379"/>
      <w:r w:rsidRPr="00F1562C">
        <w:lastRenderedPageBreak/>
        <w:t xml:space="preserve">Table </w:t>
      </w:r>
      <w:r w:rsidR="00037A0E" w:rsidRPr="00F1562C">
        <w:fldChar w:fldCharType="begin"/>
      </w:r>
      <w:r w:rsidR="00037A0E" w:rsidRPr="00F1562C">
        <w:instrText>SEQ Table \* ARABIC</w:instrText>
      </w:r>
      <w:r w:rsidR="00037A0E" w:rsidRPr="00F1562C">
        <w:fldChar w:fldCharType="separate"/>
      </w:r>
      <w:r w:rsidR="00B33309">
        <w:rPr>
          <w:noProof/>
        </w:rPr>
        <w:t>3</w:t>
      </w:r>
      <w:r w:rsidR="00037A0E" w:rsidRPr="00F1562C">
        <w:fldChar w:fldCharType="end"/>
      </w:r>
      <w:bookmarkEnd w:id="63"/>
      <w:r w:rsidRPr="00F1562C">
        <w:t>: Issues with current treatments defined in the EEPRU protocol</w:t>
      </w:r>
      <w:bookmarkEnd w:id="64"/>
    </w:p>
    <w:tbl>
      <w:tblPr>
        <w:tblStyle w:val="TableGrid"/>
        <w:tblW w:w="5000" w:type="pct"/>
        <w:tblLook w:val="04A0" w:firstRow="1" w:lastRow="0" w:firstColumn="1" w:lastColumn="0" w:noHBand="0" w:noVBand="1"/>
      </w:tblPr>
      <w:tblGrid>
        <w:gridCol w:w="2315"/>
        <w:gridCol w:w="2908"/>
        <w:gridCol w:w="2909"/>
        <w:gridCol w:w="2909"/>
        <w:gridCol w:w="2909"/>
      </w:tblGrid>
      <w:tr w:rsidR="00CE7A38" w:rsidRPr="00F1562C" w14:paraId="41E820ED" w14:textId="014C6DD6" w:rsidTr="63ED83C8">
        <w:trPr>
          <w:tblHeader/>
        </w:trPr>
        <w:tc>
          <w:tcPr>
            <w:tcW w:w="2315" w:type="dxa"/>
            <w:vMerge w:val="restart"/>
          </w:tcPr>
          <w:p w14:paraId="238E2FB1" w14:textId="61765625" w:rsidR="00CE7A38" w:rsidRPr="00F1562C" w:rsidRDefault="00CE7A38" w:rsidP="0072334D">
            <w:pPr>
              <w:pStyle w:val="NICETableHeading"/>
              <w:rPr>
                <w:sz w:val="20"/>
                <w:szCs w:val="20"/>
              </w:rPr>
            </w:pPr>
            <w:r w:rsidRPr="00F1562C">
              <w:rPr>
                <w:sz w:val="20"/>
                <w:szCs w:val="20"/>
              </w:rPr>
              <w:t>Current treatments</w:t>
            </w:r>
            <w:r w:rsidR="000B5679" w:rsidRPr="00F1562C">
              <w:rPr>
                <w:sz w:val="20"/>
                <w:szCs w:val="20"/>
              </w:rPr>
              <w:br/>
            </w:r>
            <w:r w:rsidRPr="00F1562C">
              <w:rPr>
                <w:sz w:val="20"/>
                <w:szCs w:val="20"/>
              </w:rPr>
              <w:t xml:space="preserve">(as defined by the </w:t>
            </w:r>
            <w:r w:rsidR="000B5679" w:rsidRPr="00F1562C">
              <w:rPr>
                <w:sz w:val="20"/>
                <w:szCs w:val="20"/>
              </w:rPr>
              <w:t>EEPRU protocol</w:t>
            </w:r>
            <w:r w:rsidRPr="00F1562C">
              <w:rPr>
                <w:sz w:val="20"/>
                <w:szCs w:val="20"/>
              </w:rPr>
              <w:t>)</w:t>
            </w:r>
          </w:p>
        </w:tc>
        <w:tc>
          <w:tcPr>
            <w:tcW w:w="11635" w:type="dxa"/>
            <w:gridSpan w:val="4"/>
          </w:tcPr>
          <w:p w14:paraId="503ED152" w14:textId="42A2A2E4" w:rsidR="00CE7A38" w:rsidRPr="00F1562C" w:rsidRDefault="00CE7A38" w:rsidP="0072334D">
            <w:pPr>
              <w:pStyle w:val="NICETableHeading"/>
              <w:rPr>
                <w:sz w:val="20"/>
                <w:szCs w:val="20"/>
              </w:rPr>
            </w:pPr>
            <w:r w:rsidRPr="00F1562C">
              <w:rPr>
                <w:sz w:val="20"/>
                <w:szCs w:val="20"/>
              </w:rPr>
              <w:t>Key issues</w:t>
            </w:r>
          </w:p>
        </w:tc>
      </w:tr>
      <w:tr w:rsidR="00B55C8C" w:rsidRPr="00F1562C" w14:paraId="401DB104" w14:textId="20AE922C" w:rsidTr="63ED83C8">
        <w:trPr>
          <w:tblHeader/>
        </w:trPr>
        <w:tc>
          <w:tcPr>
            <w:tcW w:w="2315" w:type="dxa"/>
            <w:vMerge/>
          </w:tcPr>
          <w:p w14:paraId="3A51F272" w14:textId="77777777" w:rsidR="0072334D" w:rsidRPr="00F1562C" w:rsidRDefault="0072334D" w:rsidP="0072334D">
            <w:pPr>
              <w:pStyle w:val="NICETableHeading"/>
              <w:rPr>
                <w:sz w:val="20"/>
                <w:szCs w:val="20"/>
              </w:rPr>
            </w:pPr>
          </w:p>
        </w:tc>
        <w:tc>
          <w:tcPr>
            <w:tcW w:w="2908" w:type="dxa"/>
          </w:tcPr>
          <w:p w14:paraId="747B9F1D" w14:textId="21EC67CB" w:rsidR="0072334D" w:rsidRPr="00F1562C" w:rsidRDefault="0072334D" w:rsidP="0072334D">
            <w:pPr>
              <w:pStyle w:val="NICETableHeading"/>
              <w:rPr>
                <w:sz w:val="20"/>
                <w:szCs w:val="20"/>
              </w:rPr>
            </w:pPr>
            <w:r w:rsidRPr="00F1562C">
              <w:rPr>
                <w:sz w:val="20"/>
                <w:szCs w:val="20"/>
              </w:rPr>
              <w:t>Limited evidence to establish efficacy</w:t>
            </w:r>
          </w:p>
        </w:tc>
        <w:tc>
          <w:tcPr>
            <w:tcW w:w="2909" w:type="dxa"/>
          </w:tcPr>
          <w:p w14:paraId="1F7EA3DE" w14:textId="5D569F3E" w:rsidR="0072334D" w:rsidRPr="00F1562C" w:rsidRDefault="0072334D" w:rsidP="0072334D">
            <w:pPr>
              <w:pStyle w:val="NICETableHeading"/>
              <w:rPr>
                <w:sz w:val="20"/>
                <w:szCs w:val="20"/>
              </w:rPr>
            </w:pPr>
            <w:r w:rsidRPr="00F1562C">
              <w:rPr>
                <w:sz w:val="20"/>
                <w:szCs w:val="20"/>
              </w:rPr>
              <w:t>Tolerability concerns</w:t>
            </w:r>
          </w:p>
        </w:tc>
        <w:tc>
          <w:tcPr>
            <w:tcW w:w="2909" w:type="dxa"/>
          </w:tcPr>
          <w:p w14:paraId="1581B1E8" w14:textId="69EDAC25" w:rsidR="0072334D" w:rsidRPr="00F1562C" w:rsidRDefault="0072334D" w:rsidP="0072334D">
            <w:pPr>
              <w:pStyle w:val="NICETableHeading"/>
              <w:rPr>
                <w:sz w:val="20"/>
                <w:szCs w:val="20"/>
              </w:rPr>
            </w:pPr>
            <w:r w:rsidRPr="00F1562C">
              <w:rPr>
                <w:sz w:val="20"/>
                <w:szCs w:val="20"/>
              </w:rPr>
              <w:t>Supply issues</w:t>
            </w:r>
          </w:p>
        </w:tc>
        <w:tc>
          <w:tcPr>
            <w:tcW w:w="2909" w:type="dxa"/>
          </w:tcPr>
          <w:p w14:paraId="6F502210" w14:textId="19D5D73C" w:rsidR="0072334D" w:rsidRPr="00F1562C" w:rsidRDefault="00A97BDB" w:rsidP="0072334D">
            <w:pPr>
              <w:pStyle w:val="NICETableHeading"/>
              <w:rPr>
                <w:sz w:val="20"/>
                <w:szCs w:val="20"/>
              </w:rPr>
            </w:pPr>
            <w:r w:rsidRPr="00F1562C">
              <w:rPr>
                <w:sz w:val="20"/>
                <w:szCs w:val="20"/>
              </w:rPr>
              <w:t>Off-label use</w:t>
            </w:r>
            <w:r w:rsidR="00790CF6" w:rsidRPr="00F1562C">
              <w:rPr>
                <w:sz w:val="20"/>
                <w:szCs w:val="20"/>
              </w:rPr>
              <w:t xml:space="preserve"> or</w:t>
            </w:r>
            <w:r w:rsidR="002D5537" w:rsidRPr="00F1562C">
              <w:rPr>
                <w:sz w:val="20"/>
                <w:szCs w:val="20"/>
              </w:rPr>
              <w:t xml:space="preserve"> unlicensed</w:t>
            </w:r>
            <w:r w:rsidR="00842D02" w:rsidRPr="00F1562C">
              <w:rPr>
                <w:sz w:val="20"/>
                <w:szCs w:val="20"/>
              </w:rPr>
              <w:t xml:space="preserve"> in certain populations</w:t>
            </w:r>
          </w:p>
        </w:tc>
      </w:tr>
      <w:tr w:rsidR="00B55C8C" w:rsidRPr="00F1562C" w14:paraId="55E8F6B9" w14:textId="11B938DD" w:rsidTr="63ED83C8">
        <w:tc>
          <w:tcPr>
            <w:tcW w:w="2315" w:type="dxa"/>
          </w:tcPr>
          <w:p w14:paraId="014405E2" w14:textId="5E1BC466" w:rsidR="007C5BDC" w:rsidRPr="00F1562C" w:rsidRDefault="0072334D" w:rsidP="00375C57">
            <w:pPr>
              <w:pStyle w:val="NICETableText"/>
              <w:rPr>
                <w:sz w:val="20"/>
                <w:szCs w:val="20"/>
              </w:rPr>
            </w:pPr>
            <w:r w:rsidRPr="00F1562C">
              <w:rPr>
                <w:sz w:val="20"/>
                <w:szCs w:val="20"/>
              </w:rPr>
              <w:t>Colistin-based regimens</w:t>
            </w:r>
            <w:r w:rsidR="00375C57" w:rsidRPr="00F1562C">
              <w:rPr>
                <w:sz w:val="20"/>
                <w:szCs w:val="20"/>
              </w:rPr>
              <w:br/>
            </w:r>
            <w:r w:rsidR="007C5BDC" w:rsidRPr="00F1562C">
              <w:rPr>
                <w:sz w:val="20"/>
                <w:szCs w:val="20"/>
              </w:rPr>
              <w:t>[microbiology-directed and risk-based empiric treatment setting</w:t>
            </w:r>
            <w:r w:rsidR="00375C57" w:rsidRPr="00F1562C">
              <w:rPr>
                <w:sz w:val="20"/>
                <w:szCs w:val="20"/>
              </w:rPr>
              <w:t>s]</w:t>
            </w:r>
          </w:p>
        </w:tc>
        <w:tc>
          <w:tcPr>
            <w:tcW w:w="2908" w:type="dxa"/>
          </w:tcPr>
          <w:p w14:paraId="706CB67C" w14:textId="0DFC3D0A" w:rsidR="0072334D" w:rsidRPr="00F1562C" w:rsidRDefault="0072334D" w:rsidP="00DA223A">
            <w:pPr>
              <w:pStyle w:val="NICETableBullet1"/>
              <w:rPr>
                <w:sz w:val="20"/>
                <w:szCs w:val="20"/>
              </w:rPr>
            </w:pPr>
            <w:r w:rsidRPr="00F1562C">
              <w:rPr>
                <w:sz w:val="20"/>
                <w:szCs w:val="20"/>
              </w:rPr>
              <w:t xml:space="preserve">While colistin has good </w:t>
            </w:r>
            <w:r w:rsidRPr="00F1562C">
              <w:rPr>
                <w:i/>
                <w:iCs/>
                <w:sz w:val="20"/>
                <w:szCs w:val="20"/>
              </w:rPr>
              <w:t>in vitro</w:t>
            </w:r>
            <w:r w:rsidRPr="00F1562C">
              <w:rPr>
                <w:sz w:val="20"/>
                <w:szCs w:val="20"/>
              </w:rPr>
              <w:t xml:space="preserve"> data, it can have poor tissue penetration depending on site of </w:t>
            </w:r>
            <w:r w:rsidR="00643338" w:rsidRPr="00F1562C">
              <w:rPr>
                <w:sz w:val="20"/>
                <w:szCs w:val="20"/>
              </w:rPr>
              <w:t>infection</w:t>
            </w:r>
            <w:r w:rsidR="00BD7483">
              <w:rPr>
                <w:sz w:val="20"/>
                <w:szCs w:val="20"/>
              </w:rPr>
              <w:t xml:space="preserve"> (particularly in the lung)</w:t>
            </w:r>
            <w:r w:rsidRPr="00F1562C">
              <w:rPr>
                <w:sz w:val="20"/>
                <w:szCs w:val="20"/>
              </w:rPr>
              <w:t>, making dosing difficult and response unpredictable</w:t>
            </w:r>
            <w:r w:rsidR="00383B0D" w:rsidRPr="00F1562C">
              <w:rPr>
                <w:sz w:val="20"/>
                <w:szCs w:val="20"/>
              </w:rPr>
              <w:t>.</w:t>
            </w:r>
            <w:r w:rsidRPr="00F1562C">
              <w:rPr>
                <w:sz w:val="20"/>
                <w:szCs w:val="20"/>
                <w:vertAlign w:val="superscript"/>
              </w:rPr>
              <w:fldChar w:fldCharType="begin">
                <w:fldData xml:space="preserve">PEVuZE5vdGU+PENpdGU+PEF1dGhvcj5Cb2lzc29uPC9BdXRob3I+PFllYXI+MjAxNDwvWWVhcj48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=
</w:fldData>
              </w:fldChar>
            </w:r>
            <w:r w:rsidR="009E0CAF">
              <w:rPr>
                <w:sz w:val="20"/>
                <w:szCs w:val="20"/>
                <w:vertAlign w:val="superscript"/>
              </w:rPr>
              <w:instrText xml:space="preserve"> ADDIN EN.CITE </w:instrText>
            </w:r>
            <w:r w:rsidR="009E0CAF">
              <w:rPr>
                <w:sz w:val="20"/>
                <w:szCs w:val="20"/>
                <w:vertAlign w:val="superscript"/>
              </w:rPr>
              <w:fldChar w:fldCharType="begin">
                <w:fldData xml:space="preserve">PEVuZE5vdGU+PENpdGU+PEF1dGhvcj5Cb2lzc29uPC9BdXRob3I+PFllYXI+MjAxNDwvWWVhcj48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=
</w:fldData>
              </w:fldChar>
            </w:r>
            <w:r w:rsidR="009E0CAF">
              <w:rPr>
                <w:sz w:val="20"/>
                <w:szCs w:val="20"/>
                <w:vertAlign w:val="superscript"/>
              </w:rPr>
              <w:instrText xml:space="preserve"> ADDIN EN.CITE.DATA </w:instrText>
            </w:r>
            <w:r w:rsidR="009E0CAF">
              <w:rPr>
                <w:sz w:val="20"/>
                <w:szCs w:val="20"/>
                <w:vertAlign w:val="superscript"/>
              </w:rPr>
            </w:r>
            <w:r w:rsidR="009E0CAF">
              <w:rPr>
                <w:sz w:val="20"/>
                <w:szCs w:val="20"/>
                <w:vertAlign w:val="superscript"/>
              </w:rPr>
              <w:fldChar w:fldCharType="end"/>
            </w:r>
            <w:r w:rsidRPr="00F1562C">
              <w:rPr>
                <w:sz w:val="20"/>
                <w:szCs w:val="20"/>
                <w:vertAlign w:val="superscript"/>
              </w:rPr>
            </w:r>
            <w:r w:rsidRPr="00F1562C">
              <w:rPr>
                <w:sz w:val="20"/>
                <w:szCs w:val="20"/>
                <w:vertAlign w:val="superscript"/>
              </w:rPr>
              <w:fldChar w:fldCharType="separate"/>
            </w:r>
            <w:r w:rsidR="009E0CAF">
              <w:rPr>
                <w:noProof/>
                <w:sz w:val="20"/>
                <w:szCs w:val="20"/>
                <w:vertAlign w:val="superscript"/>
              </w:rPr>
              <w:t>108, 109</w:t>
            </w:r>
            <w:r w:rsidRPr="00F1562C">
              <w:rPr>
                <w:sz w:val="20"/>
                <w:szCs w:val="20"/>
                <w:vertAlign w:val="superscript"/>
              </w:rPr>
              <w:fldChar w:fldCharType="end"/>
            </w:r>
            <w:r w:rsidR="00383B0D" w:rsidRPr="00F1562C">
              <w:rPr>
                <w:sz w:val="20"/>
                <w:szCs w:val="20"/>
                <w:vertAlign w:val="superscript"/>
              </w:rPr>
              <w:t xml:space="preserve"> </w:t>
            </w:r>
            <w:r w:rsidRPr="00F1562C">
              <w:rPr>
                <w:sz w:val="20"/>
                <w:szCs w:val="20"/>
              </w:rPr>
              <w:t>Ther</w:t>
            </w:r>
            <w:r w:rsidR="00643338" w:rsidRPr="00F1562C">
              <w:rPr>
                <w:sz w:val="20"/>
                <w:szCs w:val="20"/>
              </w:rPr>
              <w:t>e</w:t>
            </w:r>
            <w:r w:rsidRPr="00F1562C">
              <w:rPr>
                <w:sz w:val="20"/>
                <w:szCs w:val="20"/>
              </w:rPr>
              <w:t xml:space="preserve">fore, independent of the organism or </w:t>
            </w:r>
            <w:r w:rsidR="00643338" w:rsidRPr="00F1562C">
              <w:rPr>
                <w:sz w:val="20"/>
                <w:szCs w:val="20"/>
              </w:rPr>
              <w:t>resistance</w:t>
            </w:r>
            <w:r w:rsidRPr="00F1562C">
              <w:rPr>
                <w:sz w:val="20"/>
                <w:szCs w:val="20"/>
              </w:rPr>
              <w:t xml:space="preserve"> mechanism, colistin is problematic, and achieving effective drug concentrations at the site of </w:t>
            </w:r>
            <w:r w:rsidR="00643338" w:rsidRPr="00F1562C">
              <w:rPr>
                <w:sz w:val="20"/>
                <w:szCs w:val="20"/>
              </w:rPr>
              <w:t>infection</w:t>
            </w:r>
            <w:r w:rsidRPr="00F1562C">
              <w:rPr>
                <w:sz w:val="20"/>
                <w:szCs w:val="20"/>
              </w:rPr>
              <w:t xml:space="preserve"> results in </w:t>
            </w:r>
            <w:r w:rsidR="00643338" w:rsidRPr="00F1562C">
              <w:rPr>
                <w:sz w:val="20"/>
                <w:szCs w:val="20"/>
              </w:rPr>
              <w:t>significant</w:t>
            </w:r>
            <w:r w:rsidR="007729E4" w:rsidRPr="00F1562C">
              <w:rPr>
                <w:sz w:val="20"/>
                <w:szCs w:val="20"/>
              </w:rPr>
              <w:t>,</w:t>
            </w:r>
            <w:r w:rsidRPr="00F1562C">
              <w:rPr>
                <w:sz w:val="20"/>
                <w:szCs w:val="20"/>
              </w:rPr>
              <w:t xml:space="preserve"> serious side effects</w:t>
            </w:r>
          </w:p>
          <w:p w14:paraId="621624D8" w14:textId="5984AD1E" w:rsidR="0072334D" w:rsidRPr="00F1562C" w:rsidRDefault="00382B03" w:rsidP="001A08F6">
            <w:pPr>
              <w:pStyle w:val="NICETableBullet1"/>
              <w:rPr>
                <w:sz w:val="20"/>
                <w:szCs w:val="20"/>
              </w:rPr>
            </w:pPr>
            <w:r w:rsidRPr="00F1562C">
              <w:rPr>
                <w:sz w:val="20"/>
                <w:szCs w:val="20"/>
              </w:rPr>
              <w:t xml:space="preserve">As presented in </w:t>
            </w:r>
            <w:r w:rsidR="00EB456A" w:rsidRPr="00F1562C">
              <w:rPr>
                <w:sz w:val="20"/>
                <w:szCs w:val="20"/>
              </w:rPr>
              <w:t xml:space="preserve">Section </w:t>
            </w:r>
            <w:r w:rsidR="00EB456A" w:rsidRPr="00F1562C">
              <w:rPr>
                <w:sz w:val="20"/>
                <w:szCs w:val="20"/>
              </w:rPr>
              <w:fldChar w:fldCharType="begin"/>
            </w:r>
            <w:r w:rsidR="00EB456A" w:rsidRPr="00F1562C">
              <w:rPr>
                <w:sz w:val="20"/>
                <w:szCs w:val="20"/>
              </w:rPr>
              <w:instrText xml:space="preserve"> REF _Ref70689334 \r \h </w:instrText>
            </w:r>
            <w:r w:rsidR="00EB456A" w:rsidRPr="00F1562C">
              <w:rPr>
                <w:sz w:val="20"/>
                <w:szCs w:val="20"/>
              </w:rPr>
            </w:r>
            <w:r w:rsidR="00EB456A" w:rsidRPr="00F1562C">
              <w:rPr>
                <w:sz w:val="20"/>
                <w:szCs w:val="20"/>
              </w:rPr>
              <w:fldChar w:fldCharType="separate"/>
            </w:r>
            <w:r w:rsidR="00B33309">
              <w:rPr>
                <w:sz w:val="20"/>
                <w:szCs w:val="20"/>
              </w:rPr>
              <w:t>2.3.4.1</w:t>
            </w:r>
            <w:r w:rsidR="00EB456A" w:rsidRPr="00F1562C">
              <w:rPr>
                <w:sz w:val="20"/>
                <w:szCs w:val="20"/>
              </w:rPr>
              <w:fldChar w:fldCharType="end"/>
            </w:r>
            <w:r w:rsidR="00787965" w:rsidRPr="00F1562C">
              <w:rPr>
                <w:sz w:val="20"/>
                <w:szCs w:val="20"/>
              </w:rPr>
              <w:t>,</w:t>
            </w:r>
            <w:r w:rsidR="00581E6C" w:rsidRPr="00F1562C">
              <w:rPr>
                <w:sz w:val="20"/>
                <w:szCs w:val="20"/>
              </w:rPr>
              <w:t xml:space="preserve"> in </w:t>
            </w:r>
            <w:r w:rsidR="00782AB4" w:rsidRPr="00F1562C">
              <w:rPr>
                <w:sz w:val="20"/>
                <w:szCs w:val="20"/>
              </w:rPr>
              <w:t>CREDIBLE-CR</w:t>
            </w:r>
            <w:r w:rsidR="00483C3A" w:rsidRPr="00F1562C">
              <w:rPr>
                <w:sz w:val="20"/>
                <w:szCs w:val="20"/>
              </w:rPr>
              <w:t xml:space="preserve">, </w:t>
            </w:r>
            <w:r w:rsidR="009C5960" w:rsidRPr="00F1562C">
              <w:rPr>
                <w:sz w:val="20"/>
                <w:szCs w:val="20"/>
              </w:rPr>
              <w:t>patients with infections caused by MBL-producing pathogen</w:t>
            </w:r>
            <w:r w:rsidR="006A3568" w:rsidRPr="00F1562C">
              <w:rPr>
                <w:sz w:val="20"/>
                <w:szCs w:val="20"/>
              </w:rPr>
              <w:t>s treated with BAT (</w:t>
            </w:r>
            <w:r w:rsidR="001815A4" w:rsidRPr="00F1562C">
              <w:rPr>
                <w:sz w:val="20"/>
                <w:szCs w:val="20"/>
              </w:rPr>
              <w:t xml:space="preserve">6 out of 7 </w:t>
            </w:r>
            <w:r w:rsidR="007552AC" w:rsidRPr="00F1562C">
              <w:rPr>
                <w:sz w:val="20"/>
                <w:szCs w:val="20"/>
              </w:rPr>
              <w:t xml:space="preserve">patients </w:t>
            </w:r>
            <w:r w:rsidR="001815A4" w:rsidRPr="00F1562C">
              <w:rPr>
                <w:sz w:val="20"/>
                <w:szCs w:val="20"/>
              </w:rPr>
              <w:t>received a colistin-based regimen)</w:t>
            </w:r>
            <w:r w:rsidR="009C5960" w:rsidRPr="00F1562C">
              <w:rPr>
                <w:sz w:val="20"/>
                <w:szCs w:val="20"/>
              </w:rPr>
              <w:t xml:space="preserve"> </w:t>
            </w:r>
            <w:r w:rsidR="00A506C7" w:rsidRPr="00F1562C">
              <w:rPr>
                <w:sz w:val="20"/>
                <w:szCs w:val="20"/>
              </w:rPr>
              <w:t xml:space="preserve">had low rates of clinical and microbiological </w:t>
            </w:r>
            <w:r w:rsidR="00F00128" w:rsidRPr="00F1562C">
              <w:rPr>
                <w:sz w:val="20"/>
                <w:szCs w:val="20"/>
              </w:rPr>
              <w:t>eradication</w:t>
            </w:r>
          </w:p>
        </w:tc>
        <w:tc>
          <w:tcPr>
            <w:tcW w:w="2909" w:type="dxa"/>
          </w:tcPr>
          <w:p w14:paraId="5F280495" w14:textId="1A88DB08" w:rsidR="0072334D" w:rsidRPr="00F1562C" w:rsidRDefault="0072334D" w:rsidP="0072334D">
            <w:pPr>
              <w:pStyle w:val="NICETableBullet1"/>
              <w:rPr>
                <w:sz w:val="20"/>
                <w:szCs w:val="20"/>
              </w:rPr>
            </w:pPr>
            <w:r w:rsidRPr="00F1562C">
              <w:rPr>
                <w:sz w:val="20"/>
                <w:szCs w:val="20"/>
              </w:rPr>
              <w:t>Colistin and colistin-based regimens are associated with severe adverse events, including neurotoxicity, nephrotoxicity, and ototoxicity</w:t>
            </w:r>
            <w:r w:rsidRPr="00F1562C">
              <w:rPr>
                <w:sz w:val="20"/>
                <w:szCs w:val="20"/>
                <w:vertAlign w:val="superscript"/>
              </w:rPr>
              <w:fldChar w:fldCharType="begin">
                <w:fldData xml:space="preserve">PEVuZE5vdGU+PENpdGU+PEF1dGhvcj5Qb2lyZWw8L0F1dGhvcj48WWVhcj4yMDE3PC9ZZWFyPjxS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</w:fldData>
              </w:fldChar>
            </w:r>
            <w:r w:rsidR="009E0CAF">
              <w:rPr>
                <w:sz w:val="20"/>
                <w:szCs w:val="20"/>
                <w:vertAlign w:val="superscript"/>
              </w:rPr>
              <w:instrText xml:space="preserve"> ADDIN EN.CITE </w:instrText>
            </w:r>
            <w:r w:rsidR="009E0CAF">
              <w:rPr>
                <w:sz w:val="20"/>
                <w:szCs w:val="20"/>
                <w:vertAlign w:val="superscript"/>
              </w:rPr>
              <w:fldChar w:fldCharType="begin">
                <w:fldData xml:space="preserve">PEVuZE5vdGU+PENpdGU+PEF1dGhvcj5Qb2lyZWw8L0F1dGhvcj48WWVhcj4yMDE3PC9ZZWFyPjxS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</w:fldData>
              </w:fldChar>
            </w:r>
            <w:r w:rsidR="009E0CAF">
              <w:rPr>
                <w:sz w:val="20"/>
                <w:szCs w:val="20"/>
                <w:vertAlign w:val="superscript"/>
              </w:rPr>
              <w:instrText xml:space="preserve"> ADDIN EN.CITE.DATA </w:instrText>
            </w:r>
            <w:r w:rsidR="009E0CAF">
              <w:rPr>
                <w:sz w:val="20"/>
                <w:szCs w:val="20"/>
                <w:vertAlign w:val="superscript"/>
              </w:rPr>
            </w:r>
            <w:r w:rsidR="009E0CAF">
              <w:rPr>
                <w:sz w:val="20"/>
                <w:szCs w:val="20"/>
                <w:vertAlign w:val="superscript"/>
              </w:rPr>
              <w:fldChar w:fldCharType="end"/>
            </w:r>
            <w:r w:rsidRPr="00F1562C">
              <w:rPr>
                <w:sz w:val="20"/>
                <w:szCs w:val="20"/>
                <w:vertAlign w:val="superscript"/>
              </w:rPr>
            </w:r>
            <w:r w:rsidRPr="00F1562C">
              <w:rPr>
                <w:sz w:val="20"/>
                <w:szCs w:val="20"/>
                <w:vertAlign w:val="superscript"/>
              </w:rPr>
              <w:fldChar w:fldCharType="separate"/>
            </w:r>
            <w:r w:rsidR="009E0CAF">
              <w:rPr>
                <w:noProof/>
                <w:sz w:val="20"/>
                <w:szCs w:val="20"/>
                <w:vertAlign w:val="superscript"/>
              </w:rPr>
              <w:t>28, 110</w:t>
            </w:r>
            <w:r w:rsidRPr="00F1562C">
              <w:rPr>
                <w:sz w:val="20"/>
                <w:szCs w:val="20"/>
                <w:vertAlign w:val="superscript"/>
              </w:rPr>
              <w:fldChar w:fldCharType="end"/>
            </w:r>
          </w:p>
          <w:p w14:paraId="1D44BA06" w14:textId="26795415" w:rsidR="0072334D" w:rsidRPr="00F1562C" w:rsidRDefault="0072334D" w:rsidP="0072334D">
            <w:pPr>
              <w:pStyle w:val="NICETableBullet1"/>
            </w:pPr>
            <w:r w:rsidRPr="00F1562C">
              <w:rPr>
                <w:sz w:val="20"/>
                <w:szCs w:val="20"/>
              </w:rPr>
              <w:t>Renal failure is also a particular issue; reported in up to 60% in patients treated with colistin</w:t>
            </w:r>
            <w:r w:rsidRPr="00F1562C">
              <w:rPr>
                <w:sz w:val="20"/>
                <w:szCs w:val="20"/>
                <w:vertAlign w:val="superscript"/>
              </w:rPr>
              <w:fldChar w:fldCharType="begin"/>
            </w:r>
            <w:r w:rsidR="009E0CAF">
              <w:rPr>
                <w:sz w:val="20"/>
                <w:szCs w:val="20"/>
                <w:vertAlign w:val="superscript"/>
              </w:rPr>
              <w:instrText xml:space="preserve"> ADDIN EN.CITE &lt;EndNote&gt;&lt;Cite&gt;&lt;Author&gt;Wilson&lt;/Author&gt;&lt;Year&gt;2016&lt;/Year&gt;&lt;RecNum&gt;108&lt;/RecNum&gt;&lt;DisplayText&gt;&lt;style face="superscript"&gt;111&lt;/style&gt;&lt;/DisplayText&gt;&lt;record&gt;&lt;rec-number&gt;108&lt;/rec-number&gt;&lt;foreign-keys&gt;&lt;key app="EN" db-id="5sa5zxv0faz5vseax9rxa9dqrzzffef5aaxd" timestamp="1622124866"&gt;108&lt;/key&gt;&lt;/foreign-keys&gt;&lt;ref-type name=".Unpublished Work"&gt;34&lt;/ref-type&gt;&lt;contributors&gt;&lt;authors&gt;&lt;author&gt;Wilson, K&lt;/author&gt;&lt;author&gt;Bartlett, C&lt;/author&gt;&lt;author&gt;Eales, J&lt;/author&gt;&lt;author&gt;Edwards, M&lt;/author&gt;&lt;/authors&gt;&lt;/contributors&gt;&lt;titles&gt;&lt;title&gt;Literature review of burden of illness of serious, multi-drug resistant gram-negative infection. Final report.&lt;/title&gt;&lt;/titles&gt;&lt;dates&gt;&lt;year&gt;2016&lt;/year&gt;&lt;/dates&gt;&lt;urls&gt;&lt;/urls&gt;&lt;/record&gt;&lt;/Cite&gt;&lt;/EndNote&gt;</w:instrText>
            </w:r>
            <w:r w:rsidRPr="00F1562C">
              <w:rPr>
                <w:sz w:val="20"/>
                <w:szCs w:val="20"/>
                <w:vertAlign w:val="superscript"/>
              </w:rPr>
              <w:fldChar w:fldCharType="separate"/>
            </w:r>
            <w:r w:rsidR="006F153B">
              <w:rPr>
                <w:noProof/>
                <w:sz w:val="20"/>
                <w:szCs w:val="20"/>
                <w:vertAlign w:val="superscript"/>
              </w:rPr>
              <w:t>111</w:t>
            </w:r>
            <w:r w:rsidRPr="00F1562C">
              <w:rPr>
                <w:sz w:val="20"/>
                <w:szCs w:val="20"/>
                <w:vertAlign w:val="superscript"/>
              </w:rPr>
              <w:fldChar w:fldCharType="end"/>
            </w:r>
          </w:p>
          <w:p w14:paraId="70A12F40" w14:textId="2DB67507" w:rsidR="0072334D" w:rsidRPr="00F1562C" w:rsidRDefault="0072334D" w:rsidP="0072334D">
            <w:pPr>
              <w:pStyle w:val="NICETableBullet1"/>
              <w:rPr>
                <w:sz w:val="20"/>
                <w:szCs w:val="20"/>
              </w:rPr>
            </w:pPr>
            <w:r w:rsidRPr="00F1562C">
              <w:rPr>
                <w:sz w:val="20"/>
                <w:szCs w:val="20"/>
              </w:rPr>
              <w:t xml:space="preserve">Due to colistin’s relatively poor efficacy in many situations, it is often prescribed in combination with other relatively toxic </w:t>
            </w:r>
            <w:r w:rsidR="000F646E">
              <w:rPr>
                <w:sz w:val="20"/>
                <w:szCs w:val="20"/>
              </w:rPr>
              <w:t>antimicrbials</w:t>
            </w:r>
            <w:r w:rsidRPr="00F1562C">
              <w:rPr>
                <w:sz w:val="20"/>
                <w:szCs w:val="20"/>
              </w:rPr>
              <w:t>, which in turn further compounds colistin’s already unfavourable side-effect profile</w:t>
            </w:r>
          </w:p>
          <w:p w14:paraId="16B8DCFF" w14:textId="6CC9527F" w:rsidR="0072334D" w:rsidRPr="00F1562C" w:rsidRDefault="00E37EBE" w:rsidP="002E2C13">
            <w:pPr>
              <w:pStyle w:val="NICETableBullet1"/>
              <w:rPr>
                <w:sz w:val="20"/>
                <w:szCs w:val="20"/>
              </w:rPr>
            </w:pPr>
            <w:r w:rsidRPr="00F1562C">
              <w:rPr>
                <w:sz w:val="20"/>
                <w:szCs w:val="20"/>
              </w:rPr>
              <w:t>Due to</w:t>
            </w:r>
            <w:r w:rsidR="00BC2C25" w:rsidRPr="00F1562C">
              <w:rPr>
                <w:sz w:val="20"/>
                <w:szCs w:val="20"/>
              </w:rPr>
              <w:t xml:space="preserve"> its poor safety profile, colistin is</w:t>
            </w:r>
            <w:r w:rsidR="00391B15" w:rsidRPr="00F1562C">
              <w:rPr>
                <w:sz w:val="20"/>
                <w:szCs w:val="20"/>
              </w:rPr>
              <w:t xml:space="preserve"> </w:t>
            </w:r>
            <w:r w:rsidR="00BC2C25" w:rsidRPr="00F1562C">
              <w:rPr>
                <w:sz w:val="20"/>
                <w:szCs w:val="20"/>
              </w:rPr>
              <w:t>n</w:t>
            </w:r>
            <w:r w:rsidR="00391B15" w:rsidRPr="00F1562C">
              <w:rPr>
                <w:sz w:val="20"/>
                <w:szCs w:val="20"/>
              </w:rPr>
              <w:t>o</w:t>
            </w:r>
            <w:r w:rsidR="00BC2C25" w:rsidRPr="00F1562C">
              <w:rPr>
                <w:sz w:val="20"/>
                <w:szCs w:val="20"/>
              </w:rPr>
              <w:t>t an option for</w:t>
            </w:r>
            <w:r w:rsidR="009261B6" w:rsidRPr="00F1562C">
              <w:rPr>
                <w:sz w:val="20"/>
                <w:szCs w:val="20"/>
              </w:rPr>
              <w:t xml:space="preserve"> a number of patients who are in poor condition</w:t>
            </w:r>
            <w:r w:rsidR="002E2C13" w:rsidRPr="00F1562C">
              <w:rPr>
                <w:sz w:val="20"/>
                <w:szCs w:val="20"/>
              </w:rPr>
              <w:t xml:space="preserve"> and may not be able to cope with the high levels of toxicity</w:t>
            </w:r>
          </w:p>
          <w:p w14:paraId="65552893" w14:textId="4F0A4409" w:rsidR="000C79CF" w:rsidRPr="00F1562C" w:rsidRDefault="000C79CF" w:rsidP="000C79CF">
            <w:pPr>
              <w:pStyle w:val="NICETableBullet1"/>
              <w:rPr>
                <w:sz w:val="20"/>
                <w:szCs w:val="20"/>
              </w:rPr>
            </w:pPr>
            <w:r w:rsidRPr="00F1562C">
              <w:rPr>
                <w:sz w:val="20"/>
                <w:szCs w:val="20"/>
              </w:rPr>
              <w:t xml:space="preserve">In the BAT arm of CREDIBLE-CR, the one patient to die of drug </w:t>
            </w:r>
            <w:r w:rsidRPr="00F1562C">
              <w:rPr>
                <w:sz w:val="20"/>
                <w:szCs w:val="20"/>
              </w:rPr>
              <w:lastRenderedPageBreak/>
              <w:t>related toxicity, was a patient on a polymyxin regimen</w:t>
            </w:r>
          </w:p>
        </w:tc>
        <w:tc>
          <w:tcPr>
            <w:tcW w:w="2909" w:type="dxa"/>
          </w:tcPr>
          <w:p w14:paraId="40C24C57" w14:textId="5DF20971" w:rsidR="0072334D" w:rsidRPr="00F1562C" w:rsidRDefault="0072334D" w:rsidP="0072334D">
            <w:pPr>
              <w:pStyle w:val="NICETableBullet1"/>
              <w:rPr>
                <w:sz w:val="20"/>
                <w:szCs w:val="20"/>
              </w:rPr>
            </w:pPr>
            <w:r w:rsidRPr="00F1562C">
              <w:rPr>
                <w:sz w:val="20"/>
                <w:szCs w:val="20"/>
              </w:rPr>
              <w:lastRenderedPageBreak/>
              <w:t>NA</w:t>
            </w:r>
          </w:p>
        </w:tc>
        <w:tc>
          <w:tcPr>
            <w:tcW w:w="2909" w:type="dxa"/>
          </w:tcPr>
          <w:p w14:paraId="0A63081E" w14:textId="5274FA2C" w:rsidR="0072334D" w:rsidRPr="00F1562C" w:rsidRDefault="0072334D" w:rsidP="0072334D">
            <w:pPr>
              <w:pStyle w:val="NICETableBullet1"/>
              <w:rPr>
                <w:sz w:val="20"/>
                <w:szCs w:val="20"/>
              </w:rPr>
            </w:pPr>
            <w:r w:rsidRPr="00F1562C">
              <w:rPr>
                <w:sz w:val="20"/>
                <w:szCs w:val="20"/>
              </w:rPr>
              <w:t>Colistin had previously been withdrawn from the market and not recommended for use (</w:t>
            </w:r>
            <w:r w:rsidR="00B228FF" w:rsidRPr="00F1562C">
              <w:rPr>
                <w:sz w:val="20"/>
                <w:szCs w:val="20"/>
              </w:rPr>
              <w:t xml:space="preserve">due to </w:t>
            </w:r>
            <w:r w:rsidRPr="00F1562C">
              <w:rPr>
                <w:sz w:val="20"/>
                <w:szCs w:val="20"/>
              </w:rPr>
              <w:t>high toxicity)</w:t>
            </w:r>
          </w:p>
          <w:p w14:paraId="3432BF65" w14:textId="1F3A08A0" w:rsidR="0072334D" w:rsidRPr="00F1562C" w:rsidRDefault="0072334D" w:rsidP="0072334D">
            <w:pPr>
              <w:pStyle w:val="NICETableBullet1"/>
              <w:rPr>
                <w:sz w:val="20"/>
                <w:szCs w:val="20"/>
              </w:rPr>
            </w:pPr>
            <w:r w:rsidRPr="00F1562C">
              <w:rPr>
                <w:sz w:val="20"/>
                <w:szCs w:val="20"/>
              </w:rPr>
              <w:t>More recently, the increasing emergence of MDR Gram-negative bacteria and lack of effective alternative options (</w:t>
            </w:r>
            <w:r w:rsidR="006847CD" w:rsidRPr="006847CD">
              <w:rPr>
                <w:sz w:val="20"/>
                <w:szCs w:val="20"/>
              </w:rPr>
              <w:fldChar w:fldCharType="begin"/>
            </w:r>
            <w:r w:rsidR="006847CD" w:rsidRPr="006847CD">
              <w:rPr>
                <w:sz w:val="20"/>
                <w:szCs w:val="20"/>
              </w:rPr>
              <w:instrText xml:space="preserve"> REF _Ref73519427 \h </w:instrText>
            </w:r>
            <w:r w:rsidR="006847CD">
              <w:rPr>
                <w:sz w:val="20"/>
                <w:szCs w:val="20"/>
              </w:rPr>
              <w:instrText xml:space="preserve"> \* MERGEFORMAT </w:instrText>
            </w:r>
            <w:r w:rsidR="006847CD" w:rsidRPr="006847CD">
              <w:rPr>
                <w:sz w:val="20"/>
                <w:szCs w:val="20"/>
              </w:rPr>
            </w:r>
            <w:r w:rsidR="006847CD" w:rsidRPr="006847CD">
              <w:rPr>
                <w:sz w:val="20"/>
                <w:szCs w:val="20"/>
              </w:rPr>
              <w:fldChar w:fldCharType="separate"/>
            </w:r>
            <w:r w:rsidR="006847CD" w:rsidRPr="006847CD">
              <w:rPr>
                <w:sz w:val="20"/>
                <w:szCs w:val="20"/>
              </w:rPr>
              <w:t xml:space="preserve">Table </w:t>
            </w:r>
            <w:r w:rsidR="006847CD" w:rsidRPr="006847CD">
              <w:rPr>
                <w:noProof/>
                <w:sz w:val="20"/>
                <w:szCs w:val="20"/>
              </w:rPr>
              <w:t>2</w:t>
            </w:r>
            <w:r w:rsidR="006847CD" w:rsidRPr="006847CD">
              <w:rPr>
                <w:sz w:val="20"/>
                <w:szCs w:val="20"/>
              </w:rPr>
              <w:fldChar w:fldCharType="end"/>
            </w:r>
            <w:r w:rsidRPr="00F1562C">
              <w:rPr>
                <w:sz w:val="20"/>
                <w:szCs w:val="20"/>
              </w:rPr>
              <w:t>) has led to its reintroduction in clinical practice</w:t>
            </w:r>
            <w:r w:rsidR="00DF4004">
              <w:rPr>
                <w:sz w:val="20"/>
                <w:szCs w:val="20"/>
              </w:rPr>
              <w:fldChar w:fldCharType="begin">
                <w:fldData xml:space="preserve">PEVuZE5vdGU+PENpdGU+PEF1dGhvcj5DYXJyb2xsPC9BdXRob3I+PFllYXI+MjAxOTwvWWVhcj48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</w:fldData>
              </w:fldChar>
            </w:r>
            <w:r w:rsidR="009E0CAF">
              <w:rPr>
                <w:sz w:val="20"/>
                <w:szCs w:val="20"/>
              </w:rPr>
              <w:instrText xml:space="preserve"> ADDIN EN.CITE </w:instrText>
            </w:r>
            <w:r w:rsidR="009E0CAF">
              <w:rPr>
                <w:sz w:val="20"/>
                <w:szCs w:val="20"/>
              </w:rPr>
              <w:fldChar w:fldCharType="begin">
                <w:fldData xml:space="preserve">PEVuZE5vdGU+PENpdGU+PEF1dGhvcj5DYXJyb2xsPC9BdXRob3I+PFllYXI+MjAxOTwvWWVhcj48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</w:fldData>
              </w:fldChar>
            </w:r>
            <w:r w:rsidR="009E0CAF">
              <w:rPr>
                <w:sz w:val="20"/>
                <w:szCs w:val="20"/>
              </w:rPr>
              <w:instrText xml:space="preserve"> ADDIN EN.CITE.DATA </w:instrText>
            </w:r>
            <w:r w:rsidR="009E0CAF">
              <w:rPr>
                <w:sz w:val="20"/>
                <w:szCs w:val="20"/>
              </w:rPr>
            </w:r>
            <w:r w:rsidR="009E0CAF">
              <w:rPr>
                <w:sz w:val="20"/>
                <w:szCs w:val="20"/>
              </w:rPr>
              <w:fldChar w:fldCharType="end"/>
            </w:r>
            <w:r w:rsidR="00DF4004">
              <w:rPr>
                <w:sz w:val="20"/>
                <w:szCs w:val="20"/>
              </w:rPr>
            </w:r>
            <w:r w:rsidR="00DF4004">
              <w:rPr>
                <w:sz w:val="20"/>
                <w:szCs w:val="20"/>
              </w:rPr>
              <w:fldChar w:fldCharType="separate"/>
            </w:r>
            <w:r w:rsidR="009E0CAF" w:rsidRPr="009E0CAF">
              <w:rPr>
                <w:noProof/>
                <w:sz w:val="20"/>
                <w:szCs w:val="20"/>
                <w:vertAlign w:val="superscript"/>
              </w:rPr>
              <w:t>66, 112</w:t>
            </w:r>
            <w:r w:rsidR="00DF4004">
              <w:rPr>
                <w:sz w:val="20"/>
                <w:szCs w:val="20"/>
              </w:rPr>
              <w:fldChar w:fldCharType="end"/>
            </w:r>
          </w:p>
          <w:p w14:paraId="3F58BE05" w14:textId="3875FFFE" w:rsidR="0072334D" w:rsidRPr="00F1562C" w:rsidRDefault="009008B6" w:rsidP="0072334D">
            <w:pPr>
              <w:pStyle w:val="NICETableBullet1"/>
              <w:rPr>
                <w:sz w:val="20"/>
                <w:szCs w:val="20"/>
              </w:rPr>
            </w:pPr>
            <w:r w:rsidRPr="00F1562C">
              <w:rPr>
                <w:sz w:val="20"/>
                <w:szCs w:val="20"/>
              </w:rPr>
              <w:t>The SmPC for colistin</w:t>
            </w:r>
            <w:r w:rsidR="008E4904" w:rsidRPr="00F1562C">
              <w:rPr>
                <w:sz w:val="20"/>
                <w:szCs w:val="20"/>
              </w:rPr>
              <w:t xml:space="preserve"> recommends that consideration should be given to co-administrati</w:t>
            </w:r>
            <w:r w:rsidR="002C11D1" w:rsidRPr="00F1562C">
              <w:rPr>
                <w:sz w:val="20"/>
                <w:szCs w:val="20"/>
              </w:rPr>
              <w:t xml:space="preserve">on with other </w:t>
            </w:r>
            <w:r w:rsidR="00391B15" w:rsidRPr="00F1562C">
              <w:rPr>
                <w:sz w:val="20"/>
                <w:szCs w:val="20"/>
              </w:rPr>
              <w:t xml:space="preserve">antimicrobial </w:t>
            </w:r>
            <w:r w:rsidR="002C11D1" w:rsidRPr="00F1562C">
              <w:rPr>
                <w:sz w:val="20"/>
                <w:szCs w:val="20"/>
              </w:rPr>
              <w:t>agents whenever this is possible</w:t>
            </w:r>
            <w:r w:rsidR="004664CA" w:rsidRPr="00F1562C">
              <w:rPr>
                <w:sz w:val="20"/>
                <w:szCs w:val="20"/>
              </w:rPr>
              <w:t xml:space="preserve">, and that it should only be used when other </w:t>
            </w:r>
            <w:r w:rsidR="006A48C3" w:rsidRPr="00F1562C">
              <w:rPr>
                <w:sz w:val="20"/>
                <w:szCs w:val="20"/>
              </w:rPr>
              <w:t>antimicrobials</w:t>
            </w:r>
            <w:r w:rsidR="006A48C3" w:rsidRPr="00F1562C">
              <w:t xml:space="preserve"> </w:t>
            </w:r>
            <w:r w:rsidR="004664CA" w:rsidRPr="00F1562C">
              <w:rPr>
                <w:sz w:val="20"/>
                <w:szCs w:val="20"/>
              </w:rPr>
              <w:t>are not effective or not appropriate</w:t>
            </w:r>
            <w:r w:rsidR="008E1F5F" w:rsidRPr="00F1562C">
              <w:rPr>
                <w:sz w:val="20"/>
                <w:szCs w:val="20"/>
              </w:rPr>
              <w:fldChar w:fldCharType="begin"/>
            </w:r>
            <w:r w:rsidR="006F153B">
              <w:rPr>
                <w:sz w:val="20"/>
                <w:szCs w:val="20"/>
              </w:rPr>
              <w:instrText xml:space="preserve"> ADDIN EN.CITE &lt;EndNote&gt;&lt;Cite&gt;&lt;Author&gt;Electronic Medicines Compendium (EMC).&lt;/Author&gt;&lt;Year&gt;2018&lt;/Year&gt;&lt;RecNum&gt;204&lt;/RecNum&gt;&lt;DisplayText&gt;&lt;style face="superscript"&gt;113&lt;/style&gt;&lt;/DisplayText&gt;&lt;record&gt;&lt;rec-number&gt;204&lt;/rec-number&gt;&lt;foreign-keys&gt;&lt;key app="EN" db-id="5sa5zxv0faz5vseax9rxa9dqrzzffef5aaxd" timestamp="1622627029"&gt;204&lt;/key&gt;&lt;/foreign-keys&gt;&lt;ref-type name="Web Page"&gt;12&lt;/ref-type&gt;&lt;contributors&gt;&lt;authors&gt;&lt;author&gt;Electronic Medicines Compendium (EMC).,&lt;/author&gt;&lt;/authors&gt;&lt;/contributors&gt;&lt;titles&gt;&lt;title&gt;Colistimethate Sodium 1 Million I.U. Powder for Solution for Injection&lt;/title&gt;&lt;/titles&gt;&lt;number&gt;2 June 2021&lt;/number&gt;&lt;dates&gt;&lt;year&gt;2018&lt;/year&gt;&lt;pub-dates&gt;&lt;date&gt;26 April 2019&lt;/date&gt;&lt;/pub-dates&gt;&lt;/dates&gt;&lt;urls&gt;&lt;related-urls&gt;&lt;url&gt;https://www.medicines.org.uk/emc/product/5648/smpc#gref&lt;/url&gt;&lt;/related-urls&gt;&lt;/urls&gt;&lt;/record&gt;&lt;/Cite&gt;&lt;/EndNote&gt;</w:instrText>
            </w:r>
            <w:r w:rsidR="008E1F5F" w:rsidRPr="00F1562C">
              <w:rPr>
                <w:sz w:val="20"/>
                <w:szCs w:val="20"/>
              </w:rPr>
              <w:fldChar w:fldCharType="separate"/>
            </w:r>
            <w:r w:rsidR="006F153B" w:rsidRPr="006F153B">
              <w:rPr>
                <w:noProof/>
                <w:sz w:val="20"/>
                <w:szCs w:val="20"/>
                <w:vertAlign w:val="superscript"/>
              </w:rPr>
              <w:t>113</w:t>
            </w:r>
            <w:r w:rsidR="008E1F5F" w:rsidRPr="00F1562C">
              <w:rPr>
                <w:sz w:val="20"/>
                <w:szCs w:val="20"/>
              </w:rPr>
              <w:fldChar w:fldCharType="end"/>
            </w:r>
          </w:p>
        </w:tc>
      </w:tr>
      <w:tr w:rsidR="00B55C8C" w:rsidRPr="00F1562C" w14:paraId="1A790E8F" w14:textId="659B1021" w:rsidTr="63ED83C8">
        <w:tc>
          <w:tcPr>
            <w:tcW w:w="2315" w:type="dxa"/>
          </w:tcPr>
          <w:p w14:paraId="654DF248" w14:textId="1C17CABF" w:rsidR="0072334D" w:rsidRPr="00F1562C" w:rsidRDefault="0072334D" w:rsidP="00375C57">
            <w:pPr>
              <w:pStyle w:val="NICETableBullet1"/>
              <w:rPr>
                <w:sz w:val="20"/>
                <w:szCs w:val="20"/>
              </w:rPr>
            </w:pPr>
            <w:r w:rsidRPr="00F1562C">
              <w:rPr>
                <w:sz w:val="20"/>
                <w:szCs w:val="20"/>
              </w:rPr>
              <w:t>Tigecycline + colistin</w:t>
            </w:r>
            <w:r w:rsidR="00375C57" w:rsidRPr="00F1562C">
              <w:rPr>
                <w:sz w:val="20"/>
                <w:szCs w:val="20"/>
              </w:rPr>
              <w:br/>
              <w:t>[microbiology-directed (</w:t>
            </w:r>
            <w:r w:rsidR="00367C0D" w:rsidRPr="00F1562C">
              <w:rPr>
                <w:sz w:val="20"/>
                <w:szCs w:val="20"/>
              </w:rPr>
              <w:t>MBL-</w:t>
            </w:r>
            <w:r w:rsidR="00375C57" w:rsidRPr="00F1562C">
              <w:rPr>
                <w:sz w:val="20"/>
                <w:szCs w:val="20"/>
              </w:rPr>
              <w:t>CPE) and risk-based empiric treatment settings]</w:t>
            </w:r>
          </w:p>
        </w:tc>
        <w:tc>
          <w:tcPr>
            <w:tcW w:w="2908" w:type="dxa"/>
          </w:tcPr>
          <w:p w14:paraId="2B62A12B" w14:textId="0B2888E4" w:rsidR="0072334D" w:rsidRPr="00F1562C" w:rsidRDefault="0072334D" w:rsidP="0072334D">
            <w:pPr>
              <w:pStyle w:val="NICETableBullet1"/>
              <w:rPr>
                <w:sz w:val="20"/>
                <w:szCs w:val="20"/>
              </w:rPr>
            </w:pPr>
            <w:r w:rsidRPr="00F1562C">
              <w:rPr>
                <w:sz w:val="20"/>
                <w:szCs w:val="20"/>
              </w:rPr>
              <w:t>Suboptimal concentrations of tigecycline have been found in both serum and pulmonary epithelial lining fluid, and this has prompted many physicians to use either combination therapy or high-dose tigecycline to treat CRE infection</w:t>
            </w:r>
            <w:r w:rsidRPr="00F1562C">
              <w:rPr>
                <w:sz w:val="20"/>
                <w:szCs w:val="20"/>
              </w:rPr>
              <w:fldChar w:fldCharType="begin"/>
            </w:r>
            <w:r w:rsidR="006F153B">
              <w:rPr>
                <w:sz w:val="20"/>
                <w:szCs w:val="20"/>
              </w:rPr>
              <w:instrText xml:space="preserve"> ADDIN EN.CITE &lt;EndNote&gt;&lt;Cite&gt;&lt;Author&gt;Wentao&lt;/Author&gt;&lt;Year&gt;2016&lt;/Year&gt;&lt;RecNum&gt;112&lt;/RecNum&gt;&lt;DisplayText&gt;&lt;style face="superscript"&gt;114&lt;/style&gt;&lt;/DisplayText&gt;&lt;record&gt;&lt;rec-number&gt;112&lt;/rec-number&gt;&lt;foreign-keys&gt;&lt;key app="EN" db-id="5sa5zxv0faz5vseax9rxa9dqrzzffef5aaxd" timestamp="1622124873"&gt;112&lt;/key&gt;&lt;/foreign-keys&gt;&lt;ref-type name="Journal Article"&gt;17&lt;/ref-type&gt;&lt;contributors&gt;&lt;authors&gt;&lt;author&gt;Wentao, N.&lt;/author&gt;&lt;/authors&gt;&lt;/contributors&gt;&lt;titles&gt;&lt;title&gt;Tigecycline Treatment for Carbapenem-Resistant Enterobacteriaceae Infections&lt;/title&gt;&lt;secondary-title&gt;Medicine&lt;/secondary-title&gt;&lt;/titles&gt;&lt;periodical&gt;&lt;full-title&gt;Medicine&lt;/full-title&gt;&lt;/periodical&gt;&lt;pages&gt;e3126&lt;/pages&gt;&lt;volume&gt;95&lt;/volume&gt;&lt;number&gt;11&lt;/number&gt;&lt;dates&gt;&lt;year&gt;2016&lt;/year&gt;&lt;/dates&gt;&lt;urls&gt;&lt;/urls&gt;&lt;/record&gt;&lt;/Cite&gt;&lt;/EndNote&gt;</w:instrText>
            </w:r>
            <w:r w:rsidRPr="00F1562C">
              <w:rPr>
                <w:sz w:val="20"/>
                <w:szCs w:val="20"/>
              </w:rPr>
              <w:fldChar w:fldCharType="separate"/>
            </w:r>
            <w:r w:rsidR="006F153B" w:rsidRPr="006F153B">
              <w:rPr>
                <w:noProof/>
                <w:sz w:val="20"/>
                <w:szCs w:val="20"/>
                <w:vertAlign w:val="superscript"/>
              </w:rPr>
              <w:t>114</w:t>
            </w:r>
            <w:r w:rsidRPr="00F1562C">
              <w:rPr>
                <w:sz w:val="20"/>
                <w:szCs w:val="20"/>
              </w:rPr>
              <w:fldChar w:fldCharType="end"/>
            </w:r>
          </w:p>
          <w:p w14:paraId="4347C0DD" w14:textId="78E5FD8A" w:rsidR="00507D75" w:rsidRPr="00F1562C" w:rsidRDefault="00824ADB" w:rsidP="00B24E14">
            <w:pPr>
              <w:pStyle w:val="NICETableBullet1"/>
              <w:rPr>
                <w:sz w:val="20"/>
                <w:szCs w:val="20"/>
              </w:rPr>
            </w:pPr>
            <w:r w:rsidRPr="00F1562C">
              <w:rPr>
                <w:i/>
                <w:iCs/>
                <w:sz w:val="20"/>
                <w:szCs w:val="20"/>
              </w:rPr>
              <w:t>Pseudomonas</w:t>
            </w:r>
            <w:r w:rsidRPr="00F1562C">
              <w:rPr>
                <w:sz w:val="20"/>
                <w:szCs w:val="20"/>
              </w:rPr>
              <w:t xml:space="preserve"> </w:t>
            </w:r>
            <w:r w:rsidR="00276F85" w:rsidRPr="00F1562C">
              <w:rPr>
                <w:sz w:val="20"/>
                <w:szCs w:val="20"/>
              </w:rPr>
              <w:t xml:space="preserve">are naturally resistant to tigecycline is </w:t>
            </w:r>
            <w:r w:rsidRPr="00F1562C">
              <w:rPr>
                <w:sz w:val="20"/>
                <w:szCs w:val="20"/>
              </w:rPr>
              <w:t>(due to</w:t>
            </w:r>
            <w:r w:rsidR="00D01DD9" w:rsidRPr="00F1562C">
              <w:rPr>
                <w:sz w:val="20"/>
                <w:szCs w:val="20"/>
              </w:rPr>
              <w:t xml:space="preserve"> their broad substrate efflux pumps)</w:t>
            </w:r>
            <w:r w:rsidR="00EE75C8" w:rsidRPr="00F1562C">
              <w:rPr>
                <w:sz w:val="20"/>
                <w:szCs w:val="20"/>
              </w:rPr>
              <w:t xml:space="preserve">, as are </w:t>
            </w:r>
            <w:r w:rsidR="00B24E14" w:rsidRPr="00F1562C">
              <w:rPr>
                <w:i/>
                <w:iCs/>
                <w:sz w:val="20"/>
                <w:szCs w:val="20"/>
              </w:rPr>
              <w:t>Enterobacterales</w:t>
            </w:r>
          </w:p>
          <w:p w14:paraId="0EBD4AD4" w14:textId="33C75F93" w:rsidR="0072334D" w:rsidRPr="00F1562C" w:rsidRDefault="00392E90" w:rsidP="00392E90">
            <w:pPr>
              <w:pStyle w:val="NICETableBullet1"/>
              <w:rPr>
                <w:sz w:val="20"/>
                <w:szCs w:val="20"/>
              </w:rPr>
            </w:pPr>
            <w:r w:rsidRPr="00392E90">
              <w:rPr>
                <w:sz w:val="20"/>
                <w:szCs w:val="20"/>
              </w:rPr>
              <w:t>Rapid development of resistance to tigecycline via upregulation of efflux has been observed in Acinetobacter spp.</w:t>
            </w:r>
          </w:p>
          <w:p w14:paraId="1D369D0E" w14:textId="7C441E17" w:rsidR="00992D9D" w:rsidRPr="00F1562C" w:rsidRDefault="00992D9D" w:rsidP="00B24E14">
            <w:pPr>
              <w:pStyle w:val="NICETableBullet1"/>
              <w:rPr>
                <w:sz w:val="20"/>
                <w:szCs w:val="20"/>
              </w:rPr>
            </w:pPr>
            <w:r w:rsidRPr="00F1562C">
              <w:rPr>
                <w:sz w:val="20"/>
                <w:szCs w:val="20"/>
              </w:rPr>
              <w:t>A pooled analysis of clinical studies of tigecycline versus comparator agents showed an increased mortality associated with tigecycline, suggesting poor efficacy</w:t>
            </w:r>
            <w:r w:rsidR="00614320">
              <w:rPr>
                <w:sz w:val="20"/>
                <w:szCs w:val="20"/>
              </w:rPr>
              <w:fldChar w:fldCharType="begin"/>
            </w:r>
            <w:r w:rsidR="006F153B">
              <w:rPr>
                <w:sz w:val="20"/>
                <w:szCs w:val="20"/>
              </w:rPr>
              <w:instrText xml:space="preserve"> ADDIN EN.CITE &lt;EndNote&gt;&lt;Cite&gt;&lt;Author&gt;McGovern&lt;/Author&gt;&lt;Year&gt;2013&lt;/Year&gt;&lt;RecNum&gt;255&lt;/RecNum&gt;&lt;DisplayText&gt;&lt;style face="superscript"&gt;115&lt;/style&gt;&lt;/DisplayText&gt;&lt;record&gt;&lt;rec-number&gt;255&lt;/rec-number&gt;&lt;foreign-keys&gt;&lt;key app="EN" db-id="5sa5zxv0faz5vseax9rxa9dqrzzffef5aaxd" timestamp="1623062578"&gt;255&lt;/key&gt;&lt;/foreign-keys&gt;&lt;ref-type name="Journal Article"&gt;17&lt;/ref-type&gt;&lt;contributors&gt;&lt;authors&gt;&lt;author&gt;McGovern, P. C.&lt;/author&gt;&lt;author&gt;Wible, M.&lt;/author&gt;&lt;author&gt;El-Tahtawy, A.&lt;/author&gt;&lt;author&gt;Biswas, P.&lt;/author&gt;&lt;author&gt;Meyer, R. D.&lt;/author&gt;&lt;/authors&gt;&lt;/contributors&gt;&lt;auth-address&gt;Pfizer Inc, Collegeville, PA 19426, USA. paul.mcgovern@pfizer.com&lt;/auth-address&gt;&lt;titles&gt;&lt;title&gt;All-cause mortality imbalance in the tigecycline phase 3 and 4 clinical trials&lt;/title&gt;&lt;secondary-title&gt;Int J Antimicrob Agents&lt;/secondary-title&gt;&lt;/titles&gt;&lt;periodical&gt;&lt;full-title&gt;Int J Antimicrob Agents&lt;/full-title&gt;&lt;/periodical&gt;&lt;pages&gt;463-7&lt;/pages&gt;&lt;volume&gt;41&lt;/volume&gt;&lt;number&gt;5&lt;/number&gt;&lt;keywords&gt;&lt;keyword&gt;Aged&lt;/keyword&gt;&lt;keyword&gt;Anti-Bacterial Agents/*therapeutic use&lt;/keyword&gt;&lt;keyword&gt;Bacteremia/*drug therapy/mortality&lt;/keyword&gt;&lt;keyword&gt;Female&lt;/keyword&gt;&lt;keyword&gt;Humans&lt;/keyword&gt;&lt;keyword&gt;Male&lt;/keyword&gt;&lt;keyword&gt;Middle Aged&lt;/keyword&gt;&lt;keyword&gt;Minocycline/adverse effects/*analogs &amp;amp; derivatives/therapeutic use&lt;/keyword&gt;&lt;keyword&gt;Pneumonia, Ventilator-Associated/*drug therapy/mortality&lt;/keyword&gt;&lt;keyword&gt;Survival Analysis&lt;/keyword&gt;&lt;keyword&gt;Tigecycline&lt;/keyword&gt;&lt;keyword&gt;Treatment Outcome&lt;/keyword&gt;&lt;/keywords&gt;&lt;dates&gt;&lt;year&gt;2013&lt;/year&gt;&lt;pub-dates&gt;&lt;date&gt;May&lt;/date&gt;&lt;/pub-dates&gt;&lt;/dates&gt;&lt;isbn&gt;1872-7913 (Electronic)&amp;#xD;0924-8579 (Linking)&lt;/isbn&gt;&lt;accession-num&gt;23537581&lt;/accession-num&gt;&lt;urls&gt;&lt;related-urls&gt;&lt;url&gt;https://www.ncbi.nlm.nih.gov/pubmed/23537581&lt;/url&gt;&lt;/related-urls&gt;&lt;/urls&gt;&lt;electronic-resource-num&gt;10.1016/j.ijantimicag.2013.01.020&lt;/electronic-resource-num&gt;&lt;/record&gt;&lt;/Cite&gt;&lt;/EndNote&gt;</w:instrText>
            </w:r>
            <w:r w:rsidR="00614320">
              <w:rPr>
                <w:sz w:val="20"/>
                <w:szCs w:val="20"/>
              </w:rPr>
              <w:fldChar w:fldCharType="separate"/>
            </w:r>
            <w:r w:rsidR="006F153B" w:rsidRPr="006F153B">
              <w:rPr>
                <w:noProof/>
                <w:sz w:val="20"/>
                <w:szCs w:val="20"/>
                <w:vertAlign w:val="superscript"/>
              </w:rPr>
              <w:t>115</w:t>
            </w:r>
            <w:r w:rsidR="00614320">
              <w:rPr>
                <w:sz w:val="20"/>
                <w:szCs w:val="20"/>
              </w:rPr>
              <w:fldChar w:fldCharType="end"/>
            </w:r>
          </w:p>
        </w:tc>
        <w:tc>
          <w:tcPr>
            <w:tcW w:w="2909" w:type="dxa"/>
          </w:tcPr>
          <w:p w14:paraId="6AC5F4BF" w14:textId="77777777" w:rsidR="0072334D" w:rsidRDefault="00EE5819" w:rsidP="005140B1">
            <w:pPr>
              <w:pStyle w:val="NICETableBullet1"/>
              <w:rPr>
                <w:sz w:val="20"/>
                <w:szCs w:val="20"/>
              </w:rPr>
            </w:pPr>
            <w:r w:rsidRPr="00F1562C">
              <w:rPr>
                <w:sz w:val="20"/>
                <w:szCs w:val="20"/>
              </w:rPr>
              <w:t>The EMA have recommended that tigecycline should only be used within its licensed indications due to safety concerns</w:t>
            </w:r>
            <w:r w:rsidR="005140B1" w:rsidRPr="00F1562C">
              <w:rPr>
                <w:sz w:val="20"/>
                <w:szCs w:val="20"/>
              </w:rPr>
              <w:t>, which highlights the poor safety profile associated with tigecycline</w:t>
            </w:r>
          </w:p>
          <w:p w14:paraId="5A0DC3B1" w14:textId="5C818816" w:rsidR="00997019" w:rsidRPr="00F1562C" w:rsidRDefault="00997019" w:rsidP="005140B1">
            <w:pPr>
              <w:pStyle w:val="NICETableBullet1"/>
              <w:rPr>
                <w:sz w:val="20"/>
                <w:szCs w:val="20"/>
              </w:rPr>
            </w:pPr>
            <w:r>
              <w:rPr>
                <w:sz w:val="20"/>
                <w:szCs w:val="20"/>
              </w:rPr>
              <w:t>As above for colistin</w:t>
            </w:r>
          </w:p>
        </w:tc>
        <w:tc>
          <w:tcPr>
            <w:tcW w:w="2909" w:type="dxa"/>
          </w:tcPr>
          <w:p w14:paraId="1B0112DB" w14:textId="5B5112FC" w:rsidR="0072334D" w:rsidRPr="00F1562C" w:rsidRDefault="006440AD" w:rsidP="006440AD">
            <w:pPr>
              <w:pStyle w:val="NICETableBullet1"/>
            </w:pPr>
            <w:r w:rsidRPr="00F1562C">
              <w:rPr>
                <w:sz w:val="20"/>
                <w:szCs w:val="20"/>
              </w:rPr>
              <w:t>NA</w:t>
            </w:r>
          </w:p>
        </w:tc>
        <w:tc>
          <w:tcPr>
            <w:tcW w:w="2909" w:type="dxa"/>
          </w:tcPr>
          <w:p w14:paraId="2C58BA54" w14:textId="735338C4" w:rsidR="0072334D" w:rsidRPr="00F1562C" w:rsidRDefault="0072334D" w:rsidP="0072334D">
            <w:pPr>
              <w:pStyle w:val="NICETableBullet1"/>
              <w:rPr>
                <w:sz w:val="20"/>
                <w:szCs w:val="20"/>
              </w:rPr>
            </w:pPr>
            <w:r w:rsidRPr="00F1562C">
              <w:rPr>
                <w:sz w:val="20"/>
                <w:szCs w:val="20"/>
              </w:rPr>
              <w:t xml:space="preserve">Tigecycline is </w:t>
            </w:r>
            <w:r w:rsidR="005140B1" w:rsidRPr="00F1562C">
              <w:rPr>
                <w:sz w:val="20"/>
                <w:szCs w:val="20"/>
              </w:rPr>
              <w:t xml:space="preserve">only </w:t>
            </w:r>
            <w:r w:rsidRPr="00F1562C">
              <w:rPr>
                <w:sz w:val="20"/>
                <w:szCs w:val="20"/>
              </w:rPr>
              <w:t>licensed for use in complicated skin and soft tissue infections (cSSTIs) and complicated intra-abdominal infections (cIAIs</w:t>
            </w:r>
            <w:r w:rsidR="0067477A" w:rsidRPr="00F1562C">
              <w:rPr>
                <w:sz w:val="20"/>
                <w:szCs w:val="20"/>
              </w:rPr>
              <w:t>),</w:t>
            </w:r>
            <w:r w:rsidRPr="00F1562C">
              <w:rPr>
                <w:sz w:val="20"/>
                <w:szCs w:val="20"/>
              </w:rPr>
              <w:t xml:space="preserve"> </w:t>
            </w:r>
            <w:r w:rsidR="005140B1" w:rsidRPr="00F1562C">
              <w:rPr>
                <w:sz w:val="20"/>
                <w:szCs w:val="20"/>
              </w:rPr>
              <w:t>and it is</w:t>
            </w:r>
            <w:r w:rsidRPr="00F1562C">
              <w:rPr>
                <w:sz w:val="20"/>
                <w:szCs w:val="20"/>
              </w:rPr>
              <w:t xml:space="preserve"> recommended that </w:t>
            </w:r>
            <w:r w:rsidR="005140B1" w:rsidRPr="00F1562C">
              <w:rPr>
                <w:sz w:val="20"/>
                <w:szCs w:val="20"/>
              </w:rPr>
              <w:t>it is not used outside of this</w:t>
            </w:r>
            <w:r w:rsidR="00BE2D98" w:rsidRPr="00F1562C">
              <w:rPr>
                <w:sz w:val="20"/>
                <w:szCs w:val="20"/>
              </w:rPr>
              <w:t xml:space="preserve"> license </w:t>
            </w:r>
            <w:r w:rsidR="00F14F41" w:rsidRPr="00F1562C">
              <w:rPr>
                <w:sz w:val="20"/>
                <w:szCs w:val="20"/>
              </w:rPr>
              <w:t xml:space="preserve">due to safety concerns; therefore, </w:t>
            </w:r>
            <w:r w:rsidR="004658CC" w:rsidRPr="00F1562C">
              <w:rPr>
                <w:sz w:val="20"/>
                <w:szCs w:val="20"/>
              </w:rPr>
              <w:t>this treatment is not relevant to a wide number of</w:t>
            </w:r>
            <w:r w:rsidR="007A77C0" w:rsidRPr="00F1562C">
              <w:rPr>
                <w:sz w:val="20"/>
                <w:szCs w:val="20"/>
              </w:rPr>
              <w:t xml:space="preserve"> infections sites</w:t>
            </w:r>
            <w:r w:rsidR="00B228FF" w:rsidRPr="00F1562C">
              <w:rPr>
                <w:sz w:val="20"/>
                <w:szCs w:val="20"/>
              </w:rPr>
              <w:t>, including EEPRU’s HVCSs</w:t>
            </w:r>
          </w:p>
        </w:tc>
      </w:tr>
      <w:tr w:rsidR="00B55C8C" w:rsidRPr="00F1562C" w14:paraId="5B3E3B46" w14:textId="678A3B17" w:rsidTr="63ED83C8">
        <w:tc>
          <w:tcPr>
            <w:tcW w:w="2315" w:type="dxa"/>
          </w:tcPr>
          <w:p w14:paraId="31304750" w14:textId="78B52195" w:rsidR="0072334D" w:rsidRPr="00F1562C" w:rsidRDefault="0072334D" w:rsidP="00375C57">
            <w:pPr>
              <w:pStyle w:val="NICETableBullet1"/>
              <w:rPr>
                <w:sz w:val="20"/>
                <w:szCs w:val="20"/>
              </w:rPr>
            </w:pPr>
            <w:r w:rsidRPr="00F1562C">
              <w:rPr>
                <w:sz w:val="20"/>
                <w:szCs w:val="20"/>
              </w:rPr>
              <w:lastRenderedPageBreak/>
              <w:t>Fosfomycin + colistin</w:t>
            </w:r>
            <w:r w:rsidRPr="00F1562C">
              <w:br/>
            </w:r>
            <w:r w:rsidRPr="00F1562C">
              <w:rPr>
                <w:sz w:val="20"/>
                <w:szCs w:val="20"/>
              </w:rPr>
              <w:t>[</w:t>
            </w:r>
            <w:r w:rsidR="00375C57" w:rsidRPr="00F1562C">
              <w:rPr>
                <w:sz w:val="20"/>
                <w:szCs w:val="20"/>
              </w:rPr>
              <w:t>microbiology-directed (</w:t>
            </w:r>
            <w:r w:rsidR="00367C0D" w:rsidRPr="00F1562C">
              <w:rPr>
                <w:sz w:val="20"/>
                <w:szCs w:val="20"/>
              </w:rPr>
              <w:t>MBL-</w:t>
            </w:r>
            <w:r w:rsidR="00375C57" w:rsidRPr="00F1562C">
              <w:rPr>
                <w:sz w:val="20"/>
                <w:szCs w:val="20"/>
              </w:rPr>
              <w:t>CPE) and risk-based empiric treatment settings]</w:t>
            </w:r>
          </w:p>
        </w:tc>
        <w:tc>
          <w:tcPr>
            <w:tcW w:w="2908" w:type="dxa"/>
          </w:tcPr>
          <w:p w14:paraId="1EB8A180" w14:textId="77777777" w:rsidR="0072334D" w:rsidRPr="00F1562C" w:rsidRDefault="0072334D" w:rsidP="00BC399C">
            <w:pPr>
              <w:pStyle w:val="NICETableBullet1"/>
              <w:rPr>
                <w:i/>
                <w:iCs/>
                <w:sz w:val="20"/>
                <w:szCs w:val="20"/>
              </w:rPr>
            </w:pPr>
            <w:r w:rsidRPr="00F1562C">
              <w:rPr>
                <w:sz w:val="20"/>
                <w:szCs w:val="20"/>
              </w:rPr>
              <w:t xml:space="preserve">Fosfomycin is not active against </w:t>
            </w:r>
            <w:r w:rsidRPr="00F1562C">
              <w:rPr>
                <w:i/>
                <w:iCs/>
                <w:sz w:val="20"/>
                <w:szCs w:val="20"/>
              </w:rPr>
              <w:t>A.</w:t>
            </w:r>
            <w:r w:rsidRPr="00F1562C">
              <w:rPr>
                <w:sz w:val="20"/>
                <w:szCs w:val="20"/>
              </w:rPr>
              <w:t xml:space="preserve"> </w:t>
            </w:r>
            <w:r w:rsidRPr="00F1562C">
              <w:rPr>
                <w:i/>
                <w:iCs/>
                <w:sz w:val="20"/>
                <w:szCs w:val="20"/>
              </w:rPr>
              <w:t>baumannii</w:t>
            </w:r>
            <w:r w:rsidRPr="00F1562C">
              <w:rPr>
                <w:sz w:val="20"/>
                <w:szCs w:val="20"/>
              </w:rPr>
              <w:t xml:space="preserve"> or </w:t>
            </w:r>
            <w:r w:rsidRPr="00F1562C">
              <w:rPr>
                <w:i/>
                <w:iCs/>
                <w:sz w:val="20"/>
                <w:szCs w:val="20"/>
              </w:rPr>
              <w:t>S.</w:t>
            </w:r>
            <w:r w:rsidRPr="00F1562C">
              <w:rPr>
                <w:sz w:val="20"/>
                <w:szCs w:val="20"/>
              </w:rPr>
              <w:t xml:space="preserve"> </w:t>
            </w:r>
            <w:r w:rsidRPr="00F1562C">
              <w:rPr>
                <w:i/>
                <w:iCs/>
                <w:sz w:val="20"/>
                <w:szCs w:val="20"/>
              </w:rPr>
              <w:t>maltophilia</w:t>
            </w:r>
          </w:p>
          <w:p w14:paraId="2C186A37" w14:textId="1126BE3D" w:rsidR="0072334D" w:rsidRPr="00F1562C" w:rsidRDefault="00DB6B52" w:rsidP="00BC399C">
            <w:pPr>
              <w:pStyle w:val="NICETableBullet1"/>
              <w:rPr>
                <w:i/>
                <w:iCs/>
                <w:sz w:val="20"/>
                <w:szCs w:val="20"/>
              </w:rPr>
            </w:pPr>
            <w:r w:rsidRPr="00F1562C">
              <w:rPr>
                <w:i/>
                <w:iCs/>
                <w:sz w:val="20"/>
                <w:szCs w:val="20"/>
              </w:rPr>
              <w:t>Pseudomonas</w:t>
            </w:r>
            <w:r w:rsidRPr="00F1562C">
              <w:rPr>
                <w:sz w:val="20"/>
                <w:szCs w:val="20"/>
              </w:rPr>
              <w:t xml:space="preserve"> are inherently resistant to </w:t>
            </w:r>
            <w:r w:rsidR="00C56BB0" w:rsidRPr="00F1562C">
              <w:rPr>
                <w:sz w:val="20"/>
                <w:szCs w:val="20"/>
              </w:rPr>
              <w:t>fosfomycin</w:t>
            </w:r>
          </w:p>
          <w:p w14:paraId="43F752F8" w14:textId="0513E008" w:rsidR="00284C99" w:rsidRPr="00F1562C" w:rsidRDefault="00C56BB0" w:rsidP="00BC399C">
            <w:pPr>
              <w:pStyle w:val="NICETableBullet1"/>
              <w:rPr>
                <w:i/>
                <w:iCs/>
                <w:sz w:val="20"/>
                <w:szCs w:val="20"/>
              </w:rPr>
            </w:pPr>
            <w:r w:rsidRPr="00F1562C">
              <w:rPr>
                <w:sz w:val="20"/>
                <w:szCs w:val="20"/>
              </w:rPr>
              <w:t>Evidence to support the use of fosfomycin for MBL-producing pathogens is extremely limited</w:t>
            </w:r>
            <w:r w:rsidR="00732AAD" w:rsidRPr="00F1562C">
              <w:rPr>
                <w:sz w:val="20"/>
                <w:szCs w:val="20"/>
              </w:rPr>
              <w:fldChar w:fldCharType="begin"/>
            </w:r>
            <w:r w:rsidR="006F153B">
              <w:rPr>
                <w:sz w:val="20"/>
                <w:szCs w:val="20"/>
              </w:rPr>
              <w:instrText xml:space="preserve"> ADDIN EN.CITE &lt;EndNote&gt;&lt;Cite&gt;&lt;Author&gt;Tan&lt;/Author&gt;&lt;Year&gt;2021&lt;/Year&gt;&lt;RecNum&gt;253&lt;/RecNum&gt;&lt;DisplayText&gt;&lt;style face="superscript"&gt;116&lt;/style&gt;&lt;/DisplayText&gt;&lt;record&gt;&lt;rec-number&gt;253&lt;/rec-number&gt;&lt;foreign-keys&gt;&lt;key app="EN" db-id="5sa5zxv0faz5vseax9rxa9dqrzzffef5aaxd" timestamp="1622739889"&gt;253&lt;/key&gt;&lt;/foreign-keys&gt;&lt;ref-type name="Journal Article"&gt;17&lt;/ref-type&gt;&lt;contributors&gt;&lt;authors&gt;&lt;author&gt;Tan, X.&lt;/author&gt;&lt;author&gt;Kim, H.S.&lt;/author&gt;&lt;author&gt;Baugh, K.&lt;/author&gt;&lt;author&gt;Huang, Y.&lt;/author&gt;&lt;author&gt;Kadiyala, N.&lt;/author&gt;&lt;author&gt;Wences, M.&lt;/author&gt;&lt;author&gt;Singh, N.&lt;/author&gt;&lt;author&gt;Wenzler, E.&lt;/author&gt;&lt;author&gt;Bulman, Z.P.&lt;/author&gt;&lt;/authors&gt;&lt;/contributors&gt;&lt;titles&gt;&lt;title&gt;&lt;style face="normal" font="default" size="100%"&gt;Therapeutic Options for Metallo-&lt;/style&gt;&lt;style face="normal" font="default" charset="161" size="100%"&gt;β-Lactamase-Producing Enterobacterales&lt;/style&gt;&lt;/title&gt;&lt;secondary-title&gt;Infection and Drug Resistance&lt;/secondary-title&gt;&lt;/titles&gt;&lt;periodical&gt;&lt;full-title&gt;Infection and Drug Resistance&lt;/full-title&gt;&lt;/periodical&gt;&lt;pages&gt;125-142&lt;/pages&gt;&lt;volume&gt;2021&lt;/volume&gt;&lt;number&gt;14&lt;/number&gt;&lt;dates&gt;&lt;year&gt;2021&lt;/year&gt;&lt;/dates&gt;&lt;urls&gt;&lt;/urls&gt;&lt;electronic-resource-num&gt;https://doi.org/10.2147/IDR.S246174&lt;/electronic-resource-num&gt;&lt;/record&gt;&lt;/Cite&gt;&lt;/EndNote&gt;</w:instrText>
            </w:r>
            <w:r w:rsidR="00732AAD" w:rsidRPr="00F1562C">
              <w:rPr>
                <w:sz w:val="20"/>
                <w:szCs w:val="20"/>
              </w:rPr>
              <w:fldChar w:fldCharType="separate"/>
            </w:r>
            <w:r w:rsidR="006F153B" w:rsidRPr="006F153B">
              <w:rPr>
                <w:noProof/>
                <w:sz w:val="20"/>
                <w:szCs w:val="20"/>
                <w:vertAlign w:val="superscript"/>
              </w:rPr>
              <w:t>116</w:t>
            </w:r>
            <w:r w:rsidR="00732AAD" w:rsidRPr="00F1562C">
              <w:rPr>
                <w:sz w:val="20"/>
                <w:szCs w:val="20"/>
              </w:rPr>
              <w:fldChar w:fldCharType="end"/>
            </w:r>
          </w:p>
          <w:p w14:paraId="695A497E" w14:textId="5CB1C79A" w:rsidR="0072334D" w:rsidRPr="00F1562C" w:rsidRDefault="00DB6B52" w:rsidP="00FB7EA9">
            <w:pPr>
              <w:pStyle w:val="NICETableBullet1"/>
              <w:rPr>
                <w:sz w:val="20"/>
                <w:szCs w:val="20"/>
              </w:rPr>
            </w:pPr>
            <w:r w:rsidRPr="00F1562C">
              <w:rPr>
                <w:sz w:val="20"/>
                <w:szCs w:val="20"/>
              </w:rPr>
              <w:t>R</w:t>
            </w:r>
            <w:r w:rsidR="0072334D" w:rsidRPr="00F1562C">
              <w:rPr>
                <w:sz w:val="20"/>
                <w:szCs w:val="20"/>
              </w:rPr>
              <w:t xml:space="preserve">esistance </w:t>
            </w:r>
            <w:r w:rsidRPr="00F1562C">
              <w:rPr>
                <w:sz w:val="20"/>
                <w:szCs w:val="20"/>
              </w:rPr>
              <w:t xml:space="preserve">to </w:t>
            </w:r>
            <w:r w:rsidR="00D36E2C" w:rsidRPr="00F1562C">
              <w:rPr>
                <w:sz w:val="20"/>
                <w:szCs w:val="20"/>
              </w:rPr>
              <w:t>fosfomycin</w:t>
            </w:r>
            <w:r w:rsidRPr="00F1562C">
              <w:rPr>
                <w:sz w:val="20"/>
                <w:szCs w:val="20"/>
              </w:rPr>
              <w:t xml:space="preserve"> develops </w:t>
            </w:r>
            <w:r w:rsidR="0072334D" w:rsidRPr="00F1562C">
              <w:rPr>
                <w:sz w:val="20"/>
                <w:szCs w:val="20"/>
              </w:rPr>
              <w:t xml:space="preserve">rapidly </w:t>
            </w:r>
            <w:r w:rsidRPr="00F1562C">
              <w:rPr>
                <w:sz w:val="20"/>
                <w:szCs w:val="20"/>
              </w:rPr>
              <w:t>and therefore it is generally</w:t>
            </w:r>
            <w:r w:rsidR="0072334D" w:rsidRPr="00F1562C">
              <w:rPr>
                <w:sz w:val="20"/>
                <w:szCs w:val="20"/>
              </w:rPr>
              <w:t xml:space="preserve"> recommend</w:t>
            </w:r>
            <w:r w:rsidRPr="00F1562C">
              <w:rPr>
                <w:sz w:val="20"/>
                <w:szCs w:val="20"/>
              </w:rPr>
              <w:t>ed</w:t>
            </w:r>
            <w:r w:rsidR="0072334D" w:rsidRPr="00F1562C">
              <w:rPr>
                <w:sz w:val="20"/>
                <w:szCs w:val="20"/>
              </w:rPr>
              <w:t xml:space="preserve"> to be used in comb</w:t>
            </w:r>
            <w:r w:rsidRPr="00F1562C">
              <w:rPr>
                <w:sz w:val="20"/>
                <w:szCs w:val="20"/>
              </w:rPr>
              <w:t>ination</w:t>
            </w:r>
            <w:r w:rsidR="00732AAD" w:rsidRPr="00F1562C">
              <w:rPr>
                <w:sz w:val="20"/>
                <w:szCs w:val="20"/>
              </w:rPr>
              <w:fldChar w:fldCharType="begin"/>
            </w:r>
            <w:r w:rsidR="006F153B">
              <w:rPr>
                <w:sz w:val="20"/>
                <w:szCs w:val="20"/>
              </w:rPr>
              <w:instrText xml:space="preserve"> ADDIN EN.CITE &lt;EndNote&gt;&lt;Cite&gt;&lt;Author&gt;Tan&lt;/Author&gt;&lt;Year&gt;2021&lt;/Year&gt;&lt;RecNum&gt;253&lt;/RecNum&gt;&lt;DisplayText&gt;&lt;style face="superscript"&gt;116&lt;/style&gt;&lt;/DisplayText&gt;&lt;record&gt;&lt;rec-number&gt;253&lt;/rec-number&gt;&lt;foreign-keys&gt;&lt;key app="EN" db-id="5sa5zxv0faz5vseax9rxa9dqrzzffef5aaxd" timestamp="1622739889"&gt;253&lt;/key&gt;&lt;/foreign-keys&gt;&lt;ref-type name="Journal Article"&gt;17&lt;/ref-type&gt;&lt;contributors&gt;&lt;authors&gt;&lt;author&gt;Tan, X.&lt;/author&gt;&lt;author&gt;Kim, H.S.&lt;/author&gt;&lt;author&gt;Baugh, K.&lt;/author&gt;&lt;author&gt;Huang, Y.&lt;/author&gt;&lt;author&gt;Kadiyala, N.&lt;/author&gt;&lt;author&gt;Wences, M.&lt;/author&gt;&lt;author&gt;Singh, N.&lt;/author&gt;&lt;author&gt;Wenzler, E.&lt;/author&gt;&lt;author&gt;Bulman, Z.P.&lt;/author&gt;&lt;/authors&gt;&lt;/contributors&gt;&lt;titles&gt;&lt;title&gt;&lt;style face="normal" font="default" size="100%"&gt;Therapeutic Options for Metallo-&lt;/style&gt;&lt;style face="normal" font="default" charset="161" size="100%"&gt;β-Lactamase-Producing Enterobacterales&lt;/style&gt;&lt;/title&gt;&lt;secondary-title&gt;Infection and Drug Resistance&lt;/secondary-title&gt;&lt;/titles&gt;&lt;periodical&gt;&lt;full-title&gt;Infection and Drug Resistance&lt;/full-title&gt;&lt;/periodical&gt;&lt;pages&gt;125-142&lt;/pages&gt;&lt;volume&gt;2021&lt;/volume&gt;&lt;number&gt;14&lt;/number&gt;&lt;dates&gt;&lt;year&gt;2021&lt;/year&gt;&lt;/dates&gt;&lt;urls&gt;&lt;/urls&gt;&lt;electronic-resource-num&gt;https://doi.org/10.2147/IDR.S246174&lt;/electronic-resource-num&gt;&lt;/record&gt;&lt;/Cite&gt;&lt;/EndNote&gt;</w:instrText>
            </w:r>
            <w:r w:rsidR="00732AAD" w:rsidRPr="00F1562C">
              <w:rPr>
                <w:sz w:val="20"/>
                <w:szCs w:val="20"/>
              </w:rPr>
              <w:fldChar w:fldCharType="separate"/>
            </w:r>
            <w:r w:rsidR="006F153B" w:rsidRPr="006F153B">
              <w:rPr>
                <w:noProof/>
                <w:sz w:val="20"/>
                <w:szCs w:val="20"/>
                <w:vertAlign w:val="superscript"/>
              </w:rPr>
              <w:t>116</w:t>
            </w:r>
            <w:r w:rsidR="00732AAD" w:rsidRPr="00F1562C">
              <w:rPr>
                <w:sz w:val="20"/>
                <w:szCs w:val="20"/>
              </w:rPr>
              <w:fldChar w:fldCharType="end"/>
            </w:r>
          </w:p>
        </w:tc>
        <w:tc>
          <w:tcPr>
            <w:tcW w:w="2909" w:type="dxa"/>
          </w:tcPr>
          <w:p w14:paraId="14D15CF3" w14:textId="58610ACC" w:rsidR="0072334D" w:rsidRPr="00997019" w:rsidRDefault="006B1974" w:rsidP="00303887">
            <w:pPr>
              <w:pStyle w:val="NICETableBullet1"/>
              <w:rPr>
                <w:rStyle w:val="NICETableBullet1Char"/>
                <w:sz w:val="20"/>
                <w:szCs w:val="20"/>
              </w:rPr>
            </w:pPr>
            <w:r w:rsidRPr="00F1562C">
              <w:rPr>
                <w:rStyle w:val="NICETableBullet1Char"/>
                <w:sz w:val="20"/>
                <w:szCs w:val="20"/>
              </w:rPr>
              <w:t>Fosfomycin is recommended for restricted use by the EMA following re-evaluation of its safety and effectiveness</w:t>
            </w:r>
            <w:r w:rsidRPr="00F1562C">
              <w:rPr>
                <w:rStyle w:val="NICETableBullet1Char"/>
                <w:vertAlign w:val="superscript"/>
              </w:rPr>
              <w:fldChar w:fldCharType="begin"/>
            </w:r>
            <w:r w:rsidR="006F153B">
              <w:rPr>
                <w:rStyle w:val="NICETableBullet1Char"/>
                <w:vertAlign w:val="superscript"/>
              </w:rPr>
              <w:instrText xml:space="preserve"> ADDIN EN.CITE &lt;EndNote&gt;&lt;Cite&gt;&lt;Author&gt;European Medicines Agency (EMA).&lt;/Author&gt;&lt;Year&gt;2020&lt;/Year&gt;&lt;RecNum&gt;109&lt;/RecNum&gt;&lt;DisplayText&gt;&lt;style face="superscript"&gt;117&lt;/style&gt;&lt;/DisplayText&gt;&lt;record&gt;&lt;rec-number&gt;109&lt;/rec-number&gt;&lt;foreign-keys&gt;&lt;key app="EN" db-id="5sa5zxv0faz5vseax9rxa9dqrzzffef5aaxd" timestamp="1622124868"&gt;109&lt;/key&gt;&lt;/foreign-keys&gt;&lt;ref-type name="Web Page"&gt;12&lt;/ref-type&gt;&lt;contributors&gt;&lt;authors&gt;&lt;author&gt;European Medicines Agency (EMA).,&lt;/author&gt;&lt;/authors&gt;&lt;/contributors&gt;&lt;titles&gt;&lt;title&gt;Recommendations to restrict use of fosfomycin antibiotics&lt;/title&gt;&lt;/titles&gt;&lt;number&gt;21 May 2021&lt;/number&gt;&lt;dates&gt;&lt;year&gt;2020&lt;/year&gt;&lt;pub-dates&gt;&lt;date&gt;27 March 2020&lt;/date&gt;&lt;/pub-dates&gt;&lt;/dates&gt;&lt;urls&gt;&lt;related-urls&gt;&lt;url&gt;https://www.ema.europa.eu/en/news/recommendations-restrict-use-fosfomycin-antibiotics&lt;/url&gt;&lt;/related-urls&gt;&lt;/urls&gt;&lt;/record&gt;&lt;/Cite&gt;&lt;/EndNote&gt;</w:instrText>
            </w:r>
            <w:r w:rsidRPr="00F1562C">
              <w:rPr>
                <w:rStyle w:val="NICETableBullet1Char"/>
                <w:vertAlign w:val="superscript"/>
              </w:rPr>
              <w:fldChar w:fldCharType="separate"/>
            </w:r>
            <w:r w:rsidR="006F153B">
              <w:rPr>
                <w:rStyle w:val="NICETableBullet1Char"/>
                <w:noProof/>
                <w:vertAlign w:val="superscript"/>
              </w:rPr>
              <w:t>117</w:t>
            </w:r>
            <w:r w:rsidRPr="00F1562C">
              <w:rPr>
                <w:rStyle w:val="NICETableBullet1Char"/>
                <w:vertAlign w:val="superscript"/>
              </w:rPr>
              <w:fldChar w:fldCharType="end"/>
            </w:r>
          </w:p>
          <w:p w14:paraId="24D3F913" w14:textId="047B28FD" w:rsidR="00997019" w:rsidRPr="00382249" w:rsidRDefault="00997019" w:rsidP="00303887">
            <w:pPr>
              <w:pStyle w:val="NICETableBullet1"/>
              <w:rPr>
                <w:sz w:val="20"/>
                <w:szCs w:val="20"/>
              </w:rPr>
            </w:pPr>
            <w:r w:rsidRPr="00382249">
              <w:rPr>
                <w:rStyle w:val="NICETableBullet1Char"/>
                <w:sz w:val="20"/>
                <w:szCs w:val="20"/>
              </w:rPr>
              <w:t>As above for colistin</w:t>
            </w:r>
          </w:p>
        </w:tc>
        <w:tc>
          <w:tcPr>
            <w:tcW w:w="2909" w:type="dxa"/>
          </w:tcPr>
          <w:p w14:paraId="4376D626" w14:textId="3BB68490" w:rsidR="0072334D" w:rsidRPr="00F1562C" w:rsidRDefault="00DB6B52" w:rsidP="00DB6B52">
            <w:pPr>
              <w:pStyle w:val="NICETableBullet1"/>
              <w:rPr>
                <w:sz w:val="20"/>
                <w:szCs w:val="20"/>
              </w:rPr>
            </w:pPr>
            <w:r w:rsidRPr="00F1562C">
              <w:rPr>
                <w:sz w:val="20"/>
                <w:szCs w:val="20"/>
              </w:rPr>
              <w:t>Although a UK license for fosfomycin is held with the MHRA, no UK packaged product is currently available, and all supplies must be imported as unlicensed special products, which</w:t>
            </w:r>
            <w:r w:rsidR="002B7E02" w:rsidRPr="00F1562C">
              <w:rPr>
                <w:sz w:val="20"/>
                <w:szCs w:val="20"/>
              </w:rPr>
              <w:t xml:space="preserve"> has implications for the available supply</w:t>
            </w:r>
          </w:p>
        </w:tc>
        <w:tc>
          <w:tcPr>
            <w:tcW w:w="2909" w:type="dxa"/>
          </w:tcPr>
          <w:p w14:paraId="4D1C91FC" w14:textId="7E9AA625" w:rsidR="0072334D" w:rsidRPr="00F1562C" w:rsidRDefault="006440AD" w:rsidP="0072334D">
            <w:pPr>
              <w:pStyle w:val="NICETableBullet1"/>
              <w:rPr>
                <w:sz w:val="20"/>
                <w:szCs w:val="20"/>
              </w:rPr>
            </w:pPr>
            <w:r w:rsidRPr="00F1562C">
              <w:rPr>
                <w:sz w:val="20"/>
                <w:szCs w:val="20"/>
              </w:rPr>
              <w:t>NA</w:t>
            </w:r>
          </w:p>
        </w:tc>
      </w:tr>
      <w:tr w:rsidR="00B55C8C" w:rsidRPr="00F1562C" w14:paraId="1D78B928" w14:textId="33CA61CF" w:rsidTr="63ED83C8">
        <w:tc>
          <w:tcPr>
            <w:tcW w:w="2315" w:type="dxa"/>
          </w:tcPr>
          <w:p w14:paraId="7D74E3B6" w14:textId="16C8BFAB" w:rsidR="0072334D" w:rsidRPr="00F1562C" w:rsidRDefault="0072334D" w:rsidP="00375C57">
            <w:pPr>
              <w:pStyle w:val="NICETableBullet1"/>
              <w:rPr>
                <w:sz w:val="20"/>
                <w:szCs w:val="20"/>
              </w:rPr>
            </w:pPr>
            <w:r w:rsidRPr="00F1562C">
              <w:rPr>
                <w:sz w:val="20"/>
                <w:szCs w:val="20"/>
              </w:rPr>
              <w:t>Aztreonam + colistin</w:t>
            </w:r>
            <w:r w:rsidRPr="00F1562C">
              <w:br/>
            </w:r>
            <w:r w:rsidR="00375C57" w:rsidRPr="00F1562C">
              <w:rPr>
                <w:sz w:val="20"/>
                <w:szCs w:val="20"/>
              </w:rPr>
              <w:t>[microbiology-directed (</w:t>
            </w:r>
            <w:r w:rsidR="00367C0D" w:rsidRPr="00F1562C">
              <w:rPr>
                <w:sz w:val="20"/>
                <w:szCs w:val="20"/>
              </w:rPr>
              <w:t>MBL-</w:t>
            </w:r>
            <w:r w:rsidR="00375C57" w:rsidRPr="00F1562C">
              <w:rPr>
                <w:sz w:val="20"/>
                <w:szCs w:val="20"/>
              </w:rPr>
              <w:t>CPE) and risk-based empiric treatment settings]</w:t>
            </w:r>
          </w:p>
        </w:tc>
        <w:tc>
          <w:tcPr>
            <w:tcW w:w="2908" w:type="dxa"/>
          </w:tcPr>
          <w:p w14:paraId="1DDA037B" w14:textId="08CD54B3" w:rsidR="0073644D" w:rsidRPr="005C3388" w:rsidRDefault="0073644D" w:rsidP="0073644D">
            <w:pPr>
              <w:pStyle w:val="NICETableBullet1"/>
              <w:rPr>
                <w:sz w:val="20"/>
                <w:szCs w:val="20"/>
              </w:rPr>
            </w:pPr>
            <w:r w:rsidRPr="005C3388">
              <w:rPr>
                <w:sz w:val="20"/>
                <w:szCs w:val="20"/>
              </w:rPr>
              <w:t xml:space="preserve">Aztreonam is active against MBLs; however, due to the frequent co-production of serine </w:t>
            </w:r>
            <w:r w:rsidRPr="005C3388">
              <w:rPr>
                <w:rFonts w:cs="Arial"/>
                <w:sz w:val="20"/>
                <w:szCs w:val="20"/>
              </w:rPr>
              <w:t>β</w:t>
            </w:r>
            <w:r w:rsidRPr="005C3388">
              <w:rPr>
                <w:sz w:val="20"/>
                <w:szCs w:val="20"/>
              </w:rPr>
              <w:t xml:space="preserve">-lactamases within MBL-producing </w:t>
            </w:r>
            <w:r w:rsidRPr="005C3388">
              <w:rPr>
                <w:i/>
                <w:iCs/>
                <w:sz w:val="20"/>
                <w:szCs w:val="20"/>
              </w:rPr>
              <w:t>Enterobacterales</w:t>
            </w:r>
            <w:r w:rsidRPr="005C3388">
              <w:rPr>
                <w:sz w:val="20"/>
                <w:szCs w:val="20"/>
              </w:rPr>
              <w:t>, which can hydrolyze aztreonam, it only remains active against roughly 30% of these isolates</w:t>
            </w:r>
            <w:r w:rsidR="00614320">
              <w:rPr>
                <w:sz w:val="20"/>
                <w:szCs w:val="20"/>
              </w:rPr>
              <w:fldChar w:fldCharType="begin">
                <w:fldData xml:space="preserve">PEVuZE5vdGU+PENpdGU+PEF1dGhvcj5LYXJsb3dza3k8L0F1dGhvcj48WWVhcj4yMDE3PC9ZZWFy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==
</w:fldData>
              </w:fldChar>
            </w:r>
            <w:r w:rsidR="009E0CAF">
              <w:rPr>
                <w:sz w:val="20"/>
                <w:szCs w:val="20"/>
              </w:rPr>
              <w:instrText xml:space="preserve"> ADDIN EN.CITE </w:instrText>
            </w:r>
            <w:r w:rsidR="009E0CAF">
              <w:rPr>
                <w:sz w:val="20"/>
                <w:szCs w:val="20"/>
              </w:rPr>
              <w:fldChar w:fldCharType="begin">
                <w:fldData xml:space="preserve">PEVuZE5vdGU+PENpdGU+PEF1dGhvcj5LYXJsb3dza3k8L0F1dGhvcj48WWVhcj4yMDE3PC9ZZWFy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==
</w:fldData>
              </w:fldChar>
            </w:r>
            <w:r w:rsidR="009E0CAF">
              <w:rPr>
                <w:sz w:val="20"/>
                <w:szCs w:val="20"/>
              </w:rPr>
              <w:instrText xml:space="preserve"> ADDIN EN.CITE.DATA </w:instrText>
            </w:r>
            <w:r w:rsidR="009E0CAF">
              <w:rPr>
                <w:sz w:val="20"/>
                <w:szCs w:val="20"/>
              </w:rPr>
            </w:r>
            <w:r w:rsidR="009E0CAF">
              <w:rPr>
                <w:sz w:val="20"/>
                <w:szCs w:val="20"/>
              </w:rPr>
              <w:fldChar w:fldCharType="end"/>
            </w:r>
            <w:r w:rsidR="00614320">
              <w:rPr>
                <w:sz w:val="20"/>
                <w:szCs w:val="20"/>
              </w:rPr>
            </w:r>
            <w:r w:rsidR="00614320">
              <w:rPr>
                <w:sz w:val="20"/>
                <w:szCs w:val="20"/>
              </w:rPr>
              <w:fldChar w:fldCharType="separate"/>
            </w:r>
            <w:r w:rsidR="009E0CAF" w:rsidRPr="009E0CAF">
              <w:rPr>
                <w:noProof/>
                <w:sz w:val="20"/>
                <w:szCs w:val="20"/>
                <w:vertAlign w:val="superscript"/>
              </w:rPr>
              <w:t>118</w:t>
            </w:r>
            <w:r w:rsidR="00614320">
              <w:rPr>
                <w:sz w:val="20"/>
                <w:szCs w:val="20"/>
              </w:rPr>
              <w:fldChar w:fldCharType="end"/>
            </w:r>
          </w:p>
          <w:p w14:paraId="73844A6D" w14:textId="3709839B" w:rsidR="0072334D" w:rsidRPr="00F1562C" w:rsidRDefault="0073644D" w:rsidP="00A923C6">
            <w:pPr>
              <w:pStyle w:val="NICETableBullet1"/>
              <w:rPr>
                <w:sz w:val="20"/>
                <w:szCs w:val="20"/>
              </w:rPr>
            </w:pPr>
            <w:r w:rsidRPr="005C3388">
              <w:rPr>
                <w:sz w:val="20"/>
                <w:szCs w:val="20"/>
              </w:rPr>
              <w:t xml:space="preserve">Gram-negative bacilli carrying an MBL also commonly carry additional β-lactamases, including ESBLs, AmpC, or serine </w:t>
            </w:r>
            <w:r w:rsidRPr="005C3388">
              <w:rPr>
                <w:sz w:val="20"/>
                <w:szCs w:val="20"/>
              </w:rPr>
              <w:lastRenderedPageBreak/>
              <w:t>carbapenemases, that also inactivate aztreonam</w:t>
            </w:r>
            <w:r w:rsidR="0072334D" w:rsidRPr="00F1562C">
              <w:rPr>
                <w:sz w:val="20"/>
                <w:szCs w:val="20"/>
              </w:rPr>
              <w:fldChar w:fldCharType="begin">
                <w:fldData xml:space="preserve">PEVuZE5vdGU+PENpdGU+PEF1dGhvcj5WYXNvbzwvQXV0aG9yPjxZZWFyPjIwMTU8L1llYXI+PFJl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=
</w:fldData>
              </w:fldChar>
            </w:r>
            <w:r w:rsidR="009E0CAF">
              <w:rPr>
                <w:sz w:val="20"/>
                <w:szCs w:val="20"/>
              </w:rPr>
              <w:instrText xml:space="preserve"> ADDIN EN.CITE </w:instrText>
            </w:r>
            <w:r w:rsidR="009E0CAF">
              <w:rPr>
                <w:sz w:val="20"/>
                <w:szCs w:val="20"/>
              </w:rPr>
              <w:fldChar w:fldCharType="begin">
                <w:fldData xml:space="preserve">PEVuZE5vdGU+PENpdGU+PEF1dGhvcj5WYXNvbzwvQXV0aG9yPjxZZWFyPjIwMTU8L1llYXI+PFJl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=
</w:fldData>
              </w:fldChar>
            </w:r>
            <w:r w:rsidR="009E0CAF">
              <w:rPr>
                <w:sz w:val="20"/>
                <w:szCs w:val="20"/>
              </w:rPr>
              <w:instrText xml:space="preserve"> ADDIN EN.CITE.DATA </w:instrText>
            </w:r>
            <w:r w:rsidR="009E0CAF">
              <w:rPr>
                <w:sz w:val="20"/>
                <w:szCs w:val="20"/>
              </w:rPr>
            </w:r>
            <w:r w:rsidR="009E0CAF">
              <w:rPr>
                <w:sz w:val="20"/>
                <w:szCs w:val="20"/>
              </w:rPr>
              <w:fldChar w:fldCharType="end"/>
            </w:r>
            <w:r w:rsidR="0072334D" w:rsidRPr="00F1562C">
              <w:rPr>
                <w:sz w:val="20"/>
                <w:szCs w:val="20"/>
              </w:rPr>
            </w:r>
            <w:r w:rsidR="0072334D" w:rsidRPr="00F1562C">
              <w:rPr>
                <w:sz w:val="20"/>
                <w:szCs w:val="20"/>
              </w:rPr>
              <w:fldChar w:fldCharType="separate"/>
            </w:r>
            <w:r w:rsidR="009E0CAF" w:rsidRPr="009E0CAF">
              <w:rPr>
                <w:noProof/>
                <w:sz w:val="20"/>
                <w:szCs w:val="20"/>
                <w:vertAlign w:val="superscript"/>
              </w:rPr>
              <w:t>119</w:t>
            </w:r>
            <w:r w:rsidR="0072334D" w:rsidRPr="00F1562C">
              <w:rPr>
                <w:sz w:val="20"/>
                <w:szCs w:val="20"/>
              </w:rPr>
              <w:fldChar w:fldCharType="end"/>
            </w:r>
          </w:p>
        </w:tc>
        <w:tc>
          <w:tcPr>
            <w:tcW w:w="2909" w:type="dxa"/>
          </w:tcPr>
          <w:p w14:paraId="01A2F599" w14:textId="5D76487F" w:rsidR="0072334D" w:rsidRPr="00AC654B" w:rsidRDefault="00AC654B" w:rsidP="00AC654B">
            <w:pPr>
              <w:pStyle w:val="NICETableBullet1"/>
              <w:rPr>
                <w:sz w:val="20"/>
                <w:szCs w:val="20"/>
              </w:rPr>
            </w:pPr>
            <w:r w:rsidRPr="00AC654B">
              <w:rPr>
                <w:sz w:val="20"/>
                <w:szCs w:val="20"/>
              </w:rPr>
              <w:lastRenderedPageBreak/>
              <w:t>As above for colistin</w:t>
            </w:r>
          </w:p>
        </w:tc>
        <w:tc>
          <w:tcPr>
            <w:tcW w:w="2909" w:type="dxa"/>
          </w:tcPr>
          <w:p w14:paraId="70A3F513" w14:textId="6B5EA726" w:rsidR="0072334D" w:rsidRPr="00F1562C" w:rsidRDefault="008368AF" w:rsidP="001B0B83">
            <w:pPr>
              <w:pStyle w:val="NICETableBullet1"/>
              <w:rPr>
                <w:sz w:val="20"/>
                <w:szCs w:val="20"/>
              </w:rPr>
            </w:pPr>
            <w:r w:rsidRPr="00F1562C">
              <w:rPr>
                <w:sz w:val="20"/>
                <w:szCs w:val="20"/>
              </w:rPr>
              <w:t xml:space="preserve">Supply of aztreonam is managed </w:t>
            </w:r>
            <w:r w:rsidR="001B0B83" w:rsidRPr="00F1562C">
              <w:rPr>
                <w:sz w:val="20"/>
                <w:szCs w:val="20"/>
              </w:rPr>
              <w:t>by one factory in India,</w:t>
            </w:r>
            <w:r w:rsidR="004F6B7C" w:rsidRPr="00F1562C">
              <w:rPr>
                <w:sz w:val="20"/>
                <w:szCs w:val="20"/>
              </w:rPr>
              <w:t xml:space="preserve"> this has</w:t>
            </w:r>
            <w:r w:rsidR="00536CAB" w:rsidRPr="00F1562C">
              <w:rPr>
                <w:sz w:val="20"/>
                <w:szCs w:val="20"/>
              </w:rPr>
              <w:t xml:space="preserve"> implications for the available supply of aztreo</w:t>
            </w:r>
            <w:r w:rsidR="00511A7E" w:rsidRPr="00F1562C">
              <w:rPr>
                <w:sz w:val="20"/>
                <w:szCs w:val="20"/>
              </w:rPr>
              <w:t>nam</w:t>
            </w:r>
          </w:p>
        </w:tc>
        <w:tc>
          <w:tcPr>
            <w:tcW w:w="2909" w:type="dxa"/>
          </w:tcPr>
          <w:p w14:paraId="4DB1A65B" w14:textId="56158D29" w:rsidR="0072334D" w:rsidRPr="00382249" w:rsidRDefault="0072334D" w:rsidP="00382249">
            <w:pPr>
              <w:pStyle w:val="NICETableBullet1"/>
              <w:rPr>
                <w:sz w:val="20"/>
                <w:szCs w:val="20"/>
              </w:rPr>
            </w:pPr>
            <w:r w:rsidRPr="00382249">
              <w:rPr>
                <w:sz w:val="20"/>
                <w:szCs w:val="20"/>
              </w:rPr>
              <w:t xml:space="preserve">Aztreonam </w:t>
            </w:r>
            <w:r w:rsidR="002D6D74" w:rsidRPr="00382249">
              <w:rPr>
                <w:sz w:val="20"/>
                <w:szCs w:val="20"/>
              </w:rPr>
              <w:t>is</w:t>
            </w:r>
            <w:r w:rsidRPr="00382249">
              <w:rPr>
                <w:sz w:val="20"/>
                <w:szCs w:val="20"/>
              </w:rPr>
              <w:t xml:space="preserve"> not licensed</w:t>
            </w:r>
            <w:r w:rsidR="00C830AC" w:rsidRPr="00382249">
              <w:rPr>
                <w:sz w:val="20"/>
                <w:szCs w:val="20"/>
              </w:rPr>
              <w:t>, meaning that there is limited evidence to assess the efficacy and safety of this product</w:t>
            </w:r>
          </w:p>
        </w:tc>
      </w:tr>
      <w:tr w:rsidR="00B55C8C" w:rsidRPr="00F1562C" w14:paraId="34413552" w14:textId="517CB8CA" w:rsidTr="63ED83C8">
        <w:tc>
          <w:tcPr>
            <w:tcW w:w="2315" w:type="dxa"/>
          </w:tcPr>
          <w:p w14:paraId="3B640282" w14:textId="77D24815" w:rsidR="0072334D" w:rsidRPr="00F1562C" w:rsidRDefault="63ED83C8" w:rsidP="0072334D">
            <w:pPr>
              <w:pStyle w:val="NICETableText"/>
              <w:rPr>
                <w:sz w:val="20"/>
                <w:szCs w:val="20"/>
              </w:rPr>
            </w:pPr>
            <w:r w:rsidRPr="63ED83C8">
              <w:rPr>
                <w:sz w:val="20"/>
                <w:szCs w:val="20"/>
              </w:rPr>
              <w:t>Aminoglycosides</w:t>
            </w:r>
            <w:r w:rsidR="0072334D">
              <w:br/>
            </w:r>
            <w:r w:rsidRPr="63ED83C8">
              <w:rPr>
                <w:color w:val="000000" w:themeColor="text1"/>
                <w:sz w:val="20"/>
                <w:szCs w:val="20"/>
              </w:rPr>
              <w:t>(gentamicin, amikacin, tobramycin)</w:t>
            </w:r>
            <w:r w:rsidR="0072334D">
              <w:br/>
            </w:r>
            <w:r w:rsidRPr="63ED83C8">
              <w:rPr>
                <w:sz w:val="20"/>
                <w:szCs w:val="20"/>
              </w:rPr>
              <w:t>[microbiology-directed (MBL-CPE) and risk-based empiric treatment settings]</w:t>
            </w:r>
          </w:p>
        </w:tc>
        <w:tc>
          <w:tcPr>
            <w:tcW w:w="2908" w:type="dxa"/>
          </w:tcPr>
          <w:p w14:paraId="770350A3" w14:textId="463D6595" w:rsidR="00461075" w:rsidRPr="00F1562C" w:rsidRDefault="0069110F" w:rsidP="0072334D">
            <w:pPr>
              <w:pStyle w:val="NICETableBullet1"/>
              <w:rPr>
                <w:sz w:val="20"/>
                <w:szCs w:val="20"/>
              </w:rPr>
            </w:pPr>
            <w:r w:rsidRPr="00F1562C">
              <w:rPr>
                <w:sz w:val="20"/>
                <w:szCs w:val="20"/>
              </w:rPr>
              <w:t>The efficacy of a</w:t>
            </w:r>
            <w:r w:rsidR="00F83D9F" w:rsidRPr="00F1562C">
              <w:rPr>
                <w:sz w:val="20"/>
                <w:szCs w:val="20"/>
              </w:rPr>
              <w:t xml:space="preserve">minoglycosides </w:t>
            </w:r>
            <w:r w:rsidR="00F239B5" w:rsidRPr="00F1562C">
              <w:rPr>
                <w:sz w:val="20"/>
                <w:szCs w:val="20"/>
              </w:rPr>
              <w:t>is hindered by</w:t>
            </w:r>
            <w:r w:rsidR="00C34AA5" w:rsidRPr="00F1562C">
              <w:rPr>
                <w:sz w:val="20"/>
                <w:szCs w:val="20"/>
              </w:rPr>
              <w:t xml:space="preserve"> increasing rates of resistance</w:t>
            </w:r>
            <w:r w:rsidR="00691684" w:rsidRPr="00F1562C">
              <w:rPr>
                <w:sz w:val="20"/>
                <w:szCs w:val="20"/>
              </w:rPr>
              <w:t xml:space="preserve"> and reduced lung concentrations</w:t>
            </w:r>
            <w:r w:rsidR="000D53E3" w:rsidRPr="00F1562C">
              <w:rPr>
                <w:sz w:val="20"/>
                <w:szCs w:val="20"/>
              </w:rPr>
              <w:t xml:space="preserve"> with systemic administration</w:t>
            </w:r>
            <w:r w:rsidR="008E1F5F" w:rsidRPr="00F1562C">
              <w:rPr>
                <w:sz w:val="20"/>
                <w:szCs w:val="20"/>
              </w:rPr>
              <w:fldChar w:fldCharType="begin">
                <w:fldData xml:space="preserve">PEVuZE5vdGU+PENpdGU+PEF1dGhvcj5CYXNzZXR0aTwvQXV0aG9yPjxZZWFyPjIwMjA8L1llYXI+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</w:fldData>
              </w:fldChar>
            </w:r>
            <w:r w:rsidR="009E0CAF">
              <w:rPr>
                <w:sz w:val="20"/>
                <w:szCs w:val="20"/>
              </w:rPr>
              <w:instrText xml:space="preserve"> ADDIN EN.CITE </w:instrText>
            </w:r>
            <w:r w:rsidR="009E0CAF">
              <w:rPr>
                <w:sz w:val="20"/>
                <w:szCs w:val="20"/>
              </w:rPr>
              <w:fldChar w:fldCharType="begin">
                <w:fldData xml:space="preserve">PEVuZE5vdGU+PENpdGU+PEF1dGhvcj5CYXNzZXR0aTwvQXV0aG9yPjxZZWFyPjIwMjA8L1llYXI+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</w:fldData>
              </w:fldChar>
            </w:r>
            <w:r w:rsidR="009E0CAF">
              <w:rPr>
                <w:sz w:val="20"/>
                <w:szCs w:val="20"/>
              </w:rPr>
              <w:instrText xml:space="preserve"> ADDIN EN.CITE.DATA </w:instrText>
            </w:r>
            <w:r w:rsidR="009E0CAF">
              <w:rPr>
                <w:sz w:val="20"/>
                <w:szCs w:val="20"/>
              </w:rPr>
            </w:r>
            <w:r w:rsidR="009E0CAF">
              <w:rPr>
                <w:sz w:val="20"/>
                <w:szCs w:val="20"/>
              </w:rPr>
              <w:fldChar w:fldCharType="end"/>
            </w:r>
            <w:r w:rsidR="008E1F5F" w:rsidRPr="00F1562C">
              <w:rPr>
                <w:sz w:val="20"/>
                <w:szCs w:val="20"/>
              </w:rPr>
            </w:r>
            <w:r w:rsidR="008E1F5F" w:rsidRPr="00F1562C">
              <w:rPr>
                <w:sz w:val="20"/>
                <w:szCs w:val="20"/>
              </w:rPr>
              <w:fldChar w:fldCharType="separate"/>
            </w:r>
            <w:r w:rsidR="009E0CAF" w:rsidRPr="009E0CAF">
              <w:rPr>
                <w:noProof/>
                <w:sz w:val="20"/>
                <w:szCs w:val="20"/>
                <w:vertAlign w:val="superscript"/>
              </w:rPr>
              <w:t>120-122</w:t>
            </w:r>
            <w:r w:rsidR="008E1F5F" w:rsidRPr="00F1562C">
              <w:rPr>
                <w:sz w:val="20"/>
                <w:szCs w:val="20"/>
              </w:rPr>
              <w:fldChar w:fldCharType="end"/>
            </w:r>
            <w:r w:rsidR="00DE7CD2" w:rsidRPr="00F1562C">
              <w:rPr>
                <w:sz w:val="20"/>
                <w:szCs w:val="20"/>
              </w:rPr>
              <w:t>; therefore</w:t>
            </w:r>
            <w:r w:rsidR="00175C16" w:rsidRPr="00F1562C">
              <w:rPr>
                <w:sz w:val="20"/>
                <w:szCs w:val="20"/>
              </w:rPr>
              <w:t>,</w:t>
            </w:r>
            <w:r w:rsidR="00DE7CD2" w:rsidRPr="00F1562C">
              <w:rPr>
                <w:sz w:val="20"/>
                <w:szCs w:val="20"/>
              </w:rPr>
              <w:t xml:space="preserve"> they are generally only used in combinations</w:t>
            </w:r>
          </w:p>
          <w:p w14:paraId="2CE7A656" w14:textId="536A9B0E" w:rsidR="00A06764" w:rsidRPr="00E062DD" w:rsidRDefault="0087525F" w:rsidP="00A06764">
            <w:pPr>
              <w:pStyle w:val="NICETableBullet1"/>
              <w:rPr>
                <w:sz w:val="20"/>
                <w:szCs w:val="20"/>
              </w:rPr>
            </w:pPr>
            <w:r>
              <w:rPr>
                <w:sz w:val="20"/>
                <w:szCs w:val="20"/>
              </w:rPr>
              <w:t>L</w:t>
            </w:r>
            <w:r w:rsidR="0062058D" w:rsidRPr="00F1562C">
              <w:rPr>
                <w:sz w:val="20"/>
                <w:szCs w:val="20"/>
              </w:rPr>
              <w:t xml:space="preserve">imitations of aminoglycosides include lack of activity against </w:t>
            </w:r>
            <w:r w:rsidR="00C642F4" w:rsidRPr="00F1562C">
              <w:rPr>
                <w:sz w:val="20"/>
                <w:szCs w:val="20"/>
              </w:rPr>
              <w:t xml:space="preserve">NDM-1-producing </w:t>
            </w:r>
            <w:r w:rsidR="00C642F4" w:rsidRPr="00F1562C">
              <w:rPr>
                <w:i/>
                <w:iCs/>
                <w:sz w:val="20"/>
                <w:szCs w:val="20"/>
              </w:rPr>
              <w:t xml:space="preserve">Enterobacterales, </w:t>
            </w:r>
            <w:r w:rsidR="0062058D" w:rsidRPr="00F1562C">
              <w:rPr>
                <w:i/>
                <w:iCs/>
                <w:sz w:val="20"/>
                <w:szCs w:val="20"/>
              </w:rPr>
              <w:t>S.</w:t>
            </w:r>
            <w:r w:rsidR="0062058D" w:rsidRPr="00F1562C">
              <w:rPr>
                <w:sz w:val="20"/>
                <w:szCs w:val="20"/>
              </w:rPr>
              <w:t xml:space="preserve"> </w:t>
            </w:r>
            <w:r w:rsidR="0062058D" w:rsidRPr="00F1562C">
              <w:rPr>
                <w:i/>
                <w:iCs/>
                <w:sz w:val="20"/>
                <w:szCs w:val="20"/>
              </w:rPr>
              <w:t>saprophyticus</w:t>
            </w:r>
            <w:r w:rsidR="0062058D" w:rsidRPr="00F1562C">
              <w:rPr>
                <w:sz w:val="20"/>
                <w:szCs w:val="20"/>
              </w:rPr>
              <w:t xml:space="preserve">, </w:t>
            </w:r>
            <w:r w:rsidR="0062058D" w:rsidRPr="00F1562C">
              <w:rPr>
                <w:i/>
                <w:iCs/>
                <w:sz w:val="20"/>
                <w:szCs w:val="20"/>
              </w:rPr>
              <w:t>Enterococci</w:t>
            </w:r>
            <w:r w:rsidR="0062058D" w:rsidRPr="00F1562C">
              <w:rPr>
                <w:sz w:val="20"/>
                <w:szCs w:val="20"/>
              </w:rPr>
              <w:t xml:space="preserve">, and increasing resistance rates of ESBLs-producing Gram-negative organisms, </w:t>
            </w:r>
            <w:r w:rsidR="0062058D" w:rsidRPr="00F1562C">
              <w:rPr>
                <w:i/>
                <w:iCs/>
                <w:sz w:val="20"/>
                <w:szCs w:val="20"/>
              </w:rPr>
              <w:t>P.</w:t>
            </w:r>
            <w:r w:rsidR="0062058D" w:rsidRPr="00F1562C">
              <w:rPr>
                <w:sz w:val="20"/>
                <w:szCs w:val="20"/>
              </w:rPr>
              <w:t xml:space="preserve"> </w:t>
            </w:r>
            <w:r w:rsidR="0062058D" w:rsidRPr="00F1562C">
              <w:rPr>
                <w:i/>
                <w:iCs/>
                <w:sz w:val="20"/>
                <w:szCs w:val="20"/>
              </w:rPr>
              <w:t>aeruginosa</w:t>
            </w:r>
            <w:r w:rsidR="0062058D" w:rsidRPr="00F1562C">
              <w:rPr>
                <w:sz w:val="20"/>
                <w:szCs w:val="20"/>
              </w:rPr>
              <w:t xml:space="preserve">, and </w:t>
            </w:r>
            <w:r w:rsidR="0062058D" w:rsidRPr="00F1562C">
              <w:rPr>
                <w:i/>
                <w:iCs/>
                <w:sz w:val="20"/>
                <w:szCs w:val="20"/>
              </w:rPr>
              <w:t>A.</w:t>
            </w:r>
            <w:r w:rsidR="0062058D" w:rsidRPr="00F1562C">
              <w:rPr>
                <w:sz w:val="20"/>
                <w:szCs w:val="20"/>
              </w:rPr>
              <w:t xml:space="preserve"> </w:t>
            </w:r>
            <w:r w:rsidR="0062058D" w:rsidRPr="00F1562C">
              <w:rPr>
                <w:i/>
                <w:iCs/>
                <w:sz w:val="20"/>
                <w:szCs w:val="20"/>
              </w:rPr>
              <w:t>baumannii</w:t>
            </w:r>
            <w:r w:rsidR="00614320">
              <w:rPr>
                <w:sz w:val="20"/>
                <w:szCs w:val="20"/>
              </w:rPr>
              <w:fldChar w:fldCharType="begin"/>
            </w:r>
            <w:r w:rsidR="006F153B">
              <w:rPr>
                <w:sz w:val="20"/>
                <w:szCs w:val="20"/>
              </w:rPr>
              <w:instrText xml:space="preserve"> ADDIN EN.CITE &lt;EndNote&gt;&lt;Cite&gt;&lt;Author&gt;Tan&lt;/Author&gt;&lt;Year&gt;2021&lt;/Year&gt;&lt;RecNum&gt;253&lt;/RecNum&gt;&lt;DisplayText&gt;&lt;style face="superscript"&gt;116&lt;/style&gt;&lt;/DisplayText&gt;&lt;record&gt;&lt;rec-number&gt;253&lt;/rec-number&gt;&lt;foreign-keys&gt;&lt;key app="EN" db-id="5sa5zxv0faz5vseax9rxa9dqrzzffef5aaxd" timestamp="1622739889"&gt;253&lt;/key&gt;&lt;/foreign-keys&gt;&lt;ref-type name="Journal Article"&gt;17&lt;/ref-type&gt;&lt;contributors&gt;&lt;authors&gt;&lt;author&gt;Tan, X.&lt;/author&gt;&lt;author&gt;Kim, H.S.&lt;/author&gt;&lt;author&gt;Baugh, K.&lt;/author&gt;&lt;author&gt;Huang, Y.&lt;/author&gt;&lt;author&gt;Kadiyala, N.&lt;/author&gt;&lt;author&gt;Wences, M.&lt;/author&gt;&lt;author&gt;Singh, N.&lt;/author&gt;&lt;author&gt;Wenzler, E.&lt;/author&gt;&lt;author&gt;Bulman, Z.P.&lt;/author&gt;&lt;/authors&gt;&lt;/contributors&gt;&lt;titles&gt;&lt;title&gt;&lt;style face="normal" font="default" size="100%"&gt;Therapeutic Options for Metallo-&lt;/style&gt;&lt;style face="normal" font="default" charset="161" size="100%"&gt;β-Lactamase-Producing Enterobacterales&lt;/style&gt;&lt;/title&gt;&lt;secondary-title&gt;Infection and Drug Resistance&lt;/secondary-title&gt;&lt;/titles&gt;&lt;periodical&gt;&lt;full-title&gt;Infection and Drug Resistance&lt;/full-title&gt;&lt;/periodical&gt;&lt;pages&gt;125-142&lt;/pages&gt;&lt;volume&gt;2021&lt;/volume&gt;&lt;number&gt;14&lt;/number&gt;&lt;dates&gt;&lt;year&gt;2021&lt;/year&gt;&lt;/dates&gt;&lt;urls&gt;&lt;/urls&gt;&lt;electronic-resource-num&gt;https://doi.org/10.2147/IDR.S246174&lt;/electronic-resource-num&gt;&lt;/record&gt;&lt;/Cite&gt;&lt;/EndNote&gt;</w:instrText>
            </w:r>
            <w:r w:rsidR="00614320">
              <w:rPr>
                <w:sz w:val="20"/>
                <w:szCs w:val="20"/>
              </w:rPr>
              <w:fldChar w:fldCharType="separate"/>
            </w:r>
            <w:r w:rsidR="006F153B" w:rsidRPr="006F153B">
              <w:rPr>
                <w:noProof/>
                <w:sz w:val="20"/>
                <w:szCs w:val="20"/>
                <w:vertAlign w:val="superscript"/>
              </w:rPr>
              <w:t>116</w:t>
            </w:r>
            <w:r w:rsidR="00614320">
              <w:rPr>
                <w:sz w:val="20"/>
                <w:szCs w:val="20"/>
              </w:rPr>
              <w:fldChar w:fldCharType="end"/>
            </w:r>
          </w:p>
          <w:p w14:paraId="52B6AD57" w14:textId="105AD573" w:rsidR="0072334D" w:rsidRPr="00F1562C" w:rsidRDefault="00A06764" w:rsidP="00A06764">
            <w:pPr>
              <w:pStyle w:val="NICETableBullet1"/>
              <w:rPr>
                <w:sz w:val="20"/>
                <w:szCs w:val="20"/>
              </w:rPr>
            </w:pPr>
            <w:r>
              <w:rPr>
                <w:sz w:val="20"/>
                <w:szCs w:val="20"/>
              </w:rPr>
              <w:t xml:space="preserve">Aminoglycosides have </w:t>
            </w:r>
            <w:r w:rsidR="00D128C5">
              <w:rPr>
                <w:sz w:val="20"/>
                <w:szCs w:val="20"/>
              </w:rPr>
              <w:t xml:space="preserve">demonstrated </w:t>
            </w:r>
            <w:r>
              <w:rPr>
                <w:sz w:val="20"/>
                <w:szCs w:val="20"/>
              </w:rPr>
              <w:t xml:space="preserve">limited activity against MBL-producing </w:t>
            </w:r>
            <w:r w:rsidRPr="005C3388">
              <w:rPr>
                <w:i/>
                <w:iCs/>
                <w:sz w:val="20"/>
                <w:szCs w:val="20"/>
              </w:rPr>
              <w:t>Enterobacterales</w:t>
            </w:r>
            <w:r w:rsidR="00614320">
              <w:rPr>
                <w:i/>
                <w:iCs/>
                <w:sz w:val="20"/>
                <w:szCs w:val="20"/>
              </w:rPr>
              <w:fldChar w:fldCharType="begin"/>
            </w:r>
            <w:r w:rsidR="006F153B">
              <w:rPr>
                <w:i/>
                <w:iCs/>
                <w:sz w:val="20"/>
                <w:szCs w:val="20"/>
              </w:rPr>
              <w:instrText xml:space="preserve"> ADDIN EN.CITE &lt;EndNote&gt;&lt;Cite&gt;&lt;Author&gt;Tan&lt;/Author&gt;&lt;Year&gt;2021&lt;/Year&gt;&lt;RecNum&gt;253&lt;/RecNum&gt;&lt;DisplayText&gt;&lt;style face="superscript"&gt;116&lt;/style&gt;&lt;/DisplayText&gt;&lt;record&gt;&lt;rec-number&gt;253&lt;/rec-number&gt;&lt;foreign-keys&gt;&lt;key app="EN" db-id="5sa5zxv0faz5vseax9rxa9dqrzzffef5aaxd" timestamp="1622739889"&gt;253&lt;/key&gt;&lt;/foreign-keys&gt;&lt;ref-type name="Journal Article"&gt;17&lt;/ref-type&gt;&lt;contributors&gt;&lt;authors&gt;&lt;author&gt;Tan, X.&lt;/author&gt;&lt;author&gt;Kim, H.S.&lt;/author&gt;&lt;author&gt;Baugh, K.&lt;/author&gt;&lt;author&gt;Huang, Y.&lt;/author&gt;&lt;author&gt;Kadiyala, N.&lt;/author&gt;&lt;author&gt;Wences, M.&lt;/author&gt;&lt;author&gt;Singh, N.&lt;/author&gt;&lt;author&gt;Wenzler, E.&lt;/author&gt;&lt;author&gt;Bulman, Z.P.&lt;/author&gt;&lt;/authors&gt;&lt;/contributors&gt;&lt;titles&gt;&lt;title&gt;&lt;style face="normal" font="default" size="100%"&gt;Therapeutic Options for Metallo-&lt;/style&gt;&lt;style face="normal" font="default" charset="161" size="100%"&gt;β-Lactamase-Producing Enterobacterales&lt;/style&gt;&lt;/title&gt;&lt;secondary-title&gt;Infection and Drug Resistance&lt;/secondary-title&gt;&lt;/titles&gt;&lt;periodical&gt;&lt;full-title&gt;Infection and Drug Resistance&lt;/full-title&gt;&lt;/periodical&gt;&lt;pages&gt;125-142&lt;/pages&gt;&lt;volume&gt;2021&lt;/volume&gt;&lt;number&gt;14&lt;/number&gt;&lt;dates&gt;&lt;year&gt;2021&lt;/year&gt;&lt;/dates&gt;&lt;urls&gt;&lt;/urls&gt;&lt;electronic-resource-num&gt;https://doi.org/10.2147/IDR.S246174&lt;/electronic-resource-num&gt;&lt;/record&gt;&lt;/Cite&gt;&lt;/EndNote&gt;</w:instrText>
            </w:r>
            <w:r w:rsidR="00614320">
              <w:rPr>
                <w:i/>
                <w:iCs/>
                <w:sz w:val="20"/>
                <w:szCs w:val="20"/>
              </w:rPr>
              <w:fldChar w:fldCharType="separate"/>
            </w:r>
            <w:r w:rsidR="006F153B" w:rsidRPr="006F153B">
              <w:rPr>
                <w:i/>
                <w:iCs/>
                <w:noProof/>
                <w:sz w:val="20"/>
                <w:szCs w:val="20"/>
                <w:vertAlign w:val="superscript"/>
              </w:rPr>
              <w:t>116</w:t>
            </w:r>
            <w:r w:rsidR="00614320">
              <w:rPr>
                <w:i/>
                <w:iCs/>
                <w:sz w:val="20"/>
                <w:szCs w:val="20"/>
              </w:rPr>
              <w:fldChar w:fldCharType="end"/>
            </w:r>
          </w:p>
        </w:tc>
        <w:tc>
          <w:tcPr>
            <w:tcW w:w="2909" w:type="dxa"/>
          </w:tcPr>
          <w:p w14:paraId="1031A039" w14:textId="2353314E" w:rsidR="0072334D" w:rsidRPr="00F1562C" w:rsidRDefault="0072334D" w:rsidP="0072334D">
            <w:pPr>
              <w:pStyle w:val="NICETableBullet1"/>
              <w:rPr>
                <w:sz w:val="20"/>
                <w:szCs w:val="20"/>
              </w:rPr>
            </w:pPr>
            <w:r w:rsidRPr="00F1562C">
              <w:rPr>
                <w:sz w:val="20"/>
                <w:szCs w:val="20"/>
              </w:rPr>
              <w:t>Evidence suggests an increased risk of aminoglycoside-associated ototoxicity in patients with mitochondrial mutations</w:t>
            </w:r>
            <w:r w:rsidRPr="00F1562C">
              <w:rPr>
                <w:sz w:val="20"/>
                <w:szCs w:val="20"/>
              </w:rPr>
              <w:fldChar w:fldCharType="begin"/>
            </w:r>
            <w:r w:rsidR="006F153B">
              <w:rPr>
                <w:sz w:val="20"/>
                <w:szCs w:val="20"/>
              </w:rPr>
              <w:instrText xml:space="preserve"> ADDIN EN.CITE &lt;EndNote&gt;&lt;Cite&gt;&lt;Author&gt;Medicines and Healthcare products Regulatory Agency (MHRA).&lt;/Author&gt;&lt;Year&gt;2021&lt;/Year&gt;&lt;RecNum&gt;114&lt;/RecNum&gt;&lt;DisplayText&gt;&lt;style face="superscript"&gt;123&lt;/style&gt;&lt;/DisplayText&gt;&lt;record&gt;&lt;rec-number&gt;114&lt;/rec-number&gt;&lt;foreign-keys&gt;&lt;key app="EN" db-id="5sa5zxv0faz5vseax9rxa9dqrzzffef5aaxd" timestamp="1622124876"&gt;114&lt;/key&gt;&lt;/foreign-keys&gt;&lt;ref-type name="Web Page"&gt;12&lt;/ref-type&gt;&lt;contributors&gt;&lt;authors&gt;&lt;author&gt;Medicines and Healthcare products Regulatory Agency (MHRA).,&lt;/author&gt;&lt;/authors&gt;&lt;/contributors&gt;&lt;titles&gt;&lt;title&gt;Aminoglycosides (gentamicin, amikacin, tobramycin, and neomycin): increased risk of deafness in patients with mitochondrial mutations&lt;/title&gt;&lt;/titles&gt;&lt;number&gt;21 May 2021&lt;/number&gt;&lt;dates&gt;&lt;year&gt;2021&lt;/year&gt;&lt;pub-dates&gt;&lt;date&gt;7 January 2021&lt;/date&gt;&lt;/pub-dates&gt;&lt;/dates&gt;&lt;urls&gt;&lt;related-urls&gt;&lt;url&gt;https://www.gov.uk/drug-safety-update/aminoglycosides-gentamicin-amikacin-tobramycin-and-neomycin-increased-risk-of-deafness-in-patients-with-mitochondrial-mutations&lt;/url&gt;&lt;/related-urls&gt;&lt;/urls&gt;&lt;/record&gt;&lt;/Cite&gt;&lt;/EndNote&gt;</w:instrText>
            </w:r>
            <w:r w:rsidRPr="00F1562C">
              <w:rPr>
                <w:sz w:val="20"/>
                <w:szCs w:val="20"/>
              </w:rPr>
              <w:fldChar w:fldCharType="separate"/>
            </w:r>
            <w:r w:rsidR="006F153B" w:rsidRPr="006F153B">
              <w:rPr>
                <w:noProof/>
                <w:sz w:val="20"/>
                <w:szCs w:val="20"/>
                <w:vertAlign w:val="superscript"/>
              </w:rPr>
              <w:t>123</w:t>
            </w:r>
            <w:r w:rsidRPr="00F1562C">
              <w:rPr>
                <w:sz w:val="20"/>
                <w:szCs w:val="20"/>
              </w:rPr>
              <w:fldChar w:fldCharType="end"/>
            </w:r>
            <w:r w:rsidR="00753163" w:rsidRPr="00F1562C">
              <w:rPr>
                <w:sz w:val="20"/>
                <w:szCs w:val="20"/>
              </w:rPr>
              <w:t>;</w:t>
            </w:r>
            <w:r w:rsidR="00E5209D" w:rsidRPr="00F1562C">
              <w:rPr>
                <w:sz w:val="20"/>
                <w:szCs w:val="20"/>
              </w:rPr>
              <w:t xml:space="preserve"> hearing loss associated with aminoglycoside use</w:t>
            </w:r>
            <w:r w:rsidR="0096782E" w:rsidRPr="00F1562C">
              <w:rPr>
                <w:sz w:val="20"/>
                <w:szCs w:val="20"/>
              </w:rPr>
              <w:t xml:space="preserve"> in irreversible</w:t>
            </w:r>
            <w:r w:rsidR="008E1F5F" w:rsidRPr="00F1562C">
              <w:rPr>
                <w:sz w:val="20"/>
                <w:szCs w:val="20"/>
              </w:rPr>
              <w:fldChar w:fldCharType="begin">
                <w:fldData xml:space="preserve">PEVuZE5vdGU+PENpdGU+PEF1dGhvcj5MYXV0ZXJtYW5uPC9BdXRob3I+PFllYXI+MjAwMzwvWWVh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</w:fldData>
              </w:fldChar>
            </w:r>
            <w:r w:rsidR="009E0CAF">
              <w:rPr>
                <w:sz w:val="20"/>
                <w:szCs w:val="20"/>
              </w:rPr>
              <w:instrText xml:space="preserve"> ADDIN EN.CITE </w:instrText>
            </w:r>
            <w:r w:rsidR="009E0CAF">
              <w:rPr>
                <w:sz w:val="20"/>
                <w:szCs w:val="20"/>
              </w:rPr>
              <w:fldChar w:fldCharType="begin">
                <w:fldData xml:space="preserve">PEVuZE5vdGU+PENpdGU+PEF1dGhvcj5MYXV0ZXJtYW5uPC9BdXRob3I+PFllYXI+MjAwMzwvWWVh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</w:fldData>
              </w:fldChar>
            </w:r>
            <w:r w:rsidR="009E0CAF">
              <w:rPr>
                <w:sz w:val="20"/>
                <w:szCs w:val="20"/>
              </w:rPr>
              <w:instrText xml:space="preserve"> ADDIN EN.CITE.DATA </w:instrText>
            </w:r>
            <w:r w:rsidR="009E0CAF">
              <w:rPr>
                <w:sz w:val="20"/>
                <w:szCs w:val="20"/>
              </w:rPr>
            </w:r>
            <w:r w:rsidR="009E0CAF">
              <w:rPr>
                <w:sz w:val="20"/>
                <w:szCs w:val="20"/>
              </w:rPr>
              <w:fldChar w:fldCharType="end"/>
            </w:r>
            <w:r w:rsidR="008E1F5F" w:rsidRPr="00F1562C">
              <w:rPr>
                <w:sz w:val="20"/>
                <w:szCs w:val="20"/>
              </w:rPr>
            </w:r>
            <w:r w:rsidR="008E1F5F" w:rsidRPr="00F1562C">
              <w:rPr>
                <w:sz w:val="20"/>
                <w:szCs w:val="20"/>
              </w:rPr>
              <w:fldChar w:fldCharType="separate"/>
            </w:r>
            <w:r w:rsidR="009E0CAF" w:rsidRPr="009E0CAF">
              <w:rPr>
                <w:noProof/>
                <w:sz w:val="20"/>
                <w:szCs w:val="20"/>
                <w:vertAlign w:val="superscript"/>
              </w:rPr>
              <w:t>122</w:t>
            </w:r>
            <w:r w:rsidR="008E1F5F" w:rsidRPr="00F1562C">
              <w:rPr>
                <w:sz w:val="20"/>
                <w:szCs w:val="20"/>
              </w:rPr>
              <w:fldChar w:fldCharType="end"/>
            </w:r>
          </w:p>
          <w:p w14:paraId="758C7930" w14:textId="341E18CC" w:rsidR="0072334D" w:rsidRPr="00F1562C" w:rsidRDefault="00175C16" w:rsidP="0029137B">
            <w:pPr>
              <w:pStyle w:val="NICETableBullet1"/>
              <w:rPr>
                <w:sz w:val="20"/>
                <w:szCs w:val="20"/>
              </w:rPr>
            </w:pPr>
            <w:r w:rsidRPr="00F1562C">
              <w:rPr>
                <w:sz w:val="20"/>
                <w:szCs w:val="20"/>
              </w:rPr>
              <w:t>Aminoglycosides are</w:t>
            </w:r>
            <w:r w:rsidR="009E3F25" w:rsidRPr="00F1562C">
              <w:rPr>
                <w:sz w:val="20"/>
                <w:szCs w:val="20"/>
              </w:rPr>
              <w:t xml:space="preserve"> also associated with nephrotoxicity</w:t>
            </w:r>
            <w:r w:rsidR="008E1F5F" w:rsidRPr="00F1562C">
              <w:rPr>
                <w:sz w:val="20"/>
                <w:szCs w:val="20"/>
              </w:rPr>
              <w:fldChar w:fldCharType="begin">
                <w:fldData xml:space="preserve">PEVuZE5vdGU+PENpdGU+PEF1dGhvcj5CYXNzZXR0aTwvQXV0aG9yPjxZZWFyPjIwMjA8L1llYXI+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</w:fldData>
              </w:fldChar>
            </w:r>
            <w:r w:rsidR="009E0CAF">
              <w:rPr>
                <w:sz w:val="20"/>
                <w:szCs w:val="20"/>
              </w:rPr>
              <w:instrText xml:space="preserve"> ADDIN EN.CITE </w:instrText>
            </w:r>
            <w:r w:rsidR="009E0CAF">
              <w:rPr>
                <w:sz w:val="20"/>
                <w:szCs w:val="20"/>
              </w:rPr>
              <w:fldChar w:fldCharType="begin">
                <w:fldData xml:space="preserve">PEVuZE5vdGU+PENpdGU+PEF1dGhvcj5CYXNzZXR0aTwvQXV0aG9yPjxZZWFyPjIwMjA8L1llYXI+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</w:fldData>
              </w:fldChar>
            </w:r>
            <w:r w:rsidR="009E0CAF">
              <w:rPr>
                <w:sz w:val="20"/>
                <w:szCs w:val="20"/>
              </w:rPr>
              <w:instrText xml:space="preserve"> ADDIN EN.CITE.DATA </w:instrText>
            </w:r>
            <w:r w:rsidR="009E0CAF">
              <w:rPr>
                <w:sz w:val="20"/>
                <w:szCs w:val="20"/>
              </w:rPr>
            </w:r>
            <w:r w:rsidR="009E0CAF">
              <w:rPr>
                <w:sz w:val="20"/>
                <w:szCs w:val="20"/>
              </w:rPr>
              <w:fldChar w:fldCharType="end"/>
            </w:r>
            <w:r w:rsidR="008E1F5F" w:rsidRPr="00F1562C">
              <w:rPr>
                <w:sz w:val="20"/>
                <w:szCs w:val="20"/>
              </w:rPr>
            </w:r>
            <w:r w:rsidR="008E1F5F" w:rsidRPr="00F1562C">
              <w:rPr>
                <w:sz w:val="20"/>
                <w:szCs w:val="20"/>
              </w:rPr>
              <w:fldChar w:fldCharType="separate"/>
            </w:r>
            <w:r w:rsidR="009E0CAF" w:rsidRPr="009E0CAF">
              <w:rPr>
                <w:noProof/>
                <w:sz w:val="20"/>
                <w:szCs w:val="20"/>
                <w:vertAlign w:val="superscript"/>
              </w:rPr>
              <w:t>120-122</w:t>
            </w:r>
            <w:r w:rsidR="008E1F5F" w:rsidRPr="00F1562C">
              <w:rPr>
                <w:sz w:val="20"/>
                <w:szCs w:val="20"/>
              </w:rPr>
              <w:fldChar w:fldCharType="end"/>
            </w:r>
            <w:r w:rsidR="009E3F25" w:rsidRPr="00F1562C">
              <w:rPr>
                <w:sz w:val="20"/>
                <w:szCs w:val="20"/>
              </w:rPr>
              <w:t xml:space="preserve"> and neuromuscular blockade</w:t>
            </w:r>
            <w:r w:rsidR="008E1F5F" w:rsidRPr="00F1562C">
              <w:rPr>
                <w:sz w:val="20"/>
                <w:szCs w:val="20"/>
              </w:rPr>
              <w:fldChar w:fldCharType="begin"/>
            </w:r>
            <w:r w:rsidR="006F153B">
              <w:rPr>
                <w:sz w:val="20"/>
                <w:szCs w:val="20"/>
              </w:rPr>
              <w:instrText xml:space="preserve"> ADDIN EN.CITE &lt;EndNote&gt;&lt;Cite&gt;&lt;Author&gt;U.S. Food and Drug Administration&lt;/Author&gt;&lt;Year&gt;2018&lt;/Year&gt;&lt;RecNum&gt;208&lt;/RecNum&gt;&lt;DisplayText&gt;&lt;style face="superscript"&gt;124&lt;/style&gt;&lt;/DisplayText&gt;&lt;record&gt;&lt;rec-number&gt;208&lt;/rec-number&gt;&lt;foreign-keys&gt;&lt;key app="EN" db-id="5sa5zxv0faz5vseax9rxa9dqrzzffef5aaxd" timestamp="1622640032"&gt;208&lt;/key&gt;&lt;/foreign-keys&gt;&lt;ref-type name="Generic"&gt;13&lt;/ref-type&gt;&lt;contributors&gt;&lt;authors&gt;&lt;author&gt;U.S. Food and Drug Administration,&lt;/author&gt;&lt;/authors&gt;&lt;/contributors&gt;&lt;titles&gt;&lt;title&gt;Zemdri - label&lt;/title&gt;&lt;/titles&gt;&lt;dates&gt;&lt;year&gt;2018&lt;/year&gt;&lt;/dates&gt;&lt;urls&gt;&lt;/urls&gt;&lt;/record&gt;&lt;/Cite&gt;&lt;/EndNote&gt;</w:instrText>
            </w:r>
            <w:r w:rsidR="008E1F5F" w:rsidRPr="00F1562C">
              <w:rPr>
                <w:sz w:val="20"/>
                <w:szCs w:val="20"/>
              </w:rPr>
              <w:fldChar w:fldCharType="separate"/>
            </w:r>
            <w:r w:rsidR="006F153B" w:rsidRPr="006F153B">
              <w:rPr>
                <w:noProof/>
                <w:sz w:val="20"/>
                <w:szCs w:val="20"/>
                <w:vertAlign w:val="superscript"/>
              </w:rPr>
              <w:t>124</w:t>
            </w:r>
            <w:r w:rsidR="008E1F5F" w:rsidRPr="00F1562C">
              <w:rPr>
                <w:sz w:val="20"/>
                <w:szCs w:val="20"/>
              </w:rPr>
              <w:fldChar w:fldCharType="end"/>
            </w:r>
          </w:p>
          <w:p w14:paraId="3170CA7F" w14:textId="21489AD7" w:rsidR="0029137B" w:rsidRPr="00F1562C" w:rsidRDefault="00266535" w:rsidP="0029137B">
            <w:pPr>
              <w:pStyle w:val="NICETableBullet1"/>
              <w:rPr>
                <w:sz w:val="20"/>
                <w:szCs w:val="20"/>
              </w:rPr>
            </w:pPr>
            <w:r w:rsidRPr="00F1562C">
              <w:rPr>
                <w:sz w:val="20"/>
                <w:szCs w:val="20"/>
              </w:rPr>
              <w:t>Aerosol delivery, in addition to systematic administration, has been considered to improve efficacy for VAP; however,</w:t>
            </w:r>
            <w:r w:rsidR="008B3499" w:rsidRPr="00F1562C">
              <w:rPr>
                <w:sz w:val="20"/>
                <w:szCs w:val="20"/>
              </w:rPr>
              <w:t xml:space="preserve"> there is a risk of respiratory complications and evidence to support this use is lacking</w:t>
            </w:r>
            <w:r w:rsidR="008E1F5F" w:rsidRPr="00F1562C">
              <w:rPr>
                <w:sz w:val="20"/>
                <w:szCs w:val="20"/>
              </w:rPr>
              <w:fldChar w:fldCharType="begin">
                <w:fldData xml:space="preserve">PEVuZE5vdGU+PENpdGU+PEF1dGhvcj5CYXNzZXR0aTwvQXV0aG9yPjxZZWFyPjIwMjA8L1llYXI+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==
</w:fldData>
              </w:fldChar>
            </w:r>
            <w:r w:rsidR="009E0CAF">
              <w:rPr>
                <w:sz w:val="20"/>
                <w:szCs w:val="20"/>
              </w:rPr>
              <w:instrText xml:space="preserve"> ADDIN EN.CITE </w:instrText>
            </w:r>
            <w:r w:rsidR="009E0CAF">
              <w:rPr>
                <w:sz w:val="20"/>
                <w:szCs w:val="20"/>
              </w:rPr>
              <w:fldChar w:fldCharType="begin">
                <w:fldData xml:space="preserve">PEVuZE5vdGU+PENpdGU+PEF1dGhvcj5CYXNzZXR0aTwvQXV0aG9yPjxZZWFyPjIwMjA8L1llYXI+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==
</w:fldData>
              </w:fldChar>
            </w:r>
            <w:r w:rsidR="009E0CAF">
              <w:rPr>
                <w:sz w:val="20"/>
                <w:szCs w:val="20"/>
              </w:rPr>
              <w:instrText xml:space="preserve"> ADDIN EN.CITE.DATA </w:instrText>
            </w:r>
            <w:r w:rsidR="009E0CAF">
              <w:rPr>
                <w:sz w:val="20"/>
                <w:szCs w:val="20"/>
              </w:rPr>
            </w:r>
            <w:r w:rsidR="009E0CAF">
              <w:rPr>
                <w:sz w:val="20"/>
                <w:szCs w:val="20"/>
              </w:rPr>
              <w:fldChar w:fldCharType="end"/>
            </w:r>
            <w:r w:rsidR="008E1F5F" w:rsidRPr="00F1562C">
              <w:rPr>
                <w:sz w:val="20"/>
                <w:szCs w:val="20"/>
              </w:rPr>
            </w:r>
            <w:r w:rsidR="008E1F5F" w:rsidRPr="00F1562C">
              <w:rPr>
                <w:sz w:val="20"/>
                <w:szCs w:val="20"/>
              </w:rPr>
              <w:fldChar w:fldCharType="separate"/>
            </w:r>
            <w:r w:rsidR="009E0CAF" w:rsidRPr="009E0CAF">
              <w:rPr>
                <w:noProof/>
                <w:sz w:val="20"/>
                <w:szCs w:val="20"/>
                <w:vertAlign w:val="superscript"/>
              </w:rPr>
              <w:t>102</w:t>
            </w:r>
            <w:r w:rsidR="008E1F5F" w:rsidRPr="00F1562C">
              <w:rPr>
                <w:sz w:val="20"/>
                <w:szCs w:val="20"/>
              </w:rPr>
              <w:fldChar w:fldCharType="end"/>
            </w:r>
          </w:p>
        </w:tc>
        <w:tc>
          <w:tcPr>
            <w:tcW w:w="2909" w:type="dxa"/>
          </w:tcPr>
          <w:p w14:paraId="27AB5439" w14:textId="29611383" w:rsidR="0072334D" w:rsidRPr="00F1562C" w:rsidRDefault="0072334D" w:rsidP="0072334D">
            <w:pPr>
              <w:pStyle w:val="NICETableBullet1"/>
              <w:rPr>
                <w:sz w:val="20"/>
                <w:szCs w:val="20"/>
              </w:rPr>
            </w:pPr>
            <w:r w:rsidRPr="00F1562C">
              <w:rPr>
                <w:sz w:val="20"/>
                <w:szCs w:val="20"/>
              </w:rPr>
              <w:t>NA</w:t>
            </w:r>
          </w:p>
        </w:tc>
        <w:tc>
          <w:tcPr>
            <w:tcW w:w="2909" w:type="dxa"/>
          </w:tcPr>
          <w:p w14:paraId="53C680D6" w14:textId="1482C786" w:rsidR="0072334D" w:rsidRPr="00F1562C" w:rsidRDefault="0072334D" w:rsidP="0072334D">
            <w:pPr>
              <w:pStyle w:val="NICETableText"/>
              <w:jc w:val="center"/>
              <w:rPr>
                <w:sz w:val="20"/>
                <w:szCs w:val="20"/>
              </w:rPr>
            </w:pPr>
            <w:r w:rsidRPr="00F1562C">
              <w:rPr>
                <w:sz w:val="20"/>
                <w:szCs w:val="20"/>
              </w:rPr>
              <w:t>NA</w:t>
            </w:r>
          </w:p>
        </w:tc>
      </w:tr>
      <w:tr w:rsidR="00B55C8C" w:rsidRPr="00F1562C" w14:paraId="345B90C0" w14:textId="42728033" w:rsidTr="63ED83C8">
        <w:tc>
          <w:tcPr>
            <w:tcW w:w="2315" w:type="dxa"/>
          </w:tcPr>
          <w:p w14:paraId="55DBD34D" w14:textId="444294AB" w:rsidR="0072334D" w:rsidRPr="00F1562C" w:rsidRDefault="0072334D" w:rsidP="0072334D">
            <w:pPr>
              <w:pStyle w:val="NICETableText"/>
              <w:rPr>
                <w:sz w:val="20"/>
                <w:szCs w:val="20"/>
              </w:rPr>
            </w:pPr>
            <w:r w:rsidRPr="00F1562C">
              <w:rPr>
                <w:sz w:val="20"/>
                <w:szCs w:val="20"/>
              </w:rPr>
              <w:t>Fosfomycin + meropenem</w:t>
            </w:r>
            <w:r w:rsidRPr="00F1562C">
              <w:br/>
            </w:r>
            <w:r w:rsidR="005B42A2" w:rsidRPr="00F1562C">
              <w:rPr>
                <w:sz w:val="20"/>
                <w:szCs w:val="20"/>
              </w:rPr>
              <w:t>[microbiology-directed (</w:t>
            </w:r>
            <w:r w:rsidR="00367C0D" w:rsidRPr="00F1562C">
              <w:rPr>
                <w:sz w:val="20"/>
                <w:szCs w:val="20"/>
              </w:rPr>
              <w:t>MBL-</w:t>
            </w:r>
            <w:r w:rsidR="005B42A2" w:rsidRPr="00F1562C">
              <w:rPr>
                <w:i/>
                <w:iCs/>
                <w:sz w:val="20"/>
                <w:szCs w:val="20"/>
              </w:rPr>
              <w:t>pseudomonas</w:t>
            </w:r>
            <w:r w:rsidR="005B42A2" w:rsidRPr="00F1562C">
              <w:rPr>
                <w:sz w:val="20"/>
                <w:szCs w:val="20"/>
              </w:rPr>
              <w:t xml:space="preserve">) </w:t>
            </w:r>
            <w:r w:rsidR="005B42A2" w:rsidRPr="00F1562C">
              <w:rPr>
                <w:sz w:val="20"/>
                <w:szCs w:val="20"/>
              </w:rPr>
              <w:lastRenderedPageBreak/>
              <w:t>and risk-based empiric treatment settings]</w:t>
            </w:r>
          </w:p>
        </w:tc>
        <w:tc>
          <w:tcPr>
            <w:tcW w:w="2908" w:type="dxa"/>
          </w:tcPr>
          <w:p w14:paraId="7440E567" w14:textId="320EFB14" w:rsidR="0072334D" w:rsidRPr="00F1562C" w:rsidRDefault="00382249" w:rsidP="0072334D">
            <w:pPr>
              <w:pStyle w:val="NICETableBullet1"/>
              <w:rPr>
                <w:sz w:val="20"/>
                <w:szCs w:val="20"/>
              </w:rPr>
            </w:pPr>
            <w:r>
              <w:rPr>
                <w:sz w:val="20"/>
                <w:szCs w:val="20"/>
              </w:rPr>
              <w:lastRenderedPageBreak/>
              <w:t>As</w:t>
            </w:r>
            <w:r w:rsidR="0072334D" w:rsidRPr="00F1562C">
              <w:rPr>
                <w:sz w:val="20"/>
                <w:szCs w:val="20"/>
              </w:rPr>
              <w:t xml:space="preserve"> above for </w:t>
            </w:r>
            <w:r w:rsidR="006604E5" w:rsidRPr="00F1562C">
              <w:rPr>
                <w:sz w:val="20"/>
                <w:szCs w:val="20"/>
              </w:rPr>
              <w:t>f</w:t>
            </w:r>
            <w:r w:rsidR="00536E32" w:rsidRPr="00F1562C">
              <w:rPr>
                <w:sz w:val="20"/>
                <w:szCs w:val="20"/>
              </w:rPr>
              <w:t>osfomycin</w:t>
            </w:r>
          </w:p>
          <w:p w14:paraId="6F953036" w14:textId="620CC937" w:rsidR="00536E32" w:rsidRPr="00F1562C" w:rsidRDefault="00536E32" w:rsidP="00F60F4D">
            <w:pPr>
              <w:pStyle w:val="NICETableBullet1"/>
              <w:rPr>
                <w:sz w:val="20"/>
                <w:szCs w:val="20"/>
              </w:rPr>
            </w:pPr>
            <w:r w:rsidRPr="00F1562C">
              <w:rPr>
                <w:sz w:val="20"/>
                <w:szCs w:val="20"/>
              </w:rPr>
              <w:t>At normal doses, meropenem is</w:t>
            </w:r>
            <w:r w:rsidR="00EE1B62" w:rsidRPr="00F1562C">
              <w:rPr>
                <w:sz w:val="20"/>
                <w:szCs w:val="20"/>
              </w:rPr>
              <w:t xml:space="preserve"> unlikely to </w:t>
            </w:r>
            <w:r w:rsidR="00EE1B62" w:rsidRPr="00F1562C">
              <w:rPr>
                <w:sz w:val="20"/>
                <w:szCs w:val="20"/>
              </w:rPr>
              <w:lastRenderedPageBreak/>
              <w:t xml:space="preserve">be active against </w:t>
            </w:r>
            <w:r w:rsidR="00B47ABF" w:rsidRPr="00F1562C">
              <w:rPr>
                <w:sz w:val="20"/>
                <w:szCs w:val="20"/>
              </w:rPr>
              <w:t xml:space="preserve">carbapenem-resistant </w:t>
            </w:r>
            <w:r w:rsidR="00EE1B62" w:rsidRPr="00F1562C">
              <w:rPr>
                <w:sz w:val="20"/>
                <w:szCs w:val="20"/>
              </w:rPr>
              <w:t>pathogens</w:t>
            </w:r>
            <w:r w:rsidR="00CA0E27" w:rsidRPr="00F1562C">
              <w:rPr>
                <w:sz w:val="20"/>
                <w:szCs w:val="20"/>
              </w:rPr>
              <w:t xml:space="preserve"> and had limited activity against </w:t>
            </w:r>
            <w:r w:rsidR="00B47ABF" w:rsidRPr="00F1562C">
              <w:rPr>
                <w:sz w:val="20"/>
                <w:szCs w:val="20"/>
              </w:rPr>
              <w:t>carbapenem-resistant</w:t>
            </w:r>
            <w:r w:rsidR="00B47ABF" w:rsidRPr="00F1562C" w:rsidDel="00B47ABF">
              <w:rPr>
                <w:sz w:val="20"/>
                <w:szCs w:val="20"/>
              </w:rPr>
              <w:t xml:space="preserve"> </w:t>
            </w:r>
            <w:r w:rsidR="00F60F4D" w:rsidRPr="00F1562C">
              <w:rPr>
                <w:i/>
                <w:iCs/>
                <w:sz w:val="20"/>
                <w:szCs w:val="20"/>
              </w:rPr>
              <w:t>A. baumannii</w:t>
            </w:r>
            <w:r w:rsidR="00F60F4D" w:rsidRPr="00F1562C">
              <w:rPr>
                <w:sz w:val="20"/>
                <w:szCs w:val="20"/>
              </w:rPr>
              <w:t xml:space="preserve">, </w:t>
            </w:r>
            <w:r w:rsidR="00F60F4D" w:rsidRPr="00F1562C">
              <w:rPr>
                <w:i/>
                <w:iCs/>
                <w:sz w:val="20"/>
                <w:szCs w:val="20"/>
              </w:rPr>
              <w:t>P. aeruginosa</w:t>
            </w:r>
            <w:r w:rsidR="00F60F4D" w:rsidRPr="00F1562C">
              <w:rPr>
                <w:sz w:val="20"/>
                <w:szCs w:val="20"/>
              </w:rPr>
              <w:t xml:space="preserve"> or </w:t>
            </w:r>
            <w:r w:rsidR="00F60F4D" w:rsidRPr="00F1562C">
              <w:rPr>
                <w:i/>
                <w:iCs/>
                <w:sz w:val="20"/>
                <w:szCs w:val="20"/>
              </w:rPr>
              <w:t>S. maltophilia</w:t>
            </w:r>
            <w:r w:rsidR="008E1F5F" w:rsidRPr="00F1562C">
              <w:rPr>
                <w:sz w:val="20"/>
                <w:szCs w:val="20"/>
              </w:rPr>
              <w:fldChar w:fldCharType="begin"/>
            </w:r>
            <w:r w:rsidR="006F153B">
              <w:rPr>
                <w:sz w:val="20"/>
                <w:szCs w:val="20"/>
              </w:rPr>
              <w:instrText xml:space="preserve"> ADDIN EN.CITE &lt;EndNote&gt;&lt;Cite&gt;&lt;Author&gt;Zhanel&lt;/Author&gt;&lt;Year&gt;2018&lt;/Year&gt;&lt;RecNum&gt;117&lt;/RecNum&gt;&lt;DisplayText&gt;&lt;style face="superscript"&gt;125&lt;/style&gt;&lt;/DisplayText&gt;&lt;record&gt;&lt;rec-number&gt;117&lt;/rec-number&gt;&lt;foreign-keys&gt;&lt;key app="EN" db-id="5sa5zxv0faz5vseax9rxa9dqrzzffef5aaxd" timestamp="1622124881"&gt;117&lt;/key&gt;&lt;/foreign-keys&gt;&lt;ref-type name="Journal Article"&gt;17&lt;/ref-type&gt;&lt;contributors&gt;&lt;authors&gt;&lt;author&gt;Zhanel, George G&lt;/author&gt;&lt;author&gt;Lawrence, Courtney K&lt;/author&gt;&lt;author&gt;Adam, Heather&lt;/author&gt;&lt;author&gt;Schweizer, Frank&lt;/author&gt;&lt;author&gt;Zelenitsky, Sheryl&lt;/author&gt;&lt;author&gt;Zhanel, Michael&lt;/author&gt;&lt;author&gt;Lagacé-Wiens, Philippe RS&lt;/author&gt;&lt;author&gt;Walkty, Andrew&lt;/author&gt;&lt;author&gt;Denisuik, Andrew&lt;/author&gt;&lt;author&gt;Golden, Alyssa&lt;/author&gt;&lt;/authors&gt;&lt;/contributors&gt;&lt;titles&gt;&lt;title&gt;Imipenem–relebactam and meropenem–vaborbactam: two novel carbapenem-β-lactamase inhibitor combinations&lt;/title&gt;&lt;secondary-title&gt;Drugs&lt;/secondary-title&gt;&lt;/titles&gt;&lt;periodical&gt;&lt;full-title&gt;Drugs&lt;/full-title&gt;&lt;/periodical&gt;&lt;pages&gt;65-98&lt;/pages&gt;&lt;volume&gt;78&lt;/volume&gt;&lt;number&gt;1&lt;/number&gt;&lt;dates&gt;&lt;year&gt;2018&lt;/year&gt;&lt;/dates&gt;&lt;isbn&gt;0012-6667&lt;/isbn&gt;&lt;urls&gt;&lt;related-urls&gt;&lt;url&gt;https://link.springer.com/article/10.1007%2Fs40265-017-0851-9&lt;/url&gt;&lt;/related-urls&gt;&lt;/urls&gt;&lt;/record&gt;&lt;/Cite&gt;&lt;/EndNote&gt;</w:instrText>
            </w:r>
            <w:r w:rsidR="008E1F5F" w:rsidRPr="00F1562C">
              <w:rPr>
                <w:sz w:val="20"/>
                <w:szCs w:val="20"/>
              </w:rPr>
              <w:fldChar w:fldCharType="separate"/>
            </w:r>
            <w:r w:rsidR="006F153B" w:rsidRPr="006F153B">
              <w:rPr>
                <w:noProof/>
                <w:sz w:val="20"/>
                <w:szCs w:val="20"/>
                <w:vertAlign w:val="superscript"/>
              </w:rPr>
              <w:t>125</w:t>
            </w:r>
            <w:r w:rsidR="008E1F5F" w:rsidRPr="00F1562C">
              <w:rPr>
                <w:sz w:val="20"/>
                <w:szCs w:val="20"/>
              </w:rPr>
              <w:fldChar w:fldCharType="end"/>
            </w:r>
          </w:p>
          <w:p w14:paraId="4AF4F023" w14:textId="1B36587F" w:rsidR="007F324B" w:rsidRPr="00F1562C" w:rsidRDefault="0098461A" w:rsidP="00E24890">
            <w:pPr>
              <w:pStyle w:val="NICETableBullet1"/>
              <w:rPr>
                <w:sz w:val="20"/>
                <w:szCs w:val="20"/>
              </w:rPr>
            </w:pPr>
            <w:r w:rsidRPr="00F1562C">
              <w:rPr>
                <w:sz w:val="20"/>
                <w:szCs w:val="20"/>
              </w:rPr>
              <w:t>Resistance to meropenem is an issue</w:t>
            </w:r>
            <w:r w:rsidR="00E24890" w:rsidRPr="00F1562C">
              <w:rPr>
                <w:sz w:val="20"/>
                <w:szCs w:val="20"/>
              </w:rPr>
              <w:t xml:space="preserve">, which is why a newer fixed dose combination of meropenem/vaborbactam was developed; however, this has limited activity against Class D beta-lactamases, </w:t>
            </w:r>
            <w:r w:rsidR="00B47ABF" w:rsidRPr="00F1562C">
              <w:rPr>
                <w:sz w:val="20"/>
                <w:szCs w:val="20"/>
              </w:rPr>
              <w:t>carbapenem-resistant</w:t>
            </w:r>
            <w:r w:rsidR="00B47ABF" w:rsidRPr="00F1562C" w:rsidDel="00B47ABF">
              <w:rPr>
                <w:sz w:val="20"/>
                <w:szCs w:val="20"/>
              </w:rPr>
              <w:t xml:space="preserve"> </w:t>
            </w:r>
            <w:r w:rsidR="00E24890" w:rsidRPr="00F1562C">
              <w:rPr>
                <w:i/>
                <w:iCs/>
                <w:sz w:val="20"/>
                <w:szCs w:val="20"/>
              </w:rPr>
              <w:t>A.</w:t>
            </w:r>
            <w:r w:rsidR="00E24890" w:rsidRPr="00F1562C">
              <w:rPr>
                <w:sz w:val="20"/>
                <w:szCs w:val="20"/>
              </w:rPr>
              <w:t xml:space="preserve"> </w:t>
            </w:r>
            <w:r w:rsidR="00E24890" w:rsidRPr="00F1562C">
              <w:rPr>
                <w:i/>
                <w:iCs/>
                <w:sz w:val="20"/>
                <w:szCs w:val="20"/>
              </w:rPr>
              <w:t>baumannii</w:t>
            </w:r>
            <w:r w:rsidR="00E24890" w:rsidRPr="00F1562C">
              <w:rPr>
                <w:sz w:val="20"/>
                <w:szCs w:val="20"/>
              </w:rPr>
              <w:t xml:space="preserve">, </w:t>
            </w:r>
            <w:r w:rsidR="00E24890" w:rsidRPr="00F1562C">
              <w:rPr>
                <w:i/>
                <w:iCs/>
                <w:sz w:val="20"/>
                <w:szCs w:val="20"/>
              </w:rPr>
              <w:t>P.</w:t>
            </w:r>
            <w:r w:rsidR="00E24890" w:rsidRPr="00F1562C">
              <w:rPr>
                <w:sz w:val="20"/>
                <w:szCs w:val="20"/>
              </w:rPr>
              <w:t xml:space="preserve"> </w:t>
            </w:r>
            <w:r w:rsidR="00E24890" w:rsidRPr="00F1562C">
              <w:rPr>
                <w:i/>
                <w:iCs/>
                <w:sz w:val="20"/>
                <w:szCs w:val="20"/>
              </w:rPr>
              <w:t>aeruginosa</w:t>
            </w:r>
            <w:r w:rsidR="00E24890" w:rsidRPr="00F1562C">
              <w:rPr>
                <w:sz w:val="20"/>
                <w:szCs w:val="20"/>
              </w:rPr>
              <w:t xml:space="preserve">, or </w:t>
            </w:r>
            <w:r w:rsidR="00E24890" w:rsidRPr="00F1562C">
              <w:rPr>
                <w:i/>
                <w:iCs/>
                <w:sz w:val="20"/>
                <w:szCs w:val="20"/>
              </w:rPr>
              <w:t>S.</w:t>
            </w:r>
            <w:r w:rsidR="00E24890" w:rsidRPr="00F1562C">
              <w:rPr>
                <w:sz w:val="20"/>
                <w:szCs w:val="20"/>
              </w:rPr>
              <w:t xml:space="preserve"> </w:t>
            </w:r>
            <w:r w:rsidR="00E24890" w:rsidRPr="00F1562C">
              <w:rPr>
                <w:i/>
                <w:iCs/>
                <w:sz w:val="20"/>
                <w:szCs w:val="20"/>
              </w:rPr>
              <w:t>maltophilia</w:t>
            </w:r>
            <w:r w:rsidR="00E24890" w:rsidRPr="00F1562C">
              <w:rPr>
                <w:sz w:val="20"/>
                <w:szCs w:val="20"/>
              </w:rPr>
              <w:t>, and no activity against Class B (MBLs)</w:t>
            </w:r>
            <w:r w:rsidR="00E24890" w:rsidRPr="00F1562C">
              <w:rPr>
                <w:sz w:val="20"/>
                <w:szCs w:val="20"/>
              </w:rPr>
              <w:fldChar w:fldCharType="begin">
                <w:fldData xml:space="preserve">PEVuZE5vdGU+PENpdGU+PEF1dGhvcj5CYWRlcjwvQXV0aG9yPjxZZWFyPjIwMjA8L1llYXI+PFJl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</w:fldData>
              </w:fldChar>
            </w:r>
            <w:r w:rsidR="009E0CAF">
              <w:rPr>
                <w:sz w:val="20"/>
                <w:szCs w:val="20"/>
              </w:rPr>
              <w:instrText xml:space="preserve"> ADDIN EN.CITE </w:instrText>
            </w:r>
            <w:r w:rsidR="009E0CAF">
              <w:rPr>
                <w:sz w:val="20"/>
                <w:szCs w:val="20"/>
              </w:rPr>
              <w:fldChar w:fldCharType="begin">
                <w:fldData xml:space="preserve">PEVuZE5vdGU+PENpdGU+PEF1dGhvcj5CYWRlcjwvQXV0aG9yPjxZZWFyPjIwMjA8L1llYXI+PFJl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</w:fldData>
              </w:fldChar>
            </w:r>
            <w:r w:rsidR="009E0CAF">
              <w:rPr>
                <w:sz w:val="20"/>
                <w:szCs w:val="20"/>
              </w:rPr>
              <w:instrText xml:space="preserve"> ADDIN EN.CITE.DATA </w:instrText>
            </w:r>
            <w:r w:rsidR="009E0CAF">
              <w:rPr>
                <w:sz w:val="20"/>
                <w:szCs w:val="20"/>
              </w:rPr>
            </w:r>
            <w:r w:rsidR="009E0CAF">
              <w:rPr>
                <w:sz w:val="20"/>
                <w:szCs w:val="20"/>
              </w:rPr>
              <w:fldChar w:fldCharType="end"/>
            </w:r>
            <w:r w:rsidR="00E24890" w:rsidRPr="00F1562C">
              <w:rPr>
                <w:sz w:val="20"/>
                <w:szCs w:val="20"/>
              </w:rPr>
            </w:r>
            <w:r w:rsidR="00E24890" w:rsidRPr="00F1562C">
              <w:rPr>
                <w:sz w:val="20"/>
                <w:szCs w:val="20"/>
              </w:rPr>
              <w:fldChar w:fldCharType="separate"/>
            </w:r>
            <w:r w:rsidR="009E0CAF" w:rsidRPr="009E0CAF">
              <w:rPr>
                <w:noProof/>
                <w:sz w:val="20"/>
                <w:szCs w:val="20"/>
                <w:vertAlign w:val="superscript"/>
              </w:rPr>
              <w:t>125, 126</w:t>
            </w:r>
            <w:r w:rsidR="00E24890" w:rsidRPr="00F1562C">
              <w:rPr>
                <w:sz w:val="20"/>
                <w:szCs w:val="20"/>
              </w:rPr>
              <w:fldChar w:fldCharType="end"/>
            </w:r>
          </w:p>
          <w:p w14:paraId="1D481D90" w14:textId="40A72FE7" w:rsidR="00374501" w:rsidRPr="00F1562C" w:rsidRDefault="00374501" w:rsidP="00E24890">
            <w:pPr>
              <w:pStyle w:val="NICETableBullet1"/>
              <w:rPr>
                <w:sz w:val="20"/>
                <w:szCs w:val="20"/>
              </w:rPr>
            </w:pPr>
            <w:r w:rsidRPr="00F1562C">
              <w:rPr>
                <w:sz w:val="20"/>
                <w:szCs w:val="20"/>
              </w:rPr>
              <w:t>Due to meropenem’s lack of activity</w:t>
            </w:r>
            <w:r w:rsidR="00640A4A" w:rsidRPr="00F1562C">
              <w:rPr>
                <w:sz w:val="20"/>
                <w:szCs w:val="20"/>
              </w:rPr>
              <w:t xml:space="preserve"> against MBLs, the only active treatment in this combination would be fosfomycin, and would therefore only be as effective as fosfomycin monotherapy</w:t>
            </w:r>
          </w:p>
        </w:tc>
        <w:tc>
          <w:tcPr>
            <w:tcW w:w="2909" w:type="dxa"/>
          </w:tcPr>
          <w:p w14:paraId="48855B3F" w14:textId="20C9674B" w:rsidR="0072334D" w:rsidRPr="00F1562C" w:rsidRDefault="00382249" w:rsidP="0072334D">
            <w:pPr>
              <w:pStyle w:val="NICETableBullet1"/>
              <w:rPr>
                <w:sz w:val="20"/>
                <w:szCs w:val="20"/>
              </w:rPr>
            </w:pPr>
            <w:r>
              <w:rPr>
                <w:sz w:val="20"/>
                <w:szCs w:val="20"/>
              </w:rPr>
              <w:lastRenderedPageBreak/>
              <w:t>As</w:t>
            </w:r>
            <w:r w:rsidR="0072334D" w:rsidRPr="00F1562C">
              <w:rPr>
                <w:sz w:val="20"/>
                <w:szCs w:val="20"/>
              </w:rPr>
              <w:t xml:space="preserve"> above for fosfomycin</w:t>
            </w:r>
          </w:p>
        </w:tc>
        <w:tc>
          <w:tcPr>
            <w:tcW w:w="2909" w:type="dxa"/>
          </w:tcPr>
          <w:p w14:paraId="69D013A6" w14:textId="3F69C810" w:rsidR="0072334D" w:rsidRPr="00F1562C" w:rsidRDefault="00382249" w:rsidP="0072334D">
            <w:pPr>
              <w:pStyle w:val="NICETableBullet1"/>
              <w:rPr>
                <w:sz w:val="20"/>
                <w:szCs w:val="20"/>
              </w:rPr>
            </w:pPr>
            <w:r>
              <w:rPr>
                <w:sz w:val="20"/>
                <w:szCs w:val="20"/>
              </w:rPr>
              <w:t>As</w:t>
            </w:r>
            <w:r w:rsidR="00FA2D5D" w:rsidRPr="00F1562C">
              <w:rPr>
                <w:sz w:val="20"/>
                <w:szCs w:val="20"/>
              </w:rPr>
              <w:t xml:space="preserve"> above for fosfomycin</w:t>
            </w:r>
          </w:p>
        </w:tc>
        <w:tc>
          <w:tcPr>
            <w:tcW w:w="2909" w:type="dxa"/>
          </w:tcPr>
          <w:p w14:paraId="7D9926C0" w14:textId="6B814D91" w:rsidR="0072334D" w:rsidRPr="00F1562C" w:rsidRDefault="00FA2D5D" w:rsidP="00753163">
            <w:pPr>
              <w:pStyle w:val="NICETableBullet1"/>
            </w:pPr>
            <w:r w:rsidRPr="00F1562C">
              <w:rPr>
                <w:sz w:val="20"/>
                <w:szCs w:val="20"/>
              </w:rPr>
              <w:t>NA</w:t>
            </w:r>
          </w:p>
        </w:tc>
      </w:tr>
    </w:tbl>
    <w:p w14:paraId="02A876E3" w14:textId="77777777" w:rsidR="009835F8" w:rsidRPr="00F1562C" w:rsidRDefault="009835F8" w:rsidP="00A44682">
      <w:pPr>
        <w:sectPr w:rsidR="009835F8" w:rsidRPr="00F1562C" w:rsidSect="009835F8">
          <w:pgSz w:w="16840" w:h="11907" w:orient="landscape" w:code="9"/>
          <w:pgMar w:top="1440" w:right="1440" w:bottom="1440" w:left="1440" w:header="709" w:footer="709" w:gutter="0"/>
          <w:cols w:space="708"/>
          <w:docGrid w:linePitch="360"/>
        </w:sectPr>
      </w:pPr>
    </w:p>
    <w:p w14:paraId="29A66485" w14:textId="1ED667AC" w:rsidR="0002045E" w:rsidRPr="00F1562C" w:rsidRDefault="1D566C8D" w:rsidP="005D1D10">
      <w:r w:rsidRPr="00F1562C">
        <w:lastRenderedPageBreak/>
        <w:t xml:space="preserve">A recent literature review of current and future therapeutic approaches for severe MDR Gram-negative infections in critically ill patients reported that the availability of newly approved </w:t>
      </w:r>
      <w:r w:rsidR="00391B15" w:rsidRPr="00F1562C">
        <w:t xml:space="preserve">antimicrobials </w:t>
      </w:r>
      <w:r w:rsidRPr="00F1562C">
        <w:t>such as ceftolozane/tazobactam, ceftazidime/avibactam, meropenem/vaborbactam, plazomicin</w:t>
      </w:r>
      <w:r w:rsidR="00EB1EFA" w:rsidRPr="00F1562C">
        <w:t xml:space="preserve"> (which is not available in the EU)</w:t>
      </w:r>
      <w:r w:rsidRPr="00F1562C">
        <w:t xml:space="preserve"> and eravacycline are reported to have suboptimal activity against some pathogens especially against </w:t>
      </w:r>
      <w:r w:rsidR="001E5387" w:rsidRPr="00F1562C">
        <w:t>carbapenem-resistant</w:t>
      </w:r>
      <w:r w:rsidR="001E5387" w:rsidRPr="00F1562C" w:rsidDel="001E5387">
        <w:t xml:space="preserve"> </w:t>
      </w:r>
      <w:r w:rsidRPr="00F1562C">
        <w:rPr>
          <w:i/>
          <w:iCs/>
        </w:rPr>
        <w:t>A.</w:t>
      </w:r>
      <w:r w:rsidRPr="00F1562C">
        <w:t xml:space="preserve"> </w:t>
      </w:r>
      <w:r w:rsidRPr="00F1562C">
        <w:rPr>
          <w:i/>
          <w:iCs/>
        </w:rPr>
        <w:t>baumannii</w:t>
      </w:r>
      <w:r w:rsidRPr="00F1562C">
        <w:t xml:space="preserve">, </w:t>
      </w:r>
      <w:r w:rsidR="00212EB9" w:rsidRPr="00F1562C">
        <w:t>metallo-β-lactamase</w:t>
      </w:r>
      <w:r w:rsidRPr="00F1562C">
        <w:t xml:space="preserve">-producing pathogens and </w:t>
      </w:r>
      <w:r w:rsidRPr="00F1562C">
        <w:rPr>
          <w:i/>
          <w:iCs/>
        </w:rPr>
        <w:t>S.</w:t>
      </w:r>
      <w:r w:rsidRPr="00F1562C">
        <w:t xml:space="preserve"> </w:t>
      </w:r>
      <w:r w:rsidRPr="00F1562C">
        <w:rPr>
          <w:i/>
          <w:iCs/>
        </w:rPr>
        <w:t>maltophilia</w:t>
      </w:r>
      <w:r w:rsidRPr="00F1562C">
        <w:t>.</w:t>
      </w:r>
      <w:r w:rsidR="00BF7054" w:rsidRPr="00F1562C">
        <w:fldChar w:fldCharType="begin"/>
      </w:r>
      <w:r w:rsidR="009E0CAF">
        <w:instrText xml:space="preserve"> ADDIN EN.CITE &lt;EndNote&gt;&lt;Cite&gt;&lt;Author&gt;Bassetti&lt;/Author&gt;&lt;Year&gt;2019&lt;/Year&gt;&lt;RecNum&gt;90&lt;/RecNum&gt;&lt;DisplayText&gt;&lt;style face="superscript"&gt;121&lt;/style&gt;&lt;/DisplayText&gt;&lt;record&gt;&lt;rec-number&gt;90&lt;/rec-number&gt;&lt;foreign-keys&gt;&lt;key app="EN" db-id="5sa5zxv0faz5vseax9rxa9dqrzzffef5aaxd" timestamp="1622124829"&gt;90&lt;/key&gt;&lt;/foreign-keys&gt;&lt;ref-type name="Journal Article"&gt;17&lt;/ref-type&gt;&lt;contributors&gt;&lt;authors&gt;&lt;author&gt;Bassetti, Matteo&lt;/author&gt;&lt;author&gt;Peghin, Maddalena&lt;/author&gt;&lt;author&gt;Vena, Antonio&lt;/author&gt;&lt;author&gt;Giacobbe, Daniele Roberto&lt;/author&gt;&lt;/authors&gt;&lt;/contributors&gt;&lt;titles&gt;&lt;title&gt;Treatment of infections due to MDR Gram-negative bacteria&lt;/title&gt;&lt;secondary-title&gt;Frontiers in Medicine&lt;/secondary-title&gt;&lt;/titles&gt;&lt;periodical&gt;&lt;full-title&gt;Frontiers in Medicine&lt;/full-title&gt;&lt;/periodical&gt;&lt;volume&gt;6&lt;/volume&gt;&lt;dates&gt;&lt;year&gt;2019&lt;/year&gt;&lt;/dates&gt;&lt;urls&gt;&lt;/urls&gt;&lt;/record&gt;&lt;/Cite&gt;&lt;/EndNote&gt;</w:instrText>
      </w:r>
      <w:r w:rsidR="00BF7054" w:rsidRPr="00F1562C">
        <w:fldChar w:fldCharType="separate"/>
      </w:r>
      <w:r w:rsidR="006F153B" w:rsidRPr="006F153B">
        <w:rPr>
          <w:noProof/>
          <w:vertAlign w:val="superscript"/>
        </w:rPr>
        <w:t>121</w:t>
      </w:r>
      <w:r w:rsidR="00BF7054" w:rsidRPr="00F1562C">
        <w:fldChar w:fldCharType="end"/>
      </w:r>
      <w:r w:rsidRPr="00F1562C">
        <w:t xml:space="preserve"> As part of the future treatments, this literature review lists cefiderocol as one of the most promising future therapeutic options for infections caused by serious </w:t>
      </w:r>
      <w:r w:rsidR="001E5387" w:rsidRPr="00F1562C">
        <w:t>carbapenem-resistant</w:t>
      </w:r>
      <w:r w:rsidR="001E5387" w:rsidRPr="00F1562C" w:rsidDel="001E5387">
        <w:t xml:space="preserve"> </w:t>
      </w:r>
      <w:r w:rsidRPr="00F1562C">
        <w:t xml:space="preserve">aerobic Gram-negative infections including </w:t>
      </w:r>
      <w:r w:rsidRPr="00F1562C">
        <w:rPr>
          <w:i/>
          <w:iCs/>
        </w:rPr>
        <w:t>Enterobacterales</w:t>
      </w:r>
      <w:r w:rsidRPr="00F1562C">
        <w:t xml:space="preserve">, </w:t>
      </w:r>
      <w:r w:rsidRPr="00F1562C">
        <w:rPr>
          <w:i/>
          <w:iCs/>
        </w:rPr>
        <w:t>P.</w:t>
      </w:r>
      <w:r w:rsidRPr="00F1562C">
        <w:t xml:space="preserve"> </w:t>
      </w:r>
      <w:r w:rsidRPr="00F1562C">
        <w:rPr>
          <w:i/>
          <w:iCs/>
        </w:rPr>
        <w:t>aeruginosa, A. bauma</w:t>
      </w:r>
      <w:r w:rsidR="005D1D10" w:rsidRPr="00F1562C">
        <w:rPr>
          <w:i/>
          <w:iCs/>
        </w:rPr>
        <w:t>n</w:t>
      </w:r>
      <w:r w:rsidRPr="00F1562C">
        <w:rPr>
          <w:i/>
          <w:iCs/>
        </w:rPr>
        <w:t xml:space="preserve">nii </w:t>
      </w:r>
      <w:r w:rsidRPr="00F1562C">
        <w:t>and</w:t>
      </w:r>
      <w:r w:rsidRPr="00F1562C">
        <w:rPr>
          <w:i/>
          <w:iCs/>
        </w:rPr>
        <w:t xml:space="preserve"> S.</w:t>
      </w:r>
      <w:r w:rsidRPr="00F1562C">
        <w:t xml:space="preserve"> </w:t>
      </w:r>
      <w:r w:rsidRPr="00F1562C">
        <w:rPr>
          <w:i/>
          <w:iCs/>
        </w:rPr>
        <w:t>maltophilia</w:t>
      </w:r>
      <w:r w:rsidRPr="00F1562C">
        <w:t>.</w:t>
      </w:r>
      <w:r w:rsidR="00BF7054" w:rsidRPr="00F1562C">
        <w:fldChar w:fldCharType="begin"/>
      </w:r>
      <w:r w:rsidR="009E0CAF">
        <w:instrText xml:space="preserve"> ADDIN EN.CITE &lt;EndNote&gt;&lt;Cite&gt;&lt;Author&gt;Bassetti&lt;/Author&gt;&lt;Year&gt;2019&lt;/Year&gt;&lt;RecNum&gt;90&lt;/RecNum&gt;&lt;DisplayText&gt;&lt;style face="superscript"&gt;121&lt;/style&gt;&lt;/DisplayText&gt;&lt;record&gt;&lt;rec-number&gt;90&lt;/rec-number&gt;&lt;foreign-keys&gt;&lt;key app="EN" db-id="5sa5zxv0faz5vseax9rxa9dqrzzffef5aaxd" timestamp="1622124829"&gt;90&lt;/key&gt;&lt;/foreign-keys&gt;&lt;ref-type name="Journal Article"&gt;17&lt;/ref-type&gt;&lt;contributors&gt;&lt;authors&gt;&lt;author&gt;Bassetti, Matteo&lt;/author&gt;&lt;author&gt;Peghin, Maddalena&lt;/author&gt;&lt;author&gt;Vena, Antonio&lt;/author&gt;&lt;author&gt;Giacobbe, Daniele Roberto&lt;/author&gt;&lt;/authors&gt;&lt;/contributors&gt;&lt;titles&gt;&lt;title&gt;Treatment of infections due to MDR Gram-negative bacteria&lt;/title&gt;&lt;secondary-title&gt;Frontiers in Medicine&lt;/secondary-title&gt;&lt;/titles&gt;&lt;periodical&gt;&lt;full-title&gt;Frontiers in Medicine&lt;/full-title&gt;&lt;/periodical&gt;&lt;volume&gt;6&lt;/volume&gt;&lt;dates&gt;&lt;year&gt;2019&lt;/year&gt;&lt;/dates&gt;&lt;urls&gt;&lt;/urls&gt;&lt;/record&gt;&lt;/Cite&gt;&lt;/EndNote&gt;</w:instrText>
      </w:r>
      <w:r w:rsidR="00BF7054" w:rsidRPr="00F1562C">
        <w:fldChar w:fldCharType="separate"/>
      </w:r>
      <w:r w:rsidR="006F153B" w:rsidRPr="006F153B">
        <w:rPr>
          <w:noProof/>
          <w:vertAlign w:val="superscript"/>
        </w:rPr>
        <w:t>121</w:t>
      </w:r>
      <w:r w:rsidR="00BF7054" w:rsidRPr="00F1562C">
        <w:fldChar w:fldCharType="end"/>
      </w:r>
    </w:p>
    <w:p w14:paraId="6C29A21C" w14:textId="0A648B8F" w:rsidR="00582451" w:rsidRPr="00F1562C" w:rsidRDefault="00CA0008" w:rsidP="005D1D10">
      <w:r w:rsidRPr="00F1562C">
        <w:t xml:space="preserve">Currently available therapeutic options, </w:t>
      </w:r>
      <w:r w:rsidR="00754267" w:rsidRPr="00F1562C">
        <w:t>predominantly</w:t>
      </w:r>
      <w:r w:rsidRPr="00F1562C">
        <w:t xml:space="preserve"> colistin, are also associated with pharmacokinetic limitations, such as high toxicity and low plasma levels.</w:t>
      </w:r>
      <w:r w:rsidR="00A10EF7" w:rsidRPr="00F1562C">
        <w:fldChar w:fldCharType="begin">
          <w:fldData xml:space="preserve">PEVuZE5vdGU+PENpdGU+PEF1dGhvcj5Jc2xlcjwvQXV0aG9yPjxZZWFyPjIwMTk8L1llYXI+PFJl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</w:fldData>
        </w:fldChar>
      </w:r>
      <w:r w:rsidR="009E0CAF">
        <w:instrText xml:space="preserve"> ADDIN EN.CITE </w:instrText>
      </w:r>
      <w:r w:rsidR="009E0CAF">
        <w:fldChar w:fldCharType="begin">
          <w:fldData xml:space="preserve">PEVuZE5vdGU+PENpdGU+PEF1dGhvcj5Jc2xlcjwvQXV0aG9yPjxZZWFyPjIwMTk8L1llYXI+PFJl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</w:fldData>
        </w:fldChar>
      </w:r>
      <w:r w:rsidR="009E0CAF">
        <w:instrText xml:space="preserve"> ADDIN EN.CITE.DATA </w:instrText>
      </w:r>
      <w:r w:rsidR="009E0CAF">
        <w:fldChar w:fldCharType="end"/>
      </w:r>
      <w:r w:rsidR="00A10EF7" w:rsidRPr="00F1562C">
        <w:fldChar w:fldCharType="separate"/>
      </w:r>
      <w:r w:rsidR="009E0CAF" w:rsidRPr="009E0CAF">
        <w:rPr>
          <w:noProof/>
          <w:vertAlign w:val="superscript"/>
        </w:rPr>
        <w:t>127</w:t>
      </w:r>
      <w:r w:rsidR="00A10EF7" w:rsidRPr="00F1562C">
        <w:fldChar w:fldCharType="end"/>
      </w:r>
      <w:r w:rsidRPr="00F1562C">
        <w:t xml:space="preserve"> Among the more severe adverse events associated with current treatment options are neurotoxicity, nephrotoxicity (including acute kidney failure) and ototoxicity.</w:t>
      </w:r>
      <w:r w:rsidRPr="00F1562C">
        <w:fldChar w:fldCharType="begin">
          <w:fldData xml:space="preserve">PEVuZE5vdGU+PENpdGU+PEF1dGhvcj5Qb2lyZWw8L0F1dGhvcj48WWVhcj4yMDE3PC9ZZWFyPjxS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</w:fldData>
        </w:fldChar>
      </w:r>
      <w:r w:rsidR="009E0CAF">
        <w:instrText xml:space="preserve"> ADDIN EN.CITE </w:instrText>
      </w:r>
      <w:r w:rsidR="009E0CAF">
        <w:fldChar w:fldCharType="begin">
          <w:fldData xml:space="preserve">PEVuZE5vdGU+PENpdGU+PEF1dGhvcj5Qb2lyZWw8L0F1dGhvcj48WWVhcj4yMDE3PC9ZZWFyPjxS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28, 110</w:t>
      </w:r>
      <w:r w:rsidRPr="00F1562C">
        <w:fldChar w:fldCharType="end"/>
      </w:r>
      <w:r w:rsidR="008A4E44" w:rsidRPr="00F1562C">
        <w:t xml:space="preserve"> </w:t>
      </w:r>
    </w:p>
    <w:p w14:paraId="20B63272" w14:textId="5A764E69" w:rsidR="008A4E44" w:rsidRPr="00F1562C" w:rsidRDefault="008A4E44" w:rsidP="005D1D10">
      <w:r w:rsidRPr="00F1562C">
        <w:t>While it covers a broad spectrum of Gram-negative pathogens, colistin is associated with severe adverse events.</w:t>
      </w:r>
      <w:r w:rsidRPr="00F1562C">
        <w:fldChar w:fldCharType="begin">
          <w:fldData xml:space="preserve">PEVuZE5vdGU+PENpdGU+PEF1dGhvcj5Qb2lyZWw8L0F1dGhvcj48WWVhcj4yMDE3PC9ZZWFyPjxS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</w:fldData>
        </w:fldChar>
      </w:r>
      <w:r w:rsidR="009E0CAF">
        <w:instrText xml:space="preserve"> ADDIN EN.CITE </w:instrText>
      </w:r>
      <w:r w:rsidR="009E0CAF">
        <w:fldChar w:fldCharType="begin">
          <w:fldData xml:space="preserve">PEVuZE5vdGU+PENpdGU+PEF1dGhvcj5Qb2lyZWw8L0F1dGhvcj48WWVhcj4yMDE3PC9ZZWFyPjxS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28, 110</w:t>
      </w:r>
      <w:r w:rsidRPr="00F1562C">
        <w:fldChar w:fldCharType="end"/>
      </w:r>
      <w:r w:rsidRPr="00F1562C">
        <w:t xml:space="preserve"> Renal failure is a particular issue associated with colistin and is reported to reach up to 60% in patients treated with colistin.</w:t>
      </w:r>
      <w:r w:rsidRPr="00F1562C">
        <w:fldChar w:fldCharType="begin"/>
      </w:r>
      <w:r w:rsidR="009E0CAF">
        <w:instrText xml:space="preserve"> ADDIN EN.CITE &lt;EndNote&gt;&lt;Cite&gt;&lt;Author&gt;Wilson&lt;/Author&gt;&lt;Year&gt;2016&lt;/Year&gt;&lt;RecNum&gt;108&lt;/RecNum&gt;&lt;DisplayText&gt;&lt;style face="superscript"&gt;111&lt;/style&gt;&lt;/DisplayText&gt;&lt;record&gt;&lt;rec-number&gt;108&lt;/rec-number&gt;&lt;foreign-keys&gt;&lt;key app="EN" db-id="5sa5zxv0faz5vseax9rxa9dqrzzffef5aaxd" timestamp="1622124866"&gt;108&lt;/key&gt;&lt;/foreign-keys&gt;&lt;ref-type name=".Unpublished Work"&gt;34&lt;/ref-type&gt;&lt;contributors&gt;&lt;authors&gt;&lt;author&gt;Wilson, K&lt;/author&gt;&lt;author&gt;Bartlett, C&lt;/author&gt;&lt;author&gt;Eales, J&lt;/author&gt;&lt;author&gt;Edwards, M&lt;/author&gt;&lt;/authors&gt;&lt;/contributors&gt;&lt;titles&gt;&lt;title&gt;Literature review of burden of illness of serious, multi-drug resistant gram-negative infection. Final report.&lt;/title&gt;&lt;/titles&gt;&lt;dates&gt;&lt;year&gt;2016&lt;/year&gt;&lt;/dates&gt;&lt;urls&gt;&lt;/urls&gt;&lt;/record&gt;&lt;/Cite&gt;&lt;/EndNote&gt;</w:instrText>
      </w:r>
      <w:r w:rsidRPr="00F1562C">
        <w:fldChar w:fldCharType="separate"/>
      </w:r>
      <w:r w:rsidR="006F153B" w:rsidRPr="006F153B">
        <w:rPr>
          <w:noProof/>
          <w:vertAlign w:val="superscript"/>
        </w:rPr>
        <w:t>111</w:t>
      </w:r>
      <w:r w:rsidRPr="00F1562C">
        <w:fldChar w:fldCharType="end"/>
      </w:r>
      <w:r w:rsidRPr="00F1562C">
        <w:t xml:space="preserve"> In a recent systematic literature review and meta-analysis of 237 studies representing 35,569 patients, colistin was associated with double the odds of developing renal toxicity</w:t>
      </w:r>
      <w:r w:rsidR="001B14FC" w:rsidRPr="00F1562C">
        <w:t xml:space="preserve"> (OR</w:t>
      </w:r>
      <w:r w:rsidR="00A25110" w:rsidRPr="00F1562C">
        <w:t>:</w:t>
      </w:r>
      <w:r w:rsidR="00013B22" w:rsidRPr="00F1562C">
        <w:t xml:space="preserve"> </w:t>
      </w:r>
      <w:r w:rsidR="00A25110" w:rsidRPr="00F1562C">
        <w:t>2.23; 95% CI: 1.58, 3.15; p</w:t>
      </w:r>
      <w:r w:rsidR="00013B22" w:rsidRPr="00F1562C">
        <w:t> </w:t>
      </w:r>
      <w:r w:rsidR="00A25110" w:rsidRPr="00F1562C">
        <w:t>&lt;</w:t>
      </w:r>
      <w:r w:rsidR="00013B22" w:rsidRPr="00F1562C">
        <w:t> </w:t>
      </w:r>
      <w:r w:rsidR="00A25110" w:rsidRPr="00F1562C">
        <w:t>0.001)</w:t>
      </w:r>
      <w:r w:rsidRPr="00F1562C">
        <w:t>,</w:t>
      </w:r>
      <w:r w:rsidR="00703511" w:rsidRPr="00F1562C">
        <w:t xml:space="preserve"> which has a significant impact on patients’ quality of life,</w:t>
      </w:r>
      <w:r w:rsidRPr="00F1562C">
        <w:t xml:space="preserve"> leading to the development of acute kidney injury and increased hospital length of stay, long-term renal failure and death.</w:t>
      </w:r>
      <w:r w:rsidRPr="00F1562C">
        <w:fldChar w:fldCharType="begin">
          <w:fldData xml:space="preserve">PEVuZE5vdGU+PENpdGU+PEF1dGhvcj5XYWdlbmxlaG5lcjwvQXV0aG9yPjxZZWFyPjIwMjA8L1ll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</w:fldData>
        </w:fldChar>
      </w:r>
      <w:r w:rsidR="009E0CAF">
        <w:instrText xml:space="preserve"> ADDIN EN.CITE </w:instrText>
      </w:r>
      <w:r w:rsidR="009E0CAF">
        <w:fldChar w:fldCharType="begin">
          <w:fldData xml:space="preserve">PEVuZE5vdGU+PENpdGU+PEF1dGhvcj5XYWdlbmxlaG5lcjwvQXV0aG9yPjxZZWFyPjIwMjA8L1ll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128</w:t>
      </w:r>
      <w:r w:rsidRPr="00F1562C">
        <w:fldChar w:fldCharType="end"/>
      </w:r>
      <w:r w:rsidRPr="00F1562C">
        <w:t xml:space="preserve"> </w:t>
      </w:r>
    </w:p>
    <w:p w14:paraId="274C1E9F" w14:textId="57DB886D" w:rsidR="00B71781" w:rsidRPr="00F1562C" w:rsidRDefault="00B71781" w:rsidP="005D1D10">
      <w:r w:rsidRPr="00F1562C">
        <w:t xml:space="preserve">Despite a recognition of inconsistent clinical efficacy </w:t>
      </w:r>
      <w:r w:rsidR="003725C0" w:rsidRPr="00F1562C">
        <w:t xml:space="preserve">– </w:t>
      </w:r>
      <w:r w:rsidRPr="00F1562C">
        <w:t xml:space="preserve">poor lung, bone, and CNS penetration, which makes dosing to reach concentrations above MIC difficult and </w:t>
      </w:r>
      <w:r w:rsidR="00880062" w:rsidRPr="00F1562C">
        <w:t xml:space="preserve">response </w:t>
      </w:r>
      <w:r w:rsidRPr="00F1562C">
        <w:t>unpredictable, and an increased potential for renal toxicity</w:t>
      </w:r>
      <w:r w:rsidR="003725C0" w:rsidRPr="00F1562C">
        <w:t xml:space="preserve"> –</w:t>
      </w:r>
      <w:r w:rsidRPr="00F1562C">
        <w:t xml:space="preserve"> colistin is reported as being the most widely used </w:t>
      </w:r>
      <w:r w:rsidR="00E47A4F" w:rsidRPr="00F1562C">
        <w:t xml:space="preserve">antimicrobial </w:t>
      </w:r>
      <w:r w:rsidRPr="00F1562C">
        <w:t xml:space="preserve">for managing </w:t>
      </w:r>
      <w:r w:rsidR="001A4638" w:rsidRPr="00F1562C">
        <w:t>carbapenem-resistant</w:t>
      </w:r>
      <w:r w:rsidR="001A4638" w:rsidRPr="00F1562C" w:rsidDel="001E5387">
        <w:t xml:space="preserve"> </w:t>
      </w:r>
      <w:r w:rsidRPr="00F1562C">
        <w:t>Gram-negative infections</w:t>
      </w:r>
      <w:r w:rsidRPr="00F1562C">
        <w:fldChar w:fldCharType="begin">
          <w:fldData xml:space="preserve">PEVuZE5vdGU+PENpdGU+PEF1dGhvcj5Gcml0emVud2Fua2VyPC9BdXRob3I+PFllYXI+MjAxODwv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</w:fldData>
        </w:fldChar>
      </w:r>
      <w:r w:rsidR="009E0CAF">
        <w:instrText xml:space="preserve"> ADDIN EN.CITE </w:instrText>
      </w:r>
      <w:r w:rsidR="009E0CAF">
        <w:fldChar w:fldCharType="begin">
          <w:fldData xml:space="preserve">PEVuZE5vdGU+PENpdGU+PEF1dGhvcj5Gcml0emVud2Fua2VyPC9BdXRob3I+PFllYXI+MjAxODwv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129, 130</w:t>
      </w:r>
      <w:r w:rsidRPr="00F1562C">
        <w:fldChar w:fldCharType="end"/>
      </w:r>
      <w:r w:rsidRPr="00F1562C">
        <w:t xml:space="preserve"> and is the last treatment available for some pathogens. Recognition of colistin’s relatively poor efficacy in many situations has seen it being prescribed more often than not in combination with other relatively toxic </w:t>
      </w:r>
      <w:r w:rsidR="001C49F5">
        <w:t>antimicrobials</w:t>
      </w:r>
      <w:r w:rsidRPr="00F1562C">
        <w:t xml:space="preserve">, which in turn compounds colistin’s already unfavourable side-effect profile. </w:t>
      </w:r>
    </w:p>
    <w:p w14:paraId="7C381C38" w14:textId="79EFDCF3" w:rsidR="005C5B04" w:rsidRPr="00F1562C" w:rsidRDefault="00A85240" w:rsidP="005D1D10">
      <w:r w:rsidRPr="00F1562C">
        <w:lastRenderedPageBreak/>
        <w:t>T</w:t>
      </w:r>
      <w:r w:rsidR="00F118FD" w:rsidRPr="00F1562C">
        <w:t>he widespread use of colistin had been reduced</w:t>
      </w:r>
      <w:r w:rsidRPr="00F1562C">
        <w:t xml:space="preserve"> </w:t>
      </w:r>
      <w:r w:rsidR="00D32D66" w:rsidRPr="00F1562C">
        <w:t>(colistin had</w:t>
      </w:r>
      <w:r w:rsidRPr="00F1562C">
        <w:t xml:space="preserve"> previously</w:t>
      </w:r>
      <w:r w:rsidR="007F0DC2" w:rsidRPr="00F1562C">
        <w:t xml:space="preserve"> been</w:t>
      </w:r>
      <w:r w:rsidRPr="00F1562C">
        <w:t xml:space="preserve"> withdrawn from the market and not recommended for use in treatment guidelines</w:t>
      </w:r>
      <w:r w:rsidR="007F0DC2" w:rsidRPr="00F1562C">
        <w:t>)</w:t>
      </w:r>
      <w:r w:rsidRPr="00F1562C">
        <w:t>,</w:t>
      </w:r>
      <w:r w:rsidR="00F118FD" w:rsidRPr="00F1562C">
        <w:t xml:space="preserve"> due to the high rates of renal toxicity and the availability of new </w:t>
      </w:r>
      <w:r w:rsidR="00391B15" w:rsidRPr="00F1562C">
        <w:t>antimicrobials</w:t>
      </w:r>
      <w:r w:rsidRPr="00F1562C">
        <w:t>. However,</w:t>
      </w:r>
      <w:r w:rsidR="00F118FD" w:rsidRPr="00F1562C">
        <w:t xml:space="preserve"> in recent years, the increasing emergence of MDR Gram-negative bacteria</w:t>
      </w:r>
      <w:r w:rsidR="00D64658" w:rsidRPr="00F1562C">
        <w:t>, and lack of effective alternative options</w:t>
      </w:r>
      <w:r w:rsidR="007F0DC2" w:rsidRPr="00F1562C">
        <w:t xml:space="preserve"> (</w:t>
      </w:r>
      <w:r w:rsidR="00FA3410" w:rsidRPr="00F1562C">
        <w:fldChar w:fldCharType="begin"/>
      </w:r>
      <w:r w:rsidR="00FA3410" w:rsidRPr="00F1562C">
        <w:instrText xml:space="preserve"> REF _Ref73519427 \h </w:instrText>
      </w:r>
      <w:r w:rsidR="00FA3410" w:rsidRPr="00F1562C">
        <w:fldChar w:fldCharType="separate"/>
      </w:r>
      <w:r w:rsidR="00B33309" w:rsidRPr="00F1562C">
        <w:t xml:space="preserve">Table </w:t>
      </w:r>
      <w:r w:rsidR="00B33309">
        <w:rPr>
          <w:noProof/>
        </w:rPr>
        <w:t>2</w:t>
      </w:r>
      <w:r w:rsidR="00FA3410" w:rsidRPr="00F1562C">
        <w:fldChar w:fldCharType="end"/>
      </w:r>
      <w:r w:rsidR="007F0DC2" w:rsidRPr="00F1562C">
        <w:t>)</w:t>
      </w:r>
      <w:r w:rsidR="00F118FD" w:rsidRPr="00F1562C">
        <w:t xml:space="preserve"> </w:t>
      </w:r>
      <w:r w:rsidR="00BD7F31" w:rsidRPr="00F1562C">
        <w:t>have</w:t>
      </w:r>
      <w:r w:rsidR="00F118FD" w:rsidRPr="00F1562C">
        <w:t xml:space="preserve"> led to its reintroduction in clinical practice.</w:t>
      </w:r>
      <w:r w:rsidR="00CE1183" w:rsidRPr="00F1562C">
        <w:fldChar w:fldCharType="begin">
          <w:fldData xml:space="preserve">PEVuZE5vdGU+PENpdGU+PEF1dGhvcj5Qb2lyZWw8L0F1dGhvcj48WWVhcj4yMDE3PC9ZZWFyPjxS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</w:fldData>
        </w:fldChar>
      </w:r>
      <w:r w:rsidR="009E0CAF">
        <w:instrText xml:space="preserve"> ADDIN EN.CITE </w:instrText>
      </w:r>
      <w:r w:rsidR="009E0CAF">
        <w:fldChar w:fldCharType="begin">
          <w:fldData xml:space="preserve">PEVuZE5vdGU+PENpdGU+PEF1dGhvcj5Qb2lyZWw8L0F1dGhvcj48WWVhcj4yMDE3PC9ZZWFyPjxS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</w:fldData>
        </w:fldChar>
      </w:r>
      <w:r w:rsidR="009E0CAF">
        <w:instrText xml:space="preserve"> ADDIN EN.CITE.DATA </w:instrText>
      </w:r>
      <w:r w:rsidR="009E0CAF">
        <w:fldChar w:fldCharType="end"/>
      </w:r>
      <w:r w:rsidR="00CE1183" w:rsidRPr="00F1562C">
        <w:fldChar w:fldCharType="separate"/>
      </w:r>
      <w:r w:rsidR="009E0CAF" w:rsidRPr="009E0CAF">
        <w:rPr>
          <w:noProof/>
          <w:vertAlign w:val="superscript"/>
        </w:rPr>
        <w:t>102, 110</w:t>
      </w:r>
      <w:r w:rsidR="00CE1183" w:rsidRPr="00F1562C">
        <w:fldChar w:fldCharType="end"/>
      </w:r>
    </w:p>
    <w:p w14:paraId="5EBA586E" w14:textId="4F45F077" w:rsidR="0084488C" w:rsidRPr="00F1562C" w:rsidRDefault="00AE3EF7" w:rsidP="005D1D10">
      <w:r w:rsidRPr="00F1562C">
        <w:t>R</w:t>
      </w:r>
      <w:r w:rsidR="00F118FD" w:rsidRPr="00F1562C">
        <w:t xml:space="preserve">ecently, colistin resistance has been identified as emerging in </w:t>
      </w:r>
      <w:r w:rsidR="00F118FD" w:rsidRPr="00F1562C">
        <w:rPr>
          <w:i/>
        </w:rPr>
        <w:t>A</w:t>
      </w:r>
      <w:r w:rsidR="00F118FD" w:rsidRPr="00F1562C">
        <w:t xml:space="preserve">. </w:t>
      </w:r>
      <w:r w:rsidR="00F118FD" w:rsidRPr="00F1562C">
        <w:rPr>
          <w:i/>
          <w:iCs/>
        </w:rPr>
        <w:t>baumannii</w:t>
      </w:r>
      <w:r w:rsidR="00F118FD" w:rsidRPr="00F1562C">
        <w:t xml:space="preserve"> and </w:t>
      </w:r>
      <w:r w:rsidR="00F118FD" w:rsidRPr="00F1562C">
        <w:rPr>
          <w:i/>
        </w:rPr>
        <w:t>K</w:t>
      </w:r>
      <w:r w:rsidR="00F118FD" w:rsidRPr="00F1562C">
        <w:t xml:space="preserve">. </w:t>
      </w:r>
      <w:r w:rsidR="00F118FD" w:rsidRPr="00F1562C">
        <w:rPr>
          <w:i/>
          <w:iCs/>
        </w:rPr>
        <w:t>pneumonia</w:t>
      </w:r>
      <w:r w:rsidR="0027721C" w:rsidRPr="00F1562C">
        <w:rPr>
          <w:i/>
          <w:iCs/>
        </w:rPr>
        <w:t>e</w:t>
      </w:r>
      <w:r w:rsidR="00F118FD" w:rsidRPr="00F1562C">
        <w:t xml:space="preserve">, </w:t>
      </w:r>
      <w:r w:rsidR="00212EB9" w:rsidRPr="00F1562C">
        <w:t>metallo-β-lactamase</w:t>
      </w:r>
      <w:r w:rsidR="00F118FD" w:rsidRPr="00F1562C">
        <w:t xml:space="preserve">-producing </w:t>
      </w:r>
      <w:r w:rsidR="00F118FD" w:rsidRPr="00F1562C">
        <w:rPr>
          <w:i/>
        </w:rPr>
        <w:t>P</w:t>
      </w:r>
      <w:r w:rsidR="00F118FD" w:rsidRPr="00F1562C">
        <w:t xml:space="preserve">. </w:t>
      </w:r>
      <w:r w:rsidR="00F118FD" w:rsidRPr="00F1562C">
        <w:rPr>
          <w:i/>
          <w:iCs/>
        </w:rPr>
        <w:t>aeruginosa</w:t>
      </w:r>
      <w:r w:rsidR="00F118FD" w:rsidRPr="00F1562C">
        <w:t xml:space="preserve">, and </w:t>
      </w:r>
      <w:r w:rsidR="00F118FD" w:rsidRPr="00F1562C">
        <w:rPr>
          <w:i/>
        </w:rPr>
        <w:t>E</w:t>
      </w:r>
      <w:r w:rsidR="00F118FD" w:rsidRPr="00F1562C">
        <w:t xml:space="preserve">. </w:t>
      </w:r>
      <w:r w:rsidR="00F118FD" w:rsidRPr="00F1562C">
        <w:rPr>
          <w:i/>
          <w:iCs/>
        </w:rPr>
        <w:t>coli</w:t>
      </w:r>
      <w:r w:rsidR="00F118FD" w:rsidRPr="00F1562C">
        <w:t>.</w:t>
      </w:r>
      <w:r w:rsidR="00CE1183" w:rsidRPr="00F1562C">
        <w:fldChar w:fldCharType="begin">
          <w:fldData xml:space="preserve">PEVuZE5vdGU+PENpdGU+PEF1dGhvcj5CYWRlcjwvQXV0aG9yPjxZZWFyPjIwMjA8L1llYXI+PFJl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</w:fldData>
        </w:fldChar>
      </w:r>
      <w:r w:rsidR="009E0CAF">
        <w:instrText xml:space="preserve"> ADDIN EN.CITE </w:instrText>
      </w:r>
      <w:r w:rsidR="009E0CAF">
        <w:fldChar w:fldCharType="begin">
          <w:fldData xml:space="preserve">PEVuZE5vdGU+PENpdGU+PEF1dGhvcj5CYWRlcjwvQXV0aG9yPjxZZWFyPjIwMjA8L1llYXI+PFJl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</w:fldData>
        </w:fldChar>
      </w:r>
      <w:r w:rsidR="009E0CAF">
        <w:instrText xml:space="preserve"> ADDIN EN.CITE.DATA </w:instrText>
      </w:r>
      <w:r w:rsidR="009E0CAF">
        <w:fldChar w:fldCharType="end"/>
      </w:r>
      <w:r w:rsidR="00CE1183" w:rsidRPr="00F1562C">
        <w:fldChar w:fldCharType="separate"/>
      </w:r>
      <w:r w:rsidR="009E0CAF" w:rsidRPr="009E0CAF">
        <w:rPr>
          <w:noProof/>
          <w:vertAlign w:val="superscript"/>
        </w:rPr>
        <w:t>126</w:t>
      </w:r>
      <w:r w:rsidR="00CE1183" w:rsidRPr="00F1562C">
        <w:fldChar w:fldCharType="end"/>
      </w:r>
      <w:r w:rsidR="000B2099" w:rsidRPr="00F1562C">
        <w:t xml:space="preserve"> </w:t>
      </w:r>
      <w:r w:rsidR="0084488C" w:rsidRPr="00F1562C">
        <w:t>The resistance to colistin is also increasing with the emergence and worldwide spread of a colistin-resistance genes.</w:t>
      </w:r>
      <w:r w:rsidR="0084488C" w:rsidRPr="00F1562C">
        <w:fldChar w:fldCharType="begin">
          <w:fldData xml:space="preserve">PEVuZE5vdGU+PENpdGU+PEF1dGhvcj5IdTwvQXV0aG9yPjxZZWFyPjIwMTY8L1llYXI+PFJlY051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</w:fldData>
        </w:fldChar>
      </w:r>
      <w:r w:rsidR="009E0CAF">
        <w:instrText xml:space="preserve"> ADDIN EN.CITE </w:instrText>
      </w:r>
      <w:r w:rsidR="009E0CAF">
        <w:fldChar w:fldCharType="begin">
          <w:fldData xml:space="preserve">PEVuZE5vdGU+PENpdGU+PEF1dGhvcj5IdTwvQXV0aG9yPjxZZWFyPjIwMTY8L1llYXI+PFJlY051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</w:fldData>
        </w:fldChar>
      </w:r>
      <w:r w:rsidR="009E0CAF">
        <w:instrText xml:space="preserve"> ADDIN EN.CITE.DATA </w:instrText>
      </w:r>
      <w:r w:rsidR="009E0CAF">
        <w:fldChar w:fldCharType="end"/>
      </w:r>
      <w:r w:rsidR="0084488C" w:rsidRPr="00F1562C">
        <w:fldChar w:fldCharType="separate"/>
      </w:r>
      <w:r w:rsidR="009E0CAF" w:rsidRPr="009E0CAF">
        <w:rPr>
          <w:noProof/>
          <w:vertAlign w:val="superscript"/>
        </w:rPr>
        <w:t>131, 132</w:t>
      </w:r>
      <w:r w:rsidR="0084488C" w:rsidRPr="00F1562C">
        <w:fldChar w:fldCharType="end"/>
      </w:r>
      <w:r w:rsidR="0084488C" w:rsidRPr="00F1562C">
        <w:t xml:space="preserve"> Multiple outbreaks in carbapenemase-producing, colistin-resistant isolates have been observed in Europe (including England) and North America.</w:t>
      </w:r>
      <w:r w:rsidR="0084488C" w:rsidRPr="00F1562C">
        <w:fldChar w:fldCharType="begin">
          <w:fldData xml:space="preserve">PEVuZE5vdGU+PENpdGU+PEF1dGhvcj5Qb2lyZWw8L0F1dGhvcj48WWVhcj4yMDE3PC9ZZWFyPjxS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</w:fldData>
        </w:fldChar>
      </w:r>
      <w:r w:rsidR="009E0CAF">
        <w:instrText xml:space="preserve"> ADDIN EN.CITE </w:instrText>
      </w:r>
      <w:r w:rsidR="009E0CAF">
        <w:fldChar w:fldCharType="begin">
          <w:fldData xml:space="preserve">PEVuZE5vdGU+PENpdGU+PEF1dGhvcj5Qb2lyZWw8L0F1dGhvcj48WWVhcj4yMDE3PC9ZZWFyPjxS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</w:fldData>
        </w:fldChar>
      </w:r>
      <w:r w:rsidR="009E0CAF">
        <w:instrText xml:space="preserve"> ADDIN EN.CITE.DATA </w:instrText>
      </w:r>
      <w:r w:rsidR="009E0CAF">
        <w:fldChar w:fldCharType="end"/>
      </w:r>
      <w:r w:rsidR="0084488C" w:rsidRPr="00F1562C">
        <w:fldChar w:fldCharType="separate"/>
      </w:r>
      <w:r w:rsidR="009E0CAF" w:rsidRPr="009E0CAF">
        <w:rPr>
          <w:noProof/>
          <w:vertAlign w:val="superscript"/>
        </w:rPr>
        <w:t>110</w:t>
      </w:r>
      <w:r w:rsidR="0084488C" w:rsidRPr="00F1562C">
        <w:fldChar w:fldCharType="end"/>
      </w:r>
    </w:p>
    <w:p w14:paraId="06629396" w14:textId="79881110" w:rsidR="00F118FD" w:rsidRPr="00F1562C" w:rsidRDefault="000B2099" w:rsidP="005D1D10">
      <w:r w:rsidRPr="00F1562C">
        <w:t>For patients who are unable to tolerate colistin, or who fail on colistin, treatment options are limited (</w:t>
      </w:r>
      <w:r w:rsidR="00FA3410" w:rsidRPr="00F1562C">
        <w:fldChar w:fldCharType="begin"/>
      </w:r>
      <w:r w:rsidR="00FA3410" w:rsidRPr="00F1562C">
        <w:instrText xml:space="preserve"> REF _Ref73519427 \h </w:instrText>
      </w:r>
      <w:r w:rsidR="00FA3410" w:rsidRPr="00F1562C">
        <w:fldChar w:fldCharType="separate"/>
      </w:r>
      <w:r w:rsidR="00B33309" w:rsidRPr="00F1562C">
        <w:t xml:space="preserve">Table </w:t>
      </w:r>
      <w:r w:rsidR="00B33309">
        <w:rPr>
          <w:noProof/>
        </w:rPr>
        <w:t>2</w:t>
      </w:r>
      <w:r w:rsidR="00FA3410" w:rsidRPr="00F1562C">
        <w:fldChar w:fldCharType="end"/>
      </w:r>
      <w:r w:rsidRPr="00F1562C">
        <w:t xml:space="preserve">; Section </w:t>
      </w:r>
      <w:r w:rsidRPr="00F1562C">
        <w:fldChar w:fldCharType="begin"/>
      </w:r>
      <w:r w:rsidRPr="00F1562C">
        <w:instrText xml:space="preserve"> REF _Ref69994542 \r \h </w:instrText>
      </w:r>
      <w:r w:rsidRPr="00F1562C">
        <w:fldChar w:fldCharType="separate"/>
      </w:r>
      <w:r w:rsidR="00B33309">
        <w:t>1.1.1.3</w:t>
      </w:r>
      <w:r w:rsidRPr="00F1562C">
        <w:fldChar w:fldCharType="end"/>
      </w:r>
      <w:r w:rsidRPr="00F1562C">
        <w:t xml:space="preserve">), with clinicians likely </w:t>
      </w:r>
      <w:r w:rsidR="006C10FC" w:rsidRPr="00F1562C">
        <w:t xml:space="preserve">having </w:t>
      </w:r>
      <w:r w:rsidRPr="00F1562C">
        <w:t xml:space="preserve">to attempt combinations of antimicrobials that they suspect will fail. For this reason, and the potential for the development of resistance to colistin, antimicrobials with potent activity across </w:t>
      </w:r>
      <w:r w:rsidR="001A4638" w:rsidRPr="00F1562C">
        <w:t>carbapenem-resistant</w:t>
      </w:r>
      <w:r w:rsidR="001A4638" w:rsidRPr="00F1562C" w:rsidDel="001E5387">
        <w:t xml:space="preserve"> </w:t>
      </w:r>
      <w:r w:rsidRPr="00F1562C">
        <w:t xml:space="preserve">Gram-negative infections, especially </w:t>
      </w:r>
      <w:r w:rsidR="00212EB9" w:rsidRPr="00F1562C">
        <w:t>metallo-β-lactamase</w:t>
      </w:r>
      <w:r w:rsidRPr="00F1562C">
        <w:t>-producing pathogens</w:t>
      </w:r>
      <w:r w:rsidR="00287924" w:rsidRPr="00F1562C">
        <w:t xml:space="preserve">, </w:t>
      </w:r>
      <w:r w:rsidR="003A20CC" w:rsidRPr="00F1562C">
        <w:t xml:space="preserve">CRAB </w:t>
      </w:r>
      <w:r w:rsidR="00287924" w:rsidRPr="00F1562C">
        <w:t xml:space="preserve">and </w:t>
      </w:r>
      <w:r w:rsidR="008B0324" w:rsidRPr="00F1562C">
        <w:rPr>
          <w:i/>
          <w:iCs/>
        </w:rPr>
        <w:t>S.</w:t>
      </w:r>
      <w:r w:rsidR="008B0324" w:rsidRPr="00F1562C">
        <w:t xml:space="preserve"> </w:t>
      </w:r>
      <w:r w:rsidR="008B0324" w:rsidRPr="00F1562C">
        <w:rPr>
          <w:i/>
          <w:iCs/>
        </w:rPr>
        <w:t>maltophilia</w:t>
      </w:r>
      <w:r w:rsidRPr="00F1562C">
        <w:t>, such as cefiderocol are of critical importance.</w:t>
      </w:r>
    </w:p>
    <w:p w14:paraId="4D9C783E" w14:textId="2D36A300" w:rsidR="00A80446" w:rsidRPr="00F1562C" w:rsidRDefault="15B5C8C7" w:rsidP="005D1D10">
      <w:r>
        <w:t>A UK clinical expert also acknowledged aztreonam-containing regimens (including with ceftazidime/avibactam), as a treatment option in the UK.</w:t>
      </w:r>
    </w:p>
    <w:p w14:paraId="1F14F860" w14:textId="36C55AB1" w:rsidR="00A80446" w:rsidRPr="00F1562C" w:rsidRDefault="15B5C8C7" w:rsidP="005D1D10">
      <w:r>
        <w:t xml:space="preserve">However, there are also a number of issues associated with this ceftazidime/avibactam. As shown in </w:t>
      </w:r>
      <w:r w:rsidR="1D566C8D">
        <w:fldChar w:fldCharType="begin"/>
      </w:r>
      <w:r w:rsidR="1D566C8D">
        <w:instrText xml:space="preserve"> REF _Ref73519427 \h </w:instrText>
      </w:r>
      <w:r w:rsidR="1D566C8D">
        <w:fldChar w:fldCharType="separate"/>
      </w:r>
      <w:r>
        <w:t xml:space="preserve">Table </w:t>
      </w:r>
      <w:r w:rsidRPr="15B5C8C7">
        <w:rPr>
          <w:noProof/>
        </w:rPr>
        <w:t>2</w:t>
      </w:r>
      <w:r w:rsidR="1D566C8D">
        <w:fldChar w:fldCharType="end"/>
      </w:r>
      <w:r>
        <w:t xml:space="preserve"> (Section </w:t>
      </w:r>
      <w:r w:rsidR="1D566C8D">
        <w:fldChar w:fldCharType="begin"/>
      </w:r>
      <w:r w:rsidR="1D566C8D">
        <w:instrText xml:space="preserve"> REF _Ref69994542 \r \h </w:instrText>
      </w:r>
      <w:r w:rsidR="1D566C8D">
        <w:fldChar w:fldCharType="separate"/>
      </w:r>
      <w:r>
        <w:t>1.1.1.3</w:t>
      </w:r>
      <w:r w:rsidR="1D566C8D">
        <w:fldChar w:fldCharType="end"/>
      </w:r>
      <w:r>
        <w:t xml:space="preserve">), ceftazidime/avibactam has limited effectiveness against a number of key pathogens, including </w:t>
      </w:r>
      <w:r w:rsidRPr="15B5C8C7">
        <w:rPr>
          <w:i/>
          <w:iCs/>
        </w:rPr>
        <w:t>P</w:t>
      </w:r>
      <w:r>
        <w:t xml:space="preserve">. </w:t>
      </w:r>
      <w:r w:rsidRPr="15B5C8C7">
        <w:rPr>
          <w:i/>
          <w:iCs/>
        </w:rPr>
        <w:t>aeruginosa, A</w:t>
      </w:r>
      <w:r>
        <w:t xml:space="preserve">. </w:t>
      </w:r>
      <w:r w:rsidRPr="15B5C8C7">
        <w:rPr>
          <w:i/>
          <w:iCs/>
        </w:rPr>
        <w:t>baumannii, S. maltophilia</w:t>
      </w:r>
      <w:r>
        <w:t xml:space="preserve"> and metallo-β-lactamase-producing pathogens. Recent clinical case reports in the USA and the EU/EEA have also demonstrated the emergence of ceftazidime/avibactam resistance in CRE. This is further suggested in the CARBAR study, which identified a resistance rate of 40% from the 20 patients treated. There have also been reports of the development of within treatment resistance. These reports are of particular concern since it is under three years since the initial launch of ceftazidime/avibactam.</w:t>
      </w:r>
    </w:p>
    <w:p w14:paraId="673D1124" w14:textId="5A38EFB0" w:rsidR="007F0DC2" w:rsidRPr="00F1562C" w:rsidRDefault="0BE31C0F" w:rsidP="005D1D10">
      <w:r>
        <w:lastRenderedPageBreak/>
        <w:t>There are also supply-side issues with some current antimicrobials; for example, ceftolozane/tazobactam (Zerbaxa</w:t>
      </w:r>
      <w:r w:rsidRPr="0BE31C0F">
        <w:rPr>
          <w:vertAlign w:val="superscript"/>
        </w:rPr>
        <w:t>®</w:t>
      </w:r>
      <w:r>
        <w:t>) is currently being recalled from all markets worldwide (following bacterial contamination that occurred during the manufacturing process), which has led to global supply disruptions.</w:t>
      </w:r>
      <w:r w:rsidR="314E0FCD">
        <w:fldChar w:fldCharType="begin"/>
      </w:r>
      <w:r w:rsidR="314E0FCD">
        <w:instrText xml:space="preserve"> ADDIN EN.CITE &lt;EndNote&gt;&lt;Cite&gt;&lt;Author&gt;European medicines Agency (EMA).&lt;/Author&gt;&lt;Year&gt;2020&lt;/Year&gt;&lt;RecNum&gt;124&lt;/RecNum&gt;&lt;DisplayText&gt;&lt;style face="superscript"&gt;133&lt;/style&gt;&lt;/DisplayText&gt;&lt;record&gt;&lt;rec-number&gt;124&lt;/rec-number&gt;&lt;foreign-keys&gt;&lt;key app="EN" db-id="5sa5zxv0faz5vseax9rxa9dqrzzffef5aaxd" timestamp="1622124897"&gt;124&lt;/key&gt;&lt;/foreign-keys&gt;&lt;ref-type name="Web Page"&gt;12&lt;/ref-type&gt;&lt;contributors&gt;&lt;authors&gt;&lt;author&gt;European medicines Agency (EMA).,&lt;/author&gt;&lt;/authors&gt;&lt;/contributors&gt;&lt;titles&gt;&lt;title&gt;Zerbaxa (ceftolozane / tazobactam): stock shortage&lt;/title&gt;&lt;/titles&gt;&lt;number&gt;25 May 2021&lt;/number&gt;&lt;dates&gt;&lt;year&gt;2020&lt;/year&gt;&lt;pub-dates&gt;&lt;date&gt;23 December 2020&lt;/date&gt;&lt;/pub-dates&gt;&lt;/dates&gt;&lt;urls&gt;&lt;related-urls&gt;&lt;url&gt;https://www.ema.europa.eu/en/documents/shortage/zerbaxa-ceftolozane/tazobactam-supply-shortage_en.pdf&lt;/url&gt;&lt;/related-urls&gt;&lt;/urls&gt;&lt;/record&gt;&lt;/Cite&gt;&lt;/EndNote&gt;</w:instrText>
      </w:r>
      <w:r w:rsidR="314E0FCD">
        <w:fldChar w:fldCharType="separate"/>
      </w:r>
      <w:r w:rsidRPr="0BE31C0F">
        <w:rPr>
          <w:noProof/>
          <w:vertAlign w:val="superscript"/>
        </w:rPr>
        <w:t>133</w:t>
      </w:r>
      <w:r w:rsidR="314E0FCD">
        <w:fldChar w:fldCharType="end"/>
      </w:r>
      <w:r>
        <w:t xml:space="preserve"> This is not an isolated incident, with ceftazidime/avibactam also facing supply issues, both currently and historically.</w:t>
      </w:r>
      <w:r w:rsidR="314E0FCD">
        <w:fldChar w:fldCharType="begin"/>
      </w:r>
      <w:r w:rsidR="314E0FCD">
        <w:instrText xml:space="preserve"> ADDIN EN.CITE &lt;EndNote&gt;&lt;Cite&gt;&lt;Author&gt;American Society of Hospital Pharmacists (ASHP).&lt;/Author&gt;&lt;Year&gt;2021&lt;/Year&gt;&lt;RecNum&gt;115&lt;/RecNum&gt;&lt;DisplayText&gt;&lt;style face="superscript"&gt;134&lt;/style&gt;&lt;/DisplayText&gt;&lt;record&gt;&lt;rec-number&gt;115&lt;/rec-number&gt;&lt;foreign-keys&gt;&lt;key app="EN" db-id="5sa5zxv0faz5vseax9rxa9dqrzzffef5aaxd" timestamp="1622124877"&gt;115&lt;/key&gt;&lt;/foreign-keys&gt;&lt;ref-type name="Web Page"&gt;12&lt;/ref-type&gt;&lt;contributors&gt;&lt;authors&gt;&lt;author&gt;American Society of Hospital Pharmacists (ASHP).,&lt;/author&gt;&lt;/authors&gt;&lt;/contributors&gt;&lt;titles&gt;&lt;title&gt;Current drug shortages: Avibactam/Ceftazidime Injection&lt;/title&gt;&lt;/titles&gt;&lt;number&gt;20 May 2021&lt;/number&gt;&lt;dates&gt;&lt;year&gt;2021&lt;/year&gt;&lt;pub-dates&gt;&lt;date&gt;9 March 2021&lt;/date&gt;&lt;/pub-dates&gt;&lt;/dates&gt;&lt;urls&gt;&lt;related-urls&gt;&lt;url&gt;https://www.ashp.org/Drug-Shortages/Current-Shortages/Drug-Shortage-Detail.aspx?Id=636&amp;amp;loginreturnUrl=SSOCheckOnly&lt;/url&gt;&lt;/related-urls&gt;&lt;/urls&gt;&lt;/record&gt;&lt;/Cite&gt;&lt;/EndNote&gt;</w:instrText>
      </w:r>
      <w:r w:rsidR="314E0FCD">
        <w:fldChar w:fldCharType="separate"/>
      </w:r>
      <w:r w:rsidRPr="0BE31C0F">
        <w:rPr>
          <w:noProof/>
          <w:vertAlign w:val="superscript"/>
        </w:rPr>
        <w:t>134</w:t>
      </w:r>
      <w:r w:rsidR="314E0FCD">
        <w:fldChar w:fldCharType="end"/>
      </w:r>
      <w:r>
        <w:t xml:space="preserve"> This presents a significant risk, particularly in the case of an outbreak that would put increasing pressures on the supply chain of other products. The security of the supply chain for antimicrobials is another reason why it is of critical importance to have multiple treatment options available (Section </w:t>
      </w:r>
      <w:r w:rsidR="314E0FCD">
        <w:fldChar w:fldCharType="begin"/>
      </w:r>
      <w:r w:rsidR="314E0FCD">
        <w:instrText xml:space="preserve"> REF _Ref66951458 \r \h </w:instrText>
      </w:r>
      <w:r w:rsidR="314E0FCD">
        <w:fldChar w:fldCharType="separate"/>
      </w:r>
      <w:r>
        <w:t>2.5</w:t>
      </w:r>
      <w:r w:rsidR="314E0FCD">
        <w:fldChar w:fldCharType="end"/>
      </w:r>
      <w:r>
        <w:t>).</w:t>
      </w:r>
    </w:p>
    <w:p w14:paraId="15A8015B" w14:textId="77A8FA22" w:rsidR="008062D3" w:rsidRPr="00F1562C" w:rsidRDefault="008062D3" w:rsidP="005D1D10">
      <w:r w:rsidRPr="00F1562C">
        <w:t xml:space="preserve">Given the sparsity of available treatment options and increasing rate of </w:t>
      </w:r>
      <w:r w:rsidR="006C10FC" w:rsidRPr="00F1562C">
        <w:t xml:space="preserve">AMR </w:t>
      </w:r>
      <w:r w:rsidRPr="00F1562C">
        <w:t>it is worth noting that, unlike more conventional technology assessments, the choice is not whether cefiderocol should largely displace other therapies but rather the value of having an additional antimicrobial to use whether because:</w:t>
      </w:r>
    </w:p>
    <w:p w14:paraId="129657DA" w14:textId="2890ED2E" w:rsidR="008062D3" w:rsidRPr="00F1562C" w:rsidRDefault="00066461" w:rsidP="003911FD">
      <w:pPr>
        <w:pStyle w:val="NICEBullet1"/>
      </w:pPr>
      <w:r w:rsidRPr="00F1562C">
        <w:t>C</w:t>
      </w:r>
      <w:r w:rsidR="008062D3" w:rsidRPr="00F1562C">
        <w:t>urrent interventions are judged unlikely to be efficacious for the patient as a first line therapy</w:t>
      </w:r>
    </w:p>
    <w:p w14:paraId="5A4D339B" w14:textId="5AE7B6E1" w:rsidR="008062D3" w:rsidRPr="00F1562C" w:rsidRDefault="00066461" w:rsidP="003911FD">
      <w:pPr>
        <w:pStyle w:val="NICEBullet1"/>
      </w:pPr>
      <w:r w:rsidRPr="00F1562C">
        <w:t>T</w:t>
      </w:r>
      <w:r w:rsidR="008062D3" w:rsidRPr="00F1562C">
        <w:t>he patient is contraindicated to colistin</w:t>
      </w:r>
      <w:r w:rsidR="006C10FC" w:rsidRPr="00F1562C">
        <w:t>-</w:t>
      </w:r>
      <w:r w:rsidR="008062D3" w:rsidRPr="00F1562C">
        <w:t>based regimens</w:t>
      </w:r>
    </w:p>
    <w:p w14:paraId="78331DCF" w14:textId="38E560B3" w:rsidR="008062D3" w:rsidRPr="00F1562C" w:rsidRDefault="00066461" w:rsidP="003911FD">
      <w:pPr>
        <w:pStyle w:val="NICEBullet1"/>
      </w:pPr>
      <w:r w:rsidRPr="00F1562C">
        <w:t>T</w:t>
      </w:r>
      <w:r w:rsidR="008062D3" w:rsidRPr="00F1562C">
        <w:t>he first line therapy has failed and no alternative treatments are available as a second line option</w:t>
      </w:r>
    </w:p>
    <w:p w14:paraId="5767F57B" w14:textId="065FC649" w:rsidR="008062D3" w:rsidRPr="00F1562C" w:rsidRDefault="00066461" w:rsidP="003911FD">
      <w:pPr>
        <w:pStyle w:val="NICEBullet1Last"/>
      </w:pPr>
      <w:r w:rsidRPr="00F1562C">
        <w:t>T</w:t>
      </w:r>
      <w:r w:rsidR="008062D3" w:rsidRPr="00F1562C">
        <w:t xml:space="preserve">here is value in diversifying the antimicrobials being used, reducing the rate at which </w:t>
      </w:r>
      <w:r w:rsidR="006C10FC" w:rsidRPr="00F1562C">
        <w:t>AMR</w:t>
      </w:r>
      <w:r w:rsidR="008062D3" w:rsidRPr="00F1562C">
        <w:t xml:space="preserve"> develops to current interventions and therefore extending the useful life of the currently available therapies</w:t>
      </w:r>
    </w:p>
    <w:p w14:paraId="2D2DFFEA" w14:textId="1D620234" w:rsidR="00A44682" w:rsidRPr="00F1562C" w:rsidRDefault="00A44682" w:rsidP="00FF3A29">
      <w:pPr>
        <w:pStyle w:val="Heading3"/>
        <w:rPr>
          <w:lang w:val="en-GB"/>
        </w:rPr>
      </w:pPr>
      <w:bookmarkStart w:id="65" w:name="_Toc74035654"/>
      <w:bookmarkStart w:id="66" w:name="_Toc471897139"/>
      <w:r w:rsidRPr="00F1562C">
        <w:rPr>
          <w:lang w:val="en-GB"/>
        </w:rPr>
        <w:t>Long-term effects of treatment</w:t>
      </w:r>
      <w:r w:rsidR="008C16A0" w:rsidRPr="00F1562C">
        <w:rPr>
          <w:lang w:val="en-GB"/>
        </w:rPr>
        <w:t xml:space="preserve"> and infection</w:t>
      </w:r>
      <w:bookmarkEnd w:id="65"/>
    </w:p>
    <w:p w14:paraId="41F33364" w14:textId="16D3C39F" w:rsidR="00A85140" w:rsidRPr="00F1562C" w:rsidRDefault="0BE31C0F" w:rsidP="005D1D10">
      <w:r>
        <w:t xml:space="preserve">In the context of carbapenem-resistant infections, patients typically have very few treatment options available to them (Section </w:t>
      </w:r>
      <w:r w:rsidR="00A4084A">
        <w:fldChar w:fldCharType="begin"/>
      </w:r>
      <w:r w:rsidR="00A4084A">
        <w:instrText xml:space="preserve"> REF _Ref70607708 \r \h </w:instrText>
      </w:r>
      <w:r w:rsidR="00A4084A">
        <w:fldChar w:fldCharType="separate"/>
      </w:r>
      <w:r>
        <w:t>1.1.2</w:t>
      </w:r>
      <w:r w:rsidR="00A4084A">
        <w:fldChar w:fldCharType="end"/>
      </w:r>
      <w:r>
        <w:t>), particularly in the risk-based empiric setting. The EEPRU protocol lists colistin, often in combination with other treatment options, alongside few other options, as potential treatment strategies within current UK standard of care.</w:t>
      </w:r>
      <w:r w:rsidR="00A4084A">
        <w:fldChar w:fldCharType="begin"/>
      </w:r>
      <w:r w:rsidR="00A4084A">
        <w:instrText xml:space="preserve"> ADDIN EN.CITE &lt;EndNote&gt;&lt;Cite&gt;&lt;Author&gt;Policy Research Unit in Economic Methods of Evaluation in Health and Social Care Interventions (EEPRU).&lt;/Author&gt;&lt;Year&gt;2021&lt;/Year&gt;&lt;RecNum&gt;89&lt;/RecNum&gt;&lt;DisplayText&gt;&lt;style face="superscript"&gt;90&lt;/style&gt;&lt;/DisplayText&gt;&lt;record&gt;&lt;rec-number&gt;89&lt;/rec-number&gt;&lt;foreign-keys&gt;&lt;key app="EN" db-id="5sa5zxv0faz5vseax9rxa9dqrzzffef5aaxd" timestamp="1622124827"&gt;89&lt;/key&gt;&lt;/foreign-keys&gt;&lt;ref-type name="Web Page"&gt;12&lt;/ref-type&gt;&lt;contributors&gt;&lt;authors&gt;&lt;author&gt;Policy Research Unit in Economic Methods of Evaluation in Health and Social Care Interventions (EEPRU).,&lt;/author&gt;&lt;/authors&gt;&lt;/contributors&gt;&lt;titles&gt;&lt;title&gt;Protocol for the technology evaluation of cefiderocol for treating severe aerobic Gram-negative bacterial infections&lt;/title&gt;&lt;/titles&gt;&lt;number&gt;1 April 2021&lt;/number&gt;&lt;dates&gt;&lt;year&gt;2021&lt;/year&gt;&lt;pub-dates&gt;&lt;date&gt;9 March 2021&lt;/date&gt;&lt;/pub-dates&gt;&lt;/dates&gt;&lt;urls&gt;&lt;related-urls&gt;&lt;url&gt;https://www.nice.org.uk/Media/Default/About/what-we-do/Life-sciences/models-for-the-evaluation-and-purchase-of-antimicrobials/Cefiderocol-protocol.docx&lt;/url&gt;&lt;/related-urls&gt;&lt;/urls&gt;&lt;/record&gt;&lt;/Cite&gt;&lt;/EndNote&gt;</w:instrText>
      </w:r>
      <w:r w:rsidR="00A4084A">
        <w:fldChar w:fldCharType="separate"/>
      </w:r>
      <w:r w:rsidRPr="0BE31C0F">
        <w:rPr>
          <w:noProof/>
          <w:vertAlign w:val="superscript"/>
        </w:rPr>
        <w:t>90</w:t>
      </w:r>
      <w:r w:rsidR="00A4084A">
        <w:fldChar w:fldCharType="end"/>
      </w:r>
      <w:r>
        <w:t xml:space="preserve"> All these treatment strategies are known be, to varying extents, associated with renal toxicity. A natural consequence, therefore, of the way that patients are currently treated for this decision problem is the long-term burden of kidney injury, impairment, and failure.</w:t>
      </w:r>
    </w:p>
    <w:p w14:paraId="3613D682" w14:textId="4C307728" w:rsidR="008B0D6E" w:rsidRPr="00F1562C" w:rsidRDefault="008B0D6E" w:rsidP="005D1D10">
      <w:r w:rsidRPr="00F1562C">
        <w:lastRenderedPageBreak/>
        <w:t>The consequences of</w:t>
      </w:r>
      <w:r w:rsidR="00810C4E" w:rsidRPr="00F1562C">
        <w:t xml:space="preserve"> </w:t>
      </w:r>
      <w:r w:rsidRPr="00F1562C">
        <w:t>renal complications are not likely to be limited to the period of treatment</w:t>
      </w:r>
      <w:r w:rsidR="00870170" w:rsidRPr="00F1562C">
        <w:t>, and in many cases are even life-long.</w:t>
      </w:r>
      <w:r w:rsidR="00155BFA" w:rsidRPr="00F1562C">
        <w:fldChar w:fldCharType="begin"/>
      </w:r>
      <w:r w:rsidR="006F153B">
        <w:instrText xml:space="preserve"> ADDIN EN.CITE &lt;EndNote&gt;&lt;Cite&gt;&lt;Author&gt;Zeng&lt;/Author&gt;&lt;Year&gt;2014&lt;/Year&gt;&lt;RecNum&gt;1456&lt;/RecNum&gt;&lt;DisplayText&gt;&lt;style face="superscript"&gt;135&lt;/style&gt;&lt;/DisplayText&gt;&lt;record&gt;&lt;rec-number&gt;1456&lt;/rec-number&gt;&lt;foreign-keys&gt;&lt;key app="EN" db-id="fv0aa2xptxrrxgewpszpw5e3srv0xstd9wxw" timestamp="1614790960"&gt;1456&lt;/key&gt;&lt;/foreign-keys&gt;&lt;ref-type name="Journal Article"&gt;17&lt;/ref-type&gt;&lt;contributors&gt;&lt;authors&gt;&lt;author&gt;Zeng, Xiaoxi&lt;/author&gt;&lt;author&gt;McMahon, Gearoid M&lt;/author&gt;&lt;author&gt;Brunelli, Steven M&lt;/author&gt;&lt;author&gt;Bates, David W&lt;/author&gt;&lt;author&gt;Waikar, Sushrut S&lt;/author&gt;&lt;/authors&gt;&lt;/contributors&gt;&lt;titles&gt;&lt;title&gt;Incidence, outcomes, and comparisons across definitions of AKI in hospitalized individuals&lt;/title&gt;&lt;secondary-title&gt;Clinical Journal of the American Society of Nephrology&lt;/secondary-title&gt;&lt;/titles&gt;&lt;periodical&gt;&lt;full-title&gt;Clinical Journal of the American Society of Nephrology&lt;/full-title&gt;&lt;/periodical&gt;&lt;pages&gt;12-20&lt;/pages&gt;&lt;volume&gt;9&lt;/volume&gt;&lt;number&gt;1&lt;/number&gt;&lt;dates&gt;&lt;year&gt;2014&lt;/year&gt;&lt;/dates&gt;&lt;isbn&gt;1555-9041&lt;/isbn&gt;&lt;urls&gt;&lt;/urls&gt;&lt;/record&gt;&lt;/Cite&gt;&lt;/EndNote&gt;</w:instrText>
      </w:r>
      <w:r w:rsidR="00155BFA" w:rsidRPr="00F1562C">
        <w:fldChar w:fldCharType="separate"/>
      </w:r>
      <w:r w:rsidR="006F153B" w:rsidRPr="006F153B">
        <w:rPr>
          <w:noProof/>
          <w:vertAlign w:val="superscript"/>
        </w:rPr>
        <w:t>135</w:t>
      </w:r>
      <w:r w:rsidR="00155BFA" w:rsidRPr="00F1562C">
        <w:fldChar w:fldCharType="end"/>
      </w:r>
      <w:r w:rsidR="005D38CB" w:rsidRPr="00F1562C">
        <w:t xml:space="preserve"> </w:t>
      </w:r>
      <w:r w:rsidR="001D53C5" w:rsidRPr="00F1562C">
        <w:t xml:space="preserve">Considerably more </w:t>
      </w:r>
      <w:r w:rsidR="008D166E" w:rsidRPr="00F1562C">
        <w:t>patients</w:t>
      </w:r>
      <w:r w:rsidR="009A4E31" w:rsidRPr="00F1562C">
        <w:t xml:space="preserve"> are expected to need long-term care</w:t>
      </w:r>
      <w:r w:rsidR="00796EBC" w:rsidRPr="00F1562C">
        <w:t xml:space="preserve"> following </w:t>
      </w:r>
      <w:r w:rsidR="00137146" w:rsidRPr="00F1562C">
        <w:t xml:space="preserve">renal complications </w:t>
      </w:r>
      <w:r w:rsidR="001D53C5" w:rsidRPr="00F1562C">
        <w:t xml:space="preserve">during </w:t>
      </w:r>
      <w:r w:rsidR="00796EBC" w:rsidRPr="00F1562C">
        <w:t xml:space="preserve">antimicrobial </w:t>
      </w:r>
      <w:r w:rsidR="00137146" w:rsidRPr="00F1562C">
        <w:t>treatment</w:t>
      </w:r>
      <w:r w:rsidR="003F5BA3" w:rsidRPr="00F1562C">
        <w:t>, which</w:t>
      </w:r>
      <w:r w:rsidR="002D5312" w:rsidRPr="00F1562C">
        <w:t xml:space="preserve"> </w:t>
      </w:r>
      <w:r w:rsidR="002767C0" w:rsidRPr="00F1562C">
        <w:t xml:space="preserve">can cost up to £1,288 per </w:t>
      </w:r>
      <w:r w:rsidR="008E161E" w:rsidRPr="00F1562C">
        <w:t xml:space="preserve">patient per </w:t>
      </w:r>
      <w:r w:rsidR="002767C0" w:rsidRPr="00F1562C">
        <w:t>week</w:t>
      </w:r>
      <w:r w:rsidR="007D7C5C" w:rsidRPr="00F1562C">
        <w:t xml:space="preserve"> (see</w:t>
      </w:r>
      <w:r w:rsidR="00255D80" w:rsidRPr="00F1562C">
        <w:t xml:space="preserve"> Section</w:t>
      </w:r>
      <w:r w:rsidR="0003241F" w:rsidRPr="00F1562C">
        <w:t>s</w:t>
      </w:r>
      <w:r w:rsidR="00255D80" w:rsidRPr="00F1562C">
        <w:t xml:space="preserve"> </w:t>
      </w:r>
      <w:r w:rsidR="00255D80" w:rsidRPr="00F1562C">
        <w:fldChar w:fldCharType="begin"/>
      </w:r>
      <w:r w:rsidR="00255D80" w:rsidRPr="00F1562C">
        <w:instrText xml:space="preserve"> REF _Ref70578045 \r \h </w:instrText>
      </w:r>
      <w:r w:rsidR="007E4B63" w:rsidRPr="00F1562C">
        <w:instrText xml:space="preserve"> \* MERGEFORMAT </w:instrText>
      </w:r>
      <w:r w:rsidR="00255D80" w:rsidRPr="00F1562C">
        <w:fldChar w:fldCharType="separate"/>
      </w:r>
      <w:r w:rsidR="00B33309">
        <w:t>3.3.3.2</w:t>
      </w:r>
      <w:r w:rsidR="00255D80" w:rsidRPr="00F1562C">
        <w:fldChar w:fldCharType="end"/>
      </w:r>
      <w:r w:rsidR="00255D80" w:rsidRPr="00F1562C">
        <w:t xml:space="preserve"> and </w:t>
      </w:r>
      <w:r w:rsidR="0003241F" w:rsidRPr="00F1562C">
        <w:fldChar w:fldCharType="begin"/>
      </w:r>
      <w:r w:rsidR="0003241F" w:rsidRPr="00F1562C">
        <w:instrText xml:space="preserve"> REF _Ref70578045 \r \h </w:instrText>
      </w:r>
      <w:r w:rsidR="007E4B63" w:rsidRPr="00F1562C">
        <w:instrText xml:space="preserve"> \* MERGEFORMAT </w:instrText>
      </w:r>
      <w:r w:rsidR="0003241F" w:rsidRPr="00F1562C">
        <w:fldChar w:fldCharType="separate"/>
      </w:r>
      <w:r w:rsidR="00B33309">
        <w:t>3.3.3.2</w:t>
      </w:r>
      <w:r w:rsidR="0003241F" w:rsidRPr="00F1562C">
        <w:fldChar w:fldCharType="end"/>
      </w:r>
      <w:r w:rsidR="007D7C5C" w:rsidRPr="00F1562C">
        <w:t>)</w:t>
      </w:r>
      <w:r w:rsidR="00705357" w:rsidRPr="00F1562C">
        <w:t xml:space="preserve"> </w:t>
      </w:r>
      <w:r w:rsidR="002D5312" w:rsidRPr="00F1562C">
        <w:t>and</w:t>
      </w:r>
      <w:r w:rsidR="00A41517" w:rsidRPr="00F1562C">
        <w:t xml:space="preserve"> </w:t>
      </w:r>
      <w:r w:rsidR="00705357" w:rsidRPr="00F1562C">
        <w:t>impacts both the mortality and morbidity of patients</w:t>
      </w:r>
      <w:r w:rsidR="008D016C" w:rsidRPr="00F1562C">
        <w:t xml:space="preserve"> (</w:t>
      </w:r>
      <w:r w:rsidR="00971B6E" w:rsidRPr="00F1562C">
        <w:t xml:space="preserve">See </w:t>
      </w:r>
      <w:r w:rsidR="001C4A90" w:rsidRPr="00F1562C">
        <w:t>A</w:t>
      </w:r>
      <w:r w:rsidR="00971B6E" w:rsidRPr="00F1562C">
        <w:t xml:space="preserve">ppendix </w:t>
      </w:r>
      <w:r w:rsidR="001C4A90" w:rsidRPr="00F1562C">
        <w:t>F</w:t>
      </w:r>
      <w:r w:rsidR="00971B6E" w:rsidRPr="00F1562C">
        <w:t xml:space="preserve"> and </w:t>
      </w:r>
      <w:r w:rsidR="00971B6E" w:rsidRPr="00F1562C">
        <w:fldChar w:fldCharType="begin"/>
      </w:r>
      <w:r w:rsidR="00971B6E" w:rsidRPr="00F1562C">
        <w:instrText xml:space="preserve"> REF _Ref70082337 \h </w:instrText>
      </w:r>
      <w:r w:rsidR="007E4B63" w:rsidRPr="00F1562C">
        <w:instrText xml:space="preserve"> \* MERGEFORMAT </w:instrText>
      </w:r>
      <w:r w:rsidR="00971B6E" w:rsidRPr="00F1562C">
        <w:fldChar w:fldCharType="separate"/>
      </w:r>
      <w:r w:rsidR="00B33309" w:rsidRPr="00F1562C">
        <w:t xml:space="preserve">Figure </w:t>
      </w:r>
      <w:r w:rsidR="00B33309">
        <w:t>15</w:t>
      </w:r>
      <w:r w:rsidR="00971B6E" w:rsidRPr="00F1562C">
        <w:fldChar w:fldCharType="end"/>
      </w:r>
      <w:r w:rsidR="009D003A" w:rsidRPr="00F1562C">
        <w:t xml:space="preserve"> panels a and d</w:t>
      </w:r>
      <w:r w:rsidR="00971B6E" w:rsidRPr="00F1562C">
        <w:t>)</w:t>
      </w:r>
      <w:r w:rsidR="00705357" w:rsidRPr="00F1562C">
        <w:t>.</w:t>
      </w:r>
      <w:r w:rsidR="00F37E4B" w:rsidRPr="00F1562C">
        <w:t xml:space="preserve"> Furthermore, a </w:t>
      </w:r>
      <w:r w:rsidR="00012CF4" w:rsidRPr="00F1562C">
        <w:t xml:space="preserve">small proportion </w:t>
      </w:r>
      <w:r w:rsidR="00DB2069" w:rsidRPr="00F1562C">
        <w:t xml:space="preserve">of patients with renal complications </w:t>
      </w:r>
      <w:r w:rsidR="00B011D8" w:rsidRPr="00F1562C">
        <w:t>will have progressive kidney issues like renal failure (whether reversible or irreversible)</w:t>
      </w:r>
      <w:r w:rsidR="008F17B6" w:rsidRPr="00F1562C">
        <w:t xml:space="preserve">, </w:t>
      </w:r>
      <w:r w:rsidR="00B76AD8" w:rsidRPr="00F1562C">
        <w:t xml:space="preserve">which further </w:t>
      </w:r>
      <w:r w:rsidR="00981A55" w:rsidRPr="00F1562C">
        <w:t>impact cost</w:t>
      </w:r>
      <w:r w:rsidR="00B76AD8" w:rsidRPr="00F1562C">
        <w:t>s</w:t>
      </w:r>
      <w:r w:rsidR="00981A55" w:rsidRPr="00F1562C">
        <w:t xml:space="preserve">, survival, and quality of life </w:t>
      </w:r>
      <w:r w:rsidR="00B76AD8" w:rsidRPr="00F1562C">
        <w:t>for patients</w:t>
      </w:r>
      <w:r w:rsidR="00981A55" w:rsidRPr="00F1562C">
        <w:t>.</w:t>
      </w:r>
    </w:p>
    <w:p w14:paraId="69EA4DDB" w14:textId="5D2FCB1F" w:rsidR="003F5BA3" w:rsidRPr="00F1562C" w:rsidRDefault="00EF422A" w:rsidP="005D1D10">
      <w:r w:rsidRPr="00F1562C">
        <w:t xml:space="preserve">As presented in Section </w:t>
      </w:r>
      <w:r w:rsidRPr="00F1562C">
        <w:fldChar w:fldCharType="begin"/>
      </w:r>
      <w:r w:rsidRPr="00F1562C">
        <w:instrText xml:space="preserve"> REF _Ref70608369 \r \h </w:instrText>
      </w:r>
      <w:r w:rsidRPr="00F1562C">
        <w:fldChar w:fldCharType="separate"/>
      </w:r>
      <w:r w:rsidR="00B33309">
        <w:t>2.4.1</w:t>
      </w:r>
      <w:r w:rsidRPr="00F1562C">
        <w:fldChar w:fldCharType="end"/>
      </w:r>
      <w:r w:rsidR="00FA5A48" w:rsidRPr="00F1562C">
        <w:t xml:space="preserve"> and Appendix E</w:t>
      </w:r>
      <w:r w:rsidRPr="00F1562C">
        <w:t xml:space="preserve">, </w:t>
      </w:r>
      <w:r w:rsidR="00452D9A" w:rsidRPr="00F1562C">
        <w:t xml:space="preserve">despite clearance of cefiderocol being </w:t>
      </w:r>
      <w:r w:rsidR="00E846AF" w:rsidRPr="00F1562C">
        <w:t xml:space="preserve">predominantly via the kidneys, </w:t>
      </w:r>
      <w:r w:rsidRPr="00F1562C">
        <w:t>t</w:t>
      </w:r>
      <w:r w:rsidR="003F5BA3" w:rsidRPr="00F1562C">
        <w:t xml:space="preserve">he </w:t>
      </w:r>
      <w:r w:rsidR="00E324D5" w:rsidRPr="00F1562C">
        <w:t>renal</w:t>
      </w:r>
      <w:r w:rsidR="003F5BA3" w:rsidRPr="00F1562C">
        <w:t xml:space="preserve"> </w:t>
      </w:r>
      <w:r w:rsidR="00683848" w:rsidRPr="00F1562C">
        <w:t xml:space="preserve">side effect </w:t>
      </w:r>
      <w:r w:rsidR="003F5BA3" w:rsidRPr="00F1562C">
        <w:t xml:space="preserve">profile of cefiderocol is such that </w:t>
      </w:r>
      <w:r w:rsidR="00E846AF" w:rsidRPr="00F1562C">
        <w:t xml:space="preserve">renal </w:t>
      </w:r>
      <w:r w:rsidR="003F5BA3" w:rsidRPr="00F1562C">
        <w:t xml:space="preserve">complications are not expected, with a very small number of patients in CREDIBLE-CR or the APEKs trials exhibiting </w:t>
      </w:r>
      <w:r w:rsidR="00A85781" w:rsidRPr="00F1562C">
        <w:t>cefiderocol</w:t>
      </w:r>
      <w:r w:rsidR="00DE533B" w:rsidRPr="00F1562C">
        <w:t>-</w:t>
      </w:r>
      <w:r w:rsidR="00A85781" w:rsidRPr="00F1562C">
        <w:t xml:space="preserve">related </w:t>
      </w:r>
      <w:r w:rsidR="003F5BA3" w:rsidRPr="00F1562C">
        <w:t>renal complications</w:t>
      </w:r>
      <w:r w:rsidR="00A85781" w:rsidRPr="00F1562C">
        <w:t>, and these were shown to be transient</w:t>
      </w:r>
      <w:r w:rsidR="003F5BA3" w:rsidRPr="00F1562C">
        <w:t xml:space="preserve">. By contrast, the expected incidence of acute renal injury per day of colistin therapy is considerably higher (See Section </w:t>
      </w:r>
      <w:r w:rsidR="003F5BA3" w:rsidRPr="00F1562C">
        <w:fldChar w:fldCharType="begin"/>
      </w:r>
      <w:r w:rsidR="003F5BA3" w:rsidRPr="00F1562C">
        <w:instrText xml:space="preserve"> REF _Ref70084066 \r \h </w:instrText>
      </w:r>
      <w:r w:rsidR="003F5BA3" w:rsidRPr="00F1562C">
        <w:fldChar w:fldCharType="separate"/>
      </w:r>
      <w:r w:rsidR="00B33309">
        <w:t>3.2.2</w:t>
      </w:r>
      <w:r w:rsidR="003F5BA3" w:rsidRPr="00F1562C">
        <w:fldChar w:fldCharType="end"/>
      </w:r>
      <w:r w:rsidR="003F5BA3" w:rsidRPr="00F1562C">
        <w:t xml:space="preserve"> and </w:t>
      </w:r>
      <w:r w:rsidR="00B270F0" w:rsidRPr="00F1562C">
        <w:t>A</w:t>
      </w:r>
      <w:r w:rsidR="003F5BA3" w:rsidRPr="00F1562C">
        <w:t xml:space="preserve">ppendix </w:t>
      </w:r>
      <w:r w:rsidR="00B270F0" w:rsidRPr="00F1562C">
        <w:t>F</w:t>
      </w:r>
      <w:r w:rsidR="003F5BA3" w:rsidRPr="00F1562C">
        <w:t xml:space="preserve"> for discussion on data sources and appropriate modelling approaches).</w:t>
      </w:r>
    </w:p>
    <w:p w14:paraId="3C4CC792" w14:textId="71270310" w:rsidR="009E6357" w:rsidRPr="00F1562C" w:rsidRDefault="00227ECD" w:rsidP="005D1D10">
      <w:r w:rsidRPr="00F1562C">
        <w:t xml:space="preserve">Patients who recovered from infections may also face long-term </w:t>
      </w:r>
      <w:r w:rsidR="009F33F5" w:rsidRPr="00F1562C">
        <w:t>consequences</w:t>
      </w:r>
      <w:r w:rsidR="004A47A2" w:rsidRPr="00F1562C">
        <w:t xml:space="preserve">, which may be influenced by how quickly they </w:t>
      </w:r>
      <w:r w:rsidR="007F600C" w:rsidRPr="00F1562C">
        <w:t xml:space="preserve">have </w:t>
      </w:r>
      <w:r w:rsidR="004A47A2" w:rsidRPr="00F1562C">
        <w:t>receive</w:t>
      </w:r>
      <w:r w:rsidR="007F600C" w:rsidRPr="00F1562C">
        <w:t>d</w:t>
      </w:r>
      <w:r w:rsidR="004A47A2" w:rsidRPr="00F1562C">
        <w:t xml:space="preserve"> an appropriate therapy. As discussed in </w:t>
      </w:r>
      <w:r w:rsidR="004A47A2" w:rsidRPr="00F1562C">
        <w:fldChar w:fldCharType="begin"/>
      </w:r>
      <w:r w:rsidR="004A47A2" w:rsidRPr="00F1562C">
        <w:instrText xml:space="preserve"> REF _Ref71908689 \r \h </w:instrText>
      </w:r>
      <w:r w:rsidR="004A47A2" w:rsidRPr="00F1562C">
        <w:fldChar w:fldCharType="separate"/>
      </w:r>
      <w:r w:rsidR="00B33309">
        <w:t>1.1.2.4</w:t>
      </w:r>
      <w:r w:rsidR="004A47A2" w:rsidRPr="00F1562C">
        <w:fldChar w:fldCharType="end"/>
      </w:r>
      <w:r w:rsidR="004A47A2" w:rsidRPr="00F1562C">
        <w:t xml:space="preserve">, this is </w:t>
      </w:r>
      <w:r w:rsidR="00385DED" w:rsidRPr="00F1562C">
        <w:t xml:space="preserve">a </w:t>
      </w:r>
      <w:r w:rsidR="004A47A2" w:rsidRPr="00F1562C">
        <w:t>particularly</w:t>
      </w:r>
      <w:r w:rsidR="00385DED" w:rsidRPr="00F1562C">
        <w:t xml:space="preserve"> critical issue to prevent patients</w:t>
      </w:r>
      <w:r w:rsidR="007F600C" w:rsidRPr="00F1562C">
        <w:t xml:space="preserve"> developing sepsis, and to prevent patients with sepsis</w:t>
      </w:r>
      <w:r w:rsidR="008D08F8" w:rsidRPr="00F1562C">
        <w:t xml:space="preserve"> dying, as a first step, but also from </w:t>
      </w:r>
      <w:r w:rsidR="005749E4" w:rsidRPr="00F1562C">
        <w:t>experiencing organ failure and gangrene, with the associated long-term effects for patients.</w:t>
      </w:r>
    </w:p>
    <w:p w14:paraId="173C9DF2" w14:textId="1A3A58DC" w:rsidR="00716784" w:rsidRPr="00F1562C" w:rsidRDefault="00981A55" w:rsidP="005D1D10">
      <w:r w:rsidRPr="00F1562C">
        <w:t>Due to the factors</w:t>
      </w:r>
      <w:r w:rsidR="001847A3" w:rsidRPr="00F1562C">
        <w:t xml:space="preserve"> discussed here</w:t>
      </w:r>
      <w:r w:rsidR="008F463D" w:rsidRPr="00F1562C">
        <w:t xml:space="preserve">, </w:t>
      </w:r>
      <w:r w:rsidR="00A97972" w:rsidRPr="00F1562C">
        <w:t>a critical</w:t>
      </w:r>
      <w:r w:rsidR="008F463D" w:rsidRPr="00F1562C">
        <w:t xml:space="preserve"> aspect of the value </w:t>
      </w:r>
      <w:r w:rsidR="00FA5A48" w:rsidRPr="00F1562C">
        <w:t>of cefiderocol</w:t>
      </w:r>
      <w:r w:rsidR="00DE533B" w:rsidRPr="00F1562C">
        <w:t xml:space="preserve"> is</w:t>
      </w:r>
      <w:r w:rsidR="008F463D" w:rsidRPr="00F1562C">
        <w:t xml:space="preserve"> </w:t>
      </w:r>
      <w:r w:rsidR="00454158" w:rsidRPr="00F1562C">
        <w:t>the lack of</w:t>
      </w:r>
      <w:r w:rsidR="008F463D" w:rsidRPr="00F1562C">
        <w:t xml:space="preserve"> </w:t>
      </w:r>
      <w:r w:rsidR="00DA6189" w:rsidRPr="00F1562C">
        <w:t xml:space="preserve">renal complications </w:t>
      </w:r>
      <w:r w:rsidR="004865EA" w:rsidRPr="00F1562C">
        <w:t xml:space="preserve">and neurotoxicity </w:t>
      </w:r>
      <w:r w:rsidR="00DA6189" w:rsidRPr="00F1562C">
        <w:t xml:space="preserve">compared to </w:t>
      </w:r>
      <w:r w:rsidR="004865EA" w:rsidRPr="00F1562C">
        <w:t xml:space="preserve">current </w:t>
      </w:r>
      <w:r w:rsidR="00DA6189" w:rsidRPr="00F1562C">
        <w:t>treatments</w:t>
      </w:r>
      <w:r w:rsidR="00506904" w:rsidRPr="00F1562C">
        <w:t>, as well as the wide coverage</w:t>
      </w:r>
      <w:r w:rsidR="00582C7B" w:rsidRPr="00F1562C">
        <w:t xml:space="preserve"> of aerobic Gram-negative pathogens, </w:t>
      </w:r>
      <w:r w:rsidR="0024018C" w:rsidRPr="00F1562C">
        <w:t>increasing the lik</w:t>
      </w:r>
      <w:r w:rsidR="005D1D10" w:rsidRPr="00F1562C">
        <w:t>e</w:t>
      </w:r>
      <w:r w:rsidR="0024018C" w:rsidRPr="00F1562C">
        <w:t>lihood of patients receiving an effective therapy earlier</w:t>
      </w:r>
      <w:r w:rsidR="00EF57EB" w:rsidRPr="00F1562C">
        <w:t xml:space="preserve">. We </w:t>
      </w:r>
      <w:r w:rsidR="00AA21EB" w:rsidRPr="00F1562C">
        <w:t xml:space="preserve">therefore </w:t>
      </w:r>
      <w:r w:rsidR="00EF57EB" w:rsidRPr="00F1562C">
        <w:t xml:space="preserve">recommend that </w:t>
      </w:r>
      <w:r w:rsidR="00B4553C" w:rsidRPr="00F1562C">
        <w:t xml:space="preserve">the downstream consequences of renal complications </w:t>
      </w:r>
      <w:r w:rsidR="00582C7B" w:rsidRPr="00F1562C">
        <w:t xml:space="preserve">and other long-term effects of infection </w:t>
      </w:r>
      <w:r w:rsidR="00B4553C" w:rsidRPr="00F1562C">
        <w:t>on patients</w:t>
      </w:r>
      <w:r w:rsidR="00AA21EB" w:rsidRPr="00F1562C">
        <w:t xml:space="preserve"> must be explicitly </w:t>
      </w:r>
      <w:r w:rsidR="00B419F7" w:rsidRPr="00F1562C">
        <w:t xml:space="preserve">modelled by EEPRU </w:t>
      </w:r>
      <w:r w:rsidR="00CF296C" w:rsidRPr="00F1562C">
        <w:t>to avoid</w:t>
      </w:r>
      <w:r w:rsidR="00F8356F" w:rsidRPr="00F1562C">
        <w:t xml:space="preserve"> underestimat</w:t>
      </w:r>
      <w:r w:rsidR="001514A9" w:rsidRPr="00F1562C">
        <w:t>ing</w:t>
      </w:r>
      <w:r w:rsidR="00F8356F" w:rsidRPr="00F1562C">
        <w:t xml:space="preserve"> the</w:t>
      </w:r>
      <w:r w:rsidR="001847A3" w:rsidRPr="00F1562C">
        <w:t xml:space="preserve"> value of cefiderocol</w:t>
      </w:r>
      <w:r w:rsidR="000E29DC" w:rsidRPr="00F1562C">
        <w:t xml:space="preserve">. Some suggested data sources and approaches to help EEPRU achieve this are provided in Section </w:t>
      </w:r>
      <w:r w:rsidR="000E29DC" w:rsidRPr="00F1562C">
        <w:fldChar w:fldCharType="begin"/>
      </w:r>
      <w:r w:rsidR="000E29DC" w:rsidRPr="00F1562C">
        <w:instrText xml:space="preserve"> REF _Ref70578045 \r \h </w:instrText>
      </w:r>
      <w:r w:rsidR="007E4B63" w:rsidRPr="00F1562C">
        <w:instrText xml:space="preserve"> \* MERGEFORMAT </w:instrText>
      </w:r>
      <w:r w:rsidR="000E29DC" w:rsidRPr="00F1562C">
        <w:fldChar w:fldCharType="separate"/>
      </w:r>
      <w:r w:rsidR="00B33309">
        <w:t>3.3.3.2</w:t>
      </w:r>
      <w:r w:rsidR="000E29DC" w:rsidRPr="00F1562C">
        <w:fldChar w:fldCharType="end"/>
      </w:r>
      <w:r w:rsidR="000E29DC" w:rsidRPr="00F1562C">
        <w:t xml:space="preserve">, and Appendix </w:t>
      </w:r>
      <w:r w:rsidR="00B270F0" w:rsidRPr="00F1562C">
        <w:t>F</w:t>
      </w:r>
      <w:r w:rsidR="000E29DC" w:rsidRPr="00F1562C">
        <w:t>.</w:t>
      </w:r>
    </w:p>
    <w:p w14:paraId="4BC02BEE" w14:textId="364C6E3E" w:rsidR="00FF3A29" w:rsidRPr="00F1562C" w:rsidRDefault="00FF3A29" w:rsidP="00FF3A29">
      <w:pPr>
        <w:pStyle w:val="Heading3"/>
        <w:rPr>
          <w:lang w:val="en-GB"/>
        </w:rPr>
      </w:pPr>
      <w:bookmarkStart w:id="67" w:name="_Ref70584984"/>
      <w:bookmarkStart w:id="68" w:name="_Ref70585131"/>
      <w:bookmarkStart w:id="69" w:name="_Ref70681728"/>
      <w:bookmarkStart w:id="70" w:name="_Ref70682499"/>
      <w:bookmarkStart w:id="71" w:name="_Ref70684321"/>
      <w:bookmarkStart w:id="72" w:name="_Ref70684350"/>
      <w:bookmarkStart w:id="73" w:name="_Ref71968068"/>
      <w:bookmarkStart w:id="74" w:name="_Ref73627217"/>
      <w:bookmarkStart w:id="75" w:name="_Toc74035655"/>
      <w:r w:rsidRPr="00F1562C">
        <w:rPr>
          <w:lang w:val="en-GB"/>
        </w:rPr>
        <w:lastRenderedPageBreak/>
        <w:t>Epidemiology data</w:t>
      </w:r>
      <w:bookmarkEnd w:id="67"/>
      <w:bookmarkEnd w:id="68"/>
      <w:bookmarkEnd w:id="69"/>
      <w:bookmarkEnd w:id="70"/>
      <w:bookmarkEnd w:id="71"/>
      <w:bookmarkEnd w:id="72"/>
      <w:bookmarkEnd w:id="73"/>
      <w:bookmarkEnd w:id="74"/>
      <w:bookmarkEnd w:id="75"/>
    </w:p>
    <w:p w14:paraId="2662362F" w14:textId="46318891" w:rsidR="00FF3A29" w:rsidRPr="00F1562C" w:rsidRDefault="0044636D" w:rsidP="003433B9">
      <w:pPr>
        <w:pStyle w:val="Heading4"/>
      </w:pPr>
      <w:r w:rsidRPr="00F1562C">
        <w:t>Objective</w:t>
      </w:r>
    </w:p>
    <w:p w14:paraId="67A98ADB" w14:textId="645900F2" w:rsidR="006649FC" w:rsidRPr="00F1562C" w:rsidRDefault="006649FC" w:rsidP="005D1D10">
      <w:r w:rsidRPr="00F1562C">
        <w:t>Based on the HVCSs, it is necessary to estimate the number of patients/infections within these two populations that could be treated with cefiderocol in England:</w:t>
      </w:r>
    </w:p>
    <w:p w14:paraId="6E40E260" w14:textId="458636EE" w:rsidR="006649FC" w:rsidRPr="00F1562C" w:rsidRDefault="00212EB9" w:rsidP="005D1D10">
      <w:pPr>
        <w:pStyle w:val="NICEBullet1"/>
        <w:numPr>
          <w:ilvl w:val="0"/>
          <w:numId w:val="26"/>
        </w:numPr>
      </w:pPr>
      <w:r w:rsidRPr="00F1562C">
        <w:t>Metallo-β-lactamase</w:t>
      </w:r>
      <w:r w:rsidR="006649FC" w:rsidRPr="00F1562C">
        <w:t xml:space="preserve"> cases that are confirmed/suspected based on testing results</w:t>
      </w:r>
    </w:p>
    <w:p w14:paraId="4A396F84" w14:textId="48F61B55" w:rsidR="006649FC" w:rsidRPr="00F1562C" w:rsidRDefault="006649FC" w:rsidP="006319D3">
      <w:pPr>
        <w:pStyle w:val="NICEBullet2"/>
      </w:pPr>
      <w:r w:rsidRPr="00F1562C">
        <w:rPr>
          <w:i/>
          <w:iCs/>
        </w:rPr>
        <w:t>Enterobacterales</w:t>
      </w:r>
      <w:r w:rsidRPr="00F1562C">
        <w:t xml:space="preserve"> </w:t>
      </w:r>
      <w:r w:rsidR="00F6785E" w:rsidRPr="00F1562C">
        <w:t>and</w:t>
      </w:r>
      <w:r w:rsidRPr="00F1562C">
        <w:t xml:space="preserve"> </w:t>
      </w:r>
      <w:r w:rsidRPr="00F1562C">
        <w:rPr>
          <w:i/>
        </w:rPr>
        <w:t>Pseudomonas</w:t>
      </w:r>
      <w:r w:rsidRPr="00F1562C">
        <w:t xml:space="preserve"> spp</w:t>
      </w:r>
      <w:r w:rsidR="00FA3410" w:rsidRPr="00F1562C">
        <w:t>.</w:t>
      </w:r>
      <w:r w:rsidRPr="00F1562C">
        <w:t xml:space="preserve">, plus other pathogen species (e.g. </w:t>
      </w:r>
      <w:bookmarkStart w:id="76" w:name="_Hlk71627264"/>
      <w:r w:rsidRPr="00F1562C">
        <w:rPr>
          <w:i/>
          <w:iCs/>
        </w:rPr>
        <w:t>Stenotrophomonas maltophilia</w:t>
      </w:r>
      <w:r w:rsidRPr="00F1562C">
        <w:t>)</w:t>
      </w:r>
    </w:p>
    <w:bookmarkEnd w:id="76"/>
    <w:p w14:paraId="1877F17F" w14:textId="77777777" w:rsidR="006649FC" w:rsidRPr="00F1562C" w:rsidRDefault="006649FC" w:rsidP="006319D3">
      <w:pPr>
        <w:pStyle w:val="NICEBullet2"/>
      </w:pPr>
      <w:r w:rsidRPr="00F1562C">
        <w:t>cUTI, plus all other infection sites</w:t>
      </w:r>
    </w:p>
    <w:p w14:paraId="4C78671C" w14:textId="248361AC" w:rsidR="006649FC" w:rsidRPr="00F1562C" w:rsidRDefault="00212EB9" w:rsidP="005D1D10">
      <w:pPr>
        <w:pStyle w:val="NICEBullet1"/>
        <w:numPr>
          <w:ilvl w:val="0"/>
          <w:numId w:val="26"/>
        </w:numPr>
      </w:pPr>
      <w:r w:rsidRPr="00F1562C">
        <w:t>Metallo-β-lactamase</w:t>
      </w:r>
      <w:r w:rsidR="006649FC" w:rsidRPr="00F1562C">
        <w:t xml:space="preserve"> cases that are suspected due to risk factors, in patients considered ‘critical’</w:t>
      </w:r>
    </w:p>
    <w:p w14:paraId="42186C12" w14:textId="5F46DC7F" w:rsidR="006649FC" w:rsidRPr="00F1562C" w:rsidRDefault="006649FC" w:rsidP="006649FC">
      <w:pPr>
        <w:pStyle w:val="NICEBullet2"/>
      </w:pPr>
      <w:r w:rsidRPr="00F1562C">
        <w:rPr>
          <w:i/>
          <w:iCs/>
        </w:rPr>
        <w:t>Enterobacterales</w:t>
      </w:r>
      <w:r w:rsidRPr="00F1562C">
        <w:t xml:space="preserve"> </w:t>
      </w:r>
      <w:r w:rsidR="00F6785E" w:rsidRPr="00F1562C">
        <w:t>and</w:t>
      </w:r>
      <w:r w:rsidRPr="00F1562C">
        <w:t xml:space="preserve"> </w:t>
      </w:r>
      <w:r w:rsidRPr="00F1562C">
        <w:rPr>
          <w:i/>
        </w:rPr>
        <w:t>Pseudomonas</w:t>
      </w:r>
      <w:r w:rsidRPr="00F1562C">
        <w:t xml:space="preserve"> spp</w:t>
      </w:r>
      <w:r w:rsidR="00FA3410" w:rsidRPr="00F1562C">
        <w:t>.</w:t>
      </w:r>
      <w:r w:rsidRPr="00F1562C">
        <w:t xml:space="preserve">, plus other pathogen species (e.g. </w:t>
      </w:r>
      <w:r w:rsidRPr="00F1562C">
        <w:rPr>
          <w:i/>
          <w:iCs/>
        </w:rPr>
        <w:t>Stenotrophomonas maltophilia</w:t>
      </w:r>
      <w:r w:rsidRPr="00F1562C">
        <w:t>)</w:t>
      </w:r>
    </w:p>
    <w:p w14:paraId="3DF6D2A5" w14:textId="0B1CF2D7" w:rsidR="006649FC" w:rsidRPr="00F1562C" w:rsidRDefault="00830B08" w:rsidP="0078492A">
      <w:pPr>
        <w:pStyle w:val="NICEBullet2"/>
      </w:pPr>
      <w:r w:rsidRPr="00830B08">
        <w:t>hospital-acquired pneumonia (</w:t>
      </w:r>
      <w:r w:rsidR="006649FC" w:rsidRPr="00F1562C">
        <w:t>HAP</w:t>
      </w:r>
      <w:r w:rsidRPr="00830B08">
        <w:t>)/ventilator-associated pneumonia (</w:t>
      </w:r>
      <w:r w:rsidR="006649FC" w:rsidRPr="00F1562C">
        <w:t>VAP</w:t>
      </w:r>
      <w:r w:rsidRPr="00830B08">
        <w:t>)</w:t>
      </w:r>
      <w:r w:rsidR="006649FC" w:rsidRPr="00F1562C">
        <w:t>, plus any other infection types considered ‘critical’ (e.g. BSI)</w:t>
      </w:r>
    </w:p>
    <w:p w14:paraId="40FBD131" w14:textId="60557746" w:rsidR="006649FC" w:rsidRPr="00F1562C" w:rsidRDefault="0BE31C0F" w:rsidP="0078492A">
      <w:pPr>
        <w:pStyle w:val="NICEBullet2Last"/>
      </w:pPr>
      <w:r>
        <w:t>Any other patient types that are considered ‘critical’ (e.g. elderly and co-morbid)</w:t>
      </w:r>
    </w:p>
    <w:p w14:paraId="1795290F" w14:textId="1784AE03" w:rsidR="006649FC" w:rsidRPr="00F1562C" w:rsidRDefault="006649FC" w:rsidP="0078492A">
      <w:r w:rsidRPr="00F1562C">
        <w:t>Alongside these HVCS populations, it is also necessary to estimate the number of other patients/infections that could be considered to have ‘limited treatment options’ and thus be suitable for treatment with cefiderocol. As previously outlined (e.g. in response to the Evaluation Protocol), these include:</w:t>
      </w:r>
    </w:p>
    <w:p w14:paraId="5054D946" w14:textId="3A99F3FE" w:rsidR="006649FC" w:rsidRPr="00F1562C" w:rsidRDefault="006649FC" w:rsidP="0078492A">
      <w:pPr>
        <w:pStyle w:val="NICEBullet1"/>
        <w:numPr>
          <w:ilvl w:val="0"/>
          <w:numId w:val="26"/>
        </w:numPr>
      </w:pPr>
      <w:r w:rsidRPr="00F1562C">
        <w:t>Other types of carbapenem</w:t>
      </w:r>
      <w:r w:rsidR="009556F0" w:rsidRPr="00F1562C">
        <w:t>-</w:t>
      </w:r>
      <w:r w:rsidRPr="00F1562C">
        <w:t>resistant pathogen</w:t>
      </w:r>
      <w:r w:rsidR="009556F0" w:rsidRPr="00F1562C">
        <w:t>s</w:t>
      </w:r>
      <w:r w:rsidRPr="00F1562C">
        <w:t xml:space="preserve">, apart from </w:t>
      </w:r>
      <w:r w:rsidR="006319D3" w:rsidRPr="00F1562C">
        <w:t xml:space="preserve">metallo-β-lactamase </w:t>
      </w:r>
      <w:r w:rsidRPr="00F1562C">
        <w:t xml:space="preserve">(e.g. those caused by </w:t>
      </w:r>
      <w:r w:rsidR="006525AA" w:rsidRPr="00F1562C">
        <w:t>serine β-lactamase</w:t>
      </w:r>
      <w:r w:rsidRPr="00F1562C">
        <w:t>, porin and efflux pump mechanisms) that are identified based on testing results</w:t>
      </w:r>
    </w:p>
    <w:p w14:paraId="62202E71" w14:textId="3F32237A" w:rsidR="006649FC" w:rsidRPr="00F1562C" w:rsidRDefault="006649FC" w:rsidP="0078492A">
      <w:pPr>
        <w:pStyle w:val="NICEBullet1Last"/>
      </w:pPr>
      <w:r w:rsidRPr="00F1562C">
        <w:t xml:space="preserve">Other cases of carbapenem resistance, apart from </w:t>
      </w:r>
      <w:r w:rsidR="006319D3" w:rsidRPr="00F1562C">
        <w:t>metallo-β-lactamase</w:t>
      </w:r>
      <w:r w:rsidRPr="00F1562C">
        <w:t>, that are suspected due to risk factors in ‘critical’ patients</w:t>
      </w:r>
    </w:p>
    <w:p w14:paraId="68954571" w14:textId="0187CEC0" w:rsidR="004E00BA" w:rsidRPr="00F1562C" w:rsidRDefault="006649FC" w:rsidP="0078492A">
      <w:r w:rsidRPr="00F1562C">
        <w:t>For all the patient populations described above, it will be necessary to estimate patient numbers currently and into the future, potentially over the next 10</w:t>
      </w:r>
      <w:r w:rsidR="004248A7" w:rsidRPr="00F1562C">
        <w:t>–</w:t>
      </w:r>
      <w:r w:rsidRPr="00F1562C">
        <w:t>20 years.</w:t>
      </w:r>
    </w:p>
    <w:p w14:paraId="72FEA75C" w14:textId="218E484A" w:rsidR="00FA3410" w:rsidRPr="00F1562C" w:rsidRDefault="00CE7A03" w:rsidP="00FA3410">
      <w:pPr>
        <w:pStyle w:val="Heading4"/>
      </w:pPr>
      <w:r w:rsidRPr="00F1562C">
        <w:lastRenderedPageBreak/>
        <w:t>Response</w:t>
      </w:r>
    </w:p>
    <w:p w14:paraId="35C0166E" w14:textId="472CD444" w:rsidR="00776F5C" w:rsidRPr="00F1562C" w:rsidRDefault="00776F5C" w:rsidP="000C41D2">
      <w:pPr>
        <w:keepNext/>
      </w:pPr>
      <w:r w:rsidRPr="00F1562C">
        <w:t>The epidemiology in this area is challenging</w:t>
      </w:r>
      <w:r w:rsidR="00384A56" w:rsidRPr="00F1562C">
        <w:t>.</w:t>
      </w:r>
      <w:r w:rsidRPr="00F1562C">
        <w:t xml:space="preserve"> </w:t>
      </w:r>
      <w:r w:rsidR="00384A56" w:rsidRPr="00F1562C">
        <w:t>T</w:t>
      </w:r>
      <w:r w:rsidRPr="00F1562C">
        <w:t>hese factors contribute to the difficulty of forecasting patient numbers for this NICE evaluation:</w:t>
      </w:r>
    </w:p>
    <w:p w14:paraId="25294664" w14:textId="029EF419" w:rsidR="00776F5C" w:rsidRPr="00F1562C" w:rsidRDefault="00776F5C" w:rsidP="0078492A">
      <w:pPr>
        <w:pStyle w:val="NICEBullet1"/>
        <w:numPr>
          <w:ilvl w:val="0"/>
          <w:numId w:val="26"/>
        </w:numPr>
      </w:pPr>
      <w:r w:rsidRPr="00F1562C">
        <w:t>Inherent complexities of the condition</w:t>
      </w:r>
      <w:r w:rsidR="000C41D2" w:rsidRPr="00F1562C">
        <w:t>(</w:t>
      </w:r>
      <w:r w:rsidRPr="00F1562C">
        <w:t>s</w:t>
      </w:r>
      <w:r w:rsidR="000C41D2" w:rsidRPr="00F1562C">
        <w:t>)</w:t>
      </w:r>
      <w:r w:rsidRPr="00F1562C">
        <w:t xml:space="preserve"> under consideration, including the spectrum of pathogen species, resistance mechanisms and infection sites. This is also a highly dynamic area, with changes over time further compounding the challenge</w:t>
      </w:r>
    </w:p>
    <w:p w14:paraId="3B7E284B" w14:textId="08159E4C" w:rsidR="00776F5C" w:rsidRPr="00F1562C" w:rsidRDefault="00776F5C" w:rsidP="0078492A">
      <w:pPr>
        <w:pStyle w:val="NICEBullet1"/>
        <w:numPr>
          <w:ilvl w:val="0"/>
          <w:numId w:val="26"/>
        </w:numPr>
      </w:pPr>
      <w:r w:rsidRPr="00F1562C">
        <w:t xml:space="preserve">Limited evidence base, across the range of types of infection occurring in England relevant for NICE. Surveillance data in England </w:t>
      </w:r>
      <w:r w:rsidR="00972CB4" w:rsidRPr="00F1562C">
        <w:t xml:space="preserve">are </w:t>
      </w:r>
      <w:r w:rsidRPr="00F1562C">
        <w:t>often focused on certain individual ‘priority’ pathogen types (often without information on the mechanism of resistance), record cases of coloni</w:t>
      </w:r>
      <w:r w:rsidR="00C2754A" w:rsidRPr="00F1562C">
        <w:t>z</w:t>
      </w:r>
      <w:r w:rsidRPr="00F1562C">
        <w:t xml:space="preserve">ation/infection rather than clinical infection, or </w:t>
      </w:r>
      <w:r w:rsidR="007536EF" w:rsidRPr="00F1562C">
        <w:t xml:space="preserve">are </w:t>
      </w:r>
      <w:r w:rsidRPr="00F1562C">
        <w:t>sampled rather than comprehensive data</w:t>
      </w:r>
    </w:p>
    <w:p w14:paraId="71DCA766" w14:textId="6D446EDF" w:rsidR="00776F5C" w:rsidRPr="00F1562C" w:rsidRDefault="00776F5C" w:rsidP="0078492A">
      <w:pPr>
        <w:pStyle w:val="NICEBullet1Last"/>
      </w:pPr>
      <w:r w:rsidRPr="00F1562C">
        <w:t>Geographic variation</w:t>
      </w:r>
      <w:r w:rsidR="001C3650" w:rsidRPr="00F1562C">
        <w:t>.</w:t>
      </w:r>
      <w:r w:rsidRPr="00F1562C">
        <w:t xml:space="preserve"> </w:t>
      </w:r>
      <w:r w:rsidR="001C3650" w:rsidRPr="00F1562C">
        <w:t>D</w:t>
      </w:r>
      <w:r w:rsidRPr="00F1562C">
        <w:t>ue to the locali</w:t>
      </w:r>
      <w:r w:rsidR="00114880" w:rsidRPr="00F1562C">
        <w:t>z</w:t>
      </w:r>
      <w:r w:rsidRPr="00F1562C">
        <w:t xml:space="preserve">ed nature of infection types, the available data </w:t>
      </w:r>
      <w:r w:rsidR="001C3650" w:rsidRPr="00F1562C">
        <w:t xml:space="preserve">are </w:t>
      </w:r>
      <w:r w:rsidRPr="00F1562C">
        <w:t>not easily transferable (i.e. across countries, and between localities or hospitals – and even between departments within individual hospitals - in England)</w:t>
      </w:r>
    </w:p>
    <w:p w14:paraId="0D729D17" w14:textId="755E5021" w:rsidR="00776F5C" w:rsidRPr="00F1562C" w:rsidRDefault="00776F5C" w:rsidP="0078492A">
      <w:r w:rsidRPr="00F1562C">
        <w:t xml:space="preserve">There are no published estimates of the total number of patients in England with carbapenem-resistant Gram-negative infections, </w:t>
      </w:r>
      <w:r w:rsidR="00413E3E" w:rsidRPr="00F1562C">
        <w:t>i.e.</w:t>
      </w:r>
      <w:r w:rsidRPr="00F1562C">
        <w:t xml:space="preserve"> those patients eligible to receive cefiderocol.</w:t>
      </w:r>
    </w:p>
    <w:p w14:paraId="2537D583" w14:textId="3E227E73" w:rsidR="00776F5C" w:rsidRPr="00F1562C" w:rsidRDefault="00776F5C" w:rsidP="0078492A">
      <w:r w:rsidRPr="00F1562C">
        <w:t xml:space="preserve">Shionogi </w:t>
      </w:r>
      <w:r w:rsidR="00AE71E4" w:rsidRPr="00F1562C">
        <w:t xml:space="preserve">is </w:t>
      </w:r>
      <w:r w:rsidRPr="00F1562C">
        <w:t xml:space="preserve">aware of one independent estimate that has been developed. A Specialist Pharmacy Service (SPS) monograph on cefiderocol was issued in 2020 by </w:t>
      </w:r>
      <w:r w:rsidR="00390CA1" w:rsidRPr="00F1562C">
        <w:t xml:space="preserve">the </w:t>
      </w:r>
      <w:r w:rsidRPr="00F1562C">
        <w:t xml:space="preserve">Northwick Park Medicines Information Centre. </w:t>
      </w:r>
      <w:r w:rsidRPr="00F1562C">
        <w:rPr>
          <w:color w:val="000000"/>
        </w:rPr>
        <w:t>NICE have access to Prescribing Outlook and can access it from </w:t>
      </w:r>
      <w:hyperlink r:id="rId19" w:tgtFrame="_blank" w:history="1">
        <w:r w:rsidRPr="00F1562C">
          <w:rPr>
            <w:rStyle w:val="Hyperlink"/>
          </w:rPr>
          <w:t>www.sps.nhs.uk</w:t>
        </w:r>
      </w:hyperlink>
      <w:r w:rsidRPr="00F1562C">
        <w:rPr>
          <w:color w:val="000000"/>
        </w:rPr>
        <w:t> (</w:t>
      </w:r>
      <w:hyperlink r:id="rId20" w:tgtFrame="_blank" w:history="1">
        <w:r w:rsidRPr="00F1562C">
          <w:rPr>
            <w:rStyle w:val="Hyperlink"/>
          </w:rPr>
          <w:t>https://www.sps.nhs.uk/articles/po-2020-bnf-5-infections/</w:t>
        </w:r>
      </w:hyperlink>
      <w:r w:rsidRPr="00F1562C">
        <w:rPr>
          <w:color w:val="000000"/>
        </w:rPr>
        <w:t>).</w:t>
      </w:r>
      <w:r w:rsidR="00DF4004">
        <w:rPr>
          <w:color w:val="000000"/>
        </w:rPr>
        <w:fldChar w:fldCharType="begin"/>
      </w:r>
      <w:r w:rsidR="006F153B">
        <w:rPr>
          <w:color w:val="000000"/>
        </w:rPr>
        <w:instrText xml:space="preserve"> ADDIN EN.CITE &lt;EndNote&gt;&lt;Cite&gt;&lt;Author&gt;Specialist Pharmacy Service (SPS).&lt;/Author&gt;&lt;Year&gt;2020&lt;/Year&gt;&lt;RecNum&gt;260&lt;/RecNum&gt;&lt;DisplayText&gt;&lt;style face="superscript"&gt;136&lt;/style&gt;&lt;/DisplayText&gt;&lt;record&gt;&lt;rec-number&gt;260&lt;/rec-number&gt;&lt;foreign-keys&gt;&lt;key app="EN" db-id="5sa5zxv0faz5vseax9rxa9dqrzzffef5aaxd" timestamp="1623158681"&gt;260&lt;/key&gt;&lt;/foreign-keys&gt;&lt;ref-type name="Web Page"&gt;12&lt;/ref-type&gt;&lt;contributors&gt;&lt;authors&gt;&lt;author&gt;Specialist Pharmacy Service (SPS).,&lt;/author&gt;&lt;/authors&gt;&lt;/contributors&gt;&lt;titles&gt;&lt;title&gt;Prescribing outlook&lt;/title&gt;&lt;/titles&gt;&lt;number&gt;June 2021&lt;/number&gt;&lt;dates&gt;&lt;year&gt;2020&lt;/year&gt;&lt;pub-dates&gt;&lt;date&gt;2020&lt;/date&gt;&lt;/pub-dates&gt;&lt;/dates&gt;&lt;urls&gt;&lt;related-urls&gt;&lt;url&gt;https://www.sps.nhs.uk/articles/po-2020-bnf-5-infections/&lt;/url&gt;&lt;/related-urls&gt;&lt;/urls&gt;&lt;/record&gt;&lt;/Cite&gt;&lt;/EndNote&gt;</w:instrText>
      </w:r>
      <w:r w:rsidR="00DF4004">
        <w:rPr>
          <w:color w:val="000000"/>
        </w:rPr>
        <w:fldChar w:fldCharType="separate"/>
      </w:r>
      <w:r w:rsidR="006F153B" w:rsidRPr="006F153B">
        <w:rPr>
          <w:noProof/>
          <w:color w:val="000000"/>
          <w:vertAlign w:val="superscript"/>
        </w:rPr>
        <w:t>136</w:t>
      </w:r>
      <w:r w:rsidR="00DF4004">
        <w:rPr>
          <w:color w:val="000000"/>
        </w:rPr>
        <w:fldChar w:fldCharType="end"/>
      </w:r>
    </w:p>
    <w:p w14:paraId="7EAF3C29" w14:textId="77777777" w:rsidR="00776F5C" w:rsidRPr="00F1562C" w:rsidRDefault="00776F5C" w:rsidP="0078492A">
      <w:pPr>
        <w:pStyle w:val="Heading5"/>
      </w:pPr>
      <w:r w:rsidRPr="00F1562C">
        <w:t>Gram-negative infections</w:t>
      </w:r>
    </w:p>
    <w:p w14:paraId="2D0C7DC5" w14:textId="348F7604" w:rsidR="00776F5C" w:rsidRPr="00F1562C" w:rsidRDefault="00776F5C" w:rsidP="004F438C">
      <w:r w:rsidRPr="00F1562C">
        <w:t>The total number of Gram-negative infections in England is unclear.</w:t>
      </w:r>
    </w:p>
    <w:p w14:paraId="5341B320" w14:textId="4A255A81" w:rsidR="00776F5C" w:rsidRPr="00F1562C" w:rsidRDefault="00776F5C" w:rsidP="004F438C">
      <w:r w:rsidRPr="00F1562C">
        <w:t>In 2011</w:t>
      </w:r>
      <w:r w:rsidR="00300670" w:rsidRPr="00F1562C">
        <w:t>–</w:t>
      </w:r>
      <w:r w:rsidRPr="00F1562C">
        <w:t>12 there were an estimated 243,746 patients acquiring at least one HAI per year in England, with the majority being caused by Gram-negative bacteria</w:t>
      </w:r>
      <w:r w:rsidR="00D339BD" w:rsidRPr="00F1562C">
        <w:t>.</w:t>
      </w:r>
      <w:r w:rsidR="00732AAD" w:rsidRPr="00F1562C">
        <w:fldChar w:fldCharType="begin"/>
      </w:r>
      <w:r w:rsidR="006F153B">
        <w:instrText xml:space="preserve"> ADDIN EN.CITE &lt;EndNote&gt;&lt;Cite&gt;&lt;Author&gt;European Centre for Disease Prevention and Control (ECDC)&lt;/Author&gt;&lt;Year&gt;2013&lt;/Year&gt;&lt;RecNum&gt;100&lt;/RecNum&gt;&lt;DisplayText&gt;&lt;style face="superscript"&gt;137&lt;/style&gt;&lt;/DisplayText&gt;&lt;record&gt;&lt;rec-number&gt;100&lt;/rec-number&gt;&lt;foreign-keys&gt;&lt;key app="EN" db-id="5sa5zxv0faz5vseax9rxa9dqrzzffef5aaxd" timestamp="1622124850"&gt;100&lt;/key&gt;&lt;/foreign-keys&gt;&lt;ref-type name="Generic"&gt;13&lt;/ref-type&gt;&lt;contributors&gt;&lt;authors&gt;&lt;author&gt;European Centre for Disease Prevention and Control (ECDC),&lt;/author&gt;&lt;/authors&gt;&lt;/contributors&gt;&lt;titles&gt;&lt;title&gt;Point prevalence survey of healthcare-associated infections and antimicrobial use in European acute care hospitals 2011-2012&lt;/title&gt;&lt;/titles&gt;&lt;dates&gt;&lt;year&gt;2013&lt;/year&gt;&lt;/dates&gt;&lt;urls&gt;&lt;related-urls&gt;&lt;url&gt;https://www.ecdc.europa.eu/sites/portal/files/media/en/publications/Publications/healthcare-associated-infections-antimicrobial-use-PPS.pdf&lt;/url&gt;&lt;/related-urls&gt;&lt;/urls&gt;&lt;/record&gt;&lt;/Cite&gt;&lt;/EndNote&gt;</w:instrText>
      </w:r>
      <w:r w:rsidR="00732AAD" w:rsidRPr="00F1562C">
        <w:fldChar w:fldCharType="separate"/>
      </w:r>
      <w:r w:rsidR="006F153B" w:rsidRPr="006F153B">
        <w:rPr>
          <w:noProof/>
          <w:vertAlign w:val="superscript"/>
        </w:rPr>
        <w:t>137</w:t>
      </w:r>
      <w:r w:rsidR="00732AAD" w:rsidRPr="00F1562C">
        <w:fldChar w:fldCharType="end"/>
      </w:r>
      <w:r w:rsidRPr="00F1562C">
        <w:t xml:space="preserve"> This survey may have underestimated the total number of HAIs by only capturing infections acquired by patients once admitted to hospital, rather than also counting </w:t>
      </w:r>
      <w:r w:rsidRPr="00F1562C">
        <w:lastRenderedPageBreak/>
        <w:t>patients that were admitted with infections. It is also quite an old survey; improved awareness, detection and surveillance would likely result in a higher number of patients being detected today.</w:t>
      </w:r>
    </w:p>
    <w:p w14:paraId="1A81B42F" w14:textId="564D4C04" w:rsidR="00776F5C" w:rsidRPr="00F1562C" w:rsidRDefault="00776F5C" w:rsidP="004F438C">
      <w:r w:rsidRPr="00F1562C">
        <w:t xml:space="preserve">NICE estimated 300,000 patients in England acquire a </w:t>
      </w:r>
      <w:r w:rsidR="00A61EA6">
        <w:t>HAI</w:t>
      </w:r>
      <w:r w:rsidRPr="00F1562C">
        <w:t xml:space="preserve"> per year in 2014</w:t>
      </w:r>
      <w:r w:rsidR="00614320">
        <w:t>.</w:t>
      </w:r>
      <w:r w:rsidR="00DF4004">
        <w:fldChar w:fldCharType="begin"/>
      </w:r>
      <w:r w:rsidR="006F153B">
        <w:instrText xml:space="preserve"> ADDIN EN.CITE &lt;EndNote&gt;&lt;Cite&gt;&lt;Author&gt;National Institute for Health and Care Excellence (NICE).&lt;/Author&gt;&lt;Year&gt;2014&lt;/Year&gt;&lt;RecNum&gt;257&lt;/RecNum&gt;&lt;DisplayText&gt;&lt;style face="superscript"&gt;138&lt;/style&gt;&lt;/DisplayText&gt;&lt;record&gt;&lt;rec-number&gt;257&lt;/rec-number&gt;&lt;foreign-keys&gt;&lt;key app="EN" db-id="5sa5zxv0faz5vseax9rxa9dqrzzffef5aaxd" timestamp="1623074807"&gt;257&lt;/key&gt;&lt;/foreign-keys&gt;&lt;ref-type name="Web Page"&gt;12&lt;/ref-type&gt;&lt;contributors&gt;&lt;authors&gt;&lt;author&gt;National Institute for Health and Care Excellence (NICE).,&lt;/author&gt;&lt;/authors&gt;&lt;/contributors&gt;&lt;titles&gt;&lt;title&gt;Infection prevention and control: Quality standard [QS61]&lt;/title&gt;&lt;/titles&gt;&lt;number&gt;7 Jnue 2021&lt;/number&gt;&lt;dates&gt;&lt;year&gt;2014&lt;/year&gt;&lt;pub-dates&gt;&lt;date&gt;17 April 2014&lt;/date&gt;&lt;/pub-dates&gt;&lt;/dates&gt;&lt;urls&gt;&lt;related-urls&gt;&lt;url&gt;https://www.nice.org.uk/guidance/qs61/chapter/introduction&lt;/url&gt;&lt;/related-urls&gt;&lt;/urls&gt;&lt;/record&gt;&lt;/Cite&gt;&lt;/EndNote&gt;</w:instrText>
      </w:r>
      <w:r w:rsidR="00DF4004">
        <w:fldChar w:fldCharType="separate"/>
      </w:r>
      <w:r w:rsidR="006F153B" w:rsidRPr="006F153B">
        <w:rPr>
          <w:noProof/>
          <w:vertAlign w:val="superscript"/>
        </w:rPr>
        <w:t>138</w:t>
      </w:r>
      <w:r w:rsidR="00DF4004">
        <w:fldChar w:fldCharType="end"/>
      </w:r>
    </w:p>
    <w:p w14:paraId="0D353B03" w14:textId="37A0F601" w:rsidR="003F6C3D" w:rsidRPr="00F1562C" w:rsidRDefault="00776F5C" w:rsidP="00776F5C">
      <w:pPr>
        <w:spacing w:after="0"/>
      </w:pPr>
      <w:r w:rsidRPr="00F1562C">
        <w:rPr>
          <w:b/>
          <w:bCs/>
        </w:rPr>
        <w:t>Conclusion:</w:t>
      </w:r>
      <w:r w:rsidRPr="00F1562C">
        <w:t xml:space="preserve"> there are currently likely to be </w:t>
      </w:r>
      <w:r w:rsidRPr="00F1562C">
        <w:rPr>
          <w:b/>
          <w:bCs/>
        </w:rPr>
        <w:t xml:space="preserve">at least 200,000 </w:t>
      </w:r>
      <w:r w:rsidR="00BE231D" w:rsidRPr="00F1562C">
        <w:rPr>
          <w:b/>
          <w:bCs/>
        </w:rPr>
        <w:t xml:space="preserve">infections caused by </w:t>
      </w:r>
      <w:r w:rsidRPr="00F1562C">
        <w:rPr>
          <w:b/>
          <w:bCs/>
        </w:rPr>
        <w:t xml:space="preserve">Gram-negative </w:t>
      </w:r>
      <w:r w:rsidR="00BE231D" w:rsidRPr="00F1562C">
        <w:rPr>
          <w:b/>
          <w:bCs/>
        </w:rPr>
        <w:t>pathogens</w:t>
      </w:r>
      <w:r w:rsidRPr="00F1562C">
        <w:rPr>
          <w:b/>
          <w:bCs/>
        </w:rPr>
        <w:t xml:space="preserve"> per year in England</w:t>
      </w:r>
      <w:r w:rsidRPr="00F1562C">
        <w:t>.</w:t>
      </w:r>
      <w:r w:rsidR="00DF4004">
        <w:fldChar w:fldCharType="begin"/>
      </w:r>
      <w:r w:rsidR="006F153B">
        <w:instrText xml:space="preserve"> ADDIN EN.CITE &lt;EndNote&gt;&lt;Cite&gt;&lt;Author&gt;Specialist Pharmacy Service (SPS).&lt;/Author&gt;&lt;Year&gt;2020&lt;/Year&gt;&lt;RecNum&gt;260&lt;/RecNum&gt;&lt;DisplayText&gt;&lt;style face="superscript"&gt;136&lt;/style&gt;&lt;/DisplayText&gt;&lt;record&gt;&lt;rec-number&gt;260&lt;/rec-number&gt;&lt;foreign-keys&gt;&lt;key app="EN" db-id="5sa5zxv0faz5vseax9rxa9dqrzzffef5aaxd" timestamp="1623158681"&gt;260&lt;/key&gt;&lt;/foreign-keys&gt;&lt;ref-type name="Web Page"&gt;12&lt;/ref-type&gt;&lt;contributors&gt;&lt;authors&gt;&lt;author&gt;Specialist Pharmacy Service (SPS).,&lt;/author&gt;&lt;/authors&gt;&lt;/contributors&gt;&lt;titles&gt;&lt;title&gt;Prescribing outlook&lt;/title&gt;&lt;/titles&gt;&lt;number&gt;June 2021&lt;/number&gt;&lt;dates&gt;&lt;year&gt;2020&lt;/year&gt;&lt;pub-dates&gt;&lt;date&gt;2020&lt;/date&gt;&lt;/pub-dates&gt;&lt;/dates&gt;&lt;urls&gt;&lt;related-urls&gt;&lt;url&gt;https://www.sps.nhs.uk/articles/po-2020-bnf-5-infections/&lt;/url&gt;&lt;/related-urls&gt;&lt;/urls&gt;&lt;/record&gt;&lt;/Cite&gt;&lt;/EndNote&gt;</w:instrText>
      </w:r>
      <w:r w:rsidR="00DF4004">
        <w:fldChar w:fldCharType="separate"/>
      </w:r>
      <w:r w:rsidR="006F153B" w:rsidRPr="006F153B">
        <w:rPr>
          <w:noProof/>
          <w:vertAlign w:val="superscript"/>
        </w:rPr>
        <w:t>136</w:t>
      </w:r>
      <w:r w:rsidR="00DF4004">
        <w:fldChar w:fldCharType="end"/>
      </w:r>
    </w:p>
    <w:p w14:paraId="40166C0C" w14:textId="77777777" w:rsidR="00776F5C" w:rsidRPr="00F1562C" w:rsidRDefault="00776F5C" w:rsidP="00FA3410">
      <w:pPr>
        <w:pStyle w:val="Heading5"/>
      </w:pPr>
      <w:r w:rsidRPr="00F1562C">
        <w:t>Resistance levels</w:t>
      </w:r>
    </w:p>
    <w:p w14:paraId="0E5F1F59" w14:textId="18E3561B" w:rsidR="003F6C3D" w:rsidRPr="00F1562C" w:rsidRDefault="00776F5C" w:rsidP="004F438C">
      <w:pPr>
        <w:rPr>
          <w:color w:val="000000" w:themeColor="text1"/>
        </w:rPr>
      </w:pPr>
      <w:r w:rsidRPr="00F1562C">
        <w:t xml:space="preserve">The estimated total number of resistant infections in England in 2019 was 65,162, based on a bacteraemia </w:t>
      </w:r>
      <w:r w:rsidR="006C10FC" w:rsidRPr="00F1562C">
        <w:t xml:space="preserve">AMR </w:t>
      </w:r>
      <w:r w:rsidRPr="00F1562C">
        <w:t>rate of 21%</w:t>
      </w:r>
      <w:r w:rsidR="00B0117B" w:rsidRPr="00F1562C">
        <w:t>.</w:t>
      </w:r>
      <w:r w:rsidR="00732AAD" w:rsidRPr="00F1562C">
        <w:fldChar w:fldCharType="begin"/>
      </w:r>
      <w:r w:rsidR="006F153B">
        <w:instrText xml:space="preserve"> ADDIN EN.CITE &lt;EndNote&gt;&lt;Cite&gt;&lt;Author&gt;Public Health England (PHE).&lt;/Author&gt;&lt;Year&gt;2020&lt;/Year&gt;&lt;RecNum&gt;77&lt;/RecNum&gt;&lt;DisplayText&gt;&lt;style face="superscript"&gt;78&lt;/style&gt;&lt;/DisplayText&gt;&lt;record&gt;&lt;rec-number&gt;77&lt;/rec-number&gt;&lt;foreign-keys&gt;&lt;key app="EN" db-id="5sa5zxv0faz5vseax9rxa9dqrzzffef5aaxd" timestamp="1622124807"&gt;77&lt;/key&gt;&lt;/foreign-keys&gt;&lt;ref-type name="Journal Article"&gt;17&lt;/ref-type&gt;&lt;contributors&gt;&lt;authors&gt;&lt;author&gt;Public Health England (PHE).,&lt;/author&gt;&lt;/authors&gt;&lt;/contributors&gt;&lt;titles&gt;&lt;title&gt;English Surveillance Programme for Antimicrobial Utilisation and Resistance (ESPAUR) Report 2019 to 2020&lt;/title&gt;&lt;/titles&gt;&lt;dates&gt;&lt;year&gt;2020&lt;/year&gt;&lt;/dates&gt;&lt;urls&gt;&lt;/urls&gt;&lt;/record&gt;&lt;/Cite&gt;&lt;/EndNote&gt;</w:instrText>
      </w:r>
      <w:r w:rsidR="00732AAD" w:rsidRPr="00F1562C">
        <w:fldChar w:fldCharType="separate"/>
      </w:r>
      <w:r w:rsidR="006F153B" w:rsidRPr="006F153B">
        <w:rPr>
          <w:noProof/>
          <w:vertAlign w:val="superscript"/>
        </w:rPr>
        <w:t>78</w:t>
      </w:r>
      <w:r w:rsidR="00732AAD" w:rsidRPr="00F1562C">
        <w:fldChar w:fldCharType="end"/>
      </w:r>
      <w:r w:rsidRPr="00F1562C">
        <w:t xml:space="preserve"> This estimate includes both Gram-negative and Gram-positive cases and encompasses a broad range of resistance types (not just carbapenem resistance). The proportion of </w:t>
      </w:r>
      <w:r w:rsidRPr="00F1562C">
        <w:rPr>
          <w:i/>
          <w:iCs/>
        </w:rPr>
        <w:t>Enterobacterales</w:t>
      </w:r>
      <w:r w:rsidRPr="00F1562C">
        <w:t xml:space="preserve"> isolates that were </w:t>
      </w:r>
      <w:r w:rsidR="00FA3410" w:rsidRPr="00F1562C">
        <w:t>carbapenemase</w:t>
      </w:r>
      <w:r w:rsidRPr="00F1562C">
        <w:t>-producing ranged from approximately 7</w:t>
      </w:r>
      <w:r w:rsidR="007E6EF0" w:rsidRPr="00F1562C">
        <w:t xml:space="preserve">% to </w:t>
      </w:r>
      <w:r w:rsidRPr="00F1562C">
        <w:t>11% between 2014</w:t>
      </w:r>
      <w:r w:rsidR="007E6EF0" w:rsidRPr="00F1562C">
        <w:t xml:space="preserve"> and </w:t>
      </w:r>
      <w:r w:rsidRPr="00F1562C">
        <w:t>2017.</w:t>
      </w:r>
      <w:r w:rsidR="00732AAD" w:rsidRPr="00F1562C">
        <w:fldChar w:fldCharType="begin"/>
      </w:r>
      <w:r w:rsidR="006F153B">
        <w:instrText xml:space="preserve"> ADDIN EN.CITE &lt;EndNote&gt;&lt;Cite&gt;&lt;Author&gt;Public Health England (PHE).&lt;/Author&gt;&lt;Year&gt;2020&lt;/Year&gt;&lt;RecNum&gt;77&lt;/RecNum&gt;&lt;DisplayText&gt;&lt;style face="superscript"&gt;78&lt;/style&gt;&lt;/DisplayText&gt;&lt;record&gt;&lt;rec-number&gt;77&lt;/rec-number&gt;&lt;foreign-keys&gt;&lt;key app="EN" db-id="5sa5zxv0faz5vseax9rxa9dqrzzffef5aaxd" timestamp="1622124807"&gt;77&lt;/key&gt;&lt;/foreign-keys&gt;&lt;ref-type name="Journal Article"&gt;17&lt;/ref-type&gt;&lt;contributors&gt;&lt;authors&gt;&lt;author&gt;Public Health England (PHE).,&lt;/author&gt;&lt;/authors&gt;&lt;/contributors&gt;&lt;titles&gt;&lt;title&gt;English Surveillance Programme for Antimicrobial Utilisation and Resistance (ESPAUR) Report 2019 to 2020&lt;/title&gt;&lt;/titles&gt;&lt;dates&gt;&lt;year&gt;2020&lt;/year&gt;&lt;/dates&gt;&lt;urls&gt;&lt;/urls&gt;&lt;/record&gt;&lt;/Cite&gt;&lt;/EndNote&gt;</w:instrText>
      </w:r>
      <w:r w:rsidR="00732AAD" w:rsidRPr="00F1562C">
        <w:fldChar w:fldCharType="separate"/>
      </w:r>
      <w:r w:rsidR="006F153B" w:rsidRPr="006F153B">
        <w:rPr>
          <w:noProof/>
          <w:vertAlign w:val="superscript"/>
        </w:rPr>
        <w:t>78</w:t>
      </w:r>
      <w:r w:rsidR="00732AAD" w:rsidRPr="00F1562C">
        <w:fldChar w:fldCharType="end"/>
      </w:r>
      <w:r w:rsidRPr="00F1562C">
        <w:t xml:space="preserve"> </w:t>
      </w:r>
      <w:r w:rsidRPr="00F1562C">
        <w:rPr>
          <w:color w:val="000000" w:themeColor="text1"/>
        </w:rPr>
        <w:t xml:space="preserve">The proportion of </w:t>
      </w:r>
      <w:r w:rsidRPr="00F1562C">
        <w:rPr>
          <w:i/>
          <w:iCs/>
          <w:color w:val="000000" w:themeColor="text1"/>
        </w:rPr>
        <w:t>Pseudomonas</w:t>
      </w:r>
      <w:r w:rsidRPr="00F1562C">
        <w:rPr>
          <w:color w:val="000000" w:themeColor="text1"/>
        </w:rPr>
        <w:t xml:space="preserve"> spp. BSI cases that were carbapenem resistant between 2015</w:t>
      </w:r>
      <w:r w:rsidR="008D15A7" w:rsidRPr="00F1562C">
        <w:rPr>
          <w:color w:val="000000" w:themeColor="text1"/>
        </w:rPr>
        <w:t xml:space="preserve"> and </w:t>
      </w:r>
      <w:r w:rsidRPr="00F1562C">
        <w:rPr>
          <w:color w:val="000000" w:themeColor="text1"/>
        </w:rPr>
        <w:t>2019 was 8%</w:t>
      </w:r>
      <w:r w:rsidR="00B0117B" w:rsidRPr="00F1562C">
        <w:rPr>
          <w:color w:val="000000" w:themeColor="text1"/>
        </w:rPr>
        <w:t>.</w:t>
      </w:r>
      <w:r w:rsidR="00732AAD" w:rsidRPr="00F1562C">
        <w:rPr>
          <w:color w:val="000000" w:themeColor="text1"/>
        </w:rPr>
        <w:fldChar w:fldCharType="begin"/>
      </w:r>
      <w:r w:rsidR="006F153B">
        <w:rPr>
          <w:color w:val="000000" w:themeColor="text1"/>
        </w:rPr>
        <w:instrText xml:space="preserve"> ADDIN EN.CITE &lt;EndNote&gt;&lt;Cite&gt;&lt;Author&gt;Public Health England (PHE).&lt;/Author&gt;&lt;Year&gt;2020&lt;/Year&gt;&lt;RecNum&gt;77&lt;/RecNum&gt;&lt;DisplayText&gt;&lt;style face="superscript"&gt;78&lt;/style&gt;&lt;/DisplayText&gt;&lt;record&gt;&lt;rec-number&gt;77&lt;/rec-number&gt;&lt;foreign-keys&gt;&lt;key app="EN" db-id="5sa5zxv0faz5vseax9rxa9dqrzzffef5aaxd" timestamp="1622124807"&gt;77&lt;/key&gt;&lt;/foreign-keys&gt;&lt;ref-type name="Journal Article"&gt;17&lt;/ref-type&gt;&lt;contributors&gt;&lt;authors&gt;&lt;author&gt;Public Health England (PHE).,&lt;/author&gt;&lt;/authors&gt;&lt;/contributors&gt;&lt;titles&gt;&lt;title&gt;English Surveillance Programme for Antimicrobial Utilisation and Resistance (ESPAUR) Report 2019 to 2020&lt;/title&gt;&lt;/titles&gt;&lt;dates&gt;&lt;year&gt;2020&lt;/year&gt;&lt;/dates&gt;&lt;urls&gt;&lt;/urls&gt;&lt;/record&gt;&lt;/Cite&gt;&lt;/EndNote&gt;</w:instrText>
      </w:r>
      <w:r w:rsidR="00732AAD" w:rsidRPr="00F1562C">
        <w:rPr>
          <w:color w:val="000000" w:themeColor="text1"/>
        </w:rPr>
        <w:fldChar w:fldCharType="separate"/>
      </w:r>
      <w:r w:rsidR="006F153B" w:rsidRPr="006F153B">
        <w:rPr>
          <w:noProof/>
          <w:color w:val="000000" w:themeColor="text1"/>
          <w:vertAlign w:val="superscript"/>
        </w:rPr>
        <w:t>78</w:t>
      </w:r>
      <w:r w:rsidR="00732AAD" w:rsidRPr="00F1562C">
        <w:rPr>
          <w:color w:val="000000" w:themeColor="text1"/>
        </w:rPr>
        <w:fldChar w:fldCharType="end"/>
      </w:r>
    </w:p>
    <w:p w14:paraId="2ED1478D" w14:textId="6A08E861" w:rsidR="003F6C3D" w:rsidRPr="00F1562C" w:rsidRDefault="00776F5C" w:rsidP="004F438C">
      <w:r w:rsidRPr="00F1562C">
        <w:t xml:space="preserve">The </w:t>
      </w:r>
      <w:r w:rsidR="007A22C2" w:rsidRPr="00F1562C">
        <w:t>European Centre for Disease Prevention and Control (</w:t>
      </w:r>
      <w:r w:rsidRPr="00F1562C">
        <w:t>ECDC</w:t>
      </w:r>
      <w:r w:rsidR="007A22C2" w:rsidRPr="00F1562C">
        <w:t>)</w:t>
      </w:r>
      <w:r w:rsidRPr="00F1562C">
        <w:t xml:space="preserve"> has reported a wide range of resistance rates between countries and over time indicating that</w:t>
      </w:r>
      <w:r w:rsidR="00F55960" w:rsidRPr="00F1562C">
        <w:t>,</w:t>
      </w:r>
      <w:r w:rsidRPr="00F1562C">
        <w:t xml:space="preserve"> for </w:t>
      </w:r>
      <w:r w:rsidRPr="00F1562C">
        <w:rPr>
          <w:i/>
          <w:iCs/>
        </w:rPr>
        <w:t>Enterobacterales</w:t>
      </w:r>
      <w:r w:rsidRPr="00F1562C">
        <w:t xml:space="preserve"> at least</w:t>
      </w:r>
      <w:r w:rsidR="00F55960" w:rsidRPr="00F1562C">
        <w:t>,</w:t>
      </w:r>
      <w:r w:rsidRPr="00F1562C">
        <w:t xml:space="preserve"> the UK resistance rates have historically been low. However, as outlined above, these figures are likely to represent an underestimate of the total number of resistant infections, due to under-reporting at that time, plus the absence of </w:t>
      </w:r>
      <w:r w:rsidRPr="00F1562C">
        <w:rPr>
          <w:i/>
          <w:iCs/>
        </w:rPr>
        <w:t>Pseudomonas</w:t>
      </w:r>
      <w:r w:rsidRPr="00F1562C">
        <w:t xml:space="preserve"> (which appears to have a much higher rate of carbapenem resistance) from the sample.</w:t>
      </w:r>
    </w:p>
    <w:p w14:paraId="02B3C138" w14:textId="5A7BEBA0" w:rsidR="003F6C3D" w:rsidRPr="00F1562C" w:rsidRDefault="00776F5C" w:rsidP="004F438C">
      <w:r w:rsidRPr="00F1562C">
        <w:t>In CARBAR, the proportion of patients with Gram-negative pathogens that had carbapenem</w:t>
      </w:r>
      <w:r w:rsidR="00605305" w:rsidRPr="00F1562C">
        <w:t>-</w:t>
      </w:r>
      <w:r w:rsidRPr="00F1562C">
        <w:t>resistant isolates was 8%</w:t>
      </w:r>
      <w:r w:rsidR="00B0117B" w:rsidRPr="00F1562C">
        <w:t>.</w:t>
      </w:r>
      <w:r w:rsidR="00732AAD" w:rsidRPr="00F1562C">
        <w:fldChar w:fldCharType="begin"/>
      </w:r>
      <w:r w:rsidR="006F153B">
        <w:instrText xml:space="preserve"> ADDIN EN.CITE &lt;EndNote&gt;&lt;Cite&gt;&lt;Author&gt;Goldenberg&lt;/Author&gt;&lt;Year&gt;2019&lt;/Year&gt;&lt;RecNum&gt;249&lt;/RecNum&gt;&lt;DisplayText&gt;&lt;style face="superscript"&gt;139&lt;/style&gt;&lt;/DisplayText&gt;&lt;record&gt;&lt;rec-number&gt;249&lt;/rec-number&gt;&lt;foreign-keys&gt;&lt;key app="EN" db-id="5sa5zxv0faz5vseax9rxa9dqrzzffef5aaxd" timestamp="1622737613"&gt;249&lt;/key&gt;&lt;/foreign-keys&gt;&lt;ref-type name="Conference Proceedings"&gt;40&lt;/ref-type&gt;&lt;contributors&gt;&lt;authors&gt;&lt;author&gt;Goldenberg, S.&lt;/author&gt;&lt;author&gt;Dodgon, A.&lt;/author&gt;&lt;author&gt;Barlow, G.&lt;/author&gt;&lt;author&gt;Parcell, B.&lt;/author&gt;&lt;author&gt;Jones, L.&lt;/author&gt;&lt;author&gt;Albur, M.&lt;/author&gt;&lt;author&gt;Wilson, P.&lt;/author&gt;&lt;author&gt;Hussain, A.&lt;/author&gt;&lt;author&gt;Enoch, D.A.&lt;/author&gt;&lt;author&gt;Marek, A.&lt;/author&gt;&lt;author&gt;Saunders, L.&lt;/author&gt;&lt;author&gt;Lopes, S.&lt;/author&gt;&lt;author&gt;Manisero, D.&lt;/author&gt;&lt;author&gt;Longshaw, C.&lt;/author&gt;&lt;author&gt;Tone, K.&lt;/author&gt;&lt;/authors&gt;&lt;/contributors&gt;&lt;titles&gt;&lt;title&gt;A retrospective study to evaluate the epidemiology, standard of care, outcomes and resource utilization in patients with confirmed or suspected infection by a carbapenem resistant Gram-negative organism in the UK – the CARBAR study - Epidemiology of Gram negative organisms&lt;/title&gt;&lt;secondary-title&gt;FIS 2019&lt;/secondary-title&gt;&lt;/titles&gt;&lt;number&gt;ID77&lt;/number&gt;&lt;dates&gt;&lt;year&gt;2019&lt;/year&gt;&lt;pub-dates&gt;&lt;date&gt;11-14 November 2019&lt;/date&gt;&lt;/pub-dates&gt;&lt;/dates&gt;&lt;pub-location&gt;Edinburgh&lt;/pub-location&gt;&lt;publisher&gt;Scotland&lt;/publisher&gt;&lt;urls&gt;&lt;/urls&gt;&lt;/record&gt;&lt;/Cite&gt;&lt;/EndNote&gt;</w:instrText>
      </w:r>
      <w:r w:rsidR="00732AAD" w:rsidRPr="00F1562C">
        <w:fldChar w:fldCharType="separate"/>
      </w:r>
      <w:r w:rsidR="006F153B" w:rsidRPr="006F153B">
        <w:rPr>
          <w:noProof/>
          <w:vertAlign w:val="superscript"/>
        </w:rPr>
        <w:t>139</w:t>
      </w:r>
      <w:r w:rsidR="00732AAD" w:rsidRPr="00F1562C">
        <w:fldChar w:fldCharType="end"/>
      </w:r>
    </w:p>
    <w:p w14:paraId="11C9DFC7" w14:textId="12D6AE73" w:rsidR="00776F5C" w:rsidRPr="00F1562C" w:rsidRDefault="00776F5C" w:rsidP="00776F5C">
      <w:pPr>
        <w:spacing w:after="0"/>
        <w:rPr>
          <w:b/>
          <w:bCs/>
        </w:rPr>
      </w:pPr>
      <w:r w:rsidRPr="00F1562C">
        <w:rPr>
          <w:b/>
          <w:bCs/>
        </w:rPr>
        <w:t>Conclusion:</w:t>
      </w:r>
      <w:r w:rsidRPr="00F1562C">
        <w:t xml:space="preserve"> based on an overall carbapenem resistance rate of approximately 8%,</w:t>
      </w:r>
      <w:r w:rsidR="00DF4004">
        <w:fldChar w:fldCharType="begin"/>
      </w:r>
      <w:r w:rsidR="006F153B">
        <w:instrText xml:space="preserve"> ADDIN EN.CITE &lt;EndNote&gt;&lt;Cite&gt;&lt;Author&gt;Specialist Pharmacy Service (SPS).&lt;/Author&gt;&lt;Year&gt;2020&lt;/Year&gt;&lt;RecNum&gt;260&lt;/RecNum&gt;&lt;DisplayText&gt;&lt;style face="superscript"&gt;136&lt;/style&gt;&lt;/DisplayText&gt;&lt;record&gt;&lt;rec-number&gt;260&lt;/rec-number&gt;&lt;foreign-keys&gt;&lt;key app="EN" db-id="5sa5zxv0faz5vseax9rxa9dqrzzffef5aaxd" timestamp="1623158681"&gt;260&lt;/key&gt;&lt;/foreign-keys&gt;&lt;ref-type name="Web Page"&gt;12&lt;/ref-type&gt;&lt;contributors&gt;&lt;authors&gt;&lt;author&gt;Specialist Pharmacy Service (SPS).,&lt;/author&gt;&lt;/authors&gt;&lt;/contributors&gt;&lt;titles&gt;&lt;title&gt;Prescribing outlook&lt;/title&gt;&lt;/titles&gt;&lt;number&gt;June 2021&lt;/number&gt;&lt;dates&gt;&lt;year&gt;2020&lt;/year&gt;&lt;pub-dates&gt;&lt;date&gt;2020&lt;/date&gt;&lt;/pub-dates&gt;&lt;/dates&gt;&lt;urls&gt;&lt;related-urls&gt;&lt;url&gt;https://www.sps.nhs.uk/articles/po-2020-bnf-5-infections/&lt;/url&gt;&lt;/related-urls&gt;&lt;/urls&gt;&lt;/record&gt;&lt;/Cite&gt;&lt;/EndNote&gt;</w:instrText>
      </w:r>
      <w:r w:rsidR="00DF4004">
        <w:fldChar w:fldCharType="separate"/>
      </w:r>
      <w:r w:rsidR="006F153B" w:rsidRPr="006F153B">
        <w:rPr>
          <w:noProof/>
          <w:vertAlign w:val="superscript"/>
        </w:rPr>
        <w:t>136</w:t>
      </w:r>
      <w:r w:rsidR="00DF4004">
        <w:fldChar w:fldCharType="end"/>
      </w:r>
      <w:r w:rsidRPr="00F1562C">
        <w:t xml:space="preserve"> there are currently likely to be </w:t>
      </w:r>
      <w:r w:rsidRPr="00F1562C">
        <w:rPr>
          <w:b/>
          <w:bCs/>
        </w:rPr>
        <w:t xml:space="preserve">at least 15,000 </w:t>
      </w:r>
      <w:r w:rsidR="00F4526E" w:rsidRPr="00F1562C">
        <w:rPr>
          <w:b/>
          <w:bCs/>
        </w:rPr>
        <w:t xml:space="preserve">infections caused by </w:t>
      </w:r>
      <w:r w:rsidRPr="00F1562C">
        <w:rPr>
          <w:b/>
          <w:bCs/>
        </w:rPr>
        <w:t xml:space="preserve">carbapenem-resistant Gram-negative </w:t>
      </w:r>
      <w:r w:rsidR="00F4526E" w:rsidRPr="00F1562C">
        <w:rPr>
          <w:b/>
          <w:bCs/>
        </w:rPr>
        <w:t>pathogens</w:t>
      </w:r>
      <w:r w:rsidRPr="00F1562C">
        <w:rPr>
          <w:b/>
          <w:bCs/>
        </w:rPr>
        <w:t xml:space="preserve"> per year in England.</w:t>
      </w:r>
      <w:r w:rsidR="00DF4004">
        <w:rPr>
          <w:b/>
          <w:bCs/>
        </w:rPr>
        <w:fldChar w:fldCharType="begin"/>
      </w:r>
      <w:r w:rsidR="006F153B">
        <w:rPr>
          <w:b/>
          <w:bCs/>
        </w:rPr>
        <w:instrText xml:space="preserve"> ADDIN EN.CITE &lt;EndNote&gt;&lt;Cite&gt;&lt;Author&gt;Specialist Pharmacy Service (SPS).&lt;/Author&gt;&lt;Year&gt;2020&lt;/Year&gt;&lt;RecNum&gt;260&lt;/RecNum&gt;&lt;DisplayText&gt;&lt;style face="superscript"&gt;136&lt;/style&gt;&lt;/DisplayText&gt;&lt;record&gt;&lt;rec-number&gt;260&lt;/rec-number&gt;&lt;foreign-keys&gt;&lt;key app="EN" db-id="5sa5zxv0faz5vseax9rxa9dqrzzffef5aaxd" timestamp="1623158681"&gt;260&lt;/key&gt;&lt;/foreign-keys&gt;&lt;ref-type name="Web Page"&gt;12&lt;/ref-type&gt;&lt;contributors&gt;&lt;authors&gt;&lt;author&gt;Specialist Pharmacy Service (SPS).,&lt;/author&gt;&lt;/authors&gt;&lt;/contributors&gt;&lt;titles&gt;&lt;title&gt;Prescribing outlook&lt;/title&gt;&lt;/titles&gt;&lt;number&gt;June 2021&lt;/number&gt;&lt;dates&gt;&lt;year&gt;2020&lt;/year&gt;&lt;pub-dates&gt;&lt;date&gt;2020&lt;/date&gt;&lt;/pub-dates&gt;&lt;/dates&gt;&lt;urls&gt;&lt;related-urls&gt;&lt;url&gt;https://www.sps.nhs.uk/articles/po-2020-bnf-5-infections/&lt;/url&gt;&lt;/related-urls&gt;&lt;/urls&gt;&lt;/record&gt;&lt;/Cite&gt;&lt;/EndNote&gt;</w:instrText>
      </w:r>
      <w:r w:rsidR="00DF4004">
        <w:rPr>
          <w:b/>
          <w:bCs/>
        </w:rPr>
        <w:fldChar w:fldCharType="separate"/>
      </w:r>
      <w:r w:rsidR="006F153B" w:rsidRPr="006F153B">
        <w:rPr>
          <w:b/>
          <w:bCs/>
          <w:noProof/>
          <w:vertAlign w:val="superscript"/>
        </w:rPr>
        <w:t>136</w:t>
      </w:r>
      <w:r w:rsidR="00DF4004">
        <w:rPr>
          <w:b/>
          <w:bCs/>
        </w:rPr>
        <w:fldChar w:fldCharType="end"/>
      </w:r>
    </w:p>
    <w:p w14:paraId="089A9F40" w14:textId="61EA5540" w:rsidR="00776F5C" w:rsidRPr="00F1562C" w:rsidRDefault="00776F5C" w:rsidP="00FA3410">
      <w:pPr>
        <w:pStyle w:val="Heading5"/>
        <w:rPr>
          <w:i/>
        </w:rPr>
      </w:pPr>
      <w:r w:rsidRPr="00F1562C">
        <w:t>Resistance mechanisms</w:t>
      </w:r>
    </w:p>
    <w:p w14:paraId="44F1FF36" w14:textId="0DCD6BCE" w:rsidR="003F6C3D" w:rsidRPr="00F1562C" w:rsidRDefault="314E0FCD" w:rsidP="004F438C">
      <w:r w:rsidRPr="00F1562C">
        <w:t xml:space="preserve">The estimated proportion of carbapenem-resistant </w:t>
      </w:r>
      <w:r w:rsidRPr="00F1562C">
        <w:rPr>
          <w:i/>
          <w:iCs/>
        </w:rPr>
        <w:t>Enterobacterales</w:t>
      </w:r>
      <w:r w:rsidRPr="00F1562C">
        <w:t xml:space="preserve"> that </w:t>
      </w:r>
      <w:r w:rsidR="003662B0" w:rsidRPr="00F1562C">
        <w:t xml:space="preserve">produce </w:t>
      </w:r>
      <w:r w:rsidR="00D8231D" w:rsidRPr="00F1562C">
        <w:t>metallo-β-lactamase</w:t>
      </w:r>
      <w:r w:rsidRPr="00F1562C">
        <w:t xml:space="preserve"> is 43%</w:t>
      </w:r>
      <w:r w:rsidR="00614320">
        <w:t>,</w:t>
      </w:r>
      <w:r w:rsidR="00DF4004">
        <w:fldChar w:fldCharType="begin"/>
      </w:r>
      <w:r w:rsidR="006F153B">
        <w:instrText xml:space="preserve"> ADDIN EN.CITE &lt;EndNote&gt;&lt;Cite&gt;&lt;Author&gt;Public Health England (PHE).&lt;/Author&gt;&lt;Year&gt;2020&lt;/Year&gt;&lt;RecNum&gt;77&lt;/RecNum&gt;&lt;DisplayText&gt;&lt;style face="superscript"&gt;78&lt;/style&gt;&lt;/DisplayText&gt;&lt;record&gt;&lt;rec-number&gt;77&lt;/rec-number&gt;&lt;foreign-keys&gt;&lt;key app="EN" db-id="5sa5zxv0faz5vseax9rxa9dqrzzffef5aaxd" timestamp="1622124807"&gt;77&lt;/key&gt;&lt;/foreign-keys&gt;&lt;ref-type name="Journal Article"&gt;17&lt;/ref-type&gt;&lt;contributors&gt;&lt;authors&gt;&lt;author&gt;Public Health England (PHE).,&lt;/author&gt;&lt;/authors&gt;&lt;/contributors&gt;&lt;titles&gt;&lt;title&gt;English Surveillance Programme for Antimicrobial Utilisation and Resistance (ESPAUR) Report 2019 to 2020&lt;/title&gt;&lt;/titles&gt;&lt;dates&gt;&lt;year&gt;2020&lt;/year&gt;&lt;/dates&gt;&lt;urls&gt;&lt;/urls&gt;&lt;/record&gt;&lt;/Cite&gt;&lt;/EndNote&gt;</w:instrText>
      </w:r>
      <w:r w:rsidR="00DF4004">
        <w:fldChar w:fldCharType="separate"/>
      </w:r>
      <w:r w:rsidR="006F153B" w:rsidRPr="006F153B">
        <w:rPr>
          <w:noProof/>
          <w:vertAlign w:val="superscript"/>
        </w:rPr>
        <w:t>78</w:t>
      </w:r>
      <w:r w:rsidR="00DF4004">
        <w:fldChar w:fldCharType="end"/>
      </w:r>
      <w:r w:rsidRPr="00F1562C">
        <w:t xml:space="preserve"> as referred to in the EEPRU Evaluation Protocol.</w:t>
      </w:r>
    </w:p>
    <w:p w14:paraId="231CBB5B" w14:textId="5FAE6BBA" w:rsidR="003F6C3D" w:rsidRPr="00F1562C" w:rsidRDefault="314E0FCD" w:rsidP="004F438C">
      <w:r w:rsidRPr="00F1562C">
        <w:lastRenderedPageBreak/>
        <w:t xml:space="preserve">The proportion of carbapenem-resistant </w:t>
      </w:r>
      <w:r w:rsidRPr="00F1562C">
        <w:rPr>
          <w:i/>
          <w:iCs/>
        </w:rPr>
        <w:t xml:space="preserve">Pseudomonas </w:t>
      </w:r>
      <w:r w:rsidRPr="00F1562C">
        <w:t xml:space="preserve">spp. that are </w:t>
      </w:r>
      <w:r w:rsidR="00D8231D" w:rsidRPr="00F1562C">
        <w:t>metallo-β-lactamase</w:t>
      </w:r>
      <w:r w:rsidRPr="00F1562C">
        <w:t xml:space="preserve"> across Europe can be estimated at approximately 20%</w:t>
      </w:r>
      <w:r w:rsidR="00614320">
        <w:t>.</w:t>
      </w:r>
      <w:r w:rsidR="00DF4004">
        <w:fldChar w:fldCharType="begin">
          <w:fldData xml:space="preserve">PEVuZE5vdGU+PENpdGU+PEF1dGhvcj5DYXN0YW5oZWlyYTwvQXV0aG9yPjxZZWFyPjIwMTQ8L1ll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</w:fldData>
        </w:fldChar>
      </w:r>
      <w:r w:rsidR="009E0CAF">
        <w:instrText xml:space="preserve"> ADDIN EN.CITE </w:instrText>
      </w:r>
      <w:r w:rsidR="009E0CAF">
        <w:fldChar w:fldCharType="begin">
          <w:fldData xml:space="preserve">PEVuZE5vdGU+PENpdGU+PEF1dGhvcj5DYXN0YW5oZWlyYTwvQXV0aG9yPjxZZWFyPjIwMTQ8L1ll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</w:fldData>
        </w:fldChar>
      </w:r>
      <w:r w:rsidR="009E0CAF">
        <w:instrText xml:space="preserve"> ADDIN EN.CITE.DATA </w:instrText>
      </w:r>
      <w:r w:rsidR="009E0CAF">
        <w:fldChar w:fldCharType="end"/>
      </w:r>
      <w:r w:rsidR="00DF4004">
        <w:fldChar w:fldCharType="separate"/>
      </w:r>
      <w:r w:rsidR="009E0CAF" w:rsidRPr="009E0CAF">
        <w:rPr>
          <w:noProof/>
          <w:vertAlign w:val="superscript"/>
        </w:rPr>
        <w:t>140</w:t>
      </w:r>
      <w:r w:rsidR="00DF4004">
        <w:fldChar w:fldCharType="end"/>
      </w:r>
    </w:p>
    <w:p w14:paraId="0FD8CC48" w14:textId="48F0D9ED" w:rsidR="00776F5C" w:rsidRPr="00F1562C" w:rsidRDefault="314E0FCD" w:rsidP="00635028">
      <w:r w:rsidRPr="00F1562C">
        <w:t xml:space="preserve">100% of </w:t>
      </w:r>
      <w:r w:rsidRPr="00F1562C">
        <w:rPr>
          <w:i/>
          <w:iCs/>
        </w:rPr>
        <w:t>Stenotrophomonas maltophilia</w:t>
      </w:r>
      <w:r w:rsidRPr="00F1562C">
        <w:t xml:space="preserve"> are carbapenem resistant due to their innate type of </w:t>
      </w:r>
      <w:r w:rsidR="00D8231D" w:rsidRPr="00F1562C">
        <w:t>metallo-β-lactamase</w:t>
      </w:r>
      <w:r w:rsidRPr="00F1562C">
        <w:t>.</w:t>
      </w:r>
    </w:p>
    <w:p w14:paraId="0A7D9976" w14:textId="7067ABAB" w:rsidR="003F6C3D" w:rsidRPr="00F1562C" w:rsidRDefault="00776F5C" w:rsidP="00635028">
      <w:r w:rsidRPr="00F1562C">
        <w:t xml:space="preserve">The prevalence of </w:t>
      </w:r>
      <w:r w:rsidR="00D8231D" w:rsidRPr="00F1562C">
        <w:t>metallo-β-lactamase</w:t>
      </w:r>
      <w:r w:rsidRPr="00F1562C">
        <w:t>s (in particular NDMs) has been growing, so the historical figures above are likely to be an underestimate of the proportions today. Based on this evidence we conclude that approximately one</w:t>
      </w:r>
      <w:r w:rsidR="00BD1707" w:rsidRPr="00F1562C">
        <w:t xml:space="preserve"> </w:t>
      </w:r>
      <w:r w:rsidR="00CC759C" w:rsidRPr="00F1562C">
        <w:t xml:space="preserve">third </w:t>
      </w:r>
      <w:r w:rsidRPr="00F1562C">
        <w:t xml:space="preserve">of all carbapenem-resistant infections are </w:t>
      </w:r>
      <w:r w:rsidR="00AF1046">
        <w:t xml:space="preserve">caused by </w:t>
      </w:r>
      <w:r w:rsidR="00D8231D" w:rsidRPr="00F1562C">
        <w:t>metallo-β-lactamase</w:t>
      </w:r>
      <w:r w:rsidR="00AF1046">
        <w:t>-producing pathogens</w:t>
      </w:r>
      <w:r w:rsidRPr="00F1562C">
        <w:t>.</w:t>
      </w:r>
    </w:p>
    <w:p w14:paraId="2399A751" w14:textId="5431A459" w:rsidR="00776F5C" w:rsidRPr="00F1562C" w:rsidRDefault="00776F5C" w:rsidP="003B3E2A">
      <w:pPr>
        <w:rPr>
          <w:b/>
          <w:bCs/>
        </w:rPr>
      </w:pPr>
      <w:r w:rsidRPr="00F1562C">
        <w:rPr>
          <w:b/>
          <w:bCs/>
        </w:rPr>
        <w:t>Conclusion:</w:t>
      </w:r>
      <w:r w:rsidRPr="00F1562C">
        <w:t xml:space="preserve"> there are currently likely to be </w:t>
      </w:r>
      <w:r w:rsidRPr="00F1562C">
        <w:rPr>
          <w:b/>
          <w:bCs/>
        </w:rPr>
        <w:t xml:space="preserve">at least 5,000 infections </w:t>
      </w:r>
      <w:r w:rsidR="00F4526E" w:rsidRPr="00F1562C">
        <w:rPr>
          <w:b/>
          <w:bCs/>
        </w:rPr>
        <w:t xml:space="preserve">caused by </w:t>
      </w:r>
      <w:r w:rsidR="003B3E2A" w:rsidRPr="00F1562C">
        <w:rPr>
          <w:b/>
          <w:bCs/>
        </w:rPr>
        <w:t>metallo-β-lactamase</w:t>
      </w:r>
      <w:r w:rsidR="00F4526E" w:rsidRPr="00F1562C">
        <w:rPr>
          <w:b/>
          <w:bCs/>
        </w:rPr>
        <w:t xml:space="preserve">-producing pathogens </w:t>
      </w:r>
      <w:r w:rsidRPr="00F1562C">
        <w:rPr>
          <w:b/>
          <w:bCs/>
        </w:rPr>
        <w:t>per year in England.</w:t>
      </w:r>
    </w:p>
    <w:p w14:paraId="58B4A1D2" w14:textId="2E54ADE6" w:rsidR="00776F5C" w:rsidRPr="00F1562C" w:rsidRDefault="00776F5C" w:rsidP="00635028">
      <w:r w:rsidRPr="00F1562C">
        <w:t xml:space="preserve">The distribution of these </w:t>
      </w:r>
      <w:r w:rsidR="003B3E2A" w:rsidRPr="00F1562C">
        <w:t>metallo-β-lactamase</w:t>
      </w:r>
      <w:r w:rsidR="003318E4" w:rsidRPr="00F1562C">
        <w:t>-positive</w:t>
      </w:r>
      <w:r w:rsidR="003B3E2A" w:rsidRPr="00F1562C">
        <w:t xml:space="preserve"> </w:t>
      </w:r>
      <w:r w:rsidRPr="00F1562C">
        <w:t>infections across species is difficult to determine</w:t>
      </w:r>
      <w:r w:rsidR="007451E6" w:rsidRPr="00F1562C">
        <w:t>.</w:t>
      </w:r>
      <w:r w:rsidRPr="00F1562C">
        <w:t xml:space="preserve"> </w:t>
      </w:r>
      <w:r w:rsidR="007451E6" w:rsidRPr="00F1562C">
        <w:t>B</w:t>
      </w:r>
      <w:r w:rsidRPr="00F1562C">
        <w:t xml:space="preserve">ased on data from CARBAR, the majority (46%) could be </w:t>
      </w:r>
      <w:r w:rsidRPr="00F1562C">
        <w:rPr>
          <w:i/>
          <w:iCs/>
        </w:rPr>
        <w:t>Pseudomonas</w:t>
      </w:r>
      <w:r w:rsidRPr="00F1562C">
        <w:t xml:space="preserve">, </w:t>
      </w:r>
      <w:r w:rsidR="007451E6" w:rsidRPr="00F1562C">
        <w:t xml:space="preserve">with </w:t>
      </w:r>
      <w:r w:rsidRPr="00F1562C">
        <w:t xml:space="preserve">significant proportions being </w:t>
      </w:r>
      <w:r w:rsidRPr="00F1562C">
        <w:rPr>
          <w:i/>
          <w:iCs/>
        </w:rPr>
        <w:t>Enterobacterales</w:t>
      </w:r>
      <w:r w:rsidRPr="00F1562C">
        <w:t xml:space="preserve"> (19%), </w:t>
      </w:r>
      <w:r w:rsidRPr="00F1562C">
        <w:rPr>
          <w:i/>
          <w:iCs/>
        </w:rPr>
        <w:t>Stenotrophomonas</w:t>
      </w:r>
      <w:r w:rsidRPr="00F1562C">
        <w:t xml:space="preserve"> (27%) and </w:t>
      </w:r>
      <w:r w:rsidRPr="00F1562C">
        <w:rPr>
          <w:i/>
          <w:iCs/>
        </w:rPr>
        <w:t>Acinetobacter</w:t>
      </w:r>
      <w:r w:rsidRPr="00F1562C">
        <w:t xml:space="preserve"> (4%).</w:t>
      </w:r>
      <w:r w:rsidR="00732AAD" w:rsidRPr="00F1562C">
        <w:fldChar w:fldCharType="begin"/>
      </w:r>
      <w:r w:rsidR="006F153B">
        <w:instrText xml:space="preserve"> ADDIN EN.CITE &lt;EndNote&gt;&lt;Cite&gt;&lt;Author&gt;Goldenberg&lt;/Author&gt;&lt;Year&gt;2019&lt;/Year&gt;&lt;RecNum&gt;249&lt;/RecNum&gt;&lt;DisplayText&gt;&lt;style face="superscript"&gt;139&lt;/style&gt;&lt;/DisplayText&gt;&lt;record&gt;&lt;rec-number&gt;249&lt;/rec-number&gt;&lt;foreign-keys&gt;&lt;key app="EN" db-id="5sa5zxv0faz5vseax9rxa9dqrzzffef5aaxd" timestamp="1622737613"&gt;249&lt;/key&gt;&lt;/foreign-keys&gt;&lt;ref-type name="Conference Proceedings"&gt;40&lt;/ref-type&gt;&lt;contributors&gt;&lt;authors&gt;&lt;author&gt;Goldenberg, S.&lt;/author&gt;&lt;author&gt;Dodgon, A.&lt;/author&gt;&lt;author&gt;Barlow, G.&lt;/author&gt;&lt;author&gt;Parcell, B.&lt;/author&gt;&lt;author&gt;Jones, L.&lt;/author&gt;&lt;author&gt;Albur, M.&lt;/author&gt;&lt;author&gt;Wilson, P.&lt;/author&gt;&lt;author&gt;Hussain, A.&lt;/author&gt;&lt;author&gt;Enoch, D.A.&lt;/author&gt;&lt;author&gt;Marek, A.&lt;/author&gt;&lt;author&gt;Saunders, L.&lt;/author&gt;&lt;author&gt;Lopes, S.&lt;/author&gt;&lt;author&gt;Manisero, D.&lt;/author&gt;&lt;author&gt;Longshaw, C.&lt;/author&gt;&lt;author&gt;Tone, K.&lt;/author&gt;&lt;/authors&gt;&lt;/contributors&gt;&lt;titles&gt;&lt;title&gt;A retrospective study to evaluate the epidemiology, standard of care, outcomes and resource utilization in patients with confirmed or suspected infection by a carbapenem resistant Gram-negative organism in the UK – the CARBAR study - Epidemiology of Gram negative organisms&lt;/title&gt;&lt;secondary-title&gt;FIS 2019&lt;/secondary-title&gt;&lt;/titles&gt;&lt;number&gt;ID77&lt;/number&gt;&lt;dates&gt;&lt;year&gt;2019&lt;/year&gt;&lt;pub-dates&gt;&lt;date&gt;11-14 November 2019&lt;/date&gt;&lt;/pub-dates&gt;&lt;/dates&gt;&lt;pub-location&gt;Edinburgh&lt;/pub-location&gt;&lt;publisher&gt;Scotland&lt;/publisher&gt;&lt;urls&gt;&lt;/urls&gt;&lt;/record&gt;&lt;/Cite&gt;&lt;/EndNote&gt;</w:instrText>
      </w:r>
      <w:r w:rsidR="00732AAD" w:rsidRPr="00F1562C">
        <w:fldChar w:fldCharType="separate"/>
      </w:r>
      <w:r w:rsidR="006F153B" w:rsidRPr="006F153B">
        <w:rPr>
          <w:noProof/>
          <w:vertAlign w:val="superscript"/>
        </w:rPr>
        <w:t>139</w:t>
      </w:r>
      <w:r w:rsidR="00732AAD" w:rsidRPr="00F1562C">
        <w:fldChar w:fldCharType="end"/>
      </w:r>
    </w:p>
    <w:p w14:paraId="24B0D580" w14:textId="228D7F1B" w:rsidR="00776F5C" w:rsidRPr="00F1562C" w:rsidRDefault="00776F5C" w:rsidP="00FA3410">
      <w:pPr>
        <w:pStyle w:val="Heading5"/>
        <w:rPr>
          <w:i/>
        </w:rPr>
      </w:pPr>
      <w:r w:rsidRPr="00F1562C">
        <w:t>Risk factors</w:t>
      </w:r>
    </w:p>
    <w:p w14:paraId="02578908" w14:textId="5DB8780E" w:rsidR="003F6C3D" w:rsidRPr="00F1562C" w:rsidRDefault="00776F5C" w:rsidP="0081477E">
      <w:r w:rsidRPr="00F1562C">
        <w:t>The epidemiological information on carbapenem-resistance risk</w:t>
      </w:r>
      <w:r w:rsidR="00401BE9" w:rsidRPr="00F1562C">
        <w:t xml:space="preserve"> </w:t>
      </w:r>
      <w:r w:rsidRPr="00F1562C">
        <w:t>factors is even more sparse than that on carbapenem-resistance itself.</w:t>
      </w:r>
    </w:p>
    <w:p w14:paraId="1EC061A0" w14:textId="08F801BF" w:rsidR="003F6C3D" w:rsidRPr="00F1562C" w:rsidRDefault="00776F5C" w:rsidP="0081477E">
      <w:r w:rsidRPr="00F1562C">
        <w:t xml:space="preserve">The CARBAR study provides some evidence on one of the risk factors, namely repatriation from countries with high rates of carbapenem resistance. 27% of patients with </w:t>
      </w:r>
      <w:r w:rsidR="001A4638" w:rsidRPr="00F1562C">
        <w:t>carbapenem-resistant</w:t>
      </w:r>
      <w:r w:rsidR="001A4638" w:rsidRPr="00F1562C" w:rsidDel="001E5387">
        <w:t xml:space="preserve"> </w:t>
      </w:r>
      <w:r w:rsidRPr="00F1562C">
        <w:t>infections had travelled abroad in the 12 months prior to hospitali</w:t>
      </w:r>
      <w:r w:rsidR="00C2754A" w:rsidRPr="00F1562C">
        <w:t>z</w:t>
      </w:r>
      <w:r w:rsidRPr="00F1562C">
        <w:t xml:space="preserve">ation, 75% of </w:t>
      </w:r>
      <w:r w:rsidR="00FB1D04" w:rsidRPr="00F1562C">
        <w:t xml:space="preserve">whom </w:t>
      </w:r>
      <w:r w:rsidRPr="00F1562C">
        <w:t>(i.e. 20% of the total) were also known to have been hospitali</w:t>
      </w:r>
      <w:r w:rsidR="00114880" w:rsidRPr="00F1562C">
        <w:t>z</w:t>
      </w:r>
      <w:r w:rsidRPr="00F1562C">
        <w:t>ed whilst abroad</w:t>
      </w:r>
      <w:r w:rsidR="009E0238" w:rsidRPr="00F1562C">
        <w:t>.</w:t>
      </w:r>
      <w:r w:rsidR="00732AAD" w:rsidRPr="00F1562C">
        <w:fldChar w:fldCharType="begin"/>
      </w:r>
      <w:r w:rsidR="006F153B">
        <w:instrText xml:space="preserve"> ADDIN EN.CITE &lt;EndNote&gt;&lt;Cite&gt;&lt;Author&gt;Goldenberg&lt;/Author&gt;&lt;Year&gt;2019&lt;/Year&gt;&lt;RecNum&gt;249&lt;/RecNum&gt;&lt;DisplayText&gt;&lt;style face="superscript"&gt;139&lt;/style&gt;&lt;/DisplayText&gt;&lt;record&gt;&lt;rec-number&gt;249&lt;/rec-number&gt;&lt;foreign-keys&gt;&lt;key app="EN" db-id="5sa5zxv0faz5vseax9rxa9dqrzzffef5aaxd" timestamp="1622737613"&gt;249&lt;/key&gt;&lt;/foreign-keys&gt;&lt;ref-type name="Conference Proceedings"&gt;40&lt;/ref-type&gt;&lt;contributors&gt;&lt;authors&gt;&lt;author&gt;Goldenberg, S.&lt;/author&gt;&lt;author&gt;Dodgon, A.&lt;/author&gt;&lt;author&gt;Barlow, G.&lt;/author&gt;&lt;author&gt;Parcell, B.&lt;/author&gt;&lt;author&gt;Jones, L.&lt;/author&gt;&lt;author&gt;Albur, M.&lt;/author&gt;&lt;author&gt;Wilson, P.&lt;/author&gt;&lt;author&gt;Hussain, A.&lt;/author&gt;&lt;author&gt;Enoch, D.A.&lt;/author&gt;&lt;author&gt;Marek, A.&lt;/author&gt;&lt;author&gt;Saunders, L.&lt;/author&gt;&lt;author&gt;Lopes, S.&lt;/author&gt;&lt;author&gt;Manisero, D.&lt;/author&gt;&lt;author&gt;Longshaw, C.&lt;/author&gt;&lt;author&gt;Tone, K.&lt;/author&gt;&lt;/authors&gt;&lt;/contributors&gt;&lt;titles&gt;&lt;title&gt;A retrospective study to evaluate the epidemiology, standard of care, outcomes and resource utilization in patients with confirmed or suspected infection by a carbapenem resistant Gram-negative organism in the UK – the CARBAR study - Epidemiology of Gram negative organisms&lt;/title&gt;&lt;secondary-title&gt;FIS 2019&lt;/secondary-title&gt;&lt;/titles&gt;&lt;number&gt;ID77&lt;/number&gt;&lt;dates&gt;&lt;year&gt;2019&lt;/year&gt;&lt;pub-dates&gt;&lt;date&gt;11-14 November 2019&lt;/date&gt;&lt;/pub-dates&gt;&lt;/dates&gt;&lt;pub-location&gt;Edinburgh&lt;/pub-location&gt;&lt;publisher&gt;Scotland&lt;/publisher&gt;&lt;urls&gt;&lt;/urls&gt;&lt;/record&gt;&lt;/Cite&gt;&lt;/EndNote&gt;</w:instrText>
      </w:r>
      <w:r w:rsidR="00732AAD" w:rsidRPr="00F1562C">
        <w:fldChar w:fldCharType="separate"/>
      </w:r>
      <w:r w:rsidR="006F153B" w:rsidRPr="006F153B">
        <w:rPr>
          <w:noProof/>
          <w:vertAlign w:val="superscript"/>
        </w:rPr>
        <w:t>139</w:t>
      </w:r>
      <w:r w:rsidR="00732AAD" w:rsidRPr="00F1562C">
        <w:fldChar w:fldCharType="end"/>
      </w:r>
      <w:r w:rsidRPr="00F1562C">
        <w:t xml:space="preserve"> This suggests that one </w:t>
      </w:r>
      <w:r w:rsidR="00C46CF9" w:rsidRPr="00F1562C">
        <w:t xml:space="preserve">fifth </w:t>
      </w:r>
      <w:r w:rsidRPr="00F1562C">
        <w:t>of carbapenem-resistant cases may be predicted based on this particular risk factor. The importance of this risk</w:t>
      </w:r>
      <w:r w:rsidR="00C46CF9" w:rsidRPr="00F1562C">
        <w:t xml:space="preserve"> </w:t>
      </w:r>
      <w:r w:rsidRPr="00F1562C">
        <w:t>factor may increase as international travel resumes post-COVID (see longitudinal trends section below).</w:t>
      </w:r>
    </w:p>
    <w:p w14:paraId="5E611A69" w14:textId="052A1CCD" w:rsidR="003F6C3D" w:rsidRPr="00F1562C" w:rsidRDefault="00776F5C" w:rsidP="0081477E">
      <w:r w:rsidRPr="00F1562C">
        <w:t xml:space="preserve">Expert opinion suggests that most patients with a carbapenem-resistant and/or </w:t>
      </w:r>
      <w:r w:rsidR="003B3E2A" w:rsidRPr="00F1562C">
        <w:t>metallo-β-lactamase</w:t>
      </w:r>
      <w:r w:rsidR="001B591F" w:rsidRPr="00F1562C">
        <w:t>-positive</w:t>
      </w:r>
      <w:r w:rsidR="003B3E2A" w:rsidRPr="00F1562C">
        <w:t xml:space="preserve"> </w:t>
      </w:r>
      <w:r w:rsidRPr="00F1562C">
        <w:t xml:space="preserve">infection will have a risk factor, and that </w:t>
      </w:r>
      <w:r w:rsidR="00E13DBD" w:rsidRPr="00F1562C">
        <w:t>approximately half</w:t>
      </w:r>
      <w:r w:rsidRPr="00F1562C">
        <w:t xml:space="preserve"> will have a sufficiently clear risk profile to warrant high suspicion and thus risk-based empiric treatment.</w:t>
      </w:r>
    </w:p>
    <w:p w14:paraId="780B3213" w14:textId="721CB366" w:rsidR="00776F5C" w:rsidRPr="00F1562C" w:rsidRDefault="00776F5C" w:rsidP="00776F5C">
      <w:pPr>
        <w:spacing w:after="0"/>
      </w:pPr>
      <w:r w:rsidRPr="00F1562C">
        <w:rPr>
          <w:b/>
          <w:bCs/>
        </w:rPr>
        <w:lastRenderedPageBreak/>
        <w:t>Conclusion:</w:t>
      </w:r>
      <w:r w:rsidRPr="00F1562C">
        <w:t xml:space="preserve"> there may currently be </w:t>
      </w:r>
      <w:r w:rsidRPr="00F1562C">
        <w:rPr>
          <w:b/>
          <w:bCs/>
        </w:rPr>
        <w:t>at least 2,500 patients with an infection</w:t>
      </w:r>
      <w:r w:rsidR="00F4526E" w:rsidRPr="00F1562C">
        <w:rPr>
          <w:b/>
          <w:bCs/>
        </w:rPr>
        <w:t xml:space="preserve"> ca</w:t>
      </w:r>
      <w:r w:rsidR="00A55003" w:rsidRPr="00F1562C">
        <w:rPr>
          <w:b/>
          <w:bCs/>
        </w:rPr>
        <w:t>u</w:t>
      </w:r>
      <w:r w:rsidR="00F4526E" w:rsidRPr="00F1562C">
        <w:rPr>
          <w:b/>
          <w:bCs/>
        </w:rPr>
        <w:t xml:space="preserve">sed by </w:t>
      </w:r>
      <w:r w:rsidR="003B3E2A" w:rsidRPr="00F1562C">
        <w:rPr>
          <w:b/>
          <w:bCs/>
        </w:rPr>
        <w:t>metallo-β-lactamase</w:t>
      </w:r>
      <w:r w:rsidR="00F4526E" w:rsidRPr="00F1562C">
        <w:rPr>
          <w:b/>
          <w:bCs/>
        </w:rPr>
        <w:t>-producing pathogens</w:t>
      </w:r>
      <w:r w:rsidRPr="00F1562C">
        <w:rPr>
          <w:b/>
          <w:bCs/>
        </w:rPr>
        <w:t xml:space="preserve"> that can be predicted</w:t>
      </w:r>
      <w:r w:rsidRPr="00F1562C">
        <w:t xml:space="preserve"> </w:t>
      </w:r>
      <w:r w:rsidR="00FB1D04" w:rsidRPr="00F1562C">
        <w:t xml:space="preserve">with reasonable reliability </w:t>
      </w:r>
      <w:r w:rsidRPr="00F1562C">
        <w:t>using risk</w:t>
      </w:r>
      <w:r w:rsidR="00E13DBD" w:rsidRPr="00F1562C">
        <w:t xml:space="preserve"> </w:t>
      </w:r>
      <w:r w:rsidRPr="00F1562C">
        <w:t>factors.</w:t>
      </w:r>
    </w:p>
    <w:p w14:paraId="608D0979" w14:textId="5665283F" w:rsidR="00776F5C" w:rsidRPr="00F1562C" w:rsidRDefault="00776F5C" w:rsidP="00FA3410">
      <w:pPr>
        <w:pStyle w:val="Heading5"/>
        <w:rPr>
          <w:i/>
        </w:rPr>
      </w:pPr>
      <w:r w:rsidRPr="00F1562C">
        <w:t>Critically ill patients</w:t>
      </w:r>
    </w:p>
    <w:p w14:paraId="18D9B3C0" w14:textId="5E547AAD" w:rsidR="003F6C3D" w:rsidRPr="00F1562C" w:rsidRDefault="00776F5C" w:rsidP="0081477E">
      <w:r w:rsidRPr="00F1562C">
        <w:t>European Point Prevalence Survey data report that in 2011, respiratory infections and BSI</w:t>
      </w:r>
      <w:r w:rsidR="009E10D6" w:rsidRPr="00F1562C">
        <w:t>s</w:t>
      </w:r>
      <w:r w:rsidRPr="00F1562C">
        <w:t xml:space="preserve"> accounted for 23% and 8% </w:t>
      </w:r>
      <w:r w:rsidR="009E10D6" w:rsidRPr="00F1562C">
        <w:t xml:space="preserve">of all HAIs, </w:t>
      </w:r>
      <w:r w:rsidRPr="00F1562C">
        <w:t>respectively</w:t>
      </w:r>
      <w:r w:rsidR="00FC672D" w:rsidRPr="00F1562C">
        <w:t>.</w:t>
      </w:r>
      <w:r w:rsidR="00732AAD" w:rsidRPr="00F1562C">
        <w:fldChar w:fldCharType="begin"/>
      </w:r>
      <w:r w:rsidR="006F153B">
        <w:instrText xml:space="preserve"> ADDIN EN.CITE &lt;EndNote&gt;&lt;Cite&gt;&lt;Author&gt;European Centre for Disease Prevention and Control (ECDC)&lt;/Author&gt;&lt;Year&gt;2013&lt;/Year&gt;&lt;RecNum&gt;100&lt;/RecNum&gt;&lt;DisplayText&gt;&lt;style face="superscript"&gt;137&lt;/style&gt;&lt;/DisplayText&gt;&lt;record&gt;&lt;rec-number&gt;100&lt;/rec-number&gt;&lt;foreign-keys&gt;&lt;key app="EN" db-id="5sa5zxv0faz5vseax9rxa9dqrzzffef5aaxd" timestamp="1622124850"&gt;100&lt;/key&gt;&lt;/foreign-keys&gt;&lt;ref-type name="Generic"&gt;13&lt;/ref-type&gt;&lt;contributors&gt;&lt;authors&gt;&lt;author&gt;European Centre for Disease Prevention and Control (ECDC),&lt;/author&gt;&lt;/authors&gt;&lt;/contributors&gt;&lt;titles&gt;&lt;title&gt;Point prevalence survey of healthcare-associated infections and antimicrobial use in European acute care hospitals 2011-2012&lt;/title&gt;&lt;/titles&gt;&lt;dates&gt;&lt;year&gt;2013&lt;/year&gt;&lt;/dates&gt;&lt;urls&gt;&lt;related-urls&gt;&lt;url&gt;https://www.ecdc.europa.eu/sites/portal/files/media/en/publications/Publications/healthcare-associated-infections-antimicrobial-use-PPS.pdf&lt;/url&gt;&lt;/related-urls&gt;&lt;/urls&gt;&lt;/record&gt;&lt;/Cite&gt;&lt;/EndNote&gt;</w:instrText>
      </w:r>
      <w:r w:rsidR="00732AAD" w:rsidRPr="00F1562C">
        <w:fldChar w:fldCharType="separate"/>
      </w:r>
      <w:r w:rsidR="006F153B" w:rsidRPr="006F153B">
        <w:rPr>
          <w:noProof/>
          <w:vertAlign w:val="superscript"/>
        </w:rPr>
        <w:t>137</w:t>
      </w:r>
      <w:r w:rsidR="00732AAD" w:rsidRPr="00F1562C">
        <w:fldChar w:fldCharType="end"/>
      </w:r>
      <w:r w:rsidRPr="00F1562C">
        <w:t xml:space="preserve"> This evidence suggests that overall, about 30% of infections may be considered ‘critical’ requiring immediate </w:t>
      </w:r>
      <w:r w:rsidR="00E47A4F" w:rsidRPr="00F1562C">
        <w:t xml:space="preserve">antimicrobial </w:t>
      </w:r>
      <w:r w:rsidRPr="00F1562C">
        <w:t>treatment.</w:t>
      </w:r>
    </w:p>
    <w:p w14:paraId="355D14C8" w14:textId="1B0CD7D7" w:rsidR="00776F5C" w:rsidRPr="00F1562C" w:rsidRDefault="00776F5C" w:rsidP="0081477E">
      <w:pPr>
        <w:rPr>
          <w:b/>
          <w:bCs/>
        </w:rPr>
      </w:pPr>
      <w:r w:rsidRPr="00F1562C">
        <w:rPr>
          <w:b/>
          <w:bCs/>
        </w:rPr>
        <w:t>Conclusion:</w:t>
      </w:r>
      <w:r w:rsidRPr="00F1562C">
        <w:t xml:space="preserve"> there may currently be </w:t>
      </w:r>
      <w:r w:rsidRPr="00F1562C">
        <w:rPr>
          <w:b/>
          <w:bCs/>
        </w:rPr>
        <w:t xml:space="preserve">at least 750 patients </w:t>
      </w:r>
      <w:r w:rsidR="00FB1D04" w:rsidRPr="00F1562C">
        <w:rPr>
          <w:b/>
          <w:bCs/>
        </w:rPr>
        <w:t xml:space="preserve">in England </w:t>
      </w:r>
      <w:r w:rsidRPr="00F1562C">
        <w:rPr>
          <w:b/>
          <w:bCs/>
        </w:rPr>
        <w:t xml:space="preserve">that are considered ‘critically ill’ and with a suspected </w:t>
      </w:r>
      <w:r w:rsidR="007D440D">
        <w:rPr>
          <w:b/>
          <w:bCs/>
        </w:rPr>
        <w:t xml:space="preserve">infection caused by a </w:t>
      </w:r>
      <w:r w:rsidR="003B3E2A" w:rsidRPr="00F1562C">
        <w:rPr>
          <w:b/>
          <w:bCs/>
        </w:rPr>
        <w:t>metallo-β-lactamase</w:t>
      </w:r>
      <w:r w:rsidR="007D440D">
        <w:rPr>
          <w:b/>
          <w:bCs/>
        </w:rPr>
        <w:t>-producing pathogen</w:t>
      </w:r>
      <w:r w:rsidRPr="00F1562C">
        <w:rPr>
          <w:b/>
          <w:bCs/>
        </w:rPr>
        <w:t>.</w:t>
      </w:r>
    </w:p>
    <w:p w14:paraId="4EF3045D" w14:textId="2535FCEB" w:rsidR="00776F5C" w:rsidRPr="00F1562C" w:rsidRDefault="00776F5C" w:rsidP="00FA3410">
      <w:pPr>
        <w:pStyle w:val="Heading5"/>
        <w:rPr>
          <w:i/>
        </w:rPr>
      </w:pPr>
      <w:r w:rsidRPr="00F1562C">
        <w:t>Longitudinal trends</w:t>
      </w:r>
    </w:p>
    <w:p w14:paraId="1A3FC574" w14:textId="17E6E0F9" w:rsidR="003F6C3D" w:rsidRPr="00F1562C" w:rsidRDefault="00776F5C" w:rsidP="008D5C47">
      <w:r w:rsidRPr="00F1562C">
        <w:t>Infection rates in England have increased over time. ESPAUR data indicates an increase of 16.9% in BSI between 2015</w:t>
      </w:r>
      <w:r w:rsidR="008E0D15" w:rsidRPr="00F1562C">
        <w:t xml:space="preserve"> and </w:t>
      </w:r>
      <w:r w:rsidRPr="00F1562C">
        <w:t>2019, which equates to an increase of 4.2% per year</w:t>
      </w:r>
      <w:r w:rsidR="009E0238" w:rsidRPr="00F1562C">
        <w:t>.</w:t>
      </w:r>
      <w:r w:rsidR="00732AAD" w:rsidRPr="00F1562C">
        <w:fldChar w:fldCharType="begin"/>
      </w:r>
      <w:r w:rsidR="006F153B">
        <w:instrText xml:space="preserve"> ADDIN EN.CITE &lt;EndNote&gt;&lt;Cite&gt;&lt;Author&gt;Public Health England (PHE).&lt;/Author&gt;&lt;Year&gt;2020&lt;/Year&gt;&lt;RecNum&gt;77&lt;/RecNum&gt;&lt;DisplayText&gt;&lt;style face="superscript"&gt;78&lt;/style&gt;&lt;/DisplayText&gt;&lt;record&gt;&lt;rec-number&gt;77&lt;/rec-number&gt;&lt;foreign-keys&gt;&lt;key app="EN" db-id="5sa5zxv0faz5vseax9rxa9dqrzzffef5aaxd" timestamp="1622124807"&gt;77&lt;/key&gt;&lt;/foreign-keys&gt;&lt;ref-type name="Journal Article"&gt;17&lt;/ref-type&gt;&lt;contributors&gt;&lt;authors&gt;&lt;author&gt;Public Health England (PHE).,&lt;/author&gt;&lt;/authors&gt;&lt;/contributors&gt;&lt;titles&gt;&lt;title&gt;English Surveillance Programme for Antimicrobial Utilisation and Resistance (ESPAUR) Report 2019 to 2020&lt;/title&gt;&lt;/titles&gt;&lt;dates&gt;&lt;year&gt;2020&lt;/year&gt;&lt;/dates&gt;&lt;urls&gt;&lt;/urls&gt;&lt;/record&gt;&lt;/Cite&gt;&lt;/EndNote&gt;</w:instrText>
      </w:r>
      <w:r w:rsidR="00732AAD" w:rsidRPr="00F1562C">
        <w:fldChar w:fldCharType="separate"/>
      </w:r>
      <w:r w:rsidR="006F153B" w:rsidRPr="006F153B">
        <w:rPr>
          <w:noProof/>
          <w:vertAlign w:val="superscript"/>
        </w:rPr>
        <w:t>78</w:t>
      </w:r>
      <w:r w:rsidR="00732AAD" w:rsidRPr="00F1562C">
        <w:fldChar w:fldCharType="end"/>
      </w:r>
    </w:p>
    <w:p w14:paraId="4F7DE00C" w14:textId="4164EDCF" w:rsidR="00776F5C" w:rsidRPr="00F1562C" w:rsidRDefault="0002339D" w:rsidP="008D5C47">
      <w:r w:rsidRPr="00F1562C">
        <w:t>AMR</w:t>
      </w:r>
      <w:r w:rsidR="00776F5C" w:rsidRPr="00F1562C">
        <w:t xml:space="preserve"> rates in England have also increased over time. ESPAUR reported an increase in the proportion of BSIs that were resistant of 18% in 2015 and 21% in 2019, which equates to an increase of 0.6% per year</w:t>
      </w:r>
      <w:r w:rsidR="0006463B" w:rsidRPr="00F1562C">
        <w:t>.</w:t>
      </w:r>
      <w:r w:rsidR="00732AAD" w:rsidRPr="00F1562C">
        <w:fldChar w:fldCharType="begin"/>
      </w:r>
      <w:r w:rsidR="006F153B">
        <w:instrText xml:space="preserve"> ADDIN EN.CITE &lt;EndNote&gt;&lt;Cite&gt;&lt;Author&gt;Public Health England (PHE).&lt;/Author&gt;&lt;Year&gt;2020&lt;/Year&gt;&lt;RecNum&gt;77&lt;/RecNum&gt;&lt;DisplayText&gt;&lt;style face="superscript"&gt;78&lt;/style&gt;&lt;/DisplayText&gt;&lt;record&gt;&lt;rec-number&gt;77&lt;/rec-number&gt;&lt;foreign-keys&gt;&lt;key app="EN" db-id="5sa5zxv0faz5vseax9rxa9dqrzzffef5aaxd" timestamp="1622124807"&gt;77&lt;/key&gt;&lt;/foreign-keys&gt;&lt;ref-type name="Journal Article"&gt;17&lt;/ref-type&gt;&lt;contributors&gt;&lt;authors&gt;&lt;author&gt;Public Health England (PHE).,&lt;/author&gt;&lt;/authors&gt;&lt;/contributors&gt;&lt;titles&gt;&lt;title&gt;English Surveillance Programme for Antimicrobial Utilisation and Resistance (ESPAUR) Report 2019 to 2020&lt;/title&gt;&lt;/titles&gt;&lt;dates&gt;&lt;year&gt;2020&lt;/year&gt;&lt;/dates&gt;&lt;urls&gt;&lt;/urls&gt;&lt;/record&gt;&lt;/Cite&gt;&lt;/EndNote&gt;</w:instrText>
      </w:r>
      <w:r w:rsidR="00732AAD" w:rsidRPr="00F1562C">
        <w:fldChar w:fldCharType="separate"/>
      </w:r>
      <w:r w:rsidR="006F153B" w:rsidRPr="006F153B">
        <w:rPr>
          <w:noProof/>
          <w:vertAlign w:val="superscript"/>
        </w:rPr>
        <w:t>78</w:t>
      </w:r>
      <w:r w:rsidR="00732AAD" w:rsidRPr="00F1562C">
        <w:fldChar w:fldCharType="end"/>
      </w:r>
    </w:p>
    <w:p w14:paraId="19F2D65F" w14:textId="4FF109C7" w:rsidR="003F6C3D" w:rsidRPr="00F1562C" w:rsidRDefault="00776F5C" w:rsidP="008D5C47">
      <w:r w:rsidRPr="00F1562C">
        <w:t>ESPAUR data also indicate a steadily increasing rate of</w:t>
      </w:r>
      <w:r w:rsidR="00FA3410" w:rsidRPr="00F1562C">
        <w:t xml:space="preserve"> carbapenemase-producing </w:t>
      </w:r>
      <w:r w:rsidR="00FA3410" w:rsidRPr="00F1562C">
        <w:rPr>
          <w:i/>
          <w:iCs/>
        </w:rPr>
        <w:t>Enterobacteriaceae</w:t>
      </w:r>
      <w:r w:rsidRPr="00F1562C">
        <w:t xml:space="preserve"> (</w:t>
      </w:r>
      <w:r w:rsidR="00FA3410" w:rsidRPr="00F1562C">
        <w:t>CPE)</w:t>
      </w:r>
      <w:r w:rsidRPr="00F1562C">
        <w:t xml:space="preserve"> isolates and noted </w:t>
      </w:r>
      <w:r w:rsidR="0078758F" w:rsidRPr="00F1562C">
        <w:t xml:space="preserve">a </w:t>
      </w:r>
      <w:r w:rsidRPr="00F1562C">
        <w:t xml:space="preserve">39% increase in the rate of </w:t>
      </w:r>
      <w:r w:rsidRPr="00F1562C">
        <w:rPr>
          <w:i/>
        </w:rPr>
        <w:t xml:space="preserve">Klebsiella </w:t>
      </w:r>
      <w:r w:rsidRPr="00F1562C">
        <w:t>spp. resistance between 2015 and 2019.</w:t>
      </w:r>
    </w:p>
    <w:p w14:paraId="10BBEBAB" w14:textId="7CC4C955" w:rsidR="003F6C3D" w:rsidRPr="00F1562C" w:rsidRDefault="0BE31C0F" w:rsidP="008D5C47">
      <w:r>
        <w:t xml:space="preserve">EARS-Net highlights that rates of carbapenem resistance vary according to pathogen, indicating that between 2015 and 2019, the resistance rate in </w:t>
      </w:r>
      <w:r w:rsidRPr="0BE31C0F">
        <w:rPr>
          <w:i/>
          <w:iCs/>
        </w:rPr>
        <w:t>Pseudomonas</w:t>
      </w:r>
      <w:r>
        <w:t xml:space="preserve"> rose by 3.6% per year, whereas rates for </w:t>
      </w:r>
      <w:r w:rsidRPr="0BE31C0F">
        <w:rPr>
          <w:i/>
          <w:iCs/>
        </w:rPr>
        <w:t>Enterobacterales</w:t>
      </w:r>
      <w:r>
        <w:t xml:space="preserve"> rose more slowly.</w:t>
      </w:r>
      <w:r w:rsidR="00776F5C">
        <w:fldChar w:fldCharType="begin"/>
      </w:r>
      <w:r w:rsidR="00776F5C">
        <w:instrText xml:space="preserve"> ADDIN EN.CITE &lt;EndNote&gt;&lt;Cite&gt;&lt;Author&gt;European Centre for Disease Prevention and Control.&lt;/Author&gt;&lt;Year&gt;2020&lt;/Year&gt;&lt;RecNum&gt;261&lt;/RecNum&gt;&lt;DisplayText&gt;&lt;style face="superscript"&gt;141&lt;/style&gt;&lt;/DisplayText&gt;&lt;record&gt;&lt;rec-number&gt;261&lt;/rec-number&gt;&lt;foreign-keys&gt;&lt;key app="EN" db-id="5sa5zxv0faz5vseax9rxa9dqrzzffef5aaxd" timestamp="1623159087"&gt;261&lt;/key&gt;&lt;/foreign-keys&gt;&lt;ref-type name="Web Page"&gt;12&lt;/ref-type&gt;&lt;contributors&gt;&lt;authors&gt;&lt;author&gt;European Centre for Disease Prevention and Control.,&lt;/author&gt;&lt;/authors&gt;&lt;/contributors&gt;&lt;titles&gt;&lt;title&gt;Antimicrobial resistance in the EU/EEA (EARS-Net) - Annual Epidemiological Report for 2019&lt;/title&gt;&lt;/titles&gt;&lt;number&gt;8 June 2021&lt;/number&gt;&lt;dates&gt;&lt;year&gt;2020&lt;/year&gt;&lt;pub-dates&gt;&lt;date&gt;18 November 2020&lt;/date&gt;&lt;/pub-dates&gt;&lt;/dates&gt;&lt;urls&gt;&lt;related-urls&gt;&lt;url&gt;https://www.ecdc.europa.eu/en/publications-data/surveillance-antimicrobial-resistance-europe-2019&lt;/url&gt;&lt;/related-urls&gt;&lt;/urls&gt;&lt;/record&gt;&lt;/Cite&gt;&lt;/EndNote&gt;</w:instrText>
      </w:r>
      <w:r w:rsidR="00776F5C">
        <w:fldChar w:fldCharType="separate"/>
      </w:r>
      <w:r w:rsidRPr="0BE31C0F">
        <w:rPr>
          <w:noProof/>
          <w:vertAlign w:val="superscript"/>
        </w:rPr>
        <w:t>141</w:t>
      </w:r>
      <w:r w:rsidR="00776F5C">
        <w:fldChar w:fldCharType="end"/>
      </w:r>
    </w:p>
    <w:p w14:paraId="1F02B9AA" w14:textId="3F838591" w:rsidR="003F6C3D" w:rsidRPr="00F1562C" w:rsidRDefault="00776F5C" w:rsidP="008D5C47">
      <w:r w:rsidRPr="00F1562C">
        <w:t xml:space="preserve">Growth in ‘provision of care’ (e.g. intensive care, cancer, renal) as the population ages may further increase the prevalence of infection in the future. Similarly, inadequate infection control in the future could increase numbers of resistant infections; for example, the incidence of </w:t>
      </w:r>
      <w:r w:rsidRPr="00F1562C">
        <w:rPr>
          <w:i/>
          <w:iCs/>
        </w:rPr>
        <w:t>Acinetobacter</w:t>
      </w:r>
      <w:r w:rsidRPr="00F1562C">
        <w:t xml:space="preserve"> infections is typically quite erratic, with outbreaks associated with poor infection control.</w:t>
      </w:r>
    </w:p>
    <w:p w14:paraId="1FAED13A" w14:textId="703A2A97" w:rsidR="003F6C3D" w:rsidRPr="00F1562C" w:rsidRDefault="00776F5C" w:rsidP="008D5C47">
      <w:r w:rsidRPr="00F1562C">
        <w:lastRenderedPageBreak/>
        <w:t xml:space="preserve">Finally, the impact of COVID-19 should be considered. To date, COVID-19 has resulted in an increased number of secondary infections and patients on ventilators in hospital, leading to an increase in VAP. Compromised infection control and </w:t>
      </w:r>
      <w:r w:rsidR="00E47A4F" w:rsidRPr="00F1562C">
        <w:t xml:space="preserve">antimicrobials </w:t>
      </w:r>
      <w:r w:rsidRPr="00F1562C">
        <w:t>stewardship during the crisis may allow resistant pathogens to flourish, particularly at the international level, i.e. in countries where resistance is endemic and healthcare systems are poorly resourced (e.g. India).</w:t>
      </w:r>
      <w:r w:rsidR="00732AAD" w:rsidRPr="00F1562C">
        <w:fldChar w:fldCharType="begin"/>
      </w:r>
      <w:r w:rsidR="006F153B">
        <w:instrText xml:space="preserve"> ADDIN EN.CITE &lt;EndNote&gt;&lt;Cite&gt;&lt;Author&gt;Vijay&lt;/Author&gt;&lt;Year&gt;2021&lt;/Year&gt;&lt;RecNum&gt;250&lt;/RecNum&gt;&lt;DisplayText&gt;&lt;style face="superscript"&gt;142&lt;/style&gt;&lt;/DisplayText&gt;&lt;record&gt;&lt;rec-number&gt;250&lt;/rec-number&gt;&lt;foreign-keys&gt;&lt;key app="EN" db-id="5sa5zxv0faz5vseax9rxa9dqrzzffef5aaxd" timestamp="1622737943"&gt;250&lt;/key&gt;&lt;/foreign-keys&gt;&lt;ref-type name="Journal Article"&gt;17&lt;/ref-type&gt;&lt;contributors&gt;&lt;authors&gt;&lt;author&gt;Vijay, S.&lt;/author&gt;&lt;author&gt;Bansal, N.&lt;/author&gt;&lt;author&gt;Rao, B.K.&lt;/author&gt;&lt;author&gt;Veeraraghavan, B.&lt;/author&gt;&lt;author&gt;Rodrigues, C.&lt;/author&gt;&lt;author&gt;Wattal, C.&lt;/author&gt;&lt;author&gt;Goyal, J.P.&lt;/author&gt;&lt;author&gt;Tadepalli, K.&lt;/author&gt;&lt;author&gt;Mathur, P.&lt;/author&gt;&lt;author&gt;Venkateswaran, R.&lt;/author&gt;&lt;author&gt;Venkatasubramanian, R.&lt;/author&gt;&lt;author&gt;Khadanga, S.&lt;/author&gt;&lt;author&gt;Bhattacharya, S.&lt;/author&gt;&lt;author&gt;Mukherjee, S.&lt;/author&gt;&lt;author&gt;Baveja, S.&lt;/author&gt;&lt;author&gt;Sistla, S. &lt;/author&gt;&lt;author&gt;Panda, S.&lt;/author&gt;&lt;author&gt;Walia, K.  &lt;/author&gt;&lt;/authors&gt;&lt;/contributors&gt;&lt;titles&gt;&lt;title&gt;Secondary Infections in Hospitalized COVID-19 Patients: Indian Experience&lt;/title&gt;&lt;secondary-title&gt;Infect Drug Resist&lt;/secondary-title&gt;&lt;/titles&gt;&lt;periodical&gt;&lt;full-title&gt;Infect Drug Resist&lt;/full-title&gt;&lt;/periodical&gt;&lt;pages&gt;1893-1903&lt;/pages&gt;&lt;volume&gt;14&lt;/volume&gt;&lt;dates&gt;&lt;year&gt;2021&lt;/year&gt;&lt;/dates&gt;&lt;urls&gt;&lt;related-urls&gt;&lt;url&gt;https://www.dovepress.com/getfile.php?fileID=69729&lt;/url&gt;&lt;/related-urls&gt;&lt;/urls&gt;&lt;electronic-resource-num&gt;https://doi.org/10.2147/IDR.S299774&lt;/electronic-resource-num&gt;&lt;/record&gt;&lt;/Cite&gt;&lt;/EndNote&gt;</w:instrText>
      </w:r>
      <w:r w:rsidR="00732AAD" w:rsidRPr="00F1562C">
        <w:fldChar w:fldCharType="separate"/>
      </w:r>
      <w:r w:rsidR="006F153B" w:rsidRPr="006F153B">
        <w:rPr>
          <w:noProof/>
          <w:vertAlign w:val="superscript"/>
        </w:rPr>
        <w:t>142</w:t>
      </w:r>
      <w:r w:rsidR="00732AAD" w:rsidRPr="00F1562C">
        <w:fldChar w:fldCharType="end"/>
      </w:r>
      <w:r w:rsidRPr="00F1562C">
        <w:t xml:space="preserve"> As international travel resumes, it is likely that the domestic frequency of resistant infections in repatriated patients will increase; local populations who regularly visit such areas, returning with a greater number of these highly resistant pathogens, and tourists bringing such pathogens into the country more regularly.</w:t>
      </w:r>
    </w:p>
    <w:p w14:paraId="0C353EED" w14:textId="4085F181" w:rsidR="003F6C3D" w:rsidRPr="00F1562C" w:rsidRDefault="00776F5C" w:rsidP="008D5C47">
      <w:r w:rsidRPr="00F1562C">
        <w:t>In addition, the population of England is forecast to grow by an average of 0.41% per year between 2021 and 2033</w:t>
      </w:r>
      <w:r w:rsidR="00E35F32">
        <w:t>.</w:t>
      </w:r>
      <w:r w:rsidR="00DF4004">
        <w:fldChar w:fldCharType="begin"/>
      </w:r>
      <w:r w:rsidR="006F153B">
        <w:instrText xml:space="preserve"> ADDIN EN.CITE &lt;EndNote&gt;&lt;Cite&gt;&lt;Author&gt;Office for National Statistics (ONS).&lt;/Author&gt;&lt;Year&gt;2018&lt;/Year&gt;&lt;RecNum&gt;256&lt;/RecNum&gt;&lt;DisplayText&gt;&lt;style face="superscript"&gt;143&lt;/style&gt;&lt;/DisplayText&gt;&lt;record&gt;&lt;rec-number&gt;256&lt;/rec-number&gt;&lt;foreign-keys&gt;&lt;key app="EN" db-id="5sa5zxv0faz5vseax9rxa9dqrzzffef5aaxd" timestamp="1623074706"&gt;256&lt;/key&gt;&lt;/foreign-keys&gt;&lt;ref-type name="Web Page"&gt;12&lt;/ref-type&gt;&lt;contributors&gt;&lt;authors&gt;&lt;author&gt;Office for National Statistics (ONS).,&lt;/author&gt;&lt;/authors&gt;&lt;/contributors&gt;&lt;titles&gt;&lt;title&gt;Population projections for local authorities: Table 2&lt;/title&gt;&lt;/titles&gt;&lt;number&gt;7 June 2021&lt;/number&gt;&lt;dates&gt;&lt;year&gt;2018&lt;/year&gt;&lt;pub-dates&gt;&lt;date&gt;24 March 2020&lt;/date&gt;&lt;/pub-dates&gt;&lt;/dates&gt;&lt;urls&gt;&lt;related-urls&gt;&lt;url&gt;https://www.ons.gov.uk/peoplepopulationandcommunity/populationandmigration/populationprojections/datasets/localauthoritiesinenglandtable2&lt;/url&gt;&lt;/related-urls&gt;&lt;/urls&gt;&lt;/record&gt;&lt;/Cite&gt;&lt;/EndNote&gt;</w:instrText>
      </w:r>
      <w:r w:rsidR="00DF4004">
        <w:fldChar w:fldCharType="separate"/>
      </w:r>
      <w:r w:rsidR="006F153B" w:rsidRPr="006F153B">
        <w:rPr>
          <w:noProof/>
          <w:vertAlign w:val="superscript"/>
        </w:rPr>
        <w:t>143</w:t>
      </w:r>
      <w:r w:rsidR="00DF4004">
        <w:fldChar w:fldCharType="end"/>
      </w:r>
    </w:p>
    <w:p w14:paraId="7183C4C1" w14:textId="4E85D629" w:rsidR="003F6C3D" w:rsidRPr="00F1562C" w:rsidRDefault="00776F5C" w:rsidP="008D5C47">
      <w:r w:rsidRPr="00F1562C">
        <w:t xml:space="preserve">A conservative estimate of the combined effect of increased infection rates plus increasing proportions of resistance is a growth rate for the number of resistant infections of 5% per year. Over a </w:t>
      </w:r>
      <w:r w:rsidR="00433DEC" w:rsidRPr="00F1562C">
        <w:t>10</w:t>
      </w:r>
      <w:r w:rsidRPr="00F1562C">
        <w:t>-year period, this equates to a compound increase of 55%.</w:t>
      </w:r>
    </w:p>
    <w:p w14:paraId="481F2D74" w14:textId="7F75C20D" w:rsidR="00776F5C" w:rsidRPr="00F1562C" w:rsidRDefault="00776F5C" w:rsidP="008D5C47">
      <w:pPr>
        <w:rPr>
          <w:b/>
          <w:bCs/>
        </w:rPr>
      </w:pPr>
      <w:r w:rsidRPr="00F1562C">
        <w:rPr>
          <w:b/>
          <w:bCs/>
        </w:rPr>
        <w:t xml:space="preserve">Conclusion: Over the next </w:t>
      </w:r>
      <w:r w:rsidR="00BF4662" w:rsidRPr="00F1562C">
        <w:rPr>
          <w:b/>
          <w:bCs/>
        </w:rPr>
        <w:t xml:space="preserve">10 </w:t>
      </w:r>
      <w:r w:rsidRPr="00F1562C">
        <w:rPr>
          <w:b/>
          <w:bCs/>
        </w:rPr>
        <w:t>years, the number of patients eligible for cefiderocol could increase by approximately 50%.</w:t>
      </w:r>
    </w:p>
    <w:p w14:paraId="18BA7D75" w14:textId="0AA05FA4" w:rsidR="00414376" w:rsidRPr="00F1562C" w:rsidRDefault="00E758EF" w:rsidP="00E758EF">
      <w:pPr>
        <w:pStyle w:val="Heading4"/>
      </w:pPr>
      <w:r w:rsidRPr="00F1562C">
        <w:t>Overall summary</w:t>
      </w:r>
    </w:p>
    <w:p w14:paraId="7A0D4CCA" w14:textId="63A260C9" w:rsidR="00247C4F" w:rsidRPr="00F1562C" w:rsidRDefault="00247C4F" w:rsidP="008D5C47">
      <w:r w:rsidRPr="00F1562C">
        <w:t>There is limited evidence in this area, but available data suggest:</w:t>
      </w:r>
    </w:p>
    <w:p w14:paraId="6B47DBAA" w14:textId="58592558" w:rsidR="00247C4F" w:rsidRPr="00F1562C" w:rsidRDefault="00247C4F" w:rsidP="008D5C47">
      <w:pPr>
        <w:pStyle w:val="NICEBullet1"/>
        <w:numPr>
          <w:ilvl w:val="0"/>
          <w:numId w:val="26"/>
        </w:numPr>
      </w:pPr>
      <w:r w:rsidRPr="00F1562C">
        <w:t xml:space="preserve">There are currently approximately 5,000 Gram-negative infections caused by </w:t>
      </w:r>
      <w:r w:rsidR="00A55003" w:rsidRPr="00F1562C">
        <w:t>metallo-β-lactamase</w:t>
      </w:r>
      <w:r w:rsidR="00B71B3D">
        <w:t>-producing</w:t>
      </w:r>
      <w:r w:rsidR="00A55003" w:rsidRPr="00F1562C">
        <w:t xml:space="preserve"> </w:t>
      </w:r>
      <w:r w:rsidRPr="00F1562C">
        <w:t>pathogens per year in England</w:t>
      </w:r>
    </w:p>
    <w:p w14:paraId="3EC2F362" w14:textId="30BCC792" w:rsidR="00247C4F" w:rsidRPr="00F1562C" w:rsidRDefault="00247C4F" w:rsidP="008D5C47">
      <w:pPr>
        <w:pStyle w:val="NICEBullet1"/>
        <w:numPr>
          <w:ilvl w:val="0"/>
          <w:numId w:val="26"/>
        </w:numPr>
      </w:pPr>
      <w:r w:rsidRPr="00F1562C">
        <w:t xml:space="preserve">Of these, approximately 750 are predictable </w:t>
      </w:r>
      <w:r w:rsidR="002212E2">
        <w:t xml:space="preserve">infections caused by </w:t>
      </w:r>
      <w:r w:rsidR="00A55003" w:rsidRPr="00F1562C">
        <w:t>metallo-β-lactamase</w:t>
      </w:r>
      <w:r w:rsidR="004C7836" w:rsidRPr="00F1562C">
        <w:t>-</w:t>
      </w:r>
      <w:r w:rsidR="002212E2">
        <w:t>producing pathogens</w:t>
      </w:r>
      <w:r w:rsidRPr="00F1562C">
        <w:t xml:space="preserve"> that occur in patients who may be considered clinically ‘critical’</w:t>
      </w:r>
    </w:p>
    <w:p w14:paraId="57FFBC5C" w14:textId="77777777" w:rsidR="00247C4F" w:rsidRPr="00F1562C" w:rsidRDefault="00247C4F" w:rsidP="008D5C47">
      <w:pPr>
        <w:pStyle w:val="NICEBullet1Last"/>
      </w:pPr>
      <w:r w:rsidRPr="00F1562C">
        <w:t>These numbers are highly likely to increase significantly in the future</w:t>
      </w:r>
    </w:p>
    <w:p w14:paraId="122AC7E7" w14:textId="7ADBC2BD" w:rsidR="00247C4F" w:rsidRPr="00F1562C" w:rsidRDefault="00247C4F" w:rsidP="008D5C47">
      <w:r w:rsidRPr="00F1562C">
        <w:t xml:space="preserve">These ‘HVCS’ figures, which focus on estimated numbers of </w:t>
      </w:r>
      <w:r w:rsidR="00FA3639">
        <w:t xml:space="preserve">infections caused by </w:t>
      </w:r>
      <w:r w:rsidR="00A55003" w:rsidRPr="00F1562C">
        <w:t>metallo-β-lactamase</w:t>
      </w:r>
      <w:r w:rsidR="00FA3639">
        <w:t>-producing pathogens</w:t>
      </w:r>
      <w:r w:rsidRPr="00F1562C">
        <w:t xml:space="preserve">, do not account for infections caused by </w:t>
      </w:r>
      <w:r w:rsidR="00FA3639">
        <w:t xml:space="preserve">pathogens with </w:t>
      </w:r>
      <w:r w:rsidRPr="00F1562C">
        <w:t xml:space="preserve">other types of resistance </w:t>
      </w:r>
      <w:r w:rsidR="00FA3639">
        <w:t xml:space="preserve">that </w:t>
      </w:r>
      <w:r w:rsidRPr="00F1562C">
        <w:t xml:space="preserve">result in limited treatment options, </w:t>
      </w:r>
      <w:r w:rsidR="00EF06E1" w:rsidRPr="00F1562C">
        <w:t xml:space="preserve">which </w:t>
      </w:r>
      <w:r w:rsidRPr="00F1562C">
        <w:t xml:space="preserve">could also warrant treatment with cefiderocol. Based on the prevalence of </w:t>
      </w:r>
      <w:r w:rsidRPr="00F1562C">
        <w:lastRenderedPageBreak/>
        <w:t xml:space="preserve">these other types of pathogen/resistance (i.e. </w:t>
      </w:r>
      <w:r w:rsidR="006525AA" w:rsidRPr="00F1562C">
        <w:t>serine β-lactamase</w:t>
      </w:r>
      <w:r w:rsidRPr="00F1562C">
        <w:t>s, porin channel, and efflux pump mechanisms) there are likely to be at least as many patients in these other categories, as in the ‘</w:t>
      </w:r>
      <w:r w:rsidR="00A55003" w:rsidRPr="00F1562C">
        <w:t>metallo-β-lactamase</w:t>
      </w:r>
      <w:r w:rsidRPr="00F1562C">
        <w:t xml:space="preserve">’ target category </w:t>
      </w:r>
      <w:r w:rsidR="00147F74">
        <w:t>included in</w:t>
      </w:r>
      <w:r w:rsidRPr="00F1562C">
        <w:t xml:space="preserve"> the HVCSs.</w:t>
      </w:r>
    </w:p>
    <w:p w14:paraId="5E674808" w14:textId="1A2A7999" w:rsidR="004968CA" w:rsidRPr="00F1562C" w:rsidRDefault="004968CA" w:rsidP="005C640F">
      <w:pPr>
        <w:pStyle w:val="Heading2"/>
      </w:pPr>
      <w:bookmarkStart w:id="77" w:name="_Ref70585202"/>
      <w:bookmarkStart w:id="78" w:name="_Ref70688273"/>
      <w:bookmarkStart w:id="79" w:name="_Toc74035656"/>
      <w:bookmarkStart w:id="80" w:name="_Hlk70007759"/>
      <w:r w:rsidRPr="00F1562C">
        <w:t>Description of the technology being appraised</w:t>
      </w:r>
      <w:bookmarkEnd w:id="66"/>
      <w:bookmarkEnd w:id="77"/>
      <w:bookmarkEnd w:id="78"/>
      <w:bookmarkEnd w:id="79"/>
    </w:p>
    <w:p w14:paraId="4DD9C85D" w14:textId="3F165AD0" w:rsidR="004968CA" w:rsidRPr="00F1562C" w:rsidRDefault="008B777B" w:rsidP="008D5C47">
      <w:r w:rsidRPr="00F1562C">
        <w:t xml:space="preserve">A summary of cefiderocol is presented in </w:t>
      </w:r>
      <w:r w:rsidR="0091441C" w:rsidRPr="00F1562C">
        <w:fldChar w:fldCharType="begin"/>
      </w:r>
      <w:r w:rsidR="0091441C" w:rsidRPr="00F1562C">
        <w:instrText xml:space="preserve"> REF _Ref70690356 \h </w:instrText>
      </w:r>
      <w:r w:rsidR="0091441C" w:rsidRPr="00F1562C">
        <w:fldChar w:fldCharType="separate"/>
      </w:r>
      <w:r w:rsidR="00B33309" w:rsidRPr="00F1562C">
        <w:t xml:space="preserve">Table </w:t>
      </w:r>
      <w:r w:rsidR="00B33309">
        <w:rPr>
          <w:noProof/>
        </w:rPr>
        <w:t>4</w:t>
      </w:r>
      <w:r w:rsidR="0091441C" w:rsidRPr="00F1562C">
        <w:fldChar w:fldCharType="end"/>
      </w:r>
      <w:r w:rsidRPr="00F1562C">
        <w:t>.</w:t>
      </w:r>
      <w:r w:rsidR="00AE3E16" w:rsidRPr="00F1562C">
        <w:t xml:space="preserve"> The SPC and EPAR are presented in Appendix B.</w:t>
      </w:r>
    </w:p>
    <w:p w14:paraId="1E6AD20B" w14:textId="59F8FE99" w:rsidR="00E60F8F" w:rsidRPr="00F1562C" w:rsidRDefault="00E60F8F" w:rsidP="00E60F8F">
      <w:pPr>
        <w:pStyle w:val="Caption"/>
      </w:pPr>
      <w:bookmarkStart w:id="81" w:name="_Ref69888419"/>
      <w:bookmarkStart w:id="82" w:name="_Ref70690356"/>
      <w:bookmarkStart w:id="83" w:name="_Toc67474387"/>
      <w:bookmarkStart w:id="84" w:name="_Toc74064380"/>
      <w:r w:rsidRPr="00F1562C">
        <w:t xml:space="preserve">Table </w:t>
      </w:r>
      <w:bookmarkEnd w:id="81"/>
      <w:r w:rsidR="00391A22" w:rsidRPr="00F1562C">
        <w:fldChar w:fldCharType="begin"/>
      </w:r>
      <w:r w:rsidR="00391A22" w:rsidRPr="00F1562C">
        <w:instrText xml:space="preserve"> SEQ Table \* ARABIC </w:instrText>
      </w:r>
      <w:r w:rsidR="00391A22" w:rsidRPr="00F1562C">
        <w:fldChar w:fldCharType="separate"/>
      </w:r>
      <w:r w:rsidR="00B33309">
        <w:rPr>
          <w:noProof/>
        </w:rPr>
        <w:t>4</w:t>
      </w:r>
      <w:r w:rsidR="00391A22" w:rsidRPr="00F1562C">
        <w:fldChar w:fldCharType="end"/>
      </w:r>
      <w:bookmarkEnd w:id="82"/>
      <w:r w:rsidRPr="00F1562C">
        <w:t>: Technology being appraised</w:t>
      </w:r>
      <w:bookmarkEnd w:id="83"/>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7053"/>
      </w:tblGrid>
      <w:tr w:rsidR="00E60F8F" w:rsidRPr="00F1562C" w14:paraId="5EA86DE6" w14:textId="77777777" w:rsidTr="1D566C8D">
        <w:tc>
          <w:tcPr>
            <w:tcW w:w="940" w:type="pct"/>
            <w:shd w:val="clear" w:color="auto" w:fill="auto"/>
          </w:tcPr>
          <w:p w14:paraId="0308A8F2" w14:textId="77777777" w:rsidR="00E60F8F" w:rsidRPr="00F1562C" w:rsidRDefault="00E60F8F" w:rsidP="009B1B38">
            <w:pPr>
              <w:pStyle w:val="NICETableText"/>
              <w:rPr>
                <w:b/>
                <w:bCs/>
              </w:rPr>
            </w:pPr>
            <w:r w:rsidRPr="00F1562C">
              <w:rPr>
                <w:b/>
                <w:bCs/>
              </w:rPr>
              <w:t>UK approved name and brand name</w:t>
            </w:r>
          </w:p>
        </w:tc>
        <w:tc>
          <w:tcPr>
            <w:tcW w:w="4060" w:type="pct"/>
            <w:shd w:val="clear" w:color="auto" w:fill="auto"/>
          </w:tcPr>
          <w:p w14:paraId="7E46012F" w14:textId="77777777" w:rsidR="00E60F8F" w:rsidRPr="00F1562C" w:rsidRDefault="00E60F8F" w:rsidP="009B1B38">
            <w:pPr>
              <w:pStyle w:val="NICETableText"/>
            </w:pPr>
            <w:r w:rsidRPr="00F1562C">
              <w:t>Cefiderocol (FETCROJA</w:t>
            </w:r>
            <w:r w:rsidRPr="00F1562C">
              <w:rPr>
                <w:vertAlign w:val="superscript"/>
              </w:rPr>
              <w:t>®</w:t>
            </w:r>
            <w:r w:rsidRPr="00F1562C">
              <w:t>)</w:t>
            </w:r>
          </w:p>
        </w:tc>
      </w:tr>
      <w:tr w:rsidR="00E60F8F" w:rsidRPr="00F1562C" w14:paraId="18451BD7" w14:textId="77777777" w:rsidTr="1D566C8D">
        <w:tc>
          <w:tcPr>
            <w:tcW w:w="940" w:type="pct"/>
            <w:shd w:val="clear" w:color="auto" w:fill="auto"/>
          </w:tcPr>
          <w:p w14:paraId="7E8CEAD7" w14:textId="77777777" w:rsidR="00E60F8F" w:rsidRPr="00F1562C" w:rsidRDefault="00E60F8F" w:rsidP="009B1B38">
            <w:pPr>
              <w:pStyle w:val="NICETableText"/>
              <w:rPr>
                <w:b/>
                <w:bCs/>
              </w:rPr>
            </w:pPr>
            <w:r w:rsidRPr="00F1562C">
              <w:rPr>
                <w:b/>
                <w:bCs/>
              </w:rPr>
              <w:t>Mechanism of action</w:t>
            </w:r>
          </w:p>
        </w:tc>
        <w:tc>
          <w:tcPr>
            <w:tcW w:w="4060" w:type="pct"/>
            <w:shd w:val="clear" w:color="auto" w:fill="auto"/>
          </w:tcPr>
          <w:p w14:paraId="10D7578B" w14:textId="5BCAD28E" w:rsidR="00E60F8F" w:rsidRPr="00F1562C" w:rsidRDefault="00E60F8F" w:rsidP="009B1B38">
            <w:pPr>
              <w:pStyle w:val="NICETableText"/>
            </w:pPr>
            <w:r w:rsidRPr="00F1562C">
              <w:t xml:space="preserve">The mechanism of action of cefiderocol is presented in more detail in Section </w:t>
            </w:r>
            <w:r w:rsidRPr="00F1562C">
              <w:fldChar w:fldCharType="begin"/>
            </w:r>
            <w:r w:rsidRPr="00F1562C">
              <w:instrText xml:space="preserve"> REF _Ref69802962 \r \h </w:instrText>
            </w:r>
            <w:r w:rsidRPr="00F1562C">
              <w:fldChar w:fldCharType="separate"/>
            </w:r>
            <w:r w:rsidR="00B33309">
              <w:t>1.2.2</w:t>
            </w:r>
            <w:r w:rsidRPr="00F1562C">
              <w:fldChar w:fldCharType="end"/>
            </w:r>
            <w:r w:rsidRPr="00F1562C">
              <w:t>. A summary is presented here</w:t>
            </w:r>
            <w:r w:rsidR="008518DB" w:rsidRPr="00F1562C">
              <w:t>.</w:t>
            </w:r>
          </w:p>
          <w:p w14:paraId="7F1A3595" w14:textId="4B7C39BA" w:rsidR="00E60F8F" w:rsidRPr="00F1562C" w:rsidRDefault="00E60F8F" w:rsidP="009B1B38">
            <w:pPr>
              <w:pStyle w:val="NICETableText"/>
            </w:pPr>
            <w:r w:rsidRPr="00F1562C">
              <w:t>The antimicrobial activity of cefiderocol is based on inhibition of Gram-negative bacterial cell wall synthesis.</w:t>
            </w:r>
            <w:r w:rsidRPr="00F1562C">
              <w:fldChar w:fldCharType="begin"/>
            </w:r>
            <w:r w:rsidR="006F153B">
              <w:instrText xml:space="preserve"> ADDIN EN.CITE &lt;EndNote&gt;&lt;Cite&gt;&lt;Author&gt;Sato&lt;/Author&gt;&lt;Year&gt;2019&lt;/Year&gt;&lt;RecNum&gt;1137&lt;/RecNum&gt;&lt;DisplayText&gt;&lt;style face="superscript"&gt;20&lt;/style&gt;&lt;/DisplayText&gt;&lt;record&gt;&lt;rec-number&gt;1137&lt;/rec-number&gt;&lt;foreign-keys&gt;&lt;key app="EN" db-id="fv0aa2xptxrrxgewpszpw5e3srv0xstd9wxw" timestamp="1575478262"&gt;1137&lt;/key&gt;&lt;/foreign-keys&gt;&lt;ref-type name="Journal Article"&gt;17&lt;/ref-type&gt;&lt;contributors&gt;&lt;authors&gt;&lt;author&gt;Sato, Takafumi&lt;/author&gt;&lt;author&gt;Yamawaki, Kenji&lt;/author&gt;&lt;/authors&gt;&lt;/contributors&gt;&lt;titles&gt;&lt;title&gt;Cefiderocol: discovery, chemistry, and in vivo profiles of a novel siderophore cephalosporin&lt;/title&gt;&lt;secondary-title&gt;Clinical Infectious Diseases&lt;/secondary-title&gt;&lt;/titles&gt;&lt;periodical&gt;&lt;full-title&gt;Clinical Infectious Diseases&lt;/full-title&gt;&lt;/periodical&gt;&lt;pages&gt;S538-S543&lt;/pages&gt;&lt;volume&gt;69&lt;/volume&gt;&lt;number&gt;Supplement_7&lt;/number&gt;&lt;dates&gt;&lt;year&gt;2019&lt;/year&gt;&lt;/dates&gt;&lt;isbn&gt;1058-4838&lt;/isbn&gt;&lt;urls&gt;&lt;/urls&gt;&lt;/record&gt;&lt;/Cite&gt;&lt;/EndNote&gt;</w:instrText>
            </w:r>
            <w:r w:rsidRPr="00F1562C">
              <w:fldChar w:fldCharType="separate"/>
            </w:r>
            <w:r w:rsidR="006F153B" w:rsidRPr="006F153B">
              <w:rPr>
                <w:noProof/>
                <w:vertAlign w:val="superscript"/>
              </w:rPr>
              <w:t>20</w:t>
            </w:r>
            <w:r w:rsidRPr="00F1562C">
              <w:fldChar w:fldCharType="end"/>
            </w:r>
            <w:r w:rsidRPr="00F1562C">
              <w:t xml:space="preserve"> In contrast to bacteriostatic agents, which only s</w:t>
            </w:r>
            <w:r w:rsidR="003668C6" w:rsidRPr="00F1562C">
              <w:t>uppress</w:t>
            </w:r>
            <w:r w:rsidRPr="00F1562C">
              <w:t xml:space="preserve"> the growth of bacteria, the activity of cefiderocol results in cell death (bactericidal effect). Furthermore, cefiderocol has a higher binding affinity than ceftazidime for multiple PBPs, with particularly high affinity for PBP3 (1.5–12.5 times higher than ceftazidime).</w:t>
            </w:r>
            <w:r w:rsidRPr="00F1562C">
              <w:fldChar w:fldCharType="begin"/>
            </w:r>
            <w:r w:rsidR="006F153B">
              <w:instrText xml:space="preserve"> ADDIN EN.CITE &lt;EndNote&gt;&lt;Cite&gt;&lt;Author&gt;Ito&lt;/Author&gt;&lt;Year&gt;2018&lt;/Year&gt;&lt;RecNum&gt;1194&lt;/RecNum&gt;&lt;DisplayText&gt;&lt;style face="superscript"&gt;144&lt;/style&gt;&lt;/DisplayText&gt;&lt;record&gt;&lt;rec-number&gt;1194&lt;/rec-number&gt;&lt;foreign-keys&gt;&lt;key app="EN" db-id="fv0aa2xptxrrxgewpszpw5e3srv0xstd9wxw" timestamp="1579794685"&gt;1194&lt;/key&gt;&lt;/foreign-keys&gt;&lt;ref-type name="Journal Article"&gt;17&lt;/ref-type&gt;&lt;contributors&gt;&lt;authors&gt;&lt;author&gt;Ito, Akinobu&lt;/author&gt;&lt;author&gt;Sato, Takafumi&lt;/author&gt;&lt;author&gt;Ota, Merime&lt;/author&gt;&lt;author&gt;Takemura, Miki&lt;/author&gt;&lt;author&gt;Nishikawa, Toru&lt;/author&gt;&lt;author&gt;Toba, Shinsuke&lt;/author&gt;&lt;author&gt;Kohira, Naoki&lt;/author&gt;&lt;author&gt;Miyagawa, Satoshi&lt;/author&gt;&lt;author&gt;Ishibashi, Naoki&lt;/author&gt;&lt;author&gt;Matsumoto, Shuhei&lt;/author&gt;&lt;author&gt;Nakamura, Rio&lt;/author&gt;&lt;author&gt;Tsuji, Masakatsu&lt;/author&gt;&lt;author&gt;Yamano, Yoshinori&lt;/author&gt;&lt;/authors&gt;&lt;/contributors&gt;&lt;titles&gt;&lt;title&gt;&lt;style face="italic" font="default" size="100%"&gt;In Vitro&lt;/style&gt;&lt;style face="normal" font="default" size="100%"&gt; Antibacterial Properties of Cefiderocol, a Novel Siderophore Cephalosporin, against Gram-Negative Bacteria&lt;/style&gt;&lt;/title&gt;&lt;secondary-title&gt;Antimicrobial Agents and Chemotherapy&lt;/secondary-title&gt;&lt;/titles&gt;&lt;periodical&gt;&lt;full-title&gt;Antimicrob Agents Chemother&lt;/full-title&gt;&lt;abbr-1&gt;Antimicrobial agents and chemotherapy&lt;/abbr-1&gt;&lt;/periodical&gt;&lt;pages&gt;e01454-17&lt;/pages&gt;&lt;volume&gt;62&lt;/volume&gt;&lt;number&gt;1&lt;/number&gt;&lt;dates&gt;&lt;year&gt;2018&lt;/year&gt;&lt;/dates&gt;&lt;urls&gt;&lt;related-urls&gt;&lt;url&gt;https://aac.asm.org/content/aac/62/1/e01454-17.full.pdf&lt;/url&gt;&lt;/related-urls&gt;&lt;/urls&gt;&lt;electronic-resource-num&gt;10.1128/aac.01454-17&lt;/electronic-resource-num&gt;&lt;/record&gt;&lt;/Cite&gt;&lt;/EndNote&gt;</w:instrText>
            </w:r>
            <w:r w:rsidRPr="00F1562C">
              <w:fldChar w:fldCharType="separate"/>
            </w:r>
            <w:r w:rsidR="006F153B" w:rsidRPr="006F153B">
              <w:rPr>
                <w:noProof/>
                <w:vertAlign w:val="superscript"/>
              </w:rPr>
              <w:t>144</w:t>
            </w:r>
            <w:r w:rsidRPr="00F1562C">
              <w:fldChar w:fldCharType="end"/>
            </w:r>
          </w:p>
          <w:p w14:paraId="2B86A285" w14:textId="556BD891" w:rsidR="00E60F8F" w:rsidRPr="00F1562C" w:rsidRDefault="00C94306" w:rsidP="009B1B38">
            <w:pPr>
              <w:pStyle w:val="NICETableText"/>
            </w:pPr>
            <w:r w:rsidRPr="00F1562C">
              <w:t xml:space="preserve">In addition to the normal mechanisms of cell entry via porin channels, </w:t>
            </w:r>
            <w:r w:rsidR="00E60F8F" w:rsidRPr="00F1562C">
              <w:t xml:space="preserve">Cefiderocol uses the bacteria’s own active iron uptake mechanism </w:t>
            </w:r>
            <w:r w:rsidRPr="00F1562C">
              <w:t>(siderophores)</w:t>
            </w:r>
            <w:r w:rsidR="00E60F8F" w:rsidRPr="00F1562C">
              <w:t xml:space="preserve"> to enter the periplasmic space of Gram-negative bacteria where it binds to PBPs and kills the bacteria, acting like a ‘Trojan horse’ (</w:t>
            </w:r>
            <w:r w:rsidR="00E60F8F" w:rsidRPr="00F1562C">
              <w:fldChar w:fldCharType="begin"/>
            </w:r>
            <w:r w:rsidR="00E60F8F" w:rsidRPr="00F1562C">
              <w:instrText xml:space="preserve"> REF _Ref66178192 \h  \* MERGEFORMAT </w:instrText>
            </w:r>
            <w:r w:rsidR="00E60F8F" w:rsidRPr="00F1562C">
              <w:fldChar w:fldCharType="separate"/>
            </w:r>
            <w:r w:rsidR="00B33309" w:rsidRPr="00F1562C">
              <w:t xml:space="preserve">Figure </w:t>
            </w:r>
            <w:r w:rsidR="00B33309">
              <w:t>4</w:t>
            </w:r>
            <w:r w:rsidR="00E60F8F" w:rsidRPr="00F1562C">
              <w:fldChar w:fldCharType="end"/>
            </w:r>
            <w:r w:rsidR="00E60F8F" w:rsidRPr="00F1562C">
              <w:t>).</w:t>
            </w:r>
            <w:r w:rsidR="00E60F8F" w:rsidRPr="00F1562C">
              <w:fldChar w:fldCharType="begin">
                <w:fldData xml:space="preserve">PEVuZE5vdGU+PENpdGU+PEF1dGhvcj5TYXRvPC9BdXRob3I+PFllYXI+MjAxOTwvWWVhcj48UmVj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</w:fldData>
              </w:fldChar>
            </w:r>
            <w:r w:rsidR="009E0CAF">
              <w:instrText xml:space="preserve"> ADDIN EN.CITE </w:instrText>
            </w:r>
            <w:r w:rsidR="009E0CAF">
              <w:fldChar w:fldCharType="begin">
                <w:fldData xml:space="preserve">PEVuZE5vdGU+PENpdGU+PEF1dGhvcj5TYXRvPC9BdXRob3I+PFllYXI+MjAxOTwvWWVhcj48UmVj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</w:fldData>
              </w:fldChar>
            </w:r>
            <w:r w:rsidR="009E0CAF">
              <w:instrText xml:space="preserve"> ADDIN EN.CITE.DATA </w:instrText>
            </w:r>
            <w:r w:rsidR="009E0CAF">
              <w:fldChar w:fldCharType="end"/>
            </w:r>
            <w:r w:rsidR="00E60F8F" w:rsidRPr="00F1562C">
              <w:fldChar w:fldCharType="separate"/>
            </w:r>
            <w:r w:rsidR="006F153B" w:rsidRPr="006F153B">
              <w:rPr>
                <w:noProof/>
                <w:vertAlign w:val="superscript"/>
              </w:rPr>
              <w:t>20-22</w:t>
            </w:r>
            <w:r w:rsidR="00E60F8F" w:rsidRPr="00F1562C">
              <w:fldChar w:fldCharType="end"/>
            </w:r>
            <w:r w:rsidR="00E60F8F" w:rsidRPr="00F1562C">
              <w:t xml:space="preserve"> This unique mechanism of cell entry for cefiderocol is based on the fact that bacterial cells require iron for growth.</w:t>
            </w:r>
            <w:r w:rsidR="00E60F8F" w:rsidRPr="00F1562C">
              <w:fldChar w:fldCharType="begin"/>
            </w:r>
            <w:r w:rsidR="009E0CAF">
              <w:instrText xml:space="preserve"> ADDIN EN.CITE &lt;EndNote&gt;&lt;Cite&gt;&lt;Author&gt;Sato&lt;/Author&gt;&lt;Year&gt;2019&lt;/Year&gt;&lt;RecNum&gt;1137&lt;/RecNum&gt;&lt;DisplayText&gt;&lt;style face="superscript"&gt;20, 21&lt;/style&gt;&lt;/DisplayText&gt;&lt;record&gt;&lt;rec-number&gt;1137&lt;/rec-number&gt;&lt;foreign-keys&gt;&lt;key app="EN" db-id="fv0aa2xptxrrxgewpszpw5e3srv0xstd9wxw" timestamp="1575478262"&gt;1137&lt;/key&gt;&lt;/foreign-keys&gt;&lt;ref-type name="Journal Article"&gt;17&lt;/ref-type&gt;&lt;contributors&gt;&lt;authors&gt;&lt;author&gt;Sato, Takafumi&lt;/author&gt;&lt;author&gt;Yamawaki, Kenji&lt;/author&gt;&lt;/authors&gt;&lt;/contributors&gt;&lt;titles&gt;&lt;title&gt;Cefiderocol: discovery, chemistry, and in vivo profiles of a novel siderophore cephalosporin&lt;/title&gt;&lt;secondary-title&gt;Clinical Infectious Diseases&lt;/secondary-title&gt;&lt;/titles&gt;&lt;periodical&gt;&lt;full-title&gt;Clinical Infectious Diseases&lt;/full-title&gt;&lt;/periodical&gt;&lt;pages&gt;S538-S543&lt;/pages&gt;&lt;volume&gt;69&lt;/volume&gt;&lt;number&gt;Supplement_7&lt;/number&gt;&lt;dates&gt;&lt;year&gt;2019&lt;/year&gt;&lt;/dates&gt;&lt;isbn&gt;1058-4838&lt;/isbn&gt;&lt;urls&gt;&lt;/urls&gt;&lt;/record&gt;&lt;/Cite&gt;&lt;Cite&gt;&lt;Author&gt;Zhanel&lt;/Author&gt;&lt;Year&gt;2019&lt;/Year&gt;&lt;RecNum&gt;20&lt;/RecNum&gt;&lt;record&gt;&lt;rec-number&gt;20&lt;/rec-number&gt;&lt;foreign-keys&gt;&lt;key app="EN" db-id="5sa5zxv0faz5vseax9rxa9dqrzzffef5aaxd" timestamp="1622124710"&gt;20&lt;/key&gt;&lt;/foreign-keys&gt;&lt;ref-type name="Journal Article"&gt;17&lt;/ref-type&gt;&lt;contributors&gt;&lt;authors&gt;&lt;author&gt;Zhanel, George G&lt;/author&gt;&lt;author&gt;Golden, Alyssa R&lt;/author&gt;&lt;author&gt;Zelenitsky, Sheryl&lt;/author&gt;&lt;author&gt;Wiebe, Karyn&lt;/author&gt;&lt;author&gt;Lawrence, Courtney K&lt;/author&gt;&lt;author&gt;Adam, Heather J&lt;/author&gt;&lt;author&gt;Idowu, Temilolu&lt;/author&gt;&lt;author&gt;Domalaon, Ronald&lt;/author&gt;&lt;author&gt;Schweizer, Frank&lt;/author&gt;&lt;author&gt;Zhanel, Michael A&lt;/author&gt;&lt;/authors&gt;&lt;/contributors&gt;&lt;titles&gt;&lt;title&gt;Cefiderocol: A Siderophore Cephalosporin with Activity Against Carbapenem-Resistant and Multidrug-Resistant Gram-Negative Bacilli&lt;/title&gt;&lt;secondary-title&gt;Drugs&lt;/secondary-title&gt;&lt;/titles&gt;&lt;periodical&gt;&lt;full-title&gt;Drugs&lt;/full-title&gt;&lt;/periodical&gt;&lt;pages&gt;271-289&lt;/pages&gt;&lt;volume&gt;79&lt;/volume&gt;&lt;number&gt;3&lt;/number&gt;&lt;dates&gt;&lt;year&gt;2019&lt;/year&gt;&lt;/dates&gt;&lt;isbn&gt;0012-6667&lt;/isbn&gt;&lt;urls&gt;&lt;related-urls&gt;&lt;url&gt;https://link.springer.com/article/10.1007%2Fs40265-019-1055-2&lt;/url&gt;&lt;/related-urls&gt;&lt;/urls&gt;&lt;/record&gt;&lt;/Cite&gt;&lt;/EndNote&gt;</w:instrText>
            </w:r>
            <w:r w:rsidR="00E60F8F" w:rsidRPr="00F1562C">
              <w:fldChar w:fldCharType="separate"/>
            </w:r>
            <w:r w:rsidR="006F153B" w:rsidRPr="006F153B">
              <w:rPr>
                <w:noProof/>
                <w:vertAlign w:val="superscript"/>
              </w:rPr>
              <w:t>20, 21</w:t>
            </w:r>
            <w:r w:rsidR="00E60F8F" w:rsidRPr="00F1562C">
              <w:fldChar w:fldCharType="end"/>
            </w:r>
            <w:r w:rsidRPr="00F1562C">
              <w:t xml:space="preserve"> </w:t>
            </w:r>
          </w:p>
          <w:p w14:paraId="671598DD" w14:textId="1D5A6D60" w:rsidR="00E60F8F" w:rsidRPr="00F1562C" w:rsidRDefault="00E60F8F" w:rsidP="009B1B38">
            <w:pPr>
              <w:pStyle w:val="NICETableText"/>
            </w:pPr>
            <w:r w:rsidRPr="00F1562C">
              <w:t>Cefiderocol has been designed to chelate iron to form an iron complex similar to a bacterial catecholate siderophore.</w:t>
            </w:r>
            <w:r w:rsidRPr="00F1562C">
              <w:fldChar w:fldCharType="begin"/>
            </w:r>
            <w:r w:rsidR="009E0CAF">
              <w:instrText xml:space="preserve"> ADDIN EN.CITE &lt;EndNote&gt;&lt;Cite&gt;&lt;Author&gt;Sato&lt;/Author&gt;&lt;Year&gt;2019&lt;/Year&gt;&lt;RecNum&gt;1137&lt;/RecNum&gt;&lt;DisplayText&gt;&lt;style face="superscript"&gt;20, 21&lt;/style&gt;&lt;/DisplayText&gt;&lt;record&gt;&lt;rec-number&gt;1137&lt;/rec-number&gt;&lt;foreign-keys&gt;&lt;key app="EN" db-id="fv0aa2xptxrrxgewpszpw5e3srv0xstd9wxw" timestamp="1575478262"&gt;1137&lt;/key&gt;&lt;/foreign-keys&gt;&lt;ref-type name="Journal Article"&gt;17&lt;/ref-type&gt;&lt;contributors&gt;&lt;authors&gt;&lt;author&gt;Sato, Takafumi&lt;/author&gt;&lt;author&gt;Yamawaki, Kenji&lt;/author&gt;&lt;/authors&gt;&lt;/contributors&gt;&lt;titles&gt;&lt;title&gt;Cefiderocol: discovery, chemistry, and in vivo profiles of a novel siderophore cephalosporin&lt;/title&gt;&lt;secondary-title&gt;Clinical Infectious Diseases&lt;/secondary-title&gt;&lt;/titles&gt;&lt;periodical&gt;&lt;full-title&gt;Clinical Infectious Diseases&lt;/full-title&gt;&lt;/periodical&gt;&lt;pages&gt;S538-S543&lt;/pages&gt;&lt;volume&gt;69&lt;/volume&gt;&lt;number&gt;Supplement_7&lt;/number&gt;&lt;dates&gt;&lt;year&gt;2019&lt;/year&gt;&lt;/dates&gt;&lt;isbn&gt;1058-4838&lt;/isbn&gt;&lt;urls&gt;&lt;/urls&gt;&lt;/record&gt;&lt;/Cite&gt;&lt;Cite&gt;&lt;Author&gt;Zhanel&lt;/Author&gt;&lt;Year&gt;2019&lt;/Year&gt;&lt;RecNum&gt;20&lt;/RecNum&gt;&lt;record&gt;&lt;rec-number&gt;20&lt;/rec-number&gt;&lt;foreign-keys&gt;&lt;key app="EN" db-id="5sa5zxv0faz5vseax9rxa9dqrzzffef5aaxd" timestamp="1622124710"&gt;20&lt;/key&gt;&lt;/foreign-keys&gt;&lt;ref-type name="Journal Article"&gt;17&lt;/ref-type&gt;&lt;contributors&gt;&lt;authors&gt;&lt;author&gt;Zhanel, George G&lt;/author&gt;&lt;author&gt;Golden, Alyssa R&lt;/author&gt;&lt;author&gt;Zelenitsky, Sheryl&lt;/author&gt;&lt;author&gt;Wiebe, Karyn&lt;/author&gt;&lt;author&gt;Lawrence, Courtney K&lt;/author&gt;&lt;author&gt;Adam, Heather J&lt;/author&gt;&lt;author&gt;Idowu, Temilolu&lt;/author&gt;&lt;author&gt;Domalaon, Ronald&lt;/author&gt;&lt;author&gt;Schweizer, Frank&lt;/author&gt;&lt;author&gt;Zhanel, Michael A&lt;/author&gt;&lt;/authors&gt;&lt;/contributors&gt;&lt;titles&gt;&lt;title&gt;Cefiderocol: A Siderophore Cephalosporin with Activity Against Carbapenem-Resistant and Multidrug-Resistant Gram-Negative Bacilli&lt;/title&gt;&lt;secondary-title&gt;Drugs&lt;/secondary-title&gt;&lt;/titles&gt;&lt;periodical&gt;&lt;full-title&gt;Drugs&lt;/full-title&gt;&lt;/periodical&gt;&lt;pages&gt;271-289&lt;/pages&gt;&lt;volume&gt;79&lt;/volume&gt;&lt;number&gt;3&lt;/number&gt;&lt;dates&gt;&lt;year&gt;2019&lt;/year&gt;&lt;/dates&gt;&lt;isbn&gt;0012-6667&lt;/isbn&gt;&lt;urls&gt;&lt;related-urls&gt;&lt;url&gt;https://link.springer.com/article/10.1007%2Fs40265-019-1055-2&lt;/url&gt;&lt;/related-urls&gt;&lt;/urls&gt;&lt;/record&gt;&lt;/Cite&gt;&lt;/EndNote&gt;</w:instrText>
            </w:r>
            <w:r w:rsidRPr="00F1562C">
              <w:fldChar w:fldCharType="separate"/>
            </w:r>
            <w:r w:rsidR="006F153B" w:rsidRPr="006F153B">
              <w:rPr>
                <w:noProof/>
                <w:vertAlign w:val="superscript"/>
              </w:rPr>
              <w:t>20, 21</w:t>
            </w:r>
            <w:r w:rsidRPr="00F1562C">
              <w:fldChar w:fldCharType="end"/>
            </w:r>
            <w:r w:rsidRPr="00F1562C">
              <w:t xml:space="preserve"> When bound to iron, the cefiderocol–iron complex mimics a bacterial siderophore–iron complex and is actively transported through the outer membrane using the bacteria’s active iron transporters.</w:t>
            </w:r>
            <w:r w:rsidRPr="00F1562C">
              <w:fldChar w:fldCharType="begin">
                <w:fldData xml:space="preserve">PEVuZE5vdGU+PENpdGU+PEF1dGhvcj5TYXRvPC9BdXRob3I+PFllYXI+MjAxOTwvWWVhcj48UmVj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</w:fldData>
              </w:fldChar>
            </w:r>
            <w:r w:rsidR="009E0CAF">
              <w:instrText xml:space="preserve"> ADDIN EN.CITE </w:instrText>
            </w:r>
            <w:r w:rsidR="009E0CAF">
              <w:fldChar w:fldCharType="begin">
                <w:fldData xml:space="preserve">PEVuZE5vdGU+PENpdGU+PEF1dGhvcj5TYXRvPC9BdXRob3I+PFllYXI+MjAxOTwvWWVhcj48UmVj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20, 21, 145</w:t>
            </w:r>
            <w:r w:rsidRPr="00F1562C">
              <w:fldChar w:fldCharType="end"/>
            </w:r>
            <w:r w:rsidRPr="00F1562C">
              <w:t xml:space="preserve"> Cefiderocol uptake is increased under the low iron conditions that occur during infections (</w:t>
            </w:r>
            <w:r w:rsidRPr="00F1562C">
              <w:fldChar w:fldCharType="begin"/>
            </w:r>
            <w:r w:rsidRPr="00F1562C">
              <w:instrText xml:space="preserve"> REF _Ref66178202 \h  \* MERGEFORMAT </w:instrText>
            </w:r>
            <w:r w:rsidRPr="00F1562C">
              <w:fldChar w:fldCharType="separate"/>
            </w:r>
            <w:r w:rsidR="00B33309" w:rsidRPr="00F1562C">
              <w:t xml:space="preserve">Figure </w:t>
            </w:r>
            <w:r w:rsidR="00B33309">
              <w:t>5</w:t>
            </w:r>
            <w:r w:rsidRPr="00F1562C">
              <w:fldChar w:fldCharType="end"/>
            </w:r>
            <w:r w:rsidRPr="00F1562C">
              <w:t>).</w:t>
            </w:r>
            <w:r w:rsidRPr="00F1562C">
              <w:fldChar w:fldCharType="begin"/>
            </w:r>
            <w:r w:rsidR="009E0CAF">
              <w:instrText xml:space="preserve"> ADDIN EN.CITE &lt;EndNote&gt;&lt;Cite&gt;&lt;Author&gt;Ito&lt;/Author&gt;&lt;Year&gt;2016&lt;/Year&gt;&lt;RecNum&gt;129&lt;/RecNum&gt;&lt;DisplayText&gt;&lt;style face="superscript"&gt;146&lt;/style&gt;&lt;/DisplayText&gt;&lt;record&gt;&lt;rec-number&gt;129&lt;/rec-number&gt;&lt;foreign-keys&gt;&lt;key app="EN" db-id="5sa5zxv0faz5vseax9rxa9dqrzzffef5aaxd" timestamp="1622124909"&gt;129&lt;/key&gt;&lt;/foreign-keys&gt;&lt;ref-type name="Journal Article"&gt;17&lt;/ref-type&gt;&lt;contributors&gt;&lt;authors&gt;&lt;author&gt;Ito, Akinobu&lt;/author&gt;&lt;author&gt;Nishikawa, Toru&lt;/author&gt;&lt;author&gt;Matsumoto, Shuhei&lt;/author&gt;&lt;author&gt;Yoshizawa, Hidenori&lt;/author&gt;&lt;author&gt;Sato, Takafumi&lt;/author&gt;&lt;author&gt;Nakamura, Rio&lt;/author&gt;&lt;author&gt;Tsuji, Masakatsu&lt;/author&gt;&lt;author&gt;Yamano, Yoshinori&lt;/author&gt;&lt;/authors&gt;&lt;/contributors&gt;&lt;titles&gt;&lt;title&gt;Siderophore cephalosporin cefiderocol utilizes ferric iron transporter systems for antibacterial activity against Pseudomonas aeruginosa&lt;/title&gt;&lt;secondary-title&gt;Antimicrobial agents and chemotherapy&lt;/secondary-title&gt;&lt;/titles&gt;&lt;periodical&gt;&lt;full-title&gt;Antimicrob Agents Chemother&lt;/full-title&gt;&lt;abbr-1&gt;Antimicrobial agents and chemotherapy&lt;/abbr-1&gt;&lt;/periodical&gt;&lt;pages&gt;7396-7401&lt;/pages&gt;&lt;volume&gt;60&lt;/volume&gt;&lt;number&gt;12&lt;/number&gt;&lt;dates&gt;&lt;year&gt;2016&lt;/year&gt;&lt;/dates&gt;&lt;isbn&gt;0066-4804&lt;/isbn&gt;&lt;urls&gt;&lt;related-urls&gt;&lt;url&gt;https://aac.asm.org/content/aac/60/12/7396.full.pdf&lt;/url&gt;&lt;/related-urls&gt;&lt;/urls&gt;&lt;/record&gt;&lt;/Cite&gt;&lt;/EndNote&gt;</w:instrText>
            </w:r>
            <w:r w:rsidRPr="00F1562C">
              <w:fldChar w:fldCharType="separate"/>
            </w:r>
            <w:r w:rsidR="006F153B" w:rsidRPr="006F153B">
              <w:rPr>
                <w:noProof/>
                <w:vertAlign w:val="superscript"/>
              </w:rPr>
              <w:t>146</w:t>
            </w:r>
            <w:r w:rsidRPr="00F1562C">
              <w:fldChar w:fldCharType="end"/>
            </w:r>
            <w:r w:rsidRPr="00F1562C">
              <w:t xml:space="preserve"> Even in the absence of forming a complex with iron, cefiderocol can still function as an antimicrobial agent by entering the bacterial periplasm via passive diffusion through porin channels.</w:t>
            </w:r>
            <w:r w:rsidRPr="00F1562C">
              <w:fldChar w:fldCharType="begin"/>
            </w:r>
            <w:r w:rsidR="009E0CAF">
              <w:instrText xml:space="preserve"> ADDIN EN.CITE &lt;EndNote&gt;&lt;Cite&gt;&lt;Author&gt;Tillotson&lt;/Author&gt;&lt;Year&gt;2016&lt;/Year&gt;&lt;RecNum&gt;21&lt;/RecNum&gt;&lt;DisplayText&gt;&lt;style face="superscript"&gt;22&lt;/style&gt;&lt;/DisplayText&gt;&lt;record&gt;&lt;rec-number&gt;21&lt;/rec-number&gt;&lt;foreign-keys&gt;&lt;key app="EN" db-id="5sa5zxv0faz5vseax9rxa9dqrzzffef5aaxd" timestamp="1622124711"&gt;21&lt;/key&gt;&lt;/foreign-keys&gt;&lt;ref-type name="Journal Article"&gt;17&lt;/ref-type&gt;&lt;contributors&gt;&lt;authors&gt;&lt;author&gt;Tillotson, G. S.&lt;/author&gt;&lt;/authors&gt;&lt;/contributors&gt;&lt;auth-address&gt;GSTMicro LLC, Durham, NC, USA.&lt;/auth-address&gt;&lt;titles&gt;&lt;title&gt;Trojan Horse Antibiotics-A Novel Way to Circumvent Gram-Negative Bacterial Resistance?&lt;/title&gt;&lt;secondary-title&gt;Infect Dis (Auckl)&lt;/secondary-title&gt;&lt;alt-title&gt;Infectious diseases&lt;/alt-title&gt;&lt;/titles&gt;&lt;periodical&gt;&lt;full-title&gt;Infect Dis (Auckl)&lt;/full-title&gt;&lt;abbr-1&gt;Infectious diseases&lt;/abbr-1&gt;&lt;/periodical&gt;&lt;alt-periodical&gt;&lt;full-title&gt;Infect Dis (Auckl)&lt;/full-title&gt;&lt;abbr-1&gt;Infectious diseases&lt;/abbr-1&gt;&lt;/alt-periodical&gt;&lt;pages&gt;45-52&lt;/pages&gt;&lt;volume&gt;9&lt;/volume&gt;&lt;edition&gt;2016/10/25&lt;/edition&gt;&lt;keywords&gt;&lt;keyword&gt;Mbl&lt;/keyword&gt;&lt;keyword&gt;antibiotic resistance&lt;/keyword&gt;&lt;keyword&gt;gram negatives&lt;/keyword&gt;&lt;keyword&gt;klebsiella pneumoniae carbapenemase (KPC)&lt;/keyword&gt;&lt;keyword&gt;siderophore&lt;/keyword&gt;&lt;/keywords&gt;&lt;dates&gt;&lt;year&gt;2016&lt;/year&gt;&lt;/dates&gt;&lt;isbn&gt;1178-6337 (Print)&amp;#xD;1178-6337&lt;/isbn&gt;&lt;accession-num&gt;27773991&lt;/accession-num&gt;&lt;urls&gt;&lt;related-urls&gt;&lt;url&gt;https://journals.sagepub.com/doi/pdf/10.4137/IDRT.S31567&lt;/url&gt;&lt;/related-urls&gt;&lt;/urls&gt;&lt;custom2&gt;PMC5063921&lt;/custom2&gt;&lt;electronic-resource-num&gt;10.4137/idrt.s31567&lt;/electronic-resource-num&gt;&lt;remote-database-provider&gt;NLM&lt;/remote-database-provider&gt;&lt;language&gt;eng&lt;/language&gt;&lt;/record&gt;&lt;/Cite&gt;&lt;/EndNote&gt;</w:instrText>
            </w:r>
            <w:r w:rsidRPr="00F1562C">
              <w:fldChar w:fldCharType="separate"/>
            </w:r>
            <w:r w:rsidR="006F153B" w:rsidRPr="006F153B">
              <w:rPr>
                <w:noProof/>
                <w:vertAlign w:val="superscript"/>
              </w:rPr>
              <w:t>22</w:t>
            </w:r>
            <w:r w:rsidRPr="00F1562C">
              <w:fldChar w:fldCharType="end"/>
            </w:r>
          </w:p>
          <w:p w14:paraId="42963A3D" w14:textId="675689FE" w:rsidR="00E60F8F" w:rsidRPr="00F1562C" w:rsidRDefault="00E60F8F" w:rsidP="009B1B38">
            <w:pPr>
              <w:pStyle w:val="NICETableText"/>
            </w:pPr>
            <w:r w:rsidRPr="00F1562C">
              <w:t>Due to its unique mechanism of cell entry (via active iron transporters) and higher stability to both serine- and metallo-type carbapenemases (key enzymes rendering resistance to β-lactam antimicrobials), cefiderocol overcomes most common mechanisms of resistance in Gram-negative pathogens.</w:t>
            </w:r>
            <w:r w:rsidRPr="00F1562C">
              <w:fldChar w:fldCharType="begin">
                <w:fldData xml:space="preserve">PEVuZE5vdGU+PENpdGU+PEF1dGhvcj5TYXRvPC9BdXRob3I+PFllYXI+MjAxOTwvWWVhcj48UmVj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</w:fldData>
              </w:fldChar>
            </w:r>
            <w:r w:rsidR="009E0CAF">
              <w:instrText xml:space="preserve"> ADDIN EN.CITE </w:instrText>
            </w:r>
            <w:r w:rsidR="009E0CAF">
              <w:fldChar w:fldCharType="begin">
                <w:fldData xml:space="preserve">PEVuZE5vdGU+PENpdGU+PEF1dGhvcj5TYXRvPC9BdXRob3I+PFllYXI+MjAxOTwvWWVhcj48UmVj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20, 21, 147</w:t>
            </w:r>
            <w:r w:rsidRPr="00F1562C">
              <w:fldChar w:fldCharType="end"/>
            </w:r>
          </w:p>
        </w:tc>
      </w:tr>
      <w:tr w:rsidR="00E60F8F" w:rsidRPr="00F1562C" w14:paraId="516B4B00" w14:textId="77777777" w:rsidTr="1D566C8D">
        <w:tc>
          <w:tcPr>
            <w:tcW w:w="940" w:type="pct"/>
            <w:shd w:val="clear" w:color="auto" w:fill="auto"/>
          </w:tcPr>
          <w:p w14:paraId="2E49CD3D" w14:textId="77777777" w:rsidR="00E60F8F" w:rsidRPr="00F1562C" w:rsidRDefault="00E60F8F" w:rsidP="009B1B38">
            <w:pPr>
              <w:pStyle w:val="NICETableText"/>
              <w:rPr>
                <w:b/>
                <w:bCs/>
              </w:rPr>
            </w:pPr>
            <w:r w:rsidRPr="00F1562C">
              <w:rPr>
                <w:b/>
                <w:bCs/>
              </w:rPr>
              <w:lastRenderedPageBreak/>
              <w:t>Marketing authorization/CE mark status</w:t>
            </w:r>
          </w:p>
        </w:tc>
        <w:tc>
          <w:tcPr>
            <w:tcW w:w="4060" w:type="pct"/>
            <w:shd w:val="clear" w:color="auto" w:fill="auto"/>
          </w:tcPr>
          <w:p w14:paraId="60537799" w14:textId="77777777" w:rsidR="00E60F8F" w:rsidRPr="00F1562C" w:rsidRDefault="00E60F8F" w:rsidP="009B1B38">
            <w:pPr>
              <w:pStyle w:val="NICETableText"/>
            </w:pPr>
            <w:r w:rsidRPr="00F1562C">
              <w:t>Cefiderocol received marketing authorization by the EMA on 23 April 2020.</w:t>
            </w:r>
          </w:p>
          <w:p w14:paraId="7D200BA2" w14:textId="11B17FD9" w:rsidR="00E60F8F" w:rsidRPr="00F1562C" w:rsidRDefault="00E60F8F" w:rsidP="009B1B38">
            <w:pPr>
              <w:pStyle w:val="NICETableText"/>
              <w:rPr>
                <w:highlight w:val="yellow"/>
              </w:rPr>
            </w:pPr>
            <w:r w:rsidRPr="00F1562C">
              <w:t xml:space="preserve">Cefiderocol was launched in the UK </w:t>
            </w:r>
            <w:r w:rsidR="008B777B" w:rsidRPr="00F1562C">
              <w:t>on 15 September</w:t>
            </w:r>
            <w:r w:rsidRPr="00F1562C">
              <w:t xml:space="preserve"> 2020.</w:t>
            </w:r>
          </w:p>
        </w:tc>
      </w:tr>
      <w:tr w:rsidR="00E60F8F" w:rsidRPr="00F1562C" w14:paraId="139BF8C3" w14:textId="77777777" w:rsidTr="1D566C8D">
        <w:tc>
          <w:tcPr>
            <w:tcW w:w="940" w:type="pct"/>
            <w:shd w:val="clear" w:color="auto" w:fill="auto"/>
          </w:tcPr>
          <w:p w14:paraId="1C29104D" w14:textId="77777777" w:rsidR="00E60F8F" w:rsidRPr="00F1562C" w:rsidRDefault="00E60F8F" w:rsidP="009B1B38">
            <w:pPr>
              <w:pStyle w:val="NICETableText"/>
              <w:keepNext/>
              <w:rPr>
                <w:b/>
                <w:bCs/>
              </w:rPr>
            </w:pPr>
            <w:r w:rsidRPr="00F1562C">
              <w:rPr>
                <w:b/>
                <w:bCs/>
              </w:rPr>
              <w:t>Indications and any restriction(s) as described in the summary of product characteristics (SmPC)</w:t>
            </w:r>
          </w:p>
        </w:tc>
        <w:tc>
          <w:tcPr>
            <w:tcW w:w="4060" w:type="pct"/>
            <w:shd w:val="clear" w:color="auto" w:fill="auto"/>
          </w:tcPr>
          <w:p w14:paraId="6E631085" w14:textId="77777777" w:rsidR="00E60F8F" w:rsidRPr="00F1562C" w:rsidRDefault="00E60F8F" w:rsidP="009B1B38">
            <w:pPr>
              <w:pStyle w:val="NICETableText"/>
              <w:keepNext/>
            </w:pPr>
            <w:r w:rsidRPr="00F1562C">
              <w:t>The indication for cefiderocol is ‘for the treatment of infections due to aerobic Gram-negative organisms in adults with limited treatment options.’</w:t>
            </w:r>
          </w:p>
          <w:p w14:paraId="697DA125" w14:textId="77777777" w:rsidR="00E60F8F" w:rsidRPr="00F1562C" w:rsidRDefault="00E60F8F" w:rsidP="009B1B38">
            <w:pPr>
              <w:pStyle w:val="NICETableText"/>
              <w:keepNext/>
            </w:pPr>
            <w:r w:rsidRPr="00F1562C">
              <w:t>It is recommended that cefiderocol should be used to treat patients that have limited treatment options only after consultation with a physician with appropriate experience in the management of infectious diseases.</w:t>
            </w:r>
          </w:p>
        </w:tc>
      </w:tr>
      <w:tr w:rsidR="00E60F8F" w:rsidRPr="00F1562C" w14:paraId="7393D555" w14:textId="77777777" w:rsidTr="1D566C8D">
        <w:tc>
          <w:tcPr>
            <w:tcW w:w="940" w:type="pct"/>
            <w:shd w:val="clear" w:color="auto" w:fill="auto"/>
          </w:tcPr>
          <w:p w14:paraId="61A30F07" w14:textId="77777777" w:rsidR="00E60F8F" w:rsidRPr="00F1562C" w:rsidRDefault="00E60F8F" w:rsidP="009B1B38">
            <w:pPr>
              <w:pStyle w:val="NICETableText"/>
              <w:rPr>
                <w:b/>
                <w:bCs/>
              </w:rPr>
            </w:pPr>
            <w:r w:rsidRPr="00F1562C">
              <w:rPr>
                <w:b/>
                <w:bCs/>
              </w:rPr>
              <w:t>Method of administration and dosage</w:t>
            </w:r>
          </w:p>
        </w:tc>
        <w:tc>
          <w:tcPr>
            <w:tcW w:w="4060" w:type="pct"/>
            <w:shd w:val="clear" w:color="auto" w:fill="auto"/>
          </w:tcPr>
          <w:p w14:paraId="4784769B" w14:textId="77777777" w:rsidR="00E60F8F" w:rsidRPr="00F1562C" w:rsidRDefault="00E60F8F" w:rsidP="009B1B38">
            <w:pPr>
              <w:pStyle w:val="NICETableText"/>
            </w:pPr>
            <w:r w:rsidRPr="00F1562C">
              <w:t>Cefiderocol is administered by intravenous infusion over 3 hours.</w:t>
            </w:r>
          </w:p>
          <w:p w14:paraId="3FC6E3D6" w14:textId="77777777" w:rsidR="00E60F8F" w:rsidRPr="00F1562C" w:rsidRDefault="00E60F8F" w:rsidP="009B1B38">
            <w:pPr>
              <w:pStyle w:val="NICETableText"/>
            </w:pPr>
            <w:r w:rsidRPr="00F1562C">
              <w:t xml:space="preserve">For patients with a creatinine clearance (CrCL) </w:t>
            </w:r>
            <w:r w:rsidRPr="00F1562C">
              <w:rPr>
                <w:rFonts w:cs="Arial"/>
              </w:rPr>
              <w:t>≥ </w:t>
            </w:r>
            <w:r w:rsidRPr="00F1562C">
              <w:t>90 mL/min, the following dosing regimens are recommended for a duration in accordance with the site of infection (e.g. for cUTIs the recommended treatment duration is 5–10 days; for hospital-acquired pneumonia the recommended treatment duration is 7–14 days):</w:t>
            </w:r>
          </w:p>
          <w:p w14:paraId="4C1F662D" w14:textId="77777777" w:rsidR="00E60F8F" w:rsidRPr="00F1562C" w:rsidRDefault="00E60F8F" w:rsidP="009B1B38">
            <w:pPr>
              <w:pStyle w:val="NICETableBullet1"/>
            </w:pPr>
            <w:r w:rsidRPr="00F1562C">
              <w:t xml:space="preserve">Normal renal function (CrCL </w:t>
            </w:r>
            <w:r w:rsidRPr="00F1562C">
              <w:rPr>
                <w:rFonts w:cs="Arial"/>
              </w:rPr>
              <w:t>≥ </w:t>
            </w:r>
            <w:r w:rsidRPr="00F1562C">
              <w:t>90 to &lt; 120 mL/min): 2 g every 8 hours</w:t>
            </w:r>
          </w:p>
          <w:p w14:paraId="6B9FB997" w14:textId="77777777" w:rsidR="00E60F8F" w:rsidRPr="00F1562C" w:rsidRDefault="00E60F8F" w:rsidP="009B1B38">
            <w:pPr>
              <w:pStyle w:val="NICETableBullet1"/>
            </w:pPr>
            <w:r w:rsidRPr="00F1562C">
              <w:t xml:space="preserve">Augmented renal clearance (CrCL </w:t>
            </w:r>
            <w:r w:rsidRPr="00F1562C">
              <w:rPr>
                <w:rFonts w:cs="Arial"/>
              </w:rPr>
              <w:t>≥ 120 </w:t>
            </w:r>
            <w:r w:rsidRPr="00F1562C">
              <w:t>mL/min): 2 g every 6 hours</w:t>
            </w:r>
          </w:p>
          <w:p w14:paraId="699FCF9D" w14:textId="77777777" w:rsidR="00E60F8F" w:rsidRPr="00F1562C" w:rsidRDefault="00E60F8F" w:rsidP="009B1B38">
            <w:pPr>
              <w:pStyle w:val="NICETableText"/>
            </w:pPr>
            <w:r w:rsidRPr="00F1562C">
              <w:t>For patients with renal impairment (CrCL &lt; 90 mL/min) the following dosing regimens are recommended:</w:t>
            </w:r>
          </w:p>
          <w:p w14:paraId="32EC9A52" w14:textId="77777777" w:rsidR="00E60F8F" w:rsidRPr="00F1562C" w:rsidRDefault="00E60F8F" w:rsidP="009B1B38">
            <w:pPr>
              <w:pStyle w:val="NICETableBullet1"/>
            </w:pPr>
            <w:r w:rsidRPr="00F1562C">
              <w:t>Mild renal impairment (CrCL ≥ 60 to &lt; 90 mL/min): 2 g every 8 hours</w:t>
            </w:r>
          </w:p>
          <w:p w14:paraId="39E8FEED" w14:textId="77777777" w:rsidR="00E60F8F" w:rsidRPr="00F1562C" w:rsidRDefault="00E60F8F" w:rsidP="009B1B38">
            <w:pPr>
              <w:pStyle w:val="NICETableBullet1"/>
            </w:pPr>
            <w:r w:rsidRPr="00F1562C">
              <w:t>Moderate renal impairment (≥ 30 to &lt; 60 mL/min): 1.5 g every 8 hours</w:t>
            </w:r>
          </w:p>
          <w:p w14:paraId="3A889A59" w14:textId="77777777" w:rsidR="00E60F8F" w:rsidRPr="00F1562C" w:rsidRDefault="00E60F8F" w:rsidP="009B1B38">
            <w:pPr>
              <w:pStyle w:val="NICETableBullet1"/>
            </w:pPr>
            <w:r w:rsidRPr="00F1562C">
              <w:t>Severe renal impairment (CrCL ≥ 15 to &lt; 30 mL/min): 1 g every 8 hours</w:t>
            </w:r>
          </w:p>
          <w:p w14:paraId="2596106A" w14:textId="77777777" w:rsidR="00E60F8F" w:rsidRPr="00F1562C" w:rsidRDefault="00E60F8F" w:rsidP="009B1B38">
            <w:pPr>
              <w:pStyle w:val="NICETableBullet1"/>
            </w:pPr>
            <w:r w:rsidRPr="00F1562C">
              <w:t>End-stage renal disease (CrCL &lt; 15 mL/min): 0.75 g every 12 hours</w:t>
            </w:r>
          </w:p>
          <w:p w14:paraId="0900824F" w14:textId="623BC585" w:rsidR="00E60F8F" w:rsidRPr="00F1562C" w:rsidRDefault="00E60F8F" w:rsidP="009B1B38">
            <w:pPr>
              <w:pStyle w:val="NICETableBullet1"/>
            </w:pPr>
            <w:r w:rsidRPr="00F1562C">
              <w:t>Patient with intermittent haemodialysis: 0.75 g every 12 hours (as cefiderocol is removed by haemodialysis, it should be administered at the earliest possible time after completion of haemodialysis</w:t>
            </w:r>
            <w:r w:rsidR="001E32E6" w:rsidRPr="00F1562C">
              <w:t>-</w:t>
            </w:r>
            <w:r w:rsidRPr="00F1562C">
              <w:t>on</w:t>
            </w:r>
            <w:r w:rsidR="001E32E6" w:rsidRPr="00F1562C">
              <w:t>-</w:t>
            </w:r>
            <w:r w:rsidRPr="00F1562C">
              <w:t>haemodialysis days)</w:t>
            </w:r>
          </w:p>
        </w:tc>
      </w:tr>
      <w:tr w:rsidR="00E60F8F" w:rsidRPr="00F1562C" w14:paraId="49B0D6C8" w14:textId="77777777" w:rsidTr="1D566C8D">
        <w:tc>
          <w:tcPr>
            <w:tcW w:w="940" w:type="pct"/>
            <w:shd w:val="clear" w:color="auto" w:fill="auto"/>
          </w:tcPr>
          <w:p w14:paraId="096C0668" w14:textId="77777777" w:rsidR="00E60F8F" w:rsidRPr="00F1562C" w:rsidRDefault="00E60F8F" w:rsidP="009B1B38">
            <w:pPr>
              <w:pStyle w:val="NICETableText"/>
              <w:rPr>
                <w:b/>
                <w:bCs/>
              </w:rPr>
            </w:pPr>
            <w:r w:rsidRPr="00F1562C">
              <w:rPr>
                <w:b/>
                <w:bCs/>
              </w:rPr>
              <w:t>Additional tests or investigations</w:t>
            </w:r>
          </w:p>
        </w:tc>
        <w:tc>
          <w:tcPr>
            <w:tcW w:w="4060" w:type="pct"/>
            <w:shd w:val="clear" w:color="auto" w:fill="auto"/>
          </w:tcPr>
          <w:p w14:paraId="103E863F" w14:textId="77777777" w:rsidR="00E60F8F" w:rsidRPr="00F1562C" w:rsidRDefault="00E60F8F" w:rsidP="009B1B38">
            <w:pPr>
              <w:pStyle w:val="NICETableText"/>
            </w:pPr>
            <w:r w:rsidRPr="00F1562C">
              <w:t>No additional tests or investigations are anticipated, beyond what is already performed in clinical practice.</w:t>
            </w:r>
          </w:p>
        </w:tc>
      </w:tr>
      <w:tr w:rsidR="00E60F8F" w:rsidRPr="00F1562C" w14:paraId="6C377B61" w14:textId="77777777" w:rsidTr="1D566C8D">
        <w:tc>
          <w:tcPr>
            <w:tcW w:w="940" w:type="pct"/>
            <w:shd w:val="clear" w:color="auto" w:fill="auto"/>
          </w:tcPr>
          <w:p w14:paraId="202CA3D4" w14:textId="65251BF0" w:rsidR="00E60F8F" w:rsidRPr="00F1562C" w:rsidRDefault="00E60F8F" w:rsidP="009B1B38">
            <w:pPr>
              <w:pStyle w:val="NICETableText"/>
              <w:rPr>
                <w:b/>
                <w:bCs/>
              </w:rPr>
            </w:pPr>
            <w:r w:rsidRPr="00F1562C">
              <w:rPr>
                <w:b/>
                <w:bCs/>
              </w:rPr>
              <w:t xml:space="preserve">List price and average cost of a </w:t>
            </w:r>
            <w:r w:rsidR="00822DA7" w:rsidRPr="00F1562C">
              <w:rPr>
                <w:b/>
                <w:bCs/>
              </w:rPr>
              <w:t>day</w:t>
            </w:r>
            <w:r w:rsidRPr="00F1562C">
              <w:rPr>
                <w:b/>
                <w:bCs/>
              </w:rPr>
              <w:t xml:space="preserve"> of treatment</w:t>
            </w:r>
          </w:p>
        </w:tc>
        <w:tc>
          <w:tcPr>
            <w:tcW w:w="4060" w:type="pct"/>
            <w:shd w:val="clear" w:color="auto" w:fill="auto"/>
          </w:tcPr>
          <w:p w14:paraId="3DD52EB5" w14:textId="77777777" w:rsidR="008C4766" w:rsidRPr="00F1562C" w:rsidRDefault="00F107A2" w:rsidP="009B1B38">
            <w:pPr>
              <w:pStyle w:val="NICETableText"/>
            </w:pPr>
            <w:r w:rsidRPr="00F1562C">
              <w:t>NH</w:t>
            </w:r>
            <w:r w:rsidR="00CF0277" w:rsidRPr="00F1562C">
              <w:t>S</w:t>
            </w:r>
            <w:r w:rsidRPr="00F1562C">
              <w:t xml:space="preserve"> indicative price: £1,319 (hospital only)</w:t>
            </w:r>
          </w:p>
          <w:p w14:paraId="6B95C871" w14:textId="660D8FDF" w:rsidR="00E60F8F" w:rsidRPr="00F1562C" w:rsidRDefault="1D566C8D" w:rsidP="009B1B38">
            <w:pPr>
              <w:pStyle w:val="NICETableText"/>
            </w:pPr>
            <w:r w:rsidRPr="00F1562C">
              <w:t>£791.40 per day of treatment received, considering 6 vials per day</w:t>
            </w:r>
          </w:p>
        </w:tc>
      </w:tr>
      <w:tr w:rsidR="00E60F8F" w:rsidRPr="00F1562C" w14:paraId="3B65B634" w14:textId="77777777" w:rsidTr="1D566C8D">
        <w:tc>
          <w:tcPr>
            <w:tcW w:w="940" w:type="pct"/>
            <w:shd w:val="clear" w:color="auto" w:fill="auto"/>
          </w:tcPr>
          <w:p w14:paraId="27851A79" w14:textId="77777777" w:rsidR="00E60F8F" w:rsidRPr="00F1562C" w:rsidRDefault="00E60F8F" w:rsidP="009B1B38">
            <w:pPr>
              <w:pStyle w:val="NICETableText"/>
              <w:rPr>
                <w:b/>
                <w:bCs/>
              </w:rPr>
            </w:pPr>
            <w:r w:rsidRPr="00F1562C">
              <w:rPr>
                <w:b/>
                <w:bCs/>
              </w:rPr>
              <w:t>Patient access scheme (if applicable)</w:t>
            </w:r>
          </w:p>
        </w:tc>
        <w:tc>
          <w:tcPr>
            <w:tcW w:w="4060" w:type="pct"/>
            <w:shd w:val="clear" w:color="auto" w:fill="auto"/>
          </w:tcPr>
          <w:p w14:paraId="38554C87" w14:textId="77777777" w:rsidR="00E60F8F" w:rsidRPr="00F1562C" w:rsidRDefault="00E60F8F" w:rsidP="009B1B38">
            <w:pPr>
              <w:pStyle w:val="NICETableText"/>
            </w:pPr>
            <w:r w:rsidRPr="00F1562C">
              <w:t>NA</w:t>
            </w:r>
          </w:p>
        </w:tc>
      </w:tr>
    </w:tbl>
    <w:p w14:paraId="621DB99D" w14:textId="77777777" w:rsidR="00E60F8F" w:rsidRPr="00F1562C" w:rsidRDefault="00E60F8F" w:rsidP="004968CA"/>
    <w:p w14:paraId="2B2C7170" w14:textId="29782348" w:rsidR="00B7539A" w:rsidRPr="00F1562C" w:rsidRDefault="00EF1DD8" w:rsidP="00EF1DD8">
      <w:pPr>
        <w:pStyle w:val="Heading3"/>
        <w:rPr>
          <w:lang w:val="en-GB"/>
        </w:rPr>
      </w:pPr>
      <w:bookmarkStart w:id="85" w:name="_Ref70585188"/>
      <w:bookmarkStart w:id="86" w:name="_Toc74035657"/>
      <w:r w:rsidRPr="00F1562C">
        <w:rPr>
          <w:lang w:val="en-GB"/>
        </w:rPr>
        <w:lastRenderedPageBreak/>
        <w:t>Introduction to cefiderocol</w:t>
      </w:r>
      <w:bookmarkEnd w:id="85"/>
      <w:bookmarkEnd w:id="86"/>
    </w:p>
    <w:p w14:paraId="17C436AF" w14:textId="783A398F" w:rsidR="00EF1DD8" w:rsidRPr="00F1562C" w:rsidRDefault="00085A01" w:rsidP="008D5C47">
      <w:r w:rsidRPr="00F1562C">
        <w:t xml:space="preserve">Cefiderocol (FETCROJA®) is the first injectable siderophore cephalosporin, which incorporates features of other cephalosporin </w:t>
      </w:r>
      <w:r w:rsidR="00712688" w:rsidRPr="00F1562C">
        <w:t xml:space="preserve">antimicrobials </w:t>
      </w:r>
      <w:r w:rsidRPr="00F1562C">
        <w:t xml:space="preserve">but is distinct from other β-lactam </w:t>
      </w:r>
      <w:r w:rsidR="00712688" w:rsidRPr="00F1562C">
        <w:t xml:space="preserve">antimicrobials </w:t>
      </w:r>
      <w:r w:rsidRPr="00F1562C">
        <w:t>due to its iron chelation.</w:t>
      </w:r>
      <w:r w:rsidR="00AC4085" w:rsidRPr="00F1562C">
        <w:t xml:space="preserve"> via the siderophore </w:t>
      </w:r>
      <w:r w:rsidR="000D6209" w:rsidRPr="00F1562C">
        <w:t>portion of the molecule</w:t>
      </w:r>
      <w:r w:rsidR="0074290D" w:rsidRPr="00F1562C">
        <w:t>.</w:t>
      </w:r>
      <w:r w:rsidRPr="00F1562C">
        <w:t xml:space="preserve"> This difference classifies cefiderocol as a siderophore cephalosporin.</w:t>
      </w:r>
      <w:r w:rsidR="00E60F8F" w:rsidRPr="00F1562C">
        <w:fldChar w:fldCharType="begin">
          <w:fldData xml:space="preserve">PEVuZE5vdGU+PENpdGU+PEF1dGhvcj5Bb2tpPC9BdXRob3I+PFllYXI+MjAxODwvWWVhcj48UmVj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</w:fldData>
        </w:fldChar>
      </w:r>
      <w:r w:rsidR="009E0CAF">
        <w:instrText xml:space="preserve"> ADDIN EN.CITE </w:instrText>
      </w:r>
      <w:r w:rsidR="009E0CAF">
        <w:fldChar w:fldCharType="begin">
          <w:fldData xml:space="preserve">PEVuZE5vdGU+PENpdGU+PEF1dGhvcj5Bb2tpPC9BdXRob3I+PFllYXI+MjAxODwvWWVhcj48UmVj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</w:fldData>
        </w:fldChar>
      </w:r>
      <w:r w:rsidR="009E0CAF">
        <w:instrText xml:space="preserve"> ADDIN EN.CITE.DATA </w:instrText>
      </w:r>
      <w:r w:rsidR="009E0CAF">
        <w:fldChar w:fldCharType="end"/>
      </w:r>
      <w:r w:rsidR="00E60F8F" w:rsidRPr="00F1562C">
        <w:fldChar w:fldCharType="separate"/>
      </w:r>
      <w:r w:rsidR="006F153B" w:rsidRPr="006F153B">
        <w:rPr>
          <w:noProof/>
          <w:vertAlign w:val="superscript"/>
        </w:rPr>
        <w:t>12, 13</w:t>
      </w:r>
      <w:r w:rsidR="00E60F8F" w:rsidRPr="00F1562C">
        <w:fldChar w:fldCharType="end"/>
      </w:r>
    </w:p>
    <w:p w14:paraId="4E183481" w14:textId="66003287" w:rsidR="00EF1DD8" w:rsidRPr="00F1562C" w:rsidRDefault="00EF1DD8" w:rsidP="00EF1DD8">
      <w:pPr>
        <w:pStyle w:val="Heading3"/>
        <w:rPr>
          <w:lang w:val="en-GB"/>
        </w:rPr>
      </w:pPr>
      <w:bookmarkStart w:id="87" w:name="_Ref69802962"/>
      <w:bookmarkStart w:id="88" w:name="_Toc74035658"/>
      <w:r w:rsidRPr="00F1562C">
        <w:rPr>
          <w:lang w:val="en-GB"/>
        </w:rPr>
        <w:t>M</w:t>
      </w:r>
      <w:r w:rsidR="00E60F8F" w:rsidRPr="00F1562C">
        <w:rPr>
          <w:lang w:val="en-GB"/>
        </w:rPr>
        <w:t>echanism</w:t>
      </w:r>
      <w:r w:rsidRPr="00F1562C">
        <w:rPr>
          <w:lang w:val="en-GB"/>
        </w:rPr>
        <w:t xml:space="preserve"> of action</w:t>
      </w:r>
      <w:bookmarkEnd w:id="87"/>
      <w:bookmarkEnd w:id="88"/>
    </w:p>
    <w:p w14:paraId="3B50100B" w14:textId="2C8F4D3F" w:rsidR="00E60F8F" w:rsidRPr="00F1562C" w:rsidRDefault="00E60F8F" w:rsidP="008D5C47">
      <w:r w:rsidRPr="00F1562C">
        <w:t xml:space="preserve">The antimicrobial activity of cefiderocol is based on inhibition of </w:t>
      </w:r>
      <w:r w:rsidR="00F26E70" w:rsidRPr="00F1562C">
        <w:t xml:space="preserve">aerobic </w:t>
      </w:r>
      <w:r w:rsidRPr="00F1562C">
        <w:t>Gram-negative bacterial cell wall synthesis. Like other β-lactams, cefiderocol binds and inhibits penicillin-binding proteins (PBPs) in the bacterial periplasm, inhibiting the synthesis of peptidoglycan (a critical component of the bacterial cell wall structure) and causing the bacteria to rupture and die.</w:t>
      </w:r>
      <w:r w:rsidRPr="00F1562C">
        <w:fldChar w:fldCharType="begin"/>
      </w:r>
      <w:r w:rsidR="006F153B">
        <w:instrText xml:space="preserve"> ADDIN EN.CITE &lt;EndNote&gt;&lt;Cite&gt;&lt;Author&gt;Sato&lt;/Author&gt;&lt;Year&gt;2019&lt;/Year&gt;&lt;RecNum&gt;1137&lt;/RecNum&gt;&lt;DisplayText&gt;&lt;style face="superscript"&gt;20&lt;/style&gt;&lt;/DisplayText&gt;&lt;record&gt;&lt;rec-number&gt;1137&lt;/rec-number&gt;&lt;foreign-keys&gt;&lt;key app="EN" db-id="fv0aa2xptxrrxgewpszpw5e3srv0xstd9wxw" timestamp="1575478262"&gt;1137&lt;/key&gt;&lt;/foreign-keys&gt;&lt;ref-type name="Journal Article"&gt;17&lt;/ref-type&gt;&lt;contributors&gt;&lt;authors&gt;&lt;author&gt;Sato, Takafumi&lt;/author&gt;&lt;author&gt;Yamawaki, Kenji&lt;/author&gt;&lt;/authors&gt;&lt;/contributors&gt;&lt;titles&gt;&lt;title&gt;Cefiderocol: discovery, chemistry, and in vivo profiles of a novel siderophore cephalosporin&lt;/title&gt;&lt;secondary-title&gt;Clinical Infectious Diseases&lt;/secondary-title&gt;&lt;/titles&gt;&lt;periodical&gt;&lt;full-title&gt;Clinical Infectious Diseases&lt;/full-title&gt;&lt;/periodical&gt;&lt;pages&gt;S538-S543&lt;/pages&gt;&lt;volume&gt;69&lt;/volume&gt;&lt;number&gt;Supplement_7&lt;/number&gt;&lt;dates&gt;&lt;year&gt;2019&lt;/year&gt;&lt;/dates&gt;&lt;isbn&gt;1058-4838&lt;/isbn&gt;&lt;urls&gt;&lt;/urls&gt;&lt;/record&gt;&lt;/Cite&gt;&lt;/EndNote&gt;</w:instrText>
      </w:r>
      <w:r w:rsidRPr="00F1562C">
        <w:fldChar w:fldCharType="separate"/>
      </w:r>
      <w:r w:rsidR="006F153B" w:rsidRPr="006F153B">
        <w:rPr>
          <w:noProof/>
          <w:vertAlign w:val="superscript"/>
        </w:rPr>
        <w:t>20</w:t>
      </w:r>
      <w:r w:rsidRPr="00F1562C">
        <w:fldChar w:fldCharType="end"/>
      </w:r>
      <w:r w:rsidRPr="00F1562C">
        <w:t xml:space="preserve"> In contrast to bacteriostatic agents, which only stop the growth of bacteria, the activity of cefiderocol results in cell death (bactericidal effect). Furthermore, cefiderocol has a higher binding affinity than ceftazidime for multiple PBPs, with particularly high affinity for PBP3 (1.5–12.5 times higher than ceftazidime).</w:t>
      </w:r>
      <w:r w:rsidRPr="00F1562C">
        <w:fldChar w:fldCharType="begin"/>
      </w:r>
      <w:r w:rsidR="006F153B">
        <w:instrText xml:space="preserve"> ADDIN EN.CITE &lt;EndNote&gt;&lt;Cite&gt;&lt;Author&gt;Ito&lt;/Author&gt;&lt;Year&gt;2018&lt;/Year&gt;&lt;RecNum&gt;1194&lt;/RecNum&gt;&lt;DisplayText&gt;&lt;style face="superscript"&gt;144&lt;/style&gt;&lt;/DisplayText&gt;&lt;record&gt;&lt;rec-number&gt;1194&lt;/rec-number&gt;&lt;foreign-keys&gt;&lt;key app="EN" db-id="fv0aa2xptxrrxgewpszpw5e3srv0xstd9wxw" timestamp="1579794685"&gt;1194&lt;/key&gt;&lt;/foreign-keys&gt;&lt;ref-type name="Journal Article"&gt;17&lt;/ref-type&gt;&lt;contributors&gt;&lt;authors&gt;&lt;author&gt;Ito, Akinobu&lt;/author&gt;&lt;author&gt;Sato, Takafumi&lt;/author&gt;&lt;author&gt;Ota, Merime&lt;/author&gt;&lt;author&gt;Takemura, Miki&lt;/author&gt;&lt;author&gt;Nishikawa, Toru&lt;/author&gt;&lt;author&gt;Toba, Shinsuke&lt;/author&gt;&lt;author&gt;Kohira, Naoki&lt;/author&gt;&lt;author&gt;Miyagawa, Satoshi&lt;/author&gt;&lt;author&gt;Ishibashi, Naoki&lt;/author&gt;&lt;author&gt;Matsumoto, Shuhei&lt;/author&gt;&lt;author&gt;Nakamura, Rio&lt;/author&gt;&lt;author&gt;Tsuji, Masakatsu&lt;/author&gt;&lt;author&gt;Yamano, Yoshinori&lt;/author&gt;&lt;/authors&gt;&lt;/contributors&gt;&lt;titles&gt;&lt;title&gt;&lt;style face="italic" font="default" size="100%"&gt;In Vitro&lt;/style&gt;&lt;style face="normal" font="default" size="100%"&gt; Antibacterial Properties of Cefiderocol, a Novel Siderophore Cephalosporin, against Gram-Negative Bacteria&lt;/style&gt;&lt;/title&gt;&lt;secondary-title&gt;Antimicrobial Agents and Chemotherapy&lt;/secondary-title&gt;&lt;/titles&gt;&lt;periodical&gt;&lt;full-title&gt;Antimicrob Agents Chemother&lt;/full-title&gt;&lt;abbr-1&gt;Antimicrobial agents and chemotherapy&lt;/abbr-1&gt;&lt;/periodical&gt;&lt;pages&gt;e01454-17&lt;/pages&gt;&lt;volume&gt;62&lt;/volume&gt;&lt;number&gt;1&lt;/number&gt;&lt;dates&gt;&lt;year&gt;2018&lt;/year&gt;&lt;/dates&gt;&lt;urls&gt;&lt;related-urls&gt;&lt;url&gt;https://aac.asm.org/content/aac/62/1/e01454-17.full.pdf&lt;/url&gt;&lt;/related-urls&gt;&lt;/urls&gt;&lt;electronic-resource-num&gt;10.1128/aac.01454-17&lt;/electronic-resource-num&gt;&lt;/record&gt;&lt;/Cite&gt;&lt;/EndNote&gt;</w:instrText>
      </w:r>
      <w:r w:rsidRPr="00F1562C">
        <w:fldChar w:fldCharType="separate"/>
      </w:r>
      <w:r w:rsidR="006F153B" w:rsidRPr="006F153B">
        <w:rPr>
          <w:noProof/>
          <w:vertAlign w:val="superscript"/>
        </w:rPr>
        <w:t>144</w:t>
      </w:r>
      <w:r w:rsidRPr="00F1562C">
        <w:fldChar w:fldCharType="end"/>
      </w:r>
    </w:p>
    <w:p w14:paraId="098450E3" w14:textId="11F4CEDE" w:rsidR="00E60F8F" w:rsidRPr="00F1562C" w:rsidRDefault="00E60F8F" w:rsidP="008D5C47">
      <w:r w:rsidRPr="00F1562C">
        <w:t xml:space="preserve">Cefiderocol uses the bacteria’s own active iron uptake mechanism to enter the periplasmic space of </w:t>
      </w:r>
      <w:r w:rsidR="00F26E70" w:rsidRPr="00F1562C">
        <w:t xml:space="preserve">aerobic </w:t>
      </w:r>
      <w:r w:rsidRPr="00F1562C">
        <w:t>Gram-negative bacteria where it binds to PBPs and kills the bacteria, acting like a ‘Trojan horse’ (</w:t>
      </w:r>
      <w:r w:rsidRPr="00F1562C">
        <w:fldChar w:fldCharType="begin"/>
      </w:r>
      <w:r w:rsidRPr="00F1562C">
        <w:instrText xml:space="preserve"> REF _Ref66178192 \h  \* MERGEFORMAT </w:instrText>
      </w:r>
      <w:r w:rsidRPr="00F1562C">
        <w:fldChar w:fldCharType="separate"/>
      </w:r>
      <w:r w:rsidR="00B33309" w:rsidRPr="00F1562C">
        <w:t xml:space="preserve">Figure </w:t>
      </w:r>
      <w:r w:rsidR="00B33309">
        <w:t>4</w:t>
      </w:r>
      <w:r w:rsidRPr="00F1562C">
        <w:fldChar w:fldCharType="end"/>
      </w:r>
      <w:r w:rsidRPr="00F1562C">
        <w:t>).</w:t>
      </w:r>
      <w:r w:rsidRPr="00F1562C">
        <w:fldChar w:fldCharType="begin">
          <w:fldData xml:space="preserve">PEVuZE5vdGU+PENpdGU+PEF1dGhvcj5TYXRvPC9BdXRob3I+PFllYXI+MjAxOTwvWWVhcj48UmVj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</w:fldData>
        </w:fldChar>
      </w:r>
      <w:r w:rsidR="009E0CAF">
        <w:instrText xml:space="preserve"> ADDIN EN.CITE </w:instrText>
      </w:r>
      <w:r w:rsidR="009E0CAF">
        <w:fldChar w:fldCharType="begin">
          <w:fldData xml:space="preserve">PEVuZE5vdGU+PENpdGU+PEF1dGhvcj5TYXRvPC9BdXRob3I+PFllYXI+MjAxOTwvWWVhcj48UmVj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</w:fldData>
        </w:fldChar>
      </w:r>
      <w:r w:rsidR="009E0CAF">
        <w:instrText xml:space="preserve"> ADDIN EN.CITE.DATA </w:instrText>
      </w:r>
      <w:r w:rsidR="009E0CAF">
        <w:fldChar w:fldCharType="end"/>
      </w:r>
      <w:r w:rsidRPr="00F1562C">
        <w:fldChar w:fldCharType="separate"/>
      </w:r>
      <w:r w:rsidR="006F153B" w:rsidRPr="006F153B">
        <w:rPr>
          <w:noProof/>
          <w:vertAlign w:val="superscript"/>
        </w:rPr>
        <w:t>20-22</w:t>
      </w:r>
      <w:r w:rsidRPr="00F1562C">
        <w:fldChar w:fldCharType="end"/>
      </w:r>
      <w:r w:rsidRPr="00F1562C">
        <w:t xml:space="preserve"> This unique mechanism of cell entry for cefiderocol is based on the fact that bacterial cells require iron for growth.</w:t>
      </w:r>
      <w:r w:rsidRPr="00F1562C">
        <w:fldChar w:fldCharType="begin"/>
      </w:r>
      <w:r w:rsidR="009E0CAF">
        <w:instrText xml:space="preserve"> ADDIN EN.CITE &lt;EndNote&gt;&lt;Cite&gt;&lt;Author&gt;Sato&lt;/Author&gt;&lt;Year&gt;2019&lt;/Year&gt;&lt;RecNum&gt;1137&lt;/RecNum&gt;&lt;DisplayText&gt;&lt;style face="superscript"&gt;20, 21&lt;/style&gt;&lt;/DisplayText&gt;&lt;record&gt;&lt;rec-number&gt;1137&lt;/rec-number&gt;&lt;foreign-keys&gt;&lt;key app="EN" db-id="fv0aa2xptxrrxgewpszpw5e3srv0xstd9wxw" timestamp="1575478262"&gt;1137&lt;/key&gt;&lt;/foreign-keys&gt;&lt;ref-type name="Journal Article"&gt;17&lt;/ref-type&gt;&lt;contributors&gt;&lt;authors&gt;&lt;author&gt;Sato, Takafumi&lt;/author&gt;&lt;author&gt;Yamawaki, Kenji&lt;/author&gt;&lt;/authors&gt;&lt;/contributors&gt;&lt;titles&gt;&lt;title&gt;Cefiderocol: discovery, chemistry, and in vivo profiles of a novel siderophore cephalosporin&lt;/title&gt;&lt;secondary-title&gt;Clinical Infectious Diseases&lt;/secondary-title&gt;&lt;/titles&gt;&lt;periodical&gt;&lt;full-title&gt;Clinical Infectious Diseases&lt;/full-title&gt;&lt;/periodical&gt;&lt;pages&gt;S538-S543&lt;/pages&gt;&lt;volume&gt;69&lt;/volume&gt;&lt;number&gt;Supplement_7&lt;/number&gt;&lt;dates&gt;&lt;year&gt;2019&lt;/year&gt;&lt;/dates&gt;&lt;isbn&gt;1058-4838&lt;/isbn&gt;&lt;urls&gt;&lt;/urls&gt;&lt;/record&gt;&lt;/Cite&gt;&lt;Cite&gt;&lt;Author&gt;Zhanel&lt;/Author&gt;&lt;Year&gt;2019&lt;/Year&gt;&lt;RecNum&gt;20&lt;/RecNum&gt;&lt;record&gt;&lt;rec-number&gt;20&lt;/rec-number&gt;&lt;foreign-keys&gt;&lt;key app="EN" db-id="5sa5zxv0faz5vseax9rxa9dqrzzffef5aaxd" timestamp="1622124710"&gt;20&lt;/key&gt;&lt;/foreign-keys&gt;&lt;ref-type name="Journal Article"&gt;17&lt;/ref-type&gt;&lt;contributors&gt;&lt;authors&gt;&lt;author&gt;Zhanel, George G&lt;/author&gt;&lt;author&gt;Golden, Alyssa R&lt;/author&gt;&lt;author&gt;Zelenitsky, Sheryl&lt;/author&gt;&lt;author&gt;Wiebe, Karyn&lt;/author&gt;&lt;author&gt;Lawrence, Courtney K&lt;/author&gt;&lt;author&gt;Adam, Heather J&lt;/author&gt;&lt;author&gt;Idowu, Temilolu&lt;/author&gt;&lt;author&gt;Domalaon, Ronald&lt;/author&gt;&lt;author&gt;Schweizer, Frank&lt;/author&gt;&lt;author&gt;Zhanel, Michael A&lt;/author&gt;&lt;/authors&gt;&lt;/contributors&gt;&lt;titles&gt;&lt;title&gt;Cefiderocol: A Siderophore Cephalosporin with Activity Against Carbapenem-Resistant and Multidrug-Resistant Gram-Negative Bacilli&lt;/title&gt;&lt;secondary-title&gt;Drugs&lt;/secondary-title&gt;&lt;/titles&gt;&lt;periodical&gt;&lt;full-title&gt;Drugs&lt;/full-title&gt;&lt;/periodical&gt;&lt;pages&gt;271-289&lt;/pages&gt;&lt;volume&gt;79&lt;/volume&gt;&lt;number&gt;3&lt;/number&gt;&lt;dates&gt;&lt;year&gt;2019&lt;/year&gt;&lt;/dates&gt;&lt;isbn&gt;0012-6667&lt;/isbn&gt;&lt;urls&gt;&lt;related-urls&gt;&lt;url&gt;https://link.springer.com/article/10.1007%2Fs40265-019-1055-2&lt;/url&gt;&lt;/related-urls&gt;&lt;/urls&gt;&lt;/record&gt;&lt;/Cite&gt;&lt;/EndNote&gt;</w:instrText>
      </w:r>
      <w:r w:rsidRPr="00F1562C">
        <w:fldChar w:fldCharType="separate"/>
      </w:r>
      <w:r w:rsidR="006F153B" w:rsidRPr="006F153B">
        <w:rPr>
          <w:noProof/>
          <w:vertAlign w:val="superscript"/>
        </w:rPr>
        <w:t>20, 21</w:t>
      </w:r>
      <w:r w:rsidRPr="00F1562C">
        <w:fldChar w:fldCharType="end"/>
      </w:r>
      <w:r w:rsidRPr="00F1562C">
        <w:t xml:space="preserve"> The low levels of free iron in the human body during an infection induce pathogens to upregulate iron acquisition factors, such as by secretion of iron-binding small molecules called siderophores into their environment, and the production of membrane-bound active iron transporters.</w:t>
      </w:r>
      <w:r w:rsidRPr="00F1562C">
        <w:fldChar w:fldCharType="begin">
          <w:fldData xml:space="preserve">PEVuZE5vdGU+PENpdGU+PEF1dGhvcj5aaGFuZWw8L0F1dGhvcj48WWVhcj4yMDE5PC9ZZWFyPjxS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</w:fldData>
        </w:fldChar>
      </w:r>
      <w:r w:rsidR="009E0CAF">
        <w:instrText xml:space="preserve"> ADDIN EN.CITE </w:instrText>
      </w:r>
      <w:r w:rsidR="009E0CAF">
        <w:fldChar w:fldCharType="begin">
          <w:fldData xml:space="preserve">PEVuZE5vdGU+PENpdGU+PEF1dGhvcj5aaGFuZWw8L0F1dGhvcj48WWVhcj4yMDE5PC9ZZWFyPjxS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21, 148-151</w:t>
      </w:r>
      <w:r w:rsidRPr="00F1562C">
        <w:fldChar w:fldCharType="end"/>
      </w:r>
      <w:r w:rsidRPr="00F1562C">
        <w:t xml:space="preserve"> Bacterial siderophores tightly bind to host iron and form a chelated iron complex, which then penetrates through the outer membrane via active iron transporters located in the </w:t>
      </w:r>
      <w:r w:rsidR="00F26E70" w:rsidRPr="00F1562C">
        <w:t xml:space="preserve">aerobic </w:t>
      </w:r>
      <w:r w:rsidRPr="00F1562C">
        <w:t>Gram-negative outer membrane.</w:t>
      </w:r>
      <w:r w:rsidRPr="00F1562C">
        <w:fldChar w:fldCharType="begin"/>
      </w:r>
      <w:r w:rsidR="009E0CAF">
        <w:instrText xml:space="preserve"> ADDIN EN.CITE &lt;EndNote&gt;&lt;Cite&gt;&lt;Author&gt;Sato&lt;/Author&gt;&lt;Year&gt;2019&lt;/Year&gt;&lt;RecNum&gt;1137&lt;/RecNum&gt;&lt;DisplayText&gt;&lt;style face="superscript"&gt;20, 21&lt;/style&gt;&lt;/DisplayText&gt;&lt;record&gt;&lt;rec-number&gt;1137&lt;/rec-number&gt;&lt;foreign-keys&gt;&lt;key app="EN" db-id="fv0aa2xptxrrxgewpszpw5e3srv0xstd9wxw" timestamp="1575478262"&gt;1137&lt;/key&gt;&lt;/foreign-keys&gt;&lt;ref-type name="Journal Article"&gt;17&lt;/ref-type&gt;&lt;contributors&gt;&lt;authors&gt;&lt;author&gt;Sato, Takafumi&lt;/author&gt;&lt;author&gt;Yamawaki, Kenji&lt;/author&gt;&lt;/authors&gt;&lt;/contributors&gt;&lt;titles&gt;&lt;title&gt;Cefiderocol: discovery, chemistry, and in vivo profiles of a novel siderophore cephalosporin&lt;/title&gt;&lt;secondary-title&gt;Clinical Infectious Diseases&lt;/secondary-title&gt;&lt;/titles&gt;&lt;periodical&gt;&lt;full-title&gt;Clinical Infectious Diseases&lt;/full-title&gt;&lt;/periodical&gt;&lt;pages&gt;S538-S543&lt;/pages&gt;&lt;volume&gt;69&lt;/volume&gt;&lt;number&gt;Supplement_7&lt;/number&gt;&lt;dates&gt;&lt;year&gt;2019&lt;/year&gt;&lt;/dates&gt;&lt;isbn&gt;1058-4838&lt;/isbn&gt;&lt;urls&gt;&lt;/urls&gt;&lt;/record&gt;&lt;/Cite&gt;&lt;Cite&gt;&lt;Author&gt;Zhanel&lt;/Author&gt;&lt;Year&gt;2019&lt;/Year&gt;&lt;RecNum&gt;20&lt;/RecNum&gt;&lt;record&gt;&lt;rec-number&gt;20&lt;/rec-number&gt;&lt;foreign-keys&gt;&lt;key app="EN" db-id="5sa5zxv0faz5vseax9rxa9dqrzzffef5aaxd" timestamp="1622124710"&gt;20&lt;/key&gt;&lt;/foreign-keys&gt;&lt;ref-type name="Journal Article"&gt;17&lt;/ref-type&gt;&lt;contributors&gt;&lt;authors&gt;&lt;author&gt;Zhanel, George G&lt;/author&gt;&lt;author&gt;Golden, Alyssa R&lt;/author&gt;&lt;author&gt;Zelenitsky, Sheryl&lt;/author&gt;&lt;author&gt;Wiebe, Karyn&lt;/author&gt;&lt;author&gt;Lawrence, Courtney K&lt;/author&gt;&lt;author&gt;Adam, Heather J&lt;/author&gt;&lt;author&gt;Idowu, Temilolu&lt;/author&gt;&lt;author&gt;Domalaon, Ronald&lt;/author&gt;&lt;author&gt;Schweizer, Frank&lt;/author&gt;&lt;author&gt;Zhanel, Michael A&lt;/author&gt;&lt;/authors&gt;&lt;/contributors&gt;&lt;titles&gt;&lt;title&gt;Cefiderocol: A Siderophore Cephalosporin with Activity Against Carbapenem-Resistant and Multidrug-Resistant Gram-Negative Bacilli&lt;/title&gt;&lt;secondary-title&gt;Drugs&lt;/secondary-title&gt;&lt;/titles&gt;&lt;periodical&gt;&lt;full-title&gt;Drugs&lt;/full-title&gt;&lt;/periodical&gt;&lt;pages&gt;271-289&lt;/pages&gt;&lt;volume&gt;79&lt;/volume&gt;&lt;number&gt;3&lt;/number&gt;&lt;dates&gt;&lt;year&gt;2019&lt;/year&gt;&lt;/dates&gt;&lt;isbn&gt;0012-6667&lt;/isbn&gt;&lt;urls&gt;&lt;related-urls&gt;&lt;url&gt;https://link.springer.com/article/10.1007%2Fs40265-019-1055-2&lt;/url&gt;&lt;/related-urls&gt;&lt;/urls&gt;&lt;/record&gt;&lt;/Cite&gt;&lt;/EndNote&gt;</w:instrText>
      </w:r>
      <w:r w:rsidRPr="00F1562C">
        <w:fldChar w:fldCharType="separate"/>
      </w:r>
      <w:r w:rsidR="006F153B" w:rsidRPr="006F153B">
        <w:rPr>
          <w:noProof/>
          <w:vertAlign w:val="superscript"/>
        </w:rPr>
        <w:t>20, 21</w:t>
      </w:r>
      <w:r w:rsidRPr="00F1562C">
        <w:fldChar w:fldCharType="end"/>
      </w:r>
    </w:p>
    <w:p w14:paraId="1A1A581D" w14:textId="013774EB" w:rsidR="00E60F8F" w:rsidRPr="00F1562C" w:rsidRDefault="00E60F8F" w:rsidP="001E5A10">
      <w:pPr>
        <w:pStyle w:val="Caption"/>
      </w:pPr>
      <w:bookmarkStart w:id="89" w:name="_Ref66178192"/>
      <w:bookmarkStart w:id="90" w:name="_Toc67474420"/>
      <w:bookmarkStart w:id="91" w:name="_Toc74064365"/>
      <w:r w:rsidRPr="00F1562C">
        <w:lastRenderedPageBreak/>
        <w:t xml:space="preserve">Figure </w:t>
      </w:r>
      <w:r w:rsidRPr="00F1562C">
        <w:fldChar w:fldCharType="begin"/>
      </w:r>
      <w:r w:rsidRPr="00F1562C">
        <w:instrText>SEQ Figure \* ARABIC</w:instrText>
      </w:r>
      <w:r w:rsidRPr="00F1562C">
        <w:fldChar w:fldCharType="separate"/>
      </w:r>
      <w:r w:rsidR="00B33309">
        <w:rPr>
          <w:noProof/>
        </w:rPr>
        <w:t>4</w:t>
      </w:r>
      <w:r w:rsidRPr="00F1562C">
        <w:fldChar w:fldCharType="end"/>
      </w:r>
      <w:bookmarkEnd w:id="89"/>
      <w:r w:rsidRPr="00F1562C">
        <w:t>: Cefiderocol mechanism of cell entry</w:t>
      </w:r>
      <w:bookmarkEnd w:id="90"/>
      <w:bookmarkEnd w:id="91"/>
    </w:p>
    <w:p w14:paraId="7FB31949" w14:textId="77777777" w:rsidR="00E60F8F" w:rsidRPr="00F1562C" w:rsidRDefault="22F24EB1" w:rsidP="00E60F8F">
      <w:pPr>
        <w:pStyle w:val="NICELegend"/>
        <w:rPr>
          <w:lang w:val="en-GB"/>
        </w:rPr>
      </w:pPr>
      <w:r>
        <w:rPr>
          <w:noProof/>
        </w:rPr>
        <w:drawing>
          <wp:inline distT="0" distB="0" distL="0" distR="0" wp14:anchorId="26B36354" wp14:editId="0846D27C">
            <wp:extent cx="5732145" cy="287591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32145" cy="2875915"/>
                    </a:xfrm>
                    <a:prstGeom prst="rect">
                      <a:avLst/>
                    </a:prstGeom>
                  </pic:spPr>
                </pic:pic>
              </a:graphicData>
            </a:graphic>
          </wp:inline>
        </w:drawing>
      </w:r>
    </w:p>
    <w:p w14:paraId="14DE1409" w14:textId="473ECE79" w:rsidR="00E60F8F" w:rsidRPr="00F1562C" w:rsidRDefault="00E60F8F" w:rsidP="001E5A10">
      <w:pPr>
        <w:pStyle w:val="NICELegend"/>
        <w:rPr>
          <w:lang w:val="en-GB"/>
        </w:rPr>
      </w:pPr>
      <w:r w:rsidRPr="00F1562C">
        <w:rPr>
          <w:b/>
          <w:bCs/>
          <w:lang w:val="en-GB"/>
        </w:rPr>
        <w:t>Source:</w:t>
      </w:r>
      <w:r w:rsidRPr="00F1562C">
        <w:rPr>
          <w:lang w:val="en-GB"/>
        </w:rPr>
        <w:t xml:space="preserve"> Adapted from Zhanel </w:t>
      </w:r>
      <w:r w:rsidR="00FA3410" w:rsidRPr="00F1562C">
        <w:rPr>
          <w:i/>
          <w:iCs/>
          <w:lang w:val="en-GB"/>
        </w:rPr>
        <w:t>et al.</w:t>
      </w:r>
      <w:r w:rsidRPr="00F1562C">
        <w:rPr>
          <w:lang w:val="en-GB"/>
        </w:rPr>
        <w:t>, 2019.</w:t>
      </w:r>
      <w:r w:rsidRPr="00F1562C">
        <w:rPr>
          <w:lang w:val="en-GB"/>
        </w:rPr>
        <w:fldChar w:fldCharType="begin"/>
      </w:r>
      <w:r w:rsidR="009E0CAF">
        <w:rPr>
          <w:lang w:val="en-GB"/>
        </w:rPr>
        <w:instrText xml:space="preserve"> ADDIN EN.CITE &lt;EndNote&gt;&lt;Cite&gt;&lt;Author&gt;Zhanel&lt;/Author&gt;&lt;Year&gt;2019&lt;/Year&gt;&lt;RecNum&gt;20&lt;/RecNum&gt;&lt;DisplayText&gt;&lt;style face="superscript"&gt;21&lt;/style&gt;&lt;/DisplayText&gt;&lt;record&gt;&lt;rec-number&gt;20&lt;/rec-number&gt;&lt;foreign-keys&gt;&lt;key app="EN" db-id="5sa5zxv0faz5vseax9rxa9dqrzzffef5aaxd" timestamp="1622124710"&gt;20&lt;/key&gt;&lt;/foreign-keys&gt;&lt;ref-type name="Journal Article"&gt;17&lt;/ref-type&gt;&lt;contributors&gt;&lt;authors&gt;&lt;author&gt;Zhanel, George G&lt;/author&gt;&lt;author&gt;Golden, Alyssa R&lt;/author&gt;&lt;author&gt;Zelenitsky, Sheryl&lt;/author&gt;&lt;author&gt;Wiebe, Karyn&lt;/author&gt;&lt;author&gt;Lawrence, Courtney K&lt;/author&gt;&lt;author&gt;Adam, Heather J&lt;/author&gt;&lt;author&gt;Idowu, Temilolu&lt;/author&gt;&lt;author&gt;Domalaon, Ronald&lt;/author&gt;&lt;author&gt;Schweizer, Frank&lt;/author&gt;&lt;author&gt;Zhanel, Michael A&lt;/author&gt;&lt;/authors&gt;&lt;/contributors&gt;&lt;titles&gt;&lt;title&gt;Cefiderocol: A Siderophore Cephalosporin with Activity Against Carbapenem-Resistant and Multidrug-Resistant Gram-Negative Bacilli&lt;/title&gt;&lt;secondary-title&gt;Drugs&lt;/secondary-title&gt;&lt;/titles&gt;&lt;periodical&gt;&lt;full-title&gt;Drugs&lt;/full-title&gt;&lt;/periodical&gt;&lt;pages&gt;271-289&lt;/pages&gt;&lt;volume&gt;79&lt;/volume&gt;&lt;number&gt;3&lt;/number&gt;&lt;dates&gt;&lt;year&gt;2019&lt;/year&gt;&lt;/dates&gt;&lt;isbn&gt;0012-6667&lt;/isbn&gt;&lt;urls&gt;&lt;related-urls&gt;&lt;url&gt;https://link.springer.com/article/10.1007%2Fs40265-019-1055-2&lt;/url&gt;&lt;/related-urls&gt;&lt;/urls&gt;&lt;/record&gt;&lt;/Cite&gt;&lt;/EndNote&gt;</w:instrText>
      </w:r>
      <w:r w:rsidRPr="00F1562C">
        <w:rPr>
          <w:lang w:val="en-GB"/>
        </w:rPr>
        <w:fldChar w:fldCharType="separate"/>
      </w:r>
      <w:r w:rsidR="006F153B" w:rsidRPr="006F153B">
        <w:rPr>
          <w:noProof/>
          <w:vertAlign w:val="superscript"/>
          <w:lang w:val="en-GB"/>
        </w:rPr>
        <w:t>21</w:t>
      </w:r>
      <w:r w:rsidRPr="00F1562C">
        <w:rPr>
          <w:lang w:val="en-GB"/>
        </w:rPr>
        <w:fldChar w:fldCharType="end"/>
      </w:r>
    </w:p>
    <w:p w14:paraId="7E4AB6E2" w14:textId="77777777" w:rsidR="00E60F8F" w:rsidRPr="00F1562C" w:rsidRDefault="00E60F8F" w:rsidP="001E5A10"/>
    <w:p w14:paraId="341FD49B" w14:textId="12F0CE20" w:rsidR="00E60F8F" w:rsidRPr="00F1562C" w:rsidRDefault="00E60F8F" w:rsidP="001E5A10">
      <w:r w:rsidRPr="00F1562C">
        <w:t>Cefiderocol has been designed to chelate iron to form an iron complex similar to a bacterial catecholate siderophore.</w:t>
      </w:r>
      <w:r w:rsidRPr="00F1562C">
        <w:fldChar w:fldCharType="begin"/>
      </w:r>
      <w:r w:rsidR="009E0CAF">
        <w:instrText xml:space="preserve"> ADDIN EN.CITE &lt;EndNote&gt;&lt;Cite&gt;&lt;Author&gt;Sato&lt;/Author&gt;&lt;Year&gt;2019&lt;/Year&gt;&lt;RecNum&gt;1137&lt;/RecNum&gt;&lt;DisplayText&gt;&lt;style face="superscript"&gt;20, 21&lt;/style&gt;&lt;/DisplayText&gt;&lt;record&gt;&lt;rec-number&gt;1137&lt;/rec-number&gt;&lt;foreign-keys&gt;&lt;key app="EN" db-id="fv0aa2xptxrrxgewpszpw5e3srv0xstd9wxw" timestamp="1575478262"&gt;1137&lt;/key&gt;&lt;/foreign-keys&gt;&lt;ref-type name="Journal Article"&gt;17&lt;/ref-type&gt;&lt;contributors&gt;&lt;authors&gt;&lt;author&gt;Sato, Takafumi&lt;/author&gt;&lt;author&gt;Yamawaki, Kenji&lt;/author&gt;&lt;/authors&gt;&lt;/contributors&gt;&lt;titles&gt;&lt;title&gt;Cefiderocol: discovery, chemistry, and in vivo profiles of a novel siderophore cephalosporin&lt;/title&gt;&lt;secondary-title&gt;Clinical Infectious Diseases&lt;/secondary-title&gt;&lt;/titles&gt;&lt;periodical&gt;&lt;full-title&gt;Clinical Infectious Diseases&lt;/full-title&gt;&lt;/periodical&gt;&lt;pages&gt;S538-S543&lt;/pages&gt;&lt;volume&gt;69&lt;/volume&gt;&lt;number&gt;Supplement_7&lt;/number&gt;&lt;dates&gt;&lt;year&gt;2019&lt;/year&gt;&lt;/dates&gt;&lt;isbn&gt;1058-4838&lt;/isbn&gt;&lt;urls&gt;&lt;/urls&gt;&lt;/record&gt;&lt;/Cite&gt;&lt;Cite&gt;&lt;Author&gt;Zhanel&lt;/Author&gt;&lt;Year&gt;2019&lt;/Year&gt;&lt;RecNum&gt;20&lt;/RecNum&gt;&lt;record&gt;&lt;rec-number&gt;20&lt;/rec-number&gt;&lt;foreign-keys&gt;&lt;key app="EN" db-id="5sa5zxv0faz5vseax9rxa9dqrzzffef5aaxd" timestamp="1622124710"&gt;20&lt;/key&gt;&lt;/foreign-keys&gt;&lt;ref-type name="Journal Article"&gt;17&lt;/ref-type&gt;&lt;contributors&gt;&lt;authors&gt;&lt;author&gt;Zhanel, George G&lt;/author&gt;&lt;author&gt;Golden, Alyssa R&lt;/author&gt;&lt;author&gt;Zelenitsky, Sheryl&lt;/author&gt;&lt;author&gt;Wiebe, Karyn&lt;/author&gt;&lt;author&gt;Lawrence, Courtney K&lt;/author&gt;&lt;author&gt;Adam, Heather J&lt;/author&gt;&lt;author&gt;Idowu, Temilolu&lt;/author&gt;&lt;author&gt;Domalaon, Ronald&lt;/author&gt;&lt;author&gt;Schweizer, Frank&lt;/author&gt;&lt;author&gt;Zhanel, Michael A&lt;/author&gt;&lt;/authors&gt;&lt;/contributors&gt;&lt;titles&gt;&lt;title&gt;Cefiderocol: A Siderophore Cephalosporin with Activity Against Carbapenem-Resistant and Multidrug-Resistant Gram-Negative Bacilli&lt;/title&gt;&lt;secondary-title&gt;Drugs&lt;/secondary-title&gt;&lt;/titles&gt;&lt;periodical&gt;&lt;full-title&gt;Drugs&lt;/full-title&gt;&lt;/periodical&gt;&lt;pages&gt;271-289&lt;/pages&gt;&lt;volume&gt;79&lt;/volume&gt;&lt;number&gt;3&lt;/number&gt;&lt;dates&gt;&lt;year&gt;2019&lt;/year&gt;&lt;/dates&gt;&lt;isbn&gt;0012-6667&lt;/isbn&gt;&lt;urls&gt;&lt;related-urls&gt;&lt;url&gt;https://link.springer.com/article/10.1007%2Fs40265-019-1055-2&lt;/url&gt;&lt;/related-urls&gt;&lt;/urls&gt;&lt;/record&gt;&lt;/Cite&gt;&lt;/EndNote&gt;</w:instrText>
      </w:r>
      <w:r w:rsidRPr="00F1562C">
        <w:fldChar w:fldCharType="separate"/>
      </w:r>
      <w:r w:rsidR="006F153B" w:rsidRPr="006F153B">
        <w:rPr>
          <w:noProof/>
          <w:vertAlign w:val="superscript"/>
        </w:rPr>
        <w:t>20, 21</w:t>
      </w:r>
      <w:r w:rsidRPr="00F1562C">
        <w:fldChar w:fldCharType="end"/>
      </w:r>
      <w:r w:rsidRPr="00F1562C">
        <w:t xml:space="preserve"> When bound to iron, the cefiderocol–iron complex mimics a bacterial siderophore–iron complex and is actively transported through the outer membrane using the bacteria’s active iron transporters.</w:t>
      </w:r>
      <w:r w:rsidRPr="00F1562C">
        <w:fldChar w:fldCharType="begin">
          <w:fldData xml:space="preserve">PEVuZE5vdGU+PENpdGU+PEF1dGhvcj5TYXRvPC9BdXRob3I+PFllYXI+MjAxOTwvWWVhcj48UmVj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</w:fldData>
        </w:fldChar>
      </w:r>
      <w:r w:rsidR="009E0CAF">
        <w:instrText xml:space="preserve"> ADDIN EN.CITE </w:instrText>
      </w:r>
      <w:r w:rsidR="009E0CAF">
        <w:fldChar w:fldCharType="begin">
          <w:fldData xml:space="preserve">PEVuZE5vdGU+PENpdGU+PEF1dGhvcj5TYXRvPC9BdXRob3I+PFllYXI+MjAxOTwvWWVhcj48UmVj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20, 21, 145</w:t>
      </w:r>
      <w:r w:rsidRPr="00F1562C">
        <w:fldChar w:fldCharType="end"/>
      </w:r>
      <w:r w:rsidRPr="00F1562C">
        <w:t xml:space="preserve"> Cefiderocol uptake is increased under the low iron conditions that occur during infections (</w:t>
      </w:r>
      <w:r w:rsidRPr="00F1562C">
        <w:fldChar w:fldCharType="begin"/>
      </w:r>
      <w:r w:rsidRPr="00F1562C">
        <w:instrText xml:space="preserve"> REF _Ref66178202 \h  \* MERGEFORMAT </w:instrText>
      </w:r>
      <w:r w:rsidRPr="00F1562C">
        <w:fldChar w:fldCharType="separate"/>
      </w:r>
      <w:r w:rsidR="00B33309" w:rsidRPr="00F1562C">
        <w:t xml:space="preserve">Figure </w:t>
      </w:r>
      <w:r w:rsidR="00B33309">
        <w:t>5</w:t>
      </w:r>
      <w:r w:rsidRPr="00F1562C">
        <w:fldChar w:fldCharType="end"/>
      </w:r>
      <w:r w:rsidRPr="00F1562C">
        <w:t>).</w:t>
      </w:r>
      <w:r w:rsidRPr="00F1562C">
        <w:fldChar w:fldCharType="begin"/>
      </w:r>
      <w:r w:rsidR="009E0CAF">
        <w:instrText xml:space="preserve"> ADDIN EN.CITE &lt;EndNote&gt;&lt;Cite&gt;&lt;Author&gt;Ito&lt;/Author&gt;&lt;Year&gt;2016&lt;/Year&gt;&lt;RecNum&gt;129&lt;/RecNum&gt;&lt;DisplayText&gt;&lt;style face="superscript"&gt;146&lt;/style&gt;&lt;/DisplayText&gt;&lt;record&gt;&lt;rec-number&gt;129&lt;/rec-number&gt;&lt;foreign-keys&gt;&lt;key app="EN" db-id="5sa5zxv0faz5vseax9rxa9dqrzzffef5aaxd" timestamp="1622124909"&gt;129&lt;/key&gt;&lt;/foreign-keys&gt;&lt;ref-type name="Journal Article"&gt;17&lt;/ref-type&gt;&lt;contributors&gt;&lt;authors&gt;&lt;author&gt;Ito, Akinobu&lt;/author&gt;&lt;author&gt;Nishikawa, Toru&lt;/author&gt;&lt;author&gt;Matsumoto, Shuhei&lt;/author&gt;&lt;author&gt;Yoshizawa, Hidenori&lt;/author&gt;&lt;author&gt;Sato, Takafumi&lt;/author&gt;&lt;author&gt;Nakamura, Rio&lt;/author&gt;&lt;author&gt;Tsuji, Masakatsu&lt;/author&gt;&lt;author&gt;Yamano, Yoshinori&lt;/author&gt;&lt;/authors&gt;&lt;/contributors&gt;&lt;titles&gt;&lt;title&gt;Siderophore cephalosporin cefiderocol utilizes ferric iron transporter systems for antibacterial activity against Pseudomonas aeruginosa&lt;/title&gt;&lt;secondary-title&gt;Antimicrobial agents and chemotherapy&lt;/secondary-title&gt;&lt;/titles&gt;&lt;periodical&gt;&lt;full-title&gt;Antimicrob Agents Chemother&lt;/full-title&gt;&lt;abbr-1&gt;Antimicrobial agents and chemotherapy&lt;/abbr-1&gt;&lt;/periodical&gt;&lt;pages&gt;7396-7401&lt;/pages&gt;&lt;volume&gt;60&lt;/volume&gt;&lt;number&gt;12&lt;/number&gt;&lt;dates&gt;&lt;year&gt;2016&lt;/year&gt;&lt;/dates&gt;&lt;isbn&gt;0066-4804&lt;/isbn&gt;&lt;urls&gt;&lt;related-urls&gt;&lt;url&gt;https://aac.asm.org/content/aac/60/12/7396.full.pdf&lt;/url&gt;&lt;/related-urls&gt;&lt;/urls&gt;&lt;/record&gt;&lt;/Cite&gt;&lt;/EndNote&gt;</w:instrText>
      </w:r>
      <w:r w:rsidRPr="00F1562C">
        <w:fldChar w:fldCharType="separate"/>
      </w:r>
      <w:r w:rsidR="006F153B" w:rsidRPr="006F153B">
        <w:rPr>
          <w:noProof/>
          <w:vertAlign w:val="superscript"/>
        </w:rPr>
        <w:t>146</w:t>
      </w:r>
      <w:r w:rsidRPr="00F1562C">
        <w:fldChar w:fldCharType="end"/>
      </w:r>
      <w:r w:rsidRPr="00F1562C">
        <w:t xml:space="preserve"> Even in the absence of forming a complex with iron, cefiderocol can still function as an antimicrobial agent by entering the bacterial periplasm via passive diffusion through porin channels.</w:t>
      </w:r>
      <w:r w:rsidRPr="00F1562C">
        <w:fldChar w:fldCharType="begin"/>
      </w:r>
      <w:r w:rsidR="009E0CAF">
        <w:instrText xml:space="preserve"> ADDIN EN.CITE &lt;EndNote&gt;&lt;Cite&gt;&lt;Author&gt;Tillotson&lt;/Author&gt;&lt;Year&gt;2016&lt;/Year&gt;&lt;RecNum&gt;21&lt;/RecNum&gt;&lt;DisplayText&gt;&lt;style face="superscript"&gt;22&lt;/style&gt;&lt;/DisplayText&gt;&lt;record&gt;&lt;rec-number&gt;21&lt;/rec-number&gt;&lt;foreign-keys&gt;&lt;key app="EN" db-id="5sa5zxv0faz5vseax9rxa9dqrzzffef5aaxd" timestamp="1622124711"&gt;21&lt;/key&gt;&lt;/foreign-keys&gt;&lt;ref-type name="Journal Article"&gt;17&lt;/ref-type&gt;&lt;contributors&gt;&lt;authors&gt;&lt;author&gt;Tillotson, G. S.&lt;/author&gt;&lt;/authors&gt;&lt;/contributors&gt;&lt;auth-address&gt;GSTMicro LLC, Durham, NC, USA.&lt;/auth-address&gt;&lt;titles&gt;&lt;title&gt;Trojan Horse Antibiotics-A Novel Way to Circumvent Gram-Negative Bacterial Resistance?&lt;/title&gt;&lt;secondary-title&gt;Infect Dis (Auckl)&lt;/secondary-title&gt;&lt;alt-title&gt;Infectious diseases&lt;/alt-title&gt;&lt;/titles&gt;&lt;periodical&gt;&lt;full-title&gt;Infect Dis (Auckl)&lt;/full-title&gt;&lt;abbr-1&gt;Infectious diseases&lt;/abbr-1&gt;&lt;/periodical&gt;&lt;alt-periodical&gt;&lt;full-title&gt;Infect Dis (Auckl)&lt;/full-title&gt;&lt;abbr-1&gt;Infectious diseases&lt;/abbr-1&gt;&lt;/alt-periodical&gt;&lt;pages&gt;45-52&lt;/pages&gt;&lt;volume&gt;9&lt;/volume&gt;&lt;edition&gt;2016/10/25&lt;/edition&gt;&lt;keywords&gt;&lt;keyword&gt;Mbl&lt;/keyword&gt;&lt;keyword&gt;antibiotic resistance&lt;/keyword&gt;&lt;keyword&gt;gram negatives&lt;/keyword&gt;&lt;keyword&gt;klebsiella pneumoniae carbapenemase (KPC)&lt;/keyword&gt;&lt;keyword&gt;siderophore&lt;/keyword&gt;&lt;/keywords&gt;&lt;dates&gt;&lt;year&gt;2016&lt;/year&gt;&lt;/dates&gt;&lt;isbn&gt;1178-6337 (Print)&amp;#xD;1178-6337&lt;/isbn&gt;&lt;accession-num&gt;27773991&lt;/accession-num&gt;&lt;urls&gt;&lt;related-urls&gt;&lt;url&gt;https://journals.sagepub.com/doi/pdf/10.4137/IDRT.S31567&lt;/url&gt;&lt;/related-urls&gt;&lt;/urls&gt;&lt;custom2&gt;PMC5063921&lt;/custom2&gt;&lt;electronic-resource-num&gt;10.4137/idrt.s31567&lt;/electronic-resource-num&gt;&lt;remote-database-provider&gt;NLM&lt;/remote-database-provider&gt;&lt;language&gt;eng&lt;/language&gt;&lt;/record&gt;&lt;/Cite&gt;&lt;/EndNote&gt;</w:instrText>
      </w:r>
      <w:r w:rsidRPr="00F1562C">
        <w:fldChar w:fldCharType="separate"/>
      </w:r>
      <w:r w:rsidR="006F153B" w:rsidRPr="006F153B">
        <w:rPr>
          <w:noProof/>
          <w:vertAlign w:val="superscript"/>
        </w:rPr>
        <w:t>22</w:t>
      </w:r>
      <w:r w:rsidRPr="00F1562C">
        <w:fldChar w:fldCharType="end"/>
      </w:r>
    </w:p>
    <w:p w14:paraId="39F44ACD" w14:textId="565568CE" w:rsidR="00EF1DD8" w:rsidRPr="00F1562C" w:rsidRDefault="00E60F8F" w:rsidP="001E5A10">
      <w:r w:rsidRPr="00F1562C">
        <w:t xml:space="preserve">Due to its unique mechanism of cell entry (via active iron transporters) and higher stability to both serine- and metallo-type carbapenemases (key enzymes rendering resistance to β-lactam antimicrobials), cefiderocol overcomes most common mechanisms of resistance in </w:t>
      </w:r>
      <w:r w:rsidR="00F26E70" w:rsidRPr="00F1562C">
        <w:t xml:space="preserve">aerobic </w:t>
      </w:r>
      <w:r w:rsidRPr="00F1562C">
        <w:t>Gram-negative pathogens</w:t>
      </w:r>
      <w:r w:rsidR="006575DB" w:rsidRPr="00F1562C">
        <w:t xml:space="preserve"> (Section </w:t>
      </w:r>
      <w:r w:rsidR="006575DB" w:rsidRPr="00F1562C">
        <w:fldChar w:fldCharType="begin"/>
      </w:r>
      <w:r w:rsidR="006575DB" w:rsidRPr="00F1562C">
        <w:instrText xml:space="preserve"> REF _Ref70673312 \r \h </w:instrText>
      </w:r>
      <w:r w:rsidR="006575DB" w:rsidRPr="00F1562C">
        <w:fldChar w:fldCharType="separate"/>
      </w:r>
      <w:r w:rsidR="00B33309">
        <w:t>1.2.3</w:t>
      </w:r>
      <w:r w:rsidR="006575DB" w:rsidRPr="00F1562C">
        <w:fldChar w:fldCharType="end"/>
      </w:r>
      <w:r w:rsidR="006575DB" w:rsidRPr="00F1562C">
        <w:t>)</w:t>
      </w:r>
      <w:r w:rsidRPr="00F1562C">
        <w:t>.</w:t>
      </w:r>
      <w:r w:rsidRPr="00F1562C">
        <w:fldChar w:fldCharType="begin">
          <w:fldData xml:space="preserve">PEVuZE5vdGU+PENpdGU+PEF1dGhvcj5TYXRvPC9BdXRob3I+PFllYXI+MjAxOTwvWWVhcj48UmVj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</w:fldData>
        </w:fldChar>
      </w:r>
      <w:r w:rsidR="009E0CAF">
        <w:instrText xml:space="preserve"> ADDIN EN.CITE </w:instrText>
      </w:r>
      <w:r w:rsidR="009E0CAF">
        <w:fldChar w:fldCharType="begin">
          <w:fldData xml:space="preserve">PEVuZE5vdGU+PENpdGU+PEF1dGhvcj5TYXRvPC9BdXRob3I+PFllYXI+MjAxOTwvWWVhcj48UmVj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20, 21, 147</w:t>
      </w:r>
      <w:r w:rsidRPr="00F1562C">
        <w:fldChar w:fldCharType="end"/>
      </w:r>
    </w:p>
    <w:p w14:paraId="0A0E87A5" w14:textId="5A7EF5BC" w:rsidR="00EF1DD8" w:rsidRPr="00F1562C" w:rsidRDefault="00EF1DD8" w:rsidP="005C640F">
      <w:pPr>
        <w:pStyle w:val="Caption"/>
      </w:pPr>
      <w:bookmarkStart w:id="92" w:name="_Ref66178202"/>
      <w:bookmarkStart w:id="93" w:name="_Toc67474421"/>
      <w:bookmarkStart w:id="94" w:name="_Toc74064366"/>
      <w:r w:rsidRPr="00F1562C">
        <w:lastRenderedPageBreak/>
        <w:t xml:space="preserve">Figure </w:t>
      </w:r>
      <w:r w:rsidRPr="00F1562C">
        <w:fldChar w:fldCharType="begin"/>
      </w:r>
      <w:r w:rsidRPr="00F1562C">
        <w:instrText>SEQ Figure \* ARABIC</w:instrText>
      </w:r>
      <w:r w:rsidRPr="00F1562C">
        <w:fldChar w:fldCharType="separate"/>
      </w:r>
      <w:r w:rsidR="00B33309">
        <w:rPr>
          <w:noProof/>
        </w:rPr>
        <w:t>5</w:t>
      </w:r>
      <w:r w:rsidRPr="00F1562C">
        <w:fldChar w:fldCharType="end"/>
      </w:r>
      <w:bookmarkEnd w:id="92"/>
      <w:r w:rsidRPr="00F1562C">
        <w:t>: Uptake of cefiderocol in iron-depleted conditions</w:t>
      </w:r>
      <w:bookmarkEnd w:id="93"/>
      <w:bookmarkEnd w:id="94"/>
    </w:p>
    <w:p w14:paraId="6A76830E" w14:textId="77777777" w:rsidR="00EF1DD8" w:rsidRPr="00F1562C" w:rsidRDefault="00EF1DD8" w:rsidP="00F94AB9">
      <w:pPr>
        <w:pStyle w:val="NICELegend"/>
        <w:jc w:val="center"/>
        <w:rPr>
          <w:lang w:val="en-GB"/>
        </w:rPr>
      </w:pPr>
      <w:r>
        <w:rPr>
          <w:noProof/>
        </w:rPr>
        <w:drawing>
          <wp:inline distT="0" distB="0" distL="0" distR="0" wp14:anchorId="48E22469" wp14:editId="7E9E178C">
            <wp:extent cx="5686982" cy="30384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5686982" cy="3038475"/>
                    </a:xfrm>
                    <a:prstGeom prst="rect">
                      <a:avLst/>
                    </a:prstGeom>
                  </pic:spPr>
                </pic:pic>
              </a:graphicData>
            </a:graphic>
          </wp:inline>
        </w:drawing>
      </w:r>
    </w:p>
    <w:p w14:paraId="5F8EA02D" w14:textId="77777777" w:rsidR="00EF1DD8" w:rsidRPr="00F1562C" w:rsidRDefault="00EF1DD8" w:rsidP="005C640F">
      <w:pPr>
        <w:pStyle w:val="NICELegend"/>
        <w:rPr>
          <w:lang w:val="en-GB"/>
        </w:rPr>
      </w:pPr>
      <w:r w:rsidRPr="00F1562C">
        <w:rPr>
          <w:b/>
          <w:bCs/>
          <w:lang w:val="en-GB"/>
        </w:rPr>
        <w:t>Key:</w:t>
      </w:r>
      <w:r w:rsidRPr="00F1562C">
        <w:rPr>
          <w:lang w:val="en-GB"/>
        </w:rPr>
        <w:t xml:space="preserve"> OD, optical density; SD, standard deviation.</w:t>
      </w:r>
    </w:p>
    <w:p w14:paraId="7DA3D45B" w14:textId="0411FDCC" w:rsidR="00EF1DD8" w:rsidRPr="00F1562C" w:rsidRDefault="00EF1DD8" w:rsidP="005C640F">
      <w:pPr>
        <w:pStyle w:val="NICELegend"/>
        <w:rPr>
          <w:lang w:val="en-GB"/>
        </w:rPr>
      </w:pPr>
      <w:r w:rsidRPr="00F1562C">
        <w:rPr>
          <w:b/>
          <w:bCs/>
          <w:lang w:val="en-GB"/>
        </w:rPr>
        <w:t>Source:</w:t>
      </w:r>
      <w:r w:rsidRPr="00F1562C">
        <w:rPr>
          <w:lang w:val="en-GB"/>
        </w:rPr>
        <w:t xml:space="preserve"> Ito </w:t>
      </w:r>
      <w:r w:rsidR="00FA3410" w:rsidRPr="00F1562C">
        <w:rPr>
          <w:i/>
          <w:iCs/>
          <w:lang w:val="en-GB"/>
        </w:rPr>
        <w:t>et al.</w:t>
      </w:r>
      <w:r w:rsidRPr="00F1562C">
        <w:rPr>
          <w:lang w:val="en-GB"/>
        </w:rPr>
        <w:t>, 2016</w:t>
      </w:r>
      <w:r w:rsidR="005C640F" w:rsidRPr="00F1562C">
        <w:rPr>
          <w:lang w:val="en-GB"/>
        </w:rPr>
        <w:t>.</w:t>
      </w:r>
      <w:r w:rsidRPr="00F1562C">
        <w:rPr>
          <w:lang w:val="en-GB"/>
        </w:rPr>
        <w:fldChar w:fldCharType="begin"/>
      </w:r>
      <w:r w:rsidR="009E0CAF">
        <w:rPr>
          <w:lang w:val="en-GB"/>
        </w:rPr>
        <w:instrText xml:space="preserve"> ADDIN EN.CITE &lt;EndNote&gt;&lt;Cite&gt;&lt;Author&gt;Ito&lt;/Author&gt;&lt;Year&gt;2016&lt;/Year&gt;&lt;RecNum&gt;129&lt;/RecNum&gt;&lt;DisplayText&gt;&lt;style face="superscript"&gt;146&lt;/style&gt;&lt;/DisplayText&gt;&lt;record&gt;&lt;rec-number&gt;129&lt;/rec-number&gt;&lt;foreign-keys&gt;&lt;key app="EN" db-id="5sa5zxv0faz5vseax9rxa9dqrzzffef5aaxd" timestamp="1622124909"&gt;129&lt;/key&gt;&lt;/foreign-keys&gt;&lt;ref-type name="Journal Article"&gt;17&lt;/ref-type&gt;&lt;contributors&gt;&lt;authors&gt;&lt;author&gt;Ito, Akinobu&lt;/author&gt;&lt;author&gt;Nishikawa, Toru&lt;/author&gt;&lt;author&gt;Matsumoto, Shuhei&lt;/author&gt;&lt;author&gt;Yoshizawa, Hidenori&lt;/author&gt;&lt;author&gt;Sato, Takafumi&lt;/author&gt;&lt;author&gt;Nakamura, Rio&lt;/author&gt;&lt;author&gt;Tsuji, Masakatsu&lt;/author&gt;&lt;author&gt;Yamano, Yoshinori&lt;/author&gt;&lt;/authors&gt;&lt;/contributors&gt;&lt;titles&gt;&lt;title&gt;Siderophore cephalosporin cefiderocol utilizes ferric iron transporter systems for antibacterial activity against Pseudomonas aeruginosa&lt;/title&gt;&lt;secondary-title&gt;Antimicrobial agents and chemotherapy&lt;/secondary-title&gt;&lt;/titles&gt;&lt;periodical&gt;&lt;full-title&gt;Antimicrob Agents Chemother&lt;/full-title&gt;&lt;abbr-1&gt;Antimicrobial agents and chemotherapy&lt;/abbr-1&gt;&lt;/periodical&gt;&lt;pages&gt;7396-7401&lt;/pages&gt;&lt;volume&gt;60&lt;/volume&gt;&lt;number&gt;12&lt;/number&gt;&lt;dates&gt;&lt;year&gt;2016&lt;/year&gt;&lt;/dates&gt;&lt;isbn&gt;0066-4804&lt;/isbn&gt;&lt;urls&gt;&lt;related-urls&gt;&lt;url&gt;https://aac.asm.org/content/aac/60/12/7396.full.pdf&lt;/url&gt;&lt;/related-urls&gt;&lt;/urls&gt;&lt;/record&gt;&lt;/Cite&gt;&lt;/EndNote&gt;</w:instrText>
      </w:r>
      <w:r w:rsidRPr="00F1562C">
        <w:rPr>
          <w:lang w:val="en-GB"/>
        </w:rPr>
        <w:fldChar w:fldCharType="separate"/>
      </w:r>
      <w:r w:rsidR="006F153B" w:rsidRPr="006F153B">
        <w:rPr>
          <w:noProof/>
          <w:vertAlign w:val="superscript"/>
          <w:lang w:val="en-GB"/>
        </w:rPr>
        <w:t>146</w:t>
      </w:r>
      <w:r w:rsidRPr="00F1562C">
        <w:rPr>
          <w:lang w:val="en-GB"/>
        </w:rPr>
        <w:fldChar w:fldCharType="end"/>
      </w:r>
    </w:p>
    <w:p w14:paraId="6DE93D9C" w14:textId="309F4254" w:rsidR="00EF1DD8" w:rsidRPr="00F1562C" w:rsidRDefault="00EF1DD8" w:rsidP="001E5A10"/>
    <w:p w14:paraId="5C689D3E" w14:textId="3A033A60" w:rsidR="00145538" w:rsidRPr="00F1562C" w:rsidRDefault="00145538" w:rsidP="009B1B38">
      <w:pPr>
        <w:pStyle w:val="Heading3"/>
        <w:rPr>
          <w:lang w:val="en-GB"/>
        </w:rPr>
      </w:pPr>
      <w:bookmarkStart w:id="95" w:name="_Ref70673312"/>
      <w:bookmarkStart w:id="96" w:name="_Toc74035659"/>
      <w:r w:rsidRPr="00F1562C">
        <w:rPr>
          <w:lang w:val="en-GB"/>
        </w:rPr>
        <w:t>Cefiderocol and mechanisms of resistance</w:t>
      </w:r>
      <w:bookmarkEnd w:id="95"/>
      <w:bookmarkEnd w:id="96"/>
    </w:p>
    <w:p w14:paraId="7A28AADE" w14:textId="246F333D" w:rsidR="002111A4" w:rsidRPr="00F1562C" w:rsidRDefault="002111A4" w:rsidP="00A86098">
      <w:r w:rsidRPr="00F1562C">
        <w:t>Resistance to anti</w:t>
      </w:r>
      <w:r w:rsidR="00C37156">
        <w:t>microbials</w:t>
      </w:r>
      <w:r w:rsidRPr="00F1562C">
        <w:t xml:space="preserve"> generally takes two forms: chemical (i.e. the pathogens produce </w:t>
      </w:r>
      <w:r w:rsidR="00B456EB" w:rsidRPr="00F1562C">
        <w:t xml:space="preserve">enzymes, including </w:t>
      </w:r>
      <w:r w:rsidR="00C950A0" w:rsidRPr="00F1562C">
        <w:t>carbapenemases</w:t>
      </w:r>
      <w:r w:rsidRPr="00F1562C">
        <w:t xml:space="preserve">, which ‘chop up’ and deactivate antibiotics) and mechanical (i.e. the pathogens develop porin and efflux channel mechanisms, which </w:t>
      </w:r>
      <w:r w:rsidR="00300045" w:rsidRPr="00F1562C">
        <w:t xml:space="preserve">limit </w:t>
      </w:r>
      <w:r w:rsidRPr="00F1562C">
        <w:t xml:space="preserve">antibiotics </w:t>
      </w:r>
      <w:r w:rsidR="00300045" w:rsidRPr="00F1562C">
        <w:t xml:space="preserve">within </w:t>
      </w:r>
      <w:r w:rsidR="00B456EB" w:rsidRPr="00F1562C">
        <w:t xml:space="preserve">the </w:t>
      </w:r>
      <w:r w:rsidR="00300045" w:rsidRPr="00F1562C">
        <w:t>inner membrane</w:t>
      </w:r>
      <w:r w:rsidRPr="00F1562C">
        <w:t>). Cefiderocol has a specific structure, which may make it difficult for carbapen</w:t>
      </w:r>
      <w:r w:rsidR="00F20875" w:rsidRPr="00F1562C">
        <w:t>e</w:t>
      </w:r>
      <w:r w:rsidRPr="00F1562C">
        <w:t xml:space="preserve">mases to break its chemical bonds. </w:t>
      </w:r>
      <w:r w:rsidR="002B301A" w:rsidRPr="00F1562C">
        <w:t xml:space="preserve">As discussed in Section </w:t>
      </w:r>
      <w:r w:rsidR="002B301A" w:rsidRPr="00F1562C">
        <w:fldChar w:fldCharType="begin"/>
      </w:r>
      <w:r w:rsidR="002B301A" w:rsidRPr="00F1562C">
        <w:instrText xml:space="preserve"> REF _Ref69802962 \r \h </w:instrText>
      </w:r>
      <w:r w:rsidR="002B301A" w:rsidRPr="00F1562C">
        <w:fldChar w:fldCharType="separate"/>
      </w:r>
      <w:r w:rsidR="00B33309">
        <w:t>1.2.2</w:t>
      </w:r>
      <w:r w:rsidR="002B301A" w:rsidRPr="00F1562C">
        <w:fldChar w:fldCharType="end"/>
      </w:r>
      <w:r w:rsidR="002B301A" w:rsidRPr="00F1562C">
        <w:t xml:space="preserve"> c</w:t>
      </w:r>
      <w:r w:rsidRPr="00F1562C">
        <w:t xml:space="preserve">efiderocol can also use a unique ‘iron-based’ method of cell entry, which can effectively bypass the porin/efflux removal mechanisms. </w:t>
      </w:r>
      <w:r w:rsidR="002B301A" w:rsidRPr="00F1562C">
        <w:t>Therefore</w:t>
      </w:r>
      <w:r w:rsidRPr="00F1562C">
        <w:t xml:space="preserve">, it may also be more difficult to develop resistance against without compromising the bacteria’s ability to thrive. This unique iron moiety may also mean that </w:t>
      </w:r>
      <w:r w:rsidR="006831FF" w:rsidRPr="00F1562C">
        <w:t xml:space="preserve">emergence of </w:t>
      </w:r>
      <w:r w:rsidRPr="00F1562C">
        <w:t>cross-resistance associated with cefiderocol is likely to be low</w:t>
      </w:r>
      <w:r w:rsidR="00BA4F39" w:rsidRPr="00F1562C">
        <w:t>:</w:t>
      </w:r>
      <w:r w:rsidRPr="00F1562C">
        <w:t xml:space="preserve"> </w:t>
      </w:r>
      <w:r w:rsidR="00CF5789" w:rsidRPr="00F1562C">
        <w:t xml:space="preserve">in preclinical studies, spontaneous </w:t>
      </w:r>
      <w:r w:rsidR="00B86847" w:rsidRPr="00F1562C">
        <w:t xml:space="preserve">mutations </w:t>
      </w:r>
      <w:r w:rsidR="00136B70" w:rsidRPr="00F1562C">
        <w:t xml:space="preserve">that </w:t>
      </w:r>
      <w:r w:rsidR="00CF5789" w:rsidRPr="00F1562C">
        <w:t xml:space="preserve">conferred </w:t>
      </w:r>
      <w:r w:rsidR="00590917" w:rsidRPr="00F1562C">
        <w:t xml:space="preserve">resistance to cefiderocol occurred at </w:t>
      </w:r>
      <w:r w:rsidR="00583575" w:rsidRPr="00F1562C">
        <w:t xml:space="preserve">a </w:t>
      </w:r>
      <w:r w:rsidR="00590917" w:rsidRPr="00F1562C">
        <w:t xml:space="preserve">similar frequency </w:t>
      </w:r>
      <w:r w:rsidR="00583575" w:rsidRPr="00F1562C">
        <w:t xml:space="preserve">as that for </w:t>
      </w:r>
      <w:r w:rsidR="00590917" w:rsidRPr="00F1562C">
        <w:t xml:space="preserve">other </w:t>
      </w:r>
      <w:r w:rsidR="00136B70" w:rsidRPr="00F1562C">
        <w:t>β</w:t>
      </w:r>
      <w:r w:rsidR="00621B15" w:rsidRPr="00F1562C">
        <w:t xml:space="preserve">-lactam </w:t>
      </w:r>
      <w:r w:rsidR="00C37156">
        <w:t>antimicrobials</w:t>
      </w:r>
      <w:r w:rsidR="00621B15" w:rsidRPr="00F1562C">
        <w:t xml:space="preserve"> but </w:t>
      </w:r>
      <w:r w:rsidR="00590917" w:rsidRPr="00F1562C">
        <w:t xml:space="preserve">tended to be </w:t>
      </w:r>
      <w:r w:rsidR="00621B15" w:rsidRPr="00F1562C">
        <w:t xml:space="preserve">in genes </w:t>
      </w:r>
      <w:r w:rsidR="00E973D7" w:rsidRPr="00F1562C">
        <w:t xml:space="preserve">associated with the </w:t>
      </w:r>
      <w:r w:rsidR="00540C81" w:rsidRPr="00F1562C">
        <w:t>iron uptake pathway</w:t>
      </w:r>
      <w:r w:rsidR="00E973D7" w:rsidRPr="00F1562C">
        <w:t xml:space="preserve"> and </w:t>
      </w:r>
      <w:r w:rsidR="00AE3586" w:rsidRPr="00F1562C">
        <w:t xml:space="preserve">did not affect other </w:t>
      </w:r>
      <w:r w:rsidR="00C37156">
        <w:t>antimicrobials</w:t>
      </w:r>
      <w:r w:rsidR="00AE3586" w:rsidRPr="00F1562C">
        <w:t xml:space="preserve"> that cannot exploit this unique </w:t>
      </w:r>
      <w:r w:rsidR="00395124" w:rsidRPr="00F1562C">
        <w:t xml:space="preserve">mechanism of </w:t>
      </w:r>
      <w:r w:rsidR="00AE3586" w:rsidRPr="00F1562C">
        <w:t xml:space="preserve">cell </w:t>
      </w:r>
      <w:r w:rsidR="00395124" w:rsidRPr="00F1562C">
        <w:t>entry.</w:t>
      </w:r>
      <w:r w:rsidR="006831FF" w:rsidRPr="00F1562C">
        <w:t xml:space="preserve"> Such ‘iron uptake’ mutants are also observed to grow weakly under iron-</w:t>
      </w:r>
      <w:r w:rsidR="006831FF" w:rsidRPr="00F1562C">
        <w:lastRenderedPageBreak/>
        <w:t xml:space="preserve">limited conditions and so are unlikely </w:t>
      </w:r>
      <w:r w:rsidR="00FD0B14" w:rsidRPr="00F1562C">
        <w:t xml:space="preserve">to persist </w:t>
      </w:r>
      <w:r w:rsidR="00BD0030" w:rsidRPr="00F1562C">
        <w:t xml:space="preserve">in the environment </w:t>
      </w:r>
      <w:r w:rsidR="00FD0B14" w:rsidRPr="00F1562C">
        <w:t>once selection pressure is removed.</w:t>
      </w:r>
    </w:p>
    <w:p w14:paraId="315B6AA8" w14:textId="1A65CAE4" w:rsidR="00145538" w:rsidRPr="00F1562C" w:rsidRDefault="002111A4" w:rsidP="00A86098">
      <w:r w:rsidRPr="00F1562C">
        <w:t>To date, surveillance data suggests a low level/rate of resistance against cefiderocol. This evidence</w:t>
      </w:r>
      <w:r w:rsidR="00311B7A" w:rsidRPr="00F1562C">
        <w:t xml:space="preserve">, presented in Section </w:t>
      </w:r>
      <w:r w:rsidR="00A777DB" w:rsidRPr="00F1562C">
        <w:fldChar w:fldCharType="begin"/>
      </w:r>
      <w:r w:rsidR="00A777DB" w:rsidRPr="00F1562C">
        <w:instrText xml:space="preserve"> REF _Ref71907220 \r \h </w:instrText>
      </w:r>
      <w:r w:rsidR="00A777DB" w:rsidRPr="00F1562C">
        <w:fldChar w:fldCharType="separate"/>
      </w:r>
      <w:r w:rsidR="00B33309">
        <w:t>2.3.5</w:t>
      </w:r>
      <w:r w:rsidR="00A777DB" w:rsidRPr="00F1562C">
        <w:fldChar w:fldCharType="end"/>
      </w:r>
      <w:r w:rsidRPr="00F1562C">
        <w:t xml:space="preserve"> supports the biologically plausible reasons for low resistance outlined above.</w:t>
      </w:r>
    </w:p>
    <w:p w14:paraId="68C06FD2" w14:textId="2A676B4E" w:rsidR="00E60F8F" w:rsidRPr="00F1562C" w:rsidRDefault="009B1B38" w:rsidP="009B1B38">
      <w:pPr>
        <w:pStyle w:val="Heading3"/>
        <w:rPr>
          <w:lang w:val="en-GB"/>
        </w:rPr>
      </w:pPr>
      <w:bookmarkStart w:id="97" w:name="_Toc74035660"/>
      <w:r w:rsidRPr="00F1562C">
        <w:rPr>
          <w:lang w:val="en-GB"/>
        </w:rPr>
        <w:t>Stability of cefiderocol against β-lactamases</w:t>
      </w:r>
      <w:bookmarkEnd w:id="97"/>
    </w:p>
    <w:p w14:paraId="36666F58" w14:textId="3A94A5F4" w:rsidR="00E60F8F" w:rsidRPr="00F1562C" w:rsidRDefault="009B1B38" w:rsidP="00A86098">
      <w:r w:rsidRPr="00F1562C">
        <w:t xml:space="preserve">The structure of cefiderocol also presents higher stability to hydrolysis across a wide range of bacterially produced β-lactamase enzymes (including carbapenemases of the </w:t>
      </w:r>
      <w:r w:rsidR="006525AA" w:rsidRPr="00F1562C">
        <w:t>serine β-lactamase</w:t>
      </w:r>
      <w:r w:rsidR="006525AA" w:rsidRPr="00F1562C" w:rsidDel="006525AA">
        <w:t xml:space="preserve"> </w:t>
      </w:r>
      <w:r w:rsidRPr="00F1562C">
        <w:t xml:space="preserve">and </w:t>
      </w:r>
      <w:r w:rsidR="00907BC8" w:rsidRPr="00F1562C">
        <w:t xml:space="preserve">metallo-β-lactamase </w:t>
      </w:r>
      <w:r w:rsidRPr="00F1562C">
        <w:t>classes) and thus overcomes the primary mechanism of bacterial resistance to β</w:t>
      </w:r>
      <w:r w:rsidR="00702D0F" w:rsidRPr="00F1562C">
        <w:t>-</w:t>
      </w:r>
      <w:r w:rsidRPr="00F1562C">
        <w:t xml:space="preserve">lactam </w:t>
      </w:r>
      <w:r w:rsidR="00474EFB" w:rsidRPr="00F1562C">
        <w:t>antimicrobials</w:t>
      </w:r>
      <w:r w:rsidRPr="00F1562C">
        <w:t>, without adding a β-lactamase inhibitor</w:t>
      </w:r>
      <w:r w:rsidR="00907BC8" w:rsidRPr="00F1562C">
        <w:t>.</w:t>
      </w:r>
      <w:r w:rsidR="00CE1183" w:rsidRPr="00F1562C">
        <w:fldChar w:fldCharType="begin"/>
      </w:r>
      <w:r w:rsidR="009E0CAF">
        <w:instrText xml:space="preserve"> ADDIN EN.CITE &lt;EndNote&gt;&lt;Cite&gt;&lt;Author&gt;Sato&lt;/Author&gt;&lt;Year&gt;2019&lt;/Year&gt;&lt;RecNum&gt;1137&lt;/RecNum&gt;&lt;DisplayText&gt;&lt;style face="superscript"&gt;20, 21&lt;/style&gt;&lt;/DisplayText&gt;&lt;record&gt;&lt;rec-number&gt;1137&lt;/rec-number&gt;&lt;foreign-keys&gt;&lt;key app="EN" db-id="fv0aa2xptxrrxgewpszpw5e3srv0xstd9wxw" timestamp="1575478262"&gt;1137&lt;/key&gt;&lt;/foreign-keys&gt;&lt;ref-type name="Journal Article"&gt;17&lt;/ref-type&gt;&lt;contributors&gt;&lt;authors&gt;&lt;author&gt;Sato, Takafumi&lt;/author&gt;&lt;author&gt;Yamawaki, Kenji&lt;/author&gt;&lt;/authors&gt;&lt;/contributors&gt;&lt;titles&gt;&lt;title&gt;Cefiderocol: discovery, chemistry, and in vivo profiles of a novel siderophore cephalosporin&lt;/title&gt;&lt;secondary-title&gt;Clinical Infectious Diseases&lt;/secondary-title&gt;&lt;/titles&gt;&lt;periodical&gt;&lt;full-title&gt;Clinical Infectious Diseases&lt;/full-title&gt;&lt;/periodical&gt;&lt;pages&gt;S538-S543&lt;/pages&gt;&lt;volume&gt;69&lt;/volume&gt;&lt;number&gt;Supplement_7&lt;/number&gt;&lt;dates&gt;&lt;year&gt;2019&lt;/year&gt;&lt;/dates&gt;&lt;isbn&gt;1058-4838&lt;/isbn&gt;&lt;urls&gt;&lt;/urls&gt;&lt;/record&gt;&lt;/Cite&gt;&lt;Cite&gt;&lt;Author&gt;Zhanel&lt;/Author&gt;&lt;Year&gt;2019&lt;/Year&gt;&lt;RecNum&gt;20&lt;/RecNum&gt;&lt;record&gt;&lt;rec-number&gt;20&lt;/rec-number&gt;&lt;foreign-keys&gt;&lt;key app="EN" db-id="5sa5zxv0faz5vseax9rxa9dqrzzffef5aaxd" timestamp="1622124710"&gt;20&lt;/key&gt;&lt;/foreign-keys&gt;&lt;ref-type name="Journal Article"&gt;17&lt;/ref-type&gt;&lt;contributors&gt;&lt;authors&gt;&lt;author&gt;Zhanel, George G&lt;/author&gt;&lt;author&gt;Golden, Alyssa R&lt;/author&gt;&lt;author&gt;Zelenitsky, Sheryl&lt;/author&gt;&lt;author&gt;Wiebe, Karyn&lt;/author&gt;&lt;author&gt;Lawrence, Courtney K&lt;/author&gt;&lt;author&gt;Adam, Heather J&lt;/author&gt;&lt;author&gt;Idowu, Temilolu&lt;/author&gt;&lt;author&gt;Domalaon, Ronald&lt;/author&gt;&lt;author&gt;Schweizer, Frank&lt;/author&gt;&lt;author&gt;Zhanel, Michael A&lt;/author&gt;&lt;/authors&gt;&lt;/contributors&gt;&lt;titles&gt;&lt;title&gt;Cefiderocol: A Siderophore Cephalosporin with Activity Against Carbapenem-Resistant and Multidrug-Resistant Gram-Negative Bacilli&lt;/title&gt;&lt;secondary-title&gt;Drugs&lt;/secondary-title&gt;&lt;/titles&gt;&lt;periodical&gt;&lt;full-title&gt;Drugs&lt;/full-title&gt;&lt;/periodical&gt;&lt;pages&gt;271-289&lt;/pages&gt;&lt;volume&gt;79&lt;/volume&gt;&lt;number&gt;3&lt;/number&gt;&lt;dates&gt;&lt;year&gt;2019&lt;/year&gt;&lt;/dates&gt;&lt;isbn&gt;0012-6667&lt;/isbn&gt;&lt;urls&gt;&lt;related-urls&gt;&lt;url&gt;https://link.springer.com/article/10.1007%2Fs40265-019-1055-2&lt;/url&gt;&lt;/related-urls&gt;&lt;/urls&gt;&lt;/record&gt;&lt;/Cite&gt;&lt;/EndNote&gt;</w:instrText>
      </w:r>
      <w:r w:rsidR="00CE1183" w:rsidRPr="00F1562C">
        <w:fldChar w:fldCharType="separate"/>
      </w:r>
      <w:r w:rsidR="006F153B" w:rsidRPr="006F153B">
        <w:rPr>
          <w:noProof/>
          <w:vertAlign w:val="superscript"/>
        </w:rPr>
        <w:t>20, 21</w:t>
      </w:r>
      <w:r w:rsidR="00CE1183" w:rsidRPr="00F1562C">
        <w:fldChar w:fldCharType="end"/>
      </w:r>
    </w:p>
    <w:p w14:paraId="359F73CB" w14:textId="45C4E697" w:rsidR="00EF1DD8" w:rsidRPr="00F1562C" w:rsidRDefault="000A2ABF" w:rsidP="00A86098">
      <w:r w:rsidRPr="00F1562C">
        <w:t xml:space="preserve">Cefiderocol has demonstrated higher levels of stability and more potent activity against </w:t>
      </w:r>
      <w:r w:rsidR="00011E04" w:rsidRPr="00F1562C">
        <w:t>carbapenemases</w:t>
      </w:r>
      <w:r w:rsidRPr="00F1562C">
        <w:t xml:space="preserve">, including against </w:t>
      </w:r>
      <w:r w:rsidR="00907BC8" w:rsidRPr="00F1562C">
        <w:t>metallo-β-lactamase</w:t>
      </w:r>
      <w:r w:rsidRPr="00F1562C">
        <w:t>s, than other β-lactamases</w:t>
      </w:r>
      <w:r w:rsidR="00387B85" w:rsidRPr="00F1562C">
        <w:t xml:space="preserve"> (</w:t>
      </w:r>
      <w:r w:rsidR="00D46A1A" w:rsidRPr="00F1562C">
        <w:fldChar w:fldCharType="begin"/>
      </w:r>
      <w:r w:rsidR="00D46A1A" w:rsidRPr="00F1562C">
        <w:instrText xml:space="preserve"> REF _Ref71881604 \h </w:instrText>
      </w:r>
      <w:r w:rsidR="00D46A1A" w:rsidRPr="00F1562C">
        <w:fldChar w:fldCharType="separate"/>
      </w:r>
      <w:r w:rsidR="00B33309" w:rsidRPr="00F1562C">
        <w:t xml:space="preserve">Figure </w:t>
      </w:r>
      <w:r w:rsidR="00B33309">
        <w:rPr>
          <w:noProof/>
        </w:rPr>
        <w:t>6</w:t>
      </w:r>
      <w:r w:rsidR="00D46A1A" w:rsidRPr="00F1562C">
        <w:fldChar w:fldCharType="end"/>
      </w:r>
      <w:r w:rsidR="00D46A1A" w:rsidRPr="00F1562C">
        <w:t>)</w:t>
      </w:r>
      <w:r w:rsidRPr="00F1562C">
        <w:t>.</w:t>
      </w:r>
      <w:r w:rsidR="00CE1183" w:rsidRPr="00F1562C">
        <w:fldChar w:fldCharType="begin">
          <w:fldData xml:space="preserve">PEVuZE5vdGU+PENpdGU+PEF1dGhvcj5QYXJzZWxzPC9BdXRob3I+PFllYXI+MjAyMTwvWWVhcj48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==
</w:fldData>
        </w:fldChar>
      </w:r>
      <w:r w:rsidR="009E0CAF">
        <w:instrText xml:space="preserve"> ADDIN EN.CITE </w:instrText>
      </w:r>
      <w:r w:rsidR="009E0CAF">
        <w:fldChar w:fldCharType="begin">
          <w:fldData xml:space="preserve">PEVuZE5vdGU+PENpdGU+PEF1dGhvcj5QYXJzZWxzPC9BdXRob3I+PFllYXI+MjAyMTwvWWVhcj48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==
</w:fldData>
        </w:fldChar>
      </w:r>
      <w:r w:rsidR="009E0CAF">
        <w:instrText xml:space="preserve"> ADDIN EN.CITE.DATA </w:instrText>
      </w:r>
      <w:r w:rsidR="009E0CAF">
        <w:fldChar w:fldCharType="end"/>
      </w:r>
      <w:r w:rsidR="00CE1183" w:rsidRPr="00F1562C">
        <w:fldChar w:fldCharType="separate"/>
      </w:r>
      <w:r w:rsidR="006F153B" w:rsidRPr="006F153B">
        <w:rPr>
          <w:noProof/>
          <w:vertAlign w:val="superscript"/>
        </w:rPr>
        <w:t>13-18</w:t>
      </w:r>
      <w:r w:rsidR="00CE1183" w:rsidRPr="00F1562C">
        <w:fldChar w:fldCharType="end"/>
      </w:r>
      <w:r w:rsidR="00D46A1A" w:rsidRPr="00F1562C">
        <w:t xml:space="preserve"> </w:t>
      </w:r>
      <w:r w:rsidR="004245A8" w:rsidRPr="00F1562C">
        <w:t xml:space="preserve">Compared </w:t>
      </w:r>
      <w:r w:rsidR="00FA3410" w:rsidRPr="00F1562C">
        <w:t xml:space="preserve">with </w:t>
      </w:r>
      <w:r w:rsidR="004245A8" w:rsidRPr="00F1562C">
        <w:t>the</w:t>
      </w:r>
      <w:r w:rsidR="00D8699C" w:rsidRPr="00F1562C">
        <w:t xml:space="preserve"> activity of other existing antimicrobials, as </w:t>
      </w:r>
      <w:r w:rsidR="007307C2" w:rsidRPr="00F1562C">
        <w:t>presented</w:t>
      </w:r>
      <w:r w:rsidR="00D8699C" w:rsidRPr="00F1562C">
        <w:t xml:space="preserve"> in</w:t>
      </w:r>
      <w:r w:rsidR="00FA3410" w:rsidRPr="00F1562C">
        <w:t xml:space="preserve"> </w:t>
      </w:r>
      <w:r w:rsidR="00FA3410" w:rsidRPr="00F1562C">
        <w:fldChar w:fldCharType="begin"/>
      </w:r>
      <w:r w:rsidR="00FA3410" w:rsidRPr="00F1562C">
        <w:instrText xml:space="preserve"> REF _Ref73519427 \h </w:instrText>
      </w:r>
      <w:r w:rsidR="00FA3410" w:rsidRPr="00F1562C">
        <w:fldChar w:fldCharType="separate"/>
      </w:r>
      <w:r w:rsidR="00B33309" w:rsidRPr="00F1562C">
        <w:t xml:space="preserve">Table </w:t>
      </w:r>
      <w:r w:rsidR="00B33309">
        <w:rPr>
          <w:noProof/>
        </w:rPr>
        <w:t>2</w:t>
      </w:r>
      <w:r w:rsidR="00FA3410" w:rsidRPr="00F1562C">
        <w:fldChar w:fldCharType="end"/>
      </w:r>
      <w:r w:rsidR="00D8699C" w:rsidRPr="00F1562C">
        <w:t>,</w:t>
      </w:r>
      <w:r w:rsidR="007307C2" w:rsidRPr="00F1562C">
        <w:t xml:space="preserve"> this demonstrates a significant va</w:t>
      </w:r>
      <w:r w:rsidR="00A35FEE" w:rsidRPr="00F1562C">
        <w:t>lue for cefiderocol.</w:t>
      </w:r>
    </w:p>
    <w:p w14:paraId="38EE1EFD" w14:textId="22644C00" w:rsidR="000A2ABF" w:rsidRPr="00F1562C" w:rsidRDefault="000A2ABF" w:rsidP="000A2ABF">
      <w:pPr>
        <w:pStyle w:val="Caption"/>
      </w:pPr>
      <w:bookmarkStart w:id="98" w:name="_Ref71881604"/>
      <w:bookmarkStart w:id="99" w:name="_Toc74064367"/>
      <w:r w:rsidRPr="00F1562C">
        <w:t xml:space="preserve">Figure </w:t>
      </w:r>
      <w:r w:rsidRPr="00F1562C">
        <w:fldChar w:fldCharType="begin"/>
      </w:r>
      <w:r w:rsidRPr="00F1562C">
        <w:instrText>SEQ Figure \* ARABIC</w:instrText>
      </w:r>
      <w:r w:rsidRPr="00F1562C">
        <w:fldChar w:fldCharType="separate"/>
      </w:r>
      <w:r w:rsidR="00B33309">
        <w:rPr>
          <w:noProof/>
        </w:rPr>
        <w:t>6</w:t>
      </w:r>
      <w:r w:rsidRPr="00F1562C">
        <w:fldChar w:fldCharType="end"/>
      </w:r>
      <w:bookmarkEnd w:id="98"/>
      <w:r w:rsidRPr="00F1562C">
        <w:t>: Stability of cefiderocol and other treatments against carbapenemases</w:t>
      </w:r>
      <w:bookmarkEnd w:id="99"/>
    </w:p>
    <w:p w14:paraId="6FAFF9F8" w14:textId="32EC4CAB" w:rsidR="000A2ABF" w:rsidRPr="00F1562C" w:rsidRDefault="000A2ABF" w:rsidP="00A86098">
      <w:pPr>
        <w:jc w:val="center"/>
      </w:pPr>
      <w:r>
        <w:rPr>
          <w:noProof/>
        </w:rPr>
        <w:drawing>
          <wp:inline distT="0" distB="0" distL="0" distR="0" wp14:anchorId="0BAFBF1D" wp14:editId="51E2F336">
            <wp:extent cx="4213555" cy="249843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3">
                      <a:extLst>
                        <a:ext uri="{28A0092B-C50C-407E-A947-70E740481C1C}">
                          <a14:useLocalDpi xmlns:a14="http://schemas.microsoft.com/office/drawing/2010/main" val="0"/>
                        </a:ext>
                      </a:extLst>
                    </a:blip>
                    <a:stretch>
                      <a:fillRect/>
                    </a:stretch>
                  </pic:blipFill>
                  <pic:spPr>
                    <a:xfrm>
                      <a:off x="0" y="0"/>
                      <a:ext cx="4213555" cy="2498431"/>
                    </a:xfrm>
                    <a:prstGeom prst="rect">
                      <a:avLst/>
                    </a:prstGeom>
                  </pic:spPr>
                </pic:pic>
              </a:graphicData>
            </a:graphic>
          </wp:inline>
        </w:drawing>
      </w:r>
    </w:p>
    <w:p w14:paraId="2E46106B" w14:textId="0A76A4FB" w:rsidR="000A2ABF" w:rsidRPr="00F1562C" w:rsidRDefault="000A2ABF" w:rsidP="00A86098">
      <w:pPr>
        <w:pStyle w:val="NICELegend"/>
        <w:rPr>
          <w:lang w:val="en-GB"/>
        </w:rPr>
      </w:pPr>
      <w:r w:rsidRPr="00F1562C">
        <w:rPr>
          <w:b/>
          <w:bCs/>
          <w:lang w:val="en-GB"/>
        </w:rPr>
        <w:t>Notes:</w:t>
      </w:r>
      <w:r w:rsidRPr="00F1562C">
        <w:rPr>
          <w:lang w:val="en-GB"/>
        </w:rPr>
        <w:t xml:space="preserve"> The lower catalytic efficiency of carbapenemases indicates higher stability of the drug.</w:t>
      </w:r>
    </w:p>
    <w:p w14:paraId="55859F4F" w14:textId="346D9FFA" w:rsidR="000A2ABF" w:rsidRPr="00F1562C" w:rsidRDefault="000A2ABF" w:rsidP="00A86098">
      <w:pPr>
        <w:pStyle w:val="NICELegend"/>
        <w:rPr>
          <w:lang w:val="en-GB"/>
        </w:rPr>
      </w:pPr>
      <w:r w:rsidRPr="00F1562C">
        <w:rPr>
          <w:b/>
          <w:bCs/>
          <w:lang w:val="en-GB"/>
        </w:rPr>
        <w:t>Source:</w:t>
      </w:r>
      <w:r w:rsidRPr="00F1562C">
        <w:rPr>
          <w:lang w:val="en-GB"/>
        </w:rPr>
        <w:t xml:space="preserve"> Ito-Horiyama </w:t>
      </w:r>
      <w:r w:rsidR="00FA3410" w:rsidRPr="00F1562C">
        <w:rPr>
          <w:i/>
          <w:iCs/>
          <w:lang w:val="en-GB"/>
        </w:rPr>
        <w:t>et al.</w:t>
      </w:r>
      <w:r w:rsidRPr="00F1562C">
        <w:rPr>
          <w:lang w:val="en-GB"/>
        </w:rPr>
        <w:t>, 2016</w:t>
      </w:r>
      <w:r w:rsidR="00A86098" w:rsidRPr="00F1562C">
        <w:rPr>
          <w:lang w:val="en-GB"/>
        </w:rPr>
        <w:t>.</w:t>
      </w:r>
      <w:r w:rsidR="00CE1183" w:rsidRPr="00F1562C">
        <w:rPr>
          <w:lang w:val="en-GB"/>
        </w:rPr>
        <w:fldChar w:fldCharType="begin">
          <w:fldData xml:space="preserve">PEVuZE5vdGU+PENpdGU+PEF1dGhvcj5JdG8tSG9yaXlhbWE8L0F1dGhvcj48WWVhcj4yMDE2PC9Z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</w:fldData>
        </w:fldChar>
      </w:r>
      <w:r w:rsidR="009E0CAF">
        <w:rPr>
          <w:lang w:val="en-GB"/>
        </w:rPr>
        <w:instrText xml:space="preserve"> ADDIN EN.CITE </w:instrText>
      </w:r>
      <w:r w:rsidR="009E0CAF">
        <w:rPr>
          <w:lang w:val="en-GB"/>
        </w:rPr>
        <w:fldChar w:fldCharType="begin">
          <w:fldData xml:space="preserve">PEVuZE5vdGU+PENpdGU+PEF1dGhvcj5JdG8tSG9yaXlhbWE8L0F1dGhvcj48WWVhcj4yMDE2PC9Z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</w:fldData>
        </w:fldChar>
      </w:r>
      <w:r w:rsidR="009E0CAF">
        <w:rPr>
          <w:lang w:val="en-GB"/>
        </w:rPr>
        <w:instrText xml:space="preserve"> ADDIN EN.CITE.DATA </w:instrText>
      </w:r>
      <w:r w:rsidR="009E0CAF">
        <w:rPr>
          <w:lang w:val="en-GB"/>
        </w:rPr>
      </w:r>
      <w:r w:rsidR="009E0CAF">
        <w:rPr>
          <w:lang w:val="en-GB"/>
        </w:rPr>
        <w:fldChar w:fldCharType="end"/>
      </w:r>
      <w:r w:rsidR="00CE1183" w:rsidRPr="00F1562C">
        <w:rPr>
          <w:lang w:val="en-GB"/>
        </w:rPr>
      </w:r>
      <w:r w:rsidR="00CE1183" w:rsidRPr="00F1562C">
        <w:rPr>
          <w:lang w:val="en-GB"/>
        </w:rPr>
        <w:fldChar w:fldCharType="separate"/>
      </w:r>
      <w:r w:rsidR="006F153B" w:rsidRPr="006F153B">
        <w:rPr>
          <w:noProof/>
          <w:vertAlign w:val="superscript"/>
          <w:lang w:val="en-GB"/>
        </w:rPr>
        <w:t>16</w:t>
      </w:r>
      <w:r w:rsidR="00CE1183" w:rsidRPr="00F1562C">
        <w:rPr>
          <w:lang w:val="en-GB"/>
        </w:rPr>
        <w:fldChar w:fldCharType="end"/>
      </w:r>
    </w:p>
    <w:bookmarkEnd w:id="80"/>
    <w:p w14:paraId="22039AAC" w14:textId="77777777" w:rsidR="000A2ABF" w:rsidRPr="00F1562C" w:rsidRDefault="000A2ABF" w:rsidP="000A2ABF"/>
    <w:p w14:paraId="47D52065" w14:textId="5947FB0E" w:rsidR="002D2F0A" w:rsidRPr="00F1562C" w:rsidRDefault="002D2F0A" w:rsidP="002D2F0A">
      <w:pPr>
        <w:pStyle w:val="Heading3"/>
        <w:rPr>
          <w:lang w:val="en-GB"/>
        </w:rPr>
      </w:pPr>
      <w:bookmarkStart w:id="100" w:name="_Toc74035661"/>
      <w:r w:rsidRPr="00F1562C">
        <w:rPr>
          <w:lang w:val="en-GB"/>
        </w:rPr>
        <w:lastRenderedPageBreak/>
        <w:t>How cefiderocol addresses the issues with current treatments</w:t>
      </w:r>
      <w:bookmarkEnd w:id="100"/>
    </w:p>
    <w:p w14:paraId="5F5CC5EE" w14:textId="0F7E615D" w:rsidR="00C66B10" w:rsidRPr="00F1562C" w:rsidRDefault="00D01657" w:rsidP="00A86098">
      <w:r w:rsidRPr="00F1562C">
        <w:t xml:space="preserve">As discussed in Section </w:t>
      </w:r>
      <w:r w:rsidRPr="00F1562C">
        <w:fldChar w:fldCharType="begin"/>
      </w:r>
      <w:r w:rsidRPr="00F1562C">
        <w:instrText xml:space="preserve"> REF _Ref71908844 \r \h </w:instrText>
      </w:r>
      <w:r w:rsidRPr="00F1562C">
        <w:fldChar w:fldCharType="separate"/>
      </w:r>
      <w:r w:rsidR="00B33309">
        <w:t>1.1.2.5</w:t>
      </w:r>
      <w:r w:rsidRPr="00F1562C">
        <w:fldChar w:fldCharType="end"/>
      </w:r>
      <w:r w:rsidRPr="00F1562C">
        <w:t>, current treatments are associated with a range of issues</w:t>
      </w:r>
      <w:r w:rsidR="00FB1D04" w:rsidRPr="00F1562C">
        <w:t>:</w:t>
      </w:r>
      <w:r w:rsidR="00A47D8D" w:rsidRPr="00F1562C">
        <w:t xml:space="preserve"> tolerability concerns</w:t>
      </w:r>
      <w:r w:rsidR="00FB1D04" w:rsidRPr="00F1562C">
        <w:t>;</w:t>
      </w:r>
      <w:r w:rsidR="00A47D8D" w:rsidRPr="00F1562C">
        <w:t xml:space="preserve"> not being licensed for use in certain populations</w:t>
      </w:r>
      <w:r w:rsidR="00FB1D04" w:rsidRPr="00F1562C">
        <w:t>;</w:t>
      </w:r>
      <w:r w:rsidR="00A47D8D" w:rsidRPr="00F1562C">
        <w:t xml:space="preserve"> having limited e</w:t>
      </w:r>
      <w:r w:rsidR="004D19CA" w:rsidRPr="00F1562C">
        <w:t>vidence to support efficacy in certain pathogens</w:t>
      </w:r>
      <w:r w:rsidR="00FB1D04" w:rsidRPr="00F1562C">
        <w:t>;</w:t>
      </w:r>
      <w:r w:rsidR="004D19CA" w:rsidRPr="00F1562C">
        <w:t xml:space="preserve"> and having issues with supply</w:t>
      </w:r>
      <w:r w:rsidR="00A47D8D" w:rsidRPr="00F1562C">
        <w:t xml:space="preserve">. </w:t>
      </w:r>
      <w:r w:rsidR="00A47D8D" w:rsidRPr="00F1562C">
        <w:fldChar w:fldCharType="begin"/>
      </w:r>
      <w:r w:rsidR="00A47D8D" w:rsidRPr="00F1562C">
        <w:instrText xml:space="preserve"> REF _Ref71976073 \h </w:instrText>
      </w:r>
      <w:r w:rsidR="00A47D8D" w:rsidRPr="00F1562C">
        <w:fldChar w:fldCharType="separate"/>
      </w:r>
      <w:r w:rsidR="00B33309" w:rsidRPr="00F1562C">
        <w:t xml:space="preserve">Table </w:t>
      </w:r>
      <w:r w:rsidR="00B33309">
        <w:rPr>
          <w:noProof/>
        </w:rPr>
        <w:t>5</w:t>
      </w:r>
      <w:r w:rsidR="00A47D8D" w:rsidRPr="00F1562C">
        <w:fldChar w:fldCharType="end"/>
      </w:r>
      <w:r w:rsidR="004D19CA" w:rsidRPr="00F1562C">
        <w:t xml:space="preserve"> summari</w:t>
      </w:r>
      <w:r w:rsidR="00DF4CBF" w:rsidRPr="00F1562C">
        <w:t>z</w:t>
      </w:r>
      <w:r w:rsidR="004D19CA" w:rsidRPr="00F1562C">
        <w:t>es how cefiderocol overcomes these</w:t>
      </w:r>
      <w:r w:rsidR="005C3145" w:rsidRPr="00F1562C">
        <w:t xml:space="preserve"> issues, with links to where the supporting evidence is presented within this dossier.</w:t>
      </w:r>
    </w:p>
    <w:p w14:paraId="425A8E1B" w14:textId="0B602961" w:rsidR="004968CA" w:rsidRPr="00F1562C" w:rsidRDefault="1D566C8D" w:rsidP="00C66B10">
      <w:pPr>
        <w:pStyle w:val="Caption"/>
      </w:pPr>
      <w:bookmarkStart w:id="101" w:name="_Ref71976073"/>
      <w:bookmarkStart w:id="102" w:name="_Toc74064381"/>
      <w:r w:rsidRPr="00F1562C">
        <w:t xml:space="preserve">Table </w:t>
      </w:r>
      <w:r w:rsidR="00C66B10" w:rsidRPr="00F1562C">
        <w:fldChar w:fldCharType="begin"/>
      </w:r>
      <w:r w:rsidR="00C66B10" w:rsidRPr="00F1562C">
        <w:instrText>SEQ Table \* ARABIC</w:instrText>
      </w:r>
      <w:r w:rsidR="00C66B10" w:rsidRPr="00F1562C">
        <w:fldChar w:fldCharType="separate"/>
      </w:r>
      <w:r w:rsidR="00B33309">
        <w:rPr>
          <w:noProof/>
        </w:rPr>
        <w:t>5</w:t>
      </w:r>
      <w:r w:rsidR="00C66B10" w:rsidRPr="00F1562C">
        <w:fldChar w:fldCharType="end"/>
      </w:r>
      <w:bookmarkEnd w:id="101"/>
      <w:r w:rsidRPr="00F1562C">
        <w:t>: How cefiderocol addresses the issues with current treatments</w:t>
      </w:r>
      <w:bookmarkEnd w:id="102"/>
    </w:p>
    <w:tbl>
      <w:tblPr>
        <w:tblStyle w:val="TableGrid"/>
        <w:tblW w:w="0" w:type="auto"/>
        <w:tblLook w:val="04A0" w:firstRow="1" w:lastRow="0" w:firstColumn="1" w:lastColumn="0" w:noHBand="0" w:noVBand="1"/>
      </w:tblPr>
      <w:tblGrid>
        <w:gridCol w:w="2972"/>
        <w:gridCol w:w="6045"/>
      </w:tblGrid>
      <w:tr w:rsidR="00C66B10" w:rsidRPr="00F1562C" w14:paraId="38723670" w14:textId="77777777" w:rsidTr="00E84985">
        <w:trPr>
          <w:tblHeader/>
        </w:trPr>
        <w:tc>
          <w:tcPr>
            <w:tcW w:w="2972" w:type="dxa"/>
          </w:tcPr>
          <w:p w14:paraId="03131737" w14:textId="159AA0C8" w:rsidR="00C66B10" w:rsidRPr="00F1562C" w:rsidRDefault="0079700D" w:rsidP="00C66B10">
            <w:pPr>
              <w:pStyle w:val="NICETableHeading"/>
            </w:pPr>
            <w:r w:rsidRPr="00F1562C">
              <w:t>Issue</w:t>
            </w:r>
          </w:p>
        </w:tc>
        <w:tc>
          <w:tcPr>
            <w:tcW w:w="6045" w:type="dxa"/>
          </w:tcPr>
          <w:p w14:paraId="0E6E4C4F" w14:textId="51D10FCD" w:rsidR="00C66B10" w:rsidRPr="00F1562C" w:rsidRDefault="0079700D" w:rsidP="00C66B10">
            <w:pPr>
              <w:pStyle w:val="NICETableHeading"/>
            </w:pPr>
            <w:r w:rsidRPr="00F1562C">
              <w:t>How it is addressed</w:t>
            </w:r>
          </w:p>
        </w:tc>
      </w:tr>
      <w:tr w:rsidR="00BC49A7" w:rsidRPr="00F1562C" w14:paraId="4B4911ED" w14:textId="77777777" w:rsidTr="1D566C8D">
        <w:tc>
          <w:tcPr>
            <w:tcW w:w="2972" w:type="dxa"/>
          </w:tcPr>
          <w:p w14:paraId="220BDB1A" w14:textId="74691B7F" w:rsidR="00BC49A7" w:rsidRPr="00F1562C" w:rsidRDefault="00BC49A7" w:rsidP="00A86098">
            <w:pPr>
              <w:pStyle w:val="NICETableText"/>
            </w:pPr>
            <w:r w:rsidRPr="00F1562C">
              <w:t>Limited evidence to establish efficacy</w:t>
            </w:r>
          </w:p>
        </w:tc>
        <w:tc>
          <w:tcPr>
            <w:tcW w:w="6045" w:type="dxa"/>
          </w:tcPr>
          <w:p w14:paraId="3BE13F60" w14:textId="62AAC548" w:rsidR="00BC49A7" w:rsidRPr="00F1562C" w:rsidRDefault="00BC49A7" w:rsidP="00A86098">
            <w:pPr>
              <w:pStyle w:val="NICETableText"/>
            </w:pPr>
            <w:r w:rsidRPr="00F1562C">
              <w:t xml:space="preserve">Cefiderocol has demonstrated efficacy across a wide range of aerobic Gram-negative pathogens, including all key pathogens in the WHO list of priority pathogens and S. </w:t>
            </w:r>
            <w:r w:rsidRPr="00F1562C">
              <w:rPr>
                <w:i/>
                <w:iCs/>
              </w:rPr>
              <w:t>maltophilia</w:t>
            </w:r>
            <w:r w:rsidR="00040A88" w:rsidRPr="00F1562C">
              <w:t xml:space="preserve">, as well as the </w:t>
            </w:r>
            <w:r w:rsidR="00E45286" w:rsidRPr="00F1562C">
              <w:t xml:space="preserve">specific </w:t>
            </w:r>
            <w:r w:rsidR="00040A88" w:rsidRPr="00F1562C">
              <w:t>HVCSs defined by EEPRU</w:t>
            </w:r>
            <w:r w:rsidRPr="00F1562C">
              <w:t xml:space="preserve"> (Section </w:t>
            </w:r>
            <w:r w:rsidRPr="00F1562C">
              <w:fldChar w:fldCharType="begin"/>
            </w:r>
            <w:r w:rsidRPr="00F1562C">
              <w:instrText xml:space="preserve"> REF _Ref71976329 \r \h  \* MERGEFORMAT </w:instrText>
            </w:r>
            <w:r w:rsidRPr="00F1562C">
              <w:fldChar w:fldCharType="separate"/>
            </w:r>
            <w:r w:rsidR="00B33309">
              <w:t>2.3</w:t>
            </w:r>
            <w:r w:rsidRPr="00F1562C">
              <w:fldChar w:fldCharType="end"/>
            </w:r>
            <w:r w:rsidRPr="00F1562C">
              <w:t>)</w:t>
            </w:r>
          </w:p>
        </w:tc>
      </w:tr>
      <w:tr w:rsidR="00C66B10" w:rsidRPr="00F1562C" w14:paraId="3B731AEA" w14:textId="77777777" w:rsidTr="1D566C8D">
        <w:tc>
          <w:tcPr>
            <w:tcW w:w="2972" w:type="dxa"/>
          </w:tcPr>
          <w:p w14:paraId="109F38F6" w14:textId="028EBE04" w:rsidR="00C66B10" w:rsidRPr="00F1562C" w:rsidRDefault="0079700D" w:rsidP="00C66B10">
            <w:pPr>
              <w:pStyle w:val="NICETableText"/>
            </w:pPr>
            <w:r w:rsidRPr="00F1562C">
              <w:t>Tolerability</w:t>
            </w:r>
          </w:p>
        </w:tc>
        <w:tc>
          <w:tcPr>
            <w:tcW w:w="6045" w:type="dxa"/>
          </w:tcPr>
          <w:p w14:paraId="4758F9C7" w14:textId="7C640217" w:rsidR="00C66B10" w:rsidRPr="00F1562C" w:rsidRDefault="00AF1393" w:rsidP="00A86098">
            <w:pPr>
              <w:pStyle w:val="NICETableText"/>
            </w:pPr>
            <w:r w:rsidRPr="00F1562C">
              <w:t>Cefiderocol has been demonstrated to be a safe therapy option for patients</w:t>
            </w:r>
            <w:r w:rsidR="005F4C4A" w:rsidRPr="00F1562C">
              <w:t xml:space="preserve"> (Section </w:t>
            </w:r>
            <w:r w:rsidR="005F4C4A" w:rsidRPr="00F1562C">
              <w:fldChar w:fldCharType="begin"/>
            </w:r>
            <w:r w:rsidR="005F4C4A" w:rsidRPr="00F1562C">
              <w:instrText xml:space="preserve"> REF _Ref71975929 \r \h </w:instrText>
            </w:r>
            <w:r w:rsidR="005F4C4A" w:rsidRPr="00F1562C">
              <w:fldChar w:fldCharType="separate"/>
            </w:r>
            <w:r w:rsidR="00B33309">
              <w:t>2.4.1</w:t>
            </w:r>
            <w:r w:rsidR="005F4C4A" w:rsidRPr="00F1562C">
              <w:fldChar w:fldCharType="end"/>
            </w:r>
            <w:r w:rsidR="005F4C4A" w:rsidRPr="00F1562C">
              <w:t>)</w:t>
            </w:r>
          </w:p>
        </w:tc>
      </w:tr>
      <w:tr w:rsidR="00BC49A7" w:rsidRPr="00F1562C" w14:paraId="7F43A924" w14:textId="77777777" w:rsidTr="1D566C8D">
        <w:tc>
          <w:tcPr>
            <w:tcW w:w="2972" w:type="dxa"/>
          </w:tcPr>
          <w:p w14:paraId="3D6AF06C" w14:textId="725A06CD" w:rsidR="00BC49A7" w:rsidRPr="00F1562C" w:rsidRDefault="00BC49A7" w:rsidP="00A86098">
            <w:pPr>
              <w:pStyle w:val="NICETableText"/>
            </w:pPr>
            <w:r w:rsidRPr="00F1562C">
              <w:t>Supply issues</w:t>
            </w:r>
          </w:p>
        </w:tc>
        <w:tc>
          <w:tcPr>
            <w:tcW w:w="6045" w:type="dxa"/>
          </w:tcPr>
          <w:p w14:paraId="4A963387" w14:textId="02C3CF00" w:rsidR="00BC49A7" w:rsidRPr="00F1562C" w:rsidRDefault="00BC49A7" w:rsidP="00A86098">
            <w:pPr>
              <w:pStyle w:val="NICETableText"/>
            </w:pPr>
            <w:r w:rsidRPr="00F1562C">
              <w:t>As described in dialogue with, and submission to, NHSE for the selection phase of this project, cefiderocol has a reliable supply chain to ensure patient access is maintained</w:t>
            </w:r>
          </w:p>
        </w:tc>
      </w:tr>
      <w:tr w:rsidR="00BC49A7" w:rsidRPr="00F1562C" w14:paraId="4697706F" w14:textId="77777777" w:rsidTr="1D566C8D">
        <w:tc>
          <w:tcPr>
            <w:tcW w:w="2972" w:type="dxa"/>
          </w:tcPr>
          <w:p w14:paraId="49DC51C2" w14:textId="55BE5E28" w:rsidR="00BC49A7" w:rsidRPr="00F1562C" w:rsidRDefault="00BC49A7" w:rsidP="00A86098">
            <w:pPr>
              <w:pStyle w:val="NICETableText"/>
            </w:pPr>
            <w:r w:rsidRPr="00F1562C">
              <w:t>Unlicensed</w:t>
            </w:r>
          </w:p>
        </w:tc>
        <w:tc>
          <w:tcPr>
            <w:tcW w:w="6045" w:type="dxa"/>
          </w:tcPr>
          <w:p w14:paraId="243955A5" w14:textId="3FB0602A" w:rsidR="00BC49A7" w:rsidRPr="00F1562C" w:rsidRDefault="00BC49A7" w:rsidP="00A86098">
            <w:pPr>
              <w:pStyle w:val="NICETableText"/>
            </w:pPr>
            <w:r w:rsidRPr="00F1562C">
              <w:t xml:space="preserve">Cefiderocol is licensed for people receiving treatment in secondary or tertiary care settings in whom resistant aerobic Gram-negative infection is suspected/confirmed, with limited treatment options (i.e. </w:t>
            </w:r>
            <w:r w:rsidR="00E84985" w:rsidRPr="00F1562C">
              <w:t>carbapenem-resistant</w:t>
            </w:r>
            <w:r w:rsidR="00E84985" w:rsidRPr="00F1562C" w:rsidDel="001E5387">
              <w:t xml:space="preserve"> </w:t>
            </w:r>
            <w:r w:rsidRPr="00F1562C">
              <w:t>pathogens</w:t>
            </w:r>
            <w:r w:rsidR="002B6893" w:rsidRPr="00F1562C">
              <w:t xml:space="preserve"> and </w:t>
            </w:r>
            <w:r w:rsidR="00907BC8" w:rsidRPr="00F1562C">
              <w:t>metallo-β-lactamase</w:t>
            </w:r>
            <w:r w:rsidR="002B6893" w:rsidRPr="00F1562C">
              <w:t>-producing pathogens</w:t>
            </w:r>
            <w:r w:rsidRPr="00F1562C">
              <w:t xml:space="preserve">) (Section </w:t>
            </w:r>
            <w:r w:rsidRPr="00F1562C">
              <w:fldChar w:fldCharType="begin"/>
            </w:r>
            <w:r w:rsidRPr="00F1562C">
              <w:instrText xml:space="preserve"> REF _Ref71976195 \r \h </w:instrText>
            </w:r>
            <w:r w:rsidRPr="00F1562C">
              <w:fldChar w:fldCharType="separate"/>
            </w:r>
            <w:r w:rsidR="00B33309">
              <w:t>1.3.1</w:t>
            </w:r>
            <w:r w:rsidRPr="00F1562C">
              <w:fldChar w:fldCharType="end"/>
            </w:r>
            <w:r w:rsidRPr="00F1562C">
              <w:t>)</w:t>
            </w:r>
          </w:p>
        </w:tc>
      </w:tr>
    </w:tbl>
    <w:p w14:paraId="52C1C0D6" w14:textId="77777777" w:rsidR="00C66B10" w:rsidRPr="00F1562C" w:rsidRDefault="00C66B10" w:rsidP="00A86098"/>
    <w:p w14:paraId="148D1D66" w14:textId="77777777" w:rsidR="00367437" w:rsidRPr="00F1562C" w:rsidRDefault="00367437" w:rsidP="00367437">
      <w:pPr>
        <w:pStyle w:val="Heading2"/>
      </w:pPr>
      <w:bookmarkStart w:id="103" w:name="_Ref70585229"/>
      <w:bookmarkStart w:id="104" w:name="_Ref70688290"/>
      <w:bookmarkStart w:id="105" w:name="_Ref71808256"/>
      <w:bookmarkStart w:id="106" w:name="_Toc74035662"/>
      <w:bookmarkStart w:id="107" w:name="_Toc471897142"/>
      <w:bookmarkEnd w:id="39"/>
      <w:r w:rsidRPr="00F1562C">
        <w:t>Decision problem</w:t>
      </w:r>
      <w:bookmarkEnd w:id="103"/>
      <w:bookmarkEnd w:id="104"/>
      <w:bookmarkEnd w:id="105"/>
      <w:bookmarkEnd w:id="106"/>
    </w:p>
    <w:p w14:paraId="04AD9B90" w14:textId="63A04430" w:rsidR="00367437" w:rsidRPr="00F1562C" w:rsidRDefault="00367437" w:rsidP="00367437">
      <w:pPr>
        <w:pStyle w:val="Heading3"/>
        <w:rPr>
          <w:lang w:val="en-GB"/>
        </w:rPr>
      </w:pPr>
      <w:bookmarkStart w:id="108" w:name="_Ref71976195"/>
      <w:bookmarkStart w:id="109" w:name="_Toc74035663"/>
      <w:r w:rsidRPr="00F1562C">
        <w:rPr>
          <w:lang w:val="en-GB"/>
        </w:rPr>
        <w:t>NICE decision problem</w:t>
      </w:r>
      <w:bookmarkEnd w:id="108"/>
      <w:bookmarkEnd w:id="109"/>
    </w:p>
    <w:p w14:paraId="13359E0F" w14:textId="77777777" w:rsidR="00367437" w:rsidRPr="00F1562C" w:rsidRDefault="00367437" w:rsidP="001B04C0">
      <w:r w:rsidRPr="00F1562C">
        <w:t>The submission covers the technology’s full marketing authorization for this indication:</w:t>
      </w:r>
    </w:p>
    <w:p w14:paraId="0AFD6883" w14:textId="77777777" w:rsidR="00367437" w:rsidRPr="00F1562C" w:rsidRDefault="00367437" w:rsidP="00A86098">
      <w:pPr>
        <w:pStyle w:val="NICEBullet1Last"/>
      </w:pPr>
      <w:r w:rsidRPr="00F1562C">
        <w:t>For the treatment of infections due to aerobic Gram-negative organisms in adults with limited treatment options</w:t>
      </w:r>
    </w:p>
    <w:p w14:paraId="369F32DF" w14:textId="25D2836D" w:rsidR="00367437" w:rsidRPr="00F1562C" w:rsidRDefault="314E0FCD" w:rsidP="001B04C0">
      <w:r w:rsidRPr="00F1562C">
        <w:t xml:space="preserve">The decision problem outlined by NICE, along with suggested considerations provided by Shionogi, are presented in </w:t>
      </w:r>
      <w:r w:rsidR="00367437" w:rsidRPr="00F1562C">
        <w:fldChar w:fldCharType="begin"/>
      </w:r>
      <w:r w:rsidR="00367437" w:rsidRPr="00F1562C">
        <w:instrText xml:space="preserve"> REF _Ref69993392 \h </w:instrText>
      </w:r>
      <w:r w:rsidR="00367437" w:rsidRPr="00F1562C">
        <w:fldChar w:fldCharType="separate"/>
      </w:r>
      <w:r w:rsidR="00B33309" w:rsidRPr="00F1562C">
        <w:t xml:space="preserve">Table </w:t>
      </w:r>
      <w:r w:rsidR="00B33309">
        <w:rPr>
          <w:noProof/>
        </w:rPr>
        <w:t>6</w:t>
      </w:r>
      <w:r w:rsidR="00367437" w:rsidRPr="00F1562C">
        <w:fldChar w:fldCharType="end"/>
      </w:r>
      <w:r w:rsidRPr="00F1562C">
        <w:t>.</w:t>
      </w:r>
      <w:r w:rsidR="0033252E" w:rsidRPr="00F1562C">
        <w:t xml:space="preserve"> Further to the NICE decision problem</w:t>
      </w:r>
      <w:r w:rsidR="004D5B93" w:rsidRPr="00F1562C">
        <w:t xml:space="preserve">, EEPRU have developed a protocol to </w:t>
      </w:r>
      <w:r w:rsidR="008D1AE8" w:rsidRPr="00F1562C">
        <w:t>present the planned approach to their analysis of certain high-value clinical scenarios (H</w:t>
      </w:r>
      <w:r w:rsidR="00E574FD" w:rsidRPr="00F1562C">
        <w:t>VC</w:t>
      </w:r>
      <w:r w:rsidR="008D1AE8" w:rsidRPr="00F1562C">
        <w:t>Ss)</w:t>
      </w:r>
      <w:r w:rsidR="00504760" w:rsidRPr="00F1562C">
        <w:t xml:space="preserve">, which has </w:t>
      </w:r>
      <w:r w:rsidR="00504760" w:rsidRPr="00F1562C">
        <w:lastRenderedPageBreak/>
        <w:t xml:space="preserve">subsequently been updated in slides presented at a stakeholder engagement meeting and </w:t>
      </w:r>
      <w:r w:rsidR="00631EFB" w:rsidRPr="00F1562C">
        <w:t xml:space="preserve">further updated </w:t>
      </w:r>
      <w:r w:rsidR="005B2609" w:rsidRPr="00F1562C">
        <w:t xml:space="preserve">in a document shared with Shionogi. The HVCSs defined by EEPRU are discussed further in Section </w:t>
      </w:r>
      <w:r w:rsidR="005B2609" w:rsidRPr="00F1562C">
        <w:fldChar w:fldCharType="begin"/>
      </w:r>
      <w:r w:rsidR="005B2609" w:rsidRPr="00F1562C">
        <w:instrText xml:space="preserve"> REF _Ref69911773 \r \h </w:instrText>
      </w:r>
      <w:r w:rsidR="005B2609" w:rsidRPr="00F1562C">
        <w:fldChar w:fldCharType="separate"/>
      </w:r>
      <w:r w:rsidR="00B33309">
        <w:t>1.3.2</w:t>
      </w:r>
      <w:r w:rsidR="005B2609" w:rsidRPr="00F1562C">
        <w:fldChar w:fldCharType="end"/>
      </w:r>
      <w:r w:rsidR="005B2609" w:rsidRPr="00F1562C">
        <w:t xml:space="preserve"> and the relevant comparators for these</w:t>
      </w:r>
      <w:r w:rsidR="00393F87" w:rsidRPr="00F1562C">
        <w:t xml:space="preserve"> H</w:t>
      </w:r>
      <w:r w:rsidR="00E574FD" w:rsidRPr="00F1562C">
        <w:t>VC</w:t>
      </w:r>
      <w:r w:rsidR="00393F87" w:rsidRPr="00F1562C">
        <w:t xml:space="preserve">Ss have been discussed in </w:t>
      </w:r>
      <w:r w:rsidR="00393F87" w:rsidRPr="00F1562C">
        <w:fldChar w:fldCharType="begin"/>
      </w:r>
      <w:r w:rsidR="00393F87" w:rsidRPr="00F1562C">
        <w:instrText xml:space="preserve"> REF _Ref71973471 \h </w:instrText>
      </w:r>
      <w:r w:rsidR="00393F87" w:rsidRPr="00F1562C">
        <w:fldChar w:fldCharType="separate"/>
      </w:r>
      <w:r w:rsidR="00B33309" w:rsidRPr="00F1562C">
        <w:t xml:space="preserve">Table </w:t>
      </w:r>
      <w:r w:rsidR="00B33309">
        <w:rPr>
          <w:noProof/>
        </w:rPr>
        <w:t>3</w:t>
      </w:r>
      <w:r w:rsidR="00393F87" w:rsidRPr="00F1562C">
        <w:fldChar w:fldCharType="end"/>
      </w:r>
      <w:r w:rsidR="00393F87" w:rsidRPr="00F1562C">
        <w:t xml:space="preserve">, Section </w:t>
      </w:r>
      <w:r w:rsidR="00393F87" w:rsidRPr="00F1562C">
        <w:fldChar w:fldCharType="begin"/>
      </w:r>
      <w:r w:rsidR="00393F87" w:rsidRPr="00F1562C">
        <w:instrText xml:space="preserve"> REF _Ref71908844 \r \h </w:instrText>
      </w:r>
      <w:r w:rsidR="00393F87" w:rsidRPr="00F1562C">
        <w:fldChar w:fldCharType="separate"/>
      </w:r>
      <w:r w:rsidR="00B33309">
        <w:t>1.1.2.5</w:t>
      </w:r>
      <w:r w:rsidR="00393F87" w:rsidRPr="00F1562C">
        <w:fldChar w:fldCharType="end"/>
      </w:r>
      <w:r w:rsidR="00393F87" w:rsidRPr="00F1562C">
        <w:t>.</w:t>
      </w:r>
    </w:p>
    <w:p w14:paraId="146F6137" w14:textId="77777777" w:rsidR="00367437" w:rsidRPr="00F1562C" w:rsidRDefault="00367437" w:rsidP="00367437"/>
    <w:p w14:paraId="0FF14A68" w14:textId="77777777" w:rsidR="00367437" w:rsidRPr="00F1562C" w:rsidRDefault="00367437" w:rsidP="00367437">
      <w:pPr>
        <w:sectPr w:rsidR="00367437" w:rsidRPr="00F1562C" w:rsidSect="002554F8">
          <w:pgSz w:w="11907" w:h="16840" w:code="9"/>
          <w:pgMar w:top="1440" w:right="1440" w:bottom="1440" w:left="1440" w:header="709" w:footer="709" w:gutter="0"/>
          <w:cols w:space="708"/>
          <w:docGrid w:linePitch="360"/>
        </w:sectPr>
      </w:pPr>
    </w:p>
    <w:p w14:paraId="36C03FF0" w14:textId="7F70943F" w:rsidR="00367437" w:rsidRPr="00F1562C" w:rsidRDefault="00367437" w:rsidP="00367437">
      <w:pPr>
        <w:pStyle w:val="Caption"/>
      </w:pPr>
      <w:bookmarkStart w:id="110" w:name="_Ref69993392"/>
      <w:bookmarkStart w:id="111" w:name="_Toc67474386"/>
      <w:bookmarkStart w:id="112" w:name="_Toc74064382"/>
      <w:r w:rsidRPr="00F1562C">
        <w:lastRenderedPageBreak/>
        <w:t xml:space="preserve">Table </w:t>
      </w:r>
      <w:r w:rsidRPr="00F1562C">
        <w:fldChar w:fldCharType="begin"/>
      </w:r>
      <w:r w:rsidRPr="00F1562C">
        <w:instrText>SEQ Table \* ARABIC</w:instrText>
      </w:r>
      <w:r w:rsidRPr="00F1562C">
        <w:fldChar w:fldCharType="separate"/>
      </w:r>
      <w:r w:rsidR="00B33309">
        <w:rPr>
          <w:noProof/>
        </w:rPr>
        <w:t>6</w:t>
      </w:r>
      <w:r w:rsidRPr="00F1562C">
        <w:fldChar w:fldCharType="end"/>
      </w:r>
      <w:bookmarkEnd w:id="110"/>
      <w:r w:rsidRPr="00F1562C">
        <w:t>: The decision problem</w:t>
      </w:r>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2892"/>
        <w:gridCol w:w="2977"/>
        <w:gridCol w:w="6442"/>
      </w:tblGrid>
      <w:tr w:rsidR="00367437" w:rsidRPr="00F1562C" w14:paraId="64249B48" w14:textId="77777777" w:rsidTr="0BE31C0F">
        <w:trPr>
          <w:tblHeader/>
        </w:trPr>
        <w:tc>
          <w:tcPr>
            <w:tcW w:w="1639" w:type="dxa"/>
          </w:tcPr>
          <w:p w14:paraId="0861B0F5" w14:textId="77777777" w:rsidR="00367437" w:rsidRPr="00F1562C" w:rsidRDefault="00367437" w:rsidP="00B95EFB">
            <w:pPr>
              <w:pStyle w:val="NICETableHeading"/>
              <w:jc w:val="center"/>
              <w:rPr>
                <w:sz w:val="20"/>
                <w:szCs w:val="20"/>
              </w:rPr>
            </w:pPr>
          </w:p>
        </w:tc>
        <w:tc>
          <w:tcPr>
            <w:tcW w:w="2892" w:type="dxa"/>
          </w:tcPr>
          <w:p w14:paraId="26CE6785" w14:textId="77777777" w:rsidR="00367437" w:rsidRPr="00F1562C" w:rsidRDefault="00367437" w:rsidP="00B95EFB">
            <w:pPr>
              <w:pStyle w:val="NICETableHeading"/>
              <w:rPr>
                <w:sz w:val="20"/>
                <w:szCs w:val="20"/>
              </w:rPr>
            </w:pPr>
            <w:r w:rsidRPr="00F1562C">
              <w:rPr>
                <w:sz w:val="20"/>
                <w:szCs w:val="20"/>
              </w:rPr>
              <w:t>Final scope issued by NICE</w:t>
            </w:r>
          </w:p>
        </w:tc>
        <w:tc>
          <w:tcPr>
            <w:tcW w:w="2977" w:type="dxa"/>
          </w:tcPr>
          <w:p w14:paraId="57661BDA" w14:textId="77777777" w:rsidR="00367437" w:rsidRPr="00F1562C" w:rsidRDefault="00367437" w:rsidP="00B95EFB">
            <w:pPr>
              <w:pStyle w:val="NICETableHeading"/>
              <w:rPr>
                <w:sz w:val="20"/>
                <w:szCs w:val="20"/>
              </w:rPr>
            </w:pPr>
            <w:r w:rsidRPr="00F1562C">
              <w:rPr>
                <w:sz w:val="20"/>
                <w:szCs w:val="20"/>
              </w:rPr>
              <w:t>Decision problem addressed in the company submission</w:t>
            </w:r>
          </w:p>
        </w:tc>
        <w:tc>
          <w:tcPr>
            <w:tcW w:w="6442" w:type="dxa"/>
          </w:tcPr>
          <w:p w14:paraId="03475F6D" w14:textId="77777777" w:rsidR="00367437" w:rsidRPr="00F1562C" w:rsidRDefault="00367437" w:rsidP="00B95EFB">
            <w:pPr>
              <w:pStyle w:val="NICETableHeading"/>
              <w:rPr>
                <w:sz w:val="20"/>
                <w:szCs w:val="20"/>
              </w:rPr>
            </w:pPr>
            <w:r w:rsidRPr="00F1562C">
              <w:rPr>
                <w:sz w:val="20"/>
                <w:szCs w:val="20"/>
              </w:rPr>
              <w:t>Rationale if different from the final NICE scope</w:t>
            </w:r>
          </w:p>
        </w:tc>
      </w:tr>
      <w:tr w:rsidR="00367437" w:rsidRPr="00F1562C" w14:paraId="3DDB3CBE" w14:textId="77777777" w:rsidTr="0BE31C0F">
        <w:tc>
          <w:tcPr>
            <w:tcW w:w="1639" w:type="dxa"/>
          </w:tcPr>
          <w:p w14:paraId="6B660C52" w14:textId="77777777" w:rsidR="00367437" w:rsidRPr="00F1562C" w:rsidRDefault="00367437" w:rsidP="00B95EFB">
            <w:pPr>
              <w:pStyle w:val="NICETableText"/>
              <w:rPr>
                <w:b/>
                <w:bCs/>
                <w:sz w:val="20"/>
                <w:szCs w:val="20"/>
              </w:rPr>
            </w:pPr>
            <w:r w:rsidRPr="00F1562C">
              <w:rPr>
                <w:b/>
                <w:bCs/>
                <w:sz w:val="20"/>
                <w:szCs w:val="20"/>
              </w:rPr>
              <w:t>Population</w:t>
            </w:r>
          </w:p>
        </w:tc>
        <w:tc>
          <w:tcPr>
            <w:tcW w:w="2892" w:type="dxa"/>
          </w:tcPr>
          <w:p w14:paraId="44F39D99" w14:textId="77777777" w:rsidR="00367437" w:rsidRPr="00F1562C" w:rsidRDefault="00367437" w:rsidP="00B95EFB">
            <w:pPr>
              <w:pStyle w:val="NICETableText"/>
              <w:rPr>
                <w:sz w:val="20"/>
                <w:szCs w:val="20"/>
              </w:rPr>
            </w:pPr>
            <w:r w:rsidRPr="00F1562C">
              <w:rPr>
                <w:sz w:val="20"/>
                <w:szCs w:val="20"/>
              </w:rPr>
              <w:t>People receiving treatment in secondary or tertiary care settings in whom resistant aerobic Gram-negative infection is suspected/confirmed, with limited treatment options.</w:t>
            </w:r>
          </w:p>
        </w:tc>
        <w:tc>
          <w:tcPr>
            <w:tcW w:w="2977" w:type="dxa"/>
          </w:tcPr>
          <w:p w14:paraId="50F1E181" w14:textId="77777777" w:rsidR="00367437" w:rsidRPr="00F1562C" w:rsidRDefault="00367437" w:rsidP="00B95EFB">
            <w:pPr>
              <w:pStyle w:val="NICETableText"/>
              <w:rPr>
                <w:sz w:val="20"/>
                <w:szCs w:val="20"/>
              </w:rPr>
            </w:pPr>
            <w:r w:rsidRPr="00F1562C">
              <w:rPr>
                <w:sz w:val="20"/>
                <w:szCs w:val="20"/>
              </w:rPr>
              <w:t>People receiving treatment in secondary or tertiary care settings in whom resistant aerobic Gram-negative infection is suspected/confirmed, with limited treatment options.</w:t>
            </w:r>
          </w:p>
        </w:tc>
        <w:tc>
          <w:tcPr>
            <w:tcW w:w="6442" w:type="dxa"/>
          </w:tcPr>
          <w:p w14:paraId="6A64F36B" w14:textId="77777777" w:rsidR="00367437" w:rsidRPr="00F1562C" w:rsidRDefault="00367437" w:rsidP="00B95EFB">
            <w:pPr>
              <w:pStyle w:val="NICETableText"/>
              <w:rPr>
                <w:sz w:val="20"/>
                <w:szCs w:val="20"/>
              </w:rPr>
            </w:pPr>
            <w:r w:rsidRPr="00F1562C">
              <w:rPr>
                <w:sz w:val="20"/>
                <w:szCs w:val="20"/>
              </w:rPr>
              <w:t>NA</w:t>
            </w:r>
          </w:p>
        </w:tc>
      </w:tr>
      <w:tr w:rsidR="00367437" w:rsidRPr="00F1562C" w14:paraId="790D9CCE" w14:textId="77777777" w:rsidTr="0BE31C0F">
        <w:tc>
          <w:tcPr>
            <w:tcW w:w="1639" w:type="dxa"/>
          </w:tcPr>
          <w:p w14:paraId="1EB61BF1" w14:textId="77777777" w:rsidR="00367437" w:rsidRPr="00F1562C" w:rsidRDefault="00367437" w:rsidP="00B95EFB">
            <w:pPr>
              <w:pStyle w:val="NICETableText"/>
              <w:rPr>
                <w:b/>
                <w:bCs/>
                <w:sz w:val="20"/>
                <w:szCs w:val="20"/>
              </w:rPr>
            </w:pPr>
            <w:r w:rsidRPr="00F1562C">
              <w:rPr>
                <w:b/>
                <w:bCs/>
                <w:sz w:val="20"/>
                <w:szCs w:val="20"/>
              </w:rPr>
              <w:t>Intervention</w:t>
            </w:r>
          </w:p>
        </w:tc>
        <w:tc>
          <w:tcPr>
            <w:tcW w:w="2892" w:type="dxa"/>
          </w:tcPr>
          <w:p w14:paraId="4B5ABB00" w14:textId="77777777" w:rsidR="00367437" w:rsidRPr="00F1562C" w:rsidRDefault="00367437" w:rsidP="00B95EFB">
            <w:pPr>
              <w:pStyle w:val="NICETableText"/>
              <w:rPr>
                <w:sz w:val="20"/>
                <w:szCs w:val="20"/>
              </w:rPr>
            </w:pPr>
            <w:r w:rsidRPr="00F1562C">
              <w:rPr>
                <w:sz w:val="20"/>
                <w:szCs w:val="20"/>
              </w:rPr>
              <w:t>Cefiderocol</w:t>
            </w:r>
          </w:p>
        </w:tc>
        <w:tc>
          <w:tcPr>
            <w:tcW w:w="2977" w:type="dxa"/>
          </w:tcPr>
          <w:p w14:paraId="72C4CFA8" w14:textId="77777777" w:rsidR="00367437" w:rsidRPr="00F1562C" w:rsidRDefault="00367437" w:rsidP="00B95EFB">
            <w:pPr>
              <w:pStyle w:val="NICETableText"/>
              <w:rPr>
                <w:sz w:val="20"/>
                <w:szCs w:val="20"/>
              </w:rPr>
            </w:pPr>
            <w:r w:rsidRPr="00F1562C">
              <w:rPr>
                <w:sz w:val="20"/>
                <w:szCs w:val="20"/>
              </w:rPr>
              <w:t>Cefiderocol</w:t>
            </w:r>
          </w:p>
        </w:tc>
        <w:tc>
          <w:tcPr>
            <w:tcW w:w="6442" w:type="dxa"/>
          </w:tcPr>
          <w:p w14:paraId="035F4603" w14:textId="77777777" w:rsidR="00367437" w:rsidRPr="00F1562C" w:rsidRDefault="00367437" w:rsidP="00B95EFB">
            <w:pPr>
              <w:pStyle w:val="NICETableText"/>
              <w:rPr>
                <w:sz w:val="20"/>
                <w:szCs w:val="20"/>
              </w:rPr>
            </w:pPr>
            <w:r w:rsidRPr="00F1562C">
              <w:rPr>
                <w:sz w:val="20"/>
                <w:szCs w:val="20"/>
              </w:rPr>
              <w:t>NA</w:t>
            </w:r>
          </w:p>
        </w:tc>
      </w:tr>
      <w:tr w:rsidR="00367437" w:rsidRPr="00F1562C" w14:paraId="4F8D7AC4" w14:textId="77777777" w:rsidTr="0BE31C0F">
        <w:tc>
          <w:tcPr>
            <w:tcW w:w="1639" w:type="dxa"/>
          </w:tcPr>
          <w:p w14:paraId="1A458220" w14:textId="77777777" w:rsidR="00367437" w:rsidRPr="00F1562C" w:rsidRDefault="00367437" w:rsidP="00B95EFB">
            <w:pPr>
              <w:pStyle w:val="NICETableText"/>
              <w:rPr>
                <w:b/>
                <w:bCs/>
                <w:sz w:val="20"/>
                <w:szCs w:val="20"/>
              </w:rPr>
            </w:pPr>
            <w:r w:rsidRPr="00F1562C">
              <w:rPr>
                <w:b/>
                <w:bCs/>
                <w:sz w:val="20"/>
                <w:szCs w:val="20"/>
              </w:rPr>
              <w:t>Comparator(s)</w:t>
            </w:r>
          </w:p>
        </w:tc>
        <w:tc>
          <w:tcPr>
            <w:tcW w:w="2892" w:type="dxa"/>
          </w:tcPr>
          <w:p w14:paraId="779DBFB1" w14:textId="77777777" w:rsidR="00367437" w:rsidRPr="00F1562C" w:rsidRDefault="314E0FCD" w:rsidP="00B95EFB">
            <w:pPr>
              <w:pStyle w:val="NICETableText"/>
              <w:rPr>
                <w:sz w:val="20"/>
                <w:szCs w:val="20"/>
              </w:rPr>
            </w:pPr>
            <w:r w:rsidRPr="00F1562C">
              <w:rPr>
                <w:sz w:val="20"/>
                <w:szCs w:val="20"/>
              </w:rPr>
              <w:t>Clinical management without cefiderocol</w:t>
            </w:r>
          </w:p>
        </w:tc>
        <w:tc>
          <w:tcPr>
            <w:tcW w:w="2977" w:type="dxa"/>
          </w:tcPr>
          <w:p w14:paraId="79CFE0BC" w14:textId="77777777" w:rsidR="00367437" w:rsidRPr="00F1562C" w:rsidRDefault="00367437" w:rsidP="00B95EFB">
            <w:pPr>
              <w:pStyle w:val="NICETableText"/>
              <w:rPr>
                <w:sz w:val="20"/>
                <w:szCs w:val="20"/>
              </w:rPr>
            </w:pPr>
            <w:r w:rsidRPr="00F1562C">
              <w:rPr>
                <w:sz w:val="20"/>
                <w:szCs w:val="20"/>
              </w:rPr>
              <w:t>Clinical management without cefiderocol</w:t>
            </w:r>
          </w:p>
        </w:tc>
        <w:tc>
          <w:tcPr>
            <w:tcW w:w="6442" w:type="dxa"/>
          </w:tcPr>
          <w:p w14:paraId="36ED7AD1" w14:textId="77777777" w:rsidR="00367437" w:rsidRPr="00F1562C" w:rsidRDefault="314E0FCD" w:rsidP="00B95EFB">
            <w:pPr>
              <w:pStyle w:val="NICETableText"/>
              <w:rPr>
                <w:sz w:val="20"/>
                <w:szCs w:val="20"/>
              </w:rPr>
            </w:pPr>
            <w:r w:rsidRPr="00F1562C">
              <w:rPr>
                <w:sz w:val="20"/>
                <w:szCs w:val="20"/>
              </w:rPr>
              <w:t>NA</w:t>
            </w:r>
          </w:p>
        </w:tc>
      </w:tr>
      <w:tr w:rsidR="00367437" w:rsidRPr="00F1562C" w14:paraId="5C43BDEB" w14:textId="77777777" w:rsidTr="0BE31C0F">
        <w:tc>
          <w:tcPr>
            <w:tcW w:w="1639" w:type="dxa"/>
          </w:tcPr>
          <w:p w14:paraId="01AB9F0D" w14:textId="77777777" w:rsidR="00367437" w:rsidRPr="00F1562C" w:rsidRDefault="00367437" w:rsidP="00B95EFB">
            <w:pPr>
              <w:pStyle w:val="NICETableText"/>
              <w:rPr>
                <w:b/>
                <w:bCs/>
                <w:sz w:val="20"/>
                <w:szCs w:val="20"/>
              </w:rPr>
            </w:pPr>
            <w:r w:rsidRPr="00F1562C">
              <w:rPr>
                <w:b/>
                <w:bCs/>
                <w:sz w:val="20"/>
                <w:szCs w:val="20"/>
              </w:rPr>
              <w:t>Outcomes</w:t>
            </w:r>
          </w:p>
        </w:tc>
        <w:tc>
          <w:tcPr>
            <w:tcW w:w="2892" w:type="dxa"/>
          </w:tcPr>
          <w:p w14:paraId="30017424" w14:textId="77777777" w:rsidR="00367437" w:rsidRPr="00F1562C" w:rsidRDefault="00367437" w:rsidP="00B95EFB">
            <w:pPr>
              <w:pStyle w:val="NICETableText"/>
              <w:rPr>
                <w:sz w:val="20"/>
                <w:szCs w:val="20"/>
              </w:rPr>
            </w:pPr>
            <w:r w:rsidRPr="00F1562C">
              <w:rPr>
                <w:sz w:val="20"/>
                <w:szCs w:val="20"/>
              </w:rPr>
              <w:t>The outcome measures to be considered include:</w:t>
            </w:r>
          </w:p>
          <w:p w14:paraId="42D14852" w14:textId="77777777" w:rsidR="00367437" w:rsidRPr="00F1562C" w:rsidRDefault="00367437" w:rsidP="00B95EFB">
            <w:pPr>
              <w:pStyle w:val="NICETableBullet1"/>
              <w:rPr>
                <w:sz w:val="20"/>
                <w:szCs w:val="20"/>
              </w:rPr>
            </w:pPr>
            <w:r w:rsidRPr="00F1562C">
              <w:rPr>
                <w:sz w:val="20"/>
                <w:szCs w:val="20"/>
              </w:rPr>
              <w:t>All-cause mortality</w:t>
            </w:r>
          </w:p>
          <w:p w14:paraId="71D047F4" w14:textId="77777777" w:rsidR="00367437" w:rsidRPr="00F1562C" w:rsidRDefault="00367437" w:rsidP="00B95EFB">
            <w:pPr>
              <w:pStyle w:val="NICETableBullet1"/>
              <w:rPr>
                <w:sz w:val="20"/>
                <w:szCs w:val="20"/>
              </w:rPr>
            </w:pPr>
            <w:r w:rsidRPr="00F1562C">
              <w:rPr>
                <w:sz w:val="20"/>
                <w:szCs w:val="20"/>
              </w:rPr>
              <w:t>Clinical cure (complete resolution of signs/symptoms of the index infection such that no further antimicrobial therapy is needed)</w:t>
            </w:r>
          </w:p>
          <w:p w14:paraId="5E65577F" w14:textId="77777777" w:rsidR="00367437" w:rsidRPr="00F1562C" w:rsidRDefault="00367437" w:rsidP="00B95EFB">
            <w:pPr>
              <w:pStyle w:val="NICETableBullet1"/>
              <w:rPr>
                <w:sz w:val="20"/>
                <w:szCs w:val="20"/>
              </w:rPr>
            </w:pPr>
            <w:r w:rsidRPr="00F1562C">
              <w:rPr>
                <w:sz w:val="20"/>
                <w:szCs w:val="20"/>
              </w:rPr>
              <w:t>Microbiological eradication</w:t>
            </w:r>
          </w:p>
          <w:p w14:paraId="70DA86B7" w14:textId="77777777" w:rsidR="00367437" w:rsidRPr="00F1562C" w:rsidRDefault="00367437" w:rsidP="00B95EFB">
            <w:pPr>
              <w:pStyle w:val="NICETableBullet1"/>
              <w:rPr>
                <w:sz w:val="20"/>
                <w:szCs w:val="20"/>
              </w:rPr>
            </w:pPr>
            <w:r w:rsidRPr="00F1562C">
              <w:rPr>
                <w:sz w:val="20"/>
                <w:szCs w:val="20"/>
              </w:rPr>
              <w:t>Emergence of resistance</w:t>
            </w:r>
          </w:p>
          <w:p w14:paraId="0A6F03AF" w14:textId="77777777" w:rsidR="00367437" w:rsidRPr="00F1562C" w:rsidRDefault="00367437" w:rsidP="00B95EFB">
            <w:pPr>
              <w:pStyle w:val="NICETableBullet1"/>
              <w:rPr>
                <w:sz w:val="20"/>
                <w:szCs w:val="20"/>
              </w:rPr>
            </w:pPr>
            <w:r w:rsidRPr="00F1562C">
              <w:rPr>
                <w:sz w:val="20"/>
                <w:szCs w:val="20"/>
              </w:rPr>
              <w:t>Hospital days</w:t>
            </w:r>
          </w:p>
          <w:p w14:paraId="5FED04F3" w14:textId="77777777" w:rsidR="00367437" w:rsidRPr="00F1562C" w:rsidRDefault="00367437" w:rsidP="00B95EFB">
            <w:pPr>
              <w:pStyle w:val="NICETableBullet1"/>
              <w:rPr>
                <w:sz w:val="20"/>
                <w:szCs w:val="20"/>
              </w:rPr>
            </w:pPr>
            <w:r w:rsidRPr="00F1562C">
              <w:rPr>
                <w:sz w:val="20"/>
                <w:szCs w:val="20"/>
              </w:rPr>
              <w:t>ICU days</w:t>
            </w:r>
          </w:p>
          <w:p w14:paraId="22E3B6D8" w14:textId="77777777" w:rsidR="00367437" w:rsidRPr="00F1562C" w:rsidRDefault="00367437" w:rsidP="00B95EFB">
            <w:pPr>
              <w:pStyle w:val="NICETableBullet1"/>
              <w:rPr>
                <w:sz w:val="20"/>
                <w:szCs w:val="20"/>
              </w:rPr>
            </w:pPr>
            <w:r w:rsidRPr="00F1562C">
              <w:rPr>
                <w:sz w:val="20"/>
                <w:szCs w:val="20"/>
              </w:rPr>
              <w:t>Readmission rate within 90 days of treatment</w:t>
            </w:r>
          </w:p>
          <w:p w14:paraId="14EA4AC6" w14:textId="77777777" w:rsidR="00367437" w:rsidRPr="00F1562C" w:rsidRDefault="00367437" w:rsidP="00B95EFB">
            <w:pPr>
              <w:pStyle w:val="NICETableBullet1"/>
              <w:rPr>
                <w:sz w:val="20"/>
                <w:szCs w:val="20"/>
              </w:rPr>
            </w:pPr>
            <w:r w:rsidRPr="00F1562C">
              <w:rPr>
                <w:sz w:val="20"/>
                <w:szCs w:val="20"/>
              </w:rPr>
              <w:t>Number of treatment days</w:t>
            </w:r>
          </w:p>
          <w:p w14:paraId="7B433A49" w14:textId="77777777" w:rsidR="00367437" w:rsidRPr="00F1562C" w:rsidRDefault="00367437" w:rsidP="00B95EFB">
            <w:pPr>
              <w:pStyle w:val="NICETableBullet1"/>
              <w:rPr>
                <w:sz w:val="20"/>
                <w:szCs w:val="20"/>
              </w:rPr>
            </w:pPr>
            <w:r w:rsidRPr="00F1562C">
              <w:rPr>
                <w:sz w:val="20"/>
                <w:szCs w:val="20"/>
              </w:rPr>
              <w:t>Health-related quality of life</w:t>
            </w:r>
          </w:p>
          <w:p w14:paraId="5D1FF0BD" w14:textId="77777777" w:rsidR="00367437" w:rsidRPr="00F1562C" w:rsidRDefault="00367437" w:rsidP="00B95EFB">
            <w:pPr>
              <w:pStyle w:val="NICETableBullet1"/>
              <w:rPr>
                <w:sz w:val="20"/>
                <w:szCs w:val="20"/>
              </w:rPr>
            </w:pPr>
            <w:r w:rsidRPr="00F1562C">
              <w:rPr>
                <w:sz w:val="20"/>
                <w:szCs w:val="20"/>
              </w:rPr>
              <w:lastRenderedPageBreak/>
              <w:t xml:space="preserve">Adverse events (including those associated with </w:t>
            </w:r>
            <w:r w:rsidRPr="00F1562C">
              <w:rPr>
                <w:i/>
                <w:iCs/>
                <w:sz w:val="20"/>
                <w:szCs w:val="20"/>
              </w:rPr>
              <w:t>Clostridium difficile</w:t>
            </w:r>
            <w:r w:rsidRPr="00F1562C">
              <w:rPr>
                <w:sz w:val="20"/>
                <w:szCs w:val="20"/>
              </w:rPr>
              <w:t xml:space="preserve"> infection and renal toxicity)</w:t>
            </w:r>
          </w:p>
        </w:tc>
        <w:tc>
          <w:tcPr>
            <w:tcW w:w="2977" w:type="dxa"/>
          </w:tcPr>
          <w:p w14:paraId="2D6363FE" w14:textId="77777777" w:rsidR="00367437" w:rsidRPr="00F1562C" w:rsidRDefault="00367437" w:rsidP="00B95EFB">
            <w:pPr>
              <w:pStyle w:val="NICETableText"/>
              <w:rPr>
                <w:sz w:val="20"/>
                <w:szCs w:val="20"/>
              </w:rPr>
            </w:pPr>
            <w:r w:rsidRPr="00F1562C">
              <w:rPr>
                <w:sz w:val="20"/>
                <w:szCs w:val="20"/>
              </w:rPr>
              <w:lastRenderedPageBreak/>
              <w:t>Additional outcomes to be included:</w:t>
            </w:r>
          </w:p>
          <w:p w14:paraId="58FFDF3D" w14:textId="77777777" w:rsidR="00367437" w:rsidRPr="00F1562C" w:rsidRDefault="00367437" w:rsidP="00B95EFB">
            <w:pPr>
              <w:pStyle w:val="NICETableBullet1"/>
              <w:rPr>
                <w:sz w:val="20"/>
                <w:szCs w:val="20"/>
              </w:rPr>
            </w:pPr>
            <w:r w:rsidRPr="00F1562C">
              <w:rPr>
                <w:i/>
                <w:iCs/>
                <w:sz w:val="20"/>
                <w:szCs w:val="20"/>
              </w:rPr>
              <w:t>In vitro</w:t>
            </w:r>
            <w:r w:rsidRPr="00F1562C">
              <w:rPr>
                <w:sz w:val="20"/>
                <w:szCs w:val="20"/>
              </w:rPr>
              <w:t xml:space="preserve"> susceptibility data</w:t>
            </w:r>
          </w:p>
          <w:p w14:paraId="6B240A70" w14:textId="77777777" w:rsidR="00367437" w:rsidRPr="00F1562C" w:rsidRDefault="00367437" w:rsidP="00B95EFB">
            <w:pPr>
              <w:pStyle w:val="NICETableBullet1"/>
              <w:rPr>
                <w:sz w:val="20"/>
                <w:szCs w:val="20"/>
              </w:rPr>
            </w:pPr>
            <w:r w:rsidRPr="00F1562C">
              <w:rPr>
                <w:sz w:val="20"/>
                <w:szCs w:val="20"/>
              </w:rPr>
              <w:t>PK/PD data</w:t>
            </w:r>
          </w:p>
          <w:p w14:paraId="60B15E60" w14:textId="7E9BD683" w:rsidR="00367437" w:rsidRPr="00F1562C" w:rsidRDefault="00367437" w:rsidP="00B95EFB">
            <w:pPr>
              <w:pStyle w:val="NICETableBullet1"/>
              <w:rPr>
                <w:sz w:val="20"/>
                <w:szCs w:val="20"/>
              </w:rPr>
            </w:pPr>
            <w:r w:rsidRPr="00F1562C">
              <w:rPr>
                <w:sz w:val="20"/>
                <w:szCs w:val="20"/>
              </w:rPr>
              <w:t>Time to effective therapy</w:t>
            </w:r>
            <w:r w:rsidR="008C5E0A" w:rsidRPr="00F1562C">
              <w:rPr>
                <w:sz w:val="20"/>
                <w:szCs w:val="20"/>
              </w:rPr>
              <w:t>, i.e.</w:t>
            </w:r>
            <w:r w:rsidR="002425E3" w:rsidRPr="00F1562C">
              <w:rPr>
                <w:sz w:val="20"/>
                <w:szCs w:val="20"/>
              </w:rPr>
              <w:t xml:space="preserve"> the time </w:t>
            </w:r>
            <w:r w:rsidR="00893864" w:rsidRPr="00F1562C">
              <w:rPr>
                <w:sz w:val="20"/>
                <w:szCs w:val="20"/>
              </w:rPr>
              <w:t>to receiving an antimicrobial that is sensitive to the causal pathogen</w:t>
            </w:r>
          </w:p>
          <w:p w14:paraId="0F7E741A" w14:textId="77777777" w:rsidR="00367437" w:rsidRPr="00F1562C" w:rsidRDefault="00367437" w:rsidP="00B95EFB">
            <w:pPr>
              <w:pStyle w:val="NICETableBullet1"/>
              <w:rPr>
                <w:sz w:val="20"/>
                <w:szCs w:val="20"/>
              </w:rPr>
            </w:pPr>
            <w:r w:rsidRPr="00F1562C">
              <w:rPr>
                <w:sz w:val="20"/>
                <w:szCs w:val="20"/>
              </w:rPr>
              <w:t>Treatment-related mortality</w:t>
            </w:r>
          </w:p>
          <w:p w14:paraId="0138BA27" w14:textId="77777777" w:rsidR="00367437" w:rsidRPr="00F1562C" w:rsidRDefault="00367437" w:rsidP="00B95EFB">
            <w:pPr>
              <w:pStyle w:val="NICETableText"/>
              <w:rPr>
                <w:sz w:val="20"/>
                <w:szCs w:val="20"/>
              </w:rPr>
            </w:pPr>
          </w:p>
          <w:p w14:paraId="784A2030" w14:textId="77777777" w:rsidR="00367437" w:rsidRPr="00F1562C" w:rsidRDefault="00367437" w:rsidP="00B95EFB">
            <w:pPr>
              <w:pStyle w:val="NICETableText"/>
              <w:rPr>
                <w:sz w:val="20"/>
                <w:szCs w:val="20"/>
              </w:rPr>
            </w:pPr>
            <w:r w:rsidRPr="00F1562C">
              <w:rPr>
                <w:sz w:val="20"/>
                <w:szCs w:val="20"/>
              </w:rPr>
              <w:t>Outcomes considered to be less relevant:</w:t>
            </w:r>
          </w:p>
          <w:p w14:paraId="4EC1D037" w14:textId="77777777" w:rsidR="00367437" w:rsidRPr="00F1562C" w:rsidRDefault="00367437" w:rsidP="00B95EFB">
            <w:pPr>
              <w:pStyle w:val="NICETableBullet1"/>
              <w:rPr>
                <w:sz w:val="20"/>
                <w:szCs w:val="20"/>
              </w:rPr>
            </w:pPr>
            <w:r w:rsidRPr="00F1562C">
              <w:rPr>
                <w:sz w:val="20"/>
                <w:szCs w:val="20"/>
              </w:rPr>
              <w:t>All-cause mortality</w:t>
            </w:r>
          </w:p>
        </w:tc>
        <w:tc>
          <w:tcPr>
            <w:tcW w:w="6442" w:type="dxa"/>
          </w:tcPr>
          <w:p w14:paraId="7C5DC03E" w14:textId="77777777" w:rsidR="00367437" w:rsidRPr="00F1562C" w:rsidRDefault="00367437" w:rsidP="00B95EFB">
            <w:pPr>
              <w:pStyle w:val="NICETableText"/>
              <w:rPr>
                <w:sz w:val="20"/>
                <w:szCs w:val="20"/>
              </w:rPr>
            </w:pPr>
            <w:r w:rsidRPr="00F1562C">
              <w:rPr>
                <w:sz w:val="20"/>
                <w:szCs w:val="20"/>
              </w:rPr>
              <w:t xml:space="preserve">As summarized by the EMA, the most appropriate measure of treatment effect is likely to be a combination of clinical trial evidence (using ‘cure-focused’ endpoints, which were the primary measures for all cefiderocol trials), </w:t>
            </w:r>
            <w:r w:rsidRPr="00F1562C">
              <w:rPr>
                <w:i/>
                <w:iCs/>
                <w:sz w:val="20"/>
                <w:szCs w:val="20"/>
              </w:rPr>
              <w:t>in vitro</w:t>
            </w:r>
            <w:r w:rsidRPr="00F1562C">
              <w:rPr>
                <w:sz w:val="20"/>
                <w:szCs w:val="20"/>
              </w:rPr>
              <w:t xml:space="preserve"> susceptibility/activity data, PK/PD data, and real-world case studies and other observational data.</w:t>
            </w:r>
          </w:p>
          <w:p w14:paraId="33A50ACD" w14:textId="1808B0A3" w:rsidR="00367437" w:rsidRPr="00F1562C" w:rsidRDefault="00367437" w:rsidP="00B95EFB">
            <w:pPr>
              <w:pStyle w:val="NICETableText"/>
              <w:rPr>
                <w:sz w:val="20"/>
                <w:szCs w:val="20"/>
              </w:rPr>
            </w:pPr>
            <w:r w:rsidRPr="00F1562C">
              <w:rPr>
                <w:sz w:val="20"/>
                <w:szCs w:val="20"/>
              </w:rPr>
              <w:t xml:space="preserve">Susceptibility data from surveillance studies provide important information on the activity profiles of different </w:t>
            </w:r>
            <w:r w:rsidR="00583575" w:rsidRPr="00F1562C">
              <w:rPr>
                <w:sz w:val="20"/>
                <w:szCs w:val="20"/>
              </w:rPr>
              <w:t>antimicrobials</w:t>
            </w:r>
            <w:r w:rsidRPr="00F1562C">
              <w:rPr>
                <w:sz w:val="20"/>
                <w:szCs w:val="20"/>
              </w:rPr>
              <w:t>. In the absence of susceptibility testing results in the clinical setting (i.e. at the ‘suspected’ stage), these data represent a key measure informing the likely treatment effect.</w:t>
            </w:r>
          </w:p>
          <w:p w14:paraId="5D9C331D" w14:textId="77777777" w:rsidR="00367437" w:rsidRPr="00F1562C" w:rsidRDefault="00367437" w:rsidP="00B95EFB">
            <w:pPr>
              <w:pStyle w:val="NICETableText"/>
              <w:rPr>
                <w:sz w:val="20"/>
                <w:szCs w:val="20"/>
              </w:rPr>
            </w:pPr>
            <w:r w:rsidRPr="00F1562C">
              <w:rPr>
                <w:sz w:val="20"/>
                <w:szCs w:val="20"/>
              </w:rPr>
              <w:t>Of further value are PK/PD studies. Given the high diversity of possible pathogens, mechanisms of resistance and infection sites, it is difficult and/or impractical to generate clinical data for each possible situation. Regulatory authorities, such as the EMA, have recognized this, and consider such PK/PD data and models to be pivotal to the assessment of efficacy of new antimicrobials. PK/PD data demonstrate the ability of each drug to reach different infection sites in concentrations deemed to be effective for each pathogen/mechanism of resistance.</w:t>
            </w:r>
          </w:p>
          <w:p w14:paraId="4C61B4CE" w14:textId="77777777" w:rsidR="00367437" w:rsidRPr="00F1562C" w:rsidRDefault="00367437" w:rsidP="00B95EFB">
            <w:pPr>
              <w:pStyle w:val="NICETableText"/>
              <w:rPr>
                <w:sz w:val="20"/>
                <w:szCs w:val="20"/>
              </w:rPr>
            </w:pPr>
            <w:r w:rsidRPr="00F1562C">
              <w:rPr>
                <w:sz w:val="20"/>
                <w:szCs w:val="20"/>
              </w:rPr>
              <w:t xml:space="preserve">Time to effective therapy (and the negative impact of initially inappropriate therapy) is an important measure in the ‘suspected’ </w:t>
            </w:r>
            <w:r w:rsidRPr="00F1562C">
              <w:rPr>
                <w:sz w:val="20"/>
                <w:szCs w:val="20"/>
              </w:rPr>
              <w:lastRenderedPageBreak/>
              <w:t>clinical setting. It is a determinant of outcomes such as mortality and has an impact on NHS HCRU/costs.</w:t>
            </w:r>
          </w:p>
          <w:p w14:paraId="5B62116F" w14:textId="44808FC2" w:rsidR="00367437" w:rsidRPr="00F1562C" w:rsidRDefault="00367437" w:rsidP="00B95EFB">
            <w:pPr>
              <w:pStyle w:val="NICETableText"/>
              <w:rPr>
                <w:sz w:val="20"/>
                <w:szCs w:val="20"/>
              </w:rPr>
            </w:pPr>
            <w:r w:rsidRPr="00F1562C">
              <w:rPr>
                <w:sz w:val="20"/>
                <w:szCs w:val="20"/>
              </w:rPr>
              <w:t xml:space="preserve">All-cause mortality (including 90-day mortality) is </w:t>
            </w:r>
            <w:r w:rsidR="00CD56F7" w:rsidRPr="00F1562C">
              <w:rPr>
                <w:sz w:val="20"/>
                <w:szCs w:val="20"/>
              </w:rPr>
              <w:t>undoubtedly</w:t>
            </w:r>
            <w:r w:rsidR="002833FA" w:rsidRPr="00F1562C">
              <w:rPr>
                <w:sz w:val="20"/>
                <w:szCs w:val="20"/>
              </w:rPr>
              <w:t xml:space="preserve"> compounded and therefore</w:t>
            </w:r>
            <w:r w:rsidR="00CD56F7" w:rsidRPr="00F1562C">
              <w:rPr>
                <w:sz w:val="20"/>
                <w:szCs w:val="20"/>
              </w:rPr>
              <w:t xml:space="preserve"> the results need to be heavily contextuali</w:t>
            </w:r>
            <w:r w:rsidR="002C7938" w:rsidRPr="00F1562C">
              <w:rPr>
                <w:sz w:val="20"/>
                <w:szCs w:val="20"/>
              </w:rPr>
              <w:t>z</w:t>
            </w:r>
            <w:r w:rsidR="00CD56F7" w:rsidRPr="00F1562C">
              <w:rPr>
                <w:sz w:val="20"/>
                <w:szCs w:val="20"/>
              </w:rPr>
              <w:t>ed</w:t>
            </w:r>
            <w:r w:rsidR="00654566" w:rsidRPr="00F1562C">
              <w:rPr>
                <w:sz w:val="20"/>
                <w:szCs w:val="20"/>
              </w:rPr>
              <w:t xml:space="preserve"> when they are being interpreted.</w:t>
            </w:r>
            <w:r w:rsidRPr="00F1562C">
              <w:rPr>
                <w:sz w:val="20"/>
                <w:szCs w:val="20"/>
              </w:rPr>
              <w:t xml:space="preserve"> Considering that </w:t>
            </w:r>
            <w:r w:rsidR="00DD768A" w:rsidRPr="00F1562C">
              <w:rPr>
                <w:sz w:val="20"/>
                <w:szCs w:val="20"/>
              </w:rPr>
              <w:t>the infections were all in hospitalized patients</w:t>
            </w:r>
            <w:r w:rsidR="00B930F6" w:rsidRPr="00F1562C">
              <w:rPr>
                <w:sz w:val="20"/>
                <w:szCs w:val="20"/>
              </w:rPr>
              <w:t>, but not necessarily all hospital-acquired infections</w:t>
            </w:r>
            <w:r w:rsidR="0085687B" w:rsidRPr="00F1562C">
              <w:rPr>
                <w:sz w:val="20"/>
                <w:szCs w:val="20"/>
              </w:rPr>
              <w:t xml:space="preserve"> (i.e. the infection may or may not have been the primary diagnosis requiring admission to hospital)</w:t>
            </w:r>
            <w:r w:rsidRPr="00F1562C">
              <w:rPr>
                <w:sz w:val="20"/>
                <w:szCs w:val="20"/>
              </w:rPr>
              <w:t xml:space="preserve">, all-cause mortality rates are confounded – particularly over longer time periods. They are poorly correlated with the effect of treatment of the original infection, especially as time progresses, due to other determinants of mortality (such as new/secondary infections, any background conditions, among other factors). Similarly, very immediate mortality rates are likely to be poorly correlated with </w:t>
            </w:r>
            <w:r w:rsidR="00C91D01" w:rsidRPr="00F1562C">
              <w:rPr>
                <w:sz w:val="20"/>
                <w:szCs w:val="20"/>
              </w:rPr>
              <w:t xml:space="preserve">antimicrobial </w:t>
            </w:r>
            <w:r w:rsidRPr="00F1562C">
              <w:rPr>
                <w:sz w:val="20"/>
                <w:szCs w:val="20"/>
              </w:rPr>
              <w:t>treatment (which needs approximately 48 hours to take effect and have an impact on the infection) and are thus more likely to be determined by pre-existing co-morbidities.</w:t>
            </w:r>
            <w:r w:rsidR="00277D77" w:rsidRPr="00F1562C">
              <w:rPr>
                <w:sz w:val="20"/>
                <w:szCs w:val="20"/>
              </w:rPr>
              <w:t xml:space="preserve"> It is also worth remembering that dual- or triple-therapy with </w:t>
            </w:r>
            <w:r w:rsidR="00C91D01" w:rsidRPr="00F1562C">
              <w:rPr>
                <w:sz w:val="20"/>
                <w:szCs w:val="20"/>
              </w:rPr>
              <w:t xml:space="preserve">antimicrobials </w:t>
            </w:r>
            <w:r w:rsidR="00277D77" w:rsidRPr="00F1562C">
              <w:rPr>
                <w:sz w:val="20"/>
                <w:szCs w:val="20"/>
              </w:rPr>
              <w:t>will lead to a multiplication of side eff</w:t>
            </w:r>
            <w:r w:rsidR="000254C9" w:rsidRPr="00F1562C">
              <w:rPr>
                <w:sz w:val="20"/>
                <w:szCs w:val="20"/>
              </w:rPr>
              <w:t>ects, which is particularly important as these are extremely fragile patients.</w:t>
            </w:r>
            <w:r w:rsidR="000B4CD8" w:rsidRPr="00F1562C">
              <w:rPr>
                <w:sz w:val="20"/>
                <w:szCs w:val="20"/>
              </w:rPr>
              <w:t xml:space="preserve"> Many of these </w:t>
            </w:r>
            <w:r w:rsidR="00C91D01" w:rsidRPr="00F1562C">
              <w:rPr>
                <w:sz w:val="20"/>
                <w:szCs w:val="20"/>
              </w:rPr>
              <w:t xml:space="preserve">antimicrobials </w:t>
            </w:r>
            <w:r w:rsidR="000B4CD8" w:rsidRPr="00F1562C">
              <w:rPr>
                <w:sz w:val="20"/>
                <w:szCs w:val="20"/>
              </w:rPr>
              <w:t>also have Gram-positive and Gram-negative effects, which more greatly impact the patient’s microbiome, leading to further damaging effects on the patient’s reser</w:t>
            </w:r>
            <w:r w:rsidR="00CD2B99" w:rsidRPr="00F1562C">
              <w:rPr>
                <w:sz w:val="20"/>
                <w:szCs w:val="20"/>
              </w:rPr>
              <w:t>v</w:t>
            </w:r>
            <w:r w:rsidR="000B4CD8" w:rsidRPr="00F1562C">
              <w:rPr>
                <w:sz w:val="20"/>
                <w:szCs w:val="20"/>
              </w:rPr>
              <w:t>e</w:t>
            </w:r>
            <w:r w:rsidR="00A10738" w:rsidRPr="00F1562C">
              <w:rPr>
                <w:sz w:val="20"/>
                <w:szCs w:val="20"/>
              </w:rPr>
              <w:t xml:space="preserve"> (unlike cefiderocol, which only acts on aerobic Gram-negative pathogens).</w:t>
            </w:r>
          </w:p>
        </w:tc>
      </w:tr>
      <w:tr w:rsidR="00367437" w:rsidRPr="00F1562C" w14:paraId="53A736A1" w14:textId="77777777" w:rsidTr="0BE31C0F">
        <w:tc>
          <w:tcPr>
            <w:tcW w:w="1639" w:type="dxa"/>
          </w:tcPr>
          <w:p w14:paraId="2DD9BE1C" w14:textId="77777777" w:rsidR="00367437" w:rsidRPr="00F1562C" w:rsidRDefault="00367437" w:rsidP="00B95EFB">
            <w:pPr>
              <w:pStyle w:val="NICETableText"/>
              <w:rPr>
                <w:b/>
                <w:bCs/>
                <w:sz w:val="20"/>
                <w:szCs w:val="20"/>
              </w:rPr>
            </w:pPr>
            <w:r w:rsidRPr="00F1562C">
              <w:rPr>
                <w:b/>
                <w:bCs/>
                <w:sz w:val="20"/>
                <w:szCs w:val="20"/>
              </w:rPr>
              <w:lastRenderedPageBreak/>
              <w:t>Subgroups to be considered</w:t>
            </w:r>
          </w:p>
        </w:tc>
        <w:tc>
          <w:tcPr>
            <w:tcW w:w="2892" w:type="dxa"/>
          </w:tcPr>
          <w:p w14:paraId="155EF491" w14:textId="77777777" w:rsidR="00367437" w:rsidRPr="00F1562C" w:rsidRDefault="0BE31C0F" w:rsidP="0BE31C0F">
            <w:pPr>
              <w:pStyle w:val="NICETableText"/>
              <w:rPr>
                <w:sz w:val="20"/>
                <w:szCs w:val="20"/>
              </w:rPr>
            </w:pPr>
            <w:r w:rsidRPr="0BE31C0F">
              <w:rPr>
                <w:sz w:val="20"/>
                <w:szCs w:val="20"/>
              </w:rPr>
              <w:t>A selection of high-value clinical scenarios (unspecified)</w:t>
            </w:r>
          </w:p>
        </w:tc>
        <w:tc>
          <w:tcPr>
            <w:tcW w:w="2977" w:type="dxa"/>
          </w:tcPr>
          <w:p w14:paraId="76D92195" w14:textId="10E34ACE" w:rsidR="00367437" w:rsidRPr="00F1562C" w:rsidRDefault="00367437" w:rsidP="00B95EFB">
            <w:pPr>
              <w:pStyle w:val="NICETableText"/>
              <w:rPr>
                <w:sz w:val="20"/>
                <w:szCs w:val="20"/>
              </w:rPr>
            </w:pPr>
            <w:r w:rsidRPr="00F1562C">
              <w:rPr>
                <w:sz w:val="20"/>
                <w:szCs w:val="20"/>
              </w:rPr>
              <w:t xml:space="preserve">Relevant subgroups include a selection of high value clinical scenarios, in line with those stated in the EEPRU protocol document (see Section </w:t>
            </w:r>
            <w:r w:rsidRPr="00F1562C">
              <w:rPr>
                <w:sz w:val="20"/>
                <w:szCs w:val="20"/>
              </w:rPr>
              <w:fldChar w:fldCharType="begin"/>
            </w:r>
            <w:r w:rsidRPr="00F1562C">
              <w:rPr>
                <w:sz w:val="20"/>
                <w:szCs w:val="20"/>
              </w:rPr>
              <w:instrText xml:space="preserve"> REF _Ref69911773 \r \h  \* MERGEFORMAT </w:instrText>
            </w:r>
            <w:r w:rsidRPr="00F1562C">
              <w:rPr>
                <w:sz w:val="20"/>
                <w:szCs w:val="20"/>
              </w:rPr>
            </w:r>
            <w:r w:rsidRPr="00F1562C">
              <w:rPr>
                <w:sz w:val="20"/>
                <w:szCs w:val="20"/>
              </w:rPr>
              <w:fldChar w:fldCharType="separate"/>
            </w:r>
            <w:r w:rsidR="00B33309">
              <w:rPr>
                <w:sz w:val="20"/>
                <w:szCs w:val="20"/>
              </w:rPr>
              <w:t>1.3.2</w:t>
            </w:r>
            <w:r w:rsidRPr="00F1562C">
              <w:rPr>
                <w:sz w:val="20"/>
                <w:szCs w:val="20"/>
              </w:rPr>
              <w:fldChar w:fldCharType="end"/>
            </w:r>
            <w:r w:rsidRPr="00F1562C">
              <w:rPr>
                <w:sz w:val="20"/>
                <w:szCs w:val="20"/>
              </w:rPr>
              <w:t>).</w:t>
            </w:r>
            <w:r w:rsidRPr="00F1562C">
              <w:rPr>
                <w:sz w:val="20"/>
                <w:szCs w:val="20"/>
              </w:rPr>
              <w:fldChar w:fldCharType="begin"/>
            </w:r>
            <w:r w:rsidR="006F153B">
              <w:rPr>
                <w:sz w:val="20"/>
                <w:szCs w:val="20"/>
              </w:rPr>
              <w:instrText xml:space="preserve"> ADDIN EN.CITE &lt;EndNote&gt;&lt;Cite&gt;&lt;Author&gt;Policy Research Unit in Economic Methods of Evaluation in Health and Social Care Interventions (EEPRU).&lt;/Author&gt;&lt;Year&gt;2021&lt;/Year&gt;&lt;RecNum&gt;89&lt;/RecNum&gt;&lt;DisplayText&gt;&lt;style face="superscript"&gt;90&lt;/style&gt;&lt;/DisplayText&gt;&lt;record&gt;&lt;rec-number&gt;89&lt;/rec-number&gt;&lt;foreign-keys&gt;&lt;key app="EN" db-id="5sa5zxv0faz5vseax9rxa9dqrzzffef5aaxd" timestamp="1622124827"&gt;89&lt;/key&gt;&lt;/foreign-keys&gt;&lt;ref-type name="Web Page"&gt;12&lt;/ref-type&gt;&lt;contributors&gt;&lt;authors&gt;&lt;author&gt;Policy Research Unit in Economic Methods of Evaluation in Health and Social Care Interventions (EEPRU).,&lt;/author&gt;&lt;/authors&gt;&lt;/contributors&gt;&lt;titles&gt;&lt;title&gt;Protocol for the technology evaluation of cefiderocol for treating severe aerobic Gram-negative bacterial infections&lt;/title&gt;&lt;/titles&gt;&lt;number&gt;1 April 2021&lt;/number&gt;&lt;dates&gt;&lt;year&gt;2021&lt;/year&gt;&lt;pub-dates&gt;&lt;date&gt;9 March 2021&lt;/date&gt;&lt;/pub-dates&gt;&lt;/dates&gt;&lt;urls&gt;&lt;related-urls&gt;&lt;url&gt;https://www.nice.org.uk/Media/Default/About/what-we-do/Life-sciences/models-for-the-evaluation-and-purchase-of-antimicrobials/Cefiderocol-protocol.docx&lt;/url&gt;&lt;/related-urls&gt;&lt;/urls&gt;&lt;/record&gt;&lt;/Cite&gt;&lt;/EndNote&gt;</w:instrText>
            </w:r>
            <w:r w:rsidRPr="00F1562C">
              <w:rPr>
                <w:sz w:val="20"/>
                <w:szCs w:val="20"/>
              </w:rPr>
              <w:fldChar w:fldCharType="separate"/>
            </w:r>
            <w:r w:rsidR="006F153B" w:rsidRPr="006F153B">
              <w:rPr>
                <w:noProof/>
                <w:sz w:val="20"/>
                <w:szCs w:val="20"/>
                <w:vertAlign w:val="superscript"/>
              </w:rPr>
              <w:t>90</w:t>
            </w:r>
            <w:r w:rsidRPr="00F1562C">
              <w:rPr>
                <w:sz w:val="20"/>
                <w:szCs w:val="20"/>
              </w:rPr>
              <w:fldChar w:fldCharType="end"/>
            </w:r>
          </w:p>
        </w:tc>
        <w:tc>
          <w:tcPr>
            <w:tcW w:w="6442" w:type="dxa"/>
          </w:tcPr>
          <w:p w14:paraId="02EA5934" w14:textId="55D044E6" w:rsidR="00367437" w:rsidRPr="00F1562C" w:rsidRDefault="005D2303" w:rsidP="00B95EFB">
            <w:pPr>
              <w:pStyle w:val="NICETableText"/>
              <w:rPr>
                <w:sz w:val="20"/>
                <w:szCs w:val="20"/>
              </w:rPr>
            </w:pPr>
            <w:r w:rsidRPr="00F1562C">
              <w:rPr>
                <w:sz w:val="20"/>
                <w:szCs w:val="20"/>
              </w:rPr>
              <w:t>We understand the need for a choice of subgroups but t</w:t>
            </w:r>
            <w:r w:rsidR="00367437" w:rsidRPr="00F1562C">
              <w:rPr>
                <w:sz w:val="20"/>
                <w:szCs w:val="20"/>
              </w:rPr>
              <w:t xml:space="preserve">he value of cefiderocol </w:t>
            </w:r>
            <w:r w:rsidRPr="00F1562C">
              <w:rPr>
                <w:sz w:val="20"/>
                <w:szCs w:val="20"/>
              </w:rPr>
              <w:t>additionally</w:t>
            </w:r>
            <w:r w:rsidR="00367437" w:rsidRPr="00F1562C">
              <w:rPr>
                <w:sz w:val="20"/>
                <w:szCs w:val="20"/>
              </w:rPr>
              <w:t xml:space="preserve"> lies beyond these subgroups in line with its indication and high </w:t>
            </w:r>
            <w:r w:rsidR="00367437" w:rsidRPr="00F1562C">
              <w:rPr>
                <w:i/>
                <w:iCs/>
                <w:sz w:val="20"/>
                <w:szCs w:val="20"/>
              </w:rPr>
              <w:t>in vitro</w:t>
            </w:r>
            <w:r w:rsidR="00367437" w:rsidRPr="00F1562C">
              <w:rPr>
                <w:sz w:val="20"/>
                <w:szCs w:val="20"/>
              </w:rPr>
              <w:t xml:space="preserve"> activity across a range of aerobic Gram-negative pathogens (see Section </w:t>
            </w:r>
            <w:r w:rsidR="00367437" w:rsidRPr="00F1562C">
              <w:rPr>
                <w:sz w:val="20"/>
                <w:szCs w:val="20"/>
              </w:rPr>
              <w:fldChar w:fldCharType="begin"/>
            </w:r>
            <w:r w:rsidR="00367437" w:rsidRPr="00F1562C">
              <w:rPr>
                <w:sz w:val="20"/>
                <w:szCs w:val="20"/>
              </w:rPr>
              <w:instrText xml:space="preserve"> REF _Ref69912226 \r \h  \* MERGEFORMAT </w:instrText>
            </w:r>
            <w:r w:rsidR="00367437" w:rsidRPr="00F1562C">
              <w:rPr>
                <w:sz w:val="20"/>
                <w:szCs w:val="20"/>
              </w:rPr>
            </w:r>
            <w:r w:rsidR="00367437" w:rsidRPr="00F1562C">
              <w:rPr>
                <w:sz w:val="20"/>
                <w:szCs w:val="20"/>
              </w:rPr>
              <w:fldChar w:fldCharType="separate"/>
            </w:r>
            <w:r w:rsidR="00B33309">
              <w:rPr>
                <w:sz w:val="20"/>
                <w:szCs w:val="20"/>
              </w:rPr>
              <w:t>1.3.3</w:t>
            </w:r>
            <w:r w:rsidR="00367437" w:rsidRPr="00F1562C">
              <w:rPr>
                <w:sz w:val="20"/>
                <w:szCs w:val="20"/>
              </w:rPr>
              <w:fldChar w:fldCharType="end"/>
            </w:r>
            <w:r w:rsidR="00367437" w:rsidRPr="00F1562C">
              <w:rPr>
                <w:sz w:val="20"/>
                <w:szCs w:val="20"/>
              </w:rPr>
              <w:t>) which includes all WHO critical priority pathogens</w:t>
            </w:r>
            <w:r w:rsidR="00A06E73" w:rsidRPr="00F1562C">
              <w:rPr>
                <w:sz w:val="20"/>
                <w:szCs w:val="20"/>
              </w:rPr>
              <w:t xml:space="preserve"> and </w:t>
            </w:r>
            <w:r w:rsidR="00A06E73" w:rsidRPr="00F1562C">
              <w:rPr>
                <w:i/>
                <w:iCs/>
                <w:sz w:val="20"/>
                <w:szCs w:val="20"/>
              </w:rPr>
              <w:t>S. maltophilia</w:t>
            </w:r>
            <w:r w:rsidR="00A06E73" w:rsidRPr="00F1562C">
              <w:rPr>
                <w:sz w:val="20"/>
                <w:szCs w:val="20"/>
              </w:rPr>
              <w:t>, which is also of particular concern in the UK</w:t>
            </w:r>
            <w:r w:rsidR="00367437" w:rsidRPr="00F1562C">
              <w:rPr>
                <w:sz w:val="20"/>
                <w:szCs w:val="20"/>
              </w:rPr>
              <w:t>.</w:t>
            </w:r>
          </w:p>
          <w:p w14:paraId="736CCDF8" w14:textId="0CE8BC1E" w:rsidR="00367437" w:rsidRPr="00F1562C" w:rsidRDefault="00367437" w:rsidP="00B95EFB">
            <w:pPr>
              <w:pStyle w:val="NICETableText"/>
              <w:rPr>
                <w:sz w:val="20"/>
                <w:szCs w:val="20"/>
              </w:rPr>
            </w:pPr>
            <w:r w:rsidRPr="00F1562C">
              <w:rPr>
                <w:sz w:val="20"/>
                <w:szCs w:val="20"/>
              </w:rPr>
              <w:t xml:space="preserve">In the </w:t>
            </w:r>
            <w:r w:rsidR="006647E3">
              <w:rPr>
                <w:sz w:val="20"/>
                <w:szCs w:val="20"/>
              </w:rPr>
              <w:t>microbiology</w:t>
            </w:r>
            <w:r w:rsidRPr="00F1562C">
              <w:rPr>
                <w:sz w:val="20"/>
                <w:szCs w:val="20"/>
              </w:rPr>
              <w:t>-directed treatment setting high clinical value is expected to also result from including cefiderocol as an option for patients with pathogens producing KPC or OXA carbapenemases, and carbapenem-resistant</w:t>
            </w:r>
            <w:r w:rsidRPr="00F1562C">
              <w:rPr>
                <w:i/>
                <w:sz w:val="20"/>
              </w:rPr>
              <w:t xml:space="preserve"> Pseudomonas aeruginosa</w:t>
            </w:r>
            <w:r w:rsidRPr="00F1562C">
              <w:rPr>
                <w:sz w:val="20"/>
                <w:szCs w:val="20"/>
              </w:rPr>
              <w:t xml:space="preserve">. This should </w:t>
            </w:r>
            <w:r w:rsidRPr="00F1562C">
              <w:rPr>
                <w:sz w:val="20"/>
                <w:szCs w:val="20"/>
              </w:rPr>
              <w:lastRenderedPageBreak/>
              <w:t>lead to diversity value by reducing the overuse of the limited available options currently available.</w:t>
            </w:r>
          </w:p>
          <w:p w14:paraId="30269823" w14:textId="4DA1781A" w:rsidR="00367437" w:rsidRPr="00F1562C" w:rsidRDefault="00367437" w:rsidP="00B95EFB">
            <w:pPr>
              <w:pStyle w:val="NICETableText"/>
              <w:rPr>
                <w:sz w:val="20"/>
                <w:szCs w:val="20"/>
              </w:rPr>
            </w:pPr>
            <w:r w:rsidRPr="00F1562C">
              <w:rPr>
                <w:sz w:val="20"/>
                <w:szCs w:val="20"/>
              </w:rPr>
              <w:t>In the risk-based empiric setting we believe the current EEPRU approach has taken an unrealistically focussed approach to defining the population – patients suspected as having an infection caused by a</w:t>
            </w:r>
            <w:r w:rsidR="00B43E08" w:rsidRPr="00F1562C">
              <w:rPr>
                <w:sz w:val="20"/>
                <w:szCs w:val="20"/>
              </w:rPr>
              <w:t>n</w:t>
            </w:r>
            <w:r w:rsidRPr="00F1562C">
              <w:rPr>
                <w:sz w:val="20"/>
                <w:szCs w:val="20"/>
              </w:rPr>
              <w:t xml:space="preserve"> MBL</w:t>
            </w:r>
            <w:r w:rsidR="00EF4FB9" w:rsidRPr="00F1562C">
              <w:rPr>
                <w:sz w:val="20"/>
                <w:szCs w:val="20"/>
              </w:rPr>
              <w:t>-</w:t>
            </w:r>
            <w:r w:rsidRPr="00F1562C">
              <w:rPr>
                <w:sz w:val="20"/>
                <w:szCs w:val="20"/>
              </w:rPr>
              <w:t>producing pathogen. Whilst there are risk factors for carbapenem resistance, these factors may not be specific to certain resistance mechanisms. For example, international travel and immunosuppression are risk factors for unspecified carbapenem resistance,</w:t>
            </w:r>
            <w:r w:rsidR="00DF4004">
              <w:rPr>
                <w:sz w:val="20"/>
                <w:szCs w:val="20"/>
              </w:rPr>
              <w:fldChar w:fldCharType="begin">
                <w:fldData xml:space="preserve">PEVuZE5vdGU+PENpdGU+PEF1dGhvcj5DYXJyYXJhPC9BdXRob3I+PFllYXI+MjAyMTwvWWVhcj48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</w:fldData>
              </w:fldChar>
            </w:r>
            <w:r w:rsidR="009E0CAF">
              <w:rPr>
                <w:sz w:val="20"/>
                <w:szCs w:val="20"/>
              </w:rPr>
              <w:instrText xml:space="preserve"> ADDIN EN.CITE </w:instrText>
            </w:r>
            <w:r w:rsidR="009E0CAF">
              <w:rPr>
                <w:sz w:val="20"/>
                <w:szCs w:val="20"/>
              </w:rPr>
              <w:fldChar w:fldCharType="begin">
                <w:fldData xml:space="preserve">PEVuZE5vdGU+PENpdGU+PEF1dGhvcj5DYXJyYXJhPC9BdXRob3I+PFllYXI+MjAyMTwvWWVhcj48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</w:fldData>
              </w:fldChar>
            </w:r>
            <w:r w:rsidR="009E0CAF">
              <w:rPr>
                <w:sz w:val="20"/>
                <w:szCs w:val="20"/>
              </w:rPr>
              <w:instrText xml:space="preserve"> ADDIN EN.CITE.DATA </w:instrText>
            </w:r>
            <w:r w:rsidR="009E0CAF">
              <w:rPr>
                <w:sz w:val="20"/>
                <w:szCs w:val="20"/>
              </w:rPr>
            </w:r>
            <w:r w:rsidR="009E0CAF">
              <w:rPr>
                <w:sz w:val="20"/>
                <w:szCs w:val="20"/>
              </w:rPr>
              <w:fldChar w:fldCharType="end"/>
            </w:r>
            <w:r w:rsidR="00DF4004">
              <w:rPr>
                <w:sz w:val="20"/>
                <w:szCs w:val="20"/>
              </w:rPr>
            </w:r>
            <w:r w:rsidR="00DF4004">
              <w:rPr>
                <w:sz w:val="20"/>
                <w:szCs w:val="20"/>
              </w:rPr>
              <w:fldChar w:fldCharType="separate"/>
            </w:r>
            <w:r w:rsidR="009E0CAF" w:rsidRPr="009E0CAF">
              <w:rPr>
                <w:noProof/>
                <w:sz w:val="20"/>
                <w:szCs w:val="20"/>
                <w:vertAlign w:val="superscript"/>
              </w:rPr>
              <w:t>91</w:t>
            </w:r>
            <w:r w:rsidR="00DF4004">
              <w:rPr>
                <w:sz w:val="20"/>
                <w:szCs w:val="20"/>
              </w:rPr>
              <w:fldChar w:fldCharType="end"/>
            </w:r>
            <w:r w:rsidRPr="00F1562C">
              <w:rPr>
                <w:sz w:val="20"/>
                <w:szCs w:val="20"/>
              </w:rPr>
              <w:t xml:space="preserve"> rather than for MBLs or SBLs specifically. Therefore, the empiric HVCS for cefiderocol might be better described in terms of a suspicion of carbapenem resistance in general, rather than suspicion of MBL specifically.</w:t>
            </w:r>
          </w:p>
        </w:tc>
      </w:tr>
      <w:tr w:rsidR="00367437" w:rsidRPr="00F1562C" w14:paraId="22B762D7" w14:textId="77777777" w:rsidTr="0BE31C0F">
        <w:trPr>
          <w:trHeight w:val="85"/>
        </w:trPr>
        <w:tc>
          <w:tcPr>
            <w:tcW w:w="1639" w:type="dxa"/>
          </w:tcPr>
          <w:p w14:paraId="50E79601" w14:textId="77777777" w:rsidR="00367437" w:rsidRPr="00F1562C" w:rsidRDefault="00367437" w:rsidP="00B95EFB">
            <w:pPr>
              <w:pStyle w:val="NICETableText"/>
              <w:rPr>
                <w:b/>
                <w:bCs/>
                <w:sz w:val="20"/>
                <w:szCs w:val="20"/>
              </w:rPr>
            </w:pPr>
            <w:r w:rsidRPr="00F1562C">
              <w:rPr>
                <w:b/>
                <w:bCs/>
                <w:sz w:val="20"/>
                <w:szCs w:val="20"/>
              </w:rPr>
              <w:lastRenderedPageBreak/>
              <w:t>Special considerations including issues related to equity or equality</w:t>
            </w:r>
          </w:p>
        </w:tc>
        <w:tc>
          <w:tcPr>
            <w:tcW w:w="2892" w:type="dxa"/>
          </w:tcPr>
          <w:p w14:paraId="5F728432" w14:textId="77777777" w:rsidR="00367437" w:rsidRPr="00F1562C" w:rsidRDefault="00367437" w:rsidP="00B95EFB">
            <w:pPr>
              <w:pStyle w:val="NICETableText"/>
              <w:rPr>
                <w:sz w:val="20"/>
                <w:szCs w:val="20"/>
                <w:highlight w:val="lightGray"/>
              </w:rPr>
            </w:pPr>
            <w:r w:rsidRPr="00F1562C">
              <w:rPr>
                <w:sz w:val="20"/>
                <w:szCs w:val="20"/>
              </w:rPr>
              <w:t>Guidance will include consideration of the optimal stewardship scenarios.</w:t>
            </w:r>
          </w:p>
        </w:tc>
        <w:tc>
          <w:tcPr>
            <w:tcW w:w="2977" w:type="dxa"/>
          </w:tcPr>
          <w:p w14:paraId="47465837" w14:textId="77777777" w:rsidR="00367437" w:rsidRPr="00F1562C" w:rsidRDefault="00367437" w:rsidP="00B95EFB">
            <w:pPr>
              <w:pStyle w:val="NICETableText"/>
              <w:rPr>
                <w:sz w:val="20"/>
                <w:szCs w:val="20"/>
              </w:rPr>
            </w:pPr>
            <w:r w:rsidRPr="00F1562C">
              <w:rPr>
                <w:sz w:val="20"/>
                <w:szCs w:val="20"/>
              </w:rPr>
              <w:t>NA</w:t>
            </w:r>
          </w:p>
        </w:tc>
        <w:tc>
          <w:tcPr>
            <w:tcW w:w="6442" w:type="dxa"/>
          </w:tcPr>
          <w:p w14:paraId="70B31EF4" w14:textId="77777777" w:rsidR="00367437" w:rsidRPr="00F1562C" w:rsidRDefault="00367437" w:rsidP="00B95EFB">
            <w:pPr>
              <w:pStyle w:val="NICETableText"/>
              <w:rPr>
                <w:sz w:val="20"/>
                <w:szCs w:val="20"/>
              </w:rPr>
            </w:pPr>
            <w:r w:rsidRPr="00F1562C">
              <w:rPr>
                <w:sz w:val="20"/>
                <w:szCs w:val="20"/>
              </w:rPr>
              <w:t>NA</w:t>
            </w:r>
          </w:p>
        </w:tc>
      </w:tr>
      <w:tr w:rsidR="00367437" w:rsidRPr="00F1562C" w14:paraId="6A55E3A9" w14:textId="77777777" w:rsidTr="0BE31C0F">
        <w:trPr>
          <w:trHeight w:val="85"/>
        </w:trPr>
        <w:tc>
          <w:tcPr>
            <w:tcW w:w="13950" w:type="dxa"/>
            <w:gridSpan w:val="4"/>
          </w:tcPr>
          <w:p w14:paraId="705790AB" w14:textId="42C85AB2" w:rsidR="00367437" w:rsidRPr="00F1562C" w:rsidRDefault="00367437" w:rsidP="00B95EFB">
            <w:pPr>
              <w:pStyle w:val="NICELegend"/>
              <w:rPr>
                <w:b/>
                <w:bCs/>
                <w:sz w:val="18"/>
                <w:szCs w:val="18"/>
                <w:lang w:val="en-GB"/>
              </w:rPr>
            </w:pPr>
            <w:r w:rsidRPr="00F1562C">
              <w:rPr>
                <w:b/>
                <w:bCs/>
                <w:sz w:val="18"/>
                <w:szCs w:val="18"/>
                <w:lang w:val="en-GB"/>
              </w:rPr>
              <w:t xml:space="preserve">Key: </w:t>
            </w:r>
            <w:r w:rsidRPr="00F1562C">
              <w:rPr>
                <w:sz w:val="18"/>
                <w:szCs w:val="18"/>
                <w:lang w:val="en-GB"/>
              </w:rPr>
              <w:t>EMA, European Medicines Agency;</w:t>
            </w:r>
            <w:r w:rsidRPr="00F1562C">
              <w:rPr>
                <w:b/>
                <w:bCs/>
                <w:sz w:val="18"/>
                <w:szCs w:val="18"/>
                <w:lang w:val="en-GB"/>
              </w:rPr>
              <w:t xml:space="preserve"> </w:t>
            </w:r>
            <w:r w:rsidRPr="00F1562C">
              <w:rPr>
                <w:sz w:val="18"/>
                <w:szCs w:val="18"/>
                <w:lang w:val="en-GB"/>
              </w:rPr>
              <w:t xml:space="preserve">HCRU, healthcare resource unit; ICU, intensive care unit; </w:t>
            </w:r>
            <w:r w:rsidR="00907BC8" w:rsidRPr="00F1562C">
              <w:rPr>
                <w:sz w:val="18"/>
                <w:szCs w:val="18"/>
                <w:lang w:val="en-GB"/>
              </w:rPr>
              <w:t xml:space="preserve">MBL, </w:t>
            </w:r>
            <w:r w:rsidR="001B04C0" w:rsidRPr="00F1562C">
              <w:rPr>
                <w:sz w:val="18"/>
                <w:szCs w:val="18"/>
                <w:lang w:val="en-GB"/>
              </w:rPr>
              <w:t>metallo</w:t>
            </w:r>
            <w:r w:rsidR="00907BC8" w:rsidRPr="00F1562C">
              <w:rPr>
                <w:sz w:val="18"/>
                <w:szCs w:val="18"/>
                <w:lang w:val="en-GB"/>
              </w:rPr>
              <w:t xml:space="preserve">-β-lactamase; </w:t>
            </w:r>
            <w:r w:rsidRPr="00F1562C">
              <w:rPr>
                <w:sz w:val="18"/>
                <w:szCs w:val="18"/>
                <w:lang w:val="en-GB"/>
              </w:rPr>
              <w:t>NA, not applicable; NHS, National Health Service; NICE, National Institute for Health and Care Excellence; PD, pharmacodynamics; PK, pharmacokinetics</w:t>
            </w:r>
            <w:r w:rsidR="00AB5A9E" w:rsidRPr="00F1562C">
              <w:rPr>
                <w:sz w:val="18"/>
                <w:szCs w:val="18"/>
                <w:lang w:val="en-GB"/>
              </w:rPr>
              <w:t>; SBL, serine β-lactamase</w:t>
            </w:r>
            <w:r w:rsidRPr="00F1562C">
              <w:rPr>
                <w:sz w:val="18"/>
                <w:szCs w:val="18"/>
                <w:lang w:val="en-GB"/>
              </w:rPr>
              <w:t>.</w:t>
            </w:r>
          </w:p>
        </w:tc>
      </w:tr>
    </w:tbl>
    <w:p w14:paraId="7C0BA7D4" w14:textId="77777777" w:rsidR="00367437" w:rsidRPr="00F1562C" w:rsidRDefault="00367437" w:rsidP="00367437">
      <w:pPr>
        <w:sectPr w:rsidR="00367437" w:rsidRPr="00F1562C" w:rsidSect="0032615F">
          <w:pgSz w:w="16840" w:h="11907" w:orient="landscape" w:code="9"/>
          <w:pgMar w:top="1440" w:right="1440" w:bottom="1440" w:left="1440" w:header="709" w:footer="709" w:gutter="0"/>
          <w:cols w:space="708"/>
          <w:docGrid w:linePitch="360"/>
        </w:sectPr>
      </w:pPr>
    </w:p>
    <w:p w14:paraId="66325D42" w14:textId="77777777" w:rsidR="00367437" w:rsidRPr="00F1562C" w:rsidRDefault="00367437" w:rsidP="00367437">
      <w:pPr>
        <w:pStyle w:val="Heading3"/>
        <w:rPr>
          <w:lang w:val="en-GB"/>
        </w:rPr>
      </w:pPr>
      <w:bookmarkStart w:id="113" w:name="_Ref69911773"/>
      <w:bookmarkStart w:id="114" w:name="_Toc74035664"/>
      <w:r w:rsidRPr="00F1562C">
        <w:rPr>
          <w:lang w:val="en-GB"/>
        </w:rPr>
        <w:lastRenderedPageBreak/>
        <w:t>High-value clinical scenarios selected by EEPRU</w:t>
      </w:r>
      <w:bookmarkEnd w:id="113"/>
      <w:bookmarkEnd w:id="114"/>
    </w:p>
    <w:p w14:paraId="3530A6E3" w14:textId="46E59215" w:rsidR="00367437" w:rsidRPr="00F1562C" w:rsidRDefault="00367437" w:rsidP="001B04C0">
      <w:r w:rsidRPr="00F1562C">
        <w:t>As discussed in the EEPRU protocol</w:t>
      </w:r>
      <w:r w:rsidRPr="00F1562C">
        <w:fldChar w:fldCharType="begin"/>
      </w:r>
      <w:r w:rsidR="006F153B">
        <w:instrText xml:space="preserve"> ADDIN EN.CITE &lt;EndNote&gt;&lt;Cite&gt;&lt;Author&gt;Policy Research Unit in Economic Methods of Evaluation in Health and Social Care Interventions (EEPRU).&lt;/Author&gt;&lt;Year&gt;2021&lt;/Year&gt;&lt;RecNum&gt;89&lt;/RecNum&gt;&lt;DisplayText&gt;&lt;style face="superscript"&gt;90&lt;/style&gt;&lt;/DisplayText&gt;&lt;record&gt;&lt;rec-number&gt;89&lt;/rec-number&gt;&lt;foreign-keys&gt;&lt;key app="EN" db-id="5sa5zxv0faz5vseax9rxa9dqrzzffef5aaxd" timestamp="1622124827"&gt;89&lt;/key&gt;&lt;/foreign-keys&gt;&lt;ref-type name="Web Page"&gt;12&lt;/ref-type&gt;&lt;contributors&gt;&lt;authors&gt;&lt;author&gt;Policy Research Unit in Economic Methods of Evaluation in Health and Social Care Interventions (EEPRU).,&lt;/author&gt;&lt;/authors&gt;&lt;/contributors&gt;&lt;titles&gt;&lt;title&gt;Protocol for the technology evaluation of cefiderocol for treating severe aerobic Gram-negative bacterial infections&lt;/title&gt;&lt;/titles&gt;&lt;number&gt;1 April 2021&lt;/number&gt;&lt;dates&gt;&lt;year&gt;2021&lt;/year&gt;&lt;pub-dates&gt;&lt;date&gt;9 March 2021&lt;/date&gt;&lt;/pub-dates&gt;&lt;/dates&gt;&lt;urls&gt;&lt;related-urls&gt;&lt;url&gt;https://www.nice.org.uk/Media/Default/About/what-we-do/Life-sciences/models-for-the-evaluation-and-purchase-of-antimicrobials/Cefiderocol-protocol.docx&lt;/url&gt;&lt;/related-urls&gt;&lt;/urls&gt;&lt;/record&gt;&lt;/Cite&gt;&lt;/EndNote&gt;</w:instrText>
      </w:r>
      <w:r w:rsidRPr="00F1562C">
        <w:fldChar w:fldCharType="separate"/>
      </w:r>
      <w:r w:rsidR="006F153B" w:rsidRPr="006F153B">
        <w:rPr>
          <w:noProof/>
          <w:vertAlign w:val="superscript"/>
        </w:rPr>
        <w:t>90</w:t>
      </w:r>
      <w:r w:rsidRPr="00F1562C">
        <w:fldChar w:fldCharType="end"/>
      </w:r>
      <w:r w:rsidR="00126ED5" w:rsidRPr="00F1562C">
        <w:t>,</w:t>
      </w:r>
      <w:r w:rsidRPr="00F1562C">
        <w:t xml:space="preserve"> two H</w:t>
      </w:r>
      <w:r w:rsidR="00E574FD" w:rsidRPr="00F1562C">
        <w:t>VC</w:t>
      </w:r>
      <w:r w:rsidRPr="00F1562C">
        <w:t xml:space="preserve">Ss have been identified to allow EEPRU to focus their quantitative assessment of cefiderocol within these areas, while providing a narrative synthesis beyond these scenarios. It is worth noting that the HVCSs proposed by EEPRU </w:t>
      </w:r>
      <w:r w:rsidR="00034836" w:rsidRPr="00F1562C">
        <w:t>are</w:t>
      </w:r>
      <w:r w:rsidRPr="00F1562C">
        <w:t xml:space="preserve"> very unlikely to cover the majority of the population for which cefiderocol is indicated and where it is expected to be used, with a number of other patient populations for which cefiderocol will be equally as valuable. The two H</w:t>
      </w:r>
      <w:r w:rsidR="00E574FD" w:rsidRPr="00F1562C">
        <w:t>VC</w:t>
      </w:r>
      <w:r w:rsidRPr="00F1562C">
        <w:t>Ss identified by EEPRU are:</w:t>
      </w:r>
    </w:p>
    <w:p w14:paraId="267F1A3F" w14:textId="654490F0" w:rsidR="00367437" w:rsidRPr="00F1562C" w:rsidRDefault="00367437" w:rsidP="00367437">
      <w:pPr>
        <w:pStyle w:val="NICEBullet1"/>
        <w:rPr>
          <w:b/>
        </w:rPr>
      </w:pPr>
      <w:r w:rsidRPr="00F1562C">
        <w:rPr>
          <w:b/>
        </w:rPr>
        <w:t xml:space="preserve">A confirmed setting, where treatment is </w:t>
      </w:r>
      <w:r w:rsidR="0059630D">
        <w:rPr>
          <w:b/>
        </w:rPr>
        <w:t>microbiology-directed</w:t>
      </w:r>
      <w:r w:rsidR="00E30FA1" w:rsidRPr="00F1562C">
        <w:rPr>
          <w:b/>
        </w:rPr>
        <w:t xml:space="preserve"> (‘microbiology</w:t>
      </w:r>
      <w:r w:rsidR="00776656" w:rsidRPr="00F1562C">
        <w:rPr>
          <w:b/>
        </w:rPr>
        <w:t>-directed setting’</w:t>
      </w:r>
      <w:r w:rsidRPr="00F1562C">
        <w:rPr>
          <w:b/>
          <w:bCs/>
        </w:rPr>
        <w:t>:</w:t>
      </w:r>
    </w:p>
    <w:p w14:paraId="751EBD2C" w14:textId="049D2ACA" w:rsidR="00367437" w:rsidRPr="00F1562C" w:rsidRDefault="00367437" w:rsidP="00367437">
      <w:pPr>
        <w:pStyle w:val="NICEBullet2"/>
      </w:pPr>
      <w:r w:rsidRPr="00F1562C">
        <w:t xml:space="preserve">Complicated urinary tract infections (cUTI) </w:t>
      </w:r>
      <w:r w:rsidR="000E5DA7" w:rsidRPr="00F1562C">
        <w:t>or hospital</w:t>
      </w:r>
      <w:r w:rsidR="008A0EBF" w:rsidRPr="00F1562C">
        <w:t>-</w:t>
      </w:r>
      <w:r w:rsidR="00F0232E" w:rsidRPr="00F1562C">
        <w:t>acquired</w:t>
      </w:r>
      <w:r w:rsidR="000E5DA7" w:rsidRPr="00F1562C">
        <w:t xml:space="preserve"> pneumonia (HAP)/ventilator</w:t>
      </w:r>
      <w:r w:rsidR="008A0EBF" w:rsidRPr="00F1562C">
        <w:t>-</w:t>
      </w:r>
      <w:r w:rsidR="000E5DA7" w:rsidRPr="00F1562C">
        <w:t xml:space="preserve">associated pneumonia (VAP) </w:t>
      </w:r>
      <w:r w:rsidRPr="00F1562C">
        <w:t xml:space="preserve">with suspected or confirmed </w:t>
      </w:r>
      <w:r w:rsidR="00126ED5" w:rsidRPr="00F1562C">
        <w:t xml:space="preserve">metallo-β-lactamase </w:t>
      </w:r>
      <w:r w:rsidRPr="00F1562C">
        <w:t>mechanisms of resistance (</w:t>
      </w:r>
      <w:r w:rsidR="00126ED5" w:rsidRPr="00F1562C">
        <w:rPr>
          <w:i/>
          <w:iCs/>
        </w:rPr>
        <w:t>E</w:t>
      </w:r>
      <w:r w:rsidRPr="00F1562C">
        <w:rPr>
          <w:i/>
          <w:iCs/>
        </w:rPr>
        <w:t>nterobacterales</w:t>
      </w:r>
      <w:r w:rsidRPr="00F1562C">
        <w:t xml:space="preserve"> and </w:t>
      </w:r>
      <w:r w:rsidRPr="00F1562C">
        <w:rPr>
          <w:i/>
          <w:iCs/>
        </w:rPr>
        <w:t>Pseudomonas</w:t>
      </w:r>
      <w:r w:rsidRPr="00F1562C">
        <w:t xml:space="preserve"> spp</w:t>
      </w:r>
      <w:r w:rsidR="00FA3410" w:rsidRPr="00F1562C">
        <w:t>.</w:t>
      </w:r>
      <w:r w:rsidRPr="00F1562C">
        <w:t>) of the following subtypes: NDM, VIM, and IMP</w:t>
      </w:r>
    </w:p>
    <w:p w14:paraId="374C3C78" w14:textId="75382875" w:rsidR="00367437" w:rsidRPr="00F1562C" w:rsidRDefault="314E0FCD" w:rsidP="314E0FCD">
      <w:pPr>
        <w:pStyle w:val="NICEBullet1"/>
        <w:rPr>
          <w:b/>
          <w:bCs/>
        </w:rPr>
      </w:pPr>
      <w:r w:rsidRPr="00F1562C">
        <w:rPr>
          <w:b/>
          <w:bCs/>
        </w:rPr>
        <w:t>A suspected setting, where treatment is risk-based and empiric</w:t>
      </w:r>
      <w:r w:rsidR="00776656" w:rsidRPr="00F1562C">
        <w:rPr>
          <w:b/>
          <w:bCs/>
        </w:rPr>
        <w:t xml:space="preserve"> (‘risk-based empiric setting’)</w:t>
      </w:r>
      <w:r w:rsidRPr="00F1562C">
        <w:rPr>
          <w:b/>
          <w:bCs/>
        </w:rPr>
        <w:t>:</w:t>
      </w:r>
    </w:p>
    <w:p w14:paraId="02B88843" w14:textId="1C7F3E4F" w:rsidR="00367437" w:rsidRPr="00F1562C" w:rsidRDefault="314E0FCD" w:rsidP="00367437">
      <w:pPr>
        <w:pStyle w:val="NICEBullet2"/>
      </w:pPr>
      <w:r w:rsidRPr="00F1562C">
        <w:t>HAP</w:t>
      </w:r>
      <w:r w:rsidR="000E5DA7" w:rsidRPr="00F1562C">
        <w:t>/</w:t>
      </w:r>
      <w:r w:rsidRPr="00F1562C">
        <w:t xml:space="preserve">VAP suspected to be caused by </w:t>
      </w:r>
      <w:r w:rsidR="00EC2036" w:rsidRPr="00F1562C">
        <w:t>metallo-β-lactamase</w:t>
      </w:r>
      <w:r w:rsidR="00EC2036" w:rsidRPr="00F1562C" w:rsidDel="00EC2036">
        <w:t xml:space="preserve"> </w:t>
      </w:r>
      <w:r w:rsidRPr="00F1562C">
        <w:t xml:space="preserve">producing </w:t>
      </w:r>
      <w:r w:rsidRPr="00F1562C">
        <w:rPr>
          <w:i/>
          <w:iCs/>
        </w:rPr>
        <w:t>Enterobacterales</w:t>
      </w:r>
      <w:r w:rsidRPr="00F1562C">
        <w:t xml:space="preserve"> or </w:t>
      </w:r>
      <w:r w:rsidRPr="00F1562C">
        <w:rPr>
          <w:i/>
          <w:iCs/>
        </w:rPr>
        <w:t>Pseudomonas</w:t>
      </w:r>
      <w:r w:rsidRPr="00F1562C">
        <w:t xml:space="preserve"> spp</w:t>
      </w:r>
      <w:r w:rsidR="00FA3410" w:rsidRPr="00F1562C">
        <w:t>.</w:t>
      </w:r>
      <w:r w:rsidR="0056653F" w:rsidRPr="00F1562C">
        <w:t xml:space="preserve"> (NDM, VIM, IMP)</w:t>
      </w:r>
      <w:r w:rsidRPr="00F1562C">
        <w:t xml:space="preserve">, which </w:t>
      </w:r>
      <w:r w:rsidR="00231775" w:rsidRPr="00F1562C">
        <w:t xml:space="preserve">may </w:t>
      </w:r>
      <w:r w:rsidRPr="00F1562C">
        <w:t>include a nested analysis of patients who progress to blood stream infections (BSI)</w:t>
      </w:r>
    </w:p>
    <w:p w14:paraId="7C501C72" w14:textId="77777777" w:rsidR="00367437" w:rsidRPr="00F1562C" w:rsidRDefault="1D566C8D" w:rsidP="00367437">
      <w:pPr>
        <w:pStyle w:val="Heading3"/>
        <w:rPr>
          <w:lang w:val="en-GB"/>
        </w:rPr>
      </w:pPr>
      <w:bookmarkStart w:id="115" w:name="_Ref69912226"/>
      <w:bookmarkStart w:id="116" w:name="_Toc74035665"/>
      <w:r w:rsidRPr="00F1562C">
        <w:rPr>
          <w:lang w:val="en-GB"/>
        </w:rPr>
        <w:t>Other high-value clinical scenarios</w:t>
      </w:r>
      <w:bookmarkEnd w:id="115"/>
      <w:bookmarkEnd w:id="116"/>
    </w:p>
    <w:p w14:paraId="286044C4" w14:textId="6C32D766" w:rsidR="00367437" w:rsidRPr="00F1562C" w:rsidRDefault="1D566C8D" w:rsidP="001B1835">
      <w:pPr>
        <w:keepNext/>
      </w:pPr>
      <w:r w:rsidRPr="00F1562C">
        <w:t xml:space="preserve">Cefiderocol should be considered to offer high value wherever there are limited treatment options. The range of clinical scenarios in which this is the case can be determined primarily by comparing cefiderocol’s high levels of </w:t>
      </w:r>
      <w:r w:rsidRPr="00F1562C">
        <w:rPr>
          <w:i/>
          <w:iCs/>
        </w:rPr>
        <w:t>in vitro</w:t>
      </w:r>
      <w:r w:rsidRPr="00F1562C">
        <w:t xml:space="preserve"> activity across the range of aerobic Gram-negative pathogens with different resistance mechanisms (</w:t>
      </w:r>
      <w:r w:rsidR="00CA2A55" w:rsidRPr="00F1562C">
        <w:t>i</w:t>
      </w:r>
      <w:r w:rsidRPr="00F1562C">
        <w:t>.e. where it has activity, and others do</w:t>
      </w:r>
      <w:r w:rsidR="00215B09" w:rsidRPr="00F1562C">
        <w:t xml:space="preserve"> </w:t>
      </w:r>
      <w:r w:rsidRPr="00F1562C">
        <w:t>n</w:t>
      </w:r>
      <w:r w:rsidR="00215B09" w:rsidRPr="00F1562C">
        <w:t>o</w:t>
      </w:r>
      <w:r w:rsidRPr="00F1562C">
        <w:t xml:space="preserve">t). Other factors, such as </w:t>
      </w:r>
      <w:r w:rsidRPr="00F1562C">
        <w:rPr>
          <w:i/>
          <w:iCs/>
        </w:rPr>
        <w:t>in vivo</w:t>
      </w:r>
      <w:r w:rsidRPr="00F1562C">
        <w:t xml:space="preserve"> effectiveness (</w:t>
      </w:r>
      <w:r w:rsidR="00CA2A55" w:rsidRPr="00F1562C">
        <w:t>i</w:t>
      </w:r>
      <w:r w:rsidRPr="00F1562C">
        <w:t>.e</w:t>
      </w:r>
      <w:r w:rsidR="00CA2A55" w:rsidRPr="00F1562C">
        <w:t>.</w:t>
      </w:r>
      <w:r w:rsidRPr="00F1562C">
        <w:t xml:space="preserve"> influenced by PK/PD profiles), tolerability, and supply, can also </w:t>
      </w:r>
      <w:r w:rsidRPr="00F1562C">
        <w:lastRenderedPageBreak/>
        <w:t>determine when treatment options are limited.</w:t>
      </w:r>
      <w:r w:rsidR="00CA2A55" w:rsidRPr="00F1562C">
        <w:t xml:space="preserve"> </w:t>
      </w:r>
      <w:r w:rsidRPr="00F1562C">
        <w:t>These scenarios will be of high value to both patients and clinicians. These scenarios will include:</w:t>
      </w:r>
    </w:p>
    <w:p w14:paraId="367CB0D1" w14:textId="77647929" w:rsidR="00367437" w:rsidRPr="00F1562C" w:rsidRDefault="1D566C8D" w:rsidP="009422EF">
      <w:pPr>
        <w:pStyle w:val="NICEBullet1"/>
        <w:keepNext/>
        <w:rPr>
          <w:rFonts w:eastAsia="Arial" w:cs="Arial"/>
        </w:rPr>
      </w:pPr>
      <w:r w:rsidRPr="00F1562C">
        <w:t xml:space="preserve">In the microbiology-directed treatment setting: </w:t>
      </w:r>
    </w:p>
    <w:p w14:paraId="320F037C" w14:textId="757E51F9" w:rsidR="00367437" w:rsidRPr="00F1562C" w:rsidRDefault="1D566C8D" w:rsidP="005242EE">
      <w:pPr>
        <w:pStyle w:val="NICEBullet2"/>
      </w:pPr>
      <w:r w:rsidRPr="00F1562C">
        <w:t xml:space="preserve">Other species of pathogen (not only </w:t>
      </w:r>
      <w:r w:rsidRPr="00F1562C">
        <w:rPr>
          <w:i/>
          <w:iCs/>
        </w:rPr>
        <w:t>Enterobacterales</w:t>
      </w:r>
      <w:r w:rsidRPr="00F1562C">
        <w:t xml:space="preserve"> and </w:t>
      </w:r>
      <w:r w:rsidRPr="00F1562C">
        <w:rPr>
          <w:i/>
          <w:iCs/>
        </w:rPr>
        <w:t>Pseudomonas</w:t>
      </w:r>
      <w:r w:rsidRPr="00F1562C">
        <w:t xml:space="preserve">) that have </w:t>
      </w:r>
      <w:r w:rsidR="00EC2036" w:rsidRPr="00F1562C">
        <w:t>metallo-β-lactamase</w:t>
      </w:r>
      <w:r w:rsidR="00EC2036" w:rsidRPr="00F1562C" w:rsidDel="00EC2036">
        <w:t xml:space="preserve"> </w:t>
      </w:r>
      <w:r w:rsidRPr="00F1562C">
        <w:t xml:space="preserve">resistance (e.g. </w:t>
      </w:r>
      <w:r w:rsidRPr="00F1562C">
        <w:rPr>
          <w:i/>
          <w:iCs/>
        </w:rPr>
        <w:t>Stenotrophomonas</w:t>
      </w:r>
      <w:r w:rsidRPr="00F1562C">
        <w:t xml:space="preserve">, </w:t>
      </w:r>
      <w:r w:rsidRPr="00F1562C">
        <w:rPr>
          <w:i/>
          <w:iCs/>
        </w:rPr>
        <w:t>Acinetobacter</w:t>
      </w:r>
      <w:r w:rsidRPr="00F1562C">
        <w:t>)</w:t>
      </w:r>
    </w:p>
    <w:p w14:paraId="0939E6A4" w14:textId="0A1BA948" w:rsidR="00367437" w:rsidRPr="00F1562C" w:rsidRDefault="1D566C8D" w:rsidP="005242EE">
      <w:pPr>
        <w:pStyle w:val="NICEBullet2"/>
      </w:pPr>
      <w:r w:rsidRPr="00F1562C">
        <w:t>Other infection sites (not only cUTI</w:t>
      </w:r>
      <w:r w:rsidR="003703D2" w:rsidRPr="00F1562C">
        <w:t xml:space="preserve"> or HAP/VAP</w:t>
      </w:r>
      <w:r w:rsidRPr="00F1562C">
        <w:t xml:space="preserve">) that have </w:t>
      </w:r>
      <w:r w:rsidR="00EC2036" w:rsidRPr="00F1562C">
        <w:t>metallo-β-lactamase</w:t>
      </w:r>
      <w:r w:rsidR="00EC2036" w:rsidRPr="00F1562C" w:rsidDel="00EC2036">
        <w:t xml:space="preserve"> </w:t>
      </w:r>
      <w:r w:rsidRPr="00F1562C">
        <w:t xml:space="preserve">infections </w:t>
      </w:r>
    </w:p>
    <w:p w14:paraId="3003515E" w14:textId="60602AA3" w:rsidR="00367437" w:rsidRPr="00F1562C" w:rsidRDefault="1D566C8D" w:rsidP="005242EE">
      <w:pPr>
        <w:pStyle w:val="NICEBullet2"/>
      </w:pPr>
      <w:r w:rsidRPr="00F1562C">
        <w:t xml:space="preserve">Infections with any suspected or confirmed carbapenem resistance (not just </w:t>
      </w:r>
      <w:r w:rsidR="00EC2036" w:rsidRPr="00F1562C">
        <w:t>metallo-β-lactamase</w:t>
      </w:r>
      <w:r w:rsidRPr="00F1562C">
        <w:t xml:space="preserve">), including all classes of beta-lactamases (e.g. </w:t>
      </w:r>
      <w:r w:rsidR="00AB5A9E" w:rsidRPr="00F1562C">
        <w:t>serine β-lactamase</w:t>
      </w:r>
      <w:r w:rsidRPr="00F1562C">
        <w:t xml:space="preserve">, </w:t>
      </w:r>
      <w:r w:rsidR="00EC2036" w:rsidRPr="00F1562C">
        <w:t>metallo-β-lactamase</w:t>
      </w:r>
      <w:r w:rsidRPr="00F1562C">
        <w:t xml:space="preserve">), porin channels or efflux pumps related resistance mechanisms, alone or in combination </w:t>
      </w:r>
    </w:p>
    <w:p w14:paraId="096300BB" w14:textId="6213D715" w:rsidR="00367437" w:rsidRPr="00F1562C" w:rsidRDefault="1D566C8D" w:rsidP="00367437">
      <w:pPr>
        <w:pStyle w:val="NICEBullet1"/>
      </w:pPr>
      <w:r w:rsidRPr="00F1562C">
        <w:t xml:space="preserve">In the risk-based empiric setting: </w:t>
      </w:r>
    </w:p>
    <w:p w14:paraId="58873E4F" w14:textId="6450A081" w:rsidR="00367437" w:rsidRPr="00F1562C" w:rsidRDefault="1D566C8D" w:rsidP="005242EE">
      <w:pPr>
        <w:pStyle w:val="NICEBullet2"/>
      </w:pPr>
      <w:r w:rsidRPr="00F1562C">
        <w:t>As above</w:t>
      </w:r>
      <w:r w:rsidR="005242EE" w:rsidRPr="00F1562C">
        <w:t>:</w:t>
      </w:r>
      <w:r w:rsidRPr="00F1562C">
        <w:t xml:space="preserve"> other species of </w:t>
      </w:r>
      <w:r w:rsidR="00EC2036" w:rsidRPr="00F1562C">
        <w:t>metallo-β-lactamase</w:t>
      </w:r>
      <w:r w:rsidR="00EC2036" w:rsidRPr="00F1562C" w:rsidDel="00EC2036">
        <w:t xml:space="preserve"> </w:t>
      </w:r>
      <w:r w:rsidRPr="00F1562C">
        <w:t>pathogen</w:t>
      </w:r>
    </w:p>
    <w:p w14:paraId="7415ED7D" w14:textId="69C8F6A4" w:rsidR="00367437" w:rsidRPr="00F1562C" w:rsidRDefault="1D566C8D" w:rsidP="005242EE">
      <w:pPr>
        <w:pStyle w:val="NICEBullet2"/>
      </w:pPr>
      <w:r w:rsidRPr="00F1562C">
        <w:t>Other infection sites (not only HAP/VAP) that would be considered to make the patient’s condition ‘critical’ (e.g. BS</w:t>
      </w:r>
      <w:r w:rsidR="005242EE" w:rsidRPr="00F1562C">
        <w:t>I</w:t>
      </w:r>
      <w:r w:rsidRPr="00F1562C">
        <w:t>/</w:t>
      </w:r>
      <w:r w:rsidR="00D53D6E" w:rsidRPr="00F1562C">
        <w:t>s</w:t>
      </w:r>
      <w:r w:rsidRPr="00F1562C">
        <w:t>epsis)</w:t>
      </w:r>
    </w:p>
    <w:p w14:paraId="103AEDA5" w14:textId="6CA2C3FC" w:rsidR="00367437" w:rsidRPr="00F1562C" w:rsidRDefault="63ED83C8" w:rsidP="001B1835">
      <w:pPr>
        <w:pStyle w:val="NICEBullet2Last"/>
        <w:rPr>
          <w:rFonts w:eastAsia="Arial" w:cs="Arial"/>
        </w:rPr>
      </w:pPr>
      <w:r>
        <w:t>Other factors (not only infection site) that would be considered to make the patient’s condition ‘critical’ (e.g. age, immunosuppression)</w:t>
      </w:r>
    </w:p>
    <w:p w14:paraId="7EC0514A" w14:textId="376AB941" w:rsidR="00367437" w:rsidRPr="00F1562C" w:rsidRDefault="1D566C8D" w:rsidP="001B1835">
      <w:r w:rsidRPr="00F1562C">
        <w:t xml:space="preserve">Whilst there may currently be more treatment options for this broader group of infection types in the </w:t>
      </w:r>
      <w:r w:rsidR="006647E3">
        <w:t>microbiology</w:t>
      </w:r>
      <w:r w:rsidRPr="00F1562C">
        <w:t xml:space="preserve">-directed setting (compared to </w:t>
      </w:r>
      <w:r w:rsidR="00EC2036" w:rsidRPr="00F1562C">
        <w:t>metallo-β-lactamase</w:t>
      </w:r>
      <w:r w:rsidRPr="00F1562C">
        <w:t xml:space="preserve">s in the HVCSs), the range of </w:t>
      </w:r>
      <w:r w:rsidR="001B1835" w:rsidRPr="00F1562C">
        <w:t>efficacious</w:t>
      </w:r>
      <w:r w:rsidRPr="00F1562C">
        <w:t xml:space="preserve"> options available to clinicians remains narrow (and will narrow further as resistance develops). At the individual patient/infection case level, options may be further constrained by other factors, such as tolerability concerns and interactions with other medicines, or supply issues. The possible presence of multiple resistance mechanisms can also be a factor; for example, a </w:t>
      </w:r>
      <w:r w:rsidRPr="00022C22">
        <w:rPr>
          <w:i/>
          <w:iCs/>
        </w:rPr>
        <w:t>Pseudomonas</w:t>
      </w:r>
      <w:r w:rsidRPr="00F1562C">
        <w:t xml:space="preserve"> infection that is MDR upon panel testing may be caused by </w:t>
      </w:r>
      <w:r w:rsidR="00F33241" w:rsidRPr="00F1562C">
        <w:t>metallo-β-lactamase</w:t>
      </w:r>
      <w:r w:rsidR="00F33241" w:rsidRPr="00F1562C" w:rsidDel="00F33241">
        <w:t xml:space="preserve"> </w:t>
      </w:r>
      <w:r w:rsidRPr="00F1562C">
        <w:t xml:space="preserve">and/or </w:t>
      </w:r>
      <w:r w:rsidR="00F07102" w:rsidRPr="00F1562C">
        <w:t>serine β-lactamase</w:t>
      </w:r>
      <w:r w:rsidR="00F07102" w:rsidRPr="00F1562C" w:rsidDel="00F07102">
        <w:t xml:space="preserve"> </w:t>
      </w:r>
      <w:r w:rsidRPr="00F1562C">
        <w:t xml:space="preserve">mechanisms, and certain options that could be effective against </w:t>
      </w:r>
      <w:r w:rsidR="00F07102" w:rsidRPr="00F1562C">
        <w:t>serine β-lactamase</w:t>
      </w:r>
      <w:r w:rsidR="00F07102" w:rsidRPr="00F1562C" w:rsidDel="00F07102">
        <w:t xml:space="preserve"> </w:t>
      </w:r>
      <w:r w:rsidRPr="00F1562C">
        <w:t xml:space="preserve">would not be effective against </w:t>
      </w:r>
      <w:r w:rsidR="00F33241" w:rsidRPr="00F1562C">
        <w:t>metallo-β-lactamase</w:t>
      </w:r>
      <w:r w:rsidRPr="00F1562C">
        <w:t>s, and vice</w:t>
      </w:r>
      <w:r w:rsidR="00F33241" w:rsidRPr="00F1562C">
        <w:t xml:space="preserve"> </w:t>
      </w:r>
      <w:r w:rsidRPr="00F1562C">
        <w:t>versa, whereas the broad coverage of cefiderocol can overcome this problem.</w:t>
      </w:r>
    </w:p>
    <w:p w14:paraId="198218A3" w14:textId="3D4916D6" w:rsidR="00367437" w:rsidRPr="00F1562C" w:rsidRDefault="1D566C8D" w:rsidP="001B1835">
      <w:r w:rsidRPr="00F1562C">
        <w:t xml:space="preserve">In the empiric setting, the risk-factors presenting for certain patients may result in suspicion of unspecified carbapenem resistance rather than any particular resistance </w:t>
      </w:r>
      <w:r w:rsidRPr="00F1562C">
        <w:lastRenderedPageBreak/>
        <w:t xml:space="preserve">mechanism. Furthermore, panel testing may suggest that one or more of these resistance mechanisms is present, without indicating specifically that it is likely to be </w:t>
      </w:r>
      <w:r w:rsidR="00080955" w:rsidRPr="00F1562C">
        <w:t>metallo-β-lactamase</w:t>
      </w:r>
      <w:r w:rsidRPr="00F1562C">
        <w:t>. In both of these scenarios, the broad coverage of all aerobic Gram-negative pathogen/resistance types provided by cefiderocol represents an advantage over the other limited treatment options (such as ceftazidime/avibactam, as suggested in the EEPRU protocol)</w:t>
      </w:r>
      <w:r w:rsidR="00367437" w:rsidRPr="00F1562C">
        <w:fldChar w:fldCharType="begin"/>
      </w:r>
      <w:r w:rsidR="006F153B">
        <w:instrText xml:space="preserve"> ADDIN EN.CITE &lt;EndNote&gt;&lt;Cite&gt;&lt;Author&gt;Policy Research Unit in Economic Methods of Evaluation in Health and Social Care Interventions (EEPRU).&lt;/Author&gt;&lt;Year&gt;2021&lt;/Year&gt;&lt;RecNum&gt;89&lt;/RecNum&gt;&lt;DisplayText&gt;&lt;style face="superscript"&gt;90&lt;/style&gt;&lt;/DisplayText&gt;&lt;record&gt;&lt;rec-number&gt;89&lt;/rec-number&gt;&lt;foreign-keys&gt;&lt;key app="EN" db-id="5sa5zxv0faz5vseax9rxa9dqrzzffef5aaxd" timestamp="1622124827"&gt;89&lt;/key&gt;&lt;/foreign-keys&gt;&lt;ref-type name="Web Page"&gt;12&lt;/ref-type&gt;&lt;contributors&gt;&lt;authors&gt;&lt;author&gt;Policy Research Unit in Economic Methods of Evaluation in Health and Social Care Interventions (EEPRU).,&lt;/author&gt;&lt;/authors&gt;&lt;/contributors&gt;&lt;titles&gt;&lt;title&gt;Protocol for the technology evaluation of cefiderocol for treating severe aerobic Gram-negative bacterial infections&lt;/title&gt;&lt;/titles&gt;&lt;number&gt;1 April 2021&lt;/number&gt;&lt;dates&gt;&lt;year&gt;2021&lt;/year&gt;&lt;pub-dates&gt;&lt;date&gt;9 March 2021&lt;/date&gt;&lt;/pub-dates&gt;&lt;/dates&gt;&lt;urls&gt;&lt;related-urls&gt;&lt;url&gt;https://www.nice.org.uk/Media/Default/About/what-we-do/Life-sciences/models-for-the-evaluation-and-purchase-of-antimicrobials/Cefiderocol-protocol.docx&lt;/url&gt;&lt;/related-urls&gt;&lt;/urls&gt;&lt;/record&gt;&lt;/Cite&gt;&lt;/EndNote&gt;</w:instrText>
      </w:r>
      <w:r w:rsidR="00367437" w:rsidRPr="00F1562C">
        <w:fldChar w:fldCharType="separate"/>
      </w:r>
      <w:r w:rsidR="006F153B" w:rsidRPr="006F153B">
        <w:rPr>
          <w:noProof/>
          <w:vertAlign w:val="superscript"/>
        </w:rPr>
        <w:t>90</w:t>
      </w:r>
      <w:r w:rsidR="00367437" w:rsidRPr="00F1562C">
        <w:fldChar w:fldCharType="end"/>
      </w:r>
      <w:r w:rsidRPr="00F1562C">
        <w:t xml:space="preserve"> (Section </w:t>
      </w:r>
      <w:r w:rsidR="00367437" w:rsidRPr="00F1562C">
        <w:fldChar w:fldCharType="begin"/>
      </w:r>
      <w:r w:rsidR="00367437" w:rsidRPr="00F1562C">
        <w:instrText xml:space="preserve"> REF _Ref71815519 \r \h </w:instrText>
      </w:r>
      <w:r w:rsidR="00367437" w:rsidRPr="00F1562C">
        <w:fldChar w:fldCharType="separate"/>
      </w:r>
      <w:r w:rsidR="00B33309">
        <w:t>2.3.1.2</w:t>
      </w:r>
      <w:r w:rsidR="00367437" w:rsidRPr="00F1562C">
        <w:fldChar w:fldCharType="end"/>
      </w:r>
      <w:r w:rsidRPr="00F1562C">
        <w:t>).</w:t>
      </w:r>
    </w:p>
    <w:p w14:paraId="22F0A089" w14:textId="526E78E9" w:rsidR="00E20B10" w:rsidRPr="00F1562C" w:rsidRDefault="0BE31C0F" w:rsidP="001B1835">
      <w:r>
        <w:t xml:space="preserve">A UK clinical expert also suggested that there were a number of HVCSs, outside of those specified by EEPRU, that would be important to consider for UK clinical practice. These included patients with </w:t>
      </w:r>
      <w:r w:rsidRPr="0BE31C0F">
        <w:rPr>
          <w:i/>
          <w:iCs/>
        </w:rPr>
        <w:t>A.</w:t>
      </w:r>
      <w:r>
        <w:t xml:space="preserve"> </w:t>
      </w:r>
      <w:r w:rsidRPr="0BE31C0F">
        <w:rPr>
          <w:i/>
          <w:iCs/>
        </w:rPr>
        <w:t>baumannii</w:t>
      </w:r>
      <w:r>
        <w:t xml:space="preserve"> or </w:t>
      </w:r>
      <w:r w:rsidRPr="0BE31C0F">
        <w:rPr>
          <w:i/>
          <w:iCs/>
        </w:rPr>
        <w:t>S.</w:t>
      </w:r>
      <w:r>
        <w:t xml:space="preserve"> </w:t>
      </w:r>
      <w:r w:rsidRPr="0BE31C0F">
        <w:rPr>
          <w:i/>
          <w:iCs/>
        </w:rPr>
        <w:t>maltophilia</w:t>
      </w:r>
      <w:r>
        <w:t xml:space="preserve"> infections, as the only alternative treatment for these patients would be colistin or co-trimaxazole; this is highlighted in </w:t>
      </w:r>
      <w:r w:rsidR="1D566C8D">
        <w:fldChar w:fldCharType="begin"/>
      </w:r>
      <w:r w:rsidR="1D566C8D">
        <w:instrText xml:space="preserve"> REF _Ref73519427 \h </w:instrText>
      </w:r>
      <w:r w:rsidR="1D566C8D">
        <w:fldChar w:fldCharType="separate"/>
      </w:r>
      <w:r>
        <w:t xml:space="preserve">Table </w:t>
      </w:r>
      <w:r w:rsidRPr="0BE31C0F">
        <w:rPr>
          <w:noProof/>
        </w:rPr>
        <w:t>2</w:t>
      </w:r>
      <w:r w:rsidR="1D566C8D">
        <w:fldChar w:fldCharType="end"/>
      </w:r>
      <w:r>
        <w:t>, which shows the coverage of current antimicrobials and demonstrates the key areas where existing treatments aren’t optimal. Other key HVCSs that were presented as being particularly relevant in UK clinical practice were patients who had recently had renal replacement therapy (RRT; noting that often patients who have had RRT have other comorbidities such as obesity or diabetes) and haematology oncology patients, such as those who have recently received bone marrow transplants or intense chemotherapy for the treatment of Hodgkin’s lymphoma or non-Hodgkin’s lymphoma. If an effective treatment is given at the first-line, these haematology oncology patients would likely not have further complications. However, as they progress, they would likely develop other, more complex issues with more resistant pathogens.</w:t>
      </w:r>
    </w:p>
    <w:p w14:paraId="2EF7F670" w14:textId="21782722" w:rsidR="00367437" w:rsidRPr="00F1562C" w:rsidRDefault="00367437" w:rsidP="001B1835">
      <w:r w:rsidRPr="00F1562C">
        <w:t xml:space="preserve">In the microbiology-directed treatment setting, a further possibility is the use of ‘cycling’ or ‘mixing’ strategies (e.g. use of cefiderocol alongside other agents such as </w:t>
      </w:r>
      <w:r w:rsidR="001F79ED" w:rsidRPr="00F1562C">
        <w:t xml:space="preserve">ceftazidime/avibactam </w:t>
      </w:r>
      <w:r w:rsidRPr="00F1562C">
        <w:t xml:space="preserve">for </w:t>
      </w:r>
      <w:r w:rsidR="00F07102" w:rsidRPr="00F1562C">
        <w:t>serine β-lactamase</w:t>
      </w:r>
      <w:r w:rsidR="00F07102" w:rsidRPr="00F1562C" w:rsidDel="00F07102">
        <w:t xml:space="preserve"> </w:t>
      </w:r>
      <w:r w:rsidRPr="00F1562C">
        <w:t xml:space="preserve">infections) to increase overall </w:t>
      </w:r>
      <w:r w:rsidR="00C91D01" w:rsidRPr="00F1562C">
        <w:t xml:space="preserve">antimicrobial </w:t>
      </w:r>
      <w:r w:rsidRPr="00F1562C">
        <w:t xml:space="preserve">heterogeneity and reduce selection pressure for bacteria to develop resistance to any single </w:t>
      </w:r>
      <w:r w:rsidR="00C91D01" w:rsidRPr="00F1562C">
        <w:t>antimicrobial</w:t>
      </w:r>
      <w:r w:rsidRPr="00F1562C">
        <w:t>.</w:t>
      </w:r>
    </w:p>
    <w:tbl>
      <w:tblPr>
        <w:tblStyle w:val="TableGrid"/>
        <w:tblW w:w="0" w:type="auto"/>
        <w:tblLook w:val="04A0" w:firstRow="1" w:lastRow="0" w:firstColumn="1" w:lastColumn="0" w:noHBand="0" w:noVBand="1"/>
      </w:tblPr>
      <w:tblGrid>
        <w:gridCol w:w="9017"/>
      </w:tblGrid>
      <w:tr w:rsidR="00367437" w:rsidRPr="00F1562C" w14:paraId="55A99370" w14:textId="77777777" w:rsidTr="00B95EFB">
        <w:tc>
          <w:tcPr>
            <w:tcW w:w="9017" w:type="dxa"/>
          </w:tcPr>
          <w:p w14:paraId="79B5FCA1" w14:textId="1981FDF3" w:rsidR="00367437" w:rsidRPr="00F1562C" w:rsidRDefault="00367437" w:rsidP="00B95EFB">
            <w:pPr>
              <w:spacing w:before="120"/>
              <w:rPr>
                <w:sz w:val="22"/>
                <w:szCs w:val="22"/>
              </w:rPr>
            </w:pPr>
            <w:r w:rsidRPr="00F1562C">
              <w:rPr>
                <w:b/>
                <w:bCs/>
                <w:sz w:val="22"/>
                <w:szCs w:val="22"/>
              </w:rPr>
              <w:t xml:space="preserve">Key </w:t>
            </w:r>
            <w:r w:rsidR="00B21BE2" w:rsidRPr="00F1562C">
              <w:rPr>
                <w:b/>
                <w:bCs/>
                <w:sz w:val="22"/>
                <w:szCs w:val="22"/>
              </w:rPr>
              <w:t>consideration</w:t>
            </w:r>
            <w:r w:rsidR="00F910A4" w:rsidRPr="00F1562C">
              <w:rPr>
                <w:b/>
                <w:bCs/>
                <w:sz w:val="22"/>
                <w:szCs w:val="22"/>
              </w:rPr>
              <w:t xml:space="preserve"> for economic model</w:t>
            </w:r>
            <w:r w:rsidRPr="00F1562C">
              <w:rPr>
                <w:b/>
                <w:bCs/>
                <w:sz w:val="22"/>
                <w:szCs w:val="22"/>
              </w:rPr>
              <w:t>:</w:t>
            </w:r>
            <w:r w:rsidRPr="00F1562C">
              <w:rPr>
                <w:sz w:val="22"/>
                <w:szCs w:val="22"/>
              </w:rPr>
              <w:t xml:space="preserve"> It is important to remember that the true value of cefiderocol lies in the entire </w:t>
            </w:r>
            <w:r w:rsidR="00FB1E2F" w:rsidRPr="00F1562C">
              <w:rPr>
                <w:sz w:val="22"/>
                <w:szCs w:val="22"/>
              </w:rPr>
              <w:t>licensed</w:t>
            </w:r>
            <w:r w:rsidRPr="00F1562C">
              <w:rPr>
                <w:sz w:val="22"/>
                <w:szCs w:val="22"/>
              </w:rPr>
              <w:t xml:space="preserve"> patient population that includes patients outside of the HVCSs, due to high </w:t>
            </w:r>
            <w:r w:rsidRPr="00F1562C">
              <w:rPr>
                <w:i/>
                <w:iCs/>
                <w:sz w:val="22"/>
                <w:szCs w:val="22"/>
              </w:rPr>
              <w:t>in vitro</w:t>
            </w:r>
            <w:r w:rsidRPr="00F1562C">
              <w:rPr>
                <w:sz w:val="22"/>
                <w:szCs w:val="22"/>
              </w:rPr>
              <w:t xml:space="preserve"> activity across </w:t>
            </w:r>
            <w:r w:rsidR="00CD59F2" w:rsidRPr="00F1562C">
              <w:rPr>
                <w:sz w:val="22"/>
                <w:szCs w:val="22"/>
              </w:rPr>
              <w:t xml:space="preserve">aerobic </w:t>
            </w:r>
            <w:r w:rsidRPr="00F1562C">
              <w:rPr>
                <w:sz w:val="22"/>
                <w:szCs w:val="22"/>
              </w:rPr>
              <w:t xml:space="preserve">Gram-negative pathogens – particularly in pathogens where there is virtually no active alternative (e.g. </w:t>
            </w:r>
            <w:r w:rsidR="003A20CC" w:rsidRPr="00F1562C">
              <w:rPr>
                <w:sz w:val="22"/>
                <w:szCs w:val="22"/>
              </w:rPr>
              <w:t>CRAB</w:t>
            </w:r>
            <w:r w:rsidRPr="00F1562C">
              <w:rPr>
                <w:sz w:val="22"/>
                <w:szCs w:val="22"/>
              </w:rPr>
              <w:t xml:space="preserve">, </w:t>
            </w:r>
            <w:r w:rsidR="006F1CEC" w:rsidRPr="00F1562C">
              <w:rPr>
                <w:i/>
                <w:iCs/>
                <w:sz w:val="22"/>
                <w:szCs w:val="22"/>
              </w:rPr>
              <w:t>Stenotrophomonas</w:t>
            </w:r>
            <w:r w:rsidRPr="00F1562C">
              <w:rPr>
                <w:sz w:val="22"/>
                <w:szCs w:val="22"/>
              </w:rPr>
              <w:t>, etc</w:t>
            </w:r>
            <w:r w:rsidR="00D1157C" w:rsidRPr="00F1562C">
              <w:rPr>
                <w:sz w:val="22"/>
                <w:szCs w:val="22"/>
              </w:rPr>
              <w:t>.</w:t>
            </w:r>
            <w:r w:rsidRPr="00F1562C">
              <w:rPr>
                <w:sz w:val="22"/>
                <w:szCs w:val="22"/>
              </w:rPr>
              <w:t xml:space="preserve">), and when treating critically ill patients with suspected </w:t>
            </w:r>
            <w:r w:rsidR="00CD59F2" w:rsidRPr="00F1562C">
              <w:rPr>
                <w:sz w:val="22"/>
                <w:szCs w:val="22"/>
              </w:rPr>
              <w:t xml:space="preserve">aerobic </w:t>
            </w:r>
            <w:r w:rsidR="00CD59F2" w:rsidRPr="00F1562C">
              <w:rPr>
                <w:sz w:val="22"/>
                <w:szCs w:val="22"/>
              </w:rPr>
              <w:lastRenderedPageBreak/>
              <w:t xml:space="preserve">Gram-negative </w:t>
            </w:r>
            <w:r w:rsidR="00DA465D" w:rsidRPr="00F1562C">
              <w:rPr>
                <w:sz w:val="22"/>
                <w:szCs w:val="22"/>
              </w:rPr>
              <w:t>carbapenem-resistant</w:t>
            </w:r>
            <w:r w:rsidR="00DA465D" w:rsidRPr="00F1562C" w:rsidDel="001E5387">
              <w:t xml:space="preserve"> </w:t>
            </w:r>
            <w:r w:rsidRPr="00F1562C">
              <w:rPr>
                <w:sz w:val="22"/>
                <w:szCs w:val="22"/>
              </w:rPr>
              <w:t>infection who are at risk of rapid clinical deterioration and death and cannot afford to wait for antibiogram test results.</w:t>
            </w:r>
          </w:p>
        </w:tc>
      </w:tr>
    </w:tbl>
    <w:p w14:paraId="67D128B5" w14:textId="713B3F95" w:rsidR="00E61F1C" w:rsidRPr="00F1562C" w:rsidRDefault="000B3A28" w:rsidP="006F1CEC">
      <w:pPr>
        <w:pStyle w:val="Heading1"/>
        <w:pageBreakBefore/>
      </w:pPr>
      <w:bookmarkStart w:id="117" w:name="_Toc74035666"/>
      <w:r w:rsidRPr="00F1562C">
        <w:lastRenderedPageBreak/>
        <w:t xml:space="preserve">Evidence to support </w:t>
      </w:r>
      <w:r w:rsidR="00DE489F" w:rsidRPr="00F1562C">
        <w:t xml:space="preserve">positioning and assessment of </w:t>
      </w:r>
      <w:r w:rsidRPr="00F1562C">
        <w:t>c</w:t>
      </w:r>
      <w:r w:rsidR="00E61F1C" w:rsidRPr="00F1562C">
        <w:t>linical effectiveness</w:t>
      </w:r>
      <w:bookmarkEnd w:id="107"/>
      <w:bookmarkEnd w:id="117"/>
    </w:p>
    <w:tbl>
      <w:tblPr>
        <w:tblStyle w:val="TableGrid"/>
        <w:tblW w:w="0" w:type="auto"/>
        <w:tblLook w:val="04A0" w:firstRow="1" w:lastRow="0" w:firstColumn="1" w:lastColumn="0" w:noHBand="0" w:noVBand="1"/>
      </w:tblPr>
      <w:tblGrid>
        <w:gridCol w:w="9017"/>
      </w:tblGrid>
      <w:tr w:rsidR="00D31F3D" w:rsidRPr="00F1562C" w14:paraId="397E92D7" w14:textId="77777777" w:rsidTr="63ED83C8">
        <w:tc>
          <w:tcPr>
            <w:tcW w:w="9017" w:type="dxa"/>
          </w:tcPr>
          <w:p w14:paraId="47D40A7C" w14:textId="27CAF79A" w:rsidR="00D31F3D" w:rsidRPr="00F1562C" w:rsidRDefault="00D07372" w:rsidP="004652FA">
            <w:pPr>
              <w:pStyle w:val="NICETableText"/>
              <w:rPr>
                <w:b/>
                <w:bCs/>
                <w:szCs w:val="22"/>
                <w:u w:val="single"/>
              </w:rPr>
            </w:pPr>
            <w:r w:rsidRPr="00F1562C">
              <w:rPr>
                <w:b/>
                <w:bCs/>
                <w:szCs w:val="22"/>
                <w:u w:val="single"/>
              </w:rPr>
              <w:t>Summary</w:t>
            </w:r>
          </w:p>
          <w:p w14:paraId="2CA322B8" w14:textId="1510C892" w:rsidR="00D31F3D" w:rsidRPr="00F1562C" w:rsidRDefault="00D31F3D" w:rsidP="00EF728C">
            <w:pPr>
              <w:pStyle w:val="NICETableBullet1"/>
              <w:rPr>
                <w:szCs w:val="22"/>
              </w:rPr>
            </w:pPr>
            <w:r w:rsidRPr="00F1562C">
              <w:rPr>
                <w:szCs w:val="22"/>
              </w:rPr>
              <w:t xml:space="preserve">Unlike other therapeutic areas, the evaluation of the effectiveness of an </w:t>
            </w:r>
            <w:r w:rsidR="00B851AA" w:rsidRPr="00F1562C">
              <w:rPr>
                <w:szCs w:val="22"/>
              </w:rPr>
              <w:t>antimicrobial</w:t>
            </w:r>
            <w:r w:rsidRPr="00F1562C">
              <w:rPr>
                <w:szCs w:val="22"/>
              </w:rPr>
              <w:t xml:space="preserve"> relies on the combined consideration of </w:t>
            </w:r>
            <w:r w:rsidRPr="00F1562C">
              <w:rPr>
                <w:i/>
                <w:iCs/>
                <w:szCs w:val="22"/>
              </w:rPr>
              <w:t>in vitro</w:t>
            </w:r>
            <w:r w:rsidRPr="00F1562C">
              <w:rPr>
                <w:szCs w:val="22"/>
              </w:rPr>
              <w:t>, pharmacokinetic/pharmacodynamic (PK/PD) and clinical data</w:t>
            </w:r>
          </w:p>
          <w:p w14:paraId="0977C75C" w14:textId="09B46F64" w:rsidR="00D31F3D" w:rsidRPr="00F1562C" w:rsidRDefault="00D31F3D" w:rsidP="00CE0BC8">
            <w:pPr>
              <w:pStyle w:val="NICEBullet2"/>
              <w:spacing w:line="240" w:lineRule="auto"/>
              <w:ind w:left="568" w:hanging="284"/>
              <w:rPr>
                <w:sz w:val="22"/>
                <w:szCs w:val="22"/>
              </w:rPr>
            </w:pPr>
            <w:r w:rsidRPr="00F1562C">
              <w:rPr>
                <w:sz w:val="22"/>
                <w:szCs w:val="22"/>
              </w:rPr>
              <w:t xml:space="preserve">The most important factors </w:t>
            </w:r>
            <w:r w:rsidR="00481D61" w:rsidRPr="00F1562C">
              <w:rPr>
                <w:sz w:val="22"/>
                <w:szCs w:val="22"/>
              </w:rPr>
              <w:t xml:space="preserve">to consider with </w:t>
            </w:r>
            <w:r w:rsidRPr="00F1562C">
              <w:rPr>
                <w:sz w:val="22"/>
                <w:szCs w:val="22"/>
              </w:rPr>
              <w:t xml:space="preserve">an </w:t>
            </w:r>
            <w:r w:rsidR="00B851AA" w:rsidRPr="00F1562C">
              <w:rPr>
                <w:sz w:val="22"/>
                <w:szCs w:val="22"/>
              </w:rPr>
              <w:t>antimicrobial</w:t>
            </w:r>
            <w:r w:rsidRPr="00F1562C">
              <w:rPr>
                <w:sz w:val="22"/>
                <w:szCs w:val="22"/>
              </w:rPr>
              <w:t xml:space="preserve"> are the pathogen’s susceptibility to the drug (demonstrated by </w:t>
            </w:r>
            <w:r w:rsidRPr="00F1562C">
              <w:rPr>
                <w:i/>
                <w:iCs/>
                <w:sz w:val="22"/>
                <w:szCs w:val="22"/>
              </w:rPr>
              <w:t>in vitro</w:t>
            </w:r>
            <w:r w:rsidRPr="00F1562C">
              <w:rPr>
                <w:sz w:val="22"/>
                <w:szCs w:val="22"/>
              </w:rPr>
              <w:t xml:space="preserve"> studies) and the drug</w:t>
            </w:r>
            <w:r w:rsidR="005073B2" w:rsidRPr="00F1562C">
              <w:rPr>
                <w:sz w:val="22"/>
                <w:szCs w:val="22"/>
              </w:rPr>
              <w:t>’s</w:t>
            </w:r>
            <w:r w:rsidRPr="00F1562C">
              <w:rPr>
                <w:sz w:val="22"/>
                <w:szCs w:val="22"/>
              </w:rPr>
              <w:t xml:space="preserve"> </w:t>
            </w:r>
            <w:r w:rsidR="00C27C80" w:rsidRPr="00F1562C">
              <w:rPr>
                <w:sz w:val="22"/>
                <w:szCs w:val="22"/>
              </w:rPr>
              <w:t xml:space="preserve">concentration </w:t>
            </w:r>
            <w:r w:rsidR="009B343D" w:rsidRPr="00F1562C">
              <w:rPr>
                <w:sz w:val="22"/>
                <w:szCs w:val="22"/>
              </w:rPr>
              <w:t>at</w:t>
            </w:r>
            <w:r w:rsidRPr="00F1562C">
              <w:rPr>
                <w:sz w:val="22"/>
                <w:szCs w:val="22"/>
              </w:rPr>
              <w:t xml:space="preserve"> the infection site</w:t>
            </w:r>
            <w:r w:rsidR="007C6D63" w:rsidRPr="00F1562C">
              <w:rPr>
                <w:sz w:val="22"/>
                <w:szCs w:val="22"/>
              </w:rPr>
              <w:t xml:space="preserve"> regardless of its location</w:t>
            </w:r>
            <w:r w:rsidRPr="00F1562C">
              <w:rPr>
                <w:sz w:val="22"/>
                <w:szCs w:val="22"/>
              </w:rPr>
              <w:t xml:space="preserve"> (demonstrated by </w:t>
            </w:r>
            <w:r w:rsidRPr="00F1562C">
              <w:rPr>
                <w:i/>
                <w:iCs/>
                <w:sz w:val="22"/>
                <w:szCs w:val="22"/>
              </w:rPr>
              <w:t>in vivo</w:t>
            </w:r>
            <w:r w:rsidRPr="00F1562C">
              <w:rPr>
                <w:sz w:val="22"/>
                <w:szCs w:val="22"/>
              </w:rPr>
              <w:t xml:space="preserve"> PK/PD studies)</w:t>
            </w:r>
          </w:p>
          <w:p w14:paraId="5327D815" w14:textId="46268312" w:rsidR="00D31F3D" w:rsidRPr="00F1562C" w:rsidRDefault="00D31F3D" w:rsidP="00CE0BC8">
            <w:pPr>
              <w:pStyle w:val="NICEBullet2"/>
              <w:spacing w:line="240" w:lineRule="auto"/>
              <w:ind w:left="568" w:hanging="284"/>
              <w:rPr>
                <w:sz w:val="22"/>
                <w:szCs w:val="22"/>
              </w:rPr>
            </w:pPr>
            <w:r w:rsidRPr="00F1562C">
              <w:rPr>
                <w:sz w:val="22"/>
                <w:szCs w:val="22"/>
              </w:rPr>
              <w:t xml:space="preserve">Clinical studies provide </w:t>
            </w:r>
            <w:r w:rsidR="002E2CEE" w:rsidRPr="00F1562C">
              <w:rPr>
                <w:sz w:val="22"/>
                <w:szCs w:val="22"/>
              </w:rPr>
              <w:t xml:space="preserve">primarily </w:t>
            </w:r>
            <w:r w:rsidRPr="00F1562C">
              <w:rPr>
                <w:sz w:val="22"/>
                <w:szCs w:val="22"/>
              </w:rPr>
              <w:t xml:space="preserve">supportive safety and efficacy evidence to the pivotal </w:t>
            </w:r>
            <w:r w:rsidRPr="00F1562C">
              <w:rPr>
                <w:i/>
                <w:iCs/>
                <w:sz w:val="22"/>
                <w:szCs w:val="22"/>
              </w:rPr>
              <w:t>in vitro</w:t>
            </w:r>
            <w:r w:rsidRPr="00F1562C">
              <w:rPr>
                <w:sz w:val="22"/>
                <w:szCs w:val="22"/>
              </w:rPr>
              <w:t xml:space="preserve"> and PK/PD data</w:t>
            </w:r>
          </w:p>
          <w:p w14:paraId="3A99784B" w14:textId="4AD2A4C7" w:rsidR="00D31F3D" w:rsidRPr="00F1562C" w:rsidRDefault="00D31F3D" w:rsidP="00CE0BC8">
            <w:pPr>
              <w:pStyle w:val="NICEBullet2"/>
              <w:spacing w:line="240" w:lineRule="auto"/>
              <w:ind w:left="568" w:hanging="284"/>
              <w:rPr>
                <w:sz w:val="22"/>
                <w:szCs w:val="22"/>
              </w:rPr>
            </w:pPr>
            <w:r w:rsidRPr="00F1562C">
              <w:rPr>
                <w:sz w:val="22"/>
                <w:szCs w:val="22"/>
              </w:rPr>
              <w:t xml:space="preserve">In the context of </w:t>
            </w:r>
            <w:r w:rsidR="00C9591E" w:rsidRPr="00F1562C">
              <w:rPr>
                <w:sz w:val="22"/>
                <w:szCs w:val="22"/>
              </w:rPr>
              <w:t>AMR</w:t>
            </w:r>
            <w:r w:rsidRPr="00F1562C">
              <w:rPr>
                <w:sz w:val="22"/>
                <w:szCs w:val="22"/>
              </w:rPr>
              <w:t xml:space="preserve">, the standard clinical trial approach aimed at demonstrating superiority over existing treatments is </w:t>
            </w:r>
            <w:r w:rsidR="00034B8E" w:rsidRPr="00F1562C">
              <w:rPr>
                <w:sz w:val="22"/>
                <w:szCs w:val="22"/>
              </w:rPr>
              <w:t>neither</w:t>
            </w:r>
            <w:r w:rsidRPr="00F1562C">
              <w:rPr>
                <w:sz w:val="22"/>
                <w:szCs w:val="22"/>
              </w:rPr>
              <w:t xml:space="preserve"> feasible</w:t>
            </w:r>
            <w:r w:rsidR="00034B8E" w:rsidRPr="00F1562C">
              <w:rPr>
                <w:sz w:val="22"/>
                <w:szCs w:val="22"/>
              </w:rPr>
              <w:t xml:space="preserve"> nor appropriate</w:t>
            </w:r>
          </w:p>
          <w:p w14:paraId="2CA8A6D8" w14:textId="370100B8" w:rsidR="00D31F3D" w:rsidRPr="00F1562C" w:rsidRDefault="5FC0A5B8" w:rsidP="5FC0A5B8">
            <w:pPr>
              <w:pStyle w:val="NICETableText"/>
              <w:rPr>
                <w:b/>
                <w:bCs/>
                <w:szCs w:val="22"/>
              </w:rPr>
            </w:pPr>
            <w:r w:rsidRPr="00F1562C">
              <w:rPr>
                <w:b/>
                <w:bCs/>
                <w:i/>
                <w:iCs/>
                <w:szCs w:val="22"/>
              </w:rPr>
              <w:t>In vitro</w:t>
            </w:r>
            <w:r w:rsidRPr="00F1562C">
              <w:rPr>
                <w:b/>
                <w:bCs/>
                <w:szCs w:val="22"/>
              </w:rPr>
              <w:t xml:space="preserve"> studies</w:t>
            </w:r>
            <w:r w:rsidR="003F13AE" w:rsidRPr="00F1562C">
              <w:rPr>
                <w:b/>
                <w:bCs/>
                <w:szCs w:val="22"/>
              </w:rPr>
              <w:t xml:space="preserve"> (Section </w:t>
            </w:r>
            <w:r w:rsidR="00A35270" w:rsidRPr="00F1562C">
              <w:rPr>
                <w:b/>
                <w:bCs/>
                <w:szCs w:val="22"/>
              </w:rPr>
              <w:fldChar w:fldCharType="begin"/>
            </w:r>
            <w:r w:rsidR="00A35270" w:rsidRPr="00F1562C">
              <w:rPr>
                <w:b/>
                <w:bCs/>
                <w:szCs w:val="22"/>
              </w:rPr>
              <w:instrText xml:space="preserve"> REF _Ref70681362 \r \h </w:instrText>
            </w:r>
            <w:r w:rsidR="00A35270" w:rsidRPr="00F1562C">
              <w:rPr>
                <w:b/>
                <w:bCs/>
                <w:szCs w:val="22"/>
              </w:rPr>
            </w:r>
            <w:r w:rsidR="00A35270" w:rsidRPr="00F1562C">
              <w:rPr>
                <w:b/>
                <w:bCs/>
                <w:szCs w:val="22"/>
              </w:rPr>
              <w:fldChar w:fldCharType="separate"/>
            </w:r>
            <w:r w:rsidR="00B33309">
              <w:rPr>
                <w:b/>
                <w:bCs/>
                <w:szCs w:val="22"/>
              </w:rPr>
              <w:t>2.3.1</w:t>
            </w:r>
            <w:r w:rsidR="00A35270" w:rsidRPr="00F1562C">
              <w:rPr>
                <w:b/>
                <w:bCs/>
                <w:szCs w:val="22"/>
              </w:rPr>
              <w:fldChar w:fldCharType="end"/>
            </w:r>
            <w:r w:rsidR="003F13AE" w:rsidRPr="00F1562C">
              <w:rPr>
                <w:b/>
                <w:bCs/>
                <w:szCs w:val="22"/>
              </w:rPr>
              <w:t>)</w:t>
            </w:r>
          </w:p>
          <w:p w14:paraId="5D157EE3" w14:textId="2AF80867" w:rsidR="00D31F3D" w:rsidRPr="00F1562C" w:rsidRDefault="001F5F04" w:rsidP="00EF728C">
            <w:pPr>
              <w:pStyle w:val="NICETableBullet1"/>
              <w:rPr>
                <w:szCs w:val="22"/>
              </w:rPr>
            </w:pPr>
            <w:r w:rsidRPr="00F1562C">
              <w:rPr>
                <w:szCs w:val="22"/>
              </w:rPr>
              <w:t>C</w:t>
            </w:r>
            <w:r w:rsidR="00D31F3D" w:rsidRPr="00F1562C">
              <w:rPr>
                <w:szCs w:val="22"/>
              </w:rPr>
              <w:t xml:space="preserve">efiderocol has demonstrated </w:t>
            </w:r>
            <w:r w:rsidRPr="00F1562C">
              <w:rPr>
                <w:szCs w:val="22"/>
              </w:rPr>
              <w:t xml:space="preserve">high levels of </w:t>
            </w:r>
            <w:r w:rsidRPr="00F1562C">
              <w:rPr>
                <w:i/>
                <w:iCs/>
                <w:szCs w:val="22"/>
              </w:rPr>
              <w:t>in vitro</w:t>
            </w:r>
            <w:r w:rsidRPr="00F1562C">
              <w:rPr>
                <w:szCs w:val="22"/>
              </w:rPr>
              <w:t xml:space="preserve"> activity</w:t>
            </w:r>
            <w:r w:rsidR="0013200C" w:rsidRPr="00F1562C">
              <w:rPr>
                <w:szCs w:val="22"/>
              </w:rPr>
              <w:t xml:space="preserve"> against aerobic Gram-negative</w:t>
            </w:r>
            <w:r w:rsidR="00982035" w:rsidRPr="00F1562C">
              <w:rPr>
                <w:szCs w:val="22"/>
              </w:rPr>
              <w:t xml:space="preserve"> isolates</w:t>
            </w:r>
            <w:r w:rsidR="00F43C8E" w:rsidRPr="00F1562C">
              <w:rPr>
                <w:szCs w:val="22"/>
              </w:rPr>
              <w:t xml:space="preserve"> and </w:t>
            </w:r>
            <w:r w:rsidR="00DA465D" w:rsidRPr="00F1562C">
              <w:t>carbapenem-resistant</w:t>
            </w:r>
            <w:r w:rsidR="00DA465D" w:rsidRPr="00F1562C" w:rsidDel="001E5387">
              <w:t xml:space="preserve"> </w:t>
            </w:r>
            <w:r w:rsidR="00F43C8E" w:rsidRPr="00F1562C">
              <w:rPr>
                <w:szCs w:val="22"/>
              </w:rPr>
              <w:t xml:space="preserve">pathogens, including all of the WHO priority pathogens and </w:t>
            </w:r>
            <w:r w:rsidR="00F43C8E" w:rsidRPr="00F1562C">
              <w:rPr>
                <w:i/>
                <w:iCs/>
                <w:szCs w:val="22"/>
              </w:rPr>
              <w:t>Stenotrophomonas maltophilia</w:t>
            </w:r>
            <w:r w:rsidR="00F43C8E" w:rsidRPr="00F1562C">
              <w:rPr>
                <w:szCs w:val="22"/>
              </w:rPr>
              <w:t xml:space="preserve"> (Section </w:t>
            </w:r>
            <w:r w:rsidR="00C93FBE" w:rsidRPr="00F1562C">
              <w:rPr>
                <w:szCs w:val="22"/>
              </w:rPr>
              <w:fldChar w:fldCharType="begin"/>
            </w:r>
            <w:r w:rsidR="00C93FBE" w:rsidRPr="00F1562C">
              <w:rPr>
                <w:szCs w:val="22"/>
              </w:rPr>
              <w:instrText xml:space="preserve"> REF _Ref72484062 \r \h </w:instrText>
            </w:r>
            <w:r w:rsidR="00C93FBE" w:rsidRPr="00F1562C">
              <w:rPr>
                <w:szCs w:val="22"/>
              </w:rPr>
            </w:r>
            <w:r w:rsidR="00C93FBE" w:rsidRPr="00F1562C">
              <w:rPr>
                <w:szCs w:val="22"/>
              </w:rPr>
              <w:fldChar w:fldCharType="separate"/>
            </w:r>
            <w:r w:rsidR="00B33309">
              <w:rPr>
                <w:szCs w:val="22"/>
              </w:rPr>
              <w:t>2.3.1.2</w:t>
            </w:r>
            <w:r w:rsidR="00C93FBE" w:rsidRPr="00F1562C">
              <w:rPr>
                <w:szCs w:val="22"/>
              </w:rPr>
              <w:fldChar w:fldCharType="end"/>
            </w:r>
            <w:r w:rsidR="00C93FBE" w:rsidRPr="00F1562C">
              <w:rPr>
                <w:szCs w:val="22"/>
              </w:rPr>
              <w:t>)</w:t>
            </w:r>
          </w:p>
          <w:p w14:paraId="37B9568E" w14:textId="086728F2" w:rsidR="00A4567C" w:rsidRPr="00F1562C" w:rsidRDefault="0071088B" w:rsidP="00EF728C">
            <w:pPr>
              <w:pStyle w:val="NICETableBullet1"/>
              <w:rPr>
                <w:szCs w:val="22"/>
              </w:rPr>
            </w:pPr>
            <w:r w:rsidRPr="00F1562C">
              <w:rPr>
                <w:szCs w:val="22"/>
              </w:rPr>
              <w:t xml:space="preserve">Cefiderocol </w:t>
            </w:r>
            <w:r w:rsidR="00FF47EB" w:rsidRPr="00F1562C">
              <w:rPr>
                <w:szCs w:val="22"/>
              </w:rPr>
              <w:t>demonstrates</w:t>
            </w:r>
            <w:r w:rsidR="003C14DC" w:rsidRPr="00F1562C">
              <w:rPr>
                <w:szCs w:val="22"/>
              </w:rPr>
              <w:t xml:space="preserve"> higher levels of activity in a</w:t>
            </w:r>
            <w:r w:rsidR="00B35078" w:rsidRPr="00F1562C">
              <w:rPr>
                <w:szCs w:val="22"/>
              </w:rPr>
              <w:t xml:space="preserve">erobic </w:t>
            </w:r>
            <w:r w:rsidR="00A4567C" w:rsidRPr="00F1562C">
              <w:rPr>
                <w:szCs w:val="22"/>
              </w:rPr>
              <w:t xml:space="preserve">Gram-negative isolates </w:t>
            </w:r>
            <w:r w:rsidR="003C14DC" w:rsidRPr="00F1562C">
              <w:rPr>
                <w:szCs w:val="22"/>
              </w:rPr>
              <w:t>and provides a wider</w:t>
            </w:r>
            <w:r w:rsidR="002B6C54" w:rsidRPr="00F1562C">
              <w:rPr>
                <w:szCs w:val="22"/>
              </w:rPr>
              <w:t xml:space="preserve"> coverage in </w:t>
            </w:r>
            <w:r w:rsidR="00DA465D" w:rsidRPr="00F1562C">
              <w:t>carbapenem-resistant</w:t>
            </w:r>
            <w:r w:rsidR="00DA465D" w:rsidRPr="00F1562C" w:rsidDel="001E5387">
              <w:t xml:space="preserve"> </w:t>
            </w:r>
            <w:r w:rsidR="002B6C54" w:rsidRPr="00F1562C">
              <w:rPr>
                <w:szCs w:val="22"/>
              </w:rPr>
              <w:t xml:space="preserve">pathogens </w:t>
            </w:r>
            <w:r w:rsidR="00C43D12" w:rsidRPr="00F1562C">
              <w:rPr>
                <w:szCs w:val="22"/>
              </w:rPr>
              <w:t>than</w:t>
            </w:r>
            <w:r w:rsidR="00621D78" w:rsidRPr="00F1562C">
              <w:rPr>
                <w:szCs w:val="22"/>
              </w:rPr>
              <w:t xml:space="preserve"> </w:t>
            </w:r>
            <w:r w:rsidR="00894897" w:rsidRPr="00F1562C">
              <w:rPr>
                <w:szCs w:val="22"/>
              </w:rPr>
              <w:t>its</w:t>
            </w:r>
            <w:r w:rsidR="00731745" w:rsidRPr="00F1562C">
              <w:rPr>
                <w:szCs w:val="22"/>
              </w:rPr>
              <w:t xml:space="preserve"> comparators (</w:t>
            </w:r>
            <w:r w:rsidR="00894897" w:rsidRPr="00F1562C">
              <w:rPr>
                <w:szCs w:val="22"/>
              </w:rPr>
              <w:t xml:space="preserve">Section </w:t>
            </w:r>
            <w:r w:rsidR="00894897" w:rsidRPr="00F1562C">
              <w:rPr>
                <w:szCs w:val="22"/>
              </w:rPr>
              <w:fldChar w:fldCharType="begin"/>
            </w:r>
            <w:r w:rsidR="00894897" w:rsidRPr="00F1562C">
              <w:rPr>
                <w:szCs w:val="22"/>
              </w:rPr>
              <w:instrText xml:space="preserve"> REF _Ref72484062 \r \h </w:instrText>
            </w:r>
            <w:r w:rsidR="00894897" w:rsidRPr="00F1562C">
              <w:rPr>
                <w:szCs w:val="22"/>
              </w:rPr>
            </w:r>
            <w:r w:rsidR="00894897" w:rsidRPr="00F1562C">
              <w:rPr>
                <w:szCs w:val="22"/>
              </w:rPr>
              <w:fldChar w:fldCharType="separate"/>
            </w:r>
            <w:r w:rsidR="00B33309">
              <w:rPr>
                <w:szCs w:val="22"/>
              </w:rPr>
              <w:t>2.3.1.2</w:t>
            </w:r>
            <w:r w:rsidR="00894897" w:rsidRPr="00F1562C">
              <w:rPr>
                <w:szCs w:val="22"/>
              </w:rPr>
              <w:fldChar w:fldCharType="end"/>
            </w:r>
            <w:r w:rsidR="00894897" w:rsidRPr="00F1562C">
              <w:rPr>
                <w:szCs w:val="22"/>
              </w:rPr>
              <w:t>)</w:t>
            </w:r>
          </w:p>
          <w:p w14:paraId="18555F74" w14:textId="789A7100" w:rsidR="00894897" w:rsidRPr="00F1562C" w:rsidRDefault="00113901" w:rsidP="00894897">
            <w:pPr>
              <w:pStyle w:val="NICETableBullet1"/>
              <w:numPr>
                <w:ilvl w:val="1"/>
                <w:numId w:val="14"/>
              </w:numPr>
              <w:rPr>
                <w:szCs w:val="22"/>
              </w:rPr>
            </w:pPr>
            <w:r w:rsidRPr="00F1562C">
              <w:rPr>
                <w:szCs w:val="22"/>
              </w:rPr>
              <w:t xml:space="preserve">Therefore, cefiderocol </w:t>
            </w:r>
            <w:r w:rsidR="0052563F" w:rsidRPr="00F1562C">
              <w:rPr>
                <w:szCs w:val="22"/>
              </w:rPr>
              <w:t>provides value to patients across a wide</w:t>
            </w:r>
            <w:r w:rsidR="00D44E18" w:rsidRPr="00F1562C">
              <w:rPr>
                <w:szCs w:val="22"/>
              </w:rPr>
              <w:t xml:space="preserve"> </w:t>
            </w:r>
            <w:r w:rsidR="00DF4A40" w:rsidRPr="00F1562C">
              <w:rPr>
                <w:szCs w:val="22"/>
              </w:rPr>
              <w:t>range of aerobic Gram-negative infections, in line with its licensed indication</w:t>
            </w:r>
          </w:p>
          <w:p w14:paraId="1155F326" w14:textId="2F25010F" w:rsidR="00AD460E" w:rsidRPr="00F1562C" w:rsidRDefault="00E0661A" w:rsidP="0052430C">
            <w:pPr>
              <w:pStyle w:val="NICETableBullet1"/>
              <w:rPr>
                <w:szCs w:val="22"/>
              </w:rPr>
            </w:pPr>
            <w:r w:rsidRPr="00F1562C">
              <w:rPr>
                <w:szCs w:val="22"/>
              </w:rPr>
              <w:t xml:space="preserve">Cefiderocol has the potential to reduce the time to effective therapy for patients, thereby improving outcomes, due to its wide </w:t>
            </w:r>
            <w:r w:rsidR="00B35078" w:rsidRPr="00F1562C">
              <w:rPr>
                <w:szCs w:val="22"/>
              </w:rPr>
              <w:t xml:space="preserve">aerobic </w:t>
            </w:r>
            <w:r w:rsidRPr="00F1562C">
              <w:rPr>
                <w:szCs w:val="22"/>
              </w:rPr>
              <w:t>Gram-negative coverage</w:t>
            </w:r>
          </w:p>
          <w:p w14:paraId="19208F12" w14:textId="3664A675" w:rsidR="00D31F3D" w:rsidRPr="00F1562C" w:rsidRDefault="00D31F3D" w:rsidP="004652FA">
            <w:pPr>
              <w:pStyle w:val="NICETableText"/>
              <w:rPr>
                <w:b/>
                <w:bCs/>
                <w:szCs w:val="22"/>
              </w:rPr>
            </w:pPr>
            <w:r w:rsidRPr="00F1562C">
              <w:rPr>
                <w:b/>
                <w:bCs/>
                <w:szCs w:val="22"/>
              </w:rPr>
              <w:t>PK/PD studies</w:t>
            </w:r>
            <w:r w:rsidR="003F13AE" w:rsidRPr="00F1562C">
              <w:rPr>
                <w:b/>
                <w:bCs/>
                <w:szCs w:val="22"/>
              </w:rPr>
              <w:t xml:space="preserve"> (Section </w:t>
            </w:r>
            <w:r w:rsidR="003F13AE" w:rsidRPr="00F1562C">
              <w:rPr>
                <w:b/>
                <w:bCs/>
                <w:szCs w:val="22"/>
              </w:rPr>
              <w:fldChar w:fldCharType="begin"/>
            </w:r>
            <w:r w:rsidR="003F13AE" w:rsidRPr="00F1562C">
              <w:rPr>
                <w:b/>
                <w:bCs/>
                <w:szCs w:val="22"/>
              </w:rPr>
              <w:instrText xml:space="preserve"> REF _Ref72485683 \r \h </w:instrText>
            </w:r>
            <w:r w:rsidR="003F13AE" w:rsidRPr="00F1562C">
              <w:rPr>
                <w:b/>
                <w:bCs/>
                <w:szCs w:val="22"/>
              </w:rPr>
            </w:r>
            <w:r w:rsidR="003F13AE" w:rsidRPr="00F1562C">
              <w:rPr>
                <w:b/>
                <w:bCs/>
                <w:szCs w:val="22"/>
              </w:rPr>
              <w:fldChar w:fldCharType="separate"/>
            </w:r>
            <w:r w:rsidR="00B33309">
              <w:rPr>
                <w:b/>
                <w:bCs/>
                <w:szCs w:val="22"/>
              </w:rPr>
              <w:t>2.3.2</w:t>
            </w:r>
            <w:r w:rsidR="003F13AE" w:rsidRPr="00F1562C">
              <w:rPr>
                <w:b/>
                <w:bCs/>
                <w:szCs w:val="22"/>
              </w:rPr>
              <w:fldChar w:fldCharType="end"/>
            </w:r>
            <w:r w:rsidR="003F13AE" w:rsidRPr="00F1562C">
              <w:rPr>
                <w:b/>
                <w:bCs/>
                <w:szCs w:val="22"/>
              </w:rPr>
              <w:t>)</w:t>
            </w:r>
          </w:p>
          <w:p w14:paraId="111D74AB" w14:textId="61FBFB88" w:rsidR="00D31F3D" w:rsidRPr="00F1562C" w:rsidRDefault="00D31F3D" w:rsidP="00EF728C">
            <w:pPr>
              <w:pStyle w:val="NICETableBullet1"/>
              <w:rPr>
                <w:szCs w:val="22"/>
              </w:rPr>
            </w:pPr>
            <w:r w:rsidRPr="00F1562C">
              <w:rPr>
                <w:szCs w:val="22"/>
              </w:rPr>
              <w:t xml:space="preserve">As for other cephalosporins, </w:t>
            </w:r>
            <w:r w:rsidR="00573827" w:rsidRPr="00F1562C">
              <w:rPr>
                <w:szCs w:val="22"/>
              </w:rPr>
              <w:t>the amount of time in which free or non-protein bound antimicrobial concentrations exceed the MIC of the organism (</w:t>
            </w:r>
            <w:r w:rsidRPr="00F1562C">
              <w:rPr>
                <w:szCs w:val="22"/>
              </w:rPr>
              <w:t>%fT</w:t>
            </w:r>
            <w:r w:rsidR="00013B22" w:rsidRPr="00F1562C">
              <w:rPr>
                <w:szCs w:val="22"/>
              </w:rPr>
              <w:t> </w:t>
            </w:r>
            <w:r w:rsidRPr="00F1562C">
              <w:rPr>
                <w:szCs w:val="22"/>
              </w:rPr>
              <w:t>&gt;</w:t>
            </w:r>
            <w:r w:rsidR="00013B22" w:rsidRPr="00F1562C">
              <w:rPr>
                <w:szCs w:val="22"/>
              </w:rPr>
              <w:t> </w:t>
            </w:r>
            <w:r w:rsidRPr="00F1562C">
              <w:rPr>
                <w:szCs w:val="22"/>
              </w:rPr>
              <w:t>MIC</w:t>
            </w:r>
            <w:r w:rsidR="00573827" w:rsidRPr="00F1562C">
              <w:rPr>
                <w:szCs w:val="22"/>
              </w:rPr>
              <w:t>)</w:t>
            </w:r>
            <w:r w:rsidRPr="00F1562C">
              <w:rPr>
                <w:szCs w:val="22"/>
              </w:rPr>
              <w:t xml:space="preserve"> </w:t>
            </w:r>
            <w:r w:rsidR="008F207F" w:rsidRPr="00F1562C">
              <w:rPr>
                <w:szCs w:val="22"/>
              </w:rPr>
              <w:t>in the relevant infection site</w:t>
            </w:r>
            <w:r w:rsidRPr="00F1562C">
              <w:rPr>
                <w:szCs w:val="22"/>
              </w:rPr>
              <w:t xml:space="preserve"> is the best predictor of efficacy for cefiderocol</w:t>
            </w:r>
          </w:p>
          <w:p w14:paraId="32117068" w14:textId="563A8C1E" w:rsidR="00D31F3D" w:rsidRPr="00F1562C" w:rsidRDefault="00D31F3D" w:rsidP="00CE0BC8">
            <w:pPr>
              <w:pStyle w:val="NICEBullet2"/>
              <w:spacing w:line="240" w:lineRule="auto"/>
              <w:ind w:left="568" w:hanging="284"/>
              <w:rPr>
                <w:sz w:val="22"/>
                <w:szCs w:val="22"/>
              </w:rPr>
            </w:pPr>
            <w:r w:rsidRPr="00F1562C">
              <w:rPr>
                <w:sz w:val="22"/>
                <w:szCs w:val="22"/>
              </w:rPr>
              <w:t>A dosing regimen delivering 75% T</w:t>
            </w:r>
            <w:r w:rsidR="00EF4E84" w:rsidRPr="00F1562C">
              <w:rPr>
                <w:sz w:val="22"/>
                <w:szCs w:val="22"/>
              </w:rPr>
              <w:t> </w:t>
            </w:r>
            <w:r w:rsidRPr="00F1562C">
              <w:rPr>
                <w:sz w:val="22"/>
                <w:szCs w:val="22"/>
              </w:rPr>
              <w:t>&gt;</w:t>
            </w:r>
            <w:r w:rsidR="00EF4E84" w:rsidRPr="00F1562C">
              <w:rPr>
                <w:sz w:val="22"/>
                <w:szCs w:val="22"/>
              </w:rPr>
              <w:t> </w:t>
            </w:r>
            <w:r w:rsidRPr="00F1562C">
              <w:rPr>
                <w:sz w:val="22"/>
                <w:szCs w:val="22"/>
              </w:rPr>
              <w:t>MIC succeeded in reducing the number of viable bacterial cells in both murine thigh infection and murine lung infection by at least 90%</w:t>
            </w:r>
            <w:r w:rsidR="00140679" w:rsidRPr="00F1562C">
              <w:rPr>
                <w:sz w:val="22"/>
                <w:szCs w:val="22"/>
              </w:rPr>
              <w:t>,</w:t>
            </w:r>
            <w:r w:rsidRPr="00F1562C">
              <w:rPr>
                <w:sz w:val="22"/>
                <w:szCs w:val="22"/>
              </w:rPr>
              <w:t xml:space="preserve"> regardless of the isolate used to induce the infection (</w:t>
            </w:r>
            <w:r w:rsidRPr="00F1562C">
              <w:rPr>
                <w:i/>
                <w:sz w:val="22"/>
                <w:szCs w:val="22"/>
              </w:rPr>
              <w:t>E. coli</w:t>
            </w:r>
            <w:r w:rsidRPr="00F1562C">
              <w:rPr>
                <w:sz w:val="22"/>
                <w:szCs w:val="22"/>
              </w:rPr>
              <w:t xml:space="preserve">, </w:t>
            </w:r>
            <w:r w:rsidRPr="00F1562C">
              <w:rPr>
                <w:i/>
                <w:sz w:val="22"/>
                <w:szCs w:val="22"/>
              </w:rPr>
              <w:t>K. pneumoniae</w:t>
            </w:r>
            <w:r w:rsidRPr="00F1562C">
              <w:rPr>
                <w:sz w:val="22"/>
                <w:szCs w:val="22"/>
              </w:rPr>
              <w:t xml:space="preserve">, </w:t>
            </w:r>
            <w:r w:rsidRPr="00F1562C">
              <w:rPr>
                <w:i/>
                <w:sz w:val="22"/>
                <w:szCs w:val="22"/>
              </w:rPr>
              <w:t>P. aeruginosa</w:t>
            </w:r>
            <w:r w:rsidRPr="00F1562C">
              <w:rPr>
                <w:sz w:val="22"/>
                <w:szCs w:val="22"/>
              </w:rPr>
              <w:t xml:space="preserve">, </w:t>
            </w:r>
            <w:r w:rsidRPr="00F1562C">
              <w:rPr>
                <w:i/>
                <w:sz w:val="22"/>
                <w:szCs w:val="22"/>
              </w:rPr>
              <w:t>A. baumannii</w:t>
            </w:r>
            <w:r w:rsidRPr="00F1562C">
              <w:rPr>
                <w:sz w:val="22"/>
                <w:szCs w:val="22"/>
              </w:rPr>
              <w:t xml:space="preserve"> or </w:t>
            </w:r>
            <w:r w:rsidRPr="00F1562C">
              <w:rPr>
                <w:i/>
                <w:sz w:val="22"/>
                <w:szCs w:val="22"/>
              </w:rPr>
              <w:t>S. maltophilia</w:t>
            </w:r>
            <w:r w:rsidRPr="00F1562C">
              <w:rPr>
                <w:sz w:val="22"/>
                <w:szCs w:val="22"/>
              </w:rPr>
              <w:t>)</w:t>
            </w:r>
            <w:r w:rsidR="00487A88" w:rsidRPr="00F1562C">
              <w:rPr>
                <w:sz w:val="22"/>
                <w:szCs w:val="22"/>
              </w:rPr>
              <w:t>. This is in comparison to colistin, which is known to have poor</w:t>
            </w:r>
            <w:r w:rsidR="004271AD" w:rsidRPr="00F1562C">
              <w:rPr>
                <w:sz w:val="22"/>
                <w:szCs w:val="22"/>
              </w:rPr>
              <w:t xml:space="preserve"> penetration in the lung</w:t>
            </w:r>
            <w:r w:rsidR="00A10EF7" w:rsidRPr="00F1562C">
              <w:rPr>
                <w:sz w:val="22"/>
                <w:szCs w:val="22"/>
              </w:rPr>
              <w:fldChar w:fldCharType="begin">
                <w:fldData xml:space="preserve">PEVuZE5vdGU+PENpdGU+PEF1dGhvcj5Cb2lzc29uPC9BdXRob3I+PFllYXI+MjAxNDwvWWVhcj48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=
</w:fldData>
              </w:fldChar>
            </w:r>
            <w:r w:rsidR="009E0CAF">
              <w:rPr>
                <w:sz w:val="22"/>
                <w:szCs w:val="22"/>
              </w:rPr>
              <w:instrText xml:space="preserve"> ADDIN EN.CITE </w:instrText>
            </w:r>
            <w:r w:rsidR="009E0CAF">
              <w:rPr>
                <w:sz w:val="22"/>
                <w:szCs w:val="22"/>
              </w:rPr>
              <w:fldChar w:fldCharType="begin">
                <w:fldData xml:space="preserve">PEVuZE5vdGU+PENpdGU+PEF1dGhvcj5Cb2lzc29uPC9BdXRob3I+PFllYXI+MjAxNDwvWWVhcj48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=
</w:fldData>
              </w:fldChar>
            </w:r>
            <w:r w:rsidR="009E0CAF">
              <w:rPr>
                <w:sz w:val="22"/>
                <w:szCs w:val="22"/>
              </w:rPr>
              <w:instrText xml:space="preserve"> ADDIN EN.CITE.DATA </w:instrText>
            </w:r>
            <w:r w:rsidR="009E0CAF">
              <w:rPr>
                <w:sz w:val="22"/>
                <w:szCs w:val="22"/>
              </w:rPr>
            </w:r>
            <w:r w:rsidR="009E0CAF">
              <w:rPr>
                <w:sz w:val="22"/>
                <w:szCs w:val="22"/>
              </w:rPr>
              <w:fldChar w:fldCharType="end"/>
            </w:r>
            <w:r w:rsidR="00A10EF7" w:rsidRPr="00F1562C">
              <w:rPr>
                <w:sz w:val="22"/>
                <w:szCs w:val="22"/>
              </w:rPr>
            </w:r>
            <w:r w:rsidR="00A10EF7" w:rsidRPr="00F1562C">
              <w:rPr>
                <w:sz w:val="22"/>
                <w:szCs w:val="22"/>
              </w:rPr>
              <w:fldChar w:fldCharType="separate"/>
            </w:r>
            <w:r w:rsidR="009E0CAF" w:rsidRPr="009E0CAF">
              <w:rPr>
                <w:noProof/>
                <w:sz w:val="22"/>
                <w:szCs w:val="22"/>
                <w:vertAlign w:val="superscript"/>
              </w:rPr>
              <w:t>108, 109</w:t>
            </w:r>
            <w:r w:rsidR="00A10EF7" w:rsidRPr="00F1562C">
              <w:rPr>
                <w:sz w:val="22"/>
                <w:szCs w:val="22"/>
              </w:rPr>
              <w:fldChar w:fldCharType="end"/>
            </w:r>
          </w:p>
          <w:p w14:paraId="621206AB" w14:textId="51A49FFE" w:rsidR="00D31F3D" w:rsidRPr="00F1562C" w:rsidRDefault="00D31F3D" w:rsidP="00EF728C">
            <w:pPr>
              <w:pStyle w:val="NICETableBullet1"/>
              <w:rPr>
                <w:szCs w:val="22"/>
              </w:rPr>
            </w:pPr>
            <w:r w:rsidRPr="00F1562C">
              <w:rPr>
                <w:szCs w:val="22"/>
              </w:rPr>
              <w:t xml:space="preserve">Probability of </w:t>
            </w:r>
            <w:r w:rsidR="009F331E" w:rsidRPr="00F1562C">
              <w:rPr>
                <w:szCs w:val="22"/>
              </w:rPr>
              <w:t xml:space="preserve">target attainment </w:t>
            </w:r>
            <w:r w:rsidRPr="00F1562C">
              <w:rPr>
                <w:szCs w:val="22"/>
              </w:rPr>
              <w:t>(PTA) for 75% fT</w:t>
            </w:r>
            <w:r w:rsidR="00EF4E84" w:rsidRPr="00F1562C">
              <w:rPr>
                <w:szCs w:val="22"/>
              </w:rPr>
              <w:t> </w:t>
            </w:r>
            <w:r w:rsidRPr="00F1562C">
              <w:rPr>
                <w:szCs w:val="22"/>
              </w:rPr>
              <w:t>&gt;</w:t>
            </w:r>
            <w:r w:rsidR="00EF4E84" w:rsidRPr="00F1562C">
              <w:rPr>
                <w:szCs w:val="22"/>
              </w:rPr>
              <w:t> </w:t>
            </w:r>
            <w:r w:rsidRPr="00F1562C">
              <w:rPr>
                <w:szCs w:val="22"/>
              </w:rPr>
              <w:t>MIC was above 97% for a</w:t>
            </w:r>
            <w:r w:rsidR="009F331E" w:rsidRPr="00F1562C">
              <w:rPr>
                <w:szCs w:val="22"/>
              </w:rPr>
              <w:t>n</w:t>
            </w:r>
            <w:r w:rsidRPr="00F1562C">
              <w:rPr>
                <w:szCs w:val="22"/>
              </w:rPr>
              <w:t xml:space="preserve"> MIC of </w:t>
            </w:r>
            <w:r w:rsidR="002A0C84" w:rsidRPr="00F1562C">
              <w:rPr>
                <w:szCs w:val="22"/>
              </w:rPr>
              <w:t>4 </w:t>
            </w:r>
            <w:r w:rsidRPr="00F1562C">
              <w:rPr>
                <w:szCs w:val="22"/>
              </w:rPr>
              <w:t>mg/L regardless of the site of infection or the renal function</w:t>
            </w:r>
          </w:p>
          <w:p w14:paraId="6896B37F" w14:textId="6365C6CB" w:rsidR="00D31F3D" w:rsidRPr="00F1562C" w:rsidRDefault="00D31F3D" w:rsidP="00CE0BC8">
            <w:pPr>
              <w:pStyle w:val="NICEBullet2"/>
              <w:spacing w:line="240" w:lineRule="auto"/>
              <w:ind w:left="568" w:hanging="284"/>
              <w:rPr>
                <w:sz w:val="22"/>
                <w:szCs w:val="22"/>
              </w:rPr>
            </w:pPr>
            <w:r w:rsidRPr="00F1562C">
              <w:rPr>
                <w:sz w:val="22"/>
                <w:szCs w:val="22"/>
              </w:rPr>
              <w:t>The dosing regimen therefore ensures sufficient drug exposure to maximi</w:t>
            </w:r>
            <w:r w:rsidR="0053025E" w:rsidRPr="00F1562C">
              <w:rPr>
                <w:sz w:val="22"/>
                <w:szCs w:val="22"/>
              </w:rPr>
              <w:t>z</w:t>
            </w:r>
            <w:r w:rsidRPr="00F1562C">
              <w:rPr>
                <w:sz w:val="22"/>
                <w:szCs w:val="22"/>
              </w:rPr>
              <w:t>e the efficacy of cefiderocol</w:t>
            </w:r>
            <w:r w:rsidR="008E18C7" w:rsidRPr="00F1562C">
              <w:rPr>
                <w:sz w:val="22"/>
                <w:szCs w:val="22"/>
              </w:rPr>
              <w:t xml:space="preserve">, which was supported by </w:t>
            </w:r>
            <w:r w:rsidR="00504B67" w:rsidRPr="00F1562C">
              <w:rPr>
                <w:sz w:val="22"/>
                <w:szCs w:val="22"/>
              </w:rPr>
              <w:t xml:space="preserve">cefiderocol </w:t>
            </w:r>
            <w:r w:rsidR="000806C1" w:rsidRPr="00F1562C">
              <w:rPr>
                <w:sz w:val="22"/>
                <w:szCs w:val="22"/>
              </w:rPr>
              <w:t>exposure in clinical trials</w:t>
            </w:r>
            <w:r w:rsidR="003D6E8F" w:rsidRPr="00F1562C">
              <w:rPr>
                <w:sz w:val="22"/>
                <w:szCs w:val="22"/>
              </w:rPr>
              <w:fldChar w:fldCharType="begin">
                <w:fldData xml:space="preserve">PEVuZE5vdGU+PENpdGU+PEF1dGhvcj5LYXdhZ3VjaGk8L0F1dGhvcj48WWVhcj4yMDIxPC9ZZWFy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</w:fldData>
              </w:fldChar>
            </w:r>
            <w:r w:rsidR="009E0CAF">
              <w:rPr>
                <w:sz w:val="22"/>
                <w:szCs w:val="22"/>
              </w:rPr>
              <w:instrText xml:space="preserve"> ADDIN EN.CITE </w:instrText>
            </w:r>
            <w:r w:rsidR="009E0CAF">
              <w:rPr>
                <w:sz w:val="22"/>
                <w:szCs w:val="22"/>
              </w:rPr>
              <w:fldChar w:fldCharType="begin">
                <w:fldData xml:space="preserve">PEVuZE5vdGU+PENpdGU+PEF1dGhvcj5LYXdhZ3VjaGk8L0F1dGhvcj48WWVhcj4yMDIxPC9ZZWFy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</w:fldData>
              </w:fldChar>
            </w:r>
            <w:r w:rsidR="009E0CAF">
              <w:rPr>
                <w:sz w:val="22"/>
                <w:szCs w:val="22"/>
              </w:rPr>
              <w:instrText xml:space="preserve"> ADDIN EN.CITE.DATA </w:instrText>
            </w:r>
            <w:r w:rsidR="009E0CAF">
              <w:rPr>
                <w:sz w:val="22"/>
                <w:szCs w:val="22"/>
              </w:rPr>
            </w:r>
            <w:r w:rsidR="009E0CAF">
              <w:rPr>
                <w:sz w:val="22"/>
                <w:szCs w:val="22"/>
              </w:rPr>
              <w:fldChar w:fldCharType="end"/>
            </w:r>
            <w:r w:rsidR="003D6E8F" w:rsidRPr="00F1562C">
              <w:rPr>
                <w:sz w:val="22"/>
                <w:szCs w:val="22"/>
              </w:rPr>
            </w:r>
            <w:r w:rsidR="003D6E8F" w:rsidRPr="00F1562C">
              <w:rPr>
                <w:sz w:val="22"/>
                <w:szCs w:val="22"/>
              </w:rPr>
              <w:fldChar w:fldCharType="separate"/>
            </w:r>
            <w:r w:rsidR="009E0CAF" w:rsidRPr="009E0CAF">
              <w:rPr>
                <w:noProof/>
                <w:sz w:val="22"/>
                <w:szCs w:val="22"/>
                <w:vertAlign w:val="superscript"/>
              </w:rPr>
              <w:t>152</w:t>
            </w:r>
            <w:r w:rsidR="003D6E8F" w:rsidRPr="00F1562C">
              <w:rPr>
                <w:sz w:val="22"/>
                <w:szCs w:val="22"/>
              </w:rPr>
              <w:fldChar w:fldCharType="end"/>
            </w:r>
          </w:p>
          <w:p w14:paraId="6A0ECB2B" w14:textId="54441D26" w:rsidR="00D024D9" w:rsidRPr="00F1562C" w:rsidRDefault="00D024D9" w:rsidP="005A17AD">
            <w:pPr>
              <w:pStyle w:val="NICETableText"/>
              <w:keepNext/>
              <w:rPr>
                <w:b/>
                <w:bCs/>
                <w:szCs w:val="22"/>
              </w:rPr>
            </w:pPr>
            <w:r w:rsidRPr="00F1562C">
              <w:rPr>
                <w:b/>
                <w:bCs/>
                <w:i/>
                <w:iCs/>
                <w:szCs w:val="22"/>
              </w:rPr>
              <w:t xml:space="preserve">In vivo </w:t>
            </w:r>
            <w:r w:rsidRPr="00F1562C">
              <w:rPr>
                <w:b/>
                <w:bCs/>
                <w:szCs w:val="22"/>
              </w:rPr>
              <w:t xml:space="preserve">data (Section </w:t>
            </w:r>
            <w:r w:rsidR="007F1CFA" w:rsidRPr="00F1562C">
              <w:rPr>
                <w:b/>
                <w:bCs/>
                <w:szCs w:val="22"/>
              </w:rPr>
              <w:fldChar w:fldCharType="begin"/>
            </w:r>
            <w:r w:rsidR="007F1CFA" w:rsidRPr="00F1562C">
              <w:rPr>
                <w:b/>
                <w:bCs/>
                <w:szCs w:val="22"/>
              </w:rPr>
              <w:instrText xml:space="preserve"> REF _Ref73618287 \r \h </w:instrText>
            </w:r>
            <w:r w:rsidR="007F1CFA" w:rsidRPr="00F1562C">
              <w:rPr>
                <w:b/>
                <w:bCs/>
                <w:szCs w:val="22"/>
              </w:rPr>
            </w:r>
            <w:r w:rsidR="007F1CFA" w:rsidRPr="00F1562C">
              <w:rPr>
                <w:b/>
                <w:bCs/>
                <w:szCs w:val="22"/>
              </w:rPr>
              <w:fldChar w:fldCharType="separate"/>
            </w:r>
            <w:r w:rsidR="00B33309">
              <w:rPr>
                <w:b/>
                <w:bCs/>
                <w:szCs w:val="22"/>
              </w:rPr>
              <w:t>2.3.3</w:t>
            </w:r>
            <w:r w:rsidR="007F1CFA" w:rsidRPr="00F1562C">
              <w:rPr>
                <w:b/>
                <w:bCs/>
                <w:szCs w:val="22"/>
              </w:rPr>
              <w:fldChar w:fldCharType="end"/>
            </w:r>
            <w:r w:rsidRPr="00F1562C">
              <w:rPr>
                <w:b/>
                <w:bCs/>
                <w:szCs w:val="22"/>
              </w:rPr>
              <w:t>)</w:t>
            </w:r>
          </w:p>
          <w:p w14:paraId="70368B9B" w14:textId="1C64B6FD" w:rsidR="007F1CFA" w:rsidRPr="00F1562C" w:rsidRDefault="63ED83C8" w:rsidP="00666265">
            <w:pPr>
              <w:pStyle w:val="NICETableBullet1"/>
              <w:rPr>
                <w:rFonts w:eastAsia="Arial" w:cs="Arial"/>
              </w:rPr>
            </w:pPr>
            <w:r w:rsidRPr="63ED83C8">
              <w:rPr>
                <w:rFonts w:eastAsia="Arial" w:cs="Arial"/>
              </w:rPr>
              <w:t>Cefiderocol demonstrated potent efficacy against MDR and carbapenem-resistant strains, including carbapenemase- and ESBL-producers, such as NDM-1, KPC, IMP, VIM and OXA where reference substances such as carbapenem and β-lactam/β-lactamase inhibitor combinations were less effective</w:t>
            </w:r>
            <w:r w:rsidR="007F1CFA">
              <w:fldChar w:fldCharType="begin"/>
            </w:r>
            <w:r w:rsidR="007F1CFA">
              <w:instrText xml:space="preserve"> ADDIN EN.CITE &lt;EndNote&gt;&lt;Cite&gt;&lt;Author&gt;Shionogi&lt;/Author&gt;&lt;Year&gt;2018&lt;/Year&gt;&lt;RecNum&gt;245&lt;/RecNum&gt;&lt;DisplayText&gt;&lt;style face="superscript"&gt;153&lt;/style&gt;&lt;/DisplayText&gt;&lt;record&gt;&lt;rec-number&gt;245&lt;/rec-number&gt;&lt;foreign-keys&gt;&lt;key app="EN" db-id="5sa5zxv0faz5vseax9rxa9dqrzzffef5aaxd" timestamp="1622736496"&gt;245&lt;/key&gt;&lt;/foreign-keys&gt;&lt;ref-type name=".Unpublished Work"&gt;34&lt;/ref-type&gt;&lt;contributors&gt;&lt;authors&gt;&lt;author&gt;&lt;style face="normal" font="default" charset="238" size="100%"&gt;Shionogi&lt;/style&gt;&lt;/author&gt;&lt;/authors&gt;&lt;/contributors&gt;&lt;titles&gt;&lt;title&gt;Cefiderocol. Summary of Clinical Pharmacology&lt;/title&gt;&lt;/titles&gt;&lt;dates&gt;&lt;year&gt;&lt;style face="normal" font="default" charset="238" size="100%"&gt;2018&lt;/style&gt;&lt;/year&gt;&lt;/dates&gt;&lt;urls&gt;&lt;/urls&gt;&lt;/record&gt;&lt;/Cite&gt;&lt;/EndNote&gt;</w:instrText>
            </w:r>
            <w:r w:rsidR="007F1CFA">
              <w:fldChar w:fldCharType="separate"/>
            </w:r>
            <w:r w:rsidRPr="63ED83C8">
              <w:rPr>
                <w:noProof/>
                <w:vertAlign w:val="superscript"/>
              </w:rPr>
              <w:t>153</w:t>
            </w:r>
            <w:r w:rsidR="007F1CFA">
              <w:fldChar w:fldCharType="end"/>
            </w:r>
          </w:p>
          <w:p w14:paraId="4A821FF1" w14:textId="6EB605F3" w:rsidR="00666265" w:rsidRPr="00F1562C" w:rsidRDefault="63ED83C8" w:rsidP="00413E3E">
            <w:pPr>
              <w:pStyle w:val="NICETableBullet1"/>
              <w:rPr>
                <w:rFonts w:eastAsia="Arial" w:cs="Arial"/>
                <w:szCs w:val="22"/>
              </w:rPr>
            </w:pPr>
            <w:r w:rsidRPr="63ED83C8">
              <w:rPr>
                <w:rFonts w:eastAsia="Arial" w:cs="Arial"/>
              </w:rPr>
              <w:t xml:space="preserve">Cefiderocol was also shown to be an effective alternative treatment option for </w:t>
            </w:r>
            <w:r w:rsidRPr="63ED83C8">
              <w:rPr>
                <w:rFonts w:eastAsia="Arial" w:cs="Arial"/>
                <w:i/>
                <w:iCs/>
              </w:rPr>
              <w:t>S. maltophilia</w:t>
            </w:r>
            <w:r w:rsidRPr="63ED83C8">
              <w:rPr>
                <w:rFonts w:eastAsia="Arial" w:cs="Arial"/>
              </w:rPr>
              <w:t xml:space="preserve"> infections (which are intrinsically </w:t>
            </w:r>
            <w:r w:rsidRPr="63ED83C8">
              <w:rPr>
                <w:rFonts w:eastAsia="Arial" w:cs="Arial"/>
                <w:szCs w:val="22"/>
              </w:rPr>
              <w:t xml:space="preserve">metallo-β-lactamase-producing </w:t>
            </w:r>
            <w:r w:rsidRPr="63ED83C8">
              <w:rPr>
                <w:rFonts w:eastAsia="Arial" w:cs="Arial"/>
                <w:szCs w:val="22"/>
              </w:rPr>
              <w:lastRenderedPageBreak/>
              <w:t>pathogens) in the lower respiratory tract, particularly for strains resistant to empiric antimicrobials</w:t>
            </w:r>
            <w:r w:rsidR="00413E3E">
              <w:fldChar w:fldCharType="begin"/>
            </w:r>
            <w:r w:rsidR="00413E3E">
              <w:instrText xml:space="preserve"> ADDIN EN.CITE &lt;EndNote&gt;&lt;Cite&gt;&lt;Author&gt;Nakamura&lt;/Author&gt;&lt;Year&gt;2021&lt;/Year&gt;&lt;RecNum&gt;246&lt;/RecNum&gt;&lt;DisplayText&gt;&lt;style face="superscript"&gt;154&lt;/style&gt;&lt;/DisplayText&gt;&lt;record&gt;&lt;rec-number&gt;246&lt;/rec-number&gt;&lt;foreign-keys&gt;&lt;key app="EN" db-id="5sa5zxv0faz5vseax9rxa9dqrzzffef5aaxd" timestamp="1622736613"&gt;246&lt;/key&gt;&lt;/foreign-keys&gt;&lt;ref-type name="Journal Article"&gt;17&lt;/ref-type&gt;&lt;contributors&gt;&lt;authors&gt;&lt;author&gt;Nakamura, R.&lt;/author&gt;&lt;author&gt;Oota, M.&lt;/author&gt;&lt;author&gt;Matsumoto, S.&lt;/author&gt;&lt;author&gt;Sato, T.&lt;/author&gt;&lt;author&gt;Yamano, Y.&lt;/author&gt;&lt;/authors&gt;&lt;/contributors&gt;&lt;auth-address&gt;Department of Anti-Infectious Drug Efficacy Evaluation Ι, Shionogi TechnoAdvance Research &amp;amp; Co., Ltd., Osaka, Japan rio.nakamura@shionogi.co.jp.&amp;#xD;Department of Anti-Infectious Drug Efficacy Evaluation Ι, Shionogi TechnoAdvance Research &amp;amp; Co., Ltd., Osaka, Japan.&amp;#xD;Drug Discovery &amp;amp; Disease Research Laboratory, Shionogi &amp;amp; Co., Ltd., Osaka, Japan.&lt;/auth-address&gt;&lt;titles&gt;&lt;title&gt;In Vitro Activity and In Vivo Efficacy of Cefiderocol Against Stenotrophomonas maltophilia&lt;/title&gt;&lt;secondary-title&gt;Antimicrob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chemotherapy&lt;/abbr-1&gt;&lt;/alt-periodical&gt;&lt;edition&gt;2021/02/03&lt;/edition&gt;&lt;dates&gt;&lt;year&gt;2021&lt;/year&gt;&lt;pub-dates&gt;&lt;date&gt;Feb 1&lt;/date&gt;&lt;/pub-dates&gt;&lt;/dates&gt;&lt;isbn&gt;0066-4804&lt;/isbn&gt;&lt;accession-num&gt;33526491&lt;/accession-num&gt;&lt;urls&gt;&lt;/urls&gt;&lt;electronic-resource-num&gt;10.1128/aac.01436-20&lt;/electronic-resource-num&gt;&lt;remote-database-provider&gt;NLM&lt;/remote-database-provider&gt;&lt;language&gt;eng&lt;/language&gt;&lt;/record&gt;&lt;/Cite&gt;&lt;/EndNote&gt;</w:instrText>
            </w:r>
            <w:r w:rsidR="00413E3E">
              <w:fldChar w:fldCharType="separate"/>
            </w:r>
            <w:r w:rsidRPr="63ED83C8">
              <w:rPr>
                <w:noProof/>
                <w:vertAlign w:val="superscript"/>
              </w:rPr>
              <w:t>154</w:t>
            </w:r>
            <w:r w:rsidR="00413E3E">
              <w:fldChar w:fldCharType="end"/>
            </w:r>
          </w:p>
          <w:p w14:paraId="702A1A97" w14:textId="21AC93CD" w:rsidR="00992E70" w:rsidRPr="00F1562C" w:rsidRDefault="00D31F3D" w:rsidP="63ED83C8">
            <w:pPr>
              <w:pStyle w:val="NICETableText"/>
              <w:keepNext/>
              <w:rPr>
                <w:rFonts w:eastAsia="Arial" w:cs="Arial"/>
                <w:i/>
                <w:iCs/>
              </w:rPr>
            </w:pPr>
            <w:r w:rsidRPr="63ED83C8">
              <w:rPr>
                <w:rFonts w:eastAsia="Arial" w:cs="Arial"/>
                <w:b/>
                <w:bCs/>
              </w:rPr>
              <w:t xml:space="preserve">Clinical </w:t>
            </w:r>
            <w:r w:rsidR="001F5F04" w:rsidRPr="63ED83C8">
              <w:rPr>
                <w:rFonts w:eastAsia="Arial" w:cs="Arial"/>
                <w:b/>
                <w:bCs/>
              </w:rPr>
              <w:t>data</w:t>
            </w:r>
            <w:r w:rsidR="00437F02" w:rsidRPr="63ED83C8">
              <w:rPr>
                <w:rFonts w:eastAsia="Arial" w:cs="Arial"/>
                <w:b/>
                <w:bCs/>
              </w:rPr>
              <w:t xml:space="preserve"> (Section </w:t>
            </w:r>
            <w:r w:rsidR="00D024D9" w:rsidRPr="63ED83C8">
              <w:rPr>
                <w:b/>
                <w:bCs/>
              </w:rPr>
              <w:fldChar w:fldCharType="begin"/>
            </w:r>
            <w:r w:rsidR="00D024D9" w:rsidRPr="63ED83C8">
              <w:rPr>
                <w:b/>
                <w:bCs/>
              </w:rPr>
              <w:instrText xml:space="preserve"> REF _Ref73618184 \r \h </w:instrText>
            </w:r>
            <w:r w:rsidR="00D024D9" w:rsidRPr="63ED83C8">
              <w:rPr>
                <w:b/>
                <w:bCs/>
              </w:rPr>
            </w:r>
            <w:r w:rsidR="00D024D9" w:rsidRPr="63ED83C8">
              <w:rPr>
                <w:b/>
                <w:bCs/>
              </w:rPr>
              <w:fldChar w:fldCharType="separate"/>
            </w:r>
            <w:r w:rsidR="00B33309" w:rsidRPr="63ED83C8">
              <w:rPr>
                <w:b/>
                <w:bCs/>
              </w:rPr>
              <w:t>2.3.4</w:t>
            </w:r>
            <w:r w:rsidR="00D024D9" w:rsidRPr="63ED83C8">
              <w:rPr>
                <w:b/>
                <w:bCs/>
              </w:rPr>
              <w:fldChar w:fldCharType="end"/>
            </w:r>
            <w:r w:rsidR="003F13AE" w:rsidRPr="63ED83C8">
              <w:rPr>
                <w:rFonts w:eastAsia="Arial" w:cs="Arial"/>
                <w:b/>
                <w:bCs/>
              </w:rPr>
              <w:t xml:space="preserve"> and Section </w:t>
            </w:r>
            <w:r w:rsidR="003F13AE" w:rsidRPr="63ED83C8">
              <w:rPr>
                <w:b/>
                <w:bCs/>
              </w:rPr>
              <w:fldChar w:fldCharType="begin"/>
            </w:r>
            <w:r w:rsidR="003F13AE" w:rsidRPr="63ED83C8">
              <w:rPr>
                <w:b/>
                <w:bCs/>
              </w:rPr>
              <w:instrText xml:space="preserve"> REF _Ref72155904 \r \h </w:instrText>
            </w:r>
            <w:r w:rsidR="003F13AE" w:rsidRPr="63ED83C8">
              <w:rPr>
                <w:b/>
                <w:bCs/>
              </w:rPr>
            </w:r>
            <w:r w:rsidR="003F13AE" w:rsidRPr="63ED83C8">
              <w:rPr>
                <w:b/>
                <w:bCs/>
              </w:rPr>
              <w:fldChar w:fldCharType="separate"/>
            </w:r>
            <w:r w:rsidR="00B33309" w:rsidRPr="63ED83C8">
              <w:rPr>
                <w:b/>
                <w:bCs/>
              </w:rPr>
              <w:t>2.4</w:t>
            </w:r>
            <w:r w:rsidR="003F13AE" w:rsidRPr="63ED83C8">
              <w:rPr>
                <w:b/>
                <w:bCs/>
              </w:rPr>
              <w:fldChar w:fldCharType="end"/>
            </w:r>
            <w:r w:rsidR="003F13AE" w:rsidRPr="63ED83C8">
              <w:rPr>
                <w:rFonts w:eastAsia="Arial" w:cs="Arial"/>
                <w:b/>
                <w:bCs/>
              </w:rPr>
              <w:t>)</w:t>
            </w:r>
            <w:r w:rsidR="001F5F04" w:rsidRPr="63ED83C8">
              <w:rPr>
                <w:rFonts w:eastAsia="Arial" w:cs="Arial"/>
                <w:b/>
                <w:bCs/>
              </w:rPr>
              <w:t>:</w:t>
            </w:r>
          </w:p>
          <w:p w14:paraId="1A4B0BB8" w14:textId="38F26971" w:rsidR="00992E70" w:rsidRPr="00F1562C" w:rsidRDefault="63ED83C8" w:rsidP="00992E70">
            <w:pPr>
              <w:pStyle w:val="NICETableBullet1"/>
            </w:pPr>
            <w:r w:rsidRPr="63ED83C8">
              <w:rPr>
                <w:rFonts w:eastAsia="Arial" w:cs="Arial"/>
              </w:rPr>
              <w:t>Cefiderocol demonstrated similar rates of clinical cure and microbiological er</w:t>
            </w:r>
            <w:r>
              <w:t xml:space="preserve">adication to best available therapy (BAT) across different infection sites (cUTI, hospital-acquired pneumonia [HAP]/ventilator-associated pneumonia [VAP] or BSI/sepsis) as well as different pathogens (carbapenem-resistant </w:t>
            </w:r>
            <w:r w:rsidRPr="63ED83C8">
              <w:rPr>
                <w:i/>
                <w:iCs/>
              </w:rPr>
              <w:t>A. baumannii</w:t>
            </w:r>
            <w:r>
              <w:t xml:space="preserve">, carbapenem-resistant </w:t>
            </w:r>
            <w:r w:rsidRPr="63ED83C8">
              <w:rPr>
                <w:i/>
                <w:iCs/>
              </w:rPr>
              <w:t>K. pneumoniae</w:t>
            </w:r>
            <w:r>
              <w:t xml:space="preserve"> or carbapenem-resistant </w:t>
            </w:r>
            <w:r w:rsidRPr="63ED83C8">
              <w:rPr>
                <w:i/>
                <w:iCs/>
              </w:rPr>
              <w:t>P. aeruginosa</w:t>
            </w:r>
            <w:r>
              <w:t>)</w:t>
            </w:r>
          </w:p>
          <w:p w14:paraId="619B835C" w14:textId="0E72E754" w:rsidR="007A715B" w:rsidRPr="00F1562C" w:rsidRDefault="1CD277CE" w:rsidP="00261BB9">
            <w:pPr>
              <w:pStyle w:val="NICETableBullet2"/>
              <w:rPr>
                <w:rFonts w:eastAsia="Arial" w:cs="Arial"/>
                <w:sz w:val="22"/>
                <w:szCs w:val="22"/>
              </w:rPr>
            </w:pPr>
            <w:r w:rsidRPr="1CD277CE">
              <w:rPr>
                <w:rFonts w:eastAsia="Arial" w:cs="Arial"/>
                <w:sz w:val="22"/>
                <w:szCs w:val="22"/>
              </w:rPr>
              <w:t xml:space="preserve">Clinical and microbiological efficacy was higher for patients treated with cefiderocol compared with patients treated with BAT for cUTI, all metallo-β-lactamase-producing pathogens and carbapenem-resistant </w:t>
            </w:r>
            <w:r w:rsidRPr="1CD277CE">
              <w:rPr>
                <w:rFonts w:eastAsia="Arial" w:cs="Arial"/>
                <w:i/>
                <w:iCs/>
                <w:sz w:val="22"/>
                <w:szCs w:val="22"/>
              </w:rPr>
              <w:t>Enterobacteriaceae</w:t>
            </w:r>
            <w:r w:rsidRPr="1CD277CE">
              <w:rPr>
                <w:rFonts w:eastAsia="Arial" w:cs="Arial"/>
                <w:sz w:val="22"/>
                <w:szCs w:val="22"/>
              </w:rPr>
              <w:t>, with improvements in mortality for these patients</w:t>
            </w:r>
          </w:p>
          <w:p w14:paraId="4C0D44DF" w14:textId="36101E8A" w:rsidR="00992E70" w:rsidRPr="00F1562C" w:rsidRDefault="1CD277CE" w:rsidP="00992E70">
            <w:pPr>
              <w:pStyle w:val="NICETableBullet1"/>
            </w:pPr>
            <w:r>
              <w:t>Overall, the cefiderocol group had a similar adverse event and tolerability profile to current therapy, with no significant differences compared with BAT, with the exception of renal-related toxicity</w:t>
            </w:r>
          </w:p>
          <w:p w14:paraId="14F508EA" w14:textId="23706715" w:rsidR="00992E70" w:rsidRPr="00F1562C" w:rsidRDefault="314E0FCD" w:rsidP="00261BB9">
            <w:pPr>
              <w:pStyle w:val="NICETableBullet2"/>
              <w:rPr>
                <w:sz w:val="22"/>
                <w:szCs w:val="22"/>
              </w:rPr>
            </w:pPr>
            <w:r w:rsidRPr="00F1562C">
              <w:rPr>
                <w:sz w:val="22"/>
                <w:szCs w:val="22"/>
              </w:rPr>
              <w:t xml:space="preserve">No renal-related toxicity was reported for patients treated with cefiderocol compared </w:t>
            </w:r>
            <w:r w:rsidR="00C45903" w:rsidRPr="00F1562C">
              <w:rPr>
                <w:sz w:val="22"/>
                <w:szCs w:val="22"/>
              </w:rPr>
              <w:t xml:space="preserve">with </w:t>
            </w:r>
            <w:r w:rsidRPr="00F1562C">
              <w:rPr>
                <w:sz w:val="22"/>
                <w:szCs w:val="22"/>
              </w:rPr>
              <w:t>10% of patients treated with BAT (with this being the cause of death for one patient)</w:t>
            </w:r>
          </w:p>
          <w:p w14:paraId="02CB0628" w14:textId="0EC975C3" w:rsidR="00BB7055" w:rsidRPr="00F1562C" w:rsidRDefault="1CD277CE" w:rsidP="00080955">
            <w:pPr>
              <w:pStyle w:val="NICETableBullet1"/>
            </w:pPr>
            <w:r>
              <w:t>I</w:t>
            </w:r>
            <w:r w:rsidRPr="1CD277CE">
              <w:rPr>
                <w:rFonts w:eastAsia="Arial" w:cs="Arial"/>
              </w:rPr>
              <w:t xml:space="preserve">n patients with infections caused by metallo-β-lactamase-producing aerobic Gram-negative pathogens, cefiderocol demonstrated numerical differences in terms of both clinical cure and microbiological responses </w:t>
            </w:r>
            <w:r>
              <w:t>compared with BAT at test of cure (TOC) and mortaltiy</w:t>
            </w:r>
          </w:p>
          <w:p w14:paraId="738A4739" w14:textId="05B0CE8C" w:rsidR="00BB7055" w:rsidRPr="00F1562C" w:rsidRDefault="00BB7055" w:rsidP="00BB7055">
            <w:pPr>
              <w:pStyle w:val="NICETableBullet1"/>
              <w:rPr>
                <w:szCs w:val="22"/>
              </w:rPr>
            </w:pPr>
            <w:r w:rsidRPr="00F1562C">
              <w:rPr>
                <w:szCs w:val="22"/>
              </w:rPr>
              <w:t xml:space="preserve">Cefiderocol has demonstrated consistently high efficacy across all </w:t>
            </w:r>
            <w:r w:rsidR="0027745C" w:rsidRPr="00F1562C">
              <w:rPr>
                <w:szCs w:val="22"/>
              </w:rPr>
              <w:t xml:space="preserve">aerobic </w:t>
            </w:r>
            <w:r w:rsidRPr="00F1562C">
              <w:rPr>
                <w:szCs w:val="22"/>
              </w:rPr>
              <w:t xml:space="preserve">Gram-negative pathogens including all key </w:t>
            </w:r>
            <w:r w:rsidR="00DA465D" w:rsidRPr="00F1562C">
              <w:t>carbapenem-resistant</w:t>
            </w:r>
            <w:r w:rsidR="00DA465D" w:rsidRPr="00F1562C" w:rsidDel="001E5387">
              <w:t xml:space="preserve"> </w:t>
            </w:r>
            <w:r w:rsidRPr="00F1562C">
              <w:rPr>
                <w:szCs w:val="22"/>
              </w:rPr>
              <w:t>pathogens and WHO priority pathogens, with similar (numerically higher) clinical cure and microbiological eradication</w:t>
            </w:r>
            <w:r w:rsidR="00EC126A" w:rsidRPr="00F1562C">
              <w:rPr>
                <w:szCs w:val="22"/>
              </w:rPr>
              <w:t xml:space="preserve"> rates</w:t>
            </w:r>
            <w:r w:rsidR="00253024" w:rsidRPr="00F1562C">
              <w:rPr>
                <w:szCs w:val="22"/>
              </w:rPr>
              <w:t xml:space="preserve"> at TOC</w:t>
            </w:r>
          </w:p>
          <w:p w14:paraId="530E6363" w14:textId="6213E481" w:rsidR="00B21C0E" w:rsidRPr="00F1562C" w:rsidRDefault="1CD277CE" w:rsidP="642289B2">
            <w:pPr>
              <w:pStyle w:val="NICETableBullet1"/>
            </w:pPr>
            <w:r>
              <w:t>In real-world clinical data from compassionate use, cefiderocol was shown to successfully treat severely ill patients infected with carbapenem-resistant aerobic Gram-negative pathogens when no other treatment options were available, regardless of pathogen or infection site</w:t>
            </w:r>
          </w:p>
          <w:p w14:paraId="705B934E" w14:textId="404F7784" w:rsidR="00D31F3D" w:rsidRPr="00F1562C" w:rsidRDefault="003C3E46" w:rsidP="004652FA">
            <w:pPr>
              <w:pStyle w:val="NICETableText"/>
              <w:rPr>
                <w:b/>
                <w:bCs/>
                <w:szCs w:val="22"/>
              </w:rPr>
            </w:pPr>
            <w:r w:rsidRPr="00F1562C">
              <w:rPr>
                <w:b/>
                <w:bCs/>
                <w:szCs w:val="22"/>
              </w:rPr>
              <w:t>E</w:t>
            </w:r>
            <w:r w:rsidR="00D31F3D" w:rsidRPr="00F1562C">
              <w:rPr>
                <w:b/>
                <w:bCs/>
                <w:szCs w:val="22"/>
              </w:rPr>
              <w:t>lements</w:t>
            </w:r>
            <w:r w:rsidR="001E79EF" w:rsidRPr="00F1562C">
              <w:rPr>
                <w:b/>
                <w:bCs/>
                <w:szCs w:val="22"/>
              </w:rPr>
              <w:t xml:space="preserve"> of value</w:t>
            </w:r>
            <w:r w:rsidRPr="00F1562C">
              <w:rPr>
                <w:b/>
                <w:bCs/>
                <w:szCs w:val="22"/>
              </w:rPr>
              <w:t xml:space="preserve"> beyond </w:t>
            </w:r>
            <w:r w:rsidR="00457A9A" w:rsidRPr="00F1562C">
              <w:rPr>
                <w:b/>
                <w:bCs/>
                <w:szCs w:val="22"/>
              </w:rPr>
              <w:t>those typical of medicines assessed by NICE</w:t>
            </w:r>
          </w:p>
          <w:p w14:paraId="2E6E8B03" w14:textId="29DAB45A" w:rsidR="007A0D6F" w:rsidRPr="00F1562C" w:rsidRDefault="00C32E78" w:rsidP="00034B8E">
            <w:pPr>
              <w:pStyle w:val="NICETableText"/>
              <w:rPr>
                <w:szCs w:val="22"/>
              </w:rPr>
            </w:pPr>
            <w:r w:rsidRPr="00F1562C">
              <w:rPr>
                <w:szCs w:val="22"/>
              </w:rPr>
              <w:t xml:space="preserve">As a novel </w:t>
            </w:r>
            <w:r w:rsidR="00BD5ED8" w:rsidRPr="00F1562C">
              <w:t>antimicrobial</w:t>
            </w:r>
            <w:r w:rsidRPr="00F1562C">
              <w:rPr>
                <w:szCs w:val="22"/>
              </w:rPr>
              <w:t>, t</w:t>
            </w:r>
            <w:r w:rsidR="00D31F3D" w:rsidRPr="00F1562C">
              <w:rPr>
                <w:szCs w:val="22"/>
              </w:rPr>
              <w:t xml:space="preserve">he introduction of cefiderocol </w:t>
            </w:r>
            <w:r w:rsidR="000C4099" w:rsidRPr="00F1562C">
              <w:rPr>
                <w:szCs w:val="22"/>
              </w:rPr>
              <w:t xml:space="preserve">offers aspects of clinical value beyond those </w:t>
            </w:r>
            <w:r w:rsidR="00F92E88" w:rsidRPr="00F1562C">
              <w:rPr>
                <w:szCs w:val="22"/>
              </w:rPr>
              <w:t>typically offered by medicines conventionally assessed by NICE.</w:t>
            </w:r>
          </w:p>
          <w:p w14:paraId="1CB05DB0" w14:textId="7B8DB163" w:rsidR="00F92E88" w:rsidRPr="00F1562C" w:rsidRDefault="00256942" w:rsidP="00CE0BC8">
            <w:pPr>
              <w:pStyle w:val="NICETableBullet1"/>
              <w:rPr>
                <w:szCs w:val="22"/>
              </w:rPr>
            </w:pPr>
            <w:r w:rsidRPr="00F1562C">
              <w:rPr>
                <w:b/>
                <w:bCs/>
                <w:szCs w:val="22"/>
              </w:rPr>
              <w:t>Enablement</w:t>
            </w:r>
            <w:r w:rsidRPr="00F1562C">
              <w:rPr>
                <w:szCs w:val="22"/>
              </w:rPr>
              <w:br/>
            </w:r>
            <w:r w:rsidR="0042320A" w:rsidRPr="00F1562C">
              <w:rPr>
                <w:szCs w:val="22"/>
              </w:rPr>
              <w:t xml:space="preserve">Patients with </w:t>
            </w:r>
            <w:r w:rsidR="00F83DAC" w:rsidRPr="00F1562C">
              <w:rPr>
                <w:szCs w:val="22"/>
              </w:rPr>
              <w:t xml:space="preserve">MDR </w:t>
            </w:r>
            <w:r w:rsidR="0042320A" w:rsidRPr="00F1562C">
              <w:rPr>
                <w:szCs w:val="22"/>
              </w:rPr>
              <w:t xml:space="preserve">bacterial infections may not be able to receive </w:t>
            </w:r>
            <w:r w:rsidR="004C69E4" w:rsidRPr="00F1562C">
              <w:rPr>
                <w:szCs w:val="22"/>
              </w:rPr>
              <w:t>certain surgical or medical procedures</w:t>
            </w:r>
            <w:r w:rsidR="00B42793" w:rsidRPr="00F1562C">
              <w:rPr>
                <w:szCs w:val="22"/>
              </w:rPr>
              <w:t xml:space="preserve"> that they require</w:t>
            </w:r>
            <w:r w:rsidR="004C69E4" w:rsidRPr="00F1562C">
              <w:rPr>
                <w:szCs w:val="22"/>
              </w:rPr>
              <w:t xml:space="preserve">, such as chemotherapy. By addressing </w:t>
            </w:r>
            <w:r w:rsidR="001E79EF" w:rsidRPr="00F1562C">
              <w:rPr>
                <w:szCs w:val="22"/>
              </w:rPr>
              <w:t>infection</w:t>
            </w:r>
            <w:r w:rsidR="00CE5060" w:rsidRPr="00F1562C">
              <w:rPr>
                <w:szCs w:val="22"/>
              </w:rPr>
              <w:t xml:space="preserve"> better than alternative options</w:t>
            </w:r>
            <w:r w:rsidR="00673299" w:rsidRPr="00F1562C">
              <w:rPr>
                <w:szCs w:val="22"/>
              </w:rPr>
              <w:t>,</w:t>
            </w:r>
            <w:r w:rsidR="001E79EF" w:rsidRPr="00F1562C">
              <w:rPr>
                <w:szCs w:val="22"/>
              </w:rPr>
              <w:t xml:space="preserve"> </w:t>
            </w:r>
            <w:r w:rsidR="00CE5060" w:rsidRPr="00F1562C">
              <w:rPr>
                <w:szCs w:val="22"/>
              </w:rPr>
              <w:t xml:space="preserve">cefiderocol will </w:t>
            </w:r>
            <w:r w:rsidR="004C69E4" w:rsidRPr="00F1562C">
              <w:rPr>
                <w:szCs w:val="22"/>
              </w:rPr>
              <w:t>enable patien</w:t>
            </w:r>
            <w:r w:rsidR="001E79EF" w:rsidRPr="00F1562C">
              <w:rPr>
                <w:szCs w:val="22"/>
              </w:rPr>
              <w:t>ts to</w:t>
            </w:r>
            <w:r w:rsidR="00E16692" w:rsidRPr="00F1562C">
              <w:rPr>
                <w:szCs w:val="22"/>
              </w:rPr>
              <w:t xml:space="preserve"> subsequently</w:t>
            </w:r>
            <w:r w:rsidR="001E79EF" w:rsidRPr="00F1562C">
              <w:rPr>
                <w:szCs w:val="22"/>
              </w:rPr>
              <w:t xml:space="preserve"> receive the additional healthcare interventions they require</w:t>
            </w:r>
            <w:r w:rsidR="00DF4D90" w:rsidRPr="00F1562C">
              <w:rPr>
                <w:szCs w:val="22"/>
              </w:rPr>
              <w:t xml:space="preserve"> </w:t>
            </w:r>
            <w:r w:rsidRPr="00F1562C">
              <w:rPr>
                <w:szCs w:val="22"/>
              </w:rPr>
              <w:t>and/or make the conduct of those interventions more straightforward and successful</w:t>
            </w:r>
            <w:r w:rsidR="001E79EF" w:rsidRPr="00F1562C">
              <w:rPr>
                <w:szCs w:val="22"/>
              </w:rPr>
              <w:t>.</w:t>
            </w:r>
            <w:r w:rsidR="00DF4D90" w:rsidRPr="00F1562C">
              <w:rPr>
                <w:szCs w:val="22"/>
              </w:rPr>
              <w:t xml:space="preserve"> </w:t>
            </w:r>
            <w:r w:rsidR="009D7F10" w:rsidRPr="00F1562C">
              <w:rPr>
                <w:szCs w:val="22"/>
              </w:rPr>
              <w:t>Additionally</w:t>
            </w:r>
            <w:r w:rsidR="0001253F" w:rsidRPr="00F1562C">
              <w:rPr>
                <w:szCs w:val="22"/>
              </w:rPr>
              <w:t>,</w:t>
            </w:r>
            <w:r w:rsidR="009D7F10" w:rsidRPr="00F1562C">
              <w:rPr>
                <w:szCs w:val="22"/>
              </w:rPr>
              <w:t xml:space="preserve"> </w:t>
            </w:r>
            <w:r w:rsidR="00CE5060" w:rsidRPr="00F1562C">
              <w:rPr>
                <w:szCs w:val="22"/>
              </w:rPr>
              <w:t xml:space="preserve">cefiderocol will </w:t>
            </w:r>
            <w:r w:rsidR="009D7F10" w:rsidRPr="00F1562C">
              <w:rPr>
                <w:szCs w:val="22"/>
              </w:rPr>
              <w:t xml:space="preserve">help </w:t>
            </w:r>
            <w:r w:rsidR="009055D2" w:rsidRPr="00F1562C">
              <w:rPr>
                <w:szCs w:val="22"/>
              </w:rPr>
              <w:t xml:space="preserve">to </w:t>
            </w:r>
            <w:r w:rsidR="009D7F10" w:rsidRPr="00F1562C">
              <w:rPr>
                <w:szCs w:val="22"/>
              </w:rPr>
              <w:t xml:space="preserve">address infections </w:t>
            </w:r>
            <w:r w:rsidR="003D0D5A" w:rsidRPr="00F1562C">
              <w:rPr>
                <w:szCs w:val="22"/>
              </w:rPr>
              <w:t>that occur following</w:t>
            </w:r>
            <w:r w:rsidR="009D7F10" w:rsidRPr="00F1562C">
              <w:rPr>
                <w:szCs w:val="22"/>
              </w:rPr>
              <w:t xml:space="preserve"> required medical procedures. W</w:t>
            </w:r>
            <w:r w:rsidR="0061068A" w:rsidRPr="00F1562C">
              <w:rPr>
                <w:szCs w:val="22"/>
              </w:rPr>
              <w:t xml:space="preserve">ere pathogens </w:t>
            </w:r>
            <w:r w:rsidR="00FB3FE4" w:rsidRPr="00F1562C">
              <w:rPr>
                <w:szCs w:val="22"/>
              </w:rPr>
              <w:t xml:space="preserve">that are </w:t>
            </w:r>
            <w:r w:rsidR="0061068A" w:rsidRPr="00F1562C">
              <w:rPr>
                <w:szCs w:val="22"/>
              </w:rPr>
              <w:t xml:space="preserve">resistant to all available </w:t>
            </w:r>
            <w:r w:rsidR="003D0D5A" w:rsidRPr="00F1562C">
              <w:rPr>
                <w:szCs w:val="22"/>
              </w:rPr>
              <w:t>anti</w:t>
            </w:r>
            <w:r w:rsidR="0061068A" w:rsidRPr="00F1562C">
              <w:rPr>
                <w:szCs w:val="22"/>
              </w:rPr>
              <w:t>microbials to become common</w:t>
            </w:r>
            <w:r w:rsidR="00624B6F" w:rsidRPr="00F1562C">
              <w:rPr>
                <w:szCs w:val="22"/>
              </w:rPr>
              <w:t>,</w:t>
            </w:r>
            <w:r w:rsidR="0061068A" w:rsidRPr="00F1562C">
              <w:rPr>
                <w:szCs w:val="22"/>
              </w:rPr>
              <w:t xml:space="preserve"> </w:t>
            </w:r>
            <w:r w:rsidR="0001253F" w:rsidRPr="00F1562C">
              <w:rPr>
                <w:szCs w:val="22"/>
              </w:rPr>
              <w:t>then numerous interventions might be considered unviable due to the risk of a</w:t>
            </w:r>
            <w:r w:rsidR="00B75C60" w:rsidRPr="00F1562C">
              <w:rPr>
                <w:szCs w:val="22"/>
              </w:rPr>
              <w:t xml:space="preserve"> previously</w:t>
            </w:r>
            <w:r w:rsidR="0001253F" w:rsidRPr="00F1562C">
              <w:rPr>
                <w:szCs w:val="22"/>
              </w:rPr>
              <w:t xml:space="preserve"> addressable infection.</w:t>
            </w:r>
          </w:p>
          <w:p w14:paraId="64BED782" w14:textId="4A0AE471" w:rsidR="00B46A68" w:rsidRPr="00F1562C" w:rsidRDefault="00256942" w:rsidP="00CE0BC8">
            <w:pPr>
              <w:pStyle w:val="NICETableBullet1"/>
              <w:rPr>
                <w:szCs w:val="22"/>
              </w:rPr>
            </w:pPr>
            <w:r w:rsidRPr="00F1562C">
              <w:rPr>
                <w:b/>
                <w:bCs/>
                <w:szCs w:val="22"/>
              </w:rPr>
              <w:t>Diversity</w:t>
            </w:r>
            <w:r w:rsidRPr="00F1562C">
              <w:rPr>
                <w:szCs w:val="22"/>
              </w:rPr>
              <w:br/>
            </w:r>
            <w:r w:rsidR="00B0045F" w:rsidRPr="00F1562C">
              <w:rPr>
                <w:szCs w:val="22"/>
              </w:rPr>
              <w:t xml:space="preserve">Having a </w:t>
            </w:r>
            <w:r w:rsidR="00B0045F" w:rsidRPr="00F1562C">
              <w:rPr>
                <w:iCs/>
                <w:szCs w:val="22"/>
              </w:rPr>
              <w:t>diverse</w:t>
            </w:r>
            <w:r w:rsidR="00B0045F" w:rsidRPr="00F1562C">
              <w:rPr>
                <w:szCs w:val="22"/>
              </w:rPr>
              <w:t xml:space="preserve"> range of available</w:t>
            </w:r>
            <w:r w:rsidR="00180479" w:rsidRPr="00F1562C">
              <w:rPr>
                <w:szCs w:val="22"/>
              </w:rPr>
              <w:t xml:space="preserve"> antimicrobials helps </w:t>
            </w:r>
            <w:r w:rsidR="00B75C60" w:rsidRPr="00F1562C">
              <w:rPr>
                <w:szCs w:val="22"/>
              </w:rPr>
              <w:t xml:space="preserve">to </w:t>
            </w:r>
            <w:r w:rsidR="00180479" w:rsidRPr="00F1562C">
              <w:rPr>
                <w:szCs w:val="22"/>
              </w:rPr>
              <w:t xml:space="preserve">reduce </w:t>
            </w:r>
            <w:r w:rsidR="001B4DFF" w:rsidRPr="00F1562C">
              <w:rPr>
                <w:szCs w:val="22"/>
              </w:rPr>
              <w:t>the rate at which pathogens develop resistance to specific antimicrobials</w:t>
            </w:r>
            <w:r w:rsidR="0067022B" w:rsidRPr="00F1562C">
              <w:rPr>
                <w:szCs w:val="22"/>
              </w:rPr>
              <w:t xml:space="preserve"> – preserving their efficacy. When used within </w:t>
            </w:r>
            <w:r w:rsidR="00DA465D" w:rsidRPr="00F1562C">
              <w:t>carbapenem-resistant</w:t>
            </w:r>
            <w:r w:rsidR="00DA465D" w:rsidRPr="00F1562C" w:rsidDel="001E5387">
              <w:t xml:space="preserve"> </w:t>
            </w:r>
            <w:r w:rsidR="00692FCB" w:rsidRPr="00F1562C">
              <w:rPr>
                <w:szCs w:val="22"/>
              </w:rPr>
              <w:t>infections</w:t>
            </w:r>
            <w:r w:rsidR="00B75C60" w:rsidRPr="00F1562C">
              <w:rPr>
                <w:szCs w:val="22"/>
              </w:rPr>
              <w:t>,</w:t>
            </w:r>
            <w:r w:rsidR="00692FCB" w:rsidRPr="00F1562C">
              <w:rPr>
                <w:szCs w:val="22"/>
              </w:rPr>
              <w:t xml:space="preserve"> cefiderocol will help </w:t>
            </w:r>
            <w:r w:rsidR="00753831" w:rsidRPr="00F1562C">
              <w:rPr>
                <w:szCs w:val="22"/>
              </w:rPr>
              <w:t xml:space="preserve">to </w:t>
            </w:r>
            <w:r w:rsidR="00692FCB" w:rsidRPr="00F1562C">
              <w:rPr>
                <w:szCs w:val="22"/>
              </w:rPr>
              <w:t>diversify the available treatment options</w:t>
            </w:r>
            <w:r w:rsidR="00C340C9" w:rsidRPr="00F1562C">
              <w:rPr>
                <w:szCs w:val="22"/>
              </w:rPr>
              <w:t xml:space="preserve"> </w:t>
            </w:r>
            <w:r w:rsidR="00C50649" w:rsidRPr="00F1562C">
              <w:rPr>
                <w:szCs w:val="22"/>
              </w:rPr>
              <w:t>(such as KPC or other</w:t>
            </w:r>
            <w:r w:rsidR="0034167B" w:rsidRPr="00F1562C">
              <w:rPr>
                <w:szCs w:val="22"/>
              </w:rPr>
              <w:t xml:space="preserve"> </w:t>
            </w:r>
            <w:r w:rsidR="00DA465D" w:rsidRPr="00F1562C">
              <w:t>carbapenem-resistant</w:t>
            </w:r>
            <w:r w:rsidR="00DA465D" w:rsidRPr="00F1562C" w:rsidDel="001E5387">
              <w:t xml:space="preserve"> </w:t>
            </w:r>
            <w:r w:rsidR="0034167B" w:rsidRPr="00F1562C">
              <w:rPr>
                <w:szCs w:val="22"/>
              </w:rPr>
              <w:t>mechanisms of resistance)</w:t>
            </w:r>
            <w:r w:rsidR="00C340C9" w:rsidRPr="00F1562C">
              <w:rPr>
                <w:szCs w:val="22"/>
              </w:rPr>
              <w:t xml:space="preserve">, reducing resistance pressure on current </w:t>
            </w:r>
            <w:r w:rsidR="00753831" w:rsidRPr="00F1562C">
              <w:rPr>
                <w:szCs w:val="22"/>
              </w:rPr>
              <w:t xml:space="preserve">antimicrobials </w:t>
            </w:r>
            <w:r w:rsidR="00C340C9" w:rsidRPr="00F1562C">
              <w:rPr>
                <w:szCs w:val="22"/>
              </w:rPr>
              <w:t>and therefore helping preserve their efficacy for longer.</w:t>
            </w:r>
          </w:p>
          <w:p w14:paraId="0B1B26DE" w14:textId="1EEAA609" w:rsidR="007C1221" w:rsidRPr="00F1562C" w:rsidRDefault="00256942" w:rsidP="00CE0BC8">
            <w:pPr>
              <w:pStyle w:val="NICETableBullet1"/>
              <w:rPr>
                <w:szCs w:val="22"/>
              </w:rPr>
            </w:pPr>
            <w:r w:rsidRPr="00F1562C">
              <w:rPr>
                <w:b/>
                <w:bCs/>
                <w:szCs w:val="22"/>
              </w:rPr>
              <w:lastRenderedPageBreak/>
              <w:t>Transmission</w:t>
            </w:r>
            <w:r w:rsidRPr="00F1562C">
              <w:rPr>
                <w:szCs w:val="22"/>
              </w:rPr>
              <w:br/>
            </w:r>
            <w:r w:rsidR="00C95D3E" w:rsidRPr="00F1562C">
              <w:rPr>
                <w:szCs w:val="22"/>
              </w:rPr>
              <w:t>Resistant pathogens not only</w:t>
            </w:r>
            <w:r w:rsidR="00F16DCA" w:rsidRPr="00F1562C">
              <w:rPr>
                <w:szCs w:val="22"/>
              </w:rPr>
              <w:t xml:space="preserve"> have the potential</w:t>
            </w:r>
            <w:r w:rsidR="00C95D3E" w:rsidRPr="00F1562C">
              <w:rPr>
                <w:szCs w:val="22"/>
              </w:rPr>
              <w:t xml:space="preserve"> </w:t>
            </w:r>
            <w:r w:rsidR="00D672BB" w:rsidRPr="00F1562C">
              <w:rPr>
                <w:szCs w:val="22"/>
              </w:rPr>
              <w:t xml:space="preserve">to </w:t>
            </w:r>
            <w:r w:rsidR="00C95D3E" w:rsidRPr="00F1562C">
              <w:rPr>
                <w:szCs w:val="22"/>
              </w:rPr>
              <w:t>affect th</w:t>
            </w:r>
            <w:r w:rsidR="00F16DCA" w:rsidRPr="00F1562C">
              <w:rPr>
                <w:szCs w:val="22"/>
              </w:rPr>
              <w:t>e individual currently suffering with the infection but also others</w:t>
            </w:r>
            <w:r w:rsidR="00D54353" w:rsidRPr="00F1562C">
              <w:rPr>
                <w:szCs w:val="22"/>
              </w:rPr>
              <w:t>,</w:t>
            </w:r>
            <w:r w:rsidR="00F16DCA" w:rsidRPr="00F1562C">
              <w:rPr>
                <w:szCs w:val="22"/>
              </w:rPr>
              <w:t xml:space="preserve"> through onward transmission. Research indicates that the longer patients remain in hospital</w:t>
            </w:r>
            <w:r w:rsidR="005F45CE" w:rsidRPr="00F1562C">
              <w:rPr>
                <w:szCs w:val="22"/>
              </w:rPr>
              <w:t>,</w:t>
            </w:r>
            <w:r w:rsidR="00F16DCA" w:rsidRPr="00F1562C">
              <w:rPr>
                <w:szCs w:val="22"/>
              </w:rPr>
              <w:t xml:space="preserve"> the higher the</w:t>
            </w:r>
            <w:r w:rsidR="00813D65" w:rsidRPr="00F1562C">
              <w:rPr>
                <w:szCs w:val="22"/>
              </w:rPr>
              <w:t>ir</w:t>
            </w:r>
            <w:r w:rsidR="00F16DCA" w:rsidRPr="00F1562C">
              <w:rPr>
                <w:szCs w:val="22"/>
              </w:rPr>
              <w:t xml:space="preserve"> risk </w:t>
            </w:r>
            <w:r w:rsidR="00813D65" w:rsidRPr="00F1562C">
              <w:rPr>
                <w:szCs w:val="22"/>
              </w:rPr>
              <w:t>of</w:t>
            </w:r>
            <w:r w:rsidR="00B61E78" w:rsidRPr="00F1562C">
              <w:rPr>
                <w:szCs w:val="22"/>
              </w:rPr>
              <w:t xml:space="preserve"> contract</w:t>
            </w:r>
            <w:r w:rsidR="00813D65" w:rsidRPr="00F1562C">
              <w:rPr>
                <w:szCs w:val="22"/>
              </w:rPr>
              <w:t>ing</w:t>
            </w:r>
            <w:r w:rsidR="00B61E78" w:rsidRPr="00F1562C">
              <w:rPr>
                <w:szCs w:val="22"/>
              </w:rPr>
              <w:t xml:space="preserve"> resistant pathogen</w:t>
            </w:r>
            <w:r w:rsidR="00813D65" w:rsidRPr="00F1562C">
              <w:rPr>
                <w:szCs w:val="22"/>
              </w:rPr>
              <w:t>s</w:t>
            </w:r>
            <w:r w:rsidR="00B61E78" w:rsidRPr="00F1562C">
              <w:rPr>
                <w:szCs w:val="22"/>
              </w:rPr>
              <w:t xml:space="preserve">. </w:t>
            </w:r>
            <w:r w:rsidR="00934129" w:rsidRPr="00F1562C">
              <w:rPr>
                <w:szCs w:val="22"/>
              </w:rPr>
              <w:t>Cefiderocol reduce</w:t>
            </w:r>
            <w:r w:rsidR="00813D65" w:rsidRPr="00F1562C">
              <w:rPr>
                <w:szCs w:val="22"/>
              </w:rPr>
              <w:t>s</w:t>
            </w:r>
            <w:r w:rsidR="00934129" w:rsidRPr="00F1562C">
              <w:rPr>
                <w:szCs w:val="22"/>
              </w:rPr>
              <w:t xml:space="preserve"> the onward transmission of resistant pathogens</w:t>
            </w:r>
            <w:r w:rsidR="00813D65" w:rsidRPr="00F1562C">
              <w:rPr>
                <w:szCs w:val="22"/>
              </w:rPr>
              <w:t xml:space="preserve"> by effectively treating the</w:t>
            </w:r>
            <w:r w:rsidR="005F45CE" w:rsidRPr="00F1562C">
              <w:rPr>
                <w:szCs w:val="22"/>
              </w:rPr>
              <w:t>m</w:t>
            </w:r>
            <w:r w:rsidR="00813D65" w:rsidRPr="00F1562C">
              <w:rPr>
                <w:szCs w:val="22"/>
              </w:rPr>
              <w:t xml:space="preserve"> earlier</w:t>
            </w:r>
            <w:r w:rsidR="00D217E7" w:rsidRPr="00F1562C">
              <w:rPr>
                <w:szCs w:val="22"/>
              </w:rPr>
              <w:t xml:space="preserve"> – benefitting other individual patients</w:t>
            </w:r>
            <w:r w:rsidR="00E46F56" w:rsidRPr="00F1562C">
              <w:rPr>
                <w:szCs w:val="22"/>
              </w:rPr>
              <w:t xml:space="preserve"> and minimizing the risk of </w:t>
            </w:r>
            <w:r w:rsidR="005A17AD" w:rsidRPr="00F1562C">
              <w:rPr>
                <w:szCs w:val="22"/>
              </w:rPr>
              <w:t xml:space="preserve">an </w:t>
            </w:r>
            <w:r w:rsidR="00E46F56" w:rsidRPr="00F1562C">
              <w:rPr>
                <w:szCs w:val="22"/>
              </w:rPr>
              <w:t>outbreak</w:t>
            </w:r>
            <w:r w:rsidR="00D217E7" w:rsidRPr="00F1562C">
              <w:rPr>
                <w:szCs w:val="22"/>
              </w:rPr>
              <w:t xml:space="preserve">. </w:t>
            </w:r>
            <w:r w:rsidR="00D70666" w:rsidRPr="00F1562C">
              <w:rPr>
                <w:szCs w:val="22"/>
              </w:rPr>
              <w:t xml:space="preserve">Additionally, </w:t>
            </w:r>
            <w:r w:rsidR="00D217E7" w:rsidRPr="00F1562C">
              <w:rPr>
                <w:szCs w:val="22"/>
              </w:rPr>
              <w:t xml:space="preserve">effective treatment with cefiderocol might reduce the </w:t>
            </w:r>
            <w:r w:rsidR="006A3B9B" w:rsidRPr="00F1562C">
              <w:rPr>
                <w:szCs w:val="22"/>
              </w:rPr>
              <w:t>population prevalence of specific pathogens</w:t>
            </w:r>
            <w:r w:rsidR="005F45CE" w:rsidRPr="00F1562C">
              <w:rPr>
                <w:szCs w:val="22"/>
              </w:rPr>
              <w:t xml:space="preserve"> over</w:t>
            </w:r>
            <w:r w:rsidR="00927345" w:rsidRPr="00F1562C">
              <w:rPr>
                <w:szCs w:val="22"/>
              </w:rPr>
              <w:t xml:space="preserve"> </w:t>
            </w:r>
            <w:r w:rsidR="005F45CE" w:rsidRPr="00F1562C">
              <w:rPr>
                <w:szCs w:val="22"/>
              </w:rPr>
              <w:t>time,</w:t>
            </w:r>
            <w:r w:rsidR="006A3B9B" w:rsidRPr="00F1562C">
              <w:rPr>
                <w:szCs w:val="22"/>
              </w:rPr>
              <w:t xml:space="preserve"> relative to the scenario in which it </w:t>
            </w:r>
            <w:r w:rsidR="005F45CE" w:rsidRPr="00F1562C">
              <w:rPr>
                <w:szCs w:val="22"/>
              </w:rPr>
              <w:t>was</w:t>
            </w:r>
            <w:r w:rsidR="006A3B9B" w:rsidRPr="00F1562C">
              <w:rPr>
                <w:szCs w:val="22"/>
              </w:rPr>
              <w:t xml:space="preserve"> not available.</w:t>
            </w:r>
          </w:p>
          <w:p w14:paraId="603A593E" w14:textId="4D9EA4CA" w:rsidR="00A72551" w:rsidRPr="00F1562C" w:rsidRDefault="00256942" w:rsidP="00CE0BC8">
            <w:pPr>
              <w:pStyle w:val="NICETableBullet1"/>
              <w:rPr>
                <w:szCs w:val="22"/>
              </w:rPr>
            </w:pPr>
            <w:r w:rsidRPr="00F1562C">
              <w:rPr>
                <w:b/>
                <w:bCs/>
                <w:szCs w:val="22"/>
              </w:rPr>
              <w:t>Insurance</w:t>
            </w:r>
            <w:r w:rsidRPr="00F1562C">
              <w:rPr>
                <w:szCs w:val="22"/>
              </w:rPr>
              <w:br/>
            </w:r>
            <w:r w:rsidR="00245C31" w:rsidRPr="00F1562C">
              <w:rPr>
                <w:szCs w:val="22"/>
              </w:rPr>
              <w:t xml:space="preserve">The reports by O’Neill </w:t>
            </w:r>
            <w:r w:rsidR="00FA3410" w:rsidRPr="00F1562C">
              <w:rPr>
                <w:i/>
                <w:iCs/>
                <w:szCs w:val="22"/>
              </w:rPr>
              <w:t>et al.</w:t>
            </w:r>
            <w:r w:rsidR="00147EF6" w:rsidRPr="00F1562C">
              <w:rPr>
                <w:szCs w:val="22"/>
              </w:rPr>
              <w:t xml:space="preserve"> and the WHO </w:t>
            </w:r>
            <w:r w:rsidR="00C44625" w:rsidRPr="00F1562C">
              <w:rPr>
                <w:szCs w:val="22"/>
              </w:rPr>
              <w:t xml:space="preserve">describe future catastrophic scenarios where </w:t>
            </w:r>
            <w:r w:rsidR="00BB3B2E" w:rsidRPr="00F1562C">
              <w:rPr>
                <w:szCs w:val="22"/>
              </w:rPr>
              <w:t>AMR</w:t>
            </w:r>
            <w:r w:rsidR="00C44625" w:rsidRPr="00F1562C">
              <w:rPr>
                <w:szCs w:val="22"/>
              </w:rPr>
              <w:t xml:space="preserve"> has </w:t>
            </w:r>
            <w:r w:rsidR="003D7820" w:rsidRPr="00F1562C">
              <w:rPr>
                <w:szCs w:val="22"/>
              </w:rPr>
              <w:t xml:space="preserve">developed to levels </w:t>
            </w:r>
            <w:r w:rsidR="00880D26" w:rsidRPr="00F1562C">
              <w:rPr>
                <w:szCs w:val="22"/>
              </w:rPr>
              <w:t xml:space="preserve">that would be </w:t>
            </w:r>
            <w:r w:rsidR="001211FE" w:rsidRPr="00F1562C">
              <w:rPr>
                <w:szCs w:val="22"/>
              </w:rPr>
              <w:t>devastating for a well-functioning health system</w:t>
            </w:r>
            <w:r w:rsidR="00603E68" w:rsidRPr="00F1562C">
              <w:rPr>
                <w:szCs w:val="22"/>
              </w:rPr>
              <w:t xml:space="preserve">. </w:t>
            </w:r>
            <w:r w:rsidR="005E7B34" w:rsidRPr="00F1562C">
              <w:rPr>
                <w:szCs w:val="22"/>
              </w:rPr>
              <w:t xml:space="preserve">This could occur </w:t>
            </w:r>
            <w:r w:rsidR="00815FC8" w:rsidRPr="00F1562C">
              <w:rPr>
                <w:szCs w:val="22"/>
              </w:rPr>
              <w:t>steadily over time</w:t>
            </w:r>
            <w:r w:rsidR="00CF732D" w:rsidRPr="00F1562C">
              <w:rPr>
                <w:szCs w:val="22"/>
              </w:rPr>
              <w:t xml:space="preserve"> or as a result of a catastrophic event</w:t>
            </w:r>
            <w:r w:rsidR="00835F0D" w:rsidRPr="00F1562C">
              <w:rPr>
                <w:szCs w:val="22"/>
              </w:rPr>
              <w:t xml:space="preserve"> whereby </w:t>
            </w:r>
            <w:r w:rsidR="00BB3B2E" w:rsidRPr="00F1562C">
              <w:rPr>
                <w:szCs w:val="22"/>
              </w:rPr>
              <w:t>MDR</w:t>
            </w:r>
            <w:r w:rsidR="00047698" w:rsidRPr="00F1562C">
              <w:rPr>
                <w:szCs w:val="22"/>
              </w:rPr>
              <w:t xml:space="preserve"> is so widespread that </w:t>
            </w:r>
            <w:r w:rsidR="009C237A" w:rsidRPr="00F1562C">
              <w:rPr>
                <w:szCs w:val="22"/>
              </w:rPr>
              <w:t xml:space="preserve">cefiderocol </w:t>
            </w:r>
            <w:r w:rsidR="00C549D3" w:rsidRPr="00F1562C">
              <w:rPr>
                <w:szCs w:val="22"/>
              </w:rPr>
              <w:t xml:space="preserve">is the only effective </w:t>
            </w:r>
            <w:r w:rsidR="00E90EBE" w:rsidRPr="00F1562C">
              <w:rPr>
                <w:szCs w:val="22"/>
              </w:rPr>
              <w:t xml:space="preserve">antimicrobial for a </w:t>
            </w:r>
            <w:r w:rsidR="0093743A" w:rsidRPr="00F1562C">
              <w:rPr>
                <w:szCs w:val="22"/>
              </w:rPr>
              <w:t>number of patient populations.</w:t>
            </w:r>
            <w:r w:rsidR="00CF732D" w:rsidRPr="00F1562C">
              <w:rPr>
                <w:szCs w:val="22"/>
              </w:rPr>
              <w:t xml:space="preserve"> </w:t>
            </w:r>
            <w:r w:rsidR="00CE5060" w:rsidRPr="00F1562C">
              <w:rPr>
                <w:szCs w:val="22"/>
              </w:rPr>
              <w:t>Cefiderocol will</w:t>
            </w:r>
            <w:r w:rsidR="004442AC" w:rsidRPr="00F1562C">
              <w:rPr>
                <w:szCs w:val="22"/>
              </w:rPr>
              <w:t xml:space="preserve"> have </w:t>
            </w:r>
            <w:r w:rsidR="00816B7B" w:rsidRPr="00F1562C">
              <w:rPr>
                <w:szCs w:val="22"/>
              </w:rPr>
              <w:t>value</w:t>
            </w:r>
            <w:r w:rsidR="004442AC" w:rsidRPr="00F1562C">
              <w:rPr>
                <w:szCs w:val="22"/>
              </w:rPr>
              <w:t xml:space="preserve"> in mitigating the damage </w:t>
            </w:r>
            <w:r w:rsidR="0093743A" w:rsidRPr="00F1562C">
              <w:rPr>
                <w:szCs w:val="22"/>
              </w:rPr>
              <w:t>that would</w:t>
            </w:r>
            <w:r w:rsidR="004442AC" w:rsidRPr="00F1562C">
              <w:rPr>
                <w:szCs w:val="22"/>
              </w:rPr>
              <w:t xml:space="preserve"> </w:t>
            </w:r>
            <w:r w:rsidR="008D67DD" w:rsidRPr="00F1562C">
              <w:rPr>
                <w:szCs w:val="22"/>
              </w:rPr>
              <w:t xml:space="preserve">result from </w:t>
            </w:r>
            <w:r w:rsidR="0093743A" w:rsidRPr="00F1562C">
              <w:rPr>
                <w:szCs w:val="22"/>
              </w:rPr>
              <w:t>this otherwise high</w:t>
            </w:r>
            <w:r w:rsidR="004671BD" w:rsidRPr="00F1562C">
              <w:rPr>
                <w:szCs w:val="22"/>
              </w:rPr>
              <w:t>-</w:t>
            </w:r>
            <w:r w:rsidR="0093743A" w:rsidRPr="00F1562C">
              <w:rPr>
                <w:szCs w:val="22"/>
              </w:rPr>
              <w:t xml:space="preserve">consequence </w:t>
            </w:r>
            <w:r w:rsidR="008A6CDF" w:rsidRPr="00F1562C">
              <w:rPr>
                <w:szCs w:val="22"/>
              </w:rPr>
              <w:t>situation</w:t>
            </w:r>
            <w:r w:rsidR="00D672BB" w:rsidRPr="00F1562C">
              <w:rPr>
                <w:szCs w:val="22"/>
              </w:rPr>
              <w:t>.</w:t>
            </w:r>
          </w:p>
        </w:tc>
      </w:tr>
    </w:tbl>
    <w:p w14:paraId="7D7706CC" w14:textId="77777777" w:rsidR="002472EA" w:rsidRPr="00F1562C" w:rsidRDefault="002472EA" w:rsidP="002472EA">
      <w:bookmarkStart w:id="118" w:name="_Ref66950381"/>
    </w:p>
    <w:p w14:paraId="13408D5E" w14:textId="193766FF" w:rsidR="00AB78B0" w:rsidRPr="00F1562C" w:rsidRDefault="00AB78B0" w:rsidP="00534758">
      <w:pPr>
        <w:pStyle w:val="Heading2"/>
      </w:pPr>
      <w:bookmarkStart w:id="119" w:name="_Toc74035667"/>
      <w:bookmarkStart w:id="120" w:name="_Ref74037547"/>
      <w:bookmarkStart w:id="121" w:name="_Ref74037605"/>
      <w:bookmarkStart w:id="122" w:name="_Ref74039505"/>
      <w:bookmarkStart w:id="123" w:name="_Ref74039578"/>
      <w:bookmarkStart w:id="124" w:name="_Ref74039615"/>
      <w:bookmarkStart w:id="125" w:name="_Ref74039640"/>
      <w:bookmarkStart w:id="126" w:name="_Ref74039665"/>
      <w:bookmarkStart w:id="127" w:name="_Ref74040582"/>
      <w:bookmarkStart w:id="128" w:name="_Ref74040823"/>
      <w:r w:rsidRPr="00F1562C">
        <w:t>Identification and selection of relevant studies</w:t>
      </w:r>
      <w:r w:rsidR="007C5FDD" w:rsidRPr="00F1562C">
        <w:t xml:space="preserve"> to support positioning and assessment of clinical effectiveness</w:t>
      </w:r>
      <w:bookmarkEnd w:id="118"/>
      <w:bookmarkEnd w:id="119"/>
      <w:bookmarkEnd w:id="120"/>
      <w:bookmarkEnd w:id="121"/>
      <w:bookmarkEnd w:id="122"/>
      <w:bookmarkEnd w:id="123"/>
      <w:bookmarkEnd w:id="124"/>
      <w:bookmarkEnd w:id="125"/>
      <w:bookmarkEnd w:id="126"/>
      <w:bookmarkEnd w:id="127"/>
      <w:bookmarkEnd w:id="128"/>
    </w:p>
    <w:p w14:paraId="441377AA" w14:textId="61D6BD64" w:rsidR="005A6784" w:rsidRPr="00F1562C" w:rsidRDefault="009359ED" w:rsidP="00477502">
      <w:r w:rsidRPr="00F1562C">
        <w:t xml:space="preserve">Unlike other therapeutic areas, the evaluation of the effectiveness of an </w:t>
      </w:r>
      <w:r w:rsidR="00B851AA" w:rsidRPr="00F1562C">
        <w:t>antimicrobial</w:t>
      </w:r>
      <w:r w:rsidRPr="00F1562C">
        <w:t xml:space="preserve"> relies on the combined consideration of </w:t>
      </w:r>
      <w:r w:rsidRPr="00F1562C">
        <w:rPr>
          <w:i/>
          <w:iCs/>
        </w:rPr>
        <w:t>in vitro</w:t>
      </w:r>
      <w:r w:rsidRPr="00F1562C">
        <w:t>, pharmacokinetic/pharmacodynamic (PK/PD) and clinical data.</w:t>
      </w:r>
      <w:r w:rsidR="00112FB6" w:rsidRPr="00F1562C">
        <w:t xml:space="preserve"> </w:t>
      </w:r>
      <w:r w:rsidR="008D1BBE" w:rsidRPr="00F1562C">
        <w:t xml:space="preserve">The most important factors to consider with an </w:t>
      </w:r>
      <w:r w:rsidR="00B851AA" w:rsidRPr="00F1562C">
        <w:t>antimicrobial</w:t>
      </w:r>
      <w:r w:rsidR="008D1BBE" w:rsidRPr="00F1562C">
        <w:t xml:space="preserve"> are the pathogen’s susceptibility to the drug (demonstrated by </w:t>
      </w:r>
      <w:r w:rsidR="008D1BBE" w:rsidRPr="00F1562C">
        <w:rPr>
          <w:i/>
          <w:iCs/>
        </w:rPr>
        <w:t>in vitro</w:t>
      </w:r>
      <w:r w:rsidR="008D1BBE" w:rsidRPr="00F1562C">
        <w:t xml:space="preserve"> and susceptibility studies) and the drug’s exposure to the infection site regardless of its location (demonstrated by </w:t>
      </w:r>
      <w:r w:rsidR="008D1BBE" w:rsidRPr="00F1562C">
        <w:rPr>
          <w:i/>
          <w:iCs/>
        </w:rPr>
        <w:t>in vivo</w:t>
      </w:r>
      <w:r w:rsidR="008D1BBE" w:rsidRPr="00F1562C">
        <w:t xml:space="preserve"> PK/PD studies). </w:t>
      </w:r>
      <w:r w:rsidR="00F35C19" w:rsidRPr="00F1562C">
        <w:rPr>
          <w:i/>
          <w:iCs/>
        </w:rPr>
        <w:t>I</w:t>
      </w:r>
      <w:r w:rsidR="008D1BBE" w:rsidRPr="00F1562C">
        <w:rPr>
          <w:i/>
          <w:iCs/>
        </w:rPr>
        <w:t>n vitro</w:t>
      </w:r>
      <w:r w:rsidR="008D1BBE" w:rsidRPr="00F1562C">
        <w:t xml:space="preserve"> data are </w:t>
      </w:r>
      <w:r w:rsidR="00F35C19" w:rsidRPr="00F1562C">
        <w:t xml:space="preserve">therefore </w:t>
      </w:r>
      <w:r w:rsidR="008D1BBE" w:rsidRPr="00F1562C">
        <w:t xml:space="preserve">considered the pivotal evidence to support the granted regulatory approval of </w:t>
      </w:r>
      <w:r w:rsidR="00B851AA" w:rsidRPr="00F1562C">
        <w:t>antimicrobial</w:t>
      </w:r>
      <w:r w:rsidR="00112FB6" w:rsidRPr="00F1562C">
        <w:t>s</w:t>
      </w:r>
      <w:r w:rsidR="004A3B28" w:rsidRPr="00F1562C">
        <w:fldChar w:fldCharType="begin"/>
      </w:r>
      <w:r w:rsidR="006F153B">
        <w:instrText xml:space="preserve"> ADDIN EN.CITE &lt;EndNote&gt;&lt;Cite&gt;&lt;Author&gt;Interventions&lt;/Author&gt;&lt;Year&gt;2018&lt;/Year&gt;&lt;RecNum&gt;1050&lt;/RecNum&gt;&lt;DisplayText&gt;&lt;style face="superscript"&gt;9&lt;/style&gt;&lt;/DisplayText&gt;&lt;record&gt;&lt;rec-number&gt;1050&lt;/rec-number&gt;&lt;foreign-keys&gt;&lt;key app="EN" db-id="fv0aa2xptxrrxgewpszpw5e3srv0xstd9wxw" timestamp="1572947239"&gt;1050&lt;/key&gt;&lt;/foreign-keys&gt;&lt;ref-type name=".Report"&gt;27&lt;/ref-type&gt;&lt;contributors&gt;&lt;authors&gt;&lt;author&gt;EEPRU – Policy Research Unit in Economic Evaluation in Health &amp;amp; Social Care Interventions&lt;/author&gt;&lt;/authors&gt;&lt;/contributors&gt;&lt;titles&gt;&lt;title&gt;Framework for value assessment of new antimicrobials&lt;/title&gt;&lt;/titles&gt;&lt;dates&gt;&lt;year&gt;2018&lt;/year&gt;&lt;/dates&gt;&lt;urls&gt;&lt;/urls&gt;&lt;/record&gt;&lt;/Cite&gt;&lt;/EndNote&gt;</w:instrText>
      </w:r>
      <w:r w:rsidR="004A3B28" w:rsidRPr="00F1562C">
        <w:fldChar w:fldCharType="separate"/>
      </w:r>
      <w:r w:rsidR="006F153B" w:rsidRPr="006F153B">
        <w:rPr>
          <w:noProof/>
          <w:vertAlign w:val="superscript"/>
        </w:rPr>
        <w:t>9</w:t>
      </w:r>
      <w:r w:rsidR="004A3B28" w:rsidRPr="00F1562C">
        <w:fldChar w:fldCharType="end"/>
      </w:r>
      <w:r w:rsidR="00066C96" w:rsidRPr="00F1562C">
        <w:t>,</w:t>
      </w:r>
      <w:r w:rsidR="00112FB6" w:rsidRPr="00F1562C">
        <w:t xml:space="preserve"> including for the benefit</w:t>
      </w:r>
      <w:r w:rsidR="00066C96" w:rsidRPr="00F1562C">
        <w:t>–</w:t>
      </w:r>
      <w:r w:rsidR="00112FB6" w:rsidRPr="00F1562C">
        <w:t>risk assessment performed by the EMA.</w:t>
      </w:r>
      <w:r w:rsidR="004A3B28" w:rsidRPr="00F1562C">
        <w:fldChar w:fldCharType="begin"/>
      </w:r>
      <w:r w:rsidR="006F153B">
        <w:instrText xml:space="preserve"> ADDIN EN.CITE &lt;EndNote&gt;&lt;Cite&gt;&lt;Author&gt;European Medicines Agency&lt;/Author&gt;&lt;Year&gt;2019&lt;/Year&gt;&lt;RecNum&gt;1153&lt;/RecNum&gt;&lt;DisplayText&gt;&lt;style face="superscript"&gt;6, 7&lt;/style&gt;&lt;/DisplayText&gt;&lt;record&gt;&lt;rec-number&gt;1153&lt;/rec-number&gt;&lt;foreign-keys&gt;&lt;key app="EN" db-id="fv0aa2xptxrrxgewpszpw5e3srv0xstd9wxw" timestamp="1577955519"&gt;1153&lt;/key&gt;&lt;/foreign-keys&gt;&lt;ref-type name=".Report"&gt;27&lt;/ref-type&gt;&lt;contributors&gt;&lt;authors&gt;&lt;author&gt;European Medicines Agency,&lt;/author&gt;&lt;/authors&gt;&lt;/contributors&gt;&lt;titles&gt;&lt;title&gt;Guideline on the evaluation of medicinal products 4 indicated for treatment of bacterial infections, Rev. 3&lt;/title&gt;&lt;/titles&gt;&lt;dates&gt;&lt;year&gt;2019&lt;/year&gt;&lt;pub-dates&gt;&lt;date&gt;January 14&lt;/date&gt;&lt;/pub-dates&gt;&lt;/dates&gt;&lt;urls&gt;&lt;related-urls&gt;&lt;url&gt;https://www.ema.europa.eu/en/evaluation-medicinal-products-indicated-treatment-bacterial-infections&lt;/url&gt;&lt;/related-urls&gt;&lt;/urls&gt;&lt;/record&gt;&lt;/Cite&gt;&lt;Cite&gt;&lt;Author&gt;EMA&lt;/Author&gt;&lt;Year&gt;2020&lt;/Year&gt;&lt;RecNum&gt;1171&lt;/RecNum&gt;&lt;record&gt;&lt;rec-number&gt;1171&lt;/rec-number&gt;&lt;foreign-keys&gt;&lt;key app="EN" db-id="fv0aa2xptxrrxgewpszpw5e3srv0xstd9wxw" timestamp="1579018731"&gt;1171&lt;/key&gt;&lt;/foreign-keys&gt;&lt;ref-type name=".Unpublished Work"&gt;34&lt;/ref-type&gt;&lt;contributors&gt;&lt;authors&gt;&lt;author&gt;EMA&lt;/author&gt;&lt;/authors&gt;&lt;/contributors&gt;&lt;titles&gt;&lt;title&gt;Fetcroja-Summary of product characteristics [Draft, D180]&lt;/title&gt;&lt;/titles&gt;&lt;dates&gt;&lt;year&gt;2020&lt;/year&gt;&lt;pub-dates&gt;&lt;date&gt;January, 3&lt;/date&gt;&lt;/pub-dates&gt;&lt;/dates&gt;&lt;urls&gt;&lt;/urls&gt;&lt;/record&gt;&lt;/Cite&gt;&lt;/EndNote&gt;</w:instrText>
      </w:r>
      <w:r w:rsidR="004A3B28" w:rsidRPr="00F1562C">
        <w:fldChar w:fldCharType="separate"/>
      </w:r>
      <w:r w:rsidR="006F153B" w:rsidRPr="006F153B">
        <w:rPr>
          <w:noProof/>
          <w:vertAlign w:val="superscript"/>
        </w:rPr>
        <w:t>6, 7</w:t>
      </w:r>
      <w:r w:rsidR="004A3B28" w:rsidRPr="00F1562C">
        <w:fldChar w:fldCharType="end"/>
      </w:r>
      <w:r w:rsidR="00692084" w:rsidRPr="00F1562C">
        <w:t xml:space="preserve"> </w:t>
      </w:r>
      <w:r w:rsidR="00692084" w:rsidRPr="00F1562C">
        <w:rPr>
          <w:i/>
          <w:iCs/>
        </w:rPr>
        <w:t>In vitro</w:t>
      </w:r>
      <w:r w:rsidR="00692084" w:rsidRPr="00F1562C">
        <w:t xml:space="preserve"> data also </w:t>
      </w:r>
      <w:r w:rsidR="00066C96" w:rsidRPr="00F1562C">
        <w:t xml:space="preserve">form </w:t>
      </w:r>
      <w:r w:rsidR="00692084" w:rsidRPr="00F1562C">
        <w:t xml:space="preserve">a core part of the information used by physicians (antibiograms) </w:t>
      </w:r>
      <w:r w:rsidR="006A7F67" w:rsidRPr="00F1562C">
        <w:t xml:space="preserve">when making </w:t>
      </w:r>
      <w:r w:rsidR="00692084" w:rsidRPr="00F1562C">
        <w:t xml:space="preserve">everyday treatment decisions </w:t>
      </w:r>
      <w:r w:rsidR="006A7F67" w:rsidRPr="00F1562C">
        <w:t xml:space="preserve">regarding </w:t>
      </w:r>
      <w:r w:rsidR="00692084" w:rsidRPr="00F1562C">
        <w:t>patients with nosocomial infections.</w:t>
      </w:r>
    </w:p>
    <w:p w14:paraId="50C46175" w14:textId="0FA27B1B" w:rsidR="008D1BBE" w:rsidRPr="00F1562C" w:rsidRDefault="00DC6CE6" w:rsidP="00477502">
      <w:r w:rsidRPr="00F1562C">
        <w:t>Unlike</w:t>
      </w:r>
      <w:r w:rsidR="00572F34" w:rsidRPr="00F1562C">
        <w:t xml:space="preserve"> </w:t>
      </w:r>
      <w:r w:rsidR="00A35490" w:rsidRPr="00F1562C">
        <w:t xml:space="preserve">many investigational drugs, </w:t>
      </w:r>
      <w:r w:rsidRPr="00F1562C">
        <w:t>due to the high mortality rate of systemic bacterial infections</w:t>
      </w:r>
      <w:r w:rsidR="00A833A2" w:rsidRPr="00F1562C">
        <w:t xml:space="preserve"> if not adequately treated</w:t>
      </w:r>
      <w:r w:rsidRPr="00F1562C">
        <w:t xml:space="preserve">, </w:t>
      </w:r>
      <w:r w:rsidR="000B052D" w:rsidRPr="00F1562C">
        <w:t xml:space="preserve">efficacy of new </w:t>
      </w:r>
      <w:r w:rsidR="00BD5ED8" w:rsidRPr="00F1562C">
        <w:t xml:space="preserve">antimicrobials </w:t>
      </w:r>
      <w:r w:rsidR="000B052D" w:rsidRPr="00F1562C">
        <w:t>cannot ethically be compared against placebo</w:t>
      </w:r>
      <w:r w:rsidRPr="00F1562C">
        <w:t xml:space="preserve">. </w:t>
      </w:r>
      <w:r w:rsidR="00A833A2" w:rsidRPr="00F1562C">
        <w:t>Therefore</w:t>
      </w:r>
      <w:r w:rsidR="009422EF" w:rsidRPr="00F1562C">
        <w:t>,</w:t>
      </w:r>
      <w:r w:rsidR="008D1BBE" w:rsidRPr="00F1562C">
        <w:t xml:space="preserve"> </w:t>
      </w:r>
      <w:r w:rsidR="00572F34" w:rsidRPr="00F1562C">
        <w:t xml:space="preserve">Phase </w:t>
      </w:r>
      <w:r w:rsidR="009422EF" w:rsidRPr="00F1562C">
        <w:t>III</w:t>
      </w:r>
      <w:r w:rsidR="00572F34" w:rsidRPr="00F1562C">
        <w:t xml:space="preserve"> </w:t>
      </w:r>
      <w:r w:rsidR="001642F2" w:rsidRPr="00F1562C">
        <w:t>double</w:t>
      </w:r>
      <w:r w:rsidR="009422EF" w:rsidRPr="00F1562C">
        <w:t>-</w:t>
      </w:r>
      <w:r w:rsidR="001642F2" w:rsidRPr="00F1562C">
        <w:t>blinded, randomi</w:t>
      </w:r>
      <w:r w:rsidR="002C7938" w:rsidRPr="00F1562C">
        <w:t>z</w:t>
      </w:r>
      <w:r w:rsidR="001642F2" w:rsidRPr="00F1562C">
        <w:t xml:space="preserve">ed controlled </w:t>
      </w:r>
      <w:r w:rsidR="006C0810" w:rsidRPr="00F1562C">
        <w:t xml:space="preserve">trials </w:t>
      </w:r>
      <w:r w:rsidR="00EC74C0" w:rsidRPr="00F1562C">
        <w:t xml:space="preserve">use an </w:t>
      </w:r>
      <w:r w:rsidR="006C0810" w:rsidRPr="00F1562C">
        <w:t>active comparator,</w:t>
      </w:r>
      <w:r w:rsidR="008D1BBE" w:rsidRPr="00F1562C">
        <w:t xml:space="preserve"> </w:t>
      </w:r>
      <w:r w:rsidR="00EC74C0" w:rsidRPr="00F1562C">
        <w:t xml:space="preserve">and </w:t>
      </w:r>
      <w:r w:rsidR="006C0810" w:rsidRPr="00F1562C">
        <w:t xml:space="preserve">only </w:t>
      </w:r>
      <w:r w:rsidR="00BE63A5" w:rsidRPr="00F1562C">
        <w:t xml:space="preserve">patients </w:t>
      </w:r>
      <w:r w:rsidR="006C0810" w:rsidRPr="00F1562C">
        <w:t xml:space="preserve">with infections caused by pathogens that are </w:t>
      </w:r>
      <w:r w:rsidR="00572F34" w:rsidRPr="00F1562C">
        <w:t xml:space="preserve">equally susceptible to treatments in both arms can be </w:t>
      </w:r>
      <w:r w:rsidR="00EC74C0" w:rsidRPr="00F1562C">
        <w:t>enrolled.</w:t>
      </w:r>
      <w:r w:rsidR="006628A0" w:rsidRPr="00F1562C">
        <w:t xml:space="preserve"> </w:t>
      </w:r>
      <w:r w:rsidR="008D1BBE" w:rsidRPr="00F1562C">
        <w:t>This limits the trial</w:t>
      </w:r>
      <w:r w:rsidR="006A7F67" w:rsidRPr="00F1562C">
        <w:t>’s</w:t>
      </w:r>
      <w:r w:rsidR="008D1BBE" w:rsidRPr="00F1562C">
        <w:t xml:space="preserve"> value in assessing the intervention</w:t>
      </w:r>
      <w:r w:rsidR="006A7F67" w:rsidRPr="00F1562C">
        <w:t>’s</w:t>
      </w:r>
      <w:r w:rsidR="008D1BBE" w:rsidRPr="00F1562C">
        <w:t xml:space="preserve"> relative efficacy in highly resistant populations, where they are expected to be used in clinical practice, </w:t>
      </w:r>
      <w:r w:rsidR="008D1BBE" w:rsidRPr="00F1562C">
        <w:lastRenderedPageBreak/>
        <w:t xml:space="preserve">aligned </w:t>
      </w:r>
      <w:r w:rsidR="003B5A25" w:rsidRPr="00F1562C">
        <w:t xml:space="preserve">with </w:t>
      </w:r>
      <w:r w:rsidR="008D1BBE" w:rsidRPr="00F1562C">
        <w:t xml:space="preserve">stewardship principles. </w:t>
      </w:r>
      <w:r w:rsidR="00CB7613" w:rsidRPr="00F1562C">
        <w:t xml:space="preserve">Also, due to the large amount of heterogeneity in terms of infection sites, causal pathogens, mechanisms of resistance, and underlying diseases, it would not be practically possible to undertake a comparative study that was large enough to balance all of these confounding factors. </w:t>
      </w:r>
      <w:r w:rsidR="003B5A25" w:rsidRPr="00F1562C">
        <w:t>Thus, i</w:t>
      </w:r>
      <w:r w:rsidR="008D1BBE" w:rsidRPr="00F1562C">
        <w:t xml:space="preserve">n </w:t>
      </w:r>
      <w:r w:rsidR="003B5A25" w:rsidRPr="00F1562C">
        <w:t xml:space="preserve">the </w:t>
      </w:r>
      <w:r w:rsidR="008D1BBE" w:rsidRPr="00F1562C">
        <w:t xml:space="preserve">context of </w:t>
      </w:r>
      <w:r w:rsidR="003B5A25" w:rsidRPr="00F1562C">
        <w:t>AMR</w:t>
      </w:r>
      <w:r w:rsidR="00692084" w:rsidRPr="00F1562C">
        <w:t xml:space="preserve">, the standard clinical trial approach aimed at demonstrating superiority over existing treatments is not feasible. </w:t>
      </w:r>
      <w:r w:rsidR="00822A60" w:rsidRPr="00F1562C">
        <w:rPr>
          <w:i/>
          <w:iCs/>
        </w:rPr>
        <w:t>I</w:t>
      </w:r>
      <w:r w:rsidR="00692084" w:rsidRPr="00F1562C">
        <w:rPr>
          <w:i/>
          <w:iCs/>
        </w:rPr>
        <w:t>n vitro</w:t>
      </w:r>
      <w:r w:rsidR="00692084" w:rsidRPr="00F1562C">
        <w:t xml:space="preserve"> susceptibility data </w:t>
      </w:r>
      <w:r w:rsidR="00822A60" w:rsidRPr="00F1562C">
        <w:t>(</w:t>
      </w:r>
      <w:r w:rsidR="00692084" w:rsidRPr="00F1562C">
        <w:t>where this relative efficacy can be ethically assessed</w:t>
      </w:r>
      <w:r w:rsidR="00822A60" w:rsidRPr="00F1562C">
        <w:t>)</w:t>
      </w:r>
      <w:r w:rsidR="00692084" w:rsidRPr="00F1562C">
        <w:t xml:space="preserve"> </w:t>
      </w:r>
      <w:r w:rsidR="00822A60" w:rsidRPr="00F1562C">
        <w:t xml:space="preserve">are </w:t>
      </w:r>
      <w:r w:rsidR="00692084" w:rsidRPr="00F1562C">
        <w:t>of particular importance</w:t>
      </w:r>
      <w:r w:rsidR="00573827" w:rsidRPr="00F1562C">
        <w:t xml:space="preserve"> in the assessment of the effectiveness of antimicrobials</w:t>
      </w:r>
      <w:r w:rsidR="00692084" w:rsidRPr="00F1562C">
        <w:t xml:space="preserve">, as </w:t>
      </w:r>
      <w:r w:rsidR="00BE0F0B" w:rsidRPr="00F1562C">
        <w:t xml:space="preserve">are </w:t>
      </w:r>
      <w:r w:rsidR="00692084" w:rsidRPr="00F1562C">
        <w:t xml:space="preserve">PK/PD </w:t>
      </w:r>
      <w:r w:rsidR="00BE0F0B" w:rsidRPr="00F1562C">
        <w:t xml:space="preserve">data </w:t>
      </w:r>
      <w:r w:rsidR="00692084" w:rsidRPr="00F1562C">
        <w:t>(which</w:t>
      </w:r>
      <w:r w:rsidR="00BE0F0B" w:rsidRPr="00F1562C">
        <w:t xml:space="preserve"> can</w:t>
      </w:r>
      <w:r w:rsidR="00692084" w:rsidRPr="00F1562C">
        <w:t xml:space="preserve"> confirm the bioavailability of </w:t>
      </w:r>
      <w:r w:rsidR="00BE0F0B" w:rsidRPr="00F1562C">
        <w:t xml:space="preserve">an </w:t>
      </w:r>
      <w:r w:rsidR="00BD5ED8" w:rsidRPr="00F1562C">
        <w:t xml:space="preserve">antimicrobial </w:t>
      </w:r>
      <w:r w:rsidR="00692084" w:rsidRPr="00F1562C">
        <w:t>at effective concentrations in the different infection sites)</w:t>
      </w:r>
      <w:r w:rsidR="00F24E47" w:rsidRPr="00F1562C">
        <w:t>,</w:t>
      </w:r>
      <w:r w:rsidR="00692084" w:rsidRPr="00F1562C">
        <w:t xml:space="preserve"> </w:t>
      </w:r>
      <w:r w:rsidR="00F24E47" w:rsidRPr="00F1562C">
        <w:t xml:space="preserve">as these provide </w:t>
      </w:r>
      <w:r w:rsidR="00692084" w:rsidRPr="00F1562C">
        <w:t xml:space="preserve">the most effective way of establishing relative effectiveness between different </w:t>
      </w:r>
      <w:r w:rsidR="00BD5ED8" w:rsidRPr="00F1562C">
        <w:t xml:space="preserve">antimicrobials </w:t>
      </w:r>
      <w:r w:rsidR="00692084" w:rsidRPr="00F1562C">
        <w:t xml:space="preserve">at a population level. Consequently, clinical studies should be used only to provide supportive efficacy and safety evidence to </w:t>
      </w:r>
      <w:r w:rsidR="00AF2F63" w:rsidRPr="00F1562C">
        <w:t>complement</w:t>
      </w:r>
      <w:r w:rsidR="00692084" w:rsidRPr="00F1562C">
        <w:t xml:space="preserve"> the pivotal </w:t>
      </w:r>
      <w:r w:rsidR="00692084" w:rsidRPr="00F1562C">
        <w:rPr>
          <w:i/>
          <w:iCs/>
        </w:rPr>
        <w:t>in vitro</w:t>
      </w:r>
      <w:r w:rsidR="00692084" w:rsidRPr="00F1562C">
        <w:t xml:space="preserve"> data.</w:t>
      </w:r>
    </w:p>
    <w:p w14:paraId="30BFA755" w14:textId="586B57E6" w:rsidR="00E61F1C" w:rsidRPr="00F1562C" w:rsidRDefault="00E61F1C" w:rsidP="00A84486">
      <w:pPr>
        <w:pStyle w:val="Heading2"/>
      </w:pPr>
      <w:bookmarkStart w:id="129" w:name="_Toc471897143"/>
      <w:bookmarkStart w:id="130" w:name="_Ref70000597"/>
      <w:bookmarkStart w:id="131" w:name="_Ref70003925"/>
      <w:bookmarkStart w:id="132" w:name="_Ref70005141"/>
      <w:bookmarkStart w:id="133" w:name="_Toc74035668"/>
      <w:r w:rsidRPr="00F1562C">
        <w:t>List of</w:t>
      </w:r>
      <w:r w:rsidR="000D2F2D" w:rsidRPr="00F1562C">
        <w:t xml:space="preserve"> </w:t>
      </w:r>
      <w:r w:rsidRPr="00F1562C">
        <w:t xml:space="preserve">relevant </w:t>
      </w:r>
      <w:r w:rsidR="00AC3484" w:rsidRPr="00F1562C">
        <w:t xml:space="preserve">evidence </w:t>
      </w:r>
      <w:bookmarkEnd w:id="129"/>
      <w:r w:rsidR="007C5FDD" w:rsidRPr="00F1562C">
        <w:t>to support positioning and assessment of clinical effectiveness</w:t>
      </w:r>
      <w:bookmarkEnd w:id="130"/>
      <w:bookmarkEnd w:id="131"/>
      <w:bookmarkEnd w:id="132"/>
      <w:bookmarkEnd w:id="133"/>
    </w:p>
    <w:p w14:paraId="5E49199D" w14:textId="1D40D0DA" w:rsidR="00B51140" w:rsidRPr="00F1562C" w:rsidRDefault="00D43B0D" w:rsidP="00477502">
      <w:r w:rsidRPr="00F1562C">
        <w:t xml:space="preserve">The key evidence to support the effectiveness and positioning of cefiderocol comes from the </w:t>
      </w:r>
      <w:r w:rsidRPr="00F1562C">
        <w:rPr>
          <w:i/>
          <w:iCs/>
        </w:rPr>
        <w:t>in vitro</w:t>
      </w:r>
      <w:r w:rsidRPr="00F1562C">
        <w:t xml:space="preserve"> susceptibility studies, supported by the PK/PD data. This includes the following sources</w:t>
      </w:r>
      <w:r w:rsidR="0002613F" w:rsidRPr="00F1562C">
        <w:t xml:space="preserve"> presented in </w:t>
      </w:r>
      <w:r w:rsidR="0002613F" w:rsidRPr="00F1562C">
        <w:fldChar w:fldCharType="begin"/>
      </w:r>
      <w:r w:rsidR="0002613F" w:rsidRPr="00F1562C">
        <w:instrText xml:space="preserve"> REF _Ref71893683 \h </w:instrText>
      </w:r>
      <w:r w:rsidR="0002613F" w:rsidRPr="00F1562C">
        <w:fldChar w:fldCharType="separate"/>
      </w:r>
      <w:r w:rsidR="00B33309" w:rsidRPr="00F1562C">
        <w:t xml:space="preserve">Table </w:t>
      </w:r>
      <w:r w:rsidR="00B33309">
        <w:rPr>
          <w:noProof/>
        </w:rPr>
        <w:t>7</w:t>
      </w:r>
      <w:r w:rsidR="0002613F" w:rsidRPr="00F1562C">
        <w:fldChar w:fldCharType="end"/>
      </w:r>
      <w:r w:rsidR="0002613F" w:rsidRPr="00F1562C">
        <w:t>.</w:t>
      </w:r>
    </w:p>
    <w:p w14:paraId="12380CD5" w14:textId="7EDCE99B" w:rsidR="00927A0A" w:rsidRPr="00F1562C" w:rsidRDefault="0002613F" w:rsidP="0002613F">
      <w:pPr>
        <w:pStyle w:val="Caption"/>
      </w:pPr>
      <w:bookmarkStart w:id="134" w:name="_Ref71893683"/>
      <w:bookmarkStart w:id="135" w:name="_Toc74064383"/>
      <w:r w:rsidRPr="00F1562C">
        <w:t xml:space="preserve">Table </w:t>
      </w:r>
      <w:r w:rsidRPr="00F1562C">
        <w:fldChar w:fldCharType="begin"/>
      </w:r>
      <w:r w:rsidRPr="00F1562C">
        <w:instrText>SEQ Table \* ARABIC</w:instrText>
      </w:r>
      <w:r w:rsidRPr="00F1562C">
        <w:fldChar w:fldCharType="separate"/>
      </w:r>
      <w:r w:rsidR="00B33309">
        <w:rPr>
          <w:noProof/>
        </w:rPr>
        <w:t>7</w:t>
      </w:r>
      <w:r w:rsidRPr="00F1562C">
        <w:fldChar w:fldCharType="end"/>
      </w:r>
      <w:bookmarkEnd w:id="134"/>
      <w:r w:rsidRPr="00F1562C">
        <w:t>: Sources of evidence for cefiderocol</w:t>
      </w:r>
      <w:r w:rsidR="000424B6" w:rsidRPr="00F1562C">
        <w:t xml:space="preserve"> by population</w:t>
      </w:r>
      <w:bookmarkEnd w:id="135"/>
    </w:p>
    <w:tbl>
      <w:tblPr>
        <w:tblStyle w:val="TableGrid"/>
        <w:tblW w:w="5000" w:type="pct"/>
        <w:tblLook w:val="04A0" w:firstRow="1" w:lastRow="0" w:firstColumn="1" w:lastColumn="0" w:noHBand="0" w:noVBand="1"/>
      </w:tblPr>
      <w:tblGrid>
        <w:gridCol w:w="2122"/>
        <w:gridCol w:w="4252"/>
        <w:gridCol w:w="2643"/>
      </w:tblGrid>
      <w:tr w:rsidR="00927A0A" w:rsidRPr="00F1562C" w14:paraId="46C7D12D" w14:textId="77777777" w:rsidTr="00F0748F">
        <w:trPr>
          <w:tblHeader/>
        </w:trPr>
        <w:tc>
          <w:tcPr>
            <w:tcW w:w="2122" w:type="dxa"/>
          </w:tcPr>
          <w:p w14:paraId="560B1F7E" w14:textId="12C9D9A2" w:rsidR="00927A0A" w:rsidRPr="00F1562C" w:rsidRDefault="00927A0A" w:rsidP="00927A0A">
            <w:pPr>
              <w:pStyle w:val="NICETableHeading"/>
            </w:pPr>
            <w:r w:rsidRPr="00F1562C">
              <w:t>Type of evidence</w:t>
            </w:r>
          </w:p>
        </w:tc>
        <w:tc>
          <w:tcPr>
            <w:tcW w:w="4252" w:type="dxa"/>
          </w:tcPr>
          <w:p w14:paraId="03C3FFF7" w14:textId="77CD3986" w:rsidR="00927A0A" w:rsidRPr="00F1562C" w:rsidRDefault="00927A0A" w:rsidP="00927A0A">
            <w:pPr>
              <w:pStyle w:val="NICETableHeading"/>
            </w:pPr>
            <w:r w:rsidRPr="00F1562C">
              <w:t>Microbiologically-directed treatment setting</w:t>
            </w:r>
          </w:p>
        </w:tc>
        <w:tc>
          <w:tcPr>
            <w:tcW w:w="2643" w:type="dxa"/>
          </w:tcPr>
          <w:p w14:paraId="113F5C62" w14:textId="3B91C873" w:rsidR="00927A0A" w:rsidRPr="00F1562C" w:rsidRDefault="00927A0A" w:rsidP="00927A0A">
            <w:pPr>
              <w:pStyle w:val="NICETableHeading"/>
            </w:pPr>
            <w:r w:rsidRPr="00F1562C">
              <w:t>Risk-based, empiric treatment setting</w:t>
            </w:r>
          </w:p>
        </w:tc>
      </w:tr>
      <w:tr w:rsidR="00E97DFA" w:rsidRPr="00F1562C" w14:paraId="53DFD83A" w14:textId="77777777" w:rsidTr="00F0748F">
        <w:trPr>
          <w:trHeight w:val="1291"/>
        </w:trPr>
        <w:tc>
          <w:tcPr>
            <w:tcW w:w="2122" w:type="dxa"/>
          </w:tcPr>
          <w:p w14:paraId="7AB08050" w14:textId="0A59FC5C" w:rsidR="00E97DFA" w:rsidRPr="00F1562C" w:rsidRDefault="00E97DFA" w:rsidP="00927A0A">
            <w:pPr>
              <w:pStyle w:val="NICETableText"/>
            </w:pPr>
            <w:r w:rsidRPr="00F1562C">
              <w:rPr>
                <w:i/>
                <w:iCs/>
              </w:rPr>
              <w:t>In vitro</w:t>
            </w:r>
            <w:r w:rsidRPr="00F1562C">
              <w:t xml:space="preserve"> susceptibility studies</w:t>
            </w:r>
          </w:p>
        </w:tc>
        <w:tc>
          <w:tcPr>
            <w:tcW w:w="6895" w:type="dxa"/>
            <w:gridSpan w:val="2"/>
          </w:tcPr>
          <w:p w14:paraId="7B8CF6F0" w14:textId="77777777" w:rsidR="00E97DFA" w:rsidRPr="00F1562C" w:rsidRDefault="00E97DFA" w:rsidP="00892288">
            <w:pPr>
              <w:pStyle w:val="NICETableBullet1"/>
            </w:pPr>
            <w:r w:rsidRPr="00F1562C">
              <w:t>SIDERO-WT (2014-2019)</w:t>
            </w:r>
          </w:p>
          <w:p w14:paraId="69EA4C52" w14:textId="77777777" w:rsidR="00E97DFA" w:rsidRPr="00F1562C" w:rsidRDefault="00E97DFA" w:rsidP="00892288">
            <w:pPr>
              <w:pStyle w:val="NICETableBullet1"/>
            </w:pPr>
            <w:r w:rsidRPr="00F1562C">
              <w:t>SIDERO-CR</w:t>
            </w:r>
          </w:p>
          <w:p w14:paraId="5C7EDECC" w14:textId="77777777" w:rsidR="00E97DFA" w:rsidRPr="00F1562C" w:rsidRDefault="314E0FCD" w:rsidP="00892288">
            <w:pPr>
              <w:pStyle w:val="NICETableBullet1"/>
            </w:pPr>
            <w:r w:rsidRPr="00F1562C">
              <w:t>SENTRY (2020)</w:t>
            </w:r>
          </w:p>
          <w:p w14:paraId="0A361F5D" w14:textId="77777777" w:rsidR="00E97DFA" w:rsidRPr="00F1562C" w:rsidRDefault="314E0FCD" w:rsidP="00892288">
            <w:pPr>
              <w:pStyle w:val="NICETableBullet1"/>
            </w:pPr>
            <w:r w:rsidRPr="00F1562C">
              <w:t xml:space="preserve">UK-specific independent </w:t>
            </w:r>
            <w:r w:rsidRPr="00F1562C">
              <w:rPr>
                <w:i/>
                <w:iCs/>
              </w:rPr>
              <w:t>in vitro</w:t>
            </w:r>
            <w:r w:rsidRPr="00F1562C">
              <w:t xml:space="preserve"> susceptibility validation studies</w:t>
            </w:r>
          </w:p>
          <w:p w14:paraId="4BB0ACBE" w14:textId="595DF1CC" w:rsidR="00E97DFA" w:rsidRPr="00F1562C" w:rsidRDefault="314E0FCD" w:rsidP="00892288">
            <w:pPr>
              <w:pStyle w:val="NICETableBullet1"/>
            </w:pPr>
            <w:r w:rsidRPr="00F1562C">
              <w:t xml:space="preserve">Several other independent </w:t>
            </w:r>
            <w:r w:rsidRPr="00F1562C">
              <w:rPr>
                <w:i/>
                <w:iCs/>
              </w:rPr>
              <w:t>in vitro</w:t>
            </w:r>
            <w:r w:rsidRPr="00F1562C">
              <w:t xml:space="preserve"> susceptibility validation studies conducted across a number of other countries, including Ireland, Italy, Germany, Greece, Spain, Switzerland, France and the US</w:t>
            </w:r>
          </w:p>
        </w:tc>
      </w:tr>
      <w:tr w:rsidR="00B61010" w:rsidRPr="00F1562C" w14:paraId="4FEA6691" w14:textId="77777777" w:rsidTr="00477502">
        <w:tc>
          <w:tcPr>
            <w:tcW w:w="2122" w:type="dxa"/>
          </w:tcPr>
          <w:p w14:paraId="33401A76" w14:textId="4D97F929" w:rsidR="00B61010" w:rsidRPr="00F1562C" w:rsidRDefault="00B61010" w:rsidP="00927A0A">
            <w:pPr>
              <w:pStyle w:val="NICETableText"/>
            </w:pPr>
            <w:r w:rsidRPr="00F1562C">
              <w:t>PK/PD data</w:t>
            </w:r>
          </w:p>
        </w:tc>
        <w:tc>
          <w:tcPr>
            <w:tcW w:w="6895" w:type="dxa"/>
            <w:gridSpan w:val="2"/>
          </w:tcPr>
          <w:p w14:paraId="476F9D7B" w14:textId="2F246858" w:rsidR="00B61010" w:rsidRPr="00F1562C" w:rsidRDefault="00B61010" w:rsidP="00B61010">
            <w:pPr>
              <w:pStyle w:val="NICETableText"/>
            </w:pPr>
            <w:r w:rsidRPr="00F1562C">
              <w:t>A population pharmacokinetic (PK) analysis was performed using a total of 3,427 plasma concentration data from:</w:t>
            </w:r>
          </w:p>
          <w:p w14:paraId="1FF957F8" w14:textId="67A1AB3D" w:rsidR="00B61010" w:rsidRPr="00F1562C" w:rsidRDefault="00B61010" w:rsidP="00B61010">
            <w:pPr>
              <w:pStyle w:val="NICETableBullet1"/>
            </w:pPr>
            <w:r w:rsidRPr="00F1562C">
              <w:t>Single ascending dose (SAD)/multiple ascending dose (MAD) study (1203R2111)</w:t>
            </w:r>
          </w:p>
          <w:p w14:paraId="3BB0883B" w14:textId="26B193BB" w:rsidR="00B61010" w:rsidRPr="00F1562C" w:rsidRDefault="00B61010" w:rsidP="00B61010">
            <w:pPr>
              <w:pStyle w:val="NICETableBullet1"/>
            </w:pPr>
            <w:r w:rsidRPr="00F1562C">
              <w:t>PK according to renal function study (1222R2113)</w:t>
            </w:r>
          </w:p>
          <w:p w14:paraId="7E670FAE" w14:textId="5AB9C0BE" w:rsidR="00B61010" w:rsidRPr="00F1562C" w:rsidRDefault="00B61010" w:rsidP="00B61010">
            <w:pPr>
              <w:pStyle w:val="NICETableBullet1"/>
            </w:pPr>
            <w:r w:rsidRPr="00F1562C">
              <w:t>Phase II APEKS-cUTI study (1409R2121)</w:t>
            </w:r>
          </w:p>
          <w:p w14:paraId="52D174A8" w14:textId="65B60309" w:rsidR="00B61010" w:rsidRPr="00F1562C" w:rsidRDefault="00B61010" w:rsidP="00B61010">
            <w:pPr>
              <w:pStyle w:val="NICETableBullet1"/>
            </w:pPr>
            <w:r w:rsidRPr="00F1562C">
              <w:t>Phase III APEKS-NP study (1615R2132)</w:t>
            </w:r>
          </w:p>
          <w:p w14:paraId="741B21BE" w14:textId="229F473B" w:rsidR="00B61010" w:rsidRPr="00F1562C" w:rsidRDefault="00B61010" w:rsidP="00B61010">
            <w:pPr>
              <w:pStyle w:val="NICETableBullet1"/>
            </w:pPr>
            <w:r w:rsidRPr="00F1562C">
              <w:lastRenderedPageBreak/>
              <w:t>Phase III CREDIBLE-CR study (1424R2131)</w:t>
            </w:r>
          </w:p>
        </w:tc>
      </w:tr>
      <w:tr w:rsidR="00B01980" w:rsidRPr="00F1562C" w14:paraId="25DEB627" w14:textId="77777777" w:rsidTr="00477502">
        <w:tc>
          <w:tcPr>
            <w:tcW w:w="2122" w:type="dxa"/>
            <w:vMerge w:val="restart"/>
          </w:tcPr>
          <w:p w14:paraId="6E6D9BEB" w14:textId="0DADBECB" w:rsidR="00B01980" w:rsidRPr="00F1562C" w:rsidRDefault="00B01980" w:rsidP="00927A0A">
            <w:pPr>
              <w:pStyle w:val="NICETableText"/>
            </w:pPr>
            <w:r w:rsidRPr="00F1562C">
              <w:lastRenderedPageBreak/>
              <w:t xml:space="preserve">Clinical </w:t>
            </w:r>
            <w:r w:rsidR="00286172" w:rsidRPr="00F1562C">
              <w:t>efficacy data</w:t>
            </w:r>
          </w:p>
        </w:tc>
        <w:tc>
          <w:tcPr>
            <w:tcW w:w="4252" w:type="dxa"/>
          </w:tcPr>
          <w:p w14:paraId="7E037F01" w14:textId="67596D02" w:rsidR="003B2FA8" w:rsidRPr="00F1562C" w:rsidRDefault="00B01980" w:rsidP="006F5AFE">
            <w:pPr>
              <w:pStyle w:val="NICETableBullet1"/>
            </w:pPr>
            <w:r w:rsidRPr="00F1562C">
              <w:t xml:space="preserve">CREDIBLE-CR (Phase III, open-label, randomized, parallel-group, active-controlled non-inferential/descriptive clinical study in patients with serious infections caused by </w:t>
            </w:r>
            <w:r w:rsidR="00DA465D" w:rsidRPr="00F1562C">
              <w:t>carbapenem-resistant</w:t>
            </w:r>
            <w:r w:rsidR="00DA465D" w:rsidRPr="00F1562C" w:rsidDel="001E5387">
              <w:t xml:space="preserve"> </w:t>
            </w:r>
            <w:r w:rsidRPr="00F1562C">
              <w:t>aerobic Gram-negative pathogens for HAP/VAP/HCAP, cUTI and BSI/sepsis)</w:t>
            </w:r>
          </w:p>
        </w:tc>
        <w:tc>
          <w:tcPr>
            <w:tcW w:w="2643" w:type="dxa"/>
          </w:tcPr>
          <w:p w14:paraId="672C3449" w14:textId="52A69D26" w:rsidR="00B01980" w:rsidRPr="00F1562C" w:rsidRDefault="006625F6" w:rsidP="003B2FA8">
            <w:pPr>
              <w:pStyle w:val="NICETableText"/>
            </w:pPr>
            <w:r w:rsidRPr="00F1562C">
              <w:t>NA</w:t>
            </w:r>
          </w:p>
        </w:tc>
      </w:tr>
      <w:tr w:rsidR="00B01980" w:rsidRPr="00F1562C" w14:paraId="08E2D24A" w14:textId="77777777" w:rsidTr="00477502">
        <w:tc>
          <w:tcPr>
            <w:tcW w:w="2122" w:type="dxa"/>
            <w:vMerge/>
          </w:tcPr>
          <w:p w14:paraId="053CEC7E" w14:textId="77777777" w:rsidR="00B01980" w:rsidRPr="00F1562C" w:rsidRDefault="00B01980" w:rsidP="00927A0A">
            <w:pPr>
              <w:pStyle w:val="NICETableText"/>
            </w:pPr>
          </w:p>
        </w:tc>
        <w:tc>
          <w:tcPr>
            <w:tcW w:w="6895" w:type="dxa"/>
            <w:gridSpan w:val="2"/>
          </w:tcPr>
          <w:p w14:paraId="51C18A48" w14:textId="5F000310" w:rsidR="00B01980" w:rsidRPr="00F1562C" w:rsidRDefault="00B01980" w:rsidP="00B61010">
            <w:pPr>
              <w:pStyle w:val="NICETableBullet1"/>
            </w:pPr>
            <w:r w:rsidRPr="00F1562C">
              <w:t>Real-world, observational data from the cefiderocol compassionate use programme (case studies)</w:t>
            </w:r>
          </w:p>
        </w:tc>
      </w:tr>
      <w:tr w:rsidR="00286172" w:rsidRPr="00F1562C" w14:paraId="75939B93" w14:textId="77777777" w:rsidTr="00477502">
        <w:tc>
          <w:tcPr>
            <w:tcW w:w="2122" w:type="dxa"/>
          </w:tcPr>
          <w:p w14:paraId="04B9B1E8" w14:textId="5DF3A4C7" w:rsidR="00286172" w:rsidRPr="00F1562C" w:rsidRDefault="00286172" w:rsidP="00927A0A">
            <w:pPr>
              <w:pStyle w:val="NICETableText"/>
            </w:pPr>
            <w:r w:rsidRPr="00F1562C">
              <w:t>Safety and tolerability data</w:t>
            </w:r>
          </w:p>
        </w:tc>
        <w:tc>
          <w:tcPr>
            <w:tcW w:w="6895" w:type="dxa"/>
            <w:gridSpan w:val="2"/>
          </w:tcPr>
          <w:p w14:paraId="65F7FC36" w14:textId="0D20F688" w:rsidR="00286172" w:rsidRPr="00F1562C" w:rsidRDefault="00286172" w:rsidP="00286172">
            <w:pPr>
              <w:pStyle w:val="NICETableBullet1"/>
            </w:pPr>
            <w:r w:rsidRPr="00F1562C">
              <w:t xml:space="preserve">Pooled analysis of </w:t>
            </w:r>
            <w:r w:rsidR="00C879C3" w:rsidRPr="00F1562C">
              <w:t>all patients treated with cefiderocol across the clinical trial programme (CREDIBLE-CR, APEKS-NP and APEKS-cUTI)</w:t>
            </w:r>
          </w:p>
        </w:tc>
      </w:tr>
    </w:tbl>
    <w:p w14:paraId="65FD414E" w14:textId="77777777" w:rsidR="00927A0A" w:rsidRPr="00F1562C" w:rsidRDefault="00927A0A" w:rsidP="00F0748F"/>
    <w:p w14:paraId="5D24B36D" w14:textId="209ED581" w:rsidR="009D04F4" w:rsidRPr="00F1562C" w:rsidRDefault="00D43B0D" w:rsidP="00F0748F">
      <w:r w:rsidRPr="00F1562C">
        <w:t xml:space="preserve">As discussed in Section </w:t>
      </w:r>
      <w:r w:rsidR="001D5744">
        <w:fldChar w:fldCharType="begin"/>
      </w:r>
      <w:r w:rsidR="001D5744">
        <w:instrText xml:space="preserve"> REF _Ref74039505 \n \h </w:instrText>
      </w:r>
      <w:r w:rsidR="001D5744">
        <w:fldChar w:fldCharType="separate"/>
      </w:r>
      <w:r w:rsidR="001D5744">
        <w:t>2.1</w:t>
      </w:r>
      <w:r w:rsidR="001D5744">
        <w:fldChar w:fldCharType="end"/>
      </w:r>
      <w:r w:rsidRPr="00F1562C">
        <w:t xml:space="preserve">, clinical trial data are limited in their ability to assess the effectiveness of antimicrobials. </w:t>
      </w:r>
      <w:r w:rsidR="0045283C" w:rsidRPr="00F1562C">
        <w:t xml:space="preserve">Despite facing these same limitations, the CREDIBLE-CR study does provide evidence that is reflective of the </w:t>
      </w:r>
      <w:r w:rsidR="006647E3">
        <w:t>microbiology</w:t>
      </w:r>
      <w:r w:rsidR="0045283C" w:rsidRPr="00F1562C">
        <w:t xml:space="preserve">-directed treatment setting, and therefore can be considered as supporting evidence to the </w:t>
      </w:r>
      <w:r w:rsidR="0045283C" w:rsidRPr="00F1562C">
        <w:rPr>
          <w:i/>
          <w:iCs/>
        </w:rPr>
        <w:t>in vitro</w:t>
      </w:r>
      <w:r w:rsidR="0045283C" w:rsidRPr="00F1562C">
        <w:t xml:space="preserve"> data</w:t>
      </w:r>
      <w:r w:rsidR="00601ED2" w:rsidRPr="00F1562C">
        <w:t>, alongside r</w:t>
      </w:r>
      <w:r w:rsidR="009D04F4" w:rsidRPr="00F1562C">
        <w:t xml:space="preserve">eal-world, observational data from the cefiderocol compassionate use programme </w:t>
      </w:r>
      <w:r w:rsidRPr="00F1562C">
        <w:t>(</w:t>
      </w:r>
      <w:r w:rsidR="009D04F4" w:rsidRPr="00F1562C">
        <w:t>case studies</w:t>
      </w:r>
      <w:r w:rsidRPr="00F1562C">
        <w:t>)</w:t>
      </w:r>
      <w:r w:rsidR="00601ED2" w:rsidRPr="00F1562C">
        <w:t>.</w:t>
      </w:r>
    </w:p>
    <w:p w14:paraId="5965DEAC" w14:textId="05FF10F3" w:rsidR="00AC7A53" w:rsidRPr="00F1562C" w:rsidRDefault="008E6CDF" w:rsidP="00F0748F">
      <w:r w:rsidRPr="00F1562C">
        <w:t>Additional clinical evidence is available from the APEK-cUTI and APEKS-NP studies</w:t>
      </w:r>
      <w:r w:rsidR="0045283C" w:rsidRPr="00F1562C">
        <w:t>.</w:t>
      </w:r>
      <w:r w:rsidRPr="00F1562C">
        <w:t xml:space="preserve"> </w:t>
      </w:r>
      <w:r w:rsidR="0045283C" w:rsidRPr="00F1562C">
        <w:t>H</w:t>
      </w:r>
      <w:r w:rsidRPr="00F1562C">
        <w:t xml:space="preserve">owever, </w:t>
      </w:r>
      <w:r w:rsidR="003B07B6" w:rsidRPr="00F1562C">
        <w:t xml:space="preserve">overall, </w:t>
      </w:r>
      <w:r w:rsidR="0045283C" w:rsidRPr="00F1562C">
        <w:t xml:space="preserve">these studies are not reflective of the risk-based empiric setting, nor are they reflective of the </w:t>
      </w:r>
      <w:r w:rsidR="006647E3">
        <w:t>microbiology</w:t>
      </w:r>
      <w:r w:rsidR="0045283C" w:rsidRPr="00F1562C">
        <w:t xml:space="preserve">-directed treatment setting, as the patients </w:t>
      </w:r>
      <w:r w:rsidR="004A29F8" w:rsidRPr="00F1562C">
        <w:t xml:space="preserve">enrolled </w:t>
      </w:r>
      <w:r w:rsidR="0045283C" w:rsidRPr="00F1562C">
        <w:t xml:space="preserve">in these studies </w:t>
      </w:r>
      <w:r w:rsidR="00E62496" w:rsidRPr="00F1562C">
        <w:t>were</w:t>
      </w:r>
      <w:r w:rsidR="0045283C" w:rsidRPr="00F1562C">
        <w:t xml:space="preserve"> carbapenem susceptible patients. Therefore, </w:t>
      </w:r>
      <w:r w:rsidRPr="00F1562C">
        <w:t>as these studies do not present evidence in a relevant patient population</w:t>
      </w:r>
      <w:r w:rsidR="004B027C" w:rsidRPr="00F1562C">
        <w:t>,</w:t>
      </w:r>
      <w:r w:rsidRPr="00F1562C">
        <w:t xml:space="preserve"> we do not believe that they should be considered here. </w:t>
      </w:r>
      <w:r w:rsidR="003B07B6" w:rsidRPr="00F1562C">
        <w:t>A</w:t>
      </w:r>
      <w:r w:rsidRPr="00F1562C">
        <w:t xml:space="preserve"> summary of the key details and results of these studies are presented in Appendix K for completeness.</w:t>
      </w:r>
    </w:p>
    <w:p w14:paraId="11FC57E3" w14:textId="387FEC83" w:rsidR="00C963D4" w:rsidRPr="00F1562C" w:rsidRDefault="00C963D4" w:rsidP="00F0748F">
      <w:r w:rsidRPr="00F1562C">
        <w:t xml:space="preserve">Therefore, the </w:t>
      </w:r>
      <w:r w:rsidRPr="00F1562C">
        <w:rPr>
          <w:i/>
          <w:iCs/>
        </w:rPr>
        <w:t>in vitro</w:t>
      </w:r>
      <w:r w:rsidRPr="00F1562C">
        <w:t xml:space="preserve"> data for cefiderocol is the only evidence available for the risk-based empiric setting and </w:t>
      </w:r>
      <w:r w:rsidR="00937480" w:rsidRPr="00F1562C">
        <w:t>must be used</w:t>
      </w:r>
      <w:r w:rsidRPr="00F1562C">
        <w:t xml:space="preserve"> to inform decision making for this population. T</w:t>
      </w:r>
      <w:r w:rsidR="00937480" w:rsidRPr="00F1562C">
        <w:t xml:space="preserve">he </w:t>
      </w:r>
      <w:r w:rsidR="00937480" w:rsidRPr="00F1562C">
        <w:rPr>
          <w:i/>
          <w:iCs/>
        </w:rPr>
        <w:t>in vitro</w:t>
      </w:r>
      <w:r w:rsidR="00937480" w:rsidRPr="00F1562C">
        <w:t xml:space="preserve"> data should also be considered the primary source of evidence for the </w:t>
      </w:r>
      <w:r w:rsidR="006647E3">
        <w:t>microbiology</w:t>
      </w:r>
      <w:r w:rsidR="00937480" w:rsidRPr="00F1562C">
        <w:t>-directed treatment setting, although clinical data from CREDIBLE-CR can also be used as supporting evidence in this setting.</w:t>
      </w:r>
    </w:p>
    <w:p w14:paraId="1B8E6377" w14:textId="50308C53" w:rsidR="002F098E" w:rsidRPr="00F1562C" w:rsidRDefault="002F098E" w:rsidP="00F0748F">
      <w:r w:rsidRPr="00F1562C">
        <w:lastRenderedPageBreak/>
        <w:t>As CREDIBLE-CR is the only clinical study that is relevant to this submission, and there was significant heterogeneity between</w:t>
      </w:r>
      <w:r w:rsidR="00125E4B" w:rsidRPr="00F1562C">
        <w:t xml:space="preserve"> the cefiderocol studies,</w:t>
      </w:r>
      <w:r w:rsidRPr="00F1562C">
        <w:t xml:space="preserve"> it was not appropriate to consider a meta-analysis </w:t>
      </w:r>
      <w:r w:rsidR="00125E4B" w:rsidRPr="00F1562C">
        <w:t>of these studies</w:t>
      </w:r>
      <w:r w:rsidRPr="00F1562C">
        <w:t xml:space="preserve">. However, </w:t>
      </w:r>
      <w:r w:rsidR="0092410B" w:rsidRPr="00F1562C">
        <w:t xml:space="preserve">as the </w:t>
      </w:r>
      <w:r w:rsidR="00B4567B" w:rsidRPr="00F1562C">
        <w:t xml:space="preserve">incidence of </w:t>
      </w:r>
      <w:r w:rsidR="0092410B" w:rsidRPr="00F1562C">
        <w:t>adverse effects for patients</w:t>
      </w:r>
      <w:r w:rsidR="000556D2">
        <w:t xml:space="preserve"> treated with cefiderocol</w:t>
      </w:r>
      <w:r w:rsidR="0092410B" w:rsidRPr="00F1562C">
        <w:t xml:space="preserve"> </w:t>
      </w:r>
      <w:r w:rsidR="00B4567B" w:rsidRPr="00F1562C">
        <w:t xml:space="preserve">is </w:t>
      </w:r>
      <w:r w:rsidR="0092410B" w:rsidRPr="00F1562C">
        <w:t xml:space="preserve">not </w:t>
      </w:r>
      <w:r w:rsidR="00B4567B" w:rsidRPr="00F1562C">
        <w:t>a</w:t>
      </w:r>
      <w:r w:rsidR="0092410B" w:rsidRPr="00F1562C">
        <w:t xml:space="preserve">ffected by the population that the patient belongs to, </w:t>
      </w:r>
      <w:r w:rsidRPr="00F1562C">
        <w:t>a pooled analysis</w:t>
      </w:r>
      <w:r w:rsidR="0092410B" w:rsidRPr="00F1562C">
        <w:t xml:space="preserve"> of safety</w:t>
      </w:r>
      <w:r w:rsidRPr="00F1562C">
        <w:t xml:space="preserve"> was performed using data from CREDIBLE-CR, APEKS-cUTI, APEKS-NP and compassionate use cases of cefiderocol. </w:t>
      </w:r>
      <w:r w:rsidR="00A47F21" w:rsidRPr="00F1562C">
        <w:t>As the</w:t>
      </w:r>
      <w:r w:rsidR="00D55BAF" w:rsidRPr="00F1562C">
        <w:t xml:space="preserve"> largest pool of data for patients treated with cefiderocol, </w:t>
      </w:r>
      <w:r w:rsidR="003F5AC0" w:rsidRPr="00F1562C">
        <w:t xml:space="preserve">these </w:t>
      </w:r>
      <w:r w:rsidR="00D55BAF" w:rsidRPr="00F1562C">
        <w:t xml:space="preserve">should be considered the most robust data for the safety profile of cefiderocol. </w:t>
      </w:r>
      <w:r w:rsidRPr="00F1562C">
        <w:t xml:space="preserve">A summary of this analysis is presented in </w:t>
      </w:r>
      <w:r w:rsidR="00A47F21" w:rsidRPr="00F1562C">
        <w:t xml:space="preserve">Section </w:t>
      </w:r>
      <w:r w:rsidR="00A47F21" w:rsidRPr="00F1562C">
        <w:fldChar w:fldCharType="begin"/>
      </w:r>
      <w:r w:rsidR="00A47F21" w:rsidRPr="00F1562C">
        <w:instrText xml:space="preserve"> REF _Ref71969100 \r \h </w:instrText>
      </w:r>
      <w:r w:rsidR="00A47F21" w:rsidRPr="00F1562C">
        <w:fldChar w:fldCharType="separate"/>
      </w:r>
      <w:r w:rsidR="00B33309">
        <w:t>2.4.1</w:t>
      </w:r>
      <w:r w:rsidR="00A47F21" w:rsidRPr="00F1562C">
        <w:fldChar w:fldCharType="end"/>
      </w:r>
      <w:r w:rsidR="00A47F21" w:rsidRPr="00F1562C">
        <w:t xml:space="preserve"> and </w:t>
      </w:r>
      <w:r w:rsidRPr="00F1562C">
        <w:t>Appendix E.4.</w:t>
      </w:r>
    </w:p>
    <w:p w14:paraId="54D1805B" w14:textId="113E9530" w:rsidR="0092410B" w:rsidRPr="00F1562C" w:rsidRDefault="00067F3C" w:rsidP="00F0748F">
      <w:r w:rsidRPr="00F1562C">
        <w:t xml:space="preserve">As discussed in Section </w:t>
      </w:r>
      <w:r w:rsidR="00A778B3">
        <w:fldChar w:fldCharType="begin"/>
      </w:r>
      <w:r w:rsidR="00A778B3">
        <w:instrText xml:space="preserve"> REF _Ref74039578 \n \h </w:instrText>
      </w:r>
      <w:r w:rsidR="00A778B3">
        <w:fldChar w:fldCharType="separate"/>
      </w:r>
      <w:r w:rsidR="00A778B3">
        <w:t>2.1</w:t>
      </w:r>
      <w:r w:rsidR="00A778B3">
        <w:fldChar w:fldCharType="end"/>
      </w:r>
      <w:r w:rsidR="00A778B3">
        <w:t xml:space="preserve"> </w:t>
      </w:r>
      <w:r w:rsidRPr="00F1562C">
        <w:t xml:space="preserve">and earlier in this section, clinical trial data are extremely limited in their ability to assess the effectiveness of antimicrobials in the target </w:t>
      </w:r>
      <w:r w:rsidR="00DA465D" w:rsidRPr="00F1562C">
        <w:t>carbapenem-resistant</w:t>
      </w:r>
      <w:r w:rsidR="00DA465D" w:rsidRPr="00F1562C" w:rsidDel="001E5387">
        <w:t xml:space="preserve"> </w:t>
      </w:r>
      <w:r w:rsidRPr="00F1562C">
        <w:t>population, and particularly in the risk-based empiric setting. As a result of this, and the wide range of potential pathogens and infection sites, there is often significant heterogeneity between clinical trials of antimicrobials, in terms of study design, included patient populations, included pathogens, included infection sites, outcome definitions and timepoints for assessments. Therefore, indirect treatment comparisons (ITCs) are not robust in this setting</w:t>
      </w:r>
      <w:r w:rsidR="000B33E1" w:rsidRPr="00F1562C">
        <w:t>,</w:t>
      </w:r>
      <w:r w:rsidRPr="00F1562C">
        <w:t xml:space="preserve"> and results of any analyses would be difficult (if not impossible) to accurately interpret. Indeed, in many cases, ITCs would not be possible due to the significant levels of heterogeneity and the lack of appropriate links between interventions, which is the case for CREDIBLE-CR.</w:t>
      </w:r>
      <w:r w:rsidR="00601ED2" w:rsidRPr="00F1562C">
        <w:t xml:space="preserve"> </w:t>
      </w:r>
      <w:r w:rsidRPr="00F1562C">
        <w:t xml:space="preserve">For completeness, a brief discussion of the ITCs considered and </w:t>
      </w:r>
      <w:r w:rsidR="0099340F" w:rsidRPr="00F1562C">
        <w:t xml:space="preserve">undertaken </w:t>
      </w:r>
      <w:r w:rsidRPr="00F1562C">
        <w:t>for cefiderocol are presented in Appendix K.</w:t>
      </w:r>
    </w:p>
    <w:p w14:paraId="073C32CA" w14:textId="1A5F77B6" w:rsidR="00E61F1C" w:rsidRPr="00F1562C" w:rsidRDefault="0006439E" w:rsidP="00B95EFB">
      <w:pPr>
        <w:pStyle w:val="Heading2"/>
      </w:pPr>
      <w:bookmarkStart w:id="136" w:name="_Toc471897152"/>
      <w:bookmarkStart w:id="137" w:name="_Ref70584638"/>
      <w:bookmarkStart w:id="138" w:name="_Ref70585659"/>
      <w:bookmarkStart w:id="139" w:name="_Ref71976329"/>
      <w:bookmarkStart w:id="140" w:name="_Ref72480715"/>
      <w:bookmarkStart w:id="141" w:name="_Toc74035669"/>
      <w:r w:rsidRPr="00F1562C">
        <w:t>Evidence to support clinical effectiveness</w:t>
      </w:r>
      <w:bookmarkEnd w:id="136"/>
      <w:bookmarkEnd w:id="137"/>
      <w:bookmarkEnd w:id="138"/>
      <w:bookmarkEnd w:id="139"/>
      <w:bookmarkEnd w:id="140"/>
      <w:bookmarkEnd w:id="141"/>
    </w:p>
    <w:p w14:paraId="29C820E3" w14:textId="3E2C3CA4" w:rsidR="00CB5544" w:rsidRPr="00F1562C" w:rsidRDefault="314E0FCD" w:rsidP="00ED27E7">
      <w:pPr>
        <w:pStyle w:val="Heading3"/>
        <w:rPr>
          <w:lang w:val="en-GB"/>
        </w:rPr>
      </w:pPr>
      <w:bookmarkStart w:id="142" w:name="_Ref70681362"/>
      <w:bookmarkStart w:id="143" w:name="_Ref70685776"/>
      <w:bookmarkStart w:id="144" w:name="_Ref70688829"/>
      <w:bookmarkStart w:id="145" w:name="_Toc74035670"/>
      <w:r w:rsidRPr="00F1562C">
        <w:rPr>
          <w:i/>
          <w:iCs/>
          <w:lang w:val="en-GB"/>
        </w:rPr>
        <w:t>In vitro</w:t>
      </w:r>
      <w:r w:rsidRPr="00F1562C">
        <w:rPr>
          <w:lang w:val="en-GB"/>
        </w:rPr>
        <w:t xml:space="preserve"> evidence</w:t>
      </w:r>
      <w:bookmarkEnd w:id="142"/>
      <w:bookmarkEnd w:id="143"/>
      <w:bookmarkEnd w:id="144"/>
      <w:bookmarkEnd w:id="145"/>
    </w:p>
    <w:p w14:paraId="0EAC8F86" w14:textId="3F842CE8" w:rsidR="00F12BFD" w:rsidRPr="00F1562C" w:rsidRDefault="007442D5" w:rsidP="00F12BFD">
      <w:pPr>
        <w:pStyle w:val="Heading4"/>
      </w:pPr>
      <w:r w:rsidRPr="00F1562C">
        <w:t>Methodology of the in vitro evidence</w:t>
      </w:r>
    </w:p>
    <w:p w14:paraId="421F3765" w14:textId="05A2D787" w:rsidR="004B027C" w:rsidRPr="00F1562C" w:rsidRDefault="0028031C" w:rsidP="00F0748F">
      <w:r w:rsidRPr="00F1562C">
        <w:fldChar w:fldCharType="begin"/>
      </w:r>
      <w:r w:rsidRPr="00F1562C">
        <w:instrText xml:space="preserve"> REF _Ref70690398 \h </w:instrText>
      </w:r>
      <w:r w:rsidRPr="00F1562C">
        <w:fldChar w:fldCharType="separate"/>
      </w:r>
      <w:r w:rsidR="00B33309" w:rsidRPr="00F1562C">
        <w:t xml:space="preserve">Table </w:t>
      </w:r>
      <w:r w:rsidR="00B33309">
        <w:rPr>
          <w:noProof/>
        </w:rPr>
        <w:t>8</w:t>
      </w:r>
      <w:r w:rsidRPr="00F1562C">
        <w:fldChar w:fldCharType="end"/>
      </w:r>
      <w:r w:rsidR="00C963D4" w:rsidRPr="00F1562C">
        <w:t xml:space="preserve"> presents a summary of the methods SIDERO </w:t>
      </w:r>
      <w:r w:rsidR="00C963D4" w:rsidRPr="00F1562C">
        <w:rPr>
          <w:i/>
          <w:iCs/>
        </w:rPr>
        <w:t>in vitro</w:t>
      </w:r>
      <w:r w:rsidR="00C963D4" w:rsidRPr="00F1562C">
        <w:t xml:space="preserve"> studies.</w:t>
      </w:r>
    </w:p>
    <w:p w14:paraId="11100590" w14:textId="4DC55F5E" w:rsidR="00C963D4" w:rsidRPr="00F1562C" w:rsidRDefault="00C963D4" w:rsidP="00C963D4">
      <w:pPr>
        <w:pStyle w:val="Caption"/>
      </w:pPr>
      <w:bookmarkStart w:id="146" w:name="_Ref70003548"/>
      <w:bookmarkStart w:id="147" w:name="_Ref70690398"/>
      <w:bookmarkStart w:id="148" w:name="_Toc74064384"/>
      <w:r w:rsidRPr="00F1562C">
        <w:lastRenderedPageBreak/>
        <w:t xml:space="preserve">Table </w:t>
      </w:r>
      <w:bookmarkEnd w:id="146"/>
      <w:r w:rsidR="00391A22" w:rsidRPr="00F1562C">
        <w:fldChar w:fldCharType="begin"/>
      </w:r>
      <w:r w:rsidR="00391A22" w:rsidRPr="00F1562C">
        <w:instrText xml:space="preserve"> SEQ Table \* ARABIC </w:instrText>
      </w:r>
      <w:r w:rsidR="00391A22" w:rsidRPr="00F1562C">
        <w:fldChar w:fldCharType="separate"/>
      </w:r>
      <w:r w:rsidR="00B33309">
        <w:rPr>
          <w:noProof/>
        </w:rPr>
        <w:t>8</w:t>
      </w:r>
      <w:r w:rsidR="00391A22" w:rsidRPr="00F1562C">
        <w:fldChar w:fldCharType="end"/>
      </w:r>
      <w:bookmarkEnd w:id="147"/>
      <w:r w:rsidRPr="00F1562C">
        <w:t>: Summary of the SIDERO surveillance studies</w:t>
      </w:r>
      <w:bookmarkEnd w:id="148"/>
    </w:p>
    <w:tbl>
      <w:tblPr>
        <w:tblStyle w:val="TableGrid3"/>
        <w:tblW w:w="5000" w:type="pct"/>
        <w:tblLook w:val="04A0" w:firstRow="1" w:lastRow="0" w:firstColumn="1" w:lastColumn="0" w:noHBand="0" w:noVBand="1"/>
      </w:tblPr>
      <w:tblGrid>
        <w:gridCol w:w="1555"/>
        <w:gridCol w:w="7462"/>
      </w:tblGrid>
      <w:tr w:rsidR="00C963D4" w:rsidRPr="00F1562C" w14:paraId="54D1A426" w14:textId="77777777" w:rsidTr="314E0FCD">
        <w:tc>
          <w:tcPr>
            <w:tcW w:w="5000" w:type="pct"/>
            <w:gridSpan w:val="2"/>
          </w:tcPr>
          <w:p w14:paraId="3441A131" w14:textId="77777777" w:rsidR="00C963D4" w:rsidRPr="00F1562C" w:rsidRDefault="00C963D4" w:rsidP="00667814">
            <w:pPr>
              <w:pStyle w:val="NICETableHeading"/>
              <w:keepNext/>
              <w:rPr>
                <w:lang w:val="en-GB"/>
              </w:rPr>
            </w:pPr>
            <w:bookmarkStart w:id="149" w:name="_Toc494477024"/>
            <w:bookmarkStart w:id="150" w:name="_Toc490639026"/>
            <w:r w:rsidRPr="00F1562C">
              <w:rPr>
                <w:lang w:val="en-GB"/>
              </w:rPr>
              <w:t xml:space="preserve">SIDERO-WT </w:t>
            </w:r>
            <w:r w:rsidRPr="00F1562C">
              <w:rPr>
                <w:i/>
                <w:lang w:val="en-GB"/>
              </w:rPr>
              <w:t>in vitro</w:t>
            </w:r>
            <w:r w:rsidRPr="00F1562C">
              <w:rPr>
                <w:lang w:val="en-GB"/>
              </w:rPr>
              <w:t xml:space="preserve"> studies</w:t>
            </w:r>
          </w:p>
        </w:tc>
      </w:tr>
      <w:tr w:rsidR="00C963D4" w:rsidRPr="00F1562C" w14:paraId="2225E86B" w14:textId="77777777" w:rsidTr="314E0FCD">
        <w:trPr>
          <w:trHeight w:val="920"/>
        </w:trPr>
        <w:tc>
          <w:tcPr>
            <w:tcW w:w="862" w:type="pct"/>
          </w:tcPr>
          <w:p w14:paraId="09932D5C" w14:textId="77777777" w:rsidR="00C963D4" w:rsidRPr="00F1562C" w:rsidRDefault="00C963D4" w:rsidP="00667814">
            <w:pPr>
              <w:pStyle w:val="NICETableText"/>
              <w:keepNext/>
              <w:rPr>
                <w:lang w:val="en-GB"/>
              </w:rPr>
            </w:pPr>
            <w:r w:rsidRPr="00F1562C">
              <w:rPr>
                <w:lang w:val="en-GB"/>
              </w:rPr>
              <w:t>Scope</w:t>
            </w:r>
          </w:p>
        </w:tc>
        <w:tc>
          <w:tcPr>
            <w:tcW w:w="4138" w:type="pct"/>
          </w:tcPr>
          <w:p w14:paraId="6E3FD6F2" w14:textId="28EE10C8" w:rsidR="00C963D4" w:rsidRPr="00F1562C" w:rsidRDefault="314E0FCD" w:rsidP="00667814">
            <w:pPr>
              <w:pStyle w:val="NICETableText"/>
              <w:keepNext/>
              <w:rPr>
                <w:lang w:val="en-GB"/>
              </w:rPr>
            </w:pPr>
            <w:r w:rsidRPr="00F1562C">
              <w:rPr>
                <w:lang w:val="en-GB"/>
              </w:rPr>
              <w:t xml:space="preserve">Systematic surveillance studies of cefiderocol </w:t>
            </w:r>
            <w:r w:rsidRPr="00F1562C">
              <w:rPr>
                <w:i/>
                <w:iCs/>
                <w:lang w:val="en-GB"/>
              </w:rPr>
              <w:t xml:space="preserve">in vitro </w:t>
            </w:r>
            <w:r w:rsidRPr="00F1562C">
              <w:rPr>
                <w:lang w:val="en-GB"/>
              </w:rPr>
              <w:t xml:space="preserve">activity compared to key </w:t>
            </w:r>
            <w:r w:rsidR="004D1BE3" w:rsidRPr="00F1562C">
              <w:rPr>
                <w:lang w:val="en-GB"/>
              </w:rPr>
              <w:t xml:space="preserve">antimicrobials </w:t>
            </w:r>
            <w:r w:rsidRPr="00F1562C">
              <w:rPr>
                <w:lang w:val="en-GB"/>
              </w:rPr>
              <w:t>against a total of 30,459 aerobic Gram-negative isolates collecting isolates from three consecutive 12-month periods from 2014 to 2015 (SIDERO-WT-2014), from 2015 to 2016 (SIDERO-WT-2015), and from 2016 to 2017 (SIDERO-WT-2016) as well as cumulative. SIDERO studies have continue to include more isolates every year. To date there are 38,288 samples tested (analysis pending). Between 2013 and 2018, SIDERO-WT and SIDERO-Proteeae European isolates were used in another analysis, evaluating the activity of cefiderocol and comparators against 20,911 isolates (</w:t>
            </w:r>
            <w:r w:rsidRPr="00F1562C">
              <w:rPr>
                <w:i/>
                <w:iCs/>
                <w:lang w:val="en-GB"/>
              </w:rPr>
              <w:t>Enterobacterales</w:t>
            </w:r>
            <w:r w:rsidRPr="00F1562C">
              <w:rPr>
                <w:lang w:val="en-GB"/>
              </w:rPr>
              <w:t xml:space="preserve"> and non-fermenters) with different infection sites.</w:t>
            </w:r>
          </w:p>
        </w:tc>
      </w:tr>
      <w:tr w:rsidR="00C963D4" w:rsidRPr="00F1562C" w14:paraId="6E0D40A2" w14:textId="77777777" w:rsidTr="314E0FCD">
        <w:tc>
          <w:tcPr>
            <w:tcW w:w="862" w:type="pct"/>
          </w:tcPr>
          <w:p w14:paraId="235216EE" w14:textId="77777777" w:rsidR="00C963D4" w:rsidRPr="00F1562C" w:rsidRDefault="00C963D4" w:rsidP="00667814">
            <w:pPr>
              <w:pStyle w:val="NICETableText"/>
              <w:keepNext/>
              <w:rPr>
                <w:lang w:val="en-GB"/>
              </w:rPr>
            </w:pPr>
            <w:r w:rsidRPr="00F1562C">
              <w:rPr>
                <w:lang w:val="en-GB"/>
              </w:rPr>
              <w:t>Geographic location</w:t>
            </w:r>
          </w:p>
        </w:tc>
        <w:tc>
          <w:tcPr>
            <w:tcW w:w="4138" w:type="pct"/>
          </w:tcPr>
          <w:p w14:paraId="1F467BEF" w14:textId="77777777" w:rsidR="00C963D4" w:rsidRPr="00F1562C" w:rsidRDefault="00C963D4" w:rsidP="00667814">
            <w:pPr>
              <w:pStyle w:val="NICETableText"/>
              <w:keepNext/>
              <w:rPr>
                <w:lang w:val="en-GB"/>
              </w:rPr>
            </w:pPr>
            <w:r w:rsidRPr="00F1562C">
              <w:rPr>
                <w:lang w:val="en-GB"/>
              </w:rPr>
              <w:t xml:space="preserve">North America and Europe </w:t>
            </w:r>
          </w:p>
        </w:tc>
      </w:tr>
      <w:tr w:rsidR="00C963D4" w:rsidRPr="00F1562C" w14:paraId="7C0A2831" w14:textId="77777777" w:rsidTr="314E0FCD">
        <w:trPr>
          <w:trHeight w:val="576"/>
        </w:trPr>
        <w:tc>
          <w:tcPr>
            <w:tcW w:w="862" w:type="pct"/>
          </w:tcPr>
          <w:p w14:paraId="0D758BA1" w14:textId="77777777" w:rsidR="00C963D4" w:rsidRPr="00F1562C" w:rsidRDefault="00C963D4" w:rsidP="00C963D4">
            <w:pPr>
              <w:pStyle w:val="NICETableText"/>
              <w:rPr>
                <w:lang w:val="en-GB"/>
              </w:rPr>
            </w:pPr>
            <w:r w:rsidRPr="00F1562C">
              <w:rPr>
                <w:lang w:val="en-GB"/>
              </w:rPr>
              <w:t>Comparator treatments</w:t>
            </w:r>
          </w:p>
        </w:tc>
        <w:tc>
          <w:tcPr>
            <w:tcW w:w="4138" w:type="pct"/>
          </w:tcPr>
          <w:p w14:paraId="717A4DDE" w14:textId="7D884C27" w:rsidR="00C963D4" w:rsidRPr="00F1562C" w:rsidRDefault="00C963D4" w:rsidP="00C963D4">
            <w:pPr>
              <w:pStyle w:val="NICETableText"/>
              <w:rPr>
                <w:lang w:val="en-GB"/>
              </w:rPr>
            </w:pPr>
            <w:r w:rsidRPr="00F1562C">
              <w:rPr>
                <w:lang w:val="en-GB"/>
              </w:rPr>
              <w:t>Ceftolozane/tazobactam, ceftazidime/avibactam, cefepime, ciprofloxacin, colistin, and meropenem</w:t>
            </w:r>
          </w:p>
        </w:tc>
      </w:tr>
      <w:tr w:rsidR="00C963D4" w:rsidRPr="00F1562C" w14:paraId="18C9E9EA" w14:textId="77777777" w:rsidTr="314E0FCD">
        <w:tc>
          <w:tcPr>
            <w:tcW w:w="862" w:type="pct"/>
          </w:tcPr>
          <w:p w14:paraId="2CB4EB65" w14:textId="77777777" w:rsidR="00C963D4" w:rsidRPr="00F1562C" w:rsidRDefault="00C963D4" w:rsidP="00C963D4">
            <w:pPr>
              <w:pStyle w:val="NICETableText"/>
              <w:rPr>
                <w:lang w:val="en-GB"/>
              </w:rPr>
            </w:pPr>
            <w:r w:rsidRPr="00F1562C">
              <w:rPr>
                <w:lang w:val="en-GB"/>
              </w:rPr>
              <w:t>Included pathogens</w:t>
            </w:r>
          </w:p>
        </w:tc>
        <w:tc>
          <w:tcPr>
            <w:tcW w:w="4138" w:type="pct"/>
          </w:tcPr>
          <w:p w14:paraId="33B74474" w14:textId="1413F135" w:rsidR="00C963D4" w:rsidRPr="00F1562C" w:rsidRDefault="00C963D4" w:rsidP="00C963D4">
            <w:pPr>
              <w:pStyle w:val="NICETableText"/>
              <w:rPr>
                <w:lang w:val="en-GB"/>
              </w:rPr>
            </w:pPr>
            <w:r w:rsidRPr="00F1562C">
              <w:rPr>
                <w:lang w:val="en-GB"/>
              </w:rPr>
              <w:t xml:space="preserve">Carbapenem susceptible and carbapenem non-susceptible pathogens: </w:t>
            </w:r>
            <w:r w:rsidRPr="00F1562C">
              <w:rPr>
                <w:i/>
                <w:iCs/>
                <w:lang w:val="en-GB"/>
              </w:rPr>
              <w:t>Enterobacteriaceae</w:t>
            </w:r>
            <w:r w:rsidRPr="00F1562C">
              <w:rPr>
                <w:lang w:val="en-GB"/>
              </w:rPr>
              <w:t xml:space="preserve"> (including but not limited to </w:t>
            </w:r>
            <w:r w:rsidRPr="00F1562C">
              <w:rPr>
                <w:i/>
                <w:iCs/>
                <w:lang w:val="en-GB"/>
              </w:rPr>
              <w:t>Escherichia coli</w:t>
            </w:r>
            <w:r w:rsidRPr="00F1562C">
              <w:rPr>
                <w:lang w:val="en-GB"/>
              </w:rPr>
              <w:t xml:space="preserve">, </w:t>
            </w:r>
            <w:r w:rsidRPr="00F1562C">
              <w:rPr>
                <w:i/>
                <w:iCs/>
                <w:lang w:val="en-GB"/>
              </w:rPr>
              <w:t>K.</w:t>
            </w:r>
            <w:r w:rsidRPr="00F1562C">
              <w:rPr>
                <w:lang w:val="en-GB"/>
              </w:rPr>
              <w:t xml:space="preserve"> </w:t>
            </w:r>
            <w:r w:rsidRPr="00F1562C">
              <w:rPr>
                <w:i/>
                <w:iCs/>
                <w:lang w:val="en-GB"/>
              </w:rPr>
              <w:t>pneumoniae</w:t>
            </w:r>
            <w:r w:rsidRPr="00F1562C">
              <w:rPr>
                <w:lang w:val="en-GB"/>
              </w:rPr>
              <w:t xml:space="preserve">, </w:t>
            </w:r>
            <w:r w:rsidRPr="00F1562C">
              <w:rPr>
                <w:i/>
                <w:iCs/>
                <w:lang w:val="en-GB"/>
              </w:rPr>
              <w:t>Enterobacter</w:t>
            </w:r>
            <w:r w:rsidRPr="00F1562C">
              <w:rPr>
                <w:lang w:val="en-GB"/>
              </w:rPr>
              <w:t xml:space="preserve"> spp., </w:t>
            </w:r>
            <w:r w:rsidRPr="00F1562C">
              <w:rPr>
                <w:i/>
                <w:iCs/>
                <w:lang w:val="en-GB"/>
              </w:rPr>
              <w:t>Citrobacter</w:t>
            </w:r>
            <w:r w:rsidRPr="00F1562C">
              <w:rPr>
                <w:lang w:val="en-GB"/>
              </w:rPr>
              <w:t xml:space="preserve"> spp., </w:t>
            </w:r>
            <w:r w:rsidRPr="00F1562C">
              <w:rPr>
                <w:i/>
                <w:iCs/>
                <w:lang w:val="en-GB"/>
              </w:rPr>
              <w:t>Serratia</w:t>
            </w:r>
            <w:r w:rsidRPr="00F1562C">
              <w:rPr>
                <w:lang w:val="en-GB"/>
              </w:rPr>
              <w:t xml:space="preserve"> spp.), non-fermenters (including but not limited </w:t>
            </w:r>
            <w:r w:rsidRPr="00F1562C">
              <w:rPr>
                <w:i/>
                <w:iCs/>
                <w:lang w:val="en-GB"/>
              </w:rPr>
              <w:t>P.</w:t>
            </w:r>
            <w:r w:rsidRPr="00F1562C">
              <w:rPr>
                <w:lang w:val="en-GB"/>
              </w:rPr>
              <w:t xml:space="preserve"> </w:t>
            </w:r>
            <w:r w:rsidRPr="00F1562C">
              <w:rPr>
                <w:i/>
                <w:iCs/>
                <w:lang w:val="en-GB"/>
              </w:rPr>
              <w:t>aeruginosa</w:t>
            </w:r>
            <w:r w:rsidRPr="00F1562C">
              <w:rPr>
                <w:lang w:val="en-GB"/>
              </w:rPr>
              <w:t xml:space="preserve">, </w:t>
            </w:r>
            <w:r w:rsidRPr="00F1562C">
              <w:rPr>
                <w:i/>
                <w:iCs/>
                <w:lang w:val="en-GB"/>
              </w:rPr>
              <w:t>A.</w:t>
            </w:r>
            <w:r w:rsidRPr="00F1562C">
              <w:rPr>
                <w:lang w:val="en-GB"/>
              </w:rPr>
              <w:t xml:space="preserve"> </w:t>
            </w:r>
            <w:r w:rsidRPr="00F1562C">
              <w:rPr>
                <w:i/>
                <w:iCs/>
                <w:lang w:val="en-GB"/>
              </w:rPr>
              <w:t>baumannii</w:t>
            </w:r>
            <w:r w:rsidRPr="00F1562C">
              <w:rPr>
                <w:lang w:val="en-GB"/>
              </w:rPr>
              <w:t xml:space="preserve">, </w:t>
            </w:r>
            <w:r w:rsidRPr="00F1562C">
              <w:rPr>
                <w:i/>
                <w:iCs/>
                <w:lang w:val="en-GB"/>
              </w:rPr>
              <w:t>S.</w:t>
            </w:r>
            <w:r w:rsidRPr="00F1562C">
              <w:rPr>
                <w:lang w:val="en-GB"/>
              </w:rPr>
              <w:t xml:space="preserve"> </w:t>
            </w:r>
            <w:r w:rsidRPr="00F1562C">
              <w:rPr>
                <w:i/>
                <w:iCs/>
                <w:lang w:val="en-GB"/>
              </w:rPr>
              <w:t>maltophilia</w:t>
            </w:r>
            <w:r w:rsidRPr="00F1562C">
              <w:rPr>
                <w:lang w:val="en-GB"/>
              </w:rPr>
              <w:t xml:space="preserve">, </w:t>
            </w:r>
            <w:r w:rsidRPr="00F1562C">
              <w:rPr>
                <w:i/>
                <w:iCs/>
                <w:lang w:val="en-GB"/>
              </w:rPr>
              <w:t>B.</w:t>
            </w:r>
            <w:r w:rsidRPr="00F1562C">
              <w:rPr>
                <w:lang w:val="en-GB"/>
              </w:rPr>
              <w:t xml:space="preserve"> </w:t>
            </w:r>
            <w:r w:rsidRPr="00F1562C">
              <w:rPr>
                <w:i/>
                <w:iCs/>
                <w:lang w:val="en-GB"/>
              </w:rPr>
              <w:t>cepacia</w:t>
            </w:r>
            <w:r w:rsidRPr="00F1562C">
              <w:rPr>
                <w:lang w:val="en-GB"/>
              </w:rPr>
              <w:t xml:space="preserve">), and </w:t>
            </w:r>
            <w:r w:rsidRPr="00F1562C">
              <w:rPr>
                <w:i/>
                <w:iCs/>
                <w:lang w:val="en-GB"/>
              </w:rPr>
              <w:t>Proteeae</w:t>
            </w:r>
            <w:r w:rsidRPr="00F1562C">
              <w:rPr>
                <w:lang w:val="en-GB"/>
              </w:rPr>
              <w:t xml:space="preserve"> (</w:t>
            </w:r>
            <w:r w:rsidRPr="00F1562C">
              <w:rPr>
                <w:i/>
                <w:iCs/>
                <w:lang w:val="en-GB"/>
              </w:rPr>
              <w:t>M.</w:t>
            </w:r>
            <w:r w:rsidRPr="00F1562C">
              <w:rPr>
                <w:lang w:val="en-GB"/>
              </w:rPr>
              <w:t xml:space="preserve"> </w:t>
            </w:r>
            <w:r w:rsidRPr="00F1562C">
              <w:rPr>
                <w:i/>
                <w:iCs/>
                <w:lang w:val="en-GB"/>
              </w:rPr>
              <w:t>morgannii</w:t>
            </w:r>
            <w:r w:rsidRPr="00F1562C">
              <w:rPr>
                <w:lang w:val="en-GB"/>
              </w:rPr>
              <w:t xml:space="preserve">, </w:t>
            </w:r>
            <w:r w:rsidRPr="00F1562C">
              <w:rPr>
                <w:i/>
                <w:iCs/>
                <w:lang w:val="en-GB"/>
              </w:rPr>
              <w:t>P.</w:t>
            </w:r>
            <w:r w:rsidRPr="00F1562C">
              <w:rPr>
                <w:lang w:val="en-GB"/>
              </w:rPr>
              <w:t xml:space="preserve"> </w:t>
            </w:r>
            <w:r w:rsidRPr="00F1562C">
              <w:rPr>
                <w:i/>
                <w:iCs/>
                <w:lang w:val="en-GB"/>
              </w:rPr>
              <w:t>vulgaris</w:t>
            </w:r>
            <w:r w:rsidRPr="00F1562C">
              <w:rPr>
                <w:lang w:val="en-GB"/>
              </w:rPr>
              <w:t xml:space="preserve">, </w:t>
            </w:r>
            <w:r w:rsidRPr="00F1562C">
              <w:rPr>
                <w:i/>
                <w:iCs/>
                <w:lang w:val="en-GB"/>
              </w:rPr>
              <w:t>P.</w:t>
            </w:r>
            <w:r w:rsidRPr="00F1562C">
              <w:rPr>
                <w:lang w:val="en-GB"/>
              </w:rPr>
              <w:t xml:space="preserve"> </w:t>
            </w:r>
            <w:r w:rsidRPr="00F1562C">
              <w:rPr>
                <w:i/>
                <w:iCs/>
                <w:lang w:val="en-GB"/>
              </w:rPr>
              <w:t>mirabilis</w:t>
            </w:r>
            <w:r w:rsidRPr="00F1562C">
              <w:rPr>
                <w:lang w:val="en-GB"/>
              </w:rPr>
              <w:t>).</w:t>
            </w:r>
          </w:p>
        </w:tc>
      </w:tr>
      <w:tr w:rsidR="00C963D4" w:rsidRPr="00F1562C" w14:paraId="718BC6CD" w14:textId="77777777" w:rsidTr="314E0FCD">
        <w:tc>
          <w:tcPr>
            <w:tcW w:w="5000" w:type="pct"/>
            <w:gridSpan w:val="2"/>
          </w:tcPr>
          <w:p w14:paraId="151F6C55" w14:textId="77777777" w:rsidR="00C963D4" w:rsidRPr="00F1562C" w:rsidRDefault="00C963D4" w:rsidP="00C963D4">
            <w:pPr>
              <w:pStyle w:val="NICETableHeading"/>
              <w:rPr>
                <w:lang w:val="en-GB"/>
              </w:rPr>
            </w:pPr>
            <w:r w:rsidRPr="00F1562C">
              <w:rPr>
                <w:lang w:val="en-GB"/>
              </w:rPr>
              <w:t xml:space="preserve">SIDERO-CR </w:t>
            </w:r>
            <w:r w:rsidRPr="00F1562C">
              <w:rPr>
                <w:i/>
                <w:iCs/>
                <w:lang w:val="en-GB"/>
              </w:rPr>
              <w:t xml:space="preserve">in vitro </w:t>
            </w:r>
            <w:r w:rsidRPr="00F1562C">
              <w:rPr>
                <w:lang w:val="en-GB"/>
              </w:rPr>
              <w:t>studies</w:t>
            </w:r>
          </w:p>
        </w:tc>
      </w:tr>
      <w:tr w:rsidR="00C963D4" w:rsidRPr="00F1562C" w14:paraId="0BCD28D4" w14:textId="77777777" w:rsidTr="314E0FCD">
        <w:tc>
          <w:tcPr>
            <w:tcW w:w="862" w:type="pct"/>
          </w:tcPr>
          <w:p w14:paraId="1A56A315" w14:textId="77777777" w:rsidR="00C963D4" w:rsidRPr="00F1562C" w:rsidRDefault="00C963D4" w:rsidP="00C963D4">
            <w:pPr>
              <w:pStyle w:val="NICETableText"/>
              <w:rPr>
                <w:lang w:val="en-GB"/>
              </w:rPr>
            </w:pPr>
            <w:r w:rsidRPr="00F1562C">
              <w:rPr>
                <w:lang w:val="en-GB"/>
              </w:rPr>
              <w:t>Scope</w:t>
            </w:r>
          </w:p>
        </w:tc>
        <w:tc>
          <w:tcPr>
            <w:tcW w:w="4138" w:type="pct"/>
          </w:tcPr>
          <w:p w14:paraId="08BB12CE" w14:textId="2B54DA44" w:rsidR="00C963D4" w:rsidRPr="00F1562C" w:rsidRDefault="00C963D4" w:rsidP="00C963D4">
            <w:pPr>
              <w:pStyle w:val="NICETableText"/>
              <w:rPr>
                <w:lang w:val="en-GB"/>
              </w:rPr>
            </w:pPr>
            <w:r w:rsidRPr="00F1562C">
              <w:rPr>
                <w:i/>
                <w:lang w:val="en-GB"/>
              </w:rPr>
              <w:t>In vitro</w:t>
            </w:r>
            <w:r w:rsidRPr="00F1562C">
              <w:rPr>
                <w:lang w:val="en-GB"/>
              </w:rPr>
              <w:t xml:space="preserve"> study from 2014–2016 evaluating the activity of cefiderocol against a total of 1,873 MDR and CarbNS isolates Gram-negative Bacilli. SIDERO-CR 2014/2016 European isolates were used in another </w:t>
            </w:r>
            <w:r w:rsidR="00CB6C39" w:rsidRPr="00F1562C">
              <w:rPr>
                <w:lang w:val="en-GB"/>
              </w:rPr>
              <w:t>analysis</w:t>
            </w:r>
            <w:r w:rsidRPr="00F1562C">
              <w:rPr>
                <w:lang w:val="en-GB"/>
              </w:rPr>
              <w:t xml:space="preserve">, evaluating the activity of cefiderocol and comparators against 457 CarbNS </w:t>
            </w:r>
            <w:r w:rsidRPr="00F1562C">
              <w:rPr>
                <w:i/>
                <w:lang w:val="en-GB"/>
              </w:rPr>
              <w:t>Enterobacterales</w:t>
            </w:r>
            <w:r w:rsidRPr="00F1562C">
              <w:rPr>
                <w:lang w:val="en-GB"/>
              </w:rPr>
              <w:t xml:space="preserve"> isolates and 413 MDR-Gram-negative bacteria.</w:t>
            </w:r>
          </w:p>
        </w:tc>
      </w:tr>
      <w:tr w:rsidR="00C963D4" w:rsidRPr="00F1562C" w14:paraId="0C059B07" w14:textId="77777777" w:rsidTr="314E0FCD">
        <w:tc>
          <w:tcPr>
            <w:tcW w:w="862" w:type="pct"/>
          </w:tcPr>
          <w:p w14:paraId="58A40523" w14:textId="77777777" w:rsidR="00C963D4" w:rsidRPr="00F1562C" w:rsidRDefault="00C963D4" w:rsidP="00C963D4">
            <w:pPr>
              <w:pStyle w:val="NICETableText"/>
              <w:rPr>
                <w:lang w:val="en-GB"/>
              </w:rPr>
            </w:pPr>
            <w:r w:rsidRPr="00F1562C">
              <w:rPr>
                <w:lang w:val="en-GB"/>
              </w:rPr>
              <w:t>Geographic location</w:t>
            </w:r>
          </w:p>
        </w:tc>
        <w:tc>
          <w:tcPr>
            <w:tcW w:w="4138" w:type="pct"/>
          </w:tcPr>
          <w:p w14:paraId="2765EB6E" w14:textId="77777777" w:rsidR="00C963D4" w:rsidRPr="00F1562C" w:rsidRDefault="00C963D4" w:rsidP="00C963D4">
            <w:pPr>
              <w:pStyle w:val="NICETableText"/>
              <w:rPr>
                <w:lang w:val="en-GB"/>
              </w:rPr>
            </w:pPr>
            <w:r w:rsidRPr="00F1562C">
              <w:rPr>
                <w:lang w:val="en-GB"/>
              </w:rPr>
              <w:t>World-wide (Europe, North America, Latin America, Asia, South Pacific, Africa, and the Middle East)</w:t>
            </w:r>
          </w:p>
        </w:tc>
      </w:tr>
      <w:tr w:rsidR="00C963D4" w:rsidRPr="00F1562C" w14:paraId="0CB9FE21" w14:textId="77777777" w:rsidTr="314E0FCD">
        <w:tc>
          <w:tcPr>
            <w:tcW w:w="862" w:type="pct"/>
          </w:tcPr>
          <w:p w14:paraId="4E191AA2" w14:textId="77777777" w:rsidR="00C963D4" w:rsidRPr="00F1562C" w:rsidRDefault="00C963D4" w:rsidP="00C963D4">
            <w:pPr>
              <w:pStyle w:val="NICETableText"/>
              <w:rPr>
                <w:lang w:val="en-GB"/>
              </w:rPr>
            </w:pPr>
            <w:r w:rsidRPr="00F1562C">
              <w:rPr>
                <w:lang w:val="en-GB"/>
              </w:rPr>
              <w:t>Comparator treatments</w:t>
            </w:r>
          </w:p>
        </w:tc>
        <w:tc>
          <w:tcPr>
            <w:tcW w:w="4138" w:type="pct"/>
          </w:tcPr>
          <w:p w14:paraId="39F525DA" w14:textId="693403AC" w:rsidR="00C963D4" w:rsidRPr="00F1562C" w:rsidRDefault="00C963D4" w:rsidP="00C963D4">
            <w:pPr>
              <w:pStyle w:val="NICETableText"/>
              <w:rPr>
                <w:lang w:val="en-GB"/>
              </w:rPr>
            </w:pPr>
            <w:r w:rsidRPr="00F1562C">
              <w:rPr>
                <w:lang w:val="en-GB"/>
              </w:rPr>
              <w:t>Ceftolozane/tazobactam, ceftazidime/avibactam, cefepime, ciprofloxacin, colistin, and meropenem</w:t>
            </w:r>
          </w:p>
        </w:tc>
      </w:tr>
      <w:tr w:rsidR="00C963D4" w:rsidRPr="00F1562C" w14:paraId="77A2E7AC" w14:textId="77777777" w:rsidTr="314E0FCD">
        <w:tc>
          <w:tcPr>
            <w:tcW w:w="862" w:type="pct"/>
          </w:tcPr>
          <w:p w14:paraId="5656FAF9" w14:textId="77777777" w:rsidR="00C963D4" w:rsidRPr="00F1562C" w:rsidRDefault="00C963D4" w:rsidP="00C963D4">
            <w:pPr>
              <w:pStyle w:val="NICETableText"/>
              <w:rPr>
                <w:lang w:val="en-GB"/>
              </w:rPr>
            </w:pPr>
            <w:r w:rsidRPr="00F1562C">
              <w:rPr>
                <w:lang w:val="en-GB"/>
              </w:rPr>
              <w:t>Included pathogens</w:t>
            </w:r>
          </w:p>
        </w:tc>
        <w:tc>
          <w:tcPr>
            <w:tcW w:w="4138" w:type="pct"/>
          </w:tcPr>
          <w:p w14:paraId="61E70B21" w14:textId="7ABF4EC1" w:rsidR="00C963D4" w:rsidRPr="00F1562C" w:rsidRDefault="00C963D4" w:rsidP="00C963D4">
            <w:pPr>
              <w:pStyle w:val="NICETableText"/>
              <w:rPr>
                <w:lang w:val="en-GB"/>
              </w:rPr>
            </w:pPr>
            <w:r w:rsidRPr="00F1562C">
              <w:rPr>
                <w:lang w:val="en-GB"/>
              </w:rPr>
              <w:t xml:space="preserve">CarbNS </w:t>
            </w:r>
            <w:r w:rsidRPr="00F1562C">
              <w:rPr>
                <w:i/>
                <w:lang w:val="en-GB"/>
              </w:rPr>
              <w:t>Enterobacteriaceae</w:t>
            </w:r>
            <w:r w:rsidRPr="00F1562C">
              <w:rPr>
                <w:lang w:val="en-GB"/>
              </w:rPr>
              <w:t xml:space="preserve">, MDR </w:t>
            </w:r>
            <w:r w:rsidRPr="00F1562C">
              <w:rPr>
                <w:i/>
                <w:iCs/>
                <w:lang w:val="en-GB"/>
              </w:rPr>
              <w:t>A.</w:t>
            </w:r>
            <w:r w:rsidRPr="00F1562C">
              <w:rPr>
                <w:lang w:val="en-GB"/>
              </w:rPr>
              <w:t xml:space="preserve"> </w:t>
            </w:r>
            <w:r w:rsidRPr="00F1562C">
              <w:rPr>
                <w:i/>
                <w:lang w:val="en-GB"/>
              </w:rPr>
              <w:t>baumannii</w:t>
            </w:r>
            <w:r w:rsidRPr="00F1562C">
              <w:rPr>
                <w:lang w:val="en-GB"/>
              </w:rPr>
              <w:t xml:space="preserve">, MDR </w:t>
            </w:r>
            <w:r w:rsidRPr="00F1562C">
              <w:rPr>
                <w:i/>
                <w:iCs/>
                <w:lang w:val="en-GB"/>
              </w:rPr>
              <w:t>P.</w:t>
            </w:r>
            <w:r w:rsidRPr="00F1562C">
              <w:rPr>
                <w:lang w:val="en-GB"/>
              </w:rPr>
              <w:t xml:space="preserve"> </w:t>
            </w:r>
            <w:r w:rsidRPr="00F1562C">
              <w:rPr>
                <w:i/>
                <w:lang w:val="en-GB"/>
              </w:rPr>
              <w:t>aeruginosa</w:t>
            </w:r>
            <w:r w:rsidRPr="00F1562C">
              <w:rPr>
                <w:lang w:val="en-GB"/>
              </w:rPr>
              <w:t xml:space="preserve">, </w:t>
            </w:r>
            <w:r w:rsidRPr="00F1562C">
              <w:rPr>
                <w:i/>
                <w:iCs/>
                <w:lang w:val="en-GB"/>
              </w:rPr>
              <w:t>S.</w:t>
            </w:r>
            <w:r w:rsidRPr="00F1562C">
              <w:rPr>
                <w:lang w:val="en-GB"/>
              </w:rPr>
              <w:t xml:space="preserve"> </w:t>
            </w:r>
            <w:r w:rsidRPr="00F1562C">
              <w:rPr>
                <w:i/>
                <w:lang w:val="en-GB"/>
              </w:rPr>
              <w:t>maltophilia</w:t>
            </w:r>
            <w:r w:rsidRPr="00F1562C">
              <w:rPr>
                <w:lang w:val="en-GB"/>
              </w:rPr>
              <w:t xml:space="preserve"> and </w:t>
            </w:r>
            <w:r w:rsidRPr="00F1562C">
              <w:rPr>
                <w:i/>
                <w:iCs/>
                <w:lang w:val="en-GB"/>
              </w:rPr>
              <w:t>B.</w:t>
            </w:r>
            <w:r w:rsidRPr="00F1562C">
              <w:rPr>
                <w:lang w:val="en-GB"/>
              </w:rPr>
              <w:t xml:space="preserve"> </w:t>
            </w:r>
            <w:r w:rsidRPr="00F1562C">
              <w:rPr>
                <w:i/>
                <w:lang w:val="en-GB"/>
              </w:rPr>
              <w:t>cepacia</w:t>
            </w:r>
            <w:r w:rsidRPr="00F1562C">
              <w:rPr>
                <w:lang w:val="en-GB"/>
              </w:rPr>
              <w:t>. The test isolates of MDR non-fermenters were defined to be resistant to meropenem, amikacin and ciprofloxacin.</w:t>
            </w:r>
          </w:p>
        </w:tc>
      </w:tr>
      <w:tr w:rsidR="00C963D4" w:rsidRPr="00F1562C" w14:paraId="7C5D0DAB" w14:textId="77777777" w:rsidTr="314E0FCD">
        <w:tc>
          <w:tcPr>
            <w:tcW w:w="5000" w:type="pct"/>
            <w:gridSpan w:val="2"/>
          </w:tcPr>
          <w:p w14:paraId="47041231" w14:textId="4CCF36B0" w:rsidR="00417CA4" w:rsidRPr="00F1562C" w:rsidRDefault="00417CA4" w:rsidP="00C963D4">
            <w:pPr>
              <w:pStyle w:val="NICELegend"/>
              <w:rPr>
                <w:b/>
                <w:bCs/>
                <w:lang w:val="en-GB"/>
              </w:rPr>
            </w:pPr>
            <w:r w:rsidRPr="00F1562C">
              <w:rPr>
                <w:b/>
                <w:bCs/>
                <w:lang w:val="en-GB"/>
              </w:rPr>
              <w:t xml:space="preserve">Key: </w:t>
            </w:r>
            <w:r w:rsidR="00E91BF0" w:rsidRPr="00F1562C">
              <w:rPr>
                <w:lang w:val="en-GB"/>
              </w:rPr>
              <w:t>CarbNS, carbapenem-non-susceptible.</w:t>
            </w:r>
            <w:r w:rsidR="00E91BF0" w:rsidRPr="00F1562C">
              <w:rPr>
                <w:b/>
                <w:bCs/>
                <w:lang w:val="en-GB"/>
              </w:rPr>
              <w:t xml:space="preserve"> </w:t>
            </w:r>
          </w:p>
          <w:p w14:paraId="6F0DB81C" w14:textId="72CF127F" w:rsidR="00C963D4" w:rsidRPr="00F1562C" w:rsidRDefault="00C963D4" w:rsidP="00C963D4">
            <w:pPr>
              <w:pStyle w:val="NICELegend"/>
              <w:rPr>
                <w:lang w:val="en-GB"/>
              </w:rPr>
            </w:pPr>
            <w:r w:rsidRPr="00F1562C">
              <w:rPr>
                <w:b/>
                <w:bCs/>
                <w:lang w:val="en-GB"/>
              </w:rPr>
              <w:t>Sources:</w:t>
            </w:r>
            <w:r w:rsidRPr="00F1562C">
              <w:rPr>
                <w:lang w:val="en-GB"/>
              </w:rPr>
              <w:t xml:space="preserve"> Longshaw </w:t>
            </w:r>
            <w:r w:rsidR="00FA3410" w:rsidRPr="00F1562C">
              <w:rPr>
                <w:i/>
                <w:iCs/>
                <w:lang w:val="en-GB"/>
              </w:rPr>
              <w:t>et al.</w:t>
            </w:r>
            <w:r w:rsidRPr="00F1562C">
              <w:rPr>
                <w:lang w:val="en-GB"/>
              </w:rPr>
              <w:t>, 2019</w:t>
            </w:r>
            <w:r w:rsidR="00CE1183" w:rsidRPr="00F1562C">
              <w:rPr>
                <w:lang w:val="en-GB"/>
              </w:rPr>
              <w:fldChar w:fldCharType="begin"/>
            </w:r>
            <w:r w:rsidR="006F153B">
              <w:rPr>
                <w:lang w:val="en-GB"/>
              </w:rPr>
              <w:instrText xml:space="preserve"> ADDIN EN.CITE &lt;EndNote&gt;&lt;Cite&gt;&lt;Author&gt;Longshaw&lt;/Author&gt;&lt;Year&gt;2019&lt;/Year&gt;&lt;RecNum&gt;1164&lt;/RecNum&gt;&lt;DisplayText&gt;&lt;style face="superscript"&gt;155&lt;/style&gt;&lt;/DisplayText&gt;&lt;record&gt;&lt;rec-number&gt;1164&lt;/rec-number&gt;&lt;foreign-keys&gt;&lt;key app="EN" db-id="fv0aa2xptxrrxgewpszpw5e3srv0xstd9wxw" timestamp="1578910586"&gt;1164&lt;/key&gt;&lt;/foreign-keys&gt;&lt;ref-type name=".Conference Proceedings"&gt;10&lt;/ref-type&gt;&lt;contributors&gt;&lt;authors&gt;&lt;author&gt;Longshaw, C&lt;/author&gt;&lt;author&gt;Tsuji, M&lt;/author&gt;&lt;author&gt;Hackel, M&lt;/author&gt;&lt;author&gt;Sahm, D&lt;/author&gt;&lt;author&gt;Yamano, Y&lt;/author&gt;&lt;/authors&gt;&lt;/contributors&gt;&lt;titles&gt;&lt;title&gt;In VitroActivity of Cefiderocol (CFDC), a Novel Siderophore Cephalosporin, Against Difficult-to-Treat Resistant (DTR) Gram-negative Bacterial Pathogens from the Multinational Sentinel Surveillance Study, SIDERO-WT (2014–2017)&lt;/title&gt;&lt;secondary-title&gt;IDWeek 2019&lt;/secondary-title&gt;&lt;/titles&gt;&lt;dates&gt;&lt;year&gt;2019&lt;/year&gt;&lt;/dates&gt;&lt;pub-location&gt;Washington, DC, USA&lt;/pub-location&gt;&lt;urls&gt;&lt;/urls&gt;&lt;/record&gt;&lt;/Cite&gt;&lt;/EndNote&gt;</w:instrText>
            </w:r>
            <w:r w:rsidR="00CE1183" w:rsidRPr="00F1562C">
              <w:rPr>
                <w:lang w:val="en-GB"/>
              </w:rPr>
              <w:fldChar w:fldCharType="separate"/>
            </w:r>
            <w:r w:rsidR="006F153B" w:rsidRPr="006F153B">
              <w:rPr>
                <w:noProof/>
                <w:vertAlign w:val="superscript"/>
                <w:lang w:val="en-GB"/>
              </w:rPr>
              <w:t>155</w:t>
            </w:r>
            <w:r w:rsidR="00CE1183" w:rsidRPr="00F1562C">
              <w:rPr>
                <w:lang w:val="en-GB"/>
              </w:rPr>
              <w:fldChar w:fldCharType="end"/>
            </w:r>
            <w:r w:rsidR="00402D61" w:rsidRPr="00F1562C">
              <w:rPr>
                <w:lang w:val="en-GB"/>
              </w:rPr>
              <w:t>;</w:t>
            </w:r>
            <w:r w:rsidRPr="00F1562C">
              <w:rPr>
                <w:lang w:val="en-GB"/>
              </w:rPr>
              <w:t xml:space="preserve"> Longshaw </w:t>
            </w:r>
            <w:r w:rsidR="00FA3410" w:rsidRPr="00F1562C">
              <w:rPr>
                <w:i/>
                <w:iCs/>
                <w:lang w:val="en-GB"/>
              </w:rPr>
              <w:t>et al.</w:t>
            </w:r>
            <w:r w:rsidRPr="00F1562C">
              <w:rPr>
                <w:lang w:val="en-GB"/>
              </w:rPr>
              <w:t>, 2020</w:t>
            </w:r>
            <w:r w:rsidR="00CE1183" w:rsidRPr="00F1562C">
              <w:rPr>
                <w:lang w:val="en-GB"/>
              </w:rPr>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rPr>
                <w:lang w:val="en-GB"/>
              </w:rPr>
              <w:instrText xml:space="preserve"> ADDIN EN.CITE </w:instrText>
            </w:r>
            <w:r w:rsidR="009E0CAF">
              <w:rPr>
                <w:lang w:val="en-GB"/>
              </w:rPr>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rPr>
                <w:lang w:val="en-GB"/>
              </w:rPr>
              <w:instrText xml:space="preserve"> ADDIN EN.CITE.DATA </w:instrText>
            </w:r>
            <w:r w:rsidR="009E0CAF">
              <w:rPr>
                <w:lang w:val="en-GB"/>
              </w:rPr>
            </w:r>
            <w:r w:rsidR="009E0CAF">
              <w:rPr>
                <w:lang w:val="en-GB"/>
              </w:rPr>
              <w:fldChar w:fldCharType="end"/>
            </w:r>
            <w:r w:rsidR="00CE1183" w:rsidRPr="00F1562C">
              <w:rPr>
                <w:lang w:val="en-GB"/>
              </w:rPr>
            </w:r>
            <w:r w:rsidR="00CE1183" w:rsidRPr="00F1562C">
              <w:rPr>
                <w:lang w:val="en-GB"/>
              </w:rPr>
              <w:fldChar w:fldCharType="separate"/>
            </w:r>
            <w:r w:rsidR="006F153B" w:rsidRPr="006F153B">
              <w:rPr>
                <w:noProof/>
                <w:vertAlign w:val="superscript"/>
                <w:lang w:val="en-GB"/>
              </w:rPr>
              <w:t>156</w:t>
            </w:r>
            <w:r w:rsidR="00CE1183" w:rsidRPr="00F1562C">
              <w:rPr>
                <w:lang w:val="en-GB"/>
              </w:rPr>
              <w:fldChar w:fldCharType="end"/>
            </w:r>
            <w:r w:rsidRPr="00F1562C">
              <w:rPr>
                <w:lang w:val="en-GB"/>
              </w:rPr>
              <w:t xml:space="preserve">; Hackel </w:t>
            </w:r>
            <w:r w:rsidR="00FA3410" w:rsidRPr="00F1562C">
              <w:rPr>
                <w:i/>
                <w:iCs/>
                <w:lang w:val="en-GB"/>
              </w:rPr>
              <w:t>et al.</w:t>
            </w:r>
            <w:r w:rsidRPr="00F1562C">
              <w:rPr>
                <w:lang w:val="en-GB"/>
              </w:rPr>
              <w:t>, 2017</w:t>
            </w:r>
            <w:r w:rsidR="00CE1183" w:rsidRPr="00F1562C">
              <w:rPr>
                <w:lang w:val="en-GB"/>
              </w:rPr>
              <w:fldChar w:fldCharType="begin"/>
            </w:r>
            <w:r w:rsidR="009E0CAF">
              <w:rPr>
                <w:lang w:val="en-GB"/>
              </w:rPr>
              <w:instrText xml:space="preserve"> ADDIN EN.CITE &lt;EndNote&gt;&lt;Cite&gt;&lt;Author&gt;Hackel&lt;/Author&gt;&lt;Year&gt;2017&lt;/Year&gt;&lt;RecNum&gt;138&lt;/RecNum&gt;&lt;DisplayText&gt;&lt;style face="superscript"&gt;157&lt;/style&gt;&lt;/DisplayText&gt;&lt;record&gt;&lt;rec-number&gt;138&lt;/rec-number&gt;&lt;foreign-keys&gt;&lt;key app="EN" db-id="5sa5zxv0faz5vseax9rxa9dqrzzffef5aaxd" timestamp="1622124938"&gt;138&lt;/key&gt;&lt;/foreign-keys&gt;&lt;ref-type name="Journal Article"&gt;17&lt;/ref-type&gt;&lt;contributors&gt;&lt;authors&gt;&lt;author&gt;Hackel, Meredith A&lt;/author&gt;&lt;author&gt;Tsuji, Masakatsu&lt;/author&gt;&lt;author&gt;Yamano, Yoshinori&lt;/author&gt;&lt;author&gt;Echols, Roger&lt;/author&gt;&lt;author&gt;Karlowsky, James A&lt;/author&gt;&lt;author&gt;Sahm, Daniel F&lt;/author&gt;&lt;/authors&gt;&lt;/contributors&gt;&lt;titles&gt;&lt;title&gt;In vitro activity of the siderophore cephalosporin, cefiderocol, against a recent collection of clinically relevant Gram-negative bacilli from North America and Europe, including carbapenem-nonsusceptible isolates (SIDERO-WT-2014 Study)&lt;/title&gt;&lt;secondary-title&gt;Antimicrobial agents and chemotherapy&lt;/secondary-title&gt;&lt;/titles&gt;&lt;periodical&gt;&lt;full-title&gt;Antimicrob Agents Chemother&lt;/full-title&gt;&lt;abbr-1&gt;Antimicrobial agents and chemotherapy&lt;/abbr-1&gt;&lt;/periodical&gt;&lt;pages&gt;e00093-17&lt;/pages&gt;&lt;volume&gt;61&lt;/volume&gt;&lt;number&gt;9&lt;/number&gt;&lt;dates&gt;&lt;year&gt;2017&lt;/year&gt;&lt;/dates&gt;&lt;isbn&gt;0066-4804&lt;/isbn&gt;&lt;urls&gt;&lt;related-urls&gt;&lt;url&gt;https://aac.asm.org/content/aac/61/9/e00093-17.full.pdf&lt;/url&gt;&lt;/related-urls&gt;&lt;/urls&gt;&lt;/record&gt;&lt;/Cite&gt;&lt;/EndNote&gt;</w:instrText>
            </w:r>
            <w:r w:rsidR="00CE1183" w:rsidRPr="00F1562C">
              <w:rPr>
                <w:lang w:val="en-GB"/>
              </w:rPr>
              <w:fldChar w:fldCharType="separate"/>
            </w:r>
            <w:r w:rsidR="006F153B" w:rsidRPr="006F153B">
              <w:rPr>
                <w:noProof/>
                <w:vertAlign w:val="superscript"/>
                <w:lang w:val="en-GB"/>
              </w:rPr>
              <w:t>157</w:t>
            </w:r>
            <w:r w:rsidR="00CE1183" w:rsidRPr="00F1562C">
              <w:rPr>
                <w:lang w:val="en-GB"/>
              </w:rPr>
              <w:fldChar w:fldCharType="end"/>
            </w:r>
            <w:r w:rsidR="00402D61" w:rsidRPr="00F1562C">
              <w:rPr>
                <w:lang w:val="en-GB"/>
              </w:rPr>
              <w:t>;</w:t>
            </w:r>
            <w:r w:rsidRPr="00F1562C">
              <w:rPr>
                <w:lang w:val="en-GB"/>
              </w:rPr>
              <w:t xml:space="preserve"> Hackel </w:t>
            </w:r>
            <w:r w:rsidR="00FA3410" w:rsidRPr="00F1562C">
              <w:rPr>
                <w:i/>
                <w:iCs/>
                <w:lang w:val="en-GB"/>
              </w:rPr>
              <w:t>et al.</w:t>
            </w:r>
            <w:r w:rsidRPr="00F1562C">
              <w:rPr>
                <w:lang w:val="en-GB"/>
              </w:rPr>
              <w:t>, 2018.</w:t>
            </w:r>
            <w:r w:rsidR="00CE1183" w:rsidRPr="00F1562C">
              <w:rPr>
                <w:lang w:val="en-GB"/>
              </w:rPr>
              <w:fldChar w:fldCharType="begin"/>
            </w:r>
            <w:r w:rsidR="009E0CAF">
              <w:rPr>
                <w:lang w:val="en-GB"/>
              </w:rPr>
              <w:instrText xml:space="preserve"> ADDIN EN.CITE &lt;EndNote&gt;&lt;Cite&gt;&lt;Author&gt;Hackel&lt;/Author&gt;&lt;Year&gt;2018&lt;/Year&gt;&lt;RecNum&gt;139&lt;/RecNum&gt;&lt;DisplayText&gt;&lt;style face="superscript"&gt;158&lt;/style&gt;&lt;/DisplayText&gt;&lt;record&gt;&lt;rec-number&gt;139&lt;/rec-number&gt;&lt;foreign-keys&gt;&lt;key app="EN" db-id="5sa5zxv0faz5vseax9rxa9dqrzzffef5aaxd" timestamp="1622124940"&gt;139&lt;/key&gt;&lt;/foreign-keys&gt;&lt;ref-type name="Journal Article"&gt;17&lt;/ref-type&gt;&lt;contributors&gt;&lt;authors&gt;&lt;author&gt;Hackel, Meredith A&lt;/author&gt;&lt;author&gt;Tsuji, Masakatsu&lt;/author&gt;&lt;author&gt;Yamano, Yoshinori&lt;/author&gt;&lt;author&gt;Echols, Roger&lt;/author&gt;&lt;author&gt;Karlowsky, James A&lt;/author&gt;&lt;author&gt;Sahm, Daniel F&lt;/author&gt;&lt;/authors&gt;&lt;/contributors&gt;&lt;titles&gt;&lt;title&gt;In vitro activity of the siderophore cephalosporin, cefiderocol, against carbapenem-nonsusceptible and multidrug-resistant isolates of Gram-negative bacilli collected worldwide in 2014 to 2016&lt;/title&gt;&lt;secondary-title&gt;Antimicrobial agents and chemotherapy&lt;/secondary-title&gt;&lt;/titles&gt;&lt;periodical&gt;&lt;full-title&gt;Antimicrob Agents Chemother&lt;/full-title&gt;&lt;abbr-1&gt;Antimicrobial agents and chemotherapy&lt;/abbr-1&gt;&lt;/periodical&gt;&lt;pages&gt;e01968-17&lt;/pages&gt;&lt;volume&gt;62&lt;/volume&gt;&lt;number&gt;2&lt;/number&gt;&lt;dates&gt;&lt;year&gt;2018&lt;/year&gt;&lt;/dates&gt;&lt;isbn&gt;0066-4804&lt;/isbn&gt;&lt;urls&gt;&lt;related-urls&gt;&lt;url&gt;https://aac.asm.org/content/aac/62/2/e01968-17.full.pdf&lt;/url&gt;&lt;/related-urls&gt;&lt;/urls&gt;&lt;/record&gt;&lt;/Cite&gt;&lt;/EndNote&gt;</w:instrText>
            </w:r>
            <w:r w:rsidR="00CE1183" w:rsidRPr="00F1562C">
              <w:rPr>
                <w:lang w:val="en-GB"/>
              </w:rPr>
              <w:fldChar w:fldCharType="separate"/>
            </w:r>
            <w:r w:rsidR="006F153B" w:rsidRPr="006F153B">
              <w:rPr>
                <w:noProof/>
                <w:vertAlign w:val="superscript"/>
                <w:lang w:val="en-GB"/>
              </w:rPr>
              <w:t>158</w:t>
            </w:r>
            <w:r w:rsidR="00CE1183" w:rsidRPr="00F1562C">
              <w:rPr>
                <w:lang w:val="en-GB"/>
              </w:rPr>
              <w:fldChar w:fldCharType="end"/>
            </w:r>
          </w:p>
        </w:tc>
      </w:tr>
      <w:bookmarkEnd w:id="149"/>
      <w:bookmarkEnd w:id="150"/>
    </w:tbl>
    <w:p w14:paraId="7A750DE6" w14:textId="77777777" w:rsidR="00AF17F6" w:rsidRPr="00F1562C" w:rsidRDefault="00AF17F6" w:rsidP="00C963D4"/>
    <w:p w14:paraId="3414A0E5" w14:textId="6634D666" w:rsidR="001717DB" w:rsidRPr="00F1562C" w:rsidRDefault="314E0FCD" w:rsidP="00C963D4">
      <w:r w:rsidRPr="00F1562C">
        <w:t xml:space="preserve">As discussed in Section </w:t>
      </w:r>
      <w:r w:rsidR="00A778B3">
        <w:fldChar w:fldCharType="begin"/>
      </w:r>
      <w:r w:rsidR="00A778B3">
        <w:instrText xml:space="preserve"> REF _Ref74039615 \n \h </w:instrText>
      </w:r>
      <w:r w:rsidR="00A778B3">
        <w:fldChar w:fldCharType="separate"/>
      </w:r>
      <w:r w:rsidR="00A778B3">
        <w:t>2.1</w:t>
      </w:r>
      <w:r w:rsidR="00A778B3">
        <w:fldChar w:fldCharType="end"/>
      </w:r>
      <w:r w:rsidRPr="00F1562C">
        <w:t xml:space="preserve"> and Section </w:t>
      </w:r>
      <w:r w:rsidR="00C963D4" w:rsidRPr="00F1562C">
        <w:fldChar w:fldCharType="begin"/>
      </w:r>
      <w:r w:rsidR="00C963D4" w:rsidRPr="00F1562C">
        <w:instrText xml:space="preserve"> REF _Ref70003925 \r \h </w:instrText>
      </w:r>
      <w:r w:rsidR="00C963D4" w:rsidRPr="00F1562C">
        <w:fldChar w:fldCharType="separate"/>
      </w:r>
      <w:r w:rsidR="00B33309">
        <w:t>2.2</w:t>
      </w:r>
      <w:r w:rsidR="00C963D4" w:rsidRPr="00F1562C">
        <w:fldChar w:fldCharType="end"/>
      </w:r>
      <w:r w:rsidRPr="00F1562C">
        <w:t xml:space="preserve"> the</w:t>
      </w:r>
      <w:r w:rsidRPr="00F1562C">
        <w:rPr>
          <w:i/>
          <w:iCs/>
        </w:rPr>
        <w:t xml:space="preserve"> in vitro</w:t>
      </w:r>
      <w:r w:rsidRPr="00F1562C">
        <w:t xml:space="preserve"> data for cefiderocol should be considered the primary source of evidence to support the effectiveness and positioning of cefiderocol and is actually the only source of evidence for the risk-based empiric setting.</w:t>
      </w:r>
    </w:p>
    <w:p w14:paraId="02E52F2B" w14:textId="40C8062F" w:rsidR="007442D5" w:rsidRPr="00F1562C" w:rsidRDefault="00296BAC" w:rsidP="00E1311F">
      <w:pPr>
        <w:pStyle w:val="Heading4"/>
        <w:pageBreakBefore/>
      </w:pPr>
      <w:bookmarkStart w:id="151" w:name="_Ref71815519"/>
      <w:bookmarkStart w:id="152" w:name="_Ref72484062"/>
      <w:r w:rsidRPr="00F1562C">
        <w:lastRenderedPageBreak/>
        <w:t>Results from the in vitro evidence</w:t>
      </w:r>
      <w:bookmarkEnd w:id="151"/>
      <w:bookmarkEnd w:id="152"/>
    </w:p>
    <w:tbl>
      <w:tblPr>
        <w:tblStyle w:val="TableGrid"/>
        <w:tblW w:w="0" w:type="auto"/>
        <w:tblLayout w:type="fixed"/>
        <w:tblLook w:val="06A0" w:firstRow="1" w:lastRow="0" w:firstColumn="1" w:lastColumn="0" w:noHBand="1" w:noVBand="1"/>
      </w:tblPr>
      <w:tblGrid>
        <w:gridCol w:w="9015"/>
      </w:tblGrid>
      <w:tr w:rsidR="00A41CCB" w:rsidRPr="00F1562C" w14:paraId="004C6544" w14:textId="77777777" w:rsidTr="314E0FCD">
        <w:tc>
          <w:tcPr>
            <w:tcW w:w="9015" w:type="dxa"/>
          </w:tcPr>
          <w:p w14:paraId="546719EF" w14:textId="30953D77" w:rsidR="00A41CCB" w:rsidRPr="00F1562C" w:rsidRDefault="314E0FCD" w:rsidP="00B95EFB">
            <w:pPr>
              <w:rPr>
                <w:sz w:val="22"/>
                <w:szCs w:val="22"/>
              </w:rPr>
            </w:pPr>
            <w:r w:rsidRPr="00F1562C">
              <w:rPr>
                <w:b/>
                <w:bCs/>
                <w:sz w:val="22"/>
                <w:szCs w:val="22"/>
              </w:rPr>
              <w:t>Key consideration for economic model:</w:t>
            </w:r>
            <w:r w:rsidRPr="00F1562C">
              <w:rPr>
                <w:i/>
                <w:iCs/>
                <w:sz w:val="22"/>
                <w:szCs w:val="22"/>
              </w:rPr>
              <w:t xml:space="preserve"> In vitro </w:t>
            </w:r>
            <w:r w:rsidRPr="00F1562C">
              <w:rPr>
                <w:sz w:val="22"/>
                <w:szCs w:val="22"/>
              </w:rPr>
              <w:t xml:space="preserve">evidence can be analysed after the fact to establish whether or not the pathogen was in fact susceptible to each potential treatment, as is done in clinical practice to select the optimal treatment for each patient. </w:t>
            </w:r>
            <w:r w:rsidRPr="00F1562C">
              <w:rPr>
                <w:i/>
                <w:iCs/>
                <w:sz w:val="22"/>
                <w:szCs w:val="22"/>
              </w:rPr>
              <w:t xml:space="preserve">In vitro </w:t>
            </w:r>
            <w:r w:rsidRPr="00F1562C">
              <w:rPr>
                <w:sz w:val="22"/>
                <w:szCs w:val="22"/>
              </w:rPr>
              <w:t>studies are therefore both in the correct patient populations and are powered to detect differences between prospective treatments.</w:t>
            </w:r>
          </w:p>
          <w:p w14:paraId="0802B740" w14:textId="1DBB17F9" w:rsidR="001C3F64" w:rsidRPr="00F1562C" w:rsidRDefault="314E0FCD" w:rsidP="001C3F64">
            <w:pPr>
              <w:rPr>
                <w:sz w:val="22"/>
                <w:szCs w:val="22"/>
              </w:rPr>
            </w:pPr>
            <w:r w:rsidRPr="00F1562C">
              <w:rPr>
                <w:sz w:val="22"/>
                <w:szCs w:val="22"/>
              </w:rPr>
              <w:t xml:space="preserve">There are multiple </w:t>
            </w:r>
            <w:r w:rsidRPr="00F1562C">
              <w:rPr>
                <w:i/>
                <w:iCs/>
                <w:sz w:val="22"/>
                <w:szCs w:val="22"/>
              </w:rPr>
              <w:t>in vitro</w:t>
            </w:r>
            <w:r w:rsidRPr="00F1562C">
              <w:rPr>
                <w:sz w:val="22"/>
                <w:szCs w:val="22"/>
              </w:rPr>
              <w:t xml:space="preserve"> studies with cefiderocol, including those looking at UK isolates only</w:t>
            </w:r>
            <w:r w:rsidR="003B4A34" w:rsidRPr="00F1562C">
              <w:rPr>
                <w:sz w:val="22"/>
                <w:szCs w:val="22"/>
              </w:rPr>
              <w:t>.</w:t>
            </w:r>
            <w:r w:rsidRPr="00F1562C">
              <w:rPr>
                <w:sz w:val="22"/>
                <w:szCs w:val="22"/>
              </w:rPr>
              <w:t xml:space="preserve"> </w:t>
            </w:r>
            <w:r w:rsidR="003B4A34" w:rsidRPr="00F1562C">
              <w:rPr>
                <w:sz w:val="22"/>
                <w:szCs w:val="22"/>
              </w:rPr>
              <w:t>H</w:t>
            </w:r>
            <w:r w:rsidRPr="00F1562C">
              <w:rPr>
                <w:sz w:val="22"/>
                <w:szCs w:val="22"/>
              </w:rPr>
              <w:t>owever</w:t>
            </w:r>
            <w:r w:rsidR="003B4A34" w:rsidRPr="00F1562C">
              <w:rPr>
                <w:sz w:val="22"/>
                <w:szCs w:val="22"/>
              </w:rPr>
              <w:t>,</w:t>
            </w:r>
            <w:r w:rsidRPr="00F1562C">
              <w:rPr>
                <w:sz w:val="22"/>
                <w:szCs w:val="22"/>
              </w:rPr>
              <w:t xml:space="preserve"> SIDERO-WT and SIDERO-CR represent the largest isolate sample and therefore the most robust set of </w:t>
            </w:r>
            <w:r w:rsidRPr="00F1562C">
              <w:rPr>
                <w:i/>
                <w:iCs/>
                <w:sz w:val="22"/>
                <w:szCs w:val="22"/>
              </w:rPr>
              <w:t>in vitro</w:t>
            </w:r>
            <w:r w:rsidRPr="00F1562C">
              <w:rPr>
                <w:sz w:val="22"/>
                <w:szCs w:val="22"/>
              </w:rPr>
              <w:t xml:space="preserve"> data, also including data on rare pathogens and key resistance mechanisms such as </w:t>
            </w:r>
            <w:r w:rsidR="00080955" w:rsidRPr="00F1562C">
              <w:rPr>
                <w:sz w:val="22"/>
                <w:szCs w:val="22"/>
              </w:rPr>
              <w:t>metallo-β-lactamase</w:t>
            </w:r>
            <w:r w:rsidRPr="00F1562C">
              <w:rPr>
                <w:sz w:val="22"/>
                <w:szCs w:val="22"/>
              </w:rPr>
              <w:t>-producing pathogens, of particular relevance to the HVCSs.</w:t>
            </w:r>
          </w:p>
          <w:p w14:paraId="69618894" w14:textId="4AB093E7" w:rsidR="00900C8F" w:rsidRPr="00F1562C" w:rsidRDefault="001C3F64" w:rsidP="001C3F64">
            <w:pPr>
              <w:rPr>
                <w:sz w:val="22"/>
                <w:szCs w:val="22"/>
              </w:rPr>
            </w:pPr>
            <w:r w:rsidRPr="00F1562C">
              <w:rPr>
                <w:sz w:val="22"/>
                <w:szCs w:val="22"/>
              </w:rPr>
              <w:t>Overall</w:t>
            </w:r>
            <w:r w:rsidR="00DF0059" w:rsidRPr="00F1562C">
              <w:rPr>
                <w:sz w:val="22"/>
                <w:szCs w:val="22"/>
              </w:rPr>
              <w:t>,</w:t>
            </w:r>
            <w:r w:rsidRPr="00F1562C">
              <w:rPr>
                <w:sz w:val="22"/>
                <w:szCs w:val="22"/>
              </w:rPr>
              <w:t xml:space="preserve"> the data </w:t>
            </w:r>
            <w:r w:rsidR="00645C45" w:rsidRPr="00F1562C">
              <w:rPr>
                <w:sz w:val="22"/>
                <w:szCs w:val="22"/>
              </w:rPr>
              <w:t xml:space="preserve">are </w:t>
            </w:r>
            <w:r w:rsidRPr="00F1562C">
              <w:rPr>
                <w:sz w:val="22"/>
                <w:szCs w:val="22"/>
              </w:rPr>
              <w:t xml:space="preserve">consistent across other surveillance studies, demonstrating cefiderocol </w:t>
            </w:r>
            <w:r w:rsidR="00994D88" w:rsidRPr="00F1562C">
              <w:rPr>
                <w:sz w:val="22"/>
                <w:szCs w:val="22"/>
              </w:rPr>
              <w:t>bactericidal</w:t>
            </w:r>
            <w:r w:rsidRPr="00F1562C">
              <w:rPr>
                <w:sz w:val="22"/>
                <w:szCs w:val="22"/>
              </w:rPr>
              <w:t xml:space="preserve"> activity in </w:t>
            </w:r>
            <w:r w:rsidR="009E1A01" w:rsidRPr="00F1562C">
              <w:rPr>
                <w:sz w:val="22"/>
                <w:szCs w:val="22"/>
              </w:rPr>
              <w:t>carbapenem-resistant</w:t>
            </w:r>
            <w:r w:rsidR="009E1A01" w:rsidRPr="00F1562C" w:rsidDel="001E5387">
              <w:t xml:space="preserve"> </w:t>
            </w:r>
            <w:r w:rsidRPr="00F1562C">
              <w:rPr>
                <w:sz w:val="22"/>
                <w:szCs w:val="22"/>
              </w:rPr>
              <w:t xml:space="preserve">isolates, including those from </w:t>
            </w:r>
            <w:r w:rsidR="00080955" w:rsidRPr="00F1562C">
              <w:rPr>
                <w:sz w:val="22"/>
                <w:szCs w:val="22"/>
              </w:rPr>
              <w:t>metallo-β-lactamase</w:t>
            </w:r>
            <w:r w:rsidR="009F4FD7" w:rsidRPr="00F1562C">
              <w:rPr>
                <w:sz w:val="22"/>
                <w:szCs w:val="22"/>
              </w:rPr>
              <w:t>-</w:t>
            </w:r>
            <w:r w:rsidRPr="00F1562C">
              <w:rPr>
                <w:sz w:val="22"/>
                <w:szCs w:val="22"/>
              </w:rPr>
              <w:t xml:space="preserve">producing pathogens. Other relevant sources of data are presented in more detail in </w:t>
            </w:r>
            <w:r w:rsidR="0037516A" w:rsidRPr="00F1562C">
              <w:rPr>
                <w:sz w:val="22"/>
                <w:szCs w:val="22"/>
              </w:rPr>
              <w:t>A</w:t>
            </w:r>
            <w:r w:rsidRPr="00F1562C">
              <w:rPr>
                <w:sz w:val="22"/>
                <w:szCs w:val="22"/>
              </w:rPr>
              <w:t xml:space="preserve">ppendix </w:t>
            </w:r>
            <w:r w:rsidR="00C65C01" w:rsidRPr="00F1562C">
              <w:rPr>
                <w:sz w:val="22"/>
                <w:szCs w:val="22"/>
              </w:rPr>
              <w:t>C.6.</w:t>
            </w:r>
          </w:p>
          <w:p w14:paraId="125AD7CB" w14:textId="7326CF2B" w:rsidR="00A41CCB" w:rsidRPr="00F1562C" w:rsidRDefault="00A41CCB" w:rsidP="00B95EFB">
            <w:pPr>
              <w:rPr>
                <w:sz w:val="22"/>
                <w:szCs w:val="22"/>
              </w:rPr>
            </w:pPr>
            <w:r w:rsidRPr="00F1562C">
              <w:rPr>
                <w:sz w:val="22"/>
                <w:szCs w:val="22"/>
              </w:rPr>
              <w:t xml:space="preserve">Below are the key points surrounding the use of </w:t>
            </w:r>
            <w:r w:rsidRPr="00F1562C">
              <w:rPr>
                <w:i/>
                <w:iCs/>
                <w:sz w:val="22"/>
                <w:szCs w:val="22"/>
              </w:rPr>
              <w:t>in vitro</w:t>
            </w:r>
            <w:r w:rsidRPr="00F1562C">
              <w:rPr>
                <w:sz w:val="22"/>
                <w:szCs w:val="22"/>
              </w:rPr>
              <w:t xml:space="preserve"> evidence in the context of this NICE appraisal and cost-effectiveness modelling (See </w:t>
            </w:r>
            <w:r w:rsidR="00146097" w:rsidRPr="00F1562C">
              <w:rPr>
                <w:sz w:val="22"/>
                <w:szCs w:val="22"/>
              </w:rPr>
              <w:t>S</w:t>
            </w:r>
            <w:r w:rsidRPr="00F1562C">
              <w:rPr>
                <w:sz w:val="22"/>
                <w:szCs w:val="22"/>
              </w:rPr>
              <w:t xml:space="preserve">ections </w:t>
            </w:r>
            <w:r w:rsidRPr="00F1562C">
              <w:rPr>
                <w:sz w:val="22"/>
                <w:szCs w:val="22"/>
              </w:rPr>
              <w:fldChar w:fldCharType="begin"/>
            </w:r>
            <w:r w:rsidRPr="00F1562C">
              <w:rPr>
                <w:sz w:val="22"/>
                <w:szCs w:val="22"/>
              </w:rPr>
              <w:instrText xml:space="preserve"> REF _Ref70685776 \r \h </w:instrText>
            </w:r>
            <w:r w:rsidR="00B21BE2" w:rsidRPr="00F1562C">
              <w:rPr>
                <w:sz w:val="22"/>
                <w:szCs w:val="22"/>
              </w:rPr>
              <w:instrText xml:space="preserve"> \* MERGEFORMAT </w:instrText>
            </w:r>
            <w:r w:rsidRPr="00F1562C">
              <w:rPr>
                <w:sz w:val="22"/>
                <w:szCs w:val="22"/>
              </w:rPr>
            </w:r>
            <w:r w:rsidRPr="00F1562C">
              <w:rPr>
                <w:sz w:val="22"/>
                <w:szCs w:val="22"/>
              </w:rPr>
              <w:fldChar w:fldCharType="separate"/>
            </w:r>
            <w:r w:rsidR="00B33309">
              <w:rPr>
                <w:sz w:val="22"/>
                <w:szCs w:val="22"/>
              </w:rPr>
              <w:t>2.3.1</w:t>
            </w:r>
            <w:r w:rsidRPr="00F1562C">
              <w:rPr>
                <w:sz w:val="22"/>
                <w:szCs w:val="22"/>
              </w:rPr>
              <w:fldChar w:fldCharType="end"/>
            </w:r>
            <w:r w:rsidRPr="00F1562C">
              <w:rPr>
                <w:sz w:val="22"/>
                <w:szCs w:val="22"/>
              </w:rPr>
              <w:t xml:space="preserve"> and </w:t>
            </w:r>
            <w:r w:rsidRPr="00F1562C">
              <w:rPr>
                <w:sz w:val="22"/>
                <w:szCs w:val="22"/>
              </w:rPr>
              <w:fldChar w:fldCharType="begin"/>
            </w:r>
            <w:r w:rsidRPr="00F1562C">
              <w:rPr>
                <w:sz w:val="22"/>
                <w:szCs w:val="22"/>
              </w:rPr>
              <w:instrText xml:space="preserve"> REF _Ref70685767 \r \h </w:instrText>
            </w:r>
            <w:r w:rsidR="00B21BE2" w:rsidRPr="00F1562C">
              <w:rPr>
                <w:sz w:val="22"/>
                <w:szCs w:val="22"/>
              </w:rPr>
              <w:instrText xml:space="preserve"> \* MERGEFORMAT </w:instrText>
            </w:r>
            <w:r w:rsidRPr="00F1562C">
              <w:rPr>
                <w:sz w:val="22"/>
                <w:szCs w:val="22"/>
              </w:rPr>
            </w:r>
            <w:r w:rsidRPr="00F1562C">
              <w:rPr>
                <w:sz w:val="22"/>
                <w:szCs w:val="22"/>
              </w:rPr>
              <w:fldChar w:fldCharType="separate"/>
            </w:r>
            <w:r w:rsidR="00B33309">
              <w:rPr>
                <w:sz w:val="22"/>
                <w:szCs w:val="22"/>
              </w:rPr>
              <w:t>3.2.1.1</w:t>
            </w:r>
            <w:r w:rsidRPr="00F1562C">
              <w:rPr>
                <w:sz w:val="22"/>
                <w:szCs w:val="22"/>
              </w:rPr>
              <w:fldChar w:fldCharType="end"/>
            </w:r>
            <w:r w:rsidRPr="00F1562C">
              <w:rPr>
                <w:sz w:val="22"/>
                <w:szCs w:val="22"/>
              </w:rPr>
              <w:t>):</w:t>
            </w:r>
          </w:p>
          <w:p w14:paraId="421544C9" w14:textId="32E6A50D" w:rsidR="00A41CCB" w:rsidRPr="00F1562C" w:rsidRDefault="00A41CCB" w:rsidP="00B95EFB">
            <w:pPr>
              <w:pStyle w:val="NICEBullet1"/>
              <w:rPr>
                <w:rFonts w:eastAsia="Arial" w:cs="Arial"/>
                <w:sz w:val="22"/>
                <w:szCs w:val="22"/>
              </w:rPr>
            </w:pPr>
            <w:r w:rsidRPr="00F1562C">
              <w:rPr>
                <w:i/>
                <w:iCs/>
                <w:sz w:val="22"/>
                <w:szCs w:val="22"/>
              </w:rPr>
              <w:t>In vitro</w:t>
            </w:r>
            <w:r w:rsidRPr="00F1562C">
              <w:rPr>
                <w:sz w:val="22"/>
                <w:szCs w:val="22"/>
              </w:rPr>
              <w:t xml:space="preserve"> data can be used to power a </w:t>
            </w:r>
            <w:r w:rsidR="00645C45" w:rsidRPr="00F1562C">
              <w:rPr>
                <w:sz w:val="22"/>
                <w:szCs w:val="22"/>
              </w:rPr>
              <w:t xml:space="preserve">cost-effectiveness </w:t>
            </w:r>
            <w:r w:rsidRPr="00F1562C">
              <w:rPr>
                <w:sz w:val="22"/>
                <w:szCs w:val="22"/>
              </w:rPr>
              <w:t xml:space="preserve">model (Section </w:t>
            </w:r>
            <w:r w:rsidRPr="00F1562C">
              <w:rPr>
                <w:sz w:val="22"/>
                <w:szCs w:val="22"/>
              </w:rPr>
              <w:fldChar w:fldCharType="begin"/>
            </w:r>
            <w:r w:rsidRPr="00F1562C">
              <w:rPr>
                <w:sz w:val="22"/>
                <w:szCs w:val="22"/>
              </w:rPr>
              <w:instrText xml:space="preserve"> REF _Ref70685767 \r \h </w:instrText>
            </w:r>
            <w:r w:rsidR="00B21BE2" w:rsidRPr="00F1562C">
              <w:rPr>
                <w:sz w:val="22"/>
                <w:szCs w:val="22"/>
              </w:rPr>
              <w:instrText xml:space="preserve"> \* MERGEFORMAT </w:instrText>
            </w:r>
            <w:r w:rsidRPr="00F1562C">
              <w:rPr>
                <w:sz w:val="22"/>
                <w:szCs w:val="22"/>
              </w:rPr>
            </w:r>
            <w:r w:rsidRPr="00F1562C">
              <w:rPr>
                <w:sz w:val="22"/>
                <w:szCs w:val="22"/>
              </w:rPr>
              <w:fldChar w:fldCharType="separate"/>
            </w:r>
            <w:r w:rsidR="00B33309">
              <w:rPr>
                <w:sz w:val="22"/>
                <w:szCs w:val="22"/>
              </w:rPr>
              <w:t>3.2.1.1</w:t>
            </w:r>
            <w:r w:rsidRPr="00F1562C">
              <w:rPr>
                <w:sz w:val="22"/>
                <w:szCs w:val="22"/>
              </w:rPr>
              <w:fldChar w:fldCharType="end"/>
            </w:r>
            <w:r w:rsidRPr="00F1562C">
              <w:rPr>
                <w:sz w:val="22"/>
                <w:szCs w:val="22"/>
              </w:rPr>
              <w:t>)</w:t>
            </w:r>
          </w:p>
          <w:p w14:paraId="44FCBC25" w14:textId="6B8431BB" w:rsidR="00A41CCB" w:rsidRPr="00F1562C" w:rsidRDefault="00645C45" w:rsidP="00B95EFB">
            <w:pPr>
              <w:pStyle w:val="NICEBullet1"/>
              <w:rPr>
                <w:sz w:val="22"/>
                <w:szCs w:val="22"/>
              </w:rPr>
            </w:pPr>
            <w:r w:rsidRPr="00F1562C">
              <w:rPr>
                <w:sz w:val="22"/>
                <w:szCs w:val="22"/>
              </w:rPr>
              <w:t xml:space="preserve">The use of </w:t>
            </w:r>
            <w:r w:rsidRPr="00F1562C">
              <w:rPr>
                <w:i/>
                <w:iCs/>
                <w:sz w:val="22"/>
                <w:szCs w:val="22"/>
              </w:rPr>
              <w:t>i</w:t>
            </w:r>
            <w:r w:rsidR="00A41CCB" w:rsidRPr="00F1562C">
              <w:rPr>
                <w:i/>
                <w:iCs/>
                <w:sz w:val="22"/>
                <w:szCs w:val="22"/>
              </w:rPr>
              <w:t>n vitro</w:t>
            </w:r>
            <w:r w:rsidR="00A41CCB" w:rsidRPr="00F1562C">
              <w:rPr>
                <w:sz w:val="22"/>
                <w:szCs w:val="22"/>
              </w:rPr>
              <w:t xml:space="preserve"> data avoids many of the issues with using clinical trial data (Section </w:t>
            </w:r>
            <w:r w:rsidR="00A778B3">
              <w:rPr>
                <w:sz w:val="22"/>
                <w:szCs w:val="22"/>
              </w:rPr>
              <w:fldChar w:fldCharType="begin"/>
            </w:r>
            <w:r w:rsidR="00A778B3">
              <w:rPr>
                <w:sz w:val="22"/>
                <w:szCs w:val="22"/>
              </w:rPr>
              <w:instrText xml:space="preserve"> REF _Ref74039640 \n \h </w:instrText>
            </w:r>
            <w:r w:rsidR="00A778B3">
              <w:rPr>
                <w:sz w:val="22"/>
                <w:szCs w:val="22"/>
              </w:rPr>
            </w:r>
            <w:r w:rsidR="00A778B3">
              <w:rPr>
                <w:sz w:val="22"/>
                <w:szCs w:val="22"/>
              </w:rPr>
              <w:fldChar w:fldCharType="separate"/>
            </w:r>
            <w:r w:rsidR="00A778B3">
              <w:rPr>
                <w:sz w:val="22"/>
                <w:szCs w:val="22"/>
              </w:rPr>
              <w:t>2.1</w:t>
            </w:r>
            <w:r w:rsidR="00A778B3">
              <w:rPr>
                <w:sz w:val="22"/>
                <w:szCs w:val="22"/>
              </w:rPr>
              <w:fldChar w:fldCharType="end"/>
            </w:r>
            <w:r w:rsidR="00A41CCB" w:rsidRPr="00F1562C">
              <w:rPr>
                <w:sz w:val="22"/>
                <w:szCs w:val="22"/>
              </w:rPr>
              <w:t>)</w:t>
            </w:r>
          </w:p>
          <w:p w14:paraId="3C0744E7" w14:textId="6002610A" w:rsidR="00390EBE" w:rsidRPr="00F1562C" w:rsidRDefault="00390EBE" w:rsidP="00B95EFB">
            <w:pPr>
              <w:pStyle w:val="NICEBullet1"/>
              <w:rPr>
                <w:sz w:val="22"/>
                <w:szCs w:val="22"/>
              </w:rPr>
            </w:pPr>
            <w:r w:rsidRPr="00F1562C">
              <w:rPr>
                <w:i/>
                <w:iCs/>
                <w:sz w:val="22"/>
                <w:szCs w:val="22"/>
              </w:rPr>
              <w:t>In vitro</w:t>
            </w:r>
            <w:r w:rsidRPr="00F1562C">
              <w:rPr>
                <w:sz w:val="22"/>
                <w:szCs w:val="22"/>
              </w:rPr>
              <w:t xml:space="preserve"> data </w:t>
            </w:r>
            <w:r w:rsidR="00645C45" w:rsidRPr="00F1562C">
              <w:rPr>
                <w:sz w:val="22"/>
                <w:szCs w:val="22"/>
              </w:rPr>
              <w:t>are</w:t>
            </w:r>
            <w:r w:rsidRPr="00F1562C">
              <w:rPr>
                <w:sz w:val="22"/>
                <w:szCs w:val="22"/>
              </w:rPr>
              <w:t xml:space="preserve"> the most robust way to compare activity across medicines</w:t>
            </w:r>
            <w:r w:rsidR="00531DD5" w:rsidRPr="00F1562C">
              <w:rPr>
                <w:sz w:val="22"/>
                <w:szCs w:val="22"/>
              </w:rPr>
              <w:t xml:space="preserve">, which is particularly relevant in the </w:t>
            </w:r>
            <w:r w:rsidR="000237D7" w:rsidRPr="00F1562C">
              <w:rPr>
                <w:sz w:val="22"/>
                <w:szCs w:val="22"/>
              </w:rPr>
              <w:t>risk-based empiric</w:t>
            </w:r>
            <w:r w:rsidR="00531DD5" w:rsidRPr="00F1562C">
              <w:rPr>
                <w:sz w:val="22"/>
                <w:szCs w:val="22"/>
              </w:rPr>
              <w:t xml:space="preserve"> patient population (Section </w:t>
            </w:r>
            <w:r w:rsidR="009B619D">
              <w:rPr>
                <w:sz w:val="22"/>
                <w:szCs w:val="22"/>
              </w:rPr>
              <w:fldChar w:fldCharType="begin"/>
            </w:r>
            <w:r w:rsidR="009B619D">
              <w:rPr>
                <w:sz w:val="22"/>
                <w:szCs w:val="22"/>
              </w:rPr>
              <w:instrText xml:space="preserve"> REF _Ref74039665 \n \h </w:instrText>
            </w:r>
            <w:r w:rsidR="009B619D">
              <w:rPr>
                <w:sz w:val="22"/>
                <w:szCs w:val="22"/>
              </w:rPr>
            </w:r>
            <w:r w:rsidR="009B619D">
              <w:rPr>
                <w:sz w:val="22"/>
                <w:szCs w:val="22"/>
              </w:rPr>
              <w:fldChar w:fldCharType="separate"/>
            </w:r>
            <w:r w:rsidR="009B619D">
              <w:rPr>
                <w:sz w:val="22"/>
                <w:szCs w:val="22"/>
              </w:rPr>
              <w:t>2.1</w:t>
            </w:r>
            <w:r w:rsidR="009B619D">
              <w:rPr>
                <w:sz w:val="22"/>
                <w:szCs w:val="22"/>
              </w:rPr>
              <w:fldChar w:fldCharType="end"/>
            </w:r>
            <w:r w:rsidR="00531DD5" w:rsidRPr="00F1562C">
              <w:rPr>
                <w:sz w:val="22"/>
                <w:szCs w:val="22"/>
              </w:rPr>
              <w:t>)</w:t>
            </w:r>
          </w:p>
          <w:p w14:paraId="2ECAAB36" w14:textId="5651AE13" w:rsidR="00A41CCB" w:rsidRPr="00F1562C" w:rsidRDefault="00A41CCB" w:rsidP="00B95EFB">
            <w:pPr>
              <w:pStyle w:val="NICEBullet1"/>
              <w:rPr>
                <w:sz w:val="22"/>
                <w:szCs w:val="22"/>
              </w:rPr>
            </w:pPr>
            <w:r w:rsidRPr="00F1562C">
              <w:rPr>
                <w:i/>
                <w:iCs/>
                <w:sz w:val="22"/>
                <w:szCs w:val="22"/>
              </w:rPr>
              <w:t>In vitro</w:t>
            </w:r>
            <w:r w:rsidRPr="00F1562C">
              <w:rPr>
                <w:sz w:val="22"/>
                <w:szCs w:val="22"/>
              </w:rPr>
              <w:t xml:space="preserve"> data </w:t>
            </w:r>
            <w:r w:rsidR="00645C45" w:rsidRPr="00F1562C">
              <w:rPr>
                <w:sz w:val="22"/>
                <w:szCs w:val="22"/>
              </w:rPr>
              <w:t xml:space="preserve">are </w:t>
            </w:r>
            <w:r w:rsidRPr="00F1562C">
              <w:rPr>
                <w:sz w:val="22"/>
                <w:szCs w:val="22"/>
              </w:rPr>
              <w:t xml:space="preserve">routinely used </w:t>
            </w:r>
            <w:r w:rsidR="00FF0397" w:rsidRPr="00F1562C">
              <w:rPr>
                <w:sz w:val="22"/>
                <w:szCs w:val="22"/>
              </w:rPr>
              <w:t>to inform</w:t>
            </w:r>
            <w:r w:rsidRPr="00F1562C">
              <w:rPr>
                <w:sz w:val="22"/>
                <w:szCs w:val="22"/>
              </w:rPr>
              <w:t xml:space="preserve"> clinical practice, risk profiling and decision making (Section </w:t>
            </w:r>
            <w:r w:rsidRPr="00F1562C">
              <w:rPr>
                <w:sz w:val="22"/>
                <w:szCs w:val="22"/>
              </w:rPr>
              <w:fldChar w:fldCharType="begin"/>
            </w:r>
            <w:r w:rsidRPr="00F1562C">
              <w:rPr>
                <w:sz w:val="22"/>
                <w:szCs w:val="22"/>
              </w:rPr>
              <w:instrText xml:space="preserve"> REF _Ref70687514 \r \h </w:instrText>
            </w:r>
            <w:r w:rsidR="00B21BE2" w:rsidRPr="00F1562C">
              <w:rPr>
                <w:sz w:val="22"/>
                <w:szCs w:val="22"/>
              </w:rPr>
              <w:instrText xml:space="preserve"> \* MERGEFORMAT </w:instrText>
            </w:r>
            <w:r w:rsidRPr="00F1562C">
              <w:rPr>
                <w:sz w:val="22"/>
                <w:szCs w:val="22"/>
              </w:rPr>
            </w:r>
            <w:r w:rsidRPr="00F1562C">
              <w:rPr>
                <w:sz w:val="22"/>
                <w:szCs w:val="22"/>
              </w:rPr>
              <w:fldChar w:fldCharType="separate"/>
            </w:r>
            <w:r w:rsidR="00B33309">
              <w:rPr>
                <w:sz w:val="22"/>
                <w:szCs w:val="22"/>
              </w:rPr>
              <w:t>1.1.1.3</w:t>
            </w:r>
            <w:r w:rsidRPr="00F1562C">
              <w:rPr>
                <w:sz w:val="22"/>
                <w:szCs w:val="22"/>
              </w:rPr>
              <w:fldChar w:fldCharType="end"/>
            </w:r>
            <w:r w:rsidRPr="00F1562C">
              <w:rPr>
                <w:sz w:val="22"/>
                <w:szCs w:val="22"/>
              </w:rPr>
              <w:t xml:space="preserve"> and Section</w:t>
            </w:r>
            <w:r w:rsidR="00402D61" w:rsidRPr="00F1562C">
              <w:rPr>
                <w:sz w:val="22"/>
                <w:szCs w:val="22"/>
              </w:rPr>
              <w:t xml:space="preserve"> </w:t>
            </w:r>
            <w:r w:rsidRPr="00F1562C">
              <w:rPr>
                <w:sz w:val="22"/>
                <w:szCs w:val="22"/>
              </w:rPr>
              <w:fldChar w:fldCharType="begin"/>
            </w:r>
            <w:r w:rsidRPr="00F1562C">
              <w:rPr>
                <w:sz w:val="22"/>
                <w:szCs w:val="22"/>
              </w:rPr>
              <w:instrText xml:space="preserve"> REF _Ref70687517 \r \h </w:instrText>
            </w:r>
            <w:r w:rsidR="00B21BE2" w:rsidRPr="00F1562C">
              <w:rPr>
                <w:sz w:val="22"/>
                <w:szCs w:val="22"/>
              </w:rPr>
              <w:instrText xml:space="preserve"> \* MERGEFORMAT </w:instrText>
            </w:r>
            <w:r w:rsidRPr="00F1562C">
              <w:rPr>
                <w:sz w:val="22"/>
                <w:szCs w:val="22"/>
              </w:rPr>
            </w:r>
            <w:r w:rsidRPr="00F1562C">
              <w:rPr>
                <w:sz w:val="22"/>
                <w:szCs w:val="22"/>
              </w:rPr>
              <w:fldChar w:fldCharType="separate"/>
            </w:r>
            <w:r w:rsidR="00B33309">
              <w:rPr>
                <w:sz w:val="22"/>
                <w:szCs w:val="22"/>
              </w:rPr>
              <w:t>1.1.2.1</w:t>
            </w:r>
            <w:r w:rsidRPr="00F1562C">
              <w:rPr>
                <w:sz w:val="22"/>
                <w:szCs w:val="22"/>
              </w:rPr>
              <w:fldChar w:fldCharType="end"/>
            </w:r>
            <w:r w:rsidRPr="00F1562C">
              <w:rPr>
                <w:sz w:val="22"/>
                <w:szCs w:val="22"/>
              </w:rPr>
              <w:t>)</w:t>
            </w:r>
          </w:p>
          <w:p w14:paraId="3017134E" w14:textId="168FE8E5" w:rsidR="00A41CCB" w:rsidRPr="00F1562C" w:rsidRDefault="00A41CCB" w:rsidP="00B95EFB">
            <w:pPr>
              <w:pStyle w:val="NICEBullet1"/>
              <w:rPr>
                <w:sz w:val="22"/>
                <w:szCs w:val="22"/>
              </w:rPr>
            </w:pPr>
            <w:r w:rsidRPr="00F1562C">
              <w:rPr>
                <w:i/>
                <w:iCs/>
                <w:sz w:val="22"/>
                <w:szCs w:val="22"/>
              </w:rPr>
              <w:t>In vitro</w:t>
            </w:r>
            <w:r w:rsidRPr="00F1562C">
              <w:rPr>
                <w:sz w:val="22"/>
                <w:szCs w:val="22"/>
              </w:rPr>
              <w:t xml:space="preserve"> data permit more analysis of more targeted populations, by pathogen and infection site, allowing a closer proxy to the HVCSs defined by NICE and EEPRU (Section </w:t>
            </w:r>
            <w:r w:rsidRPr="00F1562C">
              <w:rPr>
                <w:sz w:val="22"/>
                <w:szCs w:val="22"/>
              </w:rPr>
              <w:fldChar w:fldCharType="begin"/>
            </w:r>
            <w:r w:rsidRPr="00F1562C">
              <w:rPr>
                <w:sz w:val="22"/>
                <w:szCs w:val="22"/>
              </w:rPr>
              <w:instrText xml:space="preserve"> REF _Ref70685767 \r \h  \* MERGEFORMAT </w:instrText>
            </w:r>
            <w:r w:rsidRPr="00F1562C">
              <w:rPr>
                <w:sz w:val="22"/>
                <w:szCs w:val="22"/>
              </w:rPr>
            </w:r>
            <w:r w:rsidRPr="00F1562C">
              <w:rPr>
                <w:sz w:val="22"/>
                <w:szCs w:val="22"/>
              </w:rPr>
              <w:fldChar w:fldCharType="separate"/>
            </w:r>
            <w:r w:rsidR="00B33309">
              <w:rPr>
                <w:sz w:val="22"/>
                <w:szCs w:val="22"/>
              </w:rPr>
              <w:t>3.2.1.1</w:t>
            </w:r>
            <w:r w:rsidRPr="00F1562C">
              <w:rPr>
                <w:sz w:val="22"/>
                <w:szCs w:val="22"/>
              </w:rPr>
              <w:fldChar w:fldCharType="end"/>
            </w:r>
            <w:r w:rsidRPr="00F1562C">
              <w:rPr>
                <w:sz w:val="22"/>
                <w:szCs w:val="22"/>
              </w:rPr>
              <w:t>)</w:t>
            </w:r>
          </w:p>
        </w:tc>
      </w:tr>
    </w:tbl>
    <w:p w14:paraId="0DD59196" w14:textId="77777777" w:rsidR="00A41CCB" w:rsidRPr="00F1562C" w:rsidRDefault="00A41CCB" w:rsidP="00A41CCB"/>
    <w:p w14:paraId="5F32451D" w14:textId="5990D94E" w:rsidR="00D3493F" w:rsidRPr="00F1562C" w:rsidRDefault="314E0FCD" w:rsidP="00D3493F">
      <w:r w:rsidRPr="00F1562C">
        <w:t xml:space="preserve">Currently, there is incongruity in existing cefiderocol breakpoints proposed by EUCAST, </w:t>
      </w:r>
      <w:r w:rsidR="00F50AD0" w:rsidRPr="00F1562C">
        <w:t>the Clinical and Laboratory Standards Institute (</w:t>
      </w:r>
      <w:r w:rsidRPr="00F1562C">
        <w:t>CLSI</w:t>
      </w:r>
      <w:r w:rsidR="00F50AD0" w:rsidRPr="00F1562C">
        <w:t>)</w:t>
      </w:r>
      <w:r w:rsidRPr="00F1562C">
        <w:t xml:space="preserve"> and the FDA. For example, for </w:t>
      </w:r>
      <w:r w:rsidRPr="00F1562C">
        <w:rPr>
          <w:i/>
          <w:iCs/>
        </w:rPr>
        <w:t>Enterobacterales</w:t>
      </w:r>
      <w:r w:rsidRPr="00F1562C">
        <w:t xml:space="preserve">, EUCAST: susceptible </w:t>
      </w:r>
      <w:r w:rsidR="000C315E">
        <w:rPr>
          <w:rFonts w:cs="Arial"/>
        </w:rPr>
        <w:t>≤</w:t>
      </w:r>
      <w:r w:rsidRPr="00F1562C">
        <w:t xml:space="preserve">2mg/L, resistant </w:t>
      </w:r>
      <w:r w:rsidR="000C315E">
        <w:t>&gt;</w:t>
      </w:r>
      <w:r w:rsidRPr="00F1562C">
        <w:t xml:space="preserve">2mg/L; CLSI: susceptible </w:t>
      </w:r>
      <w:r w:rsidR="000C315E">
        <w:rPr>
          <w:rFonts w:cs="Arial"/>
        </w:rPr>
        <w:t>≤</w:t>
      </w:r>
      <w:r w:rsidRPr="00F1562C">
        <w:t xml:space="preserve">4mg/L, intermediate 8mg/L, resistant </w:t>
      </w:r>
      <w:r w:rsidR="009131C1">
        <w:t>&gt;</w:t>
      </w:r>
      <w:r w:rsidRPr="00F1562C">
        <w:t xml:space="preserve">16mg/L; and FDA: susceptible </w:t>
      </w:r>
      <w:r w:rsidR="009131C1">
        <w:rPr>
          <w:rFonts w:cs="Arial"/>
        </w:rPr>
        <w:t>≤</w:t>
      </w:r>
      <w:r w:rsidRPr="00F1562C">
        <w:t xml:space="preserve">2mg/L, intermediate 4 mg/L, resistant </w:t>
      </w:r>
      <w:r w:rsidR="009131C1">
        <w:t>&gt;</w:t>
      </w:r>
      <w:r w:rsidRPr="00F1562C">
        <w:t xml:space="preserve">8mg/L depending upon which </w:t>
      </w:r>
      <w:r w:rsidRPr="00F1562C">
        <w:lastRenderedPageBreak/>
        <w:t>pieces of data different groups chose to consider. Practically</w:t>
      </w:r>
      <w:r w:rsidR="005C6C03" w:rsidRPr="00F1562C">
        <w:t>,</w:t>
      </w:r>
      <w:r w:rsidRPr="00F1562C">
        <w:t xml:space="preserve"> this means that an </w:t>
      </w:r>
      <w:r w:rsidRPr="00F1562C">
        <w:rPr>
          <w:i/>
          <w:iCs/>
        </w:rPr>
        <w:t>Enterobac</w:t>
      </w:r>
      <w:r w:rsidR="002A7403" w:rsidRPr="00F1562C">
        <w:rPr>
          <w:i/>
          <w:iCs/>
        </w:rPr>
        <w:t>t</w:t>
      </w:r>
      <w:r w:rsidRPr="00F1562C">
        <w:rPr>
          <w:i/>
          <w:iCs/>
        </w:rPr>
        <w:t>erales</w:t>
      </w:r>
      <w:r w:rsidRPr="00F1562C">
        <w:t xml:space="preserve"> isolate with an MIC of </w:t>
      </w:r>
      <w:r w:rsidR="00B22F35" w:rsidRPr="00F1562C">
        <w:t>4 </w:t>
      </w:r>
      <w:r w:rsidRPr="00F1562C">
        <w:t xml:space="preserve">mg/L that is reported as resistant by EUCAST breakpoints would be considered fully susceptible to cefiderocol by CLSI and </w:t>
      </w:r>
      <w:r w:rsidR="00C66C5F" w:rsidRPr="00F1562C">
        <w:t xml:space="preserve">the </w:t>
      </w:r>
      <w:r w:rsidRPr="00F1562C">
        <w:t>FDA</w:t>
      </w:r>
      <w:r w:rsidR="00C66C5F" w:rsidRPr="00F1562C">
        <w:t>,</w:t>
      </w:r>
      <w:r w:rsidRPr="00F1562C">
        <w:t xml:space="preserve"> where the breakpoint for resistance is 16 mg/L.</w:t>
      </w:r>
    </w:p>
    <w:p w14:paraId="68BADB98" w14:textId="6F41BFD3" w:rsidR="00D3493F" w:rsidRPr="00F1562C" w:rsidRDefault="314E0FCD" w:rsidP="00D3493F">
      <w:r w:rsidRPr="00F1562C">
        <w:t xml:space="preserve">In addition, the removal of the intermediate category and the introduction of the Area of Technical Uncertainty (ATU) by EUCAST has an impact on interpreting levels of resistance. Breakpoints may be revised as surveillance data develops, and Shionogi is working with EUCAST and CLSI to review the breakpoints as more surveillance and </w:t>
      </w:r>
      <w:r w:rsidR="002C7938" w:rsidRPr="00F1562C">
        <w:t>clinical</w:t>
      </w:r>
      <w:r w:rsidRPr="00F1562C">
        <w:t xml:space="preserve"> data become available.</w:t>
      </w:r>
    </w:p>
    <w:p w14:paraId="553EDD97" w14:textId="77777777" w:rsidR="00A41CCB" w:rsidRPr="00F1562C" w:rsidRDefault="00A41CCB" w:rsidP="00FA3410">
      <w:pPr>
        <w:pStyle w:val="Heading5"/>
      </w:pPr>
      <w:r w:rsidRPr="00F1562C">
        <w:t>SIDERO-WT study results</w:t>
      </w:r>
    </w:p>
    <w:p w14:paraId="67C7D79B" w14:textId="2AFA96EE" w:rsidR="00A41CCB" w:rsidRPr="00F1562C" w:rsidRDefault="00A41CCB" w:rsidP="00146097">
      <w:r w:rsidRPr="00F1562C">
        <w:t xml:space="preserve">In the SIDERO-WT longitudinal surveillance studies, cefiderocol demonstrated </w:t>
      </w:r>
      <w:r w:rsidRPr="00F1562C">
        <w:rPr>
          <w:i/>
          <w:iCs/>
        </w:rPr>
        <w:t>in vitro</w:t>
      </w:r>
      <w:r w:rsidRPr="00F1562C">
        <w:t xml:space="preserve"> activity against the majority of aerobic Gram-negative clinical isolates at a</w:t>
      </w:r>
      <w:r w:rsidR="00C66C5F" w:rsidRPr="00F1562C">
        <w:t>n</w:t>
      </w:r>
      <w:r w:rsidRPr="00F1562C">
        <w:t xml:space="preserve"> MIC of &lt; 4 μg/mL (only exception was </w:t>
      </w:r>
      <w:r w:rsidRPr="00F1562C">
        <w:rPr>
          <w:i/>
          <w:iCs/>
        </w:rPr>
        <w:t>B. multivorans</w:t>
      </w:r>
      <w:r w:rsidRPr="00F1562C">
        <w:t xml:space="preserve"> with </w:t>
      </w:r>
      <w:r w:rsidR="00C66C5F" w:rsidRPr="00F1562C">
        <w:t xml:space="preserve">an </w:t>
      </w:r>
      <w:r w:rsidRPr="00F1562C">
        <w:t>MIC</w:t>
      </w:r>
      <w:r w:rsidRPr="00F1562C">
        <w:rPr>
          <w:vertAlign w:val="subscript"/>
        </w:rPr>
        <w:t>90</w:t>
      </w:r>
      <w:r w:rsidRPr="00F1562C">
        <w:t xml:space="preserve"> of</w:t>
      </w:r>
      <w:r w:rsidR="00AE4A48" w:rsidRPr="00F1562C">
        <w:t xml:space="preserve"> </w:t>
      </w:r>
      <w:r w:rsidRPr="00F1562C">
        <w:t xml:space="preserve">32 μg/mL) with </w:t>
      </w:r>
      <w:r w:rsidR="00C66C5F" w:rsidRPr="00F1562C">
        <w:t xml:space="preserve">a </w:t>
      </w:r>
      <w:r w:rsidRPr="00F1562C">
        <w:t>higher breadth of coverage than other antimicrobials included in these studies including ceftazidime-avibactam and colistin. The SIDERO-WT program</w:t>
      </w:r>
      <w:r w:rsidR="00C66C5F" w:rsidRPr="00F1562C">
        <w:t>me</w:t>
      </w:r>
      <w:r w:rsidRPr="00F1562C">
        <w:t xml:space="preserve"> included five</w:t>
      </w:r>
      <w:r w:rsidR="00AE4A48" w:rsidRPr="00F1562C">
        <w:t xml:space="preserve"> </w:t>
      </w:r>
      <w:r w:rsidRPr="00F1562C">
        <w:t xml:space="preserve">multinational surveillance studies testing a total of 9,205 </w:t>
      </w:r>
      <w:r w:rsidR="00471B5D" w:rsidRPr="00F1562C">
        <w:t xml:space="preserve">aerobic </w:t>
      </w:r>
      <w:r w:rsidRPr="00F1562C">
        <w:t>Gram-negative bacterial clinical isolates in 2014–2015, 8,954 in 2015–2016, 10,470 in 2016–2017, 7</w:t>
      </w:r>
      <w:r w:rsidR="00AE4A48" w:rsidRPr="00F1562C">
        <w:t>,</w:t>
      </w:r>
      <w:r w:rsidRPr="00F1562C">
        <w:t>829 in 2017</w:t>
      </w:r>
      <w:r w:rsidR="00EF25F2" w:rsidRPr="00F1562C">
        <w:t>–</w:t>
      </w:r>
      <w:r w:rsidRPr="00F1562C">
        <w:t>2018 and 9</w:t>
      </w:r>
      <w:r w:rsidR="00AE4A48" w:rsidRPr="00F1562C">
        <w:t>,</w:t>
      </w:r>
      <w:r w:rsidRPr="00F1562C">
        <w:t>327 in 2018</w:t>
      </w:r>
      <w:r w:rsidR="00EF25F2" w:rsidRPr="00F1562C">
        <w:t>–</w:t>
      </w:r>
      <w:r w:rsidRPr="00F1562C">
        <w:t xml:space="preserve">2019. To date, there are 45,785 samples tested (analysis of final year pending). At the moment, the results for 30,459 </w:t>
      </w:r>
      <w:r w:rsidR="00471B5D" w:rsidRPr="00F1562C">
        <w:t xml:space="preserve">aerobic </w:t>
      </w:r>
      <w:r w:rsidRPr="00F1562C">
        <w:t>Gram-negative isolates collected between 2014 and 2017 have been published and are presented within this submission.</w:t>
      </w:r>
      <w:r w:rsidR="00947872" w:rsidRPr="00F1562C">
        <w:t xml:space="preserve"> An analysis of these data, using CLSI breakpoints</w:t>
      </w:r>
      <w:r w:rsidR="001C3E30" w:rsidRPr="00F1562C">
        <w:t>,</w:t>
      </w:r>
      <w:r w:rsidR="00FD2B01" w:rsidRPr="00F1562C">
        <w:t xml:space="preserve"> is presented in Appendix C.4.</w:t>
      </w:r>
    </w:p>
    <w:p w14:paraId="446B33AC" w14:textId="555B4D70" w:rsidR="00AA0E09" w:rsidRPr="00F1562C" w:rsidRDefault="00AA0E09" w:rsidP="00146097">
      <w:r w:rsidRPr="00F1562C">
        <w:t xml:space="preserve">An additional analysis of the data for the EU isolates was performed based on EUCAST breakpoints for </w:t>
      </w:r>
      <w:r w:rsidR="00FB3B99" w:rsidRPr="00F1562C">
        <w:t>c</w:t>
      </w:r>
      <w:r w:rsidRPr="00F1562C">
        <w:t>efiderocol. A total of 20,909 isolates were included</w:t>
      </w:r>
      <w:r w:rsidR="00EF25F2" w:rsidRPr="00F1562C">
        <w:t>,</w:t>
      </w:r>
      <w:r w:rsidRPr="00F1562C">
        <w:t xml:space="preserve"> of which 4,068 were carbapenem non-susceptible.</w:t>
      </w:r>
    </w:p>
    <w:p w14:paraId="5FAA2B71" w14:textId="53B2307D" w:rsidR="00AA0E09" w:rsidRPr="00F1562C" w:rsidRDefault="00AA0E09" w:rsidP="00146097">
      <w:r w:rsidRPr="00F1562C">
        <w:t xml:space="preserve">Overall, 97.49% of all isolates were sensitive to </w:t>
      </w:r>
      <w:r w:rsidR="00FB3B99" w:rsidRPr="00F1562C">
        <w:t>c</w:t>
      </w:r>
      <w:r w:rsidRPr="00F1562C">
        <w:t xml:space="preserve">efiderocol, compared </w:t>
      </w:r>
      <w:r w:rsidR="004A3058" w:rsidRPr="00F1562C">
        <w:t xml:space="preserve">with </w:t>
      </w:r>
      <w:r w:rsidRPr="00F1562C">
        <w:t xml:space="preserve">80.41% for ceftolozane/tazobactam, 87.68% for ceftazidime/avibactam and 80.41 for colistin. Of significant note for this appraisal and when considering comparators to cefiderocol, when carbapenem non-susceptible isolates were analysed, 92.26% were sensitive to </w:t>
      </w:r>
      <w:r w:rsidR="00FB3B99" w:rsidRPr="00F1562C">
        <w:t>c</w:t>
      </w:r>
      <w:r w:rsidRPr="00F1562C">
        <w:t xml:space="preserve">efiderocol, compared </w:t>
      </w:r>
      <w:r w:rsidR="004A3058" w:rsidRPr="00F1562C">
        <w:t xml:space="preserve">with </w:t>
      </w:r>
      <w:r w:rsidRPr="00F1562C">
        <w:t xml:space="preserve">only 25.57% for ceftolozane/tazobactam, 40.39% for ceftazidime/avibactam and 79.82 for colistin. </w:t>
      </w:r>
      <w:r w:rsidRPr="00F1562C">
        <w:lastRenderedPageBreak/>
        <w:t>Additional details on % isolates sensitive to the different drugs by pathogen are presented in the table below.</w:t>
      </w:r>
    </w:p>
    <w:p w14:paraId="1E5185B7" w14:textId="77777777" w:rsidR="00AA0E09" w:rsidRPr="00F1562C" w:rsidRDefault="00AA0E09" w:rsidP="00AA0E09">
      <w:r w:rsidRPr="00F1562C">
        <w:t xml:space="preserve">With regards to </w:t>
      </w:r>
      <w:r w:rsidRPr="00F1562C">
        <w:rPr>
          <w:i/>
          <w:iCs/>
        </w:rPr>
        <w:t>in vitro</w:t>
      </w:r>
      <w:r w:rsidRPr="00F1562C">
        <w:t xml:space="preserve"> activity across different pathogens, cefiderocol demonstrated potent activity against </w:t>
      </w:r>
      <w:r w:rsidRPr="00F1562C">
        <w:rPr>
          <w:i/>
          <w:iCs/>
        </w:rPr>
        <w:t>Enterobacteriaceae</w:t>
      </w:r>
      <w:r w:rsidRPr="00F1562C">
        <w:t xml:space="preserve"> (97.87%) and non-fermenters including </w:t>
      </w:r>
      <w:r w:rsidRPr="00F1562C">
        <w:rPr>
          <w:i/>
          <w:iCs/>
        </w:rPr>
        <w:t>A. baumannii</w:t>
      </w:r>
      <w:r w:rsidRPr="00F1562C">
        <w:t xml:space="preserve">, </w:t>
      </w:r>
      <w:r w:rsidRPr="00F1562C">
        <w:rPr>
          <w:i/>
          <w:iCs/>
        </w:rPr>
        <w:t>P. aeruginosa</w:t>
      </w:r>
      <w:r w:rsidRPr="00F1562C">
        <w:t xml:space="preserve">, </w:t>
      </w:r>
      <w:r w:rsidRPr="00F1562C">
        <w:rPr>
          <w:i/>
          <w:iCs/>
        </w:rPr>
        <w:t>S. maltophilia</w:t>
      </w:r>
      <w:r w:rsidRPr="00F1562C">
        <w:t xml:space="preserve"> and </w:t>
      </w:r>
      <w:r w:rsidRPr="00F1562C">
        <w:rPr>
          <w:i/>
          <w:iCs/>
        </w:rPr>
        <w:t>B. cepacia</w:t>
      </w:r>
      <w:r w:rsidRPr="00F1562C">
        <w:t xml:space="preserve"> (96.73%), higher than that observed for other available treatments.</w:t>
      </w:r>
    </w:p>
    <w:p w14:paraId="483236C9" w14:textId="60743F40" w:rsidR="00EE4F7B" w:rsidRPr="00F1562C" w:rsidRDefault="00460558" w:rsidP="00460558">
      <w:pPr>
        <w:pStyle w:val="Caption"/>
      </w:pPr>
      <w:bookmarkStart w:id="153" w:name="_Toc74064385"/>
      <w:r w:rsidRPr="00F1562C">
        <w:t xml:space="preserve">Table </w:t>
      </w:r>
      <w:r w:rsidRPr="00F1562C">
        <w:fldChar w:fldCharType="begin"/>
      </w:r>
      <w:r w:rsidRPr="00F1562C">
        <w:instrText>SEQ Table \* ARABIC</w:instrText>
      </w:r>
      <w:r w:rsidRPr="00F1562C">
        <w:fldChar w:fldCharType="separate"/>
      </w:r>
      <w:r w:rsidR="00B33309">
        <w:rPr>
          <w:noProof/>
        </w:rPr>
        <w:t>9</w:t>
      </w:r>
      <w:r w:rsidRPr="00F1562C">
        <w:fldChar w:fldCharType="end"/>
      </w:r>
      <w:r w:rsidRPr="00F1562C">
        <w:t xml:space="preserve">: </w:t>
      </w:r>
      <w:r w:rsidR="00DD7C15" w:rsidRPr="00F1562C">
        <w:t xml:space="preserve">Analysis of </w:t>
      </w:r>
      <w:r w:rsidR="00E21FAD" w:rsidRPr="00F1562C">
        <w:t xml:space="preserve">cefiderocol in </w:t>
      </w:r>
      <w:r w:rsidR="00DD7C15" w:rsidRPr="00F1562C">
        <w:t>SIDERO</w:t>
      </w:r>
      <w:r w:rsidR="0005505D" w:rsidRPr="00F1562C">
        <w:t>-</w:t>
      </w:r>
      <w:r w:rsidR="00AF4E39" w:rsidRPr="00F1562C">
        <w:t>WT</w:t>
      </w:r>
      <w:r w:rsidR="000210B4" w:rsidRPr="00F1562C">
        <w:t xml:space="preserve"> EU isolates</w:t>
      </w:r>
      <w:r w:rsidR="00F469B1" w:rsidRPr="00F1562C">
        <w:t xml:space="preserve"> using EUCAST breakpoints</w:t>
      </w:r>
      <w:bookmarkEnd w:id="153"/>
    </w:p>
    <w:tbl>
      <w:tblPr>
        <w:tblStyle w:val="TableGrid"/>
        <w:tblW w:w="0" w:type="auto"/>
        <w:tblLook w:val="04A0" w:firstRow="1" w:lastRow="0" w:firstColumn="1" w:lastColumn="0" w:noHBand="0" w:noVBand="1"/>
      </w:tblPr>
      <w:tblGrid>
        <w:gridCol w:w="704"/>
        <w:gridCol w:w="2218"/>
        <w:gridCol w:w="1015"/>
        <w:gridCol w:w="1016"/>
        <w:gridCol w:w="1016"/>
        <w:gridCol w:w="1016"/>
        <w:gridCol w:w="1016"/>
        <w:gridCol w:w="1016"/>
      </w:tblGrid>
      <w:tr w:rsidR="00AF5900" w:rsidRPr="00F1562C" w14:paraId="792029E4" w14:textId="77777777" w:rsidTr="0052430C">
        <w:tc>
          <w:tcPr>
            <w:tcW w:w="2922" w:type="dxa"/>
            <w:gridSpan w:val="2"/>
            <w:vMerge w:val="restart"/>
          </w:tcPr>
          <w:p w14:paraId="129B971A" w14:textId="77777777" w:rsidR="00AF5900" w:rsidRPr="00F1562C" w:rsidRDefault="00AF5900" w:rsidP="00601BC8">
            <w:pPr>
              <w:pStyle w:val="NICETableHeading"/>
              <w:keepNext/>
              <w:rPr>
                <w:sz w:val="20"/>
                <w:szCs w:val="20"/>
              </w:rPr>
            </w:pPr>
            <w:r w:rsidRPr="00F1562C">
              <w:rPr>
                <w:sz w:val="20"/>
                <w:szCs w:val="20"/>
              </w:rPr>
              <w:t>Cefiderocol</w:t>
            </w:r>
          </w:p>
          <w:p w14:paraId="62EBA0FB" w14:textId="1E54D7BF" w:rsidR="0046131E" w:rsidRPr="00F1562C" w:rsidRDefault="0046131E" w:rsidP="00601BC8">
            <w:pPr>
              <w:pStyle w:val="NICETableHeading"/>
              <w:keepNext/>
              <w:rPr>
                <w:sz w:val="20"/>
                <w:szCs w:val="20"/>
              </w:rPr>
            </w:pPr>
            <w:r w:rsidRPr="00F1562C">
              <w:rPr>
                <w:sz w:val="20"/>
                <w:szCs w:val="20"/>
              </w:rPr>
              <w:t>S</w:t>
            </w:r>
            <w:r w:rsidR="00106E09" w:rsidRPr="00F1562C">
              <w:rPr>
                <w:sz w:val="20"/>
                <w:szCs w:val="20"/>
              </w:rPr>
              <w:t> </w:t>
            </w:r>
            <w:r w:rsidRPr="00F1562C">
              <w:rPr>
                <w:rFonts w:cs="Arial"/>
                <w:sz w:val="20"/>
                <w:szCs w:val="20"/>
              </w:rPr>
              <w:t>≤</w:t>
            </w:r>
            <w:r w:rsidR="00106E09" w:rsidRPr="00F1562C">
              <w:rPr>
                <w:rFonts w:cs="Arial"/>
                <w:sz w:val="20"/>
                <w:szCs w:val="20"/>
              </w:rPr>
              <w:t> </w:t>
            </w:r>
            <w:r w:rsidRPr="00F1562C">
              <w:rPr>
                <w:sz w:val="20"/>
                <w:szCs w:val="20"/>
              </w:rPr>
              <w:t>2</w:t>
            </w:r>
            <w:r w:rsidR="00B22F35" w:rsidRPr="00F1562C">
              <w:rPr>
                <w:sz w:val="20"/>
                <w:szCs w:val="20"/>
              </w:rPr>
              <w:t> </w:t>
            </w:r>
            <w:r w:rsidRPr="00F1562C">
              <w:rPr>
                <w:sz w:val="20"/>
                <w:szCs w:val="20"/>
              </w:rPr>
              <w:t>mg/L</w:t>
            </w:r>
          </w:p>
        </w:tc>
        <w:tc>
          <w:tcPr>
            <w:tcW w:w="6095" w:type="dxa"/>
            <w:gridSpan w:val="6"/>
          </w:tcPr>
          <w:p w14:paraId="01AD86FC" w14:textId="131F5143" w:rsidR="00AF5900" w:rsidRPr="00F1562C" w:rsidRDefault="00AF5900" w:rsidP="00601BC8">
            <w:pPr>
              <w:pStyle w:val="NICETableHeading"/>
              <w:keepNext/>
              <w:rPr>
                <w:sz w:val="20"/>
                <w:szCs w:val="20"/>
              </w:rPr>
            </w:pPr>
            <w:r w:rsidRPr="00F1562C">
              <w:rPr>
                <w:sz w:val="20"/>
                <w:szCs w:val="20"/>
              </w:rPr>
              <w:t>All infection sites</w:t>
            </w:r>
          </w:p>
        </w:tc>
      </w:tr>
      <w:tr w:rsidR="00AF5900" w:rsidRPr="00F1562C" w14:paraId="3FCA1A45" w14:textId="77777777" w:rsidTr="0052430C">
        <w:tc>
          <w:tcPr>
            <w:tcW w:w="2922" w:type="dxa"/>
            <w:gridSpan w:val="2"/>
            <w:vMerge/>
          </w:tcPr>
          <w:p w14:paraId="68C2067B" w14:textId="77777777" w:rsidR="00AF5900" w:rsidRPr="00F1562C" w:rsidRDefault="00AF5900" w:rsidP="00601BC8">
            <w:pPr>
              <w:pStyle w:val="NICETableHeading"/>
              <w:keepNext/>
              <w:rPr>
                <w:sz w:val="20"/>
                <w:szCs w:val="20"/>
              </w:rPr>
            </w:pPr>
          </w:p>
        </w:tc>
        <w:tc>
          <w:tcPr>
            <w:tcW w:w="3047" w:type="dxa"/>
            <w:gridSpan w:val="3"/>
          </w:tcPr>
          <w:p w14:paraId="21DDCECE" w14:textId="1291F921" w:rsidR="00AF5900" w:rsidRPr="00F1562C" w:rsidRDefault="00AF5900" w:rsidP="00601BC8">
            <w:pPr>
              <w:pStyle w:val="NICETableHeading"/>
              <w:keepNext/>
              <w:rPr>
                <w:sz w:val="20"/>
                <w:szCs w:val="20"/>
              </w:rPr>
            </w:pPr>
            <w:r w:rsidRPr="00F1562C">
              <w:rPr>
                <w:sz w:val="20"/>
                <w:szCs w:val="20"/>
              </w:rPr>
              <w:t>CarbNS</w:t>
            </w:r>
          </w:p>
        </w:tc>
        <w:tc>
          <w:tcPr>
            <w:tcW w:w="3048" w:type="dxa"/>
            <w:gridSpan w:val="3"/>
          </w:tcPr>
          <w:p w14:paraId="205A35AE" w14:textId="0A751501" w:rsidR="00AF5900" w:rsidRPr="00F1562C" w:rsidRDefault="00AF5900" w:rsidP="00601BC8">
            <w:pPr>
              <w:pStyle w:val="NICETableHeading"/>
              <w:keepNext/>
              <w:rPr>
                <w:sz w:val="20"/>
                <w:szCs w:val="20"/>
              </w:rPr>
            </w:pPr>
            <w:r w:rsidRPr="00F1562C">
              <w:rPr>
                <w:sz w:val="20"/>
                <w:szCs w:val="20"/>
              </w:rPr>
              <w:t>Total isolates</w:t>
            </w:r>
          </w:p>
        </w:tc>
      </w:tr>
      <w:tr w:rsidR="00AF5900" w:rsidRPr="00F1562C" w14:paraId="726C119C" w14:textId="77777777" w:rsidTr="0052430C">
        <w:tc>
          <w:tcPr>
            <w:tcW w:w="2922" w:type="dxa"/>
            <w:gridSpan w:val="2"/>
            <w:vMerge/>
            <w:textDirection w:val="btLr"/>
          </w:tcPr>
          <w:p w14:paraId="0D2323D0" w14:textId="77777777" w:rsidR="00AF5900" w:rsidRPr="00F1562C" w:rsidRDefault="00AF5900" w:rsidP="00637E68">
            <w:pPr>
              <w:pStyle w:val="NICETableText"/>
              <w:rPr>
                <w:sz w:val="20"/>
                <w:szCs w:val="20"/>
              </w:rPr>
            </w:pPr>
          </w:p>
        </w:tc>
        <w:tc>
          <w:tcPr>
            <w:tcW w:w="1015" w:type="dxa"/>
          </w:tcPr>
          <w:p w14:paraId="1821972A" w14:textId="36EC93F2" w:rsidR="00AF5900" w:rsidRPr="00F1562C" w:rsidRDefault="00AF5900" w:rsidP="00637E68">
            <w:pPr>
              <w:pStyle w:val="NICETableText"/>
              <w:rPr>
                <w:sz w:val="20"/>
                <w:szCs w:val="20"/>
              </w:rPr>
            </w:pPr>
            <w:r w:rsidRPr="00F1562C">
              <w:rPr>
                <w:sz w:val="20"/>
                <w:szCs w:val="20"/>
              </w:rPr>
              <w:t>n</w:t>
            </w:r>
          </w:p>
        </w:tc>
        <w:tc>
          <w:tcPr>
            <w:tcW w:w="1016" w:type="dxa"/>
          </w:tcPr>
          <w:p w14:paraId="5BB0ED5D" w14:textId="2CF47193" w:rsidR="00AF5900" w:rsidRPr="00F1562C" w:rsidRDefault="00AF5900" w:rsidP="00637E68">
            <w:pPr>
              <w:pStyle w:val="NICETableText"/>
              <w:rPr>
                <w:sz w:val="20"/>
                <w:szCs w:val="20"/>
              </w:rPr>
            </w:pPr>
            <w:r w:rsidRPr="00F1562C">
              <w:rPr>
                <w:sz w:val="20"/>
                <w:szCs w:val="20"/>
              </w:rPr>
              <w:t>N</w:t>
            </w:r>
          </w:p>
        </w:tc>
        <w:tc>
          <w:tcPr>
            <w:tcW w:w="1016" w:type="dxa"/>
          </w:tcPr>
          <w:p w14:paraId="2D8EF116" w14:textId="38B5D2E5" w:rsidR="00AF5900" w:rsidRPr="00F1562C" w:rsidRDefault="00AF5900" w:rsidP="00637E68">
            <w:pPr>
              <w:pStyle w:val="NICETableText"/>
              <w:rPr>
                <w:sz w:val="20"/>
                <w:szCs w:val="20"/>
              </w:rPr>
            </w:pPr>
            <w:r w:rsidRPr="00F1562C">
              <w:rPr>
                <w:sz w:val="20"/>
                <w:szCs w:val="20"/>
              </w:rPr>
              <w:t>%</w:t>
            </w:r>
          </w:p>
        </w:tc>
        <w:tc>
          <w:tcPr>
            <w:tcW w:w="1016" w:type="dxa"/>
          </w:tcPr>
          <w:p w14:paraId="5FC3ACD6" w14:textId="32686166" w:rsidR="00AF5900" w:rsidRPr="00F1562C" w:rsidRDefault="00AF5900" w:rsidP="00637E68">
            <w:pPr>
              <w:pStyle w:val="NICETableText"/>
              <w:rPr>
                <w:sz w:val="20"/>
                <w:szCs w:val="20"/>
              </w:rPr>
            </w:pPr>
            <w:r w:rsidRPr="00F1562C">
              <w:rPr>
                <w:sz w:val="20"/>
                <w:szCs w:val="20"/>
              </w:rPr>
              <w:t>n</w:t>
            </w:r>
          </w:p>
        </w:tc>
        <w:tc>
          <w:tcPr>
            <w:tcW w:w="1016" w:type="dxa"/>
          </w:tcPr>
          <w:p w14:paraId="70CA7165" w14:textId="696D6776" w:rsidR="00AF5900" w:rsidRPr="00F1562C" w:rsidRDefault="00AF5900" w:rsidP="00637E68">
            <w:pPr>
              <w:pStyle w:val="NICETableText"/>
              <w:rPr>
                <w:sz w:val="20"/>
                <w:szCs w:val="20"/>
              </w:rPr>
            </w:pPr>
            <w:r w:rsidRPr="00F1562C">
              <w:rPr>
                <w:sz w:val="20"/>
                <w:szCs w:val="20"/>
              </w:rPr>
              <w:t>N</w:t>
            </w:r>
          </w:p>
        </w:tc>
        <w:tc>
          <w:tcPr>
            <w:tcW w:w="1016" w:type="dxa"/>
          </w:tcPr>
          <w:p w14:paraId="216D1FDC" w14:textId="2526F8CE" w:rsidR="00AF5900" w:rsidRPr="00F1562C" w:rsidRDefault="00AF5900" w:rsidP="00637E68">
            <w:pPr>
              <w:pStyle w:val="NICETableText"/>
              <w:rPr>
                <w:sz w:val="20"/>
                <w:szCs w:val="20"/>
              </w:rPr>
            </w:pPr>
            <w:r w:rsidRPr="00F1562C">
              <w:rPr>
                <w:sz w:val="20"/>
                <w:szCs w:val="20"/>
              </w:rPr>
              <w:t>%</w:t>
            </w:r>
          </w:p>
        </w:tc>
      </w:tr>
      <w:tr w:rsidR="006E5015" w:rsidRPr="00F1562C" w14:paraId="4DD2AB84" w14:textId="77777777" w:rsidTr="006E5015">
        <w:tc>
          <w:tcPr>
            <w:tcW w:w="704" w:type="dxa"/>
            <w:vMerge w:val="restart"/>
            <w:textDirection w:val="btLr"/>
          </w:tcPr>
          <w:p w14:paraId="475E9C89" w14:textId="61EEAC4B" w:rsidR="006E5015" w:rsidRPr="00F1562C" w:rsidRDefault="006E5015" w:rsidP="006E5015">
            <w:pPr>
              <w:pStyle w:val="NICETableText"/>
              <w:ind w:left="113" w:right="113"/>
              <w:rPr>
                <w:i/>
                <w:iCs/>
                <w:sz w:val="20"/>
                <w:szCs w:val="20"/>
              </w:rPr>
            </w:pPr>
            <w:r w:rsidRPr="00F1562C">
              <w:rPr>
                <w:i/>
                <w:iCs/>
                <w:sz w:val="20"/>
                <w:szCs w:val="20"/>
              </w:rPr>
              <w:t>Enterobacterales</w:t>
            </w:r>
          </w:p>
        </w:tc>
        <w:tc>
          <w:tcPr>
            <w:tcW w:w="2218" w:type="dxa"/>
          </w:tcPr>
          <w:p w14:paraId="13A81AF3" w14:textId="131924F8" w:rsidR="006E5015" w:rsidRPr="00F1562C" w:rsidRDefault="006E5015" w:rsidP="00637E68">
            <w:pPr>
              <w:pStyle w:val="NICETableText"/>
              <w:rPr>
                <w:i/>
                <w:iCs/>
                <w:sz w:val="20"/>
                <w:szCs w:val="20"/>
              </w:rPr>
            </w:pPr>
            <w:r w:rsidRPr="00F1562C">
              <w:rPr>
                <w:i/>
                <w:iCs/>
                <w:sz w:val="20"/>
                <w:szCs w:val="20"/>
              </w:rPr>
              <w:t>E.</w:t>
            </w:r>
            <w:r w:rsidRPr="00F1562C">
              <w:rPr>
                <w:sz w:val="20"/>
                <w:szCs w:val="20"/>
              </w:rPr>
              <w:t xml:space="preserve"> </w:t>
            </w:r>
            <w:r w:rsidRPr="00F1562C">
              <w:rPr>
                <w:i/>
                <w:iCs/>
                <w:sz w:val="20"/>
                <w:szCs w:val="20"/>
              </w:rPr>
              <w:t>coli</w:t>
            </w:r>
          </w:p>
        </w:tc>
        <w:tc>
          <w:tcPr>
            <w:tcW w:w="1015" w:type="dxa"/>
          </w:tcPr>
          <w:p w14:paraId="331E9453" w14:textId="6B15A78D" w:rsidR="006E5015" w:rsidRPr="00F1562C" w:rsidRDefault="000B440F" w:rsidP="0024036D">
            <w:pPr>
              <w:pStyle w:val="NICETableText"/>
              <w:jc w:val="right"/>
              <w:rPr>
                <w:sz w:val="20"/>
                <w:szCs w:val="20"/>
              </w:rPr>
            </w:pPr>
            <w:r w:rsidRPr="00F1562C">
              <w:rPr>
                <w:sz w:val="20"/>
                <w:szCs w:val="20"/>
              </w:rPr>
              <w:t>14</w:t>
            </w:r>
          </w:p>
        </w:tc>
        <w:tc>
          <w:tcPr>
            <w:tcW w:w="1016" w:type="dxa"/>
          </w:tcPr>
          <w:p w14:paraId="372D08E6" w14:textId="2733FE06" w:rsidR="006E5015" w:rsidRPr="00F1562C" w:rsidRDefault="008F476D" w:rsidP="0024036D">
            <w:pPr>
              <w:pStyle w:val="NICETableText"/>
              <w:jc w:val="right"/>
              <w:rPr>
                <w:sz w:val="20"/>
                <w:szCs w:val="20"/>
              </w:rPr>
            </w:pPr>
            <w:r w:rsidRPr="00F1562C">
              <w:rPr>
                <w:sz w:val="20"/>
                <w:szCs w:val="20"/>
              </w:rPr>
              <w:t>18</w:t>
            </w:r>
          </w:p>
        </w:tc>
        <w:tc>
          <w:tcPr>
            <w:tcW w:w="1016" w:type="dxa"/>
          </w:tcPr>
          <w:p w14:paraId="55BB23BD" w14:textId="13CFE104" w:rsidR="006E5015" w:rsidRPr="00F1562C" w:rsidRDefault="008F476D" w:rsidP="0024036D">
            <w:pPr>
              <w:pStyle w:val="NICETableText"/>
              <w:jc w:val="right"/>
              <w:rPr>
                <w:sz w:val="20"/>
                <w:szCs w:val="20"/>
              </w:rPr>
            </w:pPr>
            <w:r w:rsidRPr="00F1562C">
              <w:rPr>
                <w:sz w:val="20"/>
                <w:szCs w:val="20"/>
              </w:rPr>
              <w:t>77.78</w:t>
            </w:r>
          </w:p>
        </w:tc>
        <w:tc>
          <w:tcPr>
            <w:tcW w:w="1016" w:type="dxa"/>
          </w:tcPr>
          <w:p w14:paraId="0756EEBE" w14:textId="577AE285" w:rsidR="006E5015" w:rsidRPr="00F1562C" w:rsidRDefault="00B20919" w:rsidP="0024036D">
            <w:pPr>
              <w:pStyle w:val="NICETableText"/>
              <w:jc w:val="right"/>
              <w:rPr>
                <w:sz w:val="20"/>
                <w:szCs w:val="20"/>
              </w:rPr>
            </w:pPr>
            <w:r w:rsidRPr="00F1562C">
              <w:rPr>
                <w:sz w:val="20"/>
                <w:szCs w:val="20"/>
              </w:rPr>
              <w:t>3,504</w:t>
            </w:r>
          </w:p>
        </w:tc>
        <w:tc>
          <w:tcPr>
            <w:tcW w:w="1016" w:type="dxa"/>
          </w:tcPr>
          <w:p w14:paraId="2D11A3C6" w14:textId="56C8496A" w:rsidR="006E5015" w:rsidRPr="00F1562C" w:rsidRDefault="00B20919" w:rsidP="0024036D">
            <w:pPr>
              <w:pStyle w:val="NICETableText"/>
              <w:jc w:val="right"/>
              <w:rPr>
                <w:sz w:val="20"/>
                <w:szCs w:val="20"/>
              </w:rPr>
            </w:pPr>
            <w:r w:rsidRPr="00F1562C">
              <w:rPr>
                <w:sz w:val="20"/>
                <w:szCs w:val="20"/>
              </w:rPr>
              <w:t>3,527</w:t>
            </w:r>
          </w:p>
        </w:tc>
        <w:tc>
          <w:tcPr>
            <w:tcW w:w="1016" w:type="dxa"/>
          </w:tcPr>
          <w:p w14:paraId="18C4B7FA" w14:textId="50DBB178" w:rsidR="006E5015" w:rsidRPr="00F1562C" w:rsidRDefault="00B20919" w:rsidP="0024036D">
            <w:pPr>
              <w:pStyle w:val="NICETableText"/>
              <w:jc w:val="right"/>
              <w:rPr>
                <w:sz w:val="20"/>
                <w:szCs w:val="20"/>
              </w:rPr>
            </w:pPr>
            <w:r w:rsidRPr="00F1562C">
              <w:rPr>
                <w:sz w:val="20"/>
                <w:szCs w:val="20"/>
              </w:rPr>
              <w:t>99.35</w:t>
            </w:r>
          </w:p>
        </w:tc>
      </w:tr>
      <w:tr w:rsidR="006E5015" w:rsidRPr="00F1562C" w14:paraId="62F1C672" w14:textId="77777777" w:rsidTr="006E5015">
        <w:tc>
          <w:tcPr>
            <w:tcW w:w="704" w:type="dxa"/>
            <w:vMerge/>
          </w:tcPr>
          <w:p w14:paraId="260ABB8D" w14:textId="77777777" w:rsidR="006E5015" w:rsidRPr="00F1562C" w:rsidRDefault="006E5015" w:rsidP="00637E68">
            <w:pPr>
              <w:pStyle w:val="NICETableText"/>
              <w:rPr>
                <w:sz w:val="20"/>
                <w:szCs w:val="20"/>
              </w:rPr>
            </w:pPr>
          </w:p>
        </w:tc>
        <w:tc>
          <w:tcPr>
            <w:tcW w:w="2218" w:type="dxa"/>
          </w:tcPr>
          <w:p w14:paraId="04C9C67A" w14:textId="7657C210" w:rsidR="006E5015" w:rsidRPr="00F1562C" w:rsidRDefault="006E5015" w:rsidP="00637E68">
            <w:pPr>
              <w:pStyle w:val="NICETableText"/>
              <w:rPr>
                <w:i/>
                <w:iCs/>
                <w:sz w:val="20"/>
                <w:szCs w:val="20"/>
              </w:rPr>
            </w:pPr>
            <w:r w:rsidRPr="00F1562C">
              <w:rPr>
                <w:i/>
                <w:iCs/>
                <w:sz w:val="20"/>
                <w:szCs w:val="20"/>
              </w:rPr>
              <w:t>Klebsiella</w:t>
            </w:r>
          </w:p>
        </w:tc>
        <w:tc>
          <w:tcPr>
            <w:tcW w:w="1015" w:type="dxa"/>
          </w:tcPr>
          <w:p w14:paraId="4BCFD6EA" w14:textId="3300F507" w:rsidR="006E5015" w:rsidRPr="00F1562C" w:rsidRDefault="000B440F" w:rsidP="0024036D">
            <w:pPr>
              <w:pStyle w:val="NICETableText"/>
              <w:jc w:val="right"/>
              <w:rPr>
                <w:sz w:val="20"/>
                <w:szCs w:val="20"/>
              </w:rPr>
            </w:pPr>
            <w:r w:rsidRPr="00F1562C">
              <w:rPr>
                <w:sz w:val="20"/>
                <w:szCs w:val="20"/>
              </w:rPr>
              <w:t>335</w:t>
            </w:r>
          </w:p>
        </w:tc>
        <w:tc>
          <w:tcPr>
            <w:tcW w:w="1016" w:type="dxa"/>
          </w:tcPr>
          <w:p w14:paraId="7F74A95E" w14:textId="4EB99F3B" w:rsidR="006E5015" w:rsidRPr="00F1562C" w:rsidRDefault="008F476D" w:rsidP="0024036D">
            <w:pPr>
              <w:pStyle w:val="NICETableText"/>
              <w:jc w:val="right"/>
              <w:rPr>
                <w:sz w:val="20"/>
                <w:szCs w:val="20"/>
              </w:rPr>
            </w:pPr>
            <w:r w:rsidRPr="00F1562C">
              <w:rPr>
                <w:sz w:val="20"/>
                <w:szCs w:val="20"/>
              </w:rPr>
              <w:t>450</w:t>
            </w:r>
          </w:p>
        </w:tc>
        <w:tc>
          <w:tcPr>
            <w:tcW w:w="1016" w:type="dxa"/>
          </w:tcPr>
          <w:p w14:paraId="39927D99" w14:textId="6AE950DB" w:rsidR="006E5015" w:rsidRPr="00F1562C" w:rsidRDefault="008F476D" w:rsidP="0024036D">
            <w:pPr>
              <w:pStyle w:val="NICETableText"/>
              <w:jc w:val="right"/>
              <w:rPr>
                <w:sz w:val="20"/>
                <w:szCs w:val="20"/>
              </w:rPr>
            </w:pPr>
            <w:r w:rsidRPr="00F1562C">
              <w:rPr>
                <w:sz w:val="20"/>
                <w:szCs w:val="20"/>
              </w:rPr>
              <w:t>74.44</w:t>
            </w:r>
          </w:p>
        </w:tc>
        <w:tc>
          <w:tcPr>
            <w:tcW w:w="1016" w:type="dxa"/>
          </w:tcPr>
          <w:p w14:paraId="43E93990" w14:textId="164BB4D9" w:rsidR="006E5015" w:rsidRPr="00F1562C" w:rsidRDefault="00B20919" w:rsidP="0024036D">
            <w:pPr>
              <w:pStyle w:val="NICETableText"/>
              <w:jc w:val="right"/>
              <w:rPr>
                <w:sz w:val="20"/>
                <w:szCs w:val="20"/>
              </w:rPr>
            </w:pPr>
            <w:r w:rsidRPr="00F1562C">
              <w:rPr>
                <w:sz w:val="20"/>
                <w:szCs w:val="20"/>
              </w:rPr>
              <w:t>4,634</w:t>
            </w:r>
          </w:p>
        </w:tc>
        <w:tc>
          <w:tcPr>
            <w:tcW w:w="1016" w:type="dxa"/>
          </w:tcPr>
          <w:p w14:paraId="65522120" w14:textId="7E46875C" w:rsidR="006E5015" w:rsidRPr="00F1562C" w:rsidRDefault="00B20919" w:rsidP="0024036D">
            <w:pPr>
              <w:pStyle w:val="NICETableText"/>
              <w:jc w:val="right"/>
              <w:rPr>
                <w:sz w:val="20"/>
                <w:szCs w:val="20"/>
              </w:rPr>
            </w:pPr>
            <w:r w:rsidRPr="00F1562C">
              <w:rPr>
                <w:sz w:val="20"/>
                <w:szCs w:val="20"/>
              </w:rPr>
              <w:t>4,823</w:t>
            </w:r>
          </w:p>
        </w:tc>
        <w:tc>
          <w:tcPr>
            <w:tcW w:w="1016" w:type="dxa"/>
          </w:tcPr>
          <w:p w14:paraId="1ACDC456" w14:textId="29E8DA00" w:rsidR="006E5015" w:rsidRPr="00F1562C" w:rsidRDefault="00AF5900" w:rsidP="0024036D">
            <w:pPr>
              <w:pStyle w:val="NICETableText"/>
              <w:jc w:val="right"/>
              <w:rPr>
                <w:sz w:val="20"/>
                <w:szCs w:val="20"/>
              </w:rPr>
            </w:pPr>
            <w:r w:rsidRPr="00F1562C">
              <w:rPr>
                <w:sz w:val="20"/>
                <w:szCs w:val="20"/>
              </w:rPr>
              <w:t>96.08</w:t>
            </w:r>
          </w:p>
        </w:tc>
      </w:tr>
      <w:tr w:rsidR="006E5015" w:rsidRPr="00F1562C" w14:paraId="4A83096C" w14:textId="77777777" w:rsidTr="006E5015">
        <w:tc>
          <w:tcPr>
            <w:tcW w:w="704" w:type="dxa"/>
            <w:vMerge/>
          </w:tcPr>
          <w:p w14:paraId="7056EDE2" w14:textId="77777777" w:rsidR="006E5015" w:rsidRPr="00F1562C" w:rsidRDefault="006E5015" w:rsidP="00637E68">
            <w:pPr>
              <w:pStyle w:val="NICETableText"/>
              <w:rPr>
                <w:sz w:val="20"/>
                <w:szCs w:val="20"/>
              </w:rPr>
            </w:pPr>
          </w:p>
        </w:tc>
        <w:tc>
          <w:tcPr>
            <w:tcW w:w="2218" w:type="dxa"/>
          </w:tcPr>
          <w:p w14:paraId="51F0FB93" w14:textId="650B13B5" w:rsidR="006E5015" w:rsidRPr="00F1562C" w:rsidRDefault="006E5015" w:rsidP="00637E68">
            <w:pPr>
              <w:pStyle w:val="NICETableText"/>
              <w:rPr>
                <w:i/>
                <w:iCs/>
                <w:sz w:val="20"/>
                <w:szCs w:val="20"/>
              </w:rPr>
            </w:pPr>
            <w:r w:rsidRPr="00F1562C">
              <w:rPr>
                <w:sz w:val="20"/>
                <w:szCs w:val="20"/>
              </w:rPr>
              <w:t xml:space="preserve">Other </w:t>
            </w:r>
            <w:r w:rsidRPr="00F1562C">
              <w:rPr>
                <w:i/>
                <w:iCs/>
                <w:sz w:val="20"/>
                <w:szCs w:val="20"/>
              </w:rPr>
              <w:t>Enterobacterales</w:t>
            </w:r>
          </w:p>
        </w:tc>
        <w:tc>
          <w:tcPr>
            <w:tcW w:w="1015" w:type="dxa"/>
          </w:tcPr>
          <w:p w14:paraId="24F015A3" w14:textId="06C01C63" w:rsidR="006E5015" w:rsidRPr="00F1562C" w:rsidRDefault="000B440F" w:rsidP="0024036D">
            <w:pPr>
              <w:pStyle w:val="NICETableText"/>
              <w:jc w:val="right"/>
              <w:rPr>
                <w:sz w:val="20"/>
                <w:szCs w:val="20"/>
              </w:rPr>
            </w:pPr>
            <w:r w:rsidRPr="00F1562C">
              <w:rPr>
                <w:sz w:val="20"/>
                <w:szCs w:val="20"/>
              </w:rPr>
              <w:t>81</w:t>
            </w:r>
          </w:p>
        </w:tc>
        <w:tc>
          <w:tcPr>
            <w:tcW w:w="1016" w:type="dxa"/>
          </w:tcPr>
          <w:p w14:paraId="297AE2E3" w14:textId="254C076B" w:rsidR="006E5015" w:rsidRPr="00F1562C" w:rsidRDefault="008F476D" w:rsidP="0024036D">
            <w:pPr>
              <w:pStyle w:val="NICETableText"/>
              <w:jc w:val="right"/>
              <w:rPr>
                <w:sz w:val="20"/>
                <w:szCs w:val="20"/>
              </w:rPr>
            </w:pPr>
            <w:r w:rsidRPr="00F1562C">
              <w:rPr>
                <w:sz w:val="20"/>
                <w:szCs w:val="20"/>
              </w:rPr>
              <w:t>100</w:t>
            </w:r>
          </w:p>
        </w:tc>
        <w:tc>
          <w:tcPr>
            <w:tcW w:w="1016" w:type="dxa"/>
          </w:tcPr>
          <w:p w14:paraId="6A5EDBAE" w14:textId="06C764D7" w:rsidR="006E5015" w:rsidRPr="00F1562C" w:rsidRDefault="008F476D" w:rsidP="0024036D">
            <w:pPr>
              <w:pStyle w:val="NICETableText"/>
              <w:jc w:val="right"/>
              <w:rPr>
                <w:sz w:val="20"/>
                <w:szCs w:val="20"/>
              </w:rPr>
            </w:pPr>
            <w:r w:rsidRPr="00F1562C">
              <w:rPr>
                <w:sz w:val="20"/>
                <w:szCs w:val="20"/>
              </w:rPr>
              <w:t>81.00</w:t>
            </w:r>
          </w:p>
        </w:tc>
        <w:tc>
          <w:tcPr>
            <w:tcW w:w="1016" w:type="dxa"/>
          </w:tcPr>
          <w:p w14:paraId="541E8B69" w14:textId="1230A7F0" w:rsidR="006E5015" w:rsidRPr="00F1562C" w:rsidRDefault="00B20919" w:rsidP="0024036D">
            <w:pPr>
              <w:pStyle w:val="NICETableText"/>
              <w:jc w:val="right"/>
              <w:rPr>
                <w:sz w:val="20"/>
                <w:szCs w:val="20"/>
              </w:rPr>
            </w:pPr>
            <w:r w:rsidRPr="00F1562C">
              <w:rPr>
                <w:sz w:val="20"/>
                <w:szCs w:val="20"/>
              </w:rPr>
              <w:t>5,492</w:t>
            </w:r>
          </w:p>
        </w:tc>
        <w:tc>
          <w:tcPr>
            <w:tcW w:w="1016" w:type="dxa"/>
          </w:tcPr>
          <w:p w14:paraId="32D715E2" w14:textId="3254B7D8" w:rsidR="006E5015" w:rsidRPr="00F1562C" w:rsidRDefault="00B20919" w:rsidP="0024036D">
            <w:pPr>
              <w:pStyle w:val="NICETableText"/>
              <w:jc w:val="right"/>
              <w:rPr>
                <w:sz w:val="20"/>
                <w:szCs w:val="20"/>
              </w:rPr>
            </w:pPr>
            <w:r w:rsidRPr="00F1562C">
              <w:rPr>
                <w:sz w:val="20"/>
                <w:szCs w:val="20"/>
              </w:rPr>
              <w:t>5,577</w:t>
            </w:r>
          </w:p>
        </w:tc>
        <w:tc>
          <w:tcPr>
            <w:tcW w:w="1016" w:type="dxa"/>
          </w:tcPr>
          <w:p w14:paraId="006F57AC" w14:textId="1E5A47A5" w:rsidR="006E5015" w:rsidRPr="00F1562C" w:rsidRDefault="00AF5900" w:rsidP="0024036D">
            <w:pPr>
              <w:pStyle w:val="NICETableText"/>
              <w:jc w:val="right"/>
              <w:rPr>
                <w:sz w:val="20"/>
                <w:szCs w:val="20"/>
              </w:rPr>
            </w:pPr>
            <w:r w:rsidRPr="00F1562C">
              <w:rPr>
                <w:sz w:val="20"/>
                <w:szCs w:val="20"/>
              </w:rPr>
              <w:t>98.48</w:t>
            </w:r>
          </w:p>
        </w:tc>
      </w:tr>
      <w:tr w:rsidR="006E5015" w:rsidRPr="00F1562C" w14:paraId="13C8F8D1" w14:textId="77777777" w:rsidTr="006E5015">
        <w:trPr>
          <w:trHeight w:val="538"/>
        </w:trPr>
        <w:tc>
          <w:tcPr>
            <w:tcW w:w="704" w:type="dxa"/>
            <w:vMerge/>
          </w:tcPr>
          <w:p w14:paraId="200D46F5" w14:textId="77777777" w:rsidR="006E5015" w:rsidRPr="00F1562C" w:rsidRDefault="006E5015" w:rsidP="00637E68">
            <w:pPr>
              <w:pStyle w:val="NICETableText"/>
              <w:rPr>
                <w:sz w:val="20"/>
                <w:szCs w:val="20"/>
              </w:rPr>
            </w:pPr>
          </w:p>
        </w:tc>
        <w:tc>
          <w:tcPr>
            <w:tcW w:w="2218" w:type="dxa"/>
          </w:tcPr>
          <w:p w14:paraId="3867F853" w14:textId="71AF6206" w:rsidR="006E5015" w:rsidRPr="00F1562C" w:rsidRDefault="006E5015" w:rsidP="00637E68">
            <w:pPr>
              <w:pStyle w:val="NICETableText"/>
              <w:rPr>
                <w:sz w:val="20"/>
                <w:szCs w:val="20"/>
              </w:rPr>
            </w:pPr>
            <w:r w:rsidRPr="00F1562C">
              <w:rPr>
                <w:sz w:val="20"/>
                <w:szCs w:val="20"/>
              </w:rPr>
              <w:t xml:space="preserve">All </w:t>
            </w:r>
            <w:r w:rsidRPr="00F1562C">
              <w:rPr>
                <w:i/>
                <w:iCs/>
                <w:sz w:val="20"/>
                <w:szCs w:val="20"/>
              </w:rPr>
              <w:t>Enterobacterales</w:t>
            </w:r>
          </w:p>
        </w:tc>
        <w:tc>
          <w:tcPr>
            <w:tcW w:w="1015" w:type="dxa"/>
          </w:tcPr>
          <w:p w14:paraId="07AE6165" w14:textId="4BB4AE70" w:rsidR="006E5015" w:rsidRPr="00F1562C" w:rsidRDefault="000B440F" w:rsidP="0024036D">
            <w:pPr>
              <w:pStyle w:val="NICETableText"/>
              <w:jc w:val="right"/>
              <w:rPr>
                <w:sz w:val="20"/>
                <w:szCs w:val="20"/>
              </w:rPr>
            </w:pPr>
            <w:r w:rsidRPr="00F1562C">
              <w:rPr>
                <w:sz w:val="20"/>
                <w:szCs w:val="20"/>
              </w:rPr>
              <w:t>430</w:t>
            </w:r>
          </w:p>
        </w:tc>
        <w:tc>
          <w:tcPr>
            <w:tcW w:w="1016" w:type="dxa"/>
          </w:tcPr>
          <w:p w14:paraId="47DB1FFB" w14:textId="63F49D69" w:rsidR="006E5015" w:rsidRPr="00F1562C" w:rsidRDefault="008F476D" w:rsidP="0024036D">
            <w:pPr>
              <w:pStyle w:val="NICETableText"/>
              <w:jc w:val="right"/>
              <w:rPr>
                <w:sz w:val="20"/>
                <w:szCs w:val="20"/>
              </w:rPr>
            </w:pPr>
            <w:r w:rsidRPr="00F1562C">
              <w:rPr>
                <w:sz w:val="20"/>
                <w:szCs w:val="20"/>
              </w:rPr>
              <w:t>568</w:t>
            </w:r>
          </w:p>
        </w:tc>
        <w:tc>
          <w:tcPr>
            <w:tcW w:w="1016" w:type="dxa"/>
          </w:tcPr>
          <w:p w14:paraId="3C66B42E" w14:textId="5CD54F3B" w:rsidR="006E5015" w:rsidRPr="00F1562C" w:rsidRDefault="008F476D" w:rsidP="0024036D">
            <w:pPr>
              <w:pStyle w:val="NICETableText"/>
              <w:jc w:val="right"/>
              <w:rPr>
                <w:sz w:val="20"/>
                <w:szCs w:val="20"/>
              </w:rPr>
            </w:pPr>
            <w:r w:rsidRPr="00F1562C">
              <w:rPr>
                <w:sz w:val="20"/>
                <w:szCs w:val="20"/>
              </w:rPr>
              <w:t>75.70</w:t>
            </w:r>
          </w:p>
        </w:tc>
        <w:tc>
          <w:tcPr>
            <w:tcW w:w="1016" w:type="dxa"/>
          </w:tcPr>
          <w:p w14:paraId="4B1B13F0" w14:textId="65F48DC1" w:rsidR="006E5015" w:rsidRPr="00F1562C" w:rsidRDefault="00B20919" w:rsidP="0024036D">
            <w:pPr>
              <w:pStyle w:val="NICETableText"/>
              <w:jc w:val="right"/>
              <w:rPr>
                <w:sz w:val="20"/>
                <w:szCs w:val="20"/>
              </w:rPr>
            </w:pPr>
            <w:r w:rsidRPr="00F1562C">
              <w:rPr>
                <w:sz w:val="20"/>
                <w:szCs w:val="20"/>
              </w:rPr>
              <w:t>13,630</w:t>
            </w:r>
          </w:p>
        </w:tc>
        <w:tc>
          <w:tcPr>
            <w:tcW w:w="1016" w:type="dxa"/>
          </w:tcPr>
          <w:p w14:paraId="68D8C61C" w14:textId="11048F8C" w:rsidR="006E5015" w:rsidRPr="00F1562C" w:rsidRDefault="00B20919" w:rsidP="0024036D">
            <w:pPr>
              <w:pStyle w:val="NICETableText"/>
              <w:jc w:val="right"/>
              <w:rPr>
                <w:sz w:val="20"/>
                <w:szCs w:val="20"/>
              </w:rPr>
            </w:pPr>
            <w:r w:rsidRPr="00F1562C">
              <w:rPr>
                <w:sz w:val="20"/>
                <w:szCs w:val="20"/>
              </w:rPr>
              <w:t>13,927</w:t>
            </w:r>
          </w:p>
        </w:tc>
        <w:tc>
          <w:tcPr>
            <w:tcW w:w="1016" w:type="dxa"/>
          </w:tcPr>
          <w:p w14:paraId="5F351DE6" w14:textId="266D3B77" w:rsidR="006E5015" w:rsidRPr="00F1562C" w:rsidRDefault="00AF5900" w:rsidP="0024036D">
            <w:pPr>
              <w:pStyle w:val="NICETableText"/>
              <w:jc w:val="right"/>
              <w:rPr>
                <w:sz w:val="20"/>
                <w:szCs w:val="20"/>
              </w:rPr>
            </w:pPr>
            <w:r w:rsidRPr="00F1562C">
              <w:rPr>
                <w:sz w:val="20"/>
                <w:szCs w:val="20"/>
              </w:rPr>
              <w:t>97.87</w:t>
            </w:r>
          </w:p>
        </w:tc>
      </w:tr>
      <w:tr w:rsidR="006E5015" w:rsidRPr="00F1562C" w14:paraId="3356BED3" w14:textId="77777777" w:rsidTr="006E5015">
        <w:tc>
          <w:tcPr>
            <w:tcW w:w="704" w:type="dxa"/>
            <w:vMerge w:val="restart"/>
            <w:textDirection w:val="btLr"/>
          </w:tcPr>
          <w:p w14:paraId="1FFE31DC" w14:textId="75FB0013" w:rsidR="006E5015" w:rsidRPr="00F1562C" w:rsidRDefault="006E5015" w:rsidP="006E5015">
            <w:pPr>
              <w:pStyle w:val="NICETableText"/>
              <w:ind w:left="113" w:right="113"/>
              <w:rPr>
                <w:sz w:val="20"/>
                <w:szCs w:val="20"/>
              </w:rPr>
            </w:pPr>
            <w:r w:rsidRPr="00F1562C">
              <w:rPr>
                <w:sz w:val="20"/>
                <w:szCs w:val="20"/>
              </w:rPr>
              <w:t>Non-ferment</w:t>
            </w:r>
            <w:r w:rsidR="0024036D" w:rsidRPr="00F1562C">
              <w:rPr>
                <w:sz w:val="20"/>
                <w:szCs w:val="20"/>
              </w:rPr>
              <w:t>e</w:t>
            </w:r>
            <w:r w:rsidRPr="00F1562C">
              <w:rPr>
                <w:sz w:val="20"/>
                <w:szCs w:val="20"/>
              </w:rPr>
              <w:t>rs</w:t>
            </w:r>
          </w:p>
        </w:tc>
        <w:tc>
          <w:tcPr>
            <w:tcW w:w="2218" w:type="dxa"/>
          </w:tcPr>
          <w:p w14:paraId="75CB86C8" w14:textId="01479437" w:rsidR="006E5015" w:rsidRPr="00F1562C" w:rsidRDefault="006E5015" w:rsidP="00637E68">
            <w:pPr>
              <w:pStyle w:val="NICETableText"/>
              <w:rPr>
                <w:i/>
                <w:iCs/>
                <w:sz w:val="20"/>
                <w:szCs w:val="20"/>
              </w:rPr>
            </w:pPr>
            <w:r w:rsidRPr="00F1562C">
              <w:rPr>
                <w:i/>
                <w:iCs/>
                <w:sz w:val="20"/>
                <w:szCs w:val="20"/>
              </w:rPr>
              <w:t>Pseudomonas</w:t>
            </w:r>
          </w:p>
        </w:tc>
        <w:tc>
          <w:tcPr>
            <w:tcW w:w="1015" w:type="dxa"/>
          </w:tcPr>
          <w:p w14:paraId="1BFE99E6" w14:textId="3BB71F20" w:rsidR="006E5015" w:rsidRPr="00F1562C" w:rsidRDefault="000B440F" w:rsidP="0024036D">
            <w:pPr>
              <w:pStyle w:val="NICETableText"/>
              <w:jc w:val="right"/>
              <w:rPr>
                <w:sz w:val="20"/>
                <w:szCs w:val="20"/>
              </w:rPr>
            </w:pPr>
            <w:r w:rsidRPr="00F1562C">
              <w:rPr>
                <w:sz w:val="20"/>
                <w:szCs w:val="20"/>
              </w:rPr>
              <w:t>853</w:t>
            </w:r>
          </w:p>
        </w:tc>
        <w:tc>
          <w:tcPr>
            <w:tcW w:w="1016" w:type="dxa"/>
          </w:tcPr>
          <w:p w14:paraId="1162CE1F" w14:textId="7494C81E" w:rsidR="006E5015" w:rsidRPr="00F1562C" w:rsidRDefault="000B440F" w:rsidP="0024036D">
            <w:pPr>
              <w:pStyle w:val="NICETableText"/>
              <w:jc w:val="right"/>
              <w:rPr>
                <w:sz w:val="20"/>
                <w:szCs w:val="20"/>
              </w:rPr>
            </w:pPr>
            <w:r w:rsidRPr="00F1562C">
              <w:rPr>
                <w:sz w:val="20"/>
                <w:szCs w:val="20"/>
              </w:rPr>
              <w:t>877</w:t>
            </w:r>
          </w:p>
        </w:tc>
        <w:tc>
          <w:tcPr>
            <w:tcW w:w="1016" w:type="dxa"/>
          </w:tcPr>
          <w:p w14:paraId="168A2C45" w14:textId="3BE43E97" w:rsidR="006E5015" w:rsidRPr="00F1562C" w:rsidRDefault="008F476D" w:rsidP="0024036D">
            <w:pPr>
              <w:pStyle w:val="NICETableText"/>
              <w:jc w:val="right"/>
              <w:rPr>
                <w:sz w:val="20"/>
                <w:szCs w:val="20"/>
              </w:rPr>
            </w:pPr>
            <w:r w:rsidRPr="00F1562C">
              <w:rPr>
                <w:sz w:val="20"/>
                <w:szCs w:val="20"/>
              </w:rPr>
              <w:t>97.26</w:t>
            </w:r>
          </w:p>
        </w:tc>
        <w:tc>
          <w:tcPr>
            <w:tcW w:w="1016" w:type="dxa"/>
          </w:tcPr>
          <w:p w14:paraId="4DD0FE99" w14:textId="581E1F00" w:rsidR="006E5015" w:rsidRPr="00F1562C" w:rsidRDefault="00B20919" w:rsidP="0024036D">
            <w:pPr>
              <w:pStyle w:val="NICETableText"/>
              <w:jc w:val="right"/>
              <w:rPr>
                <w:sz w:val="20"/>
                <w:szCs w:val="20"/>
              </w:rPr>
            </w:pPr>
            <w:r w:rsidRPr="00F1562C">
              <w:rPr>
                <w:sz w:val="20"/>
                <w:szCs w:val="20"/>
              </w:rPr>
              <w:t>3,348</w:t>
            </w:r>
          </w:p>
        </w:tc>
        <w:tc>
          <w:tcPr>
            <w:tcW w:w="1016" w:type="dxa"/>
          </w:tcPr>
          <w:p w14:paraId="65C421E0" w14:textId="43699720" w:rsidR="006E5015" w:rsidRPr="00F1562C" w:rsidRDefault="00B20919" w:rsidP="0024036D">
            <w:pPr>
              <w:pStyle w:val="NICETableText"/>
              <w:jc w:val="right"/>
              <w:rPr>
                <w:sz w:val="20"/>
                <w:szCs w:val="20"/>
              </w:rPr>
            </w:pPr>
            <w:r w:rsidRPr="00F1562C">
              <w:rPr>
                <w:sz w:val="20"/>
                <w:szCs w:val="20"/>
              </w:rPr>
              <w:t>3,377</w:t>
            </w:r>
          </w:p>
        </w:tc>
        <w:tc>
          <w:tcPr>
            <w:tcW w:w="1016" w:type="dxa"/>
          </w:tcPr>
          <w:p w14:paraId="3054769A" w14:textId="5225811C" w:rsidR="006E5015" w:rsidRPr="00F1562C" w:rsidRDefault="00AF5900" w:rsidP="0024036D">
            <w:pPr>
              <w:pStyle w:val="NICETableText"/>
              <w:jc w:val="right"/>
              <w:rPr>
                <w:sz w:val="20"/>
                <w:szCs w:val="20"/>
              </w:rPr>
            </w:pPr>
            <w:r w:rsidRPr="00F1562C">
              <w:rPr>
                <w:sz w:val="20"/>
                <w:szCs w:val="20"/>
              </w:rPr>
              <w:t>99.14</w:t>
            </w:r>
          </w:p>
        </w:tc>
      </w:tr>
      <w:tr w:rsidR="006E5015" w:rsidRPr="00F1562C" w14:paraId="6658FF93" w14:textId="77777777" w:rsidTr="006E5015">
        <w:tc>
          <w:tcPr>
            <w:tcW w:w="704" w:type="dxa"/>
            <w:vMerge/>
          </w:tcPr>
          <w:p w14:paraId="21E36611" w14:textId="77777777" w:rsidR="006E5015" w:rsidRPr="00F1562C" w:rsidRDefault="006E5015" w:rsidP="00637E68">
            <w:pPr>
              <w:pStyle w:val="NICETableText"/>
              <w:rPr>
                <w:sz w:val="20"/>
                <w:szCs w:val="20"/>
              </w:rPr>
            </w:pPr>
          </w:p>
        </w:tc>
        <w:tc>
          <w:tcPr>
            <w:tcW w:w="2218" w:type="dxa"/>
          </w:tcPr>
          <w:p w14:paraId="2BCF639B" w14:textId="3ED4F7A5" w:rsidR="006E5015" w:rsidRPr="00F1562C" w:rsidRDefault="006E5015" w:rsidP="00637E68">
            <w:pPr>
              <w:pStyle w:val="NICETableText"/>
              <w:rPr>
                <w:i/>
                <w:iCs/>
                <w:sz w:val="20"/>
                <w:szCs w:val="20"/>
              </w:rPr>
            </w:pPr>
            <w:r w:rsidRPr="00F1562C">
              <w:rPr>
                <w:i/>
                <w:iCs/>
                <w:sz w:val="20"/>
                <w:szCs w:val="20"/>
              </w:rPr>
              <w:t>Acinetobacter</w:t>
            </w:r>
          </w:p>
        </w:tc>
        <w:tc>
          <w:tcPr>
            <w:tcW w:w="1015" w:type="dxa"/>
          </w:tcPr>
          <w:p w14:paraId="4E2D0B72" w14:textId="6E0A9BD2" w:rsidR="006E5015" w:rsidRPr="00F1562C" w:rsidRDefault="000B440F" w:rsidP="0024036D">
            <w:pPr>
              <w:pStyle w:val="NICETableText"/>
              <w:jc w:val="right"/>
              <w:rPr>
                <w:sz w:val="20"/>
                <w:szCs w:val="20"/>
              </w:rPr>
            </w:pPr>
            <w:r w:rsidRPr="00F1562C">
              <w:rPr>
                <w:sz w:val="20"/>
                <w:szCs w:val="20"/>
              </w:rPr>
              <w:t>1,556</w:t>
            </w:r>
          </w:p>
        </w:tc>
        <w:tc>
          <w:tcPr>
            <w:tcW w:w="1016" w:type="dxa"/>
          </w:tcPr>
          <w:p w14:paraId="311D01F6" w14:textId="2A2D4118" w:rsidR="006E5015" w:rsidRPr="00F1562C" w:rsidRDefault="000B440F" w:rsidP="0024036D">
            <w:pPr>
              <w:pStyle w:val="NICETableText"/>
              <w:jc w:val="right"/>
              <w:rPr>
                <w:sz w:val="20"/>
                <w:szCs w:val="20"/>
              </w:rPr>
            </w:pPr>
            <w:r w:rsidRPr="00F1562C">
              <w:rPr>
                <w:sz w:val="20"/>
                <w:szCs w:val="20"/>
              </w:rPr>
              <w:t>1,712</w:t>
            </w:r>
          </w:p>
        </w:tc>
        <w:tc>
          <w:tcPr>
            <w:tcW w:w="1016" w:type="dxa"/>
          </w:tcPr>
          <w:p w14:paraId="40E10346" w14:textId="7E8A4555" w:rsidR="006E5015" w:rsidRPr="00F1562C" w:rsidRDefault="008F476D" w:rsidP="0024036D">
            <w:pPr>
              <w:pStyle w:val="NICETableText"/>
              <w:jc w:val="right"/>
              <w:rPr>
                <w:sz w:val="20"/>
                <w:szCs w:val="20"/>
              </w:rPr>
            </w:pPr>
            <w:r w:rsidRPr="00F1562C">
              <w:rPr>
                <w:sz w:val="20"/>
                <w:szCs w:val="20"/>
              </w:rPr>
              <w:t>90.89</w:t>
            </w:r>
          </w:p>
        </w:tc>
        <w:tc>
          <w:tcPr>
            <w:tcW w:w="1016" w:type="dxa"/>
          </w:tcPr>
          <w:p w14:paraId="13476428" w14:textId="564BC12C" w:rsidR="006E5015" w:rsidRPr="00F1562C" w:rsidRDefault="00B20919" w:rsidP="0024036D">
            <w:pPr>
              <w:pStyle w:val="NICETableText"/>
              <w:jc w:val="right"/>
              <w:rPr>
                <w:sz w:val="20"/>
                <w:szCs w:val="20"/>
              </w:rPr>
            </w:pPr>
            <w:r w:rsidRPr="00F1562C">
              <w:rPr>
                <w:sz w:val="20"/>
                <w:szCs w:val="20"/>
              </w:rPr>
              <w:t>2,443</w:t>
            </w:r>
          </w:p>
        </w:tc>
        <w:tc>
          <w:tcPr>
            <w:tcW w:w="1016" w:type="dxa"/>
          </w:tcPr>
          <w:p w14:paraId="34DA1033" w14:textId="60D1640E" w:rsidR="006E5015" w:rsidRPr="00F1562C" w:rsidRDefault="00B20919" w:rsidP="0024036D">
            <w:pPr>
              <w:pStyle w:val="NICETableText"/>
              <w:jc w:val="right"/>
              <w:rPr>
                <w:sz w:val="20"/>
                <w:szCs w:val="20"/>
              </w:rPr>
            </w:pPr>
            <w:r w:rsidRPr="00F1562C">
              <w:rPr>
                <w:sz w:val="20"/>
                <w:szCs w:val="20"/>
              </w:rPr>
              <w:t>2,645</w:t>
            </w:r>
          </w:p>
        </w:tc>
        <w:tc>
          <w:tcPr>
            <w:tcW w:w="1016" w:type="dxa"/>
          </w:tcPr>
          <w:p w14:paraId="2CAC3AD0" w14:textId="40FC20B0" w:rsidR="006E5015" w:rsidRPr="00F1562C" w:rsidRDefault="00AF5900" w:rsidP="0024036D">
            <w:pPr>
              <w:pStyle w:val="NICETableText"/>
              <w:jc w:val="right"/>
              <w:rPr>
                <w:sz w:val="20"/>
                <w:szCs w:val="20"/>
              </w:rPr>
            </w:pPr>
            <w:r w:rsidRPr="00F1562C">
              <w:rPr>
                <w:sz w:val="20"/>
                <w:szCs w:val="20"/>
              </w:rPr>
              <w:t>92.36</w:t>
            </w:r>
          </w:p>
        </w:tc>
      </w:tr>
      <w:tr w:rsidR="006E5015" w:rsidRPr="00F1562C" w14:paraId="37E0F67E" w14:textId="77777777" w:rsidTr="006E5015">
        <w:tc>
          <w:tcPr>
            <w:tcW w:w="704" w:type="dxa"/>
            <w:vMerge/>
          </w:tcPr>
          <w:p w14:paraId="4A44C538" w14:textId="77777777" w:rsidR="006E5015" w:rsidRPr="00F1562C" w:rsidRDefault="006E5015" w:rsidP="00637E68">
            <w:pPr>
              <w:pStyle w:val="NICETableText"/>
              <w:rPr>
                <w:sz w:val="20"/>
                <w:szCs w:val="20"/>
              </w:rPr>
            </w:pPr>
          </w:p>
        </w:tc>
        <w:tc>
          <w:tcPr>
            <w:tcW w:w="2218" w:type="dxa"/>
          </w:tcPr>
          <w:p w14:paraId="4B4EC91D" w14:textId="18C3C024" w:rsidR="006E5015" w:rsidRPr="00F1562C" w:rsidRDefault="006E5015" w:rsidP="00637E68">
            <w:pPr>
              <w:pStyle w:val="NICETableText"/>
              <w:rPr>
                <w:i/>
                <w:iCs/>
                <w:sz w:val="20"/>
                <w:szCs w:val="20"/>
              </w:rPr>
            </w:pPr>
            <w:r w:rsidRPr="00F1562C">
              <w:rPr>
                <w:i/>
                <w:iCs/>
                <w:sz w:val="20"/>
                <w:szCs w:val="20"/>
              </w:rPr>
              <w:t>Stenotrophomonas</w:t>
            </w:r>
          </w:p>
        </w:tc>
        <w:tc>
          <w:tcPr>
            <w:tcW w:w="1015" w:type="dxa"/>
          </w:tcPr>
          <w:p w14:paraId="28863A39" w14:textId="4CAB544E" w:rsidR="006E5015" w:rsidRPr="00F1562C" w:rsidRDefault="000B440F" w:rsidP="0024036D">
            <w:pPr>
              <w:pStyle w:val="NICETableText"/>
              <w:jc w:val="right"/>
              <w:rPr>
                <w:sz w:val="20"/>
                <w:szCs w:val="20"/>
              </w:rPr>
            </w:pPr>
            <w:r w:rsidRPr="00F1562C">
              <w:rPr>
                <w:sz w:val="20"/>
                <w:szCs w:val="20"/>
              </w:rPr>
              <w:t>803</w:t>
            </w:r>
          </w:p>
        </w:tc>
        <w:tc>
          <w:tcPr>
            <w:tcW w:w="1016" w:type="dxa"/>
          </w:tcPr>
          <w:p w14:paraId="40746AA2" w14:textId="5423F51A" w:rsidR="006E5015" w:rsidRPr="00F1562C" w:rsidRDefault="000B440F" w:rsidP="0024036D">
            <w:pPr>
              <w:pStyle w:val="NICETableText"/>
              <w:jc w:val="right"/>
              <w:rPr>
                <w:sz w:val="20"/>
                <w:szCs w:val="20"/>
              </w:rPr>
            </w:pPr>
            <w:r w:rsidRPr="00F1562C">
              <w:rPr>
                <w:sz w:val="20"/>
                <w:szCs w:val="20"/>
              </w:rPr>
              <w:t>806</w:t>
            </w:r>
          </w:p>
        </w:tc>
        <w:tc>
          <w:tcPr>
            <w:tcW w:w="1016" w:type="dxa"/>
          </w:tcPr>
          <w:p w14:paraId="4D2B9F18" w14:textId="0152B078" w:rsidR="006E5015" w:rsidRPr="00F1562C" w:rsidRDefault="008F476D" w:rsidP="0024036D">
            <w:pPr>
              <w:pStyle w:val="NICETableText"/>
              <w:jc w:val="right"/>
              <w:rPr>
                <w:sz w:val="20"/>
                <w:szCs w:val="20"/>
              </w:rPr>
            </w:pPr>
            <w:r w:rsidRPr="00F1562C">
              <w:rPr>
                <w:sz w:val="20"/>
                <w:szCs w:val="20"/>
              </w:rPr>
              <w:t>99.63</w:t>
            </w:r>
          </w:p>
        </w:tc>
        <w:tc>
          <w:tcPr>
            <w:tcW w:w="1016" w:type="dxa"/>
          </w:tcPr>
          <w:p w14:paraId="1D83382F" w14:textId="797308F7" w:rsidR="006E5015" w:rsidRPr="00F1562C" w:rsidRDefault="00B20919" w:rsidP="0024036D">
            <w:pPr>
              <w:pStyle w:val="NICETableText"/>
              <w:jc w:val="right"/>
              <w:rPr>
                <w:sz w:val="20"/>
                <w:szCs w:val="20"/>
              </w:rPr>
            </w:pPr>
            <w:r w:rsidRPr="00F1562C">
              <w:rPr>
                <w:sz w:val="20"/>
                <w:szCs w:val="20"/>
              </w:rPr>
              <w:t>816</w:t>
            </w:r>
          </w:p>
        </w:tc>
        <w:tc>
          <w:tcPr>
            <w:tcW w:w="1016" w:type="dxa"/>
          </w:tcPr>
          <w:p w14:paraId="4E0F1C18" w14:textId="78026AA4" w:rsidR="006E5015" w:rsidRPr="00F1562C" w:rsidRDefault="00B20919" w:rsidP="0024036D">
            <w:pPr>
              <w:pStyle w:val="NICETableText"/>
              <w:jc w:val="right"/>
              <w:rPr>
                <w:sz w:val="20"/>
                <w:szCs w:val="20"/>
              </w:rPr>
            </w:pPr>
            <w:r w:rsidRPr="00F1562C">
              <w:rPr>
                <w:sz w:val="20"/>
                <w:szCs w:val="20"/>
              </w:rPr>
              <w:t>819</w:t>
            </w:r>
          </w:p>
        </w:tc>
        <w:tc>
          <w:tcPr>
            <w:tcW w:w="1016" w:type="dxa"/>
          </w:tcPr>
          <w:p w14:paraId="34B5A753" w14:textId="474E2AEA" w:rsidR="006E5015" w:rsidRPr="00F1562C" w:rsidRDefault="00AF5900" w:rsidP="0024036D">
            <w:pPr>
              <w:pStyle w:val="NICETableText"/>
              <w:jc w:val="right"/>
              <w:rPr>
                <w:sz w:val="20"/>
                <w:szCs w:val="20"/>
              </w:rPr>
            </w:pPr>
            <w:r w:rsidRPr="00F1562C">
              <w:rPr>
                <w:sz w:val="20"/>
                <w:szCs w:val="20"/>
              </w:rPr>
              <w:t>99.63</w:t>
            </w:r>
          </w:p>
        </w:tc>
      </w:tr>
      <w:tr w:rsidR="006E5015" w:rsidRPr="00F1562C" w14:paraId="1749281A" w14:textId="77777777" w:rsidTr="006E5015">
        <w:tc>
          <w:tcPr>
            <w:tcW w:w="704" w:type="dxa"/>
            <w:vMerge/>
          </w:tcPr>
          <w:p w14:paraId="4C5D035C" w14:textId="77777777" w:rsidR="006E5015" w:rsidRPr="00F1562C" w:rsidRDefault="006E5015" w:rsidP="00637E68">
            <w:pPr>
              <w:pStyle w:val="NICETableText"/>
              <w:rPr>
                <w:sz w:val="20"/>
                <w:szCs w:val="20"/>
              </w:rPr>
            </w:pPr>
          </w:p>
        </w:tc>
        <w:tc>
          <w:tcPr>
            <w:tcW w:w="2218" w:type="dxa"/>
          </w:tcPr>
          <w:p w14:paraId="2756B41E" w14:textId="393EE2D9" w:rsidR="006E5015" w:rsidRPr="00F1562C" w:rsidRDefault="006E5015" w:rsidP="00637E68">
            <w:pPr>
              <w:pStyle w:val="NICETableText"/>
              <w:rPr>
                <w:sz w:val="20"/>
                <w:szCs w:val="20"/>
              </w:rPr>
            </w:pPr>
            <w:r w:rsidRPr="00F1562C">
              <w:rPr>
                <w:sz w:val="20"/>
                <w:szCs w:val="20"/>
              </w:rPr>
              <w:t>Other non-ferment</w:t>
            </w:r>
            <w:r w:rsidR="0024036D" w:rsidRPr="00F1562C">
              <w:rPr>
                <w:sz w:val="20"/>
                <w:szCs w:val="20"/>
              </w:rPr>
              <w:t>e</w:t>
            </w:r>
            <w:r w:rsidRPr="00F1562C">
              <w:rPr>
                <w:sz w:val="20"/>
                <w:szCs w:val="20"/>
              </w:rPr>
              <w:t>rs</w:t>
            </w:r>
          </w:p>
        </w:tc>
        <w:tc>
          <w:tcPr>
            <w:tcW w:w="1015" w:type="dxa"/>
          </w:tcPr>
          <w:p w14:paraId="4448B89E" w14:textId="512A5B86" w:rsidR="006E5015" w:rsidRPr="00F1562C" w:rsidRDefault="000B440F" w:rsidP="0024036D">
            <w:pPr>
              <w:pStyle w:val="NICETableText"/>
              <w:jc w:val="right"/>
              <w:rPr>
                <w:sz w:val="20"/>
                <w:szCs w:val="20"/>
              </w:rPr>
            </w:pPr>
            <w:r w:rsidRPr="00F1562C">
              <w:rPr>
                <w:sz w:val="20"/>
                <w:szCs w:val="20"/>
              </w:rPr>
              <w:t>100</w:t>
            </w:r>
          </w:p>
        </w:tc>
        <w:tc>
          <w:tcPr>
            <w:tcW w:w="1016" w:type="dxa"/>
          </w:tcPr>
          <w:p w14:paraId="34DF5772" w14:textId="58A4A898" w:rsidR="006E5015" w:rsidRPr="00F1562C" w:rsidRDefault="000B440F" w:rsidP="0024036D">
            <w:pPr>
              <w:pStyle w:val="NICETableText"/>
              <w:jc w:val="right"/>
              <w:rPr>
                <w:sz w:val="20"/>
                <w:szCs w:val="20"/>
              </w:rPr>
            </w:pPr>
            <w:r w:rsidRPr="00F1562C">
              <w:rPr>
                <w:sz w:val="20"/>
                <w:szCs w:val="20"/>
              </w:rPr>
              <w:t>104</w:t>
            </w:r>
          </w:p>
        </w:tc>
        <w:tc>
          <w:tcPr>
            <w:tcW w:w="1016" w:type="dxa"/>
          </w:tcPr>
          <w:p w14:paraId="772A8647" w14:textId="6718D7E3" w:rsidR="006E5015" w:rsidRPr="00F1562C" w:rsidRDefault="008F476D" w:rsidP="0024036D">
            <w:pPr>
              <w:pStyle w:val="NICETableText"/>
              <w:jc w:val="right"/>
              <w:rPr>
                <w:sz w:val="20"/>
                <w:szCs w:val="20"/>
              </w:rPr>
            </w:pPr>
            <w:r w:rsidRPr="00F1562C">
              <w:rPr>
                <w:sz w:val="20"/>
                <w:szCs w:val="20"/>
              </w:rPr>
              <w:t>96.15</w:t>
            </w:r>
          </w:p>
        </w:tc>
        <w:tc>
          <w:tcPr>
            <w:tcW w:w="1016" w:type="dxa"/>
          </w:tcPr>
          <w:p w14:paraId="356E5824" w14:textId="6EF5A8E1" w:rsidR="006E5015" w:rsidRPr="00F1562C" w:rsidRDefault="00B20919" w:rsidP="0024036D">
            <w:pPr>
              <w:pStyle w:val="NICETableText"/>
              <w:jc w:val="right"/>
              <w:rPr>
                <w:sz w:val="20"/>
                <w:szCs w:val="20"/>
              </w:rPr>
            </w:pPr>
            <w:r w:rsidRPr="00F1562C">
              <w:rPr>
                <w:sz w:val="20"/>
                <w:szCs w:val="20"/>
              </w:rPr>
              <w:t>135</w:t>
            </w:r>
          </w:p>
        </w:tc>
        <w:tc>
          <w:tcPr>
            <w:tcW w:w="1016" w:type="dxa"/>
          </w:tcPr>
          <w:p w14:paraId="65382AC7" w14:textId="38400943" w:rsidR="006E5015" w:rsidRPr="00F1562C" w:rsidRDefault="00B20919" w:rsidP="0024036D">
            <w:pPr>
              <w:pStyle w:val="NICETableText"/>
              <w:jc w:val="right"/>
              <w:rPr>
                <w:sz w:val="20"/>
                <w:szCs w:val="20"/>
              </w:rPr>
            </w:pPr>
            <w:r w:rsidRPr="00F1562C">
              <w:rPr>
                <w:sz w:val="20"/>
                <w:szCs w:val="20"/>
              </w:rPr>
              <w:t>140</w:t>
            </w:r>
          </w:p>
        </w:tc>
        <w:tc>
          <w:tcPr>
            <w:tcW w:w="1016" w:type="dxa"/>
          </w:tcPr>
          <w:p w14:paraId="36CDFBFF" w14:textId="011280E6" w:rsidR="006E5015" w:rsidRPr="00F1562C" w:rsidRDefault="00AF5900" w:rsidP="0024036D">
            <w:pPr>
              <w:pStyle w:val="NICETableText"/>
              <w:jc w:val="right"/>
              <w:rPr>
                <w:sz w:val="20"/>
                <w:szCs w:val="20"/>
              </w:rPr>
            </w:pPr>
            <w:r w:rsidRPr="00F1562C">
              <w:rPr>
                <w:sz w:val="20"/>
                <w:szCs w:val="20"/>
              </w:rPr>
              <w:t>96.43</w:t>
            </w:r>
          </w:p>
        </w:tc>
      </w:tr>
      <w:tr w:rsidR="006E5015" w:rsidRPr="00F1562C" w14:paraId="51844F12" w14:textId="77777777" w:rsidTr="006E5015">
        <w:trPr>
          <w:trHeight w:val="710"/>
        </w:trPr>
        <w:tc>
          <w:tcPr>
            <w:tcW w:w="704" w:type="dxa"/>
            <w:vMerge/>
          </w:tcPr>
          <w:p w14:paraId="6C942557" w14:textId="77777777" w:rsidR="006E5015" w:rsidRPr="00F1562C" w:rsidRDefault="006E5015" w:rsidP="00637E68">
            <w:pPr>
              <w:pStyle w:val="NICETableText"/>
              <w:rPr>
                <w:sz w:val="20"/>
                <w:szCs w:val="20"/>
              </w:rPr>
            </w:pPr>
          </w:p>
        </w:tc>
        <w:tc>
          <w:tcPr>
            <w:tcW w:w="2218" w:type="dxa"/>
          </w:tcPr>
          <w:p w14:paraId="0A6967C8" w14:textId="32DAC46C" w:rsidR="006E5015" w:rsidRPr="00F1562C" w:rsidRDefault="006E5015" w:rsidP="00637E68">
            <w:pPr>
              <w:pStyle w:val="NICETableText"/>
              <w:rPr>
                <w:sz w:val="20"/>
                <w:szCs w:val="20"/>
              </w:rPr>
            </w:pPr>
            <w:r w:rsidRPr="00F1562C">
              <w:rPr>
                <w:sz w:val="20"/>
                <w:szCs w:val="20"/>
              </w:rPr>
              <w:t>All non-</w:t>
            </w:r>
            <w:r w:rsidRPr="00F1562C">
              <w:rPr>
                <w:i/>
                <w:iCs/>
                <w:sz w:val="20"/>
                <w:szCs w:val="20"/>
              </w:rPr>
              <w:t xml:space="preserve"> Enterobacterales</w:t>
            </w:r>
          </w:p>
        </w:tc>
        <w:tc>
          <w:tcPr>
            <w:tcW w:w="1015" w:type="dxa"/>
          </w:tcPr>
          <w:p w14:paraId="08BF09CC" w14:textId="395DA7C7" w:rsidR="006E5015" w:rsidRPr="00F1562C" w:rsidRDefault="000B440F" w:rsidP="0024036D">
            <w:pPr>
              <w:pStyle w:val="NICETableText"/>
              <w:jc w:val="right"/>
              <w:rPr>
                <w:sz w:val="20"/>
                <w:szCs w:val="20"/>
              </w:rPr>
            </w:pPr>
            <w:r w:rsidRPr="00F1562C">
              <w:rPr>
                <w:sz w:val="20"/>
                <w:szCs w:val="20"/>
              </w:rPr>
              <w:t>3,323</w:t>
            </w:r>
          </w:p>
        </w:tc>
        <w:tc>
          <w:tcPr>
            <w:tcW w:w="1016" w:type="dxa"/>
          </w:tcPr>
          <w:p w14:paraId="23E79C0C" w14:textId="5291517B" w:rsidR="006E5015" w:rsidRPr="00F1562C" w:rsidRDefault="000B440F" w:rsidP="0024036D">
            <w:pPr>
              <w:pStyle w:val="NICETableText"/>
              <w:jc w:val="right"/>
              <w:rPr>
                <w:sz w:val="20"/>
                <w:szCs w:val="20"/>
              </w:rPr>
            </w:pPr>
            <w:r w:rsidRPr="00F1562C">
              <w:rPr>
                <w:sz w:val="20"/>
                <w:szCs w:val="20"/>
              </w:rPr>
              <w:t>3,500</w:t>
            </w:r>
          </w:p>
        </w:tc>
        <w:tc>
          <w:tcPr>
            <w:tcW w:w="1016" w:type="dxa"/>
          </w:tcPr>
          <w:p w14:paraId="075A3009" w14:textId="0BF7E0A2" w:rsidR="006E5015" w:rsidRPr="00F1562C" w:rsidRDefault="008F476D" w:rsidP="0024036D">
            <w:pPr>
              <w:pStyle w:val="NICETableText"/>
              <w:jc w:val="right"/>
              <w:rPr>
                <w:sz w:val="20"/>
                <w:szCs w:val="20"/>
              </w:rPr>
            </w:pPr>
            <w:r w:rsidRPr="00F1562C">
              <w:rPr>
                <w:sz w:val="20"/>
                <w:szCs w:val="20"/>
              </w:rPr>
              <w:t>94.94</w:t>
            </w:r>
          </w:p>
        </w:tc>
        <w:tc>
          <w:tcPr>
            <w:tcW w:w="1016" w:type="dxa"/>
          </w:tcPr>
          <w:p w14:paraId="29F17B2C" w14:textId="1E65E3B6" w:rsidR="006E5015" w:rsidRPr="00F1562C" w:rsidRDefault="00B20919" w:rsidP="0024036D">
            <w:pPr>
              <w:pStyle w:val="NICETableText"/>
              <w:jc w:val="right"/>
              <w:rPr>
                <w:sz w:val="20"/>
                <w:szCs w:val="20"/>
              </w:rPr>
            </w:pPr>
            <w:r w:rsidRPr="00F1562C">
              <w:rPr>
                <w:sz w:val="20"/>
                <w:szCs w:val="20"/>
              </w:rPr>
              <w:t>6,754</w:t>
            </w:r>
          </w:p>
        </w:tc>
        <w:tc>
          <w:tcPr>
            <w:tcW w:w="1016" w:type="dxa"/>
          </w:tcPr>
          <w:p w14:paraId="300F1FC7" w14:textId="54E244A4" w:rsidR="006E5015" w:rsidRPr="00F1562C" w:rsidRDefault="00B20919" w:rsidP="0024036D">
            <w:pPr>
              <w:pStyle w:val="NICETableText"/>
              <w:jc w:val="right"/>
              <w:rPr>
                <w:sz w:val="20"/>
                <w:szCs w:val="20"/>
              </w:rPr>
            </w:pPr>
            <w:r w:rsidRPr="00F1562C">
              <w:rPr>
                <w:sz w:val="20"/>
                <w:szCs w:val="20"/>
              </w:rPr>
              <w:t>6,982</w:t>
            </w:r>
          </w:p>
        </w:tc>
        <w:tc>
          <w:tcPr>
            <w:tcW w:w="1016" w:type="dxa"/>
          </w:tcPr>
          <w:p w14:paraId="4F42D222" w14:textId="698C1FD9" w:rsidR="006E5015" w:rsidRPr="00F1562C" w:rsidRDefault="00AF5900" w:rsidP="0024036D">
            <w:pPr>
              <w:pStyle w:val="NICETableText"/>
              <w:jc w:val="right"/>
              <w:rPr>
                <w:sz w:val="20"/>
                <w:szCs w:val="20"/>
              </w:rPr>
            </w:pPr>
            <w:r w:rsidRPr="00F1562C">
              <w:rPr>
                <w:sz w:val="20"/>
                <w:szCs w:val="20"/>
              </w:rPr>
              <w:t>96.73</w:t>
            </w:r>
          </w:p>
        </w:tc>
      </w:tr>
      <w:tr w:rsidR="000B440F" w:rsidRPr="00F1562C" w14:paraId="011DB981" w14:textId="77777777" w:rsidTr="00C9291B">
        <w:tc>
          <w:tcPr>
            <w:tcW w:w="2922" w:type="dxa"/>
            <w:gridSpan w:val="2"/>
          </w:tcPr>
          <w:p w14:paraId="1E792576" w14:textId="20166DBA" w:rsidR="000B440F" w:rsidRPr="00F1562C" w:rsidRDefault="000B440F" w:rsidP="00637E68">
            <w:pPr>
              <w:pStyle w:val="NICETableText"/>
              <w:rPr>
                <w:sz w:val="20"/>
                <w:szCs w:val="20"/>
              </w:rPr>
            </w:pPr>
            <w:r w:rsidRPr="00F1562C">
              <w:rPr>
                <w:sz w:val="20"/>
                <w:szCs w:val="20"/>
              </w:rPr>
              <w:t>Total pathogens</w:t>
            </w:r>
          </w:p>
        </w:tc>
        <w:tc>
          <w:tcPr>
            <w:tcW w:w="1015" w:type="dxa"/>
          </w:tcPr>
          <w:p w14:paraId="289EE94C" w14:textId="19BE83AE" w:rsidR="000B440F" w:rsidRPr="00F1562C" w:rsidRDefault="000B440F" w:rsidP="0024036D">
            <w:pPr>
              <w:pStyle w:val="NICETableText"/>
              <w:jc w:val="right"/>
              <w:rPr>
                <w:sz w:val="20"/>
                <w:szCs w:val="20"/>
              </w:rPr>
            </w:pPr>
            <w:r w:rsidRPr="00F1562C">
              <w:rPr>
                <w:sz w:val="20"/>
                <w:szCs w:val="20"/>
              </w:rPr>
              <w:t>3,753</w:t>
            </w:r>
          </w:p>
        </w:tc>
        <w:tc>
          <w:tcPr>
            <w:tcW w:w="1016" w:type="dxa"/>
          </w:tcPr>
          <w:p w14:paraId="7368E2BF" w14:textId="0B674E5D" w:rsidR="000B440F" w:rsidRPr="00F1562C" w:rsidRDefault="000B440F" w:rsidP="0024036D">
            <w:pPr>
              <w:pStyle w:val="NICETableText"/>
              <w:jc w:val="right"/>
              <w:rPr>
                <w:sz w:val="20"/>
                <w:szCs w:val="20"/>
              </w:rPr>
            </w:pPr>
            <w:r w:rsidRPr="00F1562C">
              <w:rPr>
                <w:sz w:val="20"/>
                <w:szCs w:val="20"/>
              </w:rPr>
              <w:t>4,068</w:t>
            </w:r>
          </w:p>
        </w:tc>
        <w:tc>
          <w:tcPr>
            <w:tcW w:w="1016" w:type="dxa"/>
          </w:tcPr>
          <w:p w14:paraId="19CFA6EF" w14:textId="33AAB66C" w:rsidR="000B440F" w:rsidRPr="00F1562C" w:rsidRDefault="008F476D" w:rsidP="0024036D">
            <w:pPr>
              <w:pStyle w:val="NICETableText"/>
              <w:jc w:val="right"/>
              <w:rPr>
                <w:sz w:val="20"/>
                <w:szCs w:val="20"/>
              </w:rPr>
            </w:pPr>
            <w:r w:rsidRPr="00F1562C">
              <w:rPr>
                <w:sz w:val="20"/>
                <w:szCs w:val="20"/>
              </w:rPr>
              <w:t>92.26</w:t>
            </w:r>
          </w:p>
        </w:tc>
        <w:tc>
          <w:tcPr>
            <w:tcW w:w="1016" w:type="dxa"/>
          </w:tcPr>
          <w:p w14:paraId="4E43E7E1" w14:textId="215F9799" w:rsidR="000B440F" w:rsidRPr="00F1562C" w:rsidRDefault="00B20919" w:rsidP="0024036D">
            <w:pPr>
              <w:pStyle w:val="NICETableText"/>
              <w:jc w:val="right"/>
              <w:rPr>
                <w:sz w:val="20"/>
                <w:szCs w:val="20"/>
              </w:rPr>
            </w:pPr>
            <w:r w:rsidRPr="00F1562C">
              <w:rPr>
                <w:sz w:val="20"/>
                <w:szCs w:val="20"/>
              </w:rPr>
              <w:t>20,384</w:t>
            </w:r>
          </w:p>
        </w:tc>
        <w:tc>
          <w:tcPr>
            <w:tcW w:w="1016" w:type="dxa"/>
          </w:tcPr>
          <w:p w14:paraId="1E238067" w14:textId="492E86F9" w:rsidR="000B440F" w:rsidRPr="00F1562C" w:rsidRDefault="00B20919" w:rsidP="0024036D">
            <w:pPr>
              <w:pStyle w:val="NICETableText"/>
              <w:jc w:val="right"/>
              <w:rPr>
                <w:sz w:val="20"/>
                <w:szCs w:val="20"/>
              </w:rPr>
            </w:pPr>
            <w:r w:rsidRPr="00F1562C">
              <w:rPr>
                <w:sz w:val="20"/>
                <w:szCs w:val="20"/>
              </w:rPr>
              <w:t>20,909</w:t>
            </w:r>
          </w:p>
        </w:tc>
        <w:tc>
          <w:tcPr>
            <w:tcW w:w="1016" w:type="dxa"/>
          </w:tcPr>
          <w:p w14:paraId="5301A4D7" w14:textId="2719D29E" w:rsidR="000B440F" w:rsidRPr="00F1562C" w:rsidRDefault="00AF5900" w:rsidP="0024036D">
            <w:pPr>
              <w:pStyle w:val="NICETableText"/>
              <w:jc w:val="right"/>
              <w:rPr>
                <w:sz w:val="20"/>
                <w:szCs w:val="20"/>
              </w:rPr>
            </w:pPr>
            <w:r w:rsidRPr="00F1562C">
              <w:rPr>
                <w:sz w:val="20"/>
                <w:szCs w:val="20"/>
              </w:rPr>
              <w:t>97.49</w:t>
            </w:r>
          </w:p>
        </w:tc>
      </w:tr>
      <w:tr w:rsidR="0046131E" w:rsidRPr="00F1562C" w14:paraId="698E63B9" w14:textId="77777777" w:rsidTr="00C9291B">
        <w:tc>
          <w:tcPr>
            <w:tcW w:w="9017" w:type="dxa"/>
            <w:gridSpan w:val="8"/>
          </w:tcPr>
          <w:p w14:paraId="0F715999" w14:textId="0A86F490" w:rsidR="000513FB" w:rsidRPr="00F1562C" w:rsidRDefault="000513FB" w:rsidP="00637E68">
            <w:pPr>
              <w:pStyle w:val="NICETableText"/>
              <w:rPr>
                <w:b/>
                <w:bCs/>
                <w:sz w:val="18"/>
                <w:szCs w:val="18"/>
              </w:rPr>
            </w:pPr>
            <w:r w:rsidRPr="00F1562C">
              <w:rPr>
                <w:b/>
                <w:bCs/>
                <w:sz w:val="18"/>
                <w:szCs w:val="18"/>
              </w:rPr>
              <w:t xml:space="preserve">Key: </w:t>
            </w:r>
            <w:r w:rsidRPr="00F1562C">
              <w:rPr>
                <w:sz w:val="18"/>
                <w:szCs w:val="18"/>
              </w:rPr>
              <w:t>CarbNS, carbapenem-non-susceptible.</w:t>
            </w:r>
          </w:p>
          <w:p w14:paraId="04952A8F" w14:textId="7559C1EB" w:rsidR="0046131E" w:rsidRPr="00F1562C" w:rsidRDefault="0046131E" w:rsidP="00637E68">
            <w:pPr>
              <w:pStyle w:val="NICETableText"/>
              <w:rPr>
                <w:sz w:val="18"/>
                <w:szCs w:val="18"/>
              </w:rPr>
            </w:pPr>
            <w:r w:rsidRPr="00F1562C">
              <w:rPr>
                <w:b/>
                <w:bCs/>
                <w:sz w:val="18"/>
                <w:szCs w:val="18"/>
              </w:rPr>
              <w:t>Source:</w:t>
            </w:r>
            <w:r w:rsidRPr="00F1562C">
              <w:rPr>
                <w:sz w:val="18"/>
                <w:szCs w:val="18"/>
              </w:rPr>
              <w:t xml:space="preserve"> Data on file.</w:t>
            </w:r>
          </w:p>
        </w:tc>
      </w:tr>
    </w:tbl>
    <w:p w14:paraId="07F78D1C" w14:textId="77777777" w:rsidR="00AE762B" w:rsidRPr="00F1562C" w:rsidRDefault="00AE762B" w:rsidP="00AE762B"/>
    <w:p w14:paraId="735654E9" w14:textId="75B295A6" w:rsidR="00F469B1" w:rsidRPr="00F1562C" w:rsidRDefault="00F469B1" w:rsidP="00F469B1">
      <w:pPr>
        <w:pStyle w:val="Caption"/>
      </w:pPr>
      <w:bookmarkStart w:id="154" w:name="_Toc74064386"/>
      <w:r w:rsidRPr="00F1562C">
        <w:lastRenderedPageBreak/>
        <w:t xml:space="preserve">Table </w:t>
      </w:r>
      <w:r w:rsidRPr="00F1562C">
        <w:fldChar w:fldCharType="begin"/>
      </w:r>
      <w:r w:rsidRPr="00F1562C">
        <w:instrText>SEQ Table \* ARABIC</w:instrText>
      </w:r>
      <w:r w:rsidRPr="00F1562C">
        <w:fldChar w:fldCharType="separate"/>
      </w:r>
      <w:r w:rsidR="00B33309">
        <w:rPr>
          <w:noProof/>
        </w:rPr>
        <w:t>10</w:t>
      </w:r>
      <w:r w:rsidRPr="00F1562C">
        <w:fldChar w:fldCharType="end"/>
      </w:r>
      <w:r w:rsidRPr="00F1562C">
        <w:t xml:space="preserve">: </w:t>
      </w:r>
      <w:r w:rsidR="00E21FAD" w:rsidRPr="00F1562C">
        <w:t>Analysis of comparators in SIDERO-WT EU isolates using EUCAST breakpoints</w:t>
      </w:r>
      <w:bookmarkEnd w:id="154"/>
    </w:p>
    <w:tbl>
      <w:tblPr>
        <w:tblStyle w:val="TableGrid"/>
        <w:tblW w:w="0" w:type="auto"/>
        <w:tblLook w:val="04A0" w:firstRow="1" w:lastRow="0" w:firstColumn="1" w:lastColumn="0" w:noHBand="0" w:noVBand="1"/>
      </w:tblPr>
      <w:tblGrid>
        <w:gridCol w:w="704"/>
        <w:gridCol w:w="2218"/>
        <w:gridCol w:w="1015"/>
        <w:gridCol w:w="1016"/>
        <w:gridCol w:w="1016"/>
        <w:gridCol w:w="1016"/>
        <w:gridCol w:w="1016"/>
        <w:gridCol w:w="1016"/>
      </w:tblGrid>
      <w:tr w:rsidR="003B7E2E" w:rsidRPr="00F1562C" w14:paraId="17DD7338" w14:textId="77777777" w:rsidTr="00DA223A">
        <w:tc>
          <w:tcPr>
            <w:tcW w:w="2922" w:type="dxa"/>
            <w:gridSpan w:val="2"/>
            <w:vMerge w:val="restart"/>
          </w:tcPr>
          <w:p w14:paraId="0147B2E7" w14:textId="6C7453CC" w:rsidR="003B7E2E" w:rsidRPr="00F1562C" w:rsidRDefault="00AC0D8A" w:rsidP="004A3058">
            <w:pPr>
              <w:pStyle w:val="NICETableHeading"/>
              <w:keepNext/>
              <w:rPr>
                <w:sz w:val="20"/>
                <w:szCs w:val="20"/>
              </w:rPr>
            </w:pPr>
            <w:r w:rsidRPr="00F1562C">
              <w:rPr>
                <w:sz w:val="20"/>
                <w:szCs w:val="20"/>
              </w:rPr>
              <w:t>Ceftolozane/tazobactam</w:t>
            </w:r>
          </w:p>
          <w:p w14:paraId="36A6F793" w14:textId="22A2108C" w:rsidR="003B7E2E" w:rsidRPr="00F1562C" w:rsidRDefault="003B7E2E" w:rsidP="004A3058">
            <w:pPr>
              <w:pStyle w:val="NICETableHeading"/>
              <w:keepNext/>
              <w:rPr>
                <w:sz w:val="20"/>
                <w:szCs w:val="20"/>
              </w:rPr>
            </w:pPr>
            <w:r w:rsidRPr="00F1562C">
              <w:rPr>
                <w:sz w:val="20"/>
                <w:szCs w:val="20"/>
              </w:rPr>
              <w:t>S</w:t>
            </w:r>
            <w:r w:rsidR="00106E09" w:rsidRPr="00F1562C">
              <w:rPr>
                <w:sz w:val="20"/>
                <w:szCs w:val="20"/>
              </w:rPr>
              <w:t> </w:t>
            </w:r>
            <w:r w:rsidRPr="00F1562C">
              <w:rPr>
                <w:rFonts w:cs="Arial"/>
                <w:sz w:val="20"/>
                <w:szCs w:val="20"/>
              </w:rPr>
              <w:t>≤</w:t>
            </w:r>
            <w:r w:rsidR="00106E09" w:rsidRPr="00F1562C">
              <w:rPr>
                <w:rFonts w:cs="Arial"/>
                <w:sz w:val="20"/>
                <w:szCs w:val="20"/>
              </w:rPr>
              <w:t> </w:t>
            </w:r>
            <w:r w:rsidRPr="00F1562C">
              <w:rPr>
                <w:sz w:val="20"/>
                <w:szCs w:val="20"/>
              </w:rPr>
              <w:t>2</w:t>
            </w:r>
            <w:r w:rsidR="00106E09" w:rsidRPr="00F1562C">
              <w:rPr>
                <w:sz w:val="20"/>
                <w:szCs w:val="20"/>
              </w:rPr>
              <w:t> </w:t>
            </w:r>
            <w:r w:rsidRPr="00F1562C">
              <w:rPr>
                <w:sz w:val="20"/>
                <w:szCs w:val="20"/>
              </w:rPr>
              <w:t>mg/L</w:t>
            </w:r>
            <w:r w:rsidR="00AC0D8A" w:rsidRPr="00F1562C">
              <w:rPr>
                <w:sz w:val="20"/>
                <w:szCs w:val="20"/>
              </w:rPr>
              <w:t xml:space="preserve"> </w:t>
            </w:r>
            <w:r w:rsidR="00AC0D8A" w:rsidRPr="00F1562C">
              <w:rPr>
                <w:i/>
                <w:iCs/>
                <w:sz w:val="20"/>
                <w:szCs w:val="20"/>
              </w:rPr>
              <w:t xml:space="preserve">Enterobacterales; </w:t>
            </w:r>
            <w:r w:rsidR="00AC0D8A" w:rsidRPr="00F1562C">
              <w:rPr>
                <w:sz w:val="20"/>
                <w:szCs w:val="20"/>
              </w:rPr>
              <w:t>S</w:t>
            </w:r>
            <w:r w:rsidR="00106E09" w:rsidRPr="00F1562C">
              <w:rPr>
                <w:sz w:val="20"/>
                <w:szCs w:val="20"/>
              </w:rPr>
              <w:t> </w:t>
            </w:r>
            <w:r w:rsidR="00AC0D8A" w:rsidRPr="00F1562C">
              <w:rPr>
                <w:rFonts w:cs="Arial"/>
                <w:sz w:val="20"/>
                <w:szCs w:val="20"/>
              </w:rPr>
              <w:t>≤</w:t>
            </w:r>
            <w:r w:rsidR="00106E09" w:rsidRPr="00F1562C">
              <w:rPr>
                <w:rFonts w:cs="Arial"/>
                <w:sz w:val="20"/>
                <w:szCs w:val="20"/>
              </w:rPr>
              <w:t> </w:t>
            </w:r>
            <w:r w:rsidR="00AC0D8A" w:rsidRPr="00F1562C">
              <w:rPr>
                <w:sz w:val="20"/>
                <w:szCs w:val="20"/>
              </w:rPr>
              <w:t>2</w:t>
            </w:r>
            <w:r w:rsidR="00106E09" w:rsidRPr="00F1562C">
              <w:rPr>
                <w:sz w:val="20"/>
                <w:szCs w:val="20"/>
              </w:rPr>
              <w:t> </w:t>
            </w:r>
            <w:r w:rsidR="00AC0D8A" w:rsidRPr="00F1562C">
              <w:rPr>
                <w:sz w:val="20"/>
                <w:szCs w:val="20"/>
              </w:rPr>
              <w:t xml:space="preserve">mg/L </w:t>
            </w:r>
            <w:r w:rsidR="00AC0D8A" w:rsidRPr="00F1562C">
              <w:rPr>
                <w:i/>
                <w:iCs/>
                <w:sz w:val="20"/>
                <w:szCs w:val="20"/>
              </w:rPr>
              <w:t>Pseudomonas;</w:t>
            </w:r>
            <w:r w:rsidR="00AC0D8A" w:rsidRPr="00F1562C">
              <w:rPr>
                <w:i/>
                <w:iCs/>
                <w:sz w:val="20"/>
                <w:szCs w:val="20"/>
              </w:rPr>
              <w:br/>
            </w:r>
            <w:r w:rsidR="00AC0D8A" w:rsidRPr="00F1562C">
              <w:rPr>
                <w:sz w:val="20"/>
                <w:szCs w:val="20"/>
              </w:rPr>
              <w:t xml:space="preserve">no breakpoint </w:t>
            </w:r>
            <w:r w:rsidR="00AC0D8A" w:rsidRPr="00F1562C">
              <w:rPr>
                <w:i/>
                <w:iCs/>
                <w:sz w:val="20"/>
                <w:szCs w:val="20"/>
              </w:rPr>
              <w:t>Acinetobacter</w:t>
            </w:r>
          </w:p>
        </w:tc>
        <w:tc>
          <w:tcPr>
            <w:tcW w:w="6095" w:type="dxa"/>
            <w:gridSpan w:val="6"/>
          </w:tcPr>
          <w:p w14:paraId="3E7489F6" w14:textId="77777777" w:rsidR="003B7E2E" w:rsidRPr="00F1562C" w:rsidRDefault="003B7E2E" w:rsidP="00DA223A">
            <w:pPr>
              <w:pStyle w:val="NICETableHeading"/>
              <w:keepNext/>
              <w:rPr>
                <w:sz w:val="20"/>
                <w:szCs w:val="20"/>
              </w:rPr>
            </w:pPr>
            <w:r w:rsidRPr="00F1562C">
              <w:rPr>
                <w:sz w:val="20"/>
                <w:szCs w:val="20"/>
              </w:rPr>
              <w:t>All infection sites</w:t>
            </w:r>
          </w:p>
        </w:tc>
      </w:tr>
      <w:tr w:rsidR="003B7E2E" w:rsidRPr="00F1562C" w14:paraId="36DB14B0" w14:textId="77777777" w:rsidTr="00DA223A">
        <w:tc>
          <w:tcPr>
            <w:tcW w:w="2922" w:type="dxa"/>
            <w:gridSpan w:val="2"/>
            <w:vMerge/>
          </w:tcPr>
          <w:p w14:paraId="2599DE72" w14:textId="77777777" w:rsidR="003B7E2E" w:rsidRPr="00F1562C" w:rsidRDefault="003B7E2E" w:rsidP="004A3058">
            <w:pPr>
              <w:pStyle w:val="NICETableHeading"/>
              <w:keepNext/>
              <w:rPr>
                <w:sz w:val="20"/>
                <w:szCs w:val="20"/>
              </w:rPr>
            </w:pPr>
          </w:p>
        </w:tc>
        <w:tc>
          <w:tcPr>
            <w:tcW w:w="3047" w:type="dxa"/>
            <w:gridSpan w:val="3"/>
          </w:tcPr>
          <w:p w14:paraId="1AF7909C" w14:textId="77777777" w:rsidR="003B7E2E" w:rsidRPr="00F1562C" w:rsidRDefault="003B7E2E" w:rsidP="00DA223A">
            <w:pPr>
              <w:pStyle w:val="NICETableHeading"/>
              <w:keepNext/>
              <w:rPr>
                <w:sz w:val="20"/>
                <w:szCs w:val="20"/>
              </w:rPr>
            </w:pPr>
            <w:r w:rsidRPr="00F1562C">
              <w:rPr>
                <w:sz w:val="20"/>
                <w:szCs w:val="20"/>
              </w:rPr>
              <w:t>CarbNS</w:t>
            </w:r>
          </w:p>
        </w:tc>
        <w:tc>
          <w:tcPr>
            <w:tcW w:w="3048" w:type="dxa"/>
            <w:gridSpan w:val="3"/>
          </w:tcPr>
          <w:p w14:paraId="2673784E" w14:textId="77777777" w:rsidR="003B7E2E" w:rsidRPr="00F1562C" w:rsidRDefault="003B7E2E" w:rsidP="00DA223A">
            <w:pPr>
              <w:pStyle w:val="NICETableHeading"/>
              <w:keepNext/>
              <w:rPr>
                <w:sz w:val="20"/>
                <w:szCs w:val="20"/>
              </w:rPr>
            </w:pPr>
            <w:r w:rsidRPr="00F1562C">
              <w:rPr>
                <w:sz w:val="20"/>
                <w:szCs w:val="20"/>
              </w:rPr>
              <w:t>Total isolates</w:t>
            </w:r>
          </w:p>
        </w:tc>
      </w:tr>
      <w:tr w:rsidR="003B7E2E" w:rsidRPr="00F1562C" w14:paraId="62917AE5" w14:textId="77777777" w:rsidTr="00DA223A">
        <w:tc>
          <w:tcPr>
            <w:tcW w:w="2922" w:type="dxa"/>
            <w:gridSpan w:val="2"/>
            <w:vMerge/>
            <w:textDirection w:val="btLr"/>
          </w:tcPr>
          <w:p w14:paraId="0DB5814D" w14:textId="77777777" w:rsidR="003B7E2E" w:rsidRPr="00F1562C" w:rsidRDefault="003B7E2E" w:rsidP="004A3058">
            <w:pPr>
              <w:pStyle w:val="NICETableText"/>
              <w:keepNext/>
              <w:rPr>
                <w:sz w:val="20"/>
                <w:szCs w:val="20"/>
              </w:rPr>
            </w:pPr>
          </w:p>
        </w:tc>
        <w:tc>
          <w:tcPr>
            <w:tcW w:w="1015" w:type="dxa"/>
          </w:tcPr>
          <w:p w14:paraId="072E26E4" w14:textId="77777777" w:rsidR="003B7E2E" w:rsidRPr="00F1562C" w:rsidRDefault="003B7E2E" w:rsidP="00DA223A">
            <w:pPr>
              <w:pStyle w:val="NICETableText"/>
              <w:rPr>
                <w:sz w:val="20"/>
                <w:szCs w:val="20"/>
              </w:rPr>
            </w:pPr>
            <w:r w:rsidRPr="00F1562C">
              <w:rPr>
                <w:sz w:val="20"/>
                <w:szCs w:val="20"/>
              </w:rPr>
              <w:t>n</w:t>
            </w:r>
          </w:p>
        </w:tc>
        <w:tc>
          <w:tcPr>
            <w:tcW w:w="1016" w:type="dxa"/>
          </w:tcPr>
          <w:p w14:paraId="1096A9FC" w14:textId="77777777" w:rsidR="003B7E2E" w:rsidRPr="00F1562C" w:rsidRDefault="003B7E2E" w:rsidP="00DA223A">
            <w:pPr>
              <w:pStyle w:val="NICETableText"/>
              <w:rPr>
                <w:sz w:val="20"/>
                <w:szCs w:val="20"/>
              </w:rPr>
            </w:pPr>
            <w:r w:rsidRPr="00F1562C">
              <w:rPr>
                <w:sz w:val="20"/>
                <w:szCs w:val="20"/>
              </w:rPr>
              <w:t>N</w:t>
            </w:r>
          </w:p>
        </w:tc>
        <w:tc>
          <w:tcPr>
            <w:tcW w:w="1016" w:type="dxa"/>
          </w:tcPr>
          <w:p w14:paraId="7F03E203" w14:textId="77777777" w:rsidR="003B7E2E" w:rsidRPr="00F1562C" w:rsidRDefault="003B7E2E" w:rsidP="00DA223A">
            <w:pPr>
              <w:pStyle w:val="NICETableText"/>
              <w:rPr>
                <w:sz w:val="20"/>
                <w:szCs w:val="20"/>
              </w:rPr>
            </w:pPr>
            <w:r w:rsidRPr="00F1562C">
              <w:rPr>
                <w:sz w:val="20"/>
                <w:szCs w:val="20"/>
              </w:rPr>
              <w:t>%</w:t>
            </w:r>
          </w:p>
        </w:tc>
        <w:tc>
          <w:tcPr>
            <w:tcW w:w="1016" w:type="dxa"/>
          </w:tcPr>
          <w:p w14:paraId="53029981" w14:textId="77777777" w:rsidR="003B7E2E" w:rsidRPr="00F1562C" w:rsidRDefault="003B7E2E" w:rsidP="00DA223A">
            <w:pPr>
              <w:pStyle w:val="NICETableText"/>
              <w:rPr>
                <w:sz w:val="20"/>
                <w:szCs w:val="20"/>
              </w:rPr>
            </w:pPr>
            <w:r w:rsidRPr="00F1562C">
              <w:rPr>
                <w:sz w:val="20"/>
                <w:szCs w:val="20"/>
              </w:rPr>
              <w:t>n</w:t>
            </w:r>
          </w:p>
        </w:tc>
        <w:tc>
          <w:tcPr>
            <w:tcW w:w="1016" w:type="dxa"/>
          </w:tcPr>
          <w:p w14:paraId="25C7D2FD" w14:textId="77777777" w:rsidR="003B7E2E" w:rsidRPr="00F1562C" w:rsidRDefault="003B7E2E" w:rsidP="00DA223A">
            <w:pPr>
              <w:pStyle w:val="NICETableText"/>
              <w:rPr>
                <w:sz w:val="20"/>
                <w:szCs w:val="20"/>
              </w:rPr>
            </w:pPr>
            <w:r w:rsidRPr="00F1562C">
              <w:rPr>
                <w:sz w:val="20"/>
                <w:szCs w:val="20"/>
              </w:rPr>
              <w:t>N</w:t>
            </w:r>
          </w:p>
        </w:tc>
        <w:tc>
          <w:tcPr>
            <w:tcW w:w="1016" w:type="dxa"/>
          </w:tcPr>
          <w:p w14:paraId="7DF607AD" w14:textId="77777777" w:rsidR="003B7E2E" w:rsidRPr="00F1562C" w:rsidRDefault="003B7E2E" w:rsidP="00DA223A">
            <w:pPr>
              <w:pStyle w:val="NICETableText"/>
              <w:rPr>
                <w:sz w:val="20"/>
                <w:szCs w:val="20"/>
              </w:rPr>
            </w:pPr>
            <w:r w:rsidRPr="00F1562C">
              <w:rPr>
                <w:sz w:val="20"/>
                <w:szCs w:val="20"/>
              </w:rPr>
              <w:t>%</w:t>
            </w:r>
          </w:p>
        </w:tc>
      </w:tr>
      <w:tr w:rsidR="003B7E2E" w:rsidRPr="00F1562C" w14:paraId="035C272B" w14:textId="77777777" w:rsidTr="00DA223A">
        <w:tc>
          <w:tcPr>
            <w:tcW w:w="704" w:type="dxa"/>
            <w:vMerge w:val="restart"/>
            <w:textDirection w:val="btLr"/>
          </w:tcPr>
          <w:p w14:paraId="0224978F" w14:textId="77777777" w:rsidR="003B7E2E" w:rsidRPr="00F1562C" w:rsidRDefault="003B7E2E" w:rsidP="004A3058">
            <w:pPr>
              <w:pStyle w:val="NICETableText"/>
              <w:keepNext/>
              <w:ind w:left="113" w:right="113"/>
              <w:rPr>
                <w:i/>
                <w:iCs/>
                <w:sz w:val="20"/>
                <w:szCs w:val="20"/>
              </w:rPr>
            </w:pPr>
            <w:r w:rsidRPr="00F1562C">
              <w:rPr>
                <w:i/>
                <w:iCs/>
                <w:sz w:val="20"/>
                <w:szCs w:val="20"/>
              </w:rPr>
              <w:t>Enterobacterales</w:t>
            </w:r>
          </w:p>
        </w:tc>
        <w:tc>
          <w:tcPr>
            <w:tcW w:w="2218" w:type="dxa"/>
          </w:tcPr>
          <w:p w14:paraId="50D6FFCC" w14:textId="77777777" w:rsidR="003B7E2E" w:rsidRPr="00F1562C" w:rsidRDefault="003B7E2E" w:rsidP="004A3058">
            <w:pPr>
              <w:pStyle w:val="NICETableText"/>
              <w:keepNext/>
              <w:rPr>
                <w:i/>
                <w:iCs/>
                <w:sz w:val="20"/>
                <w:szCs w:val="20"/>
              </w:rPr>
            </w:pPr>
            <w:r w:rsidRPr="00F1562C">
              <w:rPr>
                <w:i/>
                <w:iCs/>
                <w:sz w:val="20"/>
                <w:szCs w:val="20"/>
              </w:rPr>
              <w:t>E. coli</w:t>
            </w:r>
          </w:p>
        </w:tc>
        <w:tc>
          <w:tcPr>
            <w:tcW w:w="1015" w:type="dxa"/>
          </w:tcPr>
          <w:p w14:paraId="63200D73" w14:textId="53853B2E" w:rsidR="003B7E2E" w:rsidRPr="00F1562C" w:rsidRDefault="005C78BB" w:rsidP="0024036D">
            <w:pPr>
              <w:pStyle w:val="NICETableText"/>
              <w:jc w:val="right"/>
              <w:rPr>
                <w:sz w:val="20"/>
                <w:szCs w:val="20"/>
              </w:rPr>
            </w:pPr>
            <w:r w:rsidRPr="00F1562C">
              <w:rPr>
                <w:sz w:val="20"/>
                <w:szCs w:val="20"/>
              </w:rPr>
              <w:t>3</w:t>
            </w:r>
          </w:p>
        </w:tc>
        <w:tc>
          <w:tcPr>
            <w:tcW w:w="1016" w:type="dxa"/>
          </w:tcPr>
          <w:p w14:paraId="5FB0EB89" w14:textId="57D9C74B" w:rsidR="003B7E2E" w:rsidRPr="00F1562C" w:rsidRDefault="005C78BB" w:rsidP="0024036D">
            <w:pPr>
              <w:pStyle w:val="NICETableText"/>
              <w:jc w:val="right"/>
              <w:rPr>
                <w:sz w:val="20"/>
                <w:szCs w:val="20"/>
              </w:rPr>
            </w:pPr>
            <w:r w:rsidRPr="00F1562C">
              <w:rPr>
                <w:sz w:val="20"/>
                <w:szCs w:val="20"/>
              </w:rPr>
              <w:t>18</w:t>
            </w:r>
          </w:p>
        </w:tc>
        <w:tc>
          <w:tcPr>
            <w:tcW w:w="1016" w:type="dxa"/>
          </w:tcPr>
          <w:p w14:paraId="2148E327" w14:textId="3DE776BA" w:rsidR="003B7E2E" w:rsidRPr="00F1562C" w:rsidRDefault="005C78BB" w:rsidP="0024036D">
            <w:pPr>
              <w:pStyle w:val="NICETableText"/>
              <w:jc w:val="right"/>
              <w:rPr>
                <w:sz w:val="20"/>
                <w:szCs w:val="20"/>
              </w:rPr>
            </w:pPr>
            <w:r w:rsidRPr="00F1562C">
              <w:rPr>
                <w:sz w:val="20"/>
                <w:szCs w:val="20"/>
              </w:rPr>
              <w:t>16.67</w:t>
            </w:r>
          </w:p>
        </w:tc>
        <w:tc>
          <w:tcPr>
            <w:tcW w:w="1016" w:type="dxa"/>
          </w:tcPr>
          <w:p w14:paraId="043F16BA" w14:textId="593C884C" w:rsidR="003B7E2E" w:rsidRPr="00F1562C" w:rsidRDefault="005C78BB" w:rsidP="0024036D">
            <w:pPr>
              <w:pStyle w:val="NICETableText"/>
              <w:jc w:val="right"/>
              <w:rPr>
                <w:sz w:val="20"/>
                <w:szCs w:val="20"/>
              </w:rPr>
            </w:pPr>
            <w:r w:rsidRPr="00F1562C">
              <w:rPr>
                <w:sz w:val="20"/>
                <w:szCs w:val="20"/>
              </w:rPr>
              <w:t>3,439</w:t>
            </w:r>
          </w:p>
        </w:tc>
        <w:tc>
          <w:tcPr>
            <w:tcW w:w="1016" w:type="dxa"/>
          </w:tcPr>
          <w:p w14:paraId="0357A2F5" w14:textId="0B20A57C" w:rsidR="003B7E2E" w:rsidRPr="00F1562C" w:rsidRDefault="005C78BB" w:rsidP="0024036D">
            <w:pPr>
              <w:pStyle w:val="NICETableText"/>
              <w:jc w:val="right"/>
              <w:rPr>
                <w:sz w:val="20"/>
                <w:szCs w:val="20"/>
              </w:rPr>
            </w:pPr>
            <w:r w:rsidRPr="00F1562C">
              <w:rPr>
                <w:sz w:val="20"/>
                <w:szCs w:val="20"/>
              </w:rPr>
              <w:t>3,527</w:t>
            </w:r>
          </w:p>
        </w:tc>
        <w:tc>
          <w:tcPr>
            <w:tcW w:w="1016" w:type="dxa"/>
          </w:tcPr>
          <w:p w14:paraId="54134C1F" w14:textId="0B784878" w:rsidR="003B7E2E" w:rsidRPr="00F1562C" w:rsidRDefault="005C78BB" w:rsidP="0024036D">
            <w:pPr>
              <w:pStyle w:val="NICETableText"/>
              <w:jc w:val="right"/>
              <w:rPr>
                <w:sz w:val="20"/>
                <w:szCs w:val="20"/>
              </w:rPr>
            </w:pPr>
            <w:r w:rsidRPr="00F1562C">
              <w:rPr>
                <w:sz w:val="20"/>
                <w:szCs w:val="20"/>
              </w:rPr>
              <w:t>95.50</w:t>
            </w:r>
          </w:p>
        </w:tc>
      </w:tr>
      <w:tr w:rsidR="003B7E2E" w:rsidRPr="00F1562C" w14:paraId="46F672F0" w14:textId="77777777" w:rsidTr="00DA223A">
        <w:tc>
          <w:tcPr>
            <w:tcW w:w="704" w:type="dxa"/>
            <w:vMerge/>
          </w:tcPr>
          <w:p w14:paraId="0157514D" w14:textId="77777777" w:rsidR="003B7E2E" w:rsidRPr="00F1562C" w:rsidRDefault="003B7E2E" w:rsidP="004A3058">
            <w:pPr>
              <w:pStyle w:val="NICETableText"/>
              <w:keepNext/>
              <w:rPr>
                <w:sz w:val="20"/>
                <w:szCs w:val="20"/>
              </w:rPr>
            </w:pPr>
          </w:p>
        </w:tc>
        <w:tc>
          <w:tcPr>
            <w:tcW w:w="2218" w:type="dxa"/>
          </w:tcPr>
          <w:p w14:paraId="0DD69EB0" w14:textId="77777777" w:rsidR="003B7E2E" w:rsidRPr="00F1562C" w:rsidRDefault="003B7E2E" w:rsidP="004A3058">
            <w:pPr>
              <w:pStyle w:val="NICETableText"/>
              <w:keepNext/>
              <w:rPr>
                <w:i/>
                <w:iCs/>
                <w:sz w:val="20"/>
                <w:szCs w:val="20"/>
              </w:rPr>
            </w:pPr>
            <w:r w:rsidRPr="00F1562C">
              <w:rPr>
                <w:i/>
                <w:iCs/>
                <w:sz w:val="20"/>
                <w:szCs w:val="20"/>
              </w:rPr>
              <w:t>Klebsiella</w:t>
            </w:r>
          </w:p>
        </w:tc>
        <w:tc>
          <w:tcPr>
            <w:tcW w:w="1015" w:type="dxa"/>
          </w:tcPr>
          <w:p w14:paraId="7D9283C0" w14:textId="0A20BB35" w:rsidR="003B7E2E" w:rsidRPr="00F1562C" w:rsidRDefault="005C78BB" w:rsidP="0024036D">
            <w:pPr>
              <w:pStyle w:val="NICETableText"/>
              <w:jc w:val="right"/>
              <w:rPr>
                <w:sz w:val="20"/>
                <w:szCs w:val="20"/>
              </w:rPr>
            </w:pPr>
            <w:r w:rsidRPr="00F1562C">
              <w:rPr>
                <w:sz w:val="20"/>
                <w:szCs w:val="20"/>
              </w:rPr>
              <w:t>16</w:t>
            </w:r>
          </w:p>
        </w:tc>
        <w:tc>
          <w:tcPr>
            <w:tcW w:w="1016" w:type="dxa"/>
          </w:tcPr>
          <w:p w14:paraId="78D562D5" w14:textId="42423FED" w:rsidR="003B7E2E" w:rsidRPr="00F1562C" w:rsidRDefault="004B00A8" w:rsidP="0024036D">
            <w:pPr>
              <w:pStyle w:val="NICETableText"/>
              <w:jc w:val="right"/>
              <w:rPr>
                <w:sz w:val="20"/>
                <w:szCs w:val="20"/>
              </w:rPr>
            </w:pPr>
            <w:r w:rsidRPr="00F1562C">
              <w:rPr>
                <w:sz w:val="20"/>
                <w:szCs w:val="20"/>
              </w:rPr>
              <w:t>450</w:t>
            </w:r>
          </w:p>
        </w:tc>
        <w:tc>
          <w:tcPr>
            <w:tcW w:w="1016" w:type="dxa"/>
          </w:tcPr>
          <w:p w14:paraId="2D3D7433" w14:textId="68B55E2B" w:rsidR="003B7E2E" w:rsidRPr="00F1562C" w:rsidRDefault="004B00A8" w:rsidP="0024036D">
            <w:pPr>
              <w:pStyle w:val="NICETableText"/>
              <w:jc w:val="right"/>
              <w:rPr>
                <w:sz w:val="20"/>
                <w:szCs w:val="20"/>
              </w:rPr>
            </w:pPr>
            <w:r w:rsidRPr="00F1562C">
              <w:rPr>
                <w:sz w:val="20"/>
                <w:szCs w:val="20"/>
              </w:rPr>
              <w:t>3.56</w:t>
            </w:r>
          </w:p>
        </w:tc>
        <w:tc>
          <w:tcPr>
            <w:tcW w:w="1016" w:type="dxa"/>
          </w:tcPr>
          <w:p w14:paraId="299F94E2" w14:textId="1CEAAA5E" w:rsidR="003B7E2E" w:rsidRPr="00F1562C" w:rsidRDefault="00C71CA4" w:rsidP="0024036D">
            <w:pPr>
              <w:pStyle w:val="NICETableText"/>
              <w:jc w:val="right"/>
              <w:rPr>
                <w:sz w:val="20"/>
                <w:szCs w:val="20"/>
              </w:rPr>
            </w:pPr>
            <w:r w:rsidRPr="00F1562C">
              <w:rPr>
                <w:sz w:val="20"/>
                <w:szCs w:val="20"/>
              </w:rPr>
              <w:t>3,945</w:t>
            </w:r>
          </w:p>
        </w:tc>
        <w:tc>
          <w:tcPr>
            <w:tcW w:w="1016" w:type="dxa"/>
          </w:tcPr>
          <w:p w14:paraId="6A1F5919" w14:textId="6257ABBA" w:rsidR="003B7E2E" w:rsidRPr="00F1562C" w:rsidRDefault="005064E0" w:rsidP="0024036D">
            <w:pPr>
              <w:pStyle w:val="NICETableText"/>
              <w:jc w:val="right"/>
              <w:rPr>
                <w:sz w:val="20"/>
                <w:szCs w:val="20"/>
              </w:rPr>
            </w:pPr>
            <w:r w:rsidRPr="00F1562C">
              <w:rPr>
                <w:sz w:val="20"/>
                <w:szCs w:val="20"/>
              </w:rPr>
              <w:t>4,823</w:t>
            </w:r>
          </w:p>
        </w:tc>
        <w:tc>
          <w:tcPr>
            <w:tcW w:w="1016" w:type="dxa"/>
          </w:tcPr>
          <w:p w14:paraId="4FA9FA5C" w14:textId="67661375" w:rsidR="003B7E2E" w:rsidRPr="00F1562C" w:rsidRDefault="005064E0" w:rsidP="0024036D">
            <w:pPr>
              <w:pStyle w:val="NICETableText"/>
              <w:jc w:val="right"/>
              <w:rPr>
                <w:sz w:val="20"/>
                <w:szCs w:val="20"/>
              </w:rPr>
            </w:pPr>
            <w:r w:rsidRPr="00F1562C">
              <w:rPr>
                <w:sz w:val="20"/>
                <w:szCs w:val="20"/>
              </w:rPr>
              <w:t>81.80</w:t>
            </w:r>
          </w:p>
        </w:tc>
      </w:tr>
      <w:tr w:rsidR="003B7E2E" w:rsidRPr="00F1562C" w14:paraId="7EC0FF45" w14:textId="77777777" w:rsidTr="00DA223A">
        <w:tc>
          <w:tcPr>
            <w:tcW w:w="704" w:type="dxa"/>
            <w:vMerge/>
          </w:tcPr>
          <w:p w14:paraId="77A44105" w14:textId="77777777" w:rsidR="003B7E2E" w:rsidRPr="00F1562C" w:rsidRDefault="003B7E2E" w:rsidP="004A3058">
            <w:pPr>
              <w:pStyle w:val="NICETableText"/>
              <w:keepNext/>
              <w:rPr>
                <w:sz w:val="20"/>
                <w:szCs w:val="20"/>
              </w:rPr>
            </w:pPr>
          </w:p>
        </w:tc>
        <w:tc>
          <w:tcPr>
            <w:tcW w:w="2218" w:type="dxa"/>
          </w:tcPr>
          <w:p w14:paraId="735F42DE" w14:textId="77777777" w:rsidR="003B7E2E" w:rsidRPr="00F1562C" w:rsidRDefault="003B7E2E" w:rsidP="004A3058">
            <w:pPr>
              <w:pStyle w:val="NICETableText"/>
              <w:keepNext/>
              <w:rPr>
                <w:i/>
                <w:iCs/>
                <w:sz w:val="20"/>
                <w:szCs w:val="20"/>
              </w:rPr>
            </w:pPr>
            <w:r w:rsidRPr="00F1562C">
              <w:rPr>
                <w:sz w:val="20"/>
                <w:szCs w:val="20"/>
              </w:rPr>
              <w:t xml:space="preserve">Other </w:t>
            </w:r>
            <w:r w:rsidRPr="00F1562C">
              <w:rPr>
                <w:i/>
                <w:iCs/>
                <w:sz w:val="20"/>
                <w:szCs w:val="20"/>
              </w:rPr>
              <w:t>Enterobacterales</w:t>
            </w:r>
          </w:p>
        </w:tc>
        <w:tc>
          <w:tcPr>
            <w:tcW w:w="1015" w:type="dxa"/>
          </w:tcPr>
          <w:p w14:paraId="289527C6" w14:textId="24BA869F" w:rsidR="003B7E2E" w:rsidRPr="00F1562C" w:rsidRDefault="005C78BB" w:rsidP="0024036D">
            <w:pPr>
              <w:pStyle w:val="NICETableText"/>
              <w:jc w:val="right"/>
              <w:rPr>
                <w:sz w:val="20"/>
                <w:szCs w:val="20"/>
              </w:rPr>
            </w:pPr>
            <w:r w:rsidRPr="00F1562C">
              <w:rPr>
                <w:sz w:val="20"/>
                <w:szCs w:val="20"/>
              </w:rPr>
              <w:t>1</w:t>
            </w:r>
          </w:p>
        </w:tc>
        <w:tc>
          <w:tcPr>
            <w:tcW w:w="1016" w:type="dxa"/>
          </w:tcPr>
          <w:p w14:paraId="7D23AAC5" w14:textId="5EE08956" w:rsidR="003B7E2E" w:rsidRPr="00F1562C" w:rsidRDefault="004B00A8" w:rsidP="0024036D">
            <w:pPr>
              <w:pStyle w:val="NICETableText"/>
              <w:jc w:val="right"/>
              <w:rPr>
                <w:sz w:val="20"/>
                <w:szCs w:val="20"/>
              </w:rPr>
            </w:pPr>
            <w:r w:rsidRPr="00F1562C">
              <w:rPr>
                <w:sz w:val="20"/>
                <w:szCs w:val="20"/>
              </w:rPr>
              <w:t>100</w:t>
            </w:r>
          </w:p>
        </w:tc>
        <w:tc>
          <w:tcPr>
            <w:tcW w:w="1016" w:type="dxa"/>
          </w:tcPr>
          <w:p w14:paraId="5C5B5195" w14:textId="479AC840" w:rsidR="003B7E2E" w:rsidRPr="00F1562C" w:rsidRDefault="004B00A8" w:rsidP="0024036D">
            <w:pPr>
              <w:pStyle w:val="NICETableText"/>
              <w:jc w:val="right"/>
              <w:rPr>
                <w:sz w:val="20"/>
                <w:szCs w:val="20"/>
              </w:rPr>
            </w:pPr>
            <w:r w:rsidRPr="00F1562C">
              <w:rPr>
                <w:sz w:val="20"/>
                <w:szCs w:val="20"/>
              </w:rPr>
              <w:t>1.00</w:t>
            </w:r>
          </w:p>
        </w:tc>
        <w:tc>
          <w:tcPr>
            <w:tcW w:w="1016" w:type="dxa"/>
          </w:tcPr>
          <w:p w14:paraId="3655B173" w14:textId="6A77486C" w:rsidR="003B7E2E" w:rsidRPr="00F1562C" w:rsidRDefault="00397675" w:rsidP="0024036D">
            <w:pPr>
              <w:pStyle w:val="NICETableText"/>
              <w:jc w:val="right"/>
              <w:rPr>
                <w:sz w:val="20"/>
                <w:szCs w:val="20"/>
              </w:rPr>
            </w:pPr>
            <w:r w:rsidRPr="00F1562C">
              <w:rPr>
                <w:sz w:val="20"/>
                <w:szCs w:val="20"/>
              </w:rPr>
              <w:t>5,055</w:t>
            </w:r>
          </w:p>
        </w:tc>
        <w:tc>
          <w:tcPr>
            <w:tcW w:w="1016" w:type="dxa"/>
          </w:tcPr>
          <w:p w14:paraId="108546F9" w14:textId="2F800315" w:rsidR="003B7E2E" w:rsidRPr="00F1562C" w:rsidRDefault="005064E0" w:rsidP="0024036D">
            <w:pPr>
              <w:pStyle w:val="NICETableText"/>
              <w:jc w:val="right"/>
              <w:rPr>
                <w:sz w:val="20"/>
                <w:szCs w:val="20"/>
              </w:rPr>
            </w:pPr>
            <w:r w:rsidRPr="00F1562C">
              <w:rPr>
                <w:sz w:val="20"/>
                <w:szCs w:val="20"/>
              </w:rPr>
              <w:t>5,577</w:t>
            </w:r>
          </w:p>
        </w:tc>
        <w:tc>
          <w:tcPr>
            <w:tcW w:w="1016" w:type="dxa"/>
          </w:tcPr>
          <w:p w14:paraId="640068CA" w14:textId="46A60AD7" w:rsidR="003B7E2E" w:rsidRPr="00F1562C" w:rsidRDefault="005064E0" w:rsidP="0024036D">
            <w:pPr>
              <w:pStyle w:val="NICETableText"/>
              <w:jc w:val="right"/>
              <w:rPr>
                <w:sz w:val="20"/>
                <w:szCs w:val="20"/>
              </w:rPr>
            </w:pPr>
            <w:r w:rsidRPr="00F1562C">
              <w:rPr>
                <w:sz w:val="20"/>
                <w:szCs w:val="20"/>
              </w:rPr>
              <w:t>90.64</w:t>
            </w:r>
          </w:p>
        </w:tc>
      </w:tr>
      <w:tr w:rsidR="003B7E2E" w:rsidRPr="00F1562C" w14:paraId="6877251C" w14:textId="77777777" w:rsidTr="00DA223A">
        <w:trPr>
          <w:trHeight w:val="538"/>
        </w:trPr>
        <w:tc>
          <w:tcPr>
            <w:tcW w:w="704" w:type="dxa"/>
            <w:vMerge/>
          </w:tcPr>
          <w:p w14:paraId="4D0DFDDD" w14:textId="77777777" w:rsidR="003B7E2E" w:rsidRPr="00F1562C" w:rsidRDefault="003B7E2E" w:rsidP="004A3058">
            <w:pPr>
              <w:pStyle w:val="NICETableText"/>
              <w:keepNext/>
              <w:rPr>
                <w:sz w:val="20"/>
                <w:szCs w:val="20"/>
              </w:rPr>
            </w:pPr>
          </w:p>
        </w:tc>
        <w:tc>
          <w:tcPr>
            <w:tcW w:w="2218" w:type="dxa"/>
          </w:tcPr>
          <w:p w14:paraId="2CD0F49B" w14:textId="77777777" w:rsidR="003B7E2E" w:rsidRPr="00F1562C" w:rsidRDefault="003B7E2E" w:rsidP="004A3058">
            <w:pPr>
              <w:pStyle w:val="NICETableText"/>
              <w:keepNext/>
              <w:rPr>
                <w:sz w:val="20"/>
                <w:szCs w:val="20"/>
              </w:rPr>
            </w:pPr>
            <w:r w:rsidRPr="00F1562C">
              <w:rPr>
                <w:sz w:val="20"/>
                <w:szCs w:val="20"/>
              </w:rPr>
              <w:t xml:space="preserve">All </w:t>
            </w:r>
            <w:r w:rsidRPr="00F1562C">
              <w:rPr>
                <w:i/>
                <w:iCs/>
                <w:sz w:val="20"/>
                <w:szCs w:val="20"/>
              </w:rPr>
              <w:t>Enterobacterales</w:t>
            </w:r>
          </w:p>
        </w:tc>
        <w:tc>
          <w:tcPr>
            <w:tcW w:w="1015" w:type="dxa"/>
          </w:tcPr>
          <w:p w14:paraId="6744B8AC" w14:textId="76F94770" w:rsidR="003B7E2E" w:rsidRPr="00F1562C" w:rsidRDefault="004B00A8" w:rsidP="0024036D">
            <w:pPr>
              <w:pStyle w:val="NICETableText"/>
              <w:jc w:val="right"/>
              <w:rPr>
                <w:sz w:val="20"/>
                <w:szCs w:val="20"/>
              </w:rPr>
            </w:pPr>
            <w:r w:rsidRPr="00F1562C">
              <w:rPr>
                <w:sz w:val="20"/>
                <w:szCs w:val="20"/>
              </w:rPr>
              <w:t>30</w:t>
            </w:r>
          </w:p>
        </w:tc>
        <w:tc>
          <w:tcPr>
            <w:tcW w:w="1016" w:type="dxa"/>
          </w:tcPr>
          <w:p w14:paraId="526D7A92" w14:textId="744A7868" w:rsidR="003B7E2E" w:rsidRPr="00F1562C" w:rsidRDefault="004B00A8" w:rsidP="0024036D">
            <w:pPr>
              <w:pStyle w:val="NICETableText"/>
              <w:jc w:val="right"/>
              <w:rPr>
                <w:sz w:val="20"/>
                <w:szCs w:val="20"/>
              </w:rPr>
            </w:pPr>
            <w:r w:rsidRPr="00F1562C">
              <w:rPr>
                <w:sz w:val="20"/>
                <w:szCs w:val="20"/>
              </w:rPr>
              <w:t>568</w:t>
            </w:r>
          </w:p>
        </w:tc>
        <w:tc>
          <w:tcPr>
            <w:tcW w:w="1016" w:type="dxa"/>
          </w:tcPr>
          <w:p w14:paraId="4D0415F2" w14:textId="04B88A45" w:rsidR="003B7E2E" w:rsidRPr="00F1562C" w:rsidRDefault="004B00A8" w:rsidP="0024036D">
            <w:pPr>
              <w:pStyle w:val="NICETableText"/>
              <w:jc w:val="right"/>
              <w:rPr>
                <w:sz w:val="20"/>
                <w:szCs w:val="20"/>
              </w:rPr>
            </w:pPr>
            <w:r w:rsidRPr="00F1562C">
              <w:rPr>
                <w:sz w:val="20"/>
                <w:szCs w:val="20"/>
              </w:rPr>
              <w:t>5.28</w:t>
            </w:r>
          </w:p>
        </w:tc>
        <w:tc>
          <w:tcPr>
            <w:tcW w:w="1016" w:type="dxa"/>
          </w:tcPr>
          <w:p w14:paraId="30CAB5C3" w14:textId="4F5F5511" w:rsidR="003B7E2E" w:rsidRPr="00F1562C" w:rsidRDefault="00397675" w:rsidP="0024036D">
            <w:pPr>
              <w:pStyle w:val="NICETableText"/>
              <w:jc w:val="right"/>
              <w:rPr>
                <w:sz w:val="20"/>
                <w:szCs w:val="20"/>
              </w:rPr>
            </w:pPr>
            <w:r w:rsidRPr="00F1562C">
              <w:rPr>
                <w:sz w:val="20"/>
                <w:szCs w:val="20"/>
              </w:rPr>
              <w:t>12,449</w:t>
            </w:r>
          </w:p>
        </w:tc>
        <w:tc>
          <w:tcPr>
            <w:tcW w:w="1016" w:type="dxa"/>
          </w:tcPr>
          <w:p w14:paraId="6BABD34D" w14:textId="617245A2" w:rsidR="003B7E2E" w:rsidRPr="00F1562C" w:rsidRDefault="005064E0" w:rsidP="0024036D">
            <w:pPr>
              <w:pStyle w:val="NICETableText"/>
              <w:jc w:val="right"/>
              <w:rPr>
                <w:sz w:val="20"/>
                <w:szCs w:val="20"/>
              </w:rPr>
            </w:pPr>
            <w:r w:rsidRPr="00F1562C">
              <w:rPr>
                <w:sz w:val="20"/>
                <w:szCs w:val="20"/>
              </w:rPr>
              <w:t>13,927</w:t>
            </w:r>
          </w:p>
        </w:tc>
        <w:tc>
          <w:tcPr>
            <w:tcW w:w="1016" w:type="dxa"/>
          </w:tcPr>
          <w:p w14:paraId="39D62C88" w14:textId="479E1E1B" w:rsidR="003B7E2E" w:rsidRPr="00F1562C" w:rsidRDefault="005064E0" w:rsidP="0024036D">
            <w:pPr>
              <w:pStyle w:val="NICETableText"/>
              <w:jc w:val="right"/>
              <w:rPr>
                <w:sz w:val="20"/>
                <w:szCs w:val="20"/>
              </w:rPr>
            </w:pPr>
            <w:r w:rsidRPr="00F1562C">
              <w:rPr>
                <w:sz w:val="20"/>
                <w:szCs w:val="20"/>
              </w:rPr>
              <w:t>89.39</w:t>
            </w:r>
          </w:p>
        </w:tc>
      </w:tr>
      <w:tr w:rsidR="003B7E2E" w:rsidRPr="00F1562C" w14:paraId="694F6B76" w14:textId="77777777" w:rsidTr="00DA223A">
        <w:tc>
          <w:tcPr>
            <w:tcW w:w="704" w:type="dxa"/>
            <w:vMerge w:val="restart"/>
            <w:textDirection w:val="btLr"/>
          </w:tcPr>
          <w:p w14:paraId="3DD79CDB" w14:textId="3C9161BE" w:rsidR="003B7E2E" w:rsidRPr="00F1562C" w:rsidRDefault="003B7E2E" w:rsidP="00DA223A">
            <w:pPr>
              <w:pStyle w:val="NICETableText"/>
              <w:ind w:left="113" w:right="113"/>
              <w:rPr>
                <w:sz w:val="20"/>
                <w:szCs w:val="20"/>
              </w:rPr>
            </w:pPr>
            <w:r w:rsidRPr="00F1562C">
              <w:rPr>
                <w:sz w:val="20"/>
                <w:szCs w:val="20"/>
              </w:rPr>
              <w:t>Non-ferment</w:t>
            </w:r>
            <w:r w:rsidR="0024036D" w:rsidRPr="00F1562C">
              <w:rPr>
                <w:sz w:val="20"/>
                <w:szCs w:val="20"/>
              </w:rPr>
              <w:t>e</w:t>
            </w:r>
            <w:r w:rsidRPr="00F1562C">
              <w:rPr>
                <w:sz w:val="20"/>
                <w:szCs w:val="20"/>
              </w:rPr>
              <w:t>rs</w:t>
            </w:r>
          </w:p>
        </w:tc>
        <w:tc>
          <w:tcPr>
            <w:tcW w:w="2218" w:type="dxa"/>
          </w:tcPr>
          <w:p w14:paraId="13A956CD" w14:textId="5DF9B3E1" w:rsidR="003B7E2E" w:rsidRPr="00F1562C" w:rsidRDefault="00AC0D8A" w:rsidP="00DA223A">
            <w:pPr>
              <w:pStyle w:val="NICETableText"/>
              <w:rPr>
                <w:i/>
                <w:iCs/>
                <w:sz w:val="20"/>
                <w:szCs w:val="20"/>
              </w:rPr>
            </w:pPr>
            <w:r w:rsidRPr="00F1562C">
              <w:rPr>
                <w:i/>
                <w:iCs/>
                <w:sz w:val="20"/>
                <w:szCs w:val="20"/>
              </w:rPr>
              <w:t>Pseudomonas</w:t>
            </w:r>
          </w:p>
        </w:tc>
        <w:tc>
          <w:tcPr>
            <w:tcW w:w="1015" w:type="dxa"/>
          </w:tcPr>
          <w:p w14:paraId="6273B6C2" w14:textId="0F233963" w:rsidR="003B7E2E" w:rsidRPr="00F1562C" w:rsidRDefault="00602452" w:rsidP="0024036D">
            <w:pPr>
              <w:pStyle w:val="NICETableText"/>
              <w:jc w:val="right"/>
              <w:rPr>
                <w:sz w:val="20"/>
                <w:szCs w:val="20"/>
              </w:rPr>
            </w:pPr>
            <w:r w:rsidRPr="00F1562C">
              <w:rPr>
                <w:sz w:val="20"/>
                <w:szCs w:val="20"/>
              </w:rPr>
              <w:t>583</w:t>
            </w:r>
          </w:p>
        </w:tc>
        <w:tc>
          <w:tcPr>
            <w:tcW w:w="1016" w:type="dxa"/>
          </w:tcPr>
          <w:p w14:paraId="0C372AD7" w14:textId="1D48742B" w:rsidR="003B7E2E" w:rsidRPr="00F1562C" w:rsidRDefault="00452C1F" w:rsidP="0024036D">
            <w:pPr>
              <w:pStyle w:val="NICETableText"/>
              <w:jc w:val="right"/>
              <w:rPr>
                <w:sz w:val="20"/>
                <w:szCs w:val="20"/>
              </w:rPr>
            </w:pPr>
            <w:r w:rsidRPr="00F1562C">
              <w:rPr>
                <w:sz w:val="20"/>
                <w:szCs w:val="20"/>
              </w:rPr>
              <w:t>877</w:t>
            </w:r>
          </w:p>
        </w:tc>
        <w:tc>
          <w:tcPr>
            <w:tcW w:w="1016" w:type="dxa"/>
          </w:tcPr>
          <w:p w14:paraId="3B731EF9" w14:textId="677B52BD" w:rsidR="003B7E2E" w:rsidRPr="00F1562C" w:rsidRDefault="00411DF6" w:rsidP="0024036D">
            <w:pPr>
              <w:pStyle w:val="NICETableText"/>
              <w:jc w:val="right"/>
              <w:rPr>
                <w:sz w:val="20"/>
                <w:szCs w:val="20"/>
              </w:rPr>
            </w:pPr>
            <w:r w:rsidRPr="00F1562C">
              <w:rPr>
                <w:sz w:val="20"/>
                <w:szCs w:val="20"/>
              </w:rPr>
              <w:t>66.40</w:t>
            </w:r>
          </w:p>
        </w:tc>
        <w:tc>
          <w:tcPr>
            <w:tcW w:w="1016" w:type="dxa"/>
          </w:tcPr>
          <w:p w14:paraId="4A77F805" w14:textId="2EA63031" w:rsidR="003B7E2E" w:rsidRPr="00F1562C" w:rsidRDefault="00EE3F1C" w:rsidP="0024036D">
            <w:pPr>
              <w:pStyle w:val="NICETableText"/>
              <w:jc w:val="right"/>
              <w:rPr>
                <w:sz w:val="20"/>
                <w:szCs w:val="20"/>
              </w:rPr>
            </w:pPr>
            <w:r w:rsidRPr="00F1562C">
              <w:rPr>
                <w:sz w:val="20"/>
                <w:szCs w:val="20"/>
              </w:rPr>
              <w:t>3,059</w:t>
            </w:r>
          </w:p>
        </w:tc>
        <w:tc>
          <w:tcPr>
            <w:tcW w:w="1016" w:type="dxa"/>
          </w:tcPr>
          <w:p w14:paraId="7772AF2E" w14:textId="0A13BE5D" w:rsidR="003B7E2E" w:rsidRPr="00F1562C" w:rsidRDefault="00672831" w:rsidP="0024036D">
            <w:pPr>
              <w:pStyle w:val="NICETableText"/>
              <w:jc w:val="right"/>
              <w:rPr>
                <w:sz w:val="20"/>
                <w:szCs w:val="20"/>
              </w:rPr>
            </w:pPr>
            <w:r w:rsidRPr="00F1562C">
              <w:rPr>
                <w:sz w:val="20"/>
                <w:szCs w:val="20"/>
              </w:rPr>
              <w:t>3,377</w:t>
            </w:r>
          </w:p>
        </w:tc>
        <w:tc>
          <w:tcPr>
            <w:tcW w:w="1016" w:type="dxa"/>
          </w:tcPr>
          <w:p w14:paraId="05B76FFA" w14:textId="406D548C" w:rsidR="003B7E2E" w:rsidRPr="00F1562C" w:rsidRDefault="007538EE" w:rsidP="0024036D">
            <w:pPr>
              <w:pStyle w:val="NICETableText"/>
              <w:jc w:val="right"/>
              <w:rPr>
                <w:sz w:val="20"/>
                <w:szCs w:val="20"/>
              </w:rPr>
            </w:pPr>
            <w:r w:rsidRPr="00F1562C">
              <w:rPr>
                <w:sz w:val="20"/>
                <w:szCs w:val="20"/>
              </w:rPr>
              <w:t>90.58</w:t>
            </w:r>
          </w:p>
        </w:tc>
      </w:tr>
      <w:tr w:rsidR="003B7E2E" w:rsidRPr="00F1562C" w14:paraId="3D3F89A3" w14:textId="77777777" w:rsidTr="00DA223A">
        <w:tc>
          <w:tcPr>
            <w:tcW w:w="704" w:type="dxa"/>
            <w:vMerge/>
          </w:tcPr>
          <w:p w14:paraId="26DA7D10" w14:textId="77777777" w:rsidR="003B7E2E" w:rsidRPr="00F1562C" w:rsidRDefault="003B7E2E" w:rsidP="00DA223A">
            <w:pPr>
              <w:pStyle w:val="NICETableText"/>
              <w:rPr>
                <w:sz w:val="20"/>
                <w:szCs w:val="20"/>
              </w:rPr>
            </w:pPr>
          </w:p>
        </w:tc>
        <w:tc>
          <w:tcPr>
            <w:tcW w:w="2218" w:type="dxa"/>
          </w:tcPr>
          <w:p w14:paraId="26FC9792" w14:textId="77777777" w:rsidR="003B7E2E" w:rsidRPr="00F1562C" w:rsidRDefault="003B7E2E" w:rsidP="00DA223A">
            <w:pPr>
              <w:pStyle w:val="NICETableText"/>
              <w:rPr>
                <w:i/>
                <w:iCs/>
                <w:sz w:val="20"/>
                <w:szCs w:val="20"/>
              </w:rPr>
            </w:pPr>
            <w:r w:rsidRPr="00F1562C">
              <w:rPr>
                <w:i/>
                <w:iCs/>
                <w:sz w:val="20"/>
                <w:szCs w:val="20"/>
              </w:rPr>
              <w:t>Acinetobacter</w:t>
            </w:r>
          </w:p>
        </w:tc>
        <w:tc>
          <w:tcPr>
            <w:tcW w:w="1015" w:type="dxa"/>
          </w:tcPr>
          <w:p w14:paraId="434F7DD4" w14:textId="76E35331" w:rsidR="003B7E2E" w:rsidRPr="00F1562C" w:rsidRDefault="00602452" w:rsidP="0024036D">
            <w:pPr>
              <w:pStyle w:val="NICETableText"/>
              <w:jc w:val="right"/>
              <w:rPr>
                <w:sz w:val="20"/>
                <w:szCs w:val="20"/>
              </w:rPr>
            </w:pPr>
            <w:r w:rsidRPr="00F1562C">
              <w:rPr>
                <w:sz w:val="20"/>
                <w:szCs w:val="20"/>
              </w:rPr>
              <w:t>99</w:t>
            </w:r>
          </w:p>
        </w:tc>
        <w:tc>
          <w:tcPr>
            <w:tcW w:w="1016" w:type="dxa"/>
          </w:tcPr>
          <w:p w14:paraId="5B9AF3EC" w14:textId="18CD5459" w:rsidR="003B7E2E" w:rsidRPr="00F1562C" w:rsidRDefault="00452C1F" w:rsidP="0024036D">
            <w:pPr>
              <w:pStyle w:val="NICETableText"/>
              <w:jc w:val="right"/>
              <w:rPr>
                <w:sz w:val="20"/>
                <w:szCs w:val="20"/>
              </w:rPr>
            </w:pPr>
            <w:r w:rsidRPr="00F1562C">
              <w:rPr>
                <w:sz w:val="20"/>
                <w:szCs w:val="20"/>
              </w:rPr>
              <w:t>1,712</w:t>
            </w:r>
          </w:p>
        </w:tc>
        <w:tc>
          <w:tcPr>
            <w:tcW w:w="1016" w:type="dxa"/>
          </w:tcPr>
          <w:p w14:paraId="628C90A1" w14:textId="61937C19" w:rsidR="003B7E2E" w:rsidRPr="00F1562C" w:rsidRDefault="00411DF6" w:rsidP="0024036D">
            <w:pPr>
              <w:pStyle w:val="NICETableText"/>
              <w:jc w:val="right"/>
              <w:rPr>
                <w:sz w:val="20"/>
                <w:szCs w:val="20"/>
              </w:rPr>
            </w:pPr>
            <w:r w:rsidRPr="00F1562C">
              <w:rPr>
                <w:sz w:val="20"/>
                <w:szCs w:val="20"/>
              </w:rPr>
              <w:t>5.78</w:t>
            </w:r>
          </w:p>
        </w:tc>
        <w:tc>
          <w:tcPr>
            <w:tcW w:w="1016" w:type="dxa"/>
          </w:tcPr>
          <w:p w14:paraId="45955FE8" w14:textId="4A771770" w:rsidR="003B7E2E" w:rsidRPr="00F1562C" w:rsidRDefault="00EE3F1C" w:rsidP="0024036D">
            <w:pPr>
              <w:pStyle w:val="NICETableText"/>
              <w:jc w:val="right"/>
              <w:rPr>
                <w:sz w:val="20"/>
                <w:szCs w:val="20"/>
              </w:rPr>
            </w:pPr>
            <w:r w:rsidRPr="00F1562C">
              <w:rPr>
                <w:sz w:val="20"/>
                <w:szCs w:val="20"/>
              </w:rPr>
              <w:t>930</w:t>
            </w:r>
          </w:p>
        </w:tc>
        <w:tc>
          <w:tcPr>
            <w:tcW w:w="1016" w:type="dxa"/>
          </w:tcPr>
          <w:p w14:paraId="0E8D24F2" w14:textId="3273FB78" w:rsidR="003B7E2E" w:rsidRPr="00F1562C" w:rsidRDefault="00672831" w:rsidP="0024036D">
            <w:pPr>
              <w:pStyle w:val="NICETableText"/>
              <w:jc w:val="right"/>
              <w:rPr>
                <w:sz w:val="20"/>
                <w:szCs w:val="20"/>
              </w:rPr>
            </w:pPr>
            <w:r w:rsidRPr="00F1562C">
              <w:rPr>
                <w:sz w:val="20"/>
                <w:szCs w:val="20"/>
              </w:rPr>
              <w:t>2,645</w:t>
            </w:r>
          </w:p>
        </w:tc>
        <w:tc>
          <w:tcPr>
            <w:tcW w:w="1016" w:type="dxa"/>
          </w:tcPr>
          <w:p w14:paraId="57CF0D56" w14:textId="2DDD9CB9" w:rsidR="003B7E2E" w:rsidRPr="00F1562C" w:rsidRDefault="00BD614C" w:rsidP="0024036D">
            <w:pPr>
              <w:pStyle w:val="NICETableText"/>
              <w:jc w:val="right"/>
              <w:rPr>
                <w:sz w:val="20"/>
                <w:szCs w:val="20"/>
              </w:rPr>
            </w:pPr>
            <w:r w:rsidRPr="00F1562C">
              <w:rPr>
                <w:sz w:val="20"/>
                <w:szCs w:val="20"/>
              </w:rPr>
              <w:t>35.16</w:t>
            </w:r>
          </w:p>
        </w:tc>
      </w:tr>
      <w:tr w:rsidR="003B7E2E" w:rsidRPr="00F1562C" w14:paraId="22F5ED04" w14:textId="77777777" w:rsidTr="00DA223A">
        <w:tc>
          <w:tcPr>
            <w:tcW w:w="704" w:type="dxa"/>
            <w:vMerge/>
          </w:tcPr>
          <w:p w14:paraId="4990138C" w14:textId="77777777" w:rsidR="003B7E2E" w:rsidRPr="00F1562C" w:rsidRDefault="003B7E2E" w:rsidP="00DA223A">
            <w:pPr>
              <w:pStyle w:val="NICETableText"/>
              <w:rPr>
                <w:sz w:val="20"/>
                <w:szCs w:val="20"/>
              </w:rPr>
            </w:pPr>
          </w:p>
        </w:tc>
        <w:tc>
          <w:tcPr>
            <w:tcW w:w="2218" w:type="dxa"/>
          </w:tcPr>
          <w:p w14:paraId="374AB9D3" w14:textId="77777777" w:rsidR="003B7E2E" w:rsidRPr="00F1562C" w:rsidRDefault="003B7E2E" w:rsidP="00DA223A">
            <w:pPr>
              <w:pStyle w:val="NICETableText"/>
              <w:rPr>
                <w:i/>
                <w:iCs/>
                <w:sz w:val="20"/>
                <w:szCs w:val="20"/>
              </w:rPr>
            </w:pPr>
            <w:r w:rsidRPr="00F1562C">
              <w:rPr>
                <w:i/>
                <w:iCs/>
                <w:sz w:val="20"/>
                <w:szCs w:val="20"/>
              </w:rPr>
              <w:t>Stenotrophomonas</w:t>
            </w:r>
          </w:p>
        </w:tc>
        <w:tc>
          <w:tcPr>
            <w:tcW w:w="1015" w:type="dxa"/>
          </w:tcPr>
          <w:p w14:paraId="48C7B6EF" w14:textId="5D12C8AB" w:rsidR="003B7E2E" w:rsidRPr="00F1562C" w:rsidRDefault="00602452" w:rsidP="0024036D">
            <w:pPr>
              <w:pStyle w:val="NICETableText"/>
              <w:jc w:val="right"/>
              <w:rPr>
                <w:sz w:val="20"/>
                <w:szCs w:val="20"/>
              </w:rPr>
            </w:pPr>
            <w:r w:rsidRPr="00F1562C">
              <w:rPr>
                <w:sz w:val="20"/>
                <w:szCs w:val="20"/>
              </w:rPr>
              <w:t>260</w:t>
            </w:r>
          </w:p>
        </w:tc>
        <w:tc>
          <w:tcPr>
            <w:tcW w:w="1016" w:type="dxa"/>
          </w:tcPr>
          <w:p w14:paraId="30C1BC27" w14:textId="58082835" w:rsidR="003B7E2E" w:rsidRPr="00F1562C" w:rsidRDefault="00452C1F" w:rsidP="0024036D">
            <w:pPr>
              <w:pStyle w:val="NICETableText"/>
              <w:jc w:val="right"/>
              <w:rPr>
                <w:sz w:val="20"/>
                <w:szCs w:val="20"/>
              </w:rPr>
            </w:pPr>
            <w:r w:rsidRPr="00F1562C">
              <w:rPr>
                <w:sz w:val="20"/>
                <w:szCs w:val="20"/>
              </w:rPr>
              <w:t>806</w:t>
            </w:r>
          </w:p>
        </w:tc>
        <w:tc>
          <w:tcPr>
            <w:tcW w:w="1016" w:type="dxa"/>
          </w:tcPr>
          <w:p w14:paraId="135BE908" w14:textId="747E5AD2" w:rsidR="003B7E2E" w:rsidRPr="00F1562C" w:rsidRDefault="00411DF6" w:rsidP="0024036D">
            <w:pPr>
              <w:pStyle w:val="NICETableText"/>
              <w:jc w:val="right"/>
              <w:rPr>
                <w:sz w:val="20"/>
                <w:szCs w:val="20"/>
              </w:rPr>
            </w:pPr>
            <w:r w:rsidRPr="00F1562C">
              <w:rPr>
                <w:sz w:val="20"/>
                <w:szCs w:val="20"/>
              </w:rPr>
              <w:t>32.26</w:t>
            </w:r>
          </w:p>
        </w:tc>
        <w:tc>
          <w:tcPr>
            <w:tcW w:w="1016" w:type="dxa"/>
          </w:tcPr>
          <w:p w14:paraId="4807889C" w14:textId="4699E9CE" w:rsidR="003B7E2E" w:rsidRPr="00F1562C" w:rsidRDefault="00EE3F1C" w:rsidP="0024036D">
            <w:pPr>
              <w:pStyle w:val="NICETableText"/>
              <w:jc w:val="right"/>
              <w:rPr>
                <w:sz w:val="20"/>
                <w:szCs w:val="20"/>
              </w:rPr>
            </w:pPr>
            <w:r w:rsidRPr="00F1562C">
              <w:rPr>
                <w:sz w:val="20"/>
                <w:szCs w:val="20"/>
              </w:rPr>
              <w:t>270</w:t>
            </w:r>
          </w:p>
        </w:tc>
        <w:tc>
          <w:tcPr>
            <w:tcW w:w="1016" w:type="dxa"/>
          </w:tcPr>
          <w:p w14:paraId="6410A50E" w14:textId="0D685C88" w:rsidR="003B7E2E" w:rsidRPr="00F1562C" w:rsidRDefault="00672831" w:rsidP="0024036D">
            <w:pPr>
              <w:pStyle w:val="NICETableText"/>
              <w:jc w:val="right"/>
              <w:rPr>
                <w:sz w:val="20"/>
                <w:szCs w:val="20"/>
              </w:rPr>
            </w:pPr>
            <w:r w:rsidRPr="00F1562C">
              <w:rPr>
                <w:sz w:val="20"/>
                <w:szCs w:val="20"/>
              </w:rPr>
              <w:t>819</w:t>
            </w:r>
          </w:p>
        </w:tc>
        <w:tc>
          <w:tcPr>
            <w:tcW w:w="1016" w:type="dxa"/>
          </w:tcPr>
          <w:p w14:paraId="6D9908DD" w14:textId="0F98BAAC" w:rsidR="003B7E2E" w:rsidRPr="00F1562C" w:rsidRDefault="00BD614C" w:rsidP="0024036D">
            <w:pPr>
              <w:pStyle w:val="NICETableText"/>
              <w:jc w:val="right"/>
              <w:rPr>
                <w:sz w:val="20"/>
                <w:szCs w:val="20"/>
              </w:rPr>
            </w:pPr>
            <w:r w:rsidRPr="00F1562C">
              <w:rPr>
                <w:sz w:val="20"/>
                <w:szCs w:val="20"/>
              </w:rPr>
              <w:t>32.97</w:t>
            </w:r>
          </w:p>
        </w:tc>
      </w:tr>
      <w:tr w:rsidR="003B7E2E" w:rsidRPr="00F1562C" w14:paraId="2336DFA7" w14:textId="77777777" w:rsidTr="00DA223A">
        <w:tc>
          <w:tcPr>
            <w:tcW w:w="704" w:type="dxa"/>
            <w:vMerge/>
          </w:tcPr>
          <w:p w14:paraId="4F926721" w14:textId="77777777" w:rsidR="003B7E2E" w:rsidRPr="00F1562C" w:rsidRDefault="003B7E2E" w:rsidP="00DA223A">
            <w:pPr>
              <w:pStyle w:val="NICETableText"/>
              <w:rPr>
                <w:sz w:val="20"/>
                <w:szCs w:val="20"/>
              </w:rPr>
            </w:pPr>
          </w:p>
        </w:tc>
        <w:tc>
          <w:tcPr>
            <w:tcW w:w="2218" w:type="dxa"/>
          </w:tcPr>
          <w:p w14:paraId="3E8B2B10" w14:textId="305F97BB" w:rsidR="003B7E2E" w:rsidRPr="00F1562C" w:rsidRDefault="003B7E2E" w:rsidP="00DA223A">
            <w:pPr>
              <w:pStyle w:val="NICETableText"/>
              <w:rPr>
                <w:sz w:val="20"/>
                <w:szCs w:val="20"/>
              </w:rPr>
            </w:pPr>
            <w:r w:rsidRPr="00F1562C">
              <w:rPr>
                <w:sz w:val="20"/>
                <w:szCs w:val="20"/>
              </w:rPr>
              <w:t>Other non-ferment</w:t>
            </w:r>
            <w:r w:rsidR="0024036D" w:rsidRPr="00F1562C">
              <w:rPr>
                <w:sz w:val="20"/>
                <w:szCs w:val="20"/>
              </w:rPr>
              <w:t>e</w:t>
            </w:r>
            <w:r w:rsidRPr="00F1562C">
              <w:rPr>
                <w:sz w:val="20"/>
                <w:szCs w:val="20"/>
              </w:rPr>
              <w:t>rs</w:t>
            </w:r>
          </w:p>
        </w:tc>
        <w:tc>
          <w:tcPr>
            <w:tcW w:w="1015" w:type="dxa"/>
          </w:tcPr>
          <w:p w14:paraId="7BFFE8FD" w14:textId="5A9C489A" w:rsidR="003B7E2E" w:rsidRPr="00F1562C" w:rsidRDefault="00602452" w:rsidP="0024036D">
            <w:pPr>
              <w:pStyle w:val="NICETableText"/>
              <w:jc w:val="right"/>
              <w:rPr>
                <w:sz w:val="20"/>
                <w:szCs w:val="20"/>
              </w:rPr>
            </w:pPr>
            <w:r w:rsidRPr="00F1562C">
              <w:rPr>
                <w:sz w:val="20"/>
                <w:szCs w:val="20"/>
              </w:rPr>
              <w:t>68</w:t>
            </w:r>
          </w:p>
        </w:tc>
        <w:tc>
          <w:tcPr>
            <w:tcW w:w="1016" w:type="dxa"/>
          </w:tcPr>
          <w:p w14:paraId="239A2C7F" w14:textId="345209A9" w:rsidR="003B7E2E" w:rsidRPr="00F1562C" w:rsidRDefault="00452C1F" w:rsidP="0024036D">
            <w:pPr>
              <w:pStyle w:val="NICETableText"/>
              <w:jc w:val="right"/>
              <w:rPr>
                <w:sz w:val="20"/>
                <w:szCs w:val="20"/>
              </w:rPr>
            </w:pPr>
            <w:r w:rsidRPr="00F1562C">
              <w:rPr>
                <w:sz w:val="20"/>
                <w:szCs w:val="20"/>
              </w:rPr>
              <w:t>104</w:t>
            </w:r>
          </w:p>
        </w:tc>
        <w:tc>
          <w:tcPr>
            <w:tcW w:w="1016" w:type="dxa"/>
          </w:tcPr>
          <w:p w14:paraId="6CA9BDE7" w14:textId="6A6CE6F6" w:rsidR="003B7E2E" w:rsidRPr="00F1562C" w:rsidRDefault="00411DF6" w:rsidP="0024036D">
            <w:pPr>
              <w:pStyle w:val="NICETableText"/>
              <w:jc w:val="right"/>
              <w:rPr>
                <w:sz w:val="20"/>
                <w:szCs w:val="20"/>
              </w:rPr>
            </w:pPr>
            <w:r w:rsidRPr="00F1562C">
              <w:rPr>
                <w:sz w:val="20"/>
                <w:szCs w:val="20"/>
              </w:rPr>
              <w:t>65.38</w:t>
            </w:r>
          </w:p>
        </w:tc>
        <w:tc>
          <w:tcPr>
            <w:tcW w:w="1016" w:type="dxa"/>
          </w:tcPr>
          <w:p w14:paraId="46E748D8" w14:textId="2D47AC58" w:rsidR="003B7E2E" w:rsidRPr="00F1562C" w:rsidRDefault="00EE3F1C" w:rsidP="0024036D">
            <w:pPr>
              <w:pStyle w:val="NICETableText"/>
              <w:jc w:val="right"/>
              <w:rPr>
                <w:sz w:val="20"/>
                <w:szCs w:val="20"/>
              </w:rPr>
            </w:pPr>
            <w:r w:rsidRPr="00F1562C">
              <w:rPr>
                <w:sz w:val="20"/>
                <w:szCs w:val="20"/>
              </w:rPr>
              <w:t>104</w:t>
            </w:r>
          </w:p>
        </w:tc>
        <w:tc>
          <w:tcPr>
            <w:tcW w:w="1016" w:type="dxa"/>
          </w:tcPr>
          <w:p w14:paraId="31E25F1C" w14:textId="4F8BE25A" w:rsidR="003B7E2E" w:rsidRPr="00F1562C" w:rsidRDefault="006E78ED" w:rsidP="0024036D">
            <w:pPr>
              <w:pStyle w:val="NICETableText"/>
              <w:jc w:val="right"/>
              <w:rPr>
                <w:sz w:val="20"/>
                <w:szCs w:val="20"/>
              </w:rPr>
            </w:pPr>
            <w:r w:rsidRPr="00F1562C">
              <w:rPr>
                <w:sz w:val="20"/>
                <w:szCs w:val="20"/>
              </w:rPr>
              <w:t>140</w:t>
            </w:r>
          </w:p>
        </w:tc>
        <w:tc>
          <w:tcPr>
            <w:tcW w:w="1016" w:type="dxa"/>
          </w:tcPr>
          <w:p w14:paraId="54678A70" w14:textId="55F5BF4A" w:rsidR="003B7E2E" w:rsidRPr="00F1562C" w:rsidRDefault="00BD614C" w:rsidP="0024036D">
            <w:pPr>
              <w:pStyle w:val="NICETableText"/>
              <w:jc w:val="right"/>
              <w:rPr>
                <w:sz w:val="20"/>
                <w:szCs w:val="20"/>
              </w:rPr>
            </w:pPr>
            <w:r w:rsidRPr="00F1562C">
              <w:rPr>
                <w:sz w:val="20"/>
                <w:szCs w:val="20"/>
              </w:rPr>
              <w:t>74.29</w:t>
            </w:r>
          </w:p>
        </w:tc>
      </w:tr>
      <w:tr w:rsidR="003B7E2E" w:rsidRPr="00F1562C" w14:paraId="7F6896B0" w14:textId="77777777" w:rsidTr="00DA223A">
        <w:trPr>
          <w:trHeight w:val="710"/>
        </w:trPr>
        <w:tc>
          <w:tcPr>
            <w:tcW w:w="704" w:type="dxa"/>
            <w:vMerge/>
          </w:tcPr>
          <w:p w14:paraId="0B2ED1E7" w14:textId="77777777" w:rsidR="003B7E2E" w:rsidRPr="00F1562C" w:rsidRDefault="003B7E2E" w:rsidP="00DA223A">
            <w:pPr>
              <w:pStyle w:val="NICETableText"/>
              <w:rPr>
                <w:sz w:val="20"/>
                <w:szCs w:val="20"/>
              </w:rPr>
            </w:pPr>
          </w:p>
        </w:tc>
        <w:tc>
          <w:tcPr>
            <w:tcW w:w="2218" w:type="dxa"/>
          </w:tcPr>
          <w:p w14:paraId="1E37424B" w14:textId="77777777" w:rsidR="003B7E2E" w:rsidRPr="00F1562C" w:rsidRDefault="003B7E2E" w:rsidP="00DA223A">
            <w:pPr>
              <w:pStyle w:val="NICETableText"/>
              <w:rPr>
                <w:sz w:val="20"/>
                <w:szCs w:val="20"/>
              </w:rPr>
            </w:pPr>
            <w:r w:rsidRPr="00F1562C">
              <w:rPr>
                <w:sz w:val="20"/>
                <w:szCs w:val="20"/>
              </w:rPr>
              <w:t>All non-</w:t>
            </w:r>
            <w:r w:rsidRPr="00F1562C">
              <w:rPr>
                <w:i/>
                <w:iCs/>
                <w:sz w:val="20"/>
                <w:szCs w:val="20"/>
              </w:rPr>
              <w:t xml:space="preserve"> Enterobacterales</w:t>
            </w:r>
          </w:p>
        </w:tc>
        <w:tc>
          <w:tcPr>
            <w:tcW w:w="1015" w:type="dxa"/>
          </w:tcPr>
          <w:p w14:paraId="48F6F3A3" w14:textId="24F2E398" w:rsidR="003B7E2E" w:rsidRPr="00F1562C" w:rsidRDefault="00602452" w:rsidP="0024036D">
            <w:pPr>
              <w:pStyle w:val="NICETableText"/>
              <w:jc w:val="right"/>
              <w:rPr>
                <w:sz w:val="20"/>
                <w:szCs w:val="20"/>
              </w:rPr>
            </w:pPr>
            <w:r w:rsidRPr="00F1562C">
              <w:rPr>
                <w:sz w:val="20"/>
                <w:szCs w:val="20"/>
              </w:rPr>
              <w:t>1,010</w:t>
            </w:r>
          </w:p>
        </w:tc>
        <w:tc>
          <w:tcPr>
            <w:tcW w:w="1016" w:type="dxa"/>
          </w:tcPr>
          <w:p w14:paraId="44ED9D7D" w14:textId="68ED9882" w:rsidR="003B7E2E" w:rsidRPr="00F1562C" w:rsidRDefault="00452C1F" w:rsidP="0024036D">
            <w:pPr>
              <w:pStyle w:val="NICETableText"/>
              <w:jc w:val="right"/>
              <w:rPr>
                <w:sz w:val="20"/>
                <w:szCs w:val="20"/>
              </w:rPr>
            </w:pPr>
            <w:r w:rsidRPr="00F1562C">
              <w:rPr>
                <w:sz w:val="20"/>
                <w:szCs w:val="20"/>
              </w:rPr>
              <w:t>3,500</w:t>
            </w:r>
          </w:p>
        </w:tc>
        <w:tc>
          <w:tcPr>
            <w:tcW w:w="1016" w:type="dxa"/>
          </w:tcPr>
          <w:p w14:paraId="6ABFA61D" w14:textId="7C5CBA08" w:rsidR="003B7E2E" w:rsidRPr="00F1562C" w:rsidRDefault="00411DF6" w:rsidP="0024036D">
            <w:pPr>
              <w:pStyle w:val="NICETableText"/>
              <w:jc w:val="right"/>
              <w:rPr>
                <w:sz w:val="20"/>
                <w:szCs w:val="20"/>
              </w:rPr>
            </w:pPr>
            <w:r w:rsidRPr="00F1562C">
              <w:rPr>
                <w:sz w:val="20"/>
                <w:szCs w:val="20"/>
              </w:rPr>
              <w:t>28.86</w:t>
            </w:r>
          </w:p>
        </w:tc>
        <w:tc>
          <w:tcPr>
            <w:tcW w:w="1016" w:type="dxa"/>
          </w:tcPr>
          <w:p w14:paraId="5554A157" w14:textId="74A5A797" w:rsidR="003B7E2E" w:rsidRPr="00F1562C" w:rsidRDefault="00EE3F1C" w:rsidP="0024036D">
            <w:pPr>
              <w:pStyle w:val="NICETableText"/>
              <w:jc w:val="right"/>
              <w:rPr>
                <w:sz w:val="20"/>
                <w:szCs w:val="20"/>
              </w:rPr>
            </w:pPr>
            <w:r w:rsidRPr="00F1562C">
              <w:rPr>
                <w:sz w:val="20"/>
                <w:szCs w:val="20"/>
              </w:rPr>
              <w:t>4,363</w:t>
            </w:r>
          </w:p>
        </w:tc>
        <w:tc>
          <w:tcPr>
            <w:tcW w:w="1016" w:type="dxa"/>
          </w:tcPr>
          <w:p w14:paraId="2ABE7BA5" w14:textId="3E1067A9" w:rsidR="003B7E2E" w:rsidRPr="00F1562C" w:rsidRDefault="006E78ED" w:rsidP="0024036D">
            <w:pPr>
              <w:pStyle w:val="NICETableText"/>
              <w:jc w:val="right"/>
              <w:rPr>
                <w:sz w:val="20"/>
                <w:szCs w:val="20"/>
              </w:rPr>
            </w:pPr>
            <w:r w:rsidRPr="00F1562C">
              <w:rPr>
                <w:sz w:val="20"/>
                <w:szCs w:val="20"/>
              </w:rPr>
              <w:t>6,982</w:t>
            </w:r>
          </w:p>
        </w:tc>
        <w:tc>
          <w:tcPr>
            <w:tcW w:w="1016" w:type="dxa"/>
          </w:tcPr>
          <w:p w14:paraId="689A3823" w14:textId="34AB316D" w:rsidR="003B7E2E" w:rsidRPr="00F1562C" w:rsidRDefault="00BD614C" w:rsidP="0024036D">
            <w:pPr>
              <w:pStyle w:val="NICETableText"/>
              <w:jc w:val="right"/>
              <w:rPr>
                <w:sz w:val="20"/>
                <w:szCs w:val="20"/>
              </w:rPr>
            </w:pPr>
            <w:r w:rsidRPr="00F1562C">
              <w:rPr>
                <w:sz w:val="20"/>
                <w:szCs w:val="20"/>
              </w:rPr>
              <w:t>62.49</w:t>
            </w:r>
          </w:p>
        </w:tc>
      </w:tr>
      <w:tr w:rsidR="003B7E2E" w:rsidRPr="00F1562C" w14:paraId="56A7877F" w14:textId="77777777" w:rsidTr="00DA223A">
        <w:tc>
          <w:tcPr>
            <w:tcW w:w="2922" w:type="dxa"/>
            <w:gridSpan w:val="2"/>
          </w:tcPr>
          <w:p w14:paraId="6A69E76E" w14:textId="77777777" w:rsidR="003B7E2E" w:rsidRPr="00F1562C" w:rsidRDefault="003B7E2E" w:rsidP="00DA223A">
            <w:pPr>
              <w:pStyle w:val="NICETableText"/>
              <w:rPr>
                <w:sz w:val="20"/>
                <w:szCs w:val="20"/>
              </w:rPr>
            </w:pPr>
            <w:r w:rsidRPr="00F1562C">
              <w:rPr>
                <w:sz w:val="20"/>
                <w:szCs w:val="20"/>
              </w:rPr>
              <w:t>Total pathogens</w:t>
            </w:r>
          </w:p>
        </w:tc>
        <w:tc>
          <w:tcPr>
            <w:tcW w:w="1015" w:type="dxa"/>
          </w:tcPr>
          <w:p w14:paraId="7BE04CC9" w14:textId="1D8426D7" w:rsidR="003B7E2E" w:rsidRPr="00F1562C" w:rsidRDefault="00602452" w:rsidP="0024036D">
            <w:pPr>
              <w:pStyle w:val="NICETableText"/>
              <w:jc w:val="right"/>
              <w:rPr>
                <w:sz w:val="20"/>
                <w:szCs w:val="20"/>
              </w:rPr>
            </w:pPr>
            <w:r w:rsidRPr="00F1562C">
              <w:rPr>
                <w:sz w:val="20"/>
                <w:szCs w:val="20"/>
              </w:rPr>
              <w:t>1,040</w:t>
            </w:r>
          </w:p>
        </w:tc>
        <w:tc>
          <w:tcPr>
            <w:tcW w:w="1016" w:type="dxa"/>
          </w:tcPr>
          <w:p w14:paraId="66EEB573" w14:textId="13294159" w:rsidR="003B7E2E" w:rsidRPr="00F1562C" w:rsidRDefault="00452C1F" w:rsidP="0024036D">
            <w:pPr>
              <w:pStyle w:val="NICETableText"/>
              <w:jc w:val="right"/>
              <w:rPr>
                <w:sz w:val="20"/>
                <w:szCs w:val="20"/>
              </w:rPr>
            </w:pPr>
            <w:r w:rsidRPr="00F1562C">
              <w:rPr>
                <w:sz w:val="20"/>
                <w:szCs w:val="20"/>
              </w:rPr>
              <w:t>4,068</w:t>
            </w:r>
          </w:p>
        </w:tc>
        <w:tc>
          <w:tcPr>
            <w:tcW w:w="1016" w:type="dxa"/>
          </w:tcPr>
          <w:p w14:paraId="6EB3F57C" w14:textId="0933D282" w:rsidR="003B7E2E" w:rsidRPr="00F1562C" w:rsidRDefault="00411DF6" w:rsidP="0024036D">
            <w:pPr>
              <w:pStyle w:val="NICETableText"/>
              <w:jc w:val="right"/>
              <w:rPr>
                <w:sz w:val="20"/>
                <w:szCs w:val="20"/>
              </w:rPr>
            </w:pPr>
            <w:r w:rsidRPr="00F1562C">
              <w:rPr>
                <w:sz w:val="20"/>
                <w:szCs w:val="20"/>
              </w:rPr>
              <w:t>25.57</w:t>
            </w:r>
          </w:p>
        </w:tc>
        <w:tc>
          <w:tcPr>
            <w:tcW w:w="1016" w:type="dxa"/>
          </w:tcPr>
          <w:p w14:paraId="08DD87CB" w14:textId="261D116A" w:rsidR="003B7E2E" w:rsidRPr="00F1562C" w:rsidRDefault="00EE3F1C" w:rsidP="0024036D">
            <w:pPr>
              <w:pStyle w:val="NICETableText"/>
              <w:jc w:val="right"/>
              <w:rPr>
                <w:sz w:val="20"/>
                <w:szCs w:val="20"/>
              </w:rPr>
            </w:pPr>
            <w:r w:rsidRPr="00F1562C">
              <w:rPr>
                <w:sz w:val="20"/>
                <w:szCs w:val="20"/>
              </w:rPr>
              <w:t>16,812</w:t>
            </w:r>
          </w:p>
        </w:tc>
        <w:tc>
          <w:tcPr>
            <w:tcW w:w="1016" w:type="dxa"/>
          </w:tcPr>
          <w:p w14:paraId="35AF2008" w14:textId="710D8811" w:rsidR="003B7E2E" w:rsidRPr="00F1562C" w:rsidRDefault="00EE3F1C" w:rsidP="0024036D">
            <w:pPr>
              <w:pStyle w:val="NICETableText"/>
              <w:jc w:val="right"/>
              <w:rPr>
                <w:sz w:val="20"/>
                <w:szCs w:val="20"/>
              </w:rPr>
            </w:pPr>
            <w:r w:rsidRPr="00F1562C">
              <w:rPr>
                <w:sz w:val="20"/>
                <w:szCs w:val="20"/>
              </w:rPr>
              <w:t>20,909</w:t>
            </w:r>
          </w:p>
        </w:tc>
        <w:tc>
          <w:tcPr>
            <w:tcW w:w="1016" w:type="dxa"/>
          </w:tcPr>
          <w:p w14:paraId="1A6CAFF8" w14:textId="77B46103" w:rsidR="003B7E2E" w:rsidRPr="00F1562C" w:rsidRDefault="00EE3F1C" w:rsidP="0024036D">
            <w:pPr>
              <w:pStyle w:val="NICETableText"/>
              <w:jc w:val="right"/>
              <w:rPr>
                <w:sz w:val="20"/>
                <w:szCs w:val="20"/>
              </w:rPr>
            </w:pPr>
            <w:r w:rsidRPr="00F1562C">
              <w:rPr>
                <w:sz w:val="20"/>
                <w:szCs w:val="20"/>
              </w:rPr>
              <w:t>80.41</w:t>
            </w:r>
          </w:p>
        </w:tc>
      </w:tr>
      <w:tr w:rsidR="00BD614C" w:rsidRPr="00F1562C" w14:paraId="1A4B4E50" w14:textId="77777777" w:rsidTr="00DA223A">
        <w:tc>
          <w:tcPr>
            <w:tcW w:w="2922" w:type="dxa"/>
            <w:gridSpan w:val="2"/>
            <w:vMerge w:val="restart"/>
          </w:tcPr>
          <w:p w14:paraId="57EC9087" w14:textId="2747BEEC" w:rsidR="00BD614C" w:rsidRPr="00F1562C" w:rsidRDefault="003F51BC" w:rsidP="00DA223A">
            <w:pPr>
              <w:pStyle w:val="NICETableHeading"/>
              <w:keepNext/>
              <w:rPr>
                <w:sz w:val="20"/>
                <w:szCs w:val="20"/>
              </w:rPr>
            </w:pPr>
            <w:r w:rsidRPr="00F1562C">
              <w:rPr>
                <w:sz w:val="20"/>
                <w:szCs w:val="20"/>
              </w:rPr>
              <w:t>Ceftazidime/avibactam</w:t>
            </w:r>
          </w:p>
          <w:p w14:paraId="29717298" w14:textId="03C1A864" w:rsidR="00BD614C" w:rsidRPr="00F1562C" w:rsidRDefault="00BD614C" w:rsidP="00DA223A">
            <w:pPr>
              <w:pStyle w:val="NICETableHeading"/>
              <w:keepNext/>
              <w:rPr>
                <w:sz w:val="20"/>
                <w:szCs w:val="20"/>
              </w:rPr>
            </w:pPr>
            <w:r w:rsidRPr="00F1562C">
              <w:rPr>
                <w:sz w:val="20"/>
                <w:szCs w:val="20"/>
              </w:rPr>
              <w:t>S</w:t>
            </w:r>
            <w:r w:rsidR="00106E09" w:rsidRPr="00F1562C">
              <w:rPr>
                <w:sz w:val="20"/>
                <w:szCs w:val="20"/>
              </w:rPr>
              <w:t> </w:t>
            </w:r>
            <w:r w:rsidRPr="00F1562C">
              <w:rPr>
                <w:rFonts w:cs="Arial"/>
                <w:sz w:val="20"/>
                <w:szCs w:val="20"/>
              </w:rPr>
              <w:t>≤</w:t>
            </w:r>
            <w:r w:rsidR="00106E09" w:rsidRPr="00F1562C">
              <w:rPr>
                <w:rFonts w:cs="Arial"/>
                <w:sz w:val="20"/>
                <w:szCs w:val="20"/>
              </w:rPr>
              <w:t> </w:t>
            </w:r>
            <w:r w:rsidR="003F51BC" w:rsidRPr="00F1562C">
              <w:rPr>
                <w:rFonts w:cs="Arial"/>
                <w:sz w:val="20"/>
                <w:szCs w:val="20"/>
              </w:rPr>
              <w:t>8</w:t>
            </w:r>
            <w:r w:rsidR="00106E09" w:rsidRPr="00F1562C">
              <w:rPr>
                <w:rFonts w:cs="Arial"/>
                <w:sz w:val="20"/>
                <w:szCs w:val="20"/>
              </w:rPr>
              <w:t> </w:t>
            </w:r>
            <w:r w:rsidRPr="00F1562C">
              <w:rPr>
                <w:sz w:val="20"/>
                <w:szCs w:val="20"/>
              </w:rPr>
              <w:t xml:space="preserve">mg/L </w:t>
            </w:r>
            <w:r w:rsidRPr="00F1562C">
              <w:rPr>
                <w:i/>
                <w:iCs/>
                <w:sz w:val="20"/>
                <w:szCs w:val="20"/>
              </w:rPr>
              <w:t xml:space="preserve">Enterobacterales; </w:t>
            </w:r>
            <w:r w:rsidRPr="00F1562C">
              <w:rPr>
                <w:sz w:val="20"/>
                <w:szCs w:val="20"/>
              </w:rPr>
              <w:t>S</w:t>
            </w:r>
            <w:r w:rsidR="00106E09" w:rsidRPr="00F1562C">
              <w:rPr>
                <w:sz w:val="20"/>
                <w:szCs w:val="20"/>
              </w:rPr>
              <w:t> </w:t>
            </w:r>
            <w:r w:rsidRPr="00F1562C">
              <w:rPr>
                <w:rFonts w:cs="Arial"/>
                <w:sz w:val="20"/>
                <w:szCs w:val="20"/>
              </w:rPr>
              <w:t>≤</w:t>
            </w:r>
            <w:r w:rsidR="00106E09" w:rsidRPr="00F1562C">
              <w:rPr>
                <w:rFonts w:cs="Arial"/>
                <w:sz w:val="20"/>
                <w:szCs w:val="20"/>
              </w:rPr>
              <w:t> </w:t>
            </w:r>
            <w:r w:rsidR="003F51BC" w:rsidRPr="00F1562C">
              <w:rPr>
                <w:rFonts w:cs="Arial"/>
                <w:sz w:val="20"/>
                <w:szCs w:val="20"/>
              </w:rPr>
              <w:t>8</w:t>
            </w:r>
            <w:r w:rsidR="00106E09" w:rsidRPr="00F1562C">
              <w:rPr>
                <w:rFonts w:cs="Arial"/>
                <w:sz w:val="20"/>
                <w:szCs w:val="20"/>
              </w:rPr>
              <w:t> </w:t>
            </w:r>
            <w:r w:rsidRPr="00F1562C">
              <w:rPr>
                <w:sz w:val="20"/>
                <w:szCs w:val="20"/>
              </w:rPr>
              <w:t xml:space="preserve">mg/L </w:t>
            </w:r>
            <w:r w:rsidRPr="00F1562C">
              <w:rPr>
                <w:i/>
                <w:iCs/>
                <w:sz w:val="20"/>
                <w:szCs w:val="20"/>
              </w:rPr>
              <w:t>Pseudomonas;</w:t>
            </w:r>
            <w:r w:rsidRPr="00F1562C">
              <w:rPr>
                <w:i/>
                <w:iCs/>
                <w:sz w:val="20"/>
                <w:szCs w:val="20"/>
              </w:rPr>
              <w:br/>
            </w:r>
            <w:r w:rsidRPr="00F1562C">
              <w:rPr>
                <w:sz w:val="20"/>
                <w:szCs w:val="20"/>
              </w:rPr>
              <w:t xml:space="preserve">no breakpoint </w:t>
            </w:r>
            <w:r w:rsidRPr="00F1562C">
              <w:rPr>
                <w:i/>
                <w:iCs/>
                <w:sz w:val="20"/>
                <w:szCs w:val="20"/>
              </w:rPr>
              <w:t>Acinetobacter</w:t>
            </w:r>
          </w:p>
        </w:tc>
        <w:tc>
          <w:tcPr>
            <w:tcW w:w="6095" w:type="dxa"/>
            <w:gridSpan w:val="6"/>
          </w:tcPr>
          <w:p w14:paraId="00460C1C" w14:textId="77777777" w:rsidR="00BD614C" w:rsidRPr="00F1562C" w:rsidRDefault="00BD614C" w:rsidP="00DA223A">
            <w:pPr>
              <w:pStyle w:val="NICETableHeading"/>
              <w:keepNext/>
              <w:rPr>
                <w:sz w:val="20"/>
                <w:szCs w:val="20"/>
              </w:rPr>
            </w:pPr>
            <w:r w:rsidRPr="00F1562C">
              <w:rPr>
                <w:sz w:val="20"/>
                <w:szCs w:val="20"/>
              </w:rPr>
              <w:t>All infection sites</w:t>
            </w:r>
          </w:p>
        </w:tc>
      </w:tr>
      <w:tr w:rsidR="00BD614C" w:rsidRPr="00F1562C" w14:paraId="705B6715" w14:textId="77777777" w:rsidTr="00DA223A">
        <w:tc>
          <w:tcPr>
            <w:tcW w:w="2922" w:type="dxa"/>
            <w:gridSpan w:val="2"/>
            <w:vMerge/>
          </w:tcPr>
          <w:p w14:paraId="5608191F" w14:textId="77777777" w:rsidR="00BD614C" w:rsidRPr="00F1562C" w:rsidRDefault="00BD614C" w:rsidP="00DA223A">
            <w:pPr>
              <w:pStyle w:val="NICETableHeading"/>
              <w:keepNext/>
              <w:rPr>
                <w:sz w:val="20"/>
                <w:szCs w:val="20"/>
              </w:rPr>
            </w:pPr>
          </w:p>
        </w:tc>
        <w:tc>
          <w:tcPr>
            <w:tcW w:w="3047" w:type="dxa"/>
            <w:gridSpan w:val="3"/>
          </w:tcPr>
          <w:p w14:paraId="0FB89C1A" w14:textId="77777777" w:rsidR="00BD614C" w:rsidRPr="00F1562C" w:rsidRDefault="00BD614C" w:rsidP="00DA223A">
            <w:pPr>
              <w:pStyle w:val="NICETableHeading"/>
              <w:keepNext/>
              <w:rPr>
                <w:sz w:val="20"/>
                <w:szCs w:val="20"/>
              </w:rPr>
            </w:pPr>
            <w:r w:rsidRPr="00F1562C">
              <w:rPr>
                <w:sz w:val="20"/>
                <w:szCs w:val="20"/>
              </w:rPr>
              <w:t>CarbNS</w:t>
            </w:r>
          </w:p>
        </w:tc>
        <w:tc>
          <w:tcPr>
            <w:tcW w:w="3048" w:type="dxa"/>
            <w:gridSpan w:val="3"/>
          </w:tcPr>
          <w:p w14:paraId="38495555" w14:textId="77777777" w:rsidR="00BD614C" w:rsidRPr="00F1562C" w:rsidRDefault="00BD614C" w:rsidP="00DA223A">
            <w:pPr>
              <w:pStyle w:val="NICETableHeading"/>
              <w:keepNext/>
              <w:rPr>
                <w:sz w:val="20"/>
                <w:szCs w:val="20"/>
              </w:rPr>
            </w:pPr>
            <w:r w:rsidRPr="00F1562C">
              <w:rPr>
                <w:sz w:val="20"/>
                <w:szCs w:val="20"/>
              </w:rPr>
              <w:t>Total isolates</w:t>
            </w:r>
          </w:p>
        </w:tc>
      </w:tr>
      <w:tr w:rsidR="00BD614C" w:rsidRPr="00F1562C" w14:paraId="4842553A" w14:textId="77777777" w:rsidTr="00DA223A">
        <w:tc>
          <w:tcPr>
            <w:tcW w:w="2922" w:type="dxa"/>
            <w:gridSpan w:val="2"/>
            <w:vMerge/>
            <w:textDirection w:val="btLr"/>
          </w:tcPr>
          <w:p w14:paraId="7D8E7C39" w14:textId="77777777" w:rsidR="00BD614C" w:rsidRPr="00F1562C" w:rsidRDefault="00BD614C" w:rsidP="00DA223A">
            <w:pPr>
              <w:pStyle w:val="NICETableText"/>
              <w:rPr>
                <w:sz w:val="20"/>
                <w:szCs w:val="20"/>
              </w:rPr>
            </w:pPr>
          </w:p>
        </w:tc>
        <w:tc>
          <w:tcPr>
            <w:tcW w:w="1015" w:type="dxa"/>
          </w:tcPr>
          <w:p w14:paraId="5E40909D" w14:textId="77777777" w:rsidR="00BD614C" w:rsidRPr="00F1562C" w:rsidRDefault="00BD614C" w:rsidP="00DA223A">
            <w:pPr>
              <w:pStyle w:val="NICETableText"/>
              <w:rPr>
                <w:sz w:val="20"/>
                <w:szCs w:val="20"/>
              </w:rPr>
            </w:pPr>
            <w:r w:rsidRPr="00F1562C">
              <w:rPr>
                <w:sz w:val="20"/>
                <w:szCs w:val="20"/>
              </w:rPr>
              <w:t>n</w:t>
            </w:r>
          </w:p>
        </w:tc>
        <w:tc>
          <w:tcPr>
            <w:tcW w:w="1016" w:type="dxa"/>
          </w:tcPr>
          <w:p w14:paraId="6DF8C541" w14:textId="77777777" w:rsidR="00BD614C" w:rsidRPr="00F1562C" w:rsidRDefault="00BD614C" w:rsidP="00DA223A">
            <w:pPr>
              <w:pStyle w:val="NICETableText"/>
              <w:rPr>
                <w:sz w:val="20"/>
                <w:szCs w:val="20"/>
              </w:rPr>
            </w:pPr>
            <w:r w:rsidRPr="00F1562C">
              <w:rPr>
                <w:sz w:val="20"/>
                <w:szCs w:val="20"/>
              </w:rPr>
              <w:t>N</w:t>
            </w:r>
          </w:p>
        </w:tc>
        <w:tc>
          <w:tcPr>
            <w:tcW w:w="1016" w:type="dxa"/>
          </w:tcPr>
          <w:p w14:paraId="7BB42FDE" w14:textId="77777777" w:rsidR="00BD614C" w:rsidRPr="00F1562C" w:rsidRDefault="00BD614C" w:rsidP="00DA223A">
            <w:pPr>
              <w:pStyle w:val="NICETableText"/>
              <w:rPr>
                <w:sz w:val="20"/>
                <w:szCs w:val="20"/>
              </w:rPr>
            </w:pPr>
            <w:r w:rsidRPr="00F1562C">
              <w:rPr>
                <w:sz w:val="20"/>
                <w:szCs w:val="20"/>
              </w:rPr>
              <w:t>%</w:t>
            </w:r>
          </w:p>
        </w:tc>
        <w:tc>
          <w:tcPr>
            <w:tcW w:w="1016" w:type="dxa"/>
          </w:tcPr>
          <w:p w14:paraId="4A9D4F29" w14:textId="77777777" w:rsidR="00BD614C" w:rsidRPr="00F1562C" w:rsidRDefault="00BD614C" w:rsidP="00DA223A">
            <w:pPr>
              <w:pStyle w:val="NICETableText"/>
              <w:rPr>
                <w:sz w:val="20"/>
                <w:szCs w:val="20"/>
              </w:rPr>
            </w:pPr>
            <w:r w:rsidRPr="00F1562C">
              <w:rPr>
                <w:sz w:val="20"/>
                <w:szCs w:val="20"/>
              </w:rPr>
              <w:t>n</w:t>
            </w:r>
          </w:p>
        </w:tc>
        <w:tc>
          <w:tcPr>
            <w:tcW w:w="1016" w:type="dxa"/>
          </w:tcPr>
          <w:p w14:paraId="0FF2A6F2" w14:textId="77777777" w:rsidR="00BD614C" w:rsidRPr="00F1562C" w:rsidRDefault="00BD614C" w:rsidP="00DA223A">
            <w:pPr>
              <w:pStyle w:val="NICETableText"/>
              <w:rPr>
                <w:sz w:val="20"/>
                <w:szCs w:val="20"/>
              </w:rPr>
            </w:pPr>
            <w:r w:rsidRPr="00F1562C">
              <w:rPr>
                <w:sz w:val="20"/>
                <w:szCs w:val="20"/>
              </w:rPr>
              <w:t>N</w:t>
            </w:r>
          </w:p>
        </w:tc>
        <w:tc>
          <w:tcPr>
            <w:tcW w:w="1016" w:type="dxa"/>
          </w:tcPr>
          <w:p w14:paraId="6AFB5D97" w14:textId="77777777" w:rsidR="00BD614C" w:rsidRPr="00F1562C" w:rsidRDefault="00BD614C" w:rsidP="00DA223A">
            <w:pPr>
              <w:pStyle w:val="NICETableText"/>
              <w:rPr>
                <w:sz w:val="20"/>
                <w:szCs w:val="20"/>
              </w:rPr>
            </w:pPr>
            <w:r w:rsidRPr="00F1562C">
              <w:rPr>
                <w:sz w:val="20"/>
                <w:szCs w:val="20"/>
              </w:rPr>
              <w:t>%</w:t>
            </w:r>
          </w:p>
        </w:tc>
      </w:tr>
      <w:tr w:rsidR="00BD614C" w:rsidRPr="00F1562C" w14:paraId="7E16DFA1" w14:textId="77777777" w:rsidTr="00DA223A">
        <w:tc>
          <w:tcPr>
            <w:tcW w:w="704" w:type="dxa"/>
            <w:vMerge w:val="restart"/>
            <w:textDirection w:val="btLr"/>
          </w:tcPr>
          <w:p w14:paraId="33CC7726" w14:textId="77777777" w:rsidR="00BD614C" w:rsidRPr="00F1562C" w:rsidRDefault="00BD614C" w:rsidP="00DA223A">
            <w:pPr>
              <w:pStyle w:val="NICETableText"/>
              <w:ind w:left="113" w:right="113"/>
              <w:rPr>
                <w:i/>
                <w:iCs/>
                <w:sz w:val="20"/>
                <w:szCs w:val="20"/>
              </w:rPr>
            </w:pPr>
            <w:r w:rsidRPr="00F1562C">
              <w:rPr>
                <w:i/>
                <w:iCs/>
                <w:sz w:val="20"/>
                <w:szCs w:val="20"/>
              </w:rPr>
              <w:t>Enterobacterales</w:t>
            </w:r>
          </w:p>
        </w:tc>
        <w:tc>
          <w:tcPr>
            <w:tcW w:w="2218" w:type="dxa"/>
          </w:tcPr>
          <w:p w14:paraId="4603C7EB" w14:textId="77777777" w:rsidR="00BD614C" w:rsidRPr="00F1562C" w:rsidRDefault="00BD614C" w:rsidP="00DA223A">
            <w:pPr>
              <w:pStyle w:val="NICETableText"/>
              <w:rPr>
                <w:i/>
                <w:iCs/>
                <w:sz w:val="20"/>
                <w:szCs w:val="20"/>
              </w:rPr>
            </w:pPr>
            <w:r w:rsidRPr="00F1562C">
              <w:rPr>
                <w:i/>
                <w:iCs/>
                <w:sz w:val="20"/>
                <w:szCs w:val="20"/>
              </w:rPr>
              <w:t>E.</w:t>
            </w:r>
            <w:r w:rsidRPr="00F1562C">
              <w:rPr>
                <w:sz w:val="20"/>
                <w:szCs w:val="20"/>
              </w:rPr>
              <w:t xml:space="preserve"> </w:t>
            </w:r>
            <w:r w:rsidRPr="00F1562C">
              <w:rPr>
                <w:i/>
                <w:iCs/>
                <w:sz w:val="20"/>
                <w:szCs w:val="20"/>
              </w:rPr>
              <w:t>coli</w:t>
            </w:r>
          </w:p>
        </w:tc>
        <w:tc>
          <w:tcPr>
            <w:tcW w:w="1015" w:type="dxa"/>
          </w:tcPr>
          <w:p w14:paraId="1A19576B" w14:textId="4C2FBA32" w:rsidR="00BD614C" w:rsidRPr="00F1562C" w:rsidRDefault="005D1C13" w:rsidP="0024036D">
            <w:pPr>
              <w:pStyle w:val="NICETableText"/>
              <w:jc w:val="right"/>
              <w:rPr>
                <w:sz w:val="20"/>
                <w:szCs w:val="20"/>
              </w:rPr>
            </w:pPr>
            <w:r w:rsidRPr="00F1562C">
              <w:rPr>
                <w:sz w:val="20"/>
                <w:szCs w:val="20"/>
              </w:rPr>
              <w:t>9</w:t>
            </w:r>
          </w:p>
        </w:tc>
        <w:tc>
          <w:tcPr>
            <w:tcW w:w="1016" w:type="dxa"/>
          </w:tcPr>
          <w:p w14:paraId="593B5D91" w14:textId="350B8BA1" w:rsidR="00BD614C" w:rsidRPr="00F1562C" w:rsidRDefault="005D1C13" w:rsidP="0024036D">
            <w:pPr>
              <w:pStyle w:val="NICETableText"/>
              <w:jc w:val="right"/>
              <w:rPr>
                <w:sz w:val="20"/>
                <w:szCs w:val="20"/>
              </w:rPr>
            </w:pPr>
            <w:r w:rsidRPr="00F1562C">
              <w:rPr>
                <w:sz w:val="20"/>
                <w:szCs w:val="20"/>
              </w:rPr>
              <w:t>18</w:t>
            </w:r>
          </w:p>
        </w:tc>
        <w:tc>
          <w:tcPr>
            <w:tcW w:w="1016" w:type="dxa"/>
          </w:tcPr>
          <w:p w14:paraId="55815845" w14:textId="55BCC7CD" w:rsidR="00BD614C" w:rsidRPr="00F1562C" w:rsidRDefault="00C16113" w:rsidP="0024036D">
            <w:pPr>
              <w:pStyle w:val="NICETableText"/>
              <w:jc w:val="right"/>
              <w:rPr>
                <w:sz w:val="20"/>
                <w:szCs w:val="20"/>
              </w:rPr>
            </w:pPr>
            <w:r w:rsidRPr="00F1562C">
              <w:rPr>
                <w:sz w:val="20"/>
                <w:szCs w:val="20"/>
              </w:rPr>
              <w:t>50.00</w:t>
            </w:r>
          </w:p>
        </w:tc>
        <w:tc>
          <w:tcPr>
            <w:tcW w:w="1016" w:type="dxa"/>
          </w:tcPr>
          <w:p w14:paraId="5E242BAD" w14:textId="0533DB22" w:rsidR="00BD614C" w:rsidRPr="00F1562C" w:rsidRDefault="001E1057" w:rsidP="0024036D">
            <w:pPr>
              <w:pStyle w:val="NICETableText"/>
              <w:jc w:val="right"/>
              <w:rPr>
                <w:sz w:val="20"/>
                <w:szCs w:val="20"/>
              </w:rPr>
            </w:pPr>
            <w:r w:rsidRPr="00F1562C">
              <w:rPr>
                <w:sz w:val="20"/>
                <w:szCs w:val="20"/>
              </w:rPr>
              <w:t>3,512</w:t>
            </w:r>
          </w:p>
        </w:tc>
        <w:tc>
          <w:tcPr>
            <w:tcW w:w="1016" w:type="dxa"/>
          </w:tcPr>
          <w:p w14:paraId="2CAC792B" w14:textId="1C452567" w:rsidR="00BD614C" w:rsidRPr="00F1562C" w:rsidRDefault="00F849A0" w:rsidP="0024036D">
            <w:pPr>
              <w:pStyle w:val="NICETableText"/>
              <w:jc w:val="right"/>
              <w:rPr>
                <w:sz w:val="20"/>
                <w:szCs w:val="20"/>
              </w:rPr>
            </w:pPr>
            <w:r w:rsidRPr="00F1562C">
              <w:rPr>
                <w:sz w:val="20"/>
                <w:szCs w:val="20"/>
              </w:rPr>
              <w:t>3,527</w:t>
            </w:r>
          </w:p>
        </w:tc>
        <w:tc>
          <w:tcPr>
            <w:tcW w:w="1016" w:type="dxa"/>
          </w:tcPr>
          <w:p w14:paraId="6FB140FB" w14:textId="30DF8C00" w:rsidR="00BD614C" w:rsidRPr="00F1562C" w:rsidRDefault="00F849A0" w:rsidP="0024036D">
            <w:pPr>
              <w:pStyle w:val="NICETableText"/>
              <w:jc w:val="right"/>
              <w:rPr>
                <w:sz w:val="20"/>
                <w:szCs w:val="20"/>
              </w:rPr>
            </w:pPr>
            <w:r w:rsidRPr="00F1562C">
              <w:rPr>
                <w:sz w:val="20"/>
                <w:szCs w:val="20"/>
              </w:rPr>
              <w:t>99.57</w:t>
            </w:r>
          </w:p>
        </w:tc>
      </w:tr>
      <w:tr w:rsidR="00BD614C" w:rsidRPr="00F1562C" w14:paraId="026ABF01" w14:textId="77777777" w:rsidTr="00DA223A">
        <w:tc>
          <w:tcPr>
            <w:tcW w:w="704" w:type="dxa"/>
            <w:vMerge/>
          </w:tcPr>
          <w:p w14:paraId="4E8E2CD5" w14:textId="77777777" w:rsidR="00BD614C" w:rsidRPr="00F1562C" w:rsidRDefault="00BD614C" w:rsidP="00DA223A">
            <w:pPr>
              <w:pStyle w:val="NICETableText"/>
              <w:rPr>
                <w:sz w:val="20"/>
                <w:szCs w:val="20"/>
              </w:rPr>
            </w:pPr>
          </w:p>
        </w:tc>
        <w:tc>
          <w:tcPr>
            <w:tcW w:w="2218" w:type="dxa"/>
          </w:tcPr>
          <w:p w14:paraId="3F5ABF45" w14:textId="77777777" w:rsidR="00BD614C" w:rsidRPr="00F1562C" w:rsidRDefault="00BD614C" w:rsidP="00DA223A">
            <w:pPr>
              <w:pStyle w:val="NICETableText"/>
              <w:rPr>
                <w:i/>
                <w:iCs/>
                <w:sz w:val="20"/>
                <w:szCs w:val="20"/>
              </w:rPr>
            </w:pPr>
            <w:r w:rsidRPr="00F1562C">
              <w:rPr>
                <w:i/>
                <w:iCs/>
                <w:sz w:val="20"/>
                <w:szCs w:val="20"/>
              </w:rPr>
              <w:t>Klebsiella</w:t>
            </w:r>
          </w:p>
        </w:tc>
        <w:tc>
          <w:tcPr>
            <w:tcW w:w="1015" w:type="dxa"/>
          </w:tcPr>
          <w:p w14:paraId="17689662" w14:textId="3863F335" w:rsidR="00BD614C" w:rsidRPr="00F1562C" w:rsidRDefault="005D1C13" w:rsidP="0024036D">
            <w:pPr>
              <w:pStyle w:val="NICETableText"/>
              <w:jc w:val="right"/>
              <w:rPr>
                <w:sz w:val="20"/>
                <w:szCs w:val="20"/>
              </w:rPr>
            </w:pPr>
            <w:r w:rsidRPr="00F1562C">
              <w:rPr>
                <w:sz w:val="20"/>
                <w:szCs w:val="20"/>
              </w:rPr>
              <w:t>356</w:t>
            </w:r>
          </w:p>
        </w:tc>
        <w:tc>
          <w:tcPr>
            <w:tcW w:w="1016" w:type="dxa"/>
          </w:tcPr>
          <w:p w14:paraId="225DD8B0" w14:textId="625F3A34" w:rsidR="00BD614C" w:rsidRPr="00F1562C" w:rsidRDefault="005D1C13" w:rsidP="0024036D">
            <w:pPr>
              <w:pStyle w:val="NICETableText"/>
              <w:jc w:val="right"/>
              <w:rPr>
                <w:sz w:val="20"/>
                <w:szCs w:val="20"/>
              </w:rPr>
            </w:pPr>
            <w:r w:rsidRPr="00F1562C">
              <w:rPr>
                <w:sz w:val="20"/>
                <w:szCs w:val="20"/>
              </w:rPr>
              <w:t>450</w:t>
            </w:r>
          </w:p>
        </w:tc>
        <w:tc>
          <w:tcPr>
            <w:tcW w:w="1016" w:type="dxa"/>
          </w:tcPr>
          <w:p w14:paraId="054E9C6D" w14:textId="05BF7F6A" w:rsidR="00BD614C" w:rsidRPr="00F1562C" w:rsidRDefault="00C16113" w:rsidP="0024036D">
            <w:pPr>
              <w:pStyle w:val="NICETableText"/>
              <w:jc w:val="right"/>
              <w:rPr>
                <w:sz w:val="20"/>
                <w:szCs w:val="20"/>
              </w:rPr>
            </w:pPr>
            <w:r w:rsidRPr="00F1562C">
              <w:rPr>
                <w:sz w:val="20"/>
                <w:szCs w:val="20"/>
              </w:rPr>
              <w:t>79.11</w:t>
            </w:r>
          </w:p>
        </w:tc>
        <w:tc>
          <w:tcPr>
            <w:tcW w:w="1016" w:type="dxa"/>
          </w:tcPr>
          <w:p w14:paraId="33D3B5D3" w14:textId="146B382D" w:rsidR="00BD614C" w:rsidRPr="00F1562C" w:rsidRDefault="001E1057" w:rsidP="0024036D">
            <w:pPr>
              <w:pStyle w:val="NICETableText"/>
              <w:jc w:val="right"/>
              <w:rPr>
                <w:sz w:val="20"/>
                <w:szCs w:val="20"/>
              </w:rPr>
            </w:pPr>
            <w:r w:rsidRPr="00F1562C">
              <w:rPr>
                <w:sz w:val="20"/>
                <w:szCs w:val="20"/>
              </w:rPr>
              <w:t>4,724</w:t>
            </w:r>
          </w:p>
        </w:tc>
        <w:tc>
          <w:tcPr>
            <w:tcW w:w="1016" w:type="dxa"/>
          </w:tcPr>
          <w:p w14:paraId="5BF32A48" w14:textId="166204CB" w:rsidR="00BD614C" w:rsidRPr="00F1562C" w:rsidRDefault="00F849A0" w:rsidP="0024036D">
            <w:pPr>
              <w:pStyle w:val="NICETableText"/>
              <w:jc w:val="right"/>
              <w:rPr>
                <w:sz w:val="20"/>
                <w:szCs w:val="20"/>
              </w:rPr>
            </w:pPr>
            <w:r w:rsidRPr="00F1562C">
              <w:rPr>
                <w:sz w:val="20"/>
                <w:szCs w:val="20"/>
              </w:rPr>
              <w:t>4,823</w:t>
            </w:r>
          </w:p>
        </w:tc>
        <w:tc>
          <w:tcPr>
            <w:tcW w:w="1016" w:type="dxa"/>
          </w:tcPr>
          <w:p w14:paraId="1AA9E2B3" w14:textId="013FE982" w:rsidR="00BD614C" w:rsidRPr="00F1562C" w:rsidRDefault="00F849A0" w:rsidP="0024036D">
            <w:pPr>
              <w:pStyle w:val="NICETableText"/>
              <w:jc w:val="right"/>
              <w:rPr>
                <w:sz w:val="20"/>
                <w:szCs w:val="20"/>
              </w:rPr>
            </w:pPr>
            <w:r w:rsidRPr="00F1562C">
              <w:rPr>
                <w:sz w:val="20"/>
                <w:szCs w:val="20"/>
              </w:rPr>
              <w:t>97.95</w:t>
            </w:r>
          </w:p>
        </w:tc>
      </w:tr>
      <w:tr w:rsidR="00BD614C" w:rsidRPr="00F1562C" w14:paraId="471AD093" w14:textId="77777777" w:rsidTr="00DA223A">
        <w:tc>
          <w:tcPr>
            <w:tcW w:w="704" w:type="dxa"/>
            <w:vMerge/>
          </w:tcPr>
          <w:p w14:paraId="542E31E6" w14:textId="77777777" w:rsidR="00BD614C" w:rsidRPr="00F1562C" w:rsidRDefault="00BD614C" w:rsidP="00DA223A">
            <w:pPr>
              <w:pStyle w:val="NICETableText"/>
              <w:rPr>
                <w:sz w:val="20"/>
                <w:szCs w:val="20"/>
              </w:rPr>
            </w:pPr>
          </w:p>
        </w:tc>
        <w:tc>
          <w:tcPr>
            <w:tcW w:w="2218" w:type="dxa"/>
          </w:tcPr>
          <w:p w14:paraId="0B3D28AA" w14:textId="77777777" w:rsidR="00BD614C" w:rsidRPr="00F1562C" w:rsidRDefault="00BD614C" w:rsidP="00DA223A">
            <w:pPr>
              <w:pStyle w:val="NICETableText"/>
              <w:rPr>
                <w:i/>
                <w:iCs/>
                <w:sz w:val="20"/>
                <w:szCs w:val="20"/>
              </w:rPr>
            </w:pPr>
            <w:r w:rsidRPr="00F1562C">
              <w:rPr>
                <w:sz w:val="20"/>
                <w:szCs w:val="20"/>
              </w:rPr>
              <w:t xml:space="preserve">Other </w:t>
            </w:r>
            <w:r w:rsidRPr="00F1562C">
              <w:rPr>
                <w:i/>
                <w:iCs/>
                <w:sz w:val="20"/>
                <w:szCs w:val="20"/>
              </w:rPr>
              <w:t>Enterobacterales</w:t>
            </w:r>
          </w:p>
        </w:tc>
        <w:tc>
          <w:tcPr>
            <w:tcW w:w="1015" w:type="dxa"/>
          </w:tcPr>
          <w:p w14:paraId="444DBFA6" w14:textId="639B8BAB" w:rsidR="00BD614C" w:rsidRPr="00F1562C" w:rsidRDefault="005D1C13" w:rsidP="0024036D">
            <w:pPr>
              <w:pStyle w:val="NICETableText"/>
              <w:jc w:val="right"/>
              <w:rPr>
                <w:sz w:val="20"/>
                <w:szCs w:val="20"/>
              </w:rPr>
            </w:pPr>
            <w:r w:rsidRPr="00F1562C">
              <w:rPr>
                <w:sz w:val="20"/>
                <w:szCs w:val="20"/>
              </w:rPr>
              <w:t>41</w:t>
            </w:r>
          </w:p>
        </w:tc>
        <w:tc>
          <w:tcPr>
            <w:tcW w:w="1016" w:type="dxa"/>
          </w:tcPr>
          <w:p w14:paraId="75BE1E7D" w14:textId="48BCF79D" w:rsidR="00BD614C" w:rsidRPr="00F1562C" w:rsidRDefault="005D1C13" w:rsidP="0024036D">
            <w:pPr>
              <w:pStyle w:val="NICETableText"/>
              <w:jc w:val="right"/>
              <w:rPr>
                <w:sz w:val="20"/>
                <w:szCs w:val="20"/>
              </w:rPr>
            </w:pPr>
            <w:r w:rsidRPr="00F1562C">
              <w:rPr>
                <w:sz w:val="20"/>
                <w:szCs w:val="20"/>
              </w:rPr>
              <w:t>100</w:t>
            </w:r>
          </w:p>
        </w:tc>
        <w:tc>
          <w:tcPr>
            <w:tcW w:w="1016" w:type="dxa"/>
          </w:tcPr>
          <w:p w14:paraId="19A4A3CA" w14:textId="3F791967" w:rsidR="00BD614C" w:rsidRPr="00F1562C" w:rsidRDefault="00C16113" w:rsidP="0024036D">
            <w:pPr>
              <w:pStyle w:val="NICETableText"/>
              <w:jc w:val="right"/>
              <w:rPr>
                <w:sz w:val="20"/>
                <w:szCs w:val="20"/>
              </w:rPr>
            </w:pPr>
            <w:r w:rsidRPr="00F1562C">
              <w:rPr>
                <w:sz w:val="20"/>
                <w:szCs w:val="20"/>
              </w:rPr>
              <w:t>41.00</w:t>
            </w:r>
          </w:p>
        </w:tc>
        <w:tc>
          <w:tcPr>
            <w:tcW w:w="1016" w:type="dxa"/>
          </w:tcPr>
          <w:p w14:paraId="5C2C31F5" w14:textId="01486398" w:rsidR="00BD614C" w:rsidRPr="00F1562C" w:rsidRDefault="001E1057" w:rsidP="0024036D">
            <w:pPr>
              <w:pStyle w:val="NICETableText"/>
              <w:jc w:val="right"/>
              <w:rPr>
                <w:sz w:val="20"/>
                <w:szCs w:val="20"/>
              </w:rPr>
            </w:pPr>
            <w:r w:rsidRPr="00F1562C">
              <w:rPr>
                <w:sz w:val="20"/>
                <w:szCs w:val="20"/>
              </w:rPr>
              <w:t>5,507</w:t>
            </w:r>
          </w:p>
        </w:tc>
        <w:tc>
          <w:tcPr>
            <w:tcW w:w="1016" w:type="dxa"/>
          </w:tcPr>
          <w:p w14:paraId="268558F9" w14:textId="111F6481" w:rsidR="00BD614C" w:rsidRPr="00F1562C" w:rsidRDefault="00F849A0" w:rsidP="0024036D">
            <w:pPr>
              <w:pStyle w:val="NICETableText"/>
              <w:jc w:val="right"/>
              <w:rPr>
                <w:sz w:val="20"/>
                <w:szCs w:val="20"/>
              </w:rPr>
            </w:pPr>
            <w:r w:rsidRPr="00F1562C">
              <w:rPr>
                <w:sz w:val="20"/>
                <w:szCs w:val="20"/>
              </w:rPr>
              <w:t>5,577</w:t>
            </w:r>
          </w:p>
        </w:tc>
        <w:tc>
          <w:tcPr>
            <w:tcW w:w="1016" w:type="dxa"/>
          </w:tcPr>
          <w:p w14:paraId="64B3218B" w14:textId="45D0DC40" w:rsidR="00BD614C" w:rsidRPr="00F1562C" w:rsidRDefault="00F849A0" w:rsidP="0024036D">
            <w:pPr>
              <w:pStyle w:val="NICETableText"/>
              <w:jc w:val="right"/>
              <w:rPr>
                <w:sz w:val="20"/>
                <w:szCs w:val="20"/>
              </w:rPr>
            </w:pPr>
            <w:r w:rsidRPr="00F1562C">
              <w:rPr>
                <w:sz w:val="20"/>
                <w:szCs w:val="20"/>
              </w:rPr>
              <w:t>98.74</w:t>
            </w:r>
          </w:p>
        </w:tc>
      </w:tr>
      <w:tr w:rsidR="00BD614C" w:rsidRPr="00F1562C" w14:paraId="252F48DB" w14:textId="77777777" w:rsidTr="00DA223A">
        <w:trPr>
          <w:trHeight w:val="538"/>
        </w:trPr>
        <w:tc>
          <w:tcPr>
            <w:tcW w:w="704" w:type="dxa"/>
            <w:vMerge/>
          </w:tcPr>
          <w:p w14:paraId="6AC073A3" w14:textId="77777777" w:rsidR="00BD614C" w:rsidRPr="00F1562C" w:rsidRDefault="00BD614C" w:rsidP="00DA223A">
            <w:pPr>
              <w:pStyle w:val="NICETableText"/>
              <w:rPr>
                <w:sz w:val="20"/>
                <w:szCs w:val="20"/>
              </w:rPr>
            </w:pPr>
          </w:p>
        </w:tc>
        <w:tc>
          <w:tcPr>
            <w:tcW w:w="2218" w:type="dxa"/>
          </w:tcPr>
          <w:p w14:paraId="7421250E" w14:textId="77777777" w:rsidR="00BD614C" w:rsidRPr="00F1562C" w:rsidRDefault="00BD614C" w:rsidP="00DA223A">
            <w:pPr>
              <w:pStyle w:val="NICETableText"/>
              <w:rPr>
                <w:sz w:val="20"/>
                <w:szCs w:val="20"/>
              </w:rPr>
            </w:pPr>
            <w:r w:rsidRPr="00F1562C">
              <w:rPr>
                <w:sz w:val="20"/>
                <w:szCs w:val="20"/>
              </w:rPr>
              <w:t xml:space="preserve">All </w:t>
            </w:r>
            <w:r w:rsidRPr="00F1562C">
              <w:rPr>
                <w:i/>
                <w:iCs/>
                <w:sz w:val="20"/>
                <w:szCs w:val="20"/>
              </w:rPr>
              <w:t>Enterobacterales</w:t>
            </w:r>
          </w:p>
        </w:tc>
        <w:tc>
          <w:tcPr>
            <w:tcW w:w="1015" w:type="dxa"/>
          </w:tcPr>
          <w:p w14:paraId="3697790E" w14:textId="417621A7" w:rsidR="00BD614C" w:rsidRPr="00F1562C" w:rsidRDefault="005D1C13" w:rsidP="0024036D">
            <w:pPr>
              <w:pStyle w:val="NICETableText"/>
              <w:jc w:val="right"/>
              <w:rPr>
                <w:sz w:val="20"/>
                <w:szCs w:val="20"/>
              </w:rPr>
            </w:pPr>
            <w:r w:rsidRPr="00F1562C">
              <w:rPr>
                <w:sz w:val="20"/>
                <w:szCs w:val="20"/>
              </w:rPr>
              <w:t>406</w:t>
            </w:r>
          </w:p>
        </w:tc>
        <w:tc>
          <w:tcPr>
            <w:tcW w:w="1016" w:type="dxa"/>
          </w:tcPr>
          <w:p w14:paraId="6C0BE85F" w14:textId="441D40AA" w:rsidR="00BD614C" w:rsidRPr="00F1562C" w:rsidRDefault="005D1C13" w:rsidP="0024036D">
            <w:pPr>
              <w:pStyle w:val="NICETableText"/>
              <w:jc w:val="right"/>
              <w:rPr>
                <w:sz w:val="20"/>
                <w:szCs w:val="20"/>
              </w:rPr>
            </w:pPr>
            <w:r w:rsidRPr="00F1562C">
              <w:rPr>
                <w:sz w:val="20"/>
                <w:szCs w:val="20"/>
              </w:rPr>
              <w:t>568</w:t>
            </w:r>
          </w:p>
        </w:tc>
        <w:tc>
          <w:tcPr>
            <w:tcW w:w="1016" w:type="dxa"/>
          </w:tcPr>
          <w:p w14:paraId="1FDE7FFF" w14:textId="453F576E" w:rsidR="00BD614C" w:rsidRPr="00F1562C" w:rsidRDefault="00C16113" w:rsidP="0024036D">
            <w:pPr>
              <w:pStyle w:val="NICETableText"/>
              <w:jc w:val="right"/>
              <w:rPr>
                <w:sz w:val="20"/>
                <w:szCs w:val="20"/>
              </w:rPr>
            </w:pPr>
            <w:r w:rsidRPr="00F1562C">
              <w:rPr>
                <w:sz w:val="20"/>
                <w:szCs w:val="20"/>
              </w:rPr>
              <w:t>71.48</w:t>
            </w:r>
          </w:p>
        </w:tc>
        <w:tc>
          <w:tcPr>
            <w:tcW w:w="1016" w:type="dxa"/>
          </w:tcPr>
          <w:p w14:paraId="35E11A4D" w14:textId="169AF21A" w:rsidR="00BD614C" w:rsidRPr="00F1562C" w:rsidRDefault="001E1057" w:rsidP="0024036D">
            <w:pPr>
              <w:pStyle w:val="NICETableText"/>
              <w:jc w:val="right"/>
              <w:rPr>
                <w:sz w:val="20"/>
                <w:szCs w:val="20"/>
              </w:rPr>
            </w:pPr>
            <w:r w:rsidRPr="00F1562C">
              <w:rPr>
                <w:sz w:val="20"/>
                <w:szCs w:val="20"/>
              </w:rPr>
              <w:t>13,743</w:t>
            </w:r>
          </w:p>
        </w:tc>
        <w:tc>
          <w:tcPr>
            <w:tcW w:w="1016" w:type="dxa"/>
          </w:tcPr>
          <w:p w14:paraId="17BACC73" w14:textId="16E76BB5" w:rsidR="00BD614C" w:rsidRPr="00F1562C" w:rsidRDefault="00F849A0" w:rsidP="0024036D">
            <w:pPr>
              <w:pStyle w:val="NICETableText"/>
              <w:jc w:val="right"/>
              <w:rPr>
                <w:sz w:val="20"/>
                <w:szCs w:val="20"/>
              </w:rPr>
            </w:pPr>
            <w:r w:rsidRPr="00F1562C">
              <w:rPr>
                <w:sz w:val="20"/>
                <w:szCs w:val="20"/>
              </w:rPr>
              <w:t>13,927</w:t>
            </w:r>
          </w:p>
        </w:tc>
        <w:tc>
          <w:tcPr>
            <w:tcW w:w="1016" w:type="dxa"/>
          </w:tcPr>
          <w:p w14:paraId="74420E66" w14:textId="0B0E4E14" w:rsidR="00BD614C" w:rsidRPr="00F1562C" w:rsidRDefault="00F849A0" w:rsidP="0024036D">
            <w:pPr>
              <w:pStyle w:val="NICETableText"/>
              <w:jc w:val="right"/>
              <w:rPr>
                <w:sz w:val="20"/>
                <w:szCs w:val="20"/>
              </w:rPr>
            </w:pPr>
            <w:r w:rsidRPr="00F1562C">
              <w:rPr>
                <w:sz w:val="20"/>
                <w:szCs w:val="20"/>
              </w:rPr>
              <w:t>98.68</w:t>
            </w:r>
          </w:p>
        </w:tc>
      </w:tr>
      <w:tr w:rsidR="00BD614C" w:rsidRPr="00F1562C" w14:paraId="506D35C1" w14:textId="77777777" w:rsidTr="00DA223A">
        <w:tc>
          <w:tcPr>
            <w:tcW w:w="704" w:type="dxa"/>
            <w:vMerge w:val="restart"/>
            <w:textDirection w:val="btLr"/>
          </w:tcPr>
          <w:p w14:paraId="220ABF52" w14:textId="5E4CB560" w:rsidR="00BD614C" w:rsidRPr="00F1562C" w:rsidRDefault="00BD614C" w:rsidP="00DA223A">
            <w:pPr>
              <w:pStyle w:val="NICETableText"/>
              <w:ind w:left="113" w:right="113"/>
              <w:rPr>
                <w:sz w:val="20"/>
                <w:szCs w:val="20"/>
              </w:rPr>
            </w:pPr>
            <w:r w:rsidRPr="00F1562C">
              <w:rPr>
                <w:sz w:val="20"/>
                <w:szCs w:val="20"/>
              </w:rPr>
              <w:t>Non-ferment</w:t>
            </w:r>
            <w:r w:rsidR="0024036D" w:rsidRPr="00F1562C">
              <w:rPr>
                <w:sz w:val="20"/>
                <w:szCs w:val="20"/>
              </w:rPr>
              <w:t>e</w:t>
            </w:r>
            <w:r w:rsidRPr="00F1562C">
              <w:rPr>
                <w:sz w:val="20"/>
                <w:szCs w:val="20"/>
              </w:rPr>
              <w:t>rs</w:t>
            </w:r>
          </w:p>
        </w:tc>
        <w:tc>
          <w:tcPr>
            <w:tcW w:w="2218" w:type="dxa"/>
          </w:tcPr>
          <w:p w14:paraId="115A6464" w14:textId="77777777" w:rsidR="00BD614C" w:rsidRPr="00F1562C" w:rsidRDefault="00BD614C" w:rsidP="00DA223A">
            <w:pPr>
              <w:pStyle w:val="NICETableText"/>
              <w:rPr>
                <w:i/>
                <w:iCs/>
                <w:sz w:val="20"/>
                <w:szCs w:val="20"/>
              </w:rPr>
            </w:pPr>
            <w:r w:rsidRPr="00F1562C">
              <w:rPr>
                <w:i/>
                <w:iCs/>
                <w:sz w:val="20"/>
                <w:szCs w:val="20"/>
              </w:rPr>
              <w:t>Pseudomonas</w:t>
            </w:r>
          </w:p>
        </w:tc>
        <w:tc>
          <w:tcPr>
            <w:tcW w:w="1015" w:type="dxa"/>
          </w:tcPr>
          <w:p w14:paraId="53C9FB43" w14:textId="60426AEB" w:rsidR="00BD614C" w:rsidRPr="00F1562C" w:rsidRDefault="005D1C13" w:rsidP="0024036D">
            <w:pPr>
              <w:pStyle w:val="NICETableText"/>
              <w:jc w:val="right"/>
              <w:rPr>
                <w:sz w:val="20"/>
                <w:szCs w:val="20"/>
              </w:rPr>
            </w:pPr>
            <w:r w:rsidRPr="00F1562C">
              <w:rPr>
                <w:sz w:val="20"/>
                <w:szCs w:val="20"/>
              </w:rPr>
              <w:t>586</w:t>
            </w:r>
          </w:p>
        </w:tc>
        <w:tc>
          <w:tcPr>
            <w:tcW w:w="1016" w:type="dxa"/>
          </w:tcPr>
          <w:p w14:paraId="06B91641" w14:textId="76770C90" w:rsidR="00BD614C" w:rsidRPr="00F1562C" w:rsidRDefault="005D1C13" w:rsidP="0024036D">
            <w:pPr>
              <w:pStyle w:val="NICETableText"/>
              <w:jc w:val="right"/>
              <w:rPr>
                <w:sz w:val="20"/>
                <w:szCs w:val="20"/>
              </w:rPr>
            </w:pPr>
            <w:r w:rsidRPr="00F1562C">
              <w:rPr>
                <w:sz w:val="20"/>
                <w:szCs w:val="20"/>
              </w:rPr>
              <w:t>877</w:t>
            </w:r>
          </w:p>
        </w:tc>
        <w:tc>
          <w:tcPr>
            <w:tcW w:w="1016" w:type="dxa"/>
          </w:tcPr>
          <w:p w14:paraId="05977816" w14:textId="3802E62F" w:rsidR="00BD614C" w:rsidRPr="00F1562C" w:rsidRDefault="00C16113" w:rsidP="0024036D">
            <w:pPr>
              <w:pStyle w:val="NICETableText"/>
              <w:jc w:val="right"/>
              <w:rPr>
                <w:sz w:val="20"/>
                <w:szCs w:val="20"/>
              </w:rPr>
            </w:pPr>
            <w:r w:rsidRPr="00F1562C">
              <w:rPr>
                <w:sz w:val="20"/>
                <w:szCs w:val="20"/>
              </w:rPr>
              <w:t>66.74</w:t>
            </w:r>
          </w:p>
        </w:tc>
        <w:tc>
          <w:tcPr>
            <w:tcW w:w="1016" w:type="dxa"/>
          </w:tcPr>
          <w:p w14:paraId="1EE68783" w14:textId="350F9749" w:rsidR="00BD614C" w:rsidRPr="00F1562C" w:rsidRDefault="001E1057" w:rsidP="0024036D">
            <w:pPr>
              <w:pStyle w:val="NICETableText"/>
              <w:jc w:val="right"/>
              <w:rPr>
                <w:sz w:val="20"/>
                <w:szCs w:val="20"/>
              </w:rPr>
            </w:pPr>
            <w:r w:rsidRPr="00F1562C">
              <w:rPr>
                <w:sz w:val="20"/>
                <w:szCs w:val="20"/>
              </w:rPr>
              <w:t>3,069</w:t>
            </w:r>
          </w:p>
        </w:tc>
        <w:tc>
          <w:tcPr>
            <w:tcW w:w="1016" w:type="dxa"/>
          </w:tcPr>
          <w:p w14:paraId="0CE963D1" w14:textId="07FF039A" w:rsidR="00BD614C" w:rsidRPr="00F1562C" w:rsidRDefault="00F849A0" w:rsidP="0024036D">
            <w:pPr>
              <w:pStyle w:val="NICETableText"/>
              <w:jc w:val="right"/>
              <w:rPr>
                <w:sz w:val="20"/>
                <w:szCs w:val="20"/>
              </w:rPr>
            </w:pPr>
            <w:r w:rsidRPr="00F1562C">
              <w:rPr>
                <w:sz w:val="20"/>
                <w:szCs w:val="20"/>
              </w:rPr>
              <w:t>3,377</w:t>
            </w:r>
          </w:p>
        </w:tc>
        <w:tc>
          <w:tcPr>
            <w:tcW w:w="1016" w:type="dxa"/>
          </w:tcPr>
          <w:p w14:paraId="70A6F761" w14:textId="0A7CA6E6" w:rsidR="00BD614C" w:rsidRPr="00F1562C" w:rsidRDefault="00F849A0" w:rsidP="0024036D">
            <w:pPr>
              <w:pStyle w:val="NICETableText"/>
              <w:jc w:val="right"/>
              <w:rPr>
                <w:sz w:val="20"/>
                <w:szCs w:val="20"/>
              </w:rPr>
            </w:pPr>
            <w:r w:rsidRPr="00F1562C">
              <w:rPr>
                <w:sz w:val="20"/>
                <w:szCs w:val="20"/>
              </w:rPr>
              <w:t>90.88</w:t>
            </w:r>
          </w:p>
        </w:tc>
      </w:tr>
      <w:tr w:rsidR="00BD614C" w:rsidRPr="00F1562C" w14:paraId="2F317361" w14:textId="77777777" w:rsidTr="00DA223A">
        <w:tc>
          <w:tcPr>
            <w:tcW w:w="704" w:type="dxa"/>
            <w:vMerge/>
          </w:tcPr>
          <w:p w14:paraId="08B40E26" w14:textId="77777777" w:rsidR="00BD614C" w:rsidRPr="00F1562C" w:rsidRDefault="00BD614C" w:rsidP="00DA223A">
            <w:pPr>
              <w:pStyle w:val="NICETableText"/>
              <w:rPr>
                <w:sz w:val="20"/>
                <w:szCs w:val="20"/>
              </w:rPr>
            </w:pPr>
          </w:p>
        </w:tc>
        <w:tc>
          <w:tcPr>
            <w:tcW w:w="2218" w:type="dxa"/>
          </w:tcPr>
          <w:p w14:paraId="7E8F83E5" w14:textId="77777777" w:rsidR="00BD614C" w:rsidRPr="00F1562C" w:rsidRDefault="00BD614C" w:rsidP="00DA223A">
            <w:pPr>
              <w:pStyle w:val="NICETableText"/>
              <w:rPr>
                <w:i/>
                <w:iCs/>
                <w:sz w:val="20"/>
                <w:szCs w:val="20"/>
              </w:rPr>
            </w:pPr>
            <w:r w:rsidRPr="00F1562C">
              <w:rPr>
                <w:i/>
                <w:iCs/>
                <w:sz w:val="20"/>
                <w:szCs w:val="20"/>
              </w:rPr>
              <w:t>Acinetobacter</w:t>
            </w:r>
          </w:p>
        </w:tc>
        <w:tc>
          <w:tcPr>
            <w:tcW w:w="1015" w:type="dxa"/>
          </w:tcPr>
          <w:p w14:paraId="62C3DBF4" w14:textId="2482F827" w:rsidR="00BD614C" w:rsidRPr="00F1562C" w:rsidRDefault="005D1C13" w:rsidP="0024036D">
            <w:pPr>
              <w:pStyle w:val="NICETableText"/>
              <w:jc w:val="right"/>
              <w:rPr>
                <w:sz w:val="20"/>
                <w:szCs w:val="20"/>
              </w:rPr>
            </w:pPr>
            <w:r w:rsidRPr="00F1562C">
              <w:rPr>
                <w:sz w:val="20"/>
                <w:szCs w:val="20"/>
              </w:rPr>
              <w:t>236</w:t>
            </w:r>
          </w:p>
        </w:tc>
        <w:tc>
          <w:tcPr>
            <w:tcW w:w="1016" w:type="dxa"/>
          </w:tcPr>
          <w:p w14:paraId="0EDA11E9" w14:textId="2FF25B39" w:rsidR="00BD614C" w:rsidRPr="00F1562C" w:rsidRDefault="005D1C13" w:rsidP="0024036D">
            <w:pPr>
              <w:pStyle w:val="NICETableText"/>
              <w:jc w:val="right"/>
              <w:rPr>
                <w:sz w:val="20"/>
                <w:szCs w:val="20"/>
              </w:rPr>
            </w:pPr>
            <w:r w:rsidRPr="00F1562C">
              <w:rPr>
                <w:sz w:val="20"/>
                <w:szCs w:val="20"/>
              </w:rPr>
              <w:t>1,712</w:t>
            </w:r>
          </w:p>
        </w:tc>
        <w:tc>
          <w:tcPr>
            <w:tcW w:w="1016" w:type="dxa"/>
          </w:tcPr>
          <w:p w14:paraId="5EEDCB32" w14:textId="52B7BE65" w:rsidR="00BD614C" w:rsidRPr="00F1562C" w:rsidRDefault="00C16113" w:rsidP="0024036D">
            <w:pPr>
              <w:pStyle w:val="NICETableText"/>
              <w:jc w:val="right"/>
              <w:rPr>
                <w:sz w:val="20"/>
                <w:szCs w:val="20"/>
              </w:rPr>
            </w:pPr>
            <w:r w:rsidRPr="00F1562C">
              <w:rPr>
                <w:sz w:val="20"/>
                <w:szCs w:val="20"/>
              </w:rPr>
              <w:t>13.79</w:t>
            </w:r>
          </w:p>
        </w:tc>
        <w:tc>
          <w:tcPr>
            <w:tcW w:w="1016" w:type="dxa"/>
          </w:tcPr>
          <w:p w14:paraId="639915CD" w14:textId="0CBB054A" w:rsidR="00BD614C" w:rsidRPr="00F1562C" w:rsidRDefault="001E1057" w:rsidP="0024036D">
            <w:pPr>
              <w:pStyle w:val="NICETableText"/>
              <w:jc w:val="right"/>
              <w:rPr>
                <w:sz w:val="20"/>
                <w:szCs w:val="20"/>
              </w:rPr>
            </w:pPr>
            <w:r w:rsidRPr="00F1562C">
              <w:rPr>
                <w:sz w:val="20"/>
                <w:szCs w:val="20"/>
              </w:rPr>
              <w:t>1,067</w:t>
            </w:r>
          </w:p>
        </w:tc>
        <w:tc>
          <w:tcPr>
            <w:tcW w:w="1016" w:type="dxa"/>
          </w:tcPr>
          <w:p w14:paraId="02E6551C" w14:textId="143EFA37" w:rsidR="00BD614C" w:rsidRPr="00F1562C" w:rsidRDefault="00F849A0" w:rsidP="0024036D">
            <w:pPr>
              <w:pStyle w:val="NICETableText"/>
              <w:jc w:val="right"/>
              <w:rPr>
                <w:sz w:val="20"/>
                <w:szCs w:val="20"/>
              </w:rPr>
            </w:pPr>
            <w:r w:rsidRPr="00F1562C">
              <w:rPr>
                <w:sz w:val="20"/>
                <w:szCs w:val="20"/>
              </w:rPr>
              <w:t>2,645</w:t>
            </w:r>
          </w:p>
        </w:tc>
        <w:tc>
          <w:tcPr>
            <w:tcW w:w="1016" w:type="dxa"/>
          </w:tcPr>
          <w:p w14:paraId="595BBB68" w14:textId="6B31AEF5" w:rsidR="00BD614C" w:rsidRPr="00F1562C" w:rsidRDefault="00F849A0" w:rsidP="0024036D">
            <w:pPr>
              <w:pStyle w:val="NICETableText"/>
              <w:jc w:val="right"/>
              <w:rPr>
                <w:sz w:val="20"/>
                <w:szCs w:val="20"/>
              </w:rPr>
            </w:pPr>
            <w:r w:rsidRPr="00F1562C">
              <w:rPr>
                <w:sz w:val="20"/>
                <w:szCs w:val="20"/>
              </w:rPr>
              <w:t>40.34</w:t>
            </w:r>
          </w:p>
        </w:tc>
      </w:tr>
      <w:tr w:rsidR="00BD614C" w:rsidRPr="00F1562C" w14:paraId="7CB8C3EE" w14:textId="77777777" w:rsidTr="00DA223A">
        <w:tc>
          <w:tcPr>
            <w:tcW w:w="704" w:type="dxa"/>
            <w:vMerge/>
          </w:tcPr>
          <w:p w14:paraId="17241E9E" w14:textId="77777777" w:rsidR="00BD614C" w:rsidRPr="00F1562C" w:rsidRDefault="00BD614C" w:rsidP="00DA223A">
            <w:pPr>
              <w:pStyle w:val="NICETableText"/>
              <w:rPr>
                <w:sz w:val="20"/>
                <w:szCs w:val="20"/>
              </w:rPr>
            </w:pPr>
          </w:p>
        </w:tc>
        <w:tc>
          <w:tcPr>
            <w:tcW w:w="2218" w:type="dxa"/>
          </w:tcPr>
          <w:p w14:paraId="5FB746B9" w14:textId="77777777" w:rsidR="00BD614C" w:rsidRPr="00F1562C" w:rsidRDefault="00BD614C" w:rsidP="00DA223A">
            <w:pPr>
              <w:pStyle w:val="NICETableText"/>
              <w:rPr>
                <w:i/>
                <w:iCs/>
                <w:sz w:val="20"/>
                <w:szCs w:val="20"/>
              </w:rPr>
            </w:pPr>
            <w:r w:rsidRPr="00F1562C">
              <w:rPr>
                <w:i/>
                <w:iCs/>
                <w:sz w:val="20"/>
                <w:szCs w:val="20"/>
              </w:rPr>
              <w:t>Stenotrophomonas</w:t>
            </w:r>
          </w:p>
        </w:tc>
        <w:tc>
          <w:tcPr>
            <w:tcW w:w="1015" w:type="dxa"/>
          </w:tcPr>
          <w:p w14:paraId="1521114F" w14:textId="19334436" w:rsidR="00BD614C" w:rsidRPr="00F1562C" w:rsidRDefault="005D1C13" w:rsidP="0024036D">
            <w:pPr>
              <w:pStyle w:val="NICETableText"/>
              <w:jc w:val="right"/>
              <w:rPr>
                <w:sz w:val="20"/>
                <w:szCs w:val="20"/>
              </w:rPr>
            </w:pPr>
            <w:r w:rsidRPr="00F1562C">
              <w:rPr>
                <w:sz w:val="20"/>
                <w:szCs w:val="20"/>
              </w:rPr>
              <w:t>320</w:t>
            </w:r>
          </w:p>
        </w:tc>
        <w:tc>
          <w:tcPr>
            <w:tcW w:w="1016" w:type="dxa"/>
          </w:tcPr>
          <w:p w14:paraId="30A1BEF8" w14:textId="4269C587" w:rsidR="00BD614C" w:rsidRPr="00F1562C" w:rsidRDefault="00C16113" w:rsidP="0024036D">
            <w:pPr>
              <w:pStyle w:val="NICETableText"/>
              <w:jc w:val="right"/>
              <w:rPr>
                <w:sz w:val="20"/>
                <w:szCs w:val="20"/>
              </w:rPr>
            </w:pPr>
            <w:r w:rsidRPr="00F1562C">
              <w:rPr>
                <w:sz w:val="20"/>
                <w:szCs w:val="20"/>
              </w:rPr>
              <w:t>806</w:t>
            </w:r>
          </w:p>
        </w:tc>
        <w:tc>
          <w:tcPr>
            <w:tcW w:w="1016" w:type="dxa"/>
          </w:tcPr>
          <w:p w14:paraId="4827FD92" w14:textId="16279B47" w:rsidR="00BD614C" w:rsidRPr="00F1562C" w:rsidRDefault="008B306E" w:rsidP="0024036D">
            <w:pPr>
              <w:pStyle w:val="NICETableText"/>
              <w:jc w:val="right"/>
              <w:rPr>
                <w:sz w:val="20"/>
                <w:szCs w:val="20"/>
              </w:rPr>
            </w:pPr>
            <w:r w:rsidRPr="00F1562C">
              <w:rPr>
                <w:sz w:val="20"/>
                <w:szCs w:val="20"/>
              </w:rPr>
              <w:t>39.70</w:t>
            </w:r>
          </w:p>
        </w:tc>
        <w:tc>
          <w:tcPr>
            <w:tcW w:w="1016" w:type="dxa"/>
          </w:tcPr>
          <w:p w14:paraId="41379CD6" w14:textId="52EC8225" w:rsidR="00BD614C" w:rsidRPr="00F1562C" w:rsidRDefault="001E1057" w:rsidP="0024036D">
            <w:pPr>
              <w:pStyle w:val="NICETableText"/>
              <w:jc w:val="right"/>
              <w:rPr>
                <w:sz w:val="20"/>
                <w:szCs w:val="20"/>
              </w:rPr>
            </w:pPr>
            <w:r w:rsidRPr="00F1562C">
              <w:rPr>
                <w:sz w:val="20"/>
                <w:szCs w:val="20"/>
              </w:rPr>
              <w:t>330</w:t>
            </w:r>
          </w:p>
        </w:tc>
        <w:tc>
          <w:tcPr>
            <w:tcW w:w="1016" w:type="dxa"/>
          </w:tcPr>
          <w:p w14:paraId="0D888C92" w14:textId="4117E398" w:rsidR="00BD614C" w:rsidRPr="00F1562C" w:rsidRDefault="00F849A0" w:rsidP="0024036D">
            <w:pPr>
              <w:pStyle w:val="NICETableText"/>
              <w:jc w:val="right"/>
              <w:rPr>
                <w:sz w:val="20"/>
                <w:szCs w:val="20"/>
              </w:rPr>
            </w:pPr>
            <w:r w:rsidRPr="00F1562C">
              <w:rPr>
                <w:sz w:val="20"/>
                <w:szCs w:val="20"/>
              </w:rPr>
              <w:t>819</w:t>
            </w:r>
          </w:p>
        </w:tc>
        <w:tc>
          <w:tcPr>
            <w:tcW w:w="1016" w:type="dxa"/>
          </w:tcPr>
          <w:p w14:paraId="4A8573D0" w14:textId="108FA56F" w:rsidR="00BD614C" w:rsidRPr="00F1562C" w:rsidRDefault="00F849A0" w:rsidP="0024036D">
            <w:pPr>
              <w:pStyle w:val="NICETableText"/>
              <w:jc w:val="right"/>
              <w:rPr>
                <w:sz w:val="20"/>
                <w:szCs w:val="20"/>
              </w:rPr>
            </w:pPr>
            <w:r w:rsidRPr="00F1562C">
              <w:rPr>
                <w:sz w:val="20"/>
                <w:szCs w:val="20"/>
              </w:rPr>
              <w:t>40.29</w:t>
            </w:r>
          </w:p>
        </w:tc>
      </w:tr>
      <w:tr w:rsidR="00BD614C" w:rsidRPr="00F1562C" w14:paraId="50126D69" w14:textId="77777777" w:rsidTr="00DA223A">
        <w:tc>
          <w:tcPr>
            <w:tcW w:w="704" w:type="dxa"/>
            <w:vMerge/>
          </w:tcPr>
          <w:p w14:paraId="57418BB4" w14:textId="77777777" w:rsidR="00BD614C" w:rsidRPr="00F1562C" w:rsidRDefault="00BD614C" w:rsidP="00DA223A">
            <w:pPr>
              <w:pStyle w:val="NICETableText"/>
              <w:rPr>
                <w:sz w:val="20"/>
                <w:szCs w:val="20"/>
              </w:rPr>
            </w:pPr>
          </w:p>
        </w:tc>
        <w:tc>
          <w:tcPr>
            <w:tcW w:w="2218" w:type="dxa"/>
          </w:tcPr>
          <w:p w14:paraId="0899572E" w14:textId="3FD718EA" w:rsidR="00BD614C" w:rsidRPr="00F1562C" w:rsidRDefault="00BD614C" w:rsidP="00DA223A">
            <w:pPr>
              <w:pStyle w:val="NICETableText"/>
              <w:rPr>
                <w:sz w:val="20"/>
                <w:szCs w:val="20"/>
              </w:rPr>
            </w:pPr>
            <w:r w:rsidRPr="00F1562C">
              <w:rPr>
                <w:sz w:val="20"/>
                <w:szCs w:val="20"/>
              </w:rPr>
              <w:t>Other non-ferment</w:t>
            </w:r>
            <w:r w:rsidR="0024036D" w:rsidRPr="00F1562C">
              <w:rPr>
                <w:sz w:val="20"/>
                <w:szCs w:val="20"/>
              </w:rPr>
              <w:t>e</w:t>
            </w:r>
            <w:r w:rsidRPr="00F1562C">
              <w:rPr>
                <w:sz w:val="20"/>
                <w:szCs w:val="20"/>
              </w:rPr>
              <w:t>rs</w:t>
            </w:r>
          </w:p>
        </w:tc>
        <w:tc>
          <w:tcPr>
            <w:tcW w:w="1015" w:type="dxa"/>
          </w:tcPr>
          <w:p w14:paraId="7DB22A91" w14:textId="663A4D21" w:rsidR="00BD614C" w:rsidRPr="00F1562C" w:rsidRDefault="005D1C13" w:rsidP="0024036D">
            <w:pPr>
              <w:pStyle w:val="NICETableText"/>
              <w:jc w:val="right"/>
              <w:rPr>
                <w:sz w:val="20"/>
                <w:szCs w:val="20"/>
              </w:rPr>
            </w:pPr>
            <w:r w:rsidRPr="00F1562C">
              <w:rPr>
                <w:sz w:val="20"/>
                <w:szCs w:val="20"/>
              </w:rPr>
              <w:t>95</w:t>
            </w:r>
          </w:p>
        </w:tc>
        <w:tc>
          <w:tcPr>
            <w:tcW w:w="1016" w:type="dxa"/>
          </w:tcPr>
          <w:p w14:paraId="3717F8FC" w14:textId="1C08600E" w:rsidR="00BD614C" w:rsidRPr="00F1562C" w:rsidRDefault="00C16113" w:rsidP="0024036D">
            <w:pPr>
              <w:pStyle w:val="NICETableText"/>
              <w:jc w:val="right"/>
              <w:rPr>
                <w:sz w:val="20"/>
                <w:szCs w:val="20"/>
              </w:rPr>
            </w:pPr>
            <w:r w:rsidRPr="00F1562C">
              <w:rPr>
                <w:sz w:val="20"/>
                <w:szCs w:val="20"/>
              </w:rPr>
              <w:t>104</w:t>
            </w:r>
          </w:p>
        </w:tc>
        <w:tc>
          <w:tcPr>
            <w:tcW w:w="1016" w:type="dxa"/>
          </w:tcPr>
          <w:p w14:paraId="2DB79C36" w14:textId="008C0D6D" w:rsidR="00BD614C" w:rsidRPr="00F1562C" w:rsidRDefault="008B306E" w:rsidP="0024036D">
            <w:pPr>
              <w:pStyle w:val="NICETableText"/>
              <w:jc w:val="right"/>
              <w:rPr>
                <w:sz w:val="20"/>
                <w:szCs w:val="20"/>
              </w:rPr>
            </w:pPr>
            <w:r w:rsidRPr="00F1562C">
              <w:rPr>
                <w:sz w:val="20"/>
                <w:szCs w:val="20"/>
              </w:rPr>
              <w:t>91.35</w:t>
            </w:r>
          </w:p>
        </w:tc>
        <w:tc>
          <w:tcPr>
            <w:tcW w:w="1016" w:type="dxa"/>
          </w:tcPr>
          <w:p w14:paraId="77F09416" w14:textId="60138464" w:rsidR="00BD614C" w:rsidRPr="00F1562C" w:rsidRDefault="001E1057" w:rsidP="0024036D">
            <w:pPr>
              <w:pStyle w:val="NICETableText"/>
              <w:jc w:val="right"/>
              <w:rPr>
                <w:sz w:val="20"/>
                <w:szCs w:val="20"/>
              </w:rPr>
            </w:pPr>
            <w:r w:rsidRPr="00F1562C">
              <w:rPr>
                <w:sz w:val="20"/>
                <w:szCs w:val="20"/>
              </w:rPr>
              <w:t>131</w:t>
            </w:r>
          </w:p>
        </w:tc>
        <w:tc>
          <w:tcPr>
            <w:tcW w:w="1016" w:type="dxa"/>
          </w:tcPr>
          <w:p w14:paraId="636E1357" w14:textId="4282A8E6" w:rsidR="00BD614C" w:rsidRPr="00F1562C" w:rsidRDefault="00F849A0" w:rsidP="0024036D">
            <w:pPr>
              <w:pStyle w:val="NICETableText"/>
              <w:jc w:val="right"/>
              <w:rPr>
                <w:sz w:val="20"/>
                <w:szCs w:val="20"/>
              </w:rPr>
            </w:pPr>
            <w:r w:rsidRPr="00F1562C">
              <w:rPr>
                <w:sz w:val="20"/>
                <w:szCs w:val="20"/>
              </w:rPr>
              <w:t>140</w:t>
            </w:r>
          </w:p>
        </w:tc>
        <w:tc>
          <w:tcPr>
            <w:tcW w:w="1016" w:type="dxa"/>
          </w:tcPr>
          <w:p w14:paraId="10E8DA7B" w14:textId="52B53E14" w:rsidR="00BD614C" w:rsidRPr="00F1562C" w:rsidRDefault="00F849A0" w:rsidP="0024036D">
            <w:pPr>
              <w:pStyle w:val="NICETableText"/>
              <w:jc w:val="right"/>
              <w:rPr>
                <w:sz w:val="20"/>
                <w:szCs w:val="20"/>
              </w:rPr>
            </w:pPr>
            <w:r w:rsidRPr="00F1562C">
              <w:rPr>
                <w:sz w:val="20"/>
                <w:szCs w:val="20"/>
              </w:rPr>
              <w:t>93.57</w:t>
            </w:r>
          </w:p>
        </w:tc>
      </w:tr>
      <w:tr w:rsidR="00BD614C" w:rsidRPr="00F1562C" w14:paraId="7974B41F" w14:textId="77777777" w:rsidTr="00DA223A">
        <w:trPr>
          <w:trHeight w:val="710"/>
        </w:trPr>
        <w:tc>
          <w:tcPr>
            <w:tcW w:w="704" w:type="dxa"/>
            <w:vMerge/>
          </w:tcPr>
          <w:p w14:paraId="6DFC2EFB" w14:textId="77777777" w:rsidR="00BD614C" w:rsidRPr="00F1562C" w:rsidRDefault="00BD614C" w:rsidP="00DA223A">
            <w:pPr>
              <w:pStyle w:val="NICETableText"/>
              <w:rPr>
                <w:sz w:val="20"/>
                <w:szCs w:val="20"/>
              </w:rPr>
            </w:pPr>
          </w:p>
        </w:tc>
        <w:tc>
          <w:tcPr>
            <w:tcW w:w="2218" w:type="dxa"/>
          </w:tcPr>
          <w:p w14:paraId="7EA34B37" w14:textId="77777777" w:rsidR="00BD614C" w:rsidRPr="00F1562C" w:rsidRDefault="00BD614C" w:rsidP="00DA223A">
            <w:pPr>
              <w:pStyle w:val="NICETableText"/>
              <w:rPr>
                <w:sz w:val="20"/>
                <w:szCs w:val="20"/>
              </w:rPr>
            </w:pPr>
            <w:r w:rsidRPr="00F1562C">
              <w:rPr>
                <w:sz w:val="20"/>
                <w:szCs w:val="20"/>
              </w:rPr>
              <w:t>All non-</w:t>
            </w:r>
            <w:r w:rsidRPr="00F1562C">
              <w:rPr>
                <w:i/>
                <w:iCs/>
                <w:sz w:val="20"/>
                <w:szCs w:val="20"/>
              </w:rPr>
              <w:t xml:space="preserve"> Enterobacterales</w:t>
            </w:r>
          </w:p>
        </w:tc>
        <w:tc>
          <w:tcPr>
            <w:tcW w:w="1015" w:type="dxa"/>
          </w:tcPr>
          <w:p w14:paraId="59897CE2" w14:textId="32B071E6" w:rsidR="00BD614C" w:rsidRPr="00F1562C" w:rsidRDefault="005D1C13" w:rsidP="0024036D">
            <w:pPr>
              <w:pStyle w:val="NICETableText"/>
              <w:jc w:val="right"/>
              <w:rPr>
                <w:sz w:val="20"/>
                <w:szCs w:val="20"/>
              </w:rPr>
            </w:pPr>
            <w:r w:rsidRPr="00F1562C">
              <w:rPr>
                <w:sz w:val="20"/>
                <w:szCs w:val="20"/>
              </w:rPr>
              <w:t>1,237</w:t>
            </w:r>
          </w:p>
        </w:tc>
        <w:tc>
          <w:tcPr>
            <w:tcW w:w="1016" w:type="dxa"/>
          </w:tcPr>
          <w:p w14:paraId="0A88C658" w14:textId="53BBFD58" w:rsidR="00BD614C" w:rsidRPr="00F1562C" w:rsidRDefault="00C16113" w:rsidP="0024036D">
            <w:pPr>
              <w:pStyle w:val="NICETableText"/>
              <w:jc w:val="right"/>
              <w:rPr>
                <w:sz w:val="20"/>
                <w:szCs w:val="20"/>
              </w:rPr>
            </w:pPr>
            <w:r w:rsidRPr="00F1562C">
              <w:rPr>
                <w:sz w:val="20"/>
                <w:szCs w:val="20"/>
              </w:rPr>
              <w:t>3,500</w:t>
            </w:r>
          </w:p>
        </w:tc>
        <w:tc>
          <w:tcPr>
            <w:tcW w:w="1016" w:type="dxa"/>
          </w:tcPr>
          <w:p w14:paraId="3C2DC216" w14:textId="79E215C4" w:rsidR="00BD614C" w:rsidRPr="00F1562C" w:rsidRDefault="008B306E" w:rsidP="0024036D">
            <w:pPr>
              <w:pStyle w:val="NICETableText"/>
              <w:jc w:val="right"/>
              <w:rPr>
                <w:sz w:val="20"/>
                <w:szCs w:val="20"/>
              </w:rPr>
            </w:pPr>
            <w:r w:rsidRPr="00F1562C">
              <w:rPr>
                <w:sz w:val="20"/>
                <w:szCs w:val="20"/>
              </w:rPr>
              <w:t>35.34</w:t>
            </w:r>
          </w:p>
        </w:tc>
        <w:tc>
          <w:tcPr>
            <w:tcW w:w="1016" w:type="dxa"/>
          </w:tcPr>
          <w:p w14:paraId="427B8E99" w14:textId="72827CF3" w:rsidR="00BD614C" w:rsidRPr="00F1562C" w:rsidRDefault="001E1057" w:rsidP="0024036D">
            <w:pPr>
              <w:pStyle w:val="NICETableText"/>
              <w:jc w:val="right"/>
              <w:rPr>
                <w:sz w:val="20"/>
                <w:szCs w:val="20"/>
              </w:rPr>
            </w:pPr>
            <w:r w:rsidRPr="00F1562C">
              <w:rPr>
                <w:sz w:val="20"/>
                <w:szCs w:val="20"/>
              </w:rPr>
              <w:t>4,590</w:t>
            </w:r>
          </w:p>
        </w:tc>
        <w:tc>
          <w:tcPr>
            <w:tcW w:w="1016" w:type="dxa"/>
          </w:tcPr>
          <w:p w14:paraId="191A5DCC" w14:textId="70AD5B53" w:rsidR="00BD614C" w:rsidRPr="00F1562C" w:rsidRDefault="00F849A0" w:rsidP="0024036D">
            <w:pPr>
              <w:pStyle w:val="NICETableText"/>
              <w:jc w:val="right"/>
              <w:rPr>
                <w:sz w:val="20"/>
                <w:szCs w:val="20"/>
              </w:rPr>
            </w:pPr>
            <w:r w:rsidRPr="00F1562C">
              <w:rPr>
                <w:sz w:val="20"/>
                <w:szCs w:val="20"/>
              </w:rPr>
              <w:t>6,982</w:t>
            </w:r>
          </w:p>
        </w:tc>
        <w:tc>
          <w:tcPr>
            <w:tcW w:w="1016" w:type="dxa"/>
          </w:tcPr>
          <w:p w14:paraId="238D2943" w14:textId="7DC08CEC" w:rsidR="00BD614C" w:rsidRPr="00F1562C" w:rsidRDefault="00F849A0" w:rsidP="0024036D">
            <w:pPr>
              <w:pStyle w:val="NICETableText"/>
              <w:jc w:val="right"/>
              <w:rPr>
                <w:sz w:val="20"/>
                <w:szCs w:val="20"/>
              </w:rPr>
            </w:pPr>
            <w:r w:rsidRPr="00F1562C">
              <w:rPr>
                <w:sz w:val="20"/>
                <w:szCs w:val="20"/>
              </w:rPr>
              <w:t>65.74</w:t>
            </w:r>
          </w:p>
        </w:tc>
      </w:tr>
      <w:tr w:rsidR="00BD614C" w:rsidRPr="00F1562C" w14:paraId="76E37119" w14:textId="77777777" w:rsidTr="00DA223A">
        <w:tc>
          <w:tcPr>
            <w:tcW w:w="2922" w:type="dxa"/>
            <w:gridSpan w:val="2"/>
          </w:tcPr>
          <w:p w14:paraId="0D2EFFBA" w14:textId="77777777" w:rsidR="00BD614C" w:rsidRPr="00F1562C" w:rsidRDefault="00BD614C" w:rsidP="00DA223A">
            <w:pPr>
              <w:pStyle w:val="NICETableText"/>
              <w:rPr>
                <w:sz w:val="20"/>
                <w:szCs w:val="20"/>
              </w:rPr>
            </w:pPr>
            <w:r w:rsidRPr="00F1562C">
              <w:rPr>
                <w:sz w:val="20"/>
                <w:szCs w:val="20"/>
              </w:rPr>
              <w:t>Total pathogens</w:t>
            </w:r>
          </w:p>
        </w:tc>
        <w:tc>
          <w:tcPr>
            <w:tcW w:w="1015" w:type="dxa"/>
          </w:tcPr>
          <w:p w14:paraId="5F153CCA" w14:textId="40F19C74" w:rsidR="00BD614C" w:rsidRPr="00F1562C" w:rsidRDefault="005D1C13" w:rsidP="0024036D">
            <w:pPr>
              <w:pStyle w:val="NICETableText"/>
              <w:jc w:val="right"/>
              <w:rPr>
                <w:sz w:val="20"/>
                <w:szCs w:val="20"/>
              </w:rPr>
            </w:pPr>
            <w:r w:rsidRPr="00F1562C">
              <w:rPr>
                <w:sz w:val="20"/>
                <w:szCs w:val="20"/>
              </w:rPr>
              <w:t>1,643</w:t>
            </w:r>
          </w:p>
        </w:tc>
        <w:tc>
          <w:tcPr>
            <w:tcW w:w="1016" w:type="dxa"/>
          </w:tcPr>
          <w:p w14:paraId="4CC9F064" w14:textId="108A76C2" w:rsidR="00BD614C" w:rsidRPr="00F1562C" w:rsidRDefault="00C16113" w:rsidP="0024036D">
            <w:pPr>
              <w:pStyle w:val="NICETableText"/>
              <w:jc w:val="right"/>
              <w:rPr>
                <w:sz w:val="20"/>
                <w:szCs w:val="20"/>
              </w:rPr>
            </w:pPr>
            <w:r w:rsidRPr="00F1562C">
              <w:rPr>
                <w:sz w:val="20"/>
                <w:szCs w:val="20"/>
              </w:rPr>
              <w:t>4,068</w:t>
            </w:r>
          </w:p>
        </w:tc>
        <w:tc>
          <w:tcPr>
            <w:tcW w:w="1016" w:type="dxa"/>
          </w:tcPr>
          <w:p w14:paraId="7A181274" w14:textId="11913D2F" w:rsidR="00BD614C" w:rsidRPr="00F1562C" w:rsidRDefault="008B306E" w:rsidP="0024036D">
            <w:pPr>
              <w:pStyle w:val="NICETableText"/>
              <w:jc w:val="right"/>
              <w:rPr>
                <w:sz w:val="20"/>
                <w:szCs w:val="20"/>
              </w:rPr>
            </w:pPr>
            <w:r w:rsidRPr="00F1562C">
              <w:rPr>
                <w:sz w:val="20"/>
                <w:szCs w:val="20"/>
              </w:rPr>
              <w:t>40.39</w:t>
            </w:r>
          </w:p>
        </w:tc>
        <w:tc>
          <w:tcPr>
            <w:tcW w:w="1016" w:type="dxa"/>
          </w:tcPr>
          <w:p w14:paraId="0888DC16" w14:textId="65014480" w:rsidR="00BD614C" w:rsidRPr="00F1562C" w:rsidRDefault="001E1057" w:rsidP="0024036D">
            <w:pPr>
              <w:pStyle w:val="NICETableText"/>
              <w:jc w:val="right"/>
              <w:rPr>
                <w:sz w:val="20"/>
                <w:szCs w:val="20"/>
              </w:rPr>
            </w:pPr>
            <w:r w:rsidRPr="00F1562C">
              <w:rPr>
                <w:sz w:val="20"/>
                <w:szCs w:val="20"/>
              </w:rPr>
              <w:t>18,333</w:t>
            </w:r>
          </w:p>
        </w:tc>
        <w:tc>
          <w:tcPr>
            <w:tcW w:w="1016" w:type="dxa"/>
          </w:tcPr>
          <w:p w14:paraId="056FF9DC" w14:textId="5A395959" w:rsidR="00BD614C" w:rsidRPr="00F1562C" w:rsidRDefault="00F849A0" w:rsidP="0024036D">
            <w:pPr>
              <w:pStyle w:val="NICETableText"/>
              <w:jc w:val="right"/>
              <w:rPr>
                <w:sz w:val="20"/>
                <w:szCs w:val="20"/>
              </w:rPr>
            </w:pPr>
            <w:r w:rsidRPr="00F1562C">
              <w:rPr>
                <w:sz w:val="20"/>
                <w:szCs w:val="20"/>
              </w:rPr>
              <w:t>20,909</w:t>
            </w:r>
          </w:p>
        </w:tc>
        <w:tc>
          <w:tcPr>
            <w:tcW w:w="1016" w:type="dxa"/>
          </w:tcPr>
          <w:p w14:paraId="33D11370" w14:textId="2733BF04" w:rsidR="00BD614C" w:rsidRPr="00F1562C" w:rsidRDefault="00F849A0" w:rsidP="0024036D">
            <w:pPr>
              <w:pStyle w:val="NICETableText"/>
              <w:jc w:val="right"/>
              <w:rPr>
                <w:sz w:val="20"/>
                <w:szCs w:val="20"/>
              </w:rPr>
            </w:pPr>
            <w:r w:rsidRPr="00F1562C">
              <w:rPr>
                <w:sz w:val="20"/>
                <w:szCs w:val="20"/>
              </w:rPr>
              <w:t>87.68</w:t>
            </w:r>
          </w:p>
        </w:tc>
      </w:tr>
      <w:tr w:rsidR="00F849A0" w:rsidRPr="00F1562C" w14:paraId="6E47BF92" w14:textId="77777777" w:rsidTr="00DA223A">
        <w:tc>
          <w:tcPr>
            <w:tcW w:w="2922" w:type="dxa"/>
            <w:gridSpan w:val="2"/>
            <w:vMerge w:val="restart"/>
          </w:tcPr>
          <w:p w14:paraId="507499EB" w14:textId="7AD51006" w:rsidR="00F849A0" w:rsidRPr="00F1562C" w:rsidRDefault="00F849A0" w:rsidP="00DA223A">
            <w:pPr>
              <w:pStyle w:val="NICETableHeading"/>
              <w:keepNext/>
              <w:rPr>
                <w:sz w:val="20"/>
                <w:szCs w:val="20"/>
              </w:rPr>
            </w:pPr>
            <w:r w:rsidRPr="00F1562C">
              <w:rPr>
                <w:sz w:val="20"/>
                <w:szCs w:val="20"/>
              </w:rPr>
              <w:lastRenderedPageBreak/>
              <w:t>Colistin</w:t>
            </w:r>
          </w:p>
          <w:p w14:paraId="2441B7F9" w14:textId="30030BB4" w:rsidR="00F849A0" w:rsidRPr="00F1562C" w:rsidRDefault="00F849A0" w:rsidP="00DA223A">
            <w:pPr>
              <w:pStyle w:val="NICETableHeading"/>
              <w:keepNext/>
              <w:rPr>
                <w:sz w:val="20"/>
                <w:szCs w:val="20"/>
              </w:rPr>
            </w:pPr>
            <w:r w:rsidRPr="00F1562C">
              <w:rPr>
                <w:sz w:val="20"/>
                <w:szCs w:val="20"/>
              </w:rPr>
              <w:t>S</w:t>
            </w:r>
            <w:r w:rsidR="00106E09" w:rsidRPr="00F1562C">
              <w:rPr>
                <w:sz w:val="20"/>
                <w:szCs w:val="20"/>
              </w:rPr>
              <w:t> </w:t>
            </w:r>
            <w:r w:rsidRPr="00F1562C">
              <w:rPr>
                <w:rFonts w:cs="Arial"/>
                <w:sz w:val="20"/>
                <w:szCs w:val="20"/>
              </w:rPr>
              <w:t>≤</w:t>
            </w:r>
            <w:r w:rsidR="00106E09" w:rsidRPr="00F1562C">
              <w:rPr>
                <w:rFonts w:cs="Arial"/>
                <w:sz w:val="20"/>
                <w:szCs w:val="20"/>
              </w:rPr>
              <w:t> </w:t>
            </w:r>
            <w:r w:rsidRPr="00F1562C">
              <w:rPr>
                <w:rFonts w:cs="Arial"/>
                <w:sz w:val="20"/>
                <w:szCs w:val="20"/>
              </w:rPr>
              <w:t>2</w:t>
            </w:r>
            <w:r w:rsidR="00106E09" w:rsidRPr="00F1562C">
              <w:rPr>
                <w:rFonts w:cs="Arial"/>
                <w:sz w:val="20"/>
                <w:szCs w:val="20"/>
              </w:rPr>
              <w:t> </w:t>
            </w:r>
            <w:r w:rsidRPr="00F1562C">
              <w:rPr>
                <w:sz w:val="20"/>
                <w:szCs w:val="20"/>
              </w:rPr>
              <w:t xml:space="preserve">mg/L </w:t>
            </w:r>
            <w:r w:rsidRPr="00F1562C">
              <w:rPr>
                <w:i/>
                <w:iCs/>
                <w:sz w:val="20"/>
                <w:szCs w:val="20"/>
              </w:rPr>
              <w:t xml:space="preserve">Enterobacterales; </w:t>
            </w:r>
            <w:r w:rsidRPr="00F1562C">
              <w:rPr>
                <w:sz w:val="20"/>
                <w:szCs w:val="20"/>
              </w:rPr>
              <w:t>S</w:t>
            </w:r>
            <w:r w:rsidR="00106E09" w:rsidRPr="00F1562C">
              <w:rPr>
                <w:sz w:val="20"/>
                <w:szCs w:val="20"/>
              </w:rPr>
              <w:t> </w:t>
            </w:r>
            <w:r w:rsidRPr="00F1562C">
              <w:rPr>
                <w:rFonts w:cs="Arial"/>
                <w:sz w:val="20"/>
                <w:szCs w:val="20"/>
              </w:rPr>
              <w:t>≤</w:t>
            </w:r>
            <w:r w:rsidR="00106E09" w:rsidRPr="00F1562C">
              <w:rPr>
                <w:rFonts w:cs="Arial"/>
                <w:sz w:val="20"/>
                <w:szCs w:val="20"/>
              </w:rPr>
              <w:t> </w:t>
            </w:r>
            <w:r w:rsidRPr="00F1562C">
              <w:rPr>
                <w:rFonts w:cs="Arial"/>
                <w:sz w:val="20"/>
                <w:szCs w:val="20"/>
              </w:rPr>
              <w:t>2</w:t>
            </w:r>
            <w:r w:rsidR="00106E09" w:rsidRPr="00F1562C">
              <w:rPr>
                <w:rFonts w:cs="Arial"/>
                <w:sz w:val="20"/>
                <w:szCs w:val="20"/>
              </w:rPr>
              <w:t> </w:t>
            </w:r>
            <w:r w:rsidRPr="00F1562C">
              <w:rPr>
                <w:sz w:val="20"/>
                <w:szCs w:val="20"/>
              </w:rPr>
              <w:t xml:space="preserve">mg/L </w:t>
            </w:r>
            <w:r w:rsidRPr="00F1562C">
              <w:rPr>
                <w:i/>
                <w:iCs/>
                <w:sz w:val="20"/>
                <w:szCs w:val="20"/>
              </w:rPr>
              <w:t>Pseudomonas;</w:t>
            </w:r>
            <w:r w:rsidRPr="00F1562C">
              <w:rPr>
                <w:i/>
                <w:iCs/>
                <w:sz w:val="20"/>
                <w:szCs w:val="20"/>
              </w:rPr>
              <w:br/>
            </w:r>
            <w:r w:rsidR="00AC13CB" w:rsidRPr="00F1562C">
              <w:rPr>
                <w:rFonts w:cs="Arial"/>
                <w:sz w:val="20"/>
                <w:szCs w:val="20"/>
              </w:rPr>
              <w:t>≤</w:t>
            </w:r>
            <w:r w:rsidR="00106E09" w:rsidRPr="00F1562C">
              <w:rPr>
                <w:rFonts w:cs="Arial"/>
                <w:sz w:val="20"/>
                <w:szCs w:val="20"/>
              </w:rPr>
              <w:t> </w:t>
            </w:r>
            <w:r w:rsidR="00AC13CB" w:rsidRPr="00F1562C">
              <w:rPr>
                <w:rFonts w:cs="Arial"/>
                <w:sz w:val="20"/>
                <w:szCs w:val="20"/>
              </w:rPr>
              <w:t>2</w:t>
            </w:r>
            <w:r w:rsidR="00106E09" w:rsidRPr="00F1562C">
              <w:rPr>
                <w:rFonts w:cs="Arial"/>
                <w:sz w:val="20"/>
                <w:szCs w:val="20"/>
              </w:rPr>
              <w:t> </w:t>
            </w:r>
            <w:r w:rsidR="00AC13CB" w:rsidRPr="00F1562C">
              <w:rPr>
                <w:sz w:val="20"/>
                <w:szCs w:val="20"/>
              </w:rPr>
              <w:t xml:space="preserve">mg/L </w:t>
            </w:r>
            <w:r w:rsidRPr="00F1562C">
              <w:rPr>
                <w:i/>
                <w:iCs/>
                <w:sz w:val="20"/>
                <w:szCs w:val="20"/>
              </w:rPr>
              <w:t>Acinetobacter</w:t>
            </w:r>
          </w:p>
        </w:tc>
        <w:tc>
          <w:tcPr>
            <w:tcW w:w="6095" w:type="dxa"/>
            <w:gridSpan w:val="6"/>
          </w:tcPr>
          <w:p w14:paraId="083B841B" w14:textId="77777777" w:rsidR="00F849A0" w:rsidRPr="00F1562C" w:rsidRDefault="00F849A0" w:rsidP="00DA223A">
            <w:pPr>
              <w:pStyle w:val="NICETableHeading"/>
              <w:keepNext/>
              <w:rPr>
                <w:sz w:val="20"/>
                <w:szCs w:val="20"/>
              </w:rPr>
            </w:pPr>
            <w:r w:rsidRPr="00F1562C">
              <w:rPr>
                <w:sz w:val="20"/>
                <w:szCs w:val="20"/>
              </w:rPr>
              <w:t>All infection sites</w:t>
            </w:r>
          </w:p>
        </w:tc>
      </w:tr>
      <w:tr w:rsidR="00F849A0" w:rsidRPr="00F1562C" w14:paraId="0336D899" w14:textId="77777777" w:rsidTr="00DA223A">
        <w:tc>
          <w:tcPr>
            <w:tcW w:w="2922" w:type="dxa"/>
            <w:gridSpan w:val="2"/>
            <w:vMerge/>
          </w:tcPr>
          <w:p w14:paraId="518D33FB" w14:textId="77777777" w:rsidR="00F849A0" w:rsidRPr="00F1562C" w:rsidRDefault="00F849A0" w:rsidP="00DA223A">
            <w:pPr>
              <w:pStyle w:val="NICETableHeading"/>
              <w:keepNext/>
              <w:rPr>
                <w:sz w:val="20"/>
                <w:szCs w:val="20"/>
              </w:rPr>
            </w:pPr>
          </w:p>
        </w:tc>
        <w:tc>
          <w:tcPr>
            <w:tcW w:w="3047" w:type="dxa"/>
            <w:gridSpan w:val="3"/>
          </w:tcPr>
          <w:p w14:paraId="31100C69" w14:textId="77777777" w:rsidR="00F849A0" w:rsidRPr="00F1562C" w:rsidRDefault="00F849A0" w:rsidP="00DA223A">
            <w:pPr>
              <w:pStyle w:val="NICETableHeading"/>
              <w:keepNext/>
              <w:rPr>
                <w:sz w:val="20"/>
                <w:szCs w:val="20"/>
              </w:rPr>
            </w:pPr>
            <w:r w:rsidRPr="00F1562C">
              <w:rPr>
                <w:sz w:val="20"/>
                <w:szCs w:val="20"/>
              </w:rPr>
              <w:t>CarbNS</w:t>
            </w:r>
          </w:p>
        </w:tc>
        <w:tc>
          <w:tcPr>
            <w:tcW w:w="3048" w:type="dxa"/>
            <w:gridSpan w:val="3"/>
          </w:tcPr>
          <w:p w14:paraId="4FB8E505" w14:textId="77777777" w:rsidR="00F849A0" w:rsidRPr="00F1562C" w:rsidRDefault="00F849A0" w:rsidP="00DA223A">
            <w:pPr>
              <w:pStyle w:val="NICETableHeading"/>
              <w:keepNext/>
              <w:rPr>
                <w:sz w:val="20"/>
                <w:szCs w:val="20"/>
              </w:rPr>
            </w:pPr>
            <w:r w:rsidRPr="00F1562C">
              <w:rPr>
                <w:sz w:val="20"/>
                <w:szCs w:val="20"/>
              </w:rPr>
              <w:t>Total isolates</w:t>
            </w:r>
          </w:p>
        </w:tc>
      </w:tr>
      <w:tr w:rsidR="00F849A0" w:rsidRPr="00F1562C" w14:paraId="31AE4600" w14:textId="77777777" w:rsidTr="00DA223A">
        <w:tc>
          <w:tcPr>
            <w:tcW w:w="2922" w:type="dxa"/>
            <w:gridSpan w:val="2"/>
            <w:vMerge/>
            <w:textDirection w:val="btLr"/>
          </w:tcPr>
          <w:p w14:paraId="6A2008A5" w14:textId="77777777" w:rsidR="00F849A0" w:rsidRPr="00F1562C" w:rsidRDefault="00F849A0" w:rsidP="00DA223A">
            <w:pPr>
              <w:pStyle w:val="NICETableText"/>
              <w:rPr>
                <w:sz w:val="20"/>
                <w:szCs w:val="20"/>
              </w:rPr>
            </w:pPr>
          </w:p>
        </w:tc>
        <w:tc>
          <w:tcPr>
            <w:tcW w:w="1015" w:type="dxa"/>
          </w:tcPr>
          <w:p w14:paraId="69F8A272" w14:textId="77777777" w:rsidR="00F849A0" w:rsidRPr="00F1562C" w:rsidRDefault="00F849A0" w:rsidP="00DA223A">
            <w:pPr>
              <w:pStyle w:val="NICETableText"/>
              <w:rPr>
                <w:sz w:val="20"/>
                <w:szCs w:val="20"/>
              </w:rPr>
            </w:pPr>
            <w:r w:rsidRPr="00F1562C">
              <w:rPr>
                <w:sz w:val="20"/>
                <w:szCs w:val="20"/>
              </w:rPr>
              <w:t>n</w:t>
            </w:r>
          </w:p>
        </w:tc>
        <w:tc>
          <w:tcPr>
            <w:tcW w:w="1016" w:type="dxa"/>
          </w:tcPr>
          <w:p w14:paraId="027CCD9A" w14:textId="77777777" w:rsidR="00F849A0" w:rsidRPr="00F1562C" w:rsidRDefault="00F849A0" w:rsidP="00DA223A">
            <w:pPr>
              <w:pStyle w:val="NICETableText"/>
              <w:rPr>
                <w:sz w:val="20"/>
                <w:szCs w:val="20"/>
              </w:rPr>
            </w:pPr>
            <w:r w:rsidRPr="00F1562C">
              <w:rPr>
                <w:sz w:val="20"/>
                <w:szCs w:val="20"/>
              </w:rPr>
              <w:t>N</w:t>
            </w:r>
          </w:p>
        </w:tc>
        <w:tc>
          <w:tcPr>
            <w:tcW w:w="1016" w:type="dxa"/>
          </w:tcPr>
          <w:p w14:paraId="08E84CCA" w14:textId="77777777" w:rsidR="00F849A0" w:rsidRPr="00F1562C" w:rsidRDefault="00F849A0" w:rsidP="00DA223A">
            <w:pPr>
              <w:pStyle w:val="NICETableText"/>
              <w:rPr>
                <w:sz w:val="20"/>
                <w:szCs w:val="20"/>
              </w:rPr>
            </w:pPr>
            <w:r w:rsidRPr="00F1562C">
              <w:rPr>
                <w:sz w:val="20"/>
                <w:szCs w:val="20"/>
              </w:rPr>
              <w:t>%</w:t>
            </w:r>
          </w:p>
        </w:tc>
        <w:tc>
          <w:tcPr>
            <w:tcW w:w="1016" w:type="dxa"/>
          </w:tcPr>
          <w:p w14:paraId="52D68B92" w14:textId="77777777" w:rsidR="00F849A0" w:rsidRPr="00F1562C" w:rsidRDefault="00F849A0" w:rsidP="00DA223A">
            <w:pPr>
              <w:pStyle w:val="NICETableText"/>
              <w:rPr>
                <w:sz w:val="20"/>
                <w:szCs w:val="20"/>
              </w:rPr>
            </w:pPr>
            <w:r w:rsidRPr="00F1562C">
              <w:rPr>
                <w:sz w:val="20"/>
                <w:szCs w:val="20"/>
              </w:rPr>
              <w:t>n</w:t>
            </w:r>
          </w:p>
        </w:tc>
        <w:tc>
          <w:tcPr>
            <w:tcW w:w="1016" w:type="dxa"/>
          </w:tcPr>
          <w:p w14:paraId="0BB534A1" w14:textId="77777777" w:rsidR="00F849A0" w:rsidRPr="00F1562C" w:rsidRDefault="00F849A0" w:rsidP="00DA223A">
            <w:pPr>
              <w:pStyle w:val="NICETableText"/>
              <w:rPr>
                <w:sz w:val="20"/>
                <w:szCs w:val="20"/>
              </w:rPr>
            </w:pPr>
            <w:r w:rsidRPr="00F1562C">
              <w:rPr>
                <w:sz w:val="20"/>
                <w:szCs w:val="20"/>
              </w:rPr>
              <w:t>N</w:t>
            </w:r>
          </w:p>
        </w:tc>
        <w:tc>
          <w:tcPr>
            <w:tcW w:w="1016" w:type="dxa"/>
          </w:tcPr>
          <w:p w14:paraId="41B0AB74" w14:textId="77777777" w:rsidR="00F849A0" w:rsidRPr="00F1562C" w:rsidRDefault="00F849A0" w:rsidP="00DA223A">
            <w:pPr>
              <w:pStyle w:val="NICETableText"/>
              <w:rPr>
                <w:sz w:val="20"/>
                <w:szCs w:val="20"/>
              </w:rPr>
            </w:pPr>
            <w:r w:rsidRPr="00F1562C">
              <w:rPr>
                <w:sz w:val="20"/>
                <w:szCs w:val="20"/>
              </w:rPr>
              <w:t>%</w:t>
            </w:r>
          </w:p>
        </w:tc>
      </w:tr>
      <w:tr w:rsidR="00F849A0" w:rsidRPr="00F1562C" w14:paraId="4C7FC486" w14:textId="77777777" w:rsidTr="00DA223A">
        <w:tc>
          <w:tcPr>
            <w:tcW w:w="704" w:type="dxa"/>
            <w:vMerge w:val="restart"/>
            <w:textDirection w:val="btLr"/>
          </w:tcPr>
          <w:p w14:paraId="05C04512" w14:textId="77777777" w:rsidR="00F849A0" w:rsidRPr="00F1562C" w:rsidRDefault="00F849A0" w:rsidP="00DA223A">
            <w:pPr>
              <w:pStyle w:val="NICETableText"/>
              <w:ind w:left="113" w:right="113"/>
              <w:rPr>
                <w:i/>
                <w:iCs/>
                <w:sz w:val="20"/>
                <w:szCs w:val="20"/>
              </w:rPr>
            </w:pPr>
            <w:r w:rsidRPr="00F1562C">
              <w:rPr>
                <w:i/>
                <w:iCs/>
                <w:sz w:val="20"/>
                <w:szCs w:val="20"/>
              </w:rPr>
              <w:t>Enterobacterales</w:t>
            </w:r>
          </w:p>
        </w:tc>
        <w:tc>
          <w:tcPr>
            <w:tcW w:w="2218" w:type="dxa"/>
          </w:tcPr>
          <w:p w14:paraId="3C267990" w14:textId="77777777" w:rsidR="00F849A0" w:rsidRPr="00F1562C" w:rsidRDefault="00F849A0" w:rsidP="00DA223A">
            <w:pPr>
              <w:pStyle w:val="NICETableText"/>
              <w:rPr>
                <w:i/>
                <w:iCs/>
                <w:sz w:val="20"/>
                <w:szCs w:val="20"/>
              </w:rPr>
            </w:pPr>
            <w:r w:rsidRPr="00F1562C">
              <w:rPr>
                <w:i/>
                <w:iCs/>
                <w:sz w:val="20"/>
                <w:szCs w:val="20"/>
              </w:rPr>
              <w:t>E.</w:t>
            </w:r>
            <w:r w:rsidRPr="00F1562C">
              <w:rPr>
                <w:sz w:val="20"/>
                <w:szCs w:val="20"/>
              </w:rPr>
              <w:t xml:space="preserve"> </w:t>
            </w:r>
            <w:r w:rsidRPr="00F1562C">
              <w:rPr>
                <w:i/>
                <w:iCs/>
                <w:sz w:val="20"/>
                <w:szCs w:val="20"/>
              </w:rPr>
              <w:t>coli</w:t>
            </w:r>
          </w:p>
        </w:tc>
        <w:tc>
          <w:tcPr>
            <w:tcW w:w="1015" w:type="dxa"/>
          </w:tcPr>
          <w:p w14:paraId="2B1261BB" w14:textId="6F0A5C7D" w:rsidR="00F849A0" w:rsidRPr="00F1562C" w:rsidRDefault="00AC13CB" w:rsidP="0024036D">
            <w:pPr>
              <w:pStyle w:val="NICETableText"/>
              <w:jc w:val="right"/>
              <w:rPr>
                <w:sz w:val="20"/>
                <w:szCs w:val="20"/>
              </w:rPr>
            </w:pPr>
            <w:r w:rsidRPr="00F1562C">
              <w:rPr>
                <w:sz w:val="20"/>
                <w:szCs w:val="20"/>
              </w:rPr>
              <w:t>17</w:t>
            </w:r>
          </w:p>
        </w:tc>
        <w:tc>
          <w:tcPr>
            <w:tcW w:w="1016" w:type="dxa"/>
          </w:tcPr>
          <w:p w14:paraId="7B3C034B" w14:textId="06F547AA" w:rsidR="00F849A0" w:rsidRPr="00F1562C" w:rsidRDefault="00AC13CB" w:rsidP="0024036D">
            <w:pPr>
              <w:pStyle w:val="NICETableText"/>
              <w:jc w:val="right"/>
              <w:rPr>
                <w:sz w:val="20"/>
                <w:szCs w:val="20"/>
              </w:rPr>
            </w:pPr>
            <w:r w:rsidRPr="00F1562C">
              <w:rPr>
                <w:sz w:val="20"/>
                <w:szCs w:val="20"/>
              </w:rPr>
              <w:t>18</w:t>
            </w:r>
          </w:p>
        </w:tc>
        <w:tc>
          <w:tcPr>
            <w:tcW w:w="1016" w:type="dxa"/>
          </w:tcPr>
          <w:p w14:paraId="48575592" w14:textId="0A7D751D" w:rsidR="00F849A0" w:rsidRPr="00F1562C" w:rsidRDefault="005E6DA2" w:rsidP="0024036D">
            <w:pPr>
              <w:pStyle w:val="NICETableText"/>
              <w:jc w:val="right"/>
              <w:rPr>
                <w:sz w:val="20"/>
                <w:szCs w:val="20"/>
              </w:rPr>
            </w:pPr>
            <w:r w:rsidRPr="00F1562C">
              <w:rPr>
                <w:sz w:val="20"/>
                <w:szCs w:val="20"/>
              </w:rPr>
              <w:t>94.44</w:t>
            </w:r>
          </w:p>
        </w:tc>
        <w:tc>
          <w:tcPr>
            <w:tcW w:w="1016" w:type="dxa"/>
          </w:tcPr>
          <w:p w14:paraId="597AAFA8" w14:textId="58E662D7" w:rsidR="00F849A0" w:rsidRPr="00F1562C" w:rsidRDefault="005E6DA2" w:rsidP="0024036D">
            <w:pPr>
              <w:pStyle w:val="NICETableText"/>
              <w:jc w:val="right"/>
              <w:rPr>
                <w:sz w:val="20"/>
                <w:szCs w:val="20"/>
              </w:rPr>
            </w:pPr>
            <w:r w:rsidRPr="00F1562C">
              <w:rPr>
                <w:sz w:val="20"/>
                <w:szCs w:val="20"/>
              </w:rPr>
              <w:t>3,510</w:t>
            </w:r>
          </w:p>
        </w:tc>
        <w:tc>
          <w:tcPr>
            <w:tcW w:w="1016" w:type="dxa"/>
          </w:tcPr>
          <w:p w14:paraId="52B1B644" w14:textId="2CBDF70B" w:rsidR="00F849A0" w:rsidRPr="00F1562C" w:rsidRDefault="00F73E0C" w:rsidP="0024036D">
            <w:pPr>
              <w:pStyle w:val="NICETableText"/>
              <w:jc w:val="right"/>
              <w:rPr>
                <w:sz w:val="20"/>
                <w:szCs w:val="20"/>
              </w:rPr>
            </w:pPr>
            <w:r w:rsidRPr="00F1562C">
              <w:rPr>
                <w:sz w:val="20"/>
                <w:szCs w:val="20"/>
              </w:rPr>
              <w:t>3,527</w:t>
            </w:r>
          </w:p>
        </w:tc>
        <w:tc>
          <w:tcPr>
            <w:tcW w:w="1016" w:type="dxa"/>
          </w:tcPr>
          <w:p w14:paraId="06AA40AC" w14:textId="71E50749" w:rsidR="00F849A0" w:rsidRPr="00F1562C" w:rsidRDefault="00F73E0C" w:rsidP="0024036D">
            <w:pPr>
              <w:pStyle w:val="NICETableText"/>
              <w:jc w:val="right"/>
              <w:rPr>
                <w:sz w:val="20"/>
                <w:szCs w:val="20"/>
              </w:rPr>
            </w:pPr>
            <w:r w:rsidRPr="00F1562C">
              <w:rPr>
                <w:sz w:val="20"/>
                <w:szCs w:val="20"/>
              </w:rPr>
              <w:t>99.52</w:t>
            </w:r>
          </w:p>
        </w:tc>
      </w:tr>
      <w:tr w:rsidR="00F849A0" w:rsidRPr="00F1562C" w14:paraId="236E13BC" w14:textId="77777777" w:rsidTr="00DA223A">
        <w:tc>
          <w:tcPr>
            <w:tcW w:w="704" w:type="dxa"/>
            <w:vMerge/>
          </w:tcPr>
          <w:p w14:paraId="5CA331CD" w14:textId="77777777" w:rsidR="00F849A0" w:rsidRPr="00F1562C" w:rsidRDefault="00F849A0" w:rsidP="00DA223A">
            <w:pPr>
              <w:pStyle w:val="NICETableText"/>
              <w:rPr>
                <w:sz w:val="20"/>
                <w:szCs w:val="20"/>
              </w:rPr>
            </w:pPr>
          </w:p>
        </w:tc>
        <w:tc>
          <w:tcPr>
            <w:tcW w:w="2218" w:type="dxa"/>
          </w:tcPr>
          <w:p w14:paraId="7BBA7F9A" w14:textId="77777777" w:rsidR="00F849A0" w:rsidRPr="00F1562C" w:rsidRDefault="00F849A0" w:rsidP="00DA223A">
            <w:pPr>
              <w:pStyle w:val="NICETableText"/>
              <w:rPr>
                <w:i/>
                <w:iCs/>
                <w:sz w:val="20"/>
                <w:szCs w:val="20"/>
              </w:rPr>
            </w:pPr>
            <w:r w:rsidRPr="00F1562C">
              <w:rPr>
                <w:i/>
                <w:iCs/>
                <w:sz w:val="20"/>
                <w:szCs w:val="20"/>
              </w:rPr>
              <w:t>Klebsiella</w:t>
            </w:r>
          </w:p>
        </w:tc>
        <w:tc>
          <w:tcPr>
            <w:tcW w:w="1015" w:type="dxa"/>
          </w:tcPr>
          <w:p w14:paraId="3CBE39FF" w14:textId="4D36CED1" w:rsidR="00F849A0" w:rsidRPr="00F1562C" w:rsidRDefault="00AC13CB" w:rsidP="0024036D">
            <w:pPr>
              <w:pStyle w:val="NICETableText"/>
              <w:jc w:val="right"/>
              <w:rPr>
                <w:sz w:val="20"/>
                <w:szCs w:val="20"/>
              </w:rPr>
            </w:pPr>
            <w:r w:rsidRPr="00F1562C">
              <w:rPr>
                <w:sz w:val="20"/>
                <w:szCs w:val="20"/>
              </w:rPr>
              <w:t>311</w:t>
            </w:r>
          </w:p>
        </w:tc>
        <w:tc>
          <w:tcPr>
            <w:tcW w:w="1016" w:type="dxa"/>
          </w:tcPr>
          <w:p w14:paraId="68C3B9A3" w14:textId="4FA3A3FE" w:rsidR="00F849A0" w:rsidRPr="00F1562C" w:rsidRDefault="00AC13CB" w:rsidP="0024036D">
            <w:pPr>
              <w:pStyle w:val="NICETableText"/>
              <w:jc w:val="right"/>
              <w:rPr>
                <w:sz w:val="20"/>
                <w:szCs w:val="20"/>
              </w:rPr>
            </w:pPr>
            <w:r w:rsidRPr="00F1562C">
              <w:rPr>
                <w:sz w:val="20"/>
                <w:szCs w:val="20"/>
              </w:rPr>
              <w:t>450</w:t>
            </w:r>
          </w:p>
        </w:tc>
        <w:tc>
          <w:tcPr>
            <w:tcW w:w="1016" w:type="dxa"/>
          </w:tcPr>
          <w:p w14:paraId="37B57F6D" w14:textId="75BB9AAC" w:rsidR="00F849A0" w:rsidRPr="00F1562C" w:rsidRDefault="005E6DA2" w:rsidP="0024036D">
            <w:pPr>
              <w:pStyle w:val="NICETableText"/>
              <w:jc w:val="right"/>
              <w:rPr>
                <w:sz w:val="20"/>
                <w:szCs w:val="20"/>
              </w:rPr>
            </w:pPr>
            <w:r w:rsidRPr="00F1562C">
              <w:rPr>
                <w:sz w:val="20"/>
                <w:szCs w:val="20"/>
              </w:rPr>
              <w:t>69.11</w:t>
            </w:r>
          </w:p>
        </w:tc>
        <w:tc>
          <w:tcPr>
            <w:tcW w:w="1016" w:type="dxa"/>
          </w:tcPr>
          <w:p w14:paraId="48E650F0" w14:textId="3EB07B0E" w:rsidR="00F849A0" w:rsidRPr="00F1562C" w:rsidRDefault="005E6DA2" w:rsidP="0024036D">
            <w:pPr>
              <w:pStyle w:val="NICETableText"/>
              <w:jc w:val="right"/>
              <w:rPr>
                <w:sz w:val="20"/>
                <w:szCs w:val="20"/>
              </w:rPr>
            </w:pPr>
            <w:r w:rsidRPr="00F1562C">
              <w:rPr>
                <w:sz w:val="20"/>
                <w:szCs w:val="20"/>
              </w:rPr>
              <w:t>4,606</w:t>
            </w:r>
          </w:p>
        </w:tc>
        <w:tc>
          <w:tcPr>
            <w:tcW w:w="1016" w:type="dxa"/>
          </w:tcPr>
          <w:p w14:paraId="46BBE6F2" w14:textId="772C849C" w:rsidR="00F849A0" w:rsidRPr="00F1562C" w:rsidRDefault="00F73E0C" w:rsidP="0024036D">
            <w:pPr>
              <w:pStyle w:val="NICETableText"/>
              <w:jc w:val="right"/>
              <w:rPr>
                <w:sz w:val="20"/>
                <w:szCs w:val="20"/>
              </w:rPr>
            </w:pPr>
            <w:r w:rsidRPr="00F1562C">
              <w:rPr>
                <w:sz w:val="20"/>
                <w:szCs w:val="20"/>
              </w:rPr>
              <w:t>4,823</w:t>
            </w:r>
          </w:p>
        </w:tc>
        <w:tc>
          <w:tcPr>
            <w:tcW w:w="1016" w:type="dxa"/>
          </w:tcPr>
          <w:p w14:paraId="3197B100" w14:textId="4718734C" w:rsidR="00F849A0" w:rsidRPr="00F1562C" w:rsidRDefault="00F73E0C" w:rsidP="0024036D">
            <w:pPr>
              <w:pStyle w:val="NICETableText"/>
              <w:jc w:val="right"/>
              <w:rPr>
                <w:sz w:val="20"/>
                <w:szCs w:val="20"/>
              </w:rPr>
            </w:pPr>
            <w:r w:rsidRPr="00F1562C">
              <w:rPr>
                <w:sz w:val="20"/>
                <w:szCs w:val="20"/>
              </w:rPr>
              <w:t>95.50</w:t>
            </w:r>
          </w:p>
        </w:tc>
      </w:tr>
      <w:tr w:rsidR="00F849A0" w:rsidRPr="00F1562C" w14:paraId="32101A36" w14:textId="77777777" w:rsidTr="00DA223A">
        <w:tc>
          <w:tcPr>
            <w:tcW w:w="704" w:type="dxa"/>
            <w:vMerge/>
          </w:tcPr>
          <w:p w14:paraId="50F7D8C1" w14:textId="77777777" w:rsidR="00F849A0" w:rsidRPr="00F1562C" w:rsidRDefault="00F849A0" w:rsidP="00DA223A">
            <w:pPr>
              <w:pStyle w:val="NICETableText"/>
              <w:rPr>
                <w:sz w:val="20"/>
                <w:szCs w:val="20"/>
              </w:rPr>
            </w:pPr>
          </w:p>
        </w:tc>
        <w:tc>
          <w:tcPr>
            <w:tcW w:w="2218" w:type="dxa"/>
          </w:tcPr>
          <w:p w14:paraId="4F434C90" w14:textId="77777777" w:rsidR="00F849A0" w:rsidRPr="00F1562C" w:rsidRDefault="00F849A0" w:rsidP="00DA223A">
            <w:pPr>
              <w:pStyle w:val="NICETableText"/>
              <w:rPr>
                <w:i/>
                <w:iCs/>
                <w:sz w:val="20"/>
                <w:szCs w:val="20"/>
              </w:rPr>
            </w:pPr>
            <w:r w:rsidRPr="00F1562C">
              <w:rPr>
                <w:sz w:val="20"/>
                <w:szCs w:val="20"/>
              </w:rPr>
              <w:t xml:space="preserve">Other </w:t>
            </w:r>
            <w:r w:rsidRPr="00F1562C">
              <w:rPr>
                <w:i/>
                <w:iCs/>
                <w:sz w:val="20"/>
                <w:szCs w:val="20"/>
              </w:rPr>
              <w:t>Enterobacterales</w:t>
            </w:r>
          </w:p>
        </w:tc>
        <w:tc>
          <w:tcPr>
            <w:tcW w:w="1015" w:type="dxa"/>
          </w:tcPr>
          <w:p w14:paraId="63DD1218" w14:textId="4FFAB648" w:rsidR="00F849A0" w:rsidRPr="00F1562C" w:rsidRDefault="00AC13CB" w:rsidP="0024036D">
            <w:pPr>
              <w:pStyle w:val="NICETableText"/>
              <w:jc w:val="right"/>
              <w:rPr>
                <w:sz w:val="20"/>
                <w:szCs w:val="20"/>
              </w:rPr>
            </w:pPr>
            <w:r w:rsidRPr="00F1562C">
              <w:rPr>
                <w:sz w:val="20"/>
                <w:szCs w:val="20"/>
              </w:rPr>
              <w:t>70</w:t>
            </w:r>
          </w:p>
        </w:tc>
        <w:tc>
          <w:tcPr>
            <w:tcW w:w="1016" w:type="dxa"/>
          </w:tcPr>
          <w:p w14:paraId="330BFE22" w14:textId="449ABC9A" w:rsidR="00F849A0" w:rsidRPr="00F1562C" w:rsidRDefault="00AC13CB" w:rsidP="0024036D">
            <w:pPr>
              <w:pStyle w:val="NICETableText"/>
              <w:jc w:val="right"/>
              <w:rPr>
                <w:sz w:val="20"/>
                <w:szCs w:val="20"/>
              </w:rPr>
            </w:pPr>
            <w:r w:rsidRPr="00F1562C">
              <w:rPr>
                <w:sz w:val="20"/>
                <w:szCs w:val="20"/>
              </w:rPr>
              <w:t>100</w:t>
            </w:r>
          </w:p>
        </w:tc>
        <w:tc>
          <w:tcPr>
            <w:tcW w:w="1016" w:type="dxa"/>
          </w:tcPr>
          <w:p w14:paraId="6E2128E7" w14:textId="68E6553B" w:rsidR="00F849A0" w:rsidRPr="00F1562C" w:rsidRDefault="005E6DA2" w:rsidP="0024036D">
            <w:pPr>
              <w:pStyle w:val="NICETableText"/>
              <w:jc w:val="right"/>
              <w:rPr>
                <w:sz w:val="20"/>
                <w:szCs w:val="20"/>
              </w:rPr>
            </w:pPr>
            <w:r w:rsidRPr="00F1562C">
              <w:rPr>
                <w:sz w:val="20"/>
                <w:szCs w:val="20"/>
              </w:rPr>
              <w:t>70.00</w:t>
            </w:r>
          </w:p>
        </w:tc>
        <w:tc>
          <w:tcPr>
            <w:tcW w:w="1016" w:type="dxa"/>
          </w:tcPr>
          <w:p w14:paraId="092B1BDC" w14:textId="32C6FDDB" w:rsidR="00F849A0" w:rsidRPr="00F1562C" w:rsidRDefault="005E6DA2" w:rsidP="0024036D">
            <w:pPr>
              <w:pStyle w:val="NICETableText"/>
              <w:jc w:val="right"/>
              <w:rPr>
                <w:sz w:val="20"/>
                <w:szCs w:val="20"/>
              </w:rPr>
            </w:pPr>
            <w:r w:rsidRPr="00F1562C">
              <w:rPr>
                <w:sz w:val="20"/>
                <w:szCs w:val="20"/>
              </w:rPr>
              <w:t>2,436</w:t>
            </w:r>
          </w:p>
        </w:tc>
        <w:tc>
          <w:tcPr>
            <w:tcW w:w="1016" w:type="dxa"/>
          </w:tcPr>
          <w:p w14:paraId="55D876CD" w14:textId="7E8A543C" w:rsidR="00F849A0" w:rsidRPr="00F1562C" w:rsidRDefault="00F73E0C" w:rsidP="0024036D">
            <w:pPr>
              <w:pStyle w:val="NICETableText"/>
              <w:jc w:val="right"/>
              <w:rPr>
                <w:sz w:val="20"/>
                <w:szCs w:val="20"/>
              </w:rPr>
            </w:pPr>
            <w:r w:rsidRPr="00F1562C">
              <w:rPr>
                <w:sz w:val="20"/>
                <w:szCs w:val="20"/>
              </w:rPr>
              <w:t>5,577</w:t>
            </w:r>
          </w:p>
        </w:tc>
        <w:tc>
          <w:tcPr>
            <w:tcW w:w="1016" w:type="dxa"/>
          </w:tcPr>
          <w:p w14:paraId="6C5272EF" w14:textId="78EAC02C" w:rsidR="00F849A0" w:rsidRPr="00F1562C" w:rsidRDefault="00F73E0C" w:rsidP="0024036D">
            <w:pPr>
              <w:pStyle w:val="NICETableText"/>
              <w:jc w:val="right"/>
              <w:rPr>
                <w:sz w:val="20"/>
                <w:szCs w:val="20"/>
              </w:rPr>
            </w:pPr>
            <w:r w:rsidRPr="00F1562C">
              <w:rPr>
                <w:sz w:val="20"/>
                <w:szCs w:val="20"/>
              </w:rPr>
              <w:t>43.68</w:t>
            </w:r>
          </w:p>
        </w:tc>
      </w:tr>
      <w:tr w:rsidR="00F849A0" w:rsidRPr="00F1562C" w14:paraId="5EF15CA9" w14:textId="77777777" w:rsidTr="00DA223A">
        <w:trPr>
          <w:trHeight w:val="538"/>
        </w:trPr>
        <w:tc>
          <w:tcPr>
            <w:tcW w:w="704" w:type="dxa"/>
            <w:vMerge/>
          </w:tcPr>
          <w:p w14:paraId="2ECA45F0" w14:textId="77777777" w:rsidR="00F849A0" w:rsidRPr="00F1562C" w:rsidRDefault="00F849A0" w:rsidP="00DA223A">
            <w:pPr>
              <w:pStyle w:val="NICETableText"/>
              <w:rPr>
                <w:sz w:val="20"/>
                <w:szCs w:val="20"/>
              </w:rPr>
            </w:pPr>
          </w:p>
        </w:tc>
        <w:tc>
          <w:tcPr>
            <w:tcW w:w="2218" w:type="dxa"/>
          </w:tcPr>
          <w:p w14:paraId="20E9C422" w14:textId="77777777" w:rsidR="00F849A0" w:rsidRPr="00F1562C" w:rsidRDefault="00F849A0" w:rsidP="00DA223A">
            <w:pPr>
              <w:pStyle w:val="NICETableText"/>
              <w:rPr>
                <w:sz w:val="20"/>
                <w:szCs w:val="20"/>
              </w:rPr>
            </w:pPr>
            <w:r w:rsidRPr="00F1562C">
              <w:rPr>
                <w:sz w:val="20"/>
                <w:szCs w:val="20"/>
              </w:rPr>
              <w:t xml:space="preserve">All </w:t>
            </w:r>
            <w:r w:rsidRPr="00F1562C">
              <w:rPr>
                <w:i/>
                <w:iCs/>
                <w:sz w:val="20"/>
                <w:szCs w:val="20"/>
              </w:rPr>
              <w:t>Enterobacterales</w:t>
            </w:r>
          </w:p>
        </w:tc>
        <w:tc>
          <w:tcPr>
            <w:tcW w:w="1015" w:type="dxa"/>
          </w:tcPr>
          <w:p w14:paraId="43160BD1" w14:textId="5FADECBA" w:rsidR="00F849A0" w:rsidRPr="00F1562C" w:rsidRDefault="00AC13CB" w:rsidP="0024036D">
            <w:pPr>
              <w:pStyle w:val="NICETableText"/>
              <w:jc w:val="right"/>
              <w:rPr>
                <w:sz w:val="20"/>
                <w:szCs w:val="20"/>
              </w:rPr>
            </w:pPr>
            <w:r w:rsidRPr="00F1562C">
              <w:rPr>
                <w:sz w:val="20"/>
                <w:szCs w:val="20"/>
              </w:rPr>
              <w:t>398</w:t>
            </w:r>
          </w:p>
        </w:tc>
        <w:tc>
          <w:tcPr>
            <w:tcW w:w="1016" w:type="dxa"/>
          </w:tcPr>
          <w:p w14:paraId="3FD024FF" w14:textId="690D3592" w:rsidR="00F849A0" w:rsidRPr="00F1562C" w:rsidRDefault="00AC13CB" w:rsidP="0024036D">
            <w:pPr>
              <w:pStyle w:val="NICETableText"/>
              <w:jc w:val="right"/>
              <w:rPr>
                <w:sz w:val="20"/>
                <w:szCs w:val="20"/>
              </w:rPr>
            </w:pPr>
            <w:r w:rsidRPr="00F1562C">
              <w:rPr>
                <w:sz w:val="20"/>
                <w:szCs w:val="20"/>
              </w:rPr>
              <w:t>568</w:t>
            </w:r>
          </w:p>
        </w:tc>
        <w:tc>
          <w:tcPr>
            <w:tcW w:w="1016" w:type="dxa"/>
          </w:tcPr>
          <w:p w14:paraId="2F281CD6" w14:textId="24F18EA0" w:rsidR="00F849A0" w:rsidRPr="00F1562C" w:rsidRDefault="005E6DA2" w:rsidP="0024036D">
            <w:pPr>
              <w:pStyle w:val="NICETableText"/>
              <w:jc w:val="right"/>
              <w:rPr>
                <w:sz w:val="20"/>
                <w:szCs w:val="20"/>
              </w:rPr>
            </w:pPr>
            <w:r w:rsidRPr="00F1562C">
              <w:rPr>
                <w:sz w:val="20"/>
                <w:szCs w:val="20"/>
              </w:rPr>
              <w:t>70.07</w:t>
            </w:r>
          </w:p>
        </w:tc>
        <w:tc>
          <w:tcPr>
            <w:tcW w:w="1016" w:type="dxa"/>
          </w:tcPr>
          <w:p w14:paraId="30E6FB2F" w14:textId="6033E245" w:rsidR="00F849A0" w:rsidRPr="00F1562C" w:rsidRDefault="005E6DA2" w:rsidP="0024036D">
            <w:pPr>
              <w:pStyle w:val="NICETableText"/>
              <w:jc w:val="right"/>
              <w:rPr>
                <w:sz w:val="20"/>
                <w:szCs w:val="20"/>
              </w:rPr>
            </w:pPr>
            <w:r w:rsidRPr="00F1562C">
              <w:rPr>
                <w:sz w:val="20"/>
                <w:szCs w:val="20"/>
              </w:rPr>
              <w:t>10,552</w:t>
            </w:r>
          </w:p>
        </w:tc>
        <w:tc>
          <w:tcPr>
            <w:tcW w:w="1016" w:type="dxa"/>
          </w:tcPr>
          <w:p w14:paraId="283F11D1" w14:textId="09019D8A" w:rsidR="00F849A0" w:rsidRPr="00F1562C" w:rsidRDefault="00F73E0C" w:rsidP="0024036D">
            <w:pPr>
              <w:pStyle w:val="NICETableText"/>
              <w:jc w:val="right"/>
              <w:rPr>
                <w:sz w:val="20"/>
                <w:szCs w:val="20"/>
              </w:rPr>
            </w:pPr>
            <w:r w:rsidRPr="00F1562C">
              <w:rPr>
                <w:sz w:val="20"/>
                <w:szCs w:val="20"/>
              </w:rPr>
              <w:t>13,927</w:t>
            </w:r>
          </w:p>
        </w:tc>
        <w:tc>
          <w:tcPr>
            <w:tcW w:w="1016" w:type="dxa"/>
          </w:tcPr>
          <w:p w14:paraId="169B4D4E" w14:textId="3143A520" w:rsidR="00F849A0" w:rsidRPr="00F1562C" w:rsidRDefault="00F73E0C" w:rsidP="0024036D">
            <w:pPr>
              <w:pStyle w:val="NICETableText"/>
              <w:jc w:val="right"/>
              <w:rPr>
                <w:sz w:val="20"/>
                <w:szCs w:val="20"/>
              </w:rPr>
            </w:pPr>
            <w:r w:rsidRPr="00F1562C">
              <w:rPr>
                <w:sz w:val="20"/>
                <w:szCs w:val="20"/>
              </w:rPr>
              <w:t>75.77</w:t>
            </w:r>
          </w:p>
        </w:tc>
      </w:tr>
      <w:tr w:rsidR="00F849A0" w:rsidRPr="00F1562C" w14:paraId="02A2FC2F" w14:textId="77777777" w:rsidTr="00DA223A">
        <w:tc>
          <w:tcPr>
            <w:tcW w:w="704" w:type="dxa"/>
            <w:vMerge w:val="restart"/>
            <w:textDirection w:val="btLr"/>
          </w:tcPr>
          <w:p w14:paraId="6C7CA97E" w14:textId="39E39835" w:rsidR="00F849A0" w:rsidRPr="00F1562C" w:rsidRDefault="00F849A0" w:rsidP="00B01584">
            <w:pPr>
              <w:pStyle w:val="NICETableText"/>
              <w:keepNext/>
              <w:ind w:left="113" w:right="113"/>
              <w:rPr>
                <w:sz w:val="20"/>
                <w:szCs w:val="20"/>
              </w:rPr>
            </w:pPr>
            <w:r w:rsidRPr="00F1562C">
              <w:rPr>
                <w:sz w:val="20"/>
                <w:szCs w:val="20"/>
              </w:rPr>
              <w:t>Non-ferment</w:t>
            </w:r>
            <w:r w:rsidR="0024036D" w:rsidRPr="00F1562C">
              <w:rPr>
                <w:sz w:val="20"/>
                <w:szCs w:val="20"/>
              </w:rPr>
              <w:t>e</w:t>
            </w:r>
            <w:r w:rsidRPr="00F1562C">
              <w:rPr>
                <w:sz w:val="20"/>
                <w:szCs w:val="20"/>
              </w:rPr>
              <w:t>rs</w:t>
            </w:r>
          </w:p>
        </w:tc>
        <w:tc>
          <w:tcPr>
            <w:tcW w:w="2218" w:type="dxa"/>
          </w:tcPr>
          <w:p w14:paraId="057F2869" w14:textId="77777777" w:rsidR="00F849A0" w:rsidRPr="00F1562C" w:rsidRDefault="00F849A0" w:rsidP="00B01584">
            <w:pPr>
              <w:pStyle w:val="NICETableText"/>
              <w:keepNext/>
              <w:rPr>
                <w:i/>
                <w:iCs/>
                <w:sz w:val="20"/>
                <w:szCs w:val="20"/>
              </w:rPr>
            </w:pPr>
            <w:r w:rsidRPr="00F1562C">
              <w:rPr>
                <w:i/>
                <w:iCs/>
                <w:sz w:val="20"/>
                <w:szCs w:val="20"/>
              </w:rPr>
              <w:t>Pseudomonas</w:t>
            </w:r>
          </w:p>
        </w:tc>
        <w:tc>
          <w:tcPr>
            <w:tcW w:w="1015" w:type="dxa"/>
          </w:tcPr>
          <w:p w14:paraId="7A3DEB54" w14:textId="585DE67B" w:rsidR="00F849A0" w:rsidRPr="00F1562C" w:rsidRDefault="00AC13CB" w:rsidP="0024036D">
            <w:pPr>
              <w:pStyle w:val="NICETableText"/>
              <w:jc w:val="right"/>
              <w:rPr>
                <w:sz w:val="20"/>
                <w:szCs w:val="20"/>
              </w:rPr>
            </w:pPr>
            <w:r w:rsidRPr="00F1562C">
              <w:rPr>
                <w:sz w:val="20"/>
                <w:szCs w:val="20"/>
              </w:rPr>
              <w:t>860</w:t>
            </w:r>
          </w:p>
        </w:tc>
        <w:tc>
          <w:tcPr>
            <w:tcW w:w="1016" w:type="dxa"/>
          </w:tcPr>
          <w:p w14:paraId="3479F5A5" w14:textId="47A44017" w:rsidR="00F849A0" w:rsidRPr="00F1562C" w:rsidRDefault="00AC13CB" w:rsidP="0024036D">
            <w:pPr>
              <w:pStyle w:val="NICETableText"/>
              <w:jc w:val="right"/>
              <w:rPr>
                <w:sz w:val="20"/>
                <w:szCs w:val="20"/>
              </w:rPr>
            </w:pPr>
            <w:r w:rsidRPr="00F1562C">
              <w:rPr>
                <w:sz w:val="20"/>
                <w:szCs w:val="20"/>
              </w:rPr>
              <w:t>877</w:t>
            </w:r>
          </w:p>
        </w:tc>
        <w:tc>
          <w:tcPr>
            <w:tcW w:w="1016" w:type="dxa"/>
          </w:tcPr>
          <w:p w14:paraId="45D185CB" w14:textId="1269CBAA" w:rsidR="00F849A0" w:rsidRPr="00F1562C" w:rsidRDefault="005E6DA2" w:rsidP="0024036D">
            <w:pPr>
              <w:pStyle w:val="NICETableText"/>
              <w:jc w:val="right"/>
              <w:rPr>
                <w:sz w:val="20"/>
                <w:szCs w:val="20"/>
              </w:rPr>
            </w:pPr>
            <w:r w:rsidRPr="00F1562C">
              <w:rPr>
                <w:sz w:val="20"/>
                <w:szCs w:val="20"/>
              </w:rPr>
              <w:t>97.95</w:t>
            </w:r>
          </w:p>
        </w:tc>
        <w:tc>
          <w:tcPr>
            <w:tcW w:w="1016" w:type="dxa"/>
          </w:tcPr>
          <w:p w14:paraId="1206A832" w14:textId="029C8D4C" w:rsidR="00F849A0" w:rsidRPr="00F1562C" w:rsidRDefault="005E6DA2" w:rsidP="0024036D">
            <w:pPr>
              <w:pStyle w:val="NICETableText"/>
              <w:jc w:val="right"/>
              <w:rPr>
                <w:sz w:val="20"/>
                <w:szCs w:val="20"/>
              </w:rPr>
            </w:pPr>
            <w:r w:rsidRPr="00F1562C">
              <w:rPr>
                <w:sz w:val="20"/>
                <w:szCs w:val="20"/>
              </w:rPr>
              <w:t>3,339</w:t>
            </w:r>
          </w:p>
        </w:tc>
        <w:tc>
          <w:tcPr>
            <w:tcW w:w="1016" w:type="dxa"/>
          </w:tcPr>
          <w:p w14:paraId="246F4BC6" w14:textId="3DBD59DE" w:rsidR="00F849A0" w:rsidRPr="00F1562C" w:rsidRDefault="00F73E0C" w:rsidP="0024036D">
            <w:pPr>
              <w:pStyle w:val="NICETableText"/>
              <w:jc w:val="right"/>
              <w:rPr>
                <w:sz w:val="20"/>
                <w:szCs w:val="20"/>
              </w:rPr>
            </w:pPr>
            <w:r w:rsidRPr="00F1562C">
              <w:rPr>
                <w:sz w:val="20"/>
                <w:szCs w:val="20"/>
              </w:rPr>
              <w:t>3,377</w:t>
            </w:r>
          </w:p>
        </w:tc>
        <w:tc>
          <w:tcPr>
            <w:tcW w:w="1016" w:type="dxa"/>
          </w:tcPr>
          <w:p w14:paraId="5CBABAF4" w14:textId="07BE9433" w:rsidR="00F849A0" w:rsidRPr="00F1562C" w:rsidRDefault="00F73E0C" w:rsidP="0024036D">
            <w:pPr>
              <w:pStyle w:val="NICETableText"/>
              <w:jc w:val="right"/>
              <w:rPr>
                <w:sz w:val="20"/>
                <w:szCs w:val="20"/>
              </w:rPr>
            </w:pPr>
            <w:r w:rsidRPr="00F1562C">
              <w:rPr>
                <w:sz w:val="20"/>
                <w:szCs w:val="20"/>
              </w:rPr>
              <w:t>98.87</w:t>
            </w:r>
          </w:p>
        </w:tc>
      </w:tr>
      <w:tr w:rsidR="00F849A0" w:rsidRPr="00F1562C" w14:paraId="6098E240" w14:textId="77777777" w:rsidTr="00DA223A">
        <w:tc>
          <w:tcPr>
            <w:tcW w:w="704" w:type="dxa"/>
            <w:vMerge/>
          </w:tcPr>
          <w:p w14:paraId="41B14CDF" w14:textId="77777777" w:rsidR="00F849A0" w:rsidRPr="00F1562C" w:rsidRDefault="00F849A0" w:rsidP="00B01584">
            <w:pPr>
              <w:pStyle w:val="NICETableText"/>
              <w:keepNext/>
              <w:rPr>
                <w:sz w:val="20"/>
                <w:szCs w:val="20"/>
              </w:rPr>
            </w:pPr>
          </w:p>
        </w:tc>
        <w:tc>
          <w:tcPr>
            <w:tcW w:w="2218" w:type="dxa"/>
          </w:tcPr>
          <w:p w14:paraId="49DEF0E3" w14:textId="77777777" w:rsidR="00F849A0" w:rsidRPr="00F1562C" w:rsidRDefault="00F849A0" w:rsidP="00B01584">
            <w:pPr>
              <w:pStyle w:val="NICETableText"/>
              <w:keepNext/>
              <w:rPr>
                <w:i/>
                <w:iCs/>
                <w:sz w:val="20"/>
                <w:szCs w:val="20"/>
              </w:rPr>
            </w:pPr>
            <w:r w:rsidRPr="00F1562C">
              <w:rPr>
                <w:i/>
                <w:iCs/>
                <w:sz w:val="20"/>
                <w:szCs w:val="20"/>
              </w:rPr>
              <w:t>Acinetobacter</w:t>
            </w:r>
          </w:p>
        </w:tc>
        <w:tc>
          <w:tcPr>
            <w:tcW w:w="1015" w:type="dxa"/>
          </w:tcPr>
          <w:p w14:paraId="08CC1833" w14:textId="51C4B255" w:rsidR="00F849A0" w:rsidRPr="00F1562C" w:rsidRDefault="00AC13CB" w:rsidP="0024036D">
            <w:pPr>
              <w:pStyle w:val="NICETableText"/>
              <w:jc w:val="right"/>
              <w:rPr>
                <w:sz w:val="20"/>
                <w:szCs w:val="20"/>
              </w:rPr>
            </w:pPr>
            <w:r w:rsidRPr="00F1562C">
              <w:rPr>
                <w:sz w:val="20"/>
                <w:szCs w:val="20"/>
              </w:rPr>
              <w:t>1,445</w:t>
            </w:r>
          </w:p>
        </w:tc>
        <w:tc>
          <w:tcPr>
            <w:tcW w:w="1016" w:type="dxa"/>
          </w:tcPr>
          <w:p w14:paraId="18C906F1" w14:textId="03CC49DD" w:rsidR="00F849A0" w:rsidRPr="00F1562C" w:rsidRDefault="00AC13CB" w:rsidP="0024036D">
            <w:pPr>
              <w:pStyle w:val="NICETableText"/>
              <w:jc w:val="right"/>
              <w:rPr>
                <w:sz w:val="20"/>
                <w:szCs w:val="20"/>
              </w:rPr>
            </w:pPr>
            <w:r w:rsidRPr="00F1562C">
              <w:rPr>
                <w:sz w:val="20"/>
                <w:szCs w:val="20"/>
              </w:rPr>
              <w:t>1,712</w:t>
            </w:r>
          </w:p>
        </w:tc>
        <w:tc>
          <w:tcPr>
            <w:tcW w:w="1016" w:type="dxa"/>
          </w:tcPr>
          <w:p w14:paraId="731BF7AE" w14:textId="456B48B1" w:rsidR="00F849A0" w:rsidRPr="00F1562C" w:rsidRDefault="005E6DA2" w:rsidP="0024036D">
            <w:pPr>
              <w:pStyle w:val="NICETableText"/>
              <w:jc w:val="right"/>
              <w:rPr>
                <w:sz w:val="20"/>
                <w:szCs w:val="20"/>
              </w:rPr>
            </w:pPr>
            <w:r w:rsidRPr="00F1562C">
              <w:rPr>
                <w:sz w:val="20"/>
                <w:szCs w:val="20"/>
              </w:rPr>
              <w:t>84.40</w:t>
            </w:r>
          </w:p>
        </w:tc>
        <w:tc>
          <w:tcPr>
            <w:tcW w:w="1016" w:type="dxa"/>
          </w:tcPr>
          <w:p w14:paraId="12F9CDE4" w14:textId="47632712" w:rsidR="00F849A0" w:rsidRPr="00F1562C" w:rsidRDefault="005E6DA2" w:rsidP="0024036D">
            <w:pPr>
              <w:pStyle w:val="NICETableText"/>
              <w:jc w:val="right"/>
              <w:rPr>
                <w:sz w:val="20"/>
                <w:szCs w:val="20"/>
              </w:rPr>
            </w:pPr>
            <w:r w:rsidRPr="00F1562C">
              <w:rPr>
                <w:sz w:val="20"/>
                <w:szCs w:val="20"/>
              </w:rPr>
              <w:t>2,366</w:t>
            </w:r>
          </w:p>
        </w:tc>
        <w:tc>
          <w:tcPr>
            <w:tcW w:w="1016" w:type="dxa"/>
          </w:tcPr>
          <w:p w14:paraId="145C6B17" w14:textId="00CECEEA" w:rsidR="00F849A0" w:rsidRPr="00F1562C" w:rsidRDefault="00F73E0C" w:rsidP="0024036D">
            <w:pPr>
              <w:pStyle w:val="NICETableText"/>
              <w:jc w:val="right"/>
              <w:rPr>
                <w:sz w:val="20"/>
                <w:szCs w:val="20"/>
              </w:rPr>
            </w:pPr>
            <w:r w:rsidRPr="00F1562C">
              <w:rPr>
                <w:sz w:val="20"/>
                <w:szCs w:val="20"/>
              </w:rPr>
              <w:t>2,645</w:t>
            </w:r>
          </w:p>
        </w:tc>
        <w:tc>
          <w:tcPr>
            <w:tcW w:w="1016" w:type="dxa"/>
          </w:tcPr>
          <w:p w14:paraId="3884FADE" w14:textId="3F1295D8" w:rsidR="00F849A0" w:rsidRPr="00F1562C" w:rsidRDefault="00400883" w:rsidP="0024036D">
            <w:pPr>
              <w:pStyle w:val="NICETableText"/>
              <w:jc w:val="right"/>
              <w:rPr>
                <w:sz w:val="20"/>
                <w:szCs w:val="20"/>
              </w:rPr>
            </w:pPr>
            <w:r w:rsidRPr="00F1562C">
              <w:rPr>
                <w:sz w:val="20"/>
                <w:szCs w:val="20"/>
              </w:rPr>
              <w:t>89.45</w:t>
            </w:r>
          </w:p>
        </w:tc>
      </w:tr>
      <w:tr w:rsidR="00F849A0" w:rsidRPr="00F1562C" w14:paraId="12933763" w14:textId="77777777" w:rsidTr="00DA223A">
        <w:tc>
          <w:tcPr>
            <w:tcW w:w="704" w:type="dxa"/>
            <w:vMerge/>
          </w:tcPr>
          <w:p w14:paraId="642C95A7" w14:textId="77777777" w:rsidR="00F849A0" w:rsidRPr="00F1562C" w:rsidRDefault="00F849A0" w:rsidP="00B01584">
            <w:pPr>
              <w:pStyle w:val="NICETableText"/>
              <w:keepNext/>
              <w:rPr>
                <w:sz w:val="20"/>
                <w:szCs w:val="20"/>
              </w:rPr>
            </w:pPr>
          </w:p>
        </w:tc>
        <w:tc>
          <w:tcPr>
            <w:tcW w:w="2218" w:type="dxa"/>
          </w:tcPr>
          <w:p w14:paraId="1D7610CB" w14:textId="77777777" w:rsidR="00F849A0" w:rsidRPr="00F1562C" w:rsidRDefault="00F849A0" w:rsidP="00B01584">
            <w:pPr>
              <w:pStyle w:val="NICETableText"/>
              <w:keepNext/>
              <w:rPr>
                <w:i/>
                <w:iCs/>
                <w:sz w:val="20"/>
                <w:szCs w:val="20"/>
              </w:rPr>
            </w:pPr>
            <w:r w:rsidRPr="00F1562C">
              <w:rPr>
                <w:i/>
                <w:iCs/>
                <w:sz w:val="20"/>
                <w:szCs w:val="20"/>
              </w:rPr>
              <w:t>Stenotrophomonas</w:t>
            </w:r>
          </w:p>
        </w:tc>
        <w:tc>
          <w:tcPr>
            <w:tcW w:w="1015" w:type="dxa"/>
          </w:tcPr>
          <w:p w14:paraId="556F0F84" w14:textId="1ADAAC6B" w:rsidR="00F849A0" w:rsidRPr="00F1562C" w:rsidRDefault="00AC13CB" w:rsidP="0024036D">
            <w:pPr>
              <w:pStyle w:val="NICETableText"/>
              <w:jc w:val="right"/>
              <w:rPr>
                <w:sz w:val="20"/>
                <w:szCs w:val="20"/>
              </w:rPr>
            </w:pPr>
            <w:r w:rsidRPr="00F1562C">
              <w:rPr>
                <w:sz w:val="20"/>
                <w:szCs w:val="20"/>
              </w:rPr>
              <w:t>540</w:t>
            </w:r>
          </w:p>
        </w:tc>
        <w:tc>
          <w:tcPr>
            <w:tcW w:w="1016" w:type="dxa"/>
          </w:tcPr>
          <w:p w14:paraId="20B317A4" w14:textId="549FB7F2" w:rsidR="00F849A0" w:rsidRPr="00F1562C" w:rsidRDefault="00AC13CB" w:rsidP="0024036D">
            <w:pPr>
              <w:pStyle w:val="NICETableText"/>
              <w:jc w:val="right"/>
              <w:rPr>
                <w:sz w:val="20"/>
                <w:szCs w:val="20"/>
              </w:rPr>
            </w:pPr>
            <w:r w:rsidRPr="00F1562C">
              <w:rPr>
                <w:sz w:val="20"/>
                <w:szCs w:val="20"/>
              </w:rPr>
              <w:t>806</w:t>
            </w:r>
          </w:p>
        </w:tc>
        <w:tc>
          <w:tcPr>
            <w:tcW w:w="1016" w:type="dxa"/>
          </w:tcPr>
          <w:p w14:paraId="119EBC82" w14:textId="78A75608" w:rsidR="00F849A0" w:rsidRPr="00F1562C" w:rsidRDefault="005E6DA2" w:rsidP="0024036D">
            <w:pPr>
              <w:pStyle w:val="NICETableText"/>
              <w:jc w:val="right"/>
              <w:rPr>
                <w:sz w:val="20"/>
                <w:szCs w:val="20"/>
              </w:rPr>
            </w:pPr>
            <w:r w:rsidRPr="00F1562C">
              <w:rPr>
                <w:sz w:val="20"/>
                <w:szCs w:val="20"/>
              </w:rPr>
              <w:t>67.00</w:t>
            </w:r>
          </w:p>
        </w:tc>
        <w:tc>
          <w:tcPr>
            <w:tcW w:w="1016" w:type="dxa"/>
          </w:tcPr>
          <w:p w14:paraId="11B2771C" w14:textId="742F5E05" w:rsidR="00F849A0" w:rsidRPr="00F1562C" w:rsidRDefault="005E6DA2" w:rsidP="0024036D">
            <w:pPr>
              <w:pStyle w:val="NICETableText"/>
              <w:jc w:val="right"/>
              <w:rPr>
                <w:sz w:val="20"/>
                <w:szCs w:val="20"/>
              </w:rPr>
            </w:pPr>
            <w:r w:rsidRPr="00F1562C">
              <w:rPr>
                <w:sz w:val="20"/>
                <w:szCs w:val="20"/>
              </w:rPr>
              <w:t>550</w:t>
            </w:r>
          </w:p>
        </w:tc>
        <w:tc>
          <w:tcPr>
            <w:tcW w:w="1016" w:type="dxa"/>
          </w:tcPr>
          <w:p w14:paraId="06902346" w14:textId="68197A45" w:rsidR="00F849A0" w:rsidRPr="00F1562C" w:rsidRDefault="00F73E0C" w:rsidP="0024036D">
            <w:pPr>
              <w:pStyle w:val="NICETableText"/>
              <w:jc w:val="right"/>
              <w:rPr>
                <w:sz w:val="20"/>
                <w:szCs w:val="20"/>
              </w:rPr>
            </w:pPr>
            <w:r w:rsidRPr="00F1562C">
              <w:rPr>
                <w:sz w:val="20"/>
                <w:szCs w:val="20"/>
              </w:rPr>
              <w:t>819</w:t>
            </w:r>
          </w:p>
        </w:tc>
        <w:tc>
          <w:tcPr>
            <w:tcW w:w="1016" w:type="dxa"/>
          </w:tcPr>
          <w:p w14:paraId="62A5ED73" w14:textId="2E255CEB" w:rsidR="00F849A0" w:rsidRPr="00F1562C" w:rsidRDefault="00400883" w:rsidP="0024036D">
            <w:pPr>
              <w:pStyle w:val="NICETableText"/>
              <w:jc w:val="right"/>
              <w:rPr>
                <w:sz w:val="20"/>
                <w:szCs w:val="20"/>
              </w:rPr>
            </w:pPr>
            <w:r w:rsidRPr="00F1562C">
              <w:rPr>
                <w:sz w:val="20"/>
                <w:szCs w:val="20"/>
              </w:rPr>
              <w:t>67.16</w:t>
            </w:r>
          </w:p>
        </w:tc>
      </w:tr>
      <w:tr w:rsidR="00F849A0" w:rsidRPr="00F1562C" w14:paraId="2FBA6B65" w14:textId="77777777" w:rsidTr="00DA223A">
        <w:tc>
          <w:tcPr>
            <w:tcW w:w="704" w:type="dxa"/>
            <w:vMerge/>
          </w:tcPr>
          <w:p w14:paraId="34C085F1" w14:textId="77777777" w:rsidR="00F849A0" w:rsidRPr="00F1562C" w:rsidRDefault="00F849A0" w:rsidP="00B01584">
            <w:pPr>
              <w:pStyle w:val="NICETableText"/>
              <w:keepNext/>
              <w:rPr>
                <w:sz w:val="20"/>
                <w:szCs w:val="20"/>
              </w:rPr>
            </w:pPr>
          </w:p>
        </w:tc>
        <w:tc>
          <w:tcPr>
            <w:tcW w:w="2218" w:type="dxa"/>
          </w:tcPr>
          <w:p w14:paraId="58DF3223" w14:textId="6B5302DE" w:rsidR="00F849A0" w:rsidRPr="00F1562C" w:rsidRDefault="00F849A0" w:rsidP="00B01584">
            <w:pPr>
              <w:pStyle w:val="NICETableText"/>
              <w:keepNext/>
              <w:rPr>
                <w:sz w:val="20"/>
                <w:szCs w:val="20"/>
              </w:rPr>
            </w:pPr>
            <w:r w:rsidRPr="00F1562C">
              <w:rPr>
                <w:sz w:val="20"/>
                <w:szCs w:val="20"/>
              </w:rPr>
              <w:t>Other non-ferment</w:t>
            </w:r>
            <w:r w:rsidR="0024036D" w:rsidRPr="00F1562C">
              <w:rPr>
                <w:sz w:val="20"/>
                <w:szCs w:val="20"/>
              </w:rPr>
              <w:t>e</w:t>
            </w:r>
            <w:r w:rsidRPr="00F1562C">
              <w:rPr>
                <w:sz w:val="20"/>
                <w:szCs w:val="20"/>
              </w:rPr>
              <w:t>rs</w:t>
            </w:r>
          </w:p>
        </w:tc>
        <w:tc>
          <w:tcPr>
            <w:tcW w:w="1015" w:type="dxa"/>
          </w:tcPr>
          <w:p w14:paraId="05933C6A" w14:textId="521556B1" w:rsidR="00F849A0" w:rsidRPr="00F1562C" w:rsidRDefault="00AC13CB" w:rsidP="0024036D">
            <w:pPr>
              <w:pStyle w:val="NICETableText"/>
              <w:jc w:val="right"/>
              <w:rPr>
                <w:sz w:val="20"/>
                <w:szCs w:val="20"/>
              </w:rPr>
            </w:pPr>
            <w:r w:rsidRPr="00F1562C">
              <w:rPr>
                <w:sz w:val="20"/>
                <w:szCs w:val="20"/>
              </w:rPr>
              <w:t>4</w:t>
            </w:r>
          </w:p>
        </w:tc>
        <w:tc>
          <w:tcPr>
            <w:tcW w:w="1016" w:type="dxa"/>
          </w:tcPr>
          <w:p w14:paraId="7C815DDC" w14:textId="58DE0D34" w:rsidR="00F849A0" w:rsidRPr="00F1562C" w:rsidRDefault="00AC13CB" w:rsidP="0024036D">
            <w:pPr>
              <w:pStyle w:val="NICETableText"/>
              <w:jc w:val="right"/>
              <w:rPr>
                <w:sz w:val="20"/>
                <w:szCs w:val="20"/>
              </w:rPr>
            </w:pPr>
            <w:r w:rsidRPr="00F1562C">
              <w:rPr>
                <w:sz w:val="20"/>
                <w:szCs w:val="20"/>
              </w:rPr>
              <w:t>104</w:t>
            </w:r>
          </w:p>
        </w:tc>
        <w:tc>
          <w:tcPr>
            <w:tcW w:w="1016" w:type="dxa"/>
          </w:tcPr>
          <w:p w14:paraId="09FAB956" w14:textId="51822C65" w:rsidR="00F849A0" w:rsidRPr="00F1562C" w:rsidRDefault="005E6DA2" w:rsidP="0024036D">
            <w:pPr>
              <w:pStyle w:val="NICETableText"/>
              <w:jc w:val="right"/>
              <w:rPr>
                <w:sz w:val="20"/>
                <w:szCs w:val="20"/>
              </w:rPr>
            </w:pPr>
            <w:r w:rsidRPr="00F1562C">
              <w:rPr>
                <w:sz w:val="20"/>
                <w:szCs w:val="20"/>
              </w:rPr>
              <w:t>3.85</w:t>
            </w:r>
          </w:p>
        </w:tc>
        <w:tc>
          <w:tcPr>
            <w:tcW w:w="1016" w:type="dxa"/>
          </w:tcPr>
          <w:p w14:paraId="72A4C7D2" w14:textId="5836E09F" w:rsidR="00F849A0" w:rsidRPr="00F1562C" w:rsidRDefault="005E6DA2" w:rsidP="0024036D">
            <w:pPr>
              <w:pStyle w:val="NICETableText"/>
              <w:jc w:val="right"/>
              <w:rPr>
                <w:sz w:val="20"/>
                <w:szCs w:val="20"/>
              </w:rPr>
            </w:pPr>
            <w:r w:rsidRPr="00F1562C">
              <w:rPr>
                <w:sz w:val="20"/>
                <w:szCs w:val="20"/>
              </w:rPr>
              <w:t>5</w:t>
            </w:r>
          </w:p>
        </w:tc>
        <w:tc>
          <w:tcPr>
            <w:tcW w:w="1016" w:type="dxa"/>
          </w:tcPr>
          <w:p w14:paraId="3692AA3E" w14:textId="30BB5A48" w:rsidR="00F849A0" w:rsidRPr="00F1562C" w:rsidRDefault="00F73E0C" w:rsidP="0024036D">
            <w:pPr>
              <w:pStyle w:val="NICETableText"/>
              <w:jc w:val="right"/>
              <w:rPr>
                <w:sz w:val="20"/>
                <w:szCs w:val="20"/>
              </w:rPr>
            </w:pPr>
            <w:r w:rsidRPr="00F1562C">
              <w:rPr>
                <w:sz w:val="20"/>
                <w:szCs w:val="20"/>
              </w:rPr>
              <w:t>140</w:t>
            </w:r>
          </w:p>
        </w:tc>
        <w:tc>
          <w:tcPr>
            <w:tcW w:w="1016" w:type="dxa"/>
          </w:tcPr>
          <w:p w14:paraId="3399D62E" w14:textId="040CD170" w:rsidR="00F849A0" w:rsidRPr="00F1562C" w:rsidRDefault="00400883" w:rsidP="0024036D">
            <w:pPr>
              <w:pStyle w:val="NICETableText"/>
              <w:jc w:val="right"/>
              <w:rPr>
                <w:sz w:val="20"/>
                <w:szCs w:val="20"/>
              </w:rPr>
            </w:pPr>
            <w:r w:rsidRPr="00F1562C">
              <w:rPr>
                <w:sz w:val="20"/>
                <w:szCs w:val="20"/>
              </w:rPr>
              <w:t>3.57</w:t>
            </w:r>
          </w:p>
        </w:tc>
      </w:tr>
      <w:tr w:rsidR="00F849A0" w:rsidRPr="00F1562C" w14:paraId="4B51F4A7" w14:textId="77777777" w:rsidTr="00DA223A">
        <w:trPr>
          <w:trHeight w:val="710"/>
        </w:trPr>
        <w:tc>
          <w:tcPr>
            <w:tcW w:w="704" w:type="dxa"/>
            <w:vMerge/>
          </w:tcPr>
          <w:p w14:paraId="1DB6BC83" w14:textId="77777777" w:rsidR="00F849A0" w:rsidRPr="00F1562C" w:rsidRDefault="00F849A0" w:rsidP="00B01584">
            <w:pPr>
              <w:pStyle w:val="NICETableText"/>
              <w:keepNext/>
              <w:rPr>
                <w:sz w:val="20"/>
                <w:szCs w:val="20"/>
              </w:rPr>
            </w:pPr>
          </w:p>
        </w:tc>
        <w:tc>
          <w:tcPr>
            <w:tcW w:w="2218" w:type="dxa"/>
          </w:tcPr>
          <w:p w14:paraId="066AB79F" w14:textId="77777777" w:rsidR="00F849A0" w:rsidRPr="00F1562C" w:rsidRDefault="00F849A0" w:rsidP="00B01584">
            <w:pPr>
              <w:pStyle w:val="NICETableText"/>
              <w:keepNext/>
              <w:rPr>
                <w:sz w:val="20"/>
                <w:szCs w:val="20"/>
              </w:rPr>
            </w:pPr>
            <w:r w:rsidRPr="00F1562C">
              <w:rPr>
                <w:sz w:val="20"/>
                <w:szCs w:val="20"/>
              </w:rPr>
              <w:t>All non-</w:t>
            </w:r>
            <w:r w:rsidRPr="00F1562C">
              <w:rPr>
                <w:i/>
                <w:iCs/>
                <w:sz w:val="20"/>
                <w:szCs w:val="20"/>
              </w:rPr>
              <w:t xml:space="preserve"> Enterobacterales</w:t>
            </w:r>
          </w:p>
        </w:tc>
        <w:tc>
          <w:tcPr>
            <w:tcW w:w="1015" w:type="dxa"/>
          </w:tcPr>
          <w:p w14:paraId="471313EC" w14:textId="5FA85482" w:rsidR="00F849A0" w:rsidRPr="00F1562C" w:rsidRDefault="00AC13CB" w:rsidP="0024036D">
            <w:pPr>
              <w:pStyle w:val="NICETableText"/>
              <w:jc w:val="right"/>
              <w:rPr>
                <w:sz w:val="20"/>
                <w:szCs w:val="20"/>
              </w:rPr>
            </w:pPr>
            <w:r w:rsidRPr="00F1562C">
              <w:rPr>
                <w:sz w:val="20"/>
                <w:szCs w:val="20"/>
              </w:rPr>
              <w:t>2,849</w:t>
            </w:r>
          </w:p>
        </w:tc>
        <w:tc>
          <w:tcPr>
            <w:tcW w:w="1016" w:type="dxa"/>
          </w:tcPr>
          <w:p w14:paraId="41F01150" w14:textId="16445743" w:rsidR="00F849A0" w:rsidRPr="00F1562C" w:rsidRDefault="00AC13CB" w:rsidP="0024036D">
            <w:pPr>
              <w:pStyle w:val="NICETableText"/>
              <w:jc w:val="right"/>
              <w:rPr>
                <w:sz w:val="20"/>
                <w:szCs w:val="20"/>
              </w:rPr>
            </w:pPr>
            <w:r w:rsidRPr="00F1562C">
              <w:rPr>
                <w:sz w:val="20"/>
                <w:szCs w:val="20"/>
              </w:rPr>
              <w:t>3,500</w:t>
            </w:r>
          </w:p>
        </w:tc>
        <w:tc>
          <w:tcPr>
            <w:tcW w:w="1016" w:type="dxa"/>
          </w:tcPr>
          <w:p w14:paraId="31D4F5F7" w14:textId="2540A172" w:rsidR="00F849A0" w:rsidRPr="00F1562C" w:rsidRDefault="005E6DA2" w:rsidP="0024036D">
            <w:pPr>
              <w:pStyle w:val="NICETableText"/>
              <w:jc w:val="right"/>
              <w:rPr>
                <w:sz w:val="20"/>
                <w:szCs w:val="20"/>
              </w:rPr>
            </w:pPr>
            <w:r w:rsidRPr="00F1562C">
              <w:rPr>
                <w:sz w:val="20"/>
                <w:szCs w:val="20"/>
              </w:rPr>
              <w:t>81.40</w:t>
            </w:r>
          </w:p>
        </w:tc>
        <w:tc>
          <w:tcPr>
            <w:tcW w:w="1016" w:type="dxa"/>
          </w:tcPr>
          <w:p w14:paraId="51ECDEA5" w14:textId="1F5E99BE" w:rsidR="00F849A0" w:rsidRPr="00F1562C" w:rsidRDefault="005E6DA2" w:rsidP="0024036D">
            <w:pPr>
              <w:pStyle w:val="NICETableText"/>
              <w:jc w:val="right"/>
              <w:rPr>
                <w:sz w:val="20"/>
                <w:szCs w:val="20"/>
              </w:rPr>
            </w:pPr>
            <w:r w:rsidRPr="00F1562C">
              <w:rPr>
                <w:sz w:val="20"/>
                <w:szCs w:val="20"/>
              </w:rPr>
              <w:t>6,260</w:t>
            </w:r>
          </w:p>
        </w:tc>
        <w:tc>
          <w:tcPr>
            <w:tcW w:w="1016" w:type="dxa"/>
          </w:tcPr>
          <w:p w14:paraId="07263896" w14:textId="3D928E16" w:rsidR="00F849A0" w:rsidRPr="00F1562C" w:rsidRDefault="00F73E0C" w:rsidP="0024036D">
            <w:pPr>
              <w:pStyle w:val="NICETableText"/>
              <w:jc w:val="right"/>
              <w:rPr>
                <w:sz w:val="20"/>
                <w:szCs w:val="20"/>
              </w:rPr>
            </w:pPr>
            <w:r w:rsidRPr="00F1562C">
              <w:rPr>
                <w:sz w:val="20"/>
                <w:szCs w:val="20"/>
              </w:rPr>
              <w:t>6,982</w:t>
            </w:r>
          </w:p>
        </w:tc>
        <w:tc>
          <w:tcPr>
            <w:tcW w:w="1016" w:type="dxa"/>
          </w:tcPr>
          <w:p w14:paraId="60558165" w14:textId="70EEE351" w:rsidR="00F849A0" w:rsidRPr="00F1562C" w:rsidRDefault="00400883" w:rsidP="0024036D">
            <w:pPr>
              <w:pStyle w:val="NICETableText"/>
              <w:jc w:val="right"/>
              <w:rPr>
                <w:sz w:val="20"/>
                <w:szCs w:val="20"/>
              </w:rPr>
            </w:pPr>
            <w:r w:rsidRPr="00F1562C">
              <w:rPr>
                <w:sz w:val="20"/>
                <w:szCs w:val="20"/>
              </w:rPr>
              <w:t>89.66</w:t>
            </w:r>
          </w:p>
        </w:tc>
      </w:tr>
      <w:tr w:rsidR="00F849A0" w:rsidRPr="00F1562C" w14:paraId="67B725B7" w14:textId="77777777" w:rsidTr="00DA223A">
        <w:tc>
          <w:tcPr>
            <w:tcW w:w="2922" w:type="dxa"/>
            <w:gridSpan w:val="2"/>
          </w:tcPr>
          <w:p w14:paraId="22239944" w14:textId="77777777" w:rsidR="00F849A0" w:rsidRPr="00F1562C" w:rsidRDefault="00F849A0" w:rsidP="00B01584">
            <w:pPr>
              <w:pStyle w:val="NICETableText"/>
              <w:keepNext/>
              <w:rPr>
                <w:sz w:val="20"/>
                <w:szCs w:val="20"/>
              </w:rPr>
            </w:pPr>
            <w:r w:rsidRPr="00F1562C">
              <w:rPr>
                <w:sz w:val="20"/>
                <w:szCs w:val="20"/>
              </w:rPr>
              <w:t>Total pathogens</w:t>
            </w:r>
          </w:p>
        </w:tc>
        <w:tc>
          <w:tcPr>
            <w:tcW w:w="1015" w:type="dxa"/>
          </w:tcPr>
          <w:p w14:paraId="4ABB7D13" w14:textId="43E7B1D4" w:rsidR="00F849A0" w:rsidRPr="00F1562C" w:rsidRDefault="00AC13CB" w:rsidP="0024036D">
            <w:pPr>
              <w:pStyle w:val="NICETableText"/>
              <w:jc w:val="right"/>
              <w:rPr>
                <w:sz w:val="20"/>
                <w:szCs w:val="20"/>
              </w:rPr>
            </w:pPr>
            <w:r w:rsidRPr="00F1562C">
              <w:rPr>
                <w:sz w:val="20"/>
                <w:szCs w:val="20"/>
              </w:rPr>
              <w:t>3,247</w:t>
            </w:r>
          </w:p>
        </w:tc>
        <w:tc>
          <w:tcPr>
            <w:tcW w:w="1016" w:type="dxa"/>
          </w:tcPr>
          <w:p w14:paraId="15BA24A9" w14:textId="042D9FC9" w:rsidR="00F849A0" w:rsidRPr="00F1562C" w:rsidRDefault="00AC13CB" w:rsidP="0024036D">
            <w:pPr>
              <w:pStyle w:val="NICETableText"/>
              <w:jc w:val="right"/>
              <w:rPr>
                <w:sz w:val="20"/>
                <w:szCs w:val="20"/>
              </w:rPr>
            </w:pPr>
            <w:r w:rsidRPr="00F1562C">
              <w:rPr>
                <w:sz w:val="20"/>
                <w:szCs w:val="20"/>
              </w:rPr>
              <w:t>4,068</w:t>
            </w:r>
          </w:p>
        </w:tc>
        <w:tc>
          <w:tcPr>
            <w:tcW w:w="1016" w:type="dxa"/>
          </w:tcPr>
          <w:p w14:paraId="211D2A4F" w14:textId="198102AD" w:rsidR="00F849A0" w:rsidRPr="00F1562C" w:rsidRDefault="005E6DA2" w:rsidP="0024036D">
            <w:pPr>
              <w:pStyle w:val="NICETableText"/>
              <w:jc w:val="right"/>
              <w:rPr>
                <w:sz w:val="20"/>
                <w:szCs w:val="20"/>
              </w:rPr>
            </w:pPr>
            <w:r w:rsidRPr="00F1562C">
              <w:rPr>
                <w:sz w:val="20"/>
                <w:szCs w:val="20"/>
              </w:rPr>
              <w:t>79.82</w:t>
            </w:r>
          </w:p>
        </w:tc>
        <w:tc>
          <w:tcPr>
            <w:tcW w:w="1016" w:type="dxa"/>
          </w:tcPr>
          <w:p w14:paraId="76ECD40A" w14:textId="13FFA43C" w:rsidR="00F849A0" w:rsidRPr="00F1562C" w:rsidRDefault="005E6DA2" w:rsidP="0024036D">
            <w:pPr>
              <w:pStyle w:val="NICETableText"/>
              <w:jc w:val="right"/>
              <w:rPr>
                <w:sz w:val="20"/>
                <w:szCs w:val="20"/>
              </w:rPr>
            </w:pPr>
            <w:r w:rsidRPr="00F1562C">
              <w:rPr>
                <w:sz w:val="20"/>
                <w:szCs w:val="20"/>
              </w:rPr>
              <w:t>16,812</w:t>
            </w:r>
          </w:p>
        </w:tc>
        <w:tc>
          <w:tcPr>
            <w:tcW w:w="1016" w:type="dxa"/>
          </w:tcPr>
          <w:p w14:paraId="768F7E70" w14:textId="64E00B82" w:rsidR="00F849A0" w:rsidRPr="00F1562C" w:rsidRDefault="00F73E0C" w:rsidP="0024036D">
            <w:pPr>
              <w:pStyle w:val="NICETableText"/>
              <w:jc w:val="right"/>
              <w:rPr>
                <w:sz w:val="20"/>
                <w:szCs w:val="20"/>
              </w:rPr>
            </w:pPr>
            <w:r w:rsidRPr="00F1562C">
              <w:rPr>
                <w:sz w:val="20"/>
                <w:szCs w:val="20"/>
              </w:rPr>
              <w:t>20,909</w:t>
            </w:r>
          </w:p>
        </w:tc>
        <w:tc>
          <w:tcPr>
            <w:tcW w:w="1016" w:type="dxa"/>
          </w:tcPr>
          <w:p w14:paraId="79F283CC" w14:textId="0D569652" w:rsidR="00F849A0" w:rsidRPr="00F1562C" w:rsidRDefault="00400883" w:rsidP="0024036D">
            <w:pPr>
              <w:pStyle w:val="NICETableText"/>
              <w:jc w:val="right"/>
              <w:rPr>
                <w:sz w:val="20"/>
                <w:szCs w:val="20"/>
              </w:rPr>
            </w:pPr>
            <w:r w:rsidRPr="00F1562C">
              <w:rPr>
                <w:sz w:val="20"/>
                <w:szCs w:val="20"/>
              </w:rPr>
              <w:t>80.41</w:t>
            </w:r>
          </w:p>
        </w:tc>
      </w:tr>
      <w:tr w:rsidR="000513FB" w:rsidRPr="00F1562C" w14:paraId="4B9A0188" w14:textId="77777777" w:rsidTr="00DA223A">
        <w:tc>
          <w:tcPr>
            <w:tcW w:w="9017" w:type="dxa"/>
            <w:gridSpan w:val="8"/>
          </w:tcPr>
          <w:p w14:paraId="3DB45E7F" w14:textId="13BDDE91" w:rsidR="000513FB" w:rsidRPr="00F1562C" w:rsidRDefault="000513FB" w:rsidP="00DA223A">
            <w:pPr>
              <w:pStyle w:val="NICETableText"/>
              <w:rPr>
                <w:b/>
                <w:bCs/>
                <w:sz w:val="18"/>
                <w:szCs w:val="18"/>
              </w:rPr>
            </w:pPr>
            <w:r w:rsidRPr="00F1562C">
              <w:rPr>
                <w:b/>
                <w:bCs/>
                <w:sz w:val="18"/>
                <w:szCs w:val="18"/>
              </w:rPr>
              <w:t xml:space="preserve">Key: </w:t>
            </w:r>
            <w:r w:rsidRPr="00F1562C">
              <w:rPr>
                <w:sz w:val="18"/>
                <w:szCs w:val="18"/>
              </w:rPr>
              <w:t>CarbNS, carbapenem-non-susceptible.</w:t>
            </w:r>
          </w:p>
        </w:tc>
      </w:tr>
    </w:tbl>
    <w:p w14:paraId="2121B298" w14:textId="4DD17246" w:rsidR="00EE4F7B" w:rsidRPr="00F1562C" w:rsidRDefault="00EE4F7B" w:rsidP="00EE4F7B"/>
    <w:p w14:paraId="54E11FB6" w14:textId="77777777" w:rsidR="00A41CCB" w:rsidRPr="00F1562C" w:rsidRDefault="00A41CCB" w:rsidP="00FA3410">
      <w:pPr>
        <w:pStyle w:val="Heading5"/>
      </w:pPr>
      <w:r w:rsidRPr="00F1562C">
        <w:t>SIDERO-CR study results</w:t>
      </w:r>
    </w:p>
    <w:p w14:paraId="5B8A7CCE" w14:textId="7101B16E" w:rsidR="00A41CCB" w:rsidRPr="00F1562C" w:rsidRDefault="63ED83C8" w:rsidP="63ED83C8">
      <w:pPr>
        <w:rPr>
          <w:rFonts w:eastAsia="Arial" w:cs="Arial"/>
        </w:rPr>
      </w:pPr>
      <w:r w:rsidRPr="63ED83C8">
        <w:rPr>
          <w:rFonts w:eastAsia="Arial" w:cs="Arial"/>
        </w:rPr>
        <w:t xml:space="preserve">The SIDERO-CR-2014-2016 study including carbapenem-resistant </w:t>
      </w:r>
      <w:r w:rsidRPr="63ED83C8">
        <w:rPr>
          <w:rFonts w:eastAsia="Arial" w:cs="Arial"/>
          <w:i/>
          <w:iCs/>
        </w:rPr>
        <w:t>Enterobacteriaceae</w:t>
      </w:r>
      <w:r w:rsidRPr="63ED83C8">
        <w:rPr>
          <w:rFonts w:eastAsia="Arial" w:cs="Arial"/>
        </w:rPr>
        <w:t xml:space="preserve"> and carbapenem-resistant non-fermenters demonstrated the potent </w:t>
      </w:r>
      <w:r w:rsidRPr="63ED83C8">
        <w:rPr>
          <w:rFonts w:eastAsia="Arial" w:cs="Arial"/>
          <w:i/>
          <w:iCs/>
        </w:rPr>
        <w:t>in vitro</w:t>
      </w:r>
      <w:r w:rsidRPr="63ED83C8">
        <w:rPr>
          <w:rFonts w:eastAsia="Arial" w:cs="Arial"/>
        </w:rPr>
        <w:t xml:space="preserve"> activity of cefiderocol with an MIC</w:t>
      </w:r>
      <w:r w:rsidRPr="63ED83C8">
        <w:rPr>
          <w:rFonts w:eastAsia="Arial" w:cs="Arial"/>
          <w:vertAlign w:val="subscript"/>
        </w:rPr>
        <w:t>90</w:t>
      </w:r>
      <w:r w:rsidRPr="63ED83C8">
        <w:rPr>
          <w:rFonts w:eastAsia="Arial" w:cs="Arial"/>
        </w:rPr>
        <w:t xml:space="preserve"> ranging between 0.25 and 8 μg/mL. For MIC of ≤ 4 μg/mL, cefiderocol showed activity against 96.2% of these pathogens and demonstrated higher </w:t>
      </w:r>
      <w:r w:rsidRPr="63ED83C8">
        <w:rPr>
          <w:rFonts w:eastAsia="Arial" w:cs="Arial"/>
          <w:i/>
          <w:iCs/>
        </w:rPr>
        <w:t>in vitro</w:t>
      </w:r>
      <w:r w:rsidRPr="63ED83C8">
        <w:rPr>
          <w:rFonts w:eastAsia="Arial" w:cs="Arial"/>
        </w:rPr>
        <w:t xml:space="preserve"> activity than other available treatments (</w:t>
      </w:r>
      <w:r w:rsidR="00A41CCB">
        <w:fldChar w:fldCharType="begin"/>
      </w:r>
      <w:r w:rsidR="00A41CCB">
        <w:instrText xml:space="preserve"> REF _Ref72477549 \h </w:instrText>
      </w:r>
      <w:r w:rsidR="00A41CCB">
        <w:fldChar w:fldCharType="separate"/>
      </w:r>
      <w:r>
        <w:t xml:space="preserve">Table </w:t>
      </w:r>
      <w:r w:rsidRPr="63ED83C8">
        <w:rPr>
          <w:noProof/>
        </w:rPr>
        <w:t>11</w:t>
      </w:r>
      <w:r w:rsidR="00A41CCB">
        <w:fldChar w:fldCharType="end"/>
      </w:r>
      <w:r w:rsidRPr="63ED83C8">
        <w:rPr>
          <w:rFonts w:eastAsia="Arial" w:cs="Arial"/>
        </w:rPr>
        <w:t xml:space="preserve">). Cefiderocol suppressed the growth of 97.0% of carbapenem-resistant </w:t>
      </w:r>
      <w:r w:rsidRPr="63ED83C8">
        <w:rPr>
          <w:rFonts w:eastAsia="Arial" w:cs="Arial"/>
          <w:i/>
          <w:iCs/>
        </w:rPr>
        <w:t>Enterobacteriaceae</w:t>
      </w:r>
      <w:r w:rsidRPr="63ED83C8">
        <w:rPr>
          <w:rFonts w:eastAsia="Arial" w:cs="Arial"/>
        </w:rPr>
        <w:t xml:space="preserve">, 99.2% of MDR </w:t>
      </w:r>
      <w:r w:rsidRPr="63ED83C8">
        <w:rPr>
          <w:rFonts w:eastAsia="Arial" w:cs="Arial"/>
          <w:i/>
          <w:iCs/>
        </w:rPr>
        <w:t>P. aeruginosa</w:t>
      </w:r>
      <w:r w:rsidRPr="63ED83C8">
        <w:rPr>
          <w:rFonts w:eastAsia="Arial" w:cs="Arial"/>
        </w:rPr>
        <w:t xml:space="preserve">, 90.9% of MDR </w:t>
      </w:r>
      <w:r w:rsidRPr="63ED83C8">
        <w:rPr>
          <w:rFonts w:eastAsia="Arial" w:cs="Arial"/>
          <w:i/>
          <w:iCs/>
        </w:rPr>
        <w:t>A. baumannii</w:t>
      </w:r>
      <w:r w:rsidRPr="63ED83C8">
        <w:rPr>
          <w:rFonts w:eastAsia="Arial" w:cs="Arial"/>
        </w:rPr>
        <w:t xml:space="preserve"> and 100% of </w:t>
      </w:r>
      <w:r w:rsidRPr="63ED83C8">
        <w:rPr>
          <w:rFonts w:eastAsia="Arial" w:cs="Arial"/>
          <w:i/>
          <w:iCs/>
        </w:rPr>
        <w:t>S. maltophilia</w:t>
      </w:r>
      <w:r w:rsidRPr="63ED83C8">
        <w:rPr>
          <w:rFonts w:eastAsia="Arial" w:cs="Arial"/>
        </w:rPr>
        <w:t xml:space="preserve"> (</w:t>
      </w:r>
      <w:r w:rsidR="00A41CCB">
        <w:fldChar w:fldCharType="begin"/>
      </w:r>
      <w:r w:rsidR="00A41CCB">
        <w:instrText xml:space="preserve"> REF _Ref72477549 \h </w:instrText>
      </w:r>
      <w:r w:rsidR="00A41CCB">
        <w:fldChar w:fldCharType="separate"/>
      </w:r>
      <w:r>
        <w:t xml:space="preserve">Table </w:t>
      </w:r>
      <w:r w:rsidRPr="63ED83C8">
        <w:rPr>
          <w:noProof/>
        </w:rPr>
        <w:t>11</w:t>
      </w:r>
      <w:r w:rsidR="00A41CCB">
        <w:fldChar w:fldCharType="end"/>
      </w:r>
      <w:r w:rsidRPr="63ED83C8">
        <w:rPr>
          <w:rFonts w:eastAsia="Arial" w:cs="Arial"/>
        </w:rPr>
        <w:t>).</w:t>
      </w:r>
    </w:p>
    <w:p w14:paraId="6AE2D60E" w14:textId="6900CD5B" w:rsidR="00A41CCB" w:rsidRPr="00F1562C" w:rsidRDefault="00A41CCB" w:rsidP="00A41CCB">
      <w:pPr>
        <w:pStyle w:val="Caption"/>
      </w:pPr>
      <w:bookmarkStart w:id="155" w:name="_Ref72477549"/>
      <w:bookmarkStart w:id="156" w:name="_Toc74064387"/>
      <w:r w:rsidRPr="00F1562C">
        <w:t xml:space="preserve">Table </w:t>
      </w:r>
      <w:r w:rsidRPr="00F1562C">
        <w:fldChar w:fldCharType="begin"/>
      </w:r>
      <w:r w:rsidRPr="00F1562C">
        <w:instrText>SEQ Table \* ARABIC</w:instrText>
      </w:r>
      <w:r w:rsidRPr="00F1562C">
        <w:fldChar w:fldCharType="separate"/>
      </w:r>
      <w:r w:rsidR="00B33309">
        <w:rPr>
          <w:noProof/>
        </w:rPr>
        <w:t>11</w:t>
      </w:r>
      <w:r w:rsidRPr="00F1562C">
        <w:fldChar w:fldCharType="end"/>
      </w:r>
      <w:bookmarkEnd w:id="155"/>
      <w:r w:rsidRPr="00F1562C">
        <w:t xml:space="preserve">: </w:t>
      </w:r>
      <w:r w:rsidRPr="00F1562C">
        <w:rPr>
          <w:i/>
          <w:iCs/>
        </w:rPr>
        <w:t>In vitro</w:t>
      </w:r>
      <w:r w:rsidRPr="00F1562C">
        <w:t xml:space="preserve"> activity data for all tested clinical strains of cefiderocol versus ceftazidime-avibactam, ceftolozane-tazobactam, and colistin (SIDERO-CR 2014</w:t>
      </w:r>
      <w:r w:rsidR="00852733" w:rsidRPr="00F1562C">
        <w:t>–</w:t>
      </w:r>
      <w:r w:rsidRPr="00F1562C">
        <w:t>2016)</w:t>
      </w:r>
      <w:bookmarkEnd w:id="156"/>
    </w:p>
    <w:tbl>
      <w:tblPr>
        <w:tblStyle w:val="TableGrid"/>
        <w:tblW w:w="5000" w:type="pct"/>
        <w:tblLook w:val="04A0" w:firstRow="1" w:lastRow="0" w:firstColumn="1" w:lastColumn="0" w:noHBand="0" w:noVBand="1"/>
      </w:tblPr>
      <w:tblGrid>
        <w:gridCol w:w="2281"/>
        <w:gridCol w:w="1739"/>
        <w:gridCol w:w="1512"/>
        <w:gridCol w:w="1752"/>
        <w:gridCol w:w="1733"/>
      </w:tblGrid>
      <w:tr w:rsidR="00A41CCB" w:rsidRPr="00F1562C" w14:paraId="7DB59FB5" w14:textId="77777777" w:rsidTr="000501B8">
        <w:trPr>
          <w:tblHeader/>
        </w:trPr>
        <w:tc>
          <w:tcPr>
            <w:tcW w:w="2285" w:type="dxa"/>
          </w:tcPr>
          <w:p w14:paraId="1B3AD485" w14:textId="77777777" w:rsidR="00A41CCB" w:rsidRPr="00F1562C" w:rsidRDefault="00A41CCB" w:rsidP="00B95EFB">
            <w:pPr>
              <w:pStyle w:val="NICETableHeading"/>
              <w:rPr>
                <w:szCs w:val="22"/>
              </w:rPr>
            </w:pPr>
            <w:r w:rsidRPr="00F1562C">
              <w:rPr>
                <w:szCs w:val="22"/>
              </w:rPr>
              <w:t>Organism</w:t>
            </w:r>
          </w:p>
        </w:tc>
        <w:tc>
          <w:tcPr>
            <w:tcW w:w="1745" w:type="dxa"/>
          </w:tcPr>
          <w:p w14:paraId="3AF7A87D" w14:textId="77777777" w:rsidR="00A41CCB" w:rsidRPr="00F1562C" w:rsidRDefault="00A41CCB" w:rsidP="00B95EFB">
            <w:pPr>
              <w:pStyle w:val="NICETableHeading"/>
              <w:rPr>
                <w:szCs w:val="22"/>
              </w:rPr>
            </w:pPr>
            <w:r w:rsidRPr="00F1562C">
              <w:rPr>
                <w:szCs w:val="22"/>
              </w:rPr>
              <w:t>Cefiderocol</w:t>
            </w:r>
            <w:r w:rsidRPr="00F1562C">
              <w:rPr>
                <w:szCs w:val="22"/>
                <w:vertAlign w:val="superscript"/>
              </w:rPr>
              <w:t>a</w:t>
            </w:r>
          </w:p>
        </w:tc>
        <w:tc>
          <w:tcPr>
            <w:tcW w:w="1479" w:type="dxa"/>
          </w:tcPr>
          <w:p w14:paraId="4A07A9C3" w14:textId="77777777" w:rsidR="00A41CCB" w:rsidRPr="00F1562C" w:rsidRDefault="00A41CCB" w:rsidP="00B95EFB">
            <w:pPr>
              <w:pStyle w:val="NICETableHeading"/>
              <w:rPr>
                <w:szCs w:val="22"/>
              </w:rPr>
            </w:pPr>
            <w:r w:rsidRPr="00F1562C">
              <w:rPr>
                <w:szCs w:val="22"/>
              </w:rPr>
              <w:t>Ceftazidime/ avibactam</w:t>
            </w:r>
            <w:r w:rsidRPr="00F1562C">
              <w:rPr>
                <w:szCs w:val="22"/>
                <w:vertAlign w:val="superscript"/>
              </w:rPr>
              <w:t>a</w:t>
            </w:r>
          </w:p>
        </w:tc>
        <w:tc>
          <w:tcPr>
            <w:tcW w:w="1758" w:type="dxa"/>
          </w:tcPr>
          <w:p w14:paraId="23087C54" w14:textId="77777777" w:rsidR="00A41CCB" w:rsidRPr="00F1562C" w:rsidRDefault="00A41CCB" w:rsidP="00B95EFB">
            <w:pPr>
              <w:pStyle w:val="NICETableHeading"/>
              <w:rPr>
                <w:szCs w:val="22"/>
              </w:rPr>
            </w:pPr>
            <w:r w:rsidRPr="00F1562C">
              <w:rPr>
                <w:szCs w:val="22"/>
              </w:rPr>
              <w:t>Ceftolozane/ tazobactam</w:t>
            </w:r>
            <w:r w:rsidRPr="00F1562C">
              <w:rPr>
                <w:szCs w:val="22"/>
                <w:vertAlign w:val="superscript"/>
              </w:rPr>
              <w:t>a</w:t>
            </w:r>
          </w:p>
        </w:tc>
        <w:tc>
          <w:tcPr>
            <w:tcW w:w="1750" w:type="dxa"/>
          </w:tcPr>
          <w:p w14:paraId="179657DE" w14:textId="77777777" w:rsidR="00A41CCB" w:rsidRPr="00F1562C" w:rsidRDefault="00A41CCB" w:rsidP="00B95EFB">
            <w:pPr>
              <w:pStyle w:val="NICETableHeading"/>
              <w:rPr>
                <w:szCs w:val="22"/>
              </w:rPr>
            </w:pPr>
            <w:r w:rsidRPr="00F1562C">
              <w:rPr>
                <w:szCs w:val="22"/>
              </w:rPr>
              <w:t>Colistin</w:t>
            </w:r>
            <w:r w:rsidRPr="00F1562C">
              <w:rPr>
                <w:szCs w:val="22"/>
                <w:vertAlign w:val="superscript"/>
              </w:rPr>
              <w:t>a</w:t>
            </w:r>
          </w:p>
        </w:tc>
      </w:tr>
      <w:tr w:rsidR="00A41CCB" w:rsidRPr="00F1562C" w14:paraId="3C982F0F" w14:textId="77777777" w:rsidTr="00B95EFB">
        <w:tc>
          <w:tcPr>
            <w:tcW w:w="2285" w:type="dxa"/>
          </w:tcPr>
          <w:p w14:paraId="3BBCEE92" w14:textId="0599701D" w:rsidR="00A41CCB" w:rsidRPr="00F1562C" w:rsidRDefault="00A41CCB" w:rsidP="00B95EFB">
            <w:pPr>
              <w:pStyle w:val="NICETableText"/>
              <w:rPr>
                <w:szCs w:val="22"/>
              </w:rPr>
            </w:pPr>
            <w:r w:rsidRPr="00F1562C">
              <w:rPr>
                <w:szCs w:val="22"/>
              </w:rPr>
              <w:t>CarbNS</w:t>
            </w:r>
            <w:r w:rsidRPr="00F1562C">
              <w:rPr>
                <w:szCs w:val="22"/>
                <w:vertAlign w:val="superscript"/>
              </w:rPr>
              <w:t>b</w:t>
            </w:r>
            <w:r w:rsidRPr="00F1562C">
              <w:rPr>
                <w:szCs w:val="22"/>
              </w:rPr>
              <w:t xml:space="preserve"> </w:t>
            </w:r>
            <w:r w:rsidRPr="00F1562C">
              <w:rPr>
                <w:i/>
                <w:iCs/>
                <w:szCs w:val="22"/>
              </w:rPr>
              <w:t>Enterobacteriaceae</w:t>
            </w:r>
            <w:r w:rsidRPr="00F1562C">
              <w:rPr>
                <w:i/>
                <w:iCs/>
                <w:szCs w:val="22"/>
              </w:rPr>
              <w:br/>
            </w:r>
            <w:r w:rsidRPr="00F1562C">
              <w:rPr>
                <w:szCs w:val="22"/>
              </w:rPr>
              <w:t>(N</w:t>
            </w:r>
            <w:r w:rsidR="00AF7FBD" w:rsidRPr="00F1562C">
              <w:rPr>
                <w:szCs w:val="22"/>
              </w:rPr>
              <w:t> </w:t>
            </w:r>
            <w:r w:rsidRPr="00F1562C">
              <w:rPr>
                <w:szCs w:val="22"/>
              </w:rPr>
              <w:t>=</w:t>
            </w:r>
            <w:r w:rsidR="00AF7FBD" w:rsidRPr="00F1562C">
              <w:rPr>
                <w:szCs w:val="22"/>
              </w:rPr>
              <w:t> </w:t>
            </w:r>
            <w:r w:rsidRPr="00F1562C">
              <w:rPr>
                <w:szCs w:val="22"/>
              </w:rPr>
              <w:t xml:space="preserve">1022) </w:t>
            </w:r>
          </w:p>
        </w:tc>
        <w:tc>
          <w:tcPr>
            <w:tcW w:w="1745" w:type="dxa"/>
            <w:shd w:val="clear" w:color="auto" w:fill="92D050"/>
            <w:vAlign w:val="center"/>
          </w:tcPr>
          <w:p w14:paraId="5A192EC7" w14:textId="77777777" w:rsidR="00A41CCB" w:rsidRPr="00F1562C" w:rsidRDefault="00A41CCB" w:rsidP="00B95EFB">
            <w:pPr>
              <w:pStyle w:val="NICETableText"/>
              <w:jc w:val="center"/>
              <w:rPr>
                <w:szCs w:val="22"/>
              </w:rPr>
            </w:pPr>
            <w:r w:rsidRPr="00F1562C">
              <w:rPr>
                <w:szCs w:val="22"/>
              </w:rPr>
              <w:t>97.0</w:t>
            </w:r>
          </w:p>
        </w:tc>
        <w:tc>
          <w:tcPr>
            <w:tcW w:w="1479" w:type="dxa"/>
            <w:shd w:val="clear" w:color="auto" w:fill="FFFF00"/>
            <w:vAlign w:val="center"/>
          </w:tcPr>
          <w:p w14:paraId="13247D09" w14:textId="77777777" w:rsidR="00A41CCB" w:rsidRPr="00F1562C" w:rsidRDefault="00A41CCB" w:rsidP="00B95EFB">
            <w:pPr>
              <w:pStyle w:val="NICETableText"/>
              <w:jc w:val="center"/>
              <w:rPr>
                <w:szCs w:val="22"/>
              </w:rPr>
            </w:pPr>
            <w:r w:rsidRPr="00F1562C">
              <w:rPr>
                <w:szCs w:val="22"/>
              </w:rPr>
              <w:t>77.0</w:t>
            </w:r>
          </w:p>
        </w:tc>
        <w:tc>
          <w:tcPr>
            <w:tcW w:w="1758" w:type="dxa"/>
            <w:shd w:val="clear" w:color="auto" w:fill="FF0000"/>
            <w:vAlign w:val="center"/>
          </w:tcPr>
          <w:p w14:paraId="79DD7598" w14:textId="77777777" w:rsidR="00A41CCB" w:rsidRPr="00F1562C" w:rsidRDefault="00A41CCB" w:rsidP="00B95EFB">
            <w:pPr>
              <w:pStyle w:val="NICETableText"/>
              <w:jc w:val="center"/>
              <w:rPr>
                <w:szCs w:val="22"/>
              </w:rPr>
            </w:pPr>
            <w:r w:rsidRPr="00F1562C">
              <w:rPr>
                <w:szCs w:val="22"/>
              </w:rPr>
              <w:t>1.7</w:t>
            </w:r>
          </w:p>
        </w:tc>
        <w:tc>
          <w:tcPr>
            <w:tcW w:w="1750" w:type="dxa"/>
            <w:shd w:val="clear" w:color="auto" w:fill="FFFF00"/>
            <w:vAlign w:val="center"/>
          </w:tcPr>
          <w:p w14:paraId="3FF53251" w14:textId="77777777" w:rsidR="00A41CCB" w:rsidRPr="00F1562C" w:rsidRDefault="00A41CCB" w:rsidP="00B95EFB">
            <w:pPr>
              <w:pStyle w:val="NICETableText"/>
              <w:jc w:val="center"/>
              <w:rPr>
                <w:szCs w:val="22"/>
              </w:rPr>
            </w:pPr>
            <w:r w:rsidRPr="00F1562C">
              <w:rPr>
                <w:szCs w:val="22"/>
              </w:rPr>
              <w:t>77.8</w:t>
            </w:r>
            <w:r w:rsidRPr="00F1562C">
              <w:rPr>
                <w:szCs w:val="22"/>
                <w:vertAlign w:val="superscript"/>
              </w:rPr>
              <w:t>c</w:t>
            </w:r>
          </w:p>
        </w:tc>
      </w:tr>
      <w:tr w:rsidR="00A41CCB" w:rsidRPr="00F1562C" w14:paraId="4D582E19" w14:textId="77777777" w:rsidTr="00B95EFB">
        <w:tc>
          <w:tcPr>
            <w:tcW w:w="2285" w:type="dxa"/>
          </w:tcPr>
          <w:p w14:paraId="35521FED" w14:textId="355AAED3" w:rsidR="00A41CCB" w:rsidRPr="00F1562C" w:rsidRDefault="00A41CCB" w:rsidP="00B95EFB">
            <w:pPr>
              <w:pStyle w:val="NICETableText"/>
              <w:rPr>
                <w:szCs w:val="22"/>
              </w:rPr>
            </w:pPr>
            <w:r w:rsidRPr="00F1562C">
              <w:rPr>
                <w:szCs w:val="22"/>
              </w:rPr>
              <w:lastRenderedPageBreak/>
              <w:t>MDR</w:t>
            </w:r>
            <w:r w:rsidRPr="00F1562C">
              <w:rPr>
                <w:szCs w:val="22"/>
                <w:vertAlign w:val="superscript"/>
              </w:rPr>
              <w:t>b</w:t>
            </w:r>
            <w:r w:rsidRPr="00F1562C">
              <w:rPr>
                <w:szCs w:val="22"/>
              </w:rPr>
              <w:t xml:space="preserve"> </w:t>
            </w:r>
            <w:r w:rsidRPr="00F1562C">
              <w:rPr>
                <w:i/>
                <w:iCs/>
                <w:szCs w:val="22"/>
              </w:rPr>
              <w:t>P. aeruginosa</w:t>
            </w:r>
            <w:r w:rsidRPr="00F1562C">
              <w:rPr>
                <w:i/>
                <w:iCs/>
                <w:szCs w:val="22"/>
              </w:rPr>
              <w:br/>
            </w:r>
            <w:r w:rsidRPr="00F1562C">
              <w:rPr>
                <w:szCs w:val="22"/>
              </w:rPr>
              <w:t>(N</w:t>
            </w:r>
            <w:r w:rsidR="00AF7FBD" w:rsidRPr="00F1562C">
              <w:rPr>
                <w:szCs w:val="22"/>
              </w:rPr>
              <w:t> </w:t>
            </w:r>
            <w:r w:rsidRPr="00F1562C">
              <w:rPr>
                <w:szCs w:val="22"/>
              </w:rPr>
              <w:t>=</w:t>
            </w:r>
            <w:r w:rsidR="00AF7FBD" w:rsidRPr="00F1562C">
              <w:rPr>
                <w:szCs w:val="22"/>
              </w:rPr>
              <w:t> </w:t>
            </w:r>
            <w:r w:rsidRPr="00F1562C">
              <w:rPr>
                <w:szCs w:val="22"/>
              </w:rPr>
              <w:t xml:space="preserve">262) </w:t>
            </w:r>
          </w:p>
        </w:tc>
        <w:tc>
          <w:tcPr>
            <w:tcW w:w="1745" w:type="dxa"/>
            <w:shd w:val="clear" w:color="auto" w:fill="92D050"/>
            <w:vAlign w:val="center"/>
          </w:tcPr>
          <w:p w14:paraId="2A9F99E5" w14:textId="77777777" w:rsidR="00A41CCB" w:rsidRPr="00F1562C" w:rsidRDefault="00A41CCB" w:rsidP="00B95EFB">
            <w:pPr>
              <w:pStyle w:val="NICETableText"/>
              <w:jc w:val="center"/>
              <w:rPr>
                <w:szCs w:val="22"/>
              </w:rPr>
            </w:pPr>
            <w:r w:rsidRPr="00F1562C">
              <w:rPr>
                <w:szCs w:val="22"/>
              </w:rPr>
              <w:t>99.2</w:t>
            </w:r>
          </w:p>
        </w:tc>
        <w:tc>
          <w:tcPr>
            <w:tcW w:w="1479" w:type="dxa"/>
            <w:shd w:val="clear" w:color="auto" w:fill="FF0000"/>
            <w:vAlign w:val="center"/>
          </w:tcPr>
          <w:p w14:paraId="47DFB504" w14:textId="77777777" w:rsidR="00A41CCB" w:rsidRPr="00F1562C" w:rsidRDefault="00A41CCB" w:rsidP="00B95EFB">
            <w:pPr>
              <w:pStyle w:val="NICETableText"/>
              <w:jc w:val="center"/>
              <w:rPr>
                <w:szCs w:val="22"/>
              </w:rPr>
            </w:pPr>
            <w:r w:rsidRPr="00F1562C">
              <w:rPr>
                <w:szCs w:val="22"/>
              </w:rPr>
              <w:t>36.3</w:t>
            </w:r>
          </w:p>
        </w:tc>
        <w:tc>
          <w:tcPr>
            <w:tcW w:w="1758" w:type="dxa"/>
            <w:shd w:val="clear" w:color="auto" w:fill="FF0000"/>
            <w:vAlign w:val="center"/>
          </w:tcPr>
          <w:p w14:paraId="6C303796" w14:textId="77777777" w:rsidR="00A41CCB" w:rsidRPr="00F1562C" w:rsidRDefault="00A41CCB" w:rsidP="00B95EFB">
            <w:pPr>
              <w:pStyle w:val="NICETableText"/>
              <w:jc w:val="center"/>
              <w:rPr>
                <w:szCs w:val="22"/>
              </w:rPr>
            </w:pPr>
            <w:r w:rsidRPr="00F1562C">
              <w:rPr>
                <w:szCs w:val="22"/>
              </w:rPr>
              <w:t>24.1</w:t>
            </w:r>
          </w:p>
        </w:tc>
        <w:tc>
          <w:tcPr>
            <w:tcW w:w="1750" w:type="dxa"/>
            <w:shd w:val="clear" w:color="auto" w:fill="92D050"/>
            <w:vAlign w:val="center"/>
          </w:tcPr>
          <w:p w14:paraId="10D16D3B" w14:textId="77777777" w:rsidR="00A41CCB" w:rsidRPr="00F1562C" w:rsidRDefault="00A41CCB" w:rsidP="00B95EFB">
            <w:pPr>
              <w:pStyle w:val="NICETableText"/>
              <w:jc w:val="center"/>
              <w:rPr>
                <w:szCs w:val="22"/>
              </w:rPr>
            </w:pPr>
            <w:r w:rsidRPr="00F1562C">
              <w:rPr>
                <w:szCs w:val="22"/>
              </w:rPr>
              <w:t>99.6</w:t>
            </w:r>
          </w:p>
        </w:tc>
      </w:tr>
      <w:tr w:rsidR="00A41CCB" w:rsidRPr="00F1562C" w14:paraId="0DB1CEE1" w14:textId="77777777" w:rsidTr="00B95EFB">
        <w:tc>
          <w:tcPr>
            <w:tcW w:w="2285" w:type="dxa"/>
          </w:tcPr>
          <w:p w14:paraId="4AED61BA" w14:textId="392AF2B3" w:rsidR="00A41CCB" w:rsidRPr="00F1562C" w:rsidRDefault="00A41CCB" w:rsidP="00B95EFB">
            <w:pPr>
              <w:pStyle w:val="NICETableText"/>
              <w:rPr>
                <w:szCs w:val="22"/>
              </w:rPr>
            </w:pPr>
            <w:r w:rsidRPr="00F1562C">
              <w:rPr>
                <w:szCs w:val="22"/>
              </w:rPr>
              <w:t>MDR</w:t>
            </w:r>
            <w:r w:rsidRPr="00F1562C">
              <w:rPr>
                <w:szCs w:val="22"/>
                <w:vertAlign w:val="superscript"/>
              </w:rPr>
              <w:t>b</w:t>
            </w:r>
            <w:r w:rsidRPr="00F1562C">
              <w:rPr>
                <w:szCs w:val="22"/>
              </w:rPr>
              <w:t xml:space="preserve"> </w:t>
            </w:r>
            <w:r w:rsidRPr="00F1562C">
              <w:rPr>
                <w:i/>
                <w:iCs/>
                <w:szCs w:val="22"/>
              </w:rPr>
              <w:t>A. baumannii</w:t>
            </w:r>
            <w:r w:rsidRPr="00F1562C">
              <w:rPr>
                <w:i/>
                <w:iCs/>
                <w:szCs w:val="22"/>
              </w:rPr>
              <w:br/>
            </w:r>
            <w:r w:rsidRPr="00F1562C">
              <w:rPr>
                <w:szCs w:val="22"/>
              </w:rPr>
              <w:t>(N</w:t>
            </w:r>
            <w:r w:rsidR="00AF7FBD" w:rsidRPr="00F1562C">
              <w:rPr>
                <w:szCs w:val="22"/>
              </w:rPr>
              <w:t> </w:t>
            </w:r>
            <w:r w:rsidRPr="00F1562C">
              <w:rPr>
                <w:szCs w:val="22"/>
              </w:rPr>
              <w:t>=</w:t>
            </w:r>
            <w:r w:rsidR="00AF7FBD" w:rsidRPr="00F1562C">
              <w:rPr>
                <w:szCs w:val="22"/>
              </w:rPr>
              <w:t> </w:t>
            </w:r>
            <w:r w:rsidRPr="00F1562C">
              <w:rPr>
                <w:szCs w:val="22"/>
              </w:rPr>
              <w:t xml:space="preserve">368) </w:t>
            </w:r>
          </w:p>
        </w:tc>
        <w:tc>
          <w:tcPr>
            <w:tcW w:w="1745" w:type="dxa"/>
            <w:shd w:val="clear" w:color="auto" w:fill="92D050"/>
            <w:vAlign w:val="center"/>
          </w:tcPr>
          <w:p w14:paraId="0FCB04F3" w14:textId="77777777" w:rsidR="00A41CCB" w:rsidRPr="00F1562C" w:rsidRDefault="00A41CCB" w:rsidP="00B95EFB">
            <w:pPr>
              <w:pStyle w:val="NICETableText"/>
              <w:jc w:val="center"/>
              <w:rPr>
                <w:szCs w:val="22"/>
              </w:rPr>
            </w:pPr>
            <w:r w:rsidRPr="00F1562C">
              <w:rPr>
                <w:szCs w:val="22"/>
              </w:rPr>
              <w:t>90.9</w:t>
            </w:r>
          </w:p>
        </w:tc>
        <w:tc>
          <w:tcPr>
            <w:tcW w:w="1479" w:type="dxa"/>
            <w:shd w:val="clear" w:color="auto" w:fill="FF0000"/>
            <w:vAlign w:val="center"/>
          </w:tcPr>
          <w:p w14:paraId="7A8992B9" w14:textId="77777777" w:rsidR="00A41CCB" w:rsidRPr="00F1562C" w:rsidRDefault="00A41CCB" w:rsidP="00B95EFB">
            <w:pPr>
              <w:pStyle w:val="NICETableText"/>
              <w:jc w:val="center"/>
              <w:rPr>
                <w:szCs w:val="22"/>
              </w:rPr>
            </w:pPr>
            <w:r w:rsidRPr="00F1562C">
              <w:rPr>
                <w:szCs w:val="22"/>
              </w:rPr>
              <w:t>18</w:t>
            </w:r>
            <w:r w:rsidRPr="00F1562C">
              <w:rPr>
                <w:szCs w:val="22"/>
                <w:vertAlign w:val="superscript"/>
              </w:rPr>
              <w:t>d</w:t>
            </w:r>
          </w:p>
        </w:tc>
        <w:tc>
          <w:tcPr>
            <w:tcW w:w="1758" w:type="dxa"/>
            <w:shd w:val="clear" w:color="auto" w:fill="FF0000"/>
            <w:vAlign w:val="center"/>
          </w:tcPr>
          <w:p w14:paraId="0ACEC91C" w14:textId="77777777" w:rsidR="00A41CCB" w:rsidRPr="00F1562C" w:rsidRDefault="00A41CCB" w:rsidP="00B95EFB">
            <w:pPr>
              <w:pStyle w:val="NICETableText"/>
              <w:jc w:val="center"/>
              <w:rPr>
                <w:szCs w:val="22"/>
              </w:rPr>
            </w:pPr>
            <w:r w:rsidRPr="00F1562C">
              <w:rPr>
                <w:szCs w:val="22"/>
              </w:rPr>
              <w:t>3.6</w:t>
            </w:r>
            <w:r w:rsidRPr="00F1562C">
              <w:rPr>
                <w:szCs w:val="22"/>
                <w:vertAlign w:val="superscript"/>
              </w:rPr>
              <w:t>d</w:t>
            </w:r>
          </w:p>
        </w:tc>
        <w:tc>
          <w:tcPr>
            <w:tcW w:w="1750" w:type="dxa"/>
            <w:shd w:val="clear" w:color="auto" w:fill="92D050"/>
            <w:vAlign w:val="center"/>
          </w:tcPr>
          <w:p w14:paraId="3A05DB10" w14:textId="77777777" w:rsidR="00A41CCB" w:rsidRPr="00F1562C" w:rsidRDefault="00A41CCB" w:rsidP="00B95EFB">
            <w:pPr>
              <w:pStyle w:val="NICETableText"/>
              <w:jc w:val="center"/>
              <w:rPr>
                <w:szCs w:val="22"/>
              </w:rPr>
            </w:pPr>
            <w:r w:rsidRPr="00F1562C">
              <w:rPr>
                <w:szCs w:val="22"/>
              </w:rPr>
              <w:t>94.6</w:t>
            </w:r>
          </w:p>
        </w:tc>
      </w:tr>
      <w:tr w:rsidR="00A41CCB" w:rsidRPr="00F1562C" w14:paraId="5C192704" w14:textId="77777777" w:rsidTr="00B95EFB">
        <w:tc>
          <w:tcPr>
            <w:tcW w:w="2285" w:type="dxa"/>
          </w:tcPr>
          <w:p w14:paraId="795A4DF3" w14:textId="02FD0341" w:rsidR="00A41CCB" w:rsidRPr="00F1562C" w:rsidRDefault="00A41CCB" w:rsidP="00B95EFB">
            <w:pPr>
              <w:pStyle w:val="NICETableText"/>
              <w:rPr>
                <w:szCs w:val="22"/>
              </w:rPr>
            </w:pPr>
            <w:r w:rsidRPr="00F1562C">
              <w:rPr>
                <w:i/>
                <w:iCs/>
                <w:szCs w:val="22"/>
              </w:rPr>
              <w:t>S. maltophilia</w:t>
            </w:r>
            <w:r w:rsidRPr="00F1562C">
              <w:rPr>
                <w:i/>
                <w:iCs/>
                <w:szCs w:val="22"/>
              </w:rPr>
              <w:br/>
            </w:r>
            <w:r w:rsidRPr="00F1562C">
              <w:rPr>
                <w:szCs w:val="22"/>
              </w:rPr>
              <w:t>(N</w:t>
            </w:r>
            <w:r w:rsidR="00AF7FBD" w:rsidRPr="00F1562C">
              <w:rPr>
                <w:szCs w:val="22"/>
              </w:rPr>
              <w:t> </w:t>
            </w:r>
            <w:r w:rsidRPr="00F1562C">
              <w:rPr>
                <w:szCs w:val="22"/>
              </w:rPr>
              <w:t>=</w:t>
            </w:r>
            <w:r w:rsidR="00AF7FBD" w:rsidRPr="00F1562C">
              <w:rPr>
                <w:szCs w:val="22"/>
              </w:rPr>
              <w:t> </w:t>
            </w:r>
            <w:r w:rsidRPr="00F1562C">
              <w:rPr>
                <w:szCs w:val="22"/>
              </w:rPr>
              <w:t xml:space="preserve">217) </w:t>
            </w:r>
          </w:p>
        </w:tc>
        <w:tc>
          <w:tcPr>
            <w:tcW w:w="1745" w:type="dxa"/>
            <w:shd w:val="clear" w:color="auto" w:fill="92D050"/>
            <w:vAlign w:val="center"/>
          </w:tcPr>
          <w:p w14:paraId="186D56AB" w14:textId="77777777" w:rsidR="00A41CCB" w:rsidRPr="00F1562C" w:rsidRDefault="00A41CCB" w:rsidP="00B95EFB">
            <w:pPr>
              <w:pStyle w:val="NICETableText"/>
              <w:jc w:val="center"/>
              <w:rPr>
                <w:szCs w:val="22"/>
              </w:rPr>
            </w:pPr>
            <w:r w:rsidRPr="00F1562C">
              <w:rPr>
                <w:szCs w:val="22"/>
              </w:rPr>
              <w:t>100</w:t>
            </w:r>
          </w:p>
        </w:tc>
        <w:tc>
          <w:tcPr>
            <w:tcW w:w="1479" w:type="dxa"/>
            <w:shd w:val="clear" w:color="auto" w:fill="FFFF00"/>
            <w:vAlign w:val="center"/>
          </w:tcPr>
          <w:p w14:paraId="35A2AD79" w14:textId="77777777" w:rsidR="00A41CCB" w:rsidRPr="00F1562C" w:rsidRDefault="00A41CCB" w:rsidP="00B95EFB">
            <w:pPr>
              <w:pStyle w:val="NICETableText"/>
              <w:jc w:val="center"/>
              <w:rPr>
                <w:szCs w:val="22"/>
              </w:rPr>
            </w:pPr>
            <w:r w:rsidRPr="00F1562C">
              <w:rPr>
                <w:szCs w:val="22"/>
              </w:rPr>
              <w:t>56.9</w:t>
            </w:r>
            <w:r w:rsidRPr="00F1562C">
              <w:rPr>
                <w:szCs w:val="22"/>
                <w:vertAlign w:val="superscript"/>
              </w:rPr>
              <w:t>d</w:t>
            </w:r>
          </w:p>
        </w:tc>
        <w:tc>
          <w:tcPr>
            <w:tcW w:w="1758" w:type="dxa"/>
            <w:shd w:val="clear" w:color="auto" w:fill="FF0000"/>
            <w:vAlign w:val="center"/>
          </w:tcPr>
          <w:p w14:paraId="3CE5BC25" w14:textId="77777777" w:rsidR="00A41CCB" w:rsidRPr="00F1562C" w:rsidRDefault="00A41CCB" w:rsidP="00B95EFB">
            <w:pPr>
              <w:pStyle w:val="NICETableText"/>
              <w:jc w:val="center"/>
              <w:rPr>
                <w:szCs w:val="22"/>
              </w:rPr>
            </w:pPr>
            <w:r w:rsidRPr="00F1562C">
              <w:rPr>
                <w:szCs w:val="22"/>
              </w:rPr>
              <w:t>37.6</w:t>
            </w:r>
            <w:r w:rsidRPr="00F1562C">
              <w:rPr>
                <w:szCs w:val="22"/>
                <w:vertAlign w:val="superscript"/>
              </w:rPr>
              <w:t>d</w:t>
            </w:r>
          </w:p>
        </w:tc>
        <w:tc>
          <w:tcPr>
            <w:tcW w:w="1750" w:type="dxa"/>
            <w:shd w:val="clear" w:color="auto" w:fill="FFFF00"/>
            <w:vAlign w:val="center"/>
          </w:tcPr>
          <w:p w14:paraId="546FB254" w14:textId="77777777" w:rsidR="00A41CCB" w:rsidRPr="00F1562C" w:rsidRDefault="00A41CCB" w:rsidP="00B95EFB">
            <w:pPr>
              <w:pStyle w:val="NICETableText"/>
              <w:jc w:val="center"/>
              <w:rPr>
                <w:szCs w:val="22"/>
              </w:rPr>
            </w:pPr>
            <w:r w:rsidRPr="00F1562C">
              <w:rPr>
                <w:szCs w:val="22"/>
              </w:rPr>
              <w:t>67</w:t>
            </w:r>
            <w:r w:rsidRPr="00F1562C">
              <w:rPr>
                <w:szCs w:val="22"/>
                <w:vertAlign w:val="superscript"/>
              </w:rPr>
              <w:t>d</w:t>
            </w:r>
          </w:p>
        </w:tc>
      </w:tr>
      <w:tr w:rsidR="00A41CCB" w:rsidRPr="00F1562C" w14:paraId="60533A4F" w14:textId="77777777" w:rsidTr="00B95EFB">
        <w:tc>
          <w:tcPr>
            <w:tcW w:w="9017" w:type="dxa"/>
            <w:gridSpan w:val="5"/>
          </w:tcPr>
          <w:p w14:paraId="4BFAB0E0" w14:textId="77777777" w:rsidR="00A41CCB" w:rsidRPr="00F1562C" w:rsidRDefault="00A41CCB" w:rsidP="00B95EFB">
            <w:pPr>
              <w:pStyle w:val="NICELegend"/>
              <w:rPr>
                <w:lang w:val="en-GB"/>
              </w:rPr>
            </w:pPr>
            <w:r w:rsidRPr="00F1562C">
              <w:rPr>
                <w:b/>
                <w:bCs/>
                <w:lang w:val="en-GB"/>
              </w:rPr>
              <w:t>Key:</w:t>
            </w:r>
            <w:r w:rsidRPr="00F1562C">
              <w:rPr>
                <w:lang w:val="en-GB"/>
              </w:rPr>
              <w:t xml:space="preserve"> CarbNS, carbapenem-non-susceptible; MDR, multi drug resistant.</w:t>
            </w:r>
          </w:p>
          <w:p w14:paraId="6B6054D8" w14:textId="77777777" w:rsidR="00A41CCB" w:rsidRPr="00F1562C" w:rsidRDefault="00A41CCB" w:rsidP="00B95EFB">
            <w:pPr>
              <w:pStyle w:val="NICELegend"/>
              <w:rPr>
                <w:lang w:val="en-GB"/>
              </w:rPr>
            </w:pPr>
            <w:r w:rsidRPr="00F1562C">
              <w:rPr>
                <w:b/>
                <w:bCs/>
                <w:lang w:val="en-GB"/>
              </w:rPr>
              <w:t>Notes:</w:t>
            </w:r>
            <w:r w:rsidRPr="00F1562C">
              <w:rPr>
                <w:lang w:val="en-GB"/>
              </w:rPr>
              <w:t xml:space="preserve"> NA, CLSI, EUCAST, and FDA MIC breakpoints were not available for the agent.</w:t>
            </w:r>
          </w:p>
          <w:p w14:paraId="69A3C9A5" w14:textId="5ED31AC3" w:rsidR="00A41CCB" w:rsidRPr="00F1562C" w:rsidRDefault="00A41CCB" w:rsidP="00B95EFB">
            <w:pPr>
              <w:pStyle w:val="NICELegend"/>
              <w:rPr>
                <w:lang w:val="en-GB"/>
              </w:rPr>
            </w:pPr>
            <w:r w:rsidRPr="00F1562C">
              <w:rPr>
                <w:lang w:val="en-GB"/>
              </w:rPr>
              <w:t>a, ratios (%) susceptible strains were calculated by using the following MIC criteria: cefiderocol MIC ≤</w:t>
            </w:r>
            <w:r w:rsidR="00106E09" w:rsidRPr="00F1562C">
              <w:rPr>
                <w:lang w:val="en-GB"/>
              </w:rPr>
              <w:t> </w:t>
            </w:r>
            <w:r w:rsidRPr="00F1562C">
              <w:rPr>
                <w:lang w:val="en-GB"/>
              </w:rPr>
              <w:t>4</w:t>
            </w:r>
            <w:r w:rsidR="00106E09" w:rsidRPr="00F1562C">
              <w:rPr>
                <w:lang w:val="en-GB"/>
              </w:rPr>
              <w:t> </w:t>
            </w:r>
            <w:r w:rsidRPr="00F1562C">
              <w:rPr>
                <w:lang w:val="en-GB"/>
              </w:rPr>
              <w:t>μg/mL, ceftazidime/avibactam MIC ≤</w:t>
            </w:r>
            <w:r w:rsidR="00106E09" w:rsidRPr="00F1562C">
              <w:rPr>
                <w:lang w:val="en-GB"/>
              </w:rPr>
              <w:t> </w:t>
            </w:r>
            <w:r w:rsidRPr="00F1562C">
              <w:rPr>
                <w:lang w:val="en-GB"/>
              </w:rPr>
              <w:t>8</w:t>
            </w:r>
            <w:r w:rsidR="00106E09" w:rsidRPr="00F1562C">
              <w:rPr>
                <w:lang w:val="en-GB"/>
              </w:rPr>
              <w:t> </w:t>
            </w:r>
            <w:r w:rsidRPr="00F1562C">
              <w:rPr>
                <w:lang w:val="en-GB"/>
              </w:rPr>
              <w:t>μg/mL, ceftolozane/tazobactam MIC ≤</w:t>
            </w:r>
            <w:r w:rsidR="00106E09" w:rsidRPr="00F1562C">
              <w:rPr>
                <w:lang w:val="en-GB"/>
              </w:rPr>
              <w:t> </w:t>
            </w:r>
            <w:r w:rsidRPr="00F1562C">
              <w:rPr>
                <w:lang w:val="en-GB"/>
              </w:rPr>
              <w:t>2</w:t>
            </w:r>
            <w:r w:rsidR="00106E09" w:rsidRPr="00F1562C">
              <w:rPr>
                <w:lang w:val="en-GB"/>
              </w:rPr>
              <w:t> </w:t>
            </w:r>
            <w:r w:rsidRPr="00F1562C">
              <w:rPr>
                <w:lang w:val="en-GB"/>
              </w:rPr>
              <w:t xml:space="preserve">μg/mL for </w:t>
            </w:r>
            <w:r w:rsidRPr="00F1562C">
              <w:rPr>
                <w:i/>
                <w:iCs/>
                <w:lang w:val="en-GB"/>
              </w:rPr>
              <w:t>Enterobacteriaceae</w:t>
            </w:r>
            <w:r w:rsidRPr="00F1562C">
              <w:rPr>
                <w:lang w:val="en-GB"/>
              </w:rPr>
              <w:t>, ≤</w:t>
            </w:r>
            <w:r w:rsidR="00106E09" w:rsidRPr="00F1562C">
              <w:rPr>
                <w:lang w:val="en-GB"/>
              </w:rPr>
              <w:t> </w:t>
            </w:r>
            <w:r w:rsidRPr="00F1562C">
              <w:rPr>
                <w:lang w:val="en-GB"/>
              </w:rPr>
              <w:t>4</w:t>
            </w:r>
            <w:r w:rsidR="00106E09" w:rsidRPr="00F1562C">
              <w:rPr>
                <w:lang w:val="en-GB"/>
              </w:rPr>
              <w:t> </w:t>
            </w:r>
            <w:r w:rsidRPr="00F1562C">
              <w:rPr>
                <w:lang w:val="en-GB"/>
              </w:rPr>
              <w:t>μg/mL for non-fermenters, colistin MIC ≤</w:t>
            </w:r>
            <w:r w:rsidR="00D5018F" w:rsidRPr="00F1562C">
              <w:rPr>
                <w:lang w:val="en-GB"/>
              </w:rPr>
              <w:t> </w:t>
            </w:r>
            <w:r w:rsidRPr="00F1562C">
              <w:rPr>
                <w:lang w:val="en-GB"/>
              </w:rPr>
              <w:t>2</w:t>
            </w:r>
            <w:r w:rsidR="00D5018F" w:rsidRPr="00F1562C">
              <w:rPr>
                <w:lang w:val="en-GB"/>
              </w:rPr>
              <w:t> </w:t>
            </w:r>
            <w:r w:rsidRPr="00F1562C">
              <w:rPr>
                <w:lang w:val="en-GB"/>
              </w:rPr>
              <w:t>μg/mL;</w:t>
            </w:r>
            <w:r w:rsidRPr="00F1562C">
              <w:rPr>
                <w:lang w:val="en-GB"/>
              </w:rPr>
              <w:br/>
              <w:t xml:space="preserve">b, </w:t>
            </w:r>
            <w:r w:rsidR="009E1A01" w:rsidRPr="00F1562C">
              <w:rPr>
                <w:lang w:val="en-GB"/>
              </w:rPr>
              <w:t>carbapenem-resistant</w:t>
            </w:r>
            <w:r w:rsidR="009E1A01" w:rsidRPr="00F1562C" w:rsidDel="001E5387">
              <w:rPr>
                <w:lang w:val="en-GB"/>
              </w:rPr>
              <w:t xml:space="preserve"> </w:t>
            </w:r>
            <w:r w:rsidRPr="00F1562C">
              <w:rPr>
                <w:lang w:val="en-GB"/>
              </w:rPr>
              <w:t>strain was defined as meropenem MIC ≥</w:t>
            </w:r>
            <w:r w:rsidR="00106E09" w:rsidRPr="00F1562C">
              <w:rPr>
                <w:lang w:val="en-GB"/>
              </w:rPr>
              <w:t> </w:t>
            </w:r>
            <w:r w:rsidRPr="00F1562C">
              <w:rPr>
                <w:lang w:val="en-GB"/>
              </w:rPr>
              <w:t>2</w:t>
            </w:r>
            <w:r w:rsidR="00106E09" w:rsidRPr="00F1562C">
              <w:rPr>
                <w:lang w:val="en-GB"/>
              </w:rPr>
              <w:t> </w:t>
            </w:r>
            <w:r w:rsidRPr="00F1562C">
              <w:rPr>
                <w:lang w:val="en-GB"/>
              </w:rPr>
              <w:t xml:space="preserve">μg/mL for </w:t>
            </w:r>
            <w:r w:rsidRPr="00F1562C">
              <w:rPr>
                <w:i/>
                <w:iCs/>
                <w:lang w:val="en-GB"/>
              </w:rPr>
              <w:t>Enterobacteriaceae</w:t>
            </w:r>
            <w:r w:rsidRPr="00F1562C">
              <w:rPr>
                <w:lang w:val="en-GB"/>
              </w:rPr>
              <w:t>, ≥</w:t>
            </w:r>
            <w:r w:rsidR="00106E09" w:rsidRPr="00F1562C">
              <w:rPr>
                <w:lang w:val="en-GB"/>
              </w:rPr>
              <w:t> </w:t>
            </w:r>
            <w:r w:rsidRPr="00F1562C">
              <w:rPr>
                <w:lang w:val="en-GB"/>
              </w:rPr>
              <w:t>4</w:t>
            </w:r>
            <w:r w:rsidR="00106E09" w:rsidRPr="00F1562C">
              <w:rPr>
                <w:lang w:val="en-GB"/>
              </w:rPr>
              <w:t> </w:t>
            </w:r>
            <w:r w:rsidRPr="00F1562C">
              <w:rPr>
                <w:lang w:val="en-GB"/>
              </w:rPr>
              <w:t>μg/mL for non-fermenters;</w:t>
            </w:r>
            <w:r w:rsidRPr="00F1562C">
              <w:rPr>
                <w:lang w:val="en-GB"/>
              </w:rPr>
              <w:br/>
              <w:t xml:space="preserve">c, Includes 39 </w:t>
            </w:r>
            <w:r w:rsidRPr="00F1562C">
              <w:rPr>
                <w:i/>
                <w:iCs/>
                <w:lang w:val="en-GB"/>
              </w:rPr>
              <w:t>Serratia</w:t>
            </w:r>
            <w:r w:rsidRPr="00F1562C">
              <w:rPr>
                <w:lang w:val="en-GB"/>
              </w:rPr>
              <w:t xml:space="preserve"> species that are intrinsically resistant to colistin;</w:t>
            </w:r>
            <w:r w:rsidRPr="00F1562C">
              <w:rPr>
                <w:lang w:val="en-GB"/>
              </w:rPr>
              <w:br/>
              <w:t>d, Data on file.</w:t>
            </w:r>
          </w:p>
          <w:p w14:paraId="4B7B9D6D" w14:textId="587EC69A" w:rsidR="00A41CCB" w:rsidRPr="00F1562C" w:rsidRDefault="00A41CCB" w:rsidP="00B95EFB">
            <w:pPr>
              <w:pStyle w:val="NICELegend"/>
              <w:rPr>
                <w:lang w:val="en-GB"/>
              </w:rPr>
            </w:pPr>
            <w:r w:rsidRPr="00F1562C">
              <w:rPr>
                <w:b/>
                <w:bCs/>
                <w:lang w:val="en-GB"/>
              </w:rPr>
              <w:t>Source:</w:t>
            </w:r>
            <w:r w:rsidRPr="00F1562C">
              <w:rPr>
                <w:lang w:val="en-GB"/>
              </w:rPr>
              <w:t xml:space="preserve"> Hackel </w:t>
            </w:r>
            <w:r w:rsidR="00FA3410" w:rsidRPr="00F1562C">
              <w:rPr>
                <w:i/>
                <w:iCs/>
                <w:lang w:val="en-GB"/>
              </w:rPr>
              <w:t>et al.</w:t>
            </w:r>
            <w:r w:rsidRPr="00F1562C">
              <w:rPr>
                <w:lang w:val="en-GB"/>
              </w:rPr>
              <w:t>, 2018</w:t>
            </w:r>
            <w:r w:rsidRPr="00F1562C">
              <w:rPr>
                <w:lang w:val="en-GB"/>
              </w:rPr>
              <w:fldChar w:fldCharType="begin"/>
            </w:r>
            <w:r w:rsidR="009E0CAF">
              <w:rPr>
                <w:lang w:val="en-GB"/>
              </w:rPr>
              <w:instrText xml:space="preserve"> ADDIN EN.CITE &lt;EndNote&gt;&lt;Cite&gt;&lt;Author&gt;Hackel&lt;/Author&gt;&lt;Year&gt;2018&lt;/Year&gt;&lt;RecNum&gt;139&lt;/RecNum&gt;&lt;DisplayText&gt;&lt;style face="superscript"&gt;158&lt;/style&gt;&lt;/DisplayText&gt;&lt;record&gt;&lt;rec-number&gt;139&lt;/rec-number&gt;&lt;foreign-keys&gt;&lt;key app="EN" db-id="5sa5zxv0faz5vseax9rxa9dqrzzffef5aaxd" timestamp="1622124940"&gt;139&lt;/key&gt;&lt;/foreign-keys&gt;&lt;ref-type name="Journal Article"&gt;17&lt;/ref-type&gt;&lt;contributors&gt;&lt;authors&gt;&lt;author&gt;Hackel, Meredith A&lt;/author&gt;&lt;author&gt;Tsuji, Masakatsu&lt;/author&gt;&lt;author&gt;Yamano, Yoshinori&lt;/author&gt;&lt;author&gt;Echols, Roger&lt;/author&gt;&lt;author&gt;Karlowsky, James A&lt;/author&gt;&lt;author&gt;Sahm, Daniel F&lt;/author&gt;&lt;/authors&gt;&lt;/contributors&gt;&lt;titles&gt;&lt;title&gt;In vitro activity of the siderophore cephalosporin, cefiderocol, against carbapenem-nonsusceptible and multidrug-resistant isolates of Gram-negative bacilli collected worldwide in 2014 to 2016&lt;/title&gt;&lt;secondary-title&gt;Antimicrobial agents and chemotherapy&lt;/secondary-title&gt;&lt;/titles&gt;&lt;periodical&gt;&lt;full-title&gt;Antimicrob Agents Chemother&lt;/full-title&gt;&lt;abbr-1&gt;Antimicrobial agents and chemotherapy&lt;/abbr-1&gt;&lt;/periodical&gt;&lt;pages&gt;e01968-17&lt;/pages&gt;&lt;volume&gt;62&lt;/volume&gt;&lt;number&gt;2&lt;/number&gt;&lt;dates&gt;&lt;year&gt;2018&lt;/year&gt;&lt;/dates&gt;&lt;isbn&gt;0066-4804&lt;/isbn&gt;&lt;urls&gt;&lt;related-urls&gt;&lt;url&gt;https://aac.asm.org/content/aac/62/2/e01968-17.full.pdf&lt;/url&gt;&lt;/related-urls&gt;&lt;/urls&gt;&lt;/record&gt;&lt;/Cite&gt;&lt;/EndNote&gt;</w:instrText>
            </w:r>
            <w:r w:rsidRPr="00F1562C">
              <w:rPr>
                <w:lang w:val="en-GB"/>
              </w:rPr>
              <w:fldChar w:fldCharType="separate"/>
            </w:r>
            <w:r w:rsidR="006F153B" w:rsidRPr="006F153B">
              <w:rPr>
                <w:noProof/>
                <w:vertAlign w:val="superscript"/>
                <w:lang w:val="en-GB"/>
              </w:rPr>
              <w:t>158</w:t>
            </w:r>
            <w:r w:rsidRPr="00F1562C">
              <w:rPr>
                <w:lang w:val="en-GB"/>
              </w:rPr>
              <w:fldChar w:fldCharType="end"/>
            </w:r>
            <w:r w:rsidR="00FE5208" w:rsidRPr="00F1562C">
              <w:rPr>
                <w:lang w:val="en-GB"/>
              </w:rPr>
              <w:t>;</w:t>
            </w:r>
            <w:r w:rsidRPr="00F1562C">
              <w:rPr>
                <w:lang w:val="en-GB"/>
              </w:rPr>
              <w:t xml:space="preserve"> Yamano </w:t>
            </w:r>
            <w:r w:rsidR="00FA3410" w:rsidRPr="00F1562C">
              <w:rPr>
                <w:i/>
                <w:iCs/>
                <w:lang w:val="en-GB"/>
              </w:rPr>
              <w:t>et al.</w:t>
            </w:r>
            <w:r w:rsidRPr="00F1562C">
              <w:rPr>
                <w:lang w:val="en-GB"/>
              </w:rPr>
              <w:t>,</w:t>
            </w:r>
            <w:r w:rsidR="00FE5208" w:rsidRPr="00F1562C">
              <w:rPr>
                <w:lang w:val="en-GB"/>
              </w:rPr>
              <w:t xml:space="preserve"> </w:t>
            </w:r>
            <w:r w:rsidRPr="00F1562C">
              <w:rPr>
                <w:lang w:val="en-GB"/>
              </w:rPr>
              <w:t>2019</w:t>
            </w:r>
            <w:r w:rsidRPr="00F1562C">
              <w:rPr>
                <w:lang w:val="en-GB"/>
              </w:rPr>
              <w:fldChar w:fldCharType="begin"/>
            </w:r>
            <w:r w:rsidR="006F153B">
              <w:rPr>
                <w:lang w:val="en-GB"/>
              </w:rPr>
              <w:instrText xml:space="preserve"> ADDIN EN.CITE &lt;EndNote&gt;&lt;Cite&gt;&lt;Author&gt;Yamano&lt;/Author&gt;&lt;Year&gt;2019&lt;/Year&gt;&lt;RecNum&gt;1162&lt;/RecNum&gt;&lt;DisplayText&gt;&lt;style face="superscript"&gt;159&lt;/style&gt;&lt;/DisplayText&gt;&lt;record&gt;&lt;rec-number&gt;1162&lt;/rec-number&gt;&lt;foreign-keys&gt;&lt;key app="EN" db-id="fv0aa2xptxrrxgewpszpw5e3srv0xstd9wxw" timestamp="1578847994"&gt;1162&lt;/key&gt;&lt;/foreign-keys&gt;&lt;ref-type name="Journal Article"&gt;17&lt;/ref-type&gt;&lt;contributors&gt;&lt;authors&gt;&lt;author&gt;Yamano, Yoshinori&lt;/author&gt;&lt;/authors&gt;&lt;/contributors&gt;&lt;titles&gt;&lt;title&gt;In vitro activity of cefiderocol against a broad range of clinically important gram-negative bacteria&lt;/title&gt;&lt;secondary-title&gt;Clinical Infectious Diseases&lt;/secondary-title&gt;&lt;/titles&gt;&lt;periodical&gt;&lt;full-title&gt;Clinical Infectious Diseases&lt;/full-title&gt;&lt;/periodical&gt;&lt;pages&gt;S544-S551&lt;/pages&gt;&lt;volume&gt;69&lt;/volume&gt;&lt;number&gt;Supplement_7&lt;/number&gt;&lt;dates&gt;&lt;year&gt;2019&lt;/year&gt;&lt;/dates&gt;&lt;isbn&gt;1058-4838&lt;/isbn&gt;&lt;urls&gt;&lt;/urls&gt;&lt;/record&gt;&lt;/Cite&gt;&lt;/EndNote&gt;</w:instrText>
            </w:r>
            <w:r w:rsidRPr="00F1562C">
              <w:rPr>
                <w:lang w:val="en-GB"/>
              </w:rPr>
              <w:fldChar w:fldCharType="separate"/>
            </w:r>
            <w:r w:rsidR="006F153B" w:rsidRPr="006F153B">
              <w:rPr>
                <w:noProof/>
                <w:vertAlign w:val="superscript"/>
                <w:lang w:val="en-GB"/>
              </w:rPr>
              <w:t>159</w:t>
            </w:r>
            <w:r w:rsidRPr="00F1562C">
              <w:rPr>
                <w:lang w:val="en-GB"/>
              </w:rPr>
              <w:fldChar w:fldCharType="end"/>
            </w:r>
            <w:r w:rsidR="00FE5208" w:rsidRPr="00F1562C">
              <w:rPr>
                <w:lang w:val="en-GB"/>
              </w:rPr>
              <w:t>;</w:t>
            </w:r>
            <w:r w:rsidRPr="00F1562C">
              <w:rPr>
                <w:lang w:val="en-GB"/>
              </w:rPr>
              <w:t xml:space="preserve"> Data on file.</w:t>
            </w:r>
          </w:p>
        </w:tc>
      </w:tr>
    </w:tbl>
    <w:p w14:paraId="73F0CF20" w14:textId="77777777" w:rsidR="00A41CCB" w:rsidRPr="00F1562C" w:rsidRDefault="00A41CCB" w:rsidP="00A41CCB"/>
    <w:p w14:paraId="7CED4D24" w14:textId="5AEFEFE2" w:rsidR="000302DC" w:rsidRPr="00F1562C" w:rsidRDefault="00A41CCB" w:rsidP="00852733">
      <w:r w:rsidRPr="00F1562C">
        <w:t xml:space="preserve">In addition to demonstrating high activity of cefiderocol against different drug-resistant species, the SIDERO-CR study showed antimicrobial activity against isolates stratified per resistance determinants detected through the </w:t>
      </w:r>
      <w:r w:rsidR="003F5482" w:rsidRPr="00F1562C">
        <w:t>polymerase chain reaction (</w:t>
      </w:r>
      <w:r w:rsidRPr="00F1562C">
        <w:t>PCR</w:t>
      </w:r>
      <w:r w:rsidR="003F5482" w:rsidRPr="00F1562C">
        <w:t>)</w:t>
      </w:r>
      <w:r w:rsidRPr="00F1562C">
        <w:t xml:space="preserve"> method. </w:t>
      </w:r>
      <w:r w:rsidR="000302DC" w:rsidRPr="00F1562C">
        <w:t xml:space="preserve">For European isolates from the SIDERO-CR-2014–2016 study, cefiderocol demonstrated potent activity against a wide variety of </w:t>
      </w:r>
      <w:r w:rsidR="00AF234B" w:rsidRPr="00F1562C">
        <w:t xml:space="preserve">carbapenem-non-susceptible </w:t>
      </w:r>
      <w:r w:rsidR="000302DC" w:rsidRPr="00F1562C">
        <w:t>and MDR-</w:t>
      </w:r>
      <w:r w:rsidR="00F94230" w:rsidRPr="00F1562C">
        <w:t xml:space="preserve">Gram-negative </w:t>
      </w:r>
      <w:r w:rsidR="000302DC" w:rsidRPr="00F1562C">
        <w:t xml:space="preserve">bacteria harbouring a range of </w:t>
      </w:r>
      <w:r w:rsidR="00080955" w:rsidRPr="00F1562C">
        <w:t>metallo-β-lactamase</w:t>
      </w:r>
      <w:r w:rsidR="000302DC" w:rsidRPr="00F1562C">
        <w:t>s and serine</w:t>
      </w:r>
      <w:r w:rsidR="003F5482" w:rsidRPr="00F1562C">
        <w:t xml:space="preserve"> β-</w:t>
      </w:r>
      <w:r w:rsidR="000302DC" w:rsidRPr="00F1562C">
        <w:t>lactamases, even when considering the more stringent EUCAST breakpoints valid in Europe (MIC of ≤ 2 μg/mL).</w:t>
      </w:r>
    </w:p>
    <w:p w14:paraId="1676FAD3" w14:textId="24BCDC81" w:rsidR="00740E63" w:rsidRPr="00F1562C" w:rsidRDefault="00740E63" w:rsidP="00852733">
      <w:r w:rsidRPr="00F1562C">
        <w:t xml:space="preserve">The most common subclasses of carbapenemase were KPC for </w:t>
      </w:r>
      <w:r w:rsidRPr="00F1562C">
        <w:rPr>
          <w:i/>
        </w:rPr>
        <w:t>Enterobacterales</w:t>
      </w:r>
      <w:r w:rsidRPr="00F1562C">
        <w:t xml:space="preserve">, VIM for </w:t>
      </w:r>
      <w:r w:rsidRPr="00F1562C">
        <w:rPr>
          <w:i/>
          <w:iCs/>
        </w:rPr>
        <w:t>P. aeruginosa</w:t>
      </w:r>
      <w:r w:rsidRPr="00F1562C">
        <w:t xml:space="preserve">, and OXA-23-like and OXA-24/40-like for </w:t>
      </w:r>
      <w:r w:rsidRPr="00F1562C">
        <w:rPr>
          <w:i/>
          <w:iCs/>
        </w:rPr>
        <w:t>A. baumannii</w:t>
      </w:r>
      <w:r w:rsidR="00852733" w:rsidRPr="00F1562C">
        <w:rPr>
          <w:i/>
          <w:iCs/>
        </w:rPr>
        <w:t>.</w:t>
      </w:r>
      <w:r w:rsidRPr="00F1562C">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instrText xml:space="preserve"> ADDIN EN.CITE </w:instrText>
      </w:r>
      <w:r w:rsidR="009E0CAF">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instrText xml:space="preserve"> ADDIN EN.CITE.DATA </w:instrText>
      </w:r>
      <w:r w:rsidR="009E0CAF">
        <w:fldChar w:fldCharType="end"/>
      </w:r>
      <w:r w:rsidRPr="00F1562C">
        <w:fldChar w:fldCharType="separate"/>
      </w:r>
      <w:r w:rsidR="006F153B" w:rsidRPr="006F153B">
        <w:rPr>
          <w:noProof/>
          <w:vertAlign w:val="superscript"/>
        </w:rPr>
        <w:t>156</w:t>
      </w:r>
      <w:r w:rsidRPr="00F1562C">
        <w:fldChar w:fldCharType="end"/>
      </w:r>
      <w:r w:rsidRPr="00F1562C">
        <w:t xml:space="preserve"> </w:t>
      </w:r>
      <w:r w:rsidRPr="00F1562C">
        <w:rPr>
          <w:i/>
          <w:iCs/>
        </w:rPr>
        <w:t>Enterobacterales</w:t>
      </w:r>
      <w:r w:rsidRPr="00F1562C">
        <w:t xml:space="preserve"> OXA-48-like producers showed the highest susceptibility to cefiderocol (88.2%), followed by KPC (83.6%), VIM (79.0%), and N</w:t>
      </w:r>
      <w:r w:rsidR="00A208B7">
        <w:t>D</w:t>
      </w:r>
      <w:r w:rsidRPr="00F1562C">
        <w:t>M producers (51.4%)</w:t>
      </w:r>
      <w:r w:rsidR="00852733" w:rsidRPr="00F1562C">
        <w:t>.</w:t>
      </w:r>
      <w:r w:rsidRPr="00F1562C">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instrText xml:space="preserve"> ADDIN EN.CITE </w:instrText>
      </w:r>
      <w:r w:rsidR="009E0CAF">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instrText xml:space="preserve"> ADDIN EN.CITE.DATA </w:instrText>
      </w:r>
      <w:r w:rsidR="009E0CAF">
        <w:fldChar w:fldCharType="end"/>
      </w:r>
      <w:r w:rsidRPr="00F1562C">
        <w:fldChar w:fldCharType="separate"/>
      </w:r>
      <w:r w:rsidR="006F153B" w:rsidRPr="006F153B">
        <w:rPr>
          <w:noProof/>
          <w:vertAlign w:val="superscript"/>
        </w:rPr>
        <w:t>156</w:t>
      </w:r>
      <w:r w:rsidRPr="00F1562C">
        <w:fldChar w:fldCharType="end"/>
      </w:r>
      <w:r w:rsidRPr="00F1562C">
        <w:t xml:space="preserve"> For </w:t>
      </w:r>
      <w:r w:rsidRPr="00F1562C">
        <w:rPr>
          <w:i/>
          <w:iCs/>
        </w:rPr>
        <w:t>P. aeruginosa</w:t>
      </w:r>
      <w:r w:rsidRPr="00F1562C">
        <w:t>, GES, VIM, and NDM producers had a 100% susceptibility to cefiderocol</w:t>
      </w:r>
      <w:r w:rsidR="00852733" w:rsidRPr="00F1562C">
        <w:t>.</w:t>
      </w:r>
      <w:r w:rsidRPr="00F1562C">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instrText xml:space="preserve"> ADDIN EN.CITE </w:instrText>
      </w:r>
      <w:r w:rsidR="009E0CAF">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instrText xml:space="preserve"> ADDIN EN.CITE.DATA </w:instrText>
      </w:r>
      <w:r w:rsidR="009E0CAF">
        <w:fldChar w:fldCharType="end"/>
      </w:r>
      <w:r w:rsidRPr="00F1562C">
        <w:fldChar w:fldCharType="separate"/>
      </w:r>
      <w:r w:rsidR="006F153B" w:rsidRPr="006F153B">
        <w:rPr>
          <w:noProof/>
          <w:vertAlign w:val="superscript"/>
        </w:rPr>
        <w:t>156</w:t>
      </w:r>
      <w:r w:rsidRPr="00F1562C">
        <w:fldChar w:fldCharType="end"/>
      </w:r>
      <w:r w:rsidRPr="00F1562C">
        <w:t xml:space="preserve"> As for </w:t>
      </w:r>
      <w:r w:rsidRPr="00F1562C">
        <w:rPr>
          <w:i/>
          <w:iCs/>
        </w:rPr>
        <w:t>A. baumannii</w:t>
      </w:r>
      <w:r w:rsidRPr="00F1562C">
        <w:t>, the greatest susceptibility to cefiderocol was seen in GES and OXA-58 producers (100%), followed by OXA-23-like (96.3%), OXA-24/40-like (93.2%) and NDM producers (66.7%)</w:t>
      </w:r>
      <w:r w:rsidR="00852733" w:rsidRPr="00F1562C">
        <w:t>.</w:t>
      </w:r>
      <w:r w:rsidRPr="00F1562C">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instrText xml:space="preserve"> ADDIN EN.CITE </w:instrText>
      </w:r>
      <w:r w:rsidR="009E0CAF">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instrText xml:space="preserve"> ADDIN EN.CITE.DATA </w:instrText>
      </w:r>
      <w:r w:rsidR="009E0CAF">
        <w:fldChar w:fldCharType="end"/>
      </w:r>
      <w:r w:rsidRPr="00F1562C">
        <w:fldChar w:fldCharType="separate"/>
      </w:r>
      <w:r w:rsidR="006F153B" w:rsidRPr="006F153B">
        <w:rPr>
          <w:noProof/>
          <w:vertAlign w:val="superscript"/>
        </w:rPr>
        <w:t>156</w:t>
      </w:r>
      <w:r w:rsidRPr="00F1562C">
        <w:fldChar w:fldCharType="end"/>
      </w:r>
      <w:r w:rsidRPr="00F1562C">
        <w:t xml:space="preserve"> Carbapenemase profiles varied across European countries</w:t>
      </w:r>
      <w:r w:rsidR="00852733" w:rsidRPr="00F1562C">
        <w:t>.</w:t>
      </w:r>
      <w:r w:rsidRPr="00F1562C">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instrText xml:space="preserve"> ADDIN EN.CITE </w:instrText>
      </w:r>
      <w:r w:rsidR="009E0CAF">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instrText xml:space="preserve"> ADDIN EN.CITE.DATA </w:instrText>
      </w:r>
      <w:r w:rsidR="009E0CAF">
        <w:fldChar w:fldCharType="end"/>
      </w:r>
      <w:r w:rsidRPr="00F1562C">
        <w:fldChar w:fldCharType="separate"/>
      </w:r>
      <w:r w:rsidR="006F153B" w:rsidRPr="006F153B">
        <w:rPr>
          <w:noProof/>
          <w:vertAlign w:val="superscript"/>
        </w:rPr>
        <w:t>156</w:t>
      </w:r>
      <w:r w:rsidRPr="00F1562C">
        <w:fldChar w:fldCharType="end"/>
      </w:r>
      <w:r w:rsidRPr="00F1562C">
        <w:t xml:space="preserve"> </w:t>
      </w:r>
    </w:p>
    <w:p w14:paraId="6D81271F" w14:textId="4F6952DA" w:rsidR="00740E63" w:rsidRPr="00F1562C" w:rsidRDefault="00740E63" w:rsidP="00740E63">
      <w:r w:rsidRPr="00F1562C">
        <w:t xml:space="preserve">Cefiderocol exhibited </w:t>
      </w:r>
      <w:r w:rsidRPr="00F1562C">
        <w:rPr>
          <w:i/>
          <w:iCs/>
        </w:rPr>
        <w:t>in vitro</w:t>
      </w:r>
      <w:r w:rsidRPr="00F1562C">
        <w:t xml:space="preserve"> activity against a variety of </w:t>
      </w:r>
      <w:r w:rsidR="00AF234B" w:rsidRPr="00F1562C">
        <w:t xml:space="preserve">carbapenem-non-susceptible </w:t>
      </w:r>
      <w:r w:rsidR="00471B5D" w:rsidRPr="00F1562C">
        <w:t xml:space="preserve">aerobic </w:t>
      </w:r>
      <w:r w:rsidRPr="00F1562C">
        <w:t>G</w:t>
      </w:r>
      <w:r w:rsidR="00732512" w:rsidRPr="00F1562C">
        <w:t>ram-negative</w:t>
      </w:r>
      <w:r w:rsidRPr="00F1562C">
        <w:t xml:space="preserve"> bacteria in SIDERO-CR-2014–2016 European </w:t>
      </w:r>
      <w:r w:rsidRPr="00F1562C">
        <w:lastRenderedPageBreak/>
        <w:t xml:space="preserve">isolates. Overall, 772/870 (88.7%) had a cefiderocol MIC of </w:t>
      </w:r>
      <w:r w:rsidR="00EC1F6E">
        <w:rPr>
          <w:rFonts w:cs="Arial"/>
        </w:rPr>
        <w:t>≤</w:t>
      </w:r>
      <w:r w:rsidRPr="00F1562C">
        <w:t xml:space="preserve">2mg/L; 547/634 (86.3%) of </w:t>
      </w:r>
      <w:r w:rsidRPr="00F1562C">
        <w:rPr>
          <w:i/>
          <w:iCs/>
        </w:rPr>
        <w:t>Enterobacterales</w:t>
      </w:r>
      <w:r w:rsidRPr="00F1562C">
        <w:t xml:space="preserve"> and </w:t>
      </w:r>
      <w:r w:rsidRPr="00F1562C">
        <w:rPr>
          <w:i/>
          <w:iCs/>
        </w:rPr>
        <w:t>P.</w:t>
      </w:r>
      <w:r w:rsidRPr="00F1562C">
        <w:t xml:space="preserve"> </w:t>
      </w:r>
      <w:r w:rsidRPr="00F1562C">
        <w:rPr>
          <w:i/>
          <w:iCs/>
        </w:rPr>
        <w:t>aeruginosa</w:t>
      </w:r>
      <w:r w:rsidRPr="00F1562C">
        <w:t xml:space="preserve"> isolates were susceptible to cefiderocol and 224/236 (94.9%) of </w:t>
      </w:r>
      <w:r w:rsidRPr="00F1562C">
        <w:rPr>
          <w:i/>
          <w:iCs/>
        </w:rPr>
        <w:t>A.</w:t>
      </w:r>
      <w:r w:rsidRPr="00F1562C">
        <w:t xml:space="preserve"> </w:t>
      </w:r>
      <w:r w:rsidRPr="00F1562C">
        <w:rPr>
          <w:i/>
          <w:iCs/>
        </w:rPr>
        <w:t>baumannii</w:t>
      </w:r>
      <w:r w:rsidRPr="00F1562C">
        <w:t xml:space="preserve"> isolates had a cefiderocol MIC of</w:t>
      </w:r>
      <w:r w:rsidR="00EC1F6E">
        <w:t xml:space="preserve"> </w:t>
      </w:r>
      <w:r w:rsidR="00EC1F6E">
        <w:rPr>
          <w:rFonts w:cs="Arial"/>
        </w:rPr>
        <w:t>≤</w:t>
      </w:r>
      <w:r w:rsidRPr="00F1562C">
        <w:t>2mg/L.</w:t>
      </w:r>
    </w:p>
    <w:p w14:paraId="0EC6D27E" w14:textId="0EFB54B0" w:rsidR="00740E63" w:rsidRPr="00F1562C" w:rsidRDefault="00740E63" w:rsidP="00740E63">
      <w:r w:rsidRPr="00F1562C">
        <w:t xml:space="preserve">Of </w:t>
      </w:r>
      <w:r w:rsidR="00AF234B" w:rsidRPr="00F1562C">
        <w:t xml:space="preserve">carbapenem-non-susceptible </w:t>
      </w:r>
      <w:r w:rsidRPr="00F1562C">
        <w:rPr>
          <w:i/>
          <w:iCs/>
        </w:rPr>
        <w:t>Enterobacterales</w:t>
      </w:r>
      <w:r w:rsidRPr="00F1562C">
        <w:t>, 81.6% were cefiderocol susceptible (MIC90</w:t>
      </w:r>
      <w:r w:rsidR="000C315E">
        <w:rPr>
          <w:rFonts w:cs="Arial"/>
        </w:rPr>
        <w:t>≤</w:t>
      </w:r>
      <w:r w:rsidRPr="00F1562C">
        <w:t>4mg/L) (</w:t>
      </w:r>
      <w:r w:rsidR="005B5644">
        <w:fldChar w:fldCharType="begin"/>
      </w:r>
      <w:r w:rsidR="005B5644">
        <w:instrText xml:space="preserve"> REF _Ref74040052 \h </w:instrText>
      </w:r>
      <w:r w:rsidR="005B5644">
        <w:fldChar w:fldCharType="separate"/>
      </w:r>
      <w:r w:rsidR="005B5644" w:rsidRPr="00F1562C">
        <w:t xml:space="preserve">Table </w:t>
      </w:r>
      <w:r w:rsidR="005B5644">
        <w:rPr>
          <w:noProof/>
        </w:rPr>
        <w:t>12</w:t>
      </w:r>
      <w:r w:rsidR="005B5644">
        <w:fldChar w:fldCharType="end"/>
      </w:r>
      <w:r w:rsidRPr="00F1562C">
        <w:t xml:space="preserve">). The proportion of all </w:t>
      </w:r>
      <w:r w:rsidRPr="00F1562C">
        <w:rPr>
          <w:i/>
          <w:iCs/>
        </w:rPr>
        <w:t>Enterobacterales</w:t>
      </w:r>
      <w:r w:rsidRPr="00F1562C">
        <w:t xml:space="preserve"> isolates susceptible to comparators was similar </w:t>
      </w:r>
      <w:r w:rsidR="00F80BB8" w:rsidRPr="00F1562C">
        <w:t xml:space="preserve">for </w:t>
      </w:r>
      <w:r w:rsidRPr="00F1562C">
        <w:t xml:space="preserve">colistin (76.4% susceptible) and ceftazidime/avibactam (76.6% susceptible). Of </w:t>
      </w:r>
      <w:r w:rsidRPr="00F1562C">
        <w:rPr>
          <w:i/>
          <w:iCs/>
        </w:rPr>
        <w:t>K.</w:t>
      </w:r>
      <w:r w:rsidRPr="00F1562C">
        <w:t xml:space="preserve"> </w:t>
      </w:r>
      <w:r w:rsidRPr="00F1562C">
        <w:rPr>
          <w:i/>
          <w:iCs/>
        </w:rPr>
        <w:t>pneumoniae</w:t>
      </w:r>
      <w:r w:rsidRPr="00F1562C">
        <w:t xml:space="preserve"> isolates (n</w:t>
      </w:r>
      <w:r w:rsidR="000C315E">
        <w:t>=</w:t>
      </w:r>
      <w:r w:rsidRPr="00F1562C">
        <w:t>332), 82.8% were susceptible to cefiderocol, while 71.7% were susceptible to colistin and 88.9%</w:t>
      </w:r>
      <w:r w:rsidR="00F17474" w:rsidRPr="00F1562C">
        <w:t xml:space="preserve"> </w:t>
      </w:r>
      <w:r w:rsidRPr="00F1562C">
        <w:t>to ceftazidime/avibactam.</w:t>
      </w:r>
    </w:p>
    <w:p w14:paraId="329B2AAA" w14:textId="266BFB70" w:rsidR="00732512" w:rsidRPr="00F1562C" w:rsidRDefault="00732512" w:rsidP="00732512">
      <w:pPr>
        <w:pStyle w:val="Caption"/>
      </w:pPr>
      <w:bookmarkStart w:id="157" w:name="_Ref74040052"/>
      <w:bookmarkStart w:id="158" w:name="_Toc74064388"/>
      <w:r w:rsidRPr="00F1562C">
        <w:t xml:space="preserve">Table </w:t>
      </w:r>
      <w:r w:rsidRPr="00F1562C">
        <w:fldChar w:fldCharType="begin"/>
      </w:r>
      <w:r w:rsidRPr="00F1562C">
        <w:instrText>SEQ Table \* ARABIC</w:instrText>
      </w:r>
      <w:r w:rsidRPr="00F1562C">
        <w:fldChar w:fldCharType="separate"/>
      </w:r>
      <w:r w:rsidR="00B33309">
        <w:rPr>
          <w:noProof/>
        </w:rPr>
        <w:t>12</w:t>
      </w:r>
      <w:r w:rsidRPr="00F1562C">
        <w:fldChar w:fldCharType="end"/>
      </w:r>
      <w:bookmarkEnd w:id="157"/>
      <w:r w:rsidRPr="00F1562C">
        <w:t xml:space="preserve">: </w:t>
      </w:r>
      <w:r w:rsidRPr="00F1562C">
        <w:rPr>
          <w:i/>
          <w:iCs/>
        </w:rPr>
        <w:t>In vitro</w:t>
      </w:r>
      <w:r w:rsidRPr="00F1562C">
        <w:t xml:space="preserve"> activity of cefiderocol and comparators against CarbNS and MDR</w:t>
      </w:r>
      <w:r w:rsidR="00F7644C" w:rsidRPr="00F1562C">
        <w:t xml:space="preserve"> </w:t>
      </w:r>
      <w:r w:rsidR="00471B5D" w:rsidRPr="00F1562C">
        <w:t xml:space="preserve">aerobic </w:t>
      </w:r>
      <w:r w:rsidR="00F7644C" w:rsidRPr="00F1562C">
        <w:t xml:space="preserve">Gram-negative bacteria with </w:t>
      </w:r>
      <w:r w:rsidR="00F7644C" w:rsidRPr="00F1562C">
        <w:rPr>
          <w:rFonts w:cs="Arial"/>
        </w:rPr>
        <w:t>≥</w:t>
      </w:r>
      <w:r w:rsidR="00106E09" w:rsidRPr="00F1562C">
        <w:rPr>
          <w:rFonts w:cs="Arial"/>
        </w:rPr>
        <w:t> </w:t>
      </w:r>
      <w:r w:rsidR="00F7644C" w:rsidRPr="00F1562C">
        <w:t>10 European isolates (SIDERO-CR</w:t>
      </w:r>
      <w:r w:rsidR="00BC437F" w:rsidRPr="00F1562C">
        <w:t xml:space="preserve"> 2014–2016)</w:t>
      </w:r>
      <w:bookmarkEnd w:id="158"/>
    </w:p>
    <w:tbl>
      <w:tblPr>
        <w:tblStyle w:val="TableGrid"/>
        <w:tblW w:w="0" w:type="auto"/>
        <w:tblLook w:val="04A0" w:firstRow="1" w:lastRow="0" w:firstColumn="1" w:lastColumn="0" w:noHBand="0" w:noVBand="1"/>
      </w:tblPr>
      <w:tblGrid>
        <w:gridCol w:w="3005"/>
        <w:gridCol w:w="3006"/>
        <w:gridCol w:w="3006"/>
      </w:tblGrid>
      <w:tr w:rsidR="001F2D6B" w:rsidRPr="00F1562C" w14:paraId="26048272" w14:textId="77777777" w:rsidTr="00CD4A7E">
        <w:trPr>
          <w:tblHeader/>
        </w:trPr>
        <w:tc>
          <w:tcPr>
            <w:tcW w:w="3005" w:type="dxa"/>
          </w:tcPr>
          <w:p w14:paraId="273C0050" w14:textId="77777777" w:rsidR="001F2D6B" w:rsidRPr="00F1562C" w:rsidRDefault="001F2D6B" w:rsidP="00DA223A">
            <w:pPr>
              <w:pStyle w:val="NICETableHeading"/>
              <w:keepNext/>
              <w:rPr>
                <w:sz w:val="20"/>
                <w:szCs w:val="20"/>
              </w:rPr>
            </w:pPr>
            <w:r w:rsidRPr="00F1562C">
              <w:rPr>
                <w:sz w:val="20"/>
                <w:szCs w:val="20"/>
              </w:rPr>
              <w:t>Species/carbapenemase (n)</w:t>
            </w:r>
          </w:p>
        </w:tc>
        <w:tc>
          <w:tcPr>
            <w:tcW w:w="3006" w:type="dxa"/>
          </w:tcPr>
          <w:p w14:paraId="43E4CFA2" w14:textId="195329D7" w:rsidR="001F2D6B" w:rsidRPr="00F1562C" w:rsidRDefault="004D1BE3" w:rsidP="00DA223A">
            <w:pPr>
              <w:pStyle w:val="NICETableHeading"/>
              <w:keepNext/>
              <w:rPr>
                <w:sz w:val="20"/>
                <w:szCs w:val="20"/>
              </w:rPr>
            </w:pPr>
            <w:r w:rsidRPr="00F1562C">
              <w:rPr>
                <w:sz w:val="20"/>
                <w:szCs w:val="20"/>
              </w:rPr>
              <w:t>Antimicrobial</w:t>
            </w:r>
          </w:p>
        </w:tc>
        <w:tc>
          <w:tcPr>
            <w:tcW w:w="3006" w:type="dxa"/>
          </w:tcPr>
          <w:p w14:paraId="3BFE5A23" w14:textId="77777777" w:rsidR="001F2D6B" w:rsidRPr="00F1562C" w:rsidRDefault="001F2D6B" w:rsidP="00DA223A">
            <w:pPr>
              <w:pStyle w:val="NICETableHeading"/>
              <w:keepNext/>
              <w:rPr>
                <w:sz w:val="20"/>
                <w:szCs w:val="20"/>
              </w:rPr>
            </w:pPr>
            <w:r w:rsidRPr="00F1562C">
              <w:rPr>
                <w:sz w:val="20"/>
                <w:szCs w:val="20"/>
              </w:rPr>
              <w:t>MIC interpretation</w:t>
            </w:r>
          </w:p>
          <w:p w14:paraId="27D4B3DA" w14:textId="77777777" w:rsidR="001F2D6B" w:rsidRPr="00F1562C" w:rsidRDefault="001F2D6B" w:rsidP="00DA223A">
            <w:pPr>
              <w:pStyle w:val="NICETableHeading"/>
              <w:keepNext/>
              <w:rPr>
                <w:sz w:val="20"/>
                <w:szCs w:val="20"/>
              </w:rPr>
            </w:pPr>
            <w:r w:rsidRPr="00F1562C">
              <w:rPr>
                <w:sz w:val="20"/>
                <w:szCs w:val="20"/>
              </w:rPr>
              <w:t>% susceptible</w:t>
            </w:r>
          </w:p>
        </w:tc>
      </w:tr>
      <w:tr w:rsidR="001F2D6B" w:rsidRPr="00F1562C" w14:paraId="7658F15A" w14:textId="77777777" w:rsidTr="00DA223A">
        <w:tc>
          <w:tcPr>
            <w:tcW w:w="3005" w:type="dxa"/>
            <w:vMerge w:val="restart"/>
          </w:tcPr>
          <w:p w14:paraId="52EDE5D2" w14:textId="7FE3ADAF" w:rsidR="001F2D6B" w:rsidRPr="00F1562C" w:rsidRDefault="007B00E2" w:rsidP="00DA223A">
            <w:pPr>
              <w:pStyle w:val="NICETableText"/>
              <w:rPr>
                <w:sz w:val="20"/>
                <w:szCs w:val="20"/>
              </w:rPr>
            </w:pPr>
            <w:r w:rsidRPr="00F1562C">
              <w:rPr>
                <w:i/>
                <w:iCs/>
                <w:sz w:val="20"/>
                <w:szCs w:val="20"/>
              </w:rPr>
              <w:t>Enterobacterales</w:t>
            </w:r>
            <w:r w:rsidR="001F2D6B" w:rsidRPr="00F1562C">
              <w:rPr>
                <w:sz w:val="20"/>
                <w:szCs w:val="20"/>
              </w:rPr>
              <w:t xml:space="preserve"> (</w:t>
            </w:r>
            <w:r w:rsidRPr="00F1562C">
              <w:rPr>
                <w:sz w:val="20"/>
                <w:szCs w:val="20"/>
              </w:rPr>
              <w:t>457</w:t>
            </w:r>
            <w:r w:rsidR="001F2D6B" w:rsidRPr="00F1562C">
              <w:rPr>
                <w:sz w:val="20"/>
                <w:szCs w:val="20"/>
              </w:rPr>
              <w:t>)</w:t>
            </w:r>
          </w:p>
        </w:tc>
        <w:tc>
          <w:tcPr>
            <w:tcW w:w="3006" w:type="dxa"/>
          </w:tcPr>
          <w:p w14:paraId="0B9691D1" w14:textId="77777777" w:rsidR="001F2D6B" w:rsidRPr="00F1562C" w:rsidRDefault="001F2D6B" w:rsidP="00DA223A">
            <w:pPr>
              <w:pStyle w:val="NICETableText"/>
              <w:rPr>
                <w:sz w:val="20"/>
                <w:szCs w:val="20"/>
              </w:rPr>
            </w:pPr>
            <w:r w:rsidRPr="00F1562C">
              <w:rPr>
                <w:sz w:val="20"/>
                <w:szCs w:val="20"/>
              </w:rPr>
              <w:t>Cefiderocol</w:t>
            </w:r>
          </w:p>
        </w:tc>
        <w:tc>
          <w:tcPr>
            <w:tcW w:w="3006" w:type="dxa"/>
          </w:tcPr>
          <w:p w14:paraId="2A64C150" w14:textId="3E7E186E" w:rsidR="001F2D6B" w:rsidRPr="00F1562C" w:rsidRDefault="00326E7D" w:rsidP="00D66C8B">
            <w:pPr>
              <w:pStyle w:val="NICETableText"/>
              <w:jc w:val="right"/>
              <w:rPr>
                <w:sz w:val="20"/>
                <w:szCs w:val="20"/>
              </w:rPr>
            </w:pPr>
            <w:r w:rsidRPr="00F1562C">
              <w:rPr>
                <w:sz w:val="20"/>
                <w:szCs w:val="20"/>
              </w:rPr>
              <w:t>81.6</w:t>
            </w:r>
          </w:p>
        </w:tc>
      </w:tr>
      <w:tr w:rsidR="001F2D6B" w:rsidRPr="00F1562C" w14:paraId="4018C4BE" w14:textId="77777777" w:rsidTr="00DA223A">
        <w:tc>
          <w:tcPr>
            <w:tcW w:w="3005" w:type="dxa"/>
            <w:vMerge/>
          </w:tcPr>
          <w:p w14:paraId="4D2FFAFD" w14:textId="77777777" w:rsidR="001F2D6B" w:rsidRPr="00F1562C" w:rsidRDefault="001F2D6B" w:rsidP="00DA223A">
            <w:pPr>
              <w:pStyle w:val="NICETableText"/>
              <w:rPr>
                <w:sz w:val="20"/>
                <w:szCs w:val="20"/>
              </w:rPr>
            </w:pPr>
          </w:p>
        </w:tc>
        <w:tc>
          <w:tcPr>
            <w:tcW w:w="3006" w:type="dxa"/>
          </w:tcPr>
          <w:p w14:paraId="44BC87F6" w14:textId="77777777" w:rsidR="001F2D6B" w:rsidRPr="00F1562C" w:rsidRDefault="001F2D6B" w:rsidP="00DA223A">
            <w:pPr>
              <w:pStyle w:val="NICETableText"/>
              <w:rPr>
                <w:sz w:val="20"/>
                <w:szCs w:val="20"/>
              </w:rPr>
            </w:pPr>
            <w:r w:rsidRPr="00F1562C">
              <w:rPr>
                <w:sz w:val="20"/>
                <w:szCs w:val="20"/>
              </w:rPr>
              <w:t>Cefepime</w:t>
            </w:r>
          </w:p>
        </w:tc>
        <w:tc>
          <w:tcPr>
            <w:tcW w:w="3006" w:type="dxa"/>
          </w:tcPr>
          <w:p w14:paraId="0FB8D039" w14:textId="15BB8787" w:rsidR="001F2D6B" w:rsidRPr="00F1562C" w:rsidRDefault="00326E7D" w:rsidP="00D66C8B">
            <w:pPr>
              <w:pStyle w:val="NICETableText"/>
              <w:jc w:val="right"/>
              <w:rPr>
                <w:sz w:val="20"/>
                <w:szCs w:val="20"/>
              </w:rPr>
            </w:pPr>
            <w:r w:rsidRPr="00F1562C">
              <w:rPr>
                <w:sz w:val="20"/>
                <w:szCs w:val="20"/>
              </w:rPr>
              <w:t>0.9</w:t>
            </w:r>
          </w:p>
        </w:tc>
      </w:tr>
      <w:tr w:rsidR="001F2D6B" w:rsidRPr="00F1562C" w14:paraId="71BF8BB9" w14:textId="77777777" w:rsidTr="00DA223A">
        <w:tc>
          <w:tcPr>
            <w:tcW w:w="3005" w:type="dxa"/>
            <w:vMerge/>
          </w:tcPr>
          <w:p w14:paraId="1140830B" w14:textId="77777777" w:rsidR="001F2D6B" w:rsidRPr="00F1562C" w:rsidRDefault="001F2D6B" w:rsidP="00DA223A">
            <w:pPr>
              <w:pStyle w:val="NICETableText"/>
              <w:rPr>
                <w:sz w:val="20"/>
                <w:szCs w:val="20"/>
              </w:rPr>
            </w:pPr>
          </w:p>
        </w:tc>
        <w:tc>
          <w:tcPr>
            <w:tcW w:w="3006" w:type="dxa"/>
          </w:tcPr>
          <w:p w14:paraId="72F0048D" w14:textId="77777777" w:rsidR="001F2D6B" w:rsidRPr="00F1562C" w:rsidRDefault="001F2D6B" w:rsidP="00DA223A">
            <w:pPr>
              <w:pStyle w:val="NICETableText"/>
              <w:rPr>
                <w:sz w:val="20"/>
                <w:szCs w:val="20"/>
              </w:rPr>
            </w:pPr>
            <w:r w:rsidRPr="00F1562C">
              <w:rPr>
                <w:sz w:val="20"/>
                <w:szCs w:val="20"/>
              </w:rPr>
              <w:t>Ceftazidime/avibactam</w:t>
            </w:r>
          </w:p>
        </w:tc>
        <w:tc>
          <w:tcPr>
            <w:tcW w:w="3006" w:type="dxa"/>
          </w:tcPr>
          <w:p w14:paraId="7CEB80F7" w14:textId="249B8CF8" w:rsidR="001F2D6B" w:rsidRPr="00F1562C" w:rsidRDefault="00326E7D" w:rsidP="00D66C8B">
            <w:pPr>
              <w:pStyle w:val="NICETableText"/>
              <w:jc w:val="right"/>
              <w:rPr>
                <w:sz w:val="20"/>
                <w:szCs w:val="20"/>
              </w:rPr>
            </w:pPr>
            <w:r w:rsidRPr="00F1562C">
              <w:rPr>
                <w:sz w:val="20"/>
                <w:szCs w:val="20"/>
              </w:rPr>
              <w:t>76.6</w:t>
            </w:r>
          </w:p>
        </w:tc>
      </w:tr>
      <w:tr w:rsidR="001F2D6B" w:rsidRPr="00F1562C" w14:paraId="0C0E6671" w14:textId="77777777" w:rsidTr="00DA223A">
        <w:tc>
          <w:tcPr>
            <w:tcW w:w="3005" w:type="dxa"/>
            <w:vMerge/>
          </w:tcPr>
          <w:p w14:paraId="5C602C1F" w14:textId="77777777" w:rsidR="001F2D6B" w:rsidRPr="00F1562C" w:rsidRDefault="001F2D6B" w:rsidP="00DA223A">
            <w:pPr>
              <w:pStyle w:val="NICETableText"/>
              <w:rPr>
                <w:sz w:val="20"/>
                <w:szCs w:val="20"/>
              </w:rPr>
            </w:pPr>
          </w:p>
        </w:tc>
        <w:tc>
          <w:tcPr>
            <w:tcW w:w="3006" w:type="dxa"/>
          </w:tcPr>
          <w:p w14:paraId="70897B19" w14:textId="77777777" w:rsidR="001F2D6B" w:rsidRPr="00F1562C" w:rsidRDefault="001F2D6B" w:rsidP="00DA223A">
            <w:pPr>
              <w:pStyle w:val="NICETableText"/>
              <w:rPr>
                <w:sz w:val="20"/>
                <w:szCs w:val="20"/>
              </w:rPr>
            </w:pPr>
            <w:r w:rsidRPr="00F1562C">
              <w:rPr>
                <w:sz w:val="20"/>
                <w:szCs w:val="20"/>
              </w:rPr>
              <w:t>Ceftolozane/tazobactam</w:t>
            </w:r>
          </w:p>
        </w:tc>
        <w:tc>
          <w:tcPr>
            <w:tcW w:w="3006" w:type="dxa"/>
          </w:tcPr>
          <w:p w14:paraId="6544661D" w14:textId="0939E9FD" w:rsidR="001F2D6B" w:rsidRPr="00F1562C" w:rsidRDefault="00326E7D" w:rsidP="00D66C8B">
            <w:pPr>
              <w:pStyle w:val="NICETableText"/>
              <w:jc w:val="right"/>
              <w:rPr>
                <w:sz w:val="20"/>
                <w:szCs w:val="20"/>
              </w:rPr>
            </w:pPr>
            <w:r w:rsidRPr="00F1562C">
              <w:rPr>
                <w:sz w:val="20"/>
                <w:szCs w:val="20"/>
              </w:rPr>
              <w:t>0.4</w:t>
            </w:r>
          </w:p>
        </w:tc>
      </w:tr>
      <w:tr w:rsidR="001F2D6B" w:rsidRPr="00F1562C" w14:paraId="1708DC87" w14:textId="77777777" w:rsidTr="00DA223A">
        <w:tc>
          <w:tcPr>
            <w:tcW w:w="3005" w:type="dxa"/>
            <w:vMerge/>
          </w:tcPr>
          <w:p w14:paraId="1F7CB2DA" w14:textId="77777777" w:rsidR="001F2D6B" w:rsidRPr="00F1562C" w:rsidRDefault="001F2D6B" w:rsidP="00DA223A">
            <w:pPr>
              <w:pStyle w:val="NICETableText"/>
              <w:rPr>
                <w:sz w:val="20"/>
                <w:szCs w:val="20"/>
              </w:rPr>
            </w:pPr>
          </w:p>
        </w:tc>
        <w:tc>
          <w:tcPr>
            <w:tcW w:w="3006" w:type="dxa"/>
          </w:tcPr>
          <w:p w14:paraId="0DE618B6" w14:textId="77777777" w:rsidR="001F2D6B" w:rsidRPr="00F1562C" w:rsidRDefault="001F2D6B" w:rsidP="00DA223A">
            <w:pPr>
              <w:pStyle w:val="NICETableText"/>
              <w:rPr>
                <w:sz w:val="20"/>
                <w:szCs w:val="20"/>
              </w:rPr>
            </w:pPr>
            <w:r w:rsidRPr="00F1562C">
              <w:rPr>
                <w:sz w:val="20"/>
                <w:szCs w:val="20"/>
              </w:rPr>
              <w:t>Ciprofloxacin</w:t>
            </w:r>
          </w:p>
        </w:tc>
        <w:tc>
          <w:tcPr>
            <w:tcW w:w="3006" w:type="dxa"/>
          </w:tcPr>
          <w:p w14:paraId="4F4EA47B" w14:textId="2EE23CAA" w:rsidR="001F2D6B" w:rsidRPr="00F1562C" w:rsidRDefault="00326E7D" w:rsidP="00D66C8B">
            <w:pPr>
              <w:pStyle w:val="NICETableText"/>
              <w:jc w:val="right"/>
              <w:rPr>
                <w:sz w:val="20"/>
                <w:szCs w:val="20"/>
              </w:rPr>
            </w:pPr>
            <w:r w:rsidRPr="00F1562C">
              <w:rPr>
                <w:sz w:val="20"/>
                <w:szCs w:val="20"/>
              </w:rPr>
              <w:t>4.2</w:t>
            </w:r>
          </w:p>
        </w:tc>
      </w:tr>
      <w:tr w:rsidR="001F2D6B" w:rsidRPr="00F1562C" w14:paraId="630A4218" w14:textId="77777777" w:rsidTr="00DA223A">
        <w:tc>
          <w:tcPr>
            <w:tcW w:w="3005" w:type="dxa"/>
            <w:vMerge/>
          </w:tcPr>
          <w:p w14:paraId="4A00D25A" w14:textId="77777777" w:rsidR="001F2D6B" w:rsidRPr="00F1562C" w:rsidRDefault="001F2D6B" w:rsidP="00DA223A">
            <w:pPr>
              <w:pStyle w:val="NICETableText"/>
              <w:rPr>
                <w:sz w:val="20"/>
                <w:szCs w:val="20"/>
              </w:rPr>
            </w:pPr>
          </w:p>
        </w:tc>
        <w:tc>
          <w:tcPr>
            <w:tcW w:w="3006" w:type="dxa"/>
          </w:tcPr>
          <w:p w14:paraId="1C92A016" w14:textId="77777777" w:rsidR="001F2D6B" w:rsidRPr="00F1562C" w:rsidRDefault="001F2D6B" w:rsidP="00DA223A">
            <w:pPr>
              <w:pStyle w:val="NICETableText"/>
              <w:rPr>
                <w:sz w:val="20"/>
                <w:szCs w:val="20"/>
              </w:rPr>
            </w:pPr>
            <w:r w:rsidRPr="00F1562C">
              <w:rPr>
                <w:sz w:val="20"/>
                <w:szCs w:val="20"/>
              </w:rPr>
              <w:t>Colistin</w:t>
            </w:r>
          </w:p>
        </w:tc>
        <w:tc>
          <w:tcPr>
            <w:tcW w:w="3006" w:type="dxa"/>
          </w:tcPr>
          <w:p w14:paraId="40143A38" w14:textId="3C15DBD2" w:rsidR="001F2D6B" w:rsidRPr="00F1562C" w:rsidRDefault="00326E7D" w:rsidP="00D66C8B">
            <w:pPr>
              <w:pStyle w:val="NICETableText"/>
              <w:jc w:val="right"/>
              <w:rPr>
                <w:sz w:val="20"/>
                <w:szCs w:val="20"/>
              </w:rPr>
            </w:pPr>
            <w:r w:rsidRPr="00F1562C">
              <w:rPr>
                <w:sz w:val="20"/>
                <w:szCs w:val="20"/>
              </w:rPr>
              <w:t>76.4</w:t>
            </w:r>
          </w:p>
        </w:tc>
      </w:tr>
      <w:tr w:rsidR="001F2D6B" w:rsidRPr="00F1562C" w14:paraId="494484B3" w14:textId="77777777" w:rsidTr="00DA223A">
        <w:tc>
          <w:tcPr>
            <w:tcW w:w="3005" w:type="dxa"/>
            <w:vMerge/>
          </w:tcPr>
          <w:p w14:paraId="1B968510" w14:textId="77777777" w:rsidR="001F2D6B" w:rsidRPr="00F1562C" w:rsidRDefault="001F2D6B" w:rsidP="00DA223A">
            <w:pPr>
              <w:pStyle w:val="NICETableText"/>
              <w:rPr>
                <w:sz w:val="20"/>
                <w:szCs w:val="20"/>
              </w:rPr>
            </w:pPr>
          </w:p>
        </w:tc>
        <w:tc>
          <w:tcPr>
            <w:tcW w:w="3006" w:type="dxa"/>
          </w:tcPr>
          <w:p w14:paraId="787B7154" w14:textId="77777777" w:rsidR="001F2D6B" w:rsidRPr="00F1562C" w:rsidRDefault="001F2D6B" w:rsidP="00DA223A">
            <w:pPr>
              <w:pStyle w:val="NICETableText"/>
              <w:rPr>
                <w:sz w:val="20"/>
                <w:szCs w:val="20"/>
              </w:rPr>
            </w:pPr>
            <w:r w:rsidRPr="00F1562C">
              <w:rPr>
                <w:sz w:val="20"/>
                <w:szCs w:val="20"/>
              </w:rPr>
              <w:t>Meropenem</w:t>
            </w:r>
          </w:p>
        </w:tc>
        <w:tc>
          <w:tcPr>
            <w:tcW w:w="3006" w:type="dxa"/>
          </w:tcPr>
          <w:p w14:paraId="32B79E66" w14:textId="688B6867" w:rsidR="001F2D6B" w:rsidRPr="00F1562C" w:rsidRDefault="00B420D3" w:rsidP="00D66C8B">
            <w:pPr>
              <w:pStyle w:val="NICETableText"/>
              <w:jc w:val="right"/>
              <w:rPr>
                <w:sz w:val="20"/>
                <w:szCs w:val="20"/>
              </w:rPr>
            </w:pPr>
            <w:r w:rsidRPr="00F1562C">
              <w:rPr>
                <w:sz w:val="20"/>
                <w:szCs w:val="20"/>
              </w:rPr>
              <w:t>4.2</w:t>
            </w:r>
          </w:p>
        </w:tc>
      </w:tr>
      <w:tr w:rsidR="001F2D6B" w:rsidRPr="00F1562C" w14:paraId="184D17FE" w14:textId="77777777" w:rsidTr="00DA223A">
        <w:tc>
          <w:tcPr>
            <w:tcW w:w="3005" w:type="dxa"/>
            <w:vMerge w:val="restart"/>
          </w:tcPr>
          <w:p w14:paraId="64A3921B" w14:textId="367A79D1" w:rsidR="001F2D6B" w:rsidRPr="00F1562C" w:rsidRDefault="006C3158" w:rsidP="00DA223A">
            <w:pPr>
              <w:pStyle w:val="NICETableText"/>
              <w:rPr>
                <w:sz w:val="20"/>
                <w:szCs w:val="20"/>
              </w:rPr>
            </w:pPr>
            <w:r w:rsidRPr="00F1562C">
              <w:rPr>
                <w:i/>
                <w:iCs/>
                <w:sz w:val="20"/>
                <w:szCs w:val="20"/>
              </w:rPr>
              <w:t>P.</w:t>
            </w:r>
            <w:r w:rsidRPr="00F1562C">
              <w:rPr>
                <w:sz w:val="20"/>
                <w:szCs w:val="20"/>
              </w:rPr>
              <w:t xml:space="preserve"> </w:t>
            </w:r>
            <w:r w:rsidR="00BB6A30" w:rsidRPr="00F1562C">
              <w:rPr>
                <w:i/>
                <w:iCs/>
                <w:sz w:val="20"/>
                <w:szCs w:val="20"/>
              </w:rPr>
              <w:t>aeruginosa</w:t>
            </w:r>
            <w:r w:rsidR="00BB6A30" w:rsidRPr="00F1562C">
              <w:rPr>
                <w:sz w:val="20"/>
                <w:szCs w:val="20"/>
              </w:rPr>
              <w:t xml:space="preserve"> (177)</w:t>
            </w:r>
          </w:p>
        </w:tc>
        <w:tc>
          <w:tcPr>
            <w:tcW w:w="3006" w:type="dxa"/>
          </w:tcPr>
          <w:p w14:paraId="7228EFCB" w14:textId="77777777" w:rsidR="001F2D6B" w:rsidRPr="00F1562C" w:rsidRDefault="001F2D6B" w:rsidP="00DA223A">
            <w:pPr>
              <w:pStyle w:val="NICETableText"/>
              <w:rPr>
                <w:sz w:val="20"/>
                <w:szCs w:val="20"/>
              </w:rPr>
            </w:pPr>
            <w:r w:rsidRPr="00F1562C">
              <w:rPr>
                <w:sz w:val="20"/>
                <w:szCs w:val="20"/>
              </w:rPr>
              <w:t>Cefiderocol</w:t>
            </w:r>
          </w:p>
        </w:tc>
        <w:tc>
          <w:tcPr>
            <w:tcW w:w="3006" w:type="dxa"/>
          </w:tcPr>
          <w:p w14:paraId="278444B8" w14:textId="4A3E0AFA" w:rsidR="001F2D6B" w:rsidRPr="00F1562C" w:rsidRDefault="00D50183" w:rsidP="00D66C8B">
            <w:pPr>
              <w:pStyle w:val="NICETableText"/>
              <w:jc w:val="right"/>
              <w:rPr>
                <w:sz w:val="20"/>
                <w:szCs w:val="20"/>
              </w:rPr>
            </w:pPr>
            <w:r w:rsidRPr="00F1562C">
              <w:rPr>
                <w:sz w:val="20"/>
                <w:szCs w:val="20"/>
              </w:rPr>
              <w:t>98.3</w:t>
            </w:r>
          </w:p>
        </w:tc>
      </w:tr>
      <w:tr w:rsidR="001F2D6B" w:rsidRPr="00F1562C" w14:paraId="53F0CFC4" w14:textId="77777777" w:rsidTr="00DA223A">
        <w:tc>
          <w:tcPr>
            <w:tcW w:w="3005" w:type="dxa"/>
            <w:vMerge/>
          </w:tcPr>
          <w:p w14:paraId="609E3A3F" w14:textId="77777777" w:rsidR="001F2D6B" w:rsidRPr="00F1562C" w:rsidRDefault="001F2D6B" w:rsidP="00DA223A">
            <w:pPr>
              <w:pStyle w:val="NICETableText"/>
              <w:rPr>
                <w:sz w:val="20"/>
                <w:szCs w:val="20"/>
              </w:rPr>
            </w:pPr>
          </w:p>
        </w:tc>
        <w:tc>
          <w:tcPr>
            <w:tcW w:w="3006" w:type="dxa"/>
          </w:tcPr>
          <w:p w14:paraId="312D6DF6" w14:textId="77777777" w:rsidR="001F2D6B" w:rsidRPr="00F1562C" w:rsidRDefault="001F2D6B" w:rsidP="00DA223A">
            <w:pPr>
              <w:pStyle w:val="NICETableText"/>
              <w:rPr>
                <w:sz w:val="20"/>
                <w:szCs w:val="20"/>
              </w:rPr>
            </w:pPr>
            <w:r w:rsidRPr="00F1562C">
              <w:rPr>
                <w:sz w:val="20"/>
                <w:szCs w:val="20"/>
              </w:rPr>
              <w:t>Cefepime</w:t>
            </w:r>
          </w:p>
        </w:tc>
        <w:tc>
          <w:tcPr>
            <w:tcW w:w="3006" w:type="dxa"/>
          </w:tcPr>
          <w:p w14:paraId="36E03F80" w14:textId="6C50F8D3" w:rsidR="001F2D6B" w:rsidRPr="00F1562C" w:rsidRDefault="00D50183" w:rsidP="00D66C8B">
            <w:pPr>
              <w:pStyle w:val="NICETableText"/>
              <w:jc w:val="right"/>
              <w:rPr>
                <w:sz w:val="20"/>
                <w:szCs w:val="20"/>
              </w:rPr>
            </w:pPr>
            <w:r w:rsidRPr="00F1562C">
              <w:rPr>
                <w:sz w:val="20"/>
                <w:szCs w:val="20"/>
              </w:rPr>
              <w:t>13.6</w:t>
            </w:r>
          </w:p>
        </w:tc>
      </w:tr>
      <w:tr w:rsidR="001F2D6B" w:rsidRPr="00F1562C" w14:paraId="4DDED9EF" w14:textId="77777777" w:rsidTr="00DA223A">
        <w:tc>
          <w:tcPr>
            <w:tcW w:w="3005" w:type="dxa"/>
            <w:vMerge/>
          </w:tcPr>
          <w:p w14:paraId="585F69DE" w14:textId="77777777" w:rsidR="001F2D6B" w:rsidRPr="00F1562C" w:rsidRDefault="001F2D6B" w:rsidP="00DA223A">
            <w:pPr>
              <w:pStyle w:val="NICETableText"/>
              <w:rPr>
                <w:sz w:val="20"/>
                <w:szCs w:val="20"/>
              </w:rPr>
            </w:pPr>
          </w:p>
        </w:tc>
        <w:tc>
          <w:tcPr>
            <w:tcW w:w="3006" w:type="dxa"/>
          </w:tcPr>
          <w:p w14:paraId="5F6D576B" w14:textId="77777777" w:rsidR="001F2D6B" w:rsidRPr="00F1562C" w:rsidRDefault="001F2D6B" w:rsidP="00DA223A">
            <w:pPr>
              <w:pStyle w:val="NICETableText"/>
              <w:rPr>
                <w:sz w:val="20"/>
                <w:szCs w:val="20"/>
              </w:rPr>
            </w:pPr>
            <w:r w:rsidRPr="00F1562C">
              <w:rPr>
                <w:sz w:val="20"/>
                <w:szCs w:val="20"/>
              </w:rPr>
              <w:t>Ceftazidime/avibactam</w:t>
            </w:r>
          </w:p>
        </w:tc>
        <w:tc>
          <w:tcPr>
            <w:tcW w:w="3006" w:type="dxa"/>
          </w:tcPr>
          <w:p w14:paraId="00BF81AF" w14:textId="0C6C3B09" w:rsidR="001F2D6B" w:rsidRPr="00F1562C" w:rsidRDefault="00D50183" w:rsidP="00D66C8B">
            <w:pPr>
              <w:pStyle w:val="NICETableText"/>
              <w:jc w:val="right"/>
              <w:rPr>
                <w:sz w:val="20"/>
                <w:szCs w:val="20"/>
              </w:rPr>
            </w:pPr>
            <w:r w:rsidRPr="00F1562C">
              <w:rPr>
                <w:sz w:val="20"/>
                <w:szCs w:val="20"/>
              </w:rPr>
              <w:t>34.5</w:t>
            </w:r>
          </w:p>
        </w:tc>
      </w:tr>
      <w:tr w:rsidR="001F2D6B" w:rsidRPr="00F1562C" w14:paraId="3BEFE18D" w14:textId="77777777" w:rsidTr="00DA223A">
        <w:tc>
          <w:tcPr>
            <w:tcW w:w="3005" w:type="dxa"/>
            <w:vMerge/>
          </w:tcPr>
          <w:p w14:paraId="795B8AFA" w14:textId="77777777" w:rsidR="001F2D6B" w:rsidRPr="00F1562C" w:rsidRDefault="001F2D6B" w:rsidP="00DA223A">
            <w:pPr>
              <w:pStyle w:val="NICETableText"/>
              <w:rPr>
                <w:sz w:val="20"/>
                <w:szCs w:val="20"/>
              </w:rPr>
            </w:pPr>
          </w:p>
        </w:tc>
        <w:tc>
          <w:tcPr>
            <w:tcW w:w="3006" w:type="dxa"/>
          </w:tcPr>
          <w:p w14:paraId="47EF865E" w14:textId="77777777" w:rsidR="001F2D6B" w:rsidRPr="00F1562C" w:rsidRDefault="001F2D6B" w:rsidP="00DA223A">
            <w:pPr>
              <w:pStyle w:val="NICETableText"/>
              <w:rPr>
                <w:sz w:val="20"/>
                <w:szCs w:val="20"/>
              </w:rPr>
            </w:pPr>
            <w:r w:rsidRPr="00F1562C">
              <w:rPr>
                <w:sz w:val="20"/>
                <w:szCs w:val="20"/>
              </w:rPr>
              <w:t>Ceftolozane/tazobactam</w:t>
            </w:r>
          </w:p>
        </w:tc>
        <w:tc>
          <w:tcPr>
            <w:tcW w:w="3006" w:type="dxa"/>
          </w:tcPr>
          <w:p w14:paraId="4B028D34" w14:textId="6427B6A4" w:rsidR="001F2D6B" w:rsidRPr="00F1562C" w:rsidRDefault="00D50183" w:rsidP="00D66C8B">
            <w:pPr>
              <w:pStyle w:val="NICETableText"/>
              <w:jc w:val="right"/>
              <w:rPr>
                <w:sz w:val="20"/>
                <w:szCs w:val="20"/>
              </w:rPr>
            </w:pPr>
            <w:r w:rsidRPr="00F1562C">
              <w:rPr>
                <w:sz w:val="20"/>
                <w:szCs w:val="20"/>
              </w:rPr>
              <w:t>22.6</w:t>
            </w:r>
          </w:p>
        </w:tc>
      </w:tr>
      <w:tr w:rsidR="001F2D6B" w:rsidRPr="00F1562C" w14:paraId="00497930" w14:textId="77777777" w:rsidTr="00DA223A">
        <w:tc>
          <w:tcPr>
            <w:tcW w:w="3005" w:type="dxa"/>
            <w:vMerge/>
          </w:tcPr>
          <w:p w14:paraId="7CACBA02" w14:textId="77777777" w:rsidR="001F2D6B" w:rsidRPr="00F1562C" w:rsidRDefault="001F2D6B" w:rsidP="00DA223A">
            <w:pPr>
              <w:pStyle w:val="NICETableText"/>
              <w:rPr>
                <w:sz w:val="20"/>
                <w:szCs w:val="20"/>
              </w:rPr>
            </w:pPr>
          </w:p>
        </w:tc>
        <w:tc>
          <w:tcPr>
            <w:tcW w:w="3006" w:type="dxa"/>
          </w:tcPr>
          <w:p w14:paraId="0968CC20" w14:textId="77777777" w:rsidR="001F2D6B" w:rsidRPr="00F1562C" w:rsidRDefault="001F2D6B" w:rsidP="00DA223A">
            <w:pPr>
              <w:pStyle w:val="NICETableText"/>
              <w:rPr>
                <w:sz w:val="20"/>
                <w:szCs w:val="20"/>
              </w:rPr>
            </w:pPr>
            <w:r w:rsidRPr="00F1562C">
              <w:rPr>
                <w:sz w:val="20"/>
                <w:szCs w:val="20"/>
              </w:rPr>
              <w:t>Ciprofloxacin</w:t>
            </w:r>
          </w:p>
        </w:tc>
        <w:tc>
          <w:tcPr>
            <w:tcW w:w="3006" w:type="dxa"/>
          </w:tcPr>
          <w:p w14:paraId="146BA299" w14:textId="784A155D" w:rsidR="001F2D6B" w:rsidRPr="00F1562C" w:rsidRDefault="00B44F9D" w:rsidP="00D66C8B">
            <w:pPr>
              <w:pStyle w:val="NICETableText"/>
              <w:jc w:val="right"/>
              <w:rPr>
                <w:sz w:val="20"/>
                <w:szCs w:val="20"/>
              </w:rPr>
            </w:pPr>
            <w:r w:rsidRPr="00F1562C">
              <w:rPr>
                <w:sz w:val="20"/>
                <w:szCs w:val="20"/>
              </w:rPr>
              <w:t>4.2</w:t>
            </w:r>
          </w:p>
        </w:tc>
      </w:tr>
      <w:tr w:rsidR="001F2D6B" w:rsidRPr="00F1562C" w14:paraId="1AA7ADE4" w14:textId="77777777" w:rsidTr="00DA223A">
        <w:tc>
          <w:tcPr>
            <w:tcW w:w="3005" w:type="dxa"/>
            <w:vMerge/>
          </w:tcPr>
          <w:p w14:paraId="1DBAE35B" w14:textId="77777777" w:rsidR="001F2D6B" w:rsidRPr="00F1562C" w:rsidRDefault="001F2D6B" w:rsidP="00DA223A">
            <w:pPr>
              <w:pStyle w:val="NICETableText"/>
              <w:rPr>
                <w:sz w:val="20"/>
                <w:szCs w:val="20"/>
              </w:rPr>
            </w:pPr>
          </w:p>
        </w:tc>
        <w:tc>
          <w:tcPr>
            <w:tcW w:w="3006" w:type="dxa"/>
          </w:tcPr>
          <w:p w14:paraId="25B0E763" w14:textId="77777777" w:rsidR="001F2D6B" w:rsidRPr="00F1562C" w:rsidRDefault="001F2D6B" w:rsidP="00DA223A">
            <w:pPr>
              <w:pStyle w:val="NICETableText"/>
              <w:rPr>
                <w:sz w:val="20"/>
                <w:szCs w:val="20"/>
              </w:rPr>
            </w:pPr>
            <w:r w:rsidRPr="00F1562C">
              <w:rPr>
                <w:sz w:val="20"/>
                <w:szCs w:val="20"/>
              </w:rPr>
              <w:t>Colistin</w:t>
            </w:r>
          </w:p>
        </w:tc>
        <w:tc>
          <w:tcPr>
            <w:tcW w:w="3006" w:type="dxa"/>
          </w:tcPr>
          <w:p w14:paraId="0EA99437" w14:textId="78C7B3EF" w:rsidR="001F2D6B" w:rsidRPr="00F1562C" w:rsidRDefault="00B44F9D" w:rsidP="00D66C8B">
            <w:pPr>
              <w:pStyle w:val="NICETableText"/>
              <w:jc w:val="right"/>
              <w:rPr>
                <w:sz w:val="20"/>
                <w:szCs w:val="20"/>
              </w:rPr>
            </w:pPr>
            <w:r w:rsidRPr="00F1562C">
              <w:rPr>
                <w:sz w:val="20"/>
                <w:szCs w:val="20"/>
              </w:rPr>
              <w:t>76.4</w:t>
            </w:r>
          </w:p>
        </w:tc>
      </w:tr>
      <w:tr w:rsidR="001F2D6B" w:rsidRPr="00F1562C" w14:paraId="20EC8DF3" w14:textId="77777777" w:rsidTr="00DA223A">
        <w:tc>
          <w:tcPr>
            <w:tcW w:w="3005" w:type="dxa"/>
            <w:vMerge/>
          </w:tcPr>
          <w:p w14:paraId="2DC6C83D" w14:textId="77777777" w:rsidR="001F2D6B" w:rsidRPr="00F1562C" w:rsidRDefault="001F2D6B" w:rsidP="00DA223A">
            <w:pPr>
              <w:pStyle w:val="NICETableText"/>
              <w:rPr>
                <w:sz w:val="20"/>
                <w:szCs w:val="20"/>
              </w:rPr>
            </w:pPr>
          </w:p>
        </w:tc>
        <w:tc>
          <w:tcPr>
            <w:tcW w:w="3006" w:type="dxa"/>
          </w:tcPr>
          <w:p w14:paraId="3DFC9FC8" w14:textId="77777777" w:rsidR="001F2D6B" w:rsidRPr="00F1562C" w:rsidRDefault="001F2D6B" w:rsidP="00DA223A">
            <w:pPr>
              <w:pStyle w:val="NICETableText"/>
              <w:rPr>
                <w:sz w:val="20"/>
                <w:szCs w:val="20"/>
              </w:rPr>
            </w:pPr>
            <w:r w:rsidRPr="00F1562C">
              <w:rPr>
                <w:sz w:val="20"/>
                <w:szCs w:val="20"/>
              </w:rPr>
              <w:t>Meropenem</w:t>
            </w:r>
          </w:p>
        </w:tc>
        <w:tc>
          <w:tcPr>
            <w:tcW w:w="3006" w:type="dxa"/>
          </w:tcPr>
          <w:p w14:paraId="1F8A8A68" w14:textId="264E4FA0" w:rsidR="001F2D6B" w:rsidRPr="00F1562C" w:rsidRDefault="00B44F9D" w:rsidP="00D66C8B">
            <w:pPr>
              <w:pStyle w:val="NICETableText"/>
              <w:jc w:val="right"/>
              <w:rPr>
                <w:sz w:val="20"/>
                <w:szCs w:val="20"/>
              </w:rPr>
            </w:pPr>
            <w:r w:rsidRPr="00F1562C">
              <w:rPr>
                <w:sz w:val="20"/>
                <w:szCs w:val="20"/>
              </w:rPr>
              <w:t>4.2</w:t>
            </w:r>
          </w:p>
        </w:tc>
      </w:tr>
      <w:tr w:rsidR="001F2D6B" w:rsidRPr="00F1562C" w14:paraId="54271318" w14:textId="77777777" w:rsidTr="00DA223A">
        <w:tc>
          <w:tcPr>
            <w:tcW w:w="3005" w:type="dxa"/>
            <w:vMerge w:val="restart"/>
          </w:tcPr>
          <w:p w14:paraId="2501F1C6" w14:textId="721EEC8C" w:rsidR="001F2D6B" w:rsidRPr="00F1562C" w:rsidRDefault="00326E7D" w:rsidP="00326E7D">
            <w:pPr>
              <w:pStyle w:val="NICETableText"/>
              <w:rPr>
                <w:sz w:val="20"/>
                <w:szCs w:val="20"/>
              </w:rPr>
            </w:pPr>
            <w:r w:rsidRPr="00F1562C">
              <w:rPr>
                <w:i/>
                <w:iCs/>
                <w:sz w:val="20"/>
                <w:szCs w:val="20"/>
              </w:rPr>
              <w:t>A.</w:t>
            </w:r>
            <w:r w:rsidR="00A43268" w:rsidRPr="00F1562C">
              <w:rPr>
                <w:i/>
                <w:iCs/>
                <w:sz w:val="20"/>
                <w:szCs w:val="20"/>
              </w:rPr>
              <w:t xml:space="preserve"> </w:t>
            </w:r>
            <w:r w:rsidR="00B00EC7" w:rsidRPr="00F1562C">
              <w:rPr>
                <w:i/>
                <w:iCs/>
                <w:sz w:val="20"/>
                <w:szCs w:val="20"/>
              </w:rPr>
              <w:t>baumannii</w:t>
            </w:r>
            <w:r w:rsidR="00BB6A30" w:rsidRPr="00F1562C">
              <w:rPr>
                <w:sz w:val="20"/>
                <w:szCs w:val="20"/>
              </w:rPr>
              <w:t xml:space="preserve"> (</w:t>
            </w:r>
            <w:r w:rsidR="00B00EC7" w:rsidRPr="00F1562C">
              <w:rPr>
                <w:sz w:val="20"/>
                <w:szCs w:val="20"/>
              </w:rPr>
              <w:t>236)</w:t>
            </w:r>
          </w:p>
        </w:tc>
        <w:tc>
          <w:tcPr>
            <w:tcW w:w="3006" w:type="dxa"/>
          </w:tcPr>
          <w:p w14:paraId="56A4F180" w14:textId="77777777" w:rsidR="001F2D6B" w:rsidRPr="00F1562C" w:rsidRDefault="001F2D6B" w:rsidP="00DA223A">
            <w:pPr>
              <w:pStyle w:val="NICETableText"/>
              <w:rPr>
                <w:sz w:val="20"/>
                <w:szCs w:val="20"/>
              </w:rPr>
            </w:pPr>
            <w:r w:rsidRPr="00F1562C">
              <w:rPr>
                <w:sz w:val="20"/>
                <w:szCs w:val="20"/>
              </w:rPr>
              <w:t>Cefiderocol</w:t>
            </w:r>
          </w:p>
        </w:tc>
        <w:tc>
          <w:tcPr>
            <w:tcW w:w="3006" w:type="dxa"/>
          </w:tcPr>
          <w:p w14:paraId="10D19AAA" w14:textId="3E23167C" w:rsidR="001F2D6B" w:rsidRPr="00F1562C" w:rsidRDefault="00717D60" w:rsidP="00D66C8B">
            <w:pPr>
              <w:pStyle w:val="NICETableText"/>
              <w:jc w:val="right"/>
              <w:rPr>
                <w:sz w:val="20"/>
                <w:szCs w:val="20"/>
              </w:rPr>
            </w:pPr>
            <w:r w:rsidRPr="00F1562C">
              <w:rPr>
                <w:sz w:val="20"/>
                <w:szCs w:val="20"/>
              </w:rPr>
              <w:t>NA</w:t>
            </w:r>
          </w:p>
        </w:tc>
      </w:tr>
      <w:tr w:rsidR="001F2D6B" w:rsidRPr="00F1562C" w14:paraId="059088DB" w14:textId="77777777" w:rsidTr="00DA223A">
        <w:tc>
          <w:tcPr>
            <w:tcW w:w="3005" w:type="dxa"/>
            <w:vMerge/>
          </w:tcPr>
          <w:p w14:paraId="7A14676B" w14:textId="77777777" w:rsidR="001F2D6B" w:rsidRPr="00F1562C" w:rsidRDefault="001F2D6B" w:rsidP="00DA223A">
            <w:pPr>
              <w:pStyle w:val="NICETableText"/>
              <w:rPr>
                <w:sz w:val="20"/>
                <w:szCs w:val="20"/>
              </w:rPr>
            </w:pPr>
          </w:p>
        </w:tc>
        <w:tc>
          <w:tcPr>
            <w:tcW w:w="3006" w:type="dxa"/>
          </w:tcPr>
          <w:p w14:paraId="7BD05CB1" w14:textId="77777777" w:rsidR="001F2D6B" w:rsidRPr="00F1562C" w:rsidRDefault="001F2D6B" w:rsidP="00DA223A">
            <w:pPr>
              <w:pStyle w:val="NICETableText"/>
              <w:rPr>
                <w:sz w:val="20"/>
                <w:szCs w:val="20"/>
              </w:rPr>
            </w:pPr>
            <w:r w:rsidRPr="00F1562C">
              <w:rPr>
                <w:sz w:val="20"/>
                <w:szCs w:val="20"/>
              </w:rPr>
              <w:t>Cefepime</w:t>
            </w:r>
          </w:p>
        </w:tc>
        <w:tc>
          <w:tcPr>
            <w:tcW w:w="3006" w:type="dxa"/>
          </w:tcPr>
          <w:p w14:paraId="0380F701" w14:textId="5DD8AC88" w:rsidR="001F2D6B" w:rsidRPr="00F1562C" w:rsidRDefault="00717D60" w:rsidP="00D66C8B">
            <w:pPr>
              <w:pStyle w:val="NICETableText"/>
              <w:jc w:val="right"/>
              <w:rPr>
                <w:sz w:val="20"/>
                <w:szCs w:val="20"/>
              </w:rPr>
            </w:pPr>
            <w:r w:rsidRPr="00F1562C">
              <w:rPr>
                <w:sz w:val="20"/>
                <w:szCs w:val="20"/>
              </w:rPr>
              <w:t>4.7</w:t>
            </w:r>
          </w:p>
        </w:tc>
      </w:tr>
      <w:tr w:rsidR="001F2D6B" w:rsidRPr="00F1562C" w14:paraId="6119B82F" w14:textId="77777777" w:rsidTr="00DA223A">
        <w:tc>
          <w:tcPr>
            <w:tcW w:w="3005" w:type="dxa"/>
            <w:vMerge/>
          </w:tcPr>
          <w:p w14:paraId="14DEE279" w14:textId="77777777" w:rsidR="001F2D6B" w:rsidRPr="00F1562C" w:rsidRDefault="001F2D6B" w:rsidP="00DA223A">
            <w:pPr>
              <w:pStyle w:val="NICETableText"/>
              <w:rPr>
                <w:sz w:val="20"/>
                <w:szCs w:val="20"/>
              </w:rPr>
            </w:pPr>
          </w:p>
        </w:tc>
        <w:tc>
          <w:tcPr>
            <w:tcW w:w="3006" w:type="dxa"/>
          </w:tcPr>
          <w:p w14:paraId="45A2F62D" w14:textId="77777777" w:rsidR="001F2D6B" w:rsidRPr="00F1562C" w:rsidRDefault="001F2D6B" w:rsidP="00DA223A">
            <w:pPr>
              <w:pStyle w:val="NICETableText"/>
              <w:rPr>
                <w:sz w:val="20"/>
                <w:szCs w:val="20"/>
              </w:rPr>
            </w:pPr>
            <w:r w:rsidRPr="00F1562C">
              <w:rPr>
                <w:sz w:val="20"/>
                <w:szCs w:val="20"/>
              </w:rPr>
              <w:t>Ceftazidime/avibactam</w:t>
            </w:r>
          </w:p>
        </w:tc>
        <w:tc>
          <w:tcPr>
            <w:tcW w:w="3006" w:type="dxa"/>
          </w:tcPr>
          <w:p w14:paraId="17CAFB5C" w14:textId="3C33C51B" w:rsidR="001F2D6B" w:rsidRPr="00F1562C" w:rsidRDefault="000A27F1" w:rsidP="00D66C8B">
            <w:pPr>
              <w:pStyle w:val="NICETableText"/>
              <w:jc w:val="right"/>
              <w:rPr>
                <w:sz w:val="20"/>
                <w:szCs w:val="20"/>
              </w:rPr>
            </w:pPr>
            <w:r w:rsidRPr="00F1562C">
              <w:rPr>
                <w:sz w:val="20"/>
                <w:szCs w:val="20"/>
              </w:rPr>
              <w:t>NA</w:t>
            </w:r>
          </w:p>
        </w:tc>
      </w:tr>
      <w:tr w:rsidR="001F2D6B" w:rsidRPr="00F1562C" w14:paraId="793D27FC" w14:textId="77777777" w:rsidTr="00DA223A">
        <w:tc>
          <w:tcPr>
            <w:tcW w:w="3005" w:type="dxa"/>
            <w:vMerge/>
          </w:tcPr>
          <w:p w14:paraId="32BBD305" w14:textId="77777777" w:rsidR="001F2D6B" w:rsidRPr="00F1562C" w:rsidRDefault="001F2D6B" w:rsidP="00DA223A">
            <w:pPr>
              <w:pStyle w:val="NICETableText"/>
              <w:rPr>
                <w:sz w:val="20"/>
                <w:szCs w:val="20"/>
              </w:rPr>
            </w:pPr>
          </w:p>
        </w:tc>
        <w:tc>
          <w:tcPr>
            <w:tcW w:w="3006" w:type="dxa"/>
          </w:tcPr>
          <w:p w14:paraId="6A9B2887" w14:textId="77777777" w:rsidR="001F2D6B" w:rsidRPr="00F1562C" w:rsidRDefault="001F2D6B" w:rsidP="00DA223A">
            <w:pPr>
              <w:pStyle w:val="NICETableText"/>
              <w:rPr>
                <w:sz w:val="20"/>
                <w:szCs w:val="20"/>
              </w:rPr>
            </w:pPr>
            <w:r w:rsidRPr="00F1562C">
              <w:rPr>
                <w:sz w:val="20"/>
                <w:szCs w:val="20"/>
              </w:rPr>
              <w:t>Ceftolozane/tazobactam</w:t>
            </w:r>
          </w:p>
        </w:tc>
        <w:tc>
          <w:tcPr>
            <w:tcW w:w="3006" w:type="dxa"/>
          </w:tcPr>
          <w:p w14:paraId="5D6EA858" w14:textId="37958112" w:rsidR="001F2D6B" w:rsidRPr="00F1562C" w:rsidRDefault="000A27F1" w:rsidP="00D66C8B">
            <w:pPr>
              <w:pStyle w:val="NICETableText"/>
              <w:jc w:val="right"/>
              <w:rPr>
                <w:sz w:val="20"/>
                <w:szCs w:val="20"/>
              </w:rPr>
            </w:pPr>
            <w:r w:rsidRPr="00F1562C">
              <w:rPr>
                <w:sz w:val="20"/>
                <w:szCs w:val="20"/>
              </w:rPr>
              <w:t>NA</w:t>
            </w:r>
          </w:p>
        </w:tc>
      </w:tr>
      <w:tr w:rsidR="001F2D6B" w:rsidRPr="00F1562C" w14:paraId="3D3FFAD9" w14:textId="77777777" w:rsidTr="00DA223A">
        <w:tc>
          <w:tcPr>
            <w:tcW w:w="3005" w:type="dxa"/>
            <w:vMerge/>
          </w:tcPr>
          <w:p w14:paraId="3A33DD97" w14:textId="77777777" w:rsidR="001F2D6B" w:rsidRPr="00F1562C" w:rsidRDefault="001F2D6B" w:rsidP="00DA223A">
            <w:pPr>
              <w:pStyle w:val="NICETableText"/>
              <w:rPr>
                <w:sz w:val="20"/>
                <w:szCs w:val="20"/>
              </w:rPr>
            </w:pPr>
          </w:p>
        </w:tc>
        <w:tc>
          <w:tcPr>
            <w:tcW w:w="3006" w:type="dxa"/>
          </w:tcPr>
          <w:p w14:paraId="72C8CB2F" w14:textId="77777777" w:rsidR="001F2D6B" w:rsidRPr="00F1562C" w:rsidRDefault="001F2D6B" w:rsidP="00DA223A">
            <w:pPr>
              <w:pStyle w:val="NICETableText"/>
              <w:rPr>
                <w:sz w:val="20"/>
                <w:szCs w:val="20"/>
              </w:rPr>
            </w:pPr>
            <w:r w:rsidRPr="00F1562C">
              <w:rPr>
                <w:sz w:val="20"/>
                <w:szCs w:val="20"/>
              </w:rPr>
              <w:t>Ciprofloxacin</w:t>
            </w:r>
          </w:p>
        </w:tc>
        <w:tc>
          <w:tcPr>
            <w:tcW w:w="3006" w:type="dxa"/>
          </w:tcPr>
          <w:p w14:paraId="1C27C868" w14:textId="7D8566AD" w:rsidR="001F2D6B" w:rsidRPr="00F1562C" w:rsidRDefault="000A27F1" w:rsidP="00D66C8B">
            <w:pPr>
              <w:pStyle w:val="NICETableText"/>
              <w:jc w:val="right"/>
              <w:rPr>
                <w:sz w:val="20"/>
                <w:szCs w:val="20"/>
              </w:rPr>
            </w:pPr>
            <w:r w:rsidRPr="00F1562C">
              <w:rPr>
                <w:sz w:val="20"/>
                <w:szCs w:val="20"/>
              </w:rPr>
              <w:t>0</w:t>
            </w:r>
          </w:p>
        </w:tc>
      </w:tr>
      <w:tr w:rsidR="001F2D6B" w:rsidRPr="00F1562C" w14:paraId="254582D0" w14:textId="77777777" w:rsidTr="00DA223A">
        <w:tc>
          <w:tcPr>
            <w:tcW w:w="3005" w:type="dxa"/>
            <w:vMerge/>
          </w:tcPr>
          <w:p w14:paraId="5A873218" w14:textId="77777777" w:rsidR="001F2D6B" w:rsidRPr="00F1562C" w:rsidRDefault="001F2D6B" w:rsidP="00DA223A">
            <w:pPr>
              <w:pStyle w:val="NICETableText"/>
              <w:rPr>
                <w:sz w:val="20"/>
                <w:szCs w:val="20"/>
              </w:rPr>
            </w:pPr>
          </w:p>
        </w:tc>
        <w:tc>
          <w:tcPr>
            <w:tcW w:w="3006" w:type="dxa"/>
          </w:tcPr>
          <w:p w14:paraId="0F99A5B4" w14:textId="77777777" w:rsidR="001F2D6B" w:rsidRPr="00F1562C" w:rsidRDefault="001F2D6B" w:rsidP="00DA223A">
            <w:pPr>
              <w:pStyle w:val="NICETableText"/>
              <w:rPr>
                <w:sz w:val="20"/>
                <w:szCs w:val="20"/>
              </w:rPr>
            </w:pPr>
            <w:r w:rsidRPr="00F1562C">
              <w:rPr>
                <w:sz w:val="20"/>
                <w:szCs w:val="20"/>
              </w:rPr>
              <w:t>Colistin</w:t>
            </w:r>
          </w:p>
        </w:tc>
        <w:tc>
          <w:tcPr>
            <w:tcW w:w="3006" w:type="dxa"/>
          </w:tcPr>
          <w:p w14:paraId="14769BD9" w14:textId="2A33FF64" w:rsidR="001F2D6B" w:rsidRPr="00F1562C" w:rsidRDefault="000A27F1" w:rsidP="00D66C8B">
            <w:pPr>
              <w:pStyle w:val="NICETableText"/>
              <w:jc w:val="right"/>
              <w:rPr>
                <w:sz w:val="20"/>
                <w:szCs w:val="20"/>
              </w:rPr>
            </w:pPr>
            <w:r w:rsidRPr="00F1562C">
              <w:rPr>
                <w:sz w:val="20"/>
                <w:szCs w:val="20"/>
              </w:rPr>
              <w:t>93.6</w:t>
            </w:r>
          </w:p>
        </w:tc>
      </w:tr>
      <w:tr w:rsidR="001F2D6B" w:rsidRPr="00F1562C" w14:paraId="7338F4EC" w14:textId="77777777" w:rsidTr="00DA223A">
        <w:tc>
          <w:tcPr>
            <w:tcW w:w="3005" w:type="dxa"/>
            <w:vMerge/>
          </w:tcPr>
          <w:p w14:paraId="76B83B21" w14:textId="77777777" w:rsidR="001F2D6B" w:rsidRPr="00F1562C" w:rsidRDefault="001F2D6B" w:rsidP="00DA223A">
            <w:pPr>
              <w:pStyle w:val="NICETableText"/>
              <w:rPr>
                <w:sz w:val="20"/>
                <w:szCs w:val="20"/>
              </w:rPr>
            </w:pPr>
          </w:p>
        </w:tc>
        <w:tc>
          <w:tcPr>
            <w:tcW w:w="3006" w:type="dxa"/>
          </w:tcPr>
          <w:p w14:paraId="14C14B77" w14:textId="77777777" w:rsidR="001F2D6B" w:rsidRPr="00F1562C" w:rsidRDefault="001F2D6B" w:rsidP="00DA223A">
            <w:pPr>
              <w:pStyle w:val="NICETableText"/>
              <w:rPr>
                <w:sz w:val="20"/>
                <w:szCs w:val="20"/>
              </w:rPr>
            </w:pPr>
            <w:r w:rsidRPr="00F1562C">
              <w:rPr>
                <w:sz w:val="20"/>
                <w:szCs w:val="20"/>
              </w:rPr>
              <w:t>Meropenem</w:t>
            </w:r>
          </w:p>
        </w:tc>
        <w:tc>
          <w:tcPr>
            <w:tcW w:w="3006" w:type="dxa"/>
          </w:tcPr>
          <w:p w14:paraId="5678CC0D" w14:textId="02032433" w:rsidR="001F2D6B" w:rsidRPr="00F1562C" w:rsidRDefault="000A27F1" w:rsidP="00D66C8B">
            <w:pPr>
              <w:pStyle w:val="NICETableText"/>
              <w:jc w:val="right"/>
              <w:rPr>
                <w:sz w:val="20"/>
                <w:szCs w:val="20"/>
              </w:rPr>
            </w:pPr>
            <w:r w:rsidRPr="00F1562C">
              <w:rPr>
                <w:sz w:val="20"/>
                <w:szCs w:val="20"/>
              </w:rPr>
              <w:t>0.8</w:t>
            </w:r>
          </w:p>
        </w:tc>
      </w:tr>
      <w:tr w:rsidR="001F2D6B" w:rsidRPr="00F1562C" w14:paraId="0167055E" w14:textId="77777777" w:rsidTr="00DA223A">
        <w:tc>
          <w:tcPr>
            <w:tcW w:w="9017" w:type="dxa"/>
            <w:gridSpan w:val="3"/>
          </w:tcPr>
          <w:p w14:paraId="4613F605" w14:textId="547980C8" w:rsidR="00AF234B" w:rsidRPr="00F1562C" w:rsidRDefault="00AF234B" w:rsidP="00DA223A">
            <w:pPr>
              <w:pStyle w:val="NICELegend"/>
              <w:rPr>
                <w:b/>
                <w:bCs/>
                <w:sz w:val="18"/>
                <w:szCs w:val="18"/>
                <w:lang w:val="en-GB"/>
              </w:rPr>
            </w:pPr>
            <w:r w:rsidRPr="00F1562C">
              <w:rPr>
                <w:b/>
                <w:bCs/>
                <w:sz w:val="18"/>
                <w:szCs w:val="18"/>
                <w:lang w:val="en-GB"/>
              </w:rPr>
              <w:t xml:space="preserve">Key: </w:t>
            </w:r>
            <w:r w:rsidRPr="00F1562C">
              <w:rPr>
                <w:sz w:val="18"/>
                <w:szCs w:val="18"/>
                <w:lang w:val="en-GB"/>
              </w:rPr>
              <w:t>CarbNS, carbapenem-non-susceptible.</w:t>
            </w:r>
          </w:p>
          <w:p w14:paraId="63E2731D" w14:textId="072784B5" w:rsidR="001F2D6B" w:rsidRPr="00F1562C" w:rsidRDefault="001F2D6B" w:rsidP="00DA223A">
            <w:pPr>
              <w:pStyle w:val="NICELegend"/>
              <w:rPr>
                <w:sz w:val="18"/>
                <w:szCs w:val="18"/>
                <w:lang w:val="en-GB"/>
              </w:rPr>
            </w:pPr>
            <w:r w:rsidRPr="00F1562C">
              <w:rPr>
                <w:b/>
                <w:bCs/>
                <w:sz w:val="18"/>
                <w:szCs w:val="18"/>
                <w:lang w:val="en-GB"/>
              </w:rPr>
              <w:t>Source:</w:t>
            </w:r>
            <w:r w:rsidRPr="00F1562C">
              <w:rPr>
                <w:sz w:val="18"/>
                <w:szCs w:val="18"/>
                <w:lang w:val="en-GB"/>
              </w:rPr>
              <w:t xml:space="preserve"> Longshaw </w:t>
            </w:r>
            <w:r w:rsidR="00FA3410" w:rsidRPr="00F1562C">
              <w:rPr>
                <w:i/>
                <w:iCs/>
                <w:sz w:val="18"/>
                <w:szCs w:val="18"/>
                <w:lang w:val="en-GB"/>
              </w:rPr>
              <w:t>et al.</w:t>
            </w:r>
            <w:r w:rsidRPr="00F1562C">
              <w:rPr>
                <w:sz w:val="18"/>
                <w:szCs w:val="18"/>
                <w:lang w:val="en-GB"/>
              </w:rPr>
              <w:t>, 2020</w:t>
            </w:r>
            <w:r w:rsidR="00636A46" w:rsidRPr="00F1562C">
              <w:rPr>
                <w:sz w:val="18"/>
                <w:szCs w:val="18"/>
                <w:lang w:val="en-GB"/>
              </w:rPr>
              <w:t>.</w:t>
            </w:r>
            <w:r w:rsidRPr="00F1562C">
              <w:rPr>
                <w:sz w:val="18"/>
                <w:szCs w:val="18"/>
                <w:lang w:val="en-GB"/>
              </w:rPr>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rPr>
                <w:sz w:val="18"/>
                <w:szCs w:val="18"/>
                <w:lang w:val="en-GB"/>
              </w:rPr>
              <w:instrText xml:space="preserve"> ADDIN EN.CITE </w:instrText>
            </w:r>
            <w:r w:rsidR="009E0CAF">
              <w:rPr>
                <w:sz w:val="18"/>
                <w:szCs w:val="18"/>
                <w:lang w:val="en-GB"/>
              </w:rPr>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rPr>
                <w:sz w:val="18"/>
                <w:szCs w:val="18"/>
                <w:lang w:val="en-GB"/>
              </w:rPr>
              <w:instrText xml:space="preserve"> ADDIN EN.CITE.DATA </w:instrText>
            </w:r>
            <w:r w:rsidR="009E0CAF">
              <w:rPr>
                <w:sz w:val="18"/>
                <w:szCs w:val="18"/>
                <w:lang w:val="en-GB"/>
              </w:rPr>
            </w:r>
            <w:r w:rsidR="009E0CAF">
              <w:rPr>
                <w:sz w:val="18"/>
                <w:szCs w:val="18"/>
                <w:lang w:val="en-GB"/>
              </w:rPr>
              <w:fldChar w:fldCharType="end"/>
            </w:r>
            <w:r w:rsidRPr="00F1562C">
              <w:rPr>
                <w:sz w:val="18"/>
                <w:szCs w:val="18"/>
                <w:lang w:val="en-GB"/>
              </w:rPr>
            </w:r>
            <w:r w:rsidRPr="00F1562C">
              <w:rPr>
                <w:sz w:val="18"/>
                <w:szCs w:val="18"/>
                <w:lang w:val="en-GB"/>
              </w:rPr>
              <w:fldChar w:fldCharType="separate"/>
            </w:r>
            <w:r w:rsidR="006F153B" w:rsidRPr="006F153B">
              <w:rPr>
                <w:noProof/>
                <w:sz w:val="18"/>
                <w:szCs w:val="18"/>
                <w:vertAlign w:val="superscript"/>
                <w:lang w:val="en-GB"/>
              </w:rPr>
              <w:t>156</w:t>
            </w:r>
            <w:r w:rsidRPr="00F1562C">
              <w:rPr>
                <w:sz w:val="18"/>
                <w:szCs w:val="18"/>
                <w:lang w:val="en-GB"/>
              </w:rPr>
              <w:fldChar w:fldCharType="end"/>
            </w:r>
          </w:p>
        </w:tc>
      </w:tr>
    </w:tbl>
    <w:p w14:paraId="3740CE96" w14:textId="77777777" w:rsidR="00FE0C81" w:rsidRPr="00F1562C" w:rsidRDefault="00FE0C81" w:rsidP="00FE0C81"/>
    <w:p w14:paraId="7C85D38F" w14:textId="4367F8F0" w:rsidR="00740E63" w:rsidRPr="00F1562C" w:rsidRDefault="00740E63" w:rsidP="00636A46">
      <w:r w:rsidRPr="00F1562C">
        <w:t xml:space="preserve">Similar proportion of </w:t>
      </w:r>
      <w:r w:rsidRPr="00F1562C">
        <w:rPr>
          <w:i/>
          <w:iCs/>
        </w:rPr>
        <w:t>Enterobacterales</w:t>
      </w:r>
      <w:r w:rsidRPr="00F1562C">
        <w:t xml:space="preserve"> were susceptible to cefiderocol (81.6%; 79.0% of VIM producers; 51.4% of NDM producers; based on EUCAST breakpoint values) compared with comparator antimicrobial agents, including colistin (76.4%; 93.5% of VIM producers; 78.4% of NDM producers) and ceftazidime/avibactam (76.6%; 1.6% of VIM producers; 2.7% of NDM producers). Of </w:t>
      </w:r>
      <w:r w:rsidRPr="00F1562C">
        <w:rPr>
          <w:i/>
          <w:iCs/>
        </w:rPr>
        <w:t>P.</w:t>
      </w:r>
      <w:r w:rsidRPr="00F1562C">
        <w:t xml:space="preserve"> </w:t>
      </w:r>
      <w:r w:rsidRPr="00F1562C">
        <w:rPr>
          <w:i/>
          <w:iCs/>
        </w:rPr>
        <w:t>aeruginosa</w:t>
      </w:r>
      <w:r w:rsidRPr="00F1562C">
        <w:t xml:space="preserve"> isolates, 98.3% were susceptible to cefiderocol (100% of VIM producers), similar to colistin (100%). Against </w:t>
      </w:r>
      <w:r w:rsidRPr="00F1562C">
        <w:rPr>
          <w:i/>
          <w:iCs/>
        </w:rPr>
        <w:t>A.</w:t>
      </w:r>
      <w:r w:rsidRPr="00F1562C">
        <w:t xml:space="preserve"> </w:t>
      </w:r>
      <w:r w:rsidRPr="00F1562C">
        <w:rPr>
          <w:i/>
          <w:iCs/>
        </w:rPr>
        <w:t>baumannii</w:t>
      </w:r>
      <w:r w:rsidRPr="00F1562C">
        <w:t xml:space="preserve">, 94.9% had cefiderocol MIC </w:t>
      </w:r>
      <w:r w:rsidR="000C315E">
        <w:rPr>
          <w:rFonts w:cs="Arial"/>
        </w:rPr>
        <w:t>≤</w:t>
      </w:r>
      <w:r w:rsidRPr="00F1562C">
        <w:t>2 mg/L and 93.6% of isolates were susceptible to colistin.</w:t>
      </w:r>
    </w:p>
    <w:p w14:paraId="0CDF911D" w14:textId="085342DA" w:rsidR="00BC437F" w:rsidRPr="00F1562C" w:rsidRDefault="00B15678" w:rsidP="00B15678">
      <w:pPr>
        <w:pStyle w:val="Caption"/>
      </w:pPr>
      <w:bookmarkStart w:id="159" w:name="_Toc74064389"/>
      <w:r w:rsidRPr="00F1562C">
        <w:t xml:space="preserve">Table </w:t>
      </w:r>
      <w:r w:rsidRPr="00F1562C">
        <w:fldChar w:fldCharType="begin"/>
      </w:r>
      <w:r w:rsidRPr="00F1562C">
        <w:instrText>SEQ Table \* ARABIC</w:instrText>
      </w:r>
      <w:r w:rsidRPr="00F1562C">
        <w:fldChar w:fldCharType="separate"/>
      </w:r>
      <w:r w:rsidR="00B33309">
        <w:rPr>
          <w:noProof/>
        </w:rPr>
        <w:t>13</w:t>
      </w:r>
      <w:r w:rsidRPr="00F1562C">
        <w:fldChar w:fldCharType="end"/>
      </w:r>
      <w:r w:rsidRPr="00F1562C">
        <w:t xml:space="preserve">: </w:t>
      </w:r>
      <w:r w:rsidRPr="00F1562C">
        <w:rPr>
          <w:i/>
          <w:iCs/>
        </w:rPr>
        <w:t>In vitro</w:t>
      </w:r>
      <w:r w:rsidRPr="00F1562C">
        <w:t xml:space="preserve"> activity of cefiderocol and comparators against carbapenemases produced by </w:t>
      </w:r>
      <w:r w:rsidR="00094AF3" w:rsidRPr="00F1562C">
        <w:t>C</w:t>
      </w:r>
      <w:r w:rsidRPr="00F1562C">
        <w:t xml:space="preserve">arbNS and MDR </w:t>
      </w:r>
      <w:r w:rsidR="00471B5D" w:rsidRPr="00F1562C">
        <w:t xml:space="preserve">aerobic </w:t>
      </w:r>
      <w:r w:rsidRPr="00F1562C">
        <w:t>Gram-negative bacteria in European isolates (SIDERO-CR 2014–2016)</w:t>
      </w:r>
      <w:bookmarkEnd w:id="159"/>
    </w:p>
    <w:tbl>
      <w:tblPr>
        <w:tblStyle w:val="TableGrid"/>
        <w:tblW w:w="0" w:type="auto"/>
        <w:tblLook w:val="04A0" w:firstRow="1" w:lastRow="0" w:firstColumn="1" w:lastColumn="0" w:noHBand="0" w:noVBand="1"/>
      </w:tblPr>
      <w:tblGrid>
        <w:gridCol w:w="3005"/>
        <w:gridCol w:w="3006"/>
        <w:gridCol w:w="3006"/>
      </w:tblGrid>
      <w:tr w:rsidR="00AA5223" w:rsidRPr="00F1562C" w14:paraId="134302E0" w14:textId="77777777" w:rsidTr="0BE31C0F">
        <w:trPr>
          <w:tblHeader/>
        </w:trPr>
        <w:tc>
          <w:tcPr>
            <w:tcW w:w="3005" w:type="dxa"/>
          </w:tcPr>
          <w:p w14:paraId="153D74D7" w14:textId="39E9BBD6" w:rsidR="00AA5223" w:rsidRPr="00F1562C" w:rsidRDefault="00AA5223" w:rsidP="00874D89">
            <w:pPr>
              <w:pStyle w:val="NICETableHeading"/>
              <w:keepNext/>
              <w:rPr>
                <w:sz w:val="20"/>
                <w:szCs w:val="20"/>
              </w:rPr>
            </w:pPr>
            <w:r w:rsidRPr="00F1562C">
              <w:rPr>
                <w:sz w:val="20"/>
                <w:szCs w:val="20"/>
              </w:rPr>
              <w:t>Species/carbapenemase (n)</w:t>
            </w:r>
          </w:p>
        </w:tc>
        <w:tc>
          <w:tcPr>
            <w:tcW w:w="3006" w:type="dxa"/>
          </w:tcPr>
          <w:p w14:paraId="71B828FB" w14:textId="0B0525B2" w:rsidR="00AA5223" w:rsidRPr="00F1562C" w:rsidRDefault="004D1BE3" w:rsidP="00874D89">
            <w:pPr>
              <w:pStyle w:val="NICETableHeading"/>
              <w:keepNext/>
              <w:rPr>
                <w:sz w:val="20"/>
                <w:szCs w:val="20"/>
              </w:rPr>
            </w:pPr>
            <w:r w:rsidRPr="00F1562C">
              <w:rPr>
                <w:sz w:val="20"/>
                <w:szCs w:val="20"/>
              </w:rPr>
              <w:t>Antimicrobial</w:t>
            </w:r>
          </w:p>
        </w:tc>
        <w:tc>
          <w:tcPr>
            <w:tcW w:w="3006" w:type="dxa"/>
          </w:tcPr>
          <w:p w14:paraId="34E7F253" w14:textId="77777777" w:rsidR="00AA5223" w:rsidRPr="00F1562C" w:rsidRDefault="00AC6542" w:rsidP="00874D89">
            <w:pPr>
              <w:pStyle w:val="NICETableHeading"/>
              <w:keepNext/>
              <w:rPr>
                <w:sz w:val="20"/>
                <w:szCs w:val="20"/>
              </w:rPr>
            </w:pPr>
            <w:r w:rsidRPr="00F1562C">
              <w:rPr>
                <w:sz w:val="20"/>
                <w:szCs w:val="20"/>
              </w:rPr>
              <w:t>MIC interpretation</w:t>
            </w:r>
          </w:p>
          <w:p w14:paraId="41090CF6" w14:textId="20DCD208" w:rsidR="00AC6542" w:rsidRPr="00F1562C" w:rsidRDefault="0BE31C0F" w:rsidP="00874D89">
            <w:pPr>
              <w:pStyle w:val="NICETableHeading"/>
              <w:keepNext/>
              <w:rPr>
                <w:sz w:val="20"/>
                <w:szCs w:val="20"/>
              </w:rPr>
            </w:pPr>
            <w:r w:rsidRPr="0BE31C0F">
              <w:rPr>
                <w:sz w:val="20"/>
                <w:szCs w:val="20"/>
              </w:rPr>
              <w:t>% susceptible</w:t>
            </w:r>
          </w:p>
        </w:tc>
      </w:tr>
      <w:tr w:rsidR="00874D89" w:rsidRPr="00F1562C" w14:paraId="536AA0C0" w14:textId="77777777" w:rsidTr="0BE31C0F">
        <w:tc>
          <w:tcPr>
            <w:tcW w:w="9017" w:type="dxa"/>
            <w:gridSpan w:val="3"/>
          </w:tcPr>
          <w:p w14:paraId="15C8CCEF" w14:textId="399D3C22" w:rsidR="00874D89" w:rsidRPr="00F1562C" w:rsidRDefault="00874D89" w:rsidP="00874D89">
            <w:pPr>
              <w:pStyle w:val="NICETableText"/>
              <w:keepNext/>
              <w:rPr>
                <w:sz w:val="20"/>
                <w:szCs w:val="20"/>
              </w:rPr>
            </w:pPr>
            <w:r w:rsidRPr="00F1562C">
              <w:rPr>
                <w:i/>
                <w:iCs/>
                <w:sz w:val="20"/>
                <w:szCs w:val="20"/>
              </w:rPr>
              <w:t>Enterobacterales</w:t>
            </w:r>
          </w:p>
        </w:tc>
      </w:tr>
      <w:tr w:rsidR="00045E17" w:rsidRPr="00F1562C" w14:paraId="2AF9E9AE" w14:textId="77777777" w:rsidTr="0BE31C0F">
        <w:tc>
          <w:tcPr>
            <w:tcW w:w="3005" w:type="dxa"/>
            <w:vMerge w:val="restart"/>
          </w:tcPr>
          <w:p w14:paraId="0CD2061F" w14:textId="409780D1" w:rsidR="00045E17" w:rsidRPr="00F1562C" w:rsidRDefault="00045E17" w:rsidP="00AA5223">
            <w:pPr>
              <w:pStyle w:val="NICETableText"/>
              <w:rPr>
                <w:sz w:val="20"/>
                <w:szCs w:val="20"/>
              </w:rPr>
            </w:pPr>
            <w:r w:rsidRPr="00F1562C">
              <w:rPr>
                <w:sz w:val="20"/>
                <w:szCs w:val="20"/>
              </w:rPr>
              <w:t>VIM (62)</w:t>
            </w:r>
          </w:p>
        </w:tc>
        <w:tc>
          <w:tcPr>
            <w:tcW w:w="3006" w:type="dxa"/>
          </w:tcPr>
          <w:p w14:paraId="70419652" w14:textId="43B969FC" w:rsidR="00045E17" w:rsidRPr="00F1562C" w:rsidRDefault="00045E17" w:rsidP="00AA5223">
            <w:pPr>
              <w:pStyle w:val="NICETableText"/>
              <w:rPr>
                <w:sz w:val="20"/>
                <w:szCs w:val="20"/>
              </w:rPr>
            </w:pPr>
            <w:r w:rsidRPr="00F1562C">
              <w:rPr>
                <w:sz w:val="20"/>
                <w:szCs w:val="20"/>
              </w:rPr>
              <w:t>Cefiderocol</w:t>
            </w:r>
          </w:p>
        </w:tc>
        <w:tc>
          <w:tcPr>
            <w:tcW w:w="3006" w:type="dxa"/>
          </w:tcPr>
          <w:p w14:paraId="1F30B76F" w14:textId="0FCBCA8E" w:rsidR="00045E17" w:rsidRPr="00F1562C" w:rsidRDefault="00874D89" w:rsidP="00636A46">
            <w:pPr>
              <w:pStyle w:val="NICETableText"/>
              <w:jc w:val="right"/>
              <w:rPr>
                <w:sz w:val="20"/>
                <w:szCs w:val="20"/>
              </w:rPr>
            </w:pPr>
            <w:r w:rsidRPr="00F1562C">
              <w:rPr>
                <w:sz w:val="20"/>
                <w:szCs w:val="20"/>
              </w:rPr>
              <w:t>79.0</w:t>
            </w:r>
          </w:p>
        </w:tc>
      </w:tr>
      <w:tr w:rsidR="00045E17" w:rsidRPr="00F1562C" w14:paraId="0A018F92" w14:textId="77777777" w:rsidTr="0BE31C0F">
        <w:tc>
          <w:tcPr>
            <w:tcW w:w="3005" w:type="dxa"/>
            <w:vMerge/>
          </w:tcPr>
          <w:p w14:paraId="50866F35" w14:textId="77777777" w:rsidR="00045E17" w:rsidRPr="00F1562C" w:rsidRDefault="00045E17" w:rsidP="00AA5223">
            <w:pPr>
              <w:pStyle w:val="NICETableText"/>
              <w:rPr>
                <w:sz w:val="20"/>
                <w:szCs w:val="20"/>
              </w:rPr>
            </w:pPr>
          </w:p>
        </w:tc>
        <w:tc>
          <w:tcPr>
            <w:tcW w:w="3006" w:type="dxa"/>
          </w:tcPr>
          <w:p w14:paraId="50652A88" w14:textId="0B19ABC7" w:rsidR="00045E17" w:rsidRPr="00F1562C" w:rsidRDefault="00045E17" w:rsidP="00AA5223">
            <w:pPr>
              <w:pStyle w:val="NICETableText"/>
              <w:rPr>
                <w:sz w:val="20"/>
                <w:szCs w:val="20"/>
              </w:rPr>
            </w:pPr>
            <w:r w:rsidRPr="00F1562C">
              <w:rPr>
                <w:sz w:val="20"/>
                <w:szCs w:val="20"/>
              </w:rPr>
              <w:t>Cefepime</w:t>
            </w:r>
          </w:p>
        </w:tc>
        <w:tc>
          <w:tcPr>
            <w:tcW w:w="3006" w:type="dxa"/>
          </w:tcPr>
          <w:p w14:paraId="541D7AEC" w14:textId="37A2CC9F" w:rsidR="00045E17" w:rsidRPr="00F1562C" w:rsidRDefault="00874D89" w:rsidP="00636A46">
            <w:pPr>
              <w:pStyle w:val="NICETableText"/>
              <w:jc w:val="right"/>
              <w:rPr>
                <w:sz w:val="20"/>
                <w:szCs w:val="20"/>
              </w:rPr>
            </w:pPr>
            <w:r w:rsidRPr="00F1562C">
              <w:rPr>
                <w:sz w:val="20"/>
                <w:szCs w:val="20"/>
              </w:rPr>
              <w:t>1.6</w:t>
            </w:r>
          </w:p>
        </w:tc>
      </w:tr>
      <w:tr w:rsidR="00045E17" w:rsidRPr="00F1562C" w14:paraId="4015F21A" w14:textId="77777777" w:rsidTr="0BE31C0F">
        <w:tc>
          <w:tcPr>
            <w:tcW w:w="3005" w:type="dxa"/>
            <w:vMerge/>
          </w:tcPr>
          <w:p w14:paraId="78ED93BA" w14:textId="77777777" w:rsidR="00045E17" w:rsidRPr="00F1562C" w:rsidRDefault="00045E17" w:rsidP="00AA5223">
            <w:pPr>
              <w:pStyle w:val="NICETableText"/>
              <w:rPr>
                <w:sz w:val="20"/>
                <w:szCs w:val="20"/>
              </w:rPr>
            </w:pPr>
          </w:p>
        </w:tc>
        <w:tc>
          <w:tcPr>
            <w:tcW w:w="3006" w:type="dxa"/>
          </w:tcPr>
          <w:p w14:paraId="4D492F8B" w14:textId="32CCDD1F" w:rsidR="00045E17" w:rsidRPr="00F1562C" w:rsidRDefault="00045E17" w:rsidP="00AA5223">
            <w:pPr>
              <w:pStyle w:val="NICETableText"/>
              <w:rPr>
                <w:sz w:val="20"/>
                <w:szCs w:val="20"/>
              </w:rPr>
            </w:pPr>
            <w:r w:rsidRPr="00F1562C">
              <w:rPr>
                <w:sz w:val="20"/>
                <w:szCs w:val="20"/>
              </w:rPr>
              <w:t>Ceftazidime/avibactam</w:t>
            </w:r>
          </w:p>
        </w:tc>
        <w:tc>
          <w:tcPr>
            <w:tcW w:w="3006" w:type="dxa"/>
          </w:tcPr>
          <w:p w14:paraId="0BB1D3C5" w14:textId="0255EABF" w:rsidR="00045E17" w:rsidRPr="00F1562C" w:rsidRDefault="00874D89" w:rsidP="00636A46">
            <w:pPr>
              <w:pStyle w:val="NICETableText"/>
              <w:jc w:val="right"/>
              <w:rPr>
                <w:sz w:val="20"/>
                <w:szCs w:val="20"/>
              </w:rPr>
            </w:pPr>
            <w:r w:rsidRPr="00F1562C">
              <w:rPr>
                <w:sz w:val="20"/>
                <w:szCs w:val="20"/>
              </w:rPr>
              <w:t>1.6</w:t>
            </w:r>
          </w:p>
        </w:tc>
      </w:tr>
      <w:tr w:rsidR="00045E17" w:rsidRPr="00F1562C" w14:paraId="0B9F64AF" w14:textId="77777777" w:rsidTr="0BE31C0F">
        <w:tc>
          <w:tcPr>
            <w:tcW w:w="3005" w:type="dxa"/>
            <w:vMerge/>
          </w:tcPr>
          <w:p w14:paraId="24F59881" w14:textId="77777777" w:rsidR="00045E17" w:rsidRPr="00F1562C" w:rsidRDefault="00045E17" w:rsidP="00AA5223">
            <w:pPr>
              <w:pStyle w:val="NICETableText"/>
              <w:rPr>
                <w:sz w:val="20"/>
                <w:szCs w:val="20"/>
              </w:rPr>
            </w:pPr>
          </w:p>
        </w:tc>
        <w:tc>
          <w:tcPr>
            <w:tcW w:w="3006" w:type="dxa"/>
          </w:tcPr>
          <w:p w14:paraId="7CE84428" w14:textId="6BE8954C" w:rsidR="00045E17" w:rsidRPr="00F1562C" w:rsidRDefault="00045E17" w:rsidP="00AA5223">
            <w:pPr>
              <w:pStyle w:val="NICETableText"/>
              <w:rPr>
                <w:sz w:val="20"/>
                <w:szCs w:val="20"/>
              </w:rPr>
            </w:pPr>
            <w:r w:rsidRPr="00F1562C">
              <w:rPr>
                <w:sz w:val="20"/>
                <w:szCs w:val="20"/>
              </w:rPr>
              <w:t>Ceftolozane/tazobactam</w:t>
            </w:r>
          </w:p>
        </w:tc>
        <w:tc>
          <w:tcPr>
            <w:tcW w:w="3006" w:type="dxa"/>
          </w:tcPr>
          <w:p w14:paraId="758BB4AE" w14:textId="351B4B93" w:rsidR="00045E17" w:rsidRPr="00F1562C" w:rsidRDefault="00874D89" w:rsidP="00636A46">
            <w:pPr>
              <w:pStyle w:val="NICETableText"/>
              <w:jc w:val="right"/>
              <w:rPr>
                <w:sz w:val="20"/>
                <w:szCs w:val="20"/>
              </w:rPr>
            </w:pPr>
            <w:r w:rsidRPr="00F1562C">
              <w:rPr>
                <w:sz w:val="20"/>
                <w:szCs w:val="20"/>
              </w:rPr>
              <w:t>0</w:t>
            </w:r>
          </w:p>
        </w:tc>
      </w:tr>
      <w:tr w:rsidR="00045E17" w:rsidRPr="00F1562C" w14:paraId="630A7030" w14:textId="77777777" w:rsidTr="0BE31C0F">
        <w:tc>
          <w:tcPr>
            <w:tcW w:w="3005" w:type="dxa"/>
            <w:vMerge/>
          </w:tcPr>
          <w:p w14:paraId="7CE64F95" w14:textId="77777777" w:rsidR="00045E17" w:rsidRPr="00F1562C" w:rsidRDefault="00045E17" w:rsidP="00AA5223">
            <w:pPr>
              <w:pStyle w:val="NICETableText"/>
              <w:rPr>
                <w:sz w:val="20"/>
                <w:szCs w:val="20"/>
              </w:rPr>
            </w:pPr>
          </w:p>
        </w:tc>
        <w:tc>
          <w:tcPr>
            <w:tcW w:w="3006" w:type="dxa"/>
          </w:tcPr>
          <w:p w14:paraId="2A88084F" w14:textId="325E8F22" w:rsidR="00045E17" w:rsidRPr="00F1562C" w:rsidRDefault="00045E17" w:rsidP="00AA5223">
            <w:pPr>
              <w:pStyle w:val="NICETableText"/>
              <w:rPr>
                <w:sz w:val="20"/>
                <w:szCs w:val="20"/>
              </w:rPr>
            </w:pPr>
            <w:r w:rsidRPr="00F1562C">
              <w:rPr>
                <w:sz w:val="20"/>
                <w:szCs w:val="20"/>
              </w:rPr>
              <w:t>Ciprofloxacin</w:t>
            </w:r>
          </w:p>
        </w:tc>
        <w:tc>
          <w:tcPr>
            <w:tcW w:w="3006" w:type="dxa"/>
          </w:tcPr>
          <w:p w14:paraId="3FB377DF" w14:textId="72A52B11" w:rsidR="00045E17" w:rsidRPr="00F1562C" w:rsidRDefault="00874D89" w:rsidP="00636A46">
            <w:pPr>
              <w:pStyle w:val="NICETableText"/>
              <w:jc w:val="right"/>
              <w:rPr>
                <w:sz w:val="20"/>
                <w:szCs w:val="20"/>
              </w:rPr>
            </w:pPr>
            <w:r w:rsidRPr="00F1562C">
              <w:rPr>
                <w:sz w:val="20"/>
                <w:szCs w:val="20"/>
              </w:rPr>
              <w:t>6.5</w:t>
            </w:r>
          </w:p>
        </w:tc>
      </w:tr>
      <w:tr w:rsidR="00045E17" w:rsidRPr="00F1562C" w14:paraId="244791A2" w14:textId="77777777" w:rsidTr="0BE31C0F">
        <w:tc>
          <w:tcPr>
            <w:tcW w:w="3005" w:type="dxa"/>
            <w:vMerge/>
          </w:tcPr>
          <w:p w14:paraId="227EDAE6" w14:textId="77777777" w:rsidR="00045E17" w:rsidRPr="00F1562C" w:rsidRDefault="00045E17" w:rsidP="00AA5223">
            <w:pPr>
              <w:pStyle w:val="NICETableText"/>
              <w:rPr>
                <w:sz w:val="20"/>
                <w:szCs w:val="20"/>
              </w:rPr>
            </w:pPr>
          </w:p>
        </w:tc>
        <w:tc>
          <w:tcPr>
            <w:tcW w:w="3006" w:type="dxa"/>
          </w:tcPr>
          <w:p w14:paraId="77A06DE3" w14:textId="4DCB1844" w:rsidR="00045E17" w:rsidRPr="00F1562C" w:rsidRDefault="00045E17" w:rsidP="00AA5223">
            <w:pPr>
              <w:pStyle w:val="NICETableText"/>
              <w:rPr>
                <w:sz w:val="20"/>
                <w:szCs w:val="20"/>
              </w:rPr>
            </w:pPr>
            <w:r w:rsidRPr="00F1562C">
              <w:rPr>
                <w:sz w:val="20"/>
                <w:szCs w:val="20"/>
              </w:rPr>
              <w:t>Colistin</w:t>
            </w:r>
          </w:p>
        </w:tc>
        <w:tc>
          <w:tcPr>
            <w:tcW w:w="3006" w:type="dxa"/>
          </w:tcPr>
          <w:p w14:paraId="60A4907A" w14:textId="7FE06842" w:rsidR="00045E17" w:rsidRPr="00F1562C" w:rsidRDefault="001358E5" w:rsidP="00636A46">
            <w:pPr>
              <w:pStyle w:val="NICETableText"/>
              <w:jc w:val="right"/>
              <w:rPr>
                <w:sz w:val="20"/>
                <w:szCs w:val="20"/>
              </w:rPr>
            </w:pPr>
            <w:r w:rsidRPr="00F1562C">
              <w:rPr>
                <w:sz w:val="20"/>
                <w:szCs w:val="20"/>
              </w:rPr>
              <w:t>93.5</w:t>
            </w:r>
          </w:p>
        </w:tc>
      </w:tr>
      <w:tr w:rsidR="00045E17" w:rsidRPr="00F1562C" w14:paraId="0F185827" w14:textId="77777777" w:rsidTr="0BE31C0F">
        <w:tc>
          <w:tcPr>
            <w:tcW w:w="3005" w:type="dxa"/>
            <w:vMerge/>
          </w:tcPr>
          <w:p w14:paraId="68AAAA3F" w14:textId="77777777" w:rsidR="00045E17" w:rsidRPr="00F1562C" w:rsidRDefault="00045E17" w:rsidP="00AA5223">
            <w:pPr>
              <w:pStyle w:val="NICETableText"/>
              <w:rPr>
                <w:sz w:val="20"/>
                <w:szCs w:val="20"/>
              </w:rPr>
            </w:pPr>
          </w:p>
        </w:tc>
        <w:tc>
          <w:tcPr>
            <w:tcW w:w="3006" w:type="dxa"/>
          </w:tcPr>
          <w:p w14:paraId="76522E24" w14:textId="73E6A097" w:rsidR="00045E17" w:rsidRPr="00F1562C" w:rsidRDefault="00045E17" w:rsidP="00AA5223">
            <w:pPr>
              <w:pStyle w:val="NICETableText"/>
              <w:rPr>
                <w:sz w:val="20"/>
                <w:szCs w:val="20"/>
              </w:rPr>
            </w:pPr>
            <w:r w:rsidRPr="00F1562C">
              <w:rPr>
                <w:sz w:val="20"/>
                <w:szCs w:val="20"/>
              </w:rPr>
              <w:t>Meropenem</w:t>
            </w:r>
          </w:p>
        </w:tc>
        <w:tc>
          <w:tcPr>
            <w:tcW w:w="3006" w:type="dxa"/>
          </w:tcPr>
          <w:p w14:paraId="49C11390" w14:textId="2E5C8FD7" w:rsidR="00045E17" w:rsidRPr="00F1562C" w:rsidRDefault="001358E5" w:rsidP="00636A46">
            <w:pPr>
              <w:pStyle w:val="NICETableText"/>
              <w:jc w:val="right"/>
              <w:rPr>
                <w:sz w:val="20"/>
                <w:szCs w:val="20"/>
              </w:rPr>
            </w:pPr>
            <w:r w:rsidRPr="00F1562C">
              <w:rPr>
                <w:sz w:val="20"/>
                <w:szCs w:val="20"/>
              </w:rPr>
              <w:t>4.8</w:t>
            </w:r>
          </w:p>
        </w:tc>
      </w:tr>
      <w:tr w:rsidR="00045E17" w:rsidRPr="00F1562C" w14:paraId="50D7237D" w14:textId="77777777" w:rsidTr="0BE31C0F">
        <w:tc>
          <w:tcPr>
            <w:tcW w:w="3005" w:type="dxa"/>
            <w:vMerge w:val="restart"/>
          </w:tcPr>
          <w:p w14:paraId="0F809762" w14:textId="7C290352" w:rsidR="00045E17" w:rsidRPr="00F1562C" w:rsidRDefault="00045E17" w:rsidP="00045E17">
            <w:pPr>
              <w:pStyle w:val="NICETableText"/>
              <w:rPr>
                <w:sz w:val="20"/>
                <w:szCs w:val="20"/>
              </w:rPr>
            </w:pPr>
            <w:r w:rsidRPr="00F1562C">
              <w:rPr>
                <w:sz w:val="20"/>
                <w:szCs w:val="20"/>
              </w:rPr>
              <w:t>NDM (37)</w:t>
            </w:r>
          </w:p>
        </w:tc>
        <w:tc>
          <w:tcPr>
            <w:tcW w:w="3006" w:type="dxa"/>
          </w:tcPr>
          <w:p w14:paraId="533C486B" w14:textId="59B0AEDE" w:rsidR="00045E17" w:rsidRPr="00F1562C" w:rsidRDefault="00045E17" w:rsidP="00045E17">
            <w:pPr>
              <w:pStyle w:val="NICETableText"/>
              <w:rPr>
                <w:sz w:val="20"/>
                <w:szCs w:val="20"/>
              </w:rPr>
            </w:pPr>
            <w:r w:rsidRPr="00F1562C">
              <w:rPr>
                <w:sz w:val="20"/>
                <w:szCs w:val="20"/>
              </w:rPr>
              <w:t>Cefiderocol</w:t>
            </w:r>
          </w:p>
        </w:tc>
        <w:tc>
          <w:tcPr>
            <w:tcW w:w="3006" w:type="dxa"/>
          </w:tcPr>
          <w:p w14:paraId="4AB30517" w14:textId="2C62F483" w:rsidR="00045E17" w:rsidRPr="00F1562C" w:rsidRDefault="001358E5" w:rsidP="00636A46">
            <w:pPr>
              <w:pStyle w:val="NICETableText"/>
              <w:jc w:val="right"/>
              <w:rPr>
                <w:sz w:val="20"/>
                <w:szCs w:val="20"/>
              </w:rPr>
            </w:pPr>
            <w:r w:rsidRPr="00F1562C">
              <w:rPr>
                <w:sz w:val="20"/>
                <w:szCs w:val="20"/>
              </w:rPr>
              <w:t>51.4</w:t>
            </w:r>
          </w:p>
        </w:tc>
      </w:tr>
      <w:tr w:rsidR="00045E17" w:rsidRPr="00F1562C" w14:paraId="48B8ED83" w14:textId="77777777" w:rsidTr="0BE31C0F">
        <w:tc>
          <w:tcPr>
            <w:tcW w:w="3005" w:type="dxa"/>
            <w:vMerge/>
          </w:tcPr>
          <w:p w14:paraId="68794DF8" w14:textId="77777777" w:rsidR="00045E17" w:rsidRPr="00F1562C" w:rsidRDefault="00045E17" w:rsidP="00045E17">
            <w:pPr>
              <w:pStyle w:val="NICETableText"/>
              <w:rPr>
                <w:sz w:val="20"/>
                <w:szCs w:val="20"/>
              </w:rPr>
            </w:pPr>
          </w:p>
        </w:tc>
        <w:tc>
          <w:tcPr>
            <w:tcW w:w="3006" w:type="dxa"/>
          </w:tcPr>
          <w:p w14:paraId="10B121F3" w14:textId="6A317082" w:rsidR="00045E17" w:rsidRPr="00F1562C" w:rsidRDefault="00045E17" w:rsidP="00045E17">
            <w:pPr>
              <w:pStyle w:val="NICETableText"/>
              <w:rPr>
                <w:sz w:val="20"/>
                <w:szCs w:val="20"/>
              </w:rPr>
            </w:pPr>
            <w:r w:rsidRPr="00F1562C">
              <w:rPr>
                <w:sz w:val="20"/>
                <w:szCs w:val="20"/>
              </w:rPr>
              <w:t>Cefepime</w:t>
            </w:r>
          </w:p>
        </w:tc>
        <w:tc>
          <w:tcPr>
            <w:tcW w:w="3006" w:type="dxa"/>
          </w:tcPr>
          <w:p w14:paraId="76702E9B" w14:textId="6B4B177C" w:rsidR="00045E17" w:rsidRPr="00F1562C" w:rsidRDefault="001358E5" w:rsidP="00636A46">
            <w:pPr>
              <w:pStyle w:val="NICETableText"/>
              <w:jc w:val="right"/>
              <w:rPr>
                <w:sz w:val="20"/>
                <w:szCs w:val="20"/>
              </w:rPr>
            </w:pPr>
            <w:r w:rsidRPr="00F1562C">
              <w:rPr>
                <w:sz w:val="20"/>
                <w:szCs w:val="20"/>
              </w:rPr>
              <w:t>0</w:t>
            </w:r>
          </w:p>
        </w:tc>
      </w:tr>
      <w:tr w:rsidR="00045E17" w:rsidRPr="00F1562C" w14:paraId="7C25C7D4" w14:textId="77777777" w:rsidTr="0BE31C0F">
        <w:tc>
          <w:tcPr>
            <w:tcW w:w="3005" w:type="dxa"/>
            <w:vMerge/>
          </w:tcPr>
          <w:p w14:paraId="797CA882" w14:textId="77777777" w:rsidR="00045E17" w:rsidRPr="00F1562C" w:rsidRDefault="00045E17" w:rsidP="00045E17">
            <w:pPr>
              <w:pStyle w:val="NICETableText"/>
              <w:rPr>
                <w:sz w:val="20"/>
                <w:szCs w:val="20"/>
              </w:rPr>
            </w:pPr>
          </w:p>
        </w:tc>
        <w:tc>
          <w:tcPr>
            <w:tcW w:w="3006" w:type="dxa"/>
          </w:tcPr>
          <w:p w14:paraId="3E596EF9" w14:textId="05B620B8" w:rsidR="00045E17" w:rsidRPr="00F1562C" w:rsidRDefault="00045E17" w:rsidP="00045E17">
            <w:pPr>
              <w:pStyle w:val="NICETableText"/>
              <w:rPr>
                <w:sz w:val="20"/>
                <w:szCs w:val="20"/>
              </w:rPr>
            </w:pPr>
            <w:r w:rsidRPr="00F1562C">
              <w:rPr>
                <w:sz w:val="20"/>
                <w:szCs w:val="20"/>
              </w:rPr>
              <w:t>Ceftazidime/avibactam</w:t>
            </w:r>
          </w:p>
        </w:tc>
        <w:tc>
          <w:tcPr>
            <w:tcW w:w="3006" w:type="dxa"/>
          </w:tcPr>
          <w:p w14:paraId="08032818" w14:textId="51439341" w:rsidR="00045E17" w:rsidRPr="00F1562C" w:rsidRDefault="001358E5" w:rsidP="00636A46">
            <w:pPr>
              <w:pStyle w:val="NICETableText"/>
              <w:jc w:val="right"/>
              <w:rPr>
                <w:sz w:val="20"/>
                <w:szCs w:val="20"/>
              </w:rPr>
            </w:pPr>
            <w:r w:rsidRPr="00F1562C">
              <w:rPr>
                <w:sz w:val="20"/>
                <w:szCs w:val="20"/>
              </w:rPr>
              <w:t>2.7</w:t>
            </w:r>
          </w:p>
        </w:tc>
      </w:tr>
      <w:tr w:rsidR="00045E17" w:rsidRPr="00F1562C" w14:paraId="2B724387" w14:textId="77777777" w:rsidTr="0BE31C0F">
        <w:tc>
          <w:tcPr>
            <w:tcW w:w="3005" w:type="dxa"/>
            <w:vMerge/>
          </w:tcPr>
          <w:p w14:paraId="5070092D" w14:textId="77777777" w:rsidR="00045E17" w:rsidRPr="00F1562C" w:rsidRDefault="00045E17" w:rsidP="00045E17">
            <w:pPr>
              <w:pStyle w:val="NICETableText"/>
              <w:rPr>
                <w:sz w:val="20"/>
                <w:szCs w:val="20"/>
              </w:rPr>
            </w:pPr>
          </w:p>
        </w:tc>
        <w:tc>
          <w:tcPr>
            <w:tcW w:w="3006" w:type="dxa"/>
          </w:tcPr>
          <w:p w14:paraId="751CD23F" w14:textId="3711DF21" w:rsidR="00045E17" w:rsidRPr="00F1562C" w:rsidRDefault="00045E17" w:rsidP="00045E17">
            <w:pPr>
              <w:pStyle w:val="NICETableText"/>
              <w:rPr>
                <w:sz w:val="20"/>
                <w:szCs w:val="20"/>
              </w:rPr>
            </w:pPr>
            <w:r w:rsidRPr="00F1562C">
              <w:rPr>
                <w:sz w:val="20"/>
                <w:szCs w:val="20"/>
              </w:rPr>
              <w:t>Ceftolozane/tazobactam</w:t>
            </w:r>
          </w:p>
        </w:tc>
        <w:tc>
          <w:tcPr>
            <w:tcW w:w="3006" w:type="dxa"/>
          </w:tcPr>
          <w:p w14:paraId="6DBA9EFD" w14:textId="28750C8A" w:rsidR="00045E17" w:rsidRPr="00F1562C" w:rsidRDefault="001358E5" w:rsidP="00636A46">
            <w:pPr>
              <w:pStyle w:val="NICETableText"/>
              <w:jc w:val="right"/>
              <w:rPr>
                <w:sz w:val="20"/>
                <w:szCs w:val="20"/>
              </w:rPr>
            </w:pPr>
            <w:r w:rsidRPr="00F1562C">
              <w:rPr>
                <w:sz w:val="20"/>
                <w:szCs w:val="20"/>
              </w:rPr>
              <w:t>0</w:t>
            </w:r>
          </w:p>
        </w:tc>
      </w:tr>
      <w:tr w:rsidR="00045E17" w:rsidRPr="00F1562C" w14:paraId="0AC25B97" w14:textId="77777777" w:rsidTr="0BE31C0F">
        <w:tc>
          <w:tcPr>
            <w:tcW w:w="3005" w:type="dxa"/>
            <w:vMerge/>
          </w:tcPr>
          <w:p w14:paraId="59955002" w14:textId="77777777" w:rsidR="00045E17" w:rsidRPr="00F1562C" w:rsidRDefault="00045E17" w:rsidP="00045E17">
            <w:pPr>
              <w:pStyle w:val="NICETableText"/>
              <w:rPr>
                <w:sz w:val="20"/>
                <w:szCs w:val="20"/>
              </w:rPr>
            </w:pPr>
          </w:p>
        </w:tc>
        <w:tc>
          <w:tcPr>
            <w:tcW w:w="3006" w:type="dxa"/>
          </w:tcPr>
          <w:p w14:paraId="502B3EE2" w14:textId="43A9B5E0" w:rsidR="00045E17" w:rsidRPr="00F1562C" w:rsidRDefault="00045E17" w:rsidP="00045E17">
            <w:pPr>
              <w:pStyle w:val="NICETableText"/>
              <w:rPr>
                <w:sz w:val="20"/>
                <w:szCs w:val="20"/>
              </w:rPr>
            </w:pPr>
            <w:r w:rsidRPr="00F1562C">
              <w:rPr>
                <w:sz w:val="20"/>
                <w:szCs w:val="20"/>
              </w:rPr>
              <w:t>Ciprofloxacin</w:t>
            </w:r>
          </w:p>
        </w:tc>
        <w:tc>
          <w:tcPr>
            <w:tcW w:w="3006" w:type="dxa"/>
          </w:tcPr>
          <w:p w14:paraId="26183BFF" w14:textId="2D6EE180" w:rsidR="00045E17" w:rsidRPr="00F1562C" w:rsidRDefault="001358E5" w:rsidP="00636A46">
            <w:pPr>
              <w:pStyle w:val="NICETableText"/>
              <w:jc w:val="right"/>
              <w:rPr>
                <w:sz w:val="20"/>
                <w:szCs w:val="20"/>
              </w:rPr>
            </w:pPr>
            <w:r w:rsidRPr="00F1562C">
              <w:rPr>
                <w:sz w:val="20"/>
                <w:szCs w:val="20"/>
              </w:rPr>
              <w:t>0</w:t>
            </w:r>
          </w:p>
        </w:tc>
      </w:tr>
      <w:tr w:rsidR="00045E17" w:rsidRPr="00F1562C" w14:paraId="5FB57D8D" w14:textId="77777777" w:rsidTr="0BE31C0F">
        <w:tc>
          <w:tcPr>
            <w:tcW w:w="3005" w:type="dxa"/>
            <w:vMerge/>
          </w:tcPr>
          <w:p w14:paraId="5D405AF0" w14:textId="77777777" w:rsidR="00045E17" w:rsidRPr="00F1562C" w:rsidRDefault="00045E17" w:rsidP="00045E17">
            <w:pPr>
              <w:pStyle w:val="NICETableText"/>
              <w:rPr>
                <w:sz w:val="20"/>
                <w:szCs w:val="20"/>
              </w:rPr>
            </w:pPr>
          </w:p>
        </w:tc>
        <w:tc>
          <w:tcPr>
            <w:tcW w:w="3006" w:type="dxa"/>
          </w:tcPr>
          <w:p w14:paraId="08ED940A" w14:textId="60B337C0" w:rsidR="00045E17" w:rsidRPr="00F1562C" w:rsidRDefault="00045E17" w:rsidP="00045E17">
            <w:pPr>
              <w:pStyle w:val="NICETableText"/>
              <w:rPr>
                <w:sz w:val="20"/>
                <w:szCs w:val="20"/>
              </w:rPr>
            </w:pPr>
            <w:r w:rsidRPr="00F1562C">
              <w:rPr>
                <w:sz w:val="20"/>
                <w:szCs w:val="20"/>
              </w:rPr>
              <w:t>Colistin</w:t>
            </w:r>
          </w:p>
        </w:tc>
        <w:tc>
          <w:tcPr>
            <w:tcW w:w="3006" w:type="dxa"/>
          </w:tcPr>
          <w:p w14:paraId="1D54F7DC" w14:textId="4E79D8CE" w:rsidR="00045E17" w:rsidRPr="00F1562C" w:rsidRDefault="001358E5" w:rsidP="00636A46">
            <w:pPr>
              <w:pStyle w:val="NICETableText"/>
              <w:jc w:val="right"/>
              <w:rPr>
                <w:sz w:val="20"/>
                <w:szCs w:val="20"/>
              </w:rPr>
            </w:pPr>
            <w:r w:rsidRPr="00F1562C">
              <w:rPr>
                <w:sz w:val="20"/>
                <w:szCs w:val="20"/>
              </w:rPr>
              <w:t>78.4</w:t>
            </w:r>
          </w:p>
        </w:tc>
      </w:tr>
      <w:tr w:rsidR="00045E17" w:rsidRPr="00F1562C" w14:paraId="4F83E6FE" w14:textId="77777777" w:rsidTr="0BE31C0F">
        <w:tc>
          <w:tcPr>
            <w:tcW w:w="3005" w:type="dxa"/>
            <w:vMerge/>
          </w:tcPr>
          <w:p w14:paraId="509E60C4" w14:textId="77777777" w:rsidR="00045E17" w:rsidRPr="00F1562C" w:rsidRDefault="00045E17" w:rsidP="00045E17">
            <w:pPr>
              <w:pStyle w:val="NICETableText"/>
              <w:rPr>
                <w:sz w:val="20"/>
                <w:szCs w:val="20"/>
              </w:rPr>
            </w:pPr>
          </w:p>
        </w:tc>
        <w:tc>
          <w:tcPr>
            <w:tcW w:w="3006" w:type="dxa"/>
          </w:tcPr>
          <w:p w14:paraId="66F3112C" w14:textId="566EB7BC" w:rsidR="00045E17" w:rsidRPr="00F1562C" w:rsidRDefault="00045E17" w:rsidP="00045E17">
            <w:pPr>
              <w:pStyle w:val="NICETableText"/>
              <w:rPr>
                <w:sz w:val="20"/>
                <w:szCs w:val="20"/>
              </w:rPr>
            </w:pPr>
            <w:r w:rsidRPr="00F1562C">
              <w:rPr>
                <w:sz w:val="20"/>
                <w:szCs w:val="20"/>
              </w:rPr>
              <w:t>Meropenem</w:t>
            </w:r>
          </w:p>
        </w:tc>
        <w:tc>
          <w:tcPr>
            <w:tcW w:w="3006" w:type="dxa"/>
          </w:tcPr>
          <w:p w14:paraId="15E6BA40" w14:textId="337F3E9D" w:rsidR="00045E17" w:rsidRPr="00F1562C" w:rsidRDefault="001358E5" w:rsidP="00636A46">
            <w:pPr>
              <w:pStyle w:val="NICETableText"/>
              <w:jc w:val="right"/>
              <w:rPr>
                <w:sz w:val="20"/>
                <w:szCs w:val="20"/>
              </w:rPr>
            </w:pPr>
            <w:r w:rsidRPr="00F1562C">
              <w:rPr>
                <w:sz w:val="20"/>
                <w:szCs w:val="20"/>
              </w:rPr>
              <w:t>0</w:t>
            </w:r>
          </w:p>
        </w:tc>
      </w:tr>
      <w:tr w:rsidR="00874D89" w:rsidRPr="00F1562C" w14:paraId="47D5D567" w14:textId="77777777" w:rsidTr="0BE31C0F">
        <w:tc>
          <w:tcPr>
            <w:tcW w:w="9017" w:type="dxa"/>
            <w:gridSpan w:val="3"/>
          </w:tcPr>
          <w:p w14:paraId="7E095A30" w14:textId="531FF1BD" w:rsidR="00874D89" w:rsidRPr="00F1562C" w:rsidRDefault="00874D89" w:rsidP="00542AC4">
            <w:pPr>
              <w:pStyle w:val="NICETableText"/>
              <w:keepNext/>
              <w:rPr>
                <w:sz w:val="20"/>
                <w:szCs w:val="20"/>
              </w:rPr>
            </w:pPr>
            <w:r w:rsidRPr="00F1562C">
              <w:rPr>
                <w:i/>
                <w:iCs/>
                <w:sz w:val="20"/>
                <w:szCs w:val="20"/>
              </w:rPr>
              <w:lastRenderedPageBreak/>
              <w:t>P. aeruginosa</w:t>
            </w:r>
          </w:p>
        </w:tc>
      </w:tr>
      <w:tr w:rsidR="00874D89" w:rsidRPr="00F1562C" w14:paraId="6B7012FF" w14:textId="77777777" w:rsidTr="0BE31C0F">
        <w:tc>
          <w:tcPr>
            <w:tcW w:w="3005" w:type="dxa"/>
            <w:vMerge w:val="restart"/>
          </w:tcPr>
          <w:p w14:paraId="58EBD3F5" w14:textId="4E264E7D" w:rsidR="00874D89" w:rsidRPr="00F1562C" w:rsidRDefault="00874D89" w:rsidP="00542AC4">
            <w:pPr>
              <w:pStyle w:val="NICETableText"/>
              <w:keepNext/>
              <w:rPr>
                <w:sz w:val="20"/>
                <w:szCs w:val="20"/>
              </w:rPr>
            </w:pPr>
            <w:r w:rsidRPr="00F1562C">
              <w:rPr>
                <w:sz w:val="20"/>
                <w:szCs w:val="20"/>
              </w:rPr>
              <w:t>VIM (73)</w:t>
            </w:r>
          </w:p>
        </w:tc>
        <w:tc>
          <w:tcPr>
            <w:tcW w:w="3006" w:type="dxa"/>
          </w:tcPr>
          <w:p w14:paraId="6A2F36CB" w14:textId="77D1FFE2" w:rsidR="00874D89" w:rsidRPr="00F1562C" w:rsidRDefault="00874D89" w:rsidP="00045E17">
            <w:pPr>
              <w:pStyle w:val="NICETableText"/>
              <w:rPr>
                <w:sz w:val="20"/>
                <w:szCs w:val="20"/>
              </w:rPr>
            </w:pPr>
            <w:r w:rsidRPr="00F1562C">
              <w:rPr>
                <w:sz w:val="20"/>
                <w:szCs w:val="20"/>
              </w:rPr>
              <w:t>Cefiderocol</w:t>
            </w:r>
          </w:p>
        </w:tc>
        <w:tc>
          <w:tcPr>
            <w:tcW w:w="3006" w:type="dxa"/>
          </w:tcPr>
          <w:p w14:paraId="3055ECF4" w14:textId="3DCEE5F7" w:rsidR="00874D89" w:rsidRPr="00F1562C" w:rsidRDefault="001358E5" w:rsidP="00636A46">
            <w:pPr>
              <w:pStyle w:val="NICETableText"/>
              <w:jc w:val="right"/>
              <w:rPr>
                <w:sz w:val="20"/>
                <w:szCs w:val="20"/>
              </w:rPr>
            </w:pPr>
            <w:r w:rsidRPr="00F1562C">
              <w:rPr>
                <w:sz w:val="20"/>
                <w:szCs w:val="20"/>
              </w:rPr>
              <w:t>100</w:t>
            </w:r>
          </w:p>
        </w:tc>
      </w:tr>
      <w:tr w:rsidR="00874D89" w:rsidRPr="00F1562C" w14:paraId="2C714DF6" w14:textId="77777777" w:rsidTr="0BE31C0F">
        <w:tc>
          <w:tcPr>
            <w:tcW w:w="3005" w:type="dxa"/>
            <w:vMerge/>
          </w:tcPr>
          <w:p w14:paraId="4595AFFB" w14:textId="77777777" w:rsidR="00874D89" w:rsidRPr="00F1562C" w:rsidRDefault="00874D89" w:rsidP="00045E17">
            <w:pPr>
              <w:pStyle w:val="NICETableText"/>
              <w:rPr>
                <w:sz w:val="20"/>
                <w:szCs w:val="20"/>
              </w:rPr>
            </w:pPr>
          </w:p>
        </w:tc>
        <w:tc>
          <w:tcPr>
            <w:tcW w:w="3006" w:type="dxa"/>
          </w:tcPr>
          <w:p w14:paraId="1A8D0707" w14:textId="4E52868C" w:rsidR="00874D89" w:rsidRPr="00F1562C" w:rsidRDefault="00874D89" w:rsidP="00045E17">
            <w:pPr>
              <w:pStyle w:val="NICETableText"/>
              <w:rPr>
                <w:sz w:val="20"/>
                <w:szCs w:val="20"/>
              </w:rPr>
            </w:pPr>
            <w:r w:rsidRPr="00F1562C">
              <w:rPr>
                <w:sz w:val="20"/>
                <w:szCs w:val="20"/>
              </w:rPr>
              <w:t>Cefepime</w:t>
            </w:r>
          </w:p>
        </w:tc>
        <w:tc>
          <w:tcPr>
            <w:tcW w:w="3006" w:type="dxa"/>
          </w:tcPr>
          <w:p w14:paraId="2F535F07" w14:textId="51245C72" w:rsidR="00874D89" w:rsidRPr="00F1562C" w:rsidRDefault="001358E5" w:rsidP="00636A46">
            <w:pPr>
              <w:pStyle w:val="NICETableText"/>
              <w:jc w:val="right"/>
              <w:rPr>
                <w:sz w:val="20"/>
                <w:szCs w:val="20"/>
              </w:rPr>
            </w:pPr>
            <w:r w:rsidRPr="00F1562C">
              <w:rPr>
                <w:sz w:val="20"/>
                <w:szCs w:val="20"/>
              </w:rPr>
              <w:t>4.1</w:t>
            </w:r>
          </w:p>
        </w:tc>
      </w:tr>
      <w:tr w:rsidR="00874D89" w:rsidRPr="00F1562C" w14:paraId="1D9DDCA8" w14:textId="77777777" w:rsidTr="0BE31C0F">
        <w:tc>
          <w:tcPr>
            <w:tcW w:w="3005" w:type="dxa"/>
            <w:vMerge/>
          </w:tcPr>
          <w:p w14:paraId="11C8959C" w14:textId="77777777" w:rsidR="00874D89" w:rsidRPr="00F1562C" w:rsidRDefault="00874D89" w:rsidP="00045E17">
            <w:pPr>
              <w:pStyle w:val="NICETableText"/>
              <w:rPr>
                <w:sz w:val="20"/>
                <w:szCs w:val="20"/>
              </w:rPr>
            </w:pPr>
          </w:p>
        </w:tc>
        <w:tc>
          <w:tcPr>
            <w:tcW w:w="3006" w:type="dxa"/>
          </w:tcPr>
          <w:p w14:paraId="572040D6" w14:textId="4F009608" w:rsidR="00874D89" w:rsidRPr="00F1562C" w:rsidRDefault="00874D89" w:rsidP="00045E17">
            <w:pPr>
              <w:pStyle w:val="NICETableText"/>
              <w:rPr>
                <w:sz w:val="20"/>
                <w:szCs w:val="20"/>
              </w:rPr>
            </w:pPr>
            <w:r w:rsidRPr="00F1562C">
              <w:rPr>
                <w:sz w:val="20"/>
                <w:szCs w:val="20"/>
              </w:rPr>
              <w:t>Ceftazidime/avibactam</w:t>
            </w:r>
          </w:p>
        </w:tc>
        <w:tc>
          <w:tcPr>
            <w:tcW w:w="3006" w:type="dxa"/>
          </w:tcPr>
          <w:p w14:paraId="0B64304E" w14:textId="5BECFB9F" w:rsidR="00874D89" w:rsidRPr="00F1562C" w:rsidRDefault="001358E5" w:rsidP="00636A46">
            <w:pPr>
              <w:pStyle w:val="NICETableText"/>
              <w:jc w:val="right"/>
              <w:rPr>
                <w:sz w:val="20"/>
                <w:szCs w:val="20"/>
              </w:rPr>
            </w:pPr>
            <w:r w:rsidRPr="00F1562C">
              <w:rPr>
                <w:sz w:val="20"/>
                <w:szCs w:val="20"/>
              </w:rPr>
              <w:t>6.8</w:t>
            </w:r>
          </w:p>
        </w:tc>
      </w:tr>
      <w:tr w:rsidR="00874D89" w:rsidRPr="00F1562C" w14:paraId="3E8A310D" w14:textId="77777777" w:rsidTr="0BE31C0F">
        <w:tc>
          <w:tcPr>
            <w:tcW w:w="3005" w:type="dxa"/>
            <w:vMerge/>
          </w:tcPr>
          <w:p w14:paraId="4C26D4F9" w14:textId="77777777" w:rsidR="00874D89" w:rsidRPr="00F1562C" w:rsidRDefault="00874D89" w:rsidP="00045E17">
            <w:pPr>
              <w:pStyle w:val="NICETableText"/>
              <w:rPr>
                <w:sz w:val="20"/>
                <w:szCs w:val="20"/>
              </w:rPr>
            </w:pPr>
          </w:p>
        </w:tc>
        <w:tc>
          <w:tcPr>
            <w:tcW w:w="3006" w:type="dxa"/>
          </w:tcPr>
          <w:p w14:paraId="08C53A4A" w14:textId="64887D55" w:rsidR="00874D89" w:rsidRPr="00F1562C" w:rsidRDefault="00874D89" w:rsidP="00045E17">
            <w:pPr>
              <w:pStyle w:val="NICETableText"/>
              <w:rPr>
                <w:sz w:val="20"/>
                <w:szCs w:val="20"/>
              </w:rPr>
            </w:pPr>
            <w:r w:rsidRPr="00F1562C">
              <w:rPr>
                <w:sz w:val="20"/>
                <w:szCs w:val="20"/>
              </w:rPr>
              <w:t>Ceftolozane/tazobactam</w:t>
            </w:r>
          </w:p>
        </w:tc>
        <w:tc>
          <w:tcPr>
            <w:tcW w:w="3006" w:type="dxa"/>
          </w:tcPr>
          <w:p w14:paraId="1159D698" w14:textId="2D7DF8B3" w:rsidR="00874D89" w:rsidRPr="00F1562C" w:rsidRDefault="001358E5" w:rsidP="00636A46">
            <w:pPr>
              <w:pStyle w:val="NICETableText"/>
              <w:jc w:val="right"/>
              <w:rPr>
                <w:sz w:val="20"/>
                <w:szCs w:val="20"/>
              </w:rPr>
            </w:pPr>
            <w:r w:rsidRPr="00F1562C">
              <w:rPr>
                <w:sz w:val="20"/>
                <w:szCs w:val="20"/>
              </w:rPr>
              <w:t>0</w:t>
            </w:r>
          </w:p>
        </w:tc>
      </w:tr>
      <w:tr w:rsidR="00874D89" w:rsidRPr="00F1562C" w14:paraId="47266661" w14:textId="77777777" w:rsidTr="0BE31C0F">
        <w:tc>
          <w:tcPr>
            <w:tcW w:w="3005" w:type="dxa"/>
            <w:vMerge/>
          </w:tcPr>
          <w:p w14:paraId="5688A387" w14:textId="77777777" w:rsidR="00874D89" w:rsidRPr="00F1562C" w:rsidRDefault="00874D89" w:rsidP="00045E17">
            <w:pPr>
              <w:pStyle w:val="NICETableText"/>
              <w:rPr>
                <w:sz w:val="20"/>
                <w:szCs w:val="20"/>
              </w:rPr>
            </w:pPr>
          </w:p>
        </w:tc>
        <w:tc>
          <w:tcPr>
            <w:tcW w:w="3006" w:type="dxa"/>
          </w:tcPr>
          <w:p w14:paraId="52F649C8" w14:textId="633D0A35" w:rsidR="00874D89" w:rsidRPr="00F1562C" w:rsidRDefault="00874D89" w:rsidP="00045E17">
            <w:pPr>
              <w:pStyle w:val="NICETableText"/>
              <w:rPr>
                <w:sz w:val="20"/>
                <w:szCs w:val="20"/>
              </w:rPr>
            </w:pPr>
            <w:r w:rsidRPr="00F1562C">
              <w:rPr>
                <w:sz w:val="20"/>
                <w:szCs w:val="20"/>
              </w:rPr>
              <w:t>Ciprofloxacin</w:t>
            </w:r>
          </w:p>
        </w:tc>
        <w:tc>
          <w:tcPr>
            <w:tcW w:w="3006" w:type="dxa"/>
          </w:tcPr>
          <w:p w14:paraId="4D797265" w14:textId="54BAC11E" w:rsidR="00874D89" w:rsidRPr="00F1562C" w:rsidRDefault="001358E5" w:rsidP="00636A46">
            <w:pPr>
              <w:pStyle w:val="NICETableText"/>
              <w:jc w:val="right"/>
              <w:rPr>
                <w:sz w:val="20"/>
                <w:szCs w:val="20"/>
              </w:rPr>
            </w:pPr>
            <w:r w:rsidRPr="00F1562C">
              <w:rPr>
                <w:sz w:val="20"/>
                <w:szCs w:val="20"/>
              </w:rPr>
              <w:t>0</w:t>
            </w:r>
          </w:p>
        </w:tc>
      </w:tr>
      <w:tr w:rsidR="00874D89" w:rsidRPr="00F1562C" w14:paraId="71AD0CFD" w14:textId="77777777" w:rsidTr="0BE31C0F">
        <w:tc>
          <w:tcPr>
            <w:tcW w:w="3005" w:type="dxa"/>
            <w:vMerge/>
          </w:tcPr>
          <w:p w14:paraId="27328157" w14:textId="77777777" w:rsidR="00874D89" w:rsidRPr="00F1562C" w:rsidRDefault="00874D89" w:rsidP="00045E17">
            <w:pPr>
              <w:pStyle w:val="NICETableText"/>
              <w:rPr>
                <w:sz w:val="20"/>
                <w:szCs w:val="20"/>
              </w:rPr>
            </w:pPr>
          </w:p>
        </w:tc>
        <w:tc>
          <w:tcPr>
            <w:tcW w:w="3006" w:type="dxa"/>
          </w:tcPr>
          <w:p w14:paraId="5798A1DF" w14:textId="37BD7569" w:rsidR="00874D89" w:rsidRPr="00F1562C" w:rsidRDefault="00874D89" w:rsidP="00045E17">
            <w:pPr>
              <w:pStyle w:val="NICETableText"/>
              <w:rPr>
                <w:sz w:val="20"/>
                <w:szCs w:val="20"/>
              </w:rPr>
            </w:pPr>
            <w:r w:rsidRPr="00F1562C">
              <w:rPr>
                <w:sz w:val="20"/>
                <w:szCs w:val="20"/>
              </w:rPr>
              <w:t>Colistin</w:t>
            </w:r>
          </w:p>
        </w:tc>
        <w:tc>
          <w:tcPr>
            <w:tcW w:w="3006" w:type="dxa"/>
          </w:tcPr>
          <w:p w14:paraId="1586DBDB" w14:textId="6DB2D9CC" w:rsidR="00874D89" w:rsidRPr="00F1562C" w:rsidRDefault="001358E5" w:rsidP="00636A46">
            <w:pPr>
              <w:pStyle w:val="NICETableText"/>
              <w:jc w:val="right"/>
              <w:rPr>
                <w:sz w:val="20"/>
                <w:szCs w:val="20"/>
              </w:rPr>
            </w:pPr>
            <w:r w:rsidRPr="00F1562C">
              <w:rPr>
                <w:sz w:val="20"/>
                <w:szCs w:val="20"/>
              </w:rPr>
              <w:t>100</w:t>
            </w:r>
          </w:p>
        </w:tc>
      </w:tr>
      <w:tr w:rsidR="00874D89" w:rsidRPr="00F1562C" w14:paraId="0042345E" w14:textId="77777777" w:rsidTr="0BE31C0F">
        <w:tc>
          <w:tcPr>
            <w:tcW w:w="3005" w:type="dxa"/>
            <w:vMerge/>
          </w:tcPr>
          <w:p w14:paraId="16D83B1A" w14:textId="77777777" w:rsidR="00874D89" w:rsidRPr="00F1562C" w:rsidRDefault="00874D89" w:rsidP="00045E17">
            <w:pPr>
              <w:pStyle w:val="NICETableText"/>
              <w:rPr>
                <w:sz w:val="20"/>
                <w:szCs w:val="20"/>
              </w:rPr>
            </w:pPr>
          </w:p>
        </w:tc>
        <w:tc>
          <w:tcPr>
            <w:tcW w:w="3006" w:type="dxa"/>
          </w:tcPr>
          <w:p w14:paraId="00600B39" w14:textId="7A4E1508" w:rsidR="00874D89" w:rsidRPr="00F1562C" w:rsidRDefault="00874D89" w:rsidP="00045E17">
            <w:pPr>
              <w:pStyle w:val="NICETableText"/>
              <w:rPr>
                <w:sz w:val="20"/>
                <w:szCs w:val="20"/>
              </w:rPr>
            </w:pPr>
            <w:r w:rsidRPr="00F1562C">
              <w:rPr>
                <w:sz w:val="20"/>
                <w:szCs w:val="20"/>
              </w:rPr>
              <w:t>Meropenem</w:t>
            </w:r>
          </w:p>
        </w:tc>
        <w:tc>
          <w:tcPr>
            <w:tcW w:w="3006" w:type="dxa"/>
          </w:tcPr>
          <w:p w14:paraId="7F9B34B6" w14:textId="33DCCDDB" w:rsidR="00874D89" w:rsidRPr="00F1562C" w:rsidRDefault="001358E5" w:rsidP="00636A46">
            <w:pPr>
              <w:pStyle w:val="NICETableText"/>
              <w:jc w:val="right"/>
              <w:rPr>
                <w:sz w:val="20"/>
                <w:szCs w:val="20"/>
              </w:rPr>
            </w:pPr>
            <w:r w:rsidRPr="00F1562C">
              <w:rPr>
                <w:sz w:val="20"/>
                <w:szCs w:val="20"/>
              </w:rPr>
              <w:t>1.4</w:t>
            </w:r>
          </w:p>
        </w:tc>
      </w:tr>
      <w:tr w:rsidR="00874D89" w:rsidRPr="00F1562C" w14:paraId="36742503" w14:textId="77777777" w:rsidTr="0BE31C0F">
        <w:tc>
          <w:tcPr>
            <w:tcW w:w="3005" w:type="dxa"/>
            <w:vMerge w:val="restart"/>
          </w:tcPr>
          <w:p w14:paraId="1383132F" w14:textId="39316AB0" w:rsidR="00874D89" w:rsidRPr="00F1562C" w:rsidRDefault="00874D89" w:rsidP="00874D89">
            <w:pPr>
              <w:pStyle w:val="NICETableText"/>
              <w:rPr>
                <w:sz w:val="20"/>
                <w:szCs w:val="20"/>
              </w:rPr>
            </w:pPr>
            <w:r w:rsidRPr="00F1562C">
              <w:rPr>
                <w:sz w:val="20"/>
                <w:szCs w:val="20"/>
              </w:rPr>
              <w:t>GES (12)</w:t>
            </w:r>
          </w:p>
        </w:tc>
        <w:tc>
          <w:tcPr>
            <w:tcW w:w="3006" w:type="dxa"/>
          </w:tcPr>
          <w:p w14:paraId="2683B7C2" w14:textId="2A3EFCBE" w:rsidR="00874D89" w:rsidRPr="00F1562C" w:rsidRDefault="00874D89" w:rsidP="00874D89">
            <w:pPr>
              <w:pStyle w:val="NICETableText"/>
              <w:rPr>
                <w:sz w:val="20"/>
                <w:szCs w:val="20"/>
              </w:rPr>
            </w:pPr>
            <w:r w:rsidRPr="00F1562C">
              <w:rPr>
                <w:sz w:val="20"/>
                <w:szCs w:val="20"/>
              </w:rPr>
              <w:t>Cefiderocol</w:t>
            </w:r>
          </w:p>
        </w:tc>
        <w:tc>
          <w:tcPr>
            <w:tcW w:w="3006" w:type="dxa"/>
          </w:tcPr>
          <w:p w14:paraId="262D6478" w14:textId="691965A5" w:rsidR="00874D89" w:rsidRPr="00F1562C" w:rsidRDefault="001358E5" w:rsidP="00636A46">
            <w:pPr>
              <w:pStyle w:val="NICETableText"/>
              <w:jc w:val="right"/>
              <w:rPr>
                <w:sz w:val="20"/>
                <w:szCs w:val="20"/>
              </w:rPr>
            </w:pPr>
            <w:r w:rsidRPr="00F1562C">
              <w:rPr>
                <w:sz w:val="20"/>
                <w:szCs w:val="20"/>
              </w:rPr>
              <w:t>100</w:t>
            </w:r>
          </w:p>
        </w:tc>
      </w:tr>
      <w:tr w:rsidR="00874D89" w:rsidRPr="00F1562C" w14:paraId="1824288D" w14:textId="77777777" w:rsidTr="0BE31C0F">
        <w:tc>
          <w:tcPr>
            <w:tcW w:w="3005" w:type="dxa"/>
            <w:vMerge/>
          </w:tcPr>
          <w:p w14:paraId="20BCC0A1" w14:textId="77777777" w:rsidR="00874D89" w:rsidRPr="00F1562C" w:rsidRDefault="00874D89" w:rsidP="00874D89">
            <w:pPr>
              <w:pStyle w:val="NICETableText"/>
              <w:rPr>
                <w:sz w:val="20"/>
                <w:szCs w:val="20"/>
              </w:rPr>
            </w:pPr>
          </w:p>
        </w:tc>
        <w:tc>
          <w:tcPr>
            <w:tcW w:w="3006" w:type="dxa"/>
          </w:tcPr>
          <w:p w14:paraId="0436A07B" w14:textId="4D72C815" w:rsidR="00874D89" w:rsidRPr="00F1562C" w:rsidRDefault="00874D89" w:rsidP="00874D89">
            <w:pPr>
              <w:pStyle w:val="NICETableText"/>
              <w:rPr>
                <w:sz w:val="20"/>
                <w:szCs w:val="20"/>
              </w:rPr>
            </w:pPr>
            <w:r w:rsidRPr="00F1562C">
              <w:rPr>
                <w:sz w:val="20"/>
                <w:szCs w:val="20"/>
              </w:rPr>
              <w:t>Cefepime</w:t>
            </w:r>
          </w:p>
        </w:tc>
        <w:tc>
          <w:tcPr>
            <w:tcW w:w="3006" w:type="dxa"/>
          </w:tcPr>
          <w:p w14:paraId="3EB746CE" w14:textId="6F2EC843" w:rsidR="00874D89" w:rsidRPr="00F1562C" w:rsidRDefault="001358E5" w:rsidP="00636A46">
            <w:pPr>
              <w:pStyle w:val="NICETableText"/>
              <w:jc w:val="right"/>
              <w:rPr>
                <w:sz w:val="20"/>
                <w:szCs w:val="20"/>
              </w:rPr>
            </w:pPr>
            <w:r w:rsidRPr="00F1562C">
              <w:rPr>
                <w:sz w:val="20"/>
                <w:szCs w:val="20"/>
              </w:rPr>
              <w:t>33.3</w:t>
            </w:r>
          </w:p>
        </w:tc>
      </w:tr>
      <w:tr w:rsidR="00874D89" w:rsidRPr="00F1562C" w14:paraId="6B3C853C" w14:textId="77777777" w:rsidTr="0BE31C0F">
        <w:tc>
          <w:tcPr>
            <w:tcW w:w="3005" w:type="dxa"/>
            <w:vMerge/>
          </w:tcPr>
          <w:p w14:paraId="3E346949" w14:textId="77777777" w:rsidR="00874D89" w:rsidRPr="00F1562C" w:rsidRDefault="00874D89" w:rsidP="00874D89">
            <w:pPr>
              <w:pStyle w:val="NICETableText"/>
              <w:rPr>
                <w:sz w:val="20"/>
                <w:szCs w:val="20"/>
              </w:rPr>
            </w:pPr>
          </w:p>
        </w:tc>
        <w:tc>
          <w:tcPr>
            <w:tcW w:w="3006" w:type="dxa"/>
          </w:tcPr>
          <w:p w14:paraId="7BB7FAF8" w14:textId="4772BD46" w:rsidR="00874D89" w:rsidRPr="00F1562C" w:rsidRDefault="00874D89" w:rsidP="00874D89">
            <w:pPr>
              <w:pStyle w:val="NICETableText"/>
              <w:rPr>
                <w:sz w:val="20"/>
                <w:szCs w:val="20"/>
              </w:rPr>
            </w:pPr>
            <w:r w:rsidRPr="00F1562C">
              <w:rPr>
                <w:sz w:val="20"/>
                <w:szCs w:val="20"/>
              </w:rPr>
              <w:t>Ceftazidime/avibactam</w:t>
            </w:r>
          </w:p>
        </w:tc>
        <w:tc>
          <w:tcPr>
            <w:tcW w:w="3006" w:type="dxa"/>
          </w:tcPr>
          <w:p w14:paraId="5C23FA0C" w14:textId="39B22D6E" w:rsidR="00874D89" w:rsidRPr="00F1562C" w:rsidRDefault="001358E5" w:rsidP="00636A46">
            <w:pPr>
              <w:pStyle w:val="NICETableText"/>
              <w:jc w:val="right"/>
              <w:rPr>
                <w:sz w:val="20"/>
                <w:szCs w:val="20"/>
              </w:rPr>
            </w:pPr>
            <w:r w:rsidRPr="00F1562C">
              <w:rPr>
                <w:sz w:val="20"/>
                <w:szCs w:val="20"/>
              </w:rPr>
              <w:t>75.0</w:t>
            </w:r>
          </w:p>
        </w:tc>
      </w:tr>
      <w:tr w:rsidR="00874D89" w:rsidRPr="00F1562C" w14:paraId="6A41578A" w14:textId="77777777" w:rsidTr="0BE31C0F">
        <w:tc>
          <w:tcPr>
            <w:tcW w:w="3005" w:type="dxa"/>
            <w:vMerge/>
          </w:tcPr>
          <w:p w14:paraId="0BD037B3" w14:textId="77777777" w:rsidR="00874D89" w:rsidRPr="00F1562C" w:rsidRDefault="00874D89" w:rsidP="00874D89">
            <w:pPr>
              <w:pStyle w:val="NICETableText"/>
              <w:rPr>
                <w:sz w:val="20"/>
                <w:szCs w:val="20"/>
              </w:rPr>
            </w:pPr>
          </w:p>
        </w:tc>
        <w:tc>
          <w:tcPr>
            <w:tcW w:w="3006" w:type="dxa"/>
          </w:tcPr>
          <w:p w14:paraId="4DF58CE4" w14:textId="17D3F2A2" w:rsidR="00874D89" w:rsidRPr="00F1562C" w:rsidRDefault="00874D89" w:rsidP="00874D89">
            <w:pPr>
              <w:pStyle w:val="NICETableText"/>
              <w:rPr>
                <w:sz w:val="20"/>
                <w:szCs w:val="20"/>
              </w:rPr>
            </w:pPr>
            <w:r w:rsidRPr="00F1562C">
              <w:rPr>
                <w:sz w:val="20"/>
                <w:szCs w:val="20"/>
              </w:rPr>
              <w:t>Ceftolozane/tazobactam</w:t>
            </w:r>
          </w:p>
        </w:tc>
        <w:tc>
          <w:tcPr>
            <w:tcW w:w="3006" w:type="dxa"/>
          </w:tcPr>
          <w:p w14:paraId="602AEFE0" w14:textId="0385B7CC" w:rsidR="00874D89" w:rsidRPr="00F1562C" w:rsidRDefault="001358E5" w:rsidP="00636A46">
            <w:pPr>
              <w:pStyle w:val="NICETableText"/>
              <w:jc w:val="right"/>
              <w:rPr>
                <w:sz w:val="20"/>
                <w:szCs w:val="20"/>
              </w:rPr>
            </w:pPr>
            <w:r w:rsidRPr="00F1562C">
              <w:rPr>
                <w:sz w:val="20"/>
                <w:szCs w:val="20"/>
              </w:rPr>
              <w:t>0</w:t>
            </w:r>
          </w:p>
        </w:tc>
      </w:tr>
      <w:tr w:rsidR="00874D89" w:rsidRPr="00F1562C" w14:paraId="6A5C9552" w14:textId="77777777" w:rsidTr="0BE31C0F">
        <w:tc>
          <w:tcPr>
            <w:tcW w:w="3005" w:type="dxa"/>
            <w:vMerge/>
          </w:tcPr>
          <w:p w14:paraId="67C829F0" w14:textId="77777777" w:rsidR="00874D89" w:rsidRPr="00F1562C" w:rsidRDefault="00874D89" w:rsidP="00874D89">
            <w:pPr>
              <w:pStyle w:val="NICETableText"/>
              <w:rPr>
                <w:sz w:val="20"/>
                <w:szCs w:val="20"/>
              </w:rPr>
            </w:pPr>
          </w:p>
        </w:tc>
        <w:tc>
          <w:tcPr>
            <w:tcW w:w="3006" w:type="dxa"/>
          </w:tcPr>
          <w:p w14:paraId="04FDD01B" w14:textId="39100047" w:rsidR="00874D89" w:rsidRPr="00F1562C" w:rsidRDefault="00874D89" w:rsidP="00874D89">
            <w:pPr>
              <w:pStyle w:val="NICETableText"/>
              <w:rPr>
                <w:sz w:val="20"/>
                <w:szCs w:val="20"/>
              </w:rPr>
            </w:pPr>
            <w:r w:rsidRPr="00F1562C">
              <w:rPr>
                <w:sz w:val="20"/>
                <w:szCs w:val="20"/>
              </w:rPr>
              <w:t>Ciprofloxacin</w:t>
            </w:r>
          </w:p>
        </w:tc>
        <w:tc>
          <w:tcPr>
            <w:tcW w:w="3006" w:type="dxa"/>
          </w:tcPr>
          <w:p w14:paraId="18254F36" w14:textId="3BE8B0A0" w:rsidR="00874D89" w:rsidRPr="00F1562C" w:rsidRDefault="001358E5" w:rsidP="00636A46">
            <w:pPr>
              <w:pStyle w:val="NICETableText"/>
              <w:jc w:val="right"/>
              <w:rPr>
                <w:sz w:val="20"/>
                <w:szCs w:val="20"/>
              </w:rPr>
            </w:pPr>
            <w:r w:rsidRPr="00F1562C">
              <w:rPr>
                <w:sz w:val="20"/>
                <w:szCs w:val="20"/>
              </w:rPr>
              <w:t>0</w:t>
            </w:r>
          </w:p>
        </w:tc>
      </w:tr>
      <w:tr w:rsidR="00874D89" w:rsidRPr="00F1562C" w14:paraId="425A948D" w14:textId="77777777" w:rsidTr="0BE31C0F">
        <w:tc>
          <w:tcPr>
            <w:tcW w:w="3005" w:type="dxa"/>
            <w:vMerge/>
          </w:tcPr>
          <w:p w14:paraId="7CD9484C" w14:textId="77777777" w:rsidR="00874D89" w:rsidRPr="00F1562C" w:rsidRDefault="00874D89" w:rsidP="00874D89">
            <w:pPr>
              <w:pStyle w:val="NICETableText"/>
              <w:rPr>
                <w:sz w:val="20"/>
                <w:szCs w:val="20"/>
              </w:rPr>
            </w:pPr>
          </w:p>
        </w:tc>
        <w:tc>
          <w:tcPr>
            <w:tcW w:w="3006" w:type="dxa"/>
          </w:tcPr>
          <w:p w14:paraId="36B77FD3" w14:textId="35E76BF3" w:rsidR="00874D89" w:rsidRPr="00F1562C" w:rsidRDefault="00874D89" w:rsidP="00874D89">
            <w:pPr>
              <w:pStyle w:val="NICETableText"/>
              <w:rPr>
                <w:sz w:val="20"/>
                <w:szCs w:val="20"/>
              </w:rPr>
            </w:pPr>
            <w:r w:rsidRPr="00F1562C">
              <w:rPr>
                <w:sz w:val="20"/>
                <w:szCs w:val="20"/>
              </w:rPr>
              <w:t>Colistin</w:t>
            </w:r>
          </w:p>
        </w:tc>
        <w:tc>
          <w:tcPr>
            <w:tcW w:w="3006" w:type="dxa"/>
          </w:tcPr>
          <w:p w14:paraId="38AF9101" w14:textId="5D517357" w:rsidR="00874D89" w:rsidRPr="00F1562C" w:rsidRDefault="001358E5" w:rsidP="00636A46">
            <w:pPr>
              <w:pStyle w:val="NICETableText"/>
              <w:jc w:val="right"/>
              <w:rPr>
                <w:sz w:val="20"/>
                <w:szCs w:val="20"/>
              </w:rPr>
            </w:pPr>
            <w:r w:rsidRPr="00F1562C">
              <w:rPr>
                <w:sz w:val="20"/>
                <w:szCs w:val="20"/>
              </w:rPr>
              <w:t>100</w:t>
            </w:r>
          </w:p>
        </w:tc>
      </w:tr>
      <w:tr w:rsidR="00874D89" w:rsidRPr="00F1562C" w14:paraId="63D6D9C0" w14:textId="77777777" w:rsidTr="0BE31C0F">
        <w:tc>
          <w:tcPr>
            <w:tcW w:w="3005" w:type="dxa"/>
            <w:vMerge/>
          </w:tcPr>
          <w:p w14:paraId="2801C01D" w14:textId="77777777" w:rsidR="00874D89" w:rsidRPr="00F1562C" w:rsidRDefault="00874D89" w:rsidP="00874D89">
            <w:pPr>
              <w:pStyle w:val="NICETableText"/>
              <w:rPr>
                <w:sz w:val="20"/>
                <w:szCs w:val="20"/>
              </w:rPr>
            </w:pPr>
          </w:p>
        </w:tc>
        <w:tc>
          <w:tcPr>
            <w:tcW w:w="3006" w:type="dxa"/>
          </w:tcPr>
          <w:p w14:paraId="6633D8AC" w14:textId="0A25200C" w:rsidR="00874D89" w:rsidRPr="00F1562C" w:rsidRDefault="00874D89" w:rsidP="00874D89">
            <w:pPr>
              <w:pStyle w:val="NICETableText"/>
              <w:rPr>
                <w:sz w:val="20"/>
                <w:szCs w:val="20"/>
              </w:rPr>
            </w:pPr>
            <w:r w:rsidRPr="00F1562C">
              <w:rPr>
                <w:sz w:val="20"/>
                <w:szCs w:val="20"/>
              </w:rPr>
              <w:t>Meropenem</w:t>
            </w:r>
          </w:p>
        </w:tc>
        <w:tc>
          <w:tcPr>
            <w:tcW w:w="3006" w:type="dxa"/>
          </w:tcPr>
          <w:p w14:paraId="6E0C2AE7" w14:textId="18C2B191" w:rsidR="00874D89" w:rsidRPr="00F1562C" w:rsidRDefault="001358E5" w:rsidP="00636A46">
            <w:pPr>
              <w:pStyle w:val="NICETableText"/>
              <w:jc w:val="right"/>
              <w:rPr>
                <w:sz w:val="20"/>
                <w:szCs w:val="20"/>
              </w:rPr>
            </w:pPr>
            <w:r w:rsidRPr="00F1562C">
              <w:rPr>
                <w:sz w:val="20"/>
                <w:szCs w:val="20"/>
              </w:rPr>
              <w:t>0</w:t>
            </w:r>
          </w:p>
        </w:tc>
      </w:tr>
      <w:tr w:rsidR="00874D89" w:rsidRPr="00F1562C" w14:paraId="7A13EB3C" w14:textId="77777777" w:rsidTr="0BE31C0F">
        <w:tc>
          <w:tcPr>
            <w:tcW w:w="3005" w:type="dxa"/>
            <w:vMerge w:val="restart"/>
          </w:tcPr>
          <w:p w14:paraId="3A317D30" w14:textId="698D5657" w:rsidR="00874D89" w:rsidRPr="00F1562C" w:rsidRDefault="00874D89" w:rsidP="00874D89">
            <w:pPr>
              <w:pStyle w:val="NICETableText"/>
              <w:rPr>
                <w:sz w:val="20"/>
                <w:szCs w:val="20"/>
              </w:rPr>
            </w:pPr>
            <w:r w:rsidRPr="00F1562C">
              <w:rPr>
                <w:sz w:val="20"/>
                <w:szCs w:val="20"/>
              </w:rPr>
              <w:t>NDM (6)</w:t>
            </w:r>
          </w:p>
        </w:tc>
        <w:tc>
          <w:tcPr>
            <w:tcW w:w="3006" w:type="dxa"/>
          </w:tcPr>
          <w:p w14:paraId="179C6418" w14:textId="43842B24" w:rsidR="00874D89" w:rsidRPr="00F1562C" w:rsidRDefault="00874D89" w:rsidP="00874D89">
            <w:pPr>
              <w:pStyle w:val="NICETableText"/>
              <w:rPr>
                <w:sz w:val="20"/>
                <w:szCs w:val="20"/>
              </w:rPr>
            </w:pPr>
            <w:r w:rsidRPr="00F1562C">
              <w:rPr>
                <w:sz w:val="20"/>
                <w:szCs w:val="20"/>
              </w:rPr>
              <w:t>Cefiderocol</w:t>
            </w:r>
          </w:p>
        </w:tc>
        <w:tc>
          <w:tcPr>
            <w:tcW w:w="3006" w:type="dxa"/>
          </w:tcPr>
          <w:p w14:paraId="65B8B566" w14:textId="746B6317" w:rsidR="00874D89" w:rsidRPr="00F1562C" w:rsidRDefault="001358E5" w:rsidP="00542AC4">
            <w:pPr>
              <w:pStyle w:val="NICETableText"/>
              <w:jc w:val="right"/>
              <w:rPr>
                <w:sz w:val="20"/>
                <w:szCs w:val="20"/>
              </w:rPr>
            </w:pPr>
            <w:r w:rsidRPr="00F1562C">
              <w:rPr>
                <w:sz w:val="20"/>
                <w:szCs w:val="20"/>
              </w:rPr>
              <w:t>100</w:t>
            </w:r>
          </w:p>
        </w:tc>
      </w:tr>
      <w:tr w:rsidR="00874D89" w:rsidRPr="00F1562C" w14:paraId="3BF4F1D1" w14:textId="77777777" w:rsidTr="0BE31C0F">
        <w:tc>
          <w:tcPr>
            <w:tcW w:w="3005" w:type="dxa"/>
            <w:vMerge/>
          </w:tcPr>
          <w:p w14:paraId="69344D30" w14:textId="77777777" w:rsidR="00874D89" w:rsidRPr="00F1562C" w:rsidRDefault="00874D89" w:rsidP="00874D89">
            <w:pPr>
              <w:pStyle w:val="NICETableText"/>
              <w:rPr>
                <w:sz w:val="20"/>
                <w:szCs w:val="20"/>
              </w:rPr>
            </w:pPr>
          </w:p>
        </w:tc>
        <w:tc>
          <w:tcPr>
            <w:tcW w:w="3006" w:type="dxa"/>
          </w:tcPr>
          <w:p w14:paraId="168215F6" w14:textId="4077CDBC" w:rsidR="00874D89" w:rsidRPr="00F1562C" w:rsidRDefault="00874D89" w:rsidP="00874D89">
            <w:pPr>
              <w:pStyle w:val="NICETableText"/>
              <w:rPr>
                <w:sz w:val="20"/>
                <w:szCs w:val="20"/>
              </w:rPr>
            </w:pPr>
            <w:r w:rsidRPr="00F1562C">
              <w:rPr>
                <w:sz w:val="20"/>
                <w:szCs w:val="20"/>
              </w:rPr>
              <w:t>Cefepime</w:t>
            </w:r>
          </w:p>
        </w:tc>
        <w:tc>
          <w:tcPr>
            <w:tcW w:w="3006" w:type="dxa"/>
          </w:tcPr>
          <w:p w14:paraId="17914AF2" w14:textId="56C54E35" w:rsidR="00874D89" w:rsidRPr="00F1562C" w:rsidRDefault="001358E5" w:rsidP="00542AC4">
            <w:pPr>
              <w:pStyle w:val="NICETableText"/>
              <w:jc w:val="right"/>
              <w:rPr>
                <w:sz w:val="20"/>
                <w:szCs w:val="20"/>
              </w:rPr>
            </w:pPr>
            <w:r w:rsidRPr="00F1562C">
              <w:rPr>
                <w:sz w:val="20"/>
                <w:szCs w:val="20"/>
              </w:rPr>
              <w:t>0</w:t>
            </w:r>
          </w:p>
        </w:tc>
      </w:tr>
      <w:tr w:rsidR="00874D89" w:rsidRPr="00F1562C" w14:paraId="460347A2" w14:textId="77777777" w:rsidTr="0BE31C0F">
        <w:tc>
          <w:tcPr>
            <w:tcW w:w="3005" w:type="dxa"/>
            <w:vMerge/>
          </w:tcPr>
          <w:p w14:paraId="3EEDB8D7" w14:textId="77777777" w:rsidR="00874D89" w:rsidRPr="00F1562C" w:rsidRDefault="00874D89" w:rsidP="00874D89">
            <w:pPr>
              <w:pStyle w:val="NICETableText"/>
              <w:rPr>
                <w:sz w:val="20"/>
                <w:szCs w:val="20"/>
              </w:rPr>
            </w:pPr>
          </w:p>
        </w:tc>
        <w:tc>
          <w:tcPr>
            <w:tcW w:w="3006" w:type="dxa"/>
          </w:tcPr>
          <w:p w14:paraId="40D8E8BF" w14:textId="4F1C6DFA" w:rsidR="00874D89" w:rsidRPr="00F1562C" w:rsidRDefault="00874D89" w:rsidP="00874D89">
            <w:pPr>
              <w:pStyle w:val="NICETableText"/>
              <w:rPr>
                <w:sz w:val="20"/>
                <w:szCs w:val="20"/>
              </w:rPr>
            </w:pPr>
            <w:r w:rsidRPr="00F1562C">
              <w:rPr>
                <w:sz w:val="20"/>
                <w:szCs w:val="20"/>
              </w:rPr>
              <w:t>Ceftazidime/avibactam</w:t>
            </w:r>
          </w:p>
        </w:tc>
        <w:tc>
          <w:tcPr>
            <w:tcW w:w="3006" w:type="dxa"/>
          </w:tcPr>
          <w:p w14:paraId="5C65BCA7" w14:textId="6A5633F9" w:rsidR="00874D89" w:rsidRPr="00F1562C" w:rsidRDefault="001358E5" w:rsidP="00542AC4">
            <w:pPr>
              <w:pStyle w:val="NICETableText"/>
              <w:jc w:val="right"/>
              <w:rPr>
                <w:sz w:val="20"/>
                <w:szCs w:val="20"/>
              </w:rPr>
            </w:pPr>
            <w:r w:rsidRPr="00F1562C">
              <w:rPr>
                <w:sz w:val="20"/>
                <w:szCs w:val="20"/>
              </w:rPr>
              <w:t>0</w:t>
            </w:r>
          </w:p>
        </w:tc>
      </w:tr>
      <w:tr w:rsidR="00874D89" w:rsidRPr="00F1562C" w14:paraId="70847E68" w14:textId="77777777" w:rsidTr="0BE31C0F">
        <w:tc>
          <w:tcPr>
            <w:tcW w:w="3005" w:type="dxa"/>
            <w:vMerge/>
          </w:tcPr>
          <w:p w14:paraId="06DFDA16" w14:textId="77777777" w:rsidR="00874D89" w:rsidRPr="00F1562C" w:rsidRDefault="00874D89" w:rsidP="00874D89">
            <w:pPr>
              <w:pStyle w:val="NICETableText"/>
              <w:rPr>
                <w:sz w:val="20"/>
                <w:szCs w:val="20"/>
              </w:rPr>
            </w:pPr>
          </w:p>
        </w:tc>
        <w:tc>
          <w:tcPr>
            <w:tcW w:w="3006" w:type="dxa"/>
          </w:tcPr>
          <w:p w14:paraId="54BE355D" w14:textId="10B3F101" w:rsidR="00874D89" w:rsidRPr="00F1562C" w:rsidRDefault="00874D89" w:rsidP="00874D89">
            <w:pPr>
              <w:pStyle w:val="NICETableText"/>
              <w:rPr>
                <w:sz w:val="20"/>
                <w:szCs w:val="20"/>
              </w:rPr>
            </w:pPr>
            <w:r w:rsidRPr="00F1562C">
              <w:rPr>
                <w:sz w:val="20"/>
                <w:szCs w:val="20"/>
              </w:rPr>
              <w:t>Ceftolozane/tazobactam</w:t>
            </w:r>
          </w:p>
        </w:tc>
        <w:tc>
          <w:tcPr>
            <w:tcW w:w="3006" w:type="dxa"/>
          </w:tcPr>
          <w:p w14:paraId="2012138B" w14:textId="0814C6CE" w:rsidR="00874D89" w:rsidRPr="00F1562C" w:rsidRDefault="001358E5" w:rsidP="00542AC4">
            <w:pPr>
              <w:pStyle w:val="NICETableText"/>
              <w:jc w:val="right"/>
              <w:rPr>
                <w:sz w:val="20"/>
                <w:szCs w:val="20"/>
              </w:rPr>
            </w:pPr>
            <w:r w:rsidRPr="00F1562C">
              <w:rPr>
                <w:sz w:val="20"/>
                <w:szCs w:val="20"/>
              </w:rPr>
              <w:t>0</w:t>
            </w:r>
          </w:p>
        </w:tc>
      </w:tr>
      <w:tr w:rsidR="00874D89" w:rsidRPr="00F1562C" w14:paraId="4E2664FF" w14:textId="77777777" w:rsidTr="0BE31C0F">
        <w:tc>
          <w:tcPr>
            <w:tcW w:w="3005" w:type="dxa"/>
            <w:vMerge/>
          </w:tcPr>
          <w:p w14:paraId="25F23D7D" w14:textId="77777777" w:rsidR="00874D89" w:rsidRPr="00F1562C" w:rsidRDefault="00874D89" w:rsidP="00874D89">
            <w:pPr>
              <w:pStyle w:val="NICETableText"/>
              <w:rPr>
                <w:sz w:val="20"/>
                <w:szCs w:val="20"/>
              </w:rPr>
            </w:pPr>
          </w:p>
        </w:tc>
        <w:tc>
          <w:tcPr>
            <w:tcW w:w="3006" w:type="dxa"/>
          </w:tcPr>
          <w:p w14:paraId="592DB8DA" w14:textId="62317D64" w:rsidR="00874D89" w:rsidRPr="00F1562C" w:rsidRDefault="00874D89" w:rsidP="00874D89">
            <w:pPr>
              <w:pStyle w:val="NICETableText"/>
              <w:rPr>
                <w:sz w:val="20"/>
                <w:szCs w:val="20"/>
              </w:rPr>
            </w:pPr>
            <w:r w:rsidRPr="00F1562C">
              <w:rPr>
                <w:sz w:val="20"/>
                <w:szCs w:val="20"/>
              </w:rPr>
              <w:t>Ciprofloxacin</w:t>
            </w:r>
          </w:p>
        </w:tc>
        <w:tc>
          <w:tcPr>
            <w:tcW w:w="3006" w:type="dxa"/>
          </w:tcPr>
          <w:p w14:paraId="4A19783C" w14:textId="201B7D2B" w:rsidR="00874D89" w:rsidRPr="00F1562C" w:rsidRDefault="001358E5" w:rsidP="00542AC4">
            <w:pPr>
              <w:pStyle w:val="NICETableText"/>
              <w:jc w:val="right"/>
              <w:rPr>
                <w:sz w:val="20"/>
                <w:szCs w:val="20"/>
              </w:rPr>
            </w:pPr>
            <w:r w:rsidRPr="00F1562C">
              <w:rPr>
                <w:sz w:val="20"/>
                <w:szCs w:val="20"/>
              </w:rPr>
              <w:t>0</w:t>
            </w:r>
          </w:p>
        </w:tc>
      </w:tr>
      <w:tr w:rsidR="00874D89" w:rsidRPr="00F1562C" w14:paraId="45489160" w14:textId="77777777" w:rsidTr="0BE31C0F">
        <w:tc>
          <w:tcPr>
            <w:tcW w:w="3005" w:type="dxa"/>
            <w:vMerge/>
          </w:tcPr>
          <w:p w14:paraId="31FD6441" w14:textId="77777777" w:rsidR="00874D89" w:rsidRPr="00F1562C" w:rsidRDefault="00874D89" w:rsidP="00874D89">
            <w:pPr>
              <w:pStyle w:val="NICETableText"/>
              <w:rPr>
                <w:sz w:val="20"/>
                <w:szCs w:val="20"/>
              </w:rPr>
            </w:pPr>
          </w:p>
        </w:tc>
        <w:tc>
          <w:tcPr>
            <w:tcW w:w="3006" w:type="dxa"/>
          </w:tcPr>
          <w:p w14:paraId="60FBCE61" w14:textId="1FA450DA" w:rsidR="00874D89" w:rsidRPr="00F1562C" w:rsidRDefault="00874D89" w:rsidP="00874D89">
            <w:pPr>
              <w:pStyle w:val="NICETableText"/>
              <w:rPr>
                <w:sz w:val="20"/>
                <w:szCs w:val="20"/>
              </w:rPr>
            </w:pPr>
            <w:r w:rsidRPr="00F1562C">
              <w:rPr>
                <w:sz w:val="20"/>
                <w:szCs w:val="20"/>
              </w:rPr>
              <w:t>Colistin</w:t>
            </w:r>
          </w:p>
        </w:tc>
        <w:tc>
          <w:tcPr>
            <w:tcW w:w="3006" w:type="dxa"/>
          </w:tcPr>
          <w:p w14:paraId="372944FE" w14:textId="6A6014A5" w:rsidR="00874D89" w:rsidRPr="00F1562C" w:rsidRDefault="001358E5" w:rsidP="00542AC4">
            <w:pPr>
              <w:pStyle w:val="NICETableText"/>
              <w:jc w:val="right"/>
              <w:rPr>
                <w:sz w:val="20"/>
                <w:szCs w:val="20"/>
              </w:rPr>
            </w:pPr>
            <w:r w:rsidRPr="00F1562C">
              <w:rPr>
                <w:sz w:val="20"/>
                <w:szCs w:val="20"/>
              </w:rPr>
              <w:t>100</w:t>
            </w:r>
          </w:p>
        </w:tc>
      </w:tr>
      <w:tr w:rsidR="00874D89" w:rsidRPr="00F1562C" w14:paraId="0B8C0AA6" w14:textId="77777777" w:rsidTr="0BE31C0F">
        <w:tc>
          <w:tcPr>
            <w:tcW w:w="3005" w:type="dxa"/>
            <w:vMerge/>
          </w:tcPr>
          <w:p w14:paraId="0BFDE632" w14:textId="77777777" w:rsidR="00874D89" w:rsidRPr="00F1562C" w:rsidRDefault="00874D89" w:rsidP="00874D89">
            <w:pPr>
              <w:pStyle w:val="NICETableText"/>
              <w:rPr>
                <w:sz w:val="20"/>
                <w:szCs w:val="20"/>
              </w:rPr>
            </w:pPr>
          </w:p>
        </w:tc>
        <w:tc>
          <w:tcPr>
            <w:tcW w:w="3006" w:type="dxa"/>
          </w:tcPr>
          <w:p w14:paraId="2674C93C" w14:textId="7DBE87C5" w:rsidR="00874D89" w:rsidRPr="00F1562C" w:rsidRDefault="00874D89" w:rsidP="00874D89">
            <w:pPr>
              <w:pStyle w:val="NICETableText"/>
              <w:rPr>
                <w:sz w:val="20"/>
                <w:szCs w:val="20"/>
              </w:rPr>
            </w:pPr>
            <w:r w:rsidRPr="00F1562C">
              <w:rPr>
                <w:sz w:val="20"/>
                <w:szCs w:val="20"/>
              </w:rPr>
              <w:t>Meropenem</w:t>
            </w:r>
          </w:p>
        </w:tc>
        <w:tc>
          <w:tcPr>
            <w:tcW w:w="3006" w:type="dxa"/>
          </w:tcPr>
          <w:p w14:paraId="6958B7B2" w14:textId="0304EA84" w:rsidR="00874D89" w:rsidRPr="00F1562C" w:rsidRDefault="001358E5" w:rsidP="00542AC4">
            <w:pPr>
              <w:pStyle w:val="NICETableText"/>
              <w:jc w:val="right"/>
              <w:rPr>
                <w:sz w:val="20"/>
                <w:szCs w:val="20"/>
              </w:rPr>
            </w:pPr>
            <w:r w:rsidRPr="00F1562C">
              <w:rPr>
                <w:sz w:val="20"/>
                <w:szCs w:val="20"/>
              </w:rPr>
              <w:t>0</w:t>
            </w:r>
          </w:p>
        </w:tc>
      </w:tr>
      <w:tr w:rsidR="001358E5" w:rsidRPr="00F1562C" w14:paraId="3C37A757" w14:textId="77777777" w:rsidTr="0BE31C0F">
        <w:tc>
          <w:tcPr>
            <w:tcW w:w="9017" w:type="dxa"/>
            <w:gridSpan w:val="3"/>
          </w:tcPr>
          <w:p w14:paraId="231D75A9" w14:textId="5EC1DE17" w:rsidR="001358E5" w:rsidRPr="00F1562C" w:rsidRDefault="001358E5" w:rsidP="001358E5">
            <w:pPr>
              <w:pStyle w:val="NICELegend"/>
              <w:rPr>
                <w:sz w:val="18"/>
                <w:szCs w:val="18"/>
                <w:lang w:val="en-GB"/>
              </w:rPr>
            </w:pPr>
            <w:r w:rsidRPr="00F1562C">
              <w:rPr>
                <w:b/>
                <w:bCs/>
                <w:sz w:val="18"/>
                <w:szCs w:val="18"/>
                <w:lang w:val="en-GB"/>
              </w:rPr>
              <w:t>Source:</w:t>
            </w:r>
            <w:r w:rsidRPr="00F1562C">
              <w:rPr>
                <w:sz w:val="18"/>
                <w:szCs w:val="18"/>
                <w:lang w:val="en-GB"/>
              </w:rPr>
              <w:t xml:space="preserve"> </w:t>
            </w:r>
            <w:r w:rsidR="00094AF3" w:rsidRPr="00F1562C">
              <w:rPr>
                <w:sz w:val="18"/>
                <w:szCs w:val="18"/>
                <w:lang w:val="en-GB"/>
              </w:rPr>
              <w:t xml:space="preserve">Longshaw </w:t>
            </w:r>
            <w:r w:rsidR="00FA3410" w:rsidRPr="00F1562C">
              <w:rPr>
                <w:i/>
                <w:iCs/>
                <w:sz w:val="18"/>
                <w:szCs w:val="18"/>
                <w:lang w:val="en-GB"/>
              </w:rPr>
              <w:t>et al.</w:t>
            </w:r>
            <w:r w:rsidR="00094AF3" w:rsidRPr="00F1562C">
              <w:rPr>
                <w:sz w:val="18"/>
                <w:szCs w:val="18"/>
                <w:lang w:val="en-GB"/>
              </w:rPr>
              <w:t>, 2020</w:t>
            </w:r>
            <w:r w:rsidR="00E54B5E" w:rsidRPr="00F1562C">
              <w:rPr>
                <w:sz w:val="18"/>
                <w:szCs w:val="18"/>
                <w:lang w:val="en-GB"/>
              </w:rPr>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rPr>
                <w:sz w:val="18"/>
                <w:szCs w:val="18"/>
                <w:lang w:val="en-GB"/>
              </w:rPr>
              <w:instrText xml:space="preserve"> ADDIN EN.CITE </w:instrText>
            </w:r>
            <w:r w:rsidR="009E0CAF">
              <w:rPr>
                <w:sz w:val="18"/>
                <w:szCs w:val="18"/>
                <w:lang w:val="en-GB"/>
              </w:rPr>
              <w:fldChar w:fldCharType="begin">
                <w:fldData xml:space="preserve">PEVuZE5vdGU+PENpdGU+PEF1dGhvcj5Mb25nc2hhdzwvQXV0aG9yPjxZZWFyPjIwMjA8L1llYXI+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</w:fldData>
              </w:fldChar>
            </w:r>
            <w:r w:rsidR="009E0CAF">
              <w:rPr>
                <w:sz w:val="18"/>
                <w:szCs w:val="18"/>
                <w:lang w:val="en-GB"/>
              </w:rPr>
              <w:instrText xml:space="preserve"> ADDIN EN.CITE.DATA </w:instrText>
            </w:r>
            <w:r w:rsidR="009E0CAF">
              <w:rPr>
                <w:sz w:val="18"/>
                <w:szCs w:val="18"/>
                <w:lang w:val="en-GB"/>
              </w:rPr>
            </w:r>
            <w:r w:rsidR="009E0CAF">
              <w:rPr>
                <w:sz w:val="18"/>
                <w:szCs w:val="18"/>
                <w:lang w:val="en-GB"/>
              </w:rPr>
              <w:fldChar w:fldCharType="end"/>
            </w:r>
            <w:r w:rsidR="00E54B5E" w:rsidRPr="00F1562C">
              <w:rPr>
                <w:sz w:val="18"/>
                <w:szCs w:val="18"/>
                <w:lang w:val="en-GB"/>
              </w:rPr>
            </w:r>
            <w:r w:rsidR="00E54B5E" w:rsidRPr="00F1562C">
              <w:rPr>
                <w:sz w:val="18"/>
                <w:szCs w:val="18"/>
                <w:lang w:val="en-GB"/>
              </w:rPr>
              <w:fldChar w:fldCharType="separate"/>
            </w:r>
            <w:r w:rsidR="006F153B" w:rsidRPr="006F153B">
              <w:rPr>
                <w:noProof/>
                <w:sz w:val="18"/>
                <w:szCs w:val="18"/>
                <w:vertAlign w:val="superscript"/>
                <w:lang w:val="en-GB"/>
              </w:rPr>
              <w:t>156</w:t>
            </w:r>
            <w:r w:rsidR="00E54B5E" w:rsidRPr="00F1562C">
              <w:rPr>
                <w:sz w:val="18"/>
                <w:szCs w:val="18"/>
                <w:lang w:val="en-GB"/>
              </w:rPr>
              <w:fldChar w:fldCharType="end"/>
            </w:r>
          </w:p>
        </w:tc>
      </w:tr>
    </w:tbl>
    <w:p w14:paraId="00FBE82C" w14:textId="77777777" w:rsidR="00740E63" w:rsidRPr="00F1562C" w:rsidRDefault="00740E63" w:rsidP="00740E63"/>
    <w:p w14:paraId="5B067E41" w14:textId="0A84736F" w:rsidR="00740E63" w:rsidRPr="00F1562C" w:rsidRDefault="00740E63" w:rsidP="00740E63">
      <w:r w:rsidRPr="00F1562C">
        <w:t>As mentioned above, there are currently differences in breakpoints for cefiderocol defined by EUCAST and CLSI, where EUCAST defined an isolate with MIC</w:t>
      </w:r>
      <w:r w:rsidR="00EF4E84" w:rsidRPr="00F1562C">
        <w:t> </w:t>
      </w:r>
      <w:r w:rsidRPr="00F1562C">
        <w:t>&gt;</w:t>
      </w:r>
      <w:r w:rsidR="00EF4E84" w:rsidRPr="00F1562C">
        <w:t> </w:t>
      </w:r>
      <w:r w:rsidRPr="00F1562C">
        <w:t>2</w:t>
      </w:r>
      <w:r w:rsidR="00EF4E84" w:rsidRPr="00F1562C">
        <w:t> </w:t>
      </w:r>
      <w:r w:rsidRPr="00F1562C">
        <w:rPr>
          <w:rFonts w:cs="Arial"/>
        </w:rPr>
        <w:t>µ</w:t>
      </w:r>
      <w:r w:rsidRPr="00F1562C">
        <w:t>g/m</w:t>
      </w:r>
      <w:r w:rsidR="002440ED" w:rsidRPr="00F1562C">
        <w:t>L</w:t>
      </w:r>
      <w:r w:rsidRPr="00F1562C">
        <w:t xml:space="preserve"> resistant, and CLSI defined resistance as MIC</w:t>
      </w:r>
      <w:r w:rsidR="00EF4E84" w:rsidRPr="00F1562C">
        <w:t> </w:t>
      </w:r>
      <w:r w:rsidRPr="00F1562C">
        <w:t>&gt;</w:t>
      </w:r>
      <w:r w:rsidR="00EF4E84" w:rsidRPr="00F1562C">
        <w:t> </w:t>
      </w:r>
      <w:r w:rsidRPr="00F1562C">
        <w:t>4</w:t>
      </w:r>
      <w:r w:rsidR="00EF4E84" w:rsidRPr="00F1562C">
        <w:t> </w:t>
      </w:r>
      <w:r w:rsidRPr="00F1562C">
        <w:rPr>
          <w:rFonts w:cs="Arial"/>
        </w:rPr>
        <w:t>µ</w:t>
      </w:r>
      <w:r w:rsidRPr="00F1562C">
        <w:t>g/m</w:t>
      </w:r>
      <w:r w:rsidR="002440ED" w:rsidRPr="00F1562C">
        <w:t>L</w:t>
      </w:r>
      <w:r w:rsidRPr="00F1562C">
        <w:t>. Considering the data from CREDIBLE</w:t>
      </w:r>
      <w:r w:rsidR="00695873">
        <w:t>-CR</w:t>
      </w:r>
      <w:r w:rsidRPr="00F1562C">
        <w:t xml:space="preserve"> trial, a significant proportion of patients with pathogens with MICs of 4</w:t>
      </w:r>
      <w:r w:rsidR="00542AC4" w:rsidRPr="00F1562C">
        <w:t> </w:t>
      </w:r>
      <w:r w:rsidRPr="00F1562C">
        <w:rPr>
          <w:rFonts w:cs="Arial"/>
        </w:rPr>
        <w:t>µ</w:t>
      </w:r>
      <w:r w:rsidRPr="00F1562C">
        <w:t>g/m</w:t>
      </w:r>
      <w:r w:rsidR="002440ED" w:rsidRPr="00F1562C">
        <w:t>L</w:t>
      </w:r>
      <w:r w:rsidRPr="00F1562C">
        <w:t xml:space="preserve"> and above had a clinical or microbiological success</w:t>
      </w:r>
      <w:r w:rsidR="00AB24B0" w:rsidRPr="00F1562C">
        <w:t xml:space="preserve"> (</w:t>
      </w:r>
      <w:r w:rsidR="00AB24B0" w:rsidRPr="00F1562C">
        <w:fldChar w:fldCharType="begin"/>
      </w:r>
      <w:r w:rsidR="00AB24B0" w:rsidRPr="00F1562C">
        <w:instrText xml:space="preserve"> REF _Ref72420751 \h </w:instrText>
      </w:r>
      <w:r w:rsidR="00AB24B0" w:rsidRPr="00F1562C">
        <w:fldChar w:fldCharType="separate"/>
      </w:r>
      <w:r w:rsidR="00B33309" w:rsidRPr="00F1562C">
        <w:t xml:space="preserve">Table </w:t>
      </w:r>
      <w:r w:rsidR="00B33309">
        <w:rPr>
          <w:noProof/>
        </w:rPr>
        <w:t>14</w:t>
      </w:r>
      <w:r w:rsidR="00AB24B0" w:rsidRPr="00F1562C">
        <w:fldChar w:fldCharType="end"/>
      </w:r>
      <w:r w:rsidR="00AB24B0" w:rsidRPr="00F1562C">
        <w:t>)</w:t>
      </w:r>
      <w:r w:rsidRPr="00F1562C">
        <w:t>.</w:t>
      </w:r>
    </w:p>
    <w:p w14:paraId="0BB92E1D" w14:textId="241BC1BA" w:rsidR="00B15678" w:rsidRPr="00F1562C" w:rsidRDefault="00B15678" w:rsidP="00B15678">
      <w:pPr>
        <w:pStyle w:val="Caption"/>
      </w:pPr>
      <w:bookmarkStart w:id="160" w:name="_Ref72420751"/>
      <w:bookmarkStart w:id="161" w:name="_Toc74064390"/>
      <w:r w:rsidRPr="00F1562C">
        <w:lastRenderedPageBreak/>
        <w:t xml:space="preserve">Table </w:t>
      </w:r>
      <w:r w:rsidRPr="00F1562C">
        <w:fldChar w:fldCharType="begin"/>
      </w:r>
      <w:r w:rsidRPr="00F1562C">
        <w:instrText>SEQ Table \* ARABIC</w:instrText>
      </w:r>
      <w:r w:rsidRPr="00F1562C">
        <w:fldChar w:fldCharType="separate"/>
      </w:r>
      <w:r w:rsidR="00B33309">
        <w:rPr>
          <w:noProof/>
        </w:rPr>
        <w:t>14</w:t>
      </w:r>
      <w:r w:rsidRPr="00F1562C">
        <w:fldChar w:fldCharType="end"/>
      </w:r>
      <w:bookmarkEnd w:id="160"/>
      <w:r w:rsidRPr="00F1562C">
        <w:t xml:space="preserve">: </w:t>
      </w:r>
      <w:r w:rsidR="00AA1D07" w:rsidRPr="00F1562C">
        <w:t>Clinical and microbiological success</w:t>
      </w:r>
      <w:r w:rsidR="001E73D8" w:rsidRPr="00F1562C">
        <w:t xml:space="preserve"> by pathogen, infection site and</w:t>
      </w:r>
      <w:r w:rsidR="00D2553C" w:rsidRPr="00F1562C">
        <w:t xml:space="preserve"> CR mechanism</w:t>
      </w:r>
      <w:r w:rsidR="00016B70" w:rsidRPr="00F1562C">
        <w:t xml:space="preserve"> in the CREDIBLE-CR study</w:t>
      </w:r>
      <w:bookmarkEnd w:id="161"/>
    </w:p>
    <w:tbl>
      <w:tblPr>
        <w:tblStyle w:val="TableGrid3"/>
        <w:tblW w:w="9270" w:type="dxa"/>
        <w:tblLook w:val="04A0" w:firstRow="1" w:lastRow="0" w:firstColumn="1" w:lastColumn="0" w:noHBand="0" w:noVBand="1"/>
      </w:tblPr>
      <w:tblGrid>
        <w:gridCol w:w="1854"/>
        <w:gridCol w:w="1854"/>
        <w:gridCol w:w="1854"/>
        <w:gridCol w:w="1854"/>
        <w:gridCol w:w="1854"/>
      </w:tblGrid>
      <w:tr w:rsidR="00740E63" w:rsidRPr="00F1562C" w14:paraId="71C59A83" w14:textId="77777777" w:rsidTr="00542AC4">
        <w:trPr>
          <w:trHeight w:val="364"/>
          <w:tblHeader/>
        </w:trPr>
        <w:tc>
          <w:tcPr>
            <w:tcW w:w="1854" w:type="dxa"/>
            <w:hideMark/>
          </w:tcPr>
          <w:p w14:paraId="23266C24" w14:textId="0BB541F3" w:rsidR="00740E63" w:rsidRPr="00F1562C" w:rsidRDefault="00BA68BC" w:rsidP="00BA68BC">
            <w:pPr>
              <w:pStyle w:val="NICETableHeading"/>
              <w:rPr>
                <w:lang w:val="en-GB"/>
              </w:rPr>
            </w:pPr>
            <w:r w:rsidRPr="00F1562C">
              <w:rPr>
                <w:lang w:val="en-GB"/>
              </w:rPr>
              <w:t>P</w:t>
            </w:r>
            <w:r w:rsidR="00740E63" w:rsidRPr="00F1562C">
              <w:rPr>
                <w:lang w:val="en-GB"/>
              </w:rPr>
              <w:t>athogen</w:t>
            </w:r>
          </w:p>
        </w:tc>
        <w:tc>
          <w:tcPr>
            <w:tcW w:w="1854" w:type="dxa"/>
            <w:hideMark/>
          </w:tcPr>
          <w:p w14:paraId="140F6EEE" w14:textId="77777777" w:rsidR="00740E63" w:rsidRPr="00F1562C" w:rsidRDefault="00740E63" w:rsidP="00BA68BC">
            <w:pPr>
              <w:pStyle w:val="NICETableHeading"/>
              <w:rPr>
                <w:lang w:val="en-GB"/>
              </w:rPr>
            </w:pPr>
            <w:r w:rsidRPr="00F1562C">
              <w:rPr>
                <w:lang w:val="en-GB"/>
              </w:rPr>
              <w:t>Infection site</w:t>
            </w:r>
          </w:p>
        </w:tc>
        <w:tc>
          <w:tcPr>
            <w:tcW w:w="1854" w:type="dxa"/>
            <w:hideMark/>
          </w:tcPr>
          <w:p w14:paraId="2F1F6FBD" w14:textId="77777777" w:rsidR="00740E63" w:rsidRPr="00F1562C" w:rsidRDefault="00740E63" w:rsidP="00BA68BC">
            <w:pPr>
              <w:pStyle w:val="NICETableHeading"/>
              <w:rPr>
                <w:lang w:val="en-GB"/>
              </w:rPr>
            </w:pPr>
            <w:r w:rsidRPr="00F1562C">
              <w:rPr>
                <w:lang w:val="en-GB"/>
              </w:rPr>
              <w:t>CR mechanism</w:t>
            </w:r>
          </w:p>
        </w:tc>
        <w:tc>
          <w:tcPr>
            <w:tcW w:w="1854" w:type="dxa"/>
            <w:hideMark/>
          </w:tcPr>
          <w:p w14:paraId="640E5FE1" w14:textId="77777777" w:rsidR="00740E63" w:rsidRPr="00F1562C" w:rsidRDefault="00740E63" w:rsidP="00BA68BC">
            <w:pPr>
              <w:pStyle w:val="NICETableHeading"/>
              <w:rPr>
                <w:lang w:val="en-GB"/>
              </w:rPr>
            </w:pPr>
            <w:r w:rsidRPr="00F1562C">
              <w:rPr>
                <w:lang w:val="en-GB"/>
              </w:rPr>
              <w:t>MIC to CFDC</w:t>
            </w:r>
          </w:p>
        </w:tc>
        <w:tc>
          <w:tcPr>
            <w:tcW w:w="1854" w:type="dxa"/>
            <w:hideMark/>
          </w:tcPr>
          <w:p w14:paraId="168119C0" w14:textId="47BECE3C" w:rsidR="00740E63" w:rsidRPr="00F1562C" w:rsidRDefault="00BA68BC" w:rsidP="00BA68BC">
            <w:pPr>
              <w:pStyle w:val="NICETableHeading"/>
              <w:rPr>
                <w:lang w:val="en-GB"/>
              </w:rPr>
            </w:pPr>
            <w:r w:rsidRPr="00F1562C">
              <w:rPr>
                <w:lang w:val="en-GB"/>
              </w:rPr>
              <w:t>O</w:t>
            </w:r>
            <w:r w:rsidR="00740E63" w:rsidRPr="00F1562C">
              <w:rPr>
                <w:lang w:val="en-GB"/>
              </w:rPr>
              <w:t>utcome</w:t>
            </w:r>
          </w:p>
        </w:tc>
      </w:tr>
      <w:tr w:rsidR="00740E63" w:rsidRPr="00F1562C" w14:paraId="4E5EB3EC" w14:textId="77777777" w:rsidTr="00895BFF">
        <w:trPr>
          <w:trHeight w:val="364"/>
        </w:trPr>
        <w:tc>
          <w:tcPr>
            <w:tcW w:w="1854" w:type="dxa"/>
            <w:hideMark/>
          </w:tcPr>
          <w:p w14:paraId="44C58388" w14:textId="75D0E48B" w:rsidR="00740E63" w:rsidRPr="00F1562C" w:rsidRDefault="00740E63" w:rsidP="00BA68BC">
            <w:pPr>
              <w:pStyle w:val="NICETableText"/>
              <w:rPr>
                <w:lang w:val="en-GB"/>
              </w:rPr>
            </w:pPr>
            <w:r w:rsidRPr="00F1562C">
              <w:rPr>
                <w:i/>
                <w:iCs/>
                <w:lang w:val="en-GB"/>
              </w:rPr>
              <w:t>K</w:t>
            </w:r>
            <w:r w:rsidR="00EF4E84" w:rsidRPr="00F1562C">
              <w:rPr>
                <w:i/>
                <w:iCs/>
                <w:lang w:val="en-GB"/>
              </w:rPr>
              <w:t>.</w:t>
            </w:r>
            <w:r w:rsidRPr="00F1562C">
              <w:rPr>
                <w:i/>
                <w:iCs/>
                <w:lang w:val="en-GB"/>
              </w:rPr>
              <w:t xml:space="preserve"> pneumoniae</w:t>
            </w:r>
          </w:p>
        </w:tc>
        <w:tc>
          <w:tcPr>
            <w:tcW w:w="1854" w:type="dxa"/>
            <w:hideMark/>
          </w:tcPr>
          <w:p w14:paraId="6853E0A1" w14:textId="77777777" w:rsidR="00740E63" w:rsidRPr="00F1562C" w:rsidRDefault="00740E63" w:rsidP="00BA68BC">
            <w:pPr>
              <w:pStyle w:val="NICETableText"/>
              <w:rPr>
                <w:lang w:val="en-GB"/>
              </w:rPr>
            </w:pPr>
            <w:r w:rsidRPr="00F1562C">
              <w:rPr>
                <w:lang w:val="en-GB"/>
              </w:rPr>
              <w:t>HAP/VAP</w:t>
            </w:r>
          </w:p>
        </w:tc>
        <w:tc>
          <w:tcPr>
            <w:tcW w:w="1854" w:type="dxa"/>
            <w:hideMark/>
          </w:tcPr>
          <w:p w14:paraId="74DD73BA" w14:textId="77777777" w:rsidR="00740E63" w:rsidRPr="00F1562C" w:rsidRDefault="00740E63" w:rsidP="00BA68BC">
            <w:pPr>
              <w:pStyle w:val="NICETableText"/>
              <w:rPr>
                <w:lang w:val="en-GB"/>
              </w:rPr>
            </w:pPr>
            <w:r w:rsidRPr="00F1562C">
              <w:rPr>
                <w:lang w:val="en-GB"/>
              </w:rPr>
              <w:t>NDM-1</w:t>
            </w:r>
          </w:p>
        </w:tc>
        <w:tc>
          <w:tcPr>
            <w:tcW w:w="1854" w:type="dxa"/>
            <w:hideMark/>
          </w:tcPr>
          <w:p w14:paraId="6EAD8E58" w14:textId="77777777" w:rsidR="00740E63" w:rsidRPr="00F1562C" w:rsidRDefault="00740E63" w:rsidP="00EF4E84">
            <w:pPr>
              <w:pStyle w:val="NICETableText"/>
              <w:jc w:val="right"/>
              <w:rPr>
                <w:lang w:val="en-GB"/>
              </w:rPr>
            </w:pPr>
            <w:r w:rsidRPr="00F1562C">
              <w:rPr>
                <w:lang w:val="en-GB"/>
              </w:rPr>
              <w:t>4</w:t>
            </w:r>
          </w:p>
        </w:tc>
        <w:tc>
          <w:tcPr>
            <w:tcW w:w="1854" w:type="dxa"/>
            <w:hideMark/>
          </w:tcPr>
          <w:p w14:paraId="133AB5D7" w14:textId="67105739" w:rsidR="00740E63" w:rsidRPr="00F1562C" w:rsidRDefault="00147E48" w:rsidP="00BA68BC">
            <w:pPr>
              <w:pStyle w:val="NICETableText"/>
              <w:rPr>
                <w:lang w:val="en-GB"/>
              </w:rPr>
            </w:pPr>
            <w:r w:rsidRPr="00F1562C">
              <w:rPr>
                <w:lang w:val="en-GB"/>
              </w:rPr>
              <w:t>S</w:t>
            </w:r>
            <w:r w:rsidR="00740E63" w:rsidRPr="00F1562C">
              <w:rPr>
                <w:lang w:val="en-GB"/>
              </w:rPr>
              <w:t>uccess</w:t>
            </w:r>
          </w:p>
        </w:tc>
      </w:tr>
      <w:tr w:rsidR="00740E63" w:rsidRPr="00F1562C" w14:paraId="42A581EF" w14:textId="77777777" w:rsidTr="00895BFF">
        <w:trPr>
          <w:trHeight w:val="364"/>
        </w:trPr>
        <w:tc>
          <w:tcPr>
            <w:tcW w:w="1854" w:type="dxa"/>
            <w:hideMark/>
          </w:tcPr>
          <w:p w14:paraId="22295521" w14:textId="69DC9B6F" w:rsidR="00740E63" w:rsidRPr="00F1562C" w:rsidRDefault="00740E63" w:rsidP="00BA68BC">
            <w:pPr>
              <w:pStyle w:val="NICETableText"/>
              <w:rPr>
                <w:lang w:val="en-GB"/>
              </w:rPr>
            </w:pPr>
            <w:r w:rsidRPr="00F1562C">
              <w:rPr>
                <w:i/>
                <w:iCs/>
                <w:lang w:val="en-GB"/>
              </w:rPr>
              <w:t>K</w:t>
            </w:r>
            <w:r w:rsidR="00EF4E84" w:rsidRPr="00F1562C">
              <w:rPr>
                <w:i/>
                <w:iCs/>
                <w:lang w:val="en-GB"/>
              </w:rPr>
              <w:t>.</w:t>
            </w:r>
            <w:r w:rsidRPr="00F1562C">
              <w:rPr>
                <w:i/>
                <w:iCs/>
                <w:lang w:val="en-GB"/>
              </w:rPr>
              <w:t xml:space="preserve"> pneumoniae</w:t>
            </w:r>
          </w:p>
        </w:tc>
        <w:tc>
          <w:tcPr>
            <w:tcW w:w="1854" w:type="dxa"/>
            <w:hideMark/>
          </w:tcPr>
          <w:p w14:paraId="26B39826" w14:textId="77777777" w:rsidR="00740E63" w:rsidRPr="00F1562C" w:rsidRDefault="00740E63" w:rsidP="00BA68BC">
            <w:pPr>
              <w:pStyle w:val="NICETableText"/>
              <w:rPr>
                <w:lang w:val="en-GB"/>
              </w:rPr>
            </w:pPr>
            <w:r w:rsidRPr="00F1562C">
              <w:rPr>
                <w:lang w:val="en-GB"/>
              </w:rPr>
              <w:t>cUTI</w:t>
            </w:r>
          </w:p>
        </w:tc>
        <w:tc>
          <w:tcPr>
            <w:tcW w:w="1854" w:type="dxa"/>
            <w:hideMark/>
          </w:tcPr>
          <w:p w14:paraId="52E0B661" w14:textId="77777777" w:rsidR="00740E63" w:rsidRPr="00F1562C" w:rsidRDefault="00740E63" w:rsidP="00BA68BC">
            <w:pPr>
              <w:pStyle w:val="NICETableText"/>
              <w:rPr>
                <w:lang w:val="en-GB"/>
              </w:rPr>
            </w:pPr>
            <w:r w:rsidRPr="00F1562C">
              <w:rPr>
                <w:lang w:val="en-GB"/>
              </w:rPr>
              <w:t>NDM-1</w:t>
            </w:r>
          </w:p>
        </w:tc>
        <w:tc>
          <w:tcPr>
            <w:tcW w:w="1854" w:type="dxa"/>
            <w:hideMark/>
          </w:tcPr>
          <w:p w14:paraId="11C19982" w14:textId="77777777" w:rsidR="00740E63" w:rsidRPr="00F1562C" w:rsidRDefault="00740E63" w:rsidP="00EF4E84">
            <w:pPr>
              <w:pStyle w:val="NICETableText"/>
              <w:jc w:val="right"/>
              <w:rPr>
                <w:lang w:val="en-GB"/>
              </w:rPr>
            </w:pPr>
            <w:r w:rsidRPr="00F1562C">
              <w:rPr>
                <w:lang w:val="en-GB"/>
              </w:rPr>
              <w:t>4</w:t>
            </w:r>
          </w:p>
        </w:tc>
        <w:tc>
          <w:tcPr>
            <w:tcW w:w="1854" w:type="dxa"/>
            <w:hideMark/>
          </w:tcPr>
          <w:p w14:paraId="4B2AC3C7" w14:textId="04838763" w:rsidR="00740E63" w:rsidRPr="00F1562C" w:rsidRDefault="00147E48" w:rsidP="00BA68BC">
            <w:pPr>
              <w:pStyle w:val="NICETableText"/>
              <w:rPr>
                <w:lang w:val="en-GB"/>
              </w:rPr>
            </w:pPr>
            <w:r w:rsidRPr="00F1562C">
              <w:rPr>
                <w:lang w:val="en-GB"/>
              </w:rPr>
              <w:t>S</w:t>
            </w:r>
            <w:r w:rsidR="00740E63" w:rsidRPr="00F1562C">
              <w:rPr>
                <w:lang w:val="en-GB"/>
              </w:rPr>
              <w:t>uccess</w:t>
            </w:r>
          </w:p>
        </w:tc>
      </w:tr>
      <w:tr w:rsidR="00740E63" w:rsidRPr="00F1562C" w14:paraId="2FE67419" w14:textId="77777777" w:rsidTr="00895BFF">
        <w:trPr>
          <w:trHeight w:val="364"/>
        </w:trPr>
        <w:tc>
          <w:tcPr>
            <w:tcW w:w="1854" w:type="dxa"/>
            <w:hideMark/>
          </w:tcPr>
          <w:p w14:paraId="62768317" w14:textId="4F43E3BD" w:rsidR="00740E63" w:rsidRPr="00F1562C" w:rsidRDefault="00740E63" w:rsidP="00BA68BC">
            <w:pPr>
              <w:pStyle w:val="NICETableText"/>
              <w:rPr>
                <w:lang w:val="en-GB"/>
              </w:rPr>
            </w:pPr>
            <w:r w:rsidRPr="00F1562C">
              <w:rPr>
                <w:i/>
                <w:iCs/>
                <w:lang w:val="en-GB"/>
              </w:rPr>
              <w:t>K</w:t>
            </w:r>
            <w:r w:rsidR="00EF4E84" w:rsidRPr="00F1562C">
              <w:rPr>
                <w:i/>
                <w:iCs/>
                <w:lang w:val="en-GB"/>
              </w:rPr>
              <w:t>.</w:t>
            </w:r>
            <w:r w:rsidRPr="00F1562C">
              <w:rPr>
                <w:i/>
                <w:iCs/>
                <w:lang w:val="en-GB"/>
              </w:rPr>
              <w:t xml:space="preserve"> pneumoniae</w:t>
            </w:r>
          </w:p>
        </w:tc>
        <w:tc>
          <w:tcPr>
            <w:tcW w:w="1854" w:type="dxa"/>
            <w:hideMark/>
          </w:tcPr>
          <w:p w14:paraId="778FFE51" w14:textId="77777777" w:rsidR="00740E63" w:rsidRPr="00F1562C" w:rsidRDefault="00740E63" w:rsidP="00BA68BC">
            <w:pPr>
              <w:pStyle w:val="NICETableText"/>
              <w:rPr>
                <w:lang w:val="en-GB"/>
              </w:rPr>
            </w:pPr>
            <w:r w:rsidRPr="00F1562C">
              <w:rPr>
                <w:lang w:val="en-GB"/>
              </w:rPr>
              <w:t>BSI/sepsis</w:t>
            </w:r>
          </w:p>
        </w:tc>
        <w:tc>
          <w:tcPr>
            <w:tcW w:w="1854" w:type="dxa"/>
            <w:hideMark/>
          </w:tcPr>
          <w:p w14:paraId="6A1C5805" w14:textId="77777777" w:rsidR="00740E63" w:rsidRPr="00F1562C" w:rsidRDefault="00740E63" w:rsidP="00BA68BC">
            <w:pPr>
              <w:pStyle w:val="NICETableText"/>
              <w:rPr>
                <w:lang w:val="en-GB"/>
              </w:rPr>
            </w:pPr>
            <w:r w:rsidRPr="00F1562C">
              <w:rPr>
                <w:lang w:val="en-GB"/>
              </w:rPr>
              <w:t>NDM-1</w:t>
            </w:r>
          </w:p>
        </w:tc>
        <w:tc>
          <w:tcPr>
            <w:tcW w:w="1854" w:type="dxa"/>
            <w:hideMark/>
          </w:tcPr>
          <w:p w14:paraId="5C69958D" w14:textId="77777777" w:rsidR="00740E63" w:rsidRPr="00F1562C" w:rsidRDefault="00740E63" w:rsidP="00EF4E84">
            <w:pPr>
              <w:pStyle w:val="NICETableText"/>
              <w:jc w:val="right"/>
              <w:rPr>
                <w:lang w:val="en-GB"/>
              </w:rPr>
            </w:pPr>
            <w:r w:rsidRPr="00F1562C">
              <w:rPr>
                <w:lang w:val="en-GB"/>
              </w:rPr>
              <w:t>4</w:t>
            </w:r>
          </w:p>
        </w:tc>
        <w:tc>
          <w:tcPr>
            <w:tcW w:w="1854" w:type="dxa"/>
            <w:hideMark/>
          </w:tcPr>
          <w:p w14:paraId="599B24FA" w14:textId="6AAC35FA" w:rsidR="00740E63" w:rsidRPr="00F1562C" w:rsidRDefault="00147E48" w:rsidP="00BA68BC">
            <w:pPr>
              <w:pStyle w:val="NICETableText"/>
              <w:rPr>
                <w:lang w:val="en-GB"/>
              </w:rPr>
            </w:pPr>
            <w:r w:rsidRPr="00F1562C">
              <w:rPr>
                <w:lang w:val="en-GB"/>
              </w:rPr>
              <w:t>S</w:t>
            </w:r>
            <w:r w:rsidR="00740E63" w:rsidRPr="00F1562C">
              <w:rPr>
                <w:lang w:val="en-GB"/>
              </w:rPr>
              <w:t>uccess</w:t>
            </w:r>
          </w:p>
        </w:tc>
      </w:tr>
      <w:tr w:rsidR="00740E63" w:rsidRPr="00F1562C" w14:paraId="0D9BCC92" w14:textId="77777777" w:rsidTr="00895BFF">
        <w:trPr>
          <w:trHeight w:val="364"/>
        </w:trPr>
        <w:tc>
          <w:tcPr>
            <w:tcW w:w="1854" w:type="dxa"/>
            <w:hideMark/>
          </w:tcPr>
          <w:p w14:paraId="37009E6D" w14:textId="7A84B182" w:rsidR="00740E63" w:rsidRPr="00F1562C" w:rsidRDefault="00740E63" w:rsidP="00BA68BC">
            <w:pPr>
              <w:pStyle w:val="NICETableText"/>
              <w:rPr>
                <w:lang w:val="en-GB"/>
              </w:rPr>
            </w:pPr>
            <w:r w:rsidRPr="00F1562C">
              <w:rPr>
                <w:i/>
                <w:iCs/>
                <w:lang w:val="en-GB"/>
              </w:rPr>
              <w:t>K</w:t>
            </w:r>
            <w:r w:rsidR="00EF4E84" w:rsidRPr="00F1562C">
              <w:rPr>
                <w:i/>
                <w:iCs/>
                <w:lang w:val="en-GB"/>
              </w:rPr>
              <w:t>.</w:t>
            </w:r>
            <w:r w:rsidRPr="00F1562C">
              <w:rPr>
                <w:i/>
                <w:iCs/>
                <w:lang w:val="en-GB"/>
              </w:rPr>
              <w:t xml:space="preserve"> pneumoniae</w:t>
            </w:r>
          </w:p>
        </w:tc>
        <w:tc>
          <w:tcPr>
            <w:tcW w:w="1854" w:type="dxa"/>
            <w:hideMark/>
          </w:tcPr>
          <w:p w14:paraId="2DCA900B" w14:textId="77777777" w:rsidR="00740E63" w:rsidRPr="00F1562C" w:rsidRDefault="00740E63" w:rsidP="00BA68BC">
            <w:pPr>
              <w:pStyle w:val="NICETableText"/>
              <w:rPr>
                <w:lang w:val="en-GB"/>
              </w:rPr>
            </w:pPr>
            <w:r w:rsidRPr="00F1562C">
              <w:rPr>
                <w:lang w:val="en-GB"/>
              </w:rPr>
              <w:t>cUTI</w:t>
            </w:r>
          </w:p>
        </w:tc>
        <w:tc>
          <w:tcPr>
            <w:tcW w:w="1854" w:type="dxa"/>
            <w:hideMark/>
          </w:tcPr>
          <w:p w14:paraId="4F04C4AC" w14:textId="77777777" w:rsidR="00740E63" w:rsidRPr="00F1562C" w:rsidRDefault="00740E63" w:rsidP="00BA68BC">
            <w:pPr>
              <w:pStyle w:val="NICETableText"/>
              <w:rPr>
                <w:lang w:val="en-GB"/>
              </w:rPr>
            </w:pPr>
            <w:r w:rsidRPr="00F1562C">
              <w:rPr>
                <w:lang w:val="en-GB"/>
              </w:rPr>
              <w:t>NDM-1</w:t>
            </w:r>
          </w:p>
        </w:tc>
        <w:tc>
          <w:tcPr>
            <w:tcW w:w="1854" w:type="dxa"/>
            <w:hideMark/>
          </w:tcPr>
          <w:p w14:paraId="04F9C9B0" w14:textId="77777777" w:rsidR="00740E63" w:rsidRPr="00F1562C" w:rsidRDefault="00740E63" w:rsidP="00EF4E84">
            <w:pPr>
              <w:pStyle w:val="NICETableText"/>
              <w:jc w:val="right"/>
              <w:rPr>
                <w:lang w:val="en-GB"/>
              </w:rPr>
            </w:pPr>
            <w:r w:rsidRPr="00F1562C">
              <w:rPr>
                <w:lang w:val="en-GB"/>
              </w:rPr>
              <w:t>4</w:t>
            </w:r>
          </w:p>
        </w:tc>
        <w:tc>
          <w:tcPr>
            <w:tcW w:w="1854" w:type="dxa"/>
            <w:hideMark/>
          </w:tcPr>
          <w:p w14:paraId="7DBB182F" w14:textId="67E820EC" w:rsidR="00740E63" w:rsidRPr="00F1562C" w:rsidRDefault="00147E48" w:rsidP="00BA68BC">
            <w:pPr>
              <w:pStyle w:val="NICETableText"/>
              <w:rPr>
                <w:lang w:val="en-GB"/>
              </w:rPr>
            </w:pPr>
            <w:r w:rsidRPr="00F1562C">
              <w:rPr>
                <w:lang w:val="en-GB"/>
              </w:rPr>
              <w:t>S</w:t>
            </w:r>
            <w:r w:rsidR="00740E63" w:rsidRPr="00F1562C">
              <w:rPr>
                <w:lang w:val="en-GB"/>
              </w:rPr>
              <w:t>uccess</w:t>
            </w:r>
          </w:p>
        </w:tc>
      </w:tr>
      <w:tr w:rsidR="00740E63" w:rsidRPr="00F1562C" w14:paraId="7D09203C" w14:textId="77777777" w:rsidTr="00895BFF">
        <w:trPr>
          <w:trHeight w:val="364"/>
        </w:trPr>
        <w:tc>
          <w:tcPr>
            <w:tcW w:w="1854" w:type="dxa"/>
            <w:hideMark/>
          </w:tcPr>
          <w:p w14:paraId="2D03BC81" w14:textId="77777777" w:rsidR="00740E63" w:rsidRPr="00F1562C" w:rsidRDefault="00740E63" w:rsidP="00BA68BC">
            <w:pPr>
              <w:pStyle w:val="NICETableText"/>
              <w:rPr>
                <w:lang w:val="en-GB"/>
              </w:rPr>
            </w:pPr>
            <w:r w:rsidRPr="00F1562C">
              <w:rPr>
                <w:i/>
                <w:iCs/>
                <w:lang w:val="en-GB"/>
              </w:rPr>
              <w:t>E. coli</w:t>
            </w:r>
          </w:p>
        </w:tc>
        <w:tc>
          <w:tcPr>
            <w:tcW w:w="1854" w:type="dxa"/>
            <w:hideMark/>
          </w:tcPr>
          <w:p w14:paraId="036374F0" w14:textId="77777777" w:rsidR="00740E63" w:rsidRPr="00F1562C" w:rsidRDefault="00740E63" w:rsidP="00BA68BC">
            <w:pPr>
              <w:pStyle w:val="NICETableText"/>
              <w:rPr>
                <w:lang w:val="en-GB"/>
              </w:rPr>
            </w:pPr>
            <w:r w:rsidRPr="00F1562C">
              <w:rPr>
                <w:lang w:val="en-GB"/>
              </w:rPr>
              <w:t>cUTI &amp; BSI</w:t>
            </w:r>
          </w:p>
        </w:tc>
        <w:tc>
          <w:tcPr>
            <w:tcW w:w="1854" w:type="dxa"/>
            <w:hideMark/>
          </w:tcPr>
          <w:p w14:paraId="1989C706" w14:textId="77777777" w:rsidR="00740E63" w:rsidRPr="00F1562C" w:rsidRDefault="00740E63" w:rsidP="00BA68BC">
            <w:pPr>
              <w:pStyle w:val="NICETableText"/>
              <w:rPr>
                <w:lang w:val="en-GB"/>
              </w:rPr>
            </w:pPr>
            <w:r w:rsidRPr="00F1562C">
              <w:rPr>
                <w:lang w:val="en-GB"/>
              </w:rPr>
              <w:t>NDM-5</w:t>
            </w:r>
          </w:p>
        </w:tc>
        <w:tc>
          <w:tcPr>
            <w:tcW w:w="1854" w:type="dxa"/>
            <w:hideMark/>
          </w:tcPr>
          <w:p w14:paraId="55A4EE9F" w14:textId="77777777" w:rsidR="00740E63" w:rsidRPr="00F1562C" w:rsidRDefault="00740E63" w:rsidP="00EF4E84">
            <w:pPr>
              <w:pStyle w:val="NICETableText"/>
              <w:jc w:val="right"/>
              <w:rPr>
                <w:lang w:val="en-GB"/>
              </w:rPr>
            </w:pPr>
            <w:r w:rsidRPr="00F1562C">
              <w:rPr>
                <w:lang w:val="en-GB"/>
              </w:rPr>
              <w:t>16</w:t>
            </w:r>
          </w:p>
        </w:tc>
        <w:tc>
          <w:tcPr>
            <w:tcW w:w="1854" w:type="dxa"/>
            <w:hideMark/>
          </w:tcPr>
          <w:p w14:paraId="33632181" w14:textId="79AEE8B1" w:rsidR="00740E63" w:rsidRPr="00F1562C" w:rsidRDefault="00147E48" w:rsidP="00BA68BC">
            <w:pPr>
              <w:pStyle w:val="NICETableText"/>
              <w:rPr>
                <w:lang w:val="en-GB"/>
              </w:rPr>
            </w:pPr>
            <w:r w:rsidRPr="00F1562C">
              <w:rPr>
                <w:lang w:val="en-GB"/>
              </w:rPr>
              <w:t>S</w:t>
            </w:r>
            <w:r w:rsidR="00740E63" w:rsidRPr="00F1562C">
              <w:rPr>
                <w:lang w:val="en-GB"/>
              </w:rPr>
              <w:t>uccess</w:t>
            </w:r>
          </w:p>
        </w:tc>
      </w:tr>
      <w:tr w:rsidR="00740E63" w:rsidRPr="00F1562C" w14:paraId="70FB6C6E" w14:textId="77777777" w:rsidTr="00895BFF">
        <w:trPr>
          <w:trHeight w:val="364"/>
        </w:trPr>
        <w:tc>
          <w:tcPr>
            <w:tcW w:w="1854" w:type="dxa"/>
            <w:hideMark/>
          </w:tcPr>
          <w:p w14:paraId="62269DD9" w14:textId="77777777" w:rsidR="00740E63" w:rsidRPr="00F1562C" w:rsidRDefault="00740E63" w:rsidP="00BA68BC">
            <w:pPr>
              <w:pStyle w:val="NICETableText"/>
              <w:rPr>
                <w:lang w:val="en-GB"/>
              </w:rPr>
            </w:pPr>
            <w:r w:rsidRPr="00F1562C">
              <w:rPr>
                <w:i/>
                <w:iCs/>
                <w:lang w:val="en-GB"/>
              </w:rPr>
              <w:t>E. cloacae</w:t>
            </w:r>
          </w:p>
        </w:tc>
        <w:tc>
          <w:tcPr>
            <w:tcW w:w="1854" w:type="dxa"/>
            <w:hideMark/>
          </w:tcPr>
          <w:p w14:paraId="7E827800" w14:textId="77777777" w:rsidR="00740E63" w:rsidRPr="00F1562C" w:rsidRDefault="00740E63" w:rsidP="00BA68BC">
            <w:pPr>
              <w:pStyle w:val="NICETableText"/>
              <w:rPr>
                <w:lang w:val="en-GB"/>
              </w:rPr>
            </w:pPr>
            <w:r w:rsidRPr="00F1562C">
              <w:rPr>
                <w:lang w:val="en-GB"/>
              </w:rPr>
              <w:t>HAP/VAP</w:t>
            </w:r>
          </w:p>
        </w:tc>
        <w:tc>
          <w:tcPr>
            <w:tcW w:w="1854" w:type="dxa"/>
            <w:hideMark/>
          </w:tcPr>
          <w:p w14:paraId="6E42A6F6" w14:textId="77777777" w:rsidR="00740E63" w:rsidRPr="00F1562C" w:rsidRDefault="00740E63" w:rsidP="00BA68BC">
            <w:pPr>
              <w:pStyle w:val="NICETableText"/>
              <w:rPr>
                <w:lang w:val="en-GB"/>
              </w:rPr>
            </w:pPr>
            <w:r w:rsidRPr="00F1562C">
              <w:rPr>
                <w:lang w:val="en-GB"/>
              </w:rPr>
              <w:t>NDM-1</w:t>
            </w:r>
          </w:p>
        </w:tc>
        <w:tc>
          <w:tcPr>
            <w:tcW w:w="1854" w:type="dxa"/>
            <w:hideMark/>
          </w:tcPr>
          <w:p w14:paraId="0E0C1B17" w14:textId="77777777" w:rsidR="00740E63" w:rsidRPr="00F1562C" w:rsidRDefault="00740E63" w:rsidP="00EF4E84">
            <w:pPr>
              <w:pStyle w:val="NICETableText"/>
              <w:jc w:val="right"/>
              <w:rPr>
                <w:lang w:val="en-GB"/>
              </w:rPr>
            </w:pPr>
            <w:r w:rsidRPr="00F1562C">
              <w:rPr>
                <w:lang w:val="en-GB"/>
              </w:rPr>
              <w:t>16</w:t>
            </w:r>
          </w:p>
        </w:tc>
        <w:tc>
          <w:tcPr>
            <w:tcW w:w="1854" w:type="dxa"/>
            <w:hideMark/>
          </w:tcPr>
          <w:p w14:paraId="0177EE3E" w14:textId="77777777" w:rsidR="00740E63" w:rsidRPr="00F1562C" w:rsidRDefault="00740E63" w:rsidP="00BA68BC">
            <w:pPr>
              <w:pStyle w:val="NICETableText"/>
              <w:rPr>
                <w:lang w:val="en-GB"/>
              </w:rPr>
            </w:pPr>
            <w:r w:rsidRPr="00F1562C">
              <w:rPr>
                <w:lang w:val="en-GB"/>
              </w:rPr>
              <w:t>Failure, died</w:t>
            </w:r>
          </w:p>
        </w:tc>
      </w:tr>
      <w:tr w:rsidR="00740E63" w:rsidRPr="00F1562C" w14:paraId="3E20430B" w14:textId="77777777" w:rsidTr="00895BFF">
        <w:trPr>
          <w:trHeight w:val="364"/>
        </w:trPr>
        <w:tc>
          <w:tcPr>
            <w:tcW w:w="1854" w:type="dxa"/>
            <w:hideMark/>
          </w:tcPr>
          <w:p w14:paraId="787BA2BB" w14:textId="4F9ABEFD" w:rsidR="00740E63" w:rsidRPr="00F1562C" w:rsidRDefault="00740E63" w:rsidP="00BA68BC">
            <w:pPr>
              <w:pStyle w:val="NICETableText"/>
              <w:rPr>
                <w:lang w:val="en-GB"/>
              </w:rPr>
            </w:pPr>
            <w:r w:rsidRPr="00F1562C">
              <w:rPr>
                <w:i/>
                <w:iCs/>
                <w:lang w:val="en-GB"/>
              </w:rPr>
              <w:t>A. baumannii</w:t>
            </w:r>
          </w:p>
        </w:tc>
        <w:tc>
          <w:tcPr>
            <w:tcW w:w="1854" w:type="dxa"/>
            <w:hideMark/>
          </w:tcPr>
          <w:p w14:paraId="3A1EE588" w14:textId="77777777" w:rsidR="00740E63" w:rsidRPr="00F1562C" w:rsidRDefault="00740E63" w:rsidP="00BA68BC">
            <w:pPr>
              <w:pStyle w:val="NICETableText"/>
              <w:rPr>
                <w:lang w:val="en-GB"/>
              </w:rPr>
            </w:pPr>
            <w:r w:rsidRPr="00F1562C">
              <w:rPr>
                <w:lang w:val="en-GB"/>
              </w:rPr>
              <w:t>HAP/VAP</w:t>
            </w:r>
          </w:p>
        </w:tc>
        <w:tc>
          <w:tcPr>
            <w:tcW w:w="1854" w:type="dxa"/>
            <w:hideMark/>
          </w:tcPr>
          <w:p w14:paraId="4E586726" w14:textId="77777777" w:rsidR="00740E63" w:rsidRPr="00F1562C" w:rsidRDefault="00740E63" w:rsidP="00BA68BC">
            <w:pPr>
              <w:pStyle w:val="NICETableText"/>
              <w:rPr>
                <w:lang w:val="en-GB"/>
              </w:rPr>
            </w:pPr>
            <w:r w:rsidRPr="00F1562C">
              <w:rPr>
                <w:lang w:val="en-GB"/>
              </w:rPr>
              <w:t>OXA-23</w:t>
            </w:r>
          </w:p>
        </w:tc>
        <w:tc>
          <w:tcPr>
            <w:tcW w:w="1854" w:type="dxa"/>
            <w:hideMark/>
          </w:tcPr>
          <w:p w14:paraId="307A075B" w14:textId="77777777" w:rsidR="00740E63" w:rsidRPr="00F1562C" w:rsidRDefault="00740E63" w:rsidP="00EF4E84">
            <w:pPr>
              <w:pStyle w:val="NICETableText"/>
              <w:jc w:val="right"/>
              <w:rPr>
                <w:lang w:val="en-GB"/>
              </w:rPr>
            </w:pPr>
            <w:r w:rsidRPr="00F1562C">
              <w:rPr>
                <w:lang w:val="en-GB"/>
              </w:rPr>
              <w:t>16</w:t>
            </w:r>
          </w:p>
        </w:tc>
        <w:tc>
          <w:tcPr>
            <w:tcW w:w="1854" w:type="dxa"/>
            <w:hideMark/>
          </w:tcPr>
          <w:p w14:paraId="5478ECC6" w14:textId="77777777" w:rsidR="00740E63" w:rsidRPr="00F1562C" w:rsidRDefault="00740E63" w:rsidP="00BA68BC">
            <w:pPr>
              <w:pStyle w:val="NICETableText"/>
              <w:rPr>
                <w:lang w:val="en-GB"/>
              </w:rPr>
            </w:pPr>
            <w:r w:rsidRPr="00F1562C">
              <w:rPr>
                <w:lang w:val="en-GB"/>
              </w:rPr>
              <w:t>Failure, died</w:t>
            </w:r>
          </w:p>
        </w:tc>
      </w:tr>
      <w:tr w:rsidR="00740E63" w:rsidRPr="00F1562C" w14:paraId="4CBBE784" w14:textId="77777777" w:rsidTr="00895BFF">
        <w:trPr>
          <w:trHeight w:val="364"/>
        </w:trPr>
        <w:tc>
          <w:tcPr>
            <w:tcW w:w="1854" w:type="dxa"/>
            <w:hideMark/>
          </w:tcPr>
          <w:p w14:paraId="76B8D209" w14:textId="7E9DC600" w:rsidR="00740E63" w:rsidRPr="00F1562C" w:rsidRDefault="00740E63" w:rsidP="00BA68BC">
            <w:pPr>
              <w:pStyle w:val="NICETableText"/>
              <w:rPr>
                <w:lang w:val="en-GB"/>
              </w:rPr>
            </w:pPr>
            <w:r w:rsidRPr="00F1562C">
              <w:rPr>
                <w:i/>
                <w:iCs/>
                <w:lang w:val="en-GB"/>
              </w:rPr>
              <w:t>A</w:t>
            </w:r>
            <w:r w:rsidR="00442D74" w:rsidRPr="00F1562C">
              <w:rPr>
                <w:i/>
                <w:iCs/>
                <w:lang w:val="en-GB"/>
              </w:rPr>
              <w:t>.</w:t>
            </w:r>
            <w:r w:rsidRPr="00F1562C">
              <w:rPr>
                <w:i/>
                <w:iCs/>
                <w:lang w:val="en-GB"/>
              </w:rPr>
              <w:t xml:space="preserve"> baumannii</w:t>
            </w:r>
          </w:p>
        </w:tc>
        <w:tc>
          <w:tcPr>
            <w:tcW w:w="1854" w:type="dxa"/>
            <w:hideMark/>
          </w:tcPr>
          <w:p w14:paraId="2B5EA9B1" w14:textId="77777777" w:rsidR="00740E63" w:rsidRPr="00F1562C" w:rsidRDefault="00740E63" w:rsidP="00BA68BC">
            <w:pPr>
              <w:pStyle w:val="NICETableText"/>
              <w:rPr>
                <w:lang w:val="en-GB"/>
              </w:rPr>
            </w:pPr>
            <w:r w:rsidRPr="00F1562C">
              <w:rPr>
                <w:lang w:val="en-GB"/>
              </w:rPr>
              <w:t>BSI/sepsis</w:t>
            </w:r>
          </w:p>
        </w:tc>
        <w:tc>
          <w:tcPr>
            <w:tcW w:w="1854" w:type="dxa"/>
            <w:hideMark/>
          </w:tcPr>
          <w:p w14:paraId="69A0C00B" w14:textId="77777777" w:rsidR="00740E63" w:rsidRPr="00F1562C" w:rsidRDefault="00740E63" w:rsidP="00BA68BC">
            <w:pPr>
              <w:pStyle w:val="NICETableText"/>
              <w:rPr>
                <w:lang w:val="en-GB"/>
              </w:rPr>
            </w:pPr>
            <w:r w:rsidRPr="00F1562C">
              <w:rPr>
                <w:lang w:val="en-GB"/>
              </w:rPr>
              <w:t>NDM-1</w:t>
            </w:r>
          </w:p>
        </w:tc>
        <w:tc>
          <w:tcPr>
            <w:tcW w:w="1854" w:type="dxa"/>
            <w:hideMark/>
          </w:tcPr>
          <w:p w14:paraId="56F4508B" w14:textId="77777777" w:rsidR="00740E63" w:rsidRPr="00F1562C" w:rsidRDefault="00740E63" w:rsidP="00EF4E84">
            <w:pPr>
              <w:pStyle w:val="NICETableText"/>
              <w:jc w:val="right"/>
              <w:rPr>
                <w:lang w:val="en-GB"/>
              </w:rPr>
            </w:pPr>
            <w:r w:rsidRPr="00F1562C">
              <w:rPr>
                <w:lang w:val="en-GB"/>
              </w:rPr>
              <w:t>4</w:t>
            </w:r>
          </w:p>
        </w:tc>
        <w:tc>
          <w:tcPr>
            <w:tcW w:w="1854" w:type="dxa"/>
            <w:hideMark/>
          </w:tcPr>
          <w:p w14:paraId="75C2C992" w14:textId="174FDB64" w:rsidR="00740E63" w:rsidRPr="00F1562C" w:rsidRDefault="00147E48" w:rsidP="00BA68BC">
            <w:pPr>
              <w:pStyle w:val="NICETableText"/>
              <w:rPr>
                <w:lang w:val="en-GB"/>
              </w:rPr>
            </w:pPr>
            <w:r w:rsidRPr="00F1562C">
              <w:rPr>
                <w:lang w:val="en-GB"/>
              </w:rPr>
              <w:t>S</w:t>
            </w:r>
            <w:r w:rsidR="00740E63" w:rsidRPr="00F1562C">
              <w:rPr>
                <w:lang w:val="en-GB"/>
              </w:rPr>
              <w:t>uccess</w:t>
            </w:r>
          </w:p>
        </w:tc>
      </w:tr>
      <w:tr w:rsidR="00740E63" w:rsidRPr="00F1562C" w14:paraId="07D5A6EE" w14:textId="77777777" w:rsidTr="00895BFF">
        <w:trPr>
          <w:trHeight w:val="364"/>
        </w:trPr>
        <w:tc>
          <w:tcPr>
            <w:tcW w:w="1854" w:type="dxa"/>
            <w:hideMark/>
          </w:tcPr>
          <w:p w14:paraId="5FAD87FF" w14:textId="05C1E2E4" w:rsidR="00740E63" w:rsidRPr="00F1562C" w:rsidRDefault="00740E63" w:rsidP="00BA68BC">
            <w:pPr>
              <w:pStyle w:val="NICETableText"/>
              <w:rPr>
                <w:lang w:val="en-GB"/>
              </w:rPr>
            </w:pPr>
            <w:r w:rsidRPr="00F1562C">
              <w:rPr>
                <w:i/>
                <w:iCs/>
                <w:lang w:val="en-GB"/>
              </w:rPr>
              <w:t>A</w:t>
            </w:r>
            <w:r w:rsidR="00EF4E84" w:rsidRPr="00F1562C">
              <w:rPr>
                <w:i/>
                <w:iCs/>
                <w:lang w:val="en-GB"/>
              </w:rPr>
              <w:t>.</w:t>
            </w:r>
            <w:r w:rsidRPr="00F1562C">
              <w:rPr>
                <w:i/>
                <w:iCs/>
                <w:lang w:val="en-GB"/>
              </w:rPr>
              <w:t xml:space="preserve"> nosocomialis</w:t>
            </w:r>
          </w:p>
        </w:tc>
        <w:tc>
          <w:tcPr>
            <w:tcW w:w="1854" w:type="dxa"/>
            <w:hideMark/>
          </w:tcPr>
          <w:p w14:paraId="1F4721B2" w14:textId="77777777" w:rsidR="00740E63" w:rsidRPr="00F1562C" w:rsidRDefault="00740E63" w:rsidP="00BA68BC">
            <w:pPr>
              <w:pStyle w:val="NICETableText"/>
              <w:rPr>
                <w:lang w:val="en-GB"/>
              </w:rPr>
            </w:pPr>
            <w:r w:rsidRPr="00F1562C">
              <w:rPr>
                <w:lang w:val="en-GB"/>
              </w:rPr>
              <w:t>HAP/VAP</w:t>
            </w:r>
          </w:p>
        </w:tc>
        <w:tc>
          <w:tcPr>
            <w:tcW w:w="1854" w:type="dxa"/>
            <w:hideMark/>
          </w:tcPr>
          <w:p w14:paraId="06E47E43" w14:textId="77777777" w:rsidR="00740E63" w:rsidRPr="00F1562C" w:rsidRDefault="00740E63" w:rsidP="00BA68BC">
            <w:pPr>
              <w:pStyle w:val="NICETableText"/>
              <w:rPr>
                <w:lang w:val="en-GB"/>
              </w:rPr>
            </w:pPr>
            <w:r w:rsidRPr="00F1562C">
              <w:rPr>
                <w:lang w:val="en-GB"/>
              </w:rPr>
              <w:t>OXA-72</w:t>
            </w:r>
          </w:p>
        </w:tc>
        <w:tc>
          <w:tcPr>
            <w:tcW w:w="1854" w:type="dxa"/>
            <w:hideMark/>
          </w:tcPr>
          <w:p w14:paraId="06CC8697" w14:textId="5288B536" w:rsidR="00740E63" w:rsidRPr="00F1562C" w:rsidRDefault="00740E63" w:rsidP="00EF4E84">
            <w:pPr>
              <w:pStyle w:val="NICETableText"/>
              <w:jc w:val="right"/>
              <w:rPr>
                <w:lang w:val="en-GB"/>
              </w:rPr>
            </w:pPr>
            <w:r w:rsidRPr="00F1562C">
              <w:rPr>
                <w:lang w:val="en-GB"/>
              </w:rPr>
              <w:t>&gt;</w:t>
            </w:r>
            <w:r w:rsidR="00EF4E84" w:rsidRPr="00F1562C">
              <w:rPr>
                <w:lang w:val="en-GB"/>
              </w:rPr>
              <w:t> </w:t>
            </w:r>
            <w:r w:rsidRPr="00F1562C">
              <w:rPr>
                <w:lang w:val="en-GB"/>
              </w:rPr>
              <w:t>64</w:t>
            </w:r>
          </w:p>
        </w:tc>
        <w:tc>
          <w:tcPr>
            <w:tcW w:w="1854" w:type="dxa"/>
            <w:hideMark/>
          </w:tcPr>
          <w:p w14:paraId="6F5415CF" w14:textId="77777777" w:rsidR="00740E63" w:rsidRPr="00F1562C" w:rsidRDefault="00740E63" w:rsidP="00BA68BC">
            <w:pPr>
              <w:pStyle w:val="NICETableText"/>
              <w:rPr>
                <w:lang w:val="en-GB"/>
              </w:rPr>
            </w:pPr>
            <w:r w:rsidRPr="00F1562C">
              <w:rPr>
                <w:lang w:val="en-GB"/>
              </w:rPr>
              <w:t>Failure, died</w:t>
            </w:r>
          </w:p>
        </w:tc>
      </w:tr>
      <w:tr w:rsidR="00740E63" w:rsidRPr="00F1562C" w14:paraId="7CC4BF32" w14:textId="77777777" w:rsidTr="00895BFF">
        <w:trPr>
          <w:trHeight w:val="364"/>
        </w:trPr>
        <w:tc>
          <w:tcPr>
            <w:tcW w:w="1854" w:type="dxa"/>
            <w:hideMark/>
          </w:tcPr>
          <w:p w14:paraId="2A71AE56" w14:textId="77777777" w:rsidR="00740E63" w:rsidRPr="00F1562C" w:rsidRDefault="00740E63" w:rsidP="00BA68BC">
            <w:pPr>
              <w:pStyle w:val="NICETableText"/>
              <w:rPr>
                <w:lang w:val="en-GB"/>
              </w:rPr>
            </w:pPr>
            <w:r w:rsidRPr="00F1562C">
              <w:rPr>
                <w:i/>
                <w:iCs/>
                <w:lang w:val="en-GB"/>
              </w:rPr>
              <w:t>P. aeruginosa</w:t>
            </w:r>
          </w:p>
        </w:tc>
        <w:tc>
          <w:tcPr>
            <w:tcW w:w="1854" w:type="dxa"/>
            <w:hideMark/>
          </w:tcPr>
          <w:p w14:paraId="6639E3B8" w14:textId="77777777" w:rsidR="00740E63" w:rsidRPr="00F1562C" w:rsidRDefault="00740E63" w:rsidP="00BA68BC">
            <w:pPr>
              <w:pStyle w:val="NICETableText"/>
              <w:rPr>
                <w:lang w:val="en-GB"/>
              </w:rPr>
            </w:pPr>
            <w:r w:rsidRPr="00F1562C">
              <w:rPr>
                <w:lang w:val="en-GB"/>
              </w:rPr>
              <w:t>cUTI</w:t>
            </w:r>
          </w:p>
        </w:tc>
        <w:tc>
          <w:tcPr>
            <w:tcW w:w="1854" w:type="dxa"/>
            <w:hideMark/>
          </w:tcPr>
          <w:p w14:paraId="55E1F8D0" w14:textId="77777777" w:rsidR="00740E63" w:rsidRPr="00F1562C" w:rsidRDefault="00740E63" w:rsidP="00BA68BC">
            <w:pPr>
              <w:pStyle w:val="NICETableText"/>
              <w:rPr>
                <w:lang w:val="en-GB"/>
              </w:rPr>
            </w:pPr>
            <w:r w:rsidRPr="00F1562C">
              <w:rPr>
                <w:lang w:val="en-GB"/>
              </w:rPr>
              <w:t>IMP</w:t>
            </w:r>
          </w:p>
        </w:tc>
        <w:tc>
          <w:tcPr>
            <w:tcW w:w="1854" w:type="dxa"/>
            <w:hideMark/>
          </w:tcPr>
          <w:p w14:paraId="59131DC6" w14:textId="77777777" w:rsidR="00740E63" w:rsidRPr="00F1562C" w:rsidRDefault="00740E63" w:rsidP="00EF4E84">
            <w:pPr>
              <w:pStyle w:val="NICETableText"/>
              <w:jc w:val="right"/>
              <w:rPr>
                <w:lang w:val="en-GB"/>
              </w:rPr>
            </w:pPr>
            <w:r w:rsidRPr="00F1562C">
              <w:rPr>
                <w:lang w:val="en-GB"/>
              </w:rPr>
              <w:t>4</w:t>
            </w:r>
          </w:p>
        </w:tc>
        <w:tc>
          <w:tcPr>
            <w:tcW w:w="1854" w:type="dxa"/>
            <w:hideMark/>
          </w:tcPr>
          <w:p w14:paraId="4D6A2971" w14:textId="3BD1E5C1" w:rsidR="00740E63" w:rsidRPr="00F1562C" w:rsidRDefault="00147E48" w:rsidP="00BA68BC">
            <w:pPr>
              <w:pStyle w:val="NICETableText"/>
              <w:rPr>
                <w:lang w:val="en-GB"/>
              </w:rPr>
            </w:pPr>
            <w:r w:rsidRPr="00F1562C">
              <w:rPr>
                <w:lang w:val="en-GB"/>
              </w:rPr>
              <w:t>S</w:t>
            </w:r>
            <w:r w:rsidR="00740E63" w:rsidRPr="00F1562C">
              <w:rPr>
                <w:lang w:val="en-GB"/>
              </w:rPr>
              <w:t>uccess</w:t>
            </w:r>
          </w:p>
        </w:tc>
      </w:tr>
    </w:tbl>
    <w:p w14:paraId="16C2DF84" w14:textId="77777777" w:rsidR="000302DC" w:rsidRPr="00F1562C" w:rsidRDefault="000302DC" w:rsidP="000302DC">
      <w:pPr>
        <w:rPr>
          <w:highlight w:val="yellow"/>
        </w:rPr>
      </w:pPr>
    </w:p>
    <w:p w14:paraId="52A8AB01" w14:textId="77777777" w:rsidR="00A41CCB" w:rsidRPr="00F1562C" w:rsidRDefault="00A41CCB" w:rsidP="00FA3410">
      <w:pPr>
        <w:pStyle w:val="Heading5"/>
      </w:pPr>
      <w:r w:rsidRPr="00F1562C">
        <w:t xml:space="preserve">Other </w:t>
      </w:r>
      <w:r w:rsidRPr="00F1562C">
        <w:rPr>
          <w:i/>
          <w:iCs w:val="0"/>
        </w:rPr>
        <w:t>in vitro</w:t>
      </w:r>
      <w:r w:rsidRPr="00F1562C">
        <w:t xml:space="preserve"> susceptibility studies</w:t>
      </w:r>
    </w:p>
    <w:p w14:paraId="2BB53A2E" w14:textId="6A014875" w:rsidR="00A41CCB" w:rsidRPr="00F1562C" w:rsidRDefault="00A41CCB" w:rsidP="00A41CCB">
      <w:r w:rsidRPr="00F1562C">
        <w:t xml:space="preserve">Several independent validation studies were carried out to determine cefiderocol activity against difficult-to-treat </w:t>
      </w:r>
      <w:r w:rsidR="006749B1" w:rsidRPr="00F1562C">
        <w:t>carbapenem-resistant</w:t>
      </w:r>
      <w:r w:rsidR="006749B1" w:rsidRPr="00F1562C" w:rsidDel="001E5387">
        <w:t xml:space="preserve"> </w:t>
      </w:r>
      <w:r w:rsidRPr="00F1562C">
        <w:t>pathogens gathered from various countries including the UK, Ireland, Italy, Germany, Greece, Spain, Switzerland, France and the US. In these studies, cefiderocol demonstrated consistent</w:t>
      </w:r>
      <w:r w:rsidR="0092159E" w:rsidRPr="00F1562C">
        <w:t>ly</w:t>
      </w:r>
      <w:r w:rsidRPr="00F1562C">
        <w:t xml:space="preserve"> higher activity against </w:t>
      </w:r>
      <w:r w:rsidR="00935B7F" w:rsidRPr="00F1562C">
        <w:t xml:space="preserve">aerobic </w:t>
      </w:r>
      <w:r w:rsidRPr="00F1562C">
        <w:t xml:space="preserve">Gram-negative pathogens regardless of the geographical origin compared </w:t>
      </w:r>
      <w:r w:rsidR="0092159E" w:rsidRPr="00F1562C">
        <w:t xml:space="preserve">with </w:t>
      </w:r>
      <w:r w:rsidRPr="00F1562C">
        <w:t>the other drugs included in the study</w:t>
      </w:r>
      <w:r w:rsidR="0092159E" w:rsidRPr="00F1562C">
        <w:t>.</w:t>
      </w:r>
      <w:r w:rsidRPr="00F1562C">
        <w:t xml:space="preserve"> </w:t>
      </w:r>
      <w:r w:rsidR="000C06A7" w:rsidRPr="00F1562C">
        <w:t xml:space="preserve">Cefiderocol </w:t>
      </w:r>
      <w:r w:rsidRPr="00F1562C">
        <w:t xml:space="preserve">also consistently showed high activity levels in all aerobic </w:t>
      </w:r>
      <w:r w:rsidR="00F94230" w:rsidRPr="00F1562C">
        <w:t xml:space="preserve">Gram-negative </w:t>
      </w:r>
      <w:r w:rsidRPr="00F1562C">
        <w:t xml:space="preserve">pathogens (MDR or </w:t>
      </w:r>
      <w:r w:rsidR="006749B1" w:rsidRPr="00F1562C">
        <w:t>carbapenem-resistant</w:t>
      </w:r>
      <w:r w:rsidRPr="00F1562C">
        <w:t>) and different mechanisms of resistance.</w:t>
      </w:r>
    </w:p>
    <w:p w14:paraId="350B0076" w14:textId="165B673A" w:rsidR="00011B97" w:rsidRPr="00F1562C" w:rsidRDefault="00011B97" w:rsidP="00011B97">
      <w:r w:rsidRPr="00F1562C">
        <w:t xml:space="preserve">There are </w:t>
      </w:r>
      <w:r w:rsidR="00DD1F7C" w:rsidRPr="00F1562C">
        <w:t>two</w:t>
      </w:r>
      <w:r w:rsidRPr="00F1562C">
        <w:t xml:space="preserve"> publications where UK isolates were analysed.</w:t>
      </w:r>
      <w:r w:rsidR="00DF4004">
        <w:fldChar w:fldCharType="begin"/>
      </w:r>
      <w:r w:rsidR="006F153B">
        <w:instrText xml:space="preserve"> ADDIN EN.CITE &lt;EndNote&gt;&lt;Cite&gt;&lt;Author&gt;Mushtaq&lt;/Author&gt;&lt;Year&gt;2019&lt;/Year&gt;&lt;RecNum&gt;141&lt;/RecNum&gt;&lt;DisplayText&gt;&lt;style face="superscript"&gt;160, 161&lt;/style&gt;&lt;/DisplayText&gt;&lt;record&gt;&lt;rec-number&gt;141&lt;/rec-number&gt;&lt;foreign-keys&gt;&lt;key app="EN" db-id="5sa5zxv0faz5vseax9rxa9dqrzzffef5aaxd" timestamp="1622124945"&gt;141&lt;/key&gt;&lt;/foreign-keys&gt;&lt;ref-type name=".Conference Paper"&gt;47&lt;/ref-type&gt;&lt;contributors&gt;&lt;authors&gt;&lt;author&gt;Mushtaq, S.&lt;/author&gt;&lt;author&gt;Sadouki, Z.&lt;/author&gt;&lt;author&gt;Vickers, A.&lt;/author&gt;&lt;author&gt;Livermore, D. M.&lt;/author&gt;&lt;author&gt;Woodford, N.&lt;/author&gt;&lt;/authors&gt;&lt;/contributors&gt;&lt;titles&gt;&lt;title&gt;In-vitro activity of cefiderocol against multidrug-resistant Pseudomonas aeruginosa and Acinetobacter baumannii from the UK&lt;/title&gt;&lt;secondary-title&gt;29th European Congress of Clinical Microbiology &amp;amp; Infectious Diseases&lt;/secondary-title&gt;&lt;/titles&gt;&lt;dates&gt;&lt;year&gt;2019&lt;/year&gt;&lt;/dates&gt;&lt;urls&gt;&lt;/urls&gt;&lt;/record&gt;&lt;/Cite&gt;&lt;Cite&gt;&lt;Author&gt;Mushtaq&lt;/Author&gt;&lt;Year&gt;2019&lt;/Year&gt;&lt;RecNum&gt;262&lt;/RecNum&gt;&lt;record&gt;&lt;rec-number&gt;262&lt;/rec-number&gt;&lt;foreign-keys&gt;&lt;key app="EN" db-id="5sa5zxv0faz5vseax9rxa9dqrzzffef5aaxd" timestamp="1623159388"&gt;262&lt;/key&gt;&lt;/foreign-keys&gt;&lt;ref-type name="Conference Proceedings"&gt;40&lt;/ref-type&gt;&lt;contributors&gt;&lt;authors&gt;&lt;author&gt;Mushtaq, S.&lt;/author&gt;&lt;author&gt;Sadouki, Z.&lt;/author&gt;&lt;author&gt;Vickers, A.&lt;/author&gt;&lt;author&gt;Livermore, D.M. &lt;/author&gt;&lt;author&gt;Woodford, N.&lt;/author&gt;&lt;/authors&gt;&lt;/contributors&gt;&lt;titles&gt;&lt;title&gt;In vitro activity of cefiderocol against extensively drug-resistant Pseudomonas aeruginosa and Acinetobacter baumannii from the UK&lt;/title&gt;&lt;secondary-title&gt;29th European Congress of Clinical Microbiology and Infectious Diseases&lt;/secondary-title&gt;&lt;/titles&gt;&lt;number&gt;Poster 1860&lt;/number&gt;&lt;dates&gt;&lt;year&gt;2019&lt;/year&gt;&lt;pub-dates&gt;&lt;date&gt;13–16 April 2019&lt;/date&gt;&lt;/pub-dates&gt;&lt;/dates&gt;&lt;pub-location&gt;Amsterdam&lt;/pub-location&gt;&lt;publisher&gt;Netherlands&lt;/publisher&gt;&lt;urls&gt;&lt;/urls&gt;&lt;/record&gt;&lt;/Cite&gt;&lt;/EndNote&gt;</w:instrText>
      </w:r>
      <w:r w:rsidR="00DF4004">
        <w:fldChar w:fldCharType="separate"/>
      </w:r>
      <w:r w:rsidR="006F153B" w:rsidRPr="006F153B">
        <w:rPr>
          <w:noProof/>
          <w:vertAlign w:val="superscript"/>
        </w:rPr>
        <w:t>160, 161</w:t>
      </w:r>
      <w:r w:rsidR="00DF4004">
        <w:fldChar w:fldCharType="end"/>
      </w:r>
      <w:r w:rsidRPr="00F1562C">
        <w:t xml:space="preserve"> The most recent,</w:t>
      </w:r>
      <w:r w:rsidR="00E54B5E" w:rsidRPr="00F1562C">
        <w:fldChar w:fldCharType="begin"/>
      </w:r>
      <w:r w:rsidR="009E0CAF">
        <w:instrText xml:space="preserve"> ADDIN EN.CITE &lt;EndNote&gt;&lt;Cite&gt;&lt;Author&gt;Mushtaq&lt;/Author&gt;&lt;Year&gt;2019&lt;/Year&gt;&lt;RecNum&gt;141&lt;/RecNum&gt;&lt;DisplayText&gt;&lt;style face="superscript"&gt;160&lt;/style&gt;&lt;/DisplayText&gt;&lt;record&gt;&lt;rec-number&gt;141&lt;/rec-number&gt;&lt;foreign-keys&gt;&lt;key app="EN" db-id="5sa5zxv0faz5vseax9rxa9dqrzzffef5aaxd" timestamp="1622124945"&gt;141&lt;/key&gt;&lt;/foreign-keys&gt;&lt;ref-type name=".Conference Paper"&gt;47&lt;/ref-type&gt;&lt;contributors&gt;&lt;authors&gt;&lt;author&gt;Mushtaq, S.&lt;/author&gt;&lt;author&gt;Sadouki, Z.&lt;/author&gt;&lt;author&gt;Vickers, A.&lt;/author&gt;&lt;author&gt;Livermore, D. M.&lt;/author&gt;&lt;author&gt;Woodford, N.&lt;/author&gt;&lt;/authors&gt;&lt;/contributors&gt;&lt;titles&gt;&lt;title&gt;In-vitro activity of cefiderocol against multidrug-resistant Pseudomonas aeruginosa and Acinetobacter baumannii from the UK&lt;/title&gt;&lt;secondary-title&gt;29th European Congress of Clinical Microbiology &amp;amp; Infectious Diseases&lt;/secondary-title&gt;&lt;/titles&gt;&lt;dates&gt;&lt;year&gt;2019&lt;/year&gt;&lt;/dates&gt;&lt;urls&gt;&lt;/urls&gt;&lt;/record&gt;&lt;/Cite&gt;&lt;/EndNote&gt;</w:instrText>
      </w:r>
      <w:r w:rsidR="00E54B5E" w:rsidRPr="00F1562C">
        <w:fldChar w:fldCharType="separate"/>
      </w:r>
      <w:r w:rsidR="006F153B" w:rsidRPr="006F153B">
        <w:rPr>
          <w:noProof/>
          <w:vertAlign w:val="superscript"/>
        </w:rPr>
        <w:t>160</w:t>
      </w:r>
      <w:r w:rsidR="00E54B5E" w:rsidRPr="00F1562C">
        <w:fldChar w:fldCharType="end"/>
      </w:r>
      <w:r w:rsidRPr="00F1562C">
        <w:t xml:space="preserve"> included highly resistant isolates from the UK, shared with PHE as part of the gen</w:t>
      </w:r>
      <w:r w:rsidR="00F650C4" w:rsidRPr="00F1562C">
        <w:t>o</w:t>
      </w:r>
      <w:r w:rsidRPr="00F1562C">
        <w:t>typing process, and providing additional stratification analysis of susceptibility by carbapenemase, considering both EUCAST and CLSI breakpoints, demonstrating the inconsistency in breakpoints for cefiderocol.</w:t>
      </w:r>
    </w:p>
    <w:p w14:paraId="6285B101" w14:textId="77777777" w:rsidR="00A41CCB" w:rsidRPr="00F1562C" w:rsidRDefault="00A41CCB" w:rsidP="00FA3410">
      <w:pPr>
        <w:pStyle w:val="Heading5"/>
      </w:pPr>
      <w:r w:rsidRPr="00F1562C">
        <w:t>Summary of pathogen coverage</w:t>
      </w:r>
    </w:p>
    <w:p w14:paraId="3DE45957" w14:textId="39FDF894" w:rsidR="00A41CCB" w:rsidRPr="00F1562C" w:rsidRDefault="00A41CCB" w:rsidP="00A41CCB">
      <w:r w:rsidRPr="00F1562C">
        <w:t xml:space="preserve">Cefiderocol has wide aerobic Gram-negative coverage, including pathogens affecting patients with limited treatment options (such as </w:t>
      </w:r>
      <w:r w:rsidR="006749B1" w:rsidRPr="00F1562C">
        <w:t>carbapenem-resistant</w:t>
      </w:r>
      <w:r w:rsidR="006749B1" w:rsidRPr="00F1562C" w:rsidDel="001E5387">
        <w:t xml:space="preserve"> </w:t>
      </w:r>
      <w:r w:rsidRPr="00F1562C">
        <w:rPr>
          <w:i/>
          <w:iCs/>
        </w:rPr>
        <w:t>A.</w:t>
      </w:r>
      <w:r w:rsidRPr="00F1562C">
        <w:t xml:space="preserve"> </w:t>
      </w:r>
      <w:r w:rsidRPr="00F1562C">
        <w:rPr>
          <w:i/>
          <w:iCs/>
        </w:rPr>
        <w:t>baumannii</w:t>
      </w:r>
      <w:r w:rsidRPr="00F1562C">
        <w:t xml:space="preserve">, </w:t>
      </w:r>
      <w:r w:rsidR="006749B1" w:rsidRPr="00F1562C">
        <w:t>carbapenem-resistant</w:t>
      </w:r>
      <w:r w:rsidR="006749B1" w:rsidRPr="00F1562C" w:rsidDel="001E5387">
        <w:t xml:space="preserve"> </w:t>
      </w:r>
      <w:r w:rsidRPr="00F1562C">
        <w:rPr>
          <w:i/>
          <w:iCs/>
        </w:rPr>
        <w:t>P.</w:t>
      </w:r>
      <w:r w:rsidRPr="00F1562C">
        <w:t xml:space="preserve"> </w:t>
      </w:r>
      <w:r w:rsidRPr="00F1562C">
        <w:rPr>
          <w:i/>
          <w:iCs/>
        </w:rPr>
        <w:t>aeruginosa</w:t>
      </w:r>
      <w:r w:rsidRPr="00F1562C">
        <w:t xml:space="preserve">, </w:t>
      </w:r>
      <w:r w:rsidRPr="00F1562C">
        <w:rPr>
          <w:i/>
          <w:iCs/>
        </w:rPr>
        <w:t>S.</w:t>
      </w:r>
      <w:r w:rsidRPr="00F1562C">
        <w:t xml:space="preserve"> </w:t>
      </w:r>
      <w:r w:rsidRPr="00F1562C">
        <w:rPr>
          <w:i/>
          <w:iCs/>
        </w:rPr>
        <w:t>maltophilia</w:t>
      </w:r>
      <w:r w:rsidRPr="00F1562C">
        <w:t xml:space="preserve">, </w:t>
      </w:r>
      <w:r w:rsidR="006749B1" w:rsidRPr="00F1562C">
        <w:t>carbapenem-</w:t>
      </w:r>
      <w:r w:rsidR="006749B1" w:rsidRPr="00F1562C">
        <w:lastRenderedPageBreak/>
        <w:t>resistant</w:t>
      </w:r>
      <w:r w:rsidR="006749B1" w:rsidRPr="00F1562C" w:rsidDel="001E5387">
        <w:t xml:space="preserve"> </w:t>
      </w:r>
      <w:r w:rsidRPr="00F1562C">
        <w:rPr>
          <w:i/>
          <w:iCs/>
        </w:rPr>
        <w:t>Enterobacterales</w:t>
      </w:r>
      <w:r w:rsidR="0053075F" w:rsidRPr="00F1562C">
        <w:t xml:space="preserve">, and </w:t>
      </w:r>
      <w:r w:rsidR="00D86B8D" w:rsidRPr="00F1562C">
        <w:rPr>
          <w:i/>
          <w:iCs/>
        </w:rPr>
        <w:t>Burkholderia cepacia</w:t>
      </w:r>
      <w:r w:rsidRPr="00F1562C">
        <w:t>)</w:t>
      </w:r>
      <w:r w:rsidR="00107B9D" w:rsidRPr="00F1562C">
        <w:t>.</w:t>
      </w:r>
      <w:r w:rsidRPr="00F1562C">
        <w:fldChar w:fldCharType="begin">
          <w:fldData xml:space="preserve">PEVuZE5vdGU+PENpdGU+PEF1dGhvcj5IYWNrZWw8L0F1dGhvcj48WWVhcj4yMDE4PC9ZZWFyPjxS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</w:fldData>
        </w:fldChar>
      </w:r>
      <w:r w:rsidR="009E0CAF">
        <w:instrText xml:space="preserve"> ADDIN EN.CITE </w:instrText>
      </w:r>
      <w:r w:rsidR="009E0CAF">
        <w:fldChar w:fldCharType="begin">
          <w:fldData xml:space="preserve">PEVuZE5vdGU+PENpdGU+PEF1dGhvcj5IYWNrZWw8L0F1dGhvcj48WWVhcj4yMDE4PC9ZZWFyPjxS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157, 158</w:t>
      </w:r>
      <w:r w:rsidRPr="00F1562C">
        <w:fldChar w:fldCharType="end"/>
      </w:r>
      <w:r w:rsidRPr="00F1562C">
        <w:t xml:space="preserve"> In a recent analysis of the global clinical </w:t>
      </w:r>
      <w:r w:rsidR="00E204BD" w:rsidRPr="00F1562C">
        <w:t xml:space="preserve">antimicrobial </w:t>
      </w:r>
      <w:r w:rsidRPr="00F1562C">
        <w:t xml:space="preserve">pipeline by WHO, cefiderocol was reported to be the only </w:t>
      </w:r>
      <w:r w:rsidR="00576283" w:rsidRPr="00F1562C">
        <w:t xml:space="preserve">antimicrobial </w:t>
      </w:r>
      <w:r w:rsidRPr="00F1562C">
        <w:t xml:space="preserve">providing coverage against all three critical priority pathogens: </w:t>
      </w:r>
      <w:r w:rsidR="006749B1" w:rsidRPr="00F1562C">
        <w:t>carbapenem-resistant</w:t>
      </w:r>
      <w:r w:rsidR="006749B1" w:rsidRPr="00F1562C" w:rsidDel="001E5387">
        <w:t xml:space="preserve"> </w:t>
      </w:r>
      <w:r w:rsidRPr="00F1562C">
        <w:rPr>
          <w:i/>
        </w:rPr>
        <w:t>A</w:t>
      </w:r>
      <w:r w:rsidR="006749B1" w:rsidRPr="00F1562C">
        <w:rPr>
          <w:i/>
        </w:rPr>
        <w:t>.</w:t>
      </w:r>
      <w:r w:rsidRPr="00F1562C">
        <w:rPr>
          <w:i/>
        </w:rPr>
        <w:t xml:space="preserve"> </w:t>
      </w:r>
      <w:r w:rsidRPr="00F1562C">
        <w:rPr>
          <w:i/>
          <w:iCs/>
        </w:rPr>
        <w:t>baumannii</w:t>
      </w:r>
      <w:r w:rsidRPr="00F1562C">
        <w:t xml:space="preserve">, </w:t>
      </w:r>
      <w:r w:rsidR="006749B1" w:rsidRPr="00F1562C">
        <w:t>carbapenem-resistant</w:t>
      </w:r>
      <w:r w:rsidR="006749B1" w:rsidRPr="00F1562C" w:rsidDel="001E5387">
        <w:t xml:space="preserve"> </w:t>
      </w:r>
      <w:r w:rsidRPr="00F1562C">
        <w:rPr>
          <w:i/>
          <w:iCs/>
        </w:rPr>
        <w:t>P</w:t>
      </w:r>
      <w:r w:rsidR="006749B1" w:rsidRPr="00F1562C">
        <w:rPr>
          <w:i/>
          <w:iCs/>
        </w:rPr>
        <w:t>.</w:t>
      </w:r>
      <w:r w:rsidRPr="00F1562C">
        <w:t xml:space="preserve"> </w:t>
      </w:r>
      <w:r w:rsidRPr="00F1562C">
        <w:rPr>
          <w:i/>
          <w:iCs/>
        </w:rPr>
        <w:t>aeruginosa</w:t>
      </w:r>
      <w:r w:rsidRPr="00F1562C">
        <w:t xml:space="preserve">, and </w:t>
      </w:r>
      <w:r w:rsidR="006749B1" w:rsidRPr="00F1562C">
        <w:t>carbapenem-resistant</w:t>
      </w:r>
      <w:r w:rsidR="006749B1" w:rsidRPr="00F1562C" w:rsidDel="001E5387">
        <w:t xml:space="preserve"> </w:t>
      </w:r>
      <w:r w:rsidRPr="00F1562C">
        <w:rPr>
          <w:i/>
          <w:iCs/>
        </w:rPr>
        <w:t xml:space="preserve">Enterobacterales, </w:t>
      </w:r>
      <w:r w:rsidRPr="00F1562C">
        <w:t>regardless of the mechanism of resistance</w:t>
      </w:r>
      <w:r w:rsidRPr="00F1562C">
        <w:rPr>
          <w:i/>
          <w:iCs/>
        </w:rPr>
        <w:t>.</w:t>
      </w:r>
      <w:r w:rsidRPr="00F1562C">
        <w:fldChar w:fldCharType="begin"/>
      </w:r>
      <w:r w:rsidR="009E0CAF">
        <w:instrText xml:space="preserve"> ADDIN EN.CITE &lt;EndNote&gt;&lt;Cite&gt;&lt;Author&gt;Theuretzbacher&lt;/Author&gt;&lt;Year&gt;2019&lt;/Year&gt;&lt;RecNum&gt;142&lt;/RecNum&gt;&lt;DisplayText&gt;&lt;style face="superscript"&gt;162&lt;/style&gt;&lt;/DisplayText&gt;&lt;record&gt;&lt;rec-number&gt;142&lt;/rec-number&gt;&lt;foreign-keys&gt;&lt;key app="EN" db-id="5sa5zxv0faz5vseax9rxa9dqrzzffef5aaxd" timestamp="1622124947"&gt;142&lt;/key&gt;&lt;/foreign-keys&gt;&lt;ref-type name="Journal Article"&gt;17&lt;/ref-type&gt;&lt;contributors&gt;&lt;authors&gt;&lt;author&gt;Theuretzbacher, Ursula&lt;/author&gt;&lt;author&gt;Gottwalt, Simon&lt;/author&gt;&lt;author&gt;Beyer, Peter&lt;/author&gt;&lt;author&gt;Butler, Mark&lt;/author&gt;&lt;author&gt;Czaplewski, Lloyd&lt;/author&gt;&lt;author&gt;Lienhardt, Christian&lt;/author&gt;&lt;author&gt;Moja, Lorenzo&lt;/author&gt;&lt;author&gt;Paul, Mical&lt;/author&gt;&lt;author&gt;Paulin, Sarah&lt;/author&gt;&lt;author&gt;Rex, John H&lt;/author&gt;&lt;/authors&gt;&lt;/contributors&gt;&lt;titles&gt;&lt;title&gt;Analysis of the clinical antibacterial and antituberculosis pipeline&lt;/title&gt;&lt;secondary-title&gt;The Lancet Infectious Diseases&lt;/secondary-title&gt;&lt;/titles&gt;&lt;periodical&gt;&lt;full-title&gt;The Lancet Infectious Diseases&lt;/full-title&gt;&lt;/periodical&gt;&lt;pages&gt;e40-e50&lt;/pages&gt;&lt;volume&gt;19&lt;/volume&gt;&lt;number&gt;2&lt;/number&gt;&lt;dates&gt;&lt;year&gt;2019&lt;/year&gt;&lt;/dates&gt;&lt;isbn&gt;1473-3099&lt;/isbn&gt;&lt;urls&gt;&lt;related-urls&gt;&lt;url&gt;https://www.thelancet.com/journals/laninf/article/PIIS1473-3099(18)30513-9/fulltext&lt;/url&gt;&lt;/related-urls&gt;&lt;/urls&gt;&lt;/record&gt;&lt;/Cite&gt;&lt;/EndNote&gt;</w:instrText>
      </w:r>
      <w:r w:rsidRPr="00F1562C">
        <w:fldChar w:fldCharType="separate"/>
      </w:r>
      <w:r w:rsidR="006F153B" w:rsidRPr="006F153B">
        <w:rPr>
          <w:noProof/>
          <w:vertAlign w:val="superscript"/>
        </w:rPr>
        <w:t>162</w:t>
      </w:r>
      <w:r w:rsidRPr="00F1562C">
        <w:fldChar w:fldCharType="end"/>
      </w:r>
    </w:p>
    <w:p w14:paraId="34E45CD8" w14:textId="19775A14" w:rsidR="00CB16A9" w:rsidRPr="00F1562C" w:rsidRDefault="00136B36" w:rsidP="00FA3410">
      <w:pPr>
        <w:pStyle w:val="Heading5"/>
        <w:rPr>
          <w:iCs w:val="0"/>
          <w:szCs w:val="24"/>
        </w:rPr>
      </w:pPr>
      <w:r w:rsidRPr="00F1562C">
        <w:rPr>
          <w:rFonts w:eastAsiaTheme="minorHAnsi"/>
        </w:rPr>
        <w:t>Expected comparative susceptibility: summary analysis</w:t>
      </w:r>
    </w:p>
    <w:p w14:paraId="5237578E" w14:textId="0ED33B10" w:rsidR="00A2056F" w:rsidRPr="00F1562C" w:rsidRDefault="00A2056F" w:rsidP="00A2056F">
      <w:pPr>
        <w:rPr>
          <w:sz w:val="22"/>
          <w:szCs w:val="22"/>
          <w:lang w:eastAsia="en-GB"/>
        </w:rPr>
      </w:pPr>
      <w:r w:rsidRPr="00F1562C">
        <w:t xml:space="preserve">To determine susceptibility of </w:t>
      </w:r>
      <w:r w:rsidR="00C73C7D" w:rsidRPr="00F1562C">
        <w:t xml:space="preserve">aerobic </w:t>
      </w:r>
      <w:r w:rsidRPr="00F1562C">
        <w:t>Gram-negative bacteria to cefiderocol, multinational surveillance studies (SIDERO) were conducted over four consecutive years (2014</w:t>
      </w:r>
      <w:r w:rsidR="00107B9D" w:rsidRPr="00F1562C">
        <w:t>–</w:t>
      </w:r>
      <w:r w:rsidRPr="00F1562C">
        <w:t xml:space="preserve">2018) using systematically collected clinical isolates from approximately 100 clinical laboratories in North American and European countries. A separate multinational surveillance study of </w:t>
      </w:r>
      <w:r w:rsidRPr="00F1562C">
        <w:rPr>
          <w:i/>
          <w:iCs/>
        </w:rPr>
        <w:t>Proteeae</w:t>
      </w:r>
      <w:r w:rsidRPr="00F1562C">
        <w:t xml:space="preserve"> clinical isolates was also conducted. The antibacterial activity of cefiderocol was determined in iron-depleted cation-adjusted Mueller-Hinton broth (ID-CAMHB) medium, a method approved by the CLSI. Comparators were tested in parallel using standard cation-adjusted Mueller-Hinton medium according to CLSI recommendations.</w:t>
      </w:r>
    </w:p>
    <w:p w14:paraId="3026CCD6" w14:textId="54894DF3" w:rsidR="00A2056F" w:rsidRPr="00F1562C" w:rsidRDefault="314E0FCD" w:rsidP="00A2056F">
      <w:r w:rsidRPr="00F1562C">
        <w:t xml:space="preserve">In February 2020, EUCAST defined a new clinical breakpoint for cefiderocol of </w:t>
      </w:r>
      <w:r w:rsidR="002440ED" w:rsidRPr="00F1562C">
        <w:t>2 </w:t>
      </w:r>
      <w:r w:rsidRPr="00F1562C">
        <w:t xml:space="preserve">μg/mL for </w:t>
      </w:r>
      <w:r w:rsidRPr="00F1562C">
        <w:rPr>
          <w:i/>
          <w:iCs/>
        </w:rPr>
        <w:t xml:space="preserve">P. aeruginosa </w:t>
      </w:r>
      <w:r w:rsidRPr="00F1562C">
        <w:t xml:space="preserve">and </w:t>
      </w:r>
      <w:r w:rsidRPr="00F1562C">
        <w:rPr>
          <w:i/>
          <w:iCs/>
        </w:rPr>
        <w:t xml:space="preserve">Enterobacterales. </w:t>
      </w:r>
      <w:r w:rsidRPr="00F1562C">
        <w:t xml:space="preserve">For </w:t>
      </w:r>
      <w:r w:rsidRPr="00F1562C">
        <w:rPr>
          <w:i/>
          <w:iCs/>
        </w:rPr>
        <w:t>A. bauma</w:t>
      </w:r>
      <w:r w:rsidR="00D676D1" w:rsidRPr="00F1562C">
        <w:rPr>
          <w:i/>
          <w:iCs/>
        </w:rPr>
        <w:t>n</w:t>
      </w:r>
      <w:r w:rsidRPr="00F1562C">
        <w:rPr>
          <w:i/>
          <w:iCs/>
        </w:rPr>
        <w:t xml:space="preserve">nii </w:t>
      </w:r>
      <w:r w:rsidRPr="00F1562C">
        <w:t xml:space="preserve">and </w:t>
      </w:r>
      <w:r w:rsidRPr="00F1562C">
        <w:rPr>
          <w:i/>
          <w:iCs/>
        </w:rPr>
        <w:t>S. maltophilia</w:t>
      </w:r>
      <w:r w:rsidRPr="00F1562C">
        <w:t xml:space="preserve">, </w:t>
      </w:r>
      <w:r w:rsidR="00FB3F62">
        <w:t xml:space="preserve">there </w:t>
      </w:r>
      <w:r w:rsidRPr="00F1562C">
        <w:t xml:space="preserve">was insufficient evidence </w:t>
      </w:r>
      <w:r w:rsidR="002440ED" w:rsidRPr="00F1562C">
        <w:t>referring</w:t>
      </w:r>
      <w:r w:rsidRPr="00F1562C">
        <w:t xml:space="preserve"> to PK</w:t>
      </w:r>
      <w:r w:rsidR="00FB3F62">
        <w:t>/</w:t>
      </w:r>
      <w:r w:rsidRPr="00F1562C">
        <w:t xml:space="preserve">PD breakpoints of </w:t>
      </w:r>
      <w:r w:rsidR="0018621C" w:rsidRPr="00F1562C">
        <w:t>2 </w:t>
      </w:r>
      <w:r w:rsidRPr="00F1562C">
        <w:t>μg/mL (</w:t>
      </w:r>
      <w:r w:rsidR="00C6540E">
        <w:fldChar w:fldCharType="begin"/>
      </w:r>
      <w:r w:rsidR="00C6540E">
        <w:instrText xml:space="preserve"> REF _Ref74050380 \h </w:instrText>
      </w:r>
      <w:r w:rsidR="00C6540E">
        <w:fldChar w:fldCharType="separate"/>
      </w:r>
      <w:r w:rsidR="00C6540E" w:rsidRPr="00F1562C">
        <w:rPr>
          <w:sz w:val="22"/>
        </w:rPr>
        <w:t xml:space="preserve">Table </w:t>
      </w:r>
      <w:r w:rsidR="00C6540E">
        <w:rPr>
          <w:noProof/>
          <w:sz w:val="22"/>
        </w:rPr>
        <w:t>15</w:t>
      </w:r>
      <w:r w:rsidR="00C6540E">
        <w:fldChar w:fldCharType="end"/>
      </w:r>
      <w:r w:rsidRPr="00F1562C">
        <w:t>), which were used for this analysis. For the comparators, EUCAST breakpoint (version 9.0) were used in the analysis. In the absence of species-specific breakpoint</w:t>
      </w:r>
      <w:r w:rsidR="00136833">
        <w:t>s</w:t>
      </w:r>
      <w:r w:rsidRPr="00F1562C">
        <w:t>, PK/PD breakpoint</w:t>
      </w:r>
      <w:r w:rsidR="00136833">
        <w:t>s</w:t>
      </w:r>
      <w:r w:rsidRPr="00F1562C">
        <w:t xml:space="preserve"> were applied. For colistin, PK/PD breakpoint</w:t>
      </w:r>
      <w:r w:rsidR="00136833">
        <w:t>s</w:t>
      </w:r>
      <w:r w:rsidRPr="00F1562C">
        <w:t xml:space="preserve"> were not available, so the analysis considered the </w:t>
      </w:r>
      <w:r w:rsidRPr="00F1562C">
        <w:rPr>
          <w:i/>
          <w:iCs/>
        </w:rPr>
        <w:t>Pseudomonas</w:t>
      </w:r>
      <w:r w:rsidRPr="00F1562C">
        <w:t xml:space="preserve"> breakpoint of 2 μg/mL as an arbitrary breakpoint for </w:t>
      </w:r>
      <w:r w:rsidRPr="00F1562C">
        <w:rPr>
          <w:i/>
          <w:iCs/>
        </w:rPr>
        <w:t>Stenotrophomonas</w:t>
      </w:r>
      <w:r w:rsidRPr="00F1562C">
        <w:t xml:space="preserve"> sp</w:t>
      </w:r>
      <w:r w:rsidR="0018621C" w:rsidRPr="00F1562C">
        <w:t>p</w:t>
      </w:r>
      <w:r w:rsidRPr="00F1562C">
        <w:t xml:space="preserve">. and </w:t>
      </w:r>
      <w:r w:rsidRPr="00F1562C">
        <w:rPr>
          <w:i/>
          <w:iCs/>
        </w:rPr>
        <w:t>Burkholderia</w:t>
      </w:r>
      <w:r w:rsidRPr="00F1562C">
        <w:t xml:space="preserve"> sp</w:t>
      </w:r>
      <w:r w:rsidR="0018621C" w:rsidRPr="00F1562C">
        <w:t>p</w:t>
      </w:r>
      <w:r w:rsidRPr="00F1562C">
        <w:t>.</w:t>
      </w:r>
    </w:p>
    <w:p w14:paraId="5B8CF6F2" w14:textId="47D6C67E" w:rsidR="00A2056F" w:rsidRPr="00F1562C" w:rsidRDefault="00A2056F" w:rsidP="00A2056F">
      <w:pPr>
        <w:pStyle w:val="Caption"/>
        <w:rPr>
          <w:sz w:val="22"/>
        </w:rPr>
      </w:pPr>
      <w:bookmarkStart w:id="162" w:name="_Ref74050380"/>
      <w:bookmarkStart w:id="163" w:name="_Toc37686511"/>
      <w:bookmarkStart w:id="164" w:name="_Toc37687749"/>
      <w:bookmarkStart w:id="165" w:name="_Toc74064391"/>
      <w:r w:rsidRPr="00F1562C">
        <w:rPr>
          <w:sz w:val="22"/>
        </w:rPr>
        <w:t xml:space="preserve">Table </w:t>
      </w:r>
      <w:r w:rsidRPr="00F1562C">
        <w:fldChar w:fldCharType="begin"/>
      </w:r>
      <w:r w:rsidRPr="00F1562C">
        <w:rPr>
          <w:sz w:val="22"/>
        </w:rPr>
        <w:instrText xml:space="preserve"> SEQ Table \* ARABIC </w:instrText>
      </w:r>
      <w:r w:rsidRPr="00F1562C">
        <w:fldChar w:fldCharType="separate"/>
      </w:r>
      <w:r w:rsidR="00B33309">
        <w:rPr>
          <w:noProof/>
          <w:sz w:val="22"/>
        </w:rPr>
        <w:t>15</w:t>
      </w:r>
      <w:r w:rsidRPr="00F1562C">
        <w:fldChar w:fldCharType="end"/>
      </w:r>
      <w:bookmarkEnd w:id="162"/>
      <w:r w:rsidRPr="00F1562C">
        <w:rPr>
          <w:sz w:val="22"/>
        </w:rPr>
        <w:t>: EUCAST breakpoints for cefiderocol</w:t>
      </w:r>
      <w:bookmarkEnd w:id="163"/>
      <w:bookmarkEnd w:id="164"/>
      <w:bookmarkEnd w:id="165"/>
      <w:r w:rsidRPr="00F1562C">
        <w:rPr>
          <w:sz w:val="22"/>
        </w:rPr>
        <w:t xml:space="preserve"> </w:t>
      </w:r>
    </w:p>
    <w:tbl>
      <w:tblPr>
        <w:tblStyle w:val="TableGrid"/>
        <w:tblW w:w="0" w:type="auto"/>
        <w:tblLook w:val="04A0" w:firstRow="1" w:lastRow="0" w:firstColumn="1" w:lastColumn="0" w:noHBand="0" w:noVBand="1"/>
      </w:tblPr>
      <w:tblGrid>
        <w:gridCol w:w="3823"/>
        <w:gridCol w:w="2187"/>
        <w:gridCol w:w="3006"/>
      </w:tblGrid>
      <w:tr w:rsidR="00A2056F" w:rsidRPr="00F1562C" w14:paraId="1229AE6E" w14:textId="77777777" w:rsidTr="0018621C">
        <w:trPr>
          <w:tblHeader/>
        </w:trPr>
        <w:tc>
          <w:tcPr>
            <w:tcW w:w="3823" w:type="dxa"/>
            <w:tcBorders>
              <w:top w:val="single" w:sz="4" w:space="0" w:color="auto"/>
              <w:left w:val="single" w:sz="4" w:space="0" w:color="auto"/>
              <w:bottom w:val="single" w:sz="4" w:space="0" w:color="auto"/>
              <w:right w:val="single" w:sz="4" w:space="0" w:color="auto"/>
            </w:tcBorders>
            <w:hideMark/>
          </w:tcPr>
          <w:p w14:paraId="49EA8D83" w14:textId="77777777" w:rsidR="00A2056F" w:rsidRPr="00F1562C" w:rsidRDefault="00A2056F" w:rsidP="0018621C">
            <w:pPr>
              <w:pStyle w:val="NICETableHeading"/>
            </w:pPr>
            <w:r w:rsidRPr="00F1562C">
              <w:t>Species</w:t>
            </w:r>
          </w:p>
        </w:tc>
        <w:tc>
          <w:tcPr>
            <w:tcW w:w="2187" w:type="dxa"/>
            <w:tcBorders>
              <w:top w:val="single" w:sz="4" w:space="0" w:color="auto"/>
              <w:left w:val="single" w:sz="4" w:space="0" w:color="auto"/>
              <w:bottom w:val="single" w:sz="4" w:space="0" w:color="auto"/>
              <w:right w:val="single" w:sz="4" w:space="0" w:color="auto"/>
            </w:tcBorders>
            <w:hideMark/>
          </w:tcPr>
          <w:p w14:paraId="4643AE23" w14:textId="77777777" w:rsidR="00A2056F" w:rsidRPr="00F1562C" w:rsidRDefault="00A2056F" w:rsidP="0018621C">
            <w:pPr>
              <w:pStyle w:val="NICETableHeading"/>
            </w:pPr>
            <w:r w:rsidRPr="00F1562C">
              <w:t>Sensitive (≤)</w:t>
            </w:r>
          </w:p>
        </w:tc>
        <w:tc>
          <w:tcPr>
            <w:tcW w:w="3006" w:type="dxa"/>
            <w:tcBorders>
              <w:top w:val="single" w:sz="4" w:space="0" w:color="auto"/>
              <w:left w:val="single" w:sz="4" w:space="0" w:color="auto"/>
              <w:bottom w:val="single" w:sz="4" w:space="0" w:color="auto"/>
              <w:right w:val="single" w:sz="4" w:space="0" w:color="auto"/>
            </w:tcBorders>
            <w:hideMark/>
          </w:tcPr>
          <w:p w14:paraId="2D7C3C7F" w14:textId="77777777" w:rsidR="00A2056F" w:rsidRPr="00F1562C" w:rsidRDefault="00A2056F" w:rsidP="0018621C">
            <w:pPr>
              <w:pStyle w:val="NICETableHeading"/>
            </w:pPr>
            <w:r w:rsidRPr="00F1562C">
              <w:t>Resistant (&gt;)</w:t>
            </w:r>
          </w:p>
        </w:tc>
      </w:tr>
      <w:tr w:rsidR="00A2056F" w:rsidRPr="00F1562C" w14:paraId="0D5FFA04" w14:textId="77777777" w:rsidTr="455A0349">
        <w:tc>
          <w:tcPr>
            <w:tcW w:w="3823" w:type="dxa"/>
            <w:tcBorders>
              <w:top w:val="single" w:sz="4" w:space="0" w:color="auto"/>
              <w:left w:val="single" w:sz="4" w:space="0" w:color="auto"/>
              <w:bottom w:val="single" w:sz="4" w:space="0" w:color="auto"/>
              <w:right w:val="single" w:sz="4" w:space="0" w:color="auto"/>
            </w:tcBorders>
            <w:hideMark/>
          </w:tcPr>
          <w:p w14:paraId="641560B7" w14:textId="77777777" w:rsidR="00A2056F" w:rsidRPr="00F1562C" w:rsidRDefault="00A2056F" w:rsidP="0018621C">
            <w:pPr>
              <w:pStyle w:val="NICETableText"/>
            </w:pPr>
            <w:r w:rsidRPr="00F1562C">
              <w:t>PK-PD breakpoints</w:t>
            </w:r>
          </w:p>
        </w:tc>
        <w:tc>
          <w:tcPr>
            <w:tcW w:w="2187" w:type="dxa"/>
            <w:tcBorders>
              <w:top w:val="single" w:sz="4" w:space="0" w:color="auto"/>
              <w:left w:val="single" w:sz="4" w:space="0" w:color="auto"/>
              <w:bottom w:val="single" w:sz="4" w:space="0" w:color="auto"/>
              <w:right w:val="single" w:sz="4" w:space="0" w:color="auto"/>
            </w:tcBorders>
            <w:hideMark/>
          </w:tcPr>
          <w:p w14:paraId="232C3382" w14:textId="77777777" w:rsidR="00A2056F" w:rsidRPr="00F1562C" w:rsidRDefault="00A2056F" w:rsidP="0018621C">
            <w:pPr>
              <w:pStyle w:val="NICETableText"/>
              <w:jc w:val="right"/>
            </w:pPr>
            <w:r w:rsidRPr="00F1562C">
              <w:t xml:space="preserve">2 </w:t>
            </w:r>
            <w:r w:rsidRPr="00F1562C">
              <w:rPr>
                <w:lang w:eastAsia="en-GB"/>
              </w:rPr>
              <w:t>μg/mL</w:t>
            </w:r>
          </w:p>
        </w:tc>
        <w:tc>
          <w:tcPr>
            <w:tcW w:w="3006" w:type="dxa"/>
            <w:tcBorders>
              <w:top w:val="single" w:sz="4" w:space="0" w:color="auto"/>
              <w:left w:val="single" w:sz="4" w:space="0" w:color="auto"/>
              <w:bottom w:val="single" w:sz="4" w:space="0" w:color="auto"/>
              <w:right w:val="single" w:sz="4" w:space="0" w:color="auto"/>
            </w:tcBorders>
            <w:hideMark/>
          </w:tcPr>
          <w:p w14:paraId="71C0D2B2" w14:textId="77777777" w:rsidR="00A2056F" w:rsidRPr="00F1562C" w:rsidRDefault="00A2056F" w:rsidP="0018621C">
            <w:pPr>
              <w:pStyle w:val="NICETableText"/>
              <w:jc w:val="right"/>
              <w:rPr>
                <w:b/>
              </w:rPr>
            </w:pPr>
            <w:r w:rsidRPr="00F1562C">
              <w:t>2</w:t>
            </w:r>
            <w:r w:rsidRPr="00F1562C">
              <w:rPr>
                <w:lang w:eastAsia="en-GB"/>
              </w:rPr>
              <w:t xml:space="preserve"> μg/mL</w:t>
            </w:r>
          </w:p>
        </w:tc>
      </w:tr>
      <w:tr w:rsidR="00A2056F" w:rsidRPr="00F1562C" w14:paraId="5C6FD1A4" w14:textId="77777777" w:rsidTr="455A0349">
        <w:tc>
          <w:tcPr>
            <w:tcW w:w="3823" w:type="dxa"/>
            <w:tcBorders>
              <w:top w:val="single" w:sz="4" w:space="0" w:color="auto"/>
              <w:left w:val="single" w:sz="4" w:space="0" w:color="auto"/>
              <w:bottom w:val="single" w:sz="4" w:space="0" w:color="auto"/>
              <w:right w:val="single" w:sz="4" w:space="0" w:color="auto"/>
            </w:tcBorders>
            <w:hideMark/>
          </w:tcPr>
          <w:p w14:paraId="36072EF7" w14:textId="77777777" w:rsidR="00A2056F" w:rsidRPr="00F1562C" w:rsidRDefault="00A2056F" w:rsidP="0018621C">
            <w:pPr>
              <w:pStyle w:val="NICETableText"/>
            </w:pPr>
            <w:r w:rsidRPr="00F1562C">
              <w:rPr>
                <w:i/>
                <w:iCs/>
              </w:rPr>
              <w:t>Enterobacterales</w:t>
            </w:r>
          </w:p>
        </w:tc>
        <w:tc>
          <w:tcPr>
            <w:tcW w:w="2187" w:type="dxa"/>
            <w:tcBorders>
              <w:top w:val="single" w:sz="4" w:space="0" w:color="auto"/>
              <w:left w:val="single" w:sz="4" w:space="0" w:color="auto"/>
              <w:bottom w:val="single" w:sz="4" w:space="0" w:color="auto"/>
              <w:right w:val="single" w:sz="4" w:space="0" w:color="auto"/>
            </w:tcBorders>
            <w:hideMark/>
          </w:tcPr>
          <w:p w14:paraId="4CA18675" w14:textId="77777777" w:rsidR="00A2056F" w:rsidRPr="00F1562C" w:rsidRDefault="00A2056F" w:rsidP="0018621C">
            <w:pPr>
              <w:pStyle w:val="NICETableText"/>
              <w:jc w:val="right"/>
            </w:pPr>
            <w:r w:rsidRPr="00F1562C">
              <w:t xml:space="preserve">2 </w:t>
            </w:r>
            <w:r w:rsidRPr="00F1562C">
              <w:rPr>
                <w:lang w:eastAsia="en-GB"/>
              </w:rPr>
              <w:t>μg/mL</w:t>
            </w:r>
          </w:p>
        </w:tc>
        <w:tc>
          <w:tcPr>
            <w:tcW w:w="3006" w:type="dxa"/>
            <w:tcBorders>
              <w:top w:val="single" w:sz="4" w:space="0" w:color="auto"/>
              <w:left w:val="single" w:sz="4" w:space="0" w:color="auto"/>
              <w:bottom w:val="single" w:sz="4" w:space="0" w:color="auto"/>
              <w:right w:val="single" w:sz="4" w:space="0" w:color="auto"/>
            </w:tcBorders>
            <w:hideMark/>
          </w:tcPr>
          <w:p w14:paraId="6BB01057" w14:textId="77777777" w:rsidR="00A2056F" w:rsidRPr="00F1562C" w:rsidRDefault="00A2056F" w:rsidP="0018621C">
            <w:pPr>
              <w:pStyle w:val="NICETableText"/>
              <w:jc w:val="right"/>
            </w:pPr>
            <w:r w:rsidRPr="00F1562C">
              <w:t>2</w:t>
            </w:r>
            <w:r w:rsidRPr="00F1562C">
              <w:rPr>
                <w:lang w:eastAsia="en-GB"/>
              </w:rPr>
              <w:t xml:space="preserve"> μg/mL</w:t>
            </w:r>
          </w:p>
        </w:tc>
      </w:tr>
      <w:tr w:rsidR="00A2056F" w:rsidRPr="00F1562C" w14:paraId="55C456E1" w14:textId="77777777" w:rsidTr="455A0349">
        <w:tc>
          <w:tcPr>
            <w:tcW w:w="3823" w:type="dxa"/>
            <w:tcBorders>
              <w:top w:val="single" w:sz="4" w:space="0" w:color="auto"/>
              <w:left w:val="single" w:sz="4" w:space="0" w:color="auto"/>
              <w:bottom w:val="single" w:sz="4" w:space="0" w:color="auto"/>
              <w:right w:val="single" w:sz="4" w:space="0" w:color="auto"/>
            </w:tcBorders>
            <w:hideMark/>
          </w:tcPr>
          <w:p w14:paraId="48CA5A1E" w14:textId="51CD9A93" w:rsidR="00A2056F" w:rsidRPr="00F1562C" w:rsidRDefault="314E0FCD" w:rsidP="0018621C">
            <w:pPr>
              <w:pStyle w:val="NICETableText"/>
              <w:rPr>
                <w:i/>
                <w:iCs/>
                <w:szCs w:val="22"/>
              </w:rPr>
            </w:pPr>
            <w:r w:rsidRPr="00F1562C">
              <w:rPr>
                <w:i/>
                <w:iCs/>
                <w:szCs w:val="22"/>
              </w:rPr>
              <w:t>Pseudomonas aeruginosa</w:t>
            </w:r>
          </w:p>
        </w:tc>
        <w:tc>
          <w:tcPr>
            <w:tcW w:w="2187" w:type="dxa"/>
            <w:tcBorders>
              <w:top w:val="single" w:sz="4" w:space="0" w:color="auto"/>
              <w:left w:val="single" w:sz="4" w:space="0" w:color="auto"/>
              <w:bottom w:val="single" w:sz="4" w:space="0" w:color="auto"/>
              <w:right w:val="single" w:sz="4" w:space="0" w:color="auto"/>
            </w:tcBorders>
            <w:hideMark/>
          </w:tcPr>
          <w:p w14:paraId="15F00D10" w14:textId="77777777" w:rsidR="00A2056F" w:rsidRPr="00F1562C" w:rsidRDefault="00A2056F" w:rsidP="0018621C">
            <w:pPr>
              <w:pStyle w:val="NICETableText"/>
              <w:jc w:val="right"/>
            </w:pPr>
            <w:r w:rsidRPr="00F1562C">
              <w:t xml:space="preserve">2 </w:t>
            </w:r>
            <w:r w:rsidRPr="00F1562C">
              <w:rPr>
                <w:lang w:eastAsia="en-GB"/>
              </w:rPr>
              <w:t>μg/mL</w:t>
            </w:r>
          </w:p>
        </w:tc>
        <w:tc>
          <w:tcPr>
            <w:tcW w:w="3006" w:type="dxa"/>
            <w:tcBorders>
              <w:top w:val="single" w:sz="4" w:space="0" w:color="auto"/>
              <w:left w:val="single" w:sz="4" w:space="0" w:color="auto"/>
              <w:bottom w:val="single" w:sz="4" w:space="0" w:color="auto"/>
              <w:right w:val="single" w:sz="4" w:space="0" w:color="auto"/>
            </w:tcBorders>
            <w:hideMark/>
          </w:tcPr>
          <w:p w14:paraId="3531E253" w14:textId="77777777" w:rsidR="00A2056F" w:rsidRPr="00F1562C" w:rsidRDefault="00A2056F" w:rsidP="0018621C">
            <w:pPr>
              <w:pStyle w:val="NICETableText"/>
              <w:jc w:val="right"/>
            </w:pPr>
            <w:r w:rsidRPr="00F1562C">
              <w:t>2</w:t>
            </w:r>
            <w:r w:rsidRPr="00F1562C">
              <w:rPr>
                <w:lang w:eastAsia="en-GB"/>
              </w:rPr>
              <w:t xml:space="preserve"> μg/mL</w:t>
            </w:r>
          </w:p>
        </w:tc>
      </w:tr>
      <w:tr w:rsidR="00A2056F" w:rsidRPr="00F1562C" w14:paraId="70B1E97D" w14:textId="77777777" w:rsidTr="455A0349">
        <w:tc>
          <w:tcPr>
            <w:tcW w:w="3823" w:type="dxa"/>
            <w:tcBorders>
              <w:top w:val="single" w:sz="4" w:space="0" w:color="auto"/>
              <w:left w:val="single" w:sz="4" w:space="0" w:color="auto"/>
              <w:bottom w:val="single" w:sz="4" w:space="0" w:color="auto"/>
              <w:right w:val="single" w:sz="4" w:space="0" w:color="auto"/>
            </w:tcBorders>
            <w:hideMark/>
          </w:tcPr>
          <w:p w14:paraId="6845CF93" w14:textId="6F52BE45" w:rsidR="00A2056F" w:rsidRPr="00F1562C" w:rsidRDefault="455A0349" w:rsidP="0018621C">
            <w:pPr>
              <w:pStyle w:val="NICETableText"/>
              <w:rPr>
                <w:i/>
                <w:iCs/>
                <w:szCs w:val="22"/>
              </w:rPr>
            </w:pPr>
            <w:r w:rsidRPr="00F1562C">
              <w:rPr>
                <w:i/>
                <w:iCs/>
                <w:szCs w:val="22"/>
              </w:rPr>
              <w:t>Acinetobacter bauma</w:t>
            </w:r>
            <w:r w:rsidR="00D676D1" w:rsidRPr="00F1562C">
              <w:rPr>
                <w:i/>
                <w:iCs/>
                <w:szCs w:val="22"/>
              </w:rPr>
              <w:t>n</w:t>
            </w:r>
            <w:r w:rsidRPr="00F1562C">
              <w:rPr>
                <w:i/>
                <w:iCs/>
                <w:szCs w:val="22"/>
              </w:rPr>
              <w:t>nii</w:t>
            </w:r>
          </w:p>
        </w:tc>
        <w:tc>
          <w:tcPr>
            <w:tcW w:w="2187" w:type="dxa"/>
            <w:tcBorders>
              <w:top w:val="single" w:sz="4" w:space="0" w:color="auto"/>
              <w:left w:val="single" w:sz="4" w:space="0" w:color="auto"/>
              <w:bottom w:val="single" w:sz="4" w:space="0" w:color="auto"/>
              <w:right w:val="single" w:sz="4" w:space="0" w:color="auto"/>
            </w:tcBorders>
            <w:hideMark/>
          </w:tcPr>
          <w:p w14:paraId="59393270" w14:textId="77777777" w:rsidR="00A2056F" w:rsidRPr="00F1562C" w:rsidRDefault="00A2056F" w:rsidP="0018621C">
            <w:pPr>
              <w:pStyle w:val="NICETableText"/>
              <w:jc w:val="right"/>
            </w:pPr>
            <w:r w:rsidRPr="00F1562C">
              <w:t xml:space="preserve">2 </w:t>
            </w:r>
            <w:r w:rsidRPr="00F1562C">
              <w:rPr>
                <w:lang w:eastAsia="en-GB"/>
              </w:rPr>
              <w:t>μg/mL</w:t>
            </w:r>
          </w:p>
        </w:tc>
        <w:tc>
          <w:tcPr>
            <w:tcW w:w="3006" w:type="dxa"/>
            <w:tcBorders>
              <w:top w:val="single" w:sz="4" w:space="0" w:color="auto"/>
              <w:left w:val="single" w:sz="4" w:space="0" w:color="auto"/>
              <w:bottom w:val="single" w:sz="4" w:space="0" w:color="auto"/>
              <w:right w:val="single" w:sz="4" w:space="0" w:color="auto"/>
            </w:tcBorders>
            <w:hideMark/>
          </w:tcPr>
          <w:p w14:paraId="0250CC15" w14:textId="77777777" w:rsidR="00A2056F" w:rsidRPr="00F1562C" w:rsidRDefault="00A2056F" w:rsidP="0018621C">
            <w:pPr>
              <w:pStyle w:val="NICETableText"/>
              <w:jc w:val="right"/>
            </w:pPr>
            <w:r w:rsidRPr="00F1562C">
              <w:t>2</w:t>
            </w:r>
            <w:r w:rsidRPr="00F1562C">
              <w:rPr>
                <w:lang w:eastAsia="en-GB"/>
              </w:rPr>
              <w:t xml:space="preserve"> μg/mL</w:t>
            </w:r>
          </w:p>
        </w:tc>
      </w:tr>
      <w:tr w:rsidR="00A2056F" w:rsidRPr="00F1562C" w14:paraId="2F2CBCDA" w14:textId="77777777" w:rsidTr="455A0349">
        <w:tc>
          <w:tcPr>
            <w:tcW w:w="3823" w:type="dxa"/>
            <w:tcBorders>
              <w:top w:val="single" w:sz="4" w:space="0" w:color="auto"/>
              <w:left w:val="single" w:sz="4" w:space="0" w:color="auto"/>
              <w:bottom w:val="single" w:sz="4" w:space="0" w:color="auto"/>
              <w:right w:val="single" w:sz="4" w:space="0" w:color="auto"/>
            </w:tcBorders>
            <w:hideMark/>
          </w:tcPr>
          <w:p w14:paraId="74575287" w14:textId="77777777" w:rsidR="00A2056F" w:rsidRPr="00F1562C" w:rsidRDefault="00A2056F" w:rsidP="0018621C">
            <w:pPr>
              <w:pStyle w:val="NICETableText"/>
              <w:rPr>
                <w:i/>
              </w:rPr>
            </w:pPr>
            <w:r w:rsidRPr="00F1562C">
              <w:rPr>
                <w:i/>
              </w:rPr>
              <w:t>Stenotrophomonas maltophilia</w:t>
            </w:r>
          </w:p>
        </w:tc>
        <w:tc>
          <w:tcPr>
            <w:tcW w:w="2187" w:type="dxa"/>
            <w:tcBorders>
              <w:top w:val="single" w:sz="4" w:space="0" w:color="auto"/>
              <w:left w:val="single" w:sz="4" w:space="0" w:color="auto"/>
              <w:bottom w:val="single" w:sz="4" w:space="0" w:color="auto"/>
              <w:right w:val="single" w:sz="4" w:space="0" w:color="auto"/>
            </w:tcBorders>
            <w:hideMark/>
          </w:tcPr>
          <w:p w14:paraId="5505E806" w14:textId="77777777" w:rsidR="00A2056F" w:rsidRPr="00F1562C" w:rsidRDefault="00A2056F" w:rsidP="0018621C">
            <w:pPr>
              <w:pStyle w:val="NICETableText"/>
              <w:jc w:val="right"/>
            </w:pPr>
            <w:r w:rsidRPr="00F1562C">
              <w:t xml:space="preserve">2 </w:t>
            </w:r>
            <w:r w:rsidRPr="00F1562C">
              <w:rPr>
                <w:lang w:eastAsia="en-GB"/>
              </w:rPr>
              <w:t>μg/mL</w:t>
            </w:r>
          </w:p>
        </w:tc>
        <w:tc>
          <w:tcPr>
            <w:tcW w:w="3006" w:type="dxa"/>
            <w:tcBorders>
              <w:top w:val="single" w:sz="4" w:space="0" w:color="auto"/>
              <w:left w:val="single" w:sz="4" w:space="0" w:color="auto"/>
              <w:bottom w:val="single" w:sz="4" w:space="0" w:color="auto"/>
              <w:right w:val="single" w:sz="4" w:space="0" w:color="auto"/>
            </w:tcBorders>
            <w:hideMark/>
          </w:tcPr>
          <w:p w14:paraId="5EA30612" w14:textId="77777777" w:rsidR="00A2056F" w:rsidRPr="00F1562C" w:rsidRDefault="00A2056F" w:rsidP="0018621C">
            <w:pPr>
              <w:pStyle w:val="NICETableText"/>
              <w:jc w:val="right"/>
            </w:pPr>
            <w:r w:rsidRPr="00F1562C">
              <w:t>2</w:t>
            </w:r>
            <w:r w:rsidRPr="00F1562C">
              <w:rPr>
                <w:lang w:eastAsia="en-GB"/>
              </w:rPr>
              <w:t xml:space="preserve"> μg/mL</w:t>
            </w:r>
          </w:p>
        </w:tc>
      </w:tr>
    </w:tbl>
    <w:p w14:paraId="6255C8A4" w14:textId="77777777" w:rsidR="00A2056F" w:rsidRPr="00F1562C" w:rsidRDefault="00A2056F" w:rsidP="00A2056F"/>
    <w:p w14:paraId="0FFF266E" w14:textId="7065DC8D" w:rsidR="00A2056F" w:rsidRPr="00F1562C" w:rsidRDefault="00A2056F" w:rsidP="00A2056F">
      <w:r w:rsidRPr="00F1562C">
        <w:lastRenderedPageBreak/>
        <w:t>In total and for all infection sites, 20</w:t>
      </w:r>
      <w:r w:rsidR="0018621C" w:rsidRPr="00F1562C">
        <w:t>,</w:t>
      </w:r>
      <w:r w:rsidRPr="00F1562C">
        <w:t>911 isolates were collected between 2013 and 2018 from 11 European countries. Out of the 20</w:t>
      </w:r>
      <w:r w:rsidR="0018621C" w:rsidRPr="00F1562C">
        <w:t>,</w:t>
      </w:r>
      <w:r w:rsidRPr="00F1562C">
        <w:t xml:space="preserve">911 isolates, </w:t>
      </w:r>
      <w:r w:rsidRPr="00F1562C">
        <w:rPr>
          <w:i/>
          <w:iCs/>
        </w:rPr>
        <w:t>Enterobacterales</w:t>
      </w:r>
      <w:r w:rsidRPr="00F1562C">
        <w:t xml:space="preserve"> represented 66.5% of the pathogens, </w:t>
      </w:r>
      <w:r w:rsidRPr="00F1562C">
        <w:rPr>
          <w:i/>
        </w:rPr>
        <w:t>Acinetobacter</w:t>
      </w:r>
      <w:r w:rsidRPr="00F1562C">
        <w:t xml:space="preserve"> spp. 12.7%, </w:t>
      </w:r>
      <w:r w:rsidRPr="00F1562C">
        <w:rPr>
          <w:i/>
        </w:rPr>
        <w:t>Burkholderia</w:t>
      </w:r>
      <w:r w:rsidRPr="00F1562C">
        <w:t xml:space="preserve"> s</w:t>
      </w:r>
      <w:r w:rsidR="00FA3410" w:rsidRPr="00F1562C">
        <w:t>p</w:t>
      </w:r>
      <w:r w:rsidRPr="00F1562C">
        <w:t>p</w:t>
      </w:r>
      <w:r w:rsidR="00FA3410" w:rsidRPr="00F1562C">
        <w:t>.</w:t>
      </w:r>
      <w:r w:rsidRPr="00F1562C">
        <w:t xml:space="preserve"> 0.7%, </w:t>
      </w:r>
      <w:r w:rsidRPr="00F1562C">
        <w:rPr>
          <w:i/>
        </w:rPr>
        <w:t>Pseudomonas aeruginosa</w:t>
      </w:r>
      <w:r w:rsidRPr="00F1562C">
        <w:t xml:space="preserve"> 16.1% and </w:t>
      </w:r>
      <w:r w:rsidRPr="00F1562C">
        <w:rPr>
          <w:i/>
        </w:rPr>
        <w:t>Stenotrophomonas maltophilia</w:t>
      </w:r>
      <w:r w:rsidRPr="00F1562C">
        <w:t xml:space="preserve"> 3.9%.</w:t>
      </w:r>
    </w:p>
    <w:p w14:paraId="4A71FE30" w14:textId="0F6C65EE" w:rsidR="00A2056F" w:rsidRPr="00F1562C" w:rsidRDefault="00A2056F" w:rsidP="00A2056F">
      <w:r w:rsidRPr="00F1562C">
        <w:t>Susceptibility for cefiderocol and the comparators was estimated in different subgroups of pathogens</w:t>
      </w:r>
      <w:r w:rsidR="00CB6F93" w:rsidRPr="00F1562C">
        <w:t>.</w:t>
      </w:r>
      <w:r w:rsidRPr="00F1562C">
        <w:t xml:space="preserve"> </w:t>
      </w:r>
      <w:r w:rsidR="00CB6F93" w:rsidRPr="00F1562C">
        <w:t>S</w:t>
      </w:r>
      <w:r w:rsidRPr="00F1562C">
        <w:t>uspected MDR/</w:t>
      </w:r>
      <w:r w:rsidR="006749B1" w:rsidRPr="00F1562C">
        <w:t>carbapenem-resistant</w:t>
      </w:r>
      <w:r w:rsidR="006749B1" w:rsidRPr="00F1562C" w:rsidDel="001E5387">
        <w:t xml:space="preserve"> </w:t>
      </w:r>
      <w:r w:rsidRPr="00F1562C">
        <w:t>infections were defined as pathogens resistant to both ciprofloxacin and cefepime simultaneously.</w:t>
      </w:r>
    </w:p>
    <w:p w14:paraId="12314212" w14:textId="4E4DAFE9" w:rsidR="00A2056F" w:rsidRPr="00F1562C" w:rsidRDefault="00A2056F" w:rsidP="00A2056F">
      <w:pPr>
        <w:rPr>
          <w:bCs/>
        </w:rPr>
      </w:pPr>
      <w:r w:rsidRPr="00F1562C">
        <w:t>Theoretical success in suspected MDR/</w:t>
      </w:r>
      <w:r w:rsidR="006749B1" w:rsidRPr="00F1562C">
        <w:t>carbapenem-resistant</w:t>
      </w:r>
      <w:r w:rsidR="006749B1" w:rsidRPr="00F1562C" w:rsidDel="001E5387">
        <w:t xml:space="preserve"> </w:t>
      </w:r>
      <w:r w:rsidRPr="00F1562C">
        <w:t xml:space="preserve">infections was estimated for each </w:t>
      </w:r>
      <w:r w:rsidR="007C7BA5" w:rsidRPr="00F1562C">
        <w:t xml:space="preserve">antimicrobial </w:t>
      </w:r>
      <w:r w:rsidRPr="00F1562C">
        <w:t xml:space="preserve">agent tested by combining the ECDC </w:t>
      </w:r>
      <w:r w:rsidR="00F94230" w:rsidRPr="00F1562C">
        <w:t>e</w:t>
      </w:r>
      <w:r w:rsidRPr="00F1562C">
        <w:t xml:space="preserve">pidemiological data of </w:t>
      </w:r>
      <w:r w:rsidR="00F94230" w:rsidRPr="00F1562C">
        <w:t>Gram</w:t>
      </w:r>
      <w:r w:rsidR="004F5CD1" w:rsidRPr="00F1562C">
        <w:t>-negative</w:t>
      </w:r>
      <w:r w:rsidR="00F94230" w:rsidRPr="00F1562C">
        <w:t xml:space="preserve"> </w:t>
      </w:r>
      <w:r w:rsidRPr="00F1562C">
        <w:t xml:space="preserve">pathogen distribution in each individual infection site with the susceptibility to each </w:t>
      </w:r>
      <w:r w:rsidR="007C7BA5" w:rsidRPr="00F1562C">
        <w:t xml:space="preserve">antimicrobial </w:t>
      </w:r>
      <w:r w:rsidRPr="00F1562C">
        <w:t>agent.</w:t>
      </w:r>
    </w:p>
    <w:p w14:paraId="06C05CB9" w14:textId="3237BCD7" w:rsidR="00A2056F" w:rsidRPr="00F1562C" w:rsidRDefault="00BF0154" w:rsidP="00A2056F">
      <w:r w:rsidRPr="00F1562C">
        <w:fldChar w:fldCharType="begin"/>
      </w:r>
      <w:r w:rsidRPr="00F1562C">
        <w:instrText xml:space="preserve"> REF _Ref72420939 \h </w:instrText>
      </w:r>
      <w:r w:rsidRPr="00F1562C">
        <w:fldChar w:fldCharType="separate"/>
      </w:r>
      <w:r w:rsidR="00B33309" w:rsidRPr="00F1562C">
        <w:t xml:space="preserve">Table </w:t>
      </w:r>
      <w:r w:rsidR="00B33309">
        <w:rPr>
          <w:noProof/>
        </w:rPr>
        <w:t>16</w:t>
      </w:r>
      <w:r w:rsidRPr="00F1562C">
        <w:fldChar w:fldCharType="end"/>
      </w:r>
      <w:r w:rsidR="00A2056F" w:rsidRPr="00F1562C">
        <w:t xml:space="preserve"> and </w:t>
      </w:r>
      <w:r w:rsidRPr="00F1562C">
        <w:fldChar w:fldCharType="begin"/>
      </w:r>
      <w:r w:rsidRPr="00F1562C">
        <w:instrText xml:space="preserve"> REF _Ref72420945 \h </w:instrText>
      </w:r>
      <w:r w:rsidRPr="00F1562C">
        <w:fldChar w:fldCharType="separate"/>
      </w:r>
      <w:r w:rsidR="00B33309" w:rsidRPr="00F1562C">
        <w:t xml:space="preserve">Table </w:t>
      </w:r>
      <w:r w:rsidR="00B33309">
        <w:rPr>
          <w:noProof/>
        </w:rPr>
        <w:t>17</w:t>
      </w:r>
      <w:r w:rsidRPr="00F1562C">
        <w:fldChar w:fldCharType="end"/>
      </w:r>
      <w:r w:rsidR="00A2056F" w:rsidRPr="00F1562C">
        <w:t xml:space="preserve"> (A-D) below summarize the results of such analyses for four different infection sites and the respective relevant comparators:</w:t>
      </w:r>
    </w:p>
    <w:p w14:paraId="1CB1D0D1" w14:textId="15625A1C" w:rsidR="00A2056F" w:rsidRPr="00F1562C" w:rsidRDefault="00EB5679" w:rsidP="00A2056F">
      <w:pPr>
        <w:pStyle w:val="Caption"/>
      </w:pPr>
      <w:bookmarkStart w:id="166" w:name="_Ref72420939"/>
      <w:bookmarkStart w:id="167" w:name="_Toc74064392"/>
      <w:r w:rsidRPr="00F1562C">
        <w:t xml:space="preserve">Table </w:t>
      </w:r>
      <w:r w:rsidRPr="00F1562C">
        <w:fldChar w:fldCharType="begin"/>
      </w:r>
      <w:r w:rsidRPr="00F1562C">
        <w:instrText>SEQ Table \* ARABIC</w:instrText>
      </w:r>
      <w:r w:rsidRPr="00F1562C">
        <w:fldChar w:fldCharType="separate"/>
      </w:r>
      <w:r w:rsidR="00B33309">
        <w:rPr>
          <w:noProof/>
        </w:rPr>
        <w:t>16</w:t>
      </w:r>
      <w:r w:rsidRPr="00F1562C">
        <w:fldChar w:fldCharType="end"/>
      </w:r>
      <w:bookmarkEnd w:id="166"/>
      <w:r w:rsidRPr="00F1562C">
        <w:t xml:space="preserve">: Susceptibility to </w:t>
      </w:r>
      <w:r w:rsidR="00CB6F93" w:rsidRPr="00F1562C">
        <w:t>c</w:t>
      </w:r>
      <w:r w:rsidRPr="00F1562C">
        <w:t>efiderocol and comparators in all sites of infections for MDR3 pathogens</w:t>
      </w:r>
      <w:bookmarkEnd w:id="167"/>
    </w:p>
    <w:tbl>
      <w:tblPr>
        <w:tblStyle w:val="TableGrid"/>
        <w:tblW w:w="5000" w:type="pct"/>
        <w:tblLook w:val="04A0" w:firstRow="1" w:lastRow="0" w:firstColumn="1" w:lastColumn="0" w:noHBand="0" w:noVBand="1"/>
      </w:tblPr>
      <w:tblGrid>
        <w:gridCol w:w="664"/>
        <w:gridCol w:w="1907"/>
        <w:gridCol w:w="1318"/>
        <w:gridCol w:w="1378"/>
        <w:gridCol w:w="1405"/>
        <w:gridCol w:w="1395"/>
        <w:gridCol w:w="950"/>
      </w:tblGrid>
      <w:tr w:rsidR="00C66CA9" w:rsidRPr="00F1562C" w14:paraId="005A01C6" w14:textId="77777777" w:rsidTr="00CB6F93">
        <w:trPr>
          <w:cantSplit/>
        </w:trPr>
        <w:tc>
          <w:tcPr>
            <w:tcW w:w="2571" w:type="dxa"/>
            <w:gridSpan w:val="2"/>
            <w:vMerge w:val="restart"/>
          </w:tcPr>
          <w:p w14:paraId="18A633DC" w14:textId="77777777" w:rsidR="00C66CA9" w:rsidRPr="00F1562C" w:rsidRDefault="00C66CA9" w:rsidP="00D50398">
            <w:pPr>
              <w:pStyle w:val="NICETableHeading"/>
              <w:rPr>
                <w:sz w:val="20"/>
                <w:szCs w:val="20"/>
              </w:rPr>
            </w:pPr>
          </w:p>
        </w:tc>
        <w:tc>
          <w:tcPr>
            <w:tcW w:w="6446" w:type="dxa"/>
            <w:gridSpan w:val="5"/>
          </w:tcPr>
          <w:p w14:paraId="4AB44222" w14:textId="38ED08AD" w:rsidR="00C66CA9" w:rsidRPr="00F1562C" w:rsidRDefault="00C66CA9" w:rsidP="00D50398">
            <w:pPr>
              <w:pStyle w:val="NICETableHeading"/>
              <w:rPr>
                <w:sz w:val="20"/>
                <w:szCs w:val="20"/>
              </w:rPr>
            </w:pPr>
            <w:r w:rsidRPr="00F1562C">
              <w:rPr>
                <w:sz w:val="20"/>
                <w:szCs w:val="20"/>
              </w:rPr>
              <w:t>All infection sites</w:t>
            </w:r>
          </w:p>
        </w:tc>
      </w:tr>
      <w:tr w:rsidR="00C66CA9" w:rsidRPr="00F1562C" w14:paraId="36AE003E" w14:textId="77777777" w:rsidTr="00CB6F93">
        <w:trPr>
          <w:cantSplit/>
        </w:trPr>
        <w:tc>
          <w:tcPr>
            <w:tcW w:w="2571" w:type="dxa"/>
            <w:gridSpan w:val="2"/>
            <w:vMerge/>
          </w:tcPr>
          <w:p w14:paraId="3C954CDC" w14:textId="77777777" w:rsidR="00C66CA9" w:rsidRPr="00F1562C" w:rsidRDefault="00C66CA9" w:rsidP="00D50398">
            <w:pPr>
              <w:pStyle w:val="NICETableHeading"/>
              <w:rPr>
                <w:sz w:val="20"/>
                <w:szCs w:val="20"/>
              </w:rPr>
            </w:pPr>
          </w:p>
        </w:tc>
        <w:tc>
          <w:tcPr>
            <w:tcW w:w="1318" w:type="dxa"/>
          </w:tcPr>
          <w:p w14:paraId="46B26952" w14:textId="666E93DE" w:rsidR="00C66CA9" w:rsidRPr="00F1562C" w:rsidRDefault="00C66CA9" w:rsidP="00D50398">
            <w:pPr>
              <w:pStyle w:val="NICETableHeading"/>
              <w:rPr>
                <w:sz w:val="20"/>
                <w:szCs w:val="20"/>
              </w:rPr>
            </w:pPr>
            <w:r w:rsidRPr="00F1562C">
              <w:rPr>
                <w:sz w:val="20"/>
                <w:szCs w:val="20"/>
              </w:rPr>
              <w:t>Cefiderocol</w:t>
            </w:r>
          </w:p>
        </w:tc>
        <w:tc>
          <w:tcPr>
            <w:tcW w:w="1378" w:type="dxa"/>
          </w:tcPr>
          <w:p w14:paraId="457F5331" w14:textId="31982F8D" w:rsidR="00C66CA9" w:rsidRPr="00F1562C" w:rsidRDefault="00C66CA9" w:rsidP="00D50398">
            <w:pPr>
              <w:pStyle w:val="NICETableHeading"/>
              <w:rPr>
                <w:sz w:val="20"/>
                <w:szCs w:val="20"/>
              </w:rPr>
            </w:pPr>
            <w:r w:rsidRPr="00F1562C">
              <w:rPr>
                <w:sz w:val="20"/>
                <w:szCs w:val="20"/>
              </w:rPr>
              <w:t>Meropenem (&lt;</w:t>
            </w:r>
            <w:r w:rsidR="00013B22" w:rsidRPr="00F1562C">
              <w:rPr>
                <w:sz w:val="20"/>
                <w:szCs w:val="20"/>
              </w:rPr>
              <w:t> </w:t>
            </w:r>
            <w:r w:rsidRPr="00F1562C">
              <w:rPr>
                <w:sz w:val="20"/>
                <w:szCs w:val="20"/>
              </w:rPr>
              <w:t>MIC 8</w:t>
            </w:r>
            <w:r w:rsidR="00013B22" w:rsidRPr="00F1562C">
              <w:rPr>
                <w:sz w:val="20"/>
                <w:szCs w:val="20"/>
              </w:rPr>
              <w:t> </w:t>
            </w:r>
            <w:r w:rsidRPr="00F1562C">
              <w:rPr>
                <w:sz w:val="20"/>
                <w:szCs w:val="20"/>
              </w:rPr>
              <w:t>mg/L)</w:t>
            </w:r>
          </w:p>
        </w:tc>
        <w:tc>
          <w:tcPr>
            <w:tcW w:w="1405" w:type="dxa"/>
          </w:tcPr>
          <w:p w14:paraId="40A767ED" w14:textId="5885C4AF" w:rsidR="00C66CA9" w:rsidRPr="00F1562C" w:rsidRDefault="00C66CA9" w:rsidP="00D50398">
            <w:pPr>
              <w:pStyle w:val="NICETableHeading"/>
              <w:rPr>
                <w:sz w:val="20"/>
                <w:szCs w:val="20"/>
              </w:rPr>
            </w:pPr>
            <w:r w:rsidRPr="00F1562C">
              <w:rPr>
                <w:sz w:val="20"/>
                <w:szCs w:val="20"/>
              </w:rPr>
              <w:t>Ceftolozane/ tazobactam</w:t>
            </w:r>
          </w:p>
        </w:tc>
        <w:tc>
          <w:tcPr>
            <w:tcW w:w="1395" w:type="dxa"/>
          </w:tcPr>
          <w:p w14:paraId="714AC2DD" w14:textId="067E62C5" w:rsidR="00C66CA9" w:rsidRPr="00F1562C" w:rsidRDefault="00C66CA9" w:rsidP="00D50398">
            <w:pPr>
              <w:pStyle w:val="NICETableHeading"/>
              <w:rPr>
                <w:sz w:val="20"/>
                <w:szCs w:val="20"/>
              </w:rPr>
            </w:pPr>
            <w:r w:rsidRPr="00F1562C">
              <w:rPr>
                <w:sz w:val="20"/>
                <w:szCs w:val="20"/>
              </w:rPr>
              <w:t>Ceftazidime/ avibactam</w:t>
            </w:r>
          </w:p>
        </w:tc>
        <w:tc>
          <w:tcPr>
            <w:tcW w:w="950" w:type="dxa"/>
          </w:tcPr>
          <w:p w14:paraId="5C229B55" w14:textId="00989CC0" w:rsidR="00C66CA9" w:rsidRPr="00F1562C" w:rsidRDefault="00C66CA9" w:rsidP="00D50398">
            <w:pPr>
              <w:pStyle w:val="NICETableHeading"/>
              <w:rPr>
                <w:sz w:val="20"/>
                <w:szCs w:val="20"/>
              </w:rPr>
            </w:pPr>
            <w:r w:rsidRPr="00F1562C">
              <w:rPr>
                <w:sz w:val="20"/>
                <w:szCs w:val="20"/>
              </w:rPr>
              <w:t>Colistin</w:t>
            </w:r>
          </w:p>
        </w:tc>
      </w:tr>
      <w:tr w:rsidR="00BE4056" w:rsidRPr="00F1562C" w14:paraId="60A941B9" w14:textId="77777777" w:rsidTr="00CB6F93">
        <w:trPr>
          <w:cantSplit/>
        </w:trPr>
        <w:tc>
          <w:tcPr>
            <w:tcW w:w="664" w:type="dxa"/>
            <w:vMerge w:val="restart"/>
            <w:textDirection w:val="btLr"/>
          </w:tcPr>
          <w:p w14:paraId="4C4C27BC" w14:textId="79279D30" w:rsidR="00BE4056" w:rsidRPr="00F1562C" w:rsidRDefault="00C66CA9" w:rsidP="00C66CA9">
            <w:pPr>
              <w:pStyle w:val="NICETableText"/>
              <w:ind w:left="113" w:right="113"/>
              <w:rPr>
                <w:i/>
                <w:iCs/>
                <w:sz w:val="20"/>
                <w:szCs w:val="20"/>
              </w:rPr>
            </w:pPr>
            <w:r w:rsidRPr="00F1562C">
              <w:rPr>
                <w:i/>
                <w:iCs/>
                <w:sz w:val="20"/>
                <w:szCs w:val="20"/>
              </w:rPr>
              <w:t>Enter</w:t>
            </w:r>
            <w:r w:rsidR="0024036D" w:rsidRPr="00F1562C">
              <w:rPr>
                <w:i/>
                <w:iCs/>
                <w:sz w:val="20"/>
                <w:szCs w:val="20"/>
              </w:rPr>
              <w:t>o</w:t>
            </w:r>
            <w:r w:rsidRPr="00F1562C">
              <w:rPr>
                <w:i/>
                <w:iCs/>
                <w:sz w:val="20"/>
                <w:szCs w:val="20"/>
              </w:rPr>
              <w:t>bacterales</w:t>
            </w:r>
          </w:p>
        </w:tc>
        <w:tc>
          <w:tcPr>
            <w:tcW w:w="1907" w:type="dxa"/>
          </w:tcPr>
          <w:p w14:paraId="209D2FA4" w14:textId="23277A60" w:rsidR="00BE4056" w:rsidRPr="00F1562C" w:rsidRDefault="00BE4056" w:rsidP="00D50398">
            <w:pPr>
              <w:pStyle w:val="NICETableText"/>
              <w:rPr>
                <w:i/>
                <w:iCs/>
                <w:sz w:val="20"/>
                <w:szCs w:val="20"/>
              </w:rPr>
            </w:pPr>
            <w:r w:rsidRPr="00F1562C">
              <w:rPr>
                <w:i/>
                <w:iCs/>
                <w:sz w:val="20"/>
                <w:szCs w:val="20"/>
              </w:rPr>
              <w:t>E.</w:t>
            </w:r>
            <w:r w:rsidRPr="00F1562C">
              <w:rPr>
                <w:sz w:val="20"/>
                <w:szCs w:val="20"/>
              </w:rPr>
              <w:t xml:space="preserve"> </w:t>
            </w:r>
            <w:r w:rsidRPr="00F1562C">
              <w:rPr>
                <w:i/>
                <w:iCs/>
                <w:sz w:val="20"/>
                <w:szCs w:val="20"/>
              </w:rPr>
              <w:t>coli</w:t>
            </w:r>
          </w:p>
        </w:tc>
        <w:tc>
          <w:tcPr>
            <w:tcW w:w="1318" w:type="dxa"/>
          </w:tcPr>
          <w:p w14:paraId="49395FF9" w14:textId="5CAF08DD" w:rsidR="00BE4056" w:rsidRPr="00F1562C" w:rsidRDefault="00AF0830" w:rsidP="00CB6F93">
            <w:pPr>
              <w:pStyle w:val="NICETableText"/>
              <w:jc w:val="right"/>
              <w:rPr>
                <w:sz w:val="20"/>
                <w:szCs w:val="20"/>
              </w:rPr>
            </w:pPr>
            <w:r w:rsidRPr="00F1562C">
              <w:rPr>
                <w:sz w:val="20"/>
                <w:szCs w:val="20"/>
              </w:rPr>
              <w:t>96.49</w:t>
            </w:r>
          </w:p>
        </w:tc>
        <w:tc>
          <w:tcPr>
            <w:tcW w:w="1378" w:type="dxa"/>
          </w:tcPr>
          <w:p w14:paraId="3923B28B" w14:textId="191454EC" w:rsidR="00BE4056" w:rsidRPr="00F1562C" w:rsidRDefault="00861DB2" w:rsidP="00CB6F93">
            <w:pPr>
              <w:pStyle w:val="NICETableText"/>
              <w:jc w:val="right"/>
              <w:rPr>
                <w:sz w:val="20"/>
                <w:szCs w:val="20"/>
              </w:rPr>
            </w:pPr>
            <w:r w:rsidRPr="00F1562C">
              <w:rPr>
                <w:sz w:val="20"/>
                <w:szCs w:val="20"/>
              </w:rPr>
              <w:t>98.52</w:t>
            </w:r>
          </w:p>
        </w:tc>
        <w:tc>
          <w:tcPr>
            <w:tcW w:w="1405" w:type="dxa"/>
          </w:tcPr>
          <w:p w14:paraId="2985453B" w14:textId="08BE9D7D" w:rsidR="00BE4056" w:rsidRPr="00F1562C" w:rsidRDefault="00861DB2" w:rsidP="00CB6F93">
            <w:pPr>
              <w:pStyle w:val="NICETableText"/>
              <w:jc w:val="right"/>
              <w:rPr>
                <w:sz w:val="20"/>
                <w:szCs w:val="20"/>
              </w:rPr>
            </w:pPr>
            <w:r w:rsidRPr="00F1562C">
              <w:rPr>
                <w:sz w:val="20"/>
                <w:szCs w:val="20"/>
              </w:rPr>
              <w:t>87.27</w:t>
            </w:r>
          </w:p>
        </w:tc>
        <w:tc>
          <w:tcPr>
            <w:tcW w:w="1395" w:type="dxa"/>
          </w:tcPr>
          <w:p w14:paraId="78BDADE4" w14:textId="18D919F7" w:rsidR="00BE4056" w:rsidRPr="00F1562C" w:rsidRDefault="00861DB2" w:rsidP="00CB6F93">
            <w:pPr>
              <w:pStyle w:val="NICETableText"/>
              <w:jc w:val="right"/>
              <w:rPr>
                <w:sz w:val="20"/>
                <w:szCs w:val="20"/>
              </w:rPr>
            </w:pPr>
            <w:r w:rsidRPr="00F1562C">
              <w:rPr>
                <w:sz w:val="20"/>
                <w:szCs w:val="20"/>
              </w:rPr>
              <w:t>98.15</w:t>
            </w:r>
          </w:p>
        </w:tc>
        <w:tc>
          <w:tcPr>
            <w:tcW w:w="950" w:type="dxa"/>
          </w:tcPr>
          <w:p w14:paraId="1FC4EC48" w14:textId="60F25636" w:rsidR="00BE4056" w:rsidRPr="00F1562C" w:rsidRDefault="00861DB2" w:rsidP="00CB6F93">
            <w:pPr>
              <w:pStyle w:val="NICETableText"/>
              <w:jc w:val="right"/>
              <w:rPr>
                <w:sz w:val="20"/>
                <w:szCs w:val="20"/>
              </w:rPr>
            </w:pPr>
            <w:r w:rsidRPr="00F1562C">
              <w:rPr>
                <w:sz w:val="20"/>
                <w:szCs w:val="20"/>
              </w:rPr>
              <w:t>98.89</w:t>
            </w:r>
          </w:p>
        </w:tc>
      </w:tr>
      <w:tr w:rsidR="00BE4056" w:rsidRPr="00F1562C" w14:paraId="72EDB56A" w14:textId="77777777" w:rsidTr="00CB6F93">
        <w:trPr>
          <w:cantSplit/>
        </w:trPr>
        <w:tc>
          <w:tcPr>
            <w:tcW w:w="664" w:type="dxa"/>
            <w:vMerge/>
          </w:tcPr>
          <w:p w14:paraId="584B3F8E" w14:textId="77777777" w:rsidR="00BE4056" w:rsidRPr="00F1562C" w:rsidRDefault="00BE4056" w:rsidP="00D50398">
            <w:pPr>
              <w:pStyle w:val="NICETableText"/>
              <w:rPr>
                <w:sz w:val="20"/>
                <w:szCs w:val="20"/>
              </w:rPr>
            </w:pPr>
          </w:p>
        </w:tc>
        <w:tc>
          <w:tcPr>
            <w:tcW w:w="1907" w:type="dxa"/>
          </w:tcPr>
          <w:p w14:paraId="59D21342" w14:textId="6CDBD9E2" w:rsidR="00BE4056" w:rsidRPr="00F1562C" w:rsidRDefault="00BE4056" w:rsidP="00D50398">
            <w:pPr>
              <w:pStyle w:val="NICETableText"/>
              <w:rPr>
                <w:i/>
                <w:iCs/>
                <w:sz w:val="20"/>
                <w:szCs w:val="20"/>
              </w:rPr>
            </w:pPr>
            <w:r w:rsidRPr="00F1562C">
              <w:rPr>
                <w:i/>
                <w:iCs/>
                <w:sz w:val="20"/>
                <w:szCs w:val="20"/>
              </w:rPr>
              <w:t>Klebsiella</w:t>
            </w:r>
          </w:p>
        </w:tc>
        <w:tc>
          <w:tcPr>
            <w:tcW w:w="1318" w:type="dxa"/>
          </w:tcPr>
          <w:p w14:paraId="6B39C1A9" w14:textId="0B970511" w:rsidR="00BE4056" w:rsidRPr="00F1562C" w:rsidRDefault="008F3F5D" w:rsidP="00CB6F93">
            <w:pPr>
              <w:pStyle w:val="NICETableText"/>
              <w:jc w:val="right"/>
              <w:rPr>
                <w:sz w:val="20"/>
                <w:szCs w:val="20"/>
              </w:rPr>
            </w:pPr>
            <w:r w:rsidRPr="00F1562C">
              <w:rPr>
                <w:sz w:val="20"/>
                <w:szCs w:val="20"/>
              </w:rPr>
              <w:t>85.83</w:t>
            </w:r>
          </w:p>
        </w:tc>
        <w:tc>
          <w:tcPr>
            <w:tcW w:w="1378" w:type="dxa"/>
          </w:tcPr>
          <w:p w14:paraId="21C765CF" w14:textId="3FABD047" w:rsidR="00BE4056" w:rsidRPr="00F1562C" w:rsidRDefault="00861DB2" w:rsidP="00CB6F93">
            <w:pPr>
              <w:pStyle w:val="NICETableText"/>
              <w:jc w:val="right"/>
              <w:rPr>
                <w:sz w:val="20"/>
                <w:szCs w:val="20"/>
              </w:rPr>
            </w:pPr>
            <w:r w:rsidRPr="00F1562C">
              <w:rPr>
                <w:sz w:val="20"/>
                <w:szCs w:val="20"/>
              </w:rPr>
              <w:t>74.00</w:t>
            </w:r>
          </w:p>
        </w:tc>
        <w:tc>
          <w:tcPr>
            <w:tcW w:w="1405" w:type="dxa"/>
          </w:tcPr>
          <w:p w14:paraId="799981F3" w14:textId="68E1E979" w:rsidR="00BE4056" w:rsidRPr="00F1562C" w:rsidRDefault="00861DB2" w:rsidP="00CB6F93">
            <w:pPr>
              <w:pStyle w:val="NICETableText"/>
              <w:jc w:val="right"/>
              <w:rPr>
                <w:sz w:val="20"/>
                <w:szCs w:val="20"/>
              </w:rPr>
            </w:pPr>
            <w:r w:rsidRPr="00F1562C">
              <w:rPr>
                <w:sz w:val="20"/>
                <w:szCs w:val="20"/>
              </w:rPr>
              <w:t>41.08</w:t>
            </w:r>
          </w:p>
        </w:tc>
        <w:tc>
          <w:tcPr>
            <w:tcW w:w="1395" w:type="dxa"/>
          </w:tcPr>
          <w:p w14:paraId="111B399F" w14:textId="0E455712" w:rsidR="00BE4056" w:rsidRPr="00F1562C" w:rsidRDefault="00861DB2" w:rsidP="00CB6F93">
            <w:pPr>
              <w:pStyle w:val="NICETableText"/>
              <w:jc w:val="right"/>
              <w:rPr>
                <w:sz w:val="20"/>
                <w:szCs w:val="20"/>
              </w:rPr>
            </w:pPr>
            <w:r w:rsidRPr="00F1562C">
              <w:rPr>
                <w:sz w:val="20"/>
                <w:szCs w:val="20"/>
              </w:rPr>
              <w:t>92.00</w:t>
            </w:r>
          </w:p>
        </w:tc>
        <w:tc>
          <w:tcPr>
            <w:tcW w:w="950" w:type="dxa"/>
          </w:tcPr>
          <w:p w14:paraId="5C7E436E" w14:textId="72BE496A" w:rsidR="00BE4056" w:rsidRPr="00F1562C" w:rsidRDefault="00861DB2" w:rsidP="00CB6F93">
            <w:pPr>
              <w:pStyle w:val="NICETableText"/>
              <w:jc w:val="right"/>
              <w:rPr>
                <w:sz w:val="20"/>
                <w:szCs w:val="20"/>
              </w:rPr>
            </w:pPr>
            <w:r w:rsidRPr="00F1562C">
              <w:rPr>
                <w:sz w:val="20"/>
                <w:szCs w:val="20"/>
              </w:rPr>
              <w:t>86.17</w:t>
            </w:r>
          </w:p>
        </w:tc>
      </w:tr>
      <w:tr w:rsidR="00BE4056" w:rsidRPr="00F1562C" w14:paraId="06EA9295" w14:textId="77777777" w:rsidTr="00CB6F93">
        <w:trPr>
          <w:cantSplit/>
        </w:trPr>
        <w:tc>
          <w:tcPr>
            <w:tcW w:w="664" w:type="dxa"/>
            <w:vMerge/>
          </w:tcPr>
          <w:p w14:paraId="24559746" w14:textId="77777777" w:rsidR="00BE4056" w:rsidRPr="00F1562C" w:rsidRDefault="00BE4056" w:rsidP="00D50398">
            <w:pPr>
              <w:pStyle w:val="NICETableText"/>
              <w:rPr>
                <w:sz w:val="20"/>
                <w:szCs w:val="20"/>
              </w:rPr>
            </w:pPr>
          </w:p>
        </w:tc>
        <w:tc>
          <w:tcPr>
            <w:tcW w:w="1907" w:type="dxa"/>
          </w:tcPr>
          <w:p w14:paraId="02992456" w14:textId="7FC64367" w:rsidR="00BE4056" w:rsidRPr="00F1562C" w:rsidRDefault="00BE4056" w:rsidP="00D50398">
            <w:pPr>
              <w:pStyle w:val="NICETableText"/>
              <w:rPr>
                <w:i/>
                <w:iCs/>
                <w:sz w:val="20"/>
                <w:szCs w:val="20"/>
              </w:rPr>
            </w:pPr>
            <w:r w:rsidRPr="00F1562C">
              <w:rPr>
                <w:sz w:val="20"/>
                <w:szCs w:val="20"/>
              </w:rPr>
              <w:t xml:space="preserve">Other </w:t>
            </w:r>
            <w:r w:rsidR="0024036D" w:rsidRPr="00F1562C">
              <w:rPr>
                <w:i/>
                <w:iCs/>
                <w:sz w:val="20"/>
                <w:szCs w:val="20"/>
              </w:rPr>
              <w:t>E</w:t>
            </w:r>
            <w:r w:rsidRPr="00F1562C">
              <w:rPr>
                <w:i/>
                <w:iCs/>
                <w:sz w:val="20"/>
                <w:szCs w:val="20"/>
              </w:rPr>
              <w:t>nterobacterales</w:t>
            </w:r>
          </w:p>
        </w:tc>
        <w:tc>
          <w:tcPr>
            <w:tcW w:w="1318" w:type="dxa"/>
          </w:tcPr>
          <w:p w14:paraId="4813AACB" w14:textId="61625D94" w:rsidR="00BE4056" w:rsidRPr="00F1562C" w:rsidRDefault="008F3F5D" w:rsidP="00CB6F93">
            <w:pPr>
              <w:pStyle w:val="NICETableText"/>
              <w:jc w:val="right"/>
              <w:rPr>
                <w:sz w:val="20"/>
                <w:szCs w:val="20"/>
              </w:rPr>
            </w:pPr>
            <w:r w:rsidRPr="00F1562C">
              <w:rPr>
                <w:sz w:val="20"/>
                <w:szCs w:val="20"/>
              </w:rPr>
              <w:t>88.17</w:t>
            </w:r>
          </w:p>
        </w:tc>
        <w:tc>
          <w:tcPr>
            <w:tcW w:w="1378" w:type="dxa"/>
          </w:tcPr>
          <w:p w14:paraId="358C0664" w14:textId="0388AA08" w:rsidR="00BE4056" w:rsidRPr="00F1562C" w:rsidRDefault="00861DB2" w:rsidP="00CB6F93">
            <w:pPr>
              <w:pStyle w:val="NICETableText"/>
              <w:jc w:val="right"/>
              <w:rPr>
                <w:sz w:val="20"/>
                <w:szCs w:val="20"/>
              </w:rPr>
            </w:pPr>
            <w:r w:rsidRPr="00F1562C">
              <w:rPr>
                <w:sz w:val="20"/>
                <w:szCs w:val="20"/>
              </w:rPr>
              <w:t>92.83</w:t>
            </w:r>
          </w:p>
        </w:tc>
        <w:tc>
          <w:tcPr>
            <w:tcW w:w="1405" w:type="dxa"/>
          </w:tcPr>
          <w:p w14:paraId="57DDF03C" w14:textId="0FF455E0" w:rsidR="00BE4056" w:rsidRPr="00F1562C" w:rsidRDefault="00861DB2" w:rsidP="00CB6F93">
            <w:pPr>
              <w:pStyle w:val="NICETableText"/>
              <w:jc w:val="right"/>
              <w:rPr>
                <w:sz w:val="20"/>
                <w:szCs w:val="20"/>
              </w:rPr>
            </w:pPr>
            <w:r w:rsidRPr="00F1562C">
              <w:rPr>
                <w:sz w:val="20"/>
                <w:szCs w:val="20"/>
              </w:rPr>
              <w:t>48.75</w:t>
            </w:r>
          </w:p>
        </w:tc>
        <w:tc>
          <w:tcPr>
            <w:tcW w:w="1395" w:type="dxa"/>
          </w:tcPr>
          <w:p w14:paraId="785619B1" w14:textId="56CA4573" w:rsidR="00BE4056" w:rsidRPr="00F1562C" w:rsidRDefault="00861DB2" w:rsidP="00CB6F93">
            <w:pPr>
              <w:pStyle w:val="NICETableText"/>
              <w:jc w:val="right"/>
              <w:rPr>
                <w:sz w:val="20"/>
                <w:szCs w:val="20"/>
              </w:rPr>
            </w:pPr>
            <w:r w:rsidRPr="00F1562C">
              <w:rPr>
                <w:sz w:val="20"/>
                <w:szCs w:val="20"/>
              </w:rPr>
              <w:t>82.08</w:t>
            </w:r>
          </w:p>
        </w:tc>
        <w:tc>
          <w:tcPr>
            <w:tcW w:w="950" w:type="dxa"/>
          </w:tcPr>
          <w:p w14:paraId="1A248AB9" w14:textId="013D1325" w:rsidR="00BE4056" w:rsidRPr="00F1562C" w:rsidRDefault="00861DB2" w:rsidP="00CB6F93">
            <w:pPr>
              <w:pStyle w:val="NICETableText"/>
              <w:jc w:val="right"/>
              <w:rPr>
                <w:sz w:val="20"/>
                <w:szCs w:val="20"/>
              </w:rPr>
            </w:pPr>
            <w:r w:rsidRPr="00F1562C">
              <w:rPr>
                <w:sz w:val="20"/>
                <w:szCs w:val="20"/>
              </w:rPr>
              <w:t>65.59</w:t>
            </w:r>
          </w:p>
        </w:tc>
      </w:tr>
      <w:tr w:rsidR="00BE4056" w:rsidRPr="00F1562C" w14:paraId="370E18E1" w14:textId="77777777" w:rsidTr="00CB6F93">
        <w:trPr>
          <w:cantSplit/>
        </w:trPr>
        <w:tc>
          <w:tcPr>
            <w:tcW w:w="664" w:type="dxa"/>
            <w:vMerge/>
          </w:tcPr>
          <w:p w14:paraId="70061A85" w14:textId="77777777" w:rsidR="00BE4056" w:rsidRPr="00F1562C" w:rsidRDefault="00BE4056" w:rsidP="00D50398">
            <w:pPr>
              <w:pStyle w:val="NICETableText"/>
              <w:rPr>
                <w:sz w:val="20"/>
                <w:szCs w:val="20"/>
              </w:rPr>
            </w:pPr>
          </w:p>
        </w:tc>
        <w:tc>
          <w:tcPr>
            <w:tcW w:w="1907" w:type="dxa"/>
          </w:tcPr>
          <w:p w14:paraId="35344997" w14:textId="7414C81E" w:rsidR="00BE4056" w:rsidRPr="00F1562C" w:rsidRDefault="00BE4056" w:rsidP="00D50398">
            <w:pPr>
              <w:pStyle w:val="NICETableText"/>
              <w:rPr>
                <w:b/>
                <w:bCs/>
                <w:sz w:val="20"/>
                <w:szCs w:val="20"/>
              </w:rPr>
            </w:pPr>
            <w:r w:rsidRPr="00F1562C">
              <w:rPr>
                <w:sz w:val="20"/>
                <w:szCs w:val="20"/>
              </w:rPr>
              <w:t xml:space="preserve">All </w:t>
            </w:r>
            <w:r w:rsidR="0024036D" w:rsidRPr="00F1562C">
              <w:rPr>
                <w:i/>
                <w:iCs/>
                <w:sz w:val="20"/>
                <w:szCs w:val="20"/>
              </w:rPr>
              <w:t>E</w:t>
            </w:r>
            <w:r w:rsidRPr="00F1562C">
              <w:rPr>
                <w:i/>
                <w:iCs/>
                <w:sz w:val="20"/>
                <w:szCs w:val="20"/>
              </w:rPr>
              <w:t>nterobacterales</w:t>
            </w:r>
          </w:p>
        </w:tc>
        <w:tc>
          <w:tcPr>
            <w:tcW w:w="1318" w:type="dxa"/>
          </w:tcPr>
          <w:p w14:paraId="31F807A3" w14:textId="3B69B5B0" w:rsidR="00BE4056" w:rsidRPr="00F1562C" w:rsidRDefault="008F3F5D" w:rsidP="00CB6F93">
            <w:pPr>
              <w:pStyle w:val="NICETableText"/>
              <w:jc w:val="right"/>
              <w:rPr>
                <w:sz w:val="20"/>
                <w:szCs w:val="20"/>
              </w:rPr>
            </w:pPr>
            <w:r w:rsidRPr="00F1562C">
              <w:rPr>
                <w:sz w:val="20"/>
                <w:szCs w:val="20"/>
              </w:rPr>
              <w:t>89.02</w:t>
            </w:r>
          </w:p>
        </w:tc>
        <w:tc>
          <w:tcPr>
            <w:tcW w:w="1378" w:type="dxa"/>
          </w:tcPr>
          <w:p w14:paraId="1349D3A1" w14:textId="5AAC74FB" w:rsidR="00BE4056" w:rsidRPr="00F1562C" w:rsidRDefault="00A540DD" w:rsidP="00CB6F93">
            <w:pPr>
              <w:pStyle w:val="NICETableText"/>
              <w:jc w:val="right"/>
              <w:rPr>
                <w:sz w:val="20"/>
                <w:szCs w:val="20"/>
              </w:rPr>
            </w:pPr>
            <w:r w:rsidRPr="00F1562C">
              <w:rPr>
                <w:sz w:val="20"/>
                <w:szCs w:val="20"/>
              </w:rPr>
              <w:t>82.78</w:t>
            </w:r>
          </w:p>
        </w:tc>
        <w:tc>
          <w:tcPr>
            <w:tcW w:w="1405" w:type="dxa"/>
          </w:tcPr>
          <w:p w14:paraId="1248920C" w14:textId="7CCF81BC" w:rsidR="00BE4056" w:rsidRPr="00F1562C" w:rsidRDefault="00861DB2" w:rsidP="00CB6F93">
            <w:pPr>
              <w:pStyle w:val="NICETableText"/>
              <w:jc w:val="right"/>
              <w:rPr>
                <w:sz w:val="20"/>
                <w:szCs w:val="20"/>
              </w:rPr>
            </w:pPr>
            <w:r w:rsidRPr="00F1562C">
              <w:rPr>
                <w:sz w:val="20"/>
                <w:szCs w:val="20"/>
              </w:rPr>
              <w:t>54.53</w:t>
            </w:r>
          </w:p>
        </w:tc>
        <w:tc>
          <w:tcPr>
            <w:tcW w:w="1395" w:type="dxa"/>
          </w:tcPr>
          <w:p w14:paraId="05177F93" w14:textId="65CF981D" w:rsidR="00BE4056" w:rsidRPr="00F1562C" w:rsidRDefault="00861DB2" w:rsidP="00CB6F93">
            <w:pPr>
              <w:pStyle w:val="NICETableText"/>
              <w:jc w:val="right"/>
              <w:rPr>
                <w:sz w:val="20"/>
                <w:szCs w:val="20"/>
              </w:rPr>
            </w:pPr>
            <w:r w:rsidRPr="00F1562C">
              <w:rPr>
                <w:sz w:val="20"/>
                <w:szCs w:val="20"/>
              </w:rPr>
              <w:t>54.53</w:t>
            </w:r>
          </w:p>
        </w:tc>
        <w:tc>
          <w:tcPr>
            <w:tcW w:w="950" w:type="dxa"/>
          </w:tcPr>
          <w:p w14:paraId="7185DA21" w14:textId="2934787C" w:rsidR="00BE4056" w:rsidRPr="00F1562C" w:rsidRDefault="00861DB2" w:rsidP="00CB6F93">
            <w:pPr>
              <w:pStyle w:val="NICETableText"/>
              <w:jc w:val="right"/>
              <w:rPr>
                <w:sz w:val="20"/>
                <w:szCs w:val="20"/>
              </w:rPr>
            </w:pPr>
            <w:r w:rsidRPr="00F1562C">
              <w:rPr>
                <w:sz w:val="20"/>
                <w:szCs w:val="20"/>
              </w:rPr>
              <w:t>86.74</w:t>
            </w:r>
          </w:p>
        </w:tc>
      </w:tr>
      <w:tr w:rsidR="00C66CA9" w:rsidRPr="00F1562C" w14:paraId="21B653C5" w14:textId="77777777" w:rsidTr="00CB6F93">
        <w:trPr>
          <w:cantSplit/>
        </w:trPr>
        <w:tc>
          <w:tcPr>
            <w:tcW w:w="664" w:type="dxa"/>
            <w:vMerge w:val="restart"/>
            <w:textDirection w:val="btLr"/>
          </w:tcPr>
          <w:p w14:paraId="32DD3101" w14:textId="5C4E10EC" w:rsidR="00C66CA9" w:rsidRPr="00F1562C" w:rsidRDefault="00C66CA9" w:rsidP="00C66CA9">
            <w:pPr>
              <w:pStyle w:val="NICETableText"/>
              <w:ind w:left="113" w:right="113"/>
              <w:rPr>
                <w:sz w:val="20"/>
                <w:szCs w:val="20"/>
              </w:rPr>
            </w:pPr>
            <w:r w:rsidRPr="00F1562C">
              <w:rPr>
                <w:sz w:val="20"/>
                <w:szCs w:val="20"/>
              </w:rPr>
              <w:t>Non-ferment</w:t>
            </w:r>
            <w:r w:rsidR="0024036D" w:rsidRPr="00F1562C">
              <w:rPr>
                <w:sz w:val="20"/>
                <w:szCs w:val="20"/>
              </w:rPr>
              <w:t>e</w:t>
            </w:r>
            <w:r w:rsidRPr="00F1562C">
              <w:rPr>
                <w:sz w:val="20"/>
                <w:szCs w:val="20"/>
              </w:rPr>
              <w:t>rs</w:t>
            </w:r>
          </w:p>
        </w:tc>
        <w:tc>
          <w:tcPr>
            <w:tcW w:w="1907" w:type="dxa"/>
          </w:tcPr>
          <w:p w14:paraId="6AADAEDB" w14:textId="2F105A6E" w:rsidR="00C66CA9" w:rsidRPr="00F1562C" w:rsidRDefault="00C66CA9" w:rsidP="00D50398">
            <w:pPr>
              <w:pStyle w:val="NICETableText"/>
              <w:rPr>
                <w:i/>
                <w:iCs/>
                <w:sz w:val="20"/>
                <w:szCs w:val="20"/>
              </w:rPr>
            </w:pPr>
            <w:r w:rsidRPr="00F1562C">
              <w:rPr>
                <w:i/>
                <w:iCs/>
                <w:sz w:val="20"/>
                <w:szCs w:val="20"/>
              </w:rPr>
              <w:t>Pseudomonas</w:t>
            </w:r>
          </w:p>
        </w:tc>
        <w:tc>
          <w:tcPr>
            <w:tcW w:w="1318" w:type="dxa"/>
          </w:tcPr>
          <w:p w14:paraId="2419E9F1" w14:textId="12524011" w:rsidR="00C66CA9" w:rsidRPr="00F1562C" w:rsidRDefault="008F3F5D" w:rsidP="00CB6F93">
            <w:pPr>
              <w:pStyle w:val="NICETableText"/>
              <w:jc w:val="right"/>
              <w:rPr>
                <w:sz w:val="20"/>
                <w:szCs w:val="20"/>
              </w:rPr>
            </w:pPr>
            <w:r w:rsidRPr="00F1562C">
              <w:rPr>
                <w:sz w:val="20"/>
                <w:szCs w:val="20"/>
              </w:rPr>
              <w:t>97.74</w:t>
            </w:r>
          </w:p>
        </w:tc>
        <w:tc>
          <w:tcPr>
            <w:tcW w:w="1378" w:type="dxa"/>
          </w:tcPr>
          <w:p w14:paraId="113088FD" w14:textId="2B452B93" w:rsidR="00C66CA9" w:rsidRPr="00F1562C" w:rsidRDefault="008F3F5D" w:rsidP="00CB6F93">
            <w:pPr>
              <w:pStyle w:val="NICETableText"/>
              <w:jc w:val="right"/>
              <w:rPr>
                <w:sz w:val="20"/>
                <w:szCs w:val="20"/>
              </w:rPr>
            </w:pPr>
            <w:r w:rsidRPr="00F1562C">
              <w:rPr>
                <w:sz w:val="20"/>
                <w:szCs w:val="20"/>
              </w:rPr>
              <w:t>40.23</w:t>
            </w:r>
          </w:p>
        </w:tc>
        <w:tc>
          <w:tcPr>
            <w:tcW w:w="1405" w:type="dxa"/>
          </w:tcPr>
          <w:p w14:paraId="0E03FB80" w14:textId="563BF05B" w:rsidR="00C66CA9" w:rsidRPr="00F1562C" w:rsidRDefault="00861DB2" w:rsidP="00CB6F93">
            <w:pPr>
              <w:pStyle w:val="NICETableText"/>
              <w:jc w:val="right"/>
              <w:rPr>
                <w:sz w:val="20"/>
                <w:szCs w:val="20"/>
              </w:rPr>
            </w:pPr>
            <w:r w:rsidRPr="00F1562C">
              <w:rPr>
                <w:sz w:val="20"/>
                <w:szCs w:val="20"/>
              </w:rPr>
              <w:t>46.80</w:t>
            </w:r>
          </w:p>
        </w:tc>
        <w:tc>
          <w:tcPr>
            <w:tcW w:w="1395" w:type="dxa"/>
          </w:tcPr>
          <w:p w14:paraId="49D409B5" w14:textId="0C9B5FB5" w:rsidR="00C66CA9" w:rsidRPr="00F1562C" w:rsidRDefault="00861DB2" w:rsidP="00CB6F93">
            <w:pPr>
              <w:pStyle w:val="NICETableText"/>
              <w:jc w:val="right"/>
              <w:rPr>
                <w:sz w:val="20"/>
                <w:szCs w:val="20"/>
              </w:rPr>
            </w:pPr>
            <w:r w:rsidRPr="00F1562C">
              <w:rPr>
                <w:sz w:val="20"/>
                <w:szCs w:val="20"/>
              </w:rPr>
              <w:t>47.56</w:t>
            </w:r>
          </w:p>
        </w:tc>
        <w:tc>
          <w:tcPr>
            <w:tcW w:w="950" w:type="dxa"/>
          </w:tcPr>
          <w:p w14:paraId="66854509" w14:textId="3B3CA84E" w:rsidR="00C66CA9" w:rsidRPr="00F1562C" w:rsidRDefault="00861DB2" w:rsidP="00CB6F93">
            <w:pPr>
              <w:pStyle w:val="NICETableText"/>
              <w:jc w:val="right"/>
              <w:rPr>
                <w:sz w:val="20"/>
                <w:szCs w:val="20"/>
              </w:rPr>
            </w:pPr>
            <w:r w:rsidRPr="00F1562C">
              <w:rPr>
                <w:sz w:val="20"/>
                <w:szCs w:val="20"/>
              </w:rPr>
              <w:t>98.12</w:t>
            </w:r>
          </w:p>
        </w:tc>
      </w:tr>
      <w:tr w:rsidR="00C66CA9" w:rsidRPr="00F1562C" w14:paraId="60BC9585" w14:textId="77777777" w:rsidTr="00CB6F93">
        <w:trPr>
          <w:cantSplit/>
        </w:trPr>
        <w:tc>
          <w:tcPr>
            <w:tcW w:w="664" w:type="dxa"/>
            <w:vMerge/>
          </w:tcPr>
          <w:p w14:paraId="6AB87CD0" w14:textId="77777777" w:rsidR="00C66CA9" w:rsidRPr="00F1562C" w:rsidRDefault="00C66CA9" w:rsidP="00D50398">
            <w:pPr>
              <w:pStyle w:val="NICETableText"/>
              <w:rPr>
                <w:sz w:val="20"/>
                <w:szCs w:val="20"/>
              </w:rPr>
            </w:pPr>
          </w:p>
        </w:tc>
        <w:tc>
          <w:tcPr>
            <w:tcW w:w="1907" w:type="dxa"/>
          </w:tcPr>
          <w:p w14:paraId="42992602" w14:textId="59CD0870" w:rsidR="00C66CA9" w:rsidRPr="00F1562C" w:rsidRDefault="00C66CA9" w:rsidP="00D50398">
            <w:pPr>
              <w:pStyle w:val="NICETableText"/>
              <w:rPr>
                <w:i/>
                <w:iCs/>
                <w:sz w:val="20"/>
                <w:szCs w:val="20"/>
              </w:rPr>
            </w:pPr>
            <w:r w:rsidRPr="00F1562C">
              <w:rPr>
                <w:i/>
                <w:iCs/>
                <w:sz w:val="20"/>
                <w:szCs w:val="20"/>
              </w:rPr>
              <w:t>Acinetobacter</w:t>
            </w:r>
          </w:p>
        </w:tc>
        <w:tc>
          <w:tcPr>
            <w:tcW w:w="1318" w:type="dxa"/>
          </w:tcPr>
          <w:p w14:paraId="0853EA87" w14:textId="70462E54" w:rsidR="00C66CA9" w:rsidRPr="00F1562C" w:rsidRDefault="008F3F5D" w:rsidP="00CB6F93">
            <w:pPr>
              <w:pStyle w:val="NICETableText"/>
              <w:jc w:val="right"/>
              <w:rPr>
                <w:sz w:val="20"/>
                <w:szCs w:val="20"/>
              </w:rPr>
            </w:pPr>
            <w:r w:rsidRPr="00F1562C">
              <w:rPr>
                <w:sz w:val="20"/>
                <w:szCs w:val="20"/>
              </w:rPr>
              <w:t>88.69</w:t>
            </w:r>
          </w:p>
        </w:tc>
        <w:tc>
          <w:tcPr>
            <w:tcW w:w="1378" w:type="dxa"/>
          </w:tcPr>
          <w:p w14:paraId="165901AE" w14:textId="67099882" w:rsidR="00C66CA9" w:rsidRPr="00F1562C" w:rsidRDefault="008F3F5D" w:rsidP="00CB6F93">
            <w:pPr>
              <w:pStyle w:val="NICETableText"/>
              <w:jc w:val="right"/>
              <w:rPr>
                <w:sz w:val="20"/>
                <w:szCs w:val="20"/>
              </w:rPr>
            </w:pPr>
            <w:r w:rsidRPr="00F1562C">
              <w:rPr>
                <w:sz w:val="20"/>
                <w:szCs w:val="20"/>
              </w:rPr>
              <w:t>11.64</w:t>
            </w:r>
          </w:p>
        </w:tc>
        <w:tc>
          <w:tcPr>
            <w:tcW w:w="1405" w:type="dxa"/>
          </w:tcPr>
          <w:p w14:paraId="6FA2325F" w14:textId="39613237" w:rsidR="00C66CA9" w:rsidRPr="00F1562C" w:rsidRDefault="00861DB2" w:rsidP="00CB6F93">
            <w:pPr>
              <w:pStyle w:val="NICETableText"/>
              <w:jc w:val="right"/>
              <w:rPr>
                <w:sz w:val="20"/>
                <w:szCs w:val="20"/>
              </w:rPr>
            </w:pPr>
            <w:r w:rsidRPr="00F1562C">
              <w:rPr>
                <w:sz w:val="20"/>
                <w:szCs w:val="20"/>
              </w:rPr>
              <w:t>5.54</w:t>
            </w:r>
          </w:p>
        </w:tc>
        <w:tc>
          <w:tcPr>
            <w:tcW w:w="1395" w:type="dxa"/>
          </w:tcPr>
          <w:p w14:paraId="3C734F43" w14:textId="48DF0E52" w:rsidR="00C66CA9" w:rsidRPr="00F1562C" w:rsidRDefault="00861DB2" w:rsidP="00CB6F93">
            <w:pPr>
              <w:pStyle w:val="NICETableText"/>
              <w:jc w:val="right"/>
              <w:rPr>
                <w:sz w:val="20"/>
                <w:szCs w:val="20"/>
              </w:rPr>
            </w:pPr>
            <w:r w:rsidRPr="00F1562C">
              <w:rPr>
                <w:sz w:val="20"/>
                <w:szCs w:val="20"/>
              </w:rPr>
              <w:t>12.83</w:t>
            </w:r>
          </w:p>
        </w:tc>
        <w:tc>
          <w:tcPr>
            <w:tcW w:w="950" w:type="dxa"/>
          </w:tcPr>
          <w:p w14:paraId="2EB494C8" w14:textId="3F71D876" w:rsidR="00C66CA9" w:rsidRPr="00F1562C" w:rsidRDefault="00861DB2" w:rsidP="00CB6F93">
            <w:pPr>
              <w:pStyle w:val="NICETableText"/>
              <w:jc w:val="right"/>
              <w:rPr>
                <w:sz w:val="20"/>
                <w:szCs w:val="20"/>
              </w:rPr>
            </w:pPr>
            <w:r w:rsidRPr="00F1562C">
              <w:rPr>
                <w:sz w:val="20"/>
                <w:szCs w:val="20"/>
              </w:rPr>
              <w:t>85.47</w:t>
            </w:r>
          </w:p>
        </w:tc>
      </w:tr>
      <w:tr w:rsidR="00C66CA9" w:rsidRPr="00F1562C" w14:paraId="42B8136E" w14:textId="77777777" w:rsidTr="00CB6F93">
        <w:trPr>
          <w:cantSplit/>
        </w:trPr>
        <w:tc>
          <w:tcPr>
            <w:tcW w:w="664" w:type="dxa"/>
            <w:vMerge/>
          </w:tcPr>
          <w:p w14:paraId="5A0FE6FF" w14:textId="77777777" w:rsidR="00C66CA9" w:rsidRPr="00F1562C" w:rsidRDefault="00C66CA9" w:rsidP="00D50398">
            <w:pPr>
              <w:pStyle w:val="NICETableText"/>
              <w:rPr>
                <w:sz w:val="20"/>
                <w:szCs w:val="20"/>
              </w:rPr>
            </w:pPr>
          </w:p>
        </w:tc>
        <w:tc>
          <w:tcPr>
            <w:tcW w:w="1907" w:type="dxa"/>
          </w:tcPr>
          <w:p w14:paraId="2F1DB661" w14:textId="4BB50890" w:rsidR="00C66CA9" w:rsidRPr="00F1562C" w:rsidRDefault="00C66CA9" w:rsidP="00D50398">
            <w:pPr>
              <w:pStyle w:val="NICETableText"/>
              <w:rPr>
                <w:i/>
                <w:iCs/>
                <w:sz w:val="20"/>
                <w:szCs w:val="20"/>
              </w:rPr>
            </w:pPr>
            <w:r w:rsidRPr="00F1562C">
              <w:rPr>
                <w:i/>
                <w:iCs/>
                <w:sz w:val="20"/>
                <w:szCs w:val="20"/>
              </w:rPr>
              <w:t>Stenotrophomonas</w:t>
            </w:r>
          </w:p>
        </w:tc>
        <w:tc>
          <w:tcPr>
            <w:tcW w:w="1318" w:type="dxa"/>
          </w:tcPr>
          <w:p w14:paraId="21EA76BD" w14:textId="045240F9" w:rsidR="00C66CA9" w:rsidRPr="00F1562C" w:rsidRDefault="008F3F5D" w:rsidP="00CB6F93">
            <w:pPr>
              <w:pStyle w:val="NICETableText"/>
              <w:jc w:val="right"/>
              <w:rPr>
                <w:sz w:val="20"/>
                <w:szCs w:val="20"/>
              </w:rPr>
            </w:pPr>
            <w:r w:rsidRPr="00F1562C">
              <w:rPr>
                <w:sz w:val="20"/>
                <w:szCs w:val="20"/>
              </w:rPr>
              <w:t>99.82</w:t>
            </w:r>
          </w:p>
        </w:tc>
        <w:tc>
          <w:tcPr>
            <w:tcW w:w="1378" w:type="dxa"/>
          </w:tcPr>
          <w:p w14:paraId="3AD9FFC9" w14:textId="5FAE445F" w:rsidR="00C66CA9" w:rsidRPr="00F1562C" w:rsidRDefault="008F3F5D" w:rsidP="00CB6F93">
            <w:pPr>
              <w:pStyle w:val="NICETableText"/>
              <w:jc w:val="right"/>
              <w:rPr>
                <w:sz w:val="20"/>
                <w:szCs w:val="20"/>
              </w:rPr>
            </w:pPr>
            <w:r w:rsidRPr="00F1562C">
              <w:rPr>
                <w:sz w:val="20"/>
                <w:szCs w:val="20"/>
              </w:rPr>
              <w:t>3.09</w:t>
            </w:r>
          </w:p>
        </w:tc>
        <w:tc>
          <w:tcPr>
            <w:tcW w:w="1405" w:type="dxa"/>
          </w:tcPr>
          <w:p w14:paraId="583694AA" w14:textId="7F085310" w:rsidR="00C66CA9" w:rsidRPr="00F1562C" w:rsidRDefault="00861DB2" w:rsidP="00CB6F93">
            <w:pPr>
              <w:pStyle w:val="NICETableText"/>
              <w:jc w:val="right"/>
              <w:rPr>
                <w:sz w:val="20"/>
                <w:szCs w:val="20"/>
              </w:rPr>
            </w:pPr>
            <w:r w:rsidRPr="00F1562C">
              <w:rPr>
                <w:sz w:val="20"/>
                <w:szCs w:val="20"/>
              </w:rPr>
              <w:t>28.36</w:t>
            </w:r>
          </w:p>
        </w:tc>
        <w:tc>
          <w:tcPr>
            <w:tcW w:w="1395" w:type="dxa"/>
          </w:tcPr>
          <w:p w14:paraId="40F22502" w14:textId="288C9B90" w:rsidR="00C66CA9" w:rsidRPr="00F1562C" w:rsidRDefault="00861DB2" w:rsidP="00CB6F93">
            <w:pPr>
              <w:pStyle w:val="NICETableText"/>
              <w:jc w:val="right"/>
              <w:rPr>
                <w:sz w:val="20"/>
                <w:szCs w:val="20"/>
              </w:rPr>
            </w:pPr>
            <w:r w:rsidRPr="00F1562C">
              <w:rPr>
                <w:sz w:val="20"/>
                <w:szCs w:val="20"/>
              </w:rPr>
              <w:t>37.45</w:t>
            </w:r>
          </w:p>
        </w:tc>
        <w:tc>
          <w:tcPr>
            <w:tcW w:w="950" w:type="dxa"/>
          </w:tcPr>
          <w:p w14:paraId="2482A31B" w14:textId="0A66C62B" w:rsidR="00C66CA9" w:rsidRPr="00F1562C" w:rsidRDefault="00861DB2" w:rsidP="00CB6F93">
            <w:pPr>
              <w:pStyle w:val="NICETableText"/>
              <w:jc w:val="right"/>
              <w:rPr>
                <w:sz w:val="20"/>
                <w:szCs w:val="20"/>
              </w:rPr>
            </w:pPr>
            <w:r w:rsidRPr="00F1562C">
              <w:rPr>
                <w:sz w:val="20"/>
                <w:szCs w:val="20"/>
              </w:rPr>
              <w:t>76.36</w:t>
            </w:r>
          </w:p>
        </w:tc>
      </w:tr>
      <w:tr w:rsidR="00C66CA9" w:rsidRPr="00F1562C" w14:paraId="055AD996" w14:textId="77777777" w:rsidTr="00CB6F93">
        <w:trPr>
          <w:cantSplit/>
        </w:trPr>
        <w:tc>
          <w:tcPr>
            <w:tcW w:w="664" w:type="dxa"/>
            <w:vMerge/>
          </w:tcPr>
          <w:p w14:paraId="2ACE4DE3" w14:textId="77777777" w:rsidR="00C66CA9" w:rsidRPr="00F1562C" w:rsidRDefault="00C66CA9" w:rsidP="00D50398">
            <w:pPr>
              <w:pStyle w:val="NICETableText"/>
              <w:rPr>
                <w:sz w:val="20"/>
                <w:szCs w:val="20"/>
              </w:rPr>
            </w:pPr>
          </w:p>
        </w:tc>
        <w:tc>
          <w:tcPr>
            <w:tcW w:w="1907" w:type="dxa"/>
          </w:tcPr>
          <w:p w14:paraId="478EB8A8" w14:textId="39EC0879" w:rsidR="00C66CA9" w:rsidRPr="00F1562C" w:rsidRDefault="00C66CA9" w:rsidP="00D50398">
            <w:pPr>
              <w:pStyle w:val="NICETableText"/>
              <w:rPr>
                <w:sz w:val="20"/>
                <w:szCs w:val="20"/>
              </w:rPr>
            </w:pPr>
            <w:r w:rsidRPr="00F1562C">
              <w:rPr>
                <w:sz w:val="20"/>
                <w:szCs w:val="20"/>
              </w:rPr>
              <w:t>Other non-ferment</w:t>
            </w:r>
            <w:r w:rsidR="0024036D" w:rsidRPr="00F1562C">
              <w:rPr>
                <w:sz w:val="20"/>
                <w:szCs w:val="20"/>
              </w:rPr>
              <w:t>e</w:t>
            </w:r>
            <w:r w:rsidRPr="00F1562C">
              <w:rPr>
                <w:sz w:val="20"/>
                <w:szCs w:val="20"/>
              </w:rPr>
              <w:t>rs</w:t>
            </w:r>
          </w:p>
        </w:tc>
        <w:tc>
          <w:tcPr>
            <w:tcW w:w="1318" w:type="dxa"/>
          </w:tcPr>
          <w:p w14:paraId="494EF1E7" w14:textId="7CE931E0" w:rsidR="00C66CA9" w:rsidRPr="00F1562C" w:rsidRDefault="008F3F5D" w:rsidP="00CB6F93">
            <w:pPr>
              <w:pStyle w:val="NICETableText"/>
              <w:jc w:val="right"/>
              <w:rPr>
                <w:sz w:val="20"/>
                <w:szCs w:val="20"/>
              </w:rPr>
            </w:pPr>
            <w:r w:rsidRPr="00F1562C">
              <w:rPr>
                <w:sz w:val="20"/>
                <w:szCs w:val="20"/>
              </w:rPr>
              <w:t>94.67</w:t>
            </w:r>
          </w:p>
        </w:tc>
        <w:tc>
          <w:tcPr>
            <w:tcW w:w="1378" w:type="dxa"/>
          </w:tcPr>
          <w:p w14:paraId="74A301D5" w14:textId="2CC2095A" w:rsidR="00C66CA9" w:rsidRPr="00F1562C" w:rsidRDefault="008F3F5D" w:rsidP="00CB6F93">
            <w:pPr>
              <w:pStyle w:val="NICETableText"/>
              <w:jc w:val="right"/>
              <w:rPr>
                <w:sz w:val="20"/>
                <w:szCs w:val="20"/>
              </w:rPr>
            </w:pPr>
            <w:r w:rsidRPr="00F1562C">
              <w:rPr>
                <w:sz w:val="20"/>
                <w:szCs w:val="20"/>
              </w:rPr>
              <w:t>81.33</w:t>
            </w:r>
          </w:p>
        </w:tc>
        <w:tc>
          <w:tcPr>
            <w:tcW w:w="1405" w:type="dxa"/>
          </w:tcPr>
          <w:p w14:paraId="2C8A3D32" w14:textId="30889A62" w:rsidR="00C66CA9" w:rsidRPr="00F1562C" w:rsidRDefault="00861DB2" w:rsidP="00CB6F93">
            <w:pPr>
              <w:pStyle w:val="NICETableText"/>
              <w:jc w:val="right"/>
              <w:rPr>
                <w:sz w:val="20"/>
                <w:szCs w:val="20"/>
              </w:rPr>
            </w:pPr>
            <w:r w:rsidRPr="00F1562C">
              <w:rPr>
                <w:sz w:val="20"/>
                <w:szCs w:val="20"/>
              </w:rPr>
              <w:t>52.00</w:t>
            </w:r>
          </w:p>
        </w:tc>
        <w:tc>
          <w:tcPr>
            <w:tcW w:w="1395" w:type="dxa"/>
          </w:tcPr>
          <w:p w14:paraId="4E5A6188" w14:textId="3488E86A" w:rsidR="00C66CA9" w:rsidRPr="00F1562C" w:rsidRDefault="00861DB2" w:rsidP="00CB6F93">
            <w:pPr>
              <w:pStyle w:val="NICETableText"/>
              <w:jc w:val="right"/>
              <w:rPr>
                <w:sz w:val="20"/>
                <w:szCs w:val="20"/>
              </w:rPr>
            </w:pPr>
            <w:r w:rsidRPr="00F1562C">
              <w:rPr>
                <w:sz w:val="20"/>
                <w:szCs w:val="20"/>
              </w:rPr>
              <w:t>89.33</w:t>
            </w:r>
          </w:p>
        </w:tc>
        <w:tc>
          <w:tcPr>
            <w:tcW w:w="950" w:type="dxa"/>
          </w:tcPr>
          <w:p w14:paraId="7C5C8B59" w14:textId="4D5C5D69" w:rsidR="00C66CA9" w:rsidRPr="00F1562C" w:rsidRDefault="00861DB2" w:rsidP="00CB6F93">
            <w:pPr>
              <w:pStyle w:val="NICETableText"/>
              <w:jc w:val="right"/>
              <w:rPr>
                <w:sz w:val="20"/>
                <w:szCs w:val="20"/>
              </w:rPr>
            </w:pPr>
            <w:r w:rsidRPr="00F1562C">
              <w:rPr>
                <w:sz w:val="20"/>
                <w:szCs w:val="20"/>
              </w:rPr>
              <w:t>2.67</w:t>
            </w:r>
          </w:p>
        </w:tc>
      </w:tr>
      <w:tr w:rsidR="00C66CA9" w:rsidRPr="00F1562C" w14:paraId="39386DFF" w14:textId="77777777" w:rsidTr="00CB6F93">
        <w:trPr>
          <w:cantSplit/>
        </w:trPr>
        <w:tc>
          <w:tcPr>
            <w:tcW w:w="664" w:type="dxa"/>
            <w:vMerge/>
          </w:tcPr>
          <w:p w14:paraId="0959F389" w14:textId="77777777" w:rsidR="00C66CA9" w:rsidRPr="00F1562C" w:rsidRDefault="00C66CA9" w:rsidP="00D50398">
            <w:pPr>
              <w:pStyle w:val="NICETableText"/>
              <w:rPr>
                <w:sz w:val="20"/>
                <w:szCs w:val="20"/>
              </w:rPr>
            </w:pPr>
          </w:p>
        </w:tc>
        <w:tc>
          <w:tcPr>
            <w:tcW w:w="1907" w:type="dxa"/>
          </w:tcPr>
          <w:p w14:paraId="5AE09068" w14:textId="2F0DE286" w:rsidR="00C66CA9" w:rsidRPr="00F1562C" w:rsidRDefault="00C66CA9" w:rsidP="00D50398">
            <w:pPr>
              <w:pStyle w:val="NICETableText"/>
              <w:rPr>
                <w:i/>
                <w:iCs/>
                <w:sz w:val="20"/>
                <w:szCs w:val="20"/>
              </w:rPr>
            </w:pPr>
            <w:r w:rsidRPr="00F1562C">
              <w:rPr>
                <w:sz w:val="20"/>
                <w:szCs w:val="20"/>
              </w:rPr>
              <w:t>All non-</w:t>
            </w:r>
            <w:r w:rsidR="0024036D" w:rsidRPr="00F1562C">
              <w:rPr>
                <w:i/>
                <w:iCs/>
                <w:sz w:val="20"/>
                <w:szCs w:val="20"/>
              </w:rPr>
              <w:t>E</w:t>
            </w:r>
            <w:r w:rsidRPr="00F1562C">
              <w:rPr>
                <w:i/>
                <w:iCs/>
                <w:sz w:val="20"/>
                <w:szCs w:val="20"/>
              </w:rPr>
              <w:t>nterobacterales</w:t>
            </w:r>
          </w:p>
        </w:tc>
        <w:tc>
          <w:tcPr>
            <w:tcW w:w="1318" w:type="dxa"/>
          </w:tcPr>
          <w:p w14:paraId="7410C41D" w14:textId="294FE306" w:rsidR="00C66CA9" w:rsidRPr="00F1562C" w:rsidRDefault="008F3F5D" w:rsidP="00CB6F93">
            <w:pPr>
              <w:pStyle w:val="NICETableText"/>
              <w:jc w:val="right"/>
              <w:rPr>
                <w:sz w:val="20"/>
                <w:szCs w:val="20"/>
              </w:rPr>
            </w:pPr>
            <w:r w:rsidRPr="00F1562C">
              <w:rPr>
                <w:sz w:val="20"/>
                <w:szCs w:val="20"/>
              </w:rPr>
              <w:t>92.58</w:t>
            </w:r>
          </w:p>
        </w:tc>
        <w:tc>
          <w:tcPr>
            <w:tcW w:w="1378" w:type="dxa"/>
          </w:tcPr>
          <w:p w14:paraId="424080AD" w14:textId="11333802" w:rsidR="00C66CA9" w:rsidRPr="00F1562C" w:rsidRDefault="008F3F5D" w:rsidP="00CB6F93">
            <w:pPr>
              <w:pStyle w:val="NICETableText"/>
              <w:jc w:val="right"/>
              <w:rPr>
                <w:sz w:val="20"/>
                <w:szCs w:val="20"/>
              </w:rPr>
            </w:pPr>
            <w:r w:rsidRPr="00F1562C">
              <w:rPr>
                <w:sz w:val="20"/>
                <w:szCs w:val="20"/>
              </w:rPr>
              <w:t>17.12</w:t>
            </w:r>
          </w:p>
        </w:tc>
        <w:tc>
          <w:tcPr>
            <w:tcW w:w="1405" w:type="dxa"/>
          </w:tcPr>
          <w:p w14:paraId="3F95354E" w14:textId="369425D9" w:rsidR="00C66CA9" w:rsidRPr="00F1562C" w:rsidRDefault="00861DB2" w:rsidP="00CB6F93">
            <w:pPr>
              <w:pStyle w:val="NICETableText"/>
              <w:jc w:val="right"/>
              <w:rPr>
                <w:sz w:val="20"/>
                <w:szCs w:val="20"/>
              </w:rPr>
            </w:pPr>
            <w:r w:rsidRPr="00F1562C">
              <w:rPr>
                <w:sz w:val="20"/>
                <w:szCs w:val="20"/>
              </w:rPr>
              <w:t>18.52</w:t>
            </w:r>
          </w:p>
        </w:tc>
        <w:tc>
          <w:tcPr>
            <w:tcW w:w="1395" w:type="dxa"/>
          </w:tcPr>
          <w:p w14:paraId="5A2ABD9D" w14:textId="20364A29" w:rsidR="00C66CA9" w:rsidRPr="00F1562C" w:rsidRDefault="00861DB2" w:rsidP="00CB6F93">
            <w:pPr>
              <w:pStyle w:val="NICETableText"/>
              <w:jc w:val="right"/>
              <w:rPr>
                <w:sz w:val="20"/>
                <w:szCs w:val="20"/>
              </w:rPr>
            </w:pPr>
            <w:r w:rsidRPr="00F1562C">
              <w:rPr>
                <w:sz w:val="20"/>
                <w:szCs w:val="20"/>
              </w:rPr>
              <w:t>25.73</w:t>
            </w:r>
          </w:p>
        </w:tc>
        <w:tc>
          <w:tcPr>
            <w:tcW w:w="950" w:type="dxa"/>
          </w:tcPr>
          <w:p w14:paraId="34B9066E" w14:textId="57359097" w:rsidR="00C66CA9" w:rsidRPr="00F1562C" w:rsidRDefault="00861DB2" w:rsidP="00CB6F93">
            <w:pPr>
              <w:pStyle w:val="NICETableText"/>
              <w:jc w:val="right"/>
              <w:rPr>
                <w:sz w:val="20"/>
                <w:szCs w:val="20"/>
              </w:rPr>
            </w:pPr>
            <w:r w:rsidRPr="00F1562C">
              <w:rPr>
                <w:sz w:val="20"/>
                <w:szCs w:val="20"/>
              </w:rPr>
              <w:t>86.67</w:t>
            </w:r>
          </w:p>
        </w:tc>
      </w:tr>
    </w:tbl>
    <w:p w14:paraId="2671CC52" w14:textId="43F7A8A8" w:rsidR="00861DB2" w:rsidRPr="00F1562C" w:rsidRDefault="00861DB2" w:rsidP="00A2056F">
      <w:pPr>
        <w:sectPr w:rsidR="00861DB2" w:rsidRPr="00F1562C" w:rsidSect="0032615F">
          <w:pgSz w:w="11907" w:h="16840" w:code="9"/>
          <w:pgMar w:top="1440" w:right="1440" w:bottom="1440" w:left="1440" w:header="709" w:footer="709" w:gutter="0"/>
          <w:cols w:space="708"/>
          <w:docGrid w:linePitch="360"/>
        </w:sectPr>
      </w:pPr>
    </w:p>
    <w:p w14:paraId="7EA1E3A4" w14:textId="45D8C65E" w:rsidR="00BF0154" w:rsidRPr="00F1562C" w:rsidRDefault="00BF0154" w:rsidP="00BF0154">
      <w:pPr>
        <w:pStyle w:val="Caption"/>
      </w:pPr>
      <w:bookmarkStart w:id="168" w:name="_Ref72420945"/>
      <w:bookmarkStart w:id="169" w:name="_Toc74064393"/>
      <w:r w:rsidRPr="00F1562C">
        <w:lastRenderedPageBreak/>
        <w:t xml:space="preserve">Table </w:t>
      </w:r>
      <w:r w:rsidRPr="00F1562C">
        <w:fldChar w:fldCharType="begin"/>
      </w:r>
      <w:r w:rsidRPr="00F1562C">
        <w:instrText>SEQ Table \* ARABIC</w:instrText>
      </w:r>
      <w:r w:rsidRPr="00F1562C">
        <w:fldChar w:fldCharType="separate"/>
      </w:r>
      <w:r w:rsidR="00B33309">
        <w:rPr>
          <w:noProof/>
        </w:rPr>
        <w:t>17</w:t>
      </w:r>
      <w:r w:rsidRPr="00F1562C">
        <w:fldChar w:fldCharType="end"/>
      </w:r>
      <w:bookmarkEnd w:id="168"/>
      <w:r w:rsidRPr="00F1562C">
        <w:t xml:space="preserve">: Theoretical success of </w:t>
      </w:r>
      <w:r w:rsidR="007C7BA5" w:rsidRPr="00F1562C">
        <w:t xml:space="preserve">antimicrobial </w:t>
      </w:r>
      <w:r w:rsidRPr="00F1562C">
        <w:t>therapy in Gram</w:t>
      </w:r>
      <w:r w:rsidRPr="00F1562C">
        <w:rPr>
          <w:rFonts w:ascii="Cambria Math" w:hAnsi="Cambria Math" w:cs="Cambria Math"/>
        </w:rPr>
        <w:t>‐</w:t>
      </w:r>
      <w:r w:rsidRPr="00F1562C">
        <w:t>negative MDR pathogens in gastrointestinal site of infections (A) Pneumonia; (B) cUTI; (C) BSI; (D) Gastrointestinal</w:t>
      </w:r>
      <w:bookmarkEnd w:id="169"/>
    </w:p>
    <w:tbl>
      <w:tblPr>
        <w:tblStyle w:val="TableGrid"/>
        <w:tblW w:w="0" w:type="auto"/>
        <w:tblCellMar>
          <w:left w:w="57" w:type="dxa"/>
          <w:right w:w="57" w:type="dxa"/>
        </w:tblCellMar>
        <w:tblLook w:val="04A0" w:firstRow="1" w:lastRow="0" w:firstColumn="1" w:lastColumn="0" w:noHBand="0" w:noVBand="1"/>
      </w:tblPr>
      <w:tblGrid>
        <w:gridCol w:w="1115"/>
        <w:gridCol w:w="1069"/>
        <w:gridCol w:w="1202"/>
        <w:gridCol w:w="616"/>
        <w:gridCol w:w="964"/>
        <w:gridCol w:w="821"/>
        <w:gridCol w:w="819"/>
        <w:gridCol w:w="1052"/>
        <w:gridCol w:w="861"/>
        <w:gridCol w:w="1070"/>
        <w:gridCol w:w="1159"/>
        <w:gridCol w:w="1310"/>
        <w:gridCol w:w="1039"/>
        <w:gridCol w:w="853"/>
      </w:tblGrid>
      <w:tr w:rsidR="006338C5" w:rsidRPr="00F1562C" w14:paraId="0E500EE0" w14:textId="4F2F1392" w:rsidTr="00FA3410">
        <w:tc>
          <w:tcPr>
            <w:tcW w:w="1115" w:type="dxa"/>
          </w:tcPr>
          <w:p w14:paraId="295A36FF" w14:textId="66E864C5" w:rsidR="00F309F7" w:rsidRPr="00F1562C" w:rsidRDefault="006338C5" w:rsidP="006338C5">
            <w:pPr>
              <w:pStyle w:val="NICETableHeading"/>
              <w:rPr>
                <w:sz w:val="16"/>
                <w:szCs w:val="16"/>
              </w:rPr>
            </w:pPr>
            <w:r w:rsidRPr="00F1562C">
              <w:rPr>
                <w:sz w:val="16"/>
                <w:szCs w:val="16"/>
              </w:rPr>
              <w:t xml:space="preserve">(A) </w:t>
            </w:r>
            <w:r w:rsidR="00F309F7" w:rsidRPr="00F1562C">
              <w:rPr>
                <w:sz w:val="16"/>
                <w:szCs w:val="16"/>
              </w:rPr>
              <w:t>Pneumonia</w:t>
            </w:r>
          </w:p>
        </w:tc>
        <w:tc>
          <w:tcPr>
            <w:tcW w:w="1069" w:type="dxa"/>
          </w:tcPr>
          <w:p w14:paraId="04FC9AD9" w14:textId="1EE81F2F" w:rsidR="00F309F7" w:rsidRPr="00F1562C" w:rsidRDefault="00F309F7" w:rsidP="00C111B0">
            <w:pPr>
              <w:pStyle w:val="NICETableHeading"/>
              <w:rPr>
                <w:i/>
                <w:iCs/>
                <w:sz w:val="16"/>
                <w:szCs w:val="16"/>
              </w:rPr>
            </w:pPr>
            <w:r w:rsidRPr="00F1562C">
              <w:rPr>
                <w:i/>
                <w:iCs/>
                <w:sz w:val="16"/>
                <w:szCs w:val="16"/>
              </w:rPr>
              <w:t>Citrobacter spp</w:t>
            </w:r>
            <w:r w:rsidR="00FA3410" w:rsidRPr="00F1562C">
              <w:rPr>
                <w:i/>
                <w:iCs/>
                <w:sz w:val="16"/>
                <w:szCs w:val="16"/>
              </w:rPr>
              <w:t>.</w:t>
            </w:r>
          </w:p>
        </w:tc>
        <w:tc>
          <w:tcPr>
            <w:tcW w:w="1202" w:type="dxa"/>
          </w:tcPr>
          <w:p w14:paraId="69CD31E0" w14:textId="4A0110D6" w:rsidR="00F309F7" w:rsidRPr="00F1562C" w:rsidRDefault="00F309F7" w:rsidP="00C111B0">
            <w:pPr>
              <w:pStyle w:val="NICETableHeading"/>
              <w:rPr>
                <w:i/>
                <w:iCs/>
                <w:sz w:val="16"/>
                <w:szCs w:val="16"/>
              </w:rPr>
            </w:pPr>
            <w:r w:rsidRPr="00F1562C">
              <w:rPr>
                <w:i/>
                <w:iCs/>
                <w:sz w:val="16"/>
                <w:szCs w:val="16"/>
              </w:rPr>
              <w:t>Enterobacter spp</w:t>
            </w:r>
            <w:r w:rsidR="00FA3410" w:rsidRPr="00F1562C">
              <w:rPr>
                <w:i/>
                <w:iCs/>
                <w:sz w:val="16"/>
                <w:szCs w:val="16"/>
              </w:rPr>
              <w:t>.</w:t>
            </w:r>
          </w:p>
        </w:tc>
        <w:tc>
          <w:tcPr>
            <w:tcW w:w="616" w:type="dxa"/>
          </w:tcPr>
          <w:p w14:paraId="7FFF3D4E" w14:textId="57DD6887" w:rsidR="00F309F7" w:rsidRPr="00F1562C" w:rsidRDefault="00F309F7" w:rsidP="00C111B0">
            <w:pPr>
              <w:pStyle w:val="NICETableHeading"/>
              <w:rPr>
                <w:i/>
                <w:iCs/>
                <w:sz w:val="16"/>
                <w:szCs w:val="16"/>
              </w:rPr>
            </w:pPr>
            <w:r w:rsidRPr="00F1562C">
              <w:rPr>
                <w:i/>
                <w:iCs/>
                <w:sz w:val="16"/>
                <w:szCs w:val="16"/>
              </w:rPr>
              <w:t>E. coli</w:t>
            </w:r>
          </w:p>
        </w:tc>
        <w:tc>
          <w:tcPr>
            <w:tcW w:w="964" w:type="dxa"/>
          </w:tcPr>
          <w:p w14:paraId="7DDFDEDB" w14:textId="25EFB584" w:rsidR="00F309F7" w:rsidRPr="00F1562C" w:rsidRDefault="00F309F7" w:rsidP="00C111B0">
            <w:pPr>
              <w:pStyle w:val="NICETableHeading"/>
              <w:rPr>
                <w:i/>
                <w:iCs/>
                <w:sz w:val="16"/>
                <w:szCs w:val="16"/>
              </w:rPr>
            </w:pPr>
            <w:r w:rsidRPr="00F1562C">
              <w:rPr>
                <w:i/>
                <w:iCs/>
                <w:sz w:val="16"/>
                <w:szCs w:val="16"/>
              </w:rPr>
              <w:t>Klebsiella spp</w:t>
            </w:r>
            <w:r w:rsidR="00FA3410" w:rsidRPr="00F1562C">
              <w:rPr>
                <w:i/>
                <w:iCs/>
                <w:sz w:val="16"/>
                <w:szCs w:val="16"/>
              </w:rPr>
              <w:t>.</w:t>
            </w:r>
          </w:p>
        </w:tc>
        <w:tc>
          <w:tcPr>
            <w:tcW w:w="821" w:type="dxa"/>
          </w:tcPr>
          <w:p w14:paraId="10756BC7" w14:textId="78133F46" w:rsidR="00F309F7" w:rsidRPr="00F1562C" w:rsidRDefault="00F309F7" w:rsidP="00C111B0">
            <w:pPr>
              <w:pStyle w:val="NICETableHeading"/>
              <w:rPr>
                <w:i/>
                <w:iCs/>
                <w:sz w:val="16"/>
                <w:szCs w:val="16"/>
              </w:rPr>
            </w:pPr>
            <w:r w:rsidRPr="00F1562C">
              <w:rPr>
                <w:i/>
                <w:iCs/>
                <w:sz w:val="16"/>
                <w:szCs w:val="16"/>
              </w:rPr>
              <w:t>Proteus spp</w:t>
            </w:r>
            <w:r w:rsidR="00FA3410" w:rsidRPr="00F1562C">
              <w:rPr>
                <w:i/>
                <w:iCs/>
                <w:sz w:val="16"/>
                <w:szCs w:val="16"/>
              </w:rPr>
              <w:t>.</w:t>
            </w:r>
          </w:p>
        </w:tc>
        <w:tc>
          <w:tcPr>
            <w:tcW w:w="819" w:type="dxa"/>
          </w:tcPr>
          <w:p w14:paraId="03B45A48" w14:textId="156F54B9" w:rsidR="00F309F7" w:rsidRPr="00F1562C" w:rsidRDefault="00F309F7" w:rsidP="00C111B0">
            <w:pPr>
              <w:pStyle w:val="NICETableHeading"/>
              <w:rPr>
                <w:i/>
                <w:iCs/>
                <w:sz w:val="16"/>
                <w:szCs w:val="16"/>
              </w:rPr>
            </w:pPr>
            <w:r w:rsidRPr="00F1562C">
              <w:rPr>
                <w:i/>
                <w:iCs/>
                <w:sz w:val="16"/>
                <w:szCs w:val="16"/>
              </w:rPr>
              <w:t>Serratia spp</w:t>
            </w:r>
            <w:r w:rsidR="00FA3410" w:rsidRPr="00F1562C">
              <w:rPr>
                <w:i/>
                <w:iCs/>
                <w:sz w:val="16"/>
                <w:szCs w:val="16"/>
              </w:rPr>
              <w:t>.</w:t>
            </w:r>
          </w:p>
        </w:tc>
        <w:tc>
          <w:tcPr>
            <w:tcW w:w="1052" w:type="dxa"/>
          </w:tcPr>
          <w:p w14:paraId="38F83D58" w14:textId="43805D02" w:rsidR="00F309F7" w:rsidRPr="00F1562C" w:rsidRDefault="00F309F7" w:rsidP="00C111B0">
            <w:pPr>
              <w:pStyle w:val="NICETableHeading"/>
              <w:rPr>
                <w:i/>
                <w:iCs/>
                <w:sz w:val="16"/>
                <w:szCs w:val="16"/>
              </w:rPr>
            </w:pPr>
            <w:r w:rsidRPr="00F1562C">
              <w:rPr>
                <w:sz w:val="16"/>
                <w:szCs w:val="16"/>
              </w:rPr>
              <w:t>Other</w:t>
            </w:r>
            <w:r w:rsidRPr="00F1562C">
              <w:rPr>
                <w:i/>
                <w:iCs/>
                <w:sz w:val="16"/>
                <w:szCs w:val="16"/>
              </w:rPr>
              <w:t xml:space="preserve"> Enterobac-terales</w:t>
            </w:r>
          </w:p>
        </w:tc>
        <w:tc>
          <w:tcPr>
            <w:tcW w:w="861" w:type="dxa"/>
          </w:tcPr>
          <w:p w14:paraId="265633DC" w14:textId="6B11ED15" w:rsidR="00F309F7" w:rsidRPr="00F1562C" w:rsidRDefault="00F309F7" w:rsidP="00C111B0">
            <w:pPr>
              <w:pStyle w:val="NICETableHeading"/>
              <w:rPr>
                <w:i/>
                <w:iCs/>
                <w:sz w:val="16"/>
                <w:szCs w:val="16"/>
              </w:rPr>
            </w:pPr>
            <w:r w:rsidRPr="00F1562C">
              <w:rPr>
                <w:i/>
                <w:iCs/>
                <w:sz w:val="16"/>
                <w:szCs w:val="16"/>
              </w:rPr>
              <w:t>Acineto-bacter spp</w:t>
            </w:r>
            <w:r w:rsidR="00FA3410" w:rsidRPr="00F1562C">
              <w:rPr>
                <w:i/>
                <w:iCs/>
                <w:sz w:val="16"/>
                <w:szCs w:val="16"/>
              </w:rPr>
              <w:t>.</w:t>
            </w:r>
          </w:p>
        </w:tc>
        <w:tc>
          <w:tcPr>
            <w:tcW w:w="1070" w:type="dxa"/>
          </w:tcPr>
          <w:p w14:paraId="54103F0F" w14:textId="21024C4F" w:rsidR="00F309F7" w:rsidRPr="00F1562C" w:rsidRDefault="00F309F7" w:rsidP="00C111B0">
            <w:pPr>
              <w:pStyle w:val="NICETableHeading"/>
              <w:rPr>
                <w:i/>
                <w:iCs/>
                <w:sz w:val="16"/>
                <w:szCs w:val="16"/>
              </w:rPr>
            </w:pPr>
            <w:r w:rsidRPr="00F1562C">
              <w:rPr>
                <w:i/>
                <w:iCs/>
                <w:sz w:val="16"/>
                <w:szCs w:val="16"/>
              </w:rPr>
              <w:t>P. aeruginosa</w:t>
            </w:r>
          </w:p>
        </w:tc>
        <w:tc>
          <w:tcPr>
            <w:tcW w:w="1159" w:type="dxa"/>
          </w:tcPr>
          <w:p w14:paraId="5C0EA360" w14:textId="49DF448B" w:rsidR="00F309F7" w:rsidRPr="00F1562C" w:rsidRDefault="00F309F7" w:rsidP="00C111B0">
            <w:pPr>
              <w:pStyle w:val="NICETableHeading"/>
              <w:rPr>
                <w:i/>
                <w:iCs/>
                <w:sz w:val="16"/>
                <w:szCs w:val="16"/>
              </w:rPr>
            </w:pPr>
            <w:r w:rsidRPr="00F1562C">
              <w:rPr>
                <w:i/>
                <w:iCs/>
                <w:sz w:val="16"/>
                <w:szCs w:val="16"/>
              </w:rPr>
              <w:t>S. maltophilia</w:t>
            </w:r>
          </w:p>
        </w:tc>
        <w:tc>
          <w:tcPr>
            <w:tcW w:w="1310" w:type="dxa"/>
          </w:tcPr>
          <w:p w14:paraId="389E83D3" w14:textId="29C14175" w:rsidR="00F309F7" w:rsidRPr="00F1562C" w:rsidRDefault="00F309F7" w:rsidP="00C111B0">
            <w:pPr>
              <w:pStyle w:val="NICETableHeading"/>
              <w:rPr>
                <w:i/>
                <w:iCs/>
                <w:sz w:val="16"/>
                <w:szCs w:val="16"/>
              </w:rPr>
            </w:pPr>
            <w:r w:rsidRPr="00F1562C">
              <w:rPr>
                <w:i/>
                <w:iCs/>
                <w:sz w:val="16"/>
                <w:szCs w:val="16"/>
              </w:rPr>
              <w:t>Pseudomonas spp</w:t>
            </w:r>
            <w:r w:rsidR="00FA3410" w:rsidRPr="00F1562C">
              <w:rPr>
                <w:i/>
                <w:iCs/>
                <w:sz w:val="16"/>
                <w:szCs w:val="16"/>
              </w:rPr>
              <w:t>.</w:t>
            </w:r>
          </w:p>
        </w:tc>
        <w:tc>
          <w:tcPr>
            <w:tcW w:w="1039" w:type="dxa"/>
          </w:tcPr>
          <w:p w14:paraId="34340959" w14:textId="15555573" w:rsidR="00F309F7" w:rsidRPr="00F1562C" w:rsidRDefault="00F309F7" w:rsidP="00C111B0">
            <w:pPr>
              <w:pStyle w:val="NICETableHeading"/>
              <w:rPr>
                <w:sz w:val="16"/>
                <w:szCs w:val="16"/>
              </w:rPr>
            </w:pPr>
            <w:r w:rsidRPr="00F1562C">
              <w:rPr>
                <w:sz w:val="16"/>
                <w:szCs w:val="16"/>
              </w:rPr>
              <w:t>Other non-</w:t>
            </w:r>
            <w:r w:rsidR="00FA3410" w:rsidRPr="00F1562C">
              <w:rPr>
                <w:i/>
                <w:iCs/>
                <w:sz w:val="16"/>
                <w:szCs w:val="16"/>
              </w:rPr>
              <w:t>E</w:t>
            </w:r>
            <w:r w:rsidRPr="00F1562C">
              <w:rPr>
                <w:i/>
                <w:iCs/>
                <w:sz w:val="16"/>
                <w:szCs w:val="16"/>
              </w:rPr>
              <w:t>nterobac-terales</w:t>
            </w:r>
          </w:p>
        </w:tc>
        <w:tc>
          <w:tcPr>
            <w:tcW w:w="853" w:type="dxa"/>
            <w:vMerge w:val="restart"/>
          </w:tcPr>
          <w:p w14:paraId="4B57710D" w14:textId="694743A8" w:rsidR="00F309F7" w:rsidRPr="00F1562C" w:rsidRDefault="00F309F7" w:rsidP="00C111B0">
            <w:pPr>
              <w:pStyle w:val="NICETableHeading"/>
              <w:rPr>
                <w:i/>
                <w:iCs/>
                <w:sz w:val="16"/>
                <w:szCs w:val="16"/>
              </w:rPr>
            </w:pPr>
            <w:r w:rsidRPr="00F1562C">
              <w:rPr>
                <w:i/>
                <w:iCs/>
                <w:sz w:val="16"/>
                <w:szCs w:val="16"/>
              </w:rPr>
              <w:t>Total success in GN</w:t>
            </w:r>
          </w:p>
        </w:tc>
      </w:tr>
      <w:tr w:rsidR="006338C5" w:rsidRPr="00F1562C" w14:paraId="4D5E58C5" w14:textId="104BAA76" w:rsidTr="00FA3410">
        <w:tc>
          <w:tcPr>
            <w:tcW w:w="1115" w:type="dxa"/>
          </w:tcPr>
          <w:p w14:paraId="3057547C" w14:textId="65153CDB" w:rsidR="00F309F7" w:rsidRPr="00F1562C" w:rsidRDefault="00F309F7" w:rsidP="00C111B0">
            <w:pPr>
              <w:pStyle w:val="NICETableText"/>
              <w:rPr>
                <w:sz w:val="16"/>
                <w:szCs w:val="16"/>
              </w:rPr>
            </w:pPr>
            <w:r w:rsidRPr="00F1562C">
              <w:rPr>
                <w:sz w:val="16"/>
                <w:szCs w:val="16"/>
              </w:rPr>
              <w:t>% pathogen</w:t>
            </w:r>
          </w:p>
        </w:tc>
        <w:tc>
          <w:tcPr>
            <w:tcW w:w="1069" w:type="dxa"/>
          </w:tcPr>
          <w:p w14:paraId="2150D9DD" w14:textId="4E0C735C" w:rsidR="00F309F7" w:rsidRPr="00F1562C" w:rsidRDefault="00F309F7" w:rsidP="008B2A30">
            <w:pPr>
              <w:pStyle w:val="NICETableText"/>
              <w:jc w:val="right"/>
              <w:rPr>
                <w:sz w:val="16"/>
                <w:szCs w:val="16"/>
              </w:rPr>
            </w:pPr>
            <w:r w:rsidRPr="00F1562C">
              <w:rPr>
                <w:sz w:val="16"/>
                <w:szCs w:val="16"/>
              </w:rPr>
              <w:t>1.26</w:t>
            </w:r>
          </w:p>
        </w:tc>
        <w:tc>
          <w:tcPr>
            <w:tcW w:w="1202" w:type="dxa"/>
          </w:tcPr>
          <w:p w14:paraId="35C2AB55" w14:textId="5773FC04" w:rsidR="00F309F7" w:rsidRPr="00F1562C" w:rsidRDefault="00F309F7" w:rsidP="008B2A30">
            <w:pPr>
              <w:pStyle w:val="NICETableText"/>
              <w:jc w:val="right"/>
              <w:rPr>
                <w:sz w:val="16"/>
                <w:szCs w:val="16"/>
              </w:rPr>
            </w:pPr>
            <w:r w:rsidRPr="00F1562C">
              <w:rPr>
                <w:sz w:val="16"/>
                <w:szCs w:val="16"/>
              </w:rPr>
              <w:t>7.85</w:t>
            </w:r>
          </w:p>
        </w:tc>
        <w:tc>
          <w:tcPr>
            <w:tcW w:w="616" w:type="dxa"/>
          </w:tcPr>
          <w:p w14:paraId="0833B0A0" w14:textId="6E9B6590" w:rsidR="00F309F7" w:rsidRPr="00F1562C" w:rsidRDefault="00F309F7" w:rsidP="008B2A30">
            <w:pPr>
              <w:pStyle w:val="NICETableText"/>
              <w:jc w:val="right"/>
              <w:rPr>
                <w:sz w:val="16"/>
                <w:szCs w:val="16"/>
              </w:rPr>
            </w:pPr>
            <w:r w:rsidRPr="00F1562C">
              <w:rPr>
                <w:sz w:val="16"/>
                <w:szCs w:val="16"/>
              </w:rPr>
              <w:t>13.81</w:t>
            </w:r>
          </w:p>
        </w:tc>
        <w:tc>
          <w:tcPr>
            <w:tcW w:w="964" w:type="dxa"/>
          </w:tcPr>
          <w:p w14:paraId="420BAE4F" w14:textId="31B4FBB4" w:rsidR="00F309F7" w:rsidRPr="00F1562C" w:rsidRDefault="00F309F7" w:rsidP="008B2A30">
            <w:pPr>
              <w:pStyle w:val="NICETableText"/>
              <w:jc w:val="right"/>
              <w:rPr>
                <w:sz w:val="16"/>
                <w:szCs w:val="16"/>
              </w:rPr>
            </w:pPr>
            <w:r w:rsidRPr="00F1562C">
              <w:rPr>
                <w:sz w:val="16"/>
                <w:szCs w:val="16"/>
              </w:rPr>
              <w:t>17.90</w:t>
            </w:r>
          </w:p>
        </w:tc>
        <w:tc>
          <w:tcPr>
            <w:tcW w:w="821" w:type="dxa"/>
          </w:tcPr>
          <w:p w14:paraId="552AF1C7" w14:textId="01EAFCBF" w:rsidR="00F309F7" w:rsidRPr="00F1562C" w:rsidRDefault="00F309F7" w:rsidP="008B2A30">
            <w:pPr>
              <w:pStyle w:val="NICETableText"/>
              <w:jc w:val="right"/>
              <w:rPr>
                <w:sz w:val="16"/>
                <w:szCs w:val="16"/>
              </w:rPr>
            </w:pPr>
            <w:r w:rsidRPr="00F1562C">
              <w:rPr>
                <w:sz w:val="16"/>
                <w:szCs w:val="16"/>
              </w:rPr>
              <w:t>3.77</w:t>
            </w:r>
          </w:p>
        </w:tc>
        <w:tc>
          <w:tcPr>
            <w:tcW w:w="819" w:type="dxa"/>
          </w:tcPr>
          <w:p w14:paraId="6B8A3A67" w14:textId="6729A53C" w:rsidR="00F309F7" w:rsidRPr="00F1562C" w:rsidRDefault="00F309F7" w:rsidP="008B2A30">
            <w:pPr>
              <w:pStyle w:val="NICETableText"/>
              <w:jc w:val="right"/>
              <w:rPr>
                <w:sz w:val="16"/>
                <w:szCs w:val="16"/>
              </w:rPr>
            </w:pPr>
            <w:r w:rsidRPr="00F1562C">
              <w:rPr>
                <w:sz w:val="16"/>
                <w:szCs w:val="16"/>
              </w:rPr>
              <w:t>4.08</w:t>
            </w:r>
          </w:p>
        </w:tc>
        <w:tc>
          <w:tcPr>
            <w:tcW w:w="1052" w:type="dxa"/>
          </w:tcPr>
          <w:p w14:paraId="30EF7CD3" w14:textId="6CCF3E0B" w:rsidR="00F309F7" w:rsidRPr="00F1562C" w:rsidRDefault="00F309F7" w:rsidP="008B2A30">
            <w:pPr>
              <w:pStyle w:val="NICETableText"/>
              <w:jc w:val="right"/>
              <w:rPr>
                <w:sz w:val="16"/>
                <w:szCs w:val="16"/>
              </w:rPr>
            </w:pPr>
            <w:r w:rsidRPr="00F1562C">
              <w:rPr>
                <w:sz w:val="16"/>
                <w:szCs w:val="16"/>
              </w:rPr>
              <w:t>1.73</w:t>
            </w:r>
          </w:p>
        </w:tc>
        <w:tc>
          <w:tcPr>
            <w:tcW w:w="861" w:type="dxa"/>
          </w:tcPr>
          <w:p w14:paraId="6E948AC8" w14:textId="3E35DC10" w:rsidR="00F309F7" w:rsidRPr="00F1562C" w:rsidRDefault="00F309F7" w:rsidP="008B2A30">
            <w:pPr>
              <w:pStyle w:val="NICETableText"/>
              <w:jc w:val="right"/>
              <w:rPr>
                <w:sz w:val="16"/>
                <w:szCs w:val="16"/>
              </w:rPr>
            </w:pPr>
            <w:r w:rsidRPr="00F1562C">
              <w:rPr>
                <w:sz w:val="16"/>
                <w:szCs w:val="16"/>
              </w:rPr>
              <w:t>13.66</w:t>
            </w:r>
          </w:p>
        </w:tc>
        <w:tc>
          <w:tcPr>
            <w:tcW w:w="1070" w:type="dxa"/>
          </w:tcPr>
          <w:p w14:paraId="539D1C95" w14:textId="6E2FC558" w:rsidR="00F309F7" w:rsidRPr="00F1562C" w:rsidRDefault="00F309F7" w:rsidP="008B2A30">
            <w:pPr>
              <w:pStyle w:val="NICETableText"/>
              <w:jc w:val="right"/>
              <w:rPr>
                <w:sz w:val="16"/>
                <w:szCs w:val="16"/>
              </w:rPr>
            </w:pPr>
            <w:r w:rsidRPr="00F1562C">
              <w:rPr>
                <w:sz w:val="16"/>
                <w:szCs w:val="16"/>
              </w:rPr>
              <w:t>27.32</w:t>
            </w:r>
          </w:p>
        </w:tc>
        <w:tc>
          <w:tcPr>
            <w:tcW w:w="1159" w:type="dxa"/>
          </w:tcPr>
          <w:p w14:paraId="41D72611" w14:textId="5762C4C9" w:rsidR="00F309F7" w:rsidRPr="00F1562C" w:rsidRDefault="00F309F7" w:rsidP="008B2A30">
            <w:pPr>
              <w:pStyle w:val="NICETableText"/>
              <w:jc w:val="right"/>
              <w:rPr>
                <w:sz w:val="16"/>
                <w:szCs w:val="16"/>
              </w:rPr>
            </w:pPr>
            <w:r w:rsidRPr="00F1562C">
              <w:rPr>
                <w:sz w:val="16"/>
                <w:szCs w:val="16"/>
              </w:rPr>
              <w:t>5.02</w:t>
            </w:r>
          </w:p>
        </w:tc>
        <w:tc>
          <w:tcPr>
            <w:tcW w:w="1310" w:type="dxa"/>
          </w:tcPr>
          <w:p w14:paraId="75DC32AA" w14:textId="52FC5FEF" w:rsidR="00F309F7" w:rsidRPr="00F1562C" w:rsidRDefault="00F309F7" w:rsidP="008B2A30">
            <w:pPr>
              <w:pStyle w:val="NICETableText"/>
              <w:jc w:val="right"/>
              <w:rPr>
                <w:sz w:val="16"/>
                <w:szCs w:val="16"/>
              </w:rPr>
            </w:pPr>
            <w:r w:rsidRPr="00F1562C">
              <w:rPr>
                <w:sz w:val="16"/>
                <w:szCs w:val="16"/>
              </w:rPr>
              <w:t>2.20</w:t>
            </w:r>
          </w:p>
        </w:tc>
        <w:tc>
          <w:tcPr>
            <w:tcW w:w="1039" w:type="dxa"/>
          </w:tcPr>
          <w:p w14:paraId="1B909175" w14:textId="24105797" w:rsidR="00F309F7" w:rsidRPr="00F1562C" w:rsidRDefault="00F309F7" w:rsidP="008B2A30">
            <w:pPr>
              <w:pStyle w:val="NICETableText"/>
              <w:jc w:val="right"/>
              <w:rPr>
                <w:sz w:val="16"/>
                <w:szCs w:val="16"/>
              </w:rPr>
            </w:pPr>
            <w:r w:rsidRPr="00F1562C">
              <w:rPr>
                <w:sz w:val="16"/>
                <w:szCs w:val="16"/>
              </w:rPr>
              <w:t>1.41</w:t>
            </w:r>
          </w:p>
        </w:tc>
        <w:tc>
          <w:tcPr>
            <w:tcW w:w="853" w:type="dxa"/>
            <w:vMerge/>
          </w:tcPr>
          <w:p w14:paraId="1428E5FC" w14:textId="77777777" w:rsidR="00F309F7" w:rsidRPr="00F1562C" w:rsidRDefault="00F309F7" w:rsidP="00C111B0">
            <w:pPr>
              <w:pStyle w:val="NICETableText"/>
              <w:rPr>
                <w:sz w:val="16"/>
                <w:szCs w:val="16"/>
              </w:rPr>
            </w:pPr>
          </w:p>
        </w:tc>
      </w:tr>
      <w:tr w:rsidR="00F309F7" w:rsidRPr="00F1562C" w14:paraId="59C866DC" w14:textId="77F25864" w:rsidTr="00FA3410">
        <w:tc>
          <w:tcPr>
            <w:tcW w:w="13097" w:type="dxa"/>
            <w:gridSpan w:val="13"/>
          </w:tcPr>
          <w:p w14:paraId="1A58DA8E" w14:textId="05BBE529" w:rsidR="00F309F7" w:rsidRPr="00F1562C" w:rsidRDefault="00BD5ED8" w:rsidP="00C111B0">
            <w:pPr>
              <w:pStyle w:val="NICETableText"/>
              <w:rPr>
                <w:b/>
                <w:bCs/>
                <w:sz w:val="16"/>
                <w:szCs w:val="16"/>
              </w:rPr>
            </w:pPr>
            <w:r w:rsidRPr="00F1562C">
              <w:rPr>
                <w:b/>
                <w:bCs/>
                <w:sz w:val="16"/>
                <w:szCs w:val="16"/>
              </w:rPr>
              <w:t xml:space="preserve">Antimicrobial </w:t>
            </w:r>
            <w:r w:rsidR="00F309F7" w:rsidRPr="00F1562C">
              <w:rPr>
                <w:b/>
                <w:bCs/>
                <w:sz w:val="16"/>
                <w:szCs w:val="16"/>
              </w:rPr>
              <w:t>susceptibility</w:t>
            </w:r>
          </w:p>
        </w:tc>
        <w:tc>
          <w:tcPr>
            <w:tcW w:w="853" w:type="dxa"/>
            <w:vMerge/>
          </w:tcPr>
          <w:p w14:paraId="5DC528DD" w14:textId="77777777" w:rsidR="00F309F7" w:rsidRPr="00F1562C" w:rsidRDefault="00F309F7" w:rsidP="00C111B0">
            <w:pPr>
              <w:pStyle w:val="NICETableText"/>
              <w:rPr>
                <w:sz w:val="16"/>
                <w:szCs w:val="16"/>
              </w:rPr>
            </w:pPr>
          </w:p>
        </w:tc>
      </w:tr>
      <w:tr w:rsidR="006338C5" w:rsidRPr="00F1562C" w14:paraId="554CE8C6" w14:textId="61BA11A2" w:rsidTr="00FA3410">
        <w:tc>
          <w:tcPr>
            <w:tcW w:w="1115" w:type="dxa"/>
          </w:tcPr>
          <w:p w14:paraId="781EE0CF" w14:textId="2E424DCB" w:rsidR="00C111B0" w:rsidRPr="00F1562C" w:rsidRDefault="00590F24" w:rsidP="00C111B0">
            <w:pPr>
              <w:pStyle w:val="NICETableText"/>
              <w:rPr>
                <w:sz w:val="16"/>
                <w:szCs w:val="16"/>
              </w:rPr>
            </w:pPr>
            <w:r w:rsidRPr="00F1562C">
              <w:rPr>
                <w:sz w:val="16"/>
                <w:szCs w:val="16"/>
              </w:rPr>
              <w:t>C</w:t>
            </w:r>
            <w:r w:rsidR="00B63912" w:rsidRPr="00F1562C">
              <w:rPr>
                <w:sz w:val="16"/>
                <w:szCs w:val="16"/>
              </w:rPr>
              <w:t>efiderocol</w:t>
            </w:r>
          </w:p>
        </w:tc>
        <w:tc>
          <w:tcPr>
            <w:tcW w:w="1069" w:type="dxa"/>
          </w:tcPr>
          <w:p w14:paraId="53A34BB3" w14:textId="40B15FFE" w:rsidR="00C111B0" w:rsidRPr="00F1562C" w:rsidRDefault="00087413" w:rsidP="008B2A30">
            <w:pPr>
              <w:pStyle w:val="NICETableText"/>
              <w:jc w:val="right"/>
              <w:rPr>
                <w:sz w:val="16"/>
                <w:szCs w:val="16"/>
              </w:rPr>
            </w:pPr>
            <w:r w:rsidRPr="00F1562C">
              <w:rPr>
                <w:sz w:val="16"/>
                <w:szCs w:val="16"/>
              </w:rPr>
              <w:t>1.15</w:t>
            </w:r>
          </w:p>
        </w:tc>
        <w:tc>
          <w:tcPr>
            <w:tcW w:w="1202" w:type="dxa"/>
          </w:tcPr>
          <w:p w14:paraId="3A9BFE73" w14:textId="74317360" w:rsidR="00C111B0" w:rsidRPr="00F1562C" w:rsidRDefault="004A00B0" w:rsidP="008B2A30">
            <w:pPr>
              <w:pStyle w:val="NICETableText"/>
              <w:jc w:val="right"/>
              <w:rPr>
                <w:sz w:val="16"/>
                <w:szCs w:val="16"/>
              </w:rPr>
            </w:pPr>
            <w:r w:rsidRPr="00F1562C">
              <w:rPr>
                <w:sz w:val="16"/>
                <w:szCs w:val="16"/>
              </w:rPr>
              <w:t>7.16</w:t>
            </w:r>
          </w:p>
        </w:tc>
        <w:tc>
          <w:tcPr>
            <w:tcW w:w="616" w:type="dxa"/>
          </w:tcPr>
          <w:p w14:paraId="0D7D5540" w14:textId="1B5F6D71" w:rsidR="00C111B0" w:rsidRPr="00F1562C" w:rsidRDefault="004A00B0" w:rsidP="008B2A30">
            <w:pPr>
              <w:pStyle w:val="NICETableText"/>
              <w:jc w:val="right"/>
              <w:rPr>
                <w:sz w:val="16"/>
                <w:szCs w:val="16"/>
              </w:rPr>
            </w:pPr>
            <w:r w:rsidRPr="00F1562C">
              <w:rPr>
                <w:sz w:val="16"/>
                <w:szCs w:val="16"/>
              </w:rPr>
              <w:t>13.50</w:t>
            </w:r>
          </w:p>
        </w:tc>
        <w:tc>
          <w:tcPr>
            <w:tcW w:w="964" w:type="dxa"/>
          </w:tcPr>
          <w:p w14:paraId="1C3C3911" w14:textId="740D10E9" w:rsidR="00C111B0" w:rsidRPr="00F1562C" w:rsidRDefault="004A00B0" w:rsidP="008B2A30">
            <w:pPr>
              <w:pStyle w:val="NICETableText"/>
              <w:jc w:val="right"/>
              <w:rPr>
                <w:sz w:val="16"/>
                <w:szCs w:val="16"/>
              </w:rPr>
            </w:pPr>
            <w:r w:rsidRPr="00F1562C">
              <w:rPr>
                <w:sz w:val="16"/>
                <w:szCs w:val="16"/>
              </w:rPr>
              <w:t>14.97</w:t>
            </w:r>
          </w:p>
        </w:tc>
        <w:tc>
          <w:tcPr>
            <w:tcW w:w="821" w:type="dxa"/>
          </w:tcPr>
          <w:p w14:paraId="4D65F939" w14:textId="16101108" w:rsidR="00C111B0" w:rsidRPr="00F1562C" w:rsidRDefault="004A00B0" w:rsidP="008B2A30">
            <w:pPr>
              <w:pStyle w:val="NICETableText"/>
              <w:jc w:val="right"/>
              <w:rPr>
                <w:sz w:val="16"/>
                <w:szCs w:val="16"/>
              </w:rPr>
            </w:pPr>
            <w:r w:rsidRPr="00F1562C">
              <w:rPr>
                <w:sz w:val="16"/>
                <w:szCs w:val="16"/>
              </w:rPr>
              <w:t>3.44</w:t>
            </w:r>
          </w:p>
        </w:tc>
        <w:tc>
          <w:tcPr>
            <w:tcW w:w="819" w:type="dxa"/>
          </w:tcPr>
          <w:p w14:paraId="5C16D473" w14:textId="0170C3D0" w:rsidR="00C111B0" w:rsidRPr="00F1562C" w:rsidRDefault="004A00B0" w:rsidP="008B2A30">
            <w:pPr>
              <w:pStyle w:val="NICETableText"/>
              <w:jc w:val="right"/>
              <w:rPr>
                <w:sz w:val="16"/>
                <w:szCs w:val="16"/>
              </w:rPr>
            </w:pPr>
            <w:r w:rsidRPr="00F1562C">
              <w:rPr>
                <w:sz w:val="16"/>
                <w:szCs w:val="16"/>
              </w:rPr>
              <w:t>3.72</w:t>
            </w:r>
          </w:p>
        </w:tc>
        <w:tc>
          <w:tcPr>
            <w:tcW w:w="1052" w:type="dxa"/>
          </w:tcPr>
          <w:p w14:paraId="72E12A53" w14:textId="5371CCEC" w:rsidR="00C111B0" w:rsidRPr="00F1562C" w:rsidRDefault="004A00B0" w:rsidP="008B2A30">
            <w:pPr>
              <w:pStyle w:val="NICETableText"/>
              <w:jc w:val="right"/>
              <w:rPr>
                <w:sz w:val="16"/>
                <w:szCs w:val="16"/>
              </w:rPr>
            </w:pPr>
            <w:r w:rsidRPr="00F1562C">
              <w:rPr>
                <w:sz w:val="16"/>
                <w:szCs w:val="16"/>
              </w:rPr>
              <w:t>1.57</w:t>
            </w:r>
          </w:p>
        </w:tc>
        <w:tc>
          <w:tcPr>
            <w:tcW w:w="861" w:type="dxa"/>
          </w:tcPr>
          <w:p w14:paraId="4321973B" w14:textId="3F14CA78" w:rsidR="00C111B0" w:rsidRPr="00F1562C" w:rsidRDefault="004A00B0" w:rsidP="008B2A30">
            <w:pPr>
              <w:pStyle w:val="NICETableText"/>
              <w:jc w:val="right"/>
              <w:rPr>
                <w:sz w:val="16"/>
                <w:szCs w:val="16"/>
              </w:rPr>
            </w:pPr>
            <w:r w:rsidRPr="00F1562C">
              <w:rPr>
                <w:sz w:val="16"/>
                <w:szCs w:val="16"/>
              </w:rPr>
              <w:t>12.17</w:t>
            </w:r>
          </w:p>
        </w:tc>
        <w:tc>
          <w:tcPr>
            <w:tcW w:w="1070" w:type="dxa"/>
          </w:tcPr>
          <w:p w14:paraId="7AB38D9E" w14:textId="12390FF3" w:rsidR="00C111B0" w:rsidRPr="00F1562C" w:rsidRDefault="004A00B0" w:rsidP="008B2A30">
            <w:pPr>
              <w:pStyle w:val="NICETableText"/>
              <w:jc w:val="right"/>
              <w:rPr>
                <w:sz w:val="16"/>
                <w:szCs w:val="16"/>
              </w:rPr>
            </w:pPr>
            <w:r w:rsidRPr="00F1562C">
              <w:rPr>
                <w:sz w:val="16"/>
                <w:szCs w:val="16"/>
              </w:rPr>
              <w:t>26.54</w:t>
            </w:r>
          </w:p>
        </w:tc>
        <w:tc>
          <w:tcPr>
            <w:tcW w:w="1159" w:type="dxa"/>
          </w:tcPr>
          <w:p w14:paraId="3A434BF8" w14:textId="5C77C033" w:rsidR="00C111B0" w:rsidRPr="00F1562C" w:rsidRDefault="004A00B0" w:rsidP="008B2A30">
            <w:pPr>
              <w:pStyle w:val="NICETableText"/>
              <w:jc w:val="right"/>
              <w:rPr>
                <w:sz w:val="16"/>
                <w:szCs w:val="16"/>
              </w:rPr>
            </w:pPr>
            <w:r w:rsidRPr="00F1562C">
              <w:rPr>
                <w:sz w:val="16"/>
                <w:szCs w:val="16"/>
              </w:rPr>
              <w:t>5.01</w:t>
            </w:r>
          </w:p>
        </w:tc>
        <w:tc>
          <w:tcPr>
            <w:tcW w:w="1310" w:type="dxa"/>
          </w:tcPr>
          <w:p w14:paraId="42C633F3" w14:textId="00D1A888" w:rsidR="00C111B0" w:rsidRPr="00F1562C" w:rsidRDefault="00BC3BC6" w:rsidP="008B2A30">
            <w:pPr>
              <w:pStyle w:val="NICETableText"/>
              <w:jc w:val="right"/>
              <w:rPr>
                <w:sz w:val="16"/>
                <w:szCs w:val="16"/>
              </w:rPr>
            </w:pPr>
            <w:r w:rsidRPr="00F1562C">
              <w:rPr>
                <w:sz w:val="16"/>
                <w:szCs w:val="16"/>
              </w:rPr>
              <w:t>2.14</w:t>
            </w:r>
          </w:p>
        </w:tc>
        <w:tc>
          <w:tcPr>
            <w:tcW w:w="1039" w:type="dxa"/>
          </w:tcPr>
          <w:p w14:paraId="48C3B65C" w14:textId="56736CDA" w:rsidR="00C111B0" w:rsidRPr="00F1562C" w:rsidRDefault="00BC3BC6" w:rsidP="008B2A30">
            <w:pPr>
              <w:pStyle w:val="NICETableText"/>
              <w:jc w:val="right"/>
              <w:rPr>
                <w:sz w:val="16"/>
                <w:szCs w:val="16"/>
              </w:rPr>
            </w:pPr>
            <w:r w:rsidRPr="00F1562C">
              <w:rPr>
                <w:sz w:val="16"/>
                <w:szCs w:val="16"/>
              </w:rPr>
              <w:t>1.34</w:t>
            </w:r>
          </w:p>
        </w:tc>
        <w:tc>
          <w:tcPr>
            <w:tcW w:w="853" w:type="dxa"/>
          </w:tcPr>
          <w:p w14:paraId="1737D365" w14:textId="7AB88747" w:rsidR="00C111B0" w:rsidRPr="00F1562C" w:rsidRDefault="00BC3BC6" w:rsidP="008B2A30">
            <w:pPr>
              <w:pStyle w:val="NICETableText"/>
              <w:jc w:val="right"/>
              <w:rPr>
                <w:sz w:val="16"/>
                <w:szCs w:val="16"/>
              </w:rPr>
            </w:pPr>
            <w:r w:rsidRPr="00F1562C">
              <w:rPr>
                <w:sz w:val="16"/>
                <w:szCs w:val="16"/>
              </w:rPr>
              <w:t>92.70</w:t>
            </w:r>
          </w:p>
        </w:tc>
      </w:tr>
      <w:tr w:rsidR="006338C5" w:rsidRPr="00F1562C" w14:paraId="78007748" w14:textId="659D2AFA" w:rsidTr="00FA3410">
        <w:tc>
          <w:tcPr>
            <w:tcW w:w="1115" w:type="dxa"/>
          </w:tcPr>
          <w:p w14:paraId="028ACFDF" w14:textId="49E13CC3" w:rsidR="00C111B0" w:rsidRPr="00F1562C" w:rsidRDefault="00590F24" w:rsidP="00C111B0">
            <w:pPr>
              <w:pStyle w:val="NICETableText"/>
              <w:rPr>
                <w:sz w:val="16"/>
                <w:szCs w:val="16"/>
              </w:rPr>
            </w:pPr>
            <w:r w:rsidRPr="00F1562C">
              <w:rPr>
                <w:sz w:val="16"/>
                <w:szCs w:val="16"/>
              </w:rPr>
              <w:t>Meropenem (2)</w:t>
            </w:r>
          </w:p>
        </w:tc>
        <w:tc>
          <w:tcPr>
            <w:tcW w:w="1069" w:type="dxa"/>
          </w:tcPr>
          <w:p w14:paraId="22554C9F" w14:textId="0E18B5E6" w:rsidR="00C111B0" w:rsidRPr="00F1562C" w:rsidRDefault="004A00B0" w:rsidP="008B2A30">
            <w:pPr>
              <w:pStyle w:val="NICETableText"/>
              <w:jc w:val="right"/>
              <w:rPr>
                <w:sz w:val="16"/>
                <w:szCs w:val="16"/>
              </w:rPr>
            </w:pPr>
            <w:r w:rsidRPr="00F1562C">
              <w:rPr>
                <w:sz w:val="16"/>
                <w:szCs w:val="16"/>
              </w:rPr>
              <w:t>1.07</w:t>
            </w:r>
          </w:p>
        </w:tc>
        <w:tc>
          <w:tcPr>
            <w:tcW w:w="1202" w:type="dxa"/>
          </w:tcPr>
          <w:p w14:paraId="3D69227E" w14:textId="121C63CA" w:rsidR="00C111B0" w:rsidRPr="00F1562C" w:rsidRDefault="004A00B0" w:rsidP="008B2A30">
            <w:pPr>
              <w:pStyle w:val="NICETableText"/>
              <w:jc w:val="right"/>
              <w:rPr>
                <w:sz w:val="16"/>
                <w:szCs w:val="16"/>
              </w:rPr>
            </w:pPr>
            <w:r w:rsidRPr="00F1562C">
              <w:rPr>
                <w:sz w:val="16"/>
                <w:szCs w:val="16"/>
              </w:rPr>
              <w:t>6.69</w:t>
            </w:r>
          </w:p>
        </w:tc>
        <w:tc>
          <w:tcPr>
            <w:tcW w:w="616" w:type="dxa"/>
          </w:tcPr>
          <w:p w14:paraId="055D0522" w14:textId="1F05B74A" w:rsidR="00C111B0" w:rsidRPr="00F1562C" w:rsidRDefault="004A00B0" w:rsidP="008B2A30">
            <w:pPr>
              <w:pStyle w:val="NICETableText"/>
              <w:jc w:val="right"/>
              <w:rPr>
                <w:sz w:val="16"/>
                <w:szCs w:val="16"/>
              </w:rPr>
            </w:pPr>
            <w:r w:rsidRPr="00F1562C">
              <w:rPr>
                <w:sz w:val="16"/>
                <w:szCs w:val="16"/>
              </w:rPr>
              <w:t>13.50</w:t>
            </w:r>
          </w:p>
        </w:tc>
        <w:tc>
          <w:tcPr>
            <w:tcW w:w="964" w:type="dxa"/>
          </w:tcPr>
          <w:p w14:paraId="5C9A9628" w14:textId="2592660E" w:rsidR="00C111B0" w:rsidRPr="00F1562C" w:rsidRDefault="004A00B0" w:rsidP="008B2A30">
            <w:pPr>
              <w:pStyle w:val="NICETableText"/>
              <w:jc w:val="right"/>
              <w:rPr>
                <w:sz w:val="16"/>
                <w:szCs w:val="16"/>
              </w:rPr>
            </w:pPr>
            <w:r w:rsidRPr="00F1562C">
              <w:rPr>
                <w:sz w:val="16"/>
                <w:szCs w:val="16"/>
              </w:rPr>
              <w:t>11.53</w:t>
            </w:r>
          </w:p>
        </w:tc>
        <w:tc>
          <w:tcPr>
            <w:tcW w:w="821" w:type="dxa"/>
          </w:tcPr>
          <w:p w14:paraId="317F6E33" w14:textId="3F621606" w:rsidR="00C111B0" w:rsidRPr="00F1562C" w:rsidRDefault="004A00B0" w:rsidP="008B2A30">
            <w:pPr>
              <w:pStyle w:val="NICETableText"/>
              <w:jc w:val="right"/>
              <w:rPr>
                <w:sz w:val="16"/>
                <w:szCs w:val="16"/>
              </w:rPr>
            </w:pPr>
            <w:r w:rsidRPr="00F1562C">
              <w:rPr>
                <w:sz w:val="16"/>
                <w:szCs w:val="16"/>
              </w:rPr>
              <w:t>3.21</w:t>
            </w:r>
          </w:p>
        </w:tc>
        <w:tc>
          <w:tcPr>
            <w:tcW w:w="819" w:type="dxa"/>
          </w:tcPr>
          <w:p w14:paraId="00B36310" w14:textId="606B349D" w:rsidR="00C111B0" w:rsidRPr="00F1562C" w:rsidRDefault="004A00B0" w:rsidP="008B2A30">
            <w:pPr>
              <w:pStyle w:val="NICETableText"/>
              <w:jc w:val="right"/>
              <w:rPr>
                <w:sz w:val="16"/>
                <w:szCs w:val="16"/>
              </w:rPr>
            </w:pPr>
            <w:r w:rsidRPr="00F1562C">
              <w:rPr>
                <w:sz w:val="16"/>
                <w:szCs w:val="16"/>
              </w:rPr>
              <w:t>3.48</w:t>
            </w:r>
          </w:p>
        </w:tc>
        <w:tc>
          <w:tcPr>
            <w:tcW w:w="1052" w:type="dxa"/>
          </w:tcPr>
          <w:p w14:paraId="7CEC09B1" w14:textId="7BD98338" w:rsidR="00C111B0" w:rsidRPr="00F1562C" w:rsidRDefault="004A00B0" w:rsidP="008B2A30">
            <w:pPr>
              <w:pStyle w:val="NICETableText"/>
              <w:jc w:val="right"/>
              <w:rPr>
                <w:sz w:val="16"/>
                <w:szCs w:val="16"/>
              </w:rPr>
            </w:pPr>
            <w:r w:rsidRPr="00F1562C">
              <w:rPr>
                <w:sz w:val="16"/>
                <w:szCs w:val="16"/>
              </w:rPr>
              <w:t>1.47</w:t>
            </w:r>
          </w:p>
        </w:tc>
        <w:tc>
          <w:tcPr>
            <w:tcW w:w="861" w:type="dxa"/>
          </w:tcPr>
          <w:p w14:paraId="063CC3F1" w14:textId="6B7D3105" w:rsidR="00C111B0" w:rsidRPr="00F1562C" w:rsidRDefault="004A00B0" w:rsidP="008B2A30">
            <w:pPr>
              <w:pStyle w:val="NICETableText"/>
              <w:jc w:val="right"/>
              <w:rPr>
                <w:sz w:val="16"/>
                <w:szCs w:val="16"/>
              </w:rPr>
            </w:pPr>
            <w:r w:rsidRPr="00F1562C">
              <w:rPr>
                <w:sz w:val="16"/>
                <w:szCs w:val="16"/>
              </w:rPr>
              <w:t>0.66</w:t>
            </w:r>
          </w:p>
        </w:tc>
        <w:tc>
          <w:tcPr>
            <w:tcW w:w="1070" w:type="dxa"/>
          </w:tcPr>
          <w:p w14:paraId="64359E22" w14:textId="5A730735" w:rsidR="00C111B0" w:rsidRPr="00F1562C" w:rsidRDefault="004A00B0" w:rsidP="008B2A30">
            <w:pPr>
              <w:pStyle w:val="NICETableText"/>
              <w:jc w:val="right"/>
              <w:rPr>
                <w:sz w:val="16"/>
                <w:szCs w:val="16"/>
              </w:rPr>
            </w:pPr>
            <w:r w:rsidRPr="00F1562C">
              <w:rPr>
                <w:sz w:val="16"/>
                <w:szCs w:val="16"/>
              </w:rPr>
              <w:t>3.87</w:t>
            </w:r>
          </w:p>
        </w:tc>
        <w:tc>
          <w:tcPr>
            <w:tcW w:w="1159" w:type="dxa"/>
          </w:tcPr>
          <w:p w14:paraId="5986A2D8" w14:textId="116DFD37" w:rsidR="00C111B0" w:rsidRPr="00F1562C" w:rsidRDefault="004A00B0" w:rsidP="008B2A30">
            <w:pPr>
              <w:pStyle w:val="NICETableText"/>
              <w:jc w:val="right"/>
              <w:rPr>
                <w:sz w:val="16"/>
                <w:szCs w:val="16"/>
              </w:rPr>
            </w:pPr>
            <w:r w:rsidRPr="00F1562C">
              <w:rPr>
                <w:sz w:val="16"/>
                <w:szCs w:val="16"/>
              </w:rPr>
              <w:t>0.07</w:t>
            </w:r>
          </w:p>
        </w:tc>
        <w:tc>
          <w:tcPr>
            <w:tcW w:w="1310" w:type="dxa"/>
          </w:tcPr>
          <w:p w14:paraId="1D221322" w14:textId="51C73652" w:rsidR="00C111B0" w:rsidRPr="00F1562C" w:rsidRDefault="00BC3BC6" w:rsidP="008B2A30">
            <w:pPr>
              <w:pStyle w:val="NICETableText"/>
              <w:jc w:val="right"/>
              <w:rPr>
                <w:sz w:val="16"/>
                <w:szCs w:val="16"/>
              </w:rPr>
            </w:pPr>
            <w:r w:rsidRPr="00F1562C">
              <w:rPr>
                <w:sz w:val="16"/>
                <w:szCs w:val="16"/>
              </w:rPr>
              <w:t>0.31</w:t>
            </w:r>
          </w:p>
        </w:tc>
        <w:tc>
          <w:tcPr>
            <w:tcW w:w="1039" w:type="dxa"/>
          </w:tcPr>
          <w:p w14:paraId="3F44D0F3" w14:textId="7DC768D1" w:rsidR="00C111B0" w:rsidRPr="00F1562C" w:rsidRDefault="00BC3BC6" w:rsidP="008B2A30">
            <w:pPr>
              <w:pStyle w:val="NICETableText"/>
              <w:jc w:val="right"/>
              <w:rPr>
                <w:sz w:val="16"/>
                <w:szCs w:val="16"/>
              </w:rPr>
            </w:pPr>
            <w:r w:rsidRPr="00F1562C">
              <w:rPr>
                <w:sz w:val="16"/>
                <w:szCs w:val="16"/>
              </w:rPr>
              <w:t>0.21</w:t>
            </w:r>
          </w:p>
        </w:tc>
        <w:tc>
          <w:tcPr>
            <w:tcW w:w="853" w:type="dxa"/>
          </w:tcPr>
          <w:p w14:paraId="4E10CCB3" w14:textId="4114D807" w:rsidR="00C111B0" w:rsidRPr="00F1562C" w:rsidRDefault="00BC3BC6" w:rsidP="008B2A30">
            <w:pPr>
              <w:pStyle w:val="NICETableText"/>
              <w:jc w:val="right"/>
              <w:rPr>
                <w:sz w:val="16"/>
                <w:szCs w:val="16"/>
              </w:rPr>
            </w:pPr>
            <w:r w:rsidRPr="00F1562C">
              <w:rPr>
                <w:sz w:val="16"/>
                <w:szCs w:val="16"/>
              </w:rPr>
              <w:t>46.09</w:t>
            </w:r>
          </w:p>
        </w:tc>
      </w:tr>
      <w:tr w:rsidR="006338C5" w:rsidRPr="00F1562C" w14:paraId="664D5BF1" w14:textId="786FCC42" w:rsidTr="00FA3410">
        <w:tc>
          <w:tcPr>
            <w:tcW w:w="1115" w:type="dxa"/>
          </w:tcPr>
          <w:p w14:paraId="44ED0BCD" w14:textId="481F03EB" w:rsidR="00C111B0" w:rsidRPr="00F1562C" w:rsidRDefault="00590F24" w:rsidP="00C111B0">
            <w:pPr>
              <w:pStyle w:val="NICETableText"/>
              <w:rPr>
                <w:sz w:val="16"/>
                <w:szCs w:val="16"/>
              </w:rPr>
            </w:pPr>
            <w:r w:rsidRPr="00F1562C">
              <w:rPr>
                <w:sz w:val="16"/>
                <w:szCs w:val="16"/>
              </w:rPr>
              <w:t>Meropenem (8)</w:t>
            </w:r>
          </w:p>
        </w:tc>
        <w:tc>
          <w:tcPr>
            <w:tcW w:w="1069" w:type="dxa"/>
          </w:tcPr>
          <w:p w14:paraId="54EAA10C" w14:textId="5DD6F411" w:rsidR="00C111B0" w:rsidRPr="00F1562C" w:rsidRDefault="004A00B0" w:rsidP="008B2A30">
            <w:pPr>
              <w:pStyle w:val="NICETableText"/>
              <w:jc w:val="right"/>
              <w:rPr>
                <w:sz w:val="16"/>
                <w:szCs w:val="16"/>
              </w:rPr>
            </w:pPr>
            <w:r w:rsidRPr="00F1562C">
              <w:rPr>
                <w:sz w:val="16"/>
                <w:szCs w:val="16"/>
              </w:rPr>
              <w:t>1.17</w:t>
            </w:r>
          </w:p>
        </w:tc>
        <w:tc>
          <w:tcPr>
            <w:tcW w:w="1202" w:type="dxa"/>
          </w:tcPr>
          <w:p w14:paraId="48312093" w14:textId="3D5C6FFE" w:rsidR="00C111B0" w:rsidRPr="00F1562C" w:rsidRDefault="004A00B0" w:rsidP="008B2A30">
            <w:pPr>
              <w:pStyle w:val="NICETableText"/>
              <w:jc w:val="right"/>
              <w:rPr>
                <w:sz w:val="16"/>
                <w:szCs w:val="16"/>
              </w:rPr>
            </w:pPr>
            <w:r w:rsidRPr="00F1562C">
              <w:rPr>
                <w:sz w:val="16"/>
                <w:szCs w:val="16"/>
              </w:rPr>
              <w:t>7.31</w:t>
            </w:r>
          </w:p>
        </w:tc>
        <w:tc>
          <w:tcPr>
            <w:tcW w:w="616" w:type="dxa"/>
          </w:tcPr>
          <w:p w14:paraId="1FBB91BA" w14:textId="008DCD4A" w:rsidR="00C111B0" w:rsidRPr="00F1562C" w:rsidRDefault="004A00B0" w:rsidP="008B2A30">
            <w:pPr>
              <w:pStyle w:val="NICETableText"/>
              <w:jc w:val="right"/>
              <w:rPr>
                <w:sz w:val="16"/>
                <w:szCs w:val="16"/>
              </w:rPr>
            </w:pPr>
            <w:r w:rsidRPr="00F1562C">
              <w:rPr>
                <w:sz w:val="16"/>
                <w:szCs w:val="16"/>
              </w:rPr>
              <w:t>13.81</w:t>
            </w:r>
          </w:p>
        </w:tc>
        <w:tc>
          <w:tcPr>
            <w:tcW w:w="964" w:type="dxa"/>
          </w:tcPr>
          <w:p w14:paraId="79D25CBE" w14:textId="64F6B2CE" w:rsidR="00C111B0" w:rsidRPr="00F1562C" w:rsidRDefault="004A00B0" w:rsidP="008B2A30">
            <w:pPr>
              <w:pStyle w:val="NICETableText"/>
              <w:jc w:val="right"/>
              <w:rPr>
                <w:sz w:val="16"/>
                <w:szCs w:val="16"/>
              </w:rPr>
            </w:pPr>
            <w:r w:rsidRPr="00F1562C">
              <w:rPr>
                <w:sz w:val="16"/>
                <w:szCs w:val="16"/>
              </w:rPr>
              <w:t>13.14</w:t>
            </w:r>
          </w:p>
        </w:tc>
        <w:tc>
          <w:tcPr>
            <w:tcW w:w="821" w:type="dxa"/>
          </w:tcPr>
          <w:p w14:paraId="163CCC81" w14:textId="48C8BC93" w:rsidR="00C111B0" w:rsidRPr="00F1562C" w:rsidRDefault="004A00B0" w:rsidP="008B2A30">
            <w:pPr>
              <w:pStyle w:val="NICETableText"/>
              <w:jc w:val="right"/>
              <w:rPr>
                <w:sz w:val="16"/>
                <w:szCs w:val="16"/>
              </w:rPr>
            </w:pPr>
            <w:r w:rsidRPr="00F1562C">
              <w:rPr>
                <w:sz w:val="16"/>
                <w:szCs w:val="16"/>
              </w:rPr>
              <w:t>3.51</w:t>
            </w:r>
          </w:p>
        </w:tc>
        <w:tc>
          <w:tcPr>
            <w:tcW w:w="819" w:type="dxa"/>
          </w:tcPr>
          <w:p w14:paraId="357E1E7F" w14:textId="687C210D" w:rsidR="00C111B0" w:rsidRPr="00F1562C" w:rsidRDefault="004A00B0" w:rsidP="008B2A30">
            <w:pPr>
              <w:pStyle w:val="NICETableText"/>
              <w:jc w:val="right"/>
              <w:rPr>
                <w:sz w:val="16"/>
                <w:szCs w:val="16"/>
              </w:rPr>
            </w:pPr>
            <w:r w:rsidRPr="00F1562C">
              <w:rPr>
                <w:sz w:val="16"/>
                <w:szCs w:val="16"/>
              </w:rPr>
              <w:t>3.80</w:t>
            </w:r>
          </w:p>
        </w:tc>
        <w:tc>
          <w:tcPr>
            <w:tcW w:w="1052" w:type="dxa"/>
          </w:tcPr>
          <w:p w14:paraId="4264B95D" w14:textId="40000447" w:rsidR="00C111B0" w:rsidRPr="00F1562C" w:rsidRDefault="004A00B0" w:rsidP="008B2A30">
            <w:pPr>
              <w:pStyle w:val="NICETableText"/>
              <w:jc w:val="right"/>
              <w:rPr>
                <w:sz w:val="16"/>
                <w:szCs w:val="16"/>
              </w:rPr>
            </w:pPr>
            <w:r w:rsidRPr="00F1562C">
              <w:rPr>
                <w:sz w:val="16"/>
                <w:szCs w:val="16"/>
              </w:rPr>
              <w:t>1.61</w:t>
            </w:r>
          </w:p>
        </w:tc>
        <w:tc>
          <w:tcPr>
            <w:tcW w:w="861" w:type="dxa"/>
          </w:tcPr>
          <w:p w14:paraId="2D280CB6" w14:textId="32F337B8" w:rsidR="00C111B0" w:rsidRPr="00F1562C" w:rsidRDefault="004A00B0" w:rsidP="008B2A30">
            <w:pPr>
              <w:pStyle w:val="NICETableText"/>
              <w:jc w:val="right"/>
              <w:rPr>
                <w:sz w:val="16"/>
                <w:szCs w:val="16"/>
              </w:rPr>
            </w:pPr>
            <w:r w:rsidRPr="00F1562C">
              <w:rPr>
                <w:sz w:val="16"/>
                <w:szCs w:val="16"/>
              </w:rPr>
              <w:t>1.40</w:t>
            </w:r>
          </w:p>
        </w:tc>
        <w:tc>
          <w:tcPr>
            <w:tcW w:w="1070" w:type="dxa"/>
          </w:tcPr>
          <w:p w14:paraId="747C797B" w14:textId="3C3961EF" w:rsidR="00C111B0" w:rsidRPr="00F1562C" w:rsidRDefault="004A00B0" w:rsidP="008B2A30">
            <w:pPr>
              <w:pStyle w:val="NICETableText"/>
              <w:jc w:val="right"/>
              <w:rPr>
                <w:sz w:val="16"/>
                <w:szCs w:val="16"/>
              </w:rPr>
            </w:pPr>
            <w:r w:rsidRPr="00F1562C">
              <w:rPr>
                <w:sz w:val="16"/>
                <w:szCs w:val="16"/>
              </w:rPr>
              <w:t>10.46</w:t>
            </w:r>
          </w:p>
        </w:tc>
        <w:tc>
          <w:tcPr>
            <w:tcW w:w="1159" w:type="dxa"/>
          </w:tcPr>
          <w:p w14:paraId="73FC0366" w14:textId="7AF35FFA" w:rsidR="00C111B0" w:rsidRPr="00F1562C" w:rsidRDefault="004A00B0" w:rsidP="008B2A30">
            <w:pPr>
              <w:pStyle w:val="NICETableText"/>
              <w:jc w:val="right"/>
              <w:rPr>
                <w:sz w:val="16"/>
                <w:szCs w:val="16"/>
              </w:rPr>
            </w:pPr>
            <w:r w:rsidRPr="00F1562C">
              <w:rPr>
                <w:sz w:val="16"/>
                <w:szCs w:val="16"/>
              </w:rPr>
              <w:t>0.19</w:t>
            </w:r>
          </w:p>
        </w:tc>
        <w:tc>
          <w:tcPr>
            <w:tcW w:w="1310" w:type="dxa"/>
          </w:tcPr>
          <w:p w14:paraId="261B50F9" w14:textId="100F97DB" w:rsidR="00C111B0" w:rsidRPr="00F1562C" w:rsidRDefault="00BC3BC6" w:rsidP="008B2A30">
            <w:pPr>
              <w:pStyle w:val="NICETableText"/>
              <w:jc w:val="right"/>
              <w:rPr>
                <w:sz w:val="16"/>
                <w:szCs w:val="16"/>
              </w:rPr>
            </w:pPr>
            <w:r w:rsidRPr="00F1562C">
              <w:rPr>
                <w:sz w:val="16"/>
                <w:szCs w:val="16"/>
              </w:rPr>
              <w:t>0.84</w:t>
            </w:r>
          </w:p>
        </w:tc>
        <w:tc>
          <w:tcPr>
            <w:tcW w:w="1039" w:type="dxa"/>
          </w:tcPr>
          <w:p w14:paraId="00FE301C" w14:textId="652E612D" w:rsidR="00C111B0" w:rsidRPr="00F1562C" w:rsidRDefault="00BC3BC6" w:rsidP="008B2A30">
            <w:pPr>
              <w:pStyle w:val="NICETableText"/>
              <w:jc w:val="right"/>
              <w:rPr>
                <w:sz w:val="16"/>
                <w:szCs w:val="16"/>
              </w:rPr>
            </w:pPr>
            <w:r w:rsidRPr="00F1562C">
              <w:rPr>
                <w:sz w:val="16"/>
                <w:szCs w:val="16"/>
              </w:rPr>
              <w:t>1.05</w:t>
            </w:r>
          </w:p>
        </w:tc>
        <w:tc>
          <w:tcPr>
            <w:tcW w:w="853" w:type="dxa"/>
          </w:tcPr>
          <w:p w14:paraId="328858DF" w14:textId="024FD6EC" w:rsidR="00C111B0" w:rsidRPr="00F1562C" w:rsidRDefault="00BC3BC6" w:rsidP="008B2A30">
            <w:pPr>
              <w:pStyle w:val="NICETableText"/>
              <w:jc w:val="right"/>
              <w:rPr>
                <w:sz w:val="16"/>
                <w:szCs w:val="16"/>
              </w:rPr>
            </w:pPr>
            <w:r w:rsidRPr="00F1562C">
              <w:rPr>
                <w:sz w:val="16"/>
                <w:szCs w:val="16"/>
              </w:rPr>
              <w:t>58.29</w:t>
            </w:r>
          </w:p>
        </w:tc>
      </w:tr>
      <w:tr w:rsidR="006338C5" w:rsidRPr="00F1562C" w14:paraId="4A23F968" w14:textId="451D4CB6" w:rsidTr="00FA3410">
        <w:tc>
          <w:tcPr>
            <w:tcW w:w="1115" w:type="dxa"/>
          </w:tcPr>
          <w:p w14:paraId="40CD1AEC" w14:textId="35DC567D" w:rsidR="00C111B0" w:rsidRPr="00F1562C" w:rsidRDefault="00590F24" w:rsidP="00C111B0">
            <w:pPr>
              <w:pStyle w:val="NICETableText"/>
              <w:rPr>
                <w:sz w:val="16"/>
                <w:szCs w:val="16"/>
              </w:rPr>
            </w:pPr>
            <w:r w:rsidRPr="00F1562C">
              <w:rPr>
                <w:sz w:val="16"/>
                <w:szCs w:val="16"/>
              </w:rPr>
              <w:t>Cefto</w:t>
            </w:r>
            <w:r w:rsidR="00C7239E" w:rsidRPr="00F1562C">
              <w:rPr>
                <w:sz w:val="16"/>
                <w:szCs w:val="16"/>
              </w:rPr>
              <w:t>lozane/ tazo</w:t>
            </w:r>
            <w:r w:rsidR="009E35E1" w:rsidRPr="00F1562C">
              <w:rPr>
                <w:sz w:val="16"/>
                <w:szCs w:val="16"/>
              </w:rPr>
              <w:t>bactam</w:t>
            </w:r>
          </w:p>
        </w:tc>
        <w:tc>
          <w:tcPr>
            <w:tcW w:w="1069" w:type="dxa"/>
          </w:tcPr>
          <w:p w14:paraId="178E9891" w14:textId="77911F98" w:rsidR="00C111B0" w:rsidRPr="00F1562C" w:rsidRDefault="004A00B0" w:rsidP="008B2A30">
            <w:pPr>
              <w:pStyle w:val="NICETableText"/>
              <w:jc w:val="right"/>
              <w:rPr>
                <w:sz w:val="16"/>
                <w:szCs w:val="16"/>
              </w:rPr>
            </w:pPr>
            <w:r w:rsidRPr="00F1562C">
              <w:rPr>
                <w:sz w:val="16"/>
                <w:szCs w:val="16"/>
              </w:rPr>
              <w:t>0.74</w:t>
            </w:r>
          </w:p>
        </w:tc>
        <w:tc>
          <w:tcPr>
            <w:tcW w:w="1202" w:type="dxa"/>
          </w:tcPr>
          <w:p w14:paraId="547FBB6E" w14:textId="3CC605DE" w:rsidR="00C111B0" w:rsidRPr="00F1562C" w:rsidRDefault="004A00B0" w:rsidP="008B2A30">
            <w:pPr>
              <w:pStyle w:val="NICETableText"/>
              <w:jc w:val="right"/>
              <w:rPr>
                <w:sz w:val="16"/>
                <w:szCs w:val="16"/>
              </w:rPr>
            </w:pPr>
            <w:r w:rsidRPr="00F1562C">
              <w:rPr>
                <w:sz w:val="16"/>
                <w:szCs w:val="16"/>
              </w:rPr>
              <w:t>4.62</w:t>
            </w:r>
          </w:p>
        </w:tc>
        <w:tc>
          <w:tcPr>
            <w:tcW w:w="616" w:type="dxa"/>
          </w:tcPr>
          <w:p w14:paraId="4346531D" w14:textId="539538DC" w:rsidR="00C111B0" w:rsidRPr="00F1562C" w:rsidRDefault="004A00B0" w:rsidP="008B2A30">
            <w:pPr>
              <w:pStyle w:val="NICETableText"/>
              <w:jc w:val="right"/>
              <w:rPr>
                <w:sz w:val="16"/>
                <w:szCs w:val="16"/>
              </w:rPr>
            </w:pPr>
            <w:r w:rsidRPr="00F1562C">
              <w:rPr>
                <w:sz w:val="16"/>
                <w:szCs w:val="16"/>
              </w:rPr>
              <w:t>11.95</w:t>
            </w:r>
          </w:p>
        </w:tc>
        <w:tc>
          <w:tcPr>
            <w:tcW w:w="964" w:type="dxa"/>
          </w:tcPr>
          <w:p w14:paraId="7BEF4571" w14:textId="1708C953" w:rsidR="00C111B0" w:rsidRPr="00F1562C" w:rsidRDefault="004A00B0" w:rsidP="008B2A30">
            <w:pPr>
              <w:pStyle w:val="NICETableText"/>
              <w:jc w:val="right"/>
              <w:rPr>
                <w:sz w:val="16"/>
                <w:szCs w:val="16"/>
              </w:rPr>
            </w:pPr>
            <w:r w:rsidRPr="00F1562C">
              <w:rPr>
                <w:sz w:val="16"/>
                <w:szCs w:val="16"/>
              </w:rPr>
              <w:t>7.51</w:t>
            </w:r>
          </w:p>
        </w:tc>
        <w:tc>
          <w:tcPr>
            <w:tcW w:w="821" w:type="dxa"/>
          </w:tcPr>
          <w:p w14:paraId="2547EBF3" w14:textId="539A7D97" w:rsidR="00C111B0" w:rsidRPr="00F1562C" w:rsidRDefault="004A00B0" w:rsidP="008B2A30">
            <w:pPr>
              <w:pStyle w:val="NICETableText"/>
              <w:jc w:val="right"/>
              <w:rPr>
                <w:sz w:val="16"/>
                <w:szCs w:val="16"/>
              </w:rPr>
            </w:pPr>
            <w:r w:rsidRPr="00F1562C">
              <w:rPr>
                <w:sz w:val="16"/>
                <w:szCs w:val="16"/>
              </w:rPr>
              <w:t>2.22</w:t>
            </w:r>
          </w:p>
        </w:tc>
        <w:tc>
          <w:tcPr>
            <w:tcW w:w="819" w:type="dxa"/>
          </w:tcPr>
          <w:p w14:paraId="53339255" w14:textId="1C6E6316" w:rsidR="00C111B0" w:rsidRPr="00F1562C" w:rsidRDefault="004A00B0" w:rsidP="008B2A30">
            <w:pPr>
              <w:pStyle w:val="NICETableText"/>
              <w:jc w:val="right"/>
              <w:rPr>
                <w:sz w:val="16"/>
                <w:szCs w:val="16"/>
              </w:rPr>
            </w:pPr>
            <w:r w:rsidRPr="00F1562C">
              <w:rPr>
                <w:sz w:val="16"/>
                <w:szCs w:val="16"/>
              </w:rPr>
              <w:t>2.40</w:t>
            </w:r>
          </w:p>
        </w:tc>
        <w:tc>
          <w:tcPr>
            <w:tcW w:w="1052" w:type="dxa"/>
          </w:tcPr>
          <w:p w14:paraId="7C81A489" w14:textId="79D24A32" w:rsidR="00C111B0" w:rsidRPr="00F1562C" w:rsidRDefault="004A00B0" w:rsidP="008B2A30">
            <w:pPr>
              <w:pStyle w:val="NICETableText"/>
              <w:jc w:val="right"/>
              <w:rPr>
                <w:sz w:val="16"/>
                <w:szCs w:val="16"/>
              </w:rPr>
            </w:pPr>
            <w:r w:rsidRPr="00F1562C">
              <w:rPr>
                <w:sz w:val="16"/>
                <w:szCs w:val="16"/>
              </w:rPr>
              <w:t>1.02</w:t>
            </w:r>
          </w:p>
        </w:tc>
        <w:tc>
          <w:tcPr>
            <w:tcW w:w="861" w:type="dxa"/>
          </w:tcPr>
          <w:p w14:paraId="14921DEC" w14:textId="7AF6FBEC" w:rsidR="00C111B0" w:rsidRPr="00F1562C" w:rsidRDefault="004A00B0" w:rsidP="008B2A30">
            <w:pPr>
              <w:pStyle w:val="NICETableText"/>
              <w:jc w:val="right"/>
              <w:rPr>
                <w:sz w:val="16"/>
                <w:szCs w:val="16"/>
              </w:rPr>
            </w:pPr>
            <w:r w:rsidRPr="00F1562C">
              <w:rPr>
                <w:sz w:val="16"/>
                <w:szCs w:val="16"/>
              </w:rPr>
              <w:t>0.64</w:t>
            </w:r>
          </w:p>
        </w:tc>
        <w:tc>
          <w:tcPr>
            <w:tcW w:w="1070" w:type="dxa"/>
          </w:tcPr>
          <w:p w14:paraId="4492ADD7" w14:textId="11904014" w:rsidR="00C111B0" w:rsidRPr="00F1562C" w:rsidRDefault="004A00B0" w:rsidP="008B2A30">
            <w:pPr>
              <w:pStyle w:val="NICETableText"/>
              <w:jc w:val="right"/>
              <w:rPr>
                <w:sz w:val="16"/>
                <w:szCs w:val="16"/>
              </w:rPr>
            </w:pPr>
            <w:r w:rsidRPr="00F1562C">
              <w:rPr>
                <w:sz w:val="16"/>
                <w:szCs w:val="16"/>
              </w:rPr>
              <w:t>13.27</w:t>
            </w:r>
          </w:p>
        </w:tc>
        <w:tc>
          <w:tcPr>
            <w:tcW w:w="1159" w:type="dxa"/>
          </w:tcPr>
          <w:p w14:paraId="1014B058" w14:textId="0FA95B2C" w:rsidR="00C111B0" w:rsidRPr="00F1562C" w:rsidRDefault="004A00B0" w:rsidP="008B2A30">
            <w:pPr>
              <w:pStyle w:val="NICETableText"/>
              <w:jc w:val="right"/>
              <w:rPr>
                <w:sz w:val="16"/>
                <w:szCs w:val="16"/>
              </w:rPr>
            </w:pPr>
            <w:r w:rsidRPr="00F1562C">
              <w:rPr>
                <w:sz w:val="16"/>
                <w:szCs w:val="16"/>
              </w:rPr>
              <w:t>1.48</w:t>
            </w:r>
          </w:p>
        </w:tc>
        <w:tc>
          <w:tcPr>
            <w:tcW w:w="1310" w:type="dxa"/>
          </w:tcPr>
          <w:p w14:paraId="04BDEBBA" w14:textId="0B75083E" w:rsidR="00C111B0" w:rsidRPr="00F1562C" w:rsidRDefault="00BC3BC6" w:rsidP="008B2A30">
            <w:pPr>
              <w:pStyle w:val="NICETableText"/>
              <w:jc w:val="right"/>
              <w:rPr>
                <w:sz w:val="16"/>
                <w:szCs w:val="16"/>
              </w:rPr>
            </w:pPr>
            <w:r w:rsidRPr="00F1562C">
              <w:rPr>
                <w:sz w:val="16"/>
                <w:szCs w:val="16"/>
              </w:rPr>
              <w:t>1.07</w:t>
            </w:r>
          </w:p>
        </w:tc>
        <w:tc>
          <w:tcPr>
            <w:tcW w:w="1039" w:type="dxa"/>
          </w:tcPr>
          <w:p w14:paraId="0508E430" w14:textId="0739F6C9" w:rsidR="00C111B0" w:rsidRPr="00F1562C" w:rsidRDefault="00BC3BC6" w:rsidP="008B2A30">
            <w:pPr>
              <w:pStyle w:val="NICETableText"/>
              <w:jc w:val="right"/>
              <w:rPr>
                <w:sz w:val="16"/>
                <w:szCs w:val="16"/>
              </w:rPr>
            </w:pPr>
            <w:r w:rsidRPr="00F1562C">
              <w:rPr>
                <w:sz w:val="16"/>
                <w:szCs w:val="16"/>
              </w:rPr>
              <w:t>0.64</w:t>
            </w:r>
          </w:p>
        </w:tc>
        <w:tc>
          <w:tcPr>
            <w:tcW w:w="853" w:type="dxa"/>
          </w:tcPr>
          <w:p w14:paraId="4126BFF5" w14:textId="769461CF" w:rsidR="00C111B0" w:rsidRPr="00F1562C" w:rsidRDefault="00BC3BC6" w:rsidP="008B2A30">
            <w:pPr>
              <w:pStyle w:val="NICETableText"/>
              <w:jc w:val="right"/>
              <w:rPr>
                <w:sz w:val="16"/>
                <w:szCs w:val="16"/>
              </w:rPr>
            </w:pPr>
            <w:r w:rsidRPr="00F1562C">
              <w:rPr>
                <w:sz w:val="16"/>
                <w:szCs w:val="16"/>
              </w:rPr>
              <w:t>47.55</w:t>
            </w:r>
          </w:p>
        </w:tc>
      </w:tr>
      <w:tr w:rsidR="006338C5" w:rsidRPr="00F1562C" w14:paraId="6DBB2CB5" w14:textId="73491B3A" w:rsidTr="00FA3410">
        <w:tc>
          <w:tcPr>
            <w:tcW w:w="1115" w:type="dxa"/>
          </w:tcPr>
          <w:p w14:paraId="6123DEA0" w14:textId="1120E553" w:rsidR="00C111B0" w:rsidRPr="00F1562C" w:rsidRDefault="009E35E1" w:rsidP="00C111B0">
            <w:pPr>
              <w:pStyle w:val="NICETableText"/>
              <w:rPr>
                <w:sz w:val="16"/>
                <w:szCs w:val="16"/>
              </w:rPr>
            </w:pPr>
            <w:r w:rsidRPr="00F1562C">
              <w:rPr>
                <w:sz w:val="16"/>
                <w:szCs w:val="16"/>
              </w:rPr>
              <w:t>Ceftazidime/ avibactam</w:t>
            </w:r>
          </w:p>
        </w:tc>
        <w:tc>
          <w:tcPr>
            <w:tcW w:w="1069" w:type="dxa"/>
          </w:tcPr>
          <w:p w14:paraId="382083C8" w14:textId="11C18A90" w:rsidR="00C111B0" w:rsidRPr="00F1562C" w:rsidRDefault="004A00B0" w:rsidP="008B2A30">
            <w:pPr>
              <w:pStyle w:val="NICETableText"/>
              <w:jc w:val="right"/>
              <w:rPr>
                <w:sz w:val="16"/>
                <w:szCs w:val="16"/>
              </w:rPr>
            </w:pPr>
            <w:r w:rsidRPr="00F1562C">
              <w:rPr>
                <w:sz w:val="16"/>
                <w:szCs w:val="16"/>
              </w:rPr>
              <w:t>1.12</w:t>
            </w:r>
          </w:p>
        </w:tc>
        <w:tc>
          <w:tcPr>
            <w:tcW w:w="1202" w:type="dxa"/>
          </w:tcPr>
          <w:p w14:paraId="526C5976" w14:textId="73926535" w:rsidR="00C111B0" w:rsidRPr="00F1562C" w:rsidRDefault="004A00B0" w:rsidP="008B2A30">
            <w:pPr>
              <w:pStyle w:val="NICETableText"/>
              <w:jc w:val="right"/>
              <w:rPr>
                <w:sz w:val="16"/>
                <w:szCs w:val="16"/>
              </w:rPr>
            </w:pPr>
            <w:r w:rsidRPr="00F1562C">
              <w:rPr>
                <w:sz w:val="16"/>
                <w:szCs w:val="16"/>
              </w:rPr>
              <w:t>7.00</w:t>
            </w:r>
          </w:p>
        </w:tc>
        <w:tc>
          <w:tcPr>
            <w:tcW w:w="616" w:type="dxa"/>
          </w:tcPr>
          <w:p w14:paraId="21B0DA7D" w14:textId="50ED7EEA" w:rsidR="00C111B0" w:rsidRPr="00F1562C" w:rsidRDefault="004A00B0" w:rsidP="008B2A30">
            <w:pPr>
              <w:pStyle w:val="NICETableText"/>
              <w:jc w:val="right"/>
              <w:rPr>
                <w:sz w:val="16"/>
                <w:szCs w:val="16"/>
              </w:rPr>
            </w:pPr>
            <w:r w:rsidRPr="00F1562C">
              <w:rPr>
                <w:sz w:val="16"/>
                <w:szCs w:val="16"/>
              </w:rPr>
              <w:t>13.66</w:t>
            </w:r>
          </w:p>
        </w:tc>
        <w:tc>
          <w:tcPr>
            <w:tcW w:w="964" w:type="dxa"/>
          </w:tcPr>
          <w:p w14:paraId="18BA9FFD" w14:textId="04A78868" w:rsidR="00C111B0" w:rsidRPr="00F1562C" w:rsidRDefault="004A00B0" w:rsidP="008B2A30">
            <w:pPr>
              <w:pStyle w:val="NICETableText"/>
              <w:jc w:val="right"/>
              <w:rPr>
                <w:sz w:val="16"/>
                <w:szCs w:val="16"/>
              </w:rPr>
            </w:pPr>
            <w:r w:rsidRPr="00F1562C">
              <w:rPr>
                <w:sz w:val="16"/>
                <w:szCs w:val="16"/>
              </w:rPr>
              <w:t>16.25</w:t>
            </w:r>
          </w:p>
        </w:tc>
        <w:tc>
          <w:tcPr>
            <w:tcW w:w="821" w:type="dxa"/>
          </w:tcPr>
          <w:p w14:paraId="4A9877B0" w14:textId="5E2655FD" w:rsidR="00C111B0" w:rsidRPr="00F1562C" w:rsidRDefault="004A00B0" w:rsidP="008B2A30">
            <w:pPr>
              <w:pStyle w:val="NICETableText"/>
              <w:jc w:val="right"/>
              <w:rPr>
                <w:sz w:val="16"/>
                <w:szCs w:val="16"/>
              </w:rPr>
            </w:pPr>
            <w:r w:rsidRPr="00F1562C">
              <w:rPr>
                <w:sz w:val="16"/>
                <w:szCs w:val="16"/>
              </w:rPr>
              <w:t>3.36</w:t>
            </w:r>
          </w:p>
        </w:tc>
        <w:tc>
          <w:tcPr>
            <w:tcW w:w="819" w:type="dxa"/>
          </w:tcPr>
          <w:p w14:paraId="56347F6A" w14:textId="19514B1E" w:rsidR="00C111B0" w:rsidRPr="00F1562C" w:rsidRDefault="004A00B0" w:rsidP="008B2A30">
            <w:pPr>
              <w:pStyle w:val="NICETableText"/>
              <w:jc w:val="right"/>
              <w:rPr>
                <w:sz w:val="16"/>
                <w:szCs w:val="16"/>
              </w:rPr>
            </w:pPr>
            <w:r w:rsidRPr="00F1562C">
              <w:rPr>
                <w:sz w:val="16"/>
                <w:szCs w:val="16"/>
              </w:rPr>
              <w:t>3.64</w:t>
            </w:r>
          </w:p>
        </w:tc>
        <w:tc>
          <w:tcPr>
            <w:tcW w:w="1052" w:type="dxa"/>
          </w:tcPr>
          <w:p w14:paraId="3708F59A" w14:textId="7E04583D" w:rsidR="00C111B0" w:rsidRPr="00F1562C" w:rsidRDefault="004A00B0" w:rsidP="008B2A30">
            <w:pPr>
              <w:pStyle w:val="NICETableText"/>
              <w:jc w:val="right"/>
              <w:rPr>
                <w:sz w:val="16"/>
                <w:szCs w:val="16"/>
              </w:rPr>
            </w:pPr>
            <w:r w:rsidRPr="00F1562C">
              <w:rPr>
                <w:sz w:val="16"/>
                <w:szCs w:val="16"/>
              </w:rPr>
              <w:t>1.54</w:t>
            </w:r>
          </w:p>
        </w:tc>
        <w:tc>
          <w:tcPr>
            <w:tcW w:w="861" w:type="dxa"/>
          </w:tcPr>
          <w:p w14:paraId="6DC2E497" w14:textId="251B137A" w:rsidR="00C111B0" w:rsidRPr="00F1562C" w:rsidRDefault="004A00B0" w:rsidP="008B2A30">
            <w:pPr>
              <w:pStyle w:val="NICETableText"/>
              <w:jc w:val="right"/>
              <w:rPr>
                <w:sz w:val="16"/>
                <w:szCs w:val="16"/>
              </w:rPr>
            </w:pPr>
            <w:r w:rsidRPr="00F1562C">
              <w:rPr>
                <w:sz w:val="16"/>
                <w:szCs w:val="16"/>
              </w:rPr>
              <w:t>1.83</w:t>
            </w:r>
          </w:p>
        </w:tc>
        <w:tc>
          <w:tcPr>
            <w:tcW w:w="1070" w:type="dxa"/>
          </w:tcPr>
          <w:p w14:paraId="68C87847" w14:textId="1DD9DE9A" w:rsidR="00C111B0" w:rsidRPr="00F1562C" w:rsidRDefault="004A00B0" w:rsidP="008B2A30">
            <w:pPr>
              <w:pStyle w:val="NICETableText"/>
              <w:jc w:val="right"/>
              <w:rPr>
                <w:sz w:val="16"/>
                <w:szCs w:val="16"/>
              </w:rPr>
            </w:pPr>
            <w:r w:rsidRPr="00F1562C">
              <w:rPr>
                <w:sz w:val="16"/>
                <w:szCs w:val="16"/>
              </w:rPr>
              <w:t>13.37</w:t>
            </w:r>
          </w:p>
        </w:tc>
        <w:tc>
          <w:tcPr>
            <w:tcW w:w="1159" w:type="dxa"/>
          </w:tcPr>
          <w:p w14:paraId="56A6806C" w14:textId="14ADE11F" w:rsidR="00C111B0" w:rsidRPr="00F1562C" w:rsidRDefault="004A00B0" w:rsidP="008B2A30">
            <w:pPr>
              <w:pStyle w:val="NICETableText"/>
              <w:jc w:val="right"/>
              <w:rPr>
                <w:sz w:val="16"/>
                <w:szCs w:val="16"/>
              </w:rPr>
            </w:pPr>
            <w:r w:rsidRPr="00F1562C">
              <w:rPr>
                <w:sz w:val="16"/>
                <w:szCs w:val="16"/>
              </w:rPr>
              <w:t>1.78</w:t>
            </w:r>
          </w:p>
        </w:tc>
        <w:tc>
          <w:tcPr>
            <w:tcW w:w="1310" w:type="dxa"/>
          </w:tcPr>
          <w:p w14:paraId="4C998EEB" w14:textId="49C8B174" w:rsidR="00C111B0" w:rsidRPr="00F1562C" w:rsidRDefault="00BC3BC6" w:rsidP="008B2A30">
            <w:pPr>
              <w:pStyle w:val="NICETableText"/>
              <w:jc w:val="right"/>
              <w:rPr>
                <w:sz w:val="16"/>
                <w:szCs w:val="16"/>
              </w:rPr>
            </w:pPr>
            <w:r w:rsidRPr="00F1562C">
              <w:rPr>
                <w:sz w:val="16"/>
                <w:szCs w:val="16"/>
              </w:rPr>
              <w:t>1.08</w:t>
            </w:r>
          </w:p>
        </w:tc>
        <w:tc>
          <w:tcPr>
            <w:tcW w:w="1039" w:type="dxa"/>
          </w:tcPr>
          <w:p w14:paraId="3A0CA57D" w14:textId="2EE455FF" w:rsidR="00C111B0" w:rsidRPr="00F1562C" w:rsidRDefault="00BC3BC6" w:rsidP="008B2A30">
            <w:pPr>
              <w:pStyle w:val="NICETableText"/>
              <w:jc w:val="right"/>
              <w:rPr>
                <w:sz w:val="16"/>
                <w:szCs w:val="16"/>
              </w:rPr>
            </w:pPr>
            <w:r w:rsidRPr="00F1562C">
              <w:rPr>
                <w:sz w:val="16"/>
                <w:szCs w:val="16"/>
              </w:rPr>
              <w:t>0.64</w:t>
            </w:r>
          </w:p>
        </w:tc>
        <w:tc>
          <w:tcPr>
            <w:tcW w:w="853" w:type="dxa"/>
          </w:tcPr>
          <w:p w14:paraId="12357744" w14:textId="55C7B31A" w:rsidR="00C111B0" w:rsidRPr="00F1562C" w:rsidRDefault="00BC3BC6" w:rsidP="008B2A30">
            <w:pPr>
              <w:pStyle w:val="NICETableText"/>
              <w:jc w:val="right"/>
              <w:rPr>
                <w:sz w:val="16"/>
                <w:szCs w:val="16"/>
              </w:rPr>
            </w:pPr>
            <w:r w:rsidRPr="00F1562C">
              <w:rPr>
                <w:sz w:val="16"/>
                <w:szCs w:val="16"/>
              </w:rPr>
              <w:t>65.27</w:t>
            </w:r>
          </w:p>
        </w:tc>
      </w:tr>
      <w:tr w:rsidR="006338C5" w:rsidRPr="00F1562C" w14:paraId="16B49BD9" w14:textId="77777777" w:rsidTr="00FA3410">
        <w:tc>
          <w:tcPr>
            <w:tcW w:w="1115" w:type="dxa"/>
          </w:tcPr>
          <w:p w14:paraId="007E78DA" w14:textId="459B658E" w:rsidR="009E35E1" w:rsidRPr="00F1562C" w:rsidRDefault="009E35E1" w:rsidP="00C111B0">
            <w:pPr>
              <w:pStyle w:val="NICETableText"/>
              <w:rPr>
                <w:sz w:val="16"/>
                <w:szCs w:val="16"/>
              </w:rPr>
            </w:pPr>
            <w:r w:rsidRPr="00F1562C">
              <w:rPr>
                <w:sz w:val="16"/>
                <w:szCs w:val="16"/>
              </w:rPr>
              <w:t>Colistin</w:t>
            </w:r>
          </w:p>
        </w:tc>
        <w:tc>
          <w:tcPr>
            <w:tcW w:w="1069" w:type="dxa"/>
          </w:tcPr>
          <w:p w14:paraId="0EEEF819" w14:textId="00B66644" w:rsidR="009E35E1" w:rsidRPr="00F1562C" w:rsidRDefault="004A00B0" w:rsidP="008B2A30">
            <w:pPr>
              <w:pStyle w:val="NICETableText"/>
              <w:jc w:val="right"/>
              <w:rPr>
                <w:sz w:val="16"/>
                <w:szCs w:val="16"/>
              </w:rPr>
            </w:pPr>
            <w:r w:rsidRPr="00F1562C">
              <w:rPr>
                <w:sz w:val="16"/>
                <w:szCs w:val="16"/>
              </w:rPr>
              <w:t>0.60</w:t>
            </w:r>
          </w:p>
        </w:tc>
        <w:tc>
          <w:tcPr>
            <w:tcW w:w="1202" w:type="dxa"/>
          </w:tcPr>
          <w:p w14:paraId="00B093B4" w14:textId="42E6CC51" w:rsidR="009E35E1" w:rsidRPr="00F1562C" w:rsidRDefault="004A00B0" w:rsidP="008B2A30">
            <w:pPr>
              <w:pStyle w:val="NICETableText"/>
              <w:jc w:val="right"/>
              <w:rPr>
                <w:sz w:val="16"/>
                <w:szCs w:val="16"/>
              </w:rPr>
            </w:pPr>
            <w:r w:rsidRPr="00F1562C">
              <w:rPr>
                <w:sz w:val="16"/>
                <w:szCs w:val="16"/>
              </w:rPr>
              <w:t>3.77</w:t>
            </w:r>
          </w:p>
        </w:tc>
        <w:tc>
          <w:tcPr>
            <w:tcW w:w="616" w:type="dxa"/>
          </w:tcPr>
          <w:p w14:paraId="111F1D59" w14:textId="2BCBB2A2" w:rsidR="009E35E1" w:rsidRPr="00F1562C" w:rsidRDefault="004A00B0" w:rsidP="008B2A30">
            <w:pPr>
              <w:pStyle w:val="NICETableText"/>
              <w:jc w:val="right"/>
              <w:rPr>
                <w:sz w:val="16"/>
                <w:szCs w:val="16"/>
              </w:rPr>
            </w:pPr>
            <w:r w:rsidRPr="00F1562C">
              <w:rPr>
                <w:sz w:val="16"/>
                <w:szCs w:val="16"/>
              </w:rPr>
              <w:t>13.81</w:t>
            </w:r>
          </w:p>
        </w:tc>
        <w:tc>
          <w:tcPr>
            <w:tcW w:w="964" w:type="dxa"/>
          </w:tcPr>
          <w:p w14:paraId="71B59CF6" w14:textId="55248E0A" w:rsidR="009E35E1" w:rsidRPr="00F1562C" w:rsidRDefault="004A00B0" w:rsidP="008B2A30">
            <w:pPr>
              <w:pStyle w:val="NICETableText"/>
              <w:jc w:val="right"/>
              <w:rPr>
                <w:sz w:val="16"/>
                <w:szCs w:val="16"/>
              </w:rPr>
            </w:pPr>
            <w:r w:rsidRPr="00F1562C">
              <w:rPr>
                <w:sz w:val="16"/>
                <w:szCs w:val="16"/>
              </w:rPr>
              <w:t>15.29</w:t>
            </w:r>
          </w:p>
        </w:tc>
        <w:tc>
          <w:tcPr>
            <w:tcW w:w="821" w:type="dxa"/>
          </w:tcPr>
          <w:p w14:paraId="5F536AD9" w14:textId="6F1A8432" w:rsidR="009E35E1" w:rsidRPr="00F1562C" w:rsidRDefault="004A00B0" w:rsidP="008B2A30">
            <w:pPr>
              <w:pStyle w:val="NICETableText"/>
              <w:jc w:val="right"/>
              <w:rPr>
                <w:sz w:val="16"/>
                <w:szCs w:val="16"/>
              </w:rPr>
            </w:pPr>
            <w:r w:rsidRPr="00F1562C">
              <w:rPr>
                <w:sz w:val="16"/>
                <w:szCs w:val="16"/>
              </w:rPr>
              <w:t>1.81</w:t>
            </w:r>
          </w:p>
        </w:tc>
        <w:tc>
          <w:tcPr>
            <w:tcW w:w="819" w:type="dxa"/>
          </w:tcPr>
          <w:p w14:paraId="1E36ECD0" w14:textId="41E7121A" w:rsidR="009E35E1" w:rsidRPr="00F1562C" w:rsidRDefault="004A00B0" w:rsidP="008B2A30">
            <w:pPr>
              <w:pStyle w:val="NICETableText"/>
              <w:jc w:val="right"/>
              <w:rPr>
                <w:sz w:val="16"/>
                <w:szCs w:val="16"/>
              </w:rPr>
            </w:pPr>
            <w:r w:rsidRPr="00F1562C">
              <w:rPr>
                <w:sz w:val="16"/>
                <w:szCs w:val="16"/>
              </w:rPr>
              <w:t>1.96</w:t>
            </w:r>
          </w:p>
        </w:tc>
        <w:tc>
          <w:tcPr>
            <w:tcW w:w="1052" w:type="dxa"/>
          </w:tcPr>
          <w:p w14:paraId="3C27A335" w14:textId="6BD58220" w:rsidR="009E35E1" w:rsidRPr="00F1562C" w:rsidRDefault="004A00B0" w:rsidP="008B2A30">
            <w:pPr>
              <w:pStyle w:val="NICETableText"/>
              <w:jc w:val="right"/>
              <w:rPr>
                <w:sz w:val="16"/>
                <w:szCs w:val="16"/>
              </w:rPr>
            </w:pPr>
            <w:r w:rsidRPr="00F1562C">
              <w:rPr>
                <w:sz w:val="16"/>
                <w:szCs w:val="16"/>
              </w:rPr>
              <w:t>0.83</w:t>
            </w:r>
          </w:p>
        </w:tc>
        <w:tc>
          <w:tcPr>
            <w:tcW w:w="861" w:type="dxa"/>
          </w:tcPr>
          <w:p w14:paraId="57ACF235" w14:textId="5AF3A725" w:rsidR="009E35E1" w:rsidRPr="00F1562C" w:rsidRDefault="004A00B0" w:rsidP="008B2A30">
            <w:pPr>
              <w:pStyle w:val="NICETableText"/>
              <w:jc w:val="right"/>
              <w:rPr>
                <w:sz w:val="16"/>
                <w:szCs w:val="16"/>
              </w:rPr>
            </w:pPr>
            <w:r w:rsidRPr="00F1562C">
              <w:rPr>
                <w:sz w:val="16"/>
                <w:szCs w:val="16"/>
              </w:rPr>
              <w:t>11.43</w:t>
            </w:r>
          </w:p>
        </w:tc>
        <w:tc>
          <w:tcPr>
            <w:tcW w:w="1070" w:type="dxa"/>
          </w:tcPr>
          <w:p w14:paraId="20D4BFCF" w14:textId="01045570" w:rsidR="009E35E1" w:rsidRPr="00F1562C" w:rsidRDefault="004A00B0" w:rsidP="008B2A30">
            <w:pPr>
              <w:pStyle w:val="NICETableText"/>
              <w:jc w:val="right"/>
              <w:rPr>
                <w:sz w:val="16"/>
                <w:szCs w:val="16"/>
              </w:rPr>
            </w:pPr>
            <w:r w:rsidRPr="00F1562C">
              <w:rPr>
                <w:sz w:val="16"/>
                <w:szCs w:val="16"/>
              </w:rPr>
              <w:t>26.64</w:t>
            </w:r>
          </w:p>
        </w:tc>
        <w:tc>
          <w:tcPr>
            <w:tcW w:w="1159" w:type="dxa"/>
          </w:tcPr>
          <w:p w14:paraId="1CCF38E6" w14:textId="6BE0F9EB" w:rsidR="009E35E1" w:rsidRPr="00F1562C" w:rsidRDefault="004A00B0" w:rsidP="008B2A30">
            <w:pPr>
              <w:pStyle w:val="NICETableText"/>
              <w:jc w:val="right"/>
              <w:rPr>
                <w:sz w:val="16"/>
                <w:szCs w:val="16"/>
              </w:rPr>
            </w:pPr>
            <w:r w:rsidRPr="00F1562C">
              <w:rPr>
                <w:sz w:val="16"/>
                <w:szCs w:val="16"/>
              </w:rPr>
              <w:t>4.20</w:t>
            </w:r>
          </w:p>
        </w:tc>
        <w:tc>
          <w:tcPr>
            <w:tcW w:w="1310" w:type="dxa"/>
          </w:tcPr>
          <w:p w14:paraId="54C69B15" w14:textId="095A4CA3" w:rsidR="009E35E1" w:rsidRPr="00F1562C" w:rsidRDefault="00BC3BC6" w:rsidP="008B2A30">
            <w:pPr>
              <w:pStyle w:val="NICETableText"/>
              <w:jc w:val="right"/>
              <w:rPr>
                <w:sz w:val="16"/>
                <w:szCs w:val="16"/>
              </w:rPr>
            </w:pPr>
            <w:r w:rsidRPr="00F1562C">
              <w:rPr>
                <w:sz w:val="16"/>
                <w:szCs w:val="16"/>
              </w:rPr>
              <w:t>2.14</w:t>
            </w:r>
          </w:p>
        </w:tc>
        <w:tc>
          <w:tcPr>
            <w:tcW w:w="1039" w:type="dxa"/>
          </w:tcPr>
          <w:p w14:paraId="62385210" w14:textId="4133BAD0" w:rsidR="009E35E1" w:rsidRPr="00F1562C" w:rsidRDefault="00BC3BC6" w:rsidP="008B2A30">
            <w:pPr>
              <w:pStyle w:val="NICETableText"/>
              <w:jc w:val="right"/>
              <w:rPr>
                <w:sz w:val="16"/>
                <w:szCs w:val="16"/>
              </w:rPr>
            </w:pPr>
            <w:r w:rsidRPr="00F1562C">
              <w:rPr>
                <w:sz w:val="16"/>
                <w:szCs w:val="16"/>
              </w:rPr>
              <w:t>0.03</w:t>
            </w:r>
          </w:p>
        </w:tc>
        <w:tc>
          <w:tcPr>
            <w:tcW w:w="853" w:type="dxa"/>
          </w:tcPr>
          <w:p w14:paraId="25B11D0F" w14:textId="3C53C124" w:rsidR="009E35E1" w:rsidRPr="00F1562C" w:rsidRDefault="00BC3BC6" w:rsidP="008B2A30">
            <w:pPr>
              <w:pStyle w:val="NICETableText"/>
              <w:jc w:val="right"/>
              <w:rPr>
                <w:sz w:val="16"/>
                <w:szCs w:val="16"/>
              </w:rPr>
            </w:pPr>
            <w:r w:rsidRPr="00F1562C">
              <w:rPr>
                <w:sz w:val="16"/>
                <w:szCs w:val="16"/>
              </w:rPr>
              <w:t>82.52</w:t>
            </w:r>
          </w:p>
        </w:tc>
      </w:tr>
      <w:tr w:rsidR="00FA3410" w:rsidRPr="00F1562C" w14:paraId="4D8538D3" w14:textId="77777777" w:rsidTr="00FA3410">
        <w:tc>
          <w:tcPr>
            <w:tcW w:w="1115" w:type="dxa"/>
          </w:tcPr>
          <w:p w14:paraId="7F1713E4" w14:textId="46295DBD" w:rsidR="00FA3410" w:rsidRPr="00F1562C" w:rsidRDefault="00FA3410" w:rsidP="00FA3410">
            <w:pPr>
              <w:pStyle w:val="NICETableHeading"/>
              <w:rPr>
                <w:sz w:val="16"/>
                <w:szCs w:val="16"/>
              </w:rPr>
            </w:pPr>
            <w:r w:rsidRPr="00F1562C">
              <w:rPr>
                <w:sz w:val="16"/>
                <w:szCs w:val="16"/>
              </w:rPr>
              <w:t>(B) cUTI</w:t>
            </w:r>
          </w:p>
        </w:tc>
        <w:tc>
          <w:tcPr>
            <w:tcW w:w="1069" w:type="dxa"/>
          </w:tcPr>
          <w:p w14:paraId="33631BEC" w14:textId="566FB648" w:rsidR="00FA3410" w:rsidRPr="00F1562C" w:rsidRDefault="00FA3410" w:rsidP="00FA3410">
            <w:pPr>
              <w:pStyle w:val="NICETableHeading"/>
              <w:rPr>
                <w:i/>
                <w:iCs/>
                <w:sz w:val="16"/>
                <w:szCs w:val="16"/>
              </w:rPr>
            </w:pPr>
            <w:r w:rsidRPr="00F1562C">
              <w:rPr>
                <w:i/>
                <w:iCs/>
                <w:sz w:val="16"/>
                <w:szCs w:val="16"/>
              </w:rPr>
              <w:t>Citrobacter spp.</w:t>
            </w:r>
          </w:p>
        </w:tc>
        <w:tc>
          <w:tcPr>
            <w:tcW w:w="1202" w:type="dxa"/>
          </w:tcPr>
          <w:p w14:paraId="7C32FD94" w14:textId="192E415C" w:rsidR="00FA3410" w:rsidRPr="00F1562C" w:rsidRDefault="00FA3410" w:rsidP="00FA3410">
            <w:pPr>
              <w:pStyle w:val="NICETableHeading"/>
              <w:rPr>
                <w:i/>
                <w:iCs/>
                <w:sz w:val="16"/>
                <w:szCs w:val="16"/>
              </w:rPr>
            </w:pPr>
            <w:r w:rsidRPr="00F1562C">
              <w:rPr>
                <w:i/>
                <w:iCs/>
                <w:sz w:val="16"/>
                <w:szCs w:val="16"/>
              </w:rPr>
              <w:t>Enterobacter spp.</w:t>
            </w:r>
          </w:p>
        </w:tc>
        <w:tc>
          <w:tcPr>
            <w:tcW w:w="616" w:type="dxa"/>
          </w:tcPr>
          <w:p w14:paraId="4B371698" w14:textId="4D3C55F3" w:rsidR="00FA3410" w:rsidRPr="00F1562C" w:rsidRDefault="00FA3410" w:rsidP="00FA3410">
            <w:pPr>
              <w:pStyle w:val="NICETableHeading"/>
              <w:rPr>
                <w:i/>
                <w:iCs/>
                <w:sz w:val="16"/>
                <w:szCs w:val="16"/>
              </w:rPr>
            </w:pPr>
            <w:r w:rsidRPr="00F1562C">
              <w:rPr>
                <w:i/>
                <w:iCs/>
                <w:sz w:val="16"/>
                <w:szCs w:val="16"/>
              </w:rPr>
              <w:t>E. coli</w:t>
            </w:r>
          </w:p>
        </w:tc>
        <w:tc>
          <w:tcPr>
            <w:tcW w:w="964" w:type="dxa"/>
          </w:tcPr>
          <w:p w14:paraId="1B6A9A91" w14:textId="66D57A11" w:rsidR="00FA3410" w:rsidRPr="00F1562C" w:rsidRDefault="00FA3410" w:rsidP="00FA3410">
            <w:pPr>
              <w:pStyle w:val="NICETableHeading"/>
              <w:rPr>
                <w:i/>
                <w:iCs/>
                <w:sz w:val="16"/>
                <w:szCs w:val="16"/>
              </w:rPr>
            </w:pPr>
            <w:r w:rsidRPr="00F1562C">
              <w:rPr>
                <w:i/>
                <w:iCs/>
                <w:sz w:val="16"/>
                <w:szCs w:val="16"/>
              </w:rPr>
              <w:t>Klebsiella spp.</w:t>
            </w:r>
          </w:p>
        </w:tc>
        <w:tc>
          <w:tcPr>
            <w:tcW w:w="821" w:type="dxa"/>
          </w:tcPr>
          <w:p w14:paraId="63B85BE1" w14:textId="1BD390F3" w:rsidR="00FA3410" w:rsidRPr="00F1562C" w:rsidRDefault="00FA3410" w:rsidP="00FA3410">
            <w:pPr>
              <w:pStyle w:val="NICETableHeading"/>
              <w:rPr>
                <w:i/>
                <w:iCs/>
                <w:sz w:val="16"/>
                <w:szCs w:val="16"/>
              </w:rPr>
            </w:pPr>
            <w:r w:rsidRPr="00F1562C">
              <w:rPr>
                <w:i/>
                <w:iCs/>
                <w:sz w:val="16"/>
                <w:szCs w:val="16"/>
              </w:rPr>
              <w:t>Proteus spp.</w:t>
            </w:r>
          </w:p>
        </w:tc>
        <w:tc>
          <w:tcPr>
            <w:tcW w:w="819" w:type="dxa"/>
          </w:tcPr>
          <w:p w14:paraId="32A9B136" w14:textId="4281825A" w:rsidR="00FA3410" w:rsidRPr="00F1562C" w:rsidRDefault="00FA3410" w:rsidP="00FA3410">
            <w:pPr>
              <w:pStyle w:val="NICETableHeading"/>
              <w:rPr>
                <w:i/>
                <w:iCs/>
                <w:sz w:val="16"/>
                <w:szCs w:val="16"/>
              </w:rPr>
            </w:pPr>
            <w:r w:rsidRPr="00F1562C">
              <w:rPr>
                <w:i/>
                <w:iCs/>
                <w:sz w:val="16"/>
                <w:szCs w:val="16"/>
              </w:rPr>
              <w:t>Serratia spp.</w:t>
            </w:r>
          </w:p>
        </w:tc>
        <w:tc>
          <w:tcPr>
            <w:tcW w:w="1052" w:type="dxa"/>
          </w:tcPr>
          <w:p w14:paraId="330042BA" w14:textId="2F36A868" w:rsidR="00FA3410" w:rsidRPr="00F1562C" w:rsidRDefault="00FA3410" w:rsidP="00FA3410">
            <w:pPr>
              <w:pStyle w:val="NICETableHeading"/>
              <w:rPr>
                <w:i/>
                <w:iCs/>
                <w:sz w:val="16"/>
                <w:szCs w:val="16"/>
              </w:rPr>
            </w:pPr>
            <w:r w:rsidRPr="00F1562C">
              <w:rPr>
                <w:sz w:val="16"/>
                <w:szCs w:val="16"/>
              </w:rPr>
              <w:t>Other</w:t>
            </w:r>
            <w:r w:rsidRPr="00F1562C">
              <w:rPr>
                <w:i/>
                <w:iCs/>
                <w:sz w:val="16"/>
                <w:szCs w:val="16"/>
              </w:rPr>
              <w:t xml:space="preserve"> Enterobac-terales</w:t>
            </w:r>
          </w:p>
        </w:tc>
        <w:tc>
          <w:tcPr>
            <w:tcW w:w="861" w:type="dxa"/>
          </w:tcPr>
          <w:p w14:paraId="2C0CB8CE" w14:textId="71A857A3" w:rsidR="00FA3410" w:rsidRPr="00F1562C" w:rsidRDefault="00FA3410" w:rsidP="00FA3410">
            <w:pPr>
              <w:pStyle w:val="NICETableHeading"/>
              <w:rPr>
                <w:i/>
                <w:iCs/>
                <w:sz w:val="16"/>
                <w:szCs w:val="16"/>
              </w:rPr>
            </w:pPr>
            <w:r w:rsidRPr="00F1562C">
              <w:rPr>
                <w:i/>
                <w:iCs/>
                <w:sz w:val="16"/>
                <w:szCs w:val="16"/>
              </w:rPr>
              <w:t>Acineto-bacter spp.</w:t>
            </w:r>
          </w:p>
        </w:tc>
        <w:tc>
          <w:tcPr>
            <w:tcW w:w="1070" w:type="dxa"/>
          </w:tcPr>
          <w:p w14:paraId="7F1A8B80" w14:textId="72791791" w:rsidR="00FA3410" w:rsidRPr="00F1562C" w:rsidRDefault="00FA3410" w:rsidP="00FA3410">
            <w:pPr>
              <w:pStyle w:val="NICETableHeading"/>
              <w:rPr>
                <w:i/>
                <w:iCs/>
                <w:sz w:val="16"/>
                <w:szCs w:val="16"/>
              </w:rPr>
            </w:pPr>
            <w:r w:rsidRPr="00F1562C">
              <w:rPr>
                <w:i/>
                <w:iCs/>
                <w:sz w:val="16"/>
                <w:szCs w:val="16"/>
              </w:rPr>
              <w:t>P. aeruginosa</w:t>
            </w:r>
          </w:p>
        </w:tc>
        <w:tc>
          <w:tcPr>
            <w:tcW w:w="1159" w:type="dxa"/>
          </w:tcPr>
          <w:p w14:paraId="3866B772" w14:textId="14531B35" w:rsidR="00FA3410" w:rsidRPr="00F1562C" w:rsidRDefault="00FA3410" w:rsidP="00FA3410">
            <w:pPr>
              <w:pStyle w:val="NICETableHeading"/>
              <w:rPr>
                <w:i/>
                <w:iCs/>
                <w:sz w:val="16"/>
                <w:szCs w:val="16"/>
              </w:rPr>
            </w:pPr>
            <w:r w:rsidRPr="00F1562C">
              <w:rPr>
                <w:i/>
                <w:iCs/>
                <w:sz w:val="16"/>
                <w:szCs w:val="16"/>
              </w:rPr>
              <w:t>S. maltophilia</w:t>
            </w:r>
          </w:p>
        </w:tc>
        <w:tc>
          <w:tcPr>
            <w:tcW w:w="1310" w:type="dxa"/>
          </w:tcPr>
          <w:p w14:paraId="57985353" w14:textId="4E21D497" w:rsidR="00FA3410" w:rsidRPr="00F1562C" w:rsidRDefault="00FA3410" w:rsidP="00FA3410">
            <w:pPr>
              <w:pStyle w:val="NICETableHeading"/>
              <w:rPr>
                <w:i/>
                <w:iCs/>
                <w:sz w:val="16"/>
                <w:szCs w:val="16"/>
              </w:rPr>
            </w:pPr>
            <w:r w:rsidRPr="00F1562C">
              <w:rPr>
                <w:i/>
                <w:iCs/>
                <w:sz w:val="16"/>
                <w:szCs w:val="16"/>
              </w:rPr>
              <w:t>Pseudomonas spp.</w:t>
            </w:r>
          </w:p>
        </w:tc>
        <w:tc>
          <w:tcPr>
            <w:tcW w:w="1039" w:type="dxa"/>
          </w:tcPr>
          <w:p w14:paraId="09C178DD" w14:textId="53477467" w:rsidR="00FA3410" w:rsidRPr="00F1562C" w:rsidRDefault="00FA3410" w:rsidP="00FA3410">
            <w:pPr>
              <w:pStyle w:val="NICETableHeading"/>
              <w:rPr>
                <w:sz w:val="16"/>
                <w:szCs w:val="16"/>
              </w:rPr>
            </w:pPr>
            <w:r w:rsidRPr="00F1562C">
              <w:rPr>
                <w:sz w:val="16"/>
                <w:szCs w:val="16"/>
              </w:rPr>
              <w:t>Other non-</w:t>
            </w:r>
            <w:r w:rsidRPr="00F1562C">
              <w:rPr>
                <w:i/>
                <w:iCs/>
                <w:sz w:val="16"/>
                <w:szCs w:val="16"/>
              </w:rPr>
              <w:t>Enterobac-terales</w:t>
            </w:r>
          </w:p>
        </w:tc>
        <w:tc>
          <w:tcPr>
            <w:tcW w:w="853" w:type="dxa"/>
            <w:vMerge w:val="restart"/>
          </w:tcPr>
          <w:p w14:paraId="5E46645D" w14:textId="77777777" w:rsidR="00FA3410" w:rsidRPr="00F1562C" w:rsidRDefault="00FA3410" w:rsidP="00FA3410">
            <w:pPr>
              <w:pStyle w:val="NICETableHeading"/>
              <w:rPr>
                <w:i/>
                <w:iCs/>
                <w:sz w:val="16"/>
                <w:szCs w:val="16"/>
              </w:rPr>
            </w:pPr>
            <w:r w:rsidRPr="00F1562C">
              <w:rPr>
                <w:i/>
                <w:iCs/>
                <w:sz w:val="16"/>
                <w:szCs w:val="16"/>
              </w:rPr>
              <w:t>Total success in GN</w:t>
            </w:r>
          </w:p>
        </w:tc>
      </w:tr>
      <w:tr w:rsidR="006338C5" w:rsidRPr="00F1562C" w14:paraId="20256DE9" w14:textId="77777777" w:rsidTr="00FA3410">
        <w:tc>
          <w:tcPr>
            <w:tcW w:w="1115" w:type="dxa"/>
          </w:tcPr>
          <w:p w14:paraId="0AE1C5DB" w14:textId="77777777" w:rsidR="00F309F7" w:rsidRPr="00F1562C" w:rsidRDefault="00F309F7" w:rsidP="00DA223A">
            <w:pPr>
              <w:pStyle w:val="NICETableText"/>
              <w:rPr>
                <w:sz w:val="16"/>
                <w:szCs w:val="16"/>
              </w:rPr>
            </w:pPr>
            <w:r w:rsidRPr="00F1562C">
              <w:rPr>
                <w:sz w:val="16"/>
                <w:szCs w:val="16"/>
              </w:rPr>
              <w:t>% pathogen</w:t>
            </w:r>
          </w:p>
        </w:tc>
        <w:tc>
          <w:tcPr>
            <w:tcW w:w="1069" w:type="dxa"/>
          </w:tcPr>
          <w:p w14:paraId="127015D0" w14:textId="44BDDD06" w:rsidR="00F309F7" w:rsidRPr="00F1562C" w:rsidRDefault="006338C5" w:rsidP="008B2A30">
            <w:pPr>
              <w:pStyle w:val="NICETableText"/>
              <w:jc w:val="right"/>
              <w:rPr>
                <w:sz w:val="16"/>
                <w:szCs w:val="16"/>
              </w:rPr>
            </w:pPr>
            <w:r w:rsidRPr="00F1562C">
              <w:rPr>
                <w:sz w:val="16"/>
                <w:szCs w:val="16"/>
              </w:rPr>
              <w:t>1.84</w:t>
            </w:r>
          </w:p>
        </w:tc>
        <w:tc>
          <w:tcPr>
            <w:tcW w:w="1202" w:type="dxa"/>
          </w:tcPr>
          <w:p w14:paraId="71018954" w14:textId="0D7D9CE7" w:rsidR="00F309F7" w:rsidRPr="00F1562C" w:rsidRDefault="006338C5" w:rsidP="008B2A30">
            <w:pPr>
              <w:pStyle w:val="NICETableText"/>
              <w:jc w:val="right"/>
              <w:rPr>
                <w:sz w:val="16"/>
                <w:szCs w:val="16"/>
              </w:rPr>
            </w:pPr>
            <w:r w:rsidRPr="00F1562C">
              <w:rPr>
                <w:sz w:val="16"/>
                <w:szCs w:val="16"/>
              </w:rPr>
              <w:t>5.12</w:t>
            </w:r>
          </w:p>
        </w:tc>
        <w:tc>
          <w:tcPr>
            <w:tcW w:w="616" w:type="dxa"/>
          </w:tcPr>
          <w:p w14:paraId="62FE4144" w14:textId="327A587F" w:rsidR="00F309F7" w:rsidRPr="00F1562C" w:rsidRDefault="006338C5" w:rsidP="008B2A30">
            <w:pPr>
              <w:pStyle w:val="NICETableText"/>
              <w:jc w:val="right"/>
              <w:rPr>
                <w:sz w:val="16"/>
                <w:szCs w:val="16"/>
              </w:rPr>
            </w:pPr>
            <w:r w:rsidRPr="00F1562C">
              <w:rPr>
                <w:sz w:val="16"/>
                <w:szCs w:val="16"/>
              </w:rPr>
              <w:t>47.51</w:t>
            </w:r>
          </w:p>
        </w:tc>
        <w:tc>
          <w:tcPr>
            <w:tcW w:w="964" w:type="dxa"/>
          </w:tcPr>
          <w:p w14:paraId="4F1AC151" w14:textId="03450640" w:rsidR="00F309F7" w:rsidRPr="00F1562C" w:rsidRDefault="006338C5" w:rsidP="008B2A30">
            <w:pPr>
              <w:pStyle w:val="NICETableText"/>
              <w:jc w:val="right"/>
              <w:rPr>
                <w:sz w:val="16"/>
                <w:szCs w:val="16"/>
              </w:rPr>
            </w:pPr>
            <w:r w:rsidRPr="00F1562C">
              <w:rPr>
                <w:sz w:val="16"/>
                <w:szCs w:val="16"/>
              </w:rPr>
              <w:t>15.75</w:t>
            </w:r>
          </w:p>
        </w:tc>
        <w:tc>
          <w:tcPr>
            <w:tcW w:w="821" w:type="dxa"/>
          </w:tcPr>
          <w:p w14:paraId="507724AE" w14:textId="249A4671" w:rsidR="00F309F7" w:rsidRPr="00F1562C" w:rsidRDefault="006338C5" w:rsidP="008B2A30">
            <w:pPr>
              <w:pStyle w:val="NICETableText"/>
              <w:jc w:val="right"/>
              <w:rPr>
                <w:sz w:val="16"/>
                <w:szCs w:val="16"/>
              </w:rPr>
            </w:pPr>
            <w:r w:rsidRPr="00F1562C">
              <w:rPr>
                <w:sz w:val="16"/>
                <w:szCs w:val="16"/>
              </w:rPr>
              <w:t>10.37</w:t>
            </w:r>
          </w:p>
        </w:tc>
        <w:tc>
          <w:tcPr>
            <w:tcW w:w="819" w:type="dxa"/>
          </w:tcPr>
          <w:p w14:paraId="05C70267" w14:textId="72147477" w:rsidR="00F309F7" w:rsidRPr="00F1562C" w:rsidRDefault="006338C5" w:rsidP="008B2A30">
            <w:pPr>
              <w:pStyle w:val="NICETableText"/>
              <w:jc w:val="right"/>
              <w:rPr>
                <w:sz w:val="16"/>
                <w:szCs w:val="16"/>
              </w:rPr>
            </w:pPr>
            <w:r w:rsidRPr="00F1562C">
              <w:rPr>
                <w:sz w:val="16"/>
                <w:szCs w:val="16"/>
              </w:rPr>
              <w:t>0.79</w:t>
            </w:r>
          </w:p>
        </w:tc>
        <w:tc>
          <w:tcPr>
            <w:tcW w:w="1052" w:type="dxa"/>
          </w:tcPr>
          <w:p w14:paraId="3EB3DF11" w14:textId="69589DD6" w:rsidR="00F309F7" w:rsidRPr="00F1562C" w:rsidRDefault="006338C5" w:rsidP="008B2A30">
            <w:pPr>
              <w:pStyle w:val="NICETableText"/>
              <w:jc w:val="right"/>
              <w:rPr>
                <w:sz w:val="16"/>
                <w:szCs w:val="16"/>
              </w:rPr>
            </w:pPr>
            <w:r w:rsidRPr="00F1562C">
              <w:rPr>
                <w:sz w:val="16"/>
                <w:szCs w:val="16"/>
              </w:rPr>
              <w:t>4.07</w:t>
            </w:r>
          </w:p>
        </w:tc>
        <w:tc>
          <w:tcPr>
            <w:tcW w:w="861" w:type="dxa"/>
          </w:tcPr>
          <w:p w14:paraId="15816B1E" w14:textId="5457F881" w:rsidR="00F309F7" w:rsidRPr="00F1562C" w:rsidRDefault="006338C5" w:rsidP="008B2A30">
            <w:pPr>
              <w:pStyle w:val="NICETableText"/>
              <w:jc w:val="right"/>
              <w:rPr>
                <w:sz w:val="16"/>
                <w:szCs w:val="16"/>
              </w:rPr>
            </w:pPr>
            <w:r w:rsidRPr="00F1562C">
              <w:rPr>
                <w:sz w:val="16"/>
                <w:szCs w:val="16"/>
              </w:rPr>
              <w:t>1.97</w:t>
            </w:r>
          </w:p>
        </w:tc>
        <w:tc>
          <w:tcPr>
            <w:tcW w:w="1070" w:type="dxa"/>
          </w:tcPr>
          <w:p w14:paraId="20F70C82" w14:textId="01D49C49" w:rsidR="00F309F7" w:rsidRPr="00F1562C" w:rsidRDefault="006338C5" w:rsidP="008B2A30">
            <w:pPr>
              <w:pStyle w:val="NICETableText"/>
              <w:jc w:val="right"/>
              <w:rPr>
                <w:sz w:val="16"/>
                <w:szCs w:val="16"/>
              </w:rPr>
            </w:pPr>
            <w:r w:rsidRPr="00F1562C">
              <w:rPr>
                <w:sz w:val="16"/>
                <w:szCs w:val="16"/>
              </w:rPr>
              <w:t>11.02</w:t>
            </w:r>
          </w:p>
        </w:tc>
        <w:tc>
          <w:tcPr>
            <w:tcW w:w="1159" w:type="dxa"/>
          </w:tcPr>
          <w:p w14:paraId="40A789F4" w14:textId="2A8DAE21" w:rsidR="00F309F7" w:rsidRPr="00F1562C" w:rsidRDefault="006338C5" w:rsidP="008B2A30">
            <w:pPr>
              <w:pStyle w:val="NICETableText"/>
              <w:jc w:val="right"/>
              <w:rPr>
                <w:sz w:val="16"/>
                <w:szCs w:val="16"/>
              </w:rPr>
            </w:pPr>
            <w:r w:rsidRPr="00F1562C">
              <w:rPr>
                <w:sz w:val="16"/>
                <w:szCs w:val="16"/>
              </w:rPr>
              <w:t>0.00</w:t>
            </w:r>
          </w:p>
        </w:tc>
        <w:tc>
          <w:tcPr>
            <w:tcW w:w="1310" w:type="dxa"/>
          </w:tcPr>
          <w:p w14:paraId="76642E5A" w14:textId="317775AE" w:rsidR="00F309F7" w:rsidRPr="00F1562C" w:rsidRDefault="006338C5" w:rsidP="008B2A30">
            <w:pPr>
              <w:pStyle w:val="NICETableText"/>
              <w:jc w:val="right"/>
              <w:rPr>
                <w:sz w:val="16"/>
                <w:szCs w:val="16"/>
              </w:rPr>
            </w:pPr>
            <w:r w:rsidRPr="00F1562C">
              <w:rPr>
                <w:sz w:val="16"/>
                <w:szCs w:val="16"/>
              </w:rPr>
              <w:t>1.05</w:t>
            </w:r>
          </w:p>
        </w:tc>
        <w:tc>
          <w:tcPr>
            <w:tcW w:w="1039" w:type="dxa"/>
          </w:tcPr>
          <w:p w14:paraId="7C53354B" w14:textId="0A2BACB7" w:rsidR="00F309F7" w:rsidRPr="00F1562C" w:rsidRDefault="006338C5" w:rsidP="008B2A30">
            <w:pPr>
              <w:pStyle w:val="NICETableText"/>
              <w:jc w:val="right"/>
              <w:rPr>
                <w:sz w:val="16"/>
                <w:szCs w:val="16"/>
              </w:rPr>
            </w:pPr>
            <w:r w:rsidRPr="00F1562C">
              <w:rPr>
                <w:sz w:val="16"/>
                <w:szCs w:val="16"/>
              </w:rPr>
              <w:t>0.52</w:t>
            </w:r>
          </w:p>
        </w:tc>
        <w:tc>
          <w:tcPr>
            <w:tcW w:w="853" w:type="dxa"/>
            <w:vMerge/>
          </w:tcPr>
          <w:p w14:paraId="1F306F2A" w14:textId="77777777" w:rsidR="00F309F7" w:rsidRPr="00F1562C" w:rsidRDefault="00F309F7" w:rsidP="00DA223A">
            <w:pPr>
              <w:pStyle w:val="NICETableText"/>
              <w:rPr>
                <w:sz w:val="16"/>
                <w:szCs w:val="16"/>
              </w:rPr>
            </w:pPr>
          </w:p>
        </w:tc>
      </w:tr>
      <w:tr w:rsidR="00F309F7" w:rsidRPr="00F1562C" w14:paraId="5E4D8349" w14:textId="77777777" w:rsidTr="00FA3410">
        <w:tc>
          <w:tcPr>
            <w:tcW w:w="13097" w:type="dxa"/>
            <w:gridSpan w:val="13"/>
          </w:tcPr>
          <w:p w14:paraId="316255EA" w14:textId="77497D70" w:rsidR="00F309F7" w:rsidRPr="00F1562C" w:rsidRDefault="00BD5ED8" w:rsidP="00DA223A">
            <w:pPr>
              <w:pStyle w:val="NICETableText"/>
              <w:rPr>
                <w:b/>
                <w:bCs/>
                <w:sz w:val="16"/>
                <w:szCs w:val="16"/>
              </w:rPr>
            </w:pPr>
            <w:r w:rsidRPr="00F1562C">
              <w:rPr>
                <w:b/>
                <w:bCs/>
                <w:sz w:val="16"/>
                <w:szCs w:val="16"/>
              </w:rPr>
              <w:t>Antimicrobial susceptibility</w:t>
            </w:r>
          </w:p>
        </w:tc>
        <w:tc>
          <w:tcPr>
            <w:tcW w:w="853" w:type="dxa"/>
            <w:vMerge/>
          </w:tcPr>
          <w:p w14:paraId="2486B153" w14:textId="77777777" w:rsidR="00F309F7" w:rsidRPr="00F1562C" w:rsidRDefault="00F309F7" w:rsidP="00DA223A">
            <w:pPr>
              <w:pStyle w:val="NICETableText"/>
              <w:rPr>
                <w:sz w:val="16"/>
                <w:szCs w:val="16"/>
              </w:rPr>
            </w:pPr>
          </w:p>
        </w:tc>
      </w:tr>
      <w:tr w:rsidR="006338C5" w:rsidRPr="00F1562C" w14:paraId="556B59BD" w14:textId="77777777" w:rsidTr="00FA3410">
        <w:tc>
          <w:tcPr>
            <w:tcW w:w="1115" w:type="dxa"/>
          </w:tcPr>
          <w:p w14:paraId="5EB261F5" w14:textId="77777777" w:rsidR="009E35E1" w:rsidRPr="00F1562C" w:rsidRDefault="009E35E1" w:rsidP="00DA223A">
            <w:pPr>
              <w:pStyle w:val="NICETableText"/>
              <w:rPr>
                <w:sz w:val="16"/>
                <w:szCs w:val="16"/>
              </w:rPr>
            </w:pPr>
            <w:r w:rsidRPr="00F1562C">
              <w:rPr>
                <w:sz w:val="16"/>
                <w:szCs w:val="16"/>
              </w:rPr>
              <w:t>Cefiderocol</w:t>
            </w:r>
          </w:p>
        </w:tc>
        <w:tc>
          <w:tcPr>
            <w:tcW w:w="1069" w:type="dxa"/>
          </w:tcPr>
          <w:p w14:paraId="7C64D70E" w14:textId="59C59FA8" w:rsidR="009E35E1" w:rsidRPr="00F1562C" w:rsidRDefault="00EF654A" w:rsidP="008B2A30">
            <w:pPr>
              <w:pStyle w:val="NICETableText"/>
              <w:jc w:val="right"/>
              <w:rPr>
                <w:sz w:val="16"/>
                <w:szCs w:val="16"/>
              </w:rPr>
            </w:pPr>
            <w:r w:rsidRPr="00F1562C">
              <w:rPr>
                <w:sz w:val="16"/>
                <w:szCs w:val="16"/>
              </w:rPr>
              <w:t>1.67</w:t>
            </w:r>
          </w:p>
        </w:tc>
        <w:tc>
          <w:tcPr>
            <w:tcW w:w="1202" w:type="dxa"/>
          </w:tcPr>
          <w:p w14:paraId="439B393C" w14:textId="55D0CA5A" w:rsidR="009E35E1" w:rsidRPr="00F1562C" w:rsidRDefault="00EF654A" w:rsidP="008B2A30">
            <w:pPr>
              <w:pStyle w:val="NICETableText"/>
              <w:jc w:val="right"/>
              <w:rPr>
                <w:sz w:val="16"/>
                <w:szCs w:val="16"/>
              </w:rPr>
            </w:pPr>
            <w:r w:rsidRPr="00F1562C">
              <w:rPr>
                <w:sz w:val="16"/>
                <w:szCs w:val="16"/>
              </w:rPr>
              <w:t>4.66</w:t>
            </w:r>
          </w:p>
        </w:tc>
        <w:tc>
          <w:tcPr>
            <w:tcW w:w="616" w:type="dxa"/>
          </w:tcPr>
          <w:p w14:paraId="34EF8418" w14:textId="738ADC37" w:rsidR="009E35E1" w:rsidRPr="00F1562C" w:rsidRDefault="00EF654A" w:rsidP="008B2A30">
            <w:pPr>
              <w:pStyle w:val="NICETableText"/>
              <w:jc w:val="right"/>
              <w:rPr>
                <w:sz w:val="16"/>
                <w:szCs w:val="16"/>
              </w:rPr>
            </w:pPr>
            <w:r w:rsidRPr="00F1562C">
              <w:rPr>
                <w:sz w:val="16"/>
                <w:szCs w:val="16"/>
              </w:rPr>
              <w:t>46.33</w:t>
            </w:r>
          </w:p>
        </w:tc>
        <w:tc>
          <w:tcPr>
            <w:tcW w:w="964" w:type="dxa"/>
          </w:tcPr>
          <w:p w14:paraId="63AB69A1" w14:textId="0A31BA90" w:rsidR="009E35E1" w:rsidRPr="00F1562C" w:rsidRDefault="00EF654A" w:rsidP="008B2A30">
            <w:pPr>
              <w:pStyle w:val="NICETableText"/>
              <w:jc w:val="right"/>
              <w:rPr>
                <w:sz w:val="16"/>
                <w:szCs w:val="16"/>
              </w:rPr>
            </w:pPr>
            <w:r w:rsidRPr="00F1562C">
              <w:rPr>
                <w:sz w:val="16"/>
                <w:szCs w:val="16"/>
              </w:rPr>
              <w:t>13.73</w:t>
            </w:r>
          </w:p>
        </w:tc>
        <w:tc>
          <w:tcPr>
            <w:tcW w:w="821" w:type="dxa"/>
          </w:tcPr>
          <w:p w14:paraId="42002852" w14:textId="5B0BB78A" w:rsidR="009E35E1" w:rsidRPr="00F1562C" w:rsidRDefault="007215BA" w:rsidP="008B2A30">
            <w:pPr>
              <w:pStyle w:val="NICETableText"/>
              <w:jc w:val="right"/>
              <w:rPr>
                <w:sz w:val="16"/>
                <w:szCs w:val="16"/>
              </w:rPr>
            </w:pPr>
            <w:r w:rsidRPr="00F1562C">
              <w:rPr>
                <w:sz w:val="16"/>
                <w:szCs w:val="16"/>
              </w:rPr>
              <w:t>9.45</w:t>
            </w:r>
          </w:p>
        </w:tc>
        <w:tc>
          <w:tcPr>
            <w:tcW w:w="819" w:type="dxa"/>
          </w:tcPr>
          <w:p w14:paraId="1B179BAC" w14:textId="43CC0A01" w:rsidR="009E35E1" w:rsidRPr="00F1562C" w:rsidRDefault="007215BA" w:rsidP="008B2A30">
            <w:pPr>
              <w:pStyle w:val="NICETableText"/>
              <w:jc w:val="right"/>
              <w:rPr>
                <w:sz w:val="16"/>
                <w:szCs w:val="16"/>
              </w:rPr>
            </w:pPr>
            <w:r w:rsidRPr="00F1562C">
              <w:rPr>
                <w:sz w:val="16"/>
                <w:szCs w:val="16"/>
              </w:rPr>
              <w:t>0.72</w:t>
            </w:r>
          </w:p>
        </w:tc>
        <w:tc>
          <w:tcPr>
            <w:tcW w:w="1052" w:type="dxa"/>
          </w:tcPr>
          <w:p w14:paraId="73BBCCB4" w14:textId="5699C6A2" w:rsidR="009E35E1" w:rsidRPr="00F1562C" w:rsidRDefault="007215BA" w:rsidP="008B2A30">
            <w:pPr>
              <w:pStyle w:val="NICETableText"/>
              <w:jc w:val="right"/>
              <w:rPr>
                <w:sz w:val="16"/>
                <w:szCs w:val="16"/>
              </w:rPr>
            </w:pPr>
            <w:r w:rsidRPr="00F1562C">
              <w:rPr>
                <w:sz w:val="16"/>
                <w:szCs w:val="16"/>
              </w:rPr>
              <w:t>3.71</w:t>
            </w:r>
          </w:p>
        </w:tc>
        <w:tc>
          <w:tcPr>
            <w:tcW w:w="861" w:type="dxa"/>
          </w:tcPr>
          <w:p w14:paraId="06A91094" w14:textId="771CCE89" w:rsidR="009E35E1" w:rsidRPr="00F1562C" w:rsidRDefault="007215BA" w:rsidP="008B2A30">
            <w:pPr>
              <w:pStyle w:val="NICETableText"/>
              <w:jc w:val="right"/>
              <w:rPr>
                <w:sz w:val="16"/>
                <w:szCs w:val="16"/>
              </w:rPr>
            </w:pPr>
            <w:r w:rsidRPr="00F1562C">
              <w:rPr>
                <w:sz w:val="16"/>
                <w:szCs w:val="16"/>
              </w:rPr>
              <w:t>1.81</w:t>
            </w:r>
          </w:p>
        </w:tc>
        <w:tc>
          <w:tcPr>
            <w:tcW w:w="1070" w:type="dxa"/>
          </w:tcPr>
          <w:p w14:paraId="1EEDA28F" w14:textId="5A0F7101" w:rsidR="009E35E1" w:rsidRPr="00F1562C" w:rsidRDefault="007215BA" w:rsidP="008B2A30">
            <w:pPr>
              <w:pStyle w:val="NICETableText"/>
              <w:jc w:val="right"/>
              <w:rPr>
                <w:sz w:val="16"/>
                <w:szCs w:val="16"/>
              </w:rPr>
            </w:pPr>
            <w:r w:rsidRPr="00F1562C">
              <w:rPr>
                <w:sz w:val="16"/>
                <w:szCs w:val="16"/>
              </w:rPr>
              <w:t>10.69</w:t>
            </w:r>
          </w:p>
        </w:tc>
        <w:tc>
          <w:tcPr>
            <w:tcW w:w="1159" w:type="dxa"/>
          </w:tcPr>
          <w:p w14:paraId="1D82028C" w14:textId="1ADB624D" w:rsidR="009E35E1" w:rsidRPr="00F1562C" w:rsidRDefault="00F66FD1" w:rsidP="008B2A30">
            <w:pPr>
              <w:pStyle w:val="NICETableText"/>
              <w:jc w:val="right"/>
              <w:rPr>
                <w:sz w:val="16"/>
                <w:szCs w:val="16"/>
              </w:rPr>
            </w:pPr>
            <w:r w:rsidRPr="00F1562C">
              <w:rPr>
                <w:sz w:val="16"/>
                <w:szCs w:val="16"/>
              </w:rPr>
              <w:t>0.00</w:t>
            </w:r>
          </w:p>
        </w:tc>
        <w:tc>
          <w:tcPr>
            <w:tcW w:w="1310" w:type="dxa"/>
          </w:tcPr>
          <w:p w14:paraId="1FA869FC" w14:textId="79356BF1" w:rsidR="009E35E1" w:rsidRPr="00F1562C" w:rsidRDefault="00F66FD1" w:rsidP="008B2A30">
            <w:pPr>
              <w:pStyle w:val="NICETableText"/>
              <w:jc w:val="right"/>
              <w:rPr>
                <w:sz w:val="16"/>
                <w:szCs w:val="16"/>
              </w:rPr>
            </w:pPr>
            <w:r w:rsidRPr="00F1562C">
              <w:rPr>
                <w:sz w:val="16"/>
                <w:szCs w:val="16"/>
              </w:rPr>
              <w:t>1.02</w:t>
            </w:r>
          </w:p>
        </w:tc>
        <w:tc>
          <w:tcPr>
            <w:tcW w:w="1039" w:type="dxa"/>
          </w:tcPr>
          <w:p w14:paraId="1AF6BA12" w14:textId="767E49C4" w:rsidR="009E35E1" w:rsidRPr="00F1562C" w:rsidRDefault="00F66FD1" w:rsidP="008B2A30">
            <w:pPr>
              <w:pStyle w:val="NICETableText"/>
              <w:jc w:val="right"/>
              <w:rPr>
                <w:sz w:val="16"/>
                <w:szCs w:val="16"/>
              </w:rPr>
            </w:pPr>
            <w:r w:rsidRPr="00F1562C">
              <w:rPr>
                <w:sz w:val="16"/>
                <w:szCs w:val="16"/>
              </w:rPr>
              <w:t>0.50</w:t>
            </w:r>
          </w:p>
        </w:tc>
        <w:tc>
          <w:tcPr>
            <w:tcW w:w="853" w:type="dxa"/>
          </w:tcPr>
          <w:p w14:paraId="064D0FFF" w14:textId="3FDF4125" w:rsidR="009E35E1" w:rsidRPr="00F1562C" w:rsidRDefault="00F66FD1" w:rsidP="008B2A30">
            <w:pPr>
              <w:pStyle w:val="NICETableText"/>
              <w:jc w:val="right"/>
              <w:rPr>
                <w:sz w:val="16"/>
                <w:szCs w:val="16"/>
              </w:rPr>
            </w:pPr>
            <w:r w:rsidRPr="00F1562C">
              <w:rPr>
                <w:sz w:val="16"/>
                <w:szCs w:val="16"/>
              </w:rPr>
              <w:t>94.28</w:t>
            </w:r>
          </w:p>
        </w:tc>
      </w:tr>
      <w:tr w:rsidR="006338C5" w:rsidRPr="00F1562C" w14:paraId="1BCF364C" w14:textId="77777777" w:rsidTr="00FA3410">
        <w:tc>
          <w:tcPr>
            <w:tcW w:w="1115" w:type="dxa"/>
          </w:tcPr>
          <w:p w14:paraId="125E9908" w14:textId="77777777" w:rsidR="009E35E1" w:rsidRPr="00F1562C" w:rsidRDefault="009E35E1" w:rsidP="00DA223A">
            <w:pPr>
              <w:pStyle w:val="NICETableText"/>
              <w:rPr>
                <w:sz w:val="16"/>
                <w:szCs w:val="16"/>
              </w:rPr>
            </w:pPr>
            <w:r w:rsidRPr="00F1562C">
              <w:rPr>
                <w:sz w:val="16"/>
                <w:szCs w:val="16"/>
              </w:rPr>
              <w:t>Meropenem (2)</w:t>
            </w:r>
          </w:p>
        </w:tc>
        <w:tc>
          <w:tcPr>
            <w:tcW w:w="1069" w:type="dxa"/>
          </w:tcPr>
          <w:p w14:paraId="52217490" w14:textId="503E7AE9" w:rsidR="009E35E1" w:rsidRPr="00F1562C" w:rsidRDefault="00EF654A" w:rsidP="008B2A30">
            <w:pPr>
              <w:pStyle w:val="NICETableText"/>
              <w:jc w:val="right"/>
              <w:rPr>
                <w:sz w:val="16"/>
                <w:szCs w:val="16"/>
              </w:rPr>
            </w:pPr>
            <w:r w:rsidRPr="00F1562C">
              <w:rPr>
                <w:sz w:val="16"/>
                <w:szCs w:val="16"/>
              </w:rPr>
              <w:t>1.47</w:t>
            </w:r>
          </w:p>
        </w:tc>
        <w:tc>
          <w:tcPr>
            <w:tcW w:w="1202" w:type="dxa"/>
          </w:tcPr>
          <w:p w14:paraId="68819C0A" w14:textId="1229ED95" w:rsidR="009E35E1" w:rsidRPr="00F1562C" w:rsidRDefault="00EF654A" w:rsidP="008B2A30">
            <w:pPr>
              <w:pStyle w:val="NICETableText"/>
              <w:jc w:val="right"/>
              <w:rPr>
                <w:sz w:val="16"/>
                <w:szCs w:val="16"/>
              </w:rPr>
            </w:pPr>
            <w:r w:rsidRPr="00F1562C">
              <w:rPr>
                <w:sz w:val="16"/>
                <w:szCs w:val="16"/>
              </w:rPr>
              <w:t>4.09</w:t>
            </w:r>
          </w:p>
        </w:tc>
        <w:tc>
          <w:tcPr>
            <w:tcW w:w="616" w:type="dxa"/>
          </w:tcPr>
          <w:p w14:paraId="4F4C22C5" w14:textId="55D4B28C" w:rsidR="009E35E1" w:rsidRPr="00F1562C" w:rsidRDefault="00EF654A" w:rsidP="008B2A30">
            <w:pPr>
              <w:pStyle w:val="NICETableText"/>
              <w:jc w:val="right"/>
              <w:rPr>
                <w:sz w:val="16"/>
                <w:szCs w:val="16"/>
              </w:rPr>
            </w:pPr>
            <w:r w:rsidRPr="00F1562C">
              <w:rPr>
                <w:sz w:val="16"/>
                <w:szCs w:val="16"/>
              </w:rPr>
              <w:t>46.03</w:t>
            </w:r>
          </w:p>
        </w:tc>
        <w:tc>
          <w:tcPr>
            <w:tcW w:w="964" w:type="dxa"/>
          </w:tcPr>
          <w:p w14:paraId="36DEB210" w14:textId="65355F58" w:rsidR="009E35E1" w:rsidRPr="00F1562C" w:rsidRDefault="00EF654A" w:rsidP="008B2A30">
            <w:pPr>
              <w:pStyle w:val="NICETableText"/>
              <w:jc w:val="right"/>
              <w:rPr>
                <w:sz w:val="16"/>
                <w:szCs w:val="16"/>
              </w:rPr>
            </w:pPr>
            <w:r w:rsidRPr="00F1562C">
              <w:rPr>
                <w:sz w:val="16"/>
                <w:szCs w:val="16"/>
              </w:rPr>
              <w:t>10.90</w:t>
            </w:r>
          </w:p>
        </w:tc>
        <w:tc>
          <w:tcPr>
            <w:tcW w:w="821" w:type="dxa"/>
          </w:tcPr>
          <w:p w14:paraId="1861E921" w14:textId="1B4241EA" w:rsidR="009E35E1" w:rsidRPr="00F1562C" w:rsidRDefault="007215BA" w:rsidP="008B2A30">
            <w:pPr>
              <w:pStyle w:val="NICETableText"/>
              <w:jc w:val="right"/>
              <w:rPr>
                <w:sz w:val="16"/>
                <w:szCs w:val="16"/>
              </w:rPr>
            </w:pPr>
            <w:r w:rsidRPr="00F1562C">
              <w:rPr>
                <w:sz w:val="16"/>
                <w:szCs w:val="16"/>
              </w:rPr>
              <w:t>8.29</w:t>
            </w:r>
          </w:p>
        </w:tc>
        <w:tc>
          <w:tcPr>
            <w:tcW w:w="819" w:type="dxa"/>
          </w:tcPr>
          <w:p w14:paraId="7F395E3E" w14:textId="6D744CDB" w:rsidR="009E35E1" w:rsidRPr="00F1562C" w:rsidRDefault="007215BA" w:rsidP="008B2A30">
            <w:pPr>
              <w:pStyle w:val="NICETableText"/>
              <w:jc w:val="right"/>
              <w:rPr>
                <w:sz w:val="16"/>
                <w:szCs w:val="16"/>
              </w:rPr>
            </w:pPr>
            <w:r w:rsidRPr="00F1562C">
              <w:rPr>
                <w:sz w:val="16"/>
                <w:szCs w:val="16"/>
              </w:rPr>
              <w:t>0.63</w:t>
            </w:r>
          </w:p>
        </w:tc>
        <w:tc>
          <w:tcPr>
            <w:tcW w:w="1052" w:type="dxa"/>
          </w:tcPr>
          <w:p w14:paraId="56E166C2" w14:textId="55D76192" w:rsidR="009E35E1" w:rsidRPr="00F1562C" w:rsidRDefault="007215BA" w:rsidP="008B2A30">
            <w:pPr>
              <w:pStyle w:val="NICETableText"/>
              <w:jc w:val="right"/>
              <w:rPr>
                <w:sz w:val="16"/>
                <w:szCs w:val="16"/>
              </w:rPr>
            </w:pPr>
            <w:r w:rsidRPr="00F1562C">
              <w:rPr>
                <w:sz w:val="16"/>
                <w:szCs w:val="16"/>
              </w:rPr>
              <w:t>3.25</w:t>
            </w:r>
          </w:p>
        </w:tc>
        <w:tc>
          <w:tcPr>
            <w:tcW w:w="861" w:type="dxa"/>
          </w:tcPr>
          <w:p w14:paraId="20301298" w14:textId="34C5C1C9" w:rsidR="009E35E1" w:rsidRPr="00F1562C" w:rsidRDefault="007215BA" w:rsidP="008B2A30">
            <w:pPr>
              <w:pStyle w:val="NICETableText"/>
              <w:jc w:val="right"/>
              <w:rPr>
                <w:sz w:val="16"/>
                <w:szCs w:val="16"/>
              </w:rPr>
            </w:pPr>
            <w:r w:rsidRPr="00F1562C">
              <w:rPr>
                <w:sz w:val="16"/>
                <w:szCs w:val="16"/>
              </w:rPr>
              <w:t>0.18</w:t>
            </w:r>
          </w:p>
        </w:tc>
        <w:tc>
          <w:tcPr>
            <w:tcW w:w="1070" w:type="dxa"/>
          </w:tcPr>
          <w:p w14:paraId="6F461D32" w14:textId="2E07276D" w:rsidR="009E35E1" w:rsidRPr="00F1562C" w:rsidRDefault="007215BA" w:rsidP="008B2A30">
            <w:pPr>
              <w:pStyle w:val="NICETableText"/>
              <w:jc w:val="right"/>
              <w:rPr>
                <w:sz w:val="16"/>
                <w:szCs w:val="16"/>
              </w:rPr>
            </w:pPr>
            <w:r w:rsidRPr="00F1562C">
              <w:rPr>
                <w:sz w:val="16"/>
                <w:szCs w:val="16"/>
              </w:rPr>
              <w:t>2.67</w:t>
            </w:r>
          </w:p>
        </w:tc>
        <w:tc>
          <w:tcPr>
            <w:tcW w:w="1159" w:type="dxa"/>
          </w:tcPr>
          <w:p w14:paraId="6FDAE80B" w14:textId="3A16F3A2" w:rsidR="009E35E1" w:rsidRPr="00F1562C" w:rsidRDefault="00F66FD1" w:rsidP="008B2A30">
            <w:pPr>
              <w:pStyle w:val="NICETableText"/>
              <w:jc w:val="right"/>
              <w:rPr>
                <w:sz w:val="16"/>
                <w:szCs w:val="16"/>
              </w:rPr>
            </w:pPr>
            <w:r w:rsidRPr="00F1562C">
              <w:rPr>
                <w:sz w:val="16"/>
                <w:szCs w:val="16"/>
              </w:rPr>
              <w:t>0.00</w:t>
            </w:r>
          </w:p>
        </w:tc>
        <w:tc>
          <w:tcPr>
            <w:tcW w:w="1310" w:type="dxa"/>
          </w:tcPr>
          <w:p w14:paraId="3C04E8F4" w14:textId="00DD757C" w:rsidR="009E35E1" w:rsidRPr="00F1562C" w:rsidRDefault="00F66FD1" w:rsidP="008B2A30">
            <w:pPr>
              <w:pStyle w:val="NICETableText"/>
              <w:jc w:val="right"/>
              <w:rPr>
                <w:sz w:val="16"/>
                <w:szCs w:val="16"/>
              </w:rPr>
            </w:pPr>
            <w:r w:rsidRPr="00F1562C">
              <w:rPr>
                <w:sz w:val="16"/>
                <w:szCs w:val="16"/>
              </w:rPr>
              <w:t>0.25</w:t>
            </w:r>
          </w:p>
        </w:tc>
        <w:tc>
          <w:tcPr>
            <w:tcW w:w="1039" w:type="dxa"/>
          </w:tcPr>
          <w:p w14:paraId="2369B554" w14:textId="598C6FF6" w:rsidR="009E35E1" w:rsidRPr="00F1562C" w:rsidRDefault="00F66FD1" w:rsidP="008B2A30">
            <w:pPr>
              <w:pStyle w:val="NICETableText"/>
              <w:jc w:val="right"/>
              <w:rPr>
                <w:sz w:val="16"/>
                <w:szCs w:val="16"/>
              </w:rPr>
            </w:pPr>
            <w:r w:rsidRPr="00F1562C">
              <w:rPr>
                <w:sz w:val="16"/>
                <w:szCs w:val="16"/>
              </w:rPr>
              <w:t>0.06</w:t>
            </w:r>
          </w:p>
        </w:tc>
        <w:tc>
          <w:tcPr>
            <w:tcW w:w="853" w:type="dxa"/>
          </w:tcPr>
          <w:p w14:paraId="295E2571" w14:textId="4255951A" w:rsidR="009E35E1" w:rsidRPr="00F1562C" w:rsidRDefault="00F66FD1" w:rsidP="008B2A30">
            <w:pPr>
              <w:pStyle w:val="NICETableText"/>
              <w:jc w:val="right"/>
              <w:rPr>
                <w:sz w:val="16"/>
                <w:szCs w:val="16"/>
              </w:rPr>
            </w:pPr>
            <w:r w:rsidRPr="00F1562C">
              <w:rPr>
                <w:sz w:val="16"/>
                <w:szCs w:val="16"/>
              </w:rPr>
              <w:t>77.84</w:t>
            </w:r>
          </w:p>
        </w:tc>
      </w:tr>
      <w:tr w:rsidR="006338C5" w:rsidRPr="00F1562C" w14:paraId="1E091FCF" w14:textId="77777777" w:rsidTr="00FA3410">
        <w:tc>
          <w:tcPr>
            <w:tcW w:w="1115" w:type="dxa"/>
          </w:tcPr>
          <w:p w14:paraId="7762B7B4" w14:textId="77777777" w:rsidR="009E35E1" w:rsidRPr="00F1562C" w:rsidRDefault="009E35E1" w:rsidP="00DA223A">
            <w:pPr>
              <w:pStyle w:val="NICETableText"/>
              <w:rPr>
                <w:sz w:val="16"/>
                <w:szCs w:val="16"/>
              </w:rPr>
            </w:pPr>
            <w:r w:rsidRPr="00F1562C">
              <w:rPr>
                <w:sz w:val="16"/>
                <w:szCs w:val="16"/>
              </w:rPr>
              <w:t>Meropenem (8)</w:t>
            </w:r>
          </w:p>
        </w:tc>
        <w:tc>
          <w:tcPr>
            <w:tcW w:w="1069" w:type="dxa"/>
          </w:tcPr>
          <w:p w14:paraId="212E7A24" w14:textId="193E982C" w:rsidR="009E35E1" w:rsidRPr="00F1562C" w:rsidRDefault="00EF654A" w:rsidP="008B2A30">
            <w:pPr>
              <w:pStyle w:val="NICETableText"/>
              <w:jc w:val="right"/>
              <w:rPr>
                <w:sz w:val="16"/>
                <w:szCs w:val="16"/>
              </w:rPr>
            </w:pPr>
            <w:r w:rsidRPr="00F1562C">
              <w:rPr>
                <w:sz w:val="16"/>
                <w:szCs w:val="16"/>
              </w:rPr>
              <w:t>1.55</w:t>
            </w:r>
          </w:p>
        </w:tc>
        <w:tc>
          <w:tcPr>
            <w:tcW w:w="1202" w:type="dxa"/>
          </w:tcPr>
          <w:p w14:paraId="0F107366" w14:textId="1532EC6B" w:rsidR="009E35E1" w:rsidRPr="00F1562C" w:rsidRDefault="00EF654A" w:rsidP="008B2A30">
            <w:pPr>
              <w:pStyle w:val="NICETableText"/>
              <w:jc w:val="right"/>
              <w:rPr>
                <w:sz w:val="16"/>
                <w:szCs w:val="16"/>
              </w:rPr>
            </w:pPr>
            <w:r w:rsidRPr="00F1562C">
              <w:rPr>
                <w:sz w:val="16"/>
                <w:szCs w:val="16"/>
              </w:rPr>
              <w:t>4.32</w:t>
            </w:r>
          </w:p>
        </w:tc>
        <w:tc>
          <w:tcPr>
            <w:tcW w:w="616" w:type="dxa"/>
          </w:tcPr>
          <w:p w14:paraId="0527CC00" w14:textId="57998684" w:rsidR="009E35E1" w:rsidRPr="00F1562C" w:rsidRDefault="00EF654A" w:rsidP="008B2A30">
            <w:pPr>
              <w:pStyle w:val="NICETableText"/>
              <w:jc w:val="right"/>
              <w:rPr>
                <w:sz w:val="16"/>
                <w:szCs w:val="16"/>
              </w:rPr>
            </w:pPr>
            <w:r w:rsidRPr="00F1562C">
              <w:rPr>
                <w:sz w:val="16"/>
                <w:szCs w:val="16"/>
              </w:rPr>
              <w:t>46.92</w:t>
            </w:r>
          </w:p>
        </w:tc>
        <w:tc>
          <w:tcPr>
            <w:tcW w:w="964" w:type="dxa"/>
          </w:tcPr>
          <w:p w14:paraId="62C9DB76" w14:textId="660E416B" w:rsidR="009E35E1" w:rsidRPr="00F1562C" w:rsidRDefault="00EF654A" w:rsidP="008B2A30">
            <w:pPr>
              <w:pStyle w:val="NICETableText"/>
              <w:jc w:val="right"/>
              <w:rPr>
                <w:sz w:val="16"/>
                <w:szCs w:val="16"/>
              </w:rPr>
            </w:pPr>
            <w:r w:rsidRPr="00F1562C">
              <w:rPr>
                <w:sz w:val="16"/>
                <w:szCs w:val="16"/>
              </w:rPr>
              <w:t>11.97</w:t>
            </w:r>
          </w:p>
        </w:tc>
        <w:tc>
          <w:tcPr>
            <w:tcW w:w="821" w:type="dxa"/>
          </w:tcPr>
          <w:p w14:paraId="74F5384C" w14:textId="3A592EC8" w:rsidR="009E35E1" w:rsidRPr="00F1562C" w:rsidRDefault="007215BA" w:rsidP="008B2A30">
            <w:pPr>
              <w:pStyle w:val="NICETableText"/>
              <w:jc w:val="right"/>
              <w:rPr>
                <w:sz w:val="16"/>
                <w:szCs w:val="16"/>
              </w:rPr>
            </w:pPr>
            <w:r w:rsidRPr="00F1562C">
              <w:rPr>
                <w:sz w:val="16"/>
                <w:szCs w:val="16"/>
              </w:rPr>
              <w:t>8.75</w:t>
            </w:r>
          </w:p>
        </w:tc>
        <w:tc>
          <w:tcPr>
            <w:tcW w:w="819" w:type="dxa"/>
          </w:tcPr>
          <w:p w14:paraId="7E7DB42A" w14:textId="1F87EE2B" w:rsidR="009E35E1" w:rsidRPr="00F1562C" w:rsidRDefault="007215BA" w:rsidP="008B2A30">
            <w:pPr>
              <w:pStyle w:val="NICETableText"/>
              <w:jc w:val="right"/>
              <w:rPr>
                <w:sz w:val="16"/>
                <w:szCs w:val="16"/>
              </w:rPr>
            </w:pPr>
            <w:r w:rsidRPr="00F1562C">
              <w:rPr>
                <w:sz w:val="16"/>
                <w:szCs w:val="16"/>
              </w:rPr>
              <w:t>0.66</w:t>
            </w:r>
          </w:p>
        </w:tc>
        <w:tc>
          <w:tcPr>
            <w:tcW w:w="1052" w:type="dxa"/>
          </w:tcPr>
          <w:p w14:paraId="3775B980" w14:textId="7EC7C448" w:rsidR="009E35E1" w:rsidRPr="00F1562C" w:rsidRDefault="007215BA" w:rsidP="008B2A30">
            <w:pPr>
              <w:pStyle w:val="NICETableText"/>
              <w:jc w:val="right"/>
              <w:rPr>
                <w:sz w:val="16"/>
                <w:szCs w:val="16"/>
              </w:rPr>
            </w:pPr>
            <w:r w:rsidRPr="00F1562C">
              <w:rPr>
                <w:sz w:val="16"/>
                <w:szCs w:val="16"/>
              </w:rPr>
              <w:t>3.44</w:t>
            </w:r>
          </w:p>
        </w:tc>
        <w:tc>
          <w:tcPr>
            <w:tcW w:w="861" w:type="dxa"/>
          </w:tcPr>
          <w:p w14:paraId="3A5A4249" w14:textId="0DFED86F" w:rsidR="009E35E1" w:rsidRPr="00F1562C" w:rsidRDefault="007215BA" w:rsidP="008B2A30">
            <w:pPr>
              <w:pStyle w:val="NICETableText"/>
              <w:jc w:val="right"/>
              <w:rPr>
                <w:sz w:val="16"/>
                <w:szCs w:val="16"/>
              </w:rPr>
            </w:pPr>
            <w:r w:rsidRPr="00F1562C">
              <w:rPr>
                <w:sz w:val="16"/>
                <w:szCs w:val="16"/>
              </w:rPr>
              <w:t>0.23</w:t>
            </w:r>
          </w:p>
        </w:tc>
        <w:tc>
          <w:tcPr>
            <w:tcW w:w="1070" w:type="dxa"/>
          </w:tcPr>
          <w:p w14:paraId="33ADBBBE" w14:textId="7EE1F759" w:rsidR="009E35E1" w:rsidRPr="00F1562C" w:rsidRDefault="007215BA" w:rsidP="008B2A30">
            <w:pPr>
              <w:pStyle w:val="NICETableText"/>
              <w:jc w:val="right"/>
              <w:rPr>
                <w:sz w:val="16"/>
                <w:szCs w:val="16"/>
              </w:rPr>
            </w:pPr>
            <w:r w:rsidRPr="00F1562C">
              <w:rPr>
                <w:sz w:val="16"/>
                <w:szCs w:val="16"/>
              </w:rPr>
              <w:t>4.01</w:t>
            </w:r>
          </w:p>
        </w:tc>
        <w:tc>
          <w:tcPr>
            <w:tcW w:w="1159" w:type="dxa"/>
          </w:tcPr>
          <w:p w14:paraId="2B083DF8" w14:textId="387F2BF8" w:rsidR="009E35E1" w:rsidRPr="00F1562C" w:rsidRDefault="00F66FD1" w:rsidP="008B2A30">
            <w:pPr>
              <w:pStyle w:val="NICETableText"/>
              <w:jc w:val="right"/>
              <w:rPr>
                <w:sz w:val="16"/>
                <w:szCs w:val="16"/>
              </w:rPr>
            </w:pPr>
            <w:r w:rsidRPr="00F1562C">
              <w:rPr>
                <w:sz w:val="16"/>
                <w:szCs w:val="16"/>
              </w:rPr>
              <w:t>0.00</w:t>
            </w:r>
          </w:p>
        </w:tc>
        <w:tc>
          <w:tcPr>
            <w:tcW w:w="1310" w:type="dxa"/>
          </w:tcPr>
          <w:p w14:paraId="763E13AE" w14:textId="37A5E5D4" w:rsidR="009E35E1" w:rsidRPr="00F1562C" w:rsidRDefault="00F66FD1" w:rsidP="008B2A30">
            <w:pPr>
              <w:pStyle w:val="NICETableText"/>
              <w:jc w:val="right"/>
              <w:rPr>
                <w:sz w:val="16"/>
                <w:szCs w:val="16"/>
              </w:rPr>
            </w:pPr>
            <w:r w:rsidRPr="00F1562C">
              <w:rPr>
                <w:sz w:val="16"/>
                <w:szCs w:val="16"/>
              </w:rPr>
              <w:t>0.38</w:t>
            </w:r>
          </w:p>
        </w:tc>
        <w:tc>
          <w:tcPr>
            <w:tcW w:w="1039" w:type="dxa"/>
          </w:tcPr>
          <w:p w14:paraId="4685EA14" w14:textId="0BBAEBAE" w:rsidR="009E35E1" w:rsidRPr="00F1562C" w:rsidRDefault="00F66FD1" w:rsidP="008B2A30">
            <w:pPr>
              <w:pStyle w:val="NICETableText"/>
              <w:jc w:val="right"/>
              <w:rPr>
                <w:sz w:val="16"/>
                <w:szCs w:val="16"/>
              </w:rPr>
            </w:pPr>
            <w:r w:rsidRPr="00F1562C">
              <w:rPr>
                <w:sz w:val="16"/>
                <w:szCs w:val="16"/>
              </w:rPr>
              <w:t>0.10</w:t>
            </w:r>
          </w:p>
        </w:tc>
        <w:tc>
          <w:tcPr>
            <w:tcW w:w="853" w:type="dxa"/>
          </w:tcPr>
          <w:p w14:paraId="1A71E273" w14:textId="04F132BE" w:rsidR="009E35E1" w:rsidRPr="00F1562C" w:rsidRDefault="00F66FD1" w:rsidP="008B2A30">
            <w:pPr>
              <w:pStyle w:val="NICETableText"/>
              <w:jc w:val="right"/>
              <w:rPr>
                <w:sz w:val="16"/>
                <w:szCs w:val="16"/>
              </w:rPr>
            </w:pPr>
            <w:r w:rsidRPr="00F1562C">
              <w:rPr>
                <w:sz w:val="16"/>
                <w:szCs w:val="16"/>
              </w:rPr>
              <w:t>82.34</w:t>
            </w:r>
          </w:p>
        </w:tc>
      </w:tr>
      <w:tr w:rsidR="006338C5" w:rsidRPr="00F1562C" w14:paraId="48B40065" w14:textId="77777777" w:rsidTr="00FA3410">
        <w:tc>
          <w:tcPr>
            <w:tcW w:w="1115" w:type="dxa"/>
          </w:tcPr>
          <w:p w14:paraId="5F160D5B" w14:textId="77777777" w:rsidR="009E35E1" w:rsidRPr="00F1562C" w:rsidRDefault="009E35E1" w:rsidP="00DA223A">
            <w:pPr>
              <w:pStyle w:val="NICETableText"/>
              <w:rPr>
                <w:sz w:val="16"/>
                <w:szCs w:val="16"/>
              </w:rPr>
            </w:pPr>
            <w:r w:rsidRPr="00F1562C">
              <w:rPr>
                <w:sz w:val="16"/>
                <w:szCs w:val="16"/>
              </w:rPr>
              <w:t>Ceftolozane/ tazobactam</w:t>
            </w:r>
          </w:p>
        </w:tc>
        <w:tc>
          <w:tcPr>
            <w:tcW w:w="1069" w:type="dxa"/>
          </w:tcPr>
          <w:p w14:paraId="6C0B4EFF" w14:textId="728E7409" w:rsidR="009E35E1" w:rsidRPr="00F1562C" w:rsidRDefault="00EF654A" w:rsidP="008B2A30">
            <w:pPr>
              <w:pStyle w:val="NICETableText"/>
              <w:jc w:val="right"/>
              <w:rPr>
                <w:sz w:val="16"/>
                <w:szCs w:val="16"/>
              </w:rPr>
            </w:pPr>
            <w:r w:rsidRPr="00F1562C">
              <w:rPr>
                <w:sz w:val="16"/>
                <w:szCs w:val="16"/>
              </w:rPr>
              <w:t>0.90</w:t>
            </w:r>
          </w:p>
        </w:tc>
        <w:tc>
          <w:tcPr>
            <w:tcW w:w="1202" w:type="dxa"/>
          </w:tcPr>
          <w:p w14:paraId="08E27EE8" w14:textId="2B565194" w:rsidR="009E35E1" w:rsidRPr="00F1562C" w:rsidRDefault="00EF654A" w:rsidP="008B2A30">
            <w:pPr>
              <w:pStyle w:val="NICETableText"/>
              <w:jc w:val="right"/>
              <w:rPr>
                <w:sz w:val="16"/>
                <w:szCs w:val="16"/>
              </w:rPr>
            </w:pPr>
            <w:r w:rsidRPr="00F1562C">
              <w:rPr>
                <w:sz w:val="16"/>
                <w:szCs w:val="16"/>
              </w:rPr>
              <w:t>2.50</w:t>
            </w:r>
          </w:p>
        </w:tc>
        <w:tc>
          <w:tcPr>
            <w:tcW w:w="616" w:type="dxa"/>
          </w:tcPr>
          <w:p w14:paraId="742B3DE7" w14:textId="4B3B11BC" w:rsidR="009E35E1" w:rsidRPr="00F1562C" w:rsidRDefault="00EF654A" w:rsidP="008B2A30">
            <w:pPr>
              <w:pStyle w:val="NICETableText"/>
              <w:jc w:val="right"/>
              <w:rPr>
                <w:sz w:val="16"/>
                <w:szCs w:val="16"/>
              </w:rPr>
            </w:pPr>
            <w:r w:rsidRPr="00F1562C">
              <w:rPr>
                <w:sz w:val="16"/>
                <w:szCs w:val="16"/>
              </w:rPr>
              <w:t>40.13</w:t>
            </w:r>
          </w:p>
        </w:tc>
        <w:tc>
          <w:tcPr>
            <w:tcW w:w="964" w:type="dxa"/>
          </w:tcPr>
          <w:p w14:paraId="39F2CCE4" w14:textId="66D19F00" w:rsidR="009E35E1" w:rsidRPr="00F1562C" w:rsidRDefault="00EF654A" w:rsidP="008B2A30">
            <w:pPr>
              <w:pStyle w:val="NICETableText"/>
              <w:jc w:val="right"/>
              <w:rPr>
                <w:sz w:val="16"/>
                <w:szCs w:val="16"/>
              </w:rPr>
            </w:pPr>
            <w:r w:rsidRPr="00F1562C">
              <w:rPr>
                <w:sz w:val="16"/>
                <w:szCs w:val="16"/>
              </w:rPr>
              <w:t>6.36</w:t>
            </w:r>
          </w:p>
        </w:tc>
        <w:tc>
          <w:tcPr>
            <w:tcW w:w="821" w:type="dxa"/>
          </w:tcPr>
          <w:p w14:paraId="32AB17FA" w14:textId="128D9E1F" w:rsidR="009E35E1" w:rsidRPr="00F1562C" w:rsidRDefault="007215BA" w:rsidP="008B2A30">
            <w:pPr>
              <w:pStyle w:val="NICETableText"/>
              <w:jc w:val="right"/>
              <w:rPr>
                <w:sz w:val="16"/>
                <w:szCs w:val="16"/>
              </w:rPr>
            </w:pPr>
            <w:r w:rsidRPr="00F1562C">
              <w:rPr>
                <w:sz w:val="16"/>
                <w:szCs w:val="16"/>
              </w:rPr>
              <w:t>5.07</w:t>
            </w:r>
          </w:p>
        </w:tc>
        <w:tc>
          <w:tcPr>
            <w:tcW w:w="819" w:type="dxa"/>
          </w:tcPr>
          <w:p w14:paraId="68C3A0CB" w14:textId="26D96B88" w:rsidR="009E35E1" w:rsidRPr="00F1562C" w:rsidRDefault="007215BA" w:rsidP="008B2A30">
            <w:pPr>
              <w:pStyle w:val="NICETableText"/>
              <w:jc w:val="right"/>
              <w:rPr>
                <w:sz w:val="16"/>
                <w:szCs w:val="16"/>
              </w:rPr>
            </w:pPr>
            <w:r w:rsidRPr="00F1562C">
              <w:rPr>
                <w:sz w:val="16"/>
                <w:szCs w:val="16"/>
              </w:rPr>
              <w:t>0.38</w:t>
            </w:r>
          </w:p>
        </w:tc>
        <w:tc>
          <w:tcPr>
            <w:tcW w:w="1052" w:type="dxa"/>
          </w:tcPr>
          <w:p w14:paraId="33FC76D2" w14:textId="4BABB45E" w:rsidR="009E35E1" w:rsidRPr="00F1562C" w:rsidRDefault="007215BA" w:rsidP="008B2A30">
            <w:pPr>
              <w:pStyle w:val="NICETableText"/>
              <w:jc w:val="right"/>
              <w:rPr>
                <w:sz w:val="16"/>
                <w:szCs w:val="16"/>
              </w:rPr>
            </w:pPr>
            <w:r w:rsidRPr="00F1562C">
              <w:rPr>
                <w:sz w:val="16"/>
                <w:szCs w:val="16"/>
              </w:rPr>
              <w:t>1.99</w:t>
            </w:r>
          </w:p>
        </w:tc>
        <w:tc>
          <w:tcPr>
            <w:tcW w:w="861" w:type="dxa"/>
          </w:tcPr>
          <w:p w14:paraId="77671F6B" w14:textId="39D60E59" w:rsidR="009E35E1" w:rsidRPr="00F1562C" w:rsidRDefault="007215BA" w:rsidP="008B2A30">
            <w:pPr>
              <w:pStyle w:val="NICETableText"/>
              <w:jc w:val="right"/>
              <w:rPr>
                <w:sz w:val="16"/>
                <w:szCs w:val="16"/>
              </w:rPr>
            </w:pPr>
            <w:r w:rsidRPr="00F1562C">
              <w:rPr>
                <w:sz w:val="16"/>
                <w:szCs w:val="16"/>
              </w:rPr>
              <w:t>0.60</w:t>
            </w:r>
          </w:p>
        </w:tc>
        <w:tc>
          <w:tcPr>
            <w:tcW w:w="1070" w:type="dxa"/>
          </w:tcPr>
          <w:p w14:paraId="4A2D3080" w14:textId="380A9086" w:rsidR="009E35E1" w:rsidRPr="00F1562C" w:rsidRDefault="007215BA" w:rsidP="008B2A30">
            <w:pPr>
              <w:pStyle w:val="NICETableText"/>
              <w:jc w:val="right"/>
              <w:rPr>
                <w:sz w:val="16"/>
                <w:szCs w:val="16"/>
              </w:rPr>
            </w:pPr>
            <w:r w:rsidRPr="00F1562C">
              <w:rPr>
                <w:sz w:val="16"/>
                <w:szCs w:val="16"/>
              </w:rPr>
              <w:t>5.01</w:t>
            </w:r>
          </w:p>
        </w:tc>
        <w:tc>
          <w:tcPr>
            <w:tcW w:w="1159" w:type="dxa"/>
          </w:tcPr>
          <w:p w14:paraId="42AA763E" w14:textId="0F25B9A9" w:rsidR="009E35E1" w:rsidRPr="00F1562C" w:rsidRDefault="00F66FD1" w:rsidP="008B2A30">
            <w:pPr>
              <w:pStyle w:val="NICETableText"/>
              <w:jc w:val="right"/>
              <w:rPr>
                <w:sz w:val="16"/>
                <w:szCs w:val="16"/>
              </w:rPr>
            </w:pPr>
            <w:r w:rsidRPr="00F1562C">
              <w:rPr>
                <w:sz w:val="16"/>
                <w:szCs w:val="16"/>
              </w:rPr>
              <w:t>0.00</w:t>
            </w:r>
          </w:p>
        </w:tc>
        <w:tc>
          <w:tcPr>
            <w:tcW w:w="1310" w:type="dxa"/>
          </w:tcPr>
          <w:p w14:paraId="2086F6E7" w14:textId="52498FAC" w:rsidR="009E35E1" w:rsidRPr="00F1562C" w:rsidRDefault="00F66FD1" w:rsidP="008B2A30">
            <w:pPr>
              <w:pStyle w:val="NICETableText"/>
              <w:jc w:val="right"/>
              <w:rPr>
                <w:sz w:val="16"/>
                <w:szCs w:val="16"/>
              </w:rPr>
            </w:pPr>
            <w:r w:rsidRPr="00F1562C">
              <w:rPr>
                <w:sz w:val="16"/>
                <w:szCs w:val="16"/>
              </w:rPr>
              <w:t>0.48</w:t>
            </w:r>
          </w:p>
        </w:tc>
        <w:tc>
          <w:tcPr>
            <w:tcW w:w="1039" w:type="dxa"/>
          </w:tcPr>
          <w:p w14:paraId="74BAAF3E" w14:textId="43569C66" w:rsidR="009E35E1" w:rsidRPr="00F1562C" w:rsidRDefault="00F66FD1" w:rsidP="008B2A30">
            <w:pPr>
              <w:pStyle w:val="NICETableText"/>
              <w:jc w:val="right"/>
              <w:rPr>
                <w:sz w:val="16"/>
                <w:szCs w:val="16"/>
              </w:rPr>
            </w:pPr>
            <w:r w:rsidRPr="00F1562C">
              <w:rPr>
                <w:sz w:val="16"/>
                <w:szCs w:val="16"/>
              </w:rPr>
              <w:t>0.45</w:t>
            </w:r>
          </w:p>
        </w:tc>
        <w:tc>
          <w:tcPr>
            <w:tcW w:w="853" w:type="dxa"/>
          </w:tcPr>
          <w:p w14:paraId="38E1C79F" w14:textId="43C9DB20" w:rsidR="009E35E1" w:rsidRPr="00F1562C" w:rsidRDefault="00F66FD1" w:rsidP="008B2A30">
            <w:pPr>
              <w:pStyle w:val="NICETableText"/>
              <w:jc w:val="right"/>
              <w:rPr>
                <w:sz w:val="16"/>
                <w:szCs w:val="16"/>
              </w:rPr>
            </w:pPr>
            <w:r w:rsidRPr="00F1562C">
              <w:rPr>
                <w:sz w:val="16"/>
                <w:szCs w:val="16"/>
              </w:rPr>
              <w:t>63.87</w:t>
            </w:r>
          </w:p>
        </w:tc>
      </w:tr>
      <w:tr w:rsidR="006338C5" w:rsidRPr="00F1562C" w14:paraId="788411C4" w14:textId="77777777" w:rsidTr="00FA3410">
        <w:tc>
          <w:tcPr>
            <w:tcW w:w="1115" w:type="dxa"/>
          </w:tcPr>
          <w:p w14:paraId="3C7FF02B" w14:textId="77777777" w:rsidR="009E35E1" w:rsidRPr="00F1562C" w:rsidRDefault="009E35E1" w:rsidP="00DA223A">
            <w:pPr>
              <w:pStyle w:val="NICETableText"/>
              <w:rPr>
                <w:sz w:val="16"/>
                <w:szCs w:val="16"/>
              </w:rPr>
            </w:pPr>
            <w:r w:rsidRPr="00F1562C">
              <w:rPr>
                <w:sz w:val="16"/>
                <w:szCs w:val="16"/>
              </w:rPr>
              <w:t>Ceftazidime/ avibactam</w:t>
            </w:r>
          </w:p>
        </w:tc>
        <w:tc>
          <w:tcPr>
            <w:tcW w:w="1069" w:type="dxa"/>
          </w:tcPr>
          <w:p w14:paraId="132D746B" w14:textId="473DBE3F" w:rsidR="009E35E1" w:rsidRPr="00F1562C" w:rsidRDefault="00EF654A" w:rsidP="008B2A30">
            <w:pPr>
              <w:pStyle w:val="NICETableText"/>
              <w:jc w:val="right"/>
              <w:rPr>
                <w:sz w:val="16"/>
                <w:szCs w:val="16"/>
              </w:rPr>
            </w:pPr>
            <w:r w:rsidRPr="00F1562C">
              <w:rPr>
                <w:sz w:val="16"/>
                <w:szCs w:val="16"/>
              </w:rPr>
              <w:t>1.43</w:t>
            </w:r>
          </w:p>
        </w:tc>
        <w:tc>
          <w:tcPr>
            <w:tcW w:w="1202" w:type="dxa"/>
          </w:tcPr>
          <w:p w14:paraId="51D7FBB2" w14:textId="039BF13A" w:rsidR="009E35E1" w:rsidRPr="00F1562C" w:rsidRDefault="00EF654A" w:rsidP="008B2A30">
            <w:pPr>
              <w:pStyle w:val="NICETableText"/>
              <w:jc w:val="right"/>
              <w:rPr>
                <w:sz w:val="16"/>
                <w:szCs w:val="16"/>
              </w:rPr>
            </w:pPr>
            <w:r w:rsidRPr="00F1562C">
              <w:rPr>
                <w:sz w:val="16"/>
                <w:szCs w:val="16"/>
              </w:rPr>
              <w:t>3.98</w:t>
            </w:r>
          </w:p>
        </w:tc>
        <w:tc>
          <w:tcPr>
            <w:tcW w:w="616" w:type="dxa"/>
          </w:tcPr>
          <w:p w14:paraId="65DFB8CC" w14:textId="4CA3AA65" w:rsidR="009E35E1" w:rsidRPr="00F1562C" w:rsidRDefault="00EF654A" w:rsidP="008B2A30">
            <w:pPr>
              <w:pStyle w:val="NICETableText"/>
              <w:jc w:val="right"/>
              <w:rPr>
                <w:sz w:val="16"/>
                <w:szCs w:val="16"/>
              </w:rPr>
            </w:pPr>
            <w:r w:rsidRPr="00F1562C">
              <w:rPr>
                <w:sz w:val="16"/>
                <w:szCs w:val="16"/>
              </w:rPr>
              <w:t>46.33</w:t>
            </w:r>
          </w:p>
        </w:tc>
        <w:tc>
          <w:tcPr>
            <w:tcW w:w="964" w:type="dxa"/>
          </w:tcPr>
          <w:p w14:paraId="52C161D8" w14:textId="4E42B3D8" w:rsidR="009E35E1" w:rsidRPr="00F1562C" w:rsidRDefault="00EF654A" w:rsidP="008B2A30">
            <w:pPr>
              <w:pStyle w:val="NICETableText"/>
              <w:jc w:val="right"/>
              <w:rPr>
                <w:sz w:val="16"/>
                <w:szCs w:val="16"/>
              </w:rPr>
            </w:pPr>
            <w:r w:rsidRPr="00F1562C">
              <w:rPr>
                <w:sz w:val="16"/>
                <w:szCs w:val="16"/>
              </w:rPr>
              <w:t>14.49</w:t>
            </w:r>
          </w:p>
        </w:tc>
        <w:tc>
          <w:tcPr>
            <w:tcW w:w="821" w:type="dxa"/>
          </w:tcPr>
          <w:p w14:paraId="5FD37F59" w14:textId="247B4AAD" w:rsidR="009E35E1" w:rsidRPr="00F1562C" w:rsidRDefault="007215BA" w:rsidP="008B2A30">
            <w:pPr>
              <w:pStyle w:val="NICETableText"/>
              <w:jc w:val="right"/>
              <w:rPr>
                <w:sz w:val="16"/>
                <w:szCs w:val="16"/>
              </w:rPr>
            </w:pPr>
            <w:r w:rsidRPr="00F1562C">
              <w:rPr>
                <w:sz w:val="16"/>
                <w:szCs w:val="16"/>
              </w:rPr>
              <w:t>8.06</w:t>
            </w:r>
          </w:p>
        </w:tc>
        <w:tc>
          <w:tcPr>
            <w:tcW w:w="819" w:type="dxa"/>
          </w:tcPr>
          <w:p w14:paraId="4FC9580A" w14:textId="2D5D1226" w:rsidR="009E35E1" w:rsidRPr="00F1562C" w:rsidRDefault="007215BA" w:rsidP="008B2A30">
            <w:pPr>
              <w:pStyle w:val="NICETableText"/>
              <w:jc w:val="right"/>
              <w:rPr>
                <w:sz w:val="16"/>
                <w:szCs w:val="16"/>
              </w:rPr>
            </w:pPr>
            <w:r w:rsidRPr="00F1562C">
              <w:rPr>
                <w:sz w:val="16"/>
                <w:szCs w:val="16"/>
              </w:rPr>
              <w:t>0.61</w:t>
            </w:r>
          </w:p>
        </w:tc>
        <w:tc>
          <w:tcPr>
            <w:tcW w:w="1052" w:type="dxa"/>
          </w:tcPr>
          <w:p w14:paraId="7A43683F" w14:textId="55BB76A4" w:rsidR="009E35E1" w:rsidRPr="00F1562C" w:rsidRDefault="007215BA" w:rsidP="008B2A30">
            <w:pPr>
              <w:pStyle w:val="NICETableText"/>
              <w:jc w:val="right"/>
              <w:rPr>
                <w:sz w:val="16"/>
                <w:szCs w:val="16"/>
              </w:rPr>
            </w:pPr>
            <w:r w:rsidRPr="00F1562C">
              <w:rPr>
                <w:sz w:val="16"/>
                <w:szCs w:val="16"/>
              </w:rPr>
              <w:t>3.16</w:t>
            </w:r>
          </w:p>
        </w:tc>
        <w:tc>
          <w:tcPr>
            <w:tcW w:w="861" w:type="dxa"/>
          </w:tcPr>
          <w:p w14:paraId="07033951" w14:textId="4F7CBC19" w:rsidR="009E35E1" w:rsidRPr="00F1562C" w:rsidRDefault="007215BA" w:rsidP="008B2A30">
            <w:pPr>
              <w:pStyle w:val="NICETableText"/>
              <w:jc w:val="right"/>
              <w:rPr>
                <w:sz w:val="16"/>
                <w:szCs w:val="16"/>
              </w:rPr>
            </w:pPr>
            <w:r w:rsidRPr="00F1562C">
              <w:rPr>
                <w:sz w:val="16"/>
                <w:szCs w:val="16"/>
              </w:rPr>
              <w:t>0.35</w:t>
            </w:r>
          </w:p>
        </w:tc>
        <w:tc>
          <w:tcPr>
            <w:tcW w:w="1070" w:type="dxa"/>
          </w:tcPr>
          <w:p w14:paraId="21BA98CB" w14:textId="5A929CFE" w:rsidR="009E35E1" w:rsidRPr="00F1562C" w:rsidRDefault="000F1315" w:rsidP="008B2A30">
            <w:pPr>
              <w:pStyle w:val="NICETableText"/>
              <w:jc w:val="right"/>
              <w:rPr>
                <w:sz w:val="16"/>
                <w:szCs w:val="16"/>
              </w:rPr>
            </w:pPr>
            <w:r w:rsidRPr="00F1562C">
              <w:rPr>
                <w:sz w:val="16"/>
                <w:szCs w:val="16"/>
              </w:rPr>
              <w:t>5.34</w:t>
            </w:r>
          </w:p>
        </w:tc>
        <w:tc>
          <w:tcPr>
            <w:tcW w:w="1159" w:type="dxa"/>
          </w:tcPr>
          <w:p w14:paraId="0E845859" w14:textId="738CA289" w:rsidR="009E35E1" w:rsidRPr="00F1562C" w:rsidRDefault="00F66FD1" w:rsidP="008B2A30">
            <w:pPr>
              <w:pStyle w:val="NICETableText"/>
              <w:jc w:val="right"/>
              <w:rPr>
                <w:sz w:val="16"/>
                <w:szCs w:val="16"/>
              </w:rPr>
            </w:pPr>
            <w:r w:rsidRPr="00F1562C">
              <w:rPr>
                <w:sz w:val="16"/>
                <w:szCs w:val="16"/>
              </w:rPr>
              <w:t>0.00</w:t>
            </w:r>
          </w:p>
        </w:tc>
        <w:tc>
          <w:tcPr>
            <w:tcW w:w="1310" w:type="dxa"/>
          </w:tcPr>
          <w:p w14:paraId="063E1571" w14:textId="6720A6FC" w:rsidR="009E35E1" w:rsidRPr="00F1562C" w:rsidRDefault="00F66FD1" w:rsidP="008B2A30">
            <w:pPr>
              <w:pStyle w:val="NICETableText"/>
              <w:jc w:val="right"/>
              <w:rPr>
                <w:sz w:val="16"/>
                <w:szCs w:val="16"/>
              </w:rPr>
            </w:pPr>
            <w:r w:rsidRPr="00F1562C">
              <w:rPr>
                <w:sz w:val="16"/>
                <w:szCs w:val="16"/>
              </w:rPr>
              <w:t>0.51</w:t>
            </w:r>
          </w:p>
        </w:tc>
        <w:tc>
          <w:tcPr>
            <w:tcW w:w="1039" w:type="dxa"/>
          </w:tcPr>
          <w:p w14:paraId="16C951FE" w14:textId="752DFBCA" w:rsidR="009E35E1" w:rsidRPr="00F1562C" w:rsidRDefault="00F66FD1" w:rsidP="008B2A30">
            <w:pPr>
              <w:pStyle w:val="NICETableText"/>
              <w:jc w:val="right"/>
              <w:rPr>
                <w:sz w:val="16"/>
                <w:szCs w:val="16"/>
              </w:rPr>
            </w:pPr>
            <w:r w:rsidRPr="00F1562C">
              <w:rPr>
                <w:sz w:val="16"/>
                <w:szCs w:val="16"/>
              </w:rPr>
              <w:t>0.52</w:t>
            </w:r>
          </w:p>
        </w:tc>
        <w:tc>
          <w:tcPr>
            <w:tcW w:w="853" w:type="dxa"/>
          </w:tcPr>
          <w:p w14:paraId="445B2AC1" w14:textId="17DB4F13" w:rsidR="009E35E1" w:rsidRPr="00F1562C" w:rsidRDefault="00F66FD1" w:rsidP="008B2A30">
            <w:pPr>
              <w:pStyle w:val="NICETableText"/>
              <w:jc w:val="right"/>
              <w:rPr>
                <w:sz w:val="16"/>
                <w:szCs w:val="16"/>
              </w:rPr>
            </w:pPr>
            <w:r w:rsidRPr="00F1562C">
              <w:rPr>
                <w:sz w:val="16"/>
                <w:szCs w:val="16"/>
              </w:rPr>
              <w:t>84.79</w:t>
            </w:r>
          </w:p>
        </w:tc>
      </w:tr>
      <w:tr w:rsidR="006338C5" w:rsidRPr="00F1562C" w14:paraId="48720D96" w14:textId="77777777" w:rsidTr="00FA3410">
        <w:tc>
          <w:tcPr>
            <w:tcW w:w="1115" w:type="dxa"/>
          </w:tcPr>
          <w:p w14:paraId="7DAA7C5E" w14:textId="77777777" w:rsidR="009E35E1" w:rsidRPr="00F1562C" w:rsidRDefault="009E35E1" w:rsidP="00DA223A">
            <w:pPr>
              <w:pStyle w:val="NICETableText"/>
              <w:rPr>
                <w:sz w:val="16"/>
                <w:szCs w:val="16"/>
              </w:rPr>
            </w:pPr>
            <w:r w:rsidRPr="00F1562C">
              <w:rPr>
                <w:sz w:val="16"/>
                <w:szCs w:val="16"/>
              </w:rPr>
              <w:t>Colistin</w:t>
            </w:r>
          </w:p>
        </w:tc>
        <w:tc>
          <w:tcPr>
            <w:tcW w:w="1069" w:type="dxa"/>
          </w:tcPr>
          <w:p w14:paraId="10721F35" w14:textId="130EC3A4" w:rsidR="009E35E1" w:rsidRPr="00F1562C" w:rsidRDefault="00EF654A" w:rsidP="008B2A30">
            <w:pPr>
              <w:pStyle w:val="NICETableText"/>
              <w:jc w:val="right"/>
              <w:rPr>
                <w:sz w:val="16"/>
                <w:szCs w:val="16"/>
              </w:rPr>
            </w:pPr>
            <w:r w:rsidRPr="00F1562C">
              <w:rPr>
                <w:sz w:val="16"/>
                <w:szCs w:val="16"/>
              </w:rPr>
              <w:t>1.35</w:t>
            </w:r>
          </w:p>
        </w:tc>
        <w:tc>
          <w:tcPr>
            <w:tcW w:w="1202" w:type="dxa"/>
          </w:tcPr>
          <w:p w14:paraId="0523EDE1" w14:textId="04CDF833" w:rsidR="009E35E1" w:rsidRPr="00F1562C" w:rsidRDefault="00EF654A" w:rsidP="008B2A30">
            <w:pPr>
              <w:pStyle w:val="NICETableText"/>
              <w:jc w:val="right"/>
              <w:rPr>
                <w:sz w:val="16"/>
                <w:szCs w:val="16"/>
              </w:rPr>
            </w:pPr>
            <w:r w:rsidRPr="00F1562C">
              <w:rPr>
                <w:sz w:val="16"/>
                <w:szCs w:val="16"/>
              </w:rPr>
              <w:t>3.75</w:t>
            </w:r>
          </w:p>
        </w:tc>
        <w:tc>
          <w:tcPr>
            <w:tcW w:w="616" w:type="dxa"/>
          </w:tcPr>
          <w:p w14:paraId="4E697800" w14:textId="35874BB6" w:rsidR="009E35E1" w:rsidRPr="00F1562C" w:rsidRDefault="00EF654A" w:rsidP="008B2A30">
            <w:pPr>
              <w:pStyle w:val="NICETableText"/>
              <w:jc w:val="right"/>
              <w:rPr>
                <w:sz w:val="16"/>
                <w:szCs w:val="16"/>
              </w:rPr>
            </w:pPr>
            <w:r w:rsidRPr="00F1562C">
              <w:rPr>
                <w:sz w:val="16"/>
                <w:szCs w:val="16"/>
              </w:rPr>
              <w:t>46.03</w:t>
            </w:r>
          </w:p>
        </w:tc>
        <w:tc>
          <w:tcPr>
            <w:tcW w:w="964" w:type="dxa"/>
          </w:tcPr>
          <w:p w14:paraId="3F2D78BC" w14:textId="62469F90" w:rsidR="009E35E1" w:rsidRPr="00F1562C" w:rsidRDefault="00EF654A" w:rsidP="008B2A30">
            <w:pPr>
              <w:pStyle w:val="NICETableText"/>
              <w:jc w:val="right"/>
              <w:rPr>
                <w:sz w:val="16"/>
                <w:szCs w:val="16"/>
              </w:rPr>
            </w:pPr>
            <w:r w:rsidRPr="00F1562C">
              <w:rPr>
                <w:sz w:val="16"/>
                <w:szCs w:val="16"/>
              </w:rPr>
              <w:t>13.61</w:t>
            </w:r>
          </w:p>
        </w:tc>
        <w:tc>
          <w:tcPr>
            <w:tcW w:w="821" w:type="dxa"/>
          </w:tcPr>
          <w:p w14:paraId="4E7D8AE1" w14:textId="07425B3E" w:rsidR="009E35E1" w:rsidRPr="00F1562C" w:rsidRDefault="007215BA" w:rsidP="008B2A30">
            <w:pPr>
              <w:pStyle w:val="NICETableText"/>
              <w:jc w:val="right"/>
              <w:rPr>
                <w:sz w:val="16"/>
                <w:szCs w:val="16"/>
              </w:rPr>
            </w:pPr>
            <w:r w:rsidRPr="00F1562C">
              <w:rPr>
                <w:sz w:val="16"/>
                <w:szCs w:val="16"/>
              </w:rPr>
              <w:t>7.60</w:t>
            </w:r>
          </w:p>
        </w:tc>
        <w:tc>
          <w:tcPr>
            <w:tcW w:w="819" w:type="dxa"/>
          </w:tcPr>
          <w:p w14:paraId="4145B7A0" w14:textId="702E6C73" w:rsidR="009E35E1" w:rsidRPr="00F1562C" w:rsidRDefault="007215BA" w:rsidP="008B2A30">
            <w:pPr>
              <w:pStyle w:val="NICETableText"/>
              <w:jc w:val="right"/>
              <w:rPr>
                <w:sz w:val="16"/>
                <w:szCs w:val="16"/>
              </w:rPr>
            </w:pPr>
            <w:r w:rsidRPr="00F1562C">
              <w:rPr>
                <w:sz w:val="16"/>
                <w:szCs w:val="16"/>
              </w:rPr>
              <w:t>0.58</w:t>
            </w:r>
          </w:p>
        </w:tc>
        <w:tc>
          <w:tcPr>
            <w:tcW w:w="1052" w:type="dxa"/>
          </w:tcPr>
          <w:p w14:paraId="2AA23F75" w14:textId="33D7B86F" w:rsidR="009E35E1" w:rsidRPr="00F1562C" w:rsidRDefault="007215BA" w:rsidP="008B2A30">
            <w:pPr>
              <w:pStyle w:val="NICETableText"/>
              <w:jc w:val="right"/>
              <w:rPr>
                <w:sz w:val="16"/>
                <w:szCs w:val="16"/>
              </w:rPr>
            </w:pPr>
            <w:r w:rsidRPr="00F1562C">
              <w:rPr>
                <w:sz w:val="16"/>
                <w:szCs w:val="16"/>
              </w:rPr>
              <w:t>2.98</w:t>
            </w:r>
          </w:p>
        </w:tc>
        <w:tc>
          <w:tcPr>
            <w:tcW w:w="861" w:type="dxa"/>
          </w:tcPr>
          <w:p w14:paraId="2D69262D" w14:textId="6D7512AB" w:rsidR="009E35E1" w:rsidRPr="00F1562C" w:rsidRDefault="007215BA" w:rsidP="008B2A30">
            <w:pPr>
              <w:pStyle w:val="NICETableText"/>
              <w:jc w:val="right"/>
              <w:rPr>
                <w:sz w:val="16"/>
                <w:szCs w:val="16"/>
              </w:rPr>
            </w:pPr>
            <w:r w:rsidRPr="00F1562C">
              <w:rPr>
                <w:sz w:val="16"/>
                <w:szCs w:val="16"/>
              </w:rPr>
              <w:t>1.79</w:t>
            </w:r>
          </w:p>
        </w:tc>
        <w:tc>
          <w:tcPr>
            <w:tcW w:w="1070" w:type="dxa"/>
          </w:tcPr>
          <w:p w14:paraId="35EA4871" w14:textId="3E1D42A6" w:rsidR="009E35E1" w:rsidRPr="00F1562C" w:rsidRDefault="000F1315" w:rsidP="008B2A30">
            <w:pPr>
              <w:pStyle w:val="NICETableText"/>
              <w:jc w:val="right"/>
              <w:rPr>
                <w:sz w:val="16"/>
                <w:szCs w:val="16"/>
              </w:rPr>
            </w:pPr>
            <w:r w:rsidRPr="00F1562C">
              <w:rPr>
                <w:sz w:val="16"/>
                <w:szCs w:val="16"/>
              </w:rPr>
              <w:t>11.02</w:t>
            </w:r>
          </w:p>
        </w:tc>
        <w:tc>
          <w:tcPr>
            <w:tcW w:w="1159" w:type="dxa"/>
          </w:tcPr>
          <w:p w14:paraId="77E9E473" w14:textId="2537583C" w:rsidR="009E35E1" w:rsidRPr="00F1562C" w:rsidRDefault="00F66FD1" w:rsidP="008B2A30">
            <w:pPr>
              <w:pStyle w:val="NICETableText"/>
              <w:jc w:val="right"/>
              <w:rPr>
                <w:sz w:val="16"/>
                <w:szCs w:val="16"/>
              </w:rPr>
            </w:pPr>
            <w:r w:rsidRPr="00F1562C">
              <w:rPr>
                <w:sz w:val="16"/>
                <w:szCs w:val="16"/>
              </w:rPr>
              <w:t>0.00</w:t>
            </w:r>
          </w:p>
        </w:tc>
        <w:tc>
          <w:tcPr>
            <w:tcW w:w="1310" w:type="dxa"/>
          </w:tcPr>
          <w:p w14:paraId="62EE01F7" w14:textId="48E12B06" w:rsidR="009E35E1" w:rsidRPr="00F1562C" w:rsidRDefault="00F66FD1" w:rsidP="008B2A30">
            <w:pPr>
              <w:pStyle w:val="NICETableText"/>
              <w:jc w:val="right"/>
              <w:rPr>
                <w:sz w:val="16"/>
                <w:szCs w:val="16"/>
              </w:rPr>
            </w:pPr>
            <w:r w:rsidRPr="00F1562C">
              <w:rPr>
                <w:sz w:val="16"/>
                <w:szCs w:val="16"/>
              </w:rPr>
              <w:t>1.05</w:t>
            </w:r>
          </w:p>
        </w:tc>
        <w:tc>
          <w:tcPr>
            <w:tcW w:w="1039" w:type="dxa"/>
          </w:tcPr>
          <w:p w14:paraId="5FCE5A0A" w14:textId="5F913EDB" w:rsidR="009E35E1" w:rsidRPr="00F1562C" w:rsidRDefault="00F66FD1" w:rsidP="008B2A30">
            <w:pPr>
              <w:pStyle w:val="NICETableText"/>
              <w:jc w:val="right"/>
              <w:rPr>
                <w:sz w:val="16"/>
                <w:szCs w:val="16"/>
              </w:rPr>
            </w:pPr>
            <w:r w:rsidRPr="00F1562C">
              <w:rPr>
                <w:sz w:val="16"/>
                <w:szCs w:val="16"/>
              </w:rPr>
              <w:t>0.00</w:t>
            </w:r>
          </w:p>
        </w:tc>
        <w:tc>
          <w:tcPr>
            <w:tcW w:w="853" w:type="dxa"/>
          </w:tcPr>
          <w:p w14:paraId="0A610E66" w14:textId="1F9C4083" w:rsidR="009E35E1" w:rsidRPr="00F1562C" w:rsidRDefault="00F66FD1" w:rsidP="008B2A30">
            <w:pPr>
              <w:pStyle w:val="NICETableText"/>
              <w:jc w:val="right"/>
              <w:rPr>
                <w:sz w:val="16"/>
                <w:szCs w:val="16"/>
              </w:rPr>
            </w:pPr>
            <w:r w:rsidRPr="00F1562C">
              <w:rPr>
                <w:sz w:val="16"/>
                <w:szCs w:val="16"/>
              </w:rPr>
              <w:t>89.77</w:t>
            </w:r>
          </w:p>
        </w:tc>
      </w:tr>
      <w:tr w:rsidR="00FA3410" w:rsidRPr="00F1562C" w14:paraId="2205446F" w14:textId="77777777" w:rsidTr="00FA3410">
        <w:tc>
          <w:tcPr>
            <w:tcW w:w="1115" w:type="dxa"/>
          </w:tcPr>
          <w:p w14:paraId="0FE0A11E" w14:textId="3FA6CDBC" w:rsidR="00FA3410" w:rsidRPr="00F1562C" w:rsidRDefault="00FA3410" w:rsidP="00FA3410">
            <w:pPr>
              <w:pStyle w:val="NICETableHeading"/>
              <w:rPr>
                <w:sz w:val="16"/>
                <w:szCs w:val="16"/>
              </w:rPr>
            </w:pPr>
            <w:r w:rsidRPr="00F1562C">
              <w:rPr>
                <w:sz w:val="16"/>
                <w:szCs w:val="16"/>
              </w:rPr>
              <w:lastRenderedPageBreak/>
              <w:t>(C) BSI</w:t>
            </w:r>
          </w:p>
        </w:tc>
        <w:tc>
          <w:tcPr>
            <w:tcW w:w="1069" w:type="dxa"/>
          </w:tcPr>
          <w:p w14:paraId="3791B60B" w14:textId="77ED2A0A" w:rsidR="00FA3410" w:rsidRPr="00F1562C" w:rsidRDefault="00FA3410" w:rsidP="00FA3410">
            <w:pPr>
              <w:pStyle w:val="NICETableHeading"/>
              <w:rPr>
                <w:i/>
                <w:iCs/>
                <w:sz w:val="16"/>
                <w:szCs w:val="16"/>
              </w:rPr>
            </w:pPr>
            <w:r w:rsidRPr="00F1562C">
              <w:rPr>
                <w:i/>
                <w:iCs/>
                <w:sz w:val="16"/>
                <w:szCs w:val="16"/>
              </w:rPr>
              <w:t>Citrobacter spp.</w:t>
            </w:r>
          </w:p>
        </w:tc>
        <w:tc>
          <w:tcPr>
            <w:tcW w:w="1202" w:type="dxa"/>
          </w:tcPr>
          <w:p w14:paraId="6C019C09" w14:textId="2EB692BA" w:rsidR="00FA3410" w:rsidRPr="00F1562C" w:rsidRDefault="00FA3410" w:rsidP="00FA3410">
            <w:pPr>
              <w:pStyle w:val="NICETableHeading"/>
              <w:rPr>
                <w:i/>
                <w:iCs/>
                <w:sz w:val="16"/>
                <w:szCs w:val="16"/>
              </w:rPr>
            </w:pPr>
            <w:r w:rsidRPr="00F1562C">
              <w:rPr>
                <w:i/>
                <w:iCs/>
                <w:sz w:val="16"/>
                <w:szCs w:val="16"/>
              </w:rPr>
              <w:t>Enterobacter spp.</w:t>
            </w:r>
          </w:p>
        </w:tc>
        <w:tc>
          <w:tcPr>
            <w:tcW w:w="616" w:type="dxa"/>
          </w:tcPr>
          <w:p w14:paraId="14CBEF85" w14:textId="68AE8E41" w:rsidR="00FA3410" w:rsidRPr="00F1562C" w:rsidRDefault="00FA3410" w:rsidP="00FA3410">
            <w:pPr>
              <w:pStyle w:val="NICETableHeading"/>
              <w:rPr>
                <w:i/>
                <w:iCs/>
                <w:sz w:val="16"/>
                <w:szCs w:val="16"/>
              </w:rPr>
            </w:pPr>
            <w:r w:rsidRPr="00F1562C">
              <w:rPr>
                <w:i/>
                <w:iCs/>
                <w:sz w:val="16"/>
                <w:szCs w:val="16"/>
              </w:rPr>
              <w:t>E. coli</w:t>
            </w:r>
          </w:p>
        </w:tc>
        <w:tc>
          <w:tcPr>
            <w:tcW w:w="964" w:type="dxa"/>
          </w:tcPr>
          <w:p w14:paraId="6EB08AAB" w14:textId="536635D9" w:rsidR="00FA3410" w:rsidRPr="00F1562C" w:rsidRDefault="00FA3410" w:rsidP="00FA3410">
            <w:pPr>
              <w:pStyle w:val="NICETableHeading"/>
              <w:rPr>
                <w:i/>
                <w:iCs/>
                <w:sz w:val="16"/>
                <w:szCs w:val="16"/>
              </w:rPr>
            </w:pPr>
            <w:r w:rsidRPr="00F1562C">
              <w:rPr>
                <w:i/>
                <w:iCs/>
                <w:sz w:val="16"/>
                <w:szCs w:val="16"/>
              </w:rPr>
              <w:t>Klebsiella spp.</w:t>
            </w:r>
          </w:p>
        </w:tc>
        <w:tc>
          <w:tcPr>
            <w:tcW w:w="821" w:type="dxa"/>
          </w:tcPr>
          <w:p w14:paraId="05C4BBA9" w14:textId="33E1E50B" w:rsidR="00FA3410" w:rsidRPr="00F1562C" w:rsidRDefault="00FA3410" w:rsidP="00FA3410">
            <w:pPr>
              <w:pStyle w:val="NICETableHeading"/>
              <w:rPr>
                <w:i/>
                <w:iCs/>
                <w:sz w:val="16"/>
                <w:szCs w:val="16"/>
              </w:rPr>
            </w:pPr>
            <w:r w:rsidRPr="00F1562C">
              <w:rPr>
                <w:i/>
                <w:iCs/>
                <w:sz w:val="16"/>
                <w:szCs w:val="16"/>
              </w:rPr>
              <w:t>Proteus spp.</w:t>
            </w:r>
          </w:p>
        </w:tc>
        <w:tc>
          <w:tcPr>
            <w:tcW w:w="819" w:type="dxa"/>
          </w:tcPr>
          <w:p w14:paraId="675FE77B" w14:textId="71884CA1" w:rsidR="00FA3410" w:rsidRPr="00F1562C" w:rsidRDefault="00FA3410" w:rsidP="00FA3410">
            <w:pPr>
              <w:pStyle w:val="NICETableHeading"/>
              <w:rPr>
                <w:i/>
                <w:iCs/>
                <w:sz w:val="16"/>
                <w:szCs w:val="16"/>
              </w:rPr>
            </w:pPr>
            <w:r w:rsidRPr="00F1562C">
              <w:rPr>
                <w:i/>
                <w:iCs/>
                <w:sz w:val="16"/>
                <w:szCs w:val="16"/>
              </w:rPr>
              <w:t>Serratia spp.</w:t>
            </w:r>
          </w:p>
        </w:tc>
        <w:tc>
          <w:tcPr>
            <w:tcW w:w="1052" w:type="dxa"/>
          </w:tcPr>
          <w:p w14:paraId="65405683" w14:textId="7227A82F" w:rsidR="00FA3410" w:rsidRPr="00F1562C" w:rsidRDefault="00FA3410" w:rsidP="00FA3410">
            <w:pPr>
              <w:pStyle w:val="NICETableHeading"/>
              <w:rPr>
                <w:i/>
                <w:iCs/>
                <w:sz w:val="16"/>
                <w:szCs w:val="16"/>
              </w:rPr>
            </w:pPr>
            <w:r w:rsidRPr="00F1562C">
              <w:rPr>
                <w:sz w:val="16"/>
                <w:szCs w:val="16"/>
              </w:rPr>
              <w:t>Other</w:t>
            </w:r>
            <w:r w:rsidRPr="00F1562C">
              <w:rPr>
                <w:i/>
                <w:iCs/>
                <w:sz w:val="16"/>
                <w:szCs w:val="16"/>
              </w:rPr>
              <w:t xml:space="preserve"> Enterobac-terales</w:t>
            </w:r>
          </w:p>
        </w:tc>
        <w:tc>
          <w:tcPr>
            <w:tcW w:w="861" w:type="dxa"/>
          </w:tcPr>
          <w:p w14:paraId="7043D0F4" w14:textId="28EA969C" w:rsidR="00FA3410" w:rsidRPr="00F1562C" w:rsidRDefault="00FA3410" w:rsidP="00FA3410">
            <w:pPr>
              <w:pStyle w:val="NICETableHeading"/>
              <w:rPr>
                <w:i/>
                <w:iCs/>
                <w:sz w:val="16"/>
                <w:szCs w:val="16"/>
              </w:rPr>
            </w:pPr>
            <w:r w:rsidRPr="00F1562C">
              <w:rPr>
                <w:i/>
                <w:iCs/>
                <w:sz w:val="16"/>
                <w:szCs w:val="16"/>
              </w:rPr>
              <w:t>Acineto-bacter spp.</w:t>
            </w:r>
          </w:p>
        </w:tc>
        <w:tc>
          <w:tcPr>
            <w:tcW w:w="1070" w:type="dxa"/>
          </w:tcPr>
          <w:p w14:paraId="74B41A06" w14:textId="1282CEE3" w:rsidR="00FA3410" w:rsidRPr="00F1562C" w:rsidRDefault="00FA3410" w:rsidP="00FA3410">
            <w:pPr>
              <w:pStyle w:val="NICETableHeading"/>
              <w:rPr>
                <w:i/>
                <w:iCs/>
                <w:sz w:val="16"/>
                <w:szCs w:val="16"/>
              </w:rPr>
            </w:pPr>
            <w:r w:rsidRPr="00F1562C">
              <w:rPr>
                <w:i/>
                <w:iCs/>
                <w:sz w:val="16"/>
                <w:szCs w:val="16"/>
              </w:rPr>
              <w:t>P. aeruginosa</w:t>
            </w:r>
          </w:p>
        </w:tc>
        <w:tc>
          <w:tcPr>
            <w:tcW w:w="1159" w:type="dxa"/>
          </w:tcPr>
          <w:p w14:paraId="3C573BE9" w14:textId="595E32B6" w:rsidR="00FA3410" w:rsidRPr="00F1562C" w:rsidRDefault="00FA3410" w:rsidP="00FA3410">
            <w:pPr>
              <w:pStyle w:val="NICETableHeading"/>
              <w:rPr>
                <w:i/>
                <w:iCs/>
                <w:sz w:val="16"/>
                <w:szCs w:val="16"/>
              </w:rPr>
            </w:pPr>
            <w:r w:rsidRPr="00F1562C">
              <w:rPr>
                <w:i/>
                <w:iCs/>
                <w:sz w:val="16"/>
                <w:szCs w:val="16"/>
              </w:rPr>
              <w:t>S. maltophilia</w:t>
            </w:r>
          </w:p>
        </w:tc>
        <w:tc>
          <w:tcPr>
            <w:tcW w:w="1310" w:type="dxa"/>
          </w:tcPr>
          <w:p w14:paraId="79A22A7D" w14:textId="3C81A8E7" w:rsidR="00FA3410" w:rsidRPr="00F1562C" w:rsidRDefault="00FA3410" w:rsidP="00FA3410">
            <w:pPr>
              <w:pStyle w:val="NICETableHeading"/>
              <w:rPr>
                <w:i/>
                <w:iCs/>
                <w:sz w:val="16"/>
                <w:szCs w:val="16"/>
              </w:rPr>
            </w:pPr>
            <w:r w:rsidRPr="00F1562C">
              <w:rPr>
                <w:i/>
                <w:iCs/>
                <w:sz w:val="16"/>
                <w:szCs w:val="16"/>
              </w:rPr>
              <w:t>Pseudomonas spp.</w:t>
            </w:r>
          </w:p>
        </w:tc>
        <w:tc>
          <w:tcPr>
            <w:tcW w:w="1039" w:type="dxa"/>
          </w:tcPr>
          <w:p w14:paraId="5D44FD3D" w14:textId="0DCC683B" w:rsidR="00FA3410" w:rsidRPr="00F1562C" w:rsidRDefault="00FA3410" w:rsidP="00FA3410">
            <w:pPr>
              <w:pStyle w:val="NICETableHeading"/>
              <w:rPr>
                <w:sz w:val="16"/>
                <w:szCs w:val="16"/>
              </w:rPr>
            </w:pPr>
            <w:r w:rsidRPr="00F1562C">
              <w:rPr>
                <w:sz w:val="16"/>
                <w:szCs w:val="16"/>
              </w:rPr>
              <w:t>Other non-</w:t>
            </w:r>
            <w:r w:rsidRPr="00F1562C">
              <w:rPr>
                <w:i/>
                <w:iCs/>
                <w:sz w:val="16"/>
                <w:szCs w:val="16"/>
              </w:rPr>
              <w:t>Enterobac-terales</w:t>
            </w:r>
          </w:p>
        </w:tc>
        <w:tc>
          <w:tcPr>
            <w:tcW w:w="853" w:type="dxa"/>
            <w:vMerge w:val="restart"/>
          </w:tcPr>
          <w:p w14:paraId="3AB3E281" w14:textId="77777777" w:rsidR="00FA3410" w:rsidRPr="00F1562C" w:rsidRDefault="00FA3410" w:rsidP="00FA3410">
            <w:pPr>
              <w:pStyle w:val="NICETableHeading"/>
              <w:rPr>
                <w:i/>
                <w:iCs/>
                <w:sz w:val="16"/>
                <w:szCs w:val="16"/>
              </w:rPr>
            </w:pPr>
            <w:r w:rsidRPr="00F1562C">
              <w:rPr>
                <w:i/>
                <w:iCs/>
                <w:sz w:val="16"/>
                <w:szCs w:val="16"/>
              </w:rPr>
              <w:t>Total success in GN</w:t>
            </w:r>
          </w:p>
        </w:tc>
      </w:tr>
      <w:tr w:rsidR="006338C5" w:rsidRPr="00F1562C" w14:paraId="7AA5A44D" w14:textId="77777777" w:rsidTr="00FA3410">
        <w:tc>
          <w:tcPr>
            <w:tcW w:w="1115" w:type="dxa"/>
          </w:tcPr>
          <w:p w14:paraId="3F1F1A6F" w14:textId="77777777" w:rsidR="00F309F7" w:rsidRPr="00F1562C" w:rsidRDefault="00F309F7" w:rsidP="00DA223A">
            <w:pPr>
              <w:pStyle w:val="NICETableText"/>
              <w:rPr>
                <w:sz w:val="16"/>
                <w:szCs w:val="16"/>
              </w:rPr>
            </w:pPr>
            <w:r w:rsidRPr="00F1562C">
              <w:rPr>
                <w:sz w:val="16"/>
                <w:szCs w:val="16"/>
              </w:rPr>
              <w:t>% pathogen</w:t>
            </w:r>
          </w:p>
        </w:tc>
        <w:tc>
          <w:tcPr>
            <w:tcW w:w="1069" w:type="dxa"/>
          </w:tcPr>
          <w:p w14:paraId="2745F270" w14:textId="53F21544" w:rsidR="00F309F7" w:rsidRPr="00F1562C" w:rsidRDefault="00C91810" w:rsidP="008B2A30">
            <w:pPr>
              <w:pStyle w:val="NICETableText"/>
              <w:jc w:val="right"/>
              <w:rPr>
                <w:sz w:val="16"/>
                <w:szCs w:val="16"/>
              </w:rPr>
            </w:pPr>
            <w:r w:rsidRPr="00F1562C">
              <w:rPr>
                <w:sz w:val="16"/>
                <w:szCs w:val="16"/>
              </w:rPr>
              <w:t>0.95</w:t>
            </w:r>
          </w:p>
        </w:tc>
        <w:tc>
          <w:tcPr>
            <w:tcW w:w="1202" w:type="dxa"/>
          </w:tcPr>
          <w:p w14:paraId="41726B8F" w14:textId="76A41AAD" w:rsidR="00F309F7" w:rsidRPr="00F1562C" w:rsidRDefault="00C91810" w:rsidP="008B2A30">
            <w:pPr>
              <w:pStyle w:val="NICETableText"/>
              <w:jc w:val="right"/>
              <w:rPr>
                <w:sz w:val="16"/>
                <w:szCs w:val="16"/>
              </w:rPr>
            </w:pPr>
            <w:r w:rsidRPr="00F1562C">
              <w:rPr>
                <w:sz w:val="16"/>
                <w:szCs w:val="16"/>
              </w:rPr>
              <w:t>8.04</w:t>
            </w:r>
          </w:p>
        </w:tc>
        <w:tc>
          <w:tcPr>
            <w:tcW w:w="616" w:type="dxa"/>
          </w:tcPr>
          <w:p w14:paraId="5D95219E" w14:textId="1253A39F" w:rsidR="00F309F7" w:rsidRPr="00F1562C" w:rsidRDefault="00C91810" w:rsidP="008B2A30">
            <w:pPr>
              <w:pStyle w:val="NICETableText"/>
              <w:jc w:val="right"/>
              <w:rPr>
                <w:sz w:val="16"/>
                <w:szCs w:val="16"/>
              </w:rPr>
            </w:pPr>
            <w:r w:rsidRPr="00F1562C">
              <w:rPr>
                <w:sz w:val="16"/>
                <w:szCs w:val="16"/>
              </w:rPr>
              <w:t>26.00</w:t>
            </w:r>
          </w:p>
        </w:tc>
        <w:tc>
          <w:tcPr>
            <w:tcW w:w="964" w:type="dxa"/>
          </w:tcPr>
          <w:p w14:paraId="3D378DFB" w14:textId="78A4AB9D" w:rsidR="00F309F7" w:rsidRPr="00F1562C" w:rsidRDefault="00C91810" w:rsidP="008B2A30">
            <w:pPr>
              <w:pStyle w:val="NICETableText"/>
              <w:jc w:val="right"/>
              <w:rPr>
                <w:sz w:val="16"/>
                <w:szCs w:val="16"/>
              </w:rPr>
            </w:pPr>
            <w:r w:rsidRPr="00F1562C">
              <w:rPr>
                <w:sz w:val="16"/>
                <w:szCs w:val="16"/>
              </w:rPr>
              <w:t>23.17</w:t>
            </w:r>
          </w:p>
        </w:tc>
        <w:tc>
          <w:tcPr>
            <w:tcW w:w="821" w:type="dxa"/>
          </w:tcPr>
          <w:p w14:paraId="174E9906" w14:textId="62BE0B58" w:rsidR="00F309F7" w:rsidRPr="00F1562C" w:rsidRDefault="00C91810" w:rsidP="008B2A30">
            <w:pPr>
              <w:pStyle w:val="NICETableText"/>
              <w:jc w:val="right"/>
              <w:rPr>
                <w:sz w:val="16"/>
                <w:szCs w:val="16"/>
              </w:rPr>
            </w:pPr>
            <w:r w:rsidRPr="00F1562C">
              <w:rPr>
                <w:sz w:val="16"/>
                <w:szCs w:val="16"/>
              </w:rPr>
              <w:t>4.73</w:t>
            </w:r>
          </w:p>
        </w:tc>
        <w:tc>
          <w:tcPr>
            <w:tcW w:w="819" w:type="dxa"/>
          </w:tcPr>
          <w:p w14:paraId="3D512F8E" w14:textId="244C9945" w:rsidR="00F309F7" w:rsidRPr="00F1562C" w:rsidRDefault="00C91810" w:rsidP="008B2A30">
            <w:pPr>
              <w:pStyle w:val="NICETableText"/>
              <w:jc w:val="right"/>
              <w:rPr>
                <w:sz w:val="16"/>
                <w:szCs w:val="16"/>
              </w:rPr>
            </w:pPr>
            <w:r w:rsidRPr="00F1562C">
              <w:rPr>
                <w:sz w:val="16"/>
                <w:szCs w:val="16"/>
              </w:rPr>
              <w:t>3.78</w:t>
            </w:r>
          </w:p>
        </w:tc>
        <w:tc>
          <w:tcPr>
            <w:tcW w:w="1052" w:type="dxa"/>
          </w:tcPr>
          <w:p w14:paraId="6E9A3326" w14:textId="13AF93E2" w:rsidR="00F309F7" w:rsidRPr="00F1562C" w:rsidRDefault="00C91810" w:rsidP="008B2A30">
            <w:pPr>
              <w:pStyle w:val="NICETableText"/>
              <w:jc w:val="right"/>
              <w:rPr>
                <w:sz w:val="16"/>
                <w:szCs w:val="16"/>
              </w:rPr>
            </w:pPr>
            <w:r w:rsidRPr="00F1562C">
              <w:rPr>
                <w:sz w:val="16"/>
                <w:szCs w:val="16"/>
              </w:rPr>
              <w:t>3.07</w:t>
            </w:r>
          </w:p>
        </w:tc>
        <w:tc>
          <w:tcPr>
            <w:tcW w:w="861" w:type="dxa"/>
          </w:tcPr>
          <w:p w14:paraId="2CA92D78" w14:textId="0A41B9D0" w:rsidR="00F309F7" w:rsidRPr="00F1562C" w:rsidRDefault="00C91810" w:rsidP="008B2A30">
            <w:pPr>
              <w:pStyle w:val="NICETableText"/>
              <w:jc w:val="right"/>
              <w:rPr>
                <w:sz w:val="16"/>
                <w:szCs w:val="16"/>
              </w:rPr>
            </w:pPr>
            <w:r w:rsidRPr="00F1562C">
              <w:rPr>
                <w:sz w:val="16"/>
                <w:szCs w:val="16"/>
              </w:rPr>
              <w:t>9.69</w:t>
            </w:r>
          </w:p>
        </w:tc>
        <w:tc>
          <w:tcPr>
            <w:tcW w:w="1070" w:type="dxa"/>
          </w:tcPr>
          <w:p w14:paraId="71422763" w14:textId="5F19FE61" w:rsidR="00F309F7" w:rsidRPr="00F1562C" w:rsidRDefault="00C91810" w:rsidP="008B2A30">
            <w:pPr>
              <w:pStyle w:val="NICETableText"/>
              <w:jc w:val="right"/>
              <w:rPr>
                <w:sz w:val="16"/>
                <w:szCs w:val="16"/>
              </w:rPr>
            </w:pPr>
            <w:r w:rsidRPr="00F1562C">
              <w:rPr>
                <w:sz w:val="16"/>
                <w:szCs w:val="16"/>
              </w:rPr>
              <w:t>14.42</w:t>
            </w:r>
          </w:p>
        </w:tc>
        <w:tc>
          <w:tcPr>
            <w:tcW w:w="1159" w:type="dxa"/>
          </w:tcPr>
          <w:p w14:paraId="11EDF628" w14:textId="2143B58B" w:rsidR="00F309F7" w:rsidRPr="00F1562C" w:rsidRDefault="00C91810" w:rsidP="008B2A30">
            <w:pPr>
              <w:pStyle w:val="NICETableText"/>
              <w:jc w:val="right"/>
              <w:rPr>
                <w:sz w:val="16"/>
                <w:szCs w:val="16"/>
              </w:rPr>
            </w:pPr>
            <w:r w:rsidRPr="00F1562C">
              <w:rPr>
                <w:sz w:val="16"/>
                <w:szCs w:val="16"/>
              </w:rPr>
              <w:t>2.36</w:t>
            </w:r>
          </w:p>
        </w:tc>
        <w:tc>
          <w:tcPr>
            <w:tcW w:w="1310" w:type="dxa"/>
          </w:tcPr>
          <w:p w14:paraId="7109134D" w14:textId="554E2EF4" w:rsidR="00F309F7" w:rsidRPr="00F1562C" w:rsidRDefault="00C91810" w:rsidP="008B2A30">
            <w:pPr>
              <w:pStyle w:val="NICETableText"/>
              <w:jc w:val="right"/>
              <w:rPr>
                <w:sz w:val="16"/>
                <w:szCs w:val="16"/>
              </w:rPr>
            </w:pPr>
            <w:r w:rsidRPr="00F1562C">
              <w:rPr>
                <w:sz w:val="16"/>
                <w:szCs w:val="16"/>
              </w:rPr>
              <w:t>1.18</w:t>
            </w:r>
          </w:p>
        </w:tc>
        <w:tc>
          <w:tcPr>
            <w:tcW w:w="1039" w:type="dxa"/>
          </w:tcPr>
          <w:p w14:paraId="043668B6" w14:textId="65FBC6FF" w:rsidR="00F309F7" w:rsidRPr="00F1562C" w:rsidRDefault="00C91810" w:rsidP="008B2A30">
            <w:pPr>
              <w:pStyle w:val="NICETableText"/>
              <w:jc w:val="right"/>
              <w:rPr>
                <w:sz w:val="16"/>
                <w:szCs w:val="16"/>
              </w:rPr>
            </w:pPr>
            <w:r w:rsidRPr="00F1562C">
              <w:rPr>
                <w:sz w:val="16"/>
                <w:szCs w:val="16"/>
              </w:rPr>
              <w:t>2.60</w:t>
            </w:r>
          </w:p>
        </w:tc>
        <w:tc>
          <w:tcPr>
            <w:tcW w:w="853" w:type="dxa"/>
            <w:vMerge/>
          </w:tcPr>
          <w:p w14:paraId="365BCBC9" w14:textId="77777777" w:rsidR="00F309F7" w:rsidRPr="00F1562C" w:rsidRDefault="00F309F7" w:rsidP="00DA223A">
            <w:pPr>
              <w:pStyle w:val="NICETableText"/>
              <w:rPr>
                <w:sz w:val="16"/>
                <w:szCs w:val="16"/>
              </w:rPr>
            </w:pPr>
          </w:p>
        </w:tc>
      </w:tr>
      <w:tr w:rsidR="00F309F7" w:rsidRPr="00F1562C" w14:paraId="2EE09658" w14:textId="77777777" w:rsidTr="00FA3410">
        <w:tc>
          <w:tcPr>
            <w:tcW w:w="13097" w:type="dxa"/>
            <w:gridSpan w:val="13"/>
          </w:tcPr>
          <w:p w14:paraId="74D3914D" w14:textId="75C7596D" w:rsidR="00F309F7" w:rsidRPr="00F1562C" w:rsidRDefault="00BD5ED8" w:rsidP="00DA223A">
            <w:pPr>
              <w:pStyle w:val="NICETableText"/>
              <w:rPr>
                <w:b/>
                <w:bCs/>
                <w:sz w:val="16"/>
                <w:szCs w:val="16"/>
              </w:rPr>
            </w:pPr>
            <w:r w:rsidRPr="00F1562C">
              <w:rPr>
                <w:b/>
                <w:bCs/>
                <w:sz w:val="16"/>
                <w:szCs w:val="16"/>
              </w:rPr>
              <w:t>Antimicrobial susceptibility</w:t>
            </w:r>
          </w:p>
        </w:tc>
        <w:tc>
          <w:tcPr>
            <w:tcW w:w="853" w:type="dxa"/>
            <w:vMerge/>
          </w:tcPr>
          <w:p w14:paraId="737A1E12" w14:textId="77777777" w:rsidR="00F309F7" w:rsidRPr="00F1562C" w:rsidRDefault="00F309F7" w:rsidP="00DA223A">
            <w:pPr>
              <w:pStyle w:val="NICETableText"/>
              <w:rPr>
                <w:sz w:val="16"/>
                <w:szCs w:val="16"/>
              </w:rPr>
            </w:pPr>
          </w:p>
        </w:tc>
      </w:tr>
      <w:tr w:rsidR="006338C5" w:rsidRPr="00F1562C" w14:paraId="2B84F386" w14:textId="77777777" w:rsidTr="00FA3410">
        <w:tc>
          <w:tcPr>
            <w:tcW w:w="1115" w:type="dxa"/>
          </w:tcPr>
          <w:p w14:paraId="78F486E8" w14:textId="77777777" w:rsidR="009E35E1" w:rsidRPr="00F1562C" w:rsidRDefault="009E35E1" w:rsidP="00DA223A">
            <w:pPr>
              <w:pStyle w:val="NICETableText"/>
              <w:rPr>
                <w:sz w:val="16"/>
                <w:szCs w:val="16"/>
              </w:rPr>
            </w:pPr>
            <w:r w:rsidRPr="00F1562C">
              <w:rPr>
                <w:sz w:val="16"/>
                <w:szCs w:val="16"/>
              </w:rPr>
              <w:t>Cefiderocol</w:t>
            </w:r>
          </w:p>
        </w:tc>
        <w:tc>
          <w:tcPr>
            <w:tcW w:w="1069" w:type="dxa"/>
          </w:tcPr>
          <w:p w14:paraId="57E8636C" w14:textId="2DCCD030" w:rsidR="009E35E1" w:rsidRPr="00F1562C" w:rsidRDefault="00C91810" w:rsidP="008B2A30">
            <w:pPr>
              <w:pStyle w:val="NICETableText"/>
              <w:jc w:val="right"/>
              <w:rPr>
                <w:sz w:val="16"/>
                <w:szCs w:val="16"/>
              </w:rPr>
            </w:pPr>
            <w:r w:rsidRPr="00F1562C">
              <w:rPr>
                <w:sz w:val="16"/>
                <w:szCs w:val="16"/>
              </w:rPr>
              <w:t>0.81</w:t>
            </w:r>
          </w:p>
        </w:tc>
        <w:tc>
          <w:tcPr>
            <w:tcW w:w="1202" w:type="dxa"/>
          </w:tcPr>
          <w:p w14:paraId="093B0ADE" w14:textId="71F6F4A6" w:rsidR="009E35E1" w:rsidRPr="00F1562C" w:rsidRDefault="00C91810" w:rsidP="008B2A30">
            <w:pPr>
              <w:pStyle w:val="NICETableText"/>
              <w:jc w:val="right"/>
              <w:rPr>
                <w:sz w:val="16"/>
                <w:szCs w:val="16"/>
              </w:rPr>
            </w:pPr>
            <w:r w:rsidRPr="00F1562C">
              <w:rPr>
                <w:sz w:val="16"/>
                <w:szCs w:val="16"/>
              </w:rPr>
              <w:t>6.84</w:t>
            </w:r>
          </w:p>
        </w:tc>
        <w:tc>
          <w:tcPr>
            <w:tcW w:w="616" w:type="dxa"/>
          </w:tcPr>
          <w:p w14:paraId="391C97F4" w14:textId="6687EDFA" w:rsidR="009E35E1" w:rsidRPr="00F1562C" w:rsidRDefault="00C91810" w:rsidP="008B2A30">
            <w:pPr>
              <w:pStyle w:val="NICETableText"/>
              <w:jc w:val="right"/>
              <w:rPr>
                <w:sz w:val="16"/>
                <w:szCs w:val="16"/>
              </w:rPr>
            </w:pPr>
            <w:r w:rsidRPr="00F1562C">
              <w:rPr>
                <w:sz w:val="16"/>
                <w:szCs w:val="16"/>
              </w:rPr>
              <w:t>21.33</w:t>
            </w:r>
          </w:p>
        </w:tc>
        <w:tc>
          <w:tcPr>
            <w:tcW w:w="964" w:type="dxa"/>
          </w:tcPr>
          <w:p w14:paraId="18FE330D" w14:textId="3495C765" w:rsidR="009E35E1" w:rsidRPr="00F1562C" w:rsidRDefault="00C91810" w:rsidP="008B2A30">
            <w:pPr>
              <w:pStyle w:val="NICETableText"/>
              <w:jc w:val="right"/>
              <w:rPr>
                <w:sz w:val="16"/>
                <w:szCs w:val="16"/>
              </w:rPr>
            </w:pPr>
            <w:r w:rsidRPr="00F1562C">
              <w:rPr>
                <w:sz w:val="16"/>
                <w:szCs w:val="16"/>
              </w:rPr>
              <w:t>18.66</w:t>
            </w:r>
          </w:p>
        </w:tc>
        <w:tc>
          <w:tcPr>
            <w:tcW w:w="821" w:type="dxa"/>
          </w:tcPr>
          <w:p w14:paraId="6AF9312B" w14:textId="31B2B83A" w:rsidR="009E35E1" w:rsidRPr="00F1562C" w:rsidRDefault="00C91810" w:rsidP="008B2A30">
            <w:pPr>
              <w:pStyle w:val="NICETableText"/>
              <w:jc w:val="right"/>
              <w:rPr>
                <w:sz w:val="16"/>
                <w:szCs w:val="16"/>
              </w:rPr>
            </w:pPr>
            <w:r w:rsidRPr="00F1562C">
              <w:rPr>
                <w:sz w:val="16"/>
                <w:szCs w:val="16"/>
              </w:rPr>
              <w:t>4.03</w:t>
            </w:r>
          </w:p>
        </w:tc>
        <w:tc>
          <w:tcPr>
            <w:tcW w:w="819" w:type="dxa"/>
          </w:tcPr>
          <w:p w14:paraId="74E02858" w14:textId="4E164E72" w:rsidR="009E35E1" w:rsidRPr="00F1562C" w:rsidRDefault="00C91810" w:rsidP="008B2A30">
            <w:pPr>
              <w:pStyle w:val="NICETableText"/>
              <w:jc w:val="right"/>
              <w:rPr>
                <w:sz w:val="16"/>
                <w:szCs w:val="16"/>
              </w:rPr>
            </w:pPr>
            <w:r w:rsidRPr="00F1562C">
              <w:rPr>
                <w:sz w:val="16"/>
                <w:szCs w:val="16"/>
              </w:rPr>
              <w:t>3.22</w:t>
            </w:r>
          </w:p>
        </w:tc>
        <w:tc>
          <w:tcPr>
            <w:tcW w:w="1052" w:type="dxa"/>
          </w:tcPr>
          <w:p w14:paraId="56789D32" w14:textId="3E1AF221" w:rsidR="009E35E1" w:rsidRPr="00F1562C" w:rsidRDefault="00C91810" w:rsidP="008B2A30">
            <w:pPr>
              <w:pStyle w:val="NICETableText"/>
              <w:jc w:val="right"/>
              <w:rPr>
                <w:sz w:val="16"/>
                <w:szCs w:val="16"/>
              </w:rPr>
            </w:pPr>
            <w:r w:rsidRPr="00F1562C">
              <w:rPr>
                <w:sz w:val="16"/>
                <w:szCs w:val="16"/>
              </w:rPr>
              <w:t>2.62</w:t>
            </w:r>
          </w:p>
        </w:tc>
        <w:tc>
          <w:tcPr>
            <w:tcW w:w="861" w:type="dxa"/>
          </w:tcPr>
          <w:p w14:paraId="6C337049" w14:textId="0DDA1A20" w:rsidR="009E35E1" w:rsidRPr="00F1562C" w:rsidRDefault="00C91810" w:rsidP="008B2A30">
            <w:pPr>
              <w:pStyle w:val="NICETableText"/>
              <w:jc w:val="right"/>
              <w:rPr>
                <w:sz w:val="16"/>
                <w:szCs w:val="16"/>
              </w:rPr>
            </w:pPr>
            <w:r w:rsidRPr="00F1562C">
              <w:rPr>
                <w:sz w:val="16"/>
                <w:szCs w:val="16"/>
              </w:rPr>
              <w:t>9.69</w:t>
            </w:r>
          </w:p>
        </w:tc>
        <w:tc>
          <w:tcPr>
            <w:tcW w:w="1070" w:type="dxa"/>
          </w:tcPr>
          <w:p w14:paraId="0C679AA8" w14:textId="5E69EB93" w:rsidR="009E35E1" w:rsidRPr="00F1562C" w:rsidRDefault="00C91810" w:rsidP="008B2A30">
            <w:pPr>
              <w:pStyle w:val="NICETableText"/>
              <w:jc w:val="right"/>
              <w:rPr>
                <w:sz w:val="16"/>
                <w:szCs w:val="16"/>
              </w:rPr>
            </w:pPr>
            <w:r w:rsidRPr="00F1562C">
              <w:rPr>
                <w:sz w:val="16"/>
                <w:szCs w:val="16"/>
              </w:rPr>
              <w:t>12.75</w:t>
            </w:r>
          </w:p>
        </w:tc>
        <w:tc>
          <w:tcPr>
            <w:tcW w:w="1159" w:type="dxa"/>
          </w:tcPr>
          <w:p w14:paraId="7DA4D580" w14:textId="54B3ACE7" w:rsidR="009E35E1" w:rsidRPr="00F1562C" w:rsidRDefault="00C91810" w:rsidP="008B2A30">
            <w:pPr>
              <w:pStyle w:val="NICETableText"/>
              <w:jc w:val="right"/>
              <w:rPr>
                <w:sz w:val="16"/>
                <w:szCs w:val="16"/>
              </w:rPr>
            </w:pPr>
            <w:r w:rsidRPr="00F1562C">
              <w:rPr>
                <w:sz w:val="16"/>
                <w:szCs w:val="16"/>
              </w:rPr>
              <w:t>2.36</w:t>
            </w:r>
          </w:p>
        </w:tc>
        <w:tc>
          <w:tcPr>
            <w:tcW w:w="1310" w:type="dxa"/>
          </w:tcPr>
          <w:p w14:paraId="379F91BA" w14:textId="2763651F" w:rsidR="009E35E1" w:rsidRPr="00F1562C" w:rsidRDefault="00C91810" w:rsidP="008B2A30">
            <w:pPr>
              <w:pStyle w:val="NICETableText"/>
              <w:jc w:val="right"/>
              <w:rPr>
                <w:sz w:val="16"/>
                <w:szCs w:val="16"/>
              </w:rPr>
            </w:pPr>
            <w:r w:rsidRPr="00F1562C">
              <w:rPr>
                <w:sz w:val="16"/>
                <w:szCs w:val="16"/>
              </w:rPr>
              <w:t>1.04</w:t>
            </w:r>
          </w:p>
        </w:tc>
        <w:tc>
          <w:tcPr>
            <w:tcW w:w="1039" w:type="dxa"/>
          </w:tcPr>
          <w:p w14:paraId="7FA65AB8" w14:textId="5BE75ED6" w:rsidR="009E35E1" w:rsidRPr="00F1562C" w:rsidRDefault="00C91810" w:rsidP="008B2A30">
            <w:pPr>
              <w:pStyle w:val="NICETableText"/>
              <w:jc w:val="right"/>
              <w:rPr>
                <w:sz w:val="16"/>
                <w:szCs w:val="16"/>
              </w:rPr>
            </w:pPr>
            <w:r w:rsidRPr="00F1562C">
              <w:rPr>
                <w:sz w:val="16"/>
                <w:szCs w:val="16"/>
              </w:rPr>
              <w:t>2.40</w:t>
            </w:r>
          </w:p>
        </w:tc>
        <w:tc>
          <w:tcPr>
            <w:tcW w:w="853" w:type="dxa"/>
          </w:tcPr>
          <w:p w14:paraId="2BF32FFE" w14:textId="1CE709C7" w:rsidR="009E35E1" w:rsidRPr="00F1562C" w:rsidRDefault="00C91810" w:rsidP="008B2A30">
            <w:pPr>
              <w:pStyle w:val="NICETableText"/>
              <w:jc w:val="right"/>
              <w:rPr>
                <w:sz w:val="16"/>
                <w:szCs w:val="16"/>
              </w:rPr>
            </w:pPr>
            <w:r w:rsidRPr="00F1562C">
              <w:rPr>
                <w:sz w:val="16"/>
                <w:szCs w:val="16"/>
              </w:rPr>
              <w:t>85.76</w:t>
            </w:r>
          </w:p>
        </w:tc>
      </w:tr>
      <w:tr w:rsidR="005C689D" w:rsidRPr="00F1562C" w14:paraId="4BD54F56" w14:textId="77777777" w:rsidTr="00FA3410">
        <w:tc>
          <w:tcPr>
            <w:tcW w:w="1115" w:type="dxa"/>
          </w:tcPr>
          <w:p w14:paraId="267F23C3" w14:textId="77777777" w:rsidR="005C689D" w:rsidRPr="00F1562C" w:rsidRDefault="005C689D" w:rsidP="005C689D">
            <w:pPr>
              <w:pStyle w:val="NICETableText"/>
              <w:rPr>
                <w:sz w:val="16"/>
                <w:szCs w:val="16"/>
              </w:rPr>
            </w:pPr>
            <w:r w:rsidRPr="00F1562C">
              <w:rPr>
                <w:sz w:val="16"/>
                <w:szCs w:val="16"/>
              </w:rPr>
              <w:t>Meropenem (2)</w:t>
            </w:r>
          </w:p>
        </w:tc>
        <w:tc>
          <w:tcPr>
            <w:tcW w:w="1069" w:type="dxa"/>
          </w:tcPr>
          <w:p w14:paraId="768BBFA3" w14:textId="53F65577" w:rsidR="005C689D" w:rsidRPr="00F1562C" w:rsidRDefault="005C689D" w:rsidP="008B2A30">
            <w:pPr>
              <w:pStyle w:val="NICETableText"/>
              <w:jc w:val="right"/>
              <w:rPr>
                <w:sz w:val="16"/>
                <w:szCs w:val="16"/>
              </w:rPr>
            </w:pPr>
            <w:r w:rsidRPr="00F1562C">
              <w:rPr>
                <w:sz w:val="16"/>
                <w:szCs w:val="16"/>
              </w:rPr>
              <w:t>0.63</w:t>
            </w:r>
          </w:p>
        </w:tc>
        <w:tc>
          <w:tcPr>
            <w:tcW w:w="1202" w:type="dxa"/>
          </w:tcPr>
          <w:p w14:paraId="6A43BB36" w14:textId="52019F6E" w:rsidR="005C689D" w:rsidRPr="00F1562C" w:rsidRDefault="005C689D" w:rsidP="008B2A30">
            <w:pPr>
              <w:pStyle w:val="NICETableText"/>
              <w:jc w:val="right"/>
              <w:rPr>
                <w:sz w:val="16"/>
                <w:szCs w:val="16"/>
              </w:rPr>
            </w:pPr>
            <w:r w:rsidRPr="00F1562C">
              <w:rPr>
                <w:sz w:val="16"/>
                <w:szCs w:val="16"/>
              </w:rPr>
              <w:t>5.36</w:t>
            </w:r>
          </w:p>
        </w:tc>
        <w:tc>
          <w:tcPr>
            <w:tcW w:w="616" w:type="dxa"/>
          </w:tcPr>
          <w:p w14:paraId="4371EF24" w14:textId="20A56BAA" w:rsidR="005C689D" w:rsidRPr="00F1562C" w:rsidRDefault="005C689D" w:rsidP="008B2A30">
            <w:pPr>
              <w:pStyle w:val="NICETableText"/>
              <w:jc w:val="right"/>
              <w:rPr>
                <w:sz w:val="16"/>
                <w:szCs w:val="16"/>
              </w:rPr>
            </w:pPr>
            <w:r w:rsidRPr="00F1562C">
              <w:rPr>
                <w:sz w:val="16"/>
                <w:szCs w:val="16"/>
              </w:rPr>
              <w:t>25.14</w:t>
            </w:r>
          </w:p>
        </w:tc>
        <w:tc>
          <w:tcPr>
            <w:tcW w:w="964" w:type="dxa"/>
          </w:tcPr>
          <w:p w14:paraId="04F020D5" w14:textId="098D584D" w:rsidR="005C689D" w:rsidRPr="00F1562C" w:rsidRDefault="005C689D" w:rsidP="008B2A30">
            <w:pPr>
              <w:pStyle w:val="NICETableText"/>
              <w:jc w:val="right"/>
              <w:rPr>
                <w:sz w:val="16"/>
                <w:szCs w:val="16"/>
              </w:rPr>
            </w:pPr>
            <w:r w:rsidRPr="00F1562C">
              <w:rPr>
                <w:sz w:val="16"/>
                <w:szCs w:val="16"/>
              </w:rPr>
              <w:t>13.13</w:t>
            </w:r>
          </w:p>
        </w:tc>
        <w:tc>
          <w:tcPr>
            <w:tcW w:w="821" w:type="dxa"/>
          </w:tcPr>
          <w:p w14:paraId="0B283C50" w14:textId="593EB3EF" w:rsidR="005C689D" w:rsidRPr="00F1562C" w:rsidRDefault="005C689D" w:rsidP="008B2A30">
            <w:pPr>
              <w:pStyle w:val="NICETableText"/>
              <w:jc w:val="right"/>
              <w:rPr>
                <w:sz w:val="16"/>
                <w:szCs w:val="16"/>
              </w:rPr>
            </w:pPr>
            <w:r w:rsidRPr="00F1562C">
              <w:rPr>
                <w:sz w:val="16"/>
                <w:szCs w:val="16"/>
              </w:rPr>
              <w:t>3.15</w:t>
            </w:r>
          </w:p>
        </w:tc>
        <w:tc>
          <w:tcPr>
            <w:tcW w:w="819" w:type="dxa"/>
          </w:tcPr>
          <w:p w14:paraId="219E6DA1" w14:textId="325DB144" w:rsidR="005C689D" w:rsidRPr="00F1562C" w:rsidRDefault="005C689D" w:rsidP="008B2A30">
            <w:pPr>
              <w:pStyle w:val="NICETableText"/>
              <w:jc w:val="right"/>
              <w:rPr>
                <w:sz w:val="16"/>
                <w:szCs w:val="16"/>
              </w:rPr>
            </w:pPr>
            <w:r w:rsidRPr="00F1562C">
              <w:rPr>
                <w:sz w:val="16"/>
                <w:szCs w:val="16"/>
              </w:rPr>
              <w:t>2.52</w:t>
            </w:r>
          </w:p>
        </w:tc>
        <w:tc>
          <w:tcPr>
            <w:tcW w:w="1052" w:type="dxa"/>
          </w:tcPr>
          <w:p w14:paraId="55E0858A" w14:textId="7FD6391C" w:rsidR="005C689D" w:rsidRPr="00F1562C" w:rsidRDefault="005C689D" w:rsidP="008B2A30">
            <w:pPr>
              <w:pStyle w:val="NICETableText"/>
              <w:jc w:val="right"/>
              <w:rPr>
                <w:sz w:val="16"/>
                <w:szCs w:val="16"/>
              </w:rPr>
            </w:pPr>
            <w:r w:rsidRPr="00F1562C">
              <w:rPr>
                <w:sz w:val="16"/>
                <w:szCs w:val="16"/>
              </w:rPr>
              <w:t>2.05</w:t>
            </w:r>
          </w:p>
        </w:tc>
        <w:tc>
          <w:tcPr>
            <w:tcW w:w="861" w:type="dxa"/>
          </w:tcPr>
          <w:p w14:paraId="216FE6FC" w14:textId="11F6ACA4" w:rsidR="005C689D" w:rsidRPr="00F1562C" w:rsidRDefault="005C689D" w:rsidP="008B2A30">
            <w:pPr>
              <w:pStyle w:val="NICETableText"/>
              <w:jc w:val="right"/>
              <w:rPr>
                <w:sz w:val="16"/>
                <w:szCs w:val="16"/>
              </w:rPr>
            </w:pPr>
            <w:r w:rsidRPr="00F1562C">
              <w:rPr>
                <w:sz w:val="16"/>
                <w:szCs w:val="16"/>
              </w:rPr>
              <w:t>0.52</w:t>
            </w:r>
          </w:p>
        </w:tc>
        <w:tc>
          <w:tcPr>
            <w:tcW w:w="1070" w:type="dxa"/>
          </w:tcPr>
          <w:p w14:paraId="5CFD21F2" w14:textId="0BC119A9" w:rsidR="005C689D" w:rsidRPr="00F1562C" w:rsidRDefault="005C689D" w:rsidP="008B2A30">
            <w:pPr>
              <w:pStyle w:val="NICETableText"/>
              <w:jc w:val="right"/>
              <w:rPr>
                <w:sz w:val="16"/>
                <w:szCs w:val="16"/>
              </w:rPr>
            </w:pPr>
            <w:r w:rsidRPr="00F1562C">
              <w:rPr>
                <w:sz w:val="16"/>
                <w:szCs w:val="16"/>
              </w:rPr>
              <w:t>0.58</w:t>
            </w:r>
          </w:p>
        </w:tc>
        <w:tc>
          <w:tcPr>
            <w:tcW w:w="1159" w:type="dxa"/>
          </w:tcPr>
          <w:p w14:paraId="760C16EE" w14:textId="2ECAE635" w:rsidR="005C689D" w:rsidRPr="00F1562C" w:rsidRDefault="005C689D" w:rsidP="008B2A30">
            <w:pPr>
              <w:pStyle w:val="NICETableText"/>
              <w:jc w:val="right"/>
              <w:rPr>
                <w:sz w:val="16"/>
                <w:szCs w:val="16"/>
              </w:rPr>
            </w:pPr>
            <w:r w:rsidRPr="00F1562C">
              <w:rPr>
                <w:sz w:val="16"/>
                <w:szCs w:val="16"/>
              </w:rPr>
              <w:t>0.03</w:t>
            </w:r>
          </w:p>
        </w:tc>
        <w:tc>
          <w:tcPr>
            <w:tcW w:w="1310" w:type="dxa"/>
          </w:tcPr>
          <w:p w14:paraId="48D89661" w14:textId="232F7CE3" w:rsidR="005C689D" w:rsidRPr="00F1562C" w:rsidRDefault="005C689D" w:rsidP="008B2A30">
            <w:pPr>
              <w:pStyle w:val="NICETableText"/>
              <w:jc w:val="right"/>
              <w:rPr>
                <w:sz w:val="16"/>
                <w:szCs w:val="16"/>
              </w:rPr>
            </w:pPr>
            <w:r w:rsidRPr="00F1562C">
              <w:rPr>
                <w:sz w:val="16"/>
                <w:szCs w:val="16"/>
              </w:rPr>
              <w:t>0.05</w:t>
            </w:r>
          </w:p>
        </w:tc>
        <w:tc>
          <w:tcPr>
            <w:tcW w:w="1039" w:type="dxa"/>
          </w:tcPr>
          <w:p w14:paraId="380DF310" w14:textId="65B973BA" w:rsidR="005C689D" w:rsidRPr="00F1562C" w:rsidRDefault="005C689D" w:rsidP="008B2A30">
            <w:pPr>
              <w:pStyle w:val="NICETableText"/>
              <w:jc w:val="right"/>
              <w:rPr>
                <w:sz w:val="16"/>
                <w:szCs w:val="16"/>
              </w:rPr>
            </w:pPr>
            <w:r w:rsidRPr="00F1562C">
              <w:rPr>
                <w:sz w:val="16"/>
                <w:szCs w:val="16"/>
              </w:rPr>
              <w:t>0.65</w:t>
            </w:r>
          </w:p>
        </w:tc>
        <w:tc>
          <w:tcPr>
            <w:tcW w:w="853" w:type="dxa"/>
          </w:tcPr>
          <w:p w14:paraId="0A326EE7" w14:textId="01760F29" w:rsidR="005C689D" w:rsidRPr="00F1562C" w:rsidRDefault="005C689D" w:rsidP="008B2A30">
            <w:pPr>
              <w:pStyle w:val="NICETableText"/>
              <w:jc w:val="right"/>
              <w:rPr>
                <w:sz w:val="16"/>
                <w:szCs w:val="16"/>
              </w:rPr>
            </w:pPr>
            <w:r w:rsidRPr="00F1562C">
              <w:rPr>
                <w:sz w:val="16"/>
                <w:szCs w:val="16"/>
              </w:rPr>
              <w:t>53.81</w:t>
            </w:r>
          </w:p>
        </w:tc>
      </w:tr>
      <w:tr w:rsidR="005C689D" w:rsidRPr="00F1562C" w14:paraId="098E1A25" w14:textId="77777777" w:rsidTr="00FA3410">
        <w:tc>
          <w:tcPr>
            <w:tcW w:w="1115" w:type="dxa"/>
          </w:tcPr>
          <w:p w14:paraId="515171A7" w14:textId="77777777" w:rsidR="005C689D" w:rsidRPr="00F1562C" w:rsidRDefault="005C689D" w:rsidP="005C689D">
            <w:pPr>
              <w:pStyle w:val="NICETableText"/>
              <w:rPr>
                <w:sz w:val="16"/>
                <w:szCs w:val="16"/>
              </w:rPr>
            </w:pPr>
            <w:r w:rsidRPr="00F1562C">
              <w:rPr>
                <w:sz w:val="16"/>
                <w:szCs w:val="16"/>
              </w:rPr>
              <w:t>Meropenem (8)</w:t>
            </w:r>
          </w:p>
        </w:tc>
        <w:tc>
          <w:tcPr>
            <w:tcW w:w="1069" w:type="dxa"/>
          </w:tcPr>
          <w:p w14:paraId="3C820496" w14:textId="31935308" w:rsidR="005C689D" w:rsidRPr="00F1562C" w:rsidRDefault="005C689D" w:rsidP="008B2A30">
            <w:pPr>
              <w:pStyle w:val="NICETableText"/>
              <w:jc w:val="right"/>
              <w:rPr>
                <w:sz w:val="16"/>
                <w:szCs w:val="16"/>
              </w:rPr>
            </w:pPr>
            <w:r w:rsidRPr="00F1562C">
              <w:rPr>
                <w:sz w:val="16"/>
                <w:szCs w:val="16"/>
              </w:rPr>
              <w:t>0.89</w:t>
            </w:r>
          </w:p>
        </w:tc>
        <w:tc>
          <w:tcPr>
            <w:tcW w:w="1202" w:type="dxa"/>
          </w:tcPr>
          <w:p w14:paraId="62F6BE10" w14:textId="4C6D74F5" w:rsidR="005C689D" w:rsidRPr="00F1562C" w:rsidRDefault="005C689D" w:rsidP="008B2A30">
            <w:pPr>
              <w:pStyle w:val="NICETableText"/>
              <w:jc w:val="right"/>
              <w:rPr>
                <w:sz w:val="16"/>
                <w:szCs w:val="16"/>
              </w:rPr>
            </w:pPr>
            <w:r w:rsidRPr="00F1562C">
              <w:rPr>
                <w:sz w:val="16"/>
                <w:szCs w:val="16"/>
              </w:rPr>
              <w:t>7.59</w:t>
            </w:r>
          </w:p>
        </w:tc>
        <w:tc>
          <w:tcPr>
            <w:tcW w:w="616" w:type="dxa"/>
          </w:tcPr>
          <w:p w14:paraId="2EE66845" w14:textId="2981B91A" w:rsidR="005C689D" w:rsidRPr="00F1562C" w:rsidRDefault="005C689D" w:rsidP="008B2A30">
            <w:pPr>
              <w:pStyle w:val="NICETableText"/>
              <w:jc w:val="right"/>
              <w:rPr>
                <w:sz w:val="16"/>
                <w:szCs w:val="16"/>
              </w:rPr>
            </w:pPr>
            <w:r w:rsidRPr="00F1562C">
              <w:rPr>
                <w:sz w:val="16"/>
                <w:szCs w:val="16"/>
              </w:rPr>
              <w:t>25.43</w:t>
            </w:r>
          </w:p>
        </w:tc>
        <w:tc>
          <w:tcPr>
            <w:tcW w:w="964" w:type="dxa"/>
          </w:tcPr>
          <w:p w14:paraId="583AED97" w14:textId="517A7B1B" w:rsidR="005C689D" w:rsidRPr="00F1562C" w:rsidRDefault="005C689D" w:rsidP="008B2A30">
            <w:pPr>
              <w:pStyle w:val="NICETableText"/>
              <w:jc w:val="right"/>
              <w:rPr>
                <w:sz w:val="16"/>
                <w:szCs w:val="16"/>
              </w:rPr>
            </w:pPr>
            <w:r w:rsidRPr="00F1562C">
              <w:rPr>
                <w:sz w:val="16"/>
                <w:szCs w:val="16"/>
              </w:rPr>
              <w:t>15.59</w:t>
            </w:r>
          </w:p>
        </w:tc>
        <w:tc>
          <w:tcPr>
            <w:tcW w:w="821" w:type="dxa"/>
          </w:tcPr>
          <w:p w14:paraId="67B9A17B" w14:textId="0CE64CD8" w:rsidR="005C689D" w:rsidRPr="00F1562C" w:rsidRDefault="005C689D" w:rsidP="008B2A30">
            <w:pPr>
              <w:pStyle w:val="NICETableText"/>
              <w:jc w:val="right"/>
              <w:rPr>
                <w:sz w:val="16"/>
                <w:szCs w:val="16"/>
              </w:rPr>
            </w:pPr>
            <w:r w:rsidRPr="00F1562C">
              <w:rPr>
                <w:sz w:val="16"/>
                <w:szCs w:val="16"/>
              </w:rPr>
              <w:t>4.47</w:t>
            </w:r>
          </w:p>
        </w:tc>
        <w:tc>
          <w:tcPr>
            <w:tcW w:w="819" w:type="dxa"/>
          </w:tcPr>
          <w:p w14:paraId="5774CD8A" w14:textId="7DE1FEFF" w:rsidR="005C689D" w:rsidRPr="00F1562C" w:rsidRDefault="005C689D" w:rsidP="008B2A30">
            <w:pPr>
              <w:pStyle w:val="NICETableText"/>
              <w:jc w:val="right"/>
              <w:rPr>
                <w:sz w:val="16"/>
                <w:szCs w:val="16"/>
              </w:rPr>
            </w:pPr>
            <w:r w:rsidRPr="00F1562C">
              <w:rPr>
                <w:sz w:val="16"/>
                <w:szCs w:val="16"/>
              </w:rPr>
              <w:t>3.57</w:t>
            </w:r>
          </w:p>
        </w:tc>
        <w:tc>
          <w:tcPr>
            <w:tcW w:w="1052" w:type="dxa"/>
          </w:tcPr>
          <w:p w14:paraId="36FE0984" w14:textId="0C5667AB" w:rsidR="005C689D" w:rsidRPr="00F1562C" w:rsidRDefault="005C689D" w:rsidP="008B2A30">
            <w:pPr>
              <w:pStyle w:val="NICETableText"/>
              <w:jc w:val="right"/>
              <w:rPr>
                <w:sz w:val="16"/>
                <w:szCs w:val="16"/>
              </w:rPr>
            </w:pPr>
            <w:r w:rsidRPr="00F1562C">
              <w:rPr>
                <w:sz w:val="16"/>
                <w:szCs w:val="16"/>
              </w:rPr>
              <w:t>2.90</w:t>
            </w:r>
          </w:p>
        </w:tc>
        <w:tc>
          <w:tcPr>
            <w:tcW w:w="861" w:type="dxa"/>
          </w:tcPr>
          <w:p w14:paraId="4ABFD363" w14:textId="6F14065C" w:rsidR="005C689D" w:rsidRPr="00F1562C" w:rsidRDefault="005C689D" w:rsidP="008B2A30">
            <w:pPr>
              <w:pStyle w:val="NICETableText"/>
              <w:jc w:val="right"/>
              <w:rPr>
                <w:sz w:val="16"/>
                <w:szCs w:val="16"/>
              </w:rPr>
            </w:pPr>
            <w:r w:rsidRPr="00F1562C">
              <w:rPr>
                <w:sz w:val="16"/>
                <w:szCs w:val="16"/>
              </w:rPr>
              <w:t>0.95</w:t>
            </w:r>
          </w:p>
        </w:tc>
        <w:tc>
          <w:tcPr>
            <w:tcW w:w="1070" w:type="dxa"/>
          </w:tcPr>
          <w:p w14:paraId="3C1D4CEA" w14:textId="50D07204" w:rsidR="005C689D" w:rsidRPr="00F1562C" w:rsidRDefault="005C689D" w:rsidP="008B2A30">
            <w:pPr>
              <w:pStyle w:val="NICETableText"/>
              <w:jc w:val="right"/>
              <w:rPr>
                <w:sz w:val="16"/>
                <w:szCs w:val="16"/>
              </w:rPr>
            </w:pPr>
            <w:r w:rsidRPr="00F1562C">
              <w:rPr>
                <w:sz w:val="16"/>
                <w:szCs w:val="16"/>
              </w:rPr>
              <w:t>4.33</w:t>
            </w:r>
          </w:p>
        </w:tc>
        <w:tc>
          <w:tcPr>
            <w:tcW w:w="1159" w:type="dxa"/>
          </w:tcPr>
          <w:p w14:paraId="4B1C7F94" w14:textId="52331F6F" w:rsidR="005C689D" w:rsidRPr="00F1562C" w:rsidRDefault="005C689D" w:rsidP="008B2A30">
            <w:pPr>
              <w:pStyle w:val="NICETableText"/>
              <w:jc w:val="right"/>
              <w:rPr>
                <w:sz w:val="16"/>
                <w:szCs w:val="16"/>
              </w:rPr>
            </w:pPr>
            <w:r w:rsidRPr="00F1562C">
              <w:rPr>
                <w:sz w:val="16"/>
                <w:szCs w:val="16"/>
              </w:rPr>
              <w:t>0.03</w:t>
            </w:r>
          </w:p>
        </w:tc>
        <w:tc>
          <w:tcPr>
            <w:tcW w:w="1310" w:type="dxa"/>
          </w:tcPr>
          <w:p w14:paraId="1F57310D" w14:textId="6FD6DCD0" w:rsidR="005C689D" w:rsidRPr="00F1562C" w:rsidRDefault="005C689D" w:rsidP="008B2A30">
            <w:pPr>
              <w:pStyle w:val="NICETableText"/>
              <w:jc w:val="right"/>
              <w:rPr>
                <w:sz w:val="16"/>
                <w:szCs w:val="16"/>
              </w:rPr>
            </w:pPr>
            <w:r w:rsidRPr="00F1562C">
              <w:rPr>
                <w:sz w:val="16"/>
                <w:szCs w:val="16"/>
              </w:rPr>
              <w:t>0.35</w:t>
            </w:r>
          </w:p>
        </w:tc>
        <w:tc>
          <w:tcPr>
            <w:tcW w:w="1039" w:type="dxa"/>
          </w:tcPr>
          <w:p w14:paraId="6F0182DB" w14:textId="5D1044F7" w:rsidR="005C689D" w:rsidRPr="00F1562C" w:rsidRDefault="005C689D" w:rsidP="008B2A30">
            <w:pPr>
              <w:pStyle w:val="NICETableText"/>
              <w:jc w:val="right"/>
              <w:rPr>
                <w:sz w:val="16"/>
                <w:szCs w:val="16"/>
              </w:rPr>
            </w:pPr>
            <w:r w:rsidRPr="00F1562C">
              <w:rPr>
                <w:sz w:val="16"/>
                <w:szCs w:val="16"/>
              </w:rPr>
              <w:t>2.60</w:t>
            </w:r>
          </w:p>
        </w:tc>
        <w:tc>
          <w:tcPr>
            <w:tcW w:w="853" w:type="dxa"/>
          </w:tcPr>
          <w:p w14:paraId="2806022C" w14:textId="6C325BE2" w:rsidR="005C689D" w:rsidRPr="00F1562C" w:rsidRDefault="005C689D" w:rsidP="008B2A30">
            <w:pPr>
              <w:pStyle w:val="NICETableText"/>
              <w:jc w:val="right"/>
              <w:rPr>
                <w:sz w:val="16"/>
                <w:szCs w:val="16"/>
              </w:rPr>
            </w:pPr>
            <w:r w:rsidRPr="00F1562C">
              <w:rPr>
                <w:sz w:val="16"/>
                <w:szCs w:val="16"/>
              </w:rPr>
              <w:t>68.70</w:t>
            </w:r>
          </w:p>
        </w:tc>
      </w:tr>
      <w:tr w:rsidR="005C689D" w:rsidRPr="00F1562C" w14:paraId="33A7AA1B" w14:textId="77777777" w:rsidTr="00FA3410">
        <w:tc>
          <w:tcPr>
            <w:tcW w:w="1115" w:type="dxa"/>
          </w:tcPr>
          <w:p w14:paraId="2B8DADD9" w14:textId="77777777" w:rsidR="005C689D" w:rsidRPr="00F1562C" w:rsidRDefault="005C689D" w:rsidP="005C689D">
            <w:pPr>
              <w:pStyle w:val="NICETableText"/>
              <w:rPr>
                <w:sz w:val="16"/>
                <w:szCs w:val="16"/>
              </w:rPr>
            </w:pPr>
            <w:r w:rsidRPr="00F1562C">
              <w:rPr>
                <w:sz w:val="16"/>
                <w:szCs w:val="16"/>
              </w:rPr>
              <w:t>Ceftolozane/ tazobactam</w:t>
            </w:r>
          </w:p>
        </w:tc>
        <w:tc>
          <w:tcPr>
            <w:tcW w:w="1069" w:type="dxa"/>
          </w:tcPr>
          <w:p w14:paraId="75531E58" w14:textId="42729402" w:rsidR="005C689D" w:rsidRPr="00F1562C" w:rsidRDefault="005C689D" w:rsidP="008B2A30">
            <w:pPr>
              <w:pStyle w:val="NICETableText"/>
              <w:jc w:val="right"/>
              <w:rPr>
                <w:sz w:val="16"/>
                <w:szCs w:val="16"/>
              </w:rPr>
            </w:pPr>
            <w:r w:rsidRPr="00F1562C">
              <w:rPr>
                <w:sz w:val="16"/>
                <w:szCs w:val="16"/>
              </w:rPr>
              <w:t>0.39</w:t>
            </w:r>
          </w:p>
        </w:tc>
        <w:tc>
          <w:tcPr>
            <w:tcW w:w="1202" w:type="dxa"/>
          </w:tcPr>
          <w:p w14:paraId="10BFFEDF" w14:textId="287CBF2A" w:rsidR="005C689D" w:rsidRPr="00F1562C" w:rsidRDefault="005C689D" w:rsidP="008B2A30">
            <w:pPr>
              <w:pStyle w:val="NICETableText"/>
              <w:jc w:val="right"/>
              <w:rPr>
                <w:sz w:val="16"/>
                <w:szCs w:val="16"/>
              </w:rPr>
            </w:pPr>
            <w:r w:rsidRPr="00F1562C">
              <w:rPr>
                <w:sz w:val="16"/>
                <w:szCs w:val="16"/>
              </w:rPr>
              <w:t>3.35</w:t>
            </w:r>
          </w:p>
        </w:tc>
        <w:tc>
          <w:tcPr>
            <w:tcW w:w="616" w:type="dxa"/>
          </w:tcPr>
          <w:p w14:paraId="30A16FE1" w14:textId="499E7D7B" w:rsidR="005C689D" w:rsidRPr="00F1562C" w:rsidRDefault="005C689D" w:rsidP="008B2A30">
            <w:pPr>
              <w:pStyle w:val="NICETableText"/>
              <w:jc w:val="right"/>
              <w:rPr>
                <w:sz w:val="16"/>
                <w:szCs w:val="16"/>
              </w:rPr>
            </w:pPr>
            <w:r w:rsidRPr="00F1562C">
              <w:rPr>
                <w:sz w:val="16"/>
                <w:szCs w:val="16"/>
              </w:rPr>
              <w:t>23.12</w:t>
            </w:r>
          </w:p>
        </w:tc>
        <w:tc>
          <w:tcPr>
            <w:tcW w:w="964" w:type="dxa"/>
          </w:tcPr>
          <w:p w14:paraId="3C4DCD6D" w14:textId="2AFC6ED4" w:rsidR="005C689D" w:rsidRPr="00F1562C" w:rsidRDefault="005C689D" w:rsidP="008B2A30">
            <w:pPr>
              <w:pStyle w:val="NICETableText"/>
              <w:jc w:val="right"/>
              <w:rPr>
                <w:sz w:val="16"/>
                <w:szCs w:val="16"/>
              </w:rPr>
            </w:pPr>
            <w:r w:rsidRPr="00F1562C">
              <w:rPr>
                <w:sz w:val="16"/>
                <w:szCs w:val="16"/>
              </w:rPr>
              <w:t>9.07</w:t>
            </w:r>
          </w:p>
        </w:tc>
        <w:tc>
          <w:tcPr>
            <w:tcW w:w="821" w:type="dxa"/>
          </w:tcPr>
          <w:p w14:paraId="0FCE9B67" w14:textId="51C6AEB5" w:rsidR="005C689D" w:rsidRPr="00F1562C" w:rsidRDefault="005C689D" w:rsidP="008B2A30">
            <w:pPr>
              <w:pStyle w:val="NICETableText"/>
              <w:jc w:val="right"/>
              <w:rPr>
                <w:sz w:val="16"/>
                <w:szCs w:val="16"/>
              </w:rPr>
            </w:pPr>
            <w:r w:rsidRPr="00F1562C">
              <w:rPr>
                <w:sz w:val="16"/>
                <w:szCs w:val="16"/>
              </w:rPr>
              <w:t>1.97</w:t>
            </w:r>
          </w:p>
        </w:tc>
        <w:tc>
          <w:tcPr>
            <w:tcW w:w="819" w:type="dxa"/>
          </w:tcPr>
          <w:p w14:paraId="042C78DE" w14:textId="4BA63DC6" w:rsidR="005C689D" w:rsidRPr="00F1562C" w:rsidRDefault="005C689D" w:rsidP="008B2A30">
            <w:pPr>
              <w:pStyle w:val="NICETableText"/>
              <w:jc w:val="right"/>
              <w:rPr>
                <w:sz w:val="16"/>
                <w:szCs w:val="16"/>
              </w:rPr>
            </w:pPr>
            <w:r w:rsidRPr="00F1562C">
              <w:rPr>
                <w:sz w:val="16"/>
                <w:szCs w:val="16"/>
              </w:rPr>
              <w:t>1.58</w:t>
            </w:r>
          </w:p>
        </w:tc>
        <w:tc>
          <w:tcPr>
            <w:tcW w:w="1052" w:type="dxa"/>
          </w:tcPr>
          <w:p w14:paraId="392583D6" w14:textId="063E0A96" w:rsidR="005C689D" w:rsidRPr="00F1562C" w:rsidRDefault="005C689D" w:rsidP="008B2A30">
            <w:pPr>
              <w:pStyle w:val="NICETableText"/>
              <w:jc w:val="right"/>
              <w:rPr>
                <w:sz w:val="16"/>
                <w:szCs w:val="16"/>
              </w:rPr>
            </w:pPr>
            <w:r w:rsidRPr="00F1562C">
              <w:rPr>
                <w:sz w:val="16"/>
                <w:szCs w:val="16"/>
              </w:rPr>
              <w:t>1.28</w:t>
            </w:r>
          </w:p>
        </w:tc>
        <w:tc>
          <w:tcPr>
            <w:tcW w:w="861" w:type="dxa"/>
          </w:tcPr>
          <w:p w14:paraId="6F3F8281" w14:textId="5F566D6E" w:rsidR="005C689D" w:rsidRPr="00F1562C" w:rsidRDefault="005C689D" w:rsidP="008B2A30">
            <w:pPr>
              <w:pStyle w:val="NICETableText"/>
              <w:jc w:val="right"/>
              <w:rPr>
                <w:sz w:val="16"/>
                <w:szCs w:val="16"/>
              </w:rPr>
            </w:pPr>
            <w:r w:rsidRPr="00F1562C">
              <w:rPr>
                <w:sz w:val="16"/>
                <w:szCs w:val="16"/>
              </w:rPr>
              <w:t>0.26</w:t>
            </w:r>
          </w:p>
        </w:tc>
        <w:tc>
          <w:tcPr>
            <w:tcW w:w="1070" w:type="dxa"/>
          </w:tcPr>
          <w:p w14:paraId="727E7FED" w14:textId="08F7C679" w:rsidR="005C689D" w:rsidRPr="00F1562C" w:rsidRDefault="005C689D" w:rsidP="008B2A30">
            <w:pPr>
              <w:pStyle w:val="NICETableText"/>
              <w:jc w:val="right"/>
              <w:rPr>
                <w:sz w:val="16"/>
                <w:szCs w:val="16"/>
              </w:rPr>
            </w:pPr>
            <w:r w:rsidRPr="00F1562C">
              <w:rPr>
                <w:sz w:val="16"/>
                <w:szCs w:val="16"/>
              </w:rPr>
              <w:t>5.77</w:t>
            </w:r>
          </w:p>
        </w:tc>
        <w:tc>
          <w:tcPr>
            <w:tcW w:w="1159" w:type="dxa"/>
          </w:tcPr>
          <w:p w14:paraId="79FEAB0B" w14:textId="66F8FDF1" w:rsidR="005C689D" w:rsidRPr="00F1562C" w:rsidRDefault="005C689D" w:rsidP="008B2A30">
            <w:pPr>
              <w:pStyle w:val="NICETableText"/>
              <w:jc w:val="right"/>
              <w:rPr>
                <w:sz w:val="16"/>
                <w:szCs w:val="16"/>
              </w:rPr>
            </w:pPr>
            <w:r w:rsidRPr="00F1562C">
              <w:rPr>
                <w:sz w:val="16"/>
                <w:szCs w:val="16"/>
              </w:rPr>
              <w:t>0.65</w:t>
            </w:r>
          </w:p>
        </w:tc>
        <w:tc>
          <w:tcPr>
            <w:tcW w:w="1310" w:type="dxa"/>
          </w:tcPr>
          <w:p w14:paraId="39F4C041" w14:textId="20E21B4A" w:rsidR="005C689D" w:rsidRPr="00F1562C" w:rsidRDefault="005C689D" w:rsidP="008B2A30">
            <w:pPr>
              <w:pStyle w:val="NICETableText"/>
              <w:jc w:val="right"/>
              <w:rPr>
                <w:sz w:val="16"/>
                <w:szCs w:val="16"/>
              </w:rPr>
            </w:pPr>
            <w:r w:rsidRPr="00F1562C">
              <w:rPr>
                <w:sz w:val="16"/>
                <w:szCs w:val="16"/>
              </w:rPr>
              <w:t>0.47</w:t>
            </w:r>
          </w:p>
        </w:tc>
        <w:tc>
          <w:tcPr>
            <w:tcW w:w="1039" w:type="dxa"/>
          </w:tcPr>
          <w:p w14:paraId="7D804FCE" w14:textId="3FE093B6" w:rsidR="005C689D" w:rsidRPr="00F1562C" w:rsidRDefault="005C689D" w:rsidP="008B2A30">
            <w:pPr>
              <w:pStyle w:val="NICETableText"/>
              <w:jc w:val="right"/>
              <w:rPr>
                <w:sz w:val="16"/>
                <w:szCs w:val="16"/>
              </w:rPr>
            </w:pPr>
            <w:r w:rsidRPr="00F1562C">
              <w:rPr>
                <w:sz w:val="16"/>
                <w:szCs w:val="16"/>
              </w:rPr>
              <w:t>0.39</w:t>
            </w:r>
          </w:p>
        </w:tc>
        <w:tc>
          <w:tcPr>
            <w:tcW w:w="853" w:type="dxa"/>
          </w:tcPr>
          <w:p w14:paraId="3E829C01" w14:textId="6D964AB4" w:rsidR="005C689D" w:rsidRPr="00F1562C" w:rsidRDefault="005C689D" w:rsidP="008B2A30">
            <w:pPr>
              <w:pStyle w:val="NICETableText"/>
              <w:jc w:val="right"/>
              <w:rPr>
                <w:sz w:val="16"/>
                <w:szCs w:val="16"/>
              </w:rPr>
            </w:pPr>
            <w:r w:rsidRPr="00F1562C">
              <w:rPr>
                <w:sz w:val="16"/>
                <w:szCs w:val="16"/>
              </w:rPr>
              <w:t>48.30</w:t>
            </w:r>
          </w:p>
        </w:tc>
      </w:tr>
      <w:tr w:rsidR="005C689D" w:rsidRPr="00F1562C" w14:paraId="2642795C" w14:textId="77777777" w:rsidTr="00FA3410">
        <w:tc>
          <w:tcPr>
            <w:tcW w:w="1115" w:type="dxa"/>
          </w:tcPr>
          <w:p w14:paraId="42359C2F" w14:textId="77777777" w:rsidR="005C689D" w:rsidRPr="00F1562C" w:rsidRDefault="005C689D" w:rsidP="005C689D">
            <w:pPr>
              <w:pStyle w:val="NICETableText"/>
              <w:rPr>
                <w:sz w:val="16"/>
                <w:szCs w:val="16"/>
              </w:rPr>
            </w:pPr>
            <w:r w:rsidRPr="00F1562C">
              <w:rPr>
                <w:sz w:val="16"/>
                <w:szCs w:val="16"/>
              </w:rPr>
              <w:t>Ceftazidime/ avibactam</w:t>
            </w:r>
          </w:p>
        </w:tc>
        <w:tc>
          <w:tcPr>
            <w:tcW w:w="1069" w:type="dxa"/>
          </w:tcPr>
          <w:p w14:paraId="1DB590C4" w14:textId="03B867CF" w:rsidR="005C689D" w:rsidRPr="00F1562C" w:rsidRDefault="005C689D" w:rsidP="008B2A30">
            <w:pPr>
              <w:pStyle w:val="NICETableText"/>
              <w:jc w:val="right"/>
              <w:rPr>
                <w:sz w:val="16"/>
                <w:szCs w:val="16"/>
              </w:rPr>
            </w:pPr>
            <w:r w:rsidRPr="00F1562C">
              <w:rPr>
                <w:sz w:val="16"/>
                <w:szCs w:val="16"/>
              </w:rPr>
              <w:t>0.71</w:t>
            </w:r>
          </w:p>
        </w:tc>
        <w:tc>
          <w:tcPr>
            <w:tcW w:w="1202" w:type="dxa"/>
          </w:tcPr>
          <w:p w14:paraId="597F72F0" w14:textId="3346BA42" w:rsidR="005C689D" w:rsidRPr="00F1562C" w:rsidRDefault="005C689D" w:rsidP="008B2A30">
            <w:pPr>
              <w:pStyle w:val="NICETableText"/>
              <w:jc w:val="right"/>
              <w:rPr>
                <w:sz w:val="16"/>
                <w:szCs w:val="16"/>
              </w:rPr>
            </w:pPr>
            <w:r w:rsidRPr="00F1562C">
              <w:rPr>
                <w:sz w:val="16"/>
                <w:szCs w:val="16"/>
              </w:rPr>
              <w:t>6.03</w:t>
            </w:r>
          </w:p>
        </w:tc>
        <w:tc>
          <w:tcPr>
            <w:tcW w:w="616" w:type="dxa"/>
          </w:tcPr>
          <w:p w14:paraId="096942D3" w14:textId="1F9EBDA8" w:rsidR="005C689D" w:rsidRPr="00F1562C" w:rsidRDefault="005C689D" w:rsidP="008B2A30">
            <w:pPr>
              <w:pStyle w:val="NICETableText"/>
              <w:jc w:val="right"/>
              <w:rPr>
                <w:sz w:val="16"/>
                <w:szCs w:val="16"/>
              </w:rPr>
            </w:pPr>
            <w:r w:rsidRPr="00F1562C">
              <w:rPr>
                <w:sz w:val="16"/>
                <w:szCs w:val="16"/>
              </w:rPr>
              <w:t>25.43</w:t>
            </w:r>
          </w:p>
        </w:tc>
        <w:tc>
          <w:tcPr>
            <w:tcW w:w="964" w:type="dxa"/>
          </w:tcPr>
          <w:p w14:paraId="26353FC4" w14:textId="106E2F37" w:rsidR="005C689D" w:rsidRPr="00F1562C" w:rsidRDefault="005C689D" w:rsidP="008B2A30">
            <w:pPr>
              <w:pStyle w:val="NICETableText"/>
              <w:jc w:val="right"/>
              <w:rPr>
                <w:sz w:val="16"/>
                <w:szCs w:val="16"/>
              </w:rPr>
            </w:pPr>
            <w:r w:rsidRPr="00F1562C">
              <w:rPr>
                <w:sz w:val="16"/>
                <w:szCs w:val="16"/>
              </w:rPr>
              <w:t>21.78</w:t>
            </w:r>
          </w:p>
        </w:tc>
        <w:tc>
          <w:tcPr>
            <w:tcW w:w="821" w:type="dxa"/>
          </w:tcPr>
          <w:p w14:paraId="63DC14FF" w14:textId="448BFEB2" w:rsidR="005C689D" w:rsidRPr="00F1562C" w:rsidRDefault="005C689D" w:rsidP="008B2A30">
            <w:pPr>
              <w:pStyle w:val="NICETableText"/>
              <w:jc w:val="right"/>
              <w:rPr>
                <w:sz w:val="16"/>
                <w:szCs w:val="16"/>
              </w:rPr>
            </w:pPr>
            <w:r w:rsidRPr="00F1562C">
              <w:rPr>
                <w:sz w:val="16"/>
                <w:szCs w:val="16"/>
              </w:rPr>
              <w:t>3.55</w:t>
            </w:r>
          </w:p>
        </w:tc>
        <w:tc>
          <w:tcPr>
            <w:tcW w:w="819" w:type="dxa"/>
          </w:tcPr>
          <w:p w14:paraId="0D1E6FD4" w14:textId="79817C62" w:rsidR="005C689D" w:rsidRPr="00F1562C" w:rsidRDefault="005C689D" w:rsidP="008B2A30">
            <w:pPr>
              <w:pStyle w:val="NICETableText"/>
              <w:jc w:val="right"/>
              <w:rPr>
                <w:sz w:val="16"/>
                <w:szCs w:val="16"/>
              </w:rPr>
            </w:pPr>
            <w:r w:rsidRPr="00F1562C">
              <w:rPr>
                <w:sz w:val="16"/>
                <w:szCs w:val="16"/>
              </w:rPr>
              <w:t>2.84</w:t>
            </w:r>
          </w:p>
        </w:tc>
        <w:tc>
          <w:tcPr>
            <w:tcW w:w="1052" w:type="dxa"/>
          </w:tcPr>
          <w:p w14:paraId="63B4CEC9" w14:textId="288EBB3E" w:rsidR="005C689D" w:rsidRPr="00F1562C" w:rsidRDefault="005C689D" w:rsidP="008B2A30">
            <w:pPr>
              <w:pStyle w:val="NICETableText"/>
              <w:jc w:val="right"/>
              <w:rPr>
                <w:sz w:val="16"/>
                <w:szCs w:val="16"/>
              </w:rPr>
            </w:pPr>
            <w:r w:rsidRPr="00F1562C">
              <w:rPr>
                <w:sz w:val="16"/>
                <w:szCs w:val="16"/>
              </w:rPr>
              <w:t>2.30</w:t>
            </w:r>
          </w:p>
        </w:tc>
        <w:tc>
          <w:tcPr>
            <w:tcW w:w="861" w:type="dxa"/>
          </w:tcPr>
          <w:p w14:paraId="2A6DECC2" w14:textId="6C158D00" w:rsidR="005C689D" w:rsidRPr="00F1562C" w:rsidRDefault="005C689D" w:rsidP="008B2A30">
            <w:pPr>
              <w:pStyle w:val="NICETableText"/>
              <w:jc w:val="right"/>
              <w:rPr>
                <w:sz w:val="16"/>
                <w:szCs w:val="16"/>
              </w:rPr>
            </w:pPr>
            <w:r w:rsidRPr="00F1562C">
              <w:rPr>
                <w:sz w:val="16"/>
                <w:szCs w:val="16"/>
              </w:rPr>
              <w:t>1.17</w:t>
            </w:r>
          </w:p>
        </w:tc>
        <w:tc>
          <w:tcPr>
            <w:tcW w:w="1070" w:type="dxa"/>
          </w:tcPr>
          <w:p w14:paraId="56208BFE" w14:textId="4C85D367" w:rsidR="005C689D" w:rsidRPr="00F1562C" w:rsidRDefault="005C689D" w:rsidP="008B2A30">
            <w:pPr>
              <w:pStyle w:val="NICETableText"/>
              <w:jc w:val="right"/>
              <w:rPr>
                <w:sz w:val="16"/>
                <w:szCs w:val="16"/>
              </w:rPr>
            </w:pPr>
            <w:r w:rsidRPr="00F1562C">
              <w:rPr>
                <w:sz w:val="16"/>
                <w:szCs w:val="16"/>
              </w:rPr>
              <w:t>5.48</w:t>
            </w:r>
          </w:p>
        </w:tc>
        <w:tc>
          <w:tcPr>
            <w:tcW w:w="1159" w:type="dxa"/>
          </w:tcPr>
          <w:p w14:paraId="39A76DFC" w14:textId="602170FE" w:rsidR="005C689D" w:rsidRPr="00F1562C" w:rsidRDefault="005C689D" w:rsidP="008B2A30">
            <w:pPr>
              <w:pStyle w:val="NICETableText"/>
              <w:jc w:val="right"/>
              <w:rPr>
                <w:sz w:val="16"/>
                <w:szCs w:val="16"/>
              </w:rPr>
            </w:pPr>
            <w:r w:rsidRPr="00F1562C">
              <w:rPr>
                <w:sz w:val="16"/>
                <w:szCs w:val="16"/>
              </w:rPr>
              <w:t>0.42</w:t>
            </w:r>
          </w:p>
        </w:tc>
        <w:tc>
          <w:tcPr>
            <w:tcW w:w="1310" w:type="dxa"/>
          </w:tcPr>
          <w:p w14:paraId="673326CC" w14:textId="1D3DA5F3" w:rsidR="005C689D" w:rsidRPr="00F1562C" w:rsidRDefault="005C689D" w:rsidP="008B2A30">
            <w:pPr>
              <w:pStyle w:val="NICETableText"/>
              <w:jc w:val="right"/>
              <w:rPr>
                <w:sz w:val="16"/>
                <w:szCs w:val="16"/>
              </w:rPr>
            </w:pPr>
            <w:r w:rsidRPr="00F1562C">
              <w:rPr>
                <w:sz w:val="16"/>
                <w:szCs w:val="16"/>
              </w:rPr>
              <w:t>0.45</w:t>
            </w:r>
          </w:p>
        </w:tc>
        <w:tc>
          <w:tcPr>
            <w:tcW w:w="1039" w:type="dxa"/>
          </w:tcPr>
          <w:p w14:paraId="3064608A" w14:textId="73C5491B" w:rsidR="005C689D" w:rsidRPr="00F1562C" w:rsidRDefault="005C689D" w:rsidP="008B2A30">
            <w:pPr>
              <w:pStyle w:val="NICETableText"/>
              <w:jc w:val="right"/>
              <w:rPr>
                <w:sz w:val="16"/>
                <w:szCs w:val="16"/>
              </w:rPr>
            </w:pPr>
            <w:r w:rsidRPr="00F1562C">
              <w:rPr>
                <w:sz w:val="16"/>
                <w:szCs w:val="16"/>
              </w:rPr>
              <w:t>2.38</w:t>
            </w:r>
          </w:p>
        </w:tc>
        <w:tc>
          <w:tcPr>
            <w:tcW w:w="853" w:type="dxa"/>
          </w:tcPr>
          <w:p w14:paraId="15D84E59" w14:textId="56596A7B" w:rsidR="005C689D" w:rsidRPr="00F1562C" w:rsidRDefault="005C689D" w:rsidP="008B2A30">
            <w:pPr>
              <w:pStyle w:val="NICETableText"/>
              <w:jc w:val="right"/>
              <w:rPr>
                <w:sz w:val="16"/>
                <w:szCs w:val="16"/>
              </w:rPr>
            </w:pPr>
            <w:r w:rsidRPr="00F1562C">
              <w:rPr>
                <w:sz w:val="16"/>
                <w:szCs w:val="16"/>
              </w:rPr>
              <w:t>72.53</w:t>
            </w:r>
          </w:p>
        </w:tc>
      </w:tr>
      <w:tr w:rsidR="005C689D" w:rsidRPr="00F1562C" w14:paraId="635CFC65" w14:textId="77777777" w:rsidTr="00FA3410">
        <w:tc>
          <w:tcPr>
            <w:tcW w:w="1115" w:type="dxa"/>
          </w:tcPr>
          <w:p w14:paraId="5F368DC5" w14:textId="77777777" w:rsidR="005C689D" w:rsidRPr="00F1562C" w:rsidRDefault="005C689D" w:rsidP="005C689D">
            <w:pPr>
              <w:pStyle w:val="NICETableText"/>
              <w:rPr>
                <w:sz w:val="16"/>
                <w:szCs w:val="16"/>
              </w:rPr>
            </w:pPr>
            <w:r w:rsidRPr="00F1562C">
              <w:rPr>
                <w:sz w:val="16"/>
                <w:szCs w:val="16"/>
              </w:rPr>
              <w:t>Colistin</w:t>
            </w:r>
          </w:p>
        </w:tc>
        <w:tc>
          <w:tcPr>
            <w:tcW w:w="1069" w:type="dxa"/>
          </w:tcPr>
          <w:p w14:paraId="4AE9A61E" w14:textId="0254C69C" w:rsidR="005C689D" w:rsidRPr="00F1562C" w:rsidRDefault="005C689D" w:rsidP="008B2A30">
            <w:pPr>
              <w:pStyle w:val="NICETableText"/>
              <w:jc w:val="right"/>
              <w:rPr>
                <w:sz w:val="16"/>
                <w:szCs w:val="16"/>
              </w:rPr>
            </w:pPr>
            <w:r w:rsidRPr="00F1562C">
              <w:rPr>
                <w:sz w:val="16"/>
                <w:szCs w:val="16"/>
              </w:rPr>
              <w:t>0.71</w:t>
            </w:r>
          </w:p>
        </w:tc>
        <w:tc>
          <w:tcPr>
            <w:tcW w:w="1202" w:type="dxa"/>
          </w:tcPr>
          <w:p w14:paraId="0096A7CA" w14:textId="6FF49E21" w:rsidR="005C689D" w:rsidRPr="00F1562C" w:rsidRDefault="005C689D" w:rsidP="008B2A30">
            <w:pPr>
              <w:pStyle w:val="NICETableText"/>
              <w:jc w:val="right"/>
              <w:rPr>
                <w:sz w:val="16"/>
                <w:szCs w:val="16"/>
              </w:rPr>
            </w:pPr>
            <w:r w:rsidRPr="00F1562C">
              <w:rPr>
                <w:sz w:val="16"/>
                <w:szCs w:val="16"/>
              </w:rPr>
              <w:t>6.03</w:t>
            </w:r>
          </w:p>
        </w:tc>
        <w:tc>
          <w:tcPr>
            <w:tcW w:w="616" w:type="dxa"/>
          </w:tcPr>
          <w:p w14:paraId="2EAFB086" w14:textId="1EDFE84E" w:rsidR="005C689D" w:rsidRPr="00F1562C" w:rsidRDefault="005C689D" w:rsidP="008B2A30">
            <w:pPr>
              <w:pStyle w:val="NICETableText"/>
              <w:jc w:val="right"/>
              <w:rPr>
                <w:sz w:val="16"/>
                <w:szCs w:val="16"/>
              </w:rPr>
            </w:pPr>
            <w:r w:rsidRPr="00F1562C">
              <w:rPr>
                <w:sz w:val="16"/>
                <w:szCs w:val="16"/>
              </w:rPr>
              <w:t>26.00</w:t>
            </w:r>
          </w:p>
        </w:tc>
        <w:tc>
          <w:tcPr>
            <w:tcW w:w="964" w:type="dxa"/>
          </w:tcPr>
          <w:p w14:paraId="2513CABE" w14:textId="1710F2FE" w:rsidR="005C689D" w:rsidRPr="00F1562C" w:rsidRDefault="005C689D" w:rsidP="008B2A30">
            <w:pPr>
              <w:pStyle w:val="NICETableText"/>
              <w:jc w:val="right"/>
              <w:rPr>
                <w:sz w:val="16"/>
                <w:szCs w:val="16"/>
              </w:rPr>
            </w:pPr>
            <w:r w:rsidRPr="00F1562C">
              <w:rPr>
                <w:sz w:val="16"/>
                <w:szCs w:val="16"/>
              </w:rPr>
              <w:t>18.79</w:t>
            </w:r>
          </w:p>
        </w:tc>
        <w:tc>
          <w:tcPr>
            <w:tcW w:w="821" w:type="dxa"/>
          </w:tcPr>
          <w:p w14:paraId="035593A3" w14:textId="75A49722" w:rsidR="005C689D" w:rsidRPr="00F1562C" w:rsidRDefault="005C689D" w:rsidP="008B2A30">
            <w:pPr>
              <w:pStyle w:val="NICETableText"/>
              <w:jc w:val="right"/>
              <w:rPr>
                <w:sz w:val="16"/>
                <w:szCs w:val="16"/>
              </w:rPr>
            </w:pPr>
            <w:r w:rsidRPr="00F1562C">
              <w:rPr>
                <w:sz w:val="16"/>
                <w:szCs w:val="16"/>
              </w:rPr>
              <w:t>3.55</w:t>
            </w:r>
          </w:p>
        </w:tc>
        <w:tc>
          <w:tcPr>
            <w:tcW w:w="819" w:type="dxa"/>
          </w:tcPr>
          <w:p w14:paraId="050D7D51" w14:textId="75A677A1" w:rsidR="005C689D" w:rsidRPr="00F1562C" w:rsidRDefault="005C689D" w:rsidP="008B2A30">
            <w:pPr>
              <w:pStyle w:val="NICETableText"/>
              <w:jc w:val="right"/>
              <w:rPr>
                <w:sz w:val="16"/>
                <w:szCs w:val="16"/>
              </w:rPr>
            </w:pPr>
            <w:r w:rsidRPr="00F1562C">
              <w:rPr>
                <w:sz w:val="16"/>
                <w:szCs w:val="16"/>
              </w:rPr>
              <w:t>2.84</w:t>
            </w:r>
          </w:p>
        </w:tc>
        <w:tc>
          <w:tcPr>
            <w:tcW w:w="1052" w:type="dxa"/>
          </w:tcPr>
          <w:p w14:paraId="718D44E2" w14:textId="176717D4" w:rsidR="005C689D" w:rsidRPr="00F1562C" w:rsidRDefault="005C689D" w:rsidP="008B2A30">
            <w:pPr>
              <w:pStyle w:val="NICETableText"/>
              <w:jc w:val="right"/>
              <w:rPr>
                <w:sz w:val="16"/>
                <w:szCs w:val="16"/>
              </w:rPr>
            </w:pPr>
            <w:r w:rsidRPr="00F1562C">
              <w:rPr>
                <w:sz w:val="16"/>
                <w:szCs w:val="16"/>
              </w:rPr>
              <w:t>2.30</w:t>
            </w:r>
          </w:p>
        </w:tc>
        <w:tc>
          <w:tcPr>
            <w:tcW w:w="861" w:type="dxa"/>
          </w:tcPr>
          <w:p w14:paraId="539879FD" w14:textId="166338E1" w:rsidR="005C689D" w:rsidRPr="00F1562C" w:rsidRDefault="005C689D" w:rsidP="008B2A30">
            <w:pPr>
              <w:pStyle w:val="NICETableText"/>
              <w:jc w:val="right"/>
              <w:rPr>
                <w:sz w:val="16"/>
                <w:szCs w:val="16"/>
              </w:rPr>
            </w:pPr>
            <w:r w:rsidRPr="00F1562C">
              <w:rPr>
                <w:sz w:val="16"/>
                <w:szCs w:val="16"/>
              </w:rPr>
              <w:t>8.26</w:t>
            </w:r>
          </w:p>
        </w:tc>
        <w:tc>
          <w:tcPr>
            <w:tcW w:w="1070" w:type="dxa"/>
          </w:tcPr>
          <w:p w14:paraId="1B8CC617" w14:textId="0920AAAF" w:rsidR="005C689D" w:rsidRPr="00F1562C" w:rsidRDefault="005C689D" w:rsidP="008B2A30">
            <w:pPr>
              <w:pStyle w:val="NICETableText"/>
              <w:jc w:val="right"/>
              <w:rPr>
                <w:sz w:val="16"/>
                <w:szCs w:val="16"/>
              </w:rPr>
            </w:pPr>
            <w:r w:rsidRPr="00F1562C">
              <w:rPr>
                <w:sz w:val="16"/>
                <w:szCs w:val="16"/>
              </w:rPr>
              <w:t>14.13</w:t>
            </w:r>
          </w:p>
        </w:tc>
        <w:tc>
          <w:tcPr>
            <w:tcW w:w="1159" w:type="dxa"/>
          </w:tcPr>
          <w:p w14:paraId="02981868" w14:textId="5AFBA6E4" w:rsidR="005C689D" w:rsidRPr="00F1562C" w:rsidRDefault="005C689D" w:rsidP="008B2A30">
            <w:pPr>
              <w:pStyle w:val="NICETableText"/>
              <w:jc w:val="right"/>
              <w:rPr>
                <w:sz w:val="16"/>
                <w:szCs w:val="16"/>
              </w:rPr>
            </w:pPr>
            <w:r w:rsidRPr="00F1562C">
              <w:rPr>
                <w:sz w:val="16"/>
                <w:szCs w:val="16"/>
              </w:rPr>
              <w:t>0.02</w:t>
            </w:r>
          </w:p>
        </w:tc>
        <w:tc>
          <w:tcPr>
            <w:tcW w:w="1310" w:type="dxa"/>
          </w:tcPr>
          <w:p w14:paraId="1FECFC2A" w14:textId="3F915BF1" w:rsidR="005C689D" w:rsidRPr="00F1562C" w:rsidRDefault="005C689D" w:rsidP="008B2A30">
            <w:pPr>
              <w:pStyle w:val="NICETableText"/>
              <w:jc w:val="right"/>
              <w:rPr>
                <w:sz w:val="16"/>
                <w:szCs w:val="16"/>
              </w:rPr>
            </w:pPr>
            <w:r w:rsidRPr="00F1562C">
              <w:rPr>
                <w:sz w:val="16"/>
                <w:szCs w:val="16"/>
              </w:rPr>
              <w:t>1.16</w:t>
            </w:r>
          </w:p>
        </w:tc>
        <w:tc>
          <w:tcPr>
            <w:tcW w:w="1039" w:type="dxa"/>
          </w:tcPr>
          <w:p w14:paraId="61929B71" w14:textId="19884158" w:rsidR="005C689D" w:rsidRPr="00F1562C" w:rsidRDefault="005C689D" w:rsidP="008B2A30">
            <w:pPr>
              <w:pStyle w:val="NICETableText"/>
              <w:jc w:val="right"/>
              <w:rPr>
                <w:sz w:val="16"/>
                <w:szCs w:val="16"/>
              </w:rPr>
            </w:pPr>
            <w:r w:rsidRPr="00F1562C">
              <w:rPr>
                <w:sz w:val="16"/>
                <w:szCs w:val="16"/>
              </w:rPr>
              <w:t>0.22</w:t>
            </w:r>
          </w:p>
        </w:tc>
        <w:tc>
          <w:tcPr>
            <w:tcW w:w="853" w:type="dxa"/>
          </w:tcPr>
          <w:p w14:paraId="50623A22" w14:textId="56AE9DCA" w:rsidR="005C689D" w:rsidRPr="00F1562C" w:rsidRDefault="005C689D" w:rsidP="008B2A30">
            <w:pPr>
              <w:pStyle w:val="NICETableText"/>
              <w:jc w:val="right"/>
              <w:rPr>
                <w:sz w:val="16"/>
                <w:szCs w:val="16"/>
              </w:rPr>
            </w:pPr>
            <w:r w:rsidRPr="00F1562C">
              <w:rPr>
                <w:sz w:val="16"/>
                <w:szCs w:val="16"/>
              </w:rPr>
              <w:t>84.01</w:t>
            </w:r>
          </w:p>
        </w:tc>
      </w:tr>
      <w:tr w:rsidR="00FA3410" w:rsidRPr="00F1562C" w14:paraId="13A13DE9" w14:textId="77777777" w:rsidTr="00FA3410">
        <w:tc>
          <w:tcPr>
            <w:tcW w:w="1115" w:type="dxa"/>
          </w:tcPr>
          <w:p w14:paraId="0C077051" w14:textId="2A819D4B" w:rsidR="00FA3410" w:rsidRPr="00F1562C" w:rsidRDefault="00FA3410" w:rsidP="00FA3410">
            <w:pPr>
              <w:pStyle w:val="NICETableHeading"/>
              <w:rPr>
                <w:sz w:val="16"/>
                <w:szCs w:val="16"/>
              </w:rPr>
            </w:pPr>
            <w:r w:rsidRPr="00F1562C">
              <w:rPr>
                <w:sz w:val="16"/>
                <w:szCs w:val="16"/>
              </w:rPr>
              <w:t>(D) Gastro-intestinal</w:t>
            </w:r>
          </w:p>
        </w:tc>
        <w:tc>
          <w:tcPr>
            <w:tcW w:w="1069" w:type="dxa"/>
          </w:tcPr>
          <w:p w14:paraId="146C7A3E" w14:textId="6359B860" w:rsidR="00FA3410" w:rsidRPr="00F1562C" w:rsidRDefault="00FA3410" w:rsidP="00FA3410">
            <w:pPr>
              <w:pStyle w:val="NICETableHeading"/>
              <w:rPr>
                <w:i/>
                <w:iCs/>
                <w:sz w:val="16"/>
                <w:szCs w:val="16"/>
              </w:rPr>
            </w:pPr>
            <w:r w:rsidRPr="00F1562C">
              <w:rPr>
                <w:i/>
                <w:iCs/>
                <w:sz w:val="16"/>
                <w:szCs w:val="16"/>
              </w:rPr>
              <w:t>Citrobacter spp.</w:t>
            </w:r>
          </w:p>
        </w:tc>
        <w:tc>
          <w:tcPr>
            <w:tcW w:w="1202" w:type="dxa"/>
          </w:tcPr>
          <w:p w14:paraId="209A5373" w14:textId="075809F9" w:rsidR="00FA3410" w:rsidRPr="00F1562C" w:rsidRDefault="00FA3410" w:rsidP="00FA3410">
            <w:pPr>
              <w:pStyle w:val="NICETableHeading"/>
              <w:rPr>
                <w:i/>
                <w:iCs/>
                <w:sz w:val="16"/>
                <w:szCs w:val="16"/>
              </w:rPr>
            </w:pPr>
            <w:r w:rsidRPr="00F1562C">
              <w:rPr>
                <w:i/>
                <w:iCs/>
                <w:sz w:val="16"/>
                <w:szCs w:val="16"/>
              </w:rPr>
              <w:t>Enterobacter spp.</w:t>
            </w:r>
          </w:p>
        </w:tc>
        <w:tc>
          <w:tcPr>
            <w:tcW w:w="616" w:type="dxa"/>
          </w:tcPr>
          <w:p w14:paraId="5B801BB9" w14:textId="61FF3117" w:rsidR="00FA3410" w:rsidRPr="00F1562C" w:rsidRDefault="00FA3410" w:rsidP="00FA3410">
            <w:pPr>
              <w:pStyle w:val="NICETableHeading"/>
              <w:rPr>
                <w:i/>
                <w:iCs/>
                <w:sz w:val="16"/>
                <w:szCs w:val="16"/>
              </w:rPr>
            </w:pPr>
            <w:r w:rsidRPr="00F1562C">
              <w:rPr>
                <w:i/>
                <w:iCs/>
                <w:sz w:val="16"/>
                <w:szCs w:val="16"/>
              </w:rPr>
              <w:t>E. coli</w:t>
            </w:r>
          </w:p>
        </w:tc>
        <w:tc>
          <w:tcPr>
            <w:tcW w:w="964" w:type="dxa"/>
          </w:tcPr>
          <w:p w14:paraId="5CB463D8" w14:textId="458165ED" w:rsidR="00FA3410" w:rsidRPr="00F1562C" w:rsidRDefault="00FA3410" w:rsidP="00FA3410">
            <w:pPr>
              <w:pStyle w:val="NICETableHeading"/>
              <w:rPr>
                <w:i/>
                <w:iCs/>
                <w:sz w:val="16"/>
                <w:szCs w:val="16"/>
              </w:rPr>
            </w:pPr>
            <w:r w:rsidRPr="00F1562C">
              <w:rPr>
                <w:i/>
                <w:iCs/>
                <w:sz w:val="16"/>
                <w:szCs w:val="16"/>
              </w:rPr>
              <w:t>Klebsiella spp.</w:t>
            </w:r>
          </w:p>
        </w:tc>
        <w:tc>
          <w:tcPr>
            <w:tcW w:w="821" w:type="dxa"/>
          </w:tcPr>
          <w:p w14:paraId="0F6734EE" w14:textId="2088AA0A" w:rsidR="00FA3410" w:rsidRPr="00F1562C" w:rsidRDefault="00FA3410" w:rsidP="00FA3410">
            <w:pPr>
              <w:pStyle w:val="NICETableHeading"/>
              <w:rPr>
                <w:i/>
                <w:iCs/>
                <w:sz w:val="16"/>
                <w:szCs w:val="16"/>
              </w:rPr>
            </w:pPr>
            <w:r w:rsidRPr="00F1562C">
              <w:rPr>
                <w:i/>
                <w:iCs/>
                <w:sz w:val="16"/>
                <w:szCs w:val="16"/>
              </w:rPr>
              <w:t>Proteus spp.</w:t>
            </w:r>
          </w:p>
        </w:tc>
        <w:tc>
          <w:tcPr>
            <w:tcW w:w="819" w:type="dxa"/>
          </w:tcPr>
          <w:p w14:paraId="056651AD" w14:textId="559776EF" w:rsidR="00FA3410" w:rsidRPr="00F1562C" w:rsidRDefault="00FA3410" w:rsidP="00FA3410">
            <w:pPr>
              <w:pStyle w:val="NICETableHeading"/>
              <w:rPr>
                <w:i/>
                <w:iCs/>
                <w:sz w:val="16"/>
                <w:szCs w:val="16"/>
              </w:rPr>
            </w:pPr>
            <w:r w:rsidRPr="00F1562C">
              <w:rPr>
                <w:i/>
                <w:iCs/>
                <w:sz w:val="16"/>
                <w:szCs w:val="16"/>
              </w:rPr>
              <w:t>Serratia spp.</w:t>
            </w:r>
          </w:p>
        </w:tc>
        <w:tc>
          <w:tcPr>
            <w:tcW w:w="1052" w:type="dxa"/>
          </w:tcPr>
          <w:p w14:paraId="41580AB3" w14:textId="44421D21" w:rsidR="00FA3410" w:rsidRPr="00F1562C" w:rsidRDefault="00FA3410" w:rsidP="00FA3410">
            <w:pPr>
              <w:pStyle w:val="NICETableHeading"/>
              <w:rPr>
                <w:i/>
                <w:iCs/>
                <w:sz w:val="16"/>
                <w:szCs w:val="16"/>
              </w:rPr>
            </w:pPr>
            <w:r w:rsidRPr="00F1562C">
              <w:rPr>
                <w:sz w:val="16"/>
                <w:szCs w:val="16"/>
              </w:rPr>
              <w:t>Other</w:t>
            </w:r>
            <w:r w:rsidRPr="00F1562C">
              <w:rPr>
                <w:i/>
                <w:iCs/>
                <w:sz w:val="16"/>
                <w:szCs w:val="16"/>
              </w:rPr>
              <w:t xml:space="preserve"> Enterobac-terales</w:t>
            </w:r>
          </w:p>
        </w:tc>
        <w:tc>
          <w:tcPr>
            <w:tcW w:w="861" w:type="dxa"/>
          </w:tcPr>
          <w:p w14:paraId="699F5F59" w14:textId="1F5937B7" w:rsidR="00FA3410" w:rsidRPr="00F1562C" w:rsidRDefault="00FA3410" w:rsidP="00FA3410">
            <w:pPr>
              <w:pStyle w:val="NICETableHeading"/>
              <w:rPr>
                <w:i/>
                <w:iCs/>
                <w:sz w:val="16"/>
                <w:szCs w:val="16"/>
              </w:rPr>
            </w:pPr>
            <w:r w:rsidRPr="00F1562C">
              <w:rPr>
                <w:i/>
                <w:iCs/>
                <w:sz w:val="16"/>
                <w:szCs w:val="16"/>
              </w:rPr>
              <w:t>Acineto-bacter spp.</w:t>
            </w:r>
          </w:p>
        </w:tc>
        <w:tc>
          <w:tcPr>
            <w:tcW w:w="1070" w:type="dxa"/>
          </w:tcPr>
          <w:p w14:paraId="2219CFDF" w14:textId="73FFB867" w:rsidR="00FA3410" w:rsidRPr="00F1562C" w:rsidRDefault="00FA3410" w:rsidP="00FA3410">
            <w:pPr>
              <w:pStyle w:val="NICETableHeading"/>
              <w:rPr>
                <w:i/>
                <w:iCs/>
                <w:sz w:val="16"/>
                <w:szCs w:val="16"/>
              </w:rPr>
            </w:pPr>
            <w:r w:rsidRPr="00F1562C">
              <w:rPr>
                <w:i/>
                <w:iCs/>
                <w:sz w:val="16"/>
                <w:szCs w:val="16"/>
              </w:rPr>
              <w:t>P. aeruginosa</w:t>
            </w:r>
          </w:p>
        </w:tc>
        <w:tc>
          <w:tcPr>
            <w:tcW w:w="1159" w:type="dxa"/>
          </w:tcPr>
          <w:p w14:paraId="53485F20" w14:textId="7BBE9B10" w:rsidR="00FA3410" w:rsidRPr="00F1562C" w:rsidRDefault="00FA3410" w:rsidP="00FA3410">
            <w:pPr>
              <w:pStyle w:val="NICETableHeading"/>
              <w:rPr>
                <w:i/>
                <w:iCs/>
                <w:sz w:val="16"/>
                <w:szCs w:val="16"/>
              </w:rPr>
            </w:pPr>
            <w:r w:rsidRPr="00F1562C">
              <w:rPr>
                <w:i/>
                <w:iCs/>
                <w:sz w:val="16"/>
                <w:szCs w:val="16"/>
              </w:rPr>
              <w:t>S. maltophilia</w:t>
            </w:r>
          </w:p>
        </w:tc>
        <w:tc>
          <w:tcPr>
            <w:tcW w:w="1310" w:type="dxa"/>
          </w:tcPr>
          <w:p w14:paraId="1A76228C" w14:textId="544DEBCF" w:rsidR="00FA3410" w:rsidRPr="00F1562C" w:rsidRDefault="00FA3410" w:rsidP="00FA3410">
            <w:pPr>
              <w:pStyle w:val="NICETableHeading"/>
              <w:rPr>
                <w:i/>
                <w:iCs/>
                <w:sz w:val="16"/>
                <w:szCs w:val="16"/>
              </w:rPr>
            </w:pPr>
            <w:r w:rsidRPr="00F1562C">
              <w:rPr>
                <w:i/>
                <w:iCs/>
                <w:sz w:val="16"/>
                <w:szCs w:val="16"/>
              </w:rPr>
              <w:t>Pseudomonas spp.</w:t>
            </w:r>
          </w:p>
        </w:tc>
        <w:tc>
          <w:tcPr>
            <w:tcW w:w="1039" w:type="dxa"/>
          </w:tcPr>
          <w:p w14:paraId="4118191F" w14:textId="5A4FA760" w:rsidR="00FA3410" w:rsidRPr="00F1562C" w:rsidRDefault="00FA3410" w:rsidP="00FA3410">
            <w:pPr>
              <w:pStyle w:val="NICETableHeading"/>
              <w:rPr>
                <w:sz w:val="16"/>
                <w:szCs w:val="16"/>
              </w:rPr>
            </w:pPr>
            <w:r w:rsidRPr="00F1562C">
              <w:rPr>
                <w:sz w:val="16"/>
                <w:szCs w:val="16"/>
              </w:rPr>
              <w:t>Other non-</w:t>
            </w:r>
            <w:r w:rsidRPr="00F1562C">
              <w:rPr>
                <w:i/>
                <w:iCs/>
                <w:sz w:val="16"/>
                <w:szCs w:val="16"/>
              </w:rPr>
              <w:t>Enterobac-terales</w:t>
            </w:r>
          </w:p>
        </w:tc>
        <w:tc>
          <w:tcPr>
            <w:tcW w:w="853" w:type="dxa"/>
            <w:vMerge w:val="restart"/>
          </w:tcPr>
          <w:p w14:paraId="54887FF2" w14:textId="77777777" w:rsidR="00FA3410" w:rsidRPr="00F1562C" w:rsidRDefault="00FA3410" w:rsidP="00FA3410">
            <w:pPr>
              <w:pStyle w:val="NICETableHeading"/>
              <w:rPr>
                <w:i/>
                <w:iCs/>
                <w:sz w:val="16"/>
                <w:szCs w:val="16"/>
              </w:rPr>
            </w:pPr>
            <w:r w:rsidRPr="00F1562C">
              <w:rPr>
                <w:i/>
                <w:iCs/>
                <w:sz w:val="16"/>
                <w:szCs w:val="16"/>
              </w:rPr>
              <w:t>Total success in GN</w:t>
            </w:r>
          </w:p>
        </w:tc>
      </w:tr>
      <w:tr w:rsidR="005C689D" w:rsidRPr="00F1562C" w14:paraId="164E138B" w14:textId="77777777" w:rsidTr="00FA3410">
        <w:tc>
          <w:tcPr>
            <w:tcW w:w="1115" w:type="dxa"/>
          </w:tcPr>
          <w:p w14:paraId="2BD0C2B3" w14:textId="77777777" w:rsidR="005C689D" w:rsidRPr="00F1562C" w:rsidRDefault="005C689D" w:rsidP="005C689D">
            <w:pPr>
              <w:pStyle w:val="NICETableText"/>
              <w:rPr>
                <w:sz w:val="16"/>
                <w:szCs w:val="16"/>
              </w:rPr>
            </w:pPr>
            <w:r w:rsidRPr="00F1562C">
              <w:rPr>
                <w:sz w:val="16"/>
                <w:szCs w:val="16"/>
              </w:rPr>
              <w:t>% pathogen</w:t>
            </w:r>
          </w:p>
        </w:tc>
        <w:tc>
          <w:tcPr>
            <w:tcW w:w="1069" w:type="dxa"/>
          </w:tcPr>
          <w:p w14:paraId="02CA2991" w14:textId="2C6FE511" w:rsidR="005C689D" w:rsidRPr="00F1562C" w:rsidRDefault="005C689D" w:rsidP="008B2A30">
            <w:pPr>
              <w:pStyle w:val="NICETableText"/>
              <w:jc w:val="right"/>
              <w:rPr>
                <w:sz w:val="16"/>
                <w:szCs w:val="16"/>
              </w:rPr>
            </w:pPr>
            <w:r w:rsidRPr="00F1562C">
              <w:rPr>
                <w:sz w:val="16"/>
                <w:szCs w:val="16"/>
              </w:rPr>
              <w:t>3.43</w:t>
            </w:r>
          </w:p>
        </w:tc>
        <w:tc>
          <w:tcPr>
            <w:tcW w:w="1202" w:type="dxa"/>
          </w:tcPr>
          <w:p w14:paraId="20A95FAB" w14:textId="1803CA0B" w:rsidR="005C689D" w:rsidRPr="00F1562C" w:rsidRDefault="005C689D" w:rsidP="008B2A30">
            <w:pPr>
              <w:pStyle w:val="NICETableText"/>
              <w:jc w:val="right"/>
              <w:rPr>
                <w:sz w:val="16"/>
                <w:szCs w:val="16"/>
              </w:rPr>
            </w:pPr>
            <w:r w:rsidRPr="00F1562C">
              <w:rPr>
                <w:sz w:val="16"/>
                <w:szCs w:val="16"/>
              </w:rPr>
              <w:t>12.57</w:t>
            </w:r>
          </w:p>
        </w:tc>
        <w:tc>
          <w:tcPr>
            <w:tcW w:w="616" w:type="dxa"/>
          </w:tcPr>
          <w:p w14:paraId="1CC7DB3F" w14:textId="349DBAFE" w:rsidR="005C689D" w:rsidRPr="00F1562C" w:rsidRDefault="005C689D" w:rsidP="008B2A30">
            <w:pPr>
              <w:pStyle w:val="NICETableText"/>
              <w:jc w:val="right"/>
              <w:rPr>
                <w:sz w:val="16"/>
                <w:szCs w:val="16"/>
              </w:rPr>
            </w:pPr>
            <w:r w:rsidRPr="00F1562C">
              <w:rPr>
                <w:sz w:val="16"/>
                <w:szCs w:val="16"/>
              </w:rPr>
              <w:t>32.00</w:t>
            </w:r>
          </w:p>
        </w:tc>
        <w:tc>
          <w:tcPr>
            <w:tcW w:w="964" w:type="dxa"/>
          </w:tcPr>
          <w:p w14:paraId="3A32CC3D" w14:textId="7426EF67" w:rsidR="005C689D" w:rsidRPr="00F1562C" w:rsidRDefault="005C689D" w:rsidP="008B2A30">
            <w:pPr>
              <w:pStyle w:val="NICETableText"/>
              <w:jc w:val="right"/>
              <w:rPr>
                <w:sz w:val="16"/>
                <w:szCs w:val="16"/>
              </w:rPr>
            </w:pPr>
            <w:r w:rsidRPr="00F1562C">
              <w:rPr>
                <w:sz w:val="16"/>
                <w:szCs w:val="16"/>
              </w:rPr>
              <w:t>22.29</w:t>
            </w:r>
          </w:p>
        </w:tc>
        <w:tc>
          <w:tcPr>
            <w:tcW w:w="821" w:type="dxa"/>
          </w:tcPr>
          <w:p w14:paraId="49D21D85" w14:textId="4D87530A" w:rsidR="005C689D" w:rsidRPr="00F1562C" w:rsidRDefault="005C689D" w:rsidP="008B2A30">
            <w:pPr>
              <w:pStyle w:val="NICETableText"/>
              <w:jc w:val="right"/>
              <w:rPr>
                <w:sz w:val="16"/>
                <w:szCs w:val="16"/>
              </w:rPr>
            </w:pPr>
            <w:r w:rsidRPr="00F1562C">
              <w:rPr>
                <w:sz w:val="16"/>
                <w:szCs w:val="16"/>
              </w:rPr>
              <w:t>1.71</w:t>
            </w:r>
          </w:p>
        </w:tc>
        <w:tc>
          <w:tcPr>
            <w:tcW w:w="819" w:type="dxa"/>
          </w:tcPr>
          <w:p w14:paraId="1CC35D99" w14:textId="41A960AC" w:rsidR="005C689D" w:rsidRPr="00F1562C" w:rsidRDefault="005C689D" w:rsidP="008B2A30">
            <w:pPr>
              <w:pStyle w:val="NICETableText"/>
              <w:jc w:val="right"/>
              <w:rPr>
                <w:sz w:val="16"/>
                <w:szCs w:val="16"/>
              </w:rPr>
            </w:pPr>
            <w:r w:rsidRPr="00F1562C">
              <w:rPr>
                <w:sz w:val="16"/>
                <w:szCs w:val="16"/>
              </w:rPr>
              <w:t>1.71</w:t>
            </w:r>
          </w:p>
        </w:tc>
        <w:tc>
          <w:tcPr>
            <w:tcW w:w="1052" w:type="dxa"/>
          </w:tcPr>
          <w:p w14:paraId="0DEA67BD" w14:textId="1EEF2168" w:rsidR="005C689D" w:rsidRPr="00F1562C" w:rsidRDefault="005C689D" w:rsidP="008B2A30">
            <w:pPr>
              <w:pStyle w:val="NICETableText"/>
              <w:jc w:val="right"/>
              <w:rPr>
                <w:sz w:val="16"/>
                <w:szCs w:val="16"/>
              </w:rPr>
            </w:pPr>
            <w:r w:rsidRPr="00F1562C">
              <w:rPr>
                <w:sz w:val="16"/>
                <w:szCs w:val="16"/>
              </w:rPr>
              <w:t>0.57</w:t>
            </w:r>
          </w:p>
        </w:tc>
        <w:tc>
          <w:tcPr>
            <w:tcW w:w="861" w:type="dxa"/>
          </w:tcPr>
          <w:p w14:paraId="749A7721" w14:textId="4A1D3587" w:rsidR="005C689D" w:rsidRPr="00F1562C" w:rsidRDefault="005C689D" w:rsidP="008B2A30">
            <w:pPr>
              <w:pStyle w:val="NICETableText"/>
              <w:jc w:val="right"/>
              <w:rPr>
                <w:sz w:val="16"/>
                <w:szCs w:val="16"/>
              </w:rPr>
            </w:pPr>
            <w:r w:rsidRPr="00F1562C">
              <w:rPr>
                <w:sz w:val="16"/>
                <w:szCs w:val="16"/>
              </w:rPr>
              <w:t>1.71</w:t>
            </w:r>
          </w:p>
        </w:tc>
        <w:tc>
          <w:tcPr>
            <w:tcW w:w="1070" w:type="dxa"/>
          </w:tcPr>
          <w:p w14:paraId="64D9130A" w14:textId="1A26E390" w:rsidR="005C689D" w:rsidRPr="00F1562C" w:rsidRDefault="005C689D" w:rsidP="008B2A30">
            <w:pPr>
              <w:pStyle w:val="NICETableText"/>
              <w:jc w:val="right"/>
              <w:rPr>
                <w:sz w:val="16"/>
                <w:szCs w:val="16"/>
              </w:rPr>
            </w:pPr>
            <w:r w:rsidRPr="00F1562C">
              <w:rPr>
                <w:sz w:val="16"/>
                <w:szCs w:val="16"/>
              </w:rPr>
              <w:t>14.29</w:t>
            </w:r>
          </w:p>
        </w:tc>
        <w:tc>
          <w:tcPr>
            <w:tcW w:w="1159" w:type="dxa"/>
          </w:tcPr>
          <w:p w14:paraId="76BC4FC1" w14:textId="14607301" w:rsidR="005C689D" w:rsidRPr="00F1562C" w:rsidRDefault="005C689D" w:rsidP="008B2A30">
            <w:pPr>
              <w:pStyle w:val="NICETableText"/>
              <w:jc w:val="right"/>
              <w:rPr>
                <w:sz w:val="16"/>
                <w:szCs w:val="16"/>
              </w:rPr>
            </w:pPr>
            <w:r w:rsidRPr="00F1562C">
              <w:rPr>
                <w:sz w:val="16"/>
                <w:szCs w:val="16"/>
              </w:rPr>
              <w:t>3.43</w:t>
            </w:r>
          </w:p>
        </w:tc>
        <w:tc>
          <w:tcPr>
            <w:tcW w:w="1310" w:type="dxa"/>
          </w:tcPr>
          <w:p w14:paraId="314C993F" w14:textId="1BE0D302" w:rsidR="005C689D" w:rsidRPr="00F1562C" w:rsidRDefault="005C689D" w:rsidP="008B2A30">
            <w:pPr>
              <w:pStyle w:val="NICETableText"/>
              <w:jc w:val="right"/>
              <w:rPr>
                <w:sz w:val="16"/>
                <w:szCs w:val="16"/>
              </w:rPr>
            </w:pPr>
            <w:r w:rsidRPr="00F1562C">
              <w:rPr>
                <w:sz w:val="16"/>
                <w:szCs w:val="16"/>
              </w:rPr>
              <w:t>2.29</w:t>
            </w:r>
          </w:p>
        </w:tc>
        <w:tc>
          <w:tcPr>
            <w:tcW w:w="1039" w:type="dxa"/>
          </w:tcPr>
          <w:p w14:paraId="629FE2B9" w14:textId="2E48F597" w:rsidR="005C689D" w:rsidRPr="00F1562C" w:rsidRDefault="005C689D" w:rsidP="008B2A30">
            <w:pPr>
              <w:pStyle w:val="NICETableText"/>
              <w:jc w:val="right"/>
              <w:rPr>
                <w:sz w:val="16"/>
                <w:szCs w:val="16"/>
              </w:rPr>
            </w:pPr>
            <w:r w:rsidRPr="00F1562C">
              <w:rPr>
                <w:sz w:val="16"/>
                <w:szCs w:val="16"/>
              </w:rPr>
              <w:t>4.00</w:t>
            </w:r>
          </w:p>
        </w:tc>
        <w:tc>
          <w:tcPr>
            <w:tcW w:w="853" w:type="dxa"/>
            <w:vMerge/>
          </w:tcPr>
          <w:p w14:paraId="2AC9AF12" w14:textId="77777777" w:rsidR="005C689D" w:rsidRPr="00F1562C" w:rsidRDefault="005C689D" w:rsidP="005C689D">
            <w:pPr>
              <w:pStyle w:val="NICETableText"/>
              <w:rPr>
                <w:sz w:val="16"/>
                <w:szCs w:val="16"/>
              </w:rPr>
            </w:pPr>
          </w:p>
        </w:tc>
      </w:tr>
      <w:tr w:rsidR="005C689D" w:rsidRPr="00F1562C" w14:paraId="2E86CDF0" w14:textId="77777777" w:rsidTr="00FA3410">
        <w:tc>
          <w:tcPr>
            <w:tcW w:w="13097" w:type="dxa"/>
            <w:gridSpan w:val="13"/>
          </w:tcPr>
          <w:p w14:paraId="1605C925" w14:textId="52FD38C9" w:rsidR="005C689D" w:rsidRPr="00F1562C" w:rsidRDefault="00BD5ED8" w:rsidP="005C689D">
            <w:pPr>
              <w:pStyle w:val="NICETableText"/>
              <w:rPr>
                <w:b/>
                <w:bCs/>
                <w:sz w:val="16"/>
                <w:szCs w:val="16"/>
              </w:rPr>
            </w:pPr>
            <w:r w:rsidRPr="00F1562C">
              <w:rPr>
                <w:b/>
                <w:bCs/>
                <w:sz w:val="16"/>
                <w:szCs w:val="16"/>
              </w:rPr>
              <w:t>Antimicrobial susceptibility</w:t>
            </w:r>
          </w:p>
        </w:tc>
        <w:tc>
          <w:tcPr>
            <w:tcW w:w="853" w:type="dxa"/>
            <w:vMerge/>
          </w:tcPr>
          <w:p w14:paraId="77024E67" w14:textId="77777777" w:rsidR="005C689D" w:rsidRPr="00F1562C" w:rsidRDefault="005C689D" w:rsidP="005C689D">
            <w:pPr>
              <w:pStyle w:val="NICETableText"/>
              <w:rPr>
                <w:sz w:val="16"/>
                <w:szCs w:val="16"/>
              </w:rPr>
            </w:pPr>
          </w:p>
        </w:tc>
      </w:tr>
      <w:tr w:rsidR="005C689D" w:rsidRPr="00F1562C" w14:paraId="71CCB384" w14:textId="77777777" w:rsidTr="00FA3410">
        <w:tc>
          <w:tcPr>
            <w:tcW w:w="1115" w:type="dxa"/>
          </w:tcPr>
          <w:p w14:paraId="0497483B" w14:textId="77777777" w:rsidR="005C689D" w:rsidRPr="00F1562C" w:rsidRDefault="005C689D" w:rsidP="005C689D">
            <w:pPr>
              <w:pStyle w:val="NICETableText"/>
              <w:rPr>
                <w:sz w:val="16"/>
                <w:szCs w:val="16"/>
              </w:rPr>
            </w:pPr>
            <w:r w:rsidRPr="00F1562C">
              <w:rPr>
                <w:sz w:val="16"/>
                <w:szCs w:val="16"/>
              </w:rPr>
              <w:t>Cefiderocol</w:t>
            </w:r>
          </w:p>
        </w:tc>
        <w:tc>
          <w:tcPr>
            <w:tcW w:w="1069" w:type="dxa"/>
          </w:tcPr>
          <w:p w14:paraId="3ABAC352" w14:textId="6A745811" w:rsidR="005C689D" w:rsidRPr="00F1562C" w:rsidRDefault="005C689D" w:rsidP="008B2A30">
            <w:pPr>
              <w:pStyle w:val="NICETableText"/>
              <w:jc w:val="right"/>
              <w:rPr>
                <w:sz w:val="16"/>
                <w:szCs w:val="16"/>
              </w:rPr>
            </w:pPr>
            <w:r w:rsidRPr="00F1562C">
              <w:rPr>
                <w:sz w:val="16"/>
                <w:szCs w:val="16"/>
              </w:rPr>
              <w:t>2.97</w:t>
            </w:r>
          </w:p>
        </w:tc>
        <w:tc>
          <w:tcPr>
            <w:tcW w:w="1202" w:type="dxa"/>
          </w:tcPr>
          <w:p w14:paraId="29E3E9FF" w14:textId="7E1E54CA" w:rsidR="005C689D" w:rsidRPr="00F1562C" w:rsidRDefault="005C689D" w:rsidP="008B2A30">
            <w:pPr>
              <w:pStyle w:val="NICETableText"/>
              <w:jc w:val="right"/>
              <w:rPr>
                <w:sz w:val="16"/>
                <w:szCs w:val="16"/>
              </w:rPr>
            </w:pPr>
            <w:r w:rsidRPr="00F1562C">
              <w:rPr>
                <w:sz w:val="16"/>
                <w:szCs w:val="16"/>
              </w:rPr>
              <w:t>10.90</w:t>
            </w:r>
          </w:p>
        </w:tc>
        <w:tc>
          <w:tcPr>
            <w:tcW w:w="616" w:type="dxa"/>
          </w:tcPr>
          <w:p w14:paraId="2794A0DF" w14:textId="4EDB7B93" w:rsidR="005C689D" w:rsidRPr="00F1562C" w:rsidRDefault="005C689D" w:rsidP="008B2A30">
            <w:pPr>
              <w:pStyle w:val="NICETableText"/>
              <w:jc w:val="right"/>
              <w:rPr>
                <w:sz w:val="16"/>
                <w:szCs w:val="16"/>
              </w:rPr>
            </w:pPr>
            <w:r w:rsidRPr="00F1562C">
              <w:rPr>
                <w:sz w:val="16"/>
                <w:szCs w:val="16"/>
              </w:rPr>
              <w:t>30.55</w:t>
            </w:r>
          </w:p>
        </w:tc>
        <w:tc>
          <w:tcPr>
            <w:tcW w:w="964" w:type="dxa"/>
          </w:tcPr>
          <w:p w14:paraId="0BEC5E8F" w14:textId="6CD08FA6" w:rsidR="005C689D" w:rsidRPr="00F1562C" w:rsidRDefault="005C689D" w:rsidP="008B2A30">
            <w:pPr>
              <w:pStyle w:val="NICETableText"/>
              <w:jc w:val="right"/>
              <w:rPr>
                <w:sz w:val="16"/>
                <w:szCs w:val="16"/>
              </w:rPr>
            </w:pPr>
            <w:r w:rsidRPr="00F1562C">
              <w:rPr>
                <w:sz w:val="16"/>
                <w:szCs w:val="16"/>
              </w:rPr>
              <w:t>19.67</w:t>
            </w:r>
          </w:p>
        </w:tc>
        <w:tc>
          <w:tcPr>
            <w:tcW w:w="821" w:type="dxa"/>
          </w:tcPr>
          <w:p w14:paraId="05F45BBC" w14:textId="7721EF18" w:rsidR="005C689D" w:rsidRPr="00F1562C" w:rsidRDefault="005C689D" w:rsidP="008B2A30">
            <w:pPr>
              <w:pStyle w:val="NICETableText"/>
              <w:jc w:val="right"/>
              <w:rPr>
                <w:sz w:val="16"/>
                <w:szCs w:val="16"/>
              </w:rPr>
            </w:pPr>
            <w:r w:rsidRPr="00F1562C">
              <w:rPr>
                <w:sz w:val="16"/>
                <w:szCs w:val="16"/>
              </w:rPr>
              <w:t>1.49</w:t>
            </w:r>
          </w:p>
        </w:tc>
        <w:tc>
          <w:tcPr>
            <w:tcW w:w="819" w:type="dxa"/>
          </w:tcPr>
          <w:p w14:paraId="0A6FEF3A" w14:textId="07B2BC79" w:rsidR="005C689D" w:rsidRPr="00F1562C" w:rsidRDefault="005C689D" w:rsidP="008B2A30">
            <w:pPr>
              <w:pStyle w:val="NICETableText"/>
              <w:jc w:val="right"/>
              <w:rPr>
                <w:sz w:val="16"/>
                <w:szCs w:val="16"/>
              </w:rPr>
            </w:pPr>
            <w:r w:rsidRPr="00F1562C">
              <w:rPr>
                <w:sz w:val="16"/>
                <w:szCs w:val="16"/>
              </w:rPr>
              <w:t>1.49</w:t>
            </w:r>
          </w:p>
        </w:tc>
        <w:tc>
          <w:tcPr>
            <w:tcW w:w="1052" w:type="dxa"/>
          </w:tcPr>
          <w:p w14:paraId="033932D4" w14:textId="02366DFB" w:rsidR="005C689D" w:rsidRPr="00F1562C" w:rsidRDefault="005C689D" w:rsidP="008B2A30">
            <w:pPr>
              <w:pStyle w:val="NICETableText"/>
              <w:jc w:val="right"/>
              <w:rPr>
                <w:sz w:val="16"/>
                <w:szCs w:val="16"/>
              </w:rPr>
            </w:pPr>
            <w:r w:rsidRPr="00F1562C">
              <w:rPr>
                <w:sz w:val="16"/>
                <w:szCs w:val="16"/>
              </w:rPr>
              <w:t>0.50</w:t>
            </w:r>
          </w:p>
        </w:tc>
        <w:tc>
          <w:tcPr>
            <w:tcW w:w="861" w:type="dxa"/>
          </w:tcPr>
          <w:p w14:paraId="445FAFAE" w14:textId="7FD1BF33" w:rsidR="005C689D" w:rsidRPr="00F1562C" w:rsidRDefault="005C689D" w:rsidP="008B2A30">
            <w:pPr>
              <w:pStyle w:val="NICETableText"/>
              <w:jc w:val="right"/>
              <w:rPr>
                <w:sz w:val="16"/>
                <w:szCs w:val="16"/>
              </w:rPr>
            </w:pPr>
            <w:r w:rsidRPr="00F1562C">
              <w:rPr>
                <w:sz w:val="16"/>
                <w:szCs w:val="16"/>
              </w:rPr>
              <w:t>1.48</w:t>
            </w:r>
          </w:p>
        </w:tc>
        <w:tc>
          <w:tcPr>
            <w:tcW w:w="1070" w:type="dxa"/>
          </w:tcPr>
          <w:p w14:paraId="25E376B0" w14:textId="3BDC21C0" w:rsidR="005C689D" w:rsidRPr="00F1562C" w:rsidRDefault="00E01FD5" w:rsidP="008B2A30">
            <w:pPr>
              <w:pStyle w:val="NICETableText"/>
              <w:jc w:val="right"/>
              <w:rPr>
                <w:sz w:val="16"/>
                <w:szCs w:val="16"/>
              </w:rPr>
            </w:pPr>
            <w:r w:rsidRPr="00F1562C">
              <w:rPr>
                <w:sz w:val="16"/>
                <w:szCs w:val="16"/>
              </w:rPr>
              <w:t>13.88</w:t>
            </w:r>
          </w:p>
        </w:tc>
        <w:tc>
          <w:tcPr>
            <w:tcW w:w="1159" w:type="dxa"/>
          </w:tcPr>
          <w:p w14:paraId="224D0B91" w14:textId="44A8FDBA" w:rsidR="005C689D" w:rsidRPr="00F1562C" w:rsidRDefault="00E01FD5" w:rsidP="008B2A30">
            <w:pPr>
              <w:pStyle w:val="NICETableText"/>
              <w:jc w:val="right"/>
              <w:rPr>
                <w:sz w:val="16"/>
                <w:szCs w:val="16"/>
              </w:rPr>
            </w:pPr>
            <w:r w:rsidRPr="00F1562C">
              <w:rPr>
                <w:sz w:val="16"/>
                <w:szCs w:val="16"/>
              </w:rPr>
              <w:t>3.47</w:t>
            </w:r>
          </w:p>
        </w:tc>
        <w:tc>
          <w:tcPr>
            <w:tcW w:w="1310" w:type="dxa"/>
          </w:tcPr>
          <w:p w14:paraId="00C1740D" w14:textId="667B83F2" w:rsidR="005C689D" w:rsidRPr="00F1562C" w:rsidRDefault="00E01FD5" w:rsidP="008B2A30">
            <w:pPr>
              <w:pStyle w:val="NICETableText"/>
              <w:jc w:val="right"/>
              <w:rPr>
                <w:sz w:val="16"/>
                <w:szCs w:val="16"/>
              </w:rPr>
            </w:pPr>
            <w:r w:rsidRPr="00F1562C">
              <w:rPr>
                <w:sz w:val="16"/>
                <w:szCs w:val="16"/>
              </w:rPr>
              <w:t>2.22</w:t>
            </w:r>
          </w:p>
        </w:tc>
        <w:tc>
          <w:tcPr>
            <w:tcW w:w="1039" w:type="dxa"/>
          </w:tcPr>
          <w:p w14:paraId="188DB6F2" w14:textId="0B74D97E" w:rsidR="005C689D" w:rsidRPr="00F1562C" w:rsidRDefault="00E01FD5" w:rsidP="008B2A30">
            <w:pPr>
              <w:pStyle w:val="NICETableText"/>
              <w:jc w:val="right"/>
              <w:rPr>
                <w:sz w:val="16"/>
                <w:szCs w:val="16"/>
              </w:rPr>
            </w:pPr>
            <w:r w:rsidRPr="00F1562C">
              <w:rPr>
                <w:sz w:val="16"/>
                <w:szCs w:val="16"/>
              </w:rPr>
              <w:t>3.60</w:t>
            </w:r>
          </w:p>
        </w:tc>
        <w:tc>
          <w:tcPr>
            <w:tcW w:w="853" w:type="dxa"/>
          </w:tcPr>
          <w:p w14:paraId="0FB01971" w14:textId="0A4C39E4" w:rsidR="005C689D" w:rsidRPr="00F1562C" w:rsidRDefault="00E01FD5" w:rsidP="008B2A30">
            <w:pPr>
              <w:pStyle w:val="NICETableText"/>
              <w:jc w:val="right"/>
              <w:rPr>
                <w:sz w:val="16"/>
                <w:szCs w:val="16"/>
              </w:rPr>
            </w:pPr>
            <w:r w:rsidRPr="00F1562C">
              <w:rPr>
                <w:sz w:val="16"/>
                <w:szCs w:val="16"/>
              </w:rPr>
              <w:t>92.16</w:t>
            </w:r>
          </w:p>
        </w:tc>
      </w:tr>
      <w:tr w:rsidR="005C689D" w:rsidRPr="00F1562C" w14:paraId="1A0B1B9D" w14:textId="77777777" w:rsidTr="00FA3410">
        <w:tc>
          <w:tcPr>
            <w:tcW w:w="1115" w:type="dxa"/>
          </w:tcPr>
          <w:p w14:paraId="550FBEA2" w14:textId="77777777" w:rsidR="005C689D" w:rsidRPr="00F1562C" w:rsidRDefault="005C689D" w:rsidP="005C689D">
            <w:pPr>
              <w:pStyle w:val="NICETableText"/>
              <w:rPr>
                <w:sz w:val="16"/>
                <w:szCs w:val="16"/>
              </w:rPr>
            </w:pPr>
            <w:r w:rsidRPr="00F1562C">
              <w:rPr>
                <w:sz w:val="16"/>
                <w:szCs w:val="16"/>
              </w:rPr>
              <w:t>Meropenem (2)</w:t>
            </w:r>
          </w:p>
        </w:tc>
        <w:tc>
          <w:tcPr>
            <w:tcW w:w="1069" w:type="dxa"/>
          </w:tcPr>
          <w:p w14:paraId="58112FD5" w14:textId="54404863" w:rsidR="005C689D" w:rsidRPr="00F1562C" w:rsidRDefault="005C689D" w:rsidP="008B2A30">
            <w:pPr>
              <w:pStyle w:val="NICETableText"/>
              <w:jc w:val="right"/>
              <w:rPr>
                <w:sz w:val="16"/>
                <w:szCs w:val="16"/>
              </w:rPr>
            </w:pPr>
            <w:r w:rsidRPr="00F1562C">
              <w:rPr>
                <w:sz w:val="16"/>
                <w:szCs w:val="16"/>
              </w:rPr>
              <w:t>2.06</w:t>
            </w:r>
          </w:p>
        </w:tc>
        <w:tc>
          <w:tcPr>
            <w:tcW w:w="1202" w:type="dxa"/>
          </w:tcPr>
          <w:p w14:paraId="2664D632" w14:textId="5DE097FE" w:rsidR="005C689D" w:rsidRPr="00F1562C" w:rsidRDefault="005C689D" w:rsidP="008B2A30">
            <w:pPr>
              <w:pStyle w:val="NICETableText"/>
              <w:jc w:val="right"/>
              <w:rPr>
                <w:sz w:val="16"/>
                <w:szCs w:val="16"/>
              </w:rPr>
            </w:pPr>
            <w:r w:rsidRPr="00F1562C">
              <w:rPr>
                <w:sz w:val="16"/>
                <w:szCs w:val="16"/>
              </w:rPr>
              <w:t>7.54</w:t>
            </w:r>
          </w:p>
        </w:tc>
        <w:tc>
          <w:tcPr>
            <w:tcW w:w="616" w:type="dxa"/>
          </w:tcPr>
          <w:p w14:paraId="057A1183" w14:textId="218545C2" w:rsidR="005C689D" w:rsidRPr="00F1562C" w:rsidRDefault="005C689D" w:rsidP="008B2A30">
            <w:pPr>
              <w:pStyle w:val="NICETableText"/>
              <w:jc w:val="right"/>
              <w:rPr>
                <w:sz w:val="16"/>
                <w:szCs w:val="16"/>
              </w:rPr>
            </w:pPr>
            <w:r w:rsidRPr="00F1562C">
              <w:rPr>
                <w:sz w:val="16"/>
                <w:szCs w:val="16"/>
              </w:rPr>
              <w:t>31.27</w:t>
            </w:r>
          </w:p>
        </w:tc>
        <w:tc>
          <w:tcPr>
            <w:tcW w:w="964" w:type="dxa"/>
          </w:tcPr>
          <w:p w14:paraId="36FE7DCC" w14:textId="78E007EA" w:rsidR="005C689D" w:rsidRPr="00F1562C" w:rsidRDefault="005C689D" w:rsidP="008B2A30">
            <w:pPr>
              <w:pStyle w:val="NICETableText"/>
              <w:jc w:val="right"/>
              <w:rPr>
                <w:sz w:val="16"/>
                <w:szCs w:val="16"/>
              </w:rPr>
            </w:pPr>
            <w:r w:rsidRPr="00F1562C">
              <w:rPr>
                <w:sz w:val="16"/>
                <w:szCs w:val="16"/>
              </w:rPr>
              <w:t>14.45</w:t>
            </w:r>
          </w:p>
        </w:tc>
        <w:tc>
          <w:tcPr>
            <w:tcW w:w="821" w:type="dxa"/>
          </w:tcPr>
          <w:p w14:paraId="5C2CBF38" w14:textId="48C4F0F1" w:rsidR="005C689D" w:rsidRPr="00F1562C" w:rsidRDefault="005C689D" w:rsidP="008B2A30">
            <w:pPr>
              <w:pStyle w:val="NICETableText"/>
              <w:jc w:val="right"/>
              <w:rPr>
                <w:sz w:val="16"/>
                <w:szCs w:val="16"/>
              </w:rPr>
            </w:pPr>
            <w:r w:rsidRPr="00F1562C">
              <w:rPr>
                <w:sz w:val="16"/>
                <w:szCs w:val="16"/>
              </w:rPr>
              <w:t>1.03</w:t>
            </w:r>
          </w:p>
        </w:tc>
        <w:tc>
          <w:tcPr>
            <w:tcW w:w="819" w:type="dxa"/>
          </w:tcPr>
          <w:p w14:paraId="3BB0A574" w14:textId="512BA9C4" w:rsidR="005C689D" w:rsidRPr="00F1562C" w:rsidRDefault="005C689D" w:rsidP="008B2A30">
            <w:pPr>
              <w:pStyle w:val="NICETableText"/>
              <w:jc w:val="right"/>
              <w:rPr>
                <w:sz w:val="16"/>
                <w:szCs w:val="16"/>
              </w:rPr>
            </w:pPr>
            <w:r w:rsidRPr="00F1562C">
              <w:rPr>
                <w:sz w:val="16"/>
                <w:szCs w:val="16"/>
              </w:rPr>
              <w:t>1.03</w:t>
            </w:r>
          </w:p>
        </w:tc>
        <w:tc>
          <w:tcPr>
            <w:tcW w:w="1052" w:type="dxa"/>
          </w:tcPr>
          <w:p w14:paraId="02C83261" w14:textId="220B15D1" w:rsidR="005C689D" w:rsidRPr="00F1562C" w:rsidRDefault="005C689D" w:rsidP="008B2A30">
            <w:pPr>
              <w:pStyle w:val="NICETableText"/>
              <w:jc w:val="right"/>
              <w:rPr>
                <w:sz w:val="16"/>
                <w:szCs w:val="16"/>
              </w:rPr>
            </w:pPr>
            <w:r w:rsidRPr="00F1562C">
              <w:rPr>
                <w:sz w:val="16"/>
                <w:szCs w:val="16"/>
              </w:rPr>
              <w:t>0.34</w:t>
            </w:r>
          </w:p>
        </w:tc>
        <w:tc>
          <w:tcPr>
            <w:tcW w:w="861" w:type="dxa"/>
          </w:tcPr>
          <w:p w14:paraId="5541618B" w14:textId="5D9DD808" w:rsidR="005C689D" w:rsidRPr="00F1562C" w:rsidRDefault="005C689D" w:rsidP="008B2A30">
            <w:pPr>
              <w:pStyle w:val="NICETableText"/>
              <w:jc w:val="right"/>
              <w:rPr>
                <w:sz w:val="16"/>
                <w:szCs w:val="16"/>
              </w:rPr>
            </w:pPr>
            <w:r w:rsidRPr="00F1562C">
              <w:rPr>
                <w:sz w:val="16"/>
                <w:szCs w:val="16"/>
              </w:rPr>
              <w:t>0.05</w:t>
            </w:r>
          </w:p>
        </w:tc>
        <w:tc>
          <w:tcPr>
            <w:tcW w:w="1070" w:type="dxa"/>
          </w:tcPr>
          <w:p w14:paraId="4847F514" w14:textId="16ADCE38" w:rsidR="005C689D" w:rsidRPr="00F1562C" w:rsidRDefault="00E01FD5" w:rsidP="008B2A30">
            <w:pPr>
              <w:pStyle w:val="NICETableText"/>
              <w:jc w:val="right"/>
              <w:rPr>
                <w:sz w:val="16"/>
                <w:szCs w:val="16"/>
              </w:rPr>
            </w:pPr>
            <w:r w:rsidRPr="00F1562C">
              <w:rPr>
                <w:sz w:val="16"/>
                <w:szCs w:val="16"/>
              </w:rPr>
              <w:t>4.49</w:t>
            </w:r>
          </w:p>
        </w:tc>
        <w:tc>
          <w:tcPr>
            <w:tcW w:w="1159" w:type="dxa"/>
          </w:tcPr>
          <w:p w14:paraId="0B91DA1C" w14:textId="773A2220" w:rsidR="005C689D" w:rsidRPr="00F1562C" w:rsidRDefault="00E01FD5" w:rsidP="008B2A30">
            <w:pPr>
              <w:pStyle w:val="NICETableText"/>
              <w:jc w:val="right"/>
              <w:rPr>
                <w:sz w:val="16"/>
                <w:szCs w:val="16"/>
              </w:rPr>
            </w:pPr>
            <w:r w:rsidRPr="00F1562C">
              <w:rPr>
                <w:sz w:val="16"/>
                <w:szCs w:val="16"/>
              </w:rPr>
              <w:t>0.00</w:t>
            </w:r>
          </w:p>
        </w:tc>
        <w:tc>
          <w:tcPr>
            <w:tcW w:w="1310" w:type="dxa"/>
          </w:tcPr>
          <w:p w14:paraId="75690F7A" w14:textId="5FB3D041" w:rsidR="005C689D" w:rsidRPr="00F1562C" w:rsidRDefault="00E01FD5" w:rsidP="008B2A30">
            <w:pPr>
              <w:pStyle w:val="NICETableText"/>
              <w:jc w:val="right"/>
              <w:rPr>
                <w:sz w:val="16"/>
                <w:szCs w:val="16"/>
              </w:rPr>
            </w:pPr>
            <w:r w:rsidRPr="00F1562C">
              <w:rPr>
                <w:sz w:val="16"/>
                <w:szCs w:val="16"/>
              </w:rPr>
              <w:t>0.72</w:t>
            </w:r>
          </w:p>
        </w:tc>
        <w:tc>
          <w:tcPr>
            <w:tcW w:w="1039" w:type="dxa"/>
          </w:tcPr>
          <w:p w14:paraId="5A83BB12" w14:textId="34FBE51A" w:rsidR="005C689D" w:rsidRPr="00F1562C" w:rsidRDefault="00E01FD5" w:rsidP="008B2A30">
            <w:pPr>
              <w:pStyle w:val="NICETableText"/>
              <w:jc w:val="right"/>
              <w:rPr>
                <w:sz w:val="16"/>
                <w:szCs w:val="16"/>
              </w:rPr>
            </w:pPr>
            <w:r w:rsidRPr="00F1562C">
              <w:rPr>
                <w:sz w:val="16"/>
                <w:szCs w:val="16"/>
              </w:rPr>
              <w:t>0.29</w:t>
            </w:r>
          </w:p>
        </w:tc>
        <w:tc>
          <w:tcPr>
            <w:tcW w:w="853" w:type="dxa"/>
          </w:tcPr>
          <w:p w14:paraId="0AAC9635" w14:textId="0670E72B" w:rsidR="005C689D" w:rsidRPr="00F1562C" w:rsidRDefault="00E01FD5" w:rsidP="008B2A30">
            <w:pPr>
              <w:pStyle w:val="NICETableText"/>
              <w:jc w:val="right"/>
              <w:rPr>
                <w:sz w:val="16"/>
                <w:szCs w:val="16"/>
              </w:rPr>
            </w:pPr>
            <w:r w:rsidRPr="00F1562C">
              <w:rPr>
                <w:sz w:val="16"/>
                <w:szCs w:val="16"/>
              </w:rPr>
              <w:t>63.27</w:t>
            </w:r>
          </w:p>
        </w:tc>
      </w:tr>
      <w:tr w:rsidR="005C689D" w:rsidRPr="00F1562C" w14:paraId="72EF14FD" w14:textId="77777777" w:rsidTr="00FA3410">
        <w:tc>
          <w:tcPr>
            <w:tcW w:w="1115" w:type="dxa"/>
          </w:tcPr>
          <w:p w14:paraId="372F1DE4" w14:textId="77777777" w:rsidR="005C689D" w:rsidRPr="00F1562C" w:rsidRDefault="005C689D" w:rsidP="005C689D">
            <w:pPr>
              <w:pStyle w:val="NICETableText"/>
              <w:rPr>
                <w:sz w:val="16"/>
                <w:szCs w:val="16"/>
              </w:rPr>
            </w:pPr>
            <w:r w:rsidRPr="00F1562C">
              <w:rPr>
                <w:sz w:val="16"/>
                <w:szCs w:val="16"/>
              </w:rPr>
              <w:t>Meropenem (8)</w:t>
            </w:r>
          </w:p>
        </w:tc>
        <w:tc>
          <w:tcPr>
            <w:tcW w:w="1069" w:type="dxa"/>
          </w:tcPr>
          <w:p w14:paraId="259A9516" w14:textId="04F5C720" w:rsidR="005C689D" w:rsidRPr="00F1562C" w:rsidRDefault="005C689D" w:rsidP="008B2A30">
            <w:pPr>
              <w:pStyle w:val="NICETableText"/>
              <w:jc w:val="right"/>
              <w:rPr>
                <w:sz w:val="16"/>
                <w:szCs w:val="16"/>
              </w:rPr>
            </w:pPr>
            <w:r w:rsidRPr="00F1562C">
              <w:rPr>
                <w:sz w:val="16"/>
                <w:szCs w:val="16"/>
              </w:rPr>
              <w:t>2.63</w:t>
            </w:r>
          </w:p>
        </w:tc>
        <w:tc>
          <w:tcPr>
            <w:tcW w:w="1202" w:type="dxa"/>
          </w:tcPr>
          <w:p w14:paraId="36563DFE" w14:textId="05249FBD" w:rsidR="005C689D" w:rsidRPr="00F1562C" w:rsidRDefault="005C689D" w:rsidP="008B2A30">
            <w:pPr>
              <w:pStyle w:val="NICETableText"/>
              <w:jc w:val="right"/>
              <w:rPr>
                <w:sz w:val="16"/>
                <w:szCs w:val="16"/>
              </w:rPr>
            </w:pPr>
            <w:r w:rsidRPr="00F1562C">
              <w:rPr>
                <w:sz w:val="16"/>
                <w:szCs w:val="16"/>
              </w:rPr>
              <w:t>9.64</w:t>
            </w:r>
          </w:p>
        </w:tc>
        <w:tc>
          <w:tcPr>
            <w:tcW w:w="616" w:type="dxa"/>
          </w:tcPr>
          <w:p w14:paraId="2594FA50" w14:textId="0527531E" w:rsidR="005C689D" w:rsidRPr="00F1562C" w:rsidRDefault="005C689D" w:rsidP="008B2A30">
            <w:pPr>
              <w:pStyle w:val="NICETableText"/>
              <w:jc w:val="right"/>
              <w:rPr>
                <w:sz w:val="16"/>
                <w:szCs w:val="16"/>
              </w:rPr>
            </w:pPr>
            <w:r w:rsidRPr="00F1562C">
              <w:rPr>
                <w:sz w:val="16"/>
                <w:szCs w:val="16"/>
              </w:rPr>
              <w:t>31.27</w:t>
            </w:r>
          </w:p>
        </w:tc>
        <w:tc>
          <w:tcPr>
            <w:tcW w:w="964" w:type="dxa"/>
          </w:tcPr>
          <w:p w14:paraId="5F539C03" w14:textId="56A665E0" w:rsidR="005C689D" w:rsidRPr="00F1562C" w:rsidRDefault="005C689D" w:rsidP="008B2A30">
            <w:pPr>
              <w:pStyle w:val="NICETableText"/>
              <w:jc w:val="right"/>
              <w:rPr>
                <w:sz w:val="16"/>
                <w:szCs w:val="16"/>
              </w:rPr>
            </w:pPr>
            <w:r w:rsidRPr="00F1562C">
              <w:rPr>
                <w:sz w:val="16"/>
                <w:szCs w:val="16"/>
              </w:rPr>
              <w:t>16.91</w:t>
            </w:r>
          </w:p>
        </w:tc>
        <w:tc>
          <w:tcPr>
            <w:tcW w:w="821" w:type="dxa"/>
          </w:tcPr>
          <w:p w14:paraId="25950DD6" w14:textId="1789C435" w:rsidR="005C689D" w:rsidRPr="00F1562C" w:rsidRDefault="005C689D" w:rsidP="008B2A30">
            <w:pPr>
              <w:pStyle w:val="NICETableText"/>
              <w:jc w:val="right"/>
              <w:rPr>
                <w:sz w:val="16"/>
                <w:szCs w:val="16"/>
              </w:rPr>
            </w:pPr>
            <w:r w:rsidRPr="00F1562C">
              <w:rPr>
                <w:sz w:val="16"/>
                <w:szCs w:val="16"/>
              </w:rPr>
              <w:t>1.31</w:t>
            </w:r>
          </w:p>
        </w:tc>
        <w:tc>
          <w:tcPr>
            <w:tcW w:w="819" w:type="dxa"/>
          </w:tcPr>
          <w:p w14:paraId="6240900D" w14:textId="7AC16651" w:rsidR="005C689D" w:rsidRPr="00F1562C" w:rsidRDefault="005C689D" w:rsidP="008B2A30">
            <w:pPr>
              <w:pStyle w:val="NICETableText"/>
              <w:jc w:val="right"/>
              <w:rPr>
                <w:sz w:val="16"/>
                <w:szCs w:val="16"/>
              </w:rPr>
            </w:pPr>
            <w:r w:rsidRPr="00F1562C">
              <w:rPr>
                <w:sz w:val="16"/>
                <w:szCs w:val="16"/>
              </w:rPr>
              <w:t>1.31</w:t>
            </w:r>
          </w:p>
        </w:tc>
        <w:tc>
          <w:tcPr>
            <w:tcW w:w="1052" w:type="dxa"/>
          </w:tcPr>
          <w:p w14:paraId="61E31D3C" w14:textId="39CD787B" w:rsidR="005C689D" w:rsidRPr="00F1562C" w:rsidRDefault="005C689D" w:rsidP="008B2A30">
            <w:pPr>
              <w:pStyle w:val="NICETableText"/>
              <w:jc w:val="right"/>
              <w:rPr>
                <w:sz w:val="16"/>
                <w:szCs w:val="16"/>
              </w:rPr>
            </w:pPr>
            <w:r w:rsidRPr="00F1562C">
              <w:rPr>
                <w:sz w:val="16"/>
                <w:szCs w:val="16"/>
              </w:rPr>
              <w:t>0.44</w:t>
            </w:r>
          </w:p>
        </w:tc>
        <w:tc>
          <w:tcPr>
            <w:tcW w:w="861" w:type="dxa"/>
          </w:tcPr>
          <w:p w14:paraId="60E570D2" w14:textId="4A31F62F" w:rsidR="005C689D" w:rsidRPr="00F1562C" w:rsidRDefault="005C689D" w:rsidP="008B2A30">
            <w:pPr>
              <w:pStyle w:val="NICETableText"/>
              <w:jc w:val="right"/>
              <w:rPr>
                <w:sz w:val="16"/>
                <w:szCs w:val="16"/>
              </w:rPr>
            </w:pPr>
            <w:r w:rsidRPr="00F1562C">
              <w:rPr>
                <w:sz w:val="16"/>
                <w:szCs w:val="16"/>
              </w:rPr>
              <w:t>0.11</w:t>
            </w:r>
          </w:p>
        </w:tc>
        <w:tc>
          <w:tcPr>
            <w:tcW w:w="1070" w:type="dxa"/>
          </w:tcPr>
          <w:p w14:paraId="5D2602F3" w14:textId="01D8D7A8" w:rsidR="005C689D" w:rsidRPr="00F1562C" w:rsidRDefault="00E01FD5" w:rsidP="008B2A30">
            <w:pPr>
              <w:pStyle w:val="NICETableText"/>
              <w:jc w:val="right"/>
              <w:rPr>
                <w:sz w:val="16"/>
                <w:szCs w:val="16"/>
              </w:rPr>
            </w:pPr>
            <w:r w:rsidRPr="00F1562C">
              <w:rPr>
                <w:sz w:val="16"/>
                <w:szCs w:val="16"/>
              </w:rPr>
              <w:t>7.35</w:t>
            </w:r>
          </w:p>
        </w:tc>
        <w:tc>
          <w:tcPr>
            <w:tcW w:w="1159" w:type="dxa"/>
          </w:tcPr>
          <w:p w14:paraId="164C1C3E" w14:textId="07AECB09" w:rsidR="005C689D" w:rsidRPr="00F1562C" w:rsidRDefault="00E01FD5" w:rsidP="008B2A30">
            <w:pPr>
              <w:pStyle w:val="NICETableText"/>
              <w:jc w:val="right"/>
              <w:rPr>
                <w:sz w:val="16"/>
                <w:szCs w:val="16"/>
              </w:rPr>
            </w:pPr>
            <w:r w:rsidRPr="00F1562C">
              <w:rPr>
                <w:sz w:val="16"/>
                <w:szCs w:val="16"/>
              </w:rPr>
              <w:t>0.00</w:t>
            </w:r>
          </w:p>
        </w:tc>
        <w:tc>
          <w:tcPr>
            <w:tcW w:w="1310" w:type="dxa"/>
          </w:tcPr>
          <w:p w14:paraId="00E42296" w14:textId="6F2A2351" w:rsidR="005C689D" w:rsidRPr="00F1562C" w:rsidRDefault="00E01FD5" w:rsidP="008B2A30">
            <w:pPr>
              <w:pStyle w:val="NICETableText"/>
              <w:jc w:val="right"/>
              <w:rPr>
                <w:sz w:val="16"/>
                <w:szCs w:val="16"/>
              </w:rPr>
            </w:pPr>
            <w:r w:rsidRPr="00F1562C">
              <w:rPr>
                <w:sz w:val="16"/>
                <w:szCs w:val="16"/>
              </w:rPr>
              <w:t>1.18</w:t>
            </w:r>
          </w:p>
        </w:tc>
        <w:tc>
          <w:tcPr>
            <w:tcW w:w="1039" w:type="dxa"/>
          </w:tcPr>
          <w:p w14:paraId="4B0F807A" w14:textId="60C8380A" w:rsidR="005C689D" w:rsidRPr="00F1562C" w:rsidRDefault="00E01FD5" w:rsidP="008B2A30">
            <w:pPr>
              <w:pStyle w:val="NICETableText"/>
              <w:jc w:val="right"/>
              <w:rPr>
                <w:sz w:val="16"/>
                <w:szCs w:val="16"/>
              </w:rPr>
            </w:pPr>
            <w:r w:rsidRPr="00F1562C">
              <w:rPr>
                <w:sz w:val="16"/>
                <w:szCs w:val="16"/>
              </w:rPr>
              <w:t>0.50</w:t>
            </w:r>
          </w:p>
        </w:tc>
        <w:tc>
          <w:tcPr>
            <w:tcW w:w="853" w:type="dxa"/>
          </w:tcPr>
          <w:p w14:paraId="2CC093B3" w14:textId="08B19E6F" w:rsidR="005C689D" w:rsidRPr="00F1562C" w:rsidRDefault="00E01FD5" w:rsidP="008B2A30">
            <w:pPr>
              <w:pStyle w:val="NICETableText"/>
              <w:jc w:val="right"/>
              <w:rPr>
                <w:sz w:val="16"/>
                <w:szCs w:val="16"/>
              </w:rPr>
            </w:pPr>
            <w:r w:rsidRPr="00F1562C">
              <w:rPr>
                <w:sz w:val="16"/>
                <w:szCs w:val="16"/>
              </w:rPr>
              <w:t>72.64</w:t>
            </w:r>
          </w:p>
        </w:tc>
      </w:tr>
      <w:tr w:rsidR="005C689D" w:rsidRPr="00F1562C" w14:paraId="2B2DA11F" w14:textId="77777777" w:rsidTr="00FA3410">
        <w:tc>
          <w:tcPr>
            <w:tcW w:w="1115" w:type="dxa"/>
          </w:tcPr>
          <w:p w14:paraId="59051B61" w14:textId="77777777" w:rsidR="005C689D" w:rsidRPr="00F1562C" w:rsidRDefault="005C689D" w:rsidP="005C689D">
            <w:pPr>
              <w:pStyle w:val="NICETableText"/>
              <w:rPr>
                <w:sz w:val="16"/>
                <w:szCs w:val="16"/>
              </w:rPr>
            </w:pPr>
            <w:r w:rsidRPr="00F1562C">
              <w:rPr>
                <w:sz w:val="16"/>
                <w:szCs w:val="16"/>
              </w:rPr>
              <w:t>Ceftolozane/ tazobactam</w:t>
            </w:r>
          </w:p>
        </w:tc>
        <w:tc>
          <w:tcPr>
            <w:tcW w:w="1069" w:type="dxa"/>
          </w:tcPr>
          <w:p w14:paraId="33F8409D" w14:textId="0BA90977" w:rsidR="005C689D" w:rsidRPr="00F1562C" w:rsidRDefault="005C689D" w:rsidP="008B2A30">
            <w:pPr>
              <w:pStyle w:val="NICETableText"/>
              <w:jc w:val="right"/>
              <w:rPr>
                <w:sz w:val="16"/>
                <w:szCs w:val="16"/>
              </w:rPr>
            </w:pPr>
            <w:r w:rsidRPr="00F1562C">
              <w:rPr>
                <w:sz w:val="16"/>
                <w:szCs w:val="16"/>
              </w:rPr>
              <w:t>0.69</w:t>
            </w:r>
          </w:p>
        </w:tc>
        <w:tc>
          <w:tcPr>
            <w:tcW w:w="1202" w:type="dxa"/>
          </w:tcPr>
          <w:p w14:paraId="55D3A1D9" w14:textId="12B4C853" w:rsidR="005C689D" w:rsidRPr="00F1562C" w:rsidRDefault="005C689D" w:rsidP="008B2A30">
            <w:pPr>
              <w:pStyle w:val="NICETableText"/>
              <w:jc w:val="right"/>
              <w:rPr>
                <w:sz w:val="16"/>
                <w:szCs w:val="16"/>
              </w:rPr>
            </w:pPr>
            <w:r w:rsidRPr="00F1562C">
              <w:rPr>
                <w:sz w:val="16"/>
                <w:szCs w:val="16"/>
              </w:rPr>
              <w:t>2.51</w:t>
            </w:r>
          </w:p>
        </w:tc>
        <w:tc>
          <w:tcPr>
            <w:tcW w:w="616" w:type="dxa"/>
          </w:tcPr>
          <w:p w14:paraId="32F4E15E" w14:textId="4213D1E9" w:rsidR="005C689D" w:rsidRPr="00F1562C" w:rsidRDefault="005C689D" w:rsidP="008B2A30">
            <w:pPr>
              <w:pStyle w:val="NICETableText"/>
              <w:jc w:val="right"/>
              <w:rPr>
                <w:sz w:val="16"/>
                <w:szCs w:val="16"/>
              </w:rPr>
            </w:pPr>
            <w:r w:rsidRPr="00F1562C">
              <w:rPr>
                <w:sz w:val="16"/>
                <w:szCs w:val="16"/>
              </w:rPr>
              <w:t>28.00</w:t>
            </w:r>
          </w:p>
        </w:tc>
        <w:tc>
          <w:tcPr>
            <w:tcW w:w="964" w:type="dxa"/>
          </w:tcPr>
          <w:p w14:paraId="77769D53" w14:textId="3A04D8CE" w:rsidR="005C689D" w:rsidRPr="00F1562C" w:rsidRDefault="005C689D" w:rsidP="008B2A30">
            <w:pPr>
              <w:pStyle w:val="NICETableText"/>
              <w:jc w:val="right"/>
              <w:rPr>
                <w:sz w:val="16"/>
                <w:szCs w:val="16"/>
              </w:rPr>
            </w:pPr>
            <w:r w:rsidRPr="00F1562C">
              <w:rPr>
                <w:sz w:val="16"/>
                <w:szCs w:val="16"/>
              </w:rPr>
              <w:t>9.22</w:t>
            </w:r>
          </w:p>
        </w:tc>
        <w:tc>
          <w:tcPr>
            <w:tcW w:w="821" w:type="dxa"/>
          </w:tcPr>
          <w:p w14:paraId="1C7E729D" w14:textId="0CC16D4E" w:rsidR="005C689D" w:rsidRPr="00F1562C" w:rsidRDefault="005C689D" w:rsidP="008B2A30">
            <w:pPr>
              <w:pStyle w:val="NICETableText"/>
              <w:jc w:val="right"/>
              <w:rPr>
                <w:sz w:val="16"/>
                <w:szCs w:val="16"/>
              </w:rPr>
            </w:pPr>
            <w:r w:rsidRPr="00F1562C">
              <w:rPr>
                <w:sz w:val="16"/>
                <w:szCs w:val="16"/>
              </w:rPr>
              <w:t>0.34</w:t>
            </w:r>
          </w:p>
        </w:tc>
        <w:tc>
          <w:tcPr>
            <w:tcW w:w="819" w:type="dxa"/>
          </w:tcPr>
          <w:p w14:paraId="39FFB572" w14:textId="151C0EDF" w:rsidR="005C689D" w:rsidRPr="00F1562C" w:rsidRDefault="005C689D" w:rsidP="008B2A30">
            <w:pPr>
              <w:pStyle w:val="NICETableText"/>
              <w:jc w:val="right"/>
              <w:rPr>
                <w:sz w:val="16"/>
                <w:szCs w:val="16"/>
              </w:rPr>
            </w:pPr>
            <w:r w:rsidRPr="00F1562C">
              <w:rPr>
                <w:sz w:val="16"/>
                <w:szCs w:val="16"/>
              </w:rPr>
              <w:t>0.34</w:t>
            </w:r>
          </w:p>
        </w:tc>
        <w:tc>
          <w:tcPr>
            <w:tcW w:w="1052" w:type="dxa"/>
          </w:tcPr>
          <w:p w14:paraId="21E0AA09" w14:textId="75DFD302" w:rsidR="005C689D" w:rsidRPr="00F1562C" w:rsidRDefault="005C689D" w:rsidP="008B2A30">
            <w:pPr>
              <w:pStyle w:val="NICETableText"/>
              <w:jc w:val="right"/>
              <w:rPr>
                <w:sz w:val="16"/>
                <w:szCs w:val="16"/>
              </w:rPr>
            </w:pPr>
            <w:r w:rsidRPr="00F1562C">
              <w:rPr>
                <w:sz w:val="16"/>
                <w:szCs w:val="16"/>
              </w:rPr>
              <w:t>0.11</w:t>
            </w:r>
          </w:p>
        </w:tc>
        <w:tc>
          <w:tcPr>
            <w:tcW w:w="861" w:type="dxa"/>
          </w:tcPr>
          <w:p w14:paraId="42E7EA05" w14:textId="790C0E24" w:rsidR="005C689D" w:rsidRPr="00F1562C" w:rsidRDefault="005C689D" w:rsidP="008B2A30">
            <w:pPr>
              <w:pStyle w:val="NICETableText"/>
              <w:jc w:val="right"/>
              <w:rPr>
                <w:sz w:val="16"/>
                <w:szCs w:val="16"/>
              </w:rPr>
            </w:pPr>
            <w:r w:rsidRPr="00F1562C">
              <w:rPr>
                <w:sz w:val="16"/>
                <w:szCs w:val="16"/>
              </w:rPr>
              <w:t>0.08</w:t>
            </w:r>
          </w:p>
        </w:tc>
        <w:tc>
          <w:tcPr>
            <w:tcW w:w="1070" w:type="dxa"/>
          </w:tcPr>
          <w:p w14:paraId="560997FC" w14:textId="202E0418" w:rsidR="005C689D" w:rsidRPr="00F1562C" w:rsidRDefault="00E01FD5" w:rsidP="008B2A30">
            <w:pPr>
              <w:pStyle w:val="NICETableText"/>
              <w:jc w:val="right"/>
              <w:rPr>
                <w:sz w:val="16"/>
                <w:szCs w:val="16"/>
              </w:rPr>
            </w:pPr>
            <w:r w:rsidRPr="00F1562C">
              <w:rPr>
                <w:sz w:val="16"/>
                <w:szCs w:val="16"/>
              </w:rPr>
              <w:t>7.35</w:t>
            </w:r>
          </w:p>
        </w:tc>
        <w:tc>
          <w:tcPr>
            <w:tcW w:w="1159" w:type="dxa"/>
          </w:tcPr>
          <w:p w14:paraId="4918740A" w14:textId="3716FA89" w:rsidR="005C689D" w:rsidRPr="00F1562C" w:rsidRDefault="00E01FD5" w:rsidP="008B2A30">
            <w:pPr>
              <w:pStyle w:val="NICETableText"/>
              <w:jc w:val="right"/>
              <w:rPr>
                <w:sz w:val="16"/>
                <w:szCs w:val="16"/>
              </w:rPr>
            </w:pPr>
            <w:r w:rsidRPr="00F1562C">
              <w:rPr>
                <w:sz w:val="16"/>
                <w:szCs w:val="16"/>
              </w:rPr>
              <w:t>0.00</w:t>
            </w:r>
          </w:p>
        </w:tc>
        <w:tc>
          <w:tcPr>
            <w:tcW w:w="1310" w:type="dxa"/>
          </w:tcPr>
          <w:p w14:paraId="4A288723" w14:textId="1C3C81B5" w:rsidR="005C689D" w:rsidRPr="00F1562C" w:rsidRDefault="00E01FD5" w:rsidP="008B2A30">
            <w:pPr>
              <w:pStyle w:val="NICETableText"/>
              <w:jc w:val="right"/>
              <w:rPr>
                <w:sz w:val="16"/>
                <w:szCs w:val="16"/>
              </w:rPr>
            </w:pPr>
            <w:r w:rsidRPr="00F1562C">
              <w:rPr>
                <w:sz w:val="16"/>
                <w:szCs w:val="16"/>
              </w:rPr>
              <w:t>1.18</w:t>
            </w:r>
          </w:p>
        </w:tc>
        <w:tc>
          <w:tcPr>
            <w:tcW w:w="1039" w:type="dxa"/>
          </w:tcPr>
          <w:p w14:paraId="0FD52BF3" w14:textId="179CA8F5" w:rsidR="005C689D" w:rsidRPr="00F1562C" w:rsidRDefault="00E01FD5" w:rsidP="008B2A30">
            <w:pPr>
              <w:pStyle w:val="NICETableText"/>
              <w:jc w:val="right"/>
              <w:rPr>
                <w:sz w:val="16"/>
                <w:szCs w:val="16"/>
              </w:rPr>
            </w:pPr>
            <w:r w:rsidRPr="00F1562C">
              <w:rPr>
                <w:sz w:val="16"/>
                <w:szCs w:val="16"/>
              </w:rPr>
              <w:t>0.65</w:t>
            </w:r>
          </w:p>
        </w:tc>
        <w:tc>
          <w:tcPr>
            <w:tcW w:w="853" w:type="dxa"/>
          </w:tcPr>
          <w:p w14:paraId="0003C1C7" w14:textId="7A97A56A" w:rsidR="005C689D" w:rsidRPr="00F1562C" w:rsidRDefault="00E01FD5" w:rsidP="008B2A30">
            <w:pPr>
              <w:pStyle w:val="NICETableText"/>
              <w:jc w:val="right"/>
              <w:rPr>
                <w:sz w:val="16"/>
                <w:szCs w:val="16"/>
              </w:rPr>
            </w:pPr>
            <w:r w:rsidRPr="00F1562C">
              <w:rPr>
                <w:sz w:val="16"/>
                <w:szCs w:val="16"/>
              </w:rPr>
              <w:t>50.48</w:t>
            </w:r>
          </w:p>
        </w:tc>
      </w:tr>
      <w:tr w:rsidR="005C689D" w:rsidRPr="00F1562C" w14:paraId="7540F1A0" w14:textId="77777777" w:rsidTr="00FA3410">
        <w:tc>
          <w:tcPr>
            <w:tcW w:w="1115" w:type="dxa"/>
          </w:tcPr>
          <w:p w14:paraId="108AF417" w14:textId="77777777" w:rsidR="005C689D" w:rsidRPr="00F1562C" w:rsidRDefault="005C689D" w:rsidP="005C689D">
            <w:pPr>
              <w:pStyle w:val="NICETableText"/>
              <w:rPr>
                <w:sz w:val="16"/>
                <w:szCs w:val="16"/>
              </w:rPr>
            </w:pPr>
            <w:r w:rsidRPr="00F1562C">
              <w:rPr>
                <w:sz w:val="16"/>
                <w:szCs w:val="16"/>
              </w:rPr>
              <w:t>Ceftazidime/ avibactam</w:t>
            </w:r>
          </w:p>
        </w:tc>
        <w:tc>
          <w:tcPr>
            <w:tcW w:w="1069" w:type="dxa"/>
          </w:tcPr>
          <w:p w14:paraId="3DC2BEC8" w14:textId="48865AF9" w:rsidR="005C689D" w:rsidRPr="00F1562C" w:rsidRDefault="005C689D" w:rsidP="008B2A30">
            <w:pPr>
              <w:pStyle w:val="NICETableText"/>
              <w:jc w:val="right"/>
              <w:rPr>
                <w:sz w:val="16"/>
                <w:szCs w:val="16"/>
              </w:rPr>
            </w:pPr>
            <w:r w:rsidRPr="00F1562C">
              <w:rPr>
                <w:sz w:val="16"/>
                <w:szCs w:val="16"/>
              </w:rPr>
              <w:t>2.51</w:t>
            </w:r>
          </w:p>
        </w:tc>
        <w:tc>
          <w:tcPr>
            <w:tcW w:w="1202" w:type="dxa"/>
          </w:tcPr>
          <w:p w14:paraId="731DC520" w14:textId="76B1AE81" w:rsidR="005C689D" w:rsidRPr="00F1562C" w:rsidRDefault="005C689D" w:rsidP="008B2A30">
            <w:pPr>
              <w:pStyle w:val="NICETableText"/>
              <w:jc w:val="right"/>
              <w:rPr>
                <w:sz w:val="16"/>
                <w:szCs w:val="16"/>
              </w:rPr>
            </w:pPr>
            <w:r w:rsidRPr="00F1562C">
              <w:rPr>
                <w:sz w:val="16"/>
                <w:szCs w:val="16"/>
              </w:rPr>
              <w:t>9.22</w:t>
            </w:r>
          </w:p>
        </w:tc>
        <w:tc>
          <w:tcPr>
            <w:tcW w:w="616" w:type="dxa"/>
          </w:tcPr>
          <w:p w14:paraId="58204347" w14:textId="30B15397" w:rsidR="005C689D" w:rsidRPr="00F1562C" w:rsidRDefault="005C689D" w:rsidP="008B2A30">
            <w:pPr>
              <w:pStyle w:val="NICETableText"/>
              <w:jc w:val="right"/>
              <w:rPr>
                <w:sz w:val="16"/>
                <w:szCs w:val="16"/>
              </w:rPr>
            </w:pPr>
            <w:r w:rsidRPr="00F1562C">
              <w:rPr>
                <w:sz w:val="16"/>
                <w:szCs w:val="16"/>
              </w:rPr>
              <w:t>31.27</w:t>
            </w:r>
          </w:p>
        </w:tc>
        <w:tc>
          <w:tcPr>
            <w:tcW w:w="964" w:type="dxa"/>
          </w:tcPr>
          <w:p w14:paraId="68C1CEEF" w14:textId="78D238E4" w:rsidR="005C689D" w:rsidRPr="00F1562C" w:rsidRDefault="005C689D" w:rsidP="008B2A30">
            <w:pPr>
              <w:pStyle w:val="NICETableText"/>
              <w:jc w:val="right"/>
              <w:rPr>
                <w:sz w:val="16"/>
                <w:szCs w:val="16"/>
              </w:rPr>
            </w:pPr>
            <w:r w:rsidRPr="00F1562C">
              <w:rPr>
                <w:sz w:val="16"/>
                <w:szCs w:val="16"/>
              </w:rPr>
              <w:t>20.75</w:t>
            </w:r>
          </w:p>
        </w:tc>
        <w:tc>
          <w:tcPr>
            <w:tcW w:w="821" w:type="dxa"/>
          </w:tcPr>
          <w:p w14:paraId="6E2CA65A" w14:textId="09029FC2" w:rsidR="005C689D" w:rsidRPr="00F1562C" w:rsidRDefault="005C689D" w:rsidP="008B2A30">
            <w:pPr>
              <w:pStyle w:val="NICETableText"/>
              <w:jc w:val="right"/>
              <w:rPr>
                <w:sz w:val="16"/>
                <w:szCs w:val="16"/>
              </w:rPr>
            </w:pPr>
            <w:r w:rsidRPr="00F1562C">
              <w:rPr>
                <w:sz w:val="16"/>
                <w:szCs w:val="16"/>
              </w:rPr>
              <w:t>1.26</w:t>
            </w:r>
          </w:p>
        </w:tc>
        <w:tc>
          <w:tcPr>
            <w:tcW w:w="819" w:type="dxa"/>
          </w:tcPr>
          <w:p w14:paraId="41F6AA61" w14:textId="3457014C" w:rsidR="005C689D" w:rsidRPr="00F1562C" w:rsidRDefault="005C689D" w:rsidP="008B2A30">
            <w:pPr>
              <w:pStyle w:val="NICETableText"/>
              <w:jc w:val="right"/>
              <w:rPr>
                <w:sz w:val="16"/>
                <w:szCs w:val="16"/>
              </w:rPr>
            </w:pPr>
            <w:r w:rsidRPr="00F1562C">
              <w:rPr>
                <w:sz w:val="16"/>
                <w:szCs w:val="16"/>
              </w:rPr>
              <w:t>1.26</w:t>
            </w:r>
          </w:p>
        </w:tc>
        <w:tc>
          <w:tcPr>
            <w:tcW w:w="1052" w:type="dxa"/>
          </w:tcPr>
          <w:p w14:paraId="2EF3236E" w14:textId="33C01EBE" w:rsidR="005C689D" w:rsidRPr="00F1562C" w:rsidRDefault="005C689D" w:rsidP="008B2A30">
            <w:pPr>
              <w:pStyle w:val="NICETableText"/>
              <w:jc w:val="right"/>
              <w:rPr>
                <w:sz w:val="16"/>
                <w:szCs w:val="16"/>
              </w:rPr>
            </w:pPr>
            <w:r w:rsidRPr="00F1562C">
              <w:rPr>
                <w:sz w:val="16"/>
                <w:szCs w:val="16"/>
              </w:rPr>
              <w:t>0.42</w:t>
            </w:r>
          </w:p>
        </w:tc>
        <w:tc>
          <w:tcPr>
            <w:tcW w:w="861" w:type="dxa"/>
          </w:tcPr>
          <w:p w14:paraId="40A304C8" w14:textId="4F965F6A" w:rsidR="005C689D" w:rsidRPr="00F1562C" w:rsidRDefault="005C689D" w:rsidP="008B2A30">
            <w:pPr>
              <w:pStyle w:val="NICETableText"/>
              <w:jc w:val="right"/>
              <w:rPr>
                <w:sz w:val="16"/>
                <w:szCs w:val="16"/>
              </w:rPr>
            </w:pPr>
            <w:r w:rsidRPr="00F1562C">
              <w:rPr>
                <w:sz w:val="16"/>
                <w:szCs w:val="16"/>
              </w:rPr>
              <w:t>0.19</w:t>
            </w:r>
          </w:p>
        </w:tc>
        <w:tc>
          <w:tcPr>
            <w:tcW w:w="1070" w:type="dxa"/>
          </w:tcPr>
          <w:p w14:paraId="48FB53FB" w14:textId="67AE5A5D" w:rsidR="005C689D" w:rsidRPr="00F1562C" w:rsidRDefault="00E01FD5" w:rsidP="008B2A30">
            <w:pPr>
              <w:pStyle w:val="NICETableText"/>
              <w:jc w:val="right"/>
              <w:rPr>
                <w:sz w:val="16"/>
                <w:szCs w:val="16"/>
              </w:rPr>
            </w:pPr>
            <w:r w:rsidRPr="00F1562C">
              <w:rPr>
                <w:sz w:val="16"/>
                <w:szCs w:val="16"/>
              </w:rPr>
              <w:t>7.76</w:t>
            </w:r>
          </w:p>
        </w:tc>
        <w:tc>
          <w:tcPr>
            <w:tcW w:w="1159" w:type="dxa"/>
          </w:tcPr>
          <w:p w14:paraId="6CD1B087" w14:textId="7C4E56BC" w:rsidR="005C689D" w:rsidRPr="00F1562C" w:rsidRDefault="00E01FD5" w:rsidP="008B2A30">
            <w:pPr>
              <w:pStyle w:val="NICETableText"/>
              <w:jc w:val="right"/>
              <w:rPr>
                <w:sz w:val="16"/>
                <w:szCs w:val="16"/>
              </w:rPr>
            </w:pPr>
            <w:r w:rsidRPr="00F1562C">
              <w:rPr>
                <w:sz w:val="16"/>
                <w:szCs w:val="16"/>
              </w:rPr>
              <w:t>0.00</w:t>
            </w:r>
          </w:p>
        </w:tc>
        <w:tc>
          <w:tcPr>
            <w:tcW w:w="1310" w:type="dxa"/>
          </w:tcPr>
          <w:p w14:paraId="436E1DE8" w14:textId="55180B72" w:rsidR="005C689D" w:rsidRPr="00F1562C" w:rsidRDefault="00E01FD5" w:rsidP="008B2A30">
            <w:pPr>
              <w:pStyle w:val="NICETableText"/>
              <w:jc w:val="right"/>
              <w:rPr>
                <w:sz w:val="16"/>
                <w:szCs w:val="16"/>
              </w:rPr>
            </w:pPr>
            <w:r w:rsidRPr="00F1562C">
              <w:rPr>
                <w:sz w:val="16"/>
                <w:szCs w:val="16"/>
              </w:rPr>
              <w:t>1.24</w:t>
            </w:r>
          </w:p>
        </w:tc>
        <w:tc>
          <w:tcPr>
            <w:tcW w:w="1039" w:type="dxa"/>
          </w:tcPr>
          <w:p w14:paraId="727E38A7" w14:textId="5914D5B4" w:rsidR="005C689D" w:rsidRPr="00F1562C" w:rsidRDefault="00E01FD5" w:rsidP="008B2A30">
            <w:pPr>
              <w:pStyle w:val="NICETableText"/>
              <w:jc w:val="right"/>
              <w:rPr>
                <w:sz w:val="16"/>
                <w:szCs w:val="16"/>
              </w:rPr>
            </w:pPr>
            <w:r w:rsidRPr="00F1562C">
              <w:rPr>
                <w:sz w:val="16"/>
                <w:szCs w:val="16"/>
              </w:rPr>
              <w:t>0.96</w:t>
            </w:r>
          </w:p>
        </w:tc>
        <w:tc>
          <w:tcPr>
            <w:tcW w:w="853" w:type="dxa"/>
          </w:tcPr>
          <w:p w14:paraId="6F5043AB" w14:textId="3C9F43D9" w:rsidR="005C689D" w:rsidRPr="00F1562C" w:rsidRDefault="00E01FD5" w:rsidP="008B2A30">
            <w:pPr>
              <w:pStyle w:val="NICETableText"/>
              <w:jc w:val="right"/>
              <w:rPr>
                <w:sz w:val="16"/>
                <w:szCs w:val="16"/>
              </w:rPr>
            </w:pPr>
            <w:r w:rsidRPr="00F1562C">
              <w:rPr>
                <w:sz w:val="16"/>
                <w:szCs w:val="16"/>
              </w:rPr>
              <w:t>76.83</w:t>
            </w:r>
          </w:p>
        </w:tc>
      </w:tr>
      <w:tr w:rsidR="005C689D" w:rsidRPr="00F1562C" w14:paraId="7E0E3FA6" w14:textId="77777777" w:rsidTr="00FA3410">
        <w:tc>
          <w:tcPr>
            <w:tcW w:w="1115" w:type="dxa"/>
          </w:tcPr>
          <w:p w14:paraId="578286BA" w14:textId="77777777" w:rsidR="005C689D" w:rsidRPr="00F1562C" w:rsidRDefault="005C689D" w:rsidP="005C689D">
            <w:pPr>
              <w:pStyle w:val="NICETableText"/>
              <w:rPr>
                <w:sz w:val="16"/>
                <w:szCs w:val="16"/>
              </w:rPr>
            </w:pPr>
            <w:r w:rsidRPr="00F1562C">
              <w:rPr>
                <w:sz w:val="16"/>
                <w:szCs w:val="16"/>
              </w:rPr>
              <w:t>Colistin</w:t>
            </w:r>
          </w:p>
        </w:tc>
        <w:tc>
          <w:tcPr>
            <w:tcW w:w="1069" w:type="dxa"/>
          </w:tcPr>
          <w:p w14:paraId="4577744C" w14:textId="67DB4718" w:rsidR="005C689D" w:rsidRPr="00F1562C" w:rsidRDefault="005C689D" w:rsidP="008B2A30">
            <w:pPr>
              <w:pStyle w:val="NICETableText"/>
              <w:jc w:val="right"/>
              <w:rPr>
                <w:sz w:val="16"/>
                <w:szCs w:val="16"/>
              </w:rPr>
            </w:pPr>
            <w:r w:rsidRPr="00F1562C">
              <w:rPr>
                <w:sz w:val="16"/>
                <w:szCs w:val="16"/>
              </w:rPr>
              <w:t>2.97</w:t>
            </w:r>
          </w:p>
        </w:tc>
        <w:tc>
          <w:tcPr>
            <w:tcW w:w="1202" w:type="dxa"/>
          </w:tcPr>
          <w:p w14:paraId="12B56293" w14:textId="67724A4C" w:rsidR="005C689D" w:rsidRPr="00F1562C" w:rsidRDefault="005C689D" w:rsidP="008B2A30">
            <w:pPr>
              <w:pStyle w:val="NICETableText"/>
              <w:jc w:val="right"/>
              <w:rPr>
                <w:sz w:val="16"/>
                <w:szCs w:val="16"/>
              </w:rPr>
            </w:pPr>
            <w:r w:rsidRPr="00F1562C">
              <w:rPr>
                <w:sz w:val="16"/>
                <w:szCs w:val="16"/>
              </w:rPr>
              <w:t>10.90</w:t>
            </w:r>
          </w:p>
        </w:tc>
        <w:tc>
          <w:tcPr>
            <w:tcW w:w="616" w:type="dxa"/>
          </w:tcPr>
          <w:p w14:paraId="53936882" w14:textId="48ABF341" w:rsidR="005C689D" w:rsidRPr="00F1562C" w:rsidRDefault="005C689D" w:rsidP="008B2A30">
            <w:pPr>
              <w:pStyle w:val="NICETableText"/>
              <w:jc w:val="right"/>
              <w:rPr>
                <w:sz w:val="16"/>
                <w:szCs w:val="16"/>
              </w:rPr>
            </w:pPr>
            <w:r w:rsidRPr="00F1562C">
              <w:rPr>
                <w:sz w:val="16"/>
                <w:szCs w:val="16"/>
              </w:rPr>
              <w:t>30.91</w:t>
            </w:r>
          </w:p>
        </w:tc>
        <w:tc>
          <w:tcPr>
            <w:tcW w:w="964" w:type="dxa"/>
          </w:tcPr>
          <w:p w14:paraId="591D2B87" w14:textId="28BC1D82" w:rsidR="005C689D" w:rsidRPr="00F1562C" w:rsidRDefault="005C689D" w:rsidP="008B2A30">
            <w:pPr>
              <w:pStyle w:val="NICETableText"/>
              <w:jc w:val="right"/>
              <w:rPr>
                <w:sz w:val="16"/>
                <w:szCs w:val="16"/>
              </w:rPr>
            </w:pPr>
            <w:r w:rsidRPr="00F1562C">
              <w:rPr>
                <w:sz w:val="16"/>
                <w:szCs w:val="16"/>
              </w:rPr>
              <w:t>20.29</w:t>
            </w:r>
          </w:p>
        </w:tc>
        <w:tc>
          <w:tcPr>
            <w:tcW w:w="821" w:type="dxa"/>
          </w:tcPr>
          <w:p w14:paraId="4F1BADE3" w14:textId="0D5DD2EA" w:rsidR="005C689D" w:rsidRPr="00F1562C" w:rsidRDefault="005C689D" w:rsidP="008B2A30">
            <w:pPr>
              <w:pStyle w:val="NICETableText"/>
              <w:jc w:val="right"/>
              <w:rPr>
                <w:sz w:val="16"/>
                <w:szCs w:val="16"/>
              </w:rPr>
            </w:pPr>
            <w:r w:rsidRPr="00F1562C">
              <w:rPr>
                <w:sz w:val="16"/>
                <w:szCs w:val="16"/>
              </w:rPr>
              <w:t>1.49</w:t>
            </w:r>
          </w:p>
        </w:tc>
        <w:tc>
          <w:tcPr>
            <w:tcW w:w="819" w:type="dxa"/>
          </w:tcPr>
          <w:p w14:paraId="73EAC11E" w14:textId="6D70D56C" w:rsidR="005C689D" w:rsidRPr="00F1562C" w:rsidRDefault="005C689D" w:rsidP="008B2A30">
            <w:pPr>
              <w:pStyle w:val="NICETableText"/>
              <w:jc w:val="right"/>
              <w:rPr>
                <w:sz w:val="16"/>
                <w:szCs w:val="16"/>
              </w:rPr>
            </w:pPr>
            <w:r w:rsidRPr="00F1562C">
              <w:rPr>
                <w:sz w:val="16"/>
                <w:szCs w:val="16"/>
              </w:rPr>
              <w:t>1.49</w:t>
            </w:r>
          </w:p>
        </w:tc>
        <w:tc>
          <w:tcPr>
            <w:tcW w:w="1052" w:type="dxa"/>
          </w:tcPr>
          <w:p w14:paraId="0FFF8C12" w14:textId="254F2882" w:rsidR="005C689D" w:rsidRPr="00F1562C" w:rsidRDefault="005C689D" w:rsidP="008B2A30">
            <w:pPr>
              <w:pStyle w:val="NICETableText"/>
              <w:jc w:val="right"/>
              <w:rPr>
                <w:sz w:val="16"/>
                <w:szCs w:val="16"/>
              </w:rPr>
            </w:pPr>
            <w:r w:rsidRPr="00F1562C">
              <w:rPr>
                <w:sz w:val="16"/>
                <w:szCs w:val="16"/>
              </w:rPr>
              <w:t>0.50</w:t>
            </w:r>
          </w:p>
        </w:tc>
        <w:tc>
          <w:tcPr>
            <w:tcW w:w="861" w:type="dxa"/>
          </w:tcPr>
          <w:p w14:paraId="59AD3EDE" w14:textId="12BC40AD" w:rsidR="005C689D" w:rsidRPr="00F1562C" w:rsidRDefault="005C689D" w:rsidP="008B2A30">
            <w:pPr>
              <w:pStyle w:val="NICETableText"/>
              <w:jc w:val="right"/>
              <w:rPr>
                <w:sz w:val="16"/>
                <w:szCs w:val="16"/>
              </w:rPr>
            </w:pPr>
            <w:r w:rsidRPr="00F1562C">
              <w:rPr>
                <w:sz w:val="16"/>
                <w:szCs w:val="16"/>
              </w:rPr>
              <w:t>1.47</w:t>
            </w:r>
          </w:p>
        </w:tc>
        <w:tc>
          <w:tcPr>
            <w:tcW w:w="1070" w:type="dxa"/>
          </w:tcPr>
          <w:p w14:paraId="6651AA8E" w14:textId="4CAC39E9" w:rsidR="005C689D" w:rsidRPr="00F1562C" w:rsidRDefault="00E01FD5" w:rsidP="008B2A30">
            <w:pPr>
              <w:pStyle w:val="NICETableText"/>
              <w:jc w:val="right"/>
              <w:rPr>
                <w:sz w:val="16"/>
                <w:szCs w:val="16"/>
              </w:rPr>
            </w:pPr>
            <w:r w:rsidRPr="00F1562C">
              <w:rPr>
                <w:sz w:val="16"/>
                <w:szCs w:val="16"/>
              </w:rPr>
              <w:t>14.29</w:t>
            </w:r>
          </w:p>
        </w:tc>
        <w:tc>
          <w:tcPr>
            <w:tcW w:w="1159" w:type="dxa"/>
          </w:tcPr>
          <w:p w14:paraId="6608F69B" w14:textId="47A3176D" w:rsidR="005C689D" w:rsidRPr="00F1562C" w:rsidRDefault="00E01FD5" w:rsidP="008B2A30">
            <w:pPr>
              <w:pStyle w:val="NICETableText"/>
              <w:jc w:val="right"/>
              <w:rPr>
                <w:sz w:val="16"/>
                <w:szCs w:val="16"/>
              </w:rPr>
            </w:pPr>
            <w:r w:rsidRPr="00F1562C">
              <w:rPr>
                <w:sz w:val="16"/>
                <w:szCs w:val="16"/>
              </w:rPr>
              <w:t>0.00</w:t>
            </w:r>
          </w:p>
        </w:tc>
        <w:tc>
          <w:tcPr>
            <w:tcW w:w="1310" w:type="dxa"/>
          </w:tcPr>
          <w:p w14:paraId="00E97D2B" w14:textId="03833A4D" w:rsidR="005C689D" w:rsidRPr="00F1562C" w:rsidRDefault="00E01FD5" w:rsidP="008B2A30">
            <w:pPr>
              <w:pStyle w:val="NICETableText"/>
              <w:jc w:val="right"/>
              <w:rPr>
                <w:sz w:val="16"/>
                <w:szCs w:val="16"/>
              </w:rPr>
            </w:pPr>
            <w:r w:rsidRPr="00F1562C">
              <w:rPr>
                <w:sz w:val="16"/>
                <w:szCs w:val="16"/>
              </w:rPr>
              <w:t>2.29</w:t>
            </w:r>
          </w:p>
        </w:tc>
        <w:tc>
          <w:tcPr>
            <w:tcW w:w="1039" w:type="dxa"/>
          </w:tcPr>
          <w:p w14:paraId="18737A78" w14:textId="6C9E7AD1" w:rsidR="005C689D" w:rsidRPr="00F1562C" w:rsidRDefault="00E01FD5" w:rsidP="008B2A30">
            <w:pPr>
              <w:pStyle w:val="NICETableText"/>
              <w:jc w:val="right"/>
              <w:rPr>
                <w:sz w:val="16"/>
                <w:szCs w:val="16"/>
              </w:rPr>
            </w:pPr>
            <w:r w:rsidRPr="00F1562C">
              <w:rPr>
                <w:sz w:val="16"/>
                <w:szCs w:val="16"/>
              </w:rPr>
              <w:t>3.44</w:t>
            </w:r>
          </w:p>
        </w:tc>
        <w:tc>
          <w:tcPr>
            <w:tcW w:w="853" w:type="dxa"/>
          </w:tcPr>
          <w:p w14:paraId="212E08A4" w14:textId="63E51C6A" w:rsidR="005C689D" w:rsidRPr="00F1562C" w:rsidRDefault="00E01FD5" w:rsidP="008B2A30">
            <w:pPr>
              <w:pStyle w:val="NICETableText"/>
              <w:jc w:val="right"/>
              <w:rPr>
                <w:sz w:val="16"/>
                <w:szCs w:val="16"/>
              </w:rPr>
            </w:pPr>
            <w:r w:rsidRPr="00F1562C">
              <w:rPr>
                <w:sz w:val="16"/>
                <w:szCs w:val="16"/>
              </w:rPr>
              <w:t>90.01</w:t>
            </w:r>
          </w:p>
        </w:tc>
      </w:tr>
      <w:tr w:rsidR="004F5CD1" w:rsidRPr="00F1562C" w14:paraId="7047E192" w14:textId="77777777" w:rsidTr="00FA3410">
        <w:tc>
          <w:tcPr>
            <w:tcW w:w="13950" w:type="dxa"/>
            <w:gridSpan w:val="14"/>
          </w:tcPr>
          <w:p w14:paraId="165259B3" w14:textId="2B93FDC3" w:rsidR="004F5CD1" w:rsidRPr="00F1562C" w:rsidRDefault="004F5CD1" w:rsidP="005C689D">
            <w:pPr>
              <w:pStyle w:val="NICETableText"/>
              <w:rPr>
                <w:sz w:val="16"/>
                <w:szCs w:val="16"/>
              </w:rPr>
            </w:pPr>
            <w:r w:rsidRPr="00F1562C">
              <w:rPr>
                <w:b/>
                <w:bCs/>
                <w:sz w:val="16"/>
                <w:szCs w:val="16"/>
              </w:rPr>
              <w:t>Key:</w:t>
            </w:r>
            <w:r w:rsidRPr="00F1562C">
              <w:rPr>
                <w:sz w:val="16"/>
                <w:szCs w:val="16"/>
              </w:rPr>
              <w:t xml:space="preserve"> BSI, bloodstream infection;</w:t>
            </w:r>
            <w:r w:rsidR="008E5834" w:rsidRPr="00F1562C">
              <w:rPr>
                <w:sz w:val="16"/>
                <w:szCs w:val="16"/>
              </w:rPr>
              <w:t xml:space="preserve"> cUTI, complicated urinary tract infection;</w:t>
            </w:r>
            <w:r w:rsidRPr="00F1562C">
              <w:rPr>
                <w:sz w:val="16"/>
                <w:szCs w:val="16"/>
              </w:rPr>
              <w:t xml:space="preserve"> GN, Gram negative</w:t>
            </w:r>
            <w:r w:rsidR="008461C3">
              <w:rPr>
                <w:sz w:val="16"/>
                <w:szCs w:val="16"/>
              </w:rPr>
              <w:t>; MDR, multi-drug resistant</w:t>
            </w:r>
            <w:r w:rsidR="002835E6" w:rsidRPr="00F1562C">
              <w:rPr>
                <w:sz w:val="16"/>
                <w:szCs w:val="16"/>
              </w:rPr>
              <w:t>.</w:t>
            </w:r>
          </w:p>
        </w:tc>
      </w:tr>
    </w:tbl>
    <w:p w14:paraId="5C81A090" w14:textId="77777777" w:rsidR="00861DB2" w:rsidRPr="00F1562C" w:rsidRDefault="00861DB2" w:rsidP="00861DB2"/>
    <w:p w14:paraId="0F1ED1E2" w14:textId="77777777" w:rsidR="00F36390" w:rsidRPr="00F1562C" w:rsidRDefault="00F36390" w:rsidP="00F36390">
      <w:pPr>
        <w:pStyle w:val="NoSpacing"/>
        <w:rPr>
          <w:lang w:eastAsia="en-GB"/>
        </w:rPr>
      </w:pPr>
    </w:p>
    <w:p w14:paraId="34E5B267" w14:textId="77777777" w:rsidR="00F36390" w:rsidRPr="00F1562C" w:rsidRDefault="00F36390" w:rsidP="00F36390">
      <w:pPr>
        <w:pStyle w:val="NoSpacing"/>
        <w:rPr>
          <w:lang w:eastAsia="en-GB"/>
        </w:rPr>
        <w:sectPr w:rsidR="00F36390" w:rsidRPr="00F1562C" w:rsidSect="00F36390">
          <w:pgSz w:w="16840" w:h="11907" w:orient="landscape" w:code="9"/>
          <w:pgMar w:top="1440" w:right="1440" w:bottom="1440" w:left="1440" w:header="709" w:footer="709" w:gutter="0"/>
          <w:cols w:space="708"/>
          <w:docGrid w:linePitch="360"/>
        </w:sectPr>
      </w:pPr>
    </w:p>
    <w:p w14:paraId="2C922C07" w14:textId="677AEAAB" w:rsidR="00A2056F" w:rsidRPr="00F1562C" w:rsidRDefault="00A2056F" w:rsidP="00A2056F">
      <w:r w:rsidRPr="00F1562C">
        <w:lastRenderedPageBreak/>
        <w:t>Regardless of the infection sites, cefiderocol demonstrated the highest theoretical success compared with meropenem, ceftolozane/tazobactam, ceftazidime/avibactam or colistin,</w:t>
      </w:r>
      <w:r w:rsidR="00BF0154" w:rsidRPr="00F1562C">
        <w:t xml:space="preserve"> </w:t>
      </w:r>
      <w:r w:rsidRPr="00F1562C">
        <w:t>for pre-emptive therapy in suspected MDR/</w:t>
      </w:r>
      <w:r w:rsidR="006749B1" w:rsidRPr="00F1562C">
        <w:t>carbapenem-resistant</w:t>
      </w:r>
      <w:r w:rsidR="006749B1" w:rsidRPr="00F1562C" w:rsidDel="001E5387">
        <w:t xml:space="preserve"> </w:t>
      </w:r>
      <w:r w:rsidRPr="00F1562C">
        <w:t>infections.</w:t>
      </w:r>
    </w:p>
    <w:p w14:paraId="14211CF9" w14:textId="7189913D" w:rsidR="00BF0154" w:rsidRPr="00F1562C" w:rsidRDefault="00BF0154" w:rsidP="00BF0154">
      <w:pPr>
        <w:pStyle w:val="Caption"/>
      </w:pPr>
      <w:bookmarkStart w:id="170" w:name="_Toc74064394"/>
      <w:r w:rsidRPr="00F1562C">
        <w:t xml:space="preserve">Table </w:t>
      </w:r>
      <w:r w:rsidRPr="00F1562C">
        <w:fldChar w:fldCharType="begin"/>
      </w:r>
      <w:r w:rsidRPr="00F1562C">
        <w:instrText>SEQ Table \* ARABIC</w:instrText>
      </w:r>
      <w:r w:rsidRPr="00F1562C">
        <w:fldChar w:fldCharType="separate"/>
      </w:r>
      <w:r w:rsidR="00B33309">
        <w:rPr>
          <w:noProof/>
        </w:rPr>
        <w:t>18</w:t>
      </w:r>
      <w:r w:rsidRPr="00F1562C">
        <w:fldChar w:fldCharType="end"/>
      </w:r>
      <w:r w:rsidRPr="00F1562C">
        <w:t>: Theoretical percentage of success for Gram</w:t>
      </w:r>
      <w:r w:rsidRPr="00F1562C">
        <w:rPr>
          <w:rFonts w:ascii="Cambria Math" w:hAnsi="Cambria Math" w:cs="Cambria Math"/>
        </w:rPr>
        <w:t>‐</w:t>
      </w:r>
      <w:r w:rsidRPr="00F1562C">
        <w:t xml:space="preserve">negative </w:t>
      </w:r>
      <w:r w:rsidR="007C7BA5" w:rsidRPr="00F1562C">
        <w:t xml:space="preserve">antimicrobial </w:t>
      </w:r>
      <w:r w:rsidRPr="00F1562C">
        <w:t>therapy on aerobic Gram</w:t>
      </w:r>
      <w:r w:rsidRPr="00F1562C">
        <w:rPr>
          <w:rFonts w:ascii="Cambria Math" w:hAnsi="Cambria Math" w:cs="Cambria Math"/>
        </w:rPr>
        <w:t>‐</w:t>
      </w:r>
      <w:r w:rsidRPr="00F1562C">
        <w:t>negative pathogens in different infection type</w:t>
      </w:r>
      <w:bookmarkEnd w:id="170"/>
    </w:p>
    <w:tbl>
      <w:tblPr>
        <w:tblStyle w:val="TableGrid"/>
        <w:tblW w:w="0" w:type="auto"/>
        <w:tblLook w:val="04A0" w:firstRow="1" w:lastRow="0" w:firstColumn="1" w:lastColumn="0" w:noHBand="0" w:noVBand="1"/>
      </w:tblPr>
      <w:tblGrid>
        <w:gridCol w:w="1803"/>
        <w:gridCol w:w="1803"/>
        <w:gridCol w:w="1803"/>
        <w:gridCol w:w="1804"/>
        <w:gridCol w:w="1804"/>
      </w:tblGrid>
      <w:tr w:rsidR="00A07724" w:rsidRPr="00F1562C" w14:paraId="38F57FC8" w14:textId="77777777" w:rsidTr="00A07724">
        <w:tc>
          <w:tcPr>
            <w:tcW w:w="1803" w:type="dxa"/>
          </w:tcPr>
          <w:p w14:paraId="4B56E3C9" w14:textId="77777777" w:rsidR="00A07724" w:rsidRPr="00F1562C" w:rsidRDefault="00A07724" w:rsidP="00A07724">
            <w:pPr>
              <w:pStyle w:val="NICETableHeading"/>
              <w:rPr>
                <w:sz w:val="20"/>
                <w:szCs w:val="20"/>
              </w:rPr>
            </w:pPr>
          </w:p>
        </w:tc>
        <w:tc>
          <w:tcPr>
            <w:tcW w:w="1803" w:type="dxa"/>
          </w:tcPr>
          <w:p w14:paraId="5F6D8476" w14:textId="5BA2876F" w:rsidR="00A07724" w:rsidRPr="00F1562C" w:rsidRDefault="00A07724" w:rsidP="00FA3410">
            <w:pPr>
              <w:pStyle w:val="NICETableHeading"/>
            </w:pPr>
            <w:r w:rsidRPr="00F1562C">
              <w:t>Pneumonia</w:t>
            </w:r>
          </w:p>
        </w:tc>
        <w:tc>
          <w:tcPr>
            <w:tcW w:w="1803" w:type="dxa"/>
          </w:tcPr>
          <w:p w14:paraId="077F9908" w14:textId="670F8165" w:rsidR="00A07724" w:rsidRPr="00F1562C" w:rsidRDefault="00A07724" w:rsidP="00FA3410">
            <w:pPr>
              <w:pStyle w:val="NICETableHeading"/>
            </w:pPr>
            <w:r w:rsidRPr="00F1562C">
              <w:t>cUTI</w:t>
            </w:r>
          </w:p>
        </w:tc>
        <w:tc>
          <w:tcPr>
            <w:tcW w:w="1804" w:type="dxa"/>
          </w:tcPr>
          <w:p w14:paraId="451E8C8A" w14:textId="46B9BD25" w:rsidR="00A07724" w:rsidRPr="00F1562C" w:rsidRDefault="00A07724" w:rsidP="00FA3410">
            <w:pPr>
              <w:pStyle w:val="NICETableHeading"/>
            </w:pPr>
            <w:r w:rsidRPr="00F1562C">
              <w:t>BSI</w:t>
            </w:r>
          </w:p>
        </w:tc>
        <w:tc>
          <w:tcPr>
            <w:tcW w:w="1804" w:type="dxa"/>
          </w:tcPr>
          <w:p w14:paraId="400272A8" w14:textId="328713F7" w:rsidR="00A07724" w:rsidRPr="00F1562C" w:rsidRDefault="00A07724" w:rsidP="00FA3410">
            <w:pPr>
              <w:pStyle w:val="NICETableHeading"/>
            </w:pPr>
            <w:r w:rsidRPr="00F1562C">
              <w:t>cIAI</w:t>
            </w:r>
          </w:p>
        </w:tc>
      </w:tr>
      <w:tr w:rsidR="00A07724" w:rsidRPr="00F1562C" w14:paraId="2C7C9CD6" w14:textId="77777777" w:rsidTr="00A07724">
        <w:tc>
          <w:tcPr>
            <w:tcW w:w="1803" w:type="dxa"/>
          </w:tcPr>
          <w:p w14:paraId="3D33F2F3" w14:textId="5F6B5BE4" w:rsidR="00A07724" w:rsidRPr="00F1562C" w:rsidRDefault="00A07724" w:rsidP="00FA3410">
            <w:pPr>
              <w:pStyle w:val="NICETableText"/>
            </w:pPr>
            <w:r w:rsidRPr="00F1562C">
              <w:t>Cefiderocol</w:t>
            </w:r>
          </w:p>
        </w:tc>
        <w:tc>
          <w:tcPr>
            <w:tcW w:w="1803" w:type="dxa"/>
          </w:tcPr>
          <w:p w14:paraId="0CFC1F36" w14:textId="1CD5FAA2" w:rsidR="00A07724" w:rsidRPr="00F1562C" w:rsidRDefault="00A07724" w:rsidP="00FA3410">
            <w:pPr>
              <w:pStyle w:val="NICETableText"/>
              <w:jc w:val="right"/>
            </w:pPr>
            <w:r w:rsidRPr="00F1562C">
              <w:t>92.7</w:t>
            </w:r>
          </w:p>
        </w:tc>
        <w:tc>
          <w:tcPr>
            <w:tcW w:w="1803" w:type="dxa"/>
          </w:tcPr>
          <w:p w14:paraId="3F46004E" w14:textId="5014AFBE" w:rsidR="00A07724" w:rsidRPr="00F1562C" w:rsidRDefault="00A07724" w:rsidP="00FA3410">
            <w:pPr>
              <w:pStyle w:val="NICETableText"/>
              <w:jc w:val="right"/>
            </w:pPr>
            <w:r w:rsidRPr="00F1562C">
              <w:t>94.3</w:t>
            </w:r>
          </w:p>
        </w:tc>
        <w:tc>
          <w:tcPr>
            <w:tcW w:w="1804" w:type="dxa"/>
          </w:tcPr>
          <w:p w14:paraId="7B86982F" w14:textId="57A63866" w:rsidR="00A07724" w:rsidRPr="00F1562C" w:rsidRDefault="00A07724" w:rsidP="00FA3410">
            <w:pPr>
              <w:pStyle w:val="NICETableText"/>
              <w:jc w:val="right"/>
            </w:pPr>
            <w:r w:rsidRPr="00F1562C">
              <w:t>85.8</w:t>
            </w:r>
          </w:p>
        </w:tc>
        <w:tc>
          <w:tcPr>
            <w:tcW w:w="1804" w:type="dxa"/>
          </w:tcPr>
          <w:p w14:paraId="758939D5" w14:textId="2D67183A" w:rsidR="00A07724" w:rsidRPr="00F1562C" w:rsidRDefault="00A07724" w:rsidP="00FA3410">
            <w:pPr>
              <w:pStyle w:val="NICETableText"/>
              <w:jc w:val="right"/>
            </w:pPr>
            <w:r w:rsidRPr="00F1562C">
              <w:t>92.2</w:t>
            </w:r>
          </w:p>
        </w:tc>
      </w:tr>
      <w:tr w:rsidR="00A07724" w:rsidRPr="00F1562C" w14:paraId="1C7FEBE0" w14:textId="77777777" w:rsidTr="00A07724">
        <w:tc>
          <w:tcPr>
            <w:tcW w:w="1803" w:type="dxa"/>
          </w:tcPr>
          <w:p w14:paraId="43998C58" w14:textId="62259D68" w:rsidR="00A07724" w:rsidRPr="00F1562C" w:rsidRDefault="00A07724" w:rsidP="00FA3410">
            <w:pPr>
              <w:pStyle w:val="NICETableText"/>
            </w:pPr>
            <w:r w:rsidRPr="00F1562C">
              <w:t>Meropenem (2</w:t>
            </w:r>
            <w:r w:rsidR="00B22F35" w:rsidRPr="00F1562C">
              <w:t> </w:t>
            </w:r>
            <w:r w:rsidRPr="00F1562C">
              <w:t>mg/L)</w:t>
            </w:r>
          </w:p>
        </w:tc>
        <w:tc>
          <w:tcPr>
            <w:tcW w:w="1803" w:type="dxa"/>
          </w:tcPr>
          <w:p w14:paraId="74A9D432" w14:textId="222D443B" w:rsidR="00A07724" w:rsidRPr="00F1562C" w:rsidRDefault="00A07724" w:rsidP="00FA3410">
            <w:pPr>
              <w:pStyle w:val="NICETableText"/>
              <w:jc w:val="right"/>
            </w:pPr>
            <w:r w:rsidRPr="00F1562C">
              <w:t>46.1</w:t>
            </w:r>
          </w:p>
        </w:tc>
        <w:tc>
          <w:tcPr>
            <w:tcW w:w="1803" w:type="dxa"/>
          </w:tcPr>
          <w:p w14:paraId="323E8644" w14:textId="34A40B09" w:rsidR="00A07724" w:rsidRPr="00F1562C" w:rsidRDefault="00A07724" w:rsidP="00FA3410">
            <w:pPr>
              <w:pStyle w:val="NICETableText"/>
              <w:jc w:val="right"/>
            </w:pPr>
            <w:r w:rsidRPr="00F1562C">
              <w:t>77.8</w:t>
            </w:r>
          </w:p>
        </w:tc>
        <w:tc>
          <w:tcPr>
            <w:tcW w:w="1804" w:type="dxa"/>
          </w:tcPr>
          <w:p w14:paraId="23B19B2C" w14:textId="7F7DDCD6" w:rsidR="00A07724" w:rsidRPr="00F1562C" w:rsidRDefault="00A07724" w:rsidP="00FA3410">
            <w:pPr>
              <w:pStyle w:val="NICETableText"/>
              <w:jc w:val="right"/>
            </w:pPr>
            <w:r w:rsidRPr="00F1562C">
              <w:t>53.8</w:t>
            </w:r>
          </w:p>
        </w:tc>
        <w:tc>
          <w:tcPr>
            <w:tcW w:w="1804" w:type="dxa"/>
          </w:tcPr>
          <w:p w14:paraId="6F9AB0DC" w14:textId="029A7044" w:rsidR="00A07724" w:rsidRPr="00F1562C" w:rsidRDefault="00A07724" w:rsidP="00FA3410">
            <w:pPr>
              <w:pStyle w:val="NICETableText"/>
              <w:jc w:val="right"/>
            </w:pPr>
            <w:r w:rsidRPr="00F1562C">
              <w:t>63.3</w:t>
            </w:r>
          </w:p>
        </w:tc>
      </w:tr>
      <w:tr w:rsidR="00A07724" w:rsidRPr="00F1562C" w14:paraId="3A44E7E4" w14:textId="77777777" w:rsidTr="00A07724">
        <w:tc>
          <w:tcPr>
            <w:tcW w:w="1803" w:type="dxa"/>
          </w:tcPr>
          <w:p w14:paraId="72889EE7" w14:textId="58148BCD" w:rsidR="00A07724" w:rsidRPr="00F1562C" w:rsidRDefault="00A07724" w:rsidP="00FA3410">
            <w:pPr>
              <w:pStyle w:val="NICETableText"/>
            </w:pPr>
            <w:r w:rsidRPr="00F1562C">
              <w:t>Meropenem (8</w:t>
            </w:r>
            <w:r w:rsidR="00B22F35" w:rsidRPr="00F1562C">
              <w:t> </w:t>
            </w:r>
            <w:r w:rsidRPr="00F1562C">
              <w:t>mg/L)</w:t>
            </w:r>
          </w:p>
        </w:tc>
        <w:tc>
          <w:tcPr>
            <w:tcW w:w="1803" w:type="dxa"/>
          </w:tcPr>
          <w:p w14:paraId="7E44FC66" w14:textId="5BB60FFE" w:rsidR="00A07724" w:rsidRPr="00F1562C" w:rsidRDefault="00A07724" w:rsidP="00FA3410">
            <w:pPr>
              <w:pStyle w:val="NICETableText"/>
              <w:jc w:val="right"/>
            </w:pPr>
            <w:r w:rsidRPr="00F1562C">
              <w:t>58.3</w:t>
            </w:r>
          </w:p>
        </w:tc>
        <w:tc>
          <w:tcPr>
            <w:tcW w:w="1803" w:type="dxa"/>
          </w:tcPr>
          <w:p w14:paraId="3793D841" w14:textId="22B2DE14" w:rsidR="00A07724" w:rsidRPr="00F1562C" w:rsidRDefault="00A07724" w:rsidP="00FA3410">
            <w:pPr>
              <w:pStyle w:val="NICETableText"/>
              <w:jc w:val="right"/>
            </w:pPr>
            <w:r w:rsidRPr="00F1562C">
              <w:t>82.3</w:t>
            </w:r>
          </w:p>
        </w:tc>
        <w:tc>
          <w:tcPr>
            <w:tcW w:w="1804" w:type="dxa"/>
          </w:tcPr>
          <w:p w14:paraId="3DDC118D" w14:textId="68C9771D" w:rsidR="00A07724" w:rsidRPr="00F1562C" w:rsidRDefault="00A07724" w:rsidP="00FA3410">
            <w:pPr>
              <w:pStyle w:val="NICETableText"/>
              <w:jc w:val="right"/>
            </w:pPr>
            <w:r w:rsidRPr="00F1562C">
              <w:t>68.7</w:t>
            </w:r>
          </w:p>
        </w:tc>
        <w:tc>
          <w:tcPr>
            <w:tcW w:w="1804" w:type="dxa"/>
          </w:tcPr>
          <w:p w14:paraId="3E9A2331" w14:textId="22D9037C" w:rsidR="00A07724" w:rsidRPr="00F1562C" w:rsidRDefault="00A07724" w:rsidP="00FA3410">
            <w:pPr>
              <w:pStyle w:val="NICETableText"/>
              <w:jc w:val="right"/>
            </w:pPr>
            <w:r w:rsidRPr="00F1562C">
              <w:t>72.6</w:t>
            </w:r>
          </w:p>
        </w:tc>
      </w:tr>
      <w:tr w:rsidR="00A07724" w:rsidRPr="00F1562C" w14:paraId="6E533207" w14:textId="77777777" w:rsidTr="00A07724">
        <w:tc>
          <w:tcPr>
            <w:tcW w:w="1803" w:type="dxa"/>
          </w:tcPr>
          <w:p w14:paraId="0080EE8C" w14:textId="1BE0ACE9" w:rsidR="00A07724" w:rsidRPr="00F1562C" w:rsidRDefault="00A07724" w:rsidP="00FA3410">
            <w:pPr>
              <w:pStyle w:val="NICETableText"/>
            </w:pPr>
            <w:r w:rsidRPr="00F1562C">
              <w:t>Ceftolozane/ tazobactam</w:t>
            </w:r>
          </w:p>
        </w:tc>
        <w:tc>
          <w:tcPr>
            <w:tcW w:w="1803" w:type="dxa"/>
          </w:tcPr>
          <w:p w14:paraId="6D4C26BB" w14:textId="1F536E7F" w:rsidR="00A07724" w:rsidRPr="00F1562C" w:rsidRDefault="00A07724" w:rsidP="00FA3410">
            <w:pPr>
              <w:pStyle w:val="NICETableText"/>
              <w:jc w:val="right"/>
            </w:pPr>
            <w:r w:rsidRPr="00F1562C">
              <w:t>47.6</w:t>
            </w:r>
          </w:p>
        </w:tc>
        <w:tc>
          <w:tcPr>
            <w:tcW w:w="1803" w:type="dxa"/>
          </w:tcPr>
          <w:p w14:paraId="1D76C4C7" w14:textId="4DBA20B7" w:rsidR="00A07724" w:rsidRPr="00F1562C" w:rsidRDefault="00A07724" w:rsidP="00FA3410">
            <w:pPr>
              <w:pStyle w:val="NICETableText"/>
              <w:jc w:val="right"/>
            </w:pPr>
            <w:r w:rsidRPr="00F1562C">
              <w:t>63.9</w:t>
            </w:r>
          </w:p>
        </w:tc>
        <w:tc>
          <w:tcPr>
            <w:tcW w:w="1804" w:type="dxa"/>
          </w:tcPr>
          <w:p w14:paraId="7067DA6F" w14:textId="522FE513" w:rsidR="00A07724" w:rsidRPr="00F1562C" w:rsidRDefault="00A07724" w:rsidP="00FA3410">
            <w:pPr>
              <w:pStyle w:val="NICETableText"/>
              <w:jc w:val="right"/>
            </w:pPr>
            <w:r w:rsidRPr="00F1562C">
              <w:t>48.3</w:t>
            </w:r>
          </w:p>
        </w:tc>
        <w:tc>
          <w:tcPr>
            <w:tcW w:w="1804" w:type="dxa"/>
          </w:tcPr>
          <w:p w14:paraId="5B33D3DA" w14:textId="1F80D99F" w:rsidR="00A07724" w:rsidRPr="00F1562C" w:rsidRDefault="00A07724" w:rsidP="00FA3410">
            <w:pPr>
              <w:pStyle w:val="NICETableText"/>
              <w:jc w:val="right"/>
            </w:pPr>
            <w:r w:rsidRPr="00F1562C">
              <w:t>50.5</w:t>
            </w:r>
          </w:p>
        </w:tc>
      </w:tr>
      <w:tr w:rsidR="00A07724" w:rsidRPr="00F1562C" w14:paraId="16246039" w14:textId="77777777" w:rsidTr="00A07724">
        <w:tc>
          <w:tcPr>
            <w:tcW w:w="1803" w:type="dxa"/>
          </w:tcPr>
          <w:p w14:paraId="08B31C99" w14:textId="611D6D73" w:rsidR="00A07724" w:rsidRPr="00F1562C" w:rsidRDefault="00A07724" w:rsidP="00FA3410">
            <w:pPr>
              <w:pStyle w:val="NICETableText"/>
            </w:pPr>
            <w:r w:rsidRPr="00F1562C">
              <w:t>Ceftazidime/ avibactam</w:t>
            </w:r>
          </w:p>
        </w:tc>
        <w:tc>
          <w:tcPr>
            <w:tcW w:w="1803" w:type="dxa"/>
          </w:tcPr>
          <w:p w14:paraId="5A5CDC58" w14:textId="56341FD5" w:rsidR="00A07724" w:rsidRPr="00F1562C" w:rsidRDefault="00A07724" w:rsidP="00FA3410">
            <w:pPr>
              <w:pStyle w:val="NICETableText"/>
              <w:jc w:val="right"/>
            </w:pPr>
            <w:r w:rsidRPr="00F1562C">
              <w:t>65.3</w:t>
            </w:r>
          </w:p>
        </w:tc>
        <w:tc>
          <w:tcPr>
            <w:tcW w:w="1803" w:type="dxa"/>
          </w:tcPr>
          <w:p w14:paraId="377DEFBD" w14:textId="31239B8B" w:rsidR="00A07724" w:rsidRPr="00F1562C" w:rsidRDefault="00A07724" w:rsidP="00FA3410">
            <w:pPr>
              <w:pStyle w:val="NICETableText"/>
              <w:jc w:val="right"/>
            </w:pPr>
            <w:r w:rsidRPr="00F1562C">
              <w:t>84.8</w:t>
            </w:r>
          </w:p>
        </w:tc>
        <w:tc>
          <w:tcPr>
            <w:tcW w:w="1804" w:type="dxa"/>
          </w:tcPr>
          <w:p w14:paraId="75630258" w14:textId="2C95F09D" w:rsidR="00A07724" w:rsidRPr="00F1562C" w:rsidRDefault="00A07724" w:rsidP="00FA3410">
            <w:pPr>
              <w:pStyle w:val="NICETableText"/>
              <w:jc w:val="right"/>
            </w:pPr>
            <w:r w:rsidRPr="00F1562C">
              <w:t>72.5</w:t>
            </w:r>
          </w:p>
        </w:tc>
        <w:tc>
          <w:tcPr>
            <w:tcW w:w="1804" w:type="dxa"/>
          </w:tcPr>
          <w:p w14:paraId="725DDE41" w14:textId="59984376" w:rsidR="00A07724" w:rsidRPr="00F1562C" w:rsidRDefault="00A07724" w:rsidP="00FA3410">
            <w:pPr>
              <w:pStyle w:val="NICETableText"/>
              <w:jc w:val="right"/>
            </w:pPr>
            <w:r w:rsidRPr="00F1562C">
              <w:t>76.8</w:t>
            </w:r>
          </w:p>
        </w:tc>
      </w:tr>
      <w:tr w:rsidR="00A07724" w:rsidRPr="00F1562C" w14:paraId="70D83D09" w14:textId="77777777" w:rsidTr="00A07724">
        <w:tc>
          <w:tcPr>
            <w:tcW w:w="1803" w:type="dxa"/>
          </w:tcPr>
          <w:p w14:paraId="0C8C20E2" w14:textId="7CBCC74B" w:rsidR="00A07724" w:rsidRPr="00F1562C" w:rsidRDefault="00A07724" w:rsidP="00FA3410">
            <w:pPr>
              <w:pStyle w:val="NICETableText"/>
            </w:pPr>
            <w:r w:rsidRPr="00F1562C">
              <w:t>Colistin</w:t>
            </w:r>
          </w:p>
        </w:tc>
        <w:tc>
          <w:tcPr>
            <w:tcW w:w="1803" w:type="dxa"/>
          </w:tcPr>
          <w:p w14:paraId="76D63E16" w14:textId="5FBF45F7" w:rsidR="00A07724" w:rsidRPr="00F1562C" w:rsidRDefault="00A07724" w:rsidP="00FA3410">
            <w:pPr>
              <w:pStyle w:val="NICETableText"/>
              <w:jc w:val="right"/>
            </w:pPr>
            <w:r w:rsidRPr="00F1562C">
              <w:t>82.5</w:t>
            </w:r>
          </w:p>
        </w:tc>
        <w:tc>
          <w:tcPr>
            <w:tcW w:w="1803" w:type="dxa"/>
          </w:tcPr>
          <w:p w14:paraId="1418D6D8" w14:textId="31494651" w:rsidR="00A07724" w:rsidRPr="00F1562C" w:rsidRDefault="00A07724" w:rsidP="00FA3410">
            <w:pPr>
              <w:pStyle w:val="NICETableText"/>
              <w:jc w:val="right"/>
            </w:pPr>
            <w:r w:rsidRPr="00F1562C">
              <w:t>89.8</w:t>
            </w:r>
          </w:p>
        </w:tc>
        <w:tc>
          <w:tcPr>
            <w:tcW w:w="1804" w:type="dxa"/>
          </w:tcPr>
          <w:p w14:paraId="17F6D1E5" w14:textId="561E49C3" w:rsidR="00A07724" w:rsidRPr="00F1562C" w:rsidRDefault="00A07724" w:rsidP="00FA3410">
            <w:pPr>
              <w:pStyle w:val="NICETableText"/>
              <w:jc w:val="right"/>
            </w:pPr>
            <w:r w:rsidRPr="00F1562C">
              <w:t>84.0</w:t>
            </w:r>
          </w:p>
        </w:tc>
        <w:tc>
          <w:tcPr>
            <w:tcW w:w="1804" w:type="dxa"/>
          </w:tcPr>
          <w:p w14:paraId="72DF0538" w14:textId="77F77B1A" w:rsidR="00A07724" w:rsidRPr="00F1562C" w:rsidRDefault="00A07724" w:rsidP="00FA3410">
            <w:pPr>
              <w:pStyle w:val="NICETableText"/>
              <w:jc w:val="right"/>
            </w:pPr>
            <w:r w:rsidRPr="00F1562C">
              <w:t>90.0</w:t>
            </w:r>
          </w:p>
        </w:tc>
      </w:tr>
      <w:tr w:rsidR="00FA3410" w:rsidRPr="00F1562C" w14:paraId="0AABF6C1" w14:textId="77777777" w:rsidTr="00DA223A">
        <w:tc>
          <w:tcPr>
            <w:tcW w:w="9017" w:type="dxa"/>
            <w:gridSpan w:val="5"/>
          </w:tcPr>
          <w:p w14:paraId="4EAE2AC7" w14:textId="0A3D32DD" w:rsidR="00FA3410" w:rsidRPr="00F1562C" w:rsidRDefault="00FA3410" w:rsidP="00FA3410">
            <w:pPr>
              <w:pStyle w:val="NICELegend"/>
              <w:rPr>
                <w:lang w:val="en-GB"/>
              </w:rPr>
            </w:pPr>
            <w:r w:rsidRPr="00F1562C">
              <w:rPr>
                <w:b/>
                <w:bCs/>
                <w:lang w:val="en-GB"/>
              </w:rPr>
              <w:t>Key:</w:t>
            </w:r>
            <w:r w:rsidRPr="00F1562C">
              <w:rPr>
                <w:lang w:val="en-GB"/>
              </w:rPr>
              <w:t xml:space="preserve"> BSI, bloodstream infection; cIAI, </w:t>
            </w:r>
            <w:r w:rsidRPr="00F1562C">
              <w:rPr>
                <w:szCs w:val="20"/>
                <w:lang w:val="en-GB"/>
              </w:rPr>
              <w:t xml:space="preserve">complicated intra-abdominal infections; </w:t>
            </w:r>
            <w:r w:rsidRPr="00F1562C">
              <w:rPr>
                <w:lang w:val="en-GB"/>
              </w:rPr>
              <w:t>cUTI, complicated urinary tract infection.</w:t>
            </w:r>
          </w:p>
        </w:tc>
      </w:tr>
    </w:tbl>
    <w:p w14:paraId="7C0B466B" w14:textId="77777777" w:rsidR="00AC3961" w:rsidRPr="00F1562C" w:rsidRDefault="00AC3961" w:rsidP="00AC3961"/>
    <w:tbl>
      <w:tblPr>
        <w:tblStyle w:val="TableGrid"/>
        <w:tblW w:w="0" w:type="auto"/>
        <w:tblLook w:val="04A0" w:firstRow="1" w:lastRow="0" w:firstColumn="1" w:lastColumn="0" w:noHBand="0" w:noVBand="1"/>
      </w:tblPr>
      <w:tblGrid>
        <w:gridCol w:w="9017"/>
      </w:tblGrid>
      <w:tr w:rsidR="00272A3A" w:rsidRPr="00F1562C" w14:paraId="28286722" w14:textId="77777777" w:rsidTr="0052430C">
        <w:tc>
          <w:tcPr>
            <w:tcW w:w="9017" w:type="dxa"/>
            <w:tcBorders>
              <w:top w:val="single" w:sz="4" w:space="0" w:color="auto"/>
              <w:left w:val="single" w:sz="4" w:space="0" w:color="auto"/>
              <w:bottom w:val="single" w:sz="4" w:space="0" w:color="auto"/>
              <w:right w:val="single" w:sz="4" w:space="0" w:color="auto"/>
            </w:tcBorders>
            <w:hideMark/>
          </w:tcPr>
          <w:p w14:paraId="4FAD488A" w14:textId="77777777" w:rsidR="00272A3A" w:rsidRPr="00F1562C" w:rsidRDefault="00272A3A" w:rsidP="0052430C">
            <w:pPr>
              <w:spacing w:before="120"/>
              <w:rPr>
                <w:b/>
                <w:bCs/>
                <w:sz w:val="22"/>
                <w:szCs w:val="22"/>
                <w:lang w:eastAsia="en-GB"/>
              </w:rPr>
            </w:pPr>
            <w:r w:rsidRPr="00F1562C">
              <w:rPr>
                <w:b/>
                <w:bCs/>
                <w:sz w:val="22"/>
                <w:szCs w:val="22"/>
                <w:lang w:eastAsia="en-GB"/>
              </w:rPr>
              <w:t>Key considerations for economic model:</w:t>
            </w:r>
          </w:p>
          <w:p w14:paraId="45C4B392" w14:textId="4595B94F" w:rsidR="00272A3A" w:rsidRPr="00F1562C" w:rsidRDefault="00272A3A" w:rsidP="0052430C">
            <w:pPr>
              <w:pStyle w:val="NICEBullet1"/>
              <w:numPr>
                <w:ilvl w:val="0"/>
                <w:numId w:val="30"/>
              </w:numPr>
              <w:rPr>
                <w:sz w:val="22"/>
                <w:szCs w:val="22"/>
                <w:lang w:eastAsia="en-GB"/>
              </w:rPr>
            </w:pPr>
            <w:r w:rsidRPr="00F1562C">
              <w:rPr>
                <w:sz w:val="22"/>
                <w:szCs w:val="22"/>
                <w:lang w:eastAsia="en-GB"/>
              </w:rPr>
              <w:t xml:space="preserve">As cefiderocol has a wide </w:t>
            </w:r>
            <w:r w:rsidR="002139E1" w:rsidRPr="00F1562C">
              <w:rPr>
                <w:sz w:val="22"/>
                <w:szCs w:val="22"/>
                <w:lang w:eastAsia="en-GB"/>
              </w:rPr>
              <w:t>coverage</w:t>
            </w:r>
            <w:r w:rsidRPr="00F1562C">
              <w:rPr>
                <w:sz w:val="22"/>
                <w:szCs w:val="22"/>
                <w:lang w:eastAsia="en-GB"/>
              </w:rPr>
              <w:t xml:space="preserve"> of aerobic Gram-negative pathogens, its use in clinical practice could help to reduce time to effective therapy, particularly in the risk-based empiric setting, which is critical in improving patient outcomes</w:t>
            </w:r>
          </w:p>
          <w:p w14:paraId="2629AEEC" w14:textId="632E3D1C" w:rsidR="00272A3A" w:rsidRPr="00F1562C" w:rsidRDefault="00272A3A" w:rsidP="0052430C">
            <w:pPr>
              <w:pStyle w:val="NICEBullet1"/>
              <w:numPr>
                <w:ilvl w:val="0"/>
                <w:numId w:val="30"/>
              </w:numPr>
              <w:rPr>
                <w:sz w:val="22"/>
                <w:szCs w:val="22"/>
                <w:lang w:eastAsia="en-GB"/>
              </w:rPr>
            </w:pPr>
            <w:r w:rsidRPr="00F1562C">
              <w:rPr>
                <w:sz w:val="22"/>
                <w:szCs w:val="22"/>
                <w:lang w:eastAsia="en-GB"/>
              </w:rPr>
              <w:t xml:space="preserve">Given that carbapenems are broad-spectrum </w:t>
            </w:r>
            <w:r w:rsidR="002139E1" w:rsidRPr="00F1562C">
              <w:rPr>
                <w:sz w:val="22"/>
                <w:szCs w:val="22"/>
                <w:lang w:eastAsia="en-GB"/>
              </w:rPr>
              <w:t xml:space="preserve">antimicrobials </w:t>
            </w:r>
            <w:r w:rsidRPr="00F1562C">
              <w:rPr>
                <w:sz w:val="22"/>
                <w:szCs w:val="22"/>
                <w:lang w:eastAsia="en-GB"/>
              </w:rPr>
              <w:t xml:space="preserve">that also cover anaerobic and Gram-positive pathogens, the use of </w:t>
            </w:r>
            <w:r w:rsidR="002139E1" w:rsidRPr="00F1562C">
              <w:rPr>
                <w:sz w:val="22"/>
                <w:szCs w:val="22"/>
                <w:lang w:eastAsia="en-GB"/>
              </w:rPr>
              <w:t>cefiderocol</w:t>
            </w:r>
            <w:r w:rsidRPr="00F1562C">
              <w:rPr>
                <w:sz w:val="22"/>
                <w:szCs w:val="22"/>
                <w:lang w:eastAsia="en-GB"/>
              </w:rPr>
              <w:t xml:space="preserve"> against aerobic Gram-negative bacteria in the appropriate patient could contribute to antimicrobial stewardship and the preservation of existing </w:t>
            </w:r>
            <w:r w:rsidR="002139E1" w:rsidRPr="00F1562C">
              <w:rPr>
                <w:sz w:val="22"/>
                <w:szCs w:val="22"/>
                <w:lang w:eastAsia="en-GB"/>
              </w:rPr>
              <w:t>antimicrobials</w:t>
            </w:r>
          </w:p>
        </w:tc>
      </w:tr>
    </w:tbl>
    <w:p w14:paraId="638ED848" w14:textId="77777777" w:rsidR="00272A3A" w:rsidRPr="00F1562C" w:rsidRDefault="00272A3A" w:rsidP="00A41CCB"/>
    <w:p w14:paraId="7B01731C" w14:textId="10D21F4D" w:rsidR="00CA00D7" w:rsidRPr="00F1562C" w:rsidRDefault="00CB5544" w:rsidP="008A72DF">
      <w:pPr>
        <w:pStyle w:val="Heading3"/>
        <w:rPr>
          <w:lang w:val="en-GB"/>
        </w:rPr>
      </w:pPr>
      <w:bookmarkStart w:id="171" w:name="_Ref72485683"/>
      <w:bookmarkStart w:id="172" w:name="_Toc74035671"/>
      <w:r w:rsidRPr="00F1562C">
        <w:rPr>
          <w:lang w:val="en-GB"/>
        </w:rPr>
        <w:t>PK/PD evidence</w:t>
      </w:r>
      <w:bookmarkEnd w:id="171"/>
      <w:bookmarkEnd w:id="172"/>
    </w:p>
    <w:p w14:paraId="18D2A299" w14:textId="4D647C88" w:rsidR="00101806" w:rsidRPr="00F1562C" w:rsidRDefault="002A38A1" w:rsidP="006025EE">
      <w:pPr>
        <w:rPr>
          <w:rFonts w:cs="Arial"/>
        </w:rPr>
      </w:pPr>
      <w:r w:rsidRPr="00F1562C">
        <w:rPr>
          <w:rFonts w:cs="Arial"/>
        </w:rPr>
        <w:t>Optimi</w:t>
      </w:r>
      <w:r w:rsidR="002C7938" w:rsidRPr="00F1562C">
        <w:rPr>
          <w:rFonts w:cs="Arial"/>
        </w:rPr>
        <w:t>z</w:t>
      </w:r>
      <w:r w:rsidRPr="00F1562C">
        <w:rPr>
          <w:rFonts w:cs="Arial"/>
        </w:rPr>
        <w:t xml:space="preserve">ed dosing of antimicrobials is a key component of antimicrobial stewardship to drive successful clinical outcomes and reduce the likelihood of resistance emerging. In the critical care setting it is essential to have confidence in the PK and PD properties of antimicrobials as they are being used in patients with altered and </w:t>
      </w:r>
      <w:r w:rsidRPr="00F1562C">
        <w:rPr>
          <w:rFonts w:cs="Arial"/>
        </w:rPr>
        <w:lastRenderedPageBreak/>
        <w:t>changeable pharmacokinetics, a low physiological reserve and often i</w:t>
      </w:r>
      <w:r w:rsidRPr="00F1562C">
        <w:t>n the presence of multi-drug resistant opportunistic pathogens</w:t>
      </w:r>
      <w:r w:rsidR="00BF637E" w:rsidRPr="00F1562C">
        <w:t>.</w:t>
      </w:r>
      <w:r w:rsidR="00D71875" w:rsidRPr="00F1562C">
        <w:fldChar w:fldCharType="begin">
          <w:fldData xml:space="preserve">PEVuZE5vdGU+PENpdGU+PEF1dGhvcj5UaW1zaXQ8L0F1dGhvcj48WWVhcj4yMDE5PC9ZZWFyPjxS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</w:fldData>
        </w:fldChar>
      </w:r>
      <w:r w:rsidR="009E0CAF">
        <w:instrText xml:space="preserve"> ADDIN EN.CITE </w:instrText>
      </w:r>
      <w:r w:rsidR="009E0CAF">
        <w:fldChar w:fldCharType="begin">
          <w:fldData xml:space="preserve">PEVuZE5vdGU+PENpdGU+PEF1dGhvcj5UaW1zaXQ8L0F1dGhvcj48WWVhcj4yMDE5PC9ZZWFyPjxS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</w:fldData>
        </w:fldChar>
      </w:r>
      <w:r w:rsidR="009E0CAF">
        <w:instrText xml:space="preserve"> ADDIN EN.CITE.DATA </w:instrText>
      </w:r>
      <w:r w:rsidR="009E0CAF">
        <w:fldChar w:fldCharType="end"/>
      </w:r>
      <w:r w:rsidR="00D71875" w:rsidRPr="00F1562C">
        <w:fldChar w:fldCharType="separate"/>
      </w:r>
      <w:r w:rsidR="009E0CAF" w:rsidRPr="009E0CAF">
        <w:rPr>
          <w:noProof/>
          <w:vertAlign w:val="superscript"/>
        </w:rPr>
        <w:t>163</w:t>
      </w:r>
      <w:r w:rsidR="00D71875" w:rsidRPr="00F1562C">
        <w:fldChar w:fldCharType="end"/>
      </w:r>
      <w:r w:rsidR="006025EE" w:rsidRPr="00F1562C">
        <w:t xml:space="preserve"> </w:t>
      </w:r>
      <w:r w:rsidR="00101806" w:rsidRPr="00F1562C">
        <w:t xml:space="preserve">Shionogi has established a robust pharmacokinetic and pharmacodynamic knowledge base for cefiderocol to demonstrate pharmacokinetic and pharmacodynamic confidence with recommended dosing regimens, in conjunction with </w:t>
      </w:r>
      <w:r w:rsidR="00101806" w:rsidRPr="00F1562C">
        <w:rPr>
          <w:i/>
          <w:iCs/>
        </w:rPr>
        <w:t>in vitro</w:t>
      </w:r>
      <w:r w:rsidR="00101806" w:rsidRPr="00F1562C">
        <w:t xml:space="preserve"> potency. Alongside UK and global PK/PD expert advice, an ongoing investigational programme will continue to build and develop our understanding of optimi</w:t>
      </w:r>
      <w:r w:rsidR="00A745C7" w:rsidRPr="00F1562C">
        <w:t>z</w:t>
      </w:r>
      <w:r w:rsidR="00101806" w:rsidRPr="00F1562C">
        <w:t xml:space="preserve">ed dosing of cefiderocol in </w:t>
      </w:r>
      <w:r w:rsidR="000F1D89" w:rsidRPr="00F1562C">
        <w:t>critically-ill patient</w:t>
      </w:r>
      <w:r w:rsidR="00101806" w:rsidRPr="00F1562C">
        <w:t xml:space="preserve"> populations.</w:t>
      </w:r>
    </w:p>
    <w:p w14:paraId="3742F493" w14:textId="4EF34C0E" w:rsidR="00CA00D7" w:rsidRPr="00F1562C" w:rsidRDefault="00CA00D7" w:rsidP="00822E4C">
      <w:r w:rsidRPr="00F1562C">
        <w:t xml:space="preserve">A population PK analysis was performed to develop a model using a total of 3,427 </w:t>
      </w:r>
      <w:r w:rsidR="00AF2F63" w:rsidRPr="00F1562C">
        <w:t xml:space="preserve">cefiderocol </w:t>
      </w:r>
      <w:r w:rsidRPr="00F1562C">
        <w:t xml:space="preserve">plasma concentration </w:t>
      </w:r>
      <w:r w:rsidR="00AF2F63" w:rsidRPr="00F1562C">
        <w:t>samples</w:t>
      </w:r>
      <w:r w:rsidR="00822E4C" w:rsidRPr="00F1562C">
        <w:t>. Details on the methods and the studies that provided the samples for this analysis, along with the detailed results, are presented in Appendix C.</w:t>
      </w:r>
      <w:r w:rsidR="00643980">
        <w:t>5</w:t>
      </w:r>
      <w:r w:rsidR="00822E4C" w:rsidRPr="00F1562C">
        <w:t>.</w:t>
      </w:r>
    </w:p>
    <w:p w14:paraId="5120F350" w14:textId="77777777" w:rsidR="0017497F" w:rsidRPr="00F1562C" w:rsidRDefault="0017497F" w:rsidP="00465B68">
      <w:pPr>
        <w:keepNext/>
        <w:rPr>
          <w:rFonts w:cs="Arial"/>
          <w:u w:val="single"/>
        </w:rPr>
      </w:pPr>
      <w:r w:rsidRPr="00F1562C">
        <w:rPr>
          <w:rFonts w:cs="Arial"/>
          <w:u w:val="single"/>
        </w:rPr>
        <w:t>Probability of Target Attainment (PTA)</w:t>
      </w:r>
    </w:p>
    <w:p w14:paraId="7613DA87" w14:textId="5B199C9C" w:rsidR="0017497F" w:rsidRPr="00F1562C" w:rsidRDefault="0017497F" w:rsidP="009D223E">
      <w:pPr>
        <w:rPr>
          <w:rFonts w:cs="Arial"/>
        </w:rPr>
      </w:pPr>
      <w:r w:rsidRPr="00F1562C">
        <w:rPr>
          <w:rFonts w:cs="Arial"/>
        </w:rPr>
        <w:t xml:space="preserve">As for other beta-lactams, the fraction of the dosing interval (fT) that antimicrobial levels are maintained above pathogen minimum inhibitory concentration (MIC) is critical for </w:t>
      </w:r>
      <w:r w:rsidRPr="00F1562C">
        <w:t>efficacy</w:t>
      </w:r>
      <w:r w:rsidR="009D223E" w:rsidRPr="00F1562C">
        <w:t>.</w:t>
      </w:r>
      <w:r w:rsidR="00D71875" w:rsidRPr="00F1562C">
        <w:fldChar w:fldCharType="begin"/>
      </w:r>
      <w:r w:rsidR="006F153B">
        <w:instrText xml:space="preserve"> ADDIN EN.CITE &lt;EndNote&gt;&lt;Cite&gt;&lt;Author&gt;Nicolau&lt;/Author&gt;&lt;Year&gt;2008&lt;/Year&gt;&lt;RecNum&gt;144&lt;/RecNum&gt;&lt;DisplayText&gt;&lt;style face="superscript"&gt;164&lt;/style&gt;&lt;/DisplayText&gt;&lt;record&gt;&lt;rec-number&gt;144&lt;/rec-number&gt;&lt;foreign-keys&gt;&lt;key app="EN" db-id="5sa5zxv0faz5vseax9rxa9dqrzzffef5aaxd" timestamp="1622124951"&gt;144&lt;/key&gt;&lt;/foreign-keys&gt;&lt;ref-type name="Journal Article"&gt;17&lt;/ref-type&gt;&lt;contributors&gt;&lt;authors&gt;&lt;author&gt;Nicolau, D. P.&lt;/author&gt;&lt;/authors&gt;&lt;/contributors&gt;&lt;auth-address&gt;Center for Anti-Infective Research and Development, Hartford Hospital, Seymour Street, Hartford, Connecticut 06102, USA. dnicola@harthosp.org&lt;/auth-address&gt;&lt;titles&gt;&lt;title&gt;Pharmacodynamic optimization of beta-lactams in the patient care setting&lt;/title&gt;&lt;secondary-title&gt;Crit Care&lt;/secondary-title&gt;&lt;/titles&gt;&lt;periodical&gt;&lt;full-title&gt;Critical care (London, England)&lt;/full-title&gt;&lt;abbr-1&gt;Crit Care&lt;/abbr-1&gt;&lt;/periodical&gt;&lt;pages&gt;S2&lt;/pages&gt;&lt;volume&gt;12 Suppl 4&lt;/volume&gt;&lt;keywords&gt;&lt;keyword&gt;Drug Resistance, Bacterial&lt;/keyword&gt;&lt;keyword&gt;Drug Resistance, Multiple&lt;/keyword&gt;&lt;keyword&gt;Gram-Negative Bacteria/drug effects&lt;/keyword&gt;&lt;keyword&gt;Gram-Negative Bacterial Infections/*drug therapy&lt;/keyword&gt;&lt;keyword&gt;Humans&lt;/keyword&gt;&lt;keyword&gt;Microbial Sensitivity Tests&lt;/keyword&gt;&lt;keyword&gt;beta-Lactams/administration &amp;amp; dosage/pharmacokinetics/*pharmacology&lt;/keyword&gt;&lt;/keywords&gt;&lt;dates&gt;&lt;year&gt;2008&lt;/year&gt;&lt;/dates&gt;&lt;isbn&gt;1466-609X (Electronic)&amp;#xD;1364-8535 (Linking)&lt;/isbn&gt;&lt;accession-num&gt;18495059&lt;/accession-num&gt;&lt;urls&gt;&lt;related-urls&gt;&lt;url&gt;https://www.ncbi.nlm.nih.gov/pubmed/18495059&lt;/url&gt;&lt;url&gt;https://www.ncbi.nlm.nih.gov/pmc/articles/PMC2391264/pdf/cc6818.pdf&lt;/url&gt;&lt;/related-urls&gt;&lt;/urls&gt;&lt;custom2&gt;PMC2391264&lt;/custom2&gt;&lt;electronic-resource-num&gt;10.1186/cc6818&lt;/electronic-resource-num&gt;&lt;/record&gt;&lt;/Cite&gt;&lt;/EndNote&gt;</w:instrText>
      </w:r>
      <w:r w:rsidR="00D71875" w:rsidRPr="00F1562C">
        <w:fldChar w:fldCharType="separate"/>
      </w:r>
      <w:r w:rsidR="006F153B" w:rsidRPr="006F153B">
        <w:rPr>
          <w:noProof/>
          <w:vertAlign w:val="superscript"/>
        </w:rPr>
        <w:t>164</w:t>
      </w:r>
      <w:r w:rsidR="00D71875" w:rsidRPr="00F1562C">
        <w:fldChar w:fldCharType="end"/>
      </w:r>
    </w:p>
    <w:p w14:paraId="72B35DF5" w14:textId="6964088A" w:rsidR="0017497F" w:rsidRPr="00F1562C" w:rsidRDefault="0017497F" w:rsidP="009D223E">
      <w:pPr>
        <w:rPr>
          <w:rFonts w:cs="Arial"/>
        </w:rPr>
      </w:pPr>
      <w:r w:rsidRPr="00F1562C">
        <w:rPr>
          <w:rFonts w:cs="Arial"/>
        </w:rPr>
        <w:t>The extended infusion dosing regimen for cefiderocol was developed to optimi</w:t>
      </w:r>
      <w:r w:rsidR="00A745C7" w:rsidRPr="00F1562C">
        <w:rPr>
          <w:rFonts w:cs="Arial"/>
        </w:rPr>
        <w:t>z</w:t>
      </w:r>
      <w:r w:rsidRPr="00F1562C">
        <w:rPr>
          <w:rFonts w:cs="Arial"/>
        </w:rPr>
        <w:t xml:space="preserve">e time above MIC for all pathogens and infection </w:t>
      </w:r>
      <w:r w:rsidRPr="00F1562C">
        <w:t>sources</w:t>
      </w:r>
      <w:r w:rsidR="009D223E" w:rsidRPr="00F1562C">
        <w:t>.</w:t>
      </w:r>
      <w:r w:rsidR="00D71875" w:rsidRPr="00F1562C">
        <w:fldChar w:fldCharType="begin">
          <w:fldData xml:space="preserve">PEVuZE5vdGU+PENpdGU+PEF1dGhvcj5LYXRzdWJlPC9BdXRob3I+PFllYXI+MjAxOTwvWWVhcj48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</w:fldData>
        </w:fldChar>
      </w:r>
      <w:r w:rsidR="009E0CAF">
        <w:instrText xml:space="preserve"> ADDIN EN.CITE </w:instrText>
      </w:r>
      <w:r w:rsidR="009E0CAF">
        <w:fldChar w:fldCharType="begin">
          <w:fldData xml:space="preserve">PEVuZE5vdGU+PENpdGU+PEF1dGhvcj5LYXRzdWJlPC9BdXRob3I+PFllYXI+MjAxOTwvWWVhcj48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</w:fldData>
        </w:fldChar>
      </w:r>
      <w:r w:rsidR="009E0CAF">
        <w:instrText xml:space="preserve"> ADDIN EN.CITE.DATA </w:instrText>
      </w:r>
      <w:r w:rsidR="009E0CAF">
        <w:fldChar w:fldCharType="end"/>
      </w:r>
      <w:r w:rsidR="00D71875" w:rsidRPr="00F1562C">
        <w:fldChar w:fldCharType="separate"/>
      </w:r>
      <w:r w:rsidR="009E0CAF" w:rsidRPr="009E0CAF">
        <w:rPr>
          <w:noProof/>
          <w:vertAlign w:val="superscript"/>
        </w:rPr>
        <w:t>165</w:t>
      </w:r>
      <w:r w:rsidR="00D71875" w:rsidRPr="00F1562C">
        <w:fldChar w:fldCharType="end"/>
      </w:r>
    </w:p>
    <w:p w14:paraId="66287604" w14:textId="003B8E89" w:rsidR="0017497F" w:rsidRPr="00F1562C" w:rsidRDefault="0017497F" w:rsidP="009D223E">
      <w:pPr>
        <w:rPr>
          <w:rFonts w:cs="Arial"/>
        </w:rPr>
      </w:pPr>
      <w:r w:rsidRPr="00F1562C">
        <w:rPr>
          <w:rFonts w:cs="Arial"/>
        </w:rPr>
        <w:t>In immunocompetent rat lung infection models, cefiderocol doses over a 3-hour infusion period v</w:t>
      </w:r>
      <w:r w:rsidR="00A745C7" w:rsidRPr="00F1562C">
        <w:rPr>
          <w:rFonts w:cs="Arial"/>
        </w:rPr>
        <w:t>ersu</w:t>
      </w:r>
      <w:r w:rsidRPr="00F1562C">
        <w:rPr>
          <w:rFonts w:cs="Arial"/>
        </w:rPr>
        <w:t xml:space="preserve">s a 1-hour infusion period achieved greater </w:t>
      </w:r>
      <w:r w:rsidRPr="00F1562C">
        <w:t>efficacy</w:t>
      </w:r>
      <w:r w:rsidR="009D223E" w:rsidRPr="00F1562C">
        <w:t>.</w:t>
      </w:r>
      <w:r w:rsidR="00D71875" w:rsidRPr="00F1562C">
        <w:fldChar w:fldCharType="begin">
          <w:fldData xml:space="preserve">PEVuZE5vdGU+PENpdGU+PEF1dGhvcj5NYXRzdW1vdG88L0F1dGhvcj48WWVhcj4yMDE3PC9ZZWFy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</w:fldData>
        </w:fldChar>
      </w:r>
      <w:r w:rsidR="009E0CAF">
        <w:instrText xml:space="preserve"> ADDIN EN.CITE </w:instrText>
      </w:r>
      <w:r w:rsidR="009E0CAF">
        <w:fldChar w:fldCharType="begin">
          <w:fldData xml:space="preserve">PEVuZE5vdGU+PENpdGU+PEF1dGhvcj5NYXRzdW1vdG88L0F1dGhvcj48WWVhcj4yMDE3PC9ZZWFy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</w:fldData>
        </w:fldChar>
      </w:r>
      <w:r w:rsidR="009E0CAF">
        <w:instrText xml:space="preserve"> ADDIN EN.CITE.DATA </w:instrText>
      </w:r>
      <w:r w:rsidR="009E0CAF">
        <w:fldChar w:fldCharType="end"/>
      </w:r>
      <w:r w:rsidR="00D71875" w:rsidRPr="00F1562C">
        <w:fldChar w:fldCharType="separate"/>
      </w:r>
      <w:r w:rsidR="009E0CAF" w:rsidRPr="009E0CAF">
        <w:rPr>
          <w:noProof/>
          <w:vertAlign w:val="superscript"/>
        </w:rPr>
        <w:t>166</w:t>
      </w:r>
      <w:r w:rsidR="00D71875" w:rsidRPr="00F1562C">
        <w:fldChar w:fldCharType="end"/>
      </w:r>
      <w:r w:rsidRPr="00F1562C">
        <w:rPr>
          <w:rFonts w:cs="Arial"/>
        </w:rPr>
        <w:t xml:space="preserve"> </w:t>
      </w:r>
      <w:r w:rsidR="002A5759" w:rsidRPr="00F1562C">
        <w:rPr>
          <w:rFonts w:cs="Arial"/>
        </w:rPr>
        <w:t>H</w:t>
      </w:r>
      <w:r w:rsidRPr="00F1562C">
        <w:rPr>
          <w:rFonts w:cs="Arial"/>
        </w:rPr>
        <w:t>umani</w:t>
      </w:r>
      <w:r w:rsidR="00A745C7" w:rsidRPr="00F1562C">
        <w:rPr>
          <w:rFonts w:cs="Arial"/>
        </w:rPr>
        <w:t>z</w:t>
      </w:r>
      <w:r w:rsidRPr="00F1562C">
        <w:rPr>
          <w:rFonts w:cs="Arial"/>
        </w:rPr>
        <w:t xml:space="preserve">ed exposures of cefiderocol in neutropenic murine thigh infection models produced a similar reduction in bacterial </w:t>
      </w:r>
      <w:r w:rsidRPr="00F1562C">
        <w:t>density</w:t>
      </w:r>
      <w:r w:rsidR="009D223E" w:rsidRPr="00F1562C">
        <w:t>.</w:t>
      </w:r>
      <w:r w:rsidR="00D71875" w:rsidRPr="00F1562C">
        <w:fldChar w:fldCharType="begin">
          <w:fldData xml:space="preserve">PEVuZE5vdGU+PENpdGU+PEF1dGhvcj5Nb25vZ3VlPC9BdXRob3I+PFllYXI+MjAxNzwvWWVhcj48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</w:fldData>
        </w:fldChar>
      </w:r>
      <w:r w:rsidR="009E0CAF">
        <w:instrText xml:space="preserve"> ADDIN EN.CITE </w:instrText>
      </w:r>
      <w:r w:rsidR="009E0CAF">
        <w:fldChar w:fldCharType="begin">
          <w:fldData xml:space="preserve">PEVuZE5vdGU+PENpdGU+PEF1dGhvcj5Nb25vZ3VlPC9BdXRob3I+PFllYXI+MjAxNzwvWWVhcj48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</w:fldData>
        </w:fldChar>
      </w:r>
      <w:r w:rsidR="009E0CAF">
        <w:instrText xml:space="preserve"> ADDIN EN.CITE.DATA </w:instrText>
      </w:r>
      <w:r w:rsidR="009E0CAF">
        <w:fldChar w:fldCharType="end"/>
      </w:r>
      <w:r w:rsidR="00D71875" w:rsidRPr="00F1562C">
        <w:fldChar w:fldCharType="separate"/>
      </w:r>
      <w:r w:rsidR="009E0CAF" w:rsidRPr="009E0CAF">
        <w:rPr>
          <w:noProof/>
          <w:vertAlign w:val="superscript"/>
        </w:rPr>
        <w:t>167</w:t>
      </w:r>
      <w:r w:rsidR="00D71875" w:rsidRPr="00F1562C">
        <w:fldChar w:fldCharType="end"/>
      </w:r>
    </w:p>
    <w:p w14:paraId="69E449E8" w14:textId="6654B887" w:rsidR="004F6DAF" w:rsidRPr="00F1562C" w:rsidRDefault="009D223E" w:rsidP="004F6DAF">
      <w:pPr>
        <w:pStyle w:val="Caption"/>
      </w:pPr>
      <w:bookmarkStart w:id="173" w:name="_Toc74064368"/>
      <w:r w:rsidRPr="00F1562C">
        <w:lastRenderedPageBreak/>
        <w:t xml:space="preserve">Figure </w:t>
      </w:r>
      <w:r w:rsidRPr="00F1562C">
        <w:fldChar w:fldCharType="begin"/>
      </w:r>
      <w:r w:rsidRPr="00F1562C">
        <w:instrText>SEQ Figure \* ARABIC</w:instrText>
      </w:r>
      <w:r w:rsidRPr="00F1562C">
        <w:fldChar w:fldCharType="separate"/>
      </w:r>
      <w:r w:rsidR="00B33309">
        <w:rPr>
          <w:noProof/>
        </w:rPr>
        <w:t>7</w:t>
      </w:r>
      <w:r w:rsidRPr="00F1562C">
        <w:fldChar w:fldCharType="end"/>
      </w:r>
      <w:r w:rsidRPr="00F1562C">
        <w:t xml:space="preserve">: </w:t>
      </w:r>
      <w:r w:rsidRPr="00F1562C">
        <w:rPr>
          <w:rFonts w:cs="Arial"/>
        </w:rPr>
        <w:t>Mean (SD) plasma concentrations of cefiderocol following single-dose administration of 2g infused over 1 hour and 3 hours</w:t>
      </w:r>
      <w:bookmarkEnd w:id="173"/>
    </w:p>
    <w:p w14:paraId="15161432" w14:textId="539EDC00" w:rsidR="009D223E" w:rsidRPr="00F1562C" w:rsidRDefault="004F6DAF" w:rsidP="009D223E">
      <w:r>
        <w:rPr>
          <w:noProof/>
        </w:rPr>
        <w:drawing>
          <wp:inline distT="0" distB="0" distL="0" distR="0" wp14:anchorId="43C4ECFD" wp14:editId="51290478">
            <wp:extent cx="5724524" cy="3629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4">
                      <a:extLst>
                        <a:ext uri="{28A0092B-C50C-407E-A947-70E740481C1C}">
                          <a14:useLocalDpi xmlns:a14="http://schemas.microsoft.com/office/drawing/2010/main" val="0"/>
                        </a:ext>
                      </a:extLst>
                    </a:blip>
                    <a:stretch>
                      <a:fillRect/>
                    </a:stretch>
                  </pic:blipFill>
                  <pic:spPr>
                    <a:xfrm>
                      <a:off x="0" y="0"/>
                      <a:ext cx="5724524" cy="3629025"/>
                    </a:xfrm>
                    <a:prstGeom prst="rect">
                      <a:avLst/>
                    </a:prstGeom>
                  </pic:spPr>
                </pic:pic>
              </a:graphicData>
            </a:graphic>
          </wp:inline>
        </w:drawing>
      </w:r>
    </w:p>
    <w:p w14:paraId="0761EB5D" w14:textId="311BFCE5" w:rsidR="009D223E" w:rsidRPr="00F1562C" w:rsidRDefault="009D223E" w:rsidP="009D223E">
      <w:pPr>
        <w:pStyle w:val="NICELegend"/>
        <w:rPr>
          <w:lang w:val="en-GB"/>
        </w:rPr>
      </w:pPr>
      <w:r w:rsidRPr="00F1562C">
        <w:rPr>
          <w:b/>
          <w:bCs/>
          <w:lang w:val="en-GB"/>
        </w:rPr>
        <w:t>Key:</w:t>
      </w:r>
      <w:r w:rsidRPr="00F1562C">
        <w:rPr>
          <w:lang w:val="en-GB"/>
        </w:rPr>
        <w:t xml:space="preserve"> </w:t>
      </w:r>
      <w:r w:rsidR="00807B9A" w:rsidRPr="00F1562C">
        <w:rPr>
          <w:lang w:val="en-GB"/>
        </w:rPr>
        <w:t>Triangle,</w:t>
      </w:r>
      <w:r w:rsidR="000A14C3" w:rsidRPr="00F1562C">
        <w:rPr>
          <w:lang w:val="en-GB"/>
        </w:rPr>
        <w:t xml:space="preserve"> 2g single infusion over 1-hour;</w:t>
      </w:r>
      <w:r w:rsidR="00906F89" w:rsidRPr="00F1562C">
        <w:rPr>
          <w:lang w:val="en-GB"/>
        </w:rPr>
        <w:t xml:space="preserve"> circle, 2g infusion over 3-hours</w:t>
      </w:r>
      <w:r w:rsidR="003577AE" w:rsidRPr="00F1562C">
        <w:rPr>
          <w:lang w:val="en-GB"/>
        </w:rPr>
        <w:t>.</w:t>
      </w:r>
    </w:p>
    <w:p w14:paraId="357DE445" w14:textId="031914E5" w:rsidR="009D223E" w:rsidRPr="00F1562C" w:rsidRDefault="009D223E" w:rsidP="009D223E">
      <w:pPr>
        <w:pStyle w:val="NICELegend"/>
        <w:rPr>
          <w:lang w:val="en-GB"/>
        </w:rPr>
      </w:pPr>
      <w:r w:rsidRPr="00F1562C">
        <w:rPr>
          <w:b/>
          <w:bCs/>
          <w:lang w:val="en-GB"/>
        </w:rPr>
        <w:t>Source:</w:t>
      </w:r>
      <w:r w:rsidRPr="00F1562C">
        <w:rPr>
          <w:lang w:val="en-GB"/>
        </w:rPr>
        <w:t xml:space="preserve"> </w:t>
      </w:r>
      <w:r w:rsidR="006607C0" w:rsidRPr="00F1562C">
        <w:rPr>
          <w:lang w:val="en-GB"/>
        </w:rPr>
        <w:t xml:space="preserve">Matsumoto </w:t>
      </w:r>
      <w:r w:rsidR="00FA3410" w:rsidRPr="00F1562C">
        <w:rPr>
          <w:i/>
          <w:iCs/>
          <w:lang w:val="en-GB"/>
        </w:rPr>
        <w:t>et al.</w:t>
      </w:r>
      <w:r w:rsidR="006607C0" w:rsidRPr="00F1562C">
        <w:rPr>
          <w:lang w:val="en-GB"/>
        </w:rPr>
        <w:t>, 2017</w:t>
      </w:r>
      <w:r w:rsidR="00D71875" w:rsidRPr="00F1562C">
        <w:rPr>
          <w:lang w:val="en-GB"/>
        </w:rPr>
        <w:fldChar w:fldCharType="begin">
          <w:fldData xml:space="preserve">PEVuZE5vdGU+PENpdGU+PEF1dGhvcj5NYXRzdW1vdG88L0F1dGhvcj48WWVhcj4yMDE3PC9ZZWFy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</w:fldData>
        </w:fldChar>
      </w:r>
      <w:r w:rsidR="009E0CAF">
        <w:rPr>
          <w:lang w:val="en-GB"/>
        </w:rPr>
        <w:instrText xml:space="preserve"> ADDIN EN.CITE </w:instrText>
      </w:r>
      <w:r w:rsidR="009E0CAF">
        <w:rPr>
          <w:lang w:val="en-GB"/>
        </w:rPr>
        <w:fldChar w:fldCharType="begin">
          <w:fldData xml:space="preserve">PEVuZE5vdGU+PENpdGU+PEF1dGhvcj5NYXRzdW1vdG88L0F1dGhvcj48WWVhcj4yMDE3PC9ZZWFy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</w:fldData>
        </w:fldChar>
      </w:r>
      <w:r w:rsidR="009E0CAF">
        <w:rPr>
          <w:lang w:val="en-GB"/>
        </w:rPr>
        <w:instrText xml:space="preserve"> ADDIN EN.CITE.DATA </w:instrText>
      </w:r>
      <w:r w:rsidR="009E0CAF">
        <w:rPr>
          <w:lang w:val="en-GB"/>
        </w:rPr>
      </w:r>
      <w:r w:rsidR="009E0CAF">
        <w:rPr>
          <w:lang w:val="en-GB"/>
        </w:rPr>
        <w:fldChar w:fldCharType="end"/>
      </w:r>
      <w:r w:rsidR="00D71875" w:rsidRPr="00F1562C">
        <w:rPr>
          <w:lang w:val="en-GB"/>
        </w:rPr>
      </w:r>
      <w:r w:rsidR="00D71875" w:rsidRPr="00F1562C">
        <w:rPr>
          <w:lang w:val="en-GB"/>
        </w:rPr>
        <w:fldChar w:fldCharType="separate"/>
      </w:r>
      <w:r w:rsidR="009E0CAF" w:rsidRPr="009E0CAF">
        <w:rPr>
          <w:noProof/>
          <w:vertAlign w:val="superscript"/>
          <w:lang w:val="en-GB"/>
        </w:rPr>
        <w:t>166</w:t>
      </w:r>
      <w:r w:rsidR="00D71875" w:rsidRPr="00F1562C">
        <w:rPr>
          <w:lang w:val="en-GB"/>
        </w:rPr>
        <w:fldChar w:fldCharType="end"/>
      </w:r>
    </w:p>
    <w:p w14:paraId="2BE77D1F" w14:textId="77777777" w:rsidR="009D223E" w:rsidRPr="00F1562C" w:rsidRDefault="009D223E" w:rsidP="0017497F">
      <w:pPr>
        <w:rPr>
          <w:rFonts w:cs="Arial"/>
        </w:rPr>
      </w:pPr>
    </w:p>
    <w:p w14:paraId="22F94D8E" w14:textId="153613A0" w:rsidR="0017497F" w:rsidRPr="00F1562C" w:rsidRDefault="0017497F" w:rsidP="009D223E">
      <w:pPr>
        <w:rPr>
          <w:rFonts w:cs="Arial"/>
        </w:rPr>
      </w:pPr>
      <w:r w:rsidRPr="00F1562C">
        <w:rPr>
          <w:rFonts w:cs="Arial"/>
        </w:rPr>
        <w:t xml:space="preserve">Population pharmacokinetic analysis has been performed using over 3,000 samples from 425 patients with pneumonia, blood stream infections/sepsis, complicated urinary tract infection or acute pyelonephritis to demonstrate that the recommended cefiderocol dosing regimens, adjusted for renal function, provide adequate exposure in patients, irrespective of their infection </w:t>
      </w:r>
      <w:r w:rsidRPr="00F1562C">
        <w:t>sites</w:t>
      </w:r>
      <w:r w:rsidR="009D223E" w:rsidRPr="00F1562C">
        <w:t>.</w:t>
      </w:r>
      <w:r w:rsidR="00D71875" w:rsidRPr="00F1562C">
        <w:fldChar w:fldCharType="begin"/>
      </w:r>
      <w:r w:rsidR="006F153B">
        <w:instrText xml:space="preserve"> ADDIN EN.CITE &lt;EndNote&gt;&lt;Cite&gt;&lt;Author&gt;Katsube&lt;/Author&gt;&lt;Year&gt;2020&lt;/Year&gt;&lt;RecNum&gt;148&lt;/RecNum&gt;&lt;DisplayText&gt;&lt;style face="superscript"&gt;168&lt;/style&gt;&lt;/DisplayText&gt;&lt;record&gt;&lt;rec-number&gt;148&lt;/rec-number&gt;&lt;foreign-keys&gt;&lt;key app="EN" db-id="5sa5zxv0faz5vseax9rxa9dqrzzffef5aaxd" timestamp="1622124958"&gt;148&lt;/key&gt;&lt;/foreign-keys&gt;&lt;ref-type name="Conference Proceedings"&gt;40&lt;/ref-type&gt;&lt;contributors&gt;&lt;authors&gt;&lt;author&gt;Katsube, T.&lt;/author&gt;&lt;/authors&gt;&lt;/contributors&gt;&lt;titles&gt;&lt;title&gt;Intrapulmonary Pharmacokinetics of cefiderocol in Hospitalized and Ventilated Patients Receiving Standard of Care Antibiotics for Bacterial Pneumonia&lt;/title&gt;&lt;secondary-title&gt;ID Week 2020&lt;/secondary-title&gt;&lt;/titles&gt;&lt;number&gt;Poster 1311&lt;/number&gt;&lt;dates&gt;&lt;year&gt;2020&lt;/year&gt;&lt;/dates&gt;&lt;urls&gt;&lt;related-urls&gt;&lt;url&gt;https://shionogi.pub/IDWeek2020/Cefiderocol_poster1311-PKintrapulmonarylungfluid.pdf&lt;/url&gt;&lt;/related-urls&gt;&lt;/urls&gt;&lt;/record&gt;&lt;/Cite&gt;&lt;/EndNote&gt;</w:instrText>
      </w:r>
      <w:r w:rsidR="00D71875" w:rsidRPr="00F1562C">
        <w:fldChar w:fldCharType="separate"/>
      </w:r>
      <w:r w:rsidR="006F153B" w:rsidRPr="006F153B">
        <w:rPr>
          <w:noProof/>
          <w:vertAlign w:val="superscript"/>
        </w:rPr>
        <w:t>168</w:t>
      </w:r>
      <w:r w:rsidR="00D71875" w:rsidRPr="00F1562C">
        <w:fldChar w:fldCharType="end"/>
      </w:r>
      <w:r w:rsidRPr="00F1562C">
        <w:rPr>
          <w:rFonts w:cs="Arial"/>
        </w:rPr>
        <w:t xml:space="preserve"> These data demonstrate a high probability of achieving 100% fraction of time above MIC in plasma and in other tissues such as epithelial lining fluid for </w:t>
      </w:r>
      <w:r w:rsidR="00C73C7D" w:rsidRPr="00F1562C">
        <w:rPr>
          <w:rFonts w:cs="Arial"/>
        </w:rPr>
        <w:t xml:space="preserve">aerobic </w:t>
      </w:r>
      <w:r w:rsidRPr="00F1562C">
        <w:rPr>
          <w:rFonts w:cs="Arial"/>
        </w:rPr>
        <w:t>Gram-negative pathogens with MICs up to 4</w:t>
      </w:r>
      <w:r w:rsidR="002440ED" w:rsidRPr="00F1562C">
        <w:rPr>
          <w:rFonts w:cs="Arial"/>
        </w:rPr>
        <w:t> </w:t>
      </w:r>
      <w:r w:rsidRPr="00F1562C">
        <w:rPr>
          <w:rFonts w:cs="Arial"/>
        </w:rPr>
        <w:t>µg/m</w:t>
      </w:r>
      <w:r w:rsidR="009D223E" w:rsidRPr="00F1562C">
        <w:rPr>
          <w:rFonts w:cs="Arial"/>
        </w:rPr>
        <w:t>L</w:t>
      </w:r>
      <w:r w:rsidR="006913B6" w:rsidRPr="00F1562C">
        <w:rPr>
          <w:rFonts w:cs="Arial"/>
        </w:rPr>
        <w:t xml:space="preserve"> (</w:t>
      </w:r>
      <w:r w:rsidR="00153DEF" w:rsidRPr="00F1562C">
        <w:rPr>
          <w:rFonts w:cs="Arial"/>
        </w:rPr>
        <w:fldChar w:fldCharType="begin"/>
      </w:r>
      <w:r w:rsidR="00153DEF" w:rsidRPr="00F1562C">
        <w:rPr>
          <w:rFonts w:cs="Arial"/>
        </w:rPr>
        <w:instrText xml:space="preserve"> REF _Ref72516572 \h </w:instrText>
      </w:r>
      <w:r w:rsidR="00153DEF" w:rsidRPr="00F1562C">
        <w:rPr>
          <w:rFonts w:cs="Arial"/>
        </w:rPr>
      </w:r>
      <w:r w:rsidR="00153DEF" w:rsidRPr="00F1562C">
        <w:rPr>
          <w:rFonts w:cs="Arial"/>
        </w:rPr>
        <w:fldChar w:fldCharType="separate"/>
      </w:r>
      <w:r w:rsidR="00B33309" w:rsidRPr="00F1562C">
        <w:t xml:space="preserve">Table </w:t>
      </w:r>
      <w:r w:rsidR="00B33309">
        <w:rPr>
          <w:noProof/>
        </w:rPr>
        <w:t>19</w:t>
      </w:r>
      <w:r w:rsidR="00153DEF" w:rsidRPr="00F1562C">
        <w:rPr>
          <w:rFonts w:cs="Arial"/>
        </w:rPr>
        <w:fldChar w:fldCharType="end"/>
      </w:r>
      <w:r w:rsidR="006913B6" w:rsidRPr="00F1562C">
        <w:rPr>
          <w:rFonts w:cs="Arial"/>
        </w:rPr>
        <w:t>)</w:t>
      </w:r>
      <w:r w:rsidR="009D223E" w:rsidRPr="00F1562C">
        <w:rPr>
          <w:rFonts w:cs="Arial"/>
        </w:rPr>
        <w:t>.</w:t>
      </w:r>
    </w:p>
    <w:p w14:paraId="16B0D9FB" w14:textId="77777777" w:rsidR="00B947F2" w:rsidRPr="00F1562C" w:rsidRDefault="00B947F2" w:rsidP="009D223E">
      <w:pPr>
        <w:rPr>
          <w:rFonts w:cs="Arial"/>
        </w:rPr>
      </w:pPr>
    </w:p>
    <w:p w14:paraId="6C6BF060" w14:textId="77777777" w:rsidR="00B947F2" w:rsidRPr="00F1562C" w:rsidRDefault="00B947F2" w:rsidP="009D223E">
      <w:pPr>
        <w:rPr>
          <w:rFonts w:cs="Arial"/>
        </w:rPr>
        <w:sectPr w:rsidR="00B947F2" w:rsidRPr="00F1562C" w:rsidSect="0032615F">
          <w:pgSz w:w="11907" w:h="16840" w:code="9"/>
          <w:pgMar w:top="1440" w:right="1440" w:bottom="1440" w:left="1440" w:header="709" w:footer="709" w:gutter="0"/>
          <w:cols w:space="708"/>
          <w:docGrid w:linePitch="360"/>
        </w:sectPr>
      </w:pPr>
    </w:p>
    <w:p w14:paraId="7B41F7F6" w14:textId="2B9BF900" w:rsidR="008952C5" w:rsidRPr="00F1562C" w:rsidRDefault="008952C5" w:rsidP="008952C5">
      <w:pPr>
        <w:pStyle w:val="Caption"/>
      </w:pPr>
      <w:bookmarkStart w:id="174" w:name="_Ref72516572"/>
      <w:bookmarkStart w:id="175" w:name="_Toc74064395"/>
      <w:r w:rsidRPr="00F1562C">
        <w:lastRenderedPageBreak/>
        <w:t xml:space="preserve">Table </w:t>
      </w:r>
      <w:r w:rsidRPr="00F1562C">
        <w:fldChar w:fldCharType="begin"/>
      </w:r>
      <w:r w:rsidRPr="00F1562C">
        <w:instrText>SEQ Table \* ARABIC</w:instrText>
      </w:r>
      <w:r w:rsidRPr="00F1562C">
        <w:fldChar w:fldCharType="separate"/>
      </w:r>
      <w:r w:rsidR="00B33309">
        <w:rPr>
          <w:noProof/>
        </w:rPr>
        <w:t>19</w:t>
      </w:r>
      <w:r w:rsidRPr="00F1562C">
        <w:fldChar w:fldCharType="end"/>
      </w:r>
      <w:bookmarkEnd w:id="174"/>
      <w:r w:rsidRPr="00F1562C">
        <w:t>: PTA for 100% fT</w:t>
      </w:r>
      <w:r w:rsidR="00EF4E84" w:rsidRPr="00F1562C">
        <w:t> </w:t>
      </w:r>
      <w:r w:rsidRPr="00F1562C">
        <w:t>&gt;</w:t>
      </w:r>
      <w:r w:rsidR="00EF4E84" w:rsidRPr="00F1562C">
        <w:t> </w:t>
      </w:r>
      <w:r w:rsidRPr="00F1562C">
        <w:t>MIC</w:t>
      </w:r>
      <w:bookmarkEnd w:id="175"/>
    </w:p>
    <w:tbl>
      <w:tblPr>
        <w:tblStyle w:val="TableGrid"/>
        <w:tblW w:w="5000" w:type="pct"/>
        <w:tblLook w:val="04A0" w:firstRow="1" w:lastRow="0" w:firstColumn="1" w:lastColumn="0" w:noHBand="0" w:noVBand="1"/>
      </w:tblPr>
      <w:tblGrid>
        <w:gridCol w:w="1838"/>
        <w:gridCol w:w="2693"/>
        <w:gridCol w:w="2835"/>
        <w:gridCol w:w="1134"/>
        <w:gridCol w:w="993"/>
        <w:gridCol w:w="850"/>
        <w:gridCol w:w="851"/>
        <w:gridCol w:w="850"/>
        <w:gridCol w:w="992"/>
        <w:gridCol w:w="914"/>
      </w:tblGrid>
      <w:tr w:rsidR="00B10C72" w:rsidRPr="00F1562C" w14:paraId="7A2560DD" w14:textId="77777777" w:rsidTr="00EF4E84">
        <w:trPr>
          <w:tblHeader/>
        </w:trPr>
        <w:tc>
          <w:tcPr>
            <w:tcW w:w="13950" w:type="dxa"/>
            <w:gridSpan w:val="10"/>
          </w:tcPr>
          <w:p w14:paraId="5ADD62D5" w14:textId="4694BD38" w:rsidR="00B10C72" w:rsidRPr="00F1562C" w:rsidRDefault="00B10C72" w:rsidP="00B947F2">
            <w:pPr>
              <w:pStyle w:val="NICETableHeading"/>
              <w:rPr>
                <w:sz w:val="18"/>
                <w:szCs w:val="18"/>
              </w:rPr>
            </w:pPr>
            <w:r w:rsidRPr="00F1562C">
              <w:rPr>
                <w:sz w:val="18"/>
                <w:szCs w:val="18"/>
              </w:rPr>
              <w:t>Probability of target attainment (PTA) for 100% fT</w:t>
            </w:r>
            <w:r w:rsidR="00EF4E84" w:rsidRPr="00F1562C">
              <w:rPr>
                <w:sz w:val="18"/>
                <w:szCs w:val="18"/>
              </w:rPr>
              <w:t> </w:t>
            </w:r>
            <w:r w:rsidRPr="00F1562C">
              <w:rPr>
                <w:sz w:val="18"/>
                <w:szCs w:val="18"/>
              </w:rPr>
              <w:t>&gt;</w:t>
            </w:r>
            <w:r w:rsidR="00EF4E84" w:rsidRPr="00F1562C">
              <w:rPr>
                <w:sz w:val="18"/>
                <w:szCs w:val="18"/>
              </w:rPr>
              <w:t> </w:t>
            </w:r>
            <w:r w:rsidRPr="00F1562C">
              <w:rPr>
                <w:sz w:val="18"/>
                <w:szCs w:val="18"/>
              </w:rPr>
              <w:t>MIC</w:t>
            </w:r>
            <w:r w:rsidR="005B63C1" w:rsidRPr="00F1562C">
              <w:rPr>
                <w:sz w:val="18"/>
                <w:szCs w:val="18"/>
              </w:rPr>
              <w:t xml:space="preserve"> or 100% fT</w:t>
            </w:r>
            <w:r w:rsidR="00EF4E84" w:rsidRPr="00F1562C">
              <w:rPr>
                <w:sz w:val="18"/>
                <w:szCs w:val="18"/>
              </w:rPr>
              <w:t> </w:t>
            </w:r>
            <w:r w:rsidR="005B63C1" w:rsidRPr="00F1562C">
              <w:rPr>
                <w:sz w:val="18"/>
                <w:szCs w:val="18"/>
              </w:rPr>
              <w:t>&gt;</w:t>
            </w:r>
            <w:r w:rsidR="00EF4E84" w:rsidRPr="00F1562C">
              <w:rPr>
                <w:sz w:val="18"/>
                <w:szCs w:val="18"/>
              </w:rPr>
              <w:t> </w:t>
            </w:r>
            <w:r w:rsidR="005B63C1" w:rsidRPr="00F1562C">
              <w:rPr>
                <w:sz w:val="18"/>
                <w:szCs w:val="18"/>
              </w:rPr>
              <w:t>MIC, ELF</w:t>
            </w:r>
          </w:p>
        </w:tc>
      </w:tr>
      <w:tr w:rsidR="005B63C1" w:rsidRPr="00F1562C" w14:paraId="1B5F7F2A" w14:textId="77777777" w:rsidTr="00EF4E84">
        <w:trPr>
          <w:tblHeader/>
        </w:trPr>
        <w:tc>
          <w:tcPr>
            <w:tcW w:w="1838" w:type="dxa"/>
            <w:vMerge w:val="restart"/>
          </w:tcPr>
          <w:p w14:paraId="0701F62D" w14:textId="7DE87BA8" w:rsidR="005B63C1" w:rsidRPr="00F1562C" w:rsidRDefault="005B63C1" w:rsidP="00B947F2">
            <w:pPr>
              <w:pStyle w:val="NICETableHeading"/>
              <w:rPr>
                <w:sz w:val="18"/>
                <w:szCs w:val="18"/>
              </w:rPr>
            </w:pPr>
            <w:r w:rsidRPr="00F1562C">
              <w:rPr>
                <w:sz w:val="18"/>
                <w:szCs w:val="18"/>
              </w:rPr>
              <w:t>Target</w:t>
            </w:r>
          </w:p>
        </w:tc>
        <w:tc>
          <w:tcPr>
            <w:tcW w:w="2693" w:type="dxa"/>
            <w:vMerge w:val="restart"/>
          </w:tcPr>
          <w:p w14:paraId="714DC16F" w14:textId="601D818F" w:rsidR="005B63C1" w:rsidRPr="00F1562C" w:rsidRDefault="005B63C1" w:rsidP="00B947F2">
            <w:pPr>
              <w:pStyle w:val="NICETableHeading"/>
              <w:rPr>
                <w:sz w:val="18"/>
                <w:szCs w:val="18"/>
              </w:rPr>
            </w:pPr>
            <w:r w:rsidRPr="00F1562C">
              <w:rPr>
                <w:sz w:val="18"/>
                <w:szCs w:val="18"/>
              </w:rPr>
              <w:t>Renal function group</w:t>
            </w:r>
          </w:p>
        </w:tc>
        <w:tc>
          <w:tcPr>
            <w:tcW w:w="2835" w:type="dxa"/>
            <w:vMerge w:val="restart"/>
          </w:tcPr>
          <w:p w14:paraId="4F02BC27" w14:textId="5A433120" w:rsidR="005B63C1" w:rsidRPr="00F1562C" w:rsidRDefault="005B63C1" w:rsidP="00B947F2">
            <w:pPr>
              <w:pStyle w:val="NICETableHeading"/>
              <w:rPr>
                <w:sz w:val="18"/>
                <w:szCs w:val="18"/>
              </w:rPr>
            </w:pPr>
            <w:r w:rsidRPr="00F1562C">
              <w:rPr>
                <w:sz w:val="18"/>
                <w:szCs w:val="18"/>
              </w:rPr>
              <w:t>Dose regimens with 3-hour infusion</w:t>
            </w:r>
          </w:p>
        </w:tc>
        <w:tc>
          <w:tcPr>
            <w:tcW w:w="6584" w:type="dxa"/>
            <w:gridSpan w:val="7"/>
          </w:tcPr>
          <w:p w14:paraId="552F871E" w14:textId="0579C275" w:rsidR="005B63C1" w:rsidRPr="00F1562C" w:rsidRDefault="005B63C1" w:rsidP="00B10C72">
            <w:pPr>
              <w:pStyle w:val="NICETableHeading"/>
              <w:jc w:val="center"/>
              <w:rPr>
                <w:sz w:val="18"/>
                <w:szCs w:val="18"/>
              </w:rPr>
            </w:pPr>
            <w:r w:rsidRPr="00F1562C">
              <w:rPr>
                <w:sz w:val="18"/>
                <w:szCs w:val="18"/>
              </w:rPr>
              <w:t>MIC (</w:t>
            </w:r>
            <w:r w:rsidRPr="00F1562C">
              <w:rPr>
                <w:rFonts w:cs="Arial"/>
                <w:sz w:val="18"/>
                <w:szCs w:val="18"/>
              </w:rPr>
              <w:t>µ</w:t>
            </w:r>
            <w:r w:rsidRPr="00F1562C">
              <w:rPr>
                <w:sz w:val="18"/>
                <w:szCs w:val="18"/>
              </w:rPr>
              <w:t>g/mL)</w:t>
            </w:r>
          </w:p>
        </w:tc>
      </w:tr>
      <w:tr w:rsidR="005B63C1" w:rsidRPr="00F1562C" w14:paraId="6CE5A0AD" w14:textId="77777777" w:rsidTr="00EF4E84">
        <w:trPr>
          <w:tblHeader/>
        </w:trPr>
        <w:tc>
          <w:tcPr>
            <w:tcW w:w="1838" w:type="dxa"/>
            <w:vMerge/>
          </w:tcPr>
          <w:p w14:paraId="399E2C00" w14:textId="77777777" w:rsidR="005B63C1" w:rsidRPr="00F1562C" w:rsidRDefault="005B63C1" w:rsidP="00B947F2">
            <w:pPr>
              <w:pStyle w:val="NICETableHeading"/>
              <w:rPr>
                <w:sz w:val="18"/>
                <w:szCs w:val="18"/>
              </w:rPr>
            </w:pPr>
          </w:p>
        </w:tc>
        <w:tc>
          <w:tcPr>
            <w:tcW w:w="2693" w:type="dxa"/>
            <w:vMerge/>
          </w:tcPr>
          <w:p w14:paraId="040AC941" w14:textId="77777777" w:rsidR="005B63C1" w:rsidRPr="00F1562C" w:rsidRDefault="005B63C1" w:rsidP="00B947F2">
            <w:pPr>
              <w:pStyle w:val="NICETableHeading"/>
              <w:rPr>
                <w:sz w:val="18"/>
                <w:szCs w:val="18"/>
              </w:rPr>
            </w:pPr>
          </w:p>
        </w:tc>
        <w:tc>
          <w:tcPr>
            <w:tcW w:w="2835" w:type="dxa"/>
            <w:vMerge/>
          </w:tcPr>
          <w:p w14:paraId="2CD78081" w14:textId="77777777" w:rsidR="005B63C1" w:rsidRPr="00F1562C" w:rsidRDefault="005B63C1" w:rsidP="00B947F2">
            <w:pPr>
              <w:pStyle w:val="NICETableHeading"/>
              <w:rPr>
                <w:sz w:val="18"/>
                <w:szCs w:val="18"/>
              </w:rPr>
            </w:pPr>
          </w:p>
        </w:tc>
        <w:tc>
          <w:tcPr>
            <w:tcW w:w="1134" w:type="dxa"/>
          </w:tcPr>
          <w:p w14:paraId="6269B00D" w14:textId="23B10B8C" w:rsidR="005B63C1" w:rsidRPr="00F1562C" w:rsidRDefault="005B63C1" w:rsidP="0094555A">
            <w:pPr>
              <w:pStyle w:val="NICETableHeading"/>
              <w:jc w:val="right"/>
              <w:rPr>
                <w:sz w:val="18"/>
                <w:szCs w:val="18"/>
              </w:rPr>
            </w:pPr>
            <w:r w:rsidRPr="00F1562C">
              <w:rPr>
                <w:sz w:val="18"/>
                <w:szCs w:val="18"/>
              </w:rPr>
              <w:t>0.25</w:t>
            </w:r>
          </w:p>
        </w:tc>
        <w:tc>
          <w:tcPr>
            <w:tcW w:w="993" w:type="dxa"/>
          </w:tcPr>
          <w:p w14:paraId="0B93BEBD" w14:textId="58847719" w:rsidR="005B63C1" w:rsidRPr="00F1562C" w:rsidRDefault="005B63C1" w:rsidP="0094555A">
            <w:pPr>
              <w:pStyle w:val="NICETableHeading"/>
              <w:jc w:val="right"/>
              <w:rPr>
                <w:sz w:val="18"/>
                <w:szCs w:val="18"/>
              </w:rPr>
            </w:pPr>
            <w:r w:rsidRPr="00F1562C">
              <w:rPr>
                <w:sz w:val="18"/>
                <w:szCs w:val="18"/>
              </w:rPr>
              <w:t>0.5</w:t>
            </w:r>
          </w:p>
        </w:tc>
        <w:tc>
          <w:tcPr>
            <w:tcW w:w="850" w:type="dxa"/>
          </w:tcPr>
          <w:p w14:paraId="3E090E3C" w14:textId="6CD9D199" w:rsidR="005B63C1" w:rsidRPr="00F1562C" w:rsidRDefault="005B63C1" w:rsidP="0094555A">
            <w:pPr>
              <w:pStyle w:val="NICETableHeading"/>
              <w:jc w:val="right"/>
              <w:rPr>
                <w:sz w:val="18"/>
                <w:szCs w:val="18"/>
              </w:rPr>
            </w:pPr>
            <w:r w:rsidRPr="00F1562C">
              <w:rPr>
                <w:sz w:val="18"/>
                <w:szCs w:val="18"/>
              </w:rPr>
              <w:t>1</w:t>
            </w:r>
          </w:p>
        </w:tc>
        <w:tc>
          <w:tcPr>
            <w:tcW w:w="851" w:type="dxa"/>
          </w:tcPr>
          <w:p w14:paraId="7C73E8C3" w14:textId="7B4ABA69" w:rsidR="005B63C1" w:rsidRPr="00F1562C" w:rsidRDefault="005B63C1" w:rsidP="0094555A">
            <w:pPr>
              <w:pStyle w:val="NICETableHeading"/>
              <w:jc w:val="right"/>
              <w:rPr>
                <w:sz w:val="18"/>
                <w:szCs w:val="18"/>
              </w:rPr>
            </w:pPr>
            <w:r w:rsidRPr="00F1562C">
              <w:rPr>
                <w:sz w:val="18"/>
                <w:szCs w:val="18"/>
              </w:rPr>
              <w:t>2</w:t>
            </w:r>
          </w:p>
        </w:tc>
        <w:tc>
          <w:tcPr>
            <w:tcW w:w="850" w:type="dxa"/>
          </w:tcPr>
          <w:p w14:paraId="05B5804C" w14:textId="7CDE5AA2" w:rsidR="005B63C1" w:rsidRPr="00F1562C" w:rsidRDefault="005B63C1" w:rsidP="0094555A">
            <w:pPr>
              <w:pStyle w:val="NICETableHeading"/>
              <w:jc w:val="right"/>
              <w:rPr>
                <w:sz w:val="18"/>
                <w:szCs w:val="18"/>
              </w:rPr>
            </w:pPr>
            <w:r w:rsidRPr="00F1562C">
              <w:rPr>
                <w:sz w:val="18"/>
                <w:szCs w:val="18"/>
              </w:rPr>
              <w:t>4</w:t>
            </w:r>
          </w:p>
        </w:tc>
        <w:tc>
          <w:tcPr>
            <w:tcW w:w="992" w:type="dxa"/>
          </w:tcPr>
          <w:p w14:paraId="1F07960A" w14:textId="7947E8DE" w:rsidR="005B63C1" w:rsidRPr="00F1562C" w:rsidRDefault="005B63C1" w:rsidP="0094555A">
            <w:pPr>
              <w:pStyle w:val="NICETableHeading"/>
              <w:jc w:val="right"/>
              <w:rPr>
                <w:sz w:val="18"/>
                <w:szCs w:val="18"/>
              </w:rPr>
            </w:pPr>
            <w:r w:rsidRPr="00F1562C">
              <w:rPr>
                <w:sz w:val="18"/>
                <w:szCs w:val="18"/>
              </w:rPr>
              <w:t>8</w:t>
            </w:r>
          </w:p>
        </w:tc>
        <w:tc>
          <w:tcPr>
            <w:tcW w:w="914" w:type="dxa"/>
          </w:tcPr>
          <w:p w14:paraId="0113BA7B" w14:textId="0000B388" w:rsidR="005B63C1" w:rsidRPr="00F1562C" w:rsidRDefault="005B63C1" w:rsidP="0094555A">
            <w:pPr>
              <w:pStyle w:val="NICETableHeading"/>
              <w:jc w:val="right"/>
              <w:rPr>
                <w:sz w:val="18"/>
                <w:szCs w:val="18"/>
              </w:rPr>
            </w:pPr>
            <w:r w:rsidRPr="00F1562C">
              <w:rPr>
                <w:sz w:val="18"/>
                <w:szCs w:val="18"/>
              </w:rPr>
              <w:t>16</w:t>
            </w:r>
          </w:p>
        </w:tc>
      </w:tr>
      <w:tr w:rsidR="0037546F" w:rsidRPr="00F1562C" w14:paraId="0CF8C611" w14:textId="77777777" w:rsidTr="00DA223A">
        <w:tc>
          <w:tcPr>
            <w:tcW w:w="13950" w:type="dxa"/>
            <w:gridSpan w:val="10"/>
          </w:tcPr>
          <w:p w14:paraId="7EF80C32" w14:textId="2B418A05" w:rsidR="0037546F" w:rsidRPr="00F1562C" w:rsidRDefault="0037546F" w:rsidP="00534C3C">
            <w:pPr>
              <w:pStyle w:val="NICETableText"/>
              <w:rPr>
                <w:sz w:val="18"/>
                <w:szCs w:val="18"/>
              </w:rPr>
            </w:pPr>
            <w:r w:rsidRPr="00F1562C">
              <w:rPr>
                <w:sz w:val="18"/>
                <w:szCs w:val="18"/>
              </w:rPr>
              <w:t>Pneumonia patients</w:t>
            </w:r>
          </w:p>
        </w:tc>
      </w:tr>
      <w:tr w:rsidR="0040748E" w:rsidRPr="00F1562C" w14:paraId="59B432E7" w14:textId="77777777" w:rsidTr="0083446F">
        <w:tc>
          <w:tcPr>
            <w:tcW w:w="1838" w:type="dxa"/>
            <w:vMerge w:val="restart"/>
          </w:tcPr>
          <w:p w14:paraId="3ED32868" w14:textId="5792B943" w:rsidR="0040748E" w:rsidRPr="00F1562C" w:rsidRDefault="0040748E" w:rsidP="0040748E">
            <w:pPr>
              <w:pStyle w:val="NICETableText"/>
              <w:rPr>
                <w:sz w:val="18"/>
                <w:szCs w:val="18"/>
              </w:rPr>
            </w:pPr>
            <w:r w:rsidRPr="00F1562C">
              <w:rPr>
                <w:sz w:val="18"/>
                <w:szCs w:val="18"/>
              </w:rPr>
              <w:t>100% fT</w:t>
            </w:r>
            <w:r w:rsidR="00EF4E84" w:rsidRPr="00F1562C">
              <w:rPr>
                <w:sz w:val="18"/>
                <w:szCs w:val="18"/>
              </w:rPr>
              <w:t> </w:t>
            </w:r>
            <w:r w:rsidRPr="00F1562C">
              <w:rPr>
                <w:sz w:val="18"/>
                <w:szCs w:val="18"/>
              </w:rPr>
              <w:t>&gt;</w:t>
            </w:r>
            <w:r w:rsidR="00EF4E84" w:rsidRPr="00F1562C">
              <w:rPr>
                <w:sz w:val="18"/>
                <w:szCs w:val="18"/>
              </w:rPr>
              <w:t> </w:t>
            </w:r>
            <w:r w:rsidRPr="00F1562C">
              <w:rPr>
                <w:sz w:val="18"/>
                <w:szCs w:val="18"/>
              </w:rPr>
              <w:t>MIC (plasma)</w:t>
            </w:r>
          </w:p>
        </w:tc>
        <w:tc>
          <w:tcPr>
            <w:tcW w:w="2693" w:type="dxa"/>
          </w:tcPr>
          <w:p w14:paraId="45C1FA65" w14:textId="7D4B14A1" w:rsidR="0040748E" w:rsidRPr="00F1562C" w:rsidRDefault="0040748E" w:rsidP="0040748E">
            <w:pPr>
              <w:pStyle w:val="NICETableText"/>
              <w:rPr>
                <w:sz w:val="18"/>
                <w:szCs w:val="18"/>
              </w:rPr>
            </w:pPr>
            <w:r w:rsidRPr="00F1562C">
              <w:rPr>
                <w:sz w:val="18"/>
                <w:szCs w:val="18"/>
              </w:rPr>
              <w:t>Augmented renal function</w:t>
            </w:r>
          </w:p>
        </w:tc>
        <w:tc>
          <w:tcPr>
            <w:tcW w:w="2835" w:type="dxa"/>
          </w:tcPr>
          <w:p w14:paraId="3DAFBBA6" w14:textId="2004EEEC" w:rsidR="0040748E" w:rsidRPr="00F1562C" w:rsidRDefault="0040748E" w:rsidP="0040748E">
            <w:pPr>
              <w:pStyle w:val="NICETableText"/>
              <w:rPr>
                <w:sz w:val="18"/>
                <w:szCs w:val="18"/>
              </w:rPr>
            </w:pPr>
            <w:r w:rsidRPr="00F1562C">
              <w:rPr>
                <w:sz w:val="18"/>
                <w:szCs w:val="18"/>
              </w:rPr>
              <w:t>2</w:t>
            </w:r>
            <w:r w:rsidR="00CE621D" w:rsidRPr="00F1562C">
              <w:rPr>
                <w:sz w:val="18"/>
                <w:szCs w:val="18"/>
              </w:rPr>
              <w:t> </w:t>
            </w:r>
            <w:r w:rsidRPr="00F1562C">
              <w:rPr>
                <w:sz w:val="18"/>
                <w:szCs w:val="18"/>
              </w:rPr>
              <w:t>g q6h</w:t>
            </w:r>
          </w:p>
        </w:tc>
        <w:tc>
          <w:tcPr>
            <w:tcW w:w="1134" w:type="dxa"/>
            <w:shd w:val="clear" w:color="auto" w:fill="D6E3BC" w:themeFill="accent3" w:themeFillTint="66"/>
          </w:tcPr>
          <w:p w14:paraId="19BEA9AC" w14:textId="724B1E9A"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427FE135" w14:textId="125DBAFA"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3EEF9129" w14:textId="7A84B6F6" w:rsidR="0040748E" w:rsidRPr="00F1562C" w:rsidRDefault="0040748E"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07A0A2BF" w14:textId="1698F2F4" w:rsidR="0040748E" w:rsidRPr="00F1562C" w:rsidRDefault="00136047" w:rsidP="0094555A">
            <w:pPr>
              <w:pStyle w:val="NICETableText"/>
              <w:jc w:val="right"/>
              <w:rPr>
                <w:sz w:val="18"/>
                <w:szCs w:val="18"/>
              </w:rPr>
            </w:pPr>
            <w:r w:rsidRPr="00F1562C">
              <w:rPr>
                <w:sz w:val="18"/>
                <w:szCs w:val="18"/>
              </w:rPr>
              <w:t>99.7</w:t>
            </w:r>
          </w:p>
        </w:tc>
        <w:tc>
          <w:tcPr>
            <w:tcW w:w="850" w:type="dxa"/>
            <w:shd w:val="clear" w:color="auto" w:fill="D6E3BC" w:themeFill="accent3" w:themeFillTint="66"/>
          </w:tcPr>
          <w:p w14:paraId="38902C7D" w14:textId="7AB50A3B" w:rsidR="0040748E" w:rsidRPr="00F1562C" w:rsidRDefault="00136047" w:rsidP="0094555A">
            <w:pPr>
              <w:pStyle w:val="NICETableText"/>
              <w:jc w:val="right"/>
              <w:rPr>
                <w:sz w:val="18"/>
                <w:szCs w:val="18"/>
              </w:rPr>
            </w:pPr>
            <w:r w:rsidRPr="00F1562C">
              <w:rPr>
                <w:sz w:val="18"/>
                <w:szCs w:val="18"/>
              </w:rPr>
              <w:t>95.9</w:t>
            </w:r>
          </w:p>
        </w:tc>
        <w:tc>
          <w:tcPr>
            <w:tcW w:w="992" w:type="dxa"/>
          </w:tcPr>
          <w:p w14:paraId="0E078C9B" w14:textId="0861D89F" w:rsidR="0040748E" w:rsidRPr="00F1562C" w:rsidRDefault="00136047" w:rsidP="0094555A">
            <w:pPr>
              <w:pStyle w:val="NICETableText"/>
              <w:jc w:val="right"/>
              <w:rPr>
                <w:sz w:val="18"/>
                <w:szCs w:val="18"/>
              </w:rPr>
            </w:pPr>
            <w:r w:rsidRPr="00F1562C">
              <w:rPr>
                <w:sz w:val="18"/>
                <w:szCs w:val="18"/>
              </w:rPr>
              <w:t>79.8</w:t>
            </w:r>
          </w:p>
        </w:tc>
        <w:tc>
          <w:tcPr>
            <w:tcW w:w="914" w:type="dxa"/>
          </w:tcPr>
          <w:p w14:paraId="52A9DDF0" w14:textId="4948FB84" w:rsidR="0040748E" w:rsidRPr="00F1562C" w:rsidRDefault="00136047" w:rsidP="0094555A">
            <w:pPr>
              <w:pStyle w:val="NICETableText"/>
              <w:jc w:val="right"/>
              <w:rPr>
                <w:sz w:val="18"/>
                <w:szCs w:val="18"/>
              </w:rPr>
            </w:pPr>
            <w:r w:rsidRPr="00F1562C">
              <w:rPr>
                <w:sz w:val="18"/>
                <w:szCs w:val="18"/>
              </w:rPr>
              <w:t>37.0</w:t>
            </w:r>
          </w:p>
        </w:tc>
      </w:tr>
      <w:tr w:rsidR="0040748E" w:rsidRPr="00F1562C" w14:paraId="0DF20583" w14:textId="77777777" w:rsidTr="0083446F">
        <w:tc>
          <w:tcPr>
            <w:tcW w:w="1838" w:type="dxa"/>
            <w:vMerge/>
          </w:tcPr>
          <w:p w14:paraId="7111A547" w14:textId="77777777" w:rsidR="0040748E" w:rsidRPr="00F1562C" w:rsidRDefault="0040748E" w:rsidP="0040748E">
            <w:pPr>
              <w:pStyle w:val="NICETableText"/>
              <w:rPr>
                <w:sz w:val="18"/>
                <w:szCs w:val="18"/>
              </w:rPr>
            </w:pPr>
          </w:p>
        </w:tc>
        <w:tc>
          <w:tcPr>
            <w:tcW w:w="2693" w:type="dxa"/>
          </w:tcPr>
          <w:p w14:paraId="4CFE7B12" w14:textId="36A69875" w:rsidR="0040748E" w:rsidRPr="00F1562C" w:rsidRDefault="0040748E" w:rsidP="0040748E">
            <w:pPr>
              <w:pStyle w:val="NICETableText"/>
              <w:rPr>
                <w:sz w:val="18"/>
                <w:szCs w:val="18"/>
              </w:rPr>
            </w:pPr>
            <w:r w:rsidRPr="00F1562C">
              <w:rPr>
                <w:sz w:val="18"/>
                <w:szCs w:val="18"/>
              </w:rPr>
              <w:t>Normal renal function</w:t>
            </w:r>
          </w:p>
        </w:tc>
        <w:tc>
          <w:tcPr>
            <w:tcW w:w="2835" w:type="dxa"/>
          </w:tcPr>
          <w:p w14:paraId="59C43921" w14:textId="784E93A3" w:rsidR="0040748E" w:rsidRPr="00F1562C" w:rsidRDefault="0040748E" w:rsidP="0040748E">
            <w:pPr>
              <w:pStyle w:val="NICETableText"/>
              <w:rPr>
                <w:sz w:val="18"/>
                <w:szCs w:val="18"/>
              </w:rPr>
            </w:pPr>
            <w:r w:rsidRPr="00F1562C">
              <w:rPr>
                <w:sz w:val="18"/>
                <w:szCs w:val="18"/>
              </w:rPr>
              <w:t>2</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57D08DCA" w14:textId="0086589E"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76DC6050" w14:textId="30DAC3DD"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7F67C668" w14:textId="75CFE970" w:rsidR="0040748E" w:rsidRPr="00F1562C" w:rsidRDefault="0040748E" w:rsidP="0094555A">
            <w:pPr>
              <w:pStyle w:val="NICETableText"/>
              <w:jc w:val="right"/>
              <w:rPr>
                <w:sz w:val="18"/>
                <w:szCs w:val="18"/>
              </w:rPr>
            </w:pPr>
            <w:r w:rsidRPr="00F1562C">
              <w:rPr>
                <w:sz w:val="18"/>
                <w:szCs w:val="18"/>
              </w:rPr>
              <w:t>99.9</w:t>
            </w:r>
          </w:p>
        </w:tc>
        <w:tc>
          <w:tcPr>
            <w:tcW w:w="851" w:type="dxa"/>
            <w:shd w:val="clear" w:color="auto" w:fill="D6E3BC" w:themeFill="accent3" w:themeFillTint="66"/>
          </w:tcPr>
          <w:p w14:paraId="4B3392F8" w14:textId="26D171D2" w:rsidR="0040748E" w:rsidRPr="00F1562C" w:rsidRDefault="00136047" w:rsidP="0094555A">
            <w:pPr>
              <w:pStyle w:val="NICETableText"/>
              <w:jc w:val="right"/>
              <w:rPr>
                <w:sz w:val="18"/>
                <w:szCs w:val="18"/>
              </w:rPr>
            </w:pPr>
            <w:r w:rsidRPr="00F1562C">
              <w:rPr>
                <w:sz w:val="18"/>
                <w:szCs w:val="18"/>
              </w:rPr>
              <w:t>98.3</w:t>
            </w:r>
          </w:p>
        </w:tc>
        <w:tc>
          <w:tcPr>
            <w:tcW w:w="850" w:type="dxa"/>
            <w:shd w:val="clear" w:color="auto" w:fill="D6E3BC" w:themeFill="accent3" w:themeFillTint="66"/>
          </w:tcPr>
          <w:p w14:paraId="149A126E" w14:textId="22257F69" w:rsidR="0040748E" w:rsidRPr="00F1562C" w:rsidRDefault="00136047" w:rsidP="0094555A">
            <w:pPr>
              <w:pStyle w:val="NICETableText"/>
              <w:jc w:val="right"/>
              <w:rPr>
                <w:sz w:val="18"/>
                <w:szCs w:val="18"/>
              </w:rPr>
            </w:pPr>
            <w:r w:rsidRPr="00F1562C">
              <w:rPr>
                <w:sz w:val="18"/>
                <w:szCs w:val="18"/>
              </w:rPr>
              <w:t>91.2</w:t>
            </w:r>
          </w:p>
        </w:tc>
        <w:tc>
          <w:tcPr>
            <w:tcW w:w="992" w:type="dxa"/>
          </w:tcPr>
          <w:p w14:paraId="75C1D3BC" w14:textId="64360F8D" w:rsidR="0040748E" w:rsidRPr="00F1562C" w:rsidRDefault="00136047" w:rsidP="0094555A">
            <w:pPr>
              <w:pStyle w:val="NICETableText"/>
              <w:jc w:val="right"/>
              <w:rPr>
                <w:sz w:val="18"/>
                <w:szCs w:val="18"/>
              </w:rPr>
            </w:pPr>
            <w:r w:rsidRPr="00F1562C">
              <w:rPr>
                <w:sz w:val="18"/>
                <w:szCs w:val="18"/>
              </w:rPr>
              <w:t>64.6</w:t>
            </w:r>
          </w:p>
        </w:tc>
        <w:tc>
          <w:tcPr>
            <w:tcW w:w="914" w:type="dxa"/>
          </w:tcPr>
          <w:p w14:paraId="27E4C1F8" w14:textId="1DCFDA93" w:rsidR="0040748E" w:rsidRPr="00F1562C" w:rsidRDefault="00136047" w:rsidP="0094555A">
            <w:pPr>
              <w:pStyle w:val="NICETableText"/>
              <w:jc w:val="right"/>
              <w:rPr>
                <w:sz w:val="18"/>
                <w:szCs w:val="18"/>
              </w:rPr>
            </w:pPr>
            <w:r w:rsidRPr="00F1562C">
              <w:rPr>
                <w:sz w:val="18"/>
                <w:szCs w:val="18"/>
              </w:rPr>
              <w:t>23.2</w:t>
            </w:r>
          </w:p>
        </w:tc>
      </w:tr>
      <w:tr w:rsidR="0040748E" w:rsidRPr="00F1562C" w14:paraId="3544A0C6" w14:textId="77777777" w:rsidTr="0083446F">
        <w:tc>
          <w:tcPr>
            <w:tcW w:w="1838" w:type="dxa"/>
            <w:vMerge/>
          </w:tcPr>
          <w:p w14:paraId="18CA31D5" w14:textId="77777777" w:rsidR="0040748E" w:rsidRPr="00F1562C" w:rsidRDefault="0040748E" w:rsidP="0040748E">
            <w:pPr>
              <w:pStyle w:val="NICETableText"/>
              <w:rPr>
                <w:sz w:val="18"/>
                <w:szCs w:val="18"/>
              </w:rPr>
            </w:pPr>
          </w:p>
        </w:tc>
        <w:tc>
          <w:tcPr>
            <w:tcW w:w="2693" w:type="dxa"/>
          </w:tcPr>
          <w:p w14:paraId="1FE6778C" w14:textId="2AF9F6B5" w:rsidR="0040748E" w:rsidRPr="00F1562C" w:rsidRDefault="0040748E" w:rsidP="0040748E">
            <w:pPr>
              <w:pStyle w:val="NICETableText"/>
              <w:rPr>
                <w:sz w:val="18"/>
                <w:szCs w:val="18"/>
              </w:rPr>
            </w:pPr>
            <w:r w:rsidRPr="00F1562C">
              <w:rPr>
                <w:sz w:val="18"/>
                <w:szCs w:val="18"/>
              </w:rPr>
              <w:t>Mild renal impairment</w:t>
            </w:r>
          </w:p>
        </w:tc>
        <w:tc>
          <w:tcPr>
            <w:tcW w:w="2835" w:type="dxa"/>
          </w:tcPr>
          <w:p w14:paraId="6784EE0E" w14:textId="7982C2D8" w:rsidR="0040748E" w:rsidRPr="00F1562C" w:rsidRDefault="0040748E" w:rsidP="0040748E">
            <w:pPr>
              <w:pStyle w:val="NICETableText"/>
              <w:rPr>
                <w:sz w:val="18"/>
                <w:szCs w:val="18"/>
              </w:rPr>
            </w:pPr>
            <w:r w:rsidRPr="00F1562C">
              <w:rPr>
                <w:sz w:val="18"/>
                <w:szCs w:val="18"/>
              </w:rPr>
              <w:t>2</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71AD71C4" w14:textId="29126A11"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25F24E83" w14:textId="5398D438"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5BBAB70E" w14:textId="68811472" w:rsidR="0040748E" w:rsidRPr="00F1562C" w:rsidRDefault="0040748E" w:rsidP="0094555A">
            <w:pPr>
              <w:pStyle w:val="NICETableText"/>
              <w:jc w:val="right"/>
              <w:rPr>
                <w:sz w:val="18"/>
                <w:szCs w:val="18"/>
              </w:rPr>
            </w:pPr>
            <w:r w:rsidRPr="00F1562C">
              <w:rPr>
                <w:sz w:val="18"/>
                <w:szCs w:val="18"/>
              </w:rPr>
              <w:t>99.9</w:t>
            </w:r>
          </w:p>
        </w:tc>
        <w:tc>
          <w:tcPr>
            <w:tcW w:w="851" w:type="dxa"/>
            <w:shd w:val="clear" w:color="auto" w:fill="D6E3BC" w:themeFill="accent3" w:themeFillTint="66"/>
          </w:tcPr>
          <w:p w14:paraId="250D6828" w14:textId="47ED97F2" w:rsidR="0040748E" w:rsidRPr="00F1562C" w:rsidRDefault="00136047" w:rsidP="0094555A">
            <w:pPr>
              <w:pStyle w:val="NICETableText"/>
              <w:jc w:val="right"/>
              <w:rPr>
                <w:sz w:val="18"/>
                <w:szCs w:val="18"/>
              </w:rPr>
            </w:pPr>
            <w:r w:rsidRPr="00F1562C">
              <w:rPr>
                <w:sz w:val="18"/>
                <w:szCs w:val="18"/>
              </w:rPr>
              <w:t>99.7</w:t>
            </w:r>
          </w:p>
        </w:tc>
        <w:tc>
          <w:tcPr>
            <w:tcW w:w="850" w:type="dxa"/>
            <w:shd w:val="clear" w:color="auto" w:fill="D6E3BC" w:themeFill="accent3" w:themeFillTint="66"/>
          </w:tcPr>
          <w:p w14:paraId="0E6198BB" w14:textId="2076A8EF" w:rsidR="0040748E" w:rsidRPr="00F1562C" w:rsidRDefault="00136047" w:rsidP="0094555A">
            <w:pPr>
              <w:pStyle w:val="NICETableText"/>
              <w:jc w:val="right"/>
              <w:rPr>
                <w:sz w:val="18"/>
                <w:szCs w:val="18"/>
              </w:rPr>
            </w:pPr>
            <w:r w:rsidRPr="00F1562C">
              <w:rPr>
                <w:sz w:val="18"/>
                <w:szCs w:val="18"/>
              </w:rPr>
              <w:t>98.2</w:t>
            </w:r>
          </w:p>
        </w:tc>
        <w:tc>
          <w:tcPr>
            <w:tcW w:w="992" w:type="dxa"/>
          </w:tcPr>
          <w:p w14:paraId="512CFB60" w14:textId="0A3789A4" w:rsidR="0040748E" w:rsidRPr="00F1562C" w:rsidRDefault="00136047" w:rsidP="0094555A">
            <w:pPr>
              <w:pStyle w:val="NICETableText"/>
              <w:jc w:val="right"/>
              <w:rPr>
                <w:sz w:val="18"/>
                <w:szCs w:val="18"/>
              </w:rPr>
            </w:pPr>
            <w:r w:rsidRPr="00F1562C">
              <w:rPr>
                <w:sz w:val="18"/>
                <w:szCs w:val="18"/>
              </w:rPr>
              <w:t>85.9</w:t>
            </w:r>
          </w:p>
        </w:tc>
        <w:tc>
          <w:tcPr>
            <w:tcW w:w="914" w:type="dxa"/>
          </w:tcPr>
          <w:p w14:paraId="45B4699E" w14:textId="009A0F58" w:rsidR="0040748E" w:rsidRPr="00F1562C" w:rsidRDefault="00136047" w:rsidP="0094555A">
            <w:pPr>
              <w:pStyle w:val="NICETableText"/>
              <w:jc w:val="right"/>
              <w:rPr>
                <w:sz w:val="18"/>
                <w:szCs w:val="18"/>
              </w:rPr>
            </w:pPr>
            <w:r w:rsidRPr="00F1562C">
              <w:rPr>
                <w:sz w:val="18"/>
                <w:szCs w:val="18"/>
              </w:rPr>
              <w:t>46.4</w:t>
            </w:r>
          </w:p>
        </w:tc>
      </w:tr>
      <w:tr w:rsidR="0040748E" w:rsidRPr="00F1562C" w14:paraId="6CF76967" w14:textId="77777777" w:rsidTr="0083446F">
        <w:tc>
          <w:tcPr>
            <w:tcW w:w="1838" w:type="dxa"/>
            <w:vMerge/>
          </w:tcPr>
          <w:p w14:paraId="24D8A59F" w14:textId="77777777" w:rsidR="0040748E" w:rsidRPr="00F1562C" w:rsidRDefault="0040748E" w:rsidP="0040748E">
            <w:pPr>
              <w:pStyle w:val="NICETableText"/>
              <w:rPr>
                <w:sz w:val="18"/>
                <w:szCs w:val="18"/>
              </w:rPr>
            </w:pPr>
          </w:p>
        </w:tc>
        <w:tc>
          <w:tcPr>
            <w:tcW w:w="2693" w:type="dxa"/>
          </w:tcPr>
          <w:p w14:paraId="26568880" w14:textId="31770878" w:rsidR="0040748E" w:rsidRPr="00F1562C" w:rsidRDefault="0040748E" w:rsidP="0040748E">
            <w:pPr>
              <w:pStyle w:val="NICETableText"/>
              <w:rPr>
                <w:sz w:val="18"/>
                <w:szCs w:val="18"/>
              </w:rPr>
            </w:pPr>
            <w:r w:rsidRPr="00F1562C">
              <w:rPr>
                <w:sz w:val="18"/>
                <w:szCs w:val="18"/>
              </w:rPr>
              <w:t>Moderate renal impairment</w:t>
            </w:r>
          </w:p>
        </w:tc>
        <w:tc>
          <w:tcPr>
            <w:tcW w:w="2835" w:type="dxa"/>
          </w:tcPr>
          <w:p w14:paraId="60BF51C4" w14:textId="2879CCFC" w:rsidR="0040748E" w:rsidRPr="00F1562C" w:rsidRDefault="0040748E" w:rsidP="0040748E">
            <w:pPr>
              <w:pStyle w:val="NICETableText"/>
              <w:rPr>
                <w:sz w:val="18"/>
                <w:szCs w:val="18"/>
              </w:rPr>
            </w:pPr>
            <w:r w:rsidRPr="00F1562C">
              <w:rPr>
                <w:sz w:val="18"/>
                <w:szCs w:val="18"/>
              </w:rPr>
              <w:t>1.5</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26B0C00B" w14:textId="44F80DDF"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65C438CA" w14:textId="29124781"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33C39292" w14:textId="0E471980" w:rsidR="0040748E" w:rsidRPr="00F1562C" w:rsidRDefault="0040748E"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70DAC82C" w14:textId="64D83C4D" w:rsidR="0040748E" w:rsidRPr="00F1562C" w:rsidRDefault="00136047"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143E37B9" w14:textId="59C0DED6" w:rsidR="0040748E" w:rsidRPr="00F1562C" w:rsidRDefault="00136047" w:rsidP="0094555A">
            <w:pPr>
              <w:pStyle w:val="NICETableText"/>
              <w:jc w:val="right"/>
              <w:rPr>
                <w:sz w:val="18"/>
                <w:szCs w:val="18"/>
              </w:rPr>
            </w:pPr>
            <w:r w:rsidRPr="00F1562C">
              <w:rPr>
                <w:sz w:val="18"/>
                <w:szCs w:val="18"/>
              </w:rPr>
              <w:t>99.5</w:t>
            </w:r>
          </w:p>
        </w:tc>
        <w:tc>
          <w:tcPr>
            <w:tcW w:w="992" w:type="dxa"/>
            <w:shd w:val="clear" w:color="auto" w:fill="D6E3BC" w:themeFill="accent3" w:themeFillTint="66"/>
          </w:tcPr>
          <w:p w14:paraId="31EC71E0" w14:textId="50052CB9" w:rsidR="0040748E" w:rsidRPr="00F1562C" w:rsidRDefault="00136047" w:rsidP="0094555A">
            <w:pPr>
              <w:pStyle w:val="NICETableText"/>
              <w:jc w:val="right"/>
              <w:rPr>
                <w:sz w:val="18"/>
                <w:szCs w:val="18"/>
              </w:rPr>
            </w:pPr>
            <w:r w:rsidRPr="00F1562C">
              <w:rPr>
                <w:sz w:val="18"/>
                <w:szCs w:val="18"/>
              </w:rPr>
              <w:t>94.8</w:t>
            </w:r>
          </w:p>
        </w:tc>
        <w:tc>
          <w:tcPr>
            <w:tcW w:w="914" w:type="dxa"/>
          </w:tcPr>
          <w:p w14:paraId="56D964A8" w14:textId="6DD05FD1" w:rsidR="0040748E" w:rsidRPr="00F1562C" w:rsidRDefault="00136047" w:rsidP="0094555A">
            <w:pPr>
              <w:pStyle w:val="NICETableText"/>
              <w:jc w:val="right"/>
              <w:rPr>
                <w:sz w:val="18"/>
                <w:szCs w:val="18"/>
              </w:rPr>
            </w:pPr>
            <w:r w:rsidRPr="00F1562C">
              <w:rPr>
                <w:sz w:val="18"/>
                <w:szCs w:val="18"/>
              </w:rPr>
              <w:t>66.7</w:t>
            </w:r>
          </w:p>
        </w:tc>
      </w:tr>
      <w:tr w:rsidR="0040748E" w:rsidRPr="00F1562C" w14:paraId="092D0366" w14:textId="77777777" w:rsidTr="0083446F">
        <w:tc>
          <w:tcPr>
            <w:tcW w:w="1838" w:type="dxa"/>
            <w:vMerge/>
          </w:tcPr>
          <w:p w14:paraId="474F4F6D" w14:textId="77777777" w:rsidR="0040748E" w:rsidRPr="00F1562C" w:rsidRDefault="0040748E" w:rsidP="0040748E">
            <w:pPr>
              <w:pStyle w:val="NICETableText"/>
              <w:rPr>
                <w:sz w:val="18"/>
                <w:szCs w:val="18"/>
              </w:rPr>
            </w:pPr>
          </w:p>
        </w:tc>
        <w:tc>
          <w:tcPr>
            <w:tcW w:w="2693" w:type="dxa"/>
          </w:tcPr>
          <w:p w14:paraId="48A6F65E" w14:textId="04372D68" w:rsidR="0040748E" w:rsidRPr="00F1562C" w:rsidRDefault="0040748E" w:rsidP="0040748E">
            <w:pPr>
              <w:pStyle w:val="NICETableText"/>
              <w:rPr>
                <w:sz w:val="18"/>
                <w:szCs w:val="18"/>
              </w:rPr>
            </w:pPr>
            <w:r w:rsidRPr="00F1562C">
              <w:rPr>
                <w:sz w:val="18"/>
                <w:szCs w:val="18"/>
              </w:rPr>
              <w:t>Severe renal impairment</w:t>
            </w:r>
          </w:p>
        </w:tc>
        <w:tc>
          <w:tcPr>
            <w:tcW w:w="2835" w:type="dxa"/>
          </w:tcPr>
          <w:p w14:paraId="484651F5" w14:textId="4D9B380A" w:rsidR="0040748E" w:rsidRPr="00F1562C" w:rsidRDefault="0040748E" w:rsidP="0040748E">
            <w:pPr>
              <w:pStyle w:val="NICETableText"/>
              <w:rPr>
                <w:sz w:val="18"/>
                <w:szCs w:val="18"/>
              </w:rPr>
            </w:pPr>
            <w:r w:rsidRPr="00F1562C">
              <w:rPr>
                <w:sz w:val="18"/>
                <w:szCs w:val="18"/>
              </w:rPr>
              <w:t>1</w:t>
            </w:r>
            <w:r w:rsidR="00B538CB" w:rsidRPr="00F1562C">
              <w:rPr>
                <w:sz w:val="18"/>
                <w:szCs w:val="18"/>
              </w:rPr>
              <w:t> g</w:t>
            </w:r>
            <w:r w:rsidRPr="00F1562C">
              <w:rPr>
                <w:sz w:val="18"/>
                <w:szCs w:val="18"/>
              </w:rPr>
              <w:t xml:space="preserve"> q8h</w:t>
            </w:r>
          </w:p>
        </w:tc>
        <w:tc>
          <w:tcPr>
            <w:tcW w:w="1134" w:type="dxa"/>
            <w:shd w:val="clear" w:color="auto" w:fill="D6E3BC" w:themeFill="accent3" w:themeFillTint="66"/>
          </w:tcPr>
          <w:p w14:paraId="4CC30DBA" w14:textId="29058373"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71F27DB9" w14:textId="3D4DED90"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7ECE0449" w14:textId="58AA0702" w:rsidR="0040748E" w:rsidRPr="00F1562C" w:rsidRDefault="0040748E"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40875BE1" w14:textId="23CC41DF" w:rsidR="0040748E" w:rsidRPr="00F1562C" w:rsidRDefault="00136047"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23DCAE37" w14:textId="2B19CCBE" w:rsidR="0040748E" w:rsidRPr="00F1562C" w:rsidRDefault="00136047" w:rsidP="0094555A">
            <w:pPr>
              <w:pStyle w:val="NICETableText"/>
              <w:jc w:val="right"/>
              <w:rPr>
                <w:sz w:val="18"/>
                <w:szCs w:val="18"/>
              </w:rPr>
            </w:pPr>
            <w:r w:rsidRPr="00F1562C">
              <w:rPr>
                <w:sz w:val="18"/>
                <w:szCs w:val="18"/>
              </w:rPr>
              <w:t>100</w:t>
            </w:r>
          </w:p>
        </w:tc>
        <w:tc>
          <w:tcPr>
            <w:tcW w:w="992" w:type="dxa"/>
            <w:shd w:val="clear" w:color="auto" w:fill="D6E3BC" w:themeFill="accent3" w:themeFillTint="66"/>
          </w:tcPr>
          <w:p w14:paraId="641447E6" w14:textId="231635BB" w:rsidR="0040748E" w:rsidRPr="00F1562C" w:rsidRDefault="00136047" w:rsidP="0094555A">
            <w:pPr>
              <w:pStyle w:val="NICETableText"/>
              <w:jc w:val="right"/>
              <w:rPr>
                <w:sz w:val="18"/>
                <w:szCs w:val="18"/>
              </w:rPr>
            </w:pPr>
            <w:r w:rsidRPr="00F1562C">
              <w:rPr>
                <w:sz w:val="18"/>
                <w:szCs w:val="18"/>
              </w:rPr>
              <w:t>99.5</w:t>
            </w:r>
          </w:p>
        </w:tc>
        <w:tc>
          <w:tcPr>
            <w:tcW w:w="914" w:type="dxa"/>
          </w:tcPr>
          <w:p w14:paraId="79172D2D" w14:textId="3F0183B0" w:rsidR="0040748E" w:rsidRPr="00F1562C" w:rsidRDefault="00136047" w:rsidP="0094555A">
            <w:pPr>
              <w:pStyle w:val="NICETableText"/>
              <w:jc w:val="right"/>
              <w:rPr>
                <w:sz w:val="18"/>
                <w:szCs w:val="18"/>
              </w:rPr>
            </w:pPr>
            <w:r w:rsidRPr="00F1562C">
              <w:rPr>
                <w:sz w:val="18"/>
                <w:szCs w:val="18"/>
              </w:rPr>
              <w:t>81.8</w:t>
            </w:r>
          </w:p>
        </w:tc>
      </w:tr>
      <w:tr w:rsidR="0040748E" w:rsidRPr="00F1562C" w14:paraId="21E7C145" w14:textId="77777777" w:rsidTr="0083446F">
        <w:tc>
          <w:tcPr>
            <w:tcW w:w="1838" w:type="dxa"/>
            <w:vMerge/>
          </w:tcPr>
          <w:p w14:paraId="1EE810D6" w14:textId="77777777" w:rsidR="0040748E" w:rsidRPr="00F1562C" w:rsidRDefault="0040748E" w:rsidP="0040748E">
            <w:pPr>
              <w:pStyle w:val="NICETableText"/>
              <w:rPr>
                <w:sz w:val="18"/>
                <w:szCs w:val="18"/>
              </w:rPr>
            </w:pPr>
          </w:p>
        </w:tc>
        <w:tc>
          <w:tcPr>
            <w:tcW w:w="2693" w:type="dxa"/>
          </w:tcPr>
          <w:p w14:paraId="47DA9EBC" w14:textId="5E4DD25F" w:rsidR="0040748E" w:rsidRPr="00F1562C" w:rsidRDefault="0040748E" w:rsidP="0040748E">
            <w:pPr>
              <w:pStyle w:val="NICETableText"/>
              <w:rPr>
                <w:sz w:val="18"/>
                <w:szCs w:val="18"/>
              </w:rPr>
            </w:pPr>
            <w:r w:rsidRPr="00F1562C">
              <w:rPr>
                <w:sz w:val="18"/>
                <w:szCs w:val="18"/>
              </w:rPr>
              <w:t>ESRD</w:t>
            </w:r>
          </w:p>
        </w:tc>
        <w:tc>
          <w:tcPr>
            <w:tcW w:w="2835" w:type="dxa"/>
          </w:tcPr>
          <w:p w14:paraId="29086698" w14:textId="63B9A467" w:rsidR="0040748E" w:rsidRPr="00F1562C" w:rsidRDefault="0040748E" w:rsidP="0040748E">
            <w:pPr>
              <w:pStyle w:val="NICETableText"/>
              <w:rPr>
                <w:sz w:val="18"/>
                <w:szCs w:val="18"/>
              </w:rPr>
            </w:pPr>
            <w:r w:rsidRPr="00F1562C">
              <w:rPr>
                <w:sz w:val="18"/>
                <w:szCs w:val="18"/>
              </w:rPr>
              <w:t>0.75</w:t>
            </w:r>
            <w:r w:rsidR="00CE621D" w:rsidRPr="00F1562C">
              <w:rPr>
                <w:sz w:val="18"/>
                <w:szCs w:val="18"/>
              </w:rPr>
              <w:t> </w:t>
            </w:r>
            <w:r w:rsidRPr="00F1562C">
              <w:rPr>
                <w:sz w:val="18"/>
                <w:szCs w:val="18"/>
              </w:rPr>
              <w:t>g q12h</w:t>
            </w:r>
          </w:p>
        </w:tc>
        <w:tc>
          <w:tcPr>
            <w:tcW w:w="1134" w:type="dxa"/>
            <w:shd w:val="clear" w:color="auto" w:fill="D6E3BC" w:themeFill="accent3" w:themeFillTint="66"/>
          </w:tcPr>
          <w:p w14:paraId="425495F5" w14:textId="0CF20B56"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4209AF72" w14:textId="719F9503"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089C8148" w14:textId="0DDBCAD2" w:rsidR="0040748E" w:rsidRPr="00F1562C" w:rsidRDefault="0040748E"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77186AF7" w14:textId="12816380" w:rsidR="0040748E" w:rsidRPr="00F1562C" w:rsidRDefault="00136047"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7ECC6E54" w14:textId="0CCDD730" w:rsidR="0040748E" w:rsidRPr="00F1562C" w:rsidRDefault="00136047" w:rsidP="0094555A">
            <w:pPr>
              <w:pStyle w:val="NICETableText"/>
              <w:jc w:val="right"/>
              <w:rPr>
                <w:sz w:val="18"/>
                <w:szCs w:val="18"/>
              </w:rPr>
            </w:pPr>
            <w:r w:rsidRPr="00F1562C">
              <w:rPr>
                <w:sz w:val="18"/>
                <w:szCs w:val="18"/>
              </w:rPr>
              <w:t>100</w:t>
            </w:r>
          </w:p>
        </w:tc>
        <w:tc>
          <w:tcPr>
            <w:tcW w:w="992" w:type="dxa"/>
            <w:shd w:val="clear" w:color="auto" w:fill="D6E3BC" w:themeFill="accent3" w:themeFillTint="66"/>
          </w:tcPr>
          <w:p w14:paraId="03B17C3D" w14:textId="0C119D34" w:rsidR="0040748E" w:rsidRPr="00F1562C" w:rsidRDefault="00136047" w:rsidP="0094555A">
            <w:pPr>
              <w:pStyle w:val="NICETableText"/>
              <w:jc w:val="right"/>
              <w:rPr>
                <w:sz w:val="18"/>
                <w:szCs w:val="18"/>
              </w:rPr>
            </w:pPr>
            <w:r w:rsidRPr="00F1562C">
              <w:rPr>
                <w:sz w:val="18"/>
                <w:szCs w:val="18"/>
              </w:rPr>
              <w:t>98.3</w:t>
            </w:r>
          </w:p>
        </w:tc>
        <w:tc>
          <w:tcPr>
            <w:tcW w:w="914" w:type="dxa"/>
          </w:tcPr>
          <w:p w14:paraId="4AF7DD0B" w14:textId="0DFCAB4B" w:rsidR="0040748E" w:rsidRPr="00F1562C" w:rsidRDefault="00136047" w:rsidP="0094555A">
            <w:pPr>
              <w:pStyle w:val="NICETableText"/>
              <w:jc w:val="right"/>
              <w:rPr>
                <w:sz w:val="18"/>
                <w:szCs w:val="18"/>
              </w:rPr>
            </w:pPr>
            <w:r w:rsidRPr="00F1562C">
              <w:rPr>
                <w:sz w:val="18"/>
                <w:szCs w:val="18"/>
              </w:rPr>
              <w:t>77.1</w:t>
            </w:r>
          </w:p>
        </w:tc>
      </w:tr>
      <w:tr w:rsidR="0040748E" w:rsidRPr="00F1562C" w14:paraId="62B9E71B" w14:textId="77777777" w:rsidTr="0083446F">
        <w:tc>
          <w:tcPr>
            <w:tcW w:w="1838" w:type="dxa"/>
            <w:vMerge w:val="restart"/>
          </w:tcPr>
          <w:p w14:paraId="52EE387A" w14:textId="32DA1788" w:rsidR="0040748E" w:rsidRPr="00F1562C" w:rsidRDefault="0040748E" w:rsidP="0040748E">
            <w:pPr>
              <w:pStyle w:val="NICETableText"/>
              <w:rPr>
                <w:sz w:val="18"/>
                <w:szCs w:val="18"/>
              </w:rPr>
            </w:pPr>
            <w:r w:rsidRPr="00F1562C">
              <w:rPr>
                <w:sz w:val="18"/>
                <w:szCs w:val="18"/>
              </w:rPr>
              <w:t>100% fT</w:t>
            </w:r>
            <w:r w:rsidR="00EF4E84" w:rsidRPr="00F1562C">
              <w:rPr>
                <w:sz w:val="18"/>
                <w:szCs w:val="18"/>
              </w:rPr>
              <w:t> </w:t>
            </w:r>
            <w:r w:rsidRPr="00F1562C">
              <w:rPr>
                <w:sz w:val="18"/>
                <w:szCs w:val="18"/>
              </w:rPr>
              <w:t>&gt;MIC, ELF (ELF)</w:t>
            </w:r>
          </w:p>
        </w:tc>
        <w:tc>
          <w:tcPr>
            <w:tcW w:w="2693" w:type="dxa"/>
          </w:tcPr>
          <w:p w14:paraId="17F973F1" w14:textId="2B1FB96E" w:rsidR="0040748E" w:rsidRPr="00F1562C" w:rsidRDefault="0040748E" w:rsidP="0040748E">
            <w:pPr>
              <w:pStyle w:val="NICETableText"/>
              <w:rPr>
                <w:sz w:val="18"/>
                <w:szCs w:val="18"/>
              </w:rPr>
            </w:pPr>
            <w:r w:rsidRPr="00F1562C">
              <w:rPr>
                <w:sz w:val="18"/>
                <w:szCs w:val="18"/>
              </w:rPr>
              <w:t>Augmented renal function</w:t>
            </w:r>
          </w:p>
        </w:tc>
        <w:tc>
          <w:tcPr>
            <w:tcW w:w="2835" w:type="dxa"/>
          </w:tcPr>
          <w:p w14:paraId="57E1B34D" w14:textId="63E500D9" w:rsidR="0040748E" w:rsidRPr="00F1562C" w:rsidRDefault="0040748E" w:rsidP="0040748E">
            <w:pPr>
              <w:pStyle w:val="NICETableText"/>
              <w:rPr>
                <w:sz w:val="18"/>
                <w:szCs w:val="18"/>
              </w:rPr>
            </w:pPr>
            <w:r w:rsidRPr="00F1562C">
              <w:rPr>
                <w:sz w:val="18"/>
                <w:szCs w:val="18"/>
              </w:rPr>
              <w:t>2</w:t>
            </w:r>
            <w:r w:rsidR="00CE621D" w:rsidRPr="00F1562C">
              <w:rPr>
                <w:sz w:val="18"/>
                <w:szCs w:val="18"/>
              </w:rPr>
              <w:t> </w:t>
            </w:r>
            <w:r w:rsidRPr="00F1562C">
              <w:rPr>
                <w:sz w:val="18"/>
                <w:szCs w:val="18"/>
              </w:rPr>
              <w:t>g q6h</w:t>
            </w:r>
          </w:p>
        </w:tc>
        <w:tc>
          <w:tcPr>
            <w:tcW w:w="1134" w:type="dxa"/>
            <w:shd w:val="clear" w:color="auto" w:fill="D6E3BC" w:themeFill="accent3" w:themeFillTint="66"/>
          </w:tcPr>
          <w:p w14:paraId="08A86725" w14:textId="0A4D4F6A"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3F89A592" w14:textId="12247CEB"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1EA1B58C" w14:textId="44008DC4" w:rsidR="0040748E" w:rsidRPr="00F1562C" w:rsidRDefault="0040748E"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3CBE77BA" w14:textId="6373D988" w:rsidR="0040748E" w:rsidRPr="00F1562C" w:rsidRDefault="00136047" w:rsidP="0094555A">
            <w:pPr>
              <w:pStyle w:val="NICETableText"/>
              <w:jc w:val="right"/>
              <w:rPr>
                <w:sz w:val="18"/>
                <w:szCs w:val="18"/>
              </w:rPr>
            </w:pPr>
            <w:r w:rsidRPr="00F1562C">
              <w:rPr>
                <w:sz w:val="18"/>
                <w:szCs w:val="18"/>
              </w:rPr>
              <w:t>99.8</w:t>
            </w:r>
          </w:p>
        </w:tc>
        <w:tc>
          <w:tcPr>
            <w:tcW w:w="850" w:type="dxa"/>
            <w:shd w:val="clear" w:color="auto" w:fill="D6E3BC" w:themeFill="accent3" w:themeFillTint="66"/>
          </w:tcPr>
          <w:p w14:paraId="7203F96D" w14:textId="1EB7C704" w:rsidR="0040748E" w:rsidRPr="00F1562C" w:rsidRDefault="00136047" w:rsidP="0094555A">
            <w:pPr>
              <w:pStyle w:val="NICETableText"/>
              <w:jc w:val="right"/>
              <w:rPr>
                <w:sz w:val="18"/>
                <w:szCs w:val="18"/>
              </w:rPr>
            </w:pPr>
            <w:r w:rsidRPr="00F1562C">
              <w:rPr>
                <w:sz w:val="18"/>
                <w:szCs w:val="18"/>
              </w:rPr>
              <w:t>91.8</w:t>
            </w:r>
          </w:p>
        </w:tc>
        <w:tc>
          <w:tcPr>
            <w:tcW w:w="992" w:type="dxa"/>
          </w:tcPr>
          <w:p w14:paraId="1D84C927" w14:textId="77AECFA4" w:rsidR="0040748E" w:rsidRPr="00F1562C" w:rsidRDefault="00136047" w:rsidP="0094555A">
            <w:pPr>
              <w:pStyle w:val="NICETableText"/>
              <w:jc w:val="right"/>
              <w:rPr>
                <w:sz w:val="18"/>
                <w:szCs w:val="18"/>
              </w:rPr>
            </w:pPr>
            <w:r w:rsidRPr="00F1562C">
              <w:rPr>
                <w:sz w:val="18"/>
                <w:szCs w:val="18"/>
              </w:rPr>
              <w:t>53.9</w:t>
            </w:r>
          </w:p>
        </w:tc>
        <w:tc>
          <w:tcPr>
            <w:tcW w:w="914" w:type="dxa"/>
          </w:tcPr>
          <w:p w14:paraId="0A25AF11" w14:textId="3D9D5425" w:rsidR="0040748E" w:rsidRPr="00F1562C" w:rsidRDefault="00136047" w:rsidP="0094555A">
            <w:pPr>
              <w:pStyle w:val="NICETableText"/>
              <w:jc w:val="right"/>
              <w:rPr>
                <w:sz w:val="18"/>
                <w:szCs w:val="18"/>
              </w:rPr>
            </w:pPr>
            <w:r w:rsidRPr="00F1562C">
              <w:rPr>
                <w:sz w:val="18"/>
                <w:szCs w:val="18"/>
              </w:rPr>
              <w:t>10.2</w:t>
            </w:r>
          </w:p>
        </w:tc>
      </w:tr>
      <w:tr w:rsidR="0040748E" w:rsidRPr="00F1562C" w14:paraId="7C343219" w14:textId="77777777" w:rsidTr="00DB21D1">
        <w:tc>
          <w:tcPr>
            <w:tcW w:w="1838" w:type="dxa"/>
            <w:vMerge/>
          </w:tcPr>
          <w:p w14:paraId="10E3DF09" w14:textId="77777777" w:rsidR="0040748E" w:rsidRPr="00F1562C" w:rsidRDefault="0040748E" w:rsidP="0040748E">
            <w:pPr>
              <w:pStyle w:val="NICETableText"/>
              <w:rPr>
                <w:sz w:val="18"/>
                <w:szCs w:val="18"/>
              </w:rPr>
            </w:pPr>
          </w:p>
        </w:tc>
        <w:tc>
          <w:tcPr>
            <w:tcW w:w="2693" w:type="dxa"/>
          </w:tcPr>
          <w:p w14:paraId="10F02926" w14:textId="7B196F86" w:rsidR="0040748E" w:rsidRPr="00F1562C" w:rsidRDefault="0040748E" w:rsidP="0040748E">
            <w:pPr>
              <w:pStyle w:val="NICETableText"/>
              <w:rPr>
                <w:sz w:val="18"/>
                <w:szCs w:val="18"/>
              </w:rPr>
            </w:pPr>
            <w:r w:rsidRPr="00F1562C">
              <w:rPr>
                <w:sz w:val="18"/>
                <w:szCs w:val="18"/>
              </w:rPr>
              <w:t>Normal renal function</w:t>
            </w:r>
          </w:p>
        </w:tc>
        <w:tc>
          <w:tcPr>
            <w:tcW w:w="2835" w:type="dxa"/>
          </w:tcPr>
          <w:p w14:paraId="68675837" w14:textId="635E6137" w:rsidR="0040748E" w:rsidRPr="00F1562C" w:rsidRDefault="0040748E" w:rsidP="0040748E">
            <w:pPr>
              <w:pStyle w:val="NICETableText"/>
              <w:rPr>
                <w:sz w:val="18"/>
                <w:szCs w:val="18"/>
              </w:rPr>
            </w:pPr>
            <w:r w:rsidRPr="00F1562C">
              <w:rPr>
                <w:sz w:val="18"/>
                <w:szCs w:val="18"/>
              </w:rPr>
              <w:t>2</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5FB025C6" w14:textId="5350D2FE"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03A5F713" w14:textId="1CD8FB58"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110434B9" w14:textId="644B69E0" w:rsidR="0040748E" w:rsidRPr="00F1562C" w:rsidRDefault="0040748E"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6967661C" w14:textId="762F1A52" w:rsidR="0040748E" w:rsidRPr="00F1562C" w:rsidRDefault="00136047" w:rsidP="0094555A">
            <w:pPr>
              <w:pStyle w:val="NICETableText"/>
              <w:jc w:val="right"/>
              <w:rPr>
                <w:sz w:val="18"/>
                <w:szCs w:val="18"/>
              </w:rPr>
            </w:pPr>
            <w:r w:rsidRPr="00F1562C">
              <w:rPr>
                <w:sz w:val="18"/>
                <w:szCs w:val="18"/>
              </w:rPr>
              <w:t>99.5</w:t>
            </w:r>
          </w:p>
        </w:tc>
        <w:tc>
          <w:tcPr>
            <w:tcW w:w="850" w:type="dxa"/>
          </w:tcPr>
          <w:p w14:paraId="3EC53642" w14:textId="5A27D7D0" w:rsidR="0040748E" w:rsidRPr="00F1562C" w:rsidRDefault="00136047" w:rsidP="0094555A">
            <w:pPr>
              <w:pStyle w:val="NICETableText"/>
              <w:jc w:val="right"/>
              <w:rPr>
                <w:sz w:val="18"/>
                <w:szCs w:val="18"/>
              </w:rPr>
            </w:pPr>
            <w:r w:rsidRPr="00F1562C">
              <w:rPr>
                <w:sz w:val="18"/>
                <w:szCs w:val="18"/>
              </w:rPr>
              <w:t>87.0</w:t>
            </w:r>
          </w:p>
        </w:tc>
        <w:tc>
          <w:tcPr>
            <w:tcW w:w="992" w:type="dxa"/>
          </w:tcPr>
          <w:p w14:paraId="2EBF6602" w14:textId="054DC723" w:rsidR="0040748E" w:rsidRPr="00F1562C" w:rsidRDefault="00136047" w:rsidP="0094555A">
            <w:pPr>
              <w:pStyle w:val="NICETableText"/>
              <w:jc w:val="right"/>
              <w:rPr>
                <w:sz w:val="18"/>
                <w:szCs w:val="18"/>
              </w:rPr>
            </w:pPr>
            <w:r w:rsidRPr="00F1562C">
              <w:rPr>
                <w:sz w:val="18"/>
                <w:szCs w:val="18"/>
              </w:rPr>
              <w:t>41.8</w:t>
            </w:r>
          </w:p>
        </w:tc>
        <w:tc>
          <w:tcPr>
            <w:tcW w:w="914" w:type="dxa"/>
          </w:tcPr>
          <w:p w14:paraId="7FB92101" w14:textId="79CBECDB" w:rsidR="0040748E" w:rsidRPr="00F1562C" w:rsidRDefault="00136047" w:rsidP="0094555A">
            <w:pPr>
              <w:pStyle w:val="NICETableText"/>
              <w:jc w:val="right"/>
              <w:rPr>
                <w:sz w:val="18"/>
                <w:szCs w:val="18"/>
              </w:rPr>
            </w:pPr>
            <w:r w:rsidRPr="00F1562C">
              <w:rPr>
                <w:sz w:val="18"/>
                <w:szCs w:val="18"/>
              </w:rPr>
              <w:t>6.0</w:t>
            </w:r>
          </w:p>
        </w:tc>
      </w:tr>
      <w:tr w:rsidR="0040748E" w:rsidRPr="00F1562C" w14:paraId="126713A3" w14:textId="77777777" w:rsidTr="0083446F">
        <w:tc>
          <w:tcPr>
            <w:tcW w:w="1838" w:type="dxa"/>
            <w:vMerge/>
          </w:tcPr>
          <w:p w14:paraId="3F099036" w14:textId="77777777" w:rsidR="0040748E" w:rsidRPr="00F1562C" w:rsidRDefault="0040748E" w:rsidP="0040748E">
            <w:pPr>
              <w:pStyle w:val="NICETableText"/>
              <w:rPr>
                <w:sz w:val="18"/>
                <w:szCs w:val="18"/>
              </w:rPr>
            </w:pPr>
          </w:p>
        </w:tc>
        <w:tc>
          <w:tcPr>
            <w:tcW w:w="2693" w:type="dxa"/>
          </w:tcPr>
          <w:p w14:paraId="6CEE3FE1" w14:textId="19D85B39" w:rsidR="0040748E" w:rsidRPr="00F1562C" w:rsidRDefault="0040748E" w:rsidP="0040748E">
            <w:pPr>
              <w:pStyle w:val="NICETableText"/>
              <w:rPr>
                <w:sz w:val="18"/>
                <w:szCs w:val="18"/>
              </w:rPr>
            </w:pPr>
            <w:r w:rsidRPr="00F1562C">
              <w:rPr>
                <w:sz w:val="18"/>
                <w:szCs w:val="18"/>
              </w:rPr>
              <w:t>Mild renal impairment</w:t>
            </w:r>
          </w:p>
        </w:tc>
        <w:tc>
          <w:tcPr>
            <w:tcW w:w="2835" w:type="dxa"/>
          </w:tcPr>
          <w:p w14:paraId="0B1599E5" w14:textId="36C479C3" w:rsidR="0040748E" w:rsidRPr="00F1562C" w:rsidRDefault="0040748E" w:rsidP="0040748E">
            <w:pPr>
              <w:pStyle w:val="NICETableText"/>
              <w:rPr>
                <w:sz w:val="18"/>
                <w:szCs w:val="18"/>
              </w:rPr>
            </w:pPr>
            <w:r w:rsidRPr="00F1562C">
              <w:rPr>
                <w:sz w:val="18"/>
                <w:szCs w:val="18"/>
              </w:rPr>
              <w:t>2</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56BDA31B" w14:textId="0446F0EE"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4427367F" w14:textId="4B2F2CBE"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2F62915C" w14:textId="3C298FC4" w:rsidR="0040748E" w:rsidRPr="00F1562C" w:rsidRDefault="0040748E"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736F4D7C" w14:textId="286DBE7A" w:rsidR="0040748E" w:rsidRPr="00F1562C" w:rsidRDefault="00136047" w:rsidP="0094555A">
            <w:pPr>
              <w:pStyle w:val="NICETableText"/>
              <w:jc w:val="right"/>
              <w:rPr>
                <w:sz w:val="18"/>
                <w:szCs w:val="18"/>
              </w:rPr>
            </w:pPr>
            <w:r w:rsidRPr="00F1562C">
              <w:rPr>
                <w:sz w:val="18"/>
                <w:szCs w:val="18"/>
              </w:rPr>
              <w:t>99.7</w:t>
            </w:r>
          </w:p>
        </w:tc>
        <w:tc>
          <w:tcPr>
            <w:tcW w:w="850" w:type="dxa"/>
            <w:shd w:val="clear" w:color="auto" w:fill="D6E3BC" w:themeFill="accent3" w:themeFillTint="66"/>
          </w:tcPr>
          <w:p w14:paraId="0FFC90CD" w14:textId="1CEFA6F9" w:rsidR="0040748E" w:rsidRPr="00F1562C" w:rsidRDefault="00136047" w:rsidP="0094555A">
            <w:pPr>
              <w:pStyle w:val="NICETableText"/>
              <w:jc w:val="right"/>
              <w:rPr>
                <w:sz w:val="18"/>
                <w:szCs w:val="18"/>
              </w:rPr>
            </w:pPr>
            <w:r w:rsidRPr="00F1562C">
              <w:rPr>
                <w:sz w:val="18"/>
                <w:szCs w:val="18"/>
              </w:rPr>
              <w:t>93.1</w:t>
            </w:r>
          </w:p>
        </w:tc>
        <w:tc>
          <w:tcPr>
            <w:tcW w:w="992" w:type="dxa"/>
          </w:tcPr>
          <w:p w14:paraId="674BBA99" w14:textId="02CB2846" w:rsidR="0040748E" w:rsidRPr="00F1562C" w:rsidRDefault="00136047" w:rsidP="0094555A">
            <w:pPr>
              <w:pStyle w:val="NICETableText"/>
              <w:jc w:val="right"/>
              <w:rPr>
                <w:sz w:val="18"/>
                <w:szCs w:val="18"/>
              </w:rPr>
            </w:pPr>
            <w:r w:rsidRPr="00F1562C">
              <w:rPr>
                <w:sz w:val="18"/>
                <w:szCs w:val="18"/>
              </w:rPr>
              <w:t>58.8</w:t>
            </w:r>
          </w:p>
        </w:tc>
        <w:tc>
          <w:tcPr>
            <w:tcW w:w="914" w:type="dxa"/>
          </w:tcPr>
          <w:p w14:paraId="5F426D47" w14:textId="0447EDF1" w:rsidR="0040748E" w:rsidRPr="00F1562C" w:rsidRDefault="00136047" w:rsidP="0094555A">
            <w:pPr>
              <w:pStyle w:val="NICETableText"/>
              <w:jc w:val="right"/>
              <w:rPr>
                <w:sz w:val="18"/>
                <w:szCs w:val="18"/>
              </w:rPr>
            </w:pPr>
            <w:r w:rsidRPr="00F1562C">
              <w:rPr>
                <w:sz w:val="18"/>
                <w:szCs w:val="18"/>
              </w:rPr>
              <w:t>14.4</w:t>
            </w:r>
          </w:p>
        </w:tc>
      </w:tr>
      <w:tr w:rsidR="0040748E" w:rsidRPr="00F1562C" w14:paraId="67254D22" w14:textId="77777777" w:rsidTr="0083446F">
        <w:tc>
          <w:tcPr>
            <w:tcW w:w="1838" w:type="dxa"/>
            <w:vMerge/>
          </w:tcPr>
          <w:p w14:paraId="17691BB3" w14:textId="77777777" w:rsidR="0040748E" w:rsidRPr="00F1562C" w:rsidRDefault="0040748E" w:rsidP="0040748E">
            <w:pPr>
              <w:pStyle w:val="NICETableText"/>
              <w:rPr>
                <w:sz w:val="18"/>
                <w:szCs w:val="18"/>
              </w:rPr>
            </w:pPr>
          </w:p>
        </w:tc>
        <w:tc>
          <w:tcPr>
            <w:tcW w:w="2693" w:type="dxa"/>
          </w:tcPr>
          <w:p w14:paraId="36586072" w14:textId="1C3050C8" w:rsidR="0040748E" w:rsidRPr="00F1562C" w:rsidRDefault="0040748E" w:rsidP="0040748E">
            <w:pPr>
              <w:pStyle w:val="NICETableText"/>
              <w:rPr>
                <w:sz w:val="18"/>
                <w:szCs w:val="18"/>
              </w:rPr>
            </w:pPr>
            <w:r w:rsidRPr="00F1562C">
              <w:rPr>
                <w:sz w:val="18"/>
                <w:szCs w:val="18"/>
              </w:rPr>
              <w:t>Moderate renal impairment</w:t>
            </w:r>
          </w:p>
        </w:tc>
        <w:tc>
          <w:tcPr>
            <w:tcW w:w="2835" w:type="dxa"/>
          </w:tcPr>
          <w:p w14:paraId="7778B4A7" w14:textId="2A7FEE34" w:rsidR="0040748E" w:rsidRPr="00F1562C" w:rsidRDefault="0040748E" w:rsidP="0040748E">
            <w:pPr>
              <w:pStyle w:val="NICETableText"/>
              <w:rPr>
                <w:sz w:val="18"/>
                <w:szCs w:val="18"/>
              </w:rPr>
            </w:pPr>
            <w:r w:rsidRPr="00F1562C">
              <w:rPr>
                <w:sz w:val="18"/>
                <w:szCs w:val="18"/>
              </w:rPr>
              <w:t>1.5</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6CB75032" w14:textId="713B62AB"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4F8C6CCC" w14:textId="6BD463B1"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5936B7D5" w14:textId="217D206E" w:rsidR="0040748E" w:rsidRPr="00F1562C" w:rsidRDefault="0040748E"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23374B89" w14:textId="456B9581" w:rsidR="0040748E" w:rsidRPr="00F1562C" w:rsidRDefault="00136047"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1B59827D" w14:textId="4170C34A" w:rsidR="0040748E" w:rsidRPr="00F1562C" w:rsidRDefault="00136047" w:rsidP="0094555A">
            <w:pPr>
              <w:pStyle w:val="NICETableText"/>
              <w:jc w:val="right"/>
              <w:rPr>
                <w:sz w:val="18"/>
                <w:szCs w:val="18"/>
              </w:rPr>
            </w:pPr>
            <w:r w:rsidRPr="00F1562C">
              <w:rPr>
                <w:sz w:val="18"/>
                <w:szCs w:val="18"/>
              </w:rPr>
              <w:t>95.8</w:t>
            </w:r>
          </w:p>
        </w:tc>
        <w:tc>
          <w:tcPr>
            <w:tcW w:w="992" w:type="dxa"/>
          </w:tcPr>
          <w:p w14:paraId="53EFC655" w14:textId="60AF2F78" w:rsidR="0040748E" w:rsidRPr="00F1562C" w:rsidRDefault="00136047" w:rsidP="0094555A">
            <w:pPr>
              <w:pStyle w:val="NICETableText"/>
              <w:jc w:val="right"/>
              <w:rPr>
                <w:sz w:val="18"/>
                <w:szCs w:val="18"/>
              </w:rPr>
            </w:pPr>
            <w:r w:rsidRPr="00F1562C">
              <w:rPr>
                <w:sz w:val="18"/>
                <w:szCs w:val="18"/>
              </w:rPr>
              <w:t>65.6</w:t>
            </w:r>
          </w:p>
        </w:tc>
        <w:tc>
          <w:tcPr>
            <w:tcW w:w="914" w:type="dxa"/>
          </w:tcPr>
          <w:p w14:paraId="30988B50" w14:textId="3A64F4F5" w:rsidR="0040748E" w:rsidRPr="00F1562C" w:rsidRDefault="00136047" w:rsidP="0094555A">
            <w:pPr>
              <w:pStyle w:val="NICETableText"/>
              <w:jc w:val="right"/>
              <w:rPr>
                <w:sz w:val="18"/>
                <w:szCs w:val="18"/>
              </w:rPr>
            </w:pPr>
            <w:r w:rsidRPr="00F1562C">
              <w:rPr>
                <w:sz w:val="18"/>
                <w:szCs w:val="18"/>
              </w:rPr>
              <w:t>17.5</w:t>
            </w:r>
          </w:p>
        </w:tc>
      </w:tr>
      <w:tr w:rsidR="0040748E" w:rsidRPr="00F1562C" w14:paraId="07C967DE" w14:textId="77777777" w:rsidTr="0083446F">
        <w:tc>
          <w:tcPr>
            <w:tcW w:w="1838" w:type="dxa"/>
            <w:vMerge/>
          </w:tcPr>
          <w:p w14:paraId="1D0CFFB9" w14:textId="77777777" w:rsidR="0040748E" w:rsidRPr="00F1562C" w:rsidRDefault="0040748E" w:rsidP="0040748E">
            <w:pPr>
              <w:pStyle w:val="NICETableText"/>
              <w:rPr>
                <w:sz w:val="18"/>
                <w:szCs w:val="18"/>
              </w:rPr>
            </w:pPr>
          </w:p>
        </w:tc>
        <w:tc>
          <w:tcPr>
            <w:tcW w:w="2693" w:type="dxa"/>
          </w:tcPr>
          <w:p w14:paraId="16BB250A" w14:textId="0497CF8B" w:rsidR="0040748E" w:rsidRPr="00F1562C" w:rsidRDefault="0040748E" w:rsidP="0040748E">
            <w:pPr>
              <w:pStyle w:val="NICETableText"/>
              <w:rPr>
                <w:sz w:val="18"/>
                <w:szCs w:val="18"/>
              </w:rPr>
            </w:pPr>
            <w:r w:rsidRPr="00F1562C">
              <w:rPr>
                <w:sz w:val="18"/>
                <w:szCs w:val="18"/>
              </w:rPr>
              <w:t>Severe renal impairment</w:t>
            </w:r>
          </w:p>
        </w:tc>
        <w:tc>
          <w:tcPr>
            <w:tcW w:w="2835" w:type="dxa"/>
          </w:tcPr>
          <w:p w14:paraId="2488B964" w14:textId="31BA119A" w:rsidR="0040748E" w:rsidRPr="00F1562C" w:rsidRDefault="0040748E" w:rsidP="0040748E">
            <w:pPr>
              <w:pStyle w:val="NICETableText"/>
              <w:rPr>
                <w:sz w:val="18"/>
                <w:szCs w:val="18"/>
              </w:rPr>
            </w:pPr>
            <w:r w:rsidRPr="00F1562C">
              <w:rPr>
                <w:sz w:val="18"/>
                <w:szCs w:val="18"/>
              </w:rPr>
              <w:t>1</w:t>
            </w:r>
            <w:r w:rsidR="00B538CB" w:rsidRPr="00F1562C">
              <w:rPr>
                <w:sz w:val="18"/>
                <w:szCs w:val="18"/>
              </w:rPr>
              <w:t> g</w:t>
            </w:r>
            <w:r w:rsidRPr="00F1562C">
              <w:rPr>
                <w:sz w:val="18"/>
                <w:szCs w:val="18"/>
              </w:rPr>
              <w:t xml:space="preserve"> q8h</w:t>
            </w:r>
          </w:p>
        </w:tc>
        <w:tc>
          <w:tcPr>
            <w:tcW w:w="1134" w:type="dxa"/>
            <w:shd w:val="clear" w:color="auto" w:fill="D6E3BC" w:themeFill="accent3" w:themeFillTint="66"/>
          </w:tcPr>
          <w:p w14:paraId="2C3CF31E" w14:textId="532D67A9"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39478BCF" w14:textId="4E016201"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08CB49BD" w14:textId="5851E7B6" w:rsidR="0040748E" w:rsidRPr="00F1562C" w:rsidRDefault="0040748E"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79D87A59" w14:textId="7FD5C9B5" w:rsidR="0040748E" w:rsidRPr="00F1562C" w:rsidRDefault="00136047" w:rsidP="0094555A">
            <w:pPr>
              <w:pStyle w:val="NICETableText"/>
              <w:jc w:val="right"/>
              <w:rPr>
                <w:sz w:val="18"/>
                <w:szCs w:val="18"/>
              </w:rPr>
            </w:pPr>
            <w:r w:rsidRPr="00F1562C">
              <w:rPr>
                <w:sz w:val="18"/>
                <w:szCs w:val="18"/>
              </w:rPr>
              <w:t>99.9</w:t>
            </w:r>
          </w:p>
        </w:tc>
        <w:tc>
          <w:tcPr>
            <w:tcW w:w="850" w:type="dxa"/>
            <w:shd w:val="clear" w:color="auto" w:fill="D6E3BC" w:themeFill="accent3" w:themeFillTint="66"/>
          </w:tcPr>
          <w:p w14:paraId="00DAAC5C" w14:textId="00702139" w:rsidR="0040748E" w:rsidRPr="00F1562C" w:rsidRDefault="00136047" w:rsidP="0094555A">
            <w:pPr>
              <w:pStyle w:val="NICETableText"/>
              <w:jc w:val="right"/>
              <w:rPr>
                <w:sz w:val="18"/>
                <w:szCs w:val="18"/>
              </w:rPr>
            </w:pPr>
            <w:r w:rsidRPr="00F1562C">
              <w:rPr>
                <w:sz w:val="18"/>
                <w:szCs w:val="18"/>
              </w:rPr>
              <w:t>97.7</w:t>
            </w:r>
          </w:p>
        </w:tc>
        <w:tc>
          <w:tcPr>
            <w:tcW w:w="992" w:type="dxa"/>
          </w:tcPr>
          <w:p w14:paraId="6012FAFE" w14:textId="05D8D20E" w:rsidR="0040748E" w:rsidRPr="00F1562C" w:rsidRDefault="00136047" w:rsidP="0094555A">
            <w:pPr>
              <w:pStyle w:val="NICETableText"/>
              <w:jc w:val="right"/>
              <w:rPr>
                <w:sz w:val="18"/>
                <w:szCs w:val="18"/>
              </w:rPr>
            </w:pPr>
            <w:r w:rsidRPr="00F1562C">
              <w:rPr>
                <w:sz w:val="18"/>
                <w:szCs w:val="18"/>
              </w:rPr>
              <w:t>74.5</w:t>
            </w:r>
          </w:p>
        </w:tc>
        <w:tc>
          <w:tcPr>
            <w:tcW w:w="914" w:type="dxa"/>
          </w:tcPr>
          <w:p w14:paraId="5333DD9B" w14:textId="71B5C66F" w:rsidR="0040748E" w:rsidRPr="00F1562C" w:rsidRDefault="00136047" w:rsidP="0094555A">
            <w:pPr>
              <w:pStyle w:val="NICETableText"/>
              <w:jc w:val="right"/>
              <w:rPr>
                <w:sz w:val="18"/>
                <w:szCs w:val="18"/>
              </w:rPr>
            </w:pPr>
            <w:r w:rsidRPr="00F1562C">
              <w:rPr>
                <w:sz w:val="18"/>
                <w:szCs w:val="18"/>
              </w:rPr>
              <w:t>24.7</w:t>
            </w:r>
          </w:p>
        </w:tc>
      </w:tr>
      <w:tr w:rsidR="0040748E" w:rsidRPr="00F1562C" w14:paraId="1FB91AF3" w14:textId="77777777" w:rsidTr="0083446F">
        <w:tc>
          <w:tcPr>
            <w:tcW w:w="1838" w:type="dxa"/>
            <w:vMerge/>
          </w:tcPr>
          <w:p w14:paraId="54A259FB" w14:textId="77777777" w:rsidR="0040748E" w:rsidRPr="00F1562C" w:rsidRDefault="0040748E" w:rsidP="0040748E">
            <w:pPr>
              <w:pStyle w:val="NICETableText"/>
              <w:rPr>
                <w:sz w:val="18"/>
                <w:szCs w:val="18"/>
              </w:rPr>
            </w:pPr>
          </w:p>
        </w:tc>
        <w:tc>
          <w:tcPr>
            <w:tcW w:w="2693" w:type="dxa"/>
          </w:tcPr>
          <w:p w14:paraId="7362E412" w14:textId="4F01B487" w:rsidR="0040748E" w:rsidRPr="00F1562C" w:rsidRDefault="0040748E" w:rsidP="0040748E">
            <w:pPr>
              <w:pStyle w:val="NICETableText"/>
              <w:rPr>
                <w:sz w:val="18"/>
                <w:szCs w:val="18"/>
              </w:rPr>
            </w:pPr>
            <w:r w:rsidRPr="00F1562C">
              <w:rPr>
                <w:sz w:val="18"/>
                <w:szCs w:val="18"/>
              </w:rPr>
              <w:t>ESRD</w:t>
            </w:r>
          </w:p>
        </w:tc>
        <w:tc>
          <w:tcPr>
            <w:tcW w:w="2835" w:type="dxa"/>
          </w:tcPr>
          <w:p w14:paraId="33D48A57" w14:textId="08E21BDB" w:rsidR="0040748E" w:rsidRPr="00F1562C" w:rsidRDefault="0040748E" w:rsidP="0040748E">
            <w:pPr>
              <w:pStyle w:val="NICETableText"/>
              <w:rPr>
                <w:sz w:val="18"/>
                <w:szCs w:val="18"/>
              </w:rPr>
            </w:pPr>
            <w:r w:rsidRPr="00F1562C">
              <w:rPr>
                <w:sz w:val="18"/>
                <w:szCs w:val="18"/>
              </w:rPr>
              <w:t>0.75</w:t>
            </w:r>
            <w:r w:rsidR="00CE621D" w:rsidRPr="00F1562C">
              <w:rPr>
                <w:sz w:val="18"/>
                <w:szCs w:val="18"/>
              </w:rPr>
              <w:t> </w:t>
            </w:r>
            <w:r w:rsidRPr="00F1562C">
              <w:rPr>
                <w:sz w:val="18"/>
                <w:szCs w:val="18"/>
              </w:rPr>
              <w:t>g q12h</w:t>
            </w:r>
          </w:p>
        </w:tc>
        <w:tc>
          <w:tcPr>
            <w:tcW w:w="1134" w:type="dxa"/>
            <w:shd w:val="clear" w:color="auto" w:fill="D6E3BC" w:themeFill="accent3" w:themeFillTint="66"/>
          </w:tcPr>
          <w:p w14:paraId="7BCBF28F" w14:textId="085DD6B4"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5A2558AD" w14:textId="26199F00" w:rsidR="0040748E" w:rsidRPr="00F1562C" w:rsidRDefault="0040748E"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65C7C115" w14:textId="59332375" w:rsidR="0040748E" w:rsidRPr="00F1562C" w:rsidRDefault="0040748E"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3B473379" w14:textId="43855337" w:rsidR="0040748E" w:rsidRPr="00F1562C" w:rsidRDefault="00136047" w:rsidP="0094555A">
            <w:pPr>
              <w:pStyle w:val="NICETableText"/>
              <w:jc w:val="right"/>
              <w:rPr>
                <w:sz w:val="18"/>
                <w:szCs w:val="18"/>
              </w:rPr>
            </w:pPr>
            <w:r w:rsidRPr="00F1562C">
              <w:rPr>
                <w:sz w:val="18"/>
                <w:szCs w:val="18"/>
              </w:rPr>
              <w:t>99.9</w:t>
            </w:r>
          </w:p>
        </w:tc>
        <w:tc>
          <w:tcPr>
            <w:tcW w:w="850" w:type="dxa"/>
            <w:shd w:val="clear" w:color="auto" w:fill="D6E3BC" w:themeFill="accent3" w:themeFillTint="66"/>
          </w:tcPr>
          <w:p w14:paraId="358E7190" w14:textId="40F8F1D5" w:rsidR="0040748E" w:rsidRPr="00F1562C" w:rsidRDefault="00136047" w:rsidP="0094555A">
            <w:pPr>
              <w:pStyle w:val="NICETableText"/>
              <w:jc w:val="right"/>
              <w:rPr>
                <w:sz w:val="18"/>
                <w:szCs w:val="18"/>
              </w:rPr>
            </w:pPr>
            <w:r w:rsidRPr="00F1562C">
              <w:rPr>
                <w:sz w:val="18"/>
                <w:szCs w:val="18"/>
              </w:rPr>
              <w:t>93.8</w:t>
            </w:r>
          </w:p>
        </w:tc>
        <w:tc>
          <w:tcPr>
            <w:tcW w:w="992" w:type="dxa"/>
          </w:tcPr>
          <w:p w14:paraId="34A77B87" w14:textId="2023B55B" w:rsidR="0040748E" w:rsidRPr="00F1562C" w:rsidRDefault="00136047" w:rsidP="0094555A">
            <w:pPr>
              <w:pStyle w:val="NICETableText"/>
              <w:jc w:val="right"/>
              <w:rPr>
                <w:sz w:val="18"/>
                <w:szCs w:val="18"/>
              </w:rPr>
            </w:pPr>
            <w:r w:rsidRPr="00F1562C">
              <w:rPr>
                <w:sz w:val="18"/>
                <w:szCs w:val="18"/>
              </w:rPr>
              <w:t>61.9</w:t>
            </w:r>
          </w:p>
        </w:tc>
        <w:tc>
          <w:tcPr>
            <w:tcW w:w="914" w:type="dxa"/>
          </w:tcPr>
          <w:p w14:paraId="183AB832" w14:textId="2C5B8CC4" w:rsidR="0040748E" w:rsidRPr="00F1562C" w:rsidRDefault="00136047" w:rsidP="0094555A">
            <w:pPr>
              <w:pStyle w:val="NICETableText"/>
              <w:jc w:val="right"/>
              <w:rPr>
                <w:sz w:val="18"/>
                <w:szCs w:val="18"/>
              </w:rPr>
            </w:pPr>
            <w:r w:rsidRPr="00F1562C">
              <w:rPr>
                <w:sz w:val="18"/>
                <w:szCs w:val="18"/>
              </w:rPr>
              <w:t>20.0</w:t>
            </w:r>
          </w:p>
        </w:tc>
      </w:tr>
      <w:tr w:rsidR="0040748E" w:rsidRPr="00F1562C" w14:paraId="5725E9B3" w14:textId="77777777" w:rsidTr="00DA223A">
        <w:tc>
          <w:tcPr>
            <w:tcW w:w="13950" w:type="dxa"/>
            <w:gridSpan w:val="10"/>
          </w:tcPr>
          <w:p w14:paraId="13CDBF05" w14:textId="1BF9EC5C" w:rsidR="0040748E" w:rsidRPr="00F1562C" w:rsidRDefault="0040748E" w:rsidP="0040748E">
            <w:pPr>
              <w:pStyle w:val="NICETableText"/>
              <w:rPr>
                <w:sz w:val="18"/>
                <w:szCs w:val="18"/>
              </w:rPr>
            </w:pPr>
            <w:r w:rsidRPr="00F1562C">
              <w:rPr>
                <w:sz w:val="18"/>
                <w:szCs w:val="18"/>
              </w:rPr>
              <w:t>BSI/sepsis patients</w:t>
            </w:r>
          </w:p>
        </w:tc>
      </w:tr>
      <w:tr w:rsidR="0040748E" w:rsidRPr="00F1562C" w14:paraId="5FC5B25D" w14:textId="77777777" w:rsidTr="00187AF8">
        <w:tc>
          <w:tcPr>
            <w:tcW w:w="1838" w:type="dxa"/>
            <w:vMerge w:val="restart"/>
          </w:tcPr>
          <w:p w14:paraId="64834B6C" w14:textId="5D5E7794" w:rsidR="0040748E" w:rsidRPr="00F1562C" w:rsidRDefault="0040748E" w:rsidP="0040748E">
            <w:pPr>
              <w:pStyle w:val="NICETableText"/>
              <w:rPr>
                <w:sz w:val="18"/>
                <w:szCs w:val="18"/>
              </w:rPr>
            </w:pPr>
            <w:r w:rsidRPr="00F1562C">
              <w:rPr>
                <w:sz w:val="18"/>
                <w:szCs w:val="18"/>
              </w:rPr>
              <w:t>100% fT</w:t>
            </w:r>
            <w:r w:rsidR="00EF4E84" w:rsidRPr="00F1562C">
              <w:rPr>
                <w:sz w:val="18"/>
                <w:szCs w:val="18"/>
              </w:rPr>
              <w:t> </w:t>
            </w:r>
            <w:r w:rsidRPr="00F1562C">
              <w:rPr>
                <w:sz w:val="18"/>
                <w:szCs w:val="18"/>
              </w:rPr>
              <w:t>&gt;</w:t>
            </w:r>
            <w:r w:rsidR="00EF4E84" w:rsidRPr="00F1562C">
              <w:rPr>
                <w:sz w:val="18"/>
                <w:szCs w:val="18"/>
              </w:rPr>
              <w:t> </w:t>
            </w:r>
            <w:r w:rsidRPr="00F1562C">
              <w:rPr>
                <w:sz w:val="18"/>
                <w:szCs w:val="18"/>
              </w:rPr>
              <w:t>MIC (plasma)</w:t>
            </w:r>
          </w:p>
        </w:tc>
        <w:tc>
          <w:tcPr>
            <w:tcW w:w="2693" w:type="dxa"/>
          </w:tcPr>
          <w:p w14:paraId="1BF14E72" w14:textId="77777777" w:rsidR="0040748E" w:rsidRPr="00F1562C" w:rsidRDefault="0040748E" w:rsidP="0040748E">
            <w:pPr>
              <w:pStyle w:val="NICETableText"/>
              <w:rPr>
                <w:sz w:val="18"/>
                <w:szCs w:val="18"/>
              </w:rPr>
            </w:pPr>
            <w:r w:rsidRPr="00F1562C">
              <w:rPr>
                <w:sz w:val="18"/>
                <w:szCs w:val="18"/>
              </w:rPr>
              <w:t>Augmented renal function</w:t>
            </w:r>
          </w:p>
        </w:tc>
        <w:tc>
          <w:tcPr>
            <w:tcW w:w="2835" w:type="dxa"/>
          </w:tcPr>
          <w:p w14:paraId="135B2796" w14:textId="655367AA" w:rsidR="0040748E" w:rsidRPr="00F1562C" w:rsidRDefault="0040748E" w:rsidP="0040748E">
            <w:pPr>
              <w:pStyle w:val="NICETableText"/>
              <w:rPr>
                <w:sz w:val="18"/>
                <w:szCs w:val="18"/>
              </w:rPr>
            </w:pPr>
            <w:r w:rsidRPr="00F1562C">
              <w:rPr>
                <w:sz w:val="18"/>
                <w:szCs w:val="18"/>
              </w:rPr>
              <w:t>2</w:t>
            </w:r>
            <w:r w:rsidR="00CE621D" w:rsidRPr="00F1562C">
              <w:rPr>
                <w:sz w:val="18"/>
                <w:szCs w:val="18"/>
              </w:rPr>
              <w:t> </w:t>
            </w:r>
            <w:r w:rsidRPr="00F1562C">
              <w:rPr>
                <w:sz w:val="18"/>
                <w:szCs w:val="18"/>
              </w:rPr>
              <w:t>g q6h</w:t>
            </w:r>
          </w:p>
        </w:tc>
        <w:tc>
          <w:tcPr>
            <w:tcW w:w="1134" w:type="dxa"/>
            <w:shd w:val="clear" w:color="auto" w:fill="D6E3BC" w:themeFill="accent3" w:themeFillTint="66"/>
          </w:tcPr>
          <w:p w14:paraId="2B0A5380" w14:textId="77777777"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46321D35" w14:textId="4E9D6C6B" w:rsidR="0040748E" w:rsidRPr="00F1562C" w:rsidRDefault="0083446F"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0B974D94" w14:textId="0FD72BD4" w:rsidR="0040748E" w:rsidRPr="00F1562C" w:rsidRDefault="0083446F"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4687D9A4" w14:textId="32B0BBC6" w:rsidR="0040748E" w:rsidRPr="00F1562C" w:rsidRDefault="001B15CE" w:rsidP="0094555A">
            <w:pPr>
              <w:pStyle w:val="NICETableText"/>
              <w:jc w:val="right"/>
              <w:rPr>
                <w:sz w:val="18"/>
                <w:szCs w:val="18"/>
              </w:rPr>
            </w:pPr>
            <w:r w:rsidRPr="00F1562C">
              <w:rPr>
                <w:sz w:val="18"/>
                <w:szCs w:val="18"/>
              </w:rPr>
              <w:t>99.4</w:t>
            </w:r>
          </w:p>
        </w:tc>
        <w:tc>
          <w:tcPr>
            <w:tcW w:w="850" w:type="dxa"/>
            <w:shd w:val="clear" w:color="auto" w:fill="D6E3BC" w:themeFill="accent3" w:themeFillTint="66"/>
          </w:tcPr>
          <w:p w14:paraId="64B54F3A" w14:textId="1BA8462E" w:rsidR="0040748E" w:rsidRPr="00F1562C" w:rsidRDefault="001B15CE" w:rsidP="0094555A">
            <w:pPr>
              <w:pStyle w:val="NICETableText"/>
              <w:jc w:val="right"/>
              <w:rPr>
                <w:sz w:val="18"/>
                <w:szCs w:val="18"/>
              </w:rPr>
            </w:pPr>
            <w:r w:rsidRPr="00F1562C">
              <w:rPr>
                <w:sz w:val="18"/>
                <w:szCs w:val="18"/>
              </w:rPr>
              <w:t>93.6</w:t>
            </w:r>
          </w:p>
        </w:tc>
        <w:tc>
          <w:tcPr>
            <w:tcW w:w="992" w:type="dxa"/>
          </w:tcPr>
          <w:p w14:paraId="1AAD5E6E" w14:textId="058AFC92" w:rsidR="0040748E" w:rsidRPr="00F1562C" w:rsidRDefault="001B15CE" w:rsidP="0094555A">
            <w:pPr>
              <w:pStyle w:val="NICETableText"/>
              <w:jc w:val="right"/>
              <w:rPr>
                <w:sz w:val="18"/>
                <w:szCs w:val="18"/>
              </w:rPr>
            </w:pPr>
            <w:r w:rsidRPr="00F1562C">
              <w:rPr>
                <w:sz w:val="18"/>
                <w:szCs w:val="18"/>
              </w:rPr>
              <w:t>71.6</w:t>
            </w:r>
          </w:p>
        </w:tc>
        <w:tc>
          <w:tcPr>
            <w:tcW w:w="914" w:type="dxa"/>
          </w:tcPr>
          <w:p w14:paraId="080C6D31" w14:textId="0B034094" w:rsidR="0040748E" w:rsidRPr="00F1562C" w:rsidRDefault="001B15CE" w:rsidP="0094555A">
            <w:pPr>
              <w:pStyle w:val="NICETableText"/>
              <w:jc w:val="right"/>
              <w:rPr>
                <w:sz w:val="18"/>
                <w:szCs w:val="18"/>
              </w:rPr>
            </w:pPr>
            <w:r w:rsidRPr="00F1562C">
              <w:rPr>
                <w:sz w:val="18"/>
                <w:szCs w:val="18"/>
              </w:rPr>
              <w:t>28.5</w:t>
            </w:r>
          </w:p>
        </w:tc>
      </w:tr>
      <w:tr w:rsidR="0040748E" w:rsidRPr="00F1562C" w14:paraId="5E0D1E42" w14:textId="77777777" w:rsidTr="00187AF8">
        <w:tc>
          <w:tcPr>
            <w:tcW w:w="1838" w:type="dxa"/>
            <w:vMerge/>
          </w:tcPr>
          <w:p w14:paraId="3E587127" w14:textId="77777777" w:rsidR="0040748E" w:rsidRPr="00F1562C" w:rsidRDefault="0040748E" w:rsidP="0040748E">
            <w:pPr>
              <w:pStyle w:val="NICETableText"/>
              <w:rPr>
                <w:sz w:val="18"/>
                <w:szCs w:val="18"/>
              </w:rPr>
            </w:pPr>
          </w:p>
        </w:tc>
        <w:tc>
          <w:tcPr>
            <w:tcW w:w="2693" w:type="dxa"/>
          </w:tcPr>
          <w:p w14:paraId="61F9B710" w14:textId="77777777" w:rsidR="0040748E" w:rsidRPr="00F1562C" w:rsidRDefault="0040748E" w:rsidP="0040748E">
            <w:pPr>
              <w:pStyle w:val="NICETableText"/>
              <w:rPr>
                <w:sz w:val="18"/>
                <w:szCs w:val="18"/>
              </w:rPr>
            </w:pPr>
            <w:r w:rsidRPr="00F1562C">
              <w:rPr>
                <w:sz w:val="18"/>
                <w:szCs w:val="18"/>
              </w:rPr>
              <w:t>Normal renal function</w:t>
            </w:r>
          </w:p>
        </w:tc>
        <w:tc>
          <w:tcPr>
            <w:tcW w:w="2835" w:type="dxa"/>
          </w:tcPr>
          <w:p w14:paraId="43F0CF1B" w14:textId="4BBCCD0F" w:rsidR="0040748E" w:rsidRPr="00F1562C" w:rsidRDefault="0040748E" w:rsidP="0040748E">
            <w:pPr>
              <w:pStyle w:val="NICETableText"/>
              <w:rPr>
                <w:sz w:val="18"/>
                <w:szCs w:val="18"/>
              </w:rPr>
            </w:pPr>
            <w:r w:rsidRPr="00F1562C">
              <w:rPr>
                <w:sz w:val="18"/>
                <w:szCs w:val="18"/>
              </w:rPr>
              <w:t>2</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0846270A" w14:textId="77777777"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06545126" w14:textId="203AB0F4" w:rsidR="0040748E" w:rsidRPr="00F1562C" w:rsidRDefault="0083446F" w:rsidP="0094555A">
            <w:pPr>
              <w:pStyle w:val="NICETableText"/>
              <w:jc w:val="right"/>
              <w:rPr>
                <w:sz w:val="18"/>
                <w:szCs w:val="18"/>
              </w:rPr>
            </w:pPr>
            <w:r w:rsidRPr="00F1562C">
              <w:rPr>
                <w:sz w:val="18"/>
                <w:szCs w:val="18"/>
              </w:rPr>
              <w:t>99.9</w:t>
            </w:r>
          </w:p>
        </w:tc>
        <w:tc>
          <w:tcPr>
            <w:tcW w:w="850" w:type="dxa"/>
            <w:shd w:val="clear" w:color="auto" w:fill="D6E3BC" w:themeFill="accent3" w:themeFillTint="66"/>
          </w:tcPr>
          <w:p w14:paraId="6BB9E037" w14:textId="40C4B978" w:rsidR="0040748E" w:rsidRPr="00F1562C" w:rsidRDefault="0083446F" w:rsidP="0094555A">
            <w:pPr>
              <w:pStyle w:val="NICETableText"/>
              <w:jc w:val="right"/>
              <w:rPr>
                <w:sz w:val="18"/>
                <w:szCs w:val="18"/>
              </w:rPr>
            </w:pPr>
            <w:r w:rsidRPr="00F1562C">
              <w:rPr>
                <w:sz w:val="18"/>
                <w:szCs w:val="18"/>
              </w:rPr>
              <w:t>99.5</w:t>
            </w:r>
          </w:p>
        </w:tc>
        <w:tc>
          <w:tcPr>
            <w:tcW w:w="851" w:type="dxa"/>
            <w:shd w:val="clear" w:color="auto" w:fill="D6E3BC" w:themeFill="accent3" w:themeFillTint="66"/>
          </w:tcPr>
          <w:p w14:paraId="54DB8DC6" w14:textId="3CEBDCC0" w:rsidR="0040748E" w:rsidRPr="00F1562C" w:rsidRDefault="00A77E36" w:rsidP="0094555A">
            <w:pPr>
              <w:pStyle w:val="NICETableText"/>
              <w:jc w:val="right"/>
              <w:rPr>
                <w:sz w:val="18"/>
                <w:szCs w:val="18"/>
              </w:rPr>
            </w:pPr>
            <w:r w:rsidRPr="00F1562C">
              <w:rPr>
                <w:sz w:val="18"/>
                <w:szCs w:val="18"/>
              </w:rPr>
              <w:t>96.2</w:t>
            </w:r>
          </w:p>
        </w:tc>
        <w:tc>
          <w:tcPr>
            <w:tcW w:w="850" w:type="dxa"/>
          </w:tcPr>
          <w:p w14:paraId="05DABF13" w14:textId="07303406" w:rsidR="0040748E" w:rsidRPr="00F1562C" w:rsidRDefault="00A77E36" w:rsidP="0094555A">
            <w:pPr>
              <w:pStyle w:val="NICETableText"/>
              <w:jc w:val="right"/>
              <w:rPr>
                <w:sz w:val="18"/>
                <w:szCs w:val="18"/>
              </w:rPr>
            </w:pPr>
            <w:r w:rsidRPr="00F1562C">
              <w:rPr>
                <w:sz w:val="18"/>
                <w:szCs w:val="18"/>
              </w:rPr>
              <w:t>85.8</w:t>
            </w:r>
          </w:p>
        </w:tc>
        <w:tc>
          <w:tcPr>
            <w:tcW w:w="992" w:type="dxa"/>
          </w:tcPr>
          <w:p w14:paraId="33E0DCB9" w14:textId="707ACAAF" w:rsidR="0040748E" w:rsidRPr="00F1562C" w:rsidRDefault="00A77E36" w:rsidP="0094555A">
            <w:pPr>
              <w:pStyle w:val="NICETableText"/>
              <w:jc w:val="right"/>
              <w:rPr>
                <w:sz w:val="18"/>
                <w:szCs w:val="18"/>
              </w:rPr>
            </w:pPr>
            <w:r w:rsidRPr="00F1562C">
              <w:rPr>
                <w:sz w:val="18"/>
                <w:szCs w:val="18"/>
              </w:rPr>
              <w:t>54.0</w:t>
            </w:r>
          </w:p>
        </w:tc>
        <w:tc>
          <w:tcPr>
            <w:tcW w:w="914" w:type="dxa"/>
          </w:tcPr>
          <w:p w14:paraId="54806E1D" w14:textId="1E4555CD" w:rsidR="0040748E" w:rsidRPr="00F1562C" w:rsidRDefault="001B15CE" w:rsidP="0094555A">
            <w:pPr>
              <w:pStyle w:val="NICETableText"/>
              <w:jc w:val="right"/>
              <w:rPr>
                <w:sz w:val="18"/>
                <w:szCs w:val="18"/>
              </w:rPr>
            </w:pPr>
            <w:r w:rsidRPr="00F1562C">
              <w:rPr>
                <w:sz w:val="18"/>
                <w:szCs w:val="18"/>
              </w:rPr>
              <w:t>14.1</w:t>
            </w:r>
          </w:p>
        </w:tc>
      </w:tr>
      <w:tr w:rsidR="0040748E" w:rsidRPr="00F1562C" w14:paraId="61296A4D" w14:textId="77777777" w:rsidTr="00E11AA3">
        <w:tc>
          <w:tcPr>
            <w:tcW w:w="1838" w:type="dxa"/>
            <w:vMerge/>
          </w:tcPr>
          <w:p w14:paraId="384EAE02" w14:textId="77777777" w:rsidR="0040748E" w:rsidRPr="00F1562C" w:rsidRDefault="0040748E" w:rsidP="0040748E">
            <w:pPr>
              <w:pStyle w:val="NICETableText"/>
              <w:rPr>
                <w:sz w:val="18"/>
                <w:szCs w:val="18"/>
              </w:rPr>
            </w:pPr>
          </w:p>
        </w:tc>
        <w:tc>
          <w:tcPr>
            <w:tcW w:w="2693" w:type="dxa"/>
          </w:tcPr>
          <w:p w14:paraId="3D764903" w14:textId="77777777" w:rsidR="0040748E" w:rsidRPr="00F1562C" w:rsidRDefault="0040748E" w:rsidP="0040748E">
            <w:pPr>
              <w:pStyle w:val="NICETableText"/>
              <w:rPr>
                <w:sz w:val="18"/>
                <w:szCs w:val="18"/>
              </w:rPr>
            </w:pPr>
            <w:r w:rsidRPr="00F1562C">
              <w:rPr>
                <w:sz w:val="18"/>
                <w:szCs w:val="18"/>
              </w:rPr>
              <w:t>Mild renal impairment</w:t>
            </w:r>
          </w:p>
        </w:tc>
        <w:tc>
          <w:tcPr>
            <w:tcW w:w="2835" w:type="dxa"/>
          </w:tcPr>
          <w:p w14:paraId="7DDBBA19" w14:textId="25138C4C" w:rsidR="0040748E" w:rsidRPr="00F1562C" w:rsidRDefault="0040748E" w:rsidP="0040748E">
            <w:pPr>
              <w:pStyle w:val="NICETableText"/>
              <w:rPr>
                <w:sz w:val="18"/>
                <w:szCs w:val="18"/>
              </w:rPr>
            </w:pPr>
            <w:r w:rsidRPr="00F1562C">
              <w:rPr>
                <w:sz w:val="18"/>
                <w:szCs w:val="18"/>
              </w:rPr>
              <w:t>2</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717F5241" w14:textId="77777777"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3C838D83" w14:textId="7B270961" w:rsidR="0040748E" w:rsidRPr="00F1562C" w:rsidRDefault="0083446F"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1DD8A4D9" w14:textId="6658E2E2" w:rsidR="0040748E" w:rsidRPr="00F1562C" w:rsidRDefault="0083446F" w:rsidP="0094555A">
            <w:pPr>
              <w:pStyle w:val="NICETableText"/>
              <w:jc w:val="right"/>
              <w:rPr>
                <w:sz w:val="18"/>
                <w:szCs w:val="18"/>
              </w:rPr>
            </w:pPr>
            <w:r w:rsidRPr="00F1562C">
              <w:rPr>
                <w:sz w:val="18"/>
                <w:szCs w:val="18"/>
              </w:rPr>
              <w:t>99.8</w:t>
            </w:r>
          </w:p>
        </w:tc>
        <w:tc>
          <w:tcPr>
            <w:tcW w:w="851" w:type="dxa"/>
            <w:shd w:val="clear" w:color="auto" w:fill="D6E3BC" w:themeFill="accent3" w:themeFillTint="66"/>
          </w:tcPr>
          <w:p w14:paraId="1B38CC89" w14:textId="6DCC8432" w:rsidR="0040748E" w:rsidRPr="00F1562C" w:rsidRDefault="00A77E36" w:rsidP="0094555A">
            <w:pPr>
              <w:pStyle w:val="NICETableText"/>
              <w:jc w:val="right"/>
              <w:rPr>
                <w:sz w:val="18"/>
                <w:szCs w:val="18"/>
              </w:rPr>
            </w:pPr>
            <w:r w:rsidRPr="00F1562C">
              <w:rPr>
                <w:sz w:val="18"/>
                <w:szCs w:val="18"/>
              </w:rPr>
              <w:t>99.4</w:t>
            </w:r>
          </w:p>
        </w:tc>
        <w:tc>
          <w:tcPr>
            <w:tcW w:w="850" w:type="dxa"/>
            <w:shd w:val="clear" w:color="auto" w:fill="D6E3BC" w:themeFill="accent3" w:themeFillTint="66"/>
          </w:tcPr>
          <w:p w14:paraId="6D0B63FB" w14:textId="165C4E16" w:rsidR="0040748E" w:rsidRPr="00F1562C" w:rsidRDefault="00A77E36" w:rsidP="0094555A">
            <w:pPr>
              <w:pStyle w:val="NICETableText"/>
              <w:jc w:val="right"/>
              <w:rPr>
                <w:sz w:val="18"/>
                <w:szCs w:val="18"/>
              </w:rPr>
            </w:pPr>
            <w:r w:rsidRPr="00F1562C">
              <w:rPr>
                <w:sz w:val="18"/>
                <w:szCs w:val="18"/>
              </w:rPr>
              <w:t>96.0</w:t>
            </w:r>
          </w:p>
        </w:tc>
        <w:tc>
          <w:tcPr>
            <w:tcW w:w="992" w:type="dxa"/>
          </w:tcPr>
          <w:p w14:paraId="69078792" w14:textId="6DB9625F" w:rsidR="0040748E" w:rsidRPr="00F1562C" w:rsidRDefault="00A77E36" w:rsidP="0094555A">
            <w:pPr>
              <w:pStyle w:val="NICETableText"/>
              <w:jc w:val="right"/>
              <w:rPr>
                <w:sz w:val="18"/>
                <w:szCs w:val="18"/>
              </w:rPr>
            </w:pPr>
            <w:r w:rsidRPr="00F1562C">
              <w:rPr>
                <w:sz w:val="18"/>
                <w:szCs w:val="18"/>
              </w:rPr>
              <w:t>78.0</w:t>
            </w:r>
          </w:p>
        </w:tc>
        <w:tc>
          <w:tcPr>
            <w:tcW w:w="914" w:type="dxa"/>
          </w:tcPr>
          <w:p w14:paraId="60E8E1C0" w14:textId="73204588" w:rsidR="0040748E" w:rsidRPr="00F1562C" w:rsidRDefault="00A77E36" w:rsidP="0094555A">
            <w:pPr>
              <w:pStyle w:val="NICETableText"/>
              <w:jc w:val="right"/>
              <w:rPr>
                <w:sz w:val="18"/>
                <w:szCs w:val="18"/>
              </w:rPr>
            </w:pPr>
            <w:r w:rsidRPr="00F1562C">
              <w:rPr>
                <w:sz w:val="18"/>
                <w:szCs w:val="18"/>
              </w:rPr>
              <w:t>36.1</w:t>
            </w:r>
          </w:p>
        </w:tc>
      </w:tr>
      <w:tr w:rsidR="0040748E" w:rsidRPr="00F1562C" w14:paraId="73EBDB3B" w14:textId="77777777" w:rsidTr="00E11AA3">
        <w:tc>
          <w:tcPr>
            <w:tcW w:w="1838" w:type="dxa"/>
            <w:vMerge/>
          </w:tcPr>
          <w:p w14:paraId="0CDFE6DD" w14:textId="77777777" w:rsidR="0040748E" w:rsidRPr="00F1562C" w:rsidRDefault="0040748E" w:rsidP="0040748E">
            <w:pPr>
              <w:pStyle w:val="NICETableText"/>
              <w:rPr>
                <w:sz w:val="18"/>
                <w:szCs w:val="18"/>
              </w:rPr>
            </w:pPr>
          </w:p>
        </w:tc>
        <w:tc>
          <w:tcPr>
            <w:tcW w:w="2693" w:type="dxa"/>
          </w:tcPr>
          <w:p w14:paraId="04A86C6D" w14:textId="77777777" w:rsidR="0040748E" w:rsidRPr="00F1562C" w:rsidRDefault="0040748E" w:rsidP="0040748E">
            <w:pPr>
              <w:pStyle w:val="NICETableText"/>
              <w:rPr>
                <w:sz w:val="18"/>
                <w:szCs w:val="18"/>
              </w:rPr>
            </w:pPr>
            <w:r w:rsidRPr="00F1562C">
              <w:rPr>
                <w:sz w:val="18"/>
                <w:szCs w:val="18"/>
              </w:rPr>
              <w:t>Moderate renal impairment</w:t>
            </w:r>
          </w:p>
        </w:tc>
        <w:tc>
          <w:tcPr>
            <w:tcW w:w="2835" w:type="dxa"/>
          </w:tcPr>
          <w:p w14:paraId="4C5457A8" w14:textId="79F9FCE6" w:rsidR="0040748E" w:rsidRPr="00F1562C" w:rsidRDefault="0040748E" w:rsidP="0040748E">
            <w:pPr>
              <w:pStyle w:val="NICETableText"/>
              <w:rPr>
                <w:sz w:val="18"/>
                <w:szCs w:val="18"/>
              </w:rPr>
            </w:pPr>
            <w:r w:rsidRPr="00F1562C">
              <w:rPr>
                <w:sz w:val="18"/>
                <w:szCs w:val="18"/>
              </w:rPr>
              <w:t>1.5</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5AB39B80" w14:textId="77777777"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376164AD" w14:textId="6BB0EA3B" w:rsidR="0040748E" w:rsidRPr="00F1562C" w:rsidRDefault="0083446F"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2E601F42" w14:textId="35CBED41" w:rsidR="0040748E" w:rsidRPr="00F1562C" w:rsidRDefault="0083446F"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389BFBB9" w14:textId="23A99EE6" w:rsidR="0040748E" w:rsidRPr="00F1562C" w:rsidRDefault="00EA3293" w:rsidP="0094555A">
            <w:pPr>
              <w:pStyle w:val="NICETableText"/>
              <w:jc w:val="right"/>
              <w:rPr>
                <w:sz w:val="18"/>
                <w:szCs w:val="18"/>
              </w:rPr>
            </w:pPr>
            <w:r w:rsidRPr="00F1562C">
              <w:rPr>
                <w:sz w:val="18"/>
                <w:szCs w:val="18"/>
              </w:rPr>
              <w:t>99.9</w:t>
            </w:r>
          </w:p>
        </w:tc>
        <w:tc>
          <w:tcPr>
            <w:tcW w:w="850" w:type="dxa"/>
            <w:shd w:val="clear" w:color="auto" w:fill="D6E3BC" w:themeFill="accent3" w:themeFillTint="66"/>
          </w:tcPr>
          <w:p w14:paraId="5314AC64" w14:textId="47734170" w:rsidR="0040748E" w:rsidRPr="00F1562C" w:rsidRDefault="00EA3293" w:rsidP="0094555A">
            <w:pPr>
              <w:pStyle w:val="NICETableText"/>
              <w:jc w:val="right"/>
              <w:rPr>
                <w:sz w:val="18"/>
                <w:szCs w:val="18"/>
              </w:rPr>
            </w:pPr>
            <w:r w:rsidRPr="00F1562C">
              <w:rPr>
                <w:sz w:val="18"/>
                <w:szCs w:val="18"/>
              </w:rPr>
              <w:t>98.7</w:t>
            </w:r>
          </w:p>
        </w:tc>
        <w:tc>
          <w:tcPr>
            <w:tcW w:w="992" w:type="dxa"/>
            <w:shd w:val="clear" w:color="auto" w:fill="D6E3BC" w:themeFill="accent3" w:themeFillTint="66"/>
          </w:tcPr>
          <w:p w14:paraId="5B265D68" w14:textId="709B0588" w:rsidR="0040748E" w:rsidRPr="00F1562C" w:rsidRDefault="00EA3293" w:rsidP="0094555A">
            <w:pPr>
              <w:pStyle w:val="NICETableText"/>
              <w:jc w:val="right"/>
              <w:rPr>
                <w:sz w:val="18"/>
                <w:szCs w:val="18"/>
              </w:rPr>
            </w:pPr>
            <w:r w:rsidRPr="00F1562C">
              <w:rPr>
                <w:sz w:val="18"/>
                <w:szCs w:val="18"/>
              </w:rPr>
              <w:t>91.2</w:t>
            </w:r>
          </w:p>
        </w:tc>
        <w:tc>
          <w:tcPr>
            <w:tcW w:w="914" w:type="dxa"/>
          </w:tcPr>
          <w:p w14:paraId="69DA39E4" w14:textId="3ADCC9A6" w:rsidR="0040748E" w:rsidRPr="00F1562C" w:rsidRDefault="00EA3293" w:rsidP="0094555A">
            <w:pPr>
              <w:pStyle w:val="NICETableText"/>
              <w:jc w:val="right"/>
              <w:rPr>
                <w:sz w:val="18"/>
                <w:szCs w:val="18"/>
              </w:rPr>
            </w:pPr>
            <w:r w:rsidRPr="00F1562C">
              <w:rPr>
                <w:sz w:val="18"/>
                <w:szCs w:val="18"/>
              </w:rPr>
              <w:t>55.8</w:t>
            </w:r>
          </w:p>
        </w:tc>
      </w:tr>
      <w:tr w:rsidR="0040748E" w:rsidRPr="00F1562C" w14:paraId="0A159128" w14:textId="77777777" w:rsidTr="00E11AA3">
        <w:tc>
          <w:tcPr>
            <w:tcW w:w="1838" w:type="dxa"/>
            <w:vMerge/>
          </w:tcPr>
          <w:p w14:paraId="3A466CDB" w14:textId="77777777" w:rsidR="0040748E" w:rsidRPr="00F1562C" w:rsidRDefault="0040748E" w:rsidP="0040748E">
            <w:pPr>
              <w:pStyle w:val="NICETableText"/>
              <w:rPr>
                <w:sz w:val="18"/>
                <w:szCs w:val="18"/>
              </w:rPr>
            </w:pPr>
          </w:p>
        </w:tc>
        <w:tc>
          <w:tcPr>
            <w:tcW w:w="2693" w:type="dxa"/>
          </w:tcPr>
          <w:p w14:paraId="3ACAE24E" w14:textId="77777777" w:rsidR="0040748E" w:rsidRPr="00F1562C" w:rsidRDefault="0040748E" w:rsidP="0040748E">
            <w:pPr>
              <w:pStyle w:val="NICETableText"/>
              <w:rPr>
                <w:sz w:val="18"/>
                <w:szCs w:val="18"/>
              </w:rPr>
            </w:pPr>
            <w:r w:rsidRPr="00F1562C">
              <w:rPr>
                <w:sz w:val="18"/>
                <w:szCs w:val="18"/>
              </w:rPr>
              <w:t>Severe renal impairment</w:t>
            </w:r>
          </w:p>
        </w:tc>
        <w:tc>
          <w:tcPr>
            <w:tcW w:w="2835" w:type="dxa"/>
          </w:tcPr>
          <w:p w14:paraId="14588E86" w14:textId="5BE4260A" w:rsidR="0040748E" w:rsidRPr="00F1562C" w:rsidRDefault="00B538CB" w:rsidP="0040748E">
            <w:pPr>
              <w:pStyle w:val="NICETableText"/>
              <w:rPr>
                <w:sz w:val="18"/>
                <w:szCs w:val="18"/>
              </w:rPr>
            </w:pPr>
            <w:r>
              <w:rPr>
                <w:sz w:val="18"/>
                <w:szCs w:val="18"/>
              </w:rPr>
              <w:t>1</w:t>
            </w:r>
            <w:r w:rsidRPr="00F1562C">
              <w:rPr>
                <w:sz w:val="18"/>
                <w:szCs w:val="18"/>
              </w:rPr>
              <w:t> g</w:t>
            </w:r>
            <w:r w:rsidR="0040748E" w:rsidRPr="00F1562C">
              <w:rPr>
                <w:sz w:val="18"/>
                <w:szCs w:val="18"/>
              </w:rPr>
              <w:t xml:space="preserve"> q8h</w:t>
            </w:r>
          </w:p>
        </w:tc>
        <w:tc>
          <w:tcPr>
            <w:tcW w:w="1134" w:type="dxa"/>
            <w:shd w:val="clear" w:color="auto" w:fill="D6E3BC" w:themeFill="accent3" w:themeFillTint="66"/>
          </w:tcPr>
          <w:p w14:paraId="24606966" w14:textId="77777777"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21B822CE" w14:textId="449A8FF1" w:rsidR="0040748E" w:rsidRPr="00F1562C" w:rsidRDefault="0083446F"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301C0DE1" w14:textId="6B13602F" w:rsidR="0040748E" w:rsidRPr="00F1562C" w:rsidRDefault="0083446F"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3F4D50CC" w14:textId="38E27FE9" w:rsidR="0040748E" w:rsidRPr="00F1562C" w:rsidRDefault="00B43162"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142176B5" w14:textId="3961A288" w:rsidR="0040748E" w:rsidRPr="00F1562C" w:rsidRDefault="00B43162" w:rsidP="0094555A">
            <w:pPr>
              <w:pStyle w:val="NICETableText"/>
              <w:jc w:val="right"/>
              <w:rPr>
                <w:sz w:val="18"/>
                <w:szCs w:val="18"/>
              </w:rPr>
            </w:pPr>
            <w:r w:rsidRPr="00F1562C">
              <w:rPr>
                <w:sz w:val="18"/>
                <w:szCs w:val="18"/>
              </w:rPr>
              <w:t>100</w:t>
            </w:r>
          </w:p>
        </w:tc>
        <w:tc>
          <w:tcPr>
            <w:tcW w:w="992" w:type="dxa"/>
            <w:shd w:val="clear" w:color="auto" w:fill="D6E3BC" w:themeFill="accent3" w:themeFillTint="66"/>
          </w:tcPr>
          <w:p w14:paraId="62D3B400" w14:textId="0DEF62E3" w:rsidR="0040748E" w:rsidRPr="00F1562C" w:rsidRDefault="00B43162" w:rsidP="0094555A">
            <w:pPr>
              <w:pStyle w:val="NICETableText"/>
              <w:jc w:val="right"/>
              <w:rPr>
                <w:sz w:val="18"/>
                <w:szCs w:val="18"/>
              </w:rPr>
            </w:pPr>
            <w:r w:rsidRPr="00F1562C">
              <w:rPr>
                <w:sz w:val="18"/>
                <w:szCs w:val="18"/>
              </w:rPr>
              <w:t>98.3</w:t>
            </w:r>
          </w:p>
        </w:tc>
        <w:tc>
          <w:tcPr>
            <w:tcW w:w="914" w:type="dxa"/>
          </w:tcPr>
          <w:p w14:paraId="6EAD5151" w14:textId="7F7A39AC" w:rsidR="0040748E" w:rsidRPr="00F1562C" w:rsidRDefault="00B43162" w:rsidP="0094555A">
            <w:pPr>
              <w:pStyle w:val="NICETableText"/>
              <w:jc w:val="right"/>
              <w:rPr>
                <w:sz w:val="18"/>
                <w:szCs w:val="18"/>
              </w:rPr>
            </w:pPr>
            <w:r w:rsidRPr="00F1562C">
              <w:rPr>
                <w:sz w:val="18"/>
                <w:szCs w:val="18"/>
              </w:rPr>
              <w:t>74.7</w:t>
            </w:r>
          </w:p>
        </w:tc>
      </w:tr>
      <w:tr w:rsidR="0040748E" w:rsidRPr="00F1562C" w14:paraId="50F8E83B" w14:textId="77777777" w:rsidTr="00E11AA3">
        <w:tc>
          <w:tcPr>
            <w:tcW w:w="1838" w:type="dxa"/>
            <w:vMerge/>
          </w:tcPr>
          <w:p w14:paraId="786E6167" w14:textId="77777777" w:rsidR="0040748E" w:rsidRPr="00F1562C" w:rsidRDefault="0040748E" w:rsidP="0040748E">
            <w:pPr>
              <w:pStyle w:val="NICETableText"/>
              <w:rPr>
                <w:sz w:val="18"/>
                <w:szCs w:val="18"/>
              </w:rPr>
            </w:pPr>
          </w:p>
        </w:tc>
        <w:tc>
          <w:tcPr>
            <w:tcW w:w="2693" w:type="dxa"/>
          </w:tcPr>
          <w:p w14:paraId="3D9B9D43" w14:textId="77777777" w:rsidR="0040748E" w:rsidRPr="00F1562C" w:rsidRDefault="0040748E" w:rsidP="0040748E">
            <w:pPr>
              <w:pStyle w:val="NICETableText"/>
              <w:rPr>
                <w:sz w:val="18"/>
                <w:szCs w:val="18"/>
              </w:rPr>
            </w:pPr>
            <w:r w:rsidRPr="00F1562C">
              <w:rPr>
                <w:sz w:val="18"/>
                <w:szCs w:val="18"/>
              </w:rPr>
              <w:t>ESRD</w:t>
            </w:r>
          </w:p>
        </w:tc>
        <w:tc>
          <w:tcPr>
            <w:tcW w:w="2835" w:type="dxa"/>
          </w:tcPr>
          <w:p w14:paraId="15ECDC19" w14:textId="0667F3BA" w:rsidR="0040748E" w:rsidRPr="00F1562C" w:rsidRDefault="0040748E" w:rsidP="0040748E">
            <w:pPr>
              <w:pStyle w:val="NICETableText"/>
              <w:rPr>
                <w:sz w:val="18"/>
                <w:szCs w:val="18"/>
              </w:rPr>
            </w:pPr>
            <w:r w:rsidRPr="00F1562C">
              <w:rPr>
                <w:sz w:val="18"/>
                <w:szCs w:val="18"/>
              </w:rPr>
              <w:t>0.75</w:t>
            </w:r>
            <w:r w:rsidR="00CE621D" w:rsidRPr="00F1562C">
              <w:rPr>
                <w:sz w:val="18"/>
                <w:szCs w:val="18"/>
              </w:rPr>
              <w:t> </w:t>
            </w:r>
            <w:r w:rsidRPr="00F1562C">
              <w:rPr>
                <w:sz w:val="18"/>
                <w:szCs w:val="18"/>
              </w:rPr>
              <w:t>g q12h</w:t>
            </w:r>
          </w:p>
        </w:tc>
        <w:tc>
          <w:tcPr>
            <w:tcW w:w="1134" w:type="dxa"/>
            <w:shd w:val="clear" w:color="auto" w:fill="D6E3BC" w:themeFill="accent3" w:themeFillTint="66"/>
          </w:tcPr>
          <w:p w14:paraId="3AC46CDF" w14:textId="77777777" w:rsidR="0040748E" w:rsidRPr="00F1562C" w:rsidRDefault="0040748E"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1C916CEC" w14:textId="7C5325DC" w:rsidR="0040748E" w:rsidRPr="00F1562C" w:rsidRDefault="0083446F"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120C5F45" w14:textId="4FB49A40" w:rsidR="0040748E" w:rsidRPr="00F1562C" w:rsidRDefault="0083446F"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7FAFA31E" w14:textId="288AB704" w:rsidR="0040748E" w:rsidRPr="00F1562C" w:rsidRDefault="00D03299"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1011B9ED" w14:textId="2E3EADAE" w:rsidR="0040748E" w:rsidRPr="00F1562C" w:rsidRDefault="00D03299" w:rsidP="0094555A">
            <w:pPr>
              <w:pStyle w:val="NICETableText"/>
              <w:jc w:val="right"/>
              <w:rPr>
                <w:sz w:val="18"/>
                <w:szCs w:val="18"/>
              </w:rPr>
            </w:pPr>
            <w:r w:rsidRPr="00F1562C">
              <w:rPr>
                <w:sz w:val="18"/>
                <w:szCs w:val="18"/>
              </w:rPr>
              <w:t>100</w:t>
            </w:r>
          </w:p>
        </w:tc>
        <w:tc>
          <w:tcPr>
            <w:tcW w:w="992" w:type="dxa"/>
            <w:shd w:val="clear" w:color="auto" w:fill="D6E3BC" w:themeFill="accent3" w:themeFillTint="66"/>
          </w:tcPr>
          <w:p w14:paraId="13166EAD" w14:textId="7F910D1D" w:rsidR="0040748E" w:rsidRPr="00F1562C" w:rsidRDefault="00D03299" w:rsidP="0094555A">
            <w:pPr>
              <w:pStyle w:val="NICETableText"/>
              <w:jc w:val="right"/>
              <w:rPr>
                <w:sz w:val="18"/>
                <w:szCs w:val="18"/>
              </w:rPr>
            </w:pPr>
            <w:r w:rsidRPr="00F1562C">
              <w:rPr>
                <w:sz w:val="18"/>
                <w:szCs w:val="18"/>
              </w:rPr>
              <w:t>96.8</w:t>
            </w:r>
          </w:p>
        </w:tc>
        <w:tc>
          <w:tcPr>
            <w:tcW w:w="914" w:type="dxa"/>
          </w:tcPr>
          <w:p w14:paraId="5EA09174" w14:textId="5AFF0C94" w:rsidR="0040748E" w:rsidRPr="00F1562C" w:rsidRDefault="00D03299" w:rsidP="0094555A">
            <w:pPr>
              <w:pStyle w:val="NICETableText"/>
              <w:jc w:val="right"/>
              <w:rPr>
                <w:sz w:val="18"/>
                <w:szCs w:val="18"/>
              </w:rPr>
            </w:pPr>
            <w:r w:rsidRPr="00F1562C">
              <w:rPr>
                <w:sz w:val="18"/>
                <w:szCs w:val="18"/>
              </w:rPr>
              <w:t>68.0</w:t>
            </w:r>
          </w:p>
        </w:tc>
      </w:tr>
      <w:tr w:rsidR="0040748E" w:rsidRPr="00F1562C" w14:paraId="73CE9D24" w14:textId="77777777" w:rsidTr="00DA223A">
        <w:tc>
          <w:tcPr>
            <w:tcW w:w="13950" w:type="dxa"/>
            <w:gridSpan w:val="10"/>
          </w:tcPr>
          <w:p w14:paraId="5DED4DCD" w14:textId="424657BD" w:rsidR="0040748E" w:rsidRPr="00F1562C" w:rsidRDefault="0040748E" w:rsidP="00EF4E84">
            <w:pPr>
              <w:pStyle w:val="NICETableText"/>
              <w:keepNext/>
              <w:rPr>
                <w:sz w:val="18"/>
                <w:szCs w:val="18"/>
              </w:rPr>
            </w:pPr>
            <w:r w:rsidRPr="00F1562C">
              <w:rPr>
                <w:sz w:val="18"/>
                <w:szCs w:val="18"/>
              </w:rPr>
              <w:lastRenderedPageBreak/>
              <w:t>cUTI patients</w:t>
            </w:r>
          </w:p>
        </w:tc>
      </w:tr>
      <w:tr w:rsidR="00187AF8" w:rsidRPr="00F1562C" w14:paraId="735EFA76" w14:textId="77777777" w:rsidTr="00BC5890">
        <w:tc>
          <w:tcPr>
            <w:tcW w:w="1838" w:type="dxa"/>
            <w:vMerge w:val="restart"/>
          </w:tcPr>
          <w:p w14:paraId="586F6EF4" w14:textId="0C1E5DCF" w:rsidR="00187AF8" w:rsidRPr="00F1562C" w:rsidRDefault="00187AF8" w:rsidP="00EF4E84">
            <w:pPr>
              <w:pStyle w:val="NICETableText"/>
              <w:keepNext/>
              <w:rPr>
                <w:sz w:val="18"/>
                <w:szCs w:val="18"/>
              </w:rPr>
            </w:pPr>
            <w:r w:rsidRPr="00F1562C">
              <w:rPr>
                <w:sz w:val="18"/>
                <w:szCs w:val="18"/>
              </w:rPr>
              <w:t>100% fT</w:t>
            </w:r>
            <w:r w:rsidR="00EF4E84" w:rsidRPr="00F1562C">
              <w:rPr>
                <w:sz w:val="18"/>
                <w:szCs w:val="18"/>
              </w:rPr>
              <w:t> </w:t>
            </w:r>
            <w:r w:rsidRPr="00F1562C">
              <w:rPr>
                <w:sz w:val="18"/>
                <w:szCs w:val="18"/>
              </w:rPr>
              <w:t>&gt;MIC (plasma)</w:t>
            </w:r>
          </w:p>
        </w:tc>
        <w:tc>
          <w:tcPr>
            <w:tcW w:w="2693" w:type="dxa"/>
          </w:tcPr>
          <w:p w14:paraId="460070AA" w14:textId="77777777" w:rsidR="00187AF8" w:rsidRPr="00F1562C" w:rsidRDefault="00187AF8" w:rsidP="00EF4E84">
            <w:pPr>
              <w:pStyle w:val="NICETableText"/>
              <w:keepNext/>
              <w:rPr>
                <w:sz w:val="18"/>
                <w:szCs w:val="18"/>
              </w:rPr>
            </w:pPr>
            <w:r w:rsidRPr="00F1562C">
              <w:rPr>
                <w:sz w:val="18"/>
                <w:szCs w:val="18"/>
              </w:rPr>
              <w:t>Augmented renal function</w:t>
            </w:r>
          </w:p>
        </w:tc>
        <w:tc>
          <w:tcPr>
            <w:tcW w:w="2835" w:type="dxa"/>
          </w:tcPr>
          <w:p w14:paraId="19EF046C" w14:textId="5CFDD6E6" w:rsidR="00187AF8" w:rsidRPr="00F1562C" w:rsidRDefault="00187AF8" w:rsidP="00187AF8">
            <w:pPr>
              <w:pStyle w:val="NICETableText"/>
              <w:rPr>
                <w:sz w:val="18"/>
                <w:szCs w:val="18"/>
              </w:rPr>
            </w:pPr>
            <w:r w:rsidRPr="00F1562C">
              <w:rPr>
                <w:sz w:val="18"/>
                <w:szCs w:val="18"/>
              </w:rPr>
              <w:t>2</w:t>
            </w:r>
            <w:r w:rsidR="00CE621D" w:rsidRPr="00F1562C">
              <w:rPr>
                <w:sz w:val="18"/>
                <w:szCs w:val="18"/>
              </w:rPr>
              <w:t> </w:t>
            </w:r>
            <w:r w:rsidRPr="00F1562C">
              <w:rPr>
                <w:sz w:val="18"/>
                <w:szCs w:val="18"/>
              </w:rPr>
              <w:t>g q6h</w:t>
            </w:r>
          </w:p>
        </w:tc>
        <w:tc>
          <w:tcPr>
            <w:tcW w:w="1134" w:type="dxa"/>
            <w:shd w:val="clear" w:color="auto" w:fill="D6E3BC" w:themeFill="accent3" w:themeFillTint="66"/>
          </w:tcPr>
          <w:p w14:paraId="018974D6" w14:textId="5243E3EE" w:rsidR="00187AF8" w:rsidRPr="00F1562C" w:rsidRDefault="00187AF8"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1153E1CE" w14:textId="118BFFE0" w:rsidR="00187AF8" w:rsidRPr="00F1562C" w:rsidRDefault="00187AF8"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5A0A47D2" w14:textId="42E3E2C1" w:rsidR="00187AF8" w:rsidRPr="00F1562C" w:rsidRDefault="00187AF8"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57721A2B" w14:textId="3D8C6AE0" w:rsidR="00187AF8" w:rsidRPr="00F1562C" w:rsidRDefault="00BC5890"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4F62C1BB" w14:textId="60D1E9F8" w:rsidR="00187AF8" w:rsidRPr="00F1562C" w:rsidRDefault="00BC5890" w:rsidP="0094555A">
            <w:pPr>
              <w:pStyle w:val="NICETableText"/>
              <w:jc w:val="right"/>
              <w:rPr>
                <w:sz w:val="18"/>
                <w:szCs w:val="18"/>
              </w:rPr>
            </w:pPr>
            <w:r w:rsidRPr="00F1562C">
              <w:rPr>
                <w:sz w:val="18"/>
                <w:szCs w:val="18"/>
              </w:rPr>
              <w:t>98.0</w:t>
            </w:r>
          </w:p>
        </w:tc>
        <w:tc>
          <w:tcPr>
            <w:tcW w:w="992" w:type="dxa"/>
            <w:shd w:val="clear" w:color="auto" w:fill="D6E3BC" w:themeFill="accent3" w:themeFillTint="66"/>
          </w:tcPr>
          <w:p w14:paraId="1AAF022C" w14:textId="570C6506" w:rsidR="00187AF8" w:rsidRPr="00F1562C" w:rsidRDefault="00BC5890" w:rsidP="0094555A">
            <w:pPr>
              <w:pStyle w:val="NICETableText"/>
              <w:jc w:val="right"/>
              <w:rPr>
                <w:sz w:val="18"/>
                <w:szCs w:val="18"/>
              </w:rPr>
            </w:pPr>
            <w:r w:rsidRPr="00F1562C">
              <w:rPr>
                <w:sz w:val="18"/>
                <w:szCs w:val="18"/>
              </w:rPr>
              <w:t>88.3</w:t>
            </w:r>
          </w:p>
        </w:tc>
        <w:tc>
          <w:tcPr>
            <w:tcW w:w="914" w:type="dxa"/>
          </w:tcPr>
          <w:p w14:paraId="46F3004A" w14:textId="7E829C6D" w:rsidR="00187AF8" w:rsidRPr="00F1562C" w:rsidRDefault="00BC5890" w:rsidP="0094555A">
            <w:pPr>
              <w:pStyle w:val="NICETableText"/>
              <w:jc w:val="right"/>
              <w:rPr>
                <w:sz w:val="18"/>
                <w:szCs w:val="18"/>
              </w:rPr>
            </w:pPr>
            <w:r w:rsidRPr="00F1562C">
              <w:rPr>
                <w:sz w:val="18"/>
                <w:szCs w:val="18"/>
              </w:rPr>
              <w:t>51.1</w:t>
            </w:r>
          </w:p>
        </w:tc>
      </w:tr>
      <w:tr w:rsidR="00187AF8" w:rsidRPr="00F1562C" w14:paraId="082B9456" w14:textId="77777777" w:rsidTr="009A1563">
        <w:tc>
          <w:tcPr>
            <w:tcW w:w="1838" w:type="dxa"/>
            <w:vMerge/>
          </w:tcPr>
          <w:p w14:paraId="1DBB6A12" w14:textId="77777777" w:rsidR="00187AF8" w:rsidRPr="00F1562C" w:rsidRDefault="00187AF8" w:rsidP="00187AF8">
            <w:pPr>
              <w:pStyle w:val="NICETableText"/>
              <w:rPr>
                <w:sz w:val="18"/>
                <w:szCs w:val="18"/>
              </w:rPr>
            </w:pPr>
          </w:p>
        </w:tc>
        <w:tc>
          <w:tcPr>
            <w:tcW w:w="2693" w:type="dxa"/>
          </w:tcPr>
          <w:p w14:paraId="39E0E8EA" w14:textId="77777777" w:rsidR="00187AF8" w:rsidRPr="00F1562C" w:rsidRDefault="00187AF8" w:rsidP="00187AF8">
            <w:pPr>
              <w:pStyle w:val="NICETableText"/>
              <w:rPr>
                <w:sz w:val="18"/>
                <w:szCs w:val="18"/>
              </w:rPr>
            </w:pPr>
            <w:r w:rsidRPr="00F1562C">
              <w:rPr>
                <w:sz w:val="18"/>
                <w:szCs w:val="18"/>
              </w:rPr>
              <w:t>Normal renal function</w:t>
            </w:r>
          </w:p>
        </w:tc>
        <w:tc>
          <w:tcPr>
            <w:tcW w:w="2835" w:type="dxa"/>
          </w:tcPr>
          <w:p w14:paraId="04543194" w14:textId="112A1577" w:rsidR="00187AF8" w:rsidRPr="00F1562C" w:rsidRDefault="00187AF8" w:rsidP="00187AF8">
            <w:pPr>
              <w:pStyle w:val="NICETableText"/>
              <w:rPr>
                <w:sz w:val="18"/>
                <w:szCs w:val="18"/>
              </w:rPr>
            </w:pPr>
            <w:r w:rsidRPr="00F1562C">
              <w:rPr>
                <w:sz w:val="18"/>
                <w:szCs w:val="18"/>
              </w:rPr>
              <w:t>2</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2CFEA2B4" w14:textId="0FE3687A" w:rsidR="00187AF8" w:rsidRPr="00F1562C" w:rsidRDefault="00187AF8"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3FB4A61D" w14:textId="222BC512" w:rsidR="00187AF8" w:rsidRPr="00F1562C" w:rsidRDefault="00187AF8"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10556E65" w14:textId="04341896" w:rsidR="00187AF8" w:rsidRPr="00F1562C" w:rsidRDefault="00187AF8" w:rsidP="0094555A">
            <w:pPr>
              <w:pStyle w:val="NICETableText"/>
              <w:jc w:val="right"/>
              <w:rPr>
                <w:sz w:val="18"/>
                <w:szCs w:val="18"/>
              </w:rPr>
            </w:pPr>
            <w:r w:rsidRPr="00F1562C">
              <w:rPr>
                <w:sz w:val="18"/>
                <w:szCs w:val="18"/>
              </w:rPr>
              <w:t>99.9</w:t>
            </w:r>
          </w:p>
        </w:tc>
        <w:tc>
          <w:tcPr>
            <w:tcW w:w="851" w:type="dxa"/>
            <w:shd w:val="clear" w:color="auto" w:fill="D6E3BC" w:themeFill="accent3" w:themeFillTint="66"/>
          </w:tcPr>
          <w:p w14:paraId="3878D396" w14:textId="1BBA20A9" w:rsidR="00187AF8" w:rsidRPr="00F1562C" w:rsidRDefault="00D0150C" w:rsidP="0094555A">
            <w:pPr>
              <w:pStyle w:val="NICETableText"/>
              <w:jc w:val="right"/>
              <w:rPr>
                <w:sz w:val="18"/>
                <w:szCs w:val="18"/>
              </w:rPr>
            </w:pPr>
            <w:r w:rsidRPr="00F1562C">
              <w:rPr>
                <w:sz w:val="18"/>
                <w:szCs w:val="18"/>
              </w:rPr>
              <w:t>99.4</w:t>
            </w:r>
          </w:p>
        </w:tc>
        <w:tc>
          <w:tcPr>
            <w:tcW w:w="850" w:type="dxa"/>
            <w:shd w:val="clear" w:color="auto" w:fill="D6E3BC" w:themeFill="accent3" w:themeFillTint="66"/>
          </w:tcPr>
          <w:p w14:paraId="0E59F27E" w14:textId="43F0BE1A" w:rsidR="00187AF8" w:rsidRPr="00F1562C" w:rsidRDefault="00D0150C" w:rsidP="0094555A">
            <w:pPr>
              <w:pStyle w:val="NICETableText"/>
              <w:jc w:val="right"/>
              <w:rPr>
                <w:sz w:val="18"/>
                <w:szCs w:val="18"/>
              </w:rPr>
            </w:pPr>
            <w:r w:rsidRPr="00F1562C">
              <w:rPr>
                <w:sz w:val="18"/>
                <w:szCs w:val="18"/>
              </w:rPr>
              <w:t>95.1</w:t>
            </w:r>
          </w:p>
        </w:tc>
        <w:tc>
          <w:tcPr>
            <w:tcW w:w="992" w:type="dxa"/>
          </w:tcPr>
          <w:p w14:paraId="2BB88CD0" w14:textId="1FDB6D7A" w:rsidR="00187AF8" w:rsidRPr="00F1562C" w:rsidRDefault="00D0150C" w:rsidP="0094555A">
            <w:pPr>
              <w:pStyle w:val="NICETableText"/>
              <w:jc w:val="right"/>
              <w:rPr>
                <w:sz w:val="18"/>
                <w:szCs w:val="18"/>
              </w:rPr>
            </w:pPr>
            <w:r w:rsidRPr="00F1562C">
              <w:rPr>
                <w:sz w:val="18"/>
                <w:szCs w:val="18"/>
              </w:rPr>
              <w:t>77.6</w:t>
            </w:r>
          </w:p>
        </w:tc>
        <w:tc>
          <w:tcPr>
            <w:tcW w:w="914" w:type="dxa"/>
          </w:tcPr>
          <w:p w14:paraId="61FED483" w14:textId="17E2F367" w:rsidR="00187AF8" w:rsidRPr="00F1562C" w:rsidRDefault="00D0150C" w:rsidP="0094555A">
            <w:pPr>
              <w:pStyle w:val="NICETableText"/>
              <w:jc w:val="right"/>
              <w:rPr>
                <w:sz w:val="18"/>
                <w:szCs w:val="18"/>
              </w:rPr>
            </w:pPr>
            <w:r w:rsidRPr="00F1562C">
              <w:rPr>
                <w:sz w:val="18"/>
                <w:szCs w:val="18"/>
              </w:rPr>
              <w:t>34.3</w:t>
            </w:r>
          </w:p>
        </w:tc>
      </w:tr>
      <w:tr w:rsidR="00187AF8" w:rsidRPr="00F1562C" w14:paraId="1C9E2AAD" w14:textId="77777777" w:rsidTr="009A1563">
        <w:tc>
          <w:tcPr>
            <w:tcW w:w="1838" w:type="dxa"/>
            <w:vMerge/>
          </w:tcPr>
          <w:p w14:paraId="0AE66C8E" w14:textId="77777777" w:rsidR="00187AF8" w:rsidRPr="00F1562C" w:rsidRDefault="00187AF8" w:rsidP="00187AF8">
            <w:pPr>
              <w:pStyle w:val="NICETableText"/>
              <w:rPr>
                <w:sz w:val="18"/>
                <w:szCs w:val="18"/>
              </w:rPr>
            </w:pPr>
          </w:p>
        </w:tc>
        <w:tc>
          <w:tcPr>
            <w:tcW w:w="2693" w:type="dxa"/>
          </w:tcPr>
          <w:p w14:paraId="44DF37BC" w14:textId="77777777" w:rsidR="00187AF8" w:rsidRPr="00F1562C" w:rsidRDefault="00187AF8" w:rsidP="00187AF8">
            <w:pPr>
              <w:pStyle w:val="NICETableText"/>
              <w:rPr>
                <w:sz w:val="18"/>
                <w:szCs w:val="18"/>
              </w:rPr>
            </w:pPr>
            <w:r w:rsidRPr="00F1562C">
              <w:rPr>
                <w:sz w:val="18"/>
                <w:szCs w:val="18"/>
              </w:rPr>
              <w:t>Mild renal impairment</w:t>
            </w:r>
          </w:p>
        </w:tc>
        <w:tc>
          <w:tcPr>
            <w:tcW w:w="2835" w:type="dxa"/>
          </w:tcPr>
          <w:p w14:paraId="426A1152" w14:textId="16863CE4" w:rsidR="00187AF8" w:rsidRPr="00F1562C" w:rsidRDefault="00187AF8" w:rsidP="00187AF8">
            <w:pPr>
              <w:pStyle w:val="NICETableText"/>
              <w:rPr>
                <w:sz w:val="18"/>
                <w:szCs w:val="18"/>
              </w:rPr>
            </w:pPr>
            <w:r w:rsidRPr="00F1562C">
              <w:rPr>
                <w:sz w:val="18"/>
                <w:szCs w:val="18"/>
              </w:rPr>
              <w:t>2</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7A275173" w14:textId="5B34C208" w:rsidR="00187AF8" w:rsidRPr="00F1562C" w:rsidRDefault="00187AF8"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516CA0BD" w14:textId="12048985" w:rsidR="00187AF8" w:rsidRPr="00F1562C" w:rsidRDefault="00187AF8"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4F5F4528" w14:textId="531C7A46" w:rsidR="00187AF8" w:rsidRPr="00F1562C" w:rsidRDefault="00187AF8"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14ECE8D9" w14:textId="366115DB" w:rsidR="00187AF8" w:rsidRPr="00F1562C" w:rsidRDefault="009A1563" w:rsidP="0094555A">
            <w:pPr>
              <w:pStyle w:val="NICETableText"/>
              <w:jc w:val="right"/>
              <w:rPr>
                <w:sz w:val="18"/>
                <w:szCs w:val="18"/>
              </w:rPr>
            </w:pPr>
            <w:r w:rsidRPr="00F1562C">
              <w:rPr>
                <w:sz w:val="18"/>
                <w:szCs w:val="18"/>
              </w:rPr>
              <w:t>99.8</w:t>
            </w:r>
          </w:p>
        </w:tc>
        <w:tc>
          <w:tcPr>
            <w:tcW w:w="850" w:type="dxa"/>
            <w:shd w:val="clear" w:color="auto" w:fill="D6E3BC" w:themeFill="accent3" w:themeFillTint="66"/>
          </w:tcPr>
          <w:p w14:paraId="5FAD9416" w14:textId="0A64D1C4" w:rsidR="00187AF8" w:rsidRPr="00F1562C" w:rsidRDefault="009A1563" w:rsidP="0094555A">
            <w:pPr>
              <w:pStyle w:val="NICETableText"/>
              <w:jc w:val="right"/>
              <w:rPr>
                <w:sz w:val="18"/>
                <w:szCs w:val="18"/>
              </w:rPr>
            </w:pPr>
            <w:r w:rsidRPr="00F1562C">
              <w:rPr>
                <w:sz w:val="18"/>
                <w:szCs w:val="18"/>
              </w:rPr>
              <w:t>98.9</w:t>
            </w:r>
          </w:p>
        </w:tc>
        <w:tc>
          <w:tcPr>
            <w:tcW w:w="992" w:type="dxa"/>
            <w:shd w:val="clear" w:color="auto" w:fill="D6E3BC" w:themeFill="accent3" w:themeFillTint="66"/>
          </w:tcPr>
          <w:p w14:paraId="2117063B" w14:textId="4DBEF9FB" w:rsidR="00187AF8" w:rsidRPr="00F1562C" w:rsidRDefault="009A1563" w:rsidP="0094555A">
            <w:pPr>
              <w:pStyle w:val="NICETableText"/>
              <w:jc w:val="right"/>
              <w:rPr>
                <w:sz w:val="18"/>
                <w:szCs w:val="18"/>
              </w:rPr>
            </w:pPr>
            <w:r w:rsidRPr="00F1562C">
              <w:rPr>
                <w:sz w:val="18"/>
                <w:szCs w:val="18"/>
              </w:rPr>
              <w:t>93.2</w:t>
            </w:r>
          </w:p>
        </w:tc>
        <w:tc>
          <w:tcPr>
            <w:tcW w:w="914" w:type="dxa"/>
          </w:tcPr>
          <w:p w14:paraId="0B56D10A" w14:textId="7485C4BD" w:rsidR="00187AF8" w:rsidRPr="00F1562C" w:rsidRDefault="009A1563" w:rsidP="0094555A">
            <w:pPr>
              <w:pStyle w:val="NICETableText"/>
              <w:jc w:val="right"/>
              <w:rPr>
                <w:sz w:val="18"/>
                <w:szCs w:val="18"/>
              </w:rPr>
            </w:pPr>
            <w:r w:rsidRPr="00F1562C">
              <w:rPr>
                <w:sz w:val="18"/>
                <w:szCs w:val="18"/>
              </w:rPr>
              <w:t>59.4</w:t>
            </w:r>
          </w:p>
        </w:tc>
      </w:tr>
      <w:tr w:rsidR="00187AF8" w:rsidRPr="00F1562C" w14:paraId="059D4DAE" w14:textId="77777777" w:rsidTr="009A1563">
        <w:tc>
          <w:tcPr>
            <w:tcW w:w="1838" w:type="dxa"/>
            <w:vMerge/>
          </w:tcPr>
          <w:p w14:paraId="7AD7F19B" w14:textId="77777777" w:rsidR="00187AF8" w:rsidRPr="00F1562C" w:rsidRDefault="00187AF8" w:rsidP="00187AF8">
            <w:pPr>
              <w:pStyle w:val="NICETableText"/>
              <w:rPr>
                <w:sz w:val="18"/>
                <w:szCs w:val="18"/>
              </w:rPr>
            </w:pPr>
          </w:p>
        </w:tc>
        <w:tc>
          <w:tcPr>
            <w:tcW w:w="2693" w:type="dxa"/>
          </w:tcPr>
          <w:p w14:paraId="495CC171" w14:textId="77777777" w:rsidR="00187AF8" w:rsidRPr="00F1562C" w:rsidRDefault="00187AF8" w:rsidP="00187AF8">
            <w:pPr>
              <w:pStyle w:val="NICETableText"/>
              <w:rPr>
                <w:sz w:val="18"/>
                <w:szCs w:val="18"/>
              </w:rPr>
            </w:pPr>
            <w:r w:rsidRPr="00F1562C">
              <w:rPr>
                <w:sz w:val="18"/>
                <w:szCs w:val="18"/>
              </w:rPr>
              <w:t>Moderate renal impairment</w:t>
            </w:r>
          </w:p>
        </w:tc>
        <w:tc>
          <w:tcPr>
            <w:tcW w:w="2835" w:type="dxa"/>
          </w:tcPr>
          <w:p w14:paraId="0675E8E4" w14:textId="36DAB552" w:rsidR="00187AF8" w:rsidRPr="00F1562C" w:rsidRDefault="00187AF8" w:rsidP="00187AF8">
            <w:pPr>
              <w:pStyle w:val="NICETableText"/>
              <w:rPr>
                <w:sz w:val="18"/>
                <w:szCs w:val="18"/>
              </w:rPr>
            </w:pPr>
            <w:r w:rsidRPr="00F1562C">
              <w:rPr>
                <w:sz w:val="18"/>
                <w:szCs w:val="18"/>
              </w:rPr>
              <w:t>1.5</w:t>
            </w:r>
            <w:r w:rsidR="00CE621D" w:rsidRPr="00F1562C">
              <w:rPr>
                <w:sz w:val="18"/>
                <w:szCs w:val="18"/>
              </w:rPr>
              <w:t> </w:t>
            </w:r>
            <w:r w:rsidRPr="00F1562C">
              <w:rPr>
                <w:sz w:val="18"/>
                <w:szCs w:val="18"/>
              </w:rPr>
              <w:t>g q8h</w:t>
            </w:r>
          </w:p>
        </w:tc>
        <w:tc>
          <w:tcPr>
            <w:tcW w:w="1134" w:type="dxa"/>
            <w:shd w:val="clear" w:color="auto" w:fill="D6E3BC" w:themeFill="accent3" w:themeFillTint="66"/>
          </w:tcPr>
          <w:p w14:paraId="74742853" w14:textId="36FDACD5" w:rsidR="00187AF8" w:rsidRPr="00F1562C" w:rsidRDefault="00187AF8"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273BEC85" w14:textId="3CDC4A49" w:rsidR="00187AF8" w:rsidRPr="00F1562C" w:rsidRDefault="00187AF8"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40ED613D" w14:textId="6A1AA35D" w:rsidR="00187AF8" w:rsidRPr="00F1562C" w:rsidRDefault="00187AF8"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6DB84077" w14:textId="3287417D" w:rsidR="00187AF8" w:rsidRPr="00F1562C" w:rsidRDefault="009A1563"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508E173B" w14:textId="6935E92F" w:rsidR="00187AF8" w:rsidRPr="00F1562C" w:rsidRDefault="009A1563" w:rsidP="0094555A">
            <w:pPr>
              <w:pStyle w:val="NICETableText"/>
              <w:jc w:val="right"/>
              <w:rPr>
                <w:sz w:val="18"/>
                <w:szCs w:val="18"/>
              </w:rPr>
            </w:pPr>
            <w:r w:rsidRPr="00F1562C">
              <w:rPr>
                <w:sz w:val="18"/>
                <w:szCs w:val="18"/>
              </w:rPr>
              <w:t>99.8</w:t>
            </w:r>
          </w:p>
        </w:tc>
        <w:tc>
          <w:tcPr>
            <w:tcW w:w="992" w:type="dxa"/>
            <w:shd w:val="clear" w:color="auto" w:fill="D6E3BC" w:themeFill="accent3" w:themeFillTint="66"/>
          </w:tcPr>
          <w:p w14:paraId="761E11F7" w14:textId="2B427041" w:rsidR="00187AF8" w:rsidRPr="00F1562C" w:rsidRDefault="009A1563" w:rsidP="0094555A">
            <w:pPr>
              <w:pStyle w:val="NICETableText"/>
              <w:jc w:val="right"/>
              <w:rPr>
                <w:sz w:val="18"/>
                <w:szCs w:val="18"/>
              </w:rPr>
            </w:pPr>
            <w:r w:rsidRPr="00F1562C">
              <w:rPr>
                <w:sz w:val="18"/>
                <w:szCs w:val="18"/>
              </w:rPr>
              <w:t>97.7</w:t>
            </w:r>
          </w:p>
        </w:tc>
        <w:tc>
          <w:tcPr>
            <w:tcW w:w="914" w:type="dxa"/>
          </w:tcPr>
          <w:p w14:paraId="7AA42145" w14:textId="5FA3C276" w:rsidR="00187AF8" w:rsidRPr="00F1562C" w:rsidRDefault="009A1563" w:rsidP="0094555A">
            <w:pPr>
              <w:pStyle w:val="NICETableText"/>
              <w:jc w:val="right"/>
              <w:rPr>
                <w:sz w:val="18"/>
                <w:szCs w:val="18"/>
              </w:rPr>
            </w:pPr>
            <w:r w:rsidRPr="00F1562C">
              <w:rPr>
                <w:sz w:val="18"/>
                <w:szCs w:val="18"/>
              </w:rPr>
              <w:t>79.1</w:t>
            </w:r>
          </w:p>
        </w:tc>
      </w:tr>
      <w:tr w:rsidR="00187AF8" w:rsidRPr="00F1562C" w14:paraId="28F20102" w14:textId="77777777" w:rsidTr="009A1563">
        <w:tc>
          <w:tcPr>
            <w:tcW w:w="1838" w:type="dxa"/>
            <w:vMerge/>
          </w:tcPr>
          <w:p w14:paraId="7EB9B831" w14:textId="77777777" w:rsidR="00187AF8" w:rsidRPr="00F1562C" w:rsidRDefault="00187AF8" w:rsidP="00187AF8">
            <w:pPr>
              <w:pStyle w:val="NICETableText"/>
              <w:rPr>
                <w:sz w:val="18"/>
                <w:szCs w:val="18"/>
              </w:rPr>
            </w:pPr>
          </w:p>
        </w:tc>
        <w:tc>
          <w:tcPr>
            <w:tcW w:w="2693" w:type="dxa"/>
          </w:tcPr>
          <w:p w14:paraId="35DC218B" w14:textId="77777777" w:rsidR="00187AF8" w:rsidRPr="00F1562C" w:rsidRDefault="00187AF8" w:rsidP="00187AF8">
            <w:pPr>
              <w:pStyle w:val="NICETableText"/>
              <w:rPr>
                <w:sz w:val="18"/>
                <w:szCs w:val="18"/>
              </w:rPr>
            </w:pPr>
            <w:r w:rsidRPr="00F1562C">
              <w:rPr>
                <w:sz w:val="18"/>
                <w:szCs w:val="18"/>
              </w:rPr>
              <w:t>Severe renal impairment</w:t>
            </w:r>
          </w:p>
        </w:tc>
        <w:tc>
          <w:tcPr>
            <w:tcW w:w="2835" w:type="dxa"/>
          </w:tcPr>
          <w:p w14:paraId="58FFA125" w14:textId="74BF59F2" w:rsidR="00187AF8" w:rsidRPr="00F1562C" w:rsidRDefault="00E60A08" w:rsidP="00187AF8">
            <w:pPr>
              <w:pStyle w:val="NICETableText"/>
              <w:rPr>
                <w:sz w:val="18"/>
                <w:szCs w:val="18"/>
              </w:rPr>
            </w:pPr>
            <w:r>
              <w:rPr>
                <w:sz w:val="18"/>
                <w:szCs w:val="18"/>
              </w:rPr>
              <w:t>1</w:t>
            </w:r>
            <w:r w:rsidRPr="00F1562C">
              <w:rPr>
                <w:sz w:val="18"/>
                <w:szCs w:val="18"/>
              </w:rPr>
              <w:t> g</w:t>
            </w:r>
            <w:r w:rsidR="00187AF8" w:rsidRPr="00F1562C">
              <w:rPr>
                <w:sz w:val="18"/>
                <w:szCs w:val="18"/>
              </w:rPr>
              <w:t xml:space="preserve"> q8h</w:t>
            </w:r>
          </w:p>
        </w:tc>
        <w:tc>
          <w:tcPr>
            <w:tcW w:w="1134" w:type="dxa"/>
            <w:shd w:val="clear" w:color="auto" w:fill="D6E3BC" w:themeFill="accent3" w:themeFillTint="66"/>
          </w:tcPr>
          <w:p w14:paraId="61D5E580" w14:textId="09A82A3B" w:rsidR="00187AF8" w:rsidRPr="00F1562C" w:rsidRDefault="00187AF8"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65D25044" w14:textId="1368E111" w:rsidR="00187AF8" w:rsidRPr="00F1562C" w:rsidRDefault="00187AF8"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505E28B4" w14:textId="398F1587" w:rsidR="00187AF8" w:rsidRPr="00F1562C" w:rsidRDefault="00187AF8"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474C5FBA" w14:textId="07864386" w:rsidR="00187AF8" w:rsidRPr="00F1562C" w:rsidRDefault="009A1563"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58013058" w14:textId="68F35F9E" w:rsidR="00187AF8" w:rsidRPr="00F1562C" w:rsidRDefault="009A1563" w:rsidP="0094555A">
            <w:pPr>
              <w:pStyle w:val="NICETableText"/>
              <w:jc w:val="right"/>
              <w:rPr>
                <w:sz w:val="18"/>
                <w:szCs w:val="18"/>
              </w:rPr>
            </w:pPr>
            <w:r w:rsidRPr="00F1562C">
              <w:rPr>
                <w:sz w:val="18"/>
                <w:szCs w:val="18"/>
              </w:rPr>
              <w:t>100</w:t>
            </w:r>
          </w:p>
        </w:tc>
        <w:tc>
          <w:tcPr>
            <w:tcW w:w="992" w:type="dxa"/>
            <w:shd w:val="clear" w:color="auto" w:fill="D6E3BC" w:themeFill="accent3" w:themeFillTint="66"/>
          </w:tcPr>
          <w:p w14:paraId="40A88EA3" w14:textId="36B66FCC" w:rsidR="00187AF8" w:rsidRPr="00F1562C" w:rsidRDefault="009A1563" w:rsidP="0094555A">
            <w:pPr>
              <w:pStyle w:val="NICETableText"/>
              <w:jc w:val="right"/>
              <w:rPr>
                <w:sz w:val="18"/>
                <w:szCs w:val="18"/>
              </w:rPr>
            </w:pPr>
            <w:r w:rsidRPr="00F1562C">
              <w:rPr>
                <w:sz w:val="18"/>
                <w:szCs w:val="18"/>
              </w:rPr>
              <w:t>99.7</w:t>
            </w:r>
          </w:p>
        </w:tc>
        <w:tc>
          <w:tcPr>
            <w:tcW w:w="914" w:type="dxa"/>
            <w:shd w:val="clear" w:color="auto" w:fill="D6E3BC" w:themeFill="accent3" w:themeFillTint="66"/>
          </w:tcPr>
          <w:p w14:paraId="1D74E7EC" w14:textId="669D559D" w:rsidR="00187AF8" w:rsidRPr="00F1562C" w:rsidRDefault="009A1563" w:rsidP="0094555A">
            <w:pPr>
              <w:pStyle w:val="NICETableText"/>
              <w:jc w:val="right"/>
              <w:rPr>
                <w:sz w:val="18"/>
                <w:szCs w:val="18"/>
              </w:rPr>
            </w:pPr>
            <w:r w:rsidRPr="00F1562C">
              <w:rPr>
                <w:sz w:val="18"/>
                <w:szCs w:val="18"/>
              </w:rPr>
              <w:t>90.1</w:t>
            </w:r>
          </w:p>
        </w:tc>
      </w:tr>
      <w:tr w:rsidR="00187AF8" w:rsidRPr="00F1562C" w14:paraId="546DFD9D" w14:textId="77777777" w:rsidTr="009A1563">
        <w:tc>
          <w:tcPr>
            <w:tcW w:w="1838" w:type="dxa"/>
            <w:vMerge/>
          </w:tcPr>
          <w:p w14:paraId="671D6D03" w14:textId="77777777" w:rsidR="00187AF8" w:rsidRPr="00F1562C" w:rsidRDefault="00187AF8" w:rsidP="00187AF8">
            <w:pPr>
              <w:pStyle w:val="NICETableText"/>
              <w:rPr>
                <w:sz w:val="18"/>
                <w:szCs w:val="18"/>
              </w:rPr>
            </w:pPr>
          </w:p>
        </w:tc>
        <w:tc>
          <w:tcPr>
            <w:tcW w:w="2693" w:type="dxa"/>
          </w:tcPr>
          <w:p w14:paraId="6EEBEA46" w14:textId="77777777" w:rsidR="00187AF8" w:rsidRPr="00F1562C" w:rsidRDefault="00187AF8" w:rsidP="00187AF8">
            <w:pPr>
              <w:pStyle w:val="NICETableText"/>
              <w:rPr>
                <w:sz w:val="18"/>
                <w:szCs w:val="18"/>
              </w:rPr>
            </w:pPr>
            <w:r w:rsidRPr="00F1562C">
              <w:rPr>
                <w:sz w:val="18"/>
                <w:szCs w:val="18"/>
              </w:rPr>
              <w:t>ESRD</w:t>
            </w:r>
          </w:p>
        </w:tc>
        <w:tc>
          <w:tcPr>
            <w:tcW w:w="2835" w:type="dxa"/>
          </w:tcPr>
          <w:p w14:paraId="6B8765A1" w14:textId="7F6AD0FE" w:rsidR="00187AF8" w:rsidRPr="00F1562C" w:rsidRDefault="00187AF8" w:rsidP="00187AF8">
            <w:pPr>
              <w:pStyle w:val="NICETableText"/>
              <w:rPr>
                <w:sz w:val="18"/>
                <w:szCs w:val="18"/>
              </w:rPr>
            </w:pPr>
            <w:r w:rsidRPr="00F1562C">
              <w:rPr>
                <w:sz w:val="18"/>
                <w:szCs w:val="18"/>
              </w:rPr>
              <w:t>0.75</w:t>
            </w:r>
            <w:r w:rsidR="00CE621D" w:rsidRPr="00F1562C">
              <w:rPr>
                <w:sz w:val="18"/>
                <w:szCs w:val="18"/>
              </w:rPr>
              <w:t> </w:t>
            </w:r>
            <w:r w:rsidRPr="00F1562C">
              <w:rPr>
                <w:sz w:val="18"/>
                <w:szCs w:val="18"/>
              </w:rPr>
              <w:t>g q12h</w:t>
            </w:r>
          </w:p>
        </w:tc>
        <w:tc>
          <w:tcPr>
            <w:tcW w:w="1134" w:type="dxa"/>
            <w:shd w:val="clear" w:color="auto" w:fill="D6E3BC" w:themeFill="accent3" w:themeFillTint="66"/>
          </w:tcPr>
          <w:p w14:paraId="4452C866" w14:textId="5E8A8AB2" w:rsidR="00187AF8" w:rsidRPr="00F1562C" w:rsidRDefault="00187AF8" w:rsidP="0094555A">
            <w:pPr>
              <w:pStyle w:val="NICETableText"/>
              <w:jc w:val="right"/>
              <w:rPr>
                <w:sz w:val="18"/>
                <w:szCs w:val="18"/>
              </w:rPr>
            </w:pPr>
            <w:r w:rsidRPr="00F1562C">
              <w:rPr>
                <w:sz w:val="18"/>
                <w:szCs w:val="18"/>
              </w:rPr>
              <w:t>100</w:t>
            </w:r>
          </w:p>
        </w:tc>
        <w:tc>
          <w:tcPr>
            <w:tcW w:w="993" w:type="dxa"/>
            <w:shd w:val="clear" w:color="auto" w:fill="D6E3BC" w:themeFill="accent3" w:themeFillTint="66"/>
          </w:tcPr>
          <w:p w14:paraId="36DED516" w14:textId="03F7A62F" w:rsidR="00187AF8" w:rsidRPr="00F1562C" w:rsidRDefault="00187AF8"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1DA17347" w14:textId="4EAF128B" w:rsidR="00187AF8" w:rsidRPr="00F1562C" w:rsidRDefault="00187AF8" w:rsidP="0094555A">
            <w:pPr>
              <w:pStyle w:val="NICETableText"/>
              <w:jc w:val="right"/>
              <w:rPr>
                <w:sz w:val="18"/>
                <w:szCs w:val="18"/>
              </w:rPr>
            </w:pPr>
            <w:r w:rsidRPr="00F1562C">
              <w:rPr>
                <w:sz w:val="18"/>
                <w:szCs w:val="18"/>
              </w:rPr>
              <w:t>100</w:t>
            </w:r>
          </w:p>
        </w:tc>
        <w:tc>
          <w:tcPr>
            <w:tcW w:w="851" w:type="dxa"/>
            <w:shd w:val="clear" w:color="auto" w:fill="D6E3BC" w:themeFill="accent3" w:themeFillTint="66"/>
          </w:tcPr>
          <w:p w14:paraId="55D02CCE" w14:textId="56ACD243" w:rsidR="00187AF8" w:rsidRPr="00F1562C" w:rsidRDefault="009A1563" w:rsidP="0094555A">
            <w:pPr>
              <w:pStyle w:val="NICETableText"/>
              <w:jc w:val="right"/>
              <w:rPr>
                <w:sz w:val="18"/>
                <w:szCs w:val="18"/>
              </w:rPr>
            </w:pPr>
            <w:r w:rsidRPr="00F1562C">
              <w:rPr>
                <w:sz w:val="18"/>
                <w:szCs w:val="18"/>
              </w:rPr>
              <w:t>100</w:t>
            </w:r>
          </w:p>
        </w:tc>
        <w:tc>
          <w:tcPr>
            <w:tcW w:w="850" w:type="dxa"/>
            <w:shd w:val="clear" w:color="auto" w:fill="D6E3BC" w:themeFill="accent3" w:themeFillTint="66"/>
          </w:tcPr>
          <w:p w14:paraId="2E53B5A7" w14:textId="79084ABB" w:rsidR="00187AF8" w:rsidRPr="00F1562C" w:rsidRDefault="009A1563" w:rsidP="0094555A">
            <w:pPr>
              <w:pStyle w:val="NICETableText"/>
              <w:jc w:val="right"/>
              <w:rPr>
                <w:sz w:val="18"/>
                <w:szCs w:val="18"/>
              </w:rPr>
            </w:pPr>
            <w:r w:rsidRPr="00F1562C">
              <w:rPr>
                <w:sz w:val="18"/>
                <w:szCs w:val="18"/>
              </w:rPr>
              <w:t>100</w:t>
            </w:r>
          </w:p>
        </w:tc>
        <w:tc>
          <w:tcPr>
            <w:tcW w:w="992" w:type="dxa"/>
            <w:shd w:val="clear" w:color="auto" w:fill="D6E3BC" w:themeFill="accent3" w:themeFillTint="66"/>
          </w:tcPr>
          <w:p w14:paraId="5C6C80D6" w14:textId="17FE5E89" w:rsidR="00187AF8" w:rsidRPr="00F1562C" w:rsidRDefault="009A1563" w:rsidP="0094555A">
            <w:pPr>
              <w:pStyle w:val="NICETableText"/>
              <w:jc w:val="right"/>
              <w:rPr>
                <w:sz w:val="18"/>
                <w:szCs w:val="18"/>
              </w:rPr>
            </w:pPr>
            <w:r w:rsidRPr="00F1562C">
              <w:rPr>
                <w:sz w:val="18"/>
                <w:szCs w:val="18"/>
              </w:rPr>
              <w:t>99.4</w:t>
            </w:r>
          </w:p>
        </w:tc>
        <w:tc>
          <w:tcPr>
            <w:tcW w:w="914" w:type="dxa"/>
          </w:tcPr>
          <w:p w14:paraId="49978249" w14:textId="37FD7A7D" w:rsidR="00187AF8" w:rsidRPr="00F1562C" w:rsidRDefault="009A1563" w:rsidP="0094555A">
            <w:pPr>
              <w:pStyle w:val="NICETableText"/>
              <w:jc w:val="right"/>
              <w:rPr>
                <w:sz w:val="18"/>
                <w:szCs w:val="18"/>
              </w:rPr>
            </w:pPr>
            <w:r w:rsidRPr="00F1562C">
              <w:rPr>
                <w:sz w:val="18"/>
                <w:szCs w:val="18"/>
              </w:rPr>
              <w:t>85.7</w:t>
            </w:r>
          </w:p>
        </w:tc>
      </w:tr>
      <w:tr w:rsidR="00743610" w:rsidRPr="00F1562C" w14:paraId="6F1529DE" w14:textId="77777777" w:rsidTr="00DA223A">
        <w:tc>
          <w:tcPr>
            <w:tcW w:w="13950" w:type="dxa"/>
            <w:gridSpan w:val="10"/>
          </w:tcPr>
          <w:p w14:paraId="198FD541" w14:textId="63BD459D" w:rsidR="00E67077" w:rsidRPr="00F1562C" w:rsidRDefault="00743610" w:rsidP="00743610">
            <w:pPr>
              <w:pStyle w:val="NICELegend"/>
              <w:rPr>
                <w:b/>
                <w:bCs/>
                <w:sz w:val="16"/>
                <w:szCs w:val="16"/>
                <w:lang w:val="en-GB"/>
              </w:rPr>
            </w:pPr>
            <w:r w:rsidRPr="00F1562C">
              <w:rPr>
                <w:b/>
                <w:bCs/>
                <w:sz w:val="16"/>
                <w:szCs w:val="16"/>
                <w:lang w:val="en-GB"/>
              </w:rPr>
              <w:t>Key:</w:t>
            </w:r>
            <w:r w:rsidRPr="00F1562C">
              <w:rPr>
                <w:sz w:val="16"/>
                <w:szCs w:val="16"/>
                <w:lang w:val="en-GB"/>
              </w:rPr>
              <w:t xml:space="preserve"> </w:t>
            </w:r>
            <w:r w:rsidR="00CE621D" w:rsidRPr="00F1562C">
              <w:rPr>
                <w:sz w:val="16"/>
                <w:szCs w:val="16"/>
                <w:lang w:val="en-GB"/>
              </w:rPr>
              <w:t xml:space="preserve">BSI, bloodstream infection; </w:t>
            </w:r>
            <w:r w:rsidR="00E67077" w:rsidRPr="00F1562C">
              <w:rPr>
                <w:sz w:val="16"/>
                <w:szCs w:val="16"/>
                <w:lang w:val="en-GB"/>
              </w:rPr>
              <w:t xml:space="preserve">cUTI, </w:t>
            </w:r>
            <w:r w:rsidR="00CE621D" w:rsidRPr="00F1562C">
              <w:rPr>
                <w:sz w:val="16"/>
                <w:szCs w:val="16"/>
                <w:lang w:val="en-GB"/>
              </w:rPr>
              <w:t xml:space="preserve">complicated urinary tract infection; </w:t>
            </w:r>
            <w:r w:rsidR="00532A13" w:rsidRPr="00F1562C">
              <w:rPr>
                <w:sz w:val="16"/>
                <w:szCs w:val="16"/>
                <w:lang w:val="en-GB"/>
              </w:rPr>
              <w:t xml:space="preserve">ESRD, </w:t>
            </w:r>
            <w:r w:rsidR="00146ACC" w:rsidRPr="00F1562C">
              <w:rPr>
                <w:sz w:val="16"/>
                <w:szCs w:val="16"/>
                <w:lang w:val="en-GB"/>
              </w:rPr>
              <w:t>end-stage renal disease</w:t>
            </w:r>
            <w:r w:rsidR="00532A13" w:rsidRPr="00F1562C">
              <w:rPr>
                <w:sz w:val="16"/>
                <w:szCs w:val="16"/>
                <w:lang w:val="en-GB"/>
              </w:rPr>
              <w:t xml:space="preserve">; </w:t>
            </w:r>
            <w:r w:rsidR="00146ACC" w:rsidRPr="00F1562C">
              <w:rPr>
                <w:sz w:val="16"/>
                <w:szCs w:val="16"/>
                <w:lang w:val="en-GB"/>
              </w:rPr>
              <w:t xml:space="preserve">fT, fraction of time interval; </w:t>
            </w:r>
            <w:r w:rsidR="00E67077" w:rsidRPr="00F1562C">
              <w:rPr>
                <w:sz w:val="16"/>
                <w:szCs w:val="16"/>
                <w:lang w:val="en-GB"/>
              </w:rPr>
              <w:t>MIC, minimum inhibitory concentration; PTA, probability of target attainment</w:t>
            </w:r>
            <w:r w:rsidR="00532A13" w:rsidRPr="00F1562C">
              <w:rPr>
                <w:sz w:val="16"/>
                <w:szCs w:val="16"/>
                <w:lang w:val="en-GB"/>
              </w:rPr>
              <w:t>; q#h, every # hours.</w:t>
            </w:r>
          </w:p>
          <w:p w14:paraId="0A3C11E4" w14:textId="493637A2" w:rsidR="00743610" w:rsidRPr="00F1562C" w:rsidRDefault="00E67077" w:rsidP="00743610">
            <w:pPr>
              <w:pStyle w:val="NICELegend"/>
              <w:rPr>
                <w:sz w:val="16"/>
                <w:szCs w:val="16"/>
                <w:lang w:val="en-GB"/>
              </w:rPr>
            </w:pPr>
            <w:r w:rsidRPr="00F1562C">
              <w:rPr>
                <w:b/>
                <w:bCs/>
                <w:sz w:val="16"/>
                <w:szCs w:val="16"/>
                <w:lang w:val="en-GB"/>
              </w:rPr>
              <w:t>Notes:</w:t>
            </w:r>
            <w:r w:rsidRPr="00F1562C">
              <w:rPr>
                <w:sz w:val="16"/>
                <w:szCs w:val="16"/>
                <w:lang w:val="en-GB"/>
              </w:rPr>
              <w:t xml:space="preserve"> </w:t>
            </w:r>
            <w:r w:rsidR="0009192D" w:rsidRPr="00F1562C">
              <w:rPr>
                <w:sz w:val="16"/>
                <w:szCs w:val="16"/>
                <w:lang w:val="en-GB"/>
              </w:rPr>
              <w:t>Shaded cells are indicates &gt;</w:t>
            </w:r>
            <w:r w:rsidR="00EF4E84" w:rsidRPr="00F1562C">
              <w:rPr>
                <w:sz w:val="16"/>
                <w:szCs w:val="16"/>
                <w:lang w:val="en-GB"/>
              </w:rPr>
              <w:t> </w:t>
            </w:r>
            <w:r w:rsidR="0009192D" w:rsidRPr="00F1562C">
              <w:rPr>
                <w:sz w:val="16"/>
                <w:szCs w:val="16"/>
                <w:lang w:val="en-GB"/>
              </w:rPr>
              <w:t>90%.</w:t>
            </w:r>
          </w:p>
          <w:p w14:paraId="6C3CAF12" w14:textId="08A65912" w:rsidR="00743610" w:rsidRPr="00F1562C" w:rsidRDefault="00743610" w:rsidP="0009192D">
            <w:pPr>
              <w:pStyle w:val="NICELegend"/>
              <w:rPr>
                <w:sz w:val="16"/>
                <w:szCs w:val="16"/>
                <w:lang w:val="en-GB"/>
              </w:rPr>
            </w:pPr>
            <w:r w:rsidRPr="00F1562C">
              <w:rPr>
                <w:b/>
                <w:bCs/>
                <w:sz w:val="16"/>
                <w:szCs w:val="16"/>
                <w:lang w:val="en-GB"/>
              </w:rPr>
              <w:t>Source:</w:t>
            </w:r>
            <w:r w:rsidRPr="00F1562C">
              <w:rPr>
                <w:sz w:val="16"/>
                <w:szCs w:val="16"/>
                <w:lang w:val="en-GB"/>
              </w:rPr>
              <w:t xml:space="preserve"> </w:t>
            </w:r>
            <w:r w:rsidR="0009192D" w:rsidRPr="00F1562C">
              <w:rPr>
                <w:sz w:val="16"/>
                <w:szCs w:val="16"/>
                <w:lang w:val="en-GB"/>
              </w:rPr>
              <w:t xml:space="preserve">Katsube </w:t>
            </w:r>
            <w:r w:rsidR="00FA3410" w:rsidRPr="00F1562C">
              <w:rPr>
                <w:i/>
                <w:iCs/>
                <w:sz w:val="16"/>
                <w:szCs w:val="16"/>
                <w:lang w:val="en-GB"/>
              </w:rPr>
              <w:t>et al.</w:t>
            </w:r>
            <w:r w:rsidR="0009192D" w:rsidRPr="00F1562C">
              <w:rPr>
                <w:sz w:val="16"/>
                <w:szCs w:val="16"/>
                <w:lang w:val="en-GB"/>
              </w:rPr>
              <w:t>, 2020</w:t>
            </w:r>
            <w:r w:rsidR="00EF4E84" w:rsidRPr="00F1562C">
              <w:rPr>
                <w:sz w:val="16"/>
                <w:szCs w:val="16"/>
                <w:lang w:val="en-GB"/>
              </w:rPr>
              <w:t>.</w:t>
            </w:r>
            <w:r w:rsidR="0009192D" w:rsidRPr="00F1562C">
              <w:rPr>
                <w:sz w:val="16"/>
                <w:szCs w:val="16"/>
                <w:vertAlign w:val="superscript"/>
                <w:lang w:val="en-GB"/>
              </w:rPr>
              <w:fldChar w:fldCharType="begin"/>
            </w:r>
            <w:r w:rsidR="006F153B">
              <w:rPr>
                <w:sz w:val="16"/>
                <w:szCs w:val="16"/>
                <w:vertAlign w:val="superscript"/>
                <w:lang w:val="en-GB"/>
              </w:rPr>
              <w:instrText xml:space="preserve"> ADDIN EN.CITE &lt;EndNote&gt;&lt;Cite&gt;&lt;Author&gt;Katsube&lt;/Author&gt;&lt;Year&gt;2020&lt;/Year&gt;&lt;RecNum&gt;148&lt;/RecNum&gt;&lt;DisplayText&gt;&lt;style face="superscript"&gt;168&lt;/style&gt;&lt;/DisplayText&gt;&lt;record&gt;&lt;rec-number&gt;148&lt;/rec-number&gt;&lt;foreign-keys&gt;&lt;key app="EN" db-id="5sa5zxv0faz5vseax9rxa9dqrzzffef5aaxd" timestamp="1622124958"&gt;148&lt;/key&gt;&lt;/foreign-keys&gt;&lt;ref-type name="Conference Proceedings"&gt;40&lt;/ref-type&gt;&lt;contributors&gt;&lt;authors&gt;&lt;author&gt;Katsube, T.&lt;/author&gt;&lt;/authors&gt;&lt;/contributors&gt;&lt;titles&gt;&lt;title&gt;Intrapulmonary Pharmacokinetics of cefiderocol in Hospitalized and Ventilated Patients Receiving Standard of Care Antibiotics for Bacterial Pneumonia&lt;/title&gt;&lt;secondary-title&gt;ID Week 2020&lt;/secondary-title&gt;&lt;/titles&gt;&lt;number&gt;Poster 1311&lt;/number&gt;&lt;dates&gt;&lt;year&gt;2020&lt;/year&gt;&lt;/dates&gt;&lt;urls&gt;&lt;related-urls&gt;&lt;url&gt;https://shionogi.pub/IDWeek2020/Cefiderocol_poster1311-PKintrapulmonarylungfluid.pdf&lt;/url&gt;&lt;/related-urls&gt;&lt;/urls&gt;&lt;/record&gt;&lt;/Cite&gt;&lt;/EndNote&gt;</w:instrText>
            </w:r>
            <w:r w:rsidR="0009192D" w:rsidRPr="00F1562C">
              <w:rPr>
                <w:sz w:val="16"/>
                <w:szCs w:val="16"/>
                <w:vertAlign w:val="superscript"/>
                <w:lang w:val="en-GB"/>
              </w:rPr>
              <w:fldChar w:fldCharType="separate"/>
            </w:r>
            <w:r w:rsidR="006F153B">
              <w:rPr>
                <w:noProof/>
                <w:sz w:val="16"/>
                <w:szCs w:val="16"/>
                <w:vertAlign w:val="superscript"/>
                <w:lang w:val="en-GB"/>
              </w:rPr>
              <w:t>168</w:t>
            </w:r>
            <w:r w:rsidR="0009192D" w:rsidRPr="00F1562C">
              <w:rPr>
                <w:sz w:val="16"/>
                <w:szCs w:val="16"/>
                <w:vertAlign w:val="superscript"/>
                <w:lang w:val="en-GB"/>
              </w:rPr>
              <w:fldChar w:fldCharType="end"/>
            </w:r>
          </w:p>
        </w:tc>
      </w:tr>
    </w:tbl>
    <w:p w14:paraId="2AD20C94" w14:textId="77777777" w:rsidR="00964252" w:rsidRPr="00F1562C" w:rsidRDefault="00964252" w:rsidP="00964252"/>
    <w:p w14:paraId="0636679E" w14:textId="77777777" w:rsidR="003F0CF3" w:rsidRPr="00F1562C" w:rsidRDefault="003F0CF3" w:rsidP="00D57FAC">
      <w:pPr>
        <w:rPr>
          <w:rFonts w:cs="Arial"/>
        </w:rPr>
      </w:pPr>
    </w:p>
    <w:p w14:paraId="064876F7" w14:textId="77777777" w:rsidR="00B947F2" w:rsidRPr="00F1562C" w:rsidRDefault="00B947F2" w:rsidP="00D57FAC">
      <w:pPr>
        <w:rPr>
          <w:rFonts w:cs="Arial"/>
        </w:rPr>
        <w:sectPr w:rsidR="00B947F2" w:rsidRPr="00F1562C" w:rsidSect="00B947F2">
          <w:pgSz w:w="16840" w:h="11907" w:orient="landscape" w:code="9"/>
          <w:pgMar w:top="1440" w:right="1440" w:bottom="1440" w:left="1440" w:header="709" w:footer="709" w:gutter="0"/>
          <w:cols w:space="708"/>
          <w:docGrid w:linePitch="360"/>
        </w:sectPr>
      </w:pPr>
    </w:p>
    <w:p w14:paraId="771D09B3" w14:textId="3DB5E59C" w:rsidR="00866ABC" w:rsidRPr="00F1562C" w:rsidRDefault="00866ABC" w:rsidP="00D57FAC">
      <w:pPr>
        <w:rPr>
          <w:rFonts w:cs="Arial"/>
          <w:u w:val="single"/>
        </w:rPr>
      </w:pPr>
      <w:r w:rsidRPr="00F1562C">
        <w:rPr>
          <w:rFonts w:cs="Arial"/>
          <w:u w:val="single"/>
        </w:rPr>
        <w:lastRenderedPageBreak/>
        <w:t>Augmented renal clearance (ARC)</w:t>
      </w:r>
    </w:p>
    <w:p w14:paraId="0F13D864" w14:textId="03805AE3" w:rsidR="00866ABC" w:rsidRPr="00F1562C" w:rsidRDefault="00866ABC" w:rsidP="00D57FAC">
      <w:pPr>
        <w:rPr>
          <w:rFonts w:cs="Arial"/>
        </w:rPr>
      </w:pPr>
      <w:r w:rsidRPr="00F1562C">
        <w:rPr>
          <w:rFonts w:cs="Arial"/>
        </w:rPr>
        <w:t xml:space="preserve">As cefiderocol is expected to be used in seriously ill and/or ventilated patients, </w:t>
      </w:r>
      <w:r w:rsidR="00394A47">
        <w:rPr>
          <w:rFonts w:cs="Arial"/>
        </w:rPr>
        <w:t>a significant proportion of whom are at risk of ARC</w:t>
      </w:r>
      <w:r w:rsidR="00B56410">
        <w:rPr>
          <w:rFonts w:cs="Arial"/>
        </w:rPr>
        <w:t>, this has been modelled for cefiderocol using the Monte Carlo simulation</w:t>
      </w:r>
      <w:r w:rsidRPr="00F1562C">
        <w:rPr>
          <w:rFonts w:cs="Arial"/>
        </w:rPr>
        <w:t>. The Monte Carlo simulations of patients, with creatinine clearance (CrCL) up to 185 mL/minute calculated by the Cockcroft-Gault equation, demonstrated that a more frequent administration of cefiderocol (</w:t>
      </w:r>
      <w:r w:rsidRPr="00F1562C">
        <w:t>i</w:t>
      </w:r>
      <w:r w:rsidR="00D57FAC" w:rsidRPr="00F1562C">
        <w:t>.</w:t>
      </w:r>
      <w:r w:rsidRPr="00F1562C">
        <w:t>e</w:t>
      </w:r>
      <w:r w:rsidR="00D57FAC" w:rsidRPr="00F1562C">
        <w:t>.</w:t>
      </w:r>
      <w:r w:rsidRPr="00F1562C">
        <w:t>,</w:t>
      </w:r>
      <w:r w:rsidRPr="00F1562C">
        <w:rPr>
          <w:rFonts w:cs="Arial"/>
        </w:rPr>
        <w:t xml:space="preserve"> 2 g every 6 hours, infused over 3 hours) would provide adequate drug exposure for &gt;</w:t>
      </w:r>
      <w:r w:rsidR="00E67077" w:rsidRPr="00F1562C">
        <w:rPr>
          <w:rFonts w:cs="Arial"/>
        </w:rPr>
        <w:t> </w:t>
      </w:r>
      <w:r w:rsidRPr="00F1562C">
        <w:rPr>
          <w:rFonts w:cs="Arial"/>
        </w:rPr>
        <w:t>90% of patients with ARC (</w:t>
      </w:r>
      <w:r w:rsidRPr="00F1562C">
        <w:t>i</w:t>
      </w:r>
      <w:r w:rsidR="00D57FAC" w:rsidRPr="00F1562C">
        <w:t>.</w:t>
      </w:r>
      <w:r w:rsidRPr="00F1562C">
        <w:t>e</w:t>
      </w:r>
      <w:r w:rsidR="00D57FAC" w:rsidRPr="00F1562C">
        <w:t>.</w:t>
      </w:r>
      <w:r w:rsidRPr="00F1562C">
        <w:rPr>
          <w:rFonts w:cs="Arial"/>
        </w:rPr>
        <w:t xml:space="preserve"> &gt;</w:t>
      </w:r>
      <w:r w:rsidR="00E67077" w:rsidRPr="00F1562C">
        <w:rPr>
          <w:rFonts w:cs="Arial"/>
        </w:rPr>
        <w:t> </w:t>
      </w:r>
      <w:r w:rsidRPr="00F1562C">
        <w:rPr>
          <w:rFonts w:cs="Arial"/>
        </w:rPr>
        <w:t>120 mL/ minute of CrCL) infected with strains with an MIC of ≤</w:t>
      </w:r>
      <w:r w:rsidR="00D5018F" w:rsidRPr="00F1562C">
        <w:rPr>
          <w:rFonts w:cs="Arial"/>
        </w:rPr>
        <w:t> </w:t>
      </w:r>
      <w:r w:rsidRPr="00F1562C">
        <w:rPr>
          <w:rFonts w:cs="Arial"/>
        </w:rPr>
        <w:t>4 μg/</w:t>
      </w:r>
      <w:r w:rsidRPr="00F1562C">
        <w:t>mL</w:t>
      </w:r>
      <w:r w:rsidR="00D57FAC" w:rsidRPr="00F1562C">
        <w:t>.</w:t>
      </w:r>
      <w:r w:rsidR="00D71875" w:rsidRPr="00F1562C">
        <w:fldChar w:fldCharType="begin">
          <w:fldData xml:space="preserve">PEVuZE5vdGU+PENpdGU+PEF1dGhvcj5LYXRzdWJlPC9BdXRob3I+PFllYXI+MjAxNzwvWWVhcj48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</w:fldData>
        </w:fldChar>
      </w:r>
      <w:r w:rsidR="009E0CAF">
        <w:instrText xml:space="preserve"> ADDIN EN.CITE </w:instrText>
      </w:r>
      <w:r w:rsidR="009E0CAF">
        <w:fldChar w:fldCharType="begin">
          <w:fldData xml:space="preserve">PEVuZE5vdGU+PENpdGU+PEF1dGhvcj5LYXRzdWJlPC9BdXRob3I+PFllYXI+MjAxNzwvWWVhcj48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</w:fldData>
        </w:fldChar>
      </w:r>
      <w:r w:rsidR="009E0CAF">
        <w:instrText xml:space="preserve"> ADDIN EN.CITE.DATA </w:instrText>
      </w:r>
      <w:r w:rsidR="009E0CAF">
        <w:fldChar w:fldCharType="end"/>
      </w:r>
      <w:r w:rsidR="00D71875" w:rsidRPr="00F1562C">
        <w:fldChar w:fldCharType="separate"/>
      </w:r>
      <w:r w:rsidR="009E0CAF" w:rsidRPr="009E0CAF">
        <w:rPr>
          <w:noProof/>
          <w:vertAlign w:val="superscript"/>
        </w:rPr>
        <w:t>169</w:t>
      </w:r>
      <w:r w:rsidR="00D71875" w:rsidRPr="00F1562C">
        <w:fldChar w:fldCharType="end"/>
      </w:r>
    </w:p>
    <w:p w14:paraId="347A846F" w14:textId="77777777" w:rsidR="00866ABC" w:rsidRPr="00F1562C" w:rsidRDefault="00866ABC" w:rsidP="00947E82">
      <w:pPr>
        <w:keepNext/>
        <w:rPr>
          <w:rFonts w:cs="Arial"/>
          <w:u w:val="single"/>
        </w:rPr>
      </w:pPr>
      <w:r w:rsidRPr="00F1562C">
        <w:rPr>
          <w:rFonts w:cs="Arial"/>
          <w:u w:val="single"/>
        </w:rPr>
        <w:t>Lung penetration</w:t>
      </w:r>
    </w:p>
    <w:p w14:paraId="47067B0B" w14:textId="03BA9723" w:rsidR="00AA0B91" w:rsidRPr="00F1562C" w:rsidRDefault="00866ABC" w:rsidP="00AA0B91">
      <w:r w:rsidRPr="00F1562C">
        <w:rPr>
          <w:rFonts w:cs="Arial"/>
        </w:rPr>
        <w:t xml:space="preserve">In bacterial pneumonia, source control is not possible, and antimicrobials must be relied upon to do the heavy lifting to achieve a successful therapeutic outcome. </w:t>
      </w:r>
      <w:r w:rsidR="00C227F6" w:rsidRPr="00F1562C">
        <w:rPr>
          <w:rFonts w:cs="Arial"/>
        </w:rPr>
        <w:t>Colistin is well known to have issues with poor penetration in the lung.</w:t>
      </w:r>
      <w:r w:rsidR="003D6E8F" w:rsidRPr="00F1562C">
        <w:rPr>
          <w:rFonts w:cs="Arial"/>
        </w:rPr>
        <w:fldChar w:fldCharType="begin">
          <w:fldData xml:space="preserve">PEVuZE5vdGU+PENpdGU+PEF1dGhvcj5Cb2lzc29uPC9BdXRob3I+PFllYXI+MjAxNDwvWWVhcj48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=
</w:fldData>
        </w:fldChar>
      </w:r>
      <w:r w:rsidR="009E0CAF">
        <w:rPr>
          <w:rFonts w:cs="Arial"/>
        </w:rPr>
        <w:instrText xml:space="preserve"> ADDIN EN.CITE </w:instrText>
      </w:r>
      <w:r w:rsidR="009E0CAF">
        <w:rPr>
          <w:rFonts w:cs="Arial"/>
        </w:rPr>
        <w:fldChar w:fldCharType="begin">
          <w:fldData xml:space="preserve">PEVuZE5vdGU+PENpdGU+PEF1dGhvcj5Cb2lzc29uPC9BdXRob3I+PFllYXI+MjAxNDwvWWVhcj48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=
</w:fldData>
        </w:fldChar>
      </w:r>
      <w:r w:rsidR="009E0CAF">
        <w:rPr>
          <w:rFonts w:cs="Arial"/>
        </w:rPr>
        <w:instrText xml:space="preserve"> ADDIN EN.CITE.DATA </w:instrText>
      </w:r>
      <w:r w:rsidR="009E0CAF">
        <w:rPr>
          <w:rFonts w:cs="Arial"/>
        </w:rPr>
      </w:r>
      <w:r w:rsidR="009E0CAF">
        <w:rPr>
          <w:rFonts w:cs="Arial"/>
        </w:rPr>
        <w:fldChar w:fldCharType="end"/>
      </w:r>
      <w:r w:rsidR="003D6E8F" w:rsidRPr="00F1562C">
        <w:rPr>
          <w:rFonts w:cs="Arial"/>
        </w:rPr>
      </w:r>
      <w:r w:rsidR="003D6E8F" w:rsidRPr="00F1562C">
        <w:rPr>
          <w:rFonts w:cs="Arial"/>
        </w:rPr>
        <w:fldChar w:fldCharType="separate"/>
      </w:r>
      <w:r w:rsidR="009E0CAF" w:rsidRPr="009E0CAF">
        <w:rPr>
          <w:rFonts w:cs="Arial"/>
          <w:noProof/>
          <w:vertAlign w:val="superscript"/>
        </w:rPr>
        <w:t>108, 109</w:t>
      </w:r>
      <w:r w:rsidR="003D6E8F" w:rsidRPr="00F1562C">
        <w:rPr>
          <w:rFonts w:cs="Arial"/>
        </w:rPr>
        <w:fldChar w:fldCharType="end"/>
      </w:r>
      <w:r w:rsidR="00C227F6" w:rsidRPr="00F1562C">
        <w:rPr>
          <w:rFonts w:cs="Arial"/>
        </w:rPr>
        <w:t xml:space="preserve"> Therefore, a</w:t>
      </w:r>
      <w:r w:rsidRPr="00F1562C">
        <w:rPr>
          <w:rFonts w:cs="Arial"/>
        </w:rPr>
        <w:t xml:space="preserve"> robust understanding of cefiderocol PK/PD, including penetration into lung tissue was initially built through accepted animal models and mathematical simulations before being demonstrated in the plasma and lungs of patients with hospital acquired pneumonia. Cefiderocol concentration ratios in epithelial lining fluid (ELF) to free plasma of 0.422 have been determined in patients with hospital acquired </w:t>
      </w:r>
      <w:r w:rsidRPr="00F1562C">
        <w:t>pneumonia</w:t>
      </w:r>
      <w:r w:rsidR="00D57FAC" w:rsidRPr="00F1562C">
        <w:t>.</w:t>
      </w:r>
      <w:r w:rsidR="00D71875" w:rsidRPr="00F1562C">
        <w:fldChar w:fldCharType="begin">
          <w:fldData xml:space="preserve">PEVuZE5vdGU+PENpdGU+PEF1dGhvcj5LYXRzdWJlPC9BdXRob3I+PFllYXI+MjAxNzwvWWVhcj48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</w:fldData>
        </w:fldChar>
      </w:r>
      <w:r w:rsidR="009E0CAF">
        <w:instrText xml:space="preserve"> ADDIN EN.CITE </w:instrText>
      </w:r>
      <w:r w:rsidR="009E0CAF">
        <w:fldChar w:fldCharType="begin">
          <w:fldData xml:space="preserve">PEVuZE5vdGU+PENpdGU+PEF1dGhvcj5LYXRzdWJlPC9BdXRob3I+PFllYXI+MjAxNzwvWWVhcj48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</w:fldData>
        </w:fldChar>
      </w:r>
      <w:r w:rsidR="009E0CAF">
        <w:instrText xml:space="preserve"> ADDIN EN.CITE.DATA </w:instrText>
      </w:r>
      <w:r w:rsidR="009E0CAF">
        <w:fldChar w:fldCharType="end"/>
      </w:r>
      <w:r w:rsidR="00D71875" w:rsidRPr="00F1562C">
        <w:fldChar w:fldCharType="separate"/>
      </w:r>
      <w:r w:rsidR="009E0CAF" w:rsidRPr="009E0CAF">
        <w:rPr>
          <w:noProof/>
          <w:vertAlign w:val="superscript"/>
        </w:rPr>
        <w:t>169</w:t>
      </w:r>
      <w:r w:rsidR="00D71875" w:rsidRPr="00F1562C">
        <w:fldChar w:fldCharType="end"/>
      </w:r>
      <w:r w:rsidR="00AA0B91" w:rsidRPr="00F1562C">
        <w:rPr>
          <w:vertAlign w:val="superscript"/>
        </w:rPr>
        <w:t xml:space="preserve"> </w:t>
      </w:r>
      <w:r w:rsidR="00AA0B91" w:rsidRPr="00F1562C">
        <w:fldChar w:fldCharType="begin"/>
      </w:r>
      <w:r w:rsidR="00AA0B91" w:rsidRPr="00F1562C">
        <w:rPr>
          <w:vertAlign w:val="superscript"/>
        </w:rPr>
        <w:instrText xml:space="preserve"> REF _Ref71888037 \h </w:instrText>
      </w:r>
      <w:r w:rsidR="00AA0B91" w:rsidRPr="00F1562C">
        <w:fldChar w:fldCharType="separate"/>
      </w:r>
      <w:r w:rsidR="00B33309" w:rsidRPr="00F1562C">
        <w:t xml:space="preserve">Figure </w:t>
      </w:r>
      <w:r w:rsidR="00B33309">
        <w:rPr>
          <w:noProof/>
        </w:rPr>
        <w:t>8</w:t>
      </w:r>
      <w:r w:rsidR="00AA0B91" w:rsidRPr="00F1562C">
        <w:fldChar w:fldCharType="end"/>
      </w:r>
      <w:r w:rsidR="00AA0B91" w:rsidRPr="00F1562C">
        <w:t xml:space="preserve"> demonstrates the probability of target attainment in epithelial lining fluid, against 4,862 carbapenem resistant </w:t>
      </w:r>
      <w:r w:rsidR="00C73C7D" w:rsidRPr="00F1562C">
        <w:t xml:space="preserve">aerobic </w:t>
      </w:r>
      <w:r w:rsidR="00AA0B91" w:rsidRPr="00F1562C">
        <w:t>Gram-negative isolates from Europe and North America in SIDERO-WT-2014-2016.</w:t>
      </w:r>
      <w:r w:rsidR="00D71875" w:rsidRPr="00F1562C">
        <w:fldChar w:fldCharType="begin"/>
      </w:r>
      <w:r w:rsidR="009E0CAF">
        <w:instrText xml:space="preserve"> ADDIN EN.CITE &lt;EndNote&gt;&lt;Cite&gt;&lt;Author&gt;Hackel&lt;/Author&gt;&lt;Year&gt;2017&lt;/Year&gt;&lt;RecNum&gt;138&lt;/RecNum&gt;&lt;DisplayText&gt;&lt;style face="superscript"&gt;157&lt;/style&gt;&lt;/DisplayText&gt;&lt;record&gt;&lt;rec-number&gt;138&lt;/rec-number&gt;&lt;foreign-keys&gt;&lt;key app="EN" db-id="5sa5zxv0faz5vseax9rxa9dqrzzffef5aaxd" timestamp="1622124938"&gt;138&lt;/key&gt;&lt;/foreign-keys&gt;&lt;ref-type name="Journal Article"&gt;17&lt;/ref-type&gt;&lt;contributors&gt;&lt;authors&gt;&lt;author&gt;Hackel, Meredith A&lt;/author&gt;&lt;author&gt;Tsuji, Masakatsu&lt;/author&gt;&lt;author&gt;Yamano, Yoshinori&lt;/author&gt;&lt;author&gt;Echols, Roger&lt;/author&gt;&lt;author&gt;Karlowsky, James A&lt;/author&gt;&lt;author&gt;Sahm, Daniel F&lt;/author&gt;&lt;/authors&gt;&lt;/contributors&gt;&lt;titles&gt;&lt;title&gt;In vitro activity of the siderophore cephalosporin, cefiderocol, against a recent collection of clinically relevant Gram-negative bacilli from North America and Europe, including carbapenem-nonsusceptible isolates (SIDERO-WT-2014 Study)&lt;/title&gt;&lt;secondary-title&gt;Antimicrobial agents and chemotherapy&lt;/secondary-title&gt;&lt;/titles&gt;&lt;periodical&gt;&lt;full-title&gt;Antimicrob Agents Chemother&lt;/full-title&gt;&lt;abbr-1&gt;Antimicrobial agents and chemotherapy&lt;/abbr-1&gt;&lt;/periodical&gt;&lt;pages&gt;e00093-17&lt;/pages&gt;&lt;volume&gt;61&lt;/volume&gt;&lt;number&gt;9&lt;/number&gt;&lt;dates&gt;&lt;year&gt;2017&lt;/year&gt;&lt;/dates&gt;&lt;isbn&gt;0066-4804&lt;/isbn&gt;&lt;urls&gt;&lt;related-urls&gt;&lt;url&gt;https://aac.asm.org/content/aac/61/9/e00093-17.full.pdf&lt;/url&gt;&lt;/related-urls&gt;&lt;/urls&gt;&lt;/record&gt;&lt;/Cite&gt;&lt;/EndNote&gt;</w:instrText>
      </w:r>
      <w:r w:rsidR="00D71875" w:rsidRPr="00F1562C">
        <w:fldChar w:fldCharType="separate"/>
      </w:r>
      <w:r w:rsidR="006F153B" w:rsidRPr="006F153B">
        <w:rPr>
          <w:noProof/>
          <w:vertAlign w:val="superscript"/>
        </w:rPr>
        <w:t>157</w:t>
      </w:r>
      <w:r w:rsidR="00D71875" w:rsidRPr="00F1562C">
        <w:fldChar w:fldCharType="end"/>
      </w:r>
    </w:p>
    <w:p w14:paraId="78951D39" w14:textId="36709587" w:rsidR="00D57FAC" w:rsidRPr="00F1562C" w:rsidRDefault="00D57FAC" w:rsidP="00D57FAC">
      <w:pPr>
        <w:pStyle w:val="Caption"/>
      </w:pPr>
      <w:bookmarkStart w:id="176" w:name="_Ref71888037"/>
      <w:bookmarkStart w:id="177" w:name="_Toc74064369"/>
      <w:r w:rsidRPr="00F1562C">
        <w:lastRenderedPageBreak/>
        <w:t xml:space="preserve">Figure </w:t>
      </w:r>
      <w:r w:rsidRPr="00F1562C">
        <w:fldChar w:fldCharType="begin"/>
      </w:r>
      <w:r w:rsidRPr="00F1562C">
        <w:instrText>SEQ Figure \* ARABIC</w:instrText>
      </w:r>
      <w:r w:rsidRPr="00F1562C">
        <w:fldChar w:fldCharType="separate"/>
      </w:r>
      <w:r w:rsidR="00B33309">
        <w:rPr>
          <w:noProof/>
        </w:rPr>
        <w:t>8</w:t>
      </w:r>
      <w:r w:rsidRPr="00F1562C">
        <w:fldChar w:fldCharType="end"/>
      </w:r>
      <w:bookmarkEnd w:id="176"/>
      <w:r w:rsidRPr="00F1562C">
        <w:t>:</w:t>
      </w:r>
      <w:r w:rsidR="00AA0B91" w:rsidRPr="00F1562C">
        <w:t xml:space="preserve"> PTA for ELF 100% fT</w:t>
      </w:r>
      <w:r w:rsidR="00E67077" w:rsidRPr="00F1562C">
        <w:t> </w:t>
      </w:r>
      <w:r w:rsidR="00AA0B91" w:rsidRPr="00F1562C">
        <w:t>&gt;</w:t>
      </w:r>
      <w:r w:rsidR="00E67077" w:rsidRPr="00F1562C">
        <w:t> </w:t>
      </w:r>
      <w:r w:rsidR="00AA0B91" w:rsidRPr="00F1562C">
        <w:t xml:space="preserve">MIC in </w:t>
      </w:r>
      <w:r w:rsidR="00E67077" w:rsidRPr="00F1562C">
        <w:t>p</w:t>
      </w:r>
      <w:r w:rsidR="00AA0B91" w:rsidRPr="00F1562C">
        <w:t>atients</w:t>
      </w:r>
      <w:r w:rsidR="00E67077" w:rsidRPr="00F1562C">
        <w:t xml:space="preserve"> with pneumonia</w:t>
      </w:r>
      <w:bookmarkEnd w:id="177"/>
    </w:p>
    <w:p w14:paraId="553D0DA2" w14:textId="20A8414B" w:rsidR="00D57FAC" w:rsidRPr="00F1562C" w:rsidRDefault="00D57FAC" w:rsidP="00D57FAC">
      <w:r w:rsidRPr="00F1562C">
        <w:rPr>
          <w:noProof/>
        </w:rPr>
        <w:drawing>
          <wp:inline distT="0" distB="0" distL="0" distR="0" wp14:anchorId="7CF9CD1B" wp14:editId="2BA39ECC">
            <wp:extent cx="5732145" cy="334200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3342005"/>
                    </a:xfrm>
                    <a:prstGeom prst="rect">
                      <a:avLst/>
                    </a:prstGeom>
                    <a:noFill/>
                    <a:ln>
                      <a:noFill/>
                    </a:ln>
                  </pic:spPr>
                </pic:pic>
              </a:graphicData>
            </a:graphic>
          </wp:inline>
        </w:drawing>
      </w:r>
    </w:p>
    <w:p w14:paraId="6C6FE754" w14:textId="26F6DC82" w:rsidR="00E67077" w:rsidRPr="00F1562C" w:rsidRDefault="00E67077" w:rsidP="00561C8A">
      <w:pPr>
        <w:pStyle w:val="NICELegend"/>
        <w:rPr>
          <w:lang w:val="en-GB"/>
        </w:rPr>
      </w:pPr>
      <w:r w:rsidRPr="00F1562C">
        <w:rPr>
          <w:b/>
          <w:bCs/>
          <w:lang w:val="en-GB"/>
        </w:rPr>
        <w:t xml:space="preserve">Key: </w:t>
      </w:r>
      <w:r w:rsidRPr="00F1562C">
        <w:rPr>
          <w:lang w:val="en-GB"/>
        </w:rPr>
        <w:t>MIC, minimum inhibitory concentration.</w:t>
      </w:r>
    </w:p>
    <w:p w14:paraId="2240EEAC" w14:textId="763602B9" w:rsidR="00D57FAC" w:rsidRPr="00F1562C" w:rsidRDefault="314E0FCD" w:rsidP="00561C8A">
      <w:pPr>
        <w:pStyle w:val="NICELegend"/>
        <w:rPr>
          <w:lang w:val="en-GB"/>
        </w:rPr>
      </w:pPr>
      <w:r w:rsidRPr="00F1562C">
        <w:rPr>
          <w:b/>
          <w:bCs/>
          <w:lang w:val="en-GB"/>
        </w:rPr>
        <w:t>Source:</w:t>
      </w:r>
      <w:r w:rsidRPr="00F1562C">
        <w:rPr>
          <w:lang w:val="en-GB"/>
        </w:rPr>
        <w:t xml:space="preserve"> </w:t>
      </w:r>
      <w:r w:rsidR="0032651C" w:rsidRPr="00F1562C">
        <w:rPr>
          <w:lang w:val="en-GB"/>
        </w:rPr>
        <w:t xml:space="preserve">Katsube </w:t>
      </w:r>
      <w:r w:rsidR="00FA3410" w:rsidRPr="00F1562C">
        <w:rPr>
          <w:i/>
          <w:iCs/>
          <w:lang w:val="en-GB"/>
        </w:rPr>
        <w:t>et al.</w:t>
      </w:r>
      <w:r w:rsidR="0032651C" w:rsidRPr="00F1562C">
        <w:rPr>
          <w:lang w:val="en-GB"/>
        </w:rPr>
        <w:t>, 2020</w:t>
      </w:r>
      <w:r w:rsidR="00732AAD" w:rsidRPr="00F1562C">
        <w:rPr>
          <w:lang w:val="en-GB"/>
        </w:rPr>
        <w:fldChar w:fldCharType="begin"/>
      </w:r>
      <w:r w:rsidR="006F153B">
        <w:rPr>
          <w:lang w:val="en-GB"/>
        </w:rPr>
        <w:instrText xml:space="preserve"> ADDIN EN.CITE &lt;EndNote&gt;&lt;Cite&gt;&lt;Author&gt;Katsube&lt;/Author&gt;&lt;Year&gt;2020&lt;/Year&gt;&lt;RecNum&gt;148&lt;/RecNum&gt;&lt;DisplayText&gt;&lt;style face="superscript"&gt;168&lt;/style&gt;&lt;/DisplayText&gt;&lt;record&gt;&lt;rec-number&gt;148&lt;/rec-number&gt;&lt;foreign-keys&gt;&lt;key app="EN" db-id="5sa5zxv0faz5vseax9rxa9dqrzzffef5aaxd" timestamp="1622124958"&gt;148&lt;/key&gt;&lt;/foreign-keys&gt;&lt;ref-type name="Conference Proceedings"&gt;40&lt;/ref-type&gt;&lt;contributors&gt;&lt;authors&gt;&lt;author&gt;Katsube, T.&lt;/author&gt;&lt;/authors&gt;&lt;/contributors&gt;&lt;titles&gt;&lt;title&gt;Intrapulmonary Pharmacokinetics of cefiderocol in Hospitalized and Ventilated Patients Receiving Standard of Care Antibiotics for Bacterial Pneumonia&lt;/title&gt;&lt;secondary-title&gt;ID Week 2020&lt;/secondary-title&gt;&lt;/titles&gt;&lt;number&gt;Poster 1311&lt;/number&gt;&lt;dates&gt;&lt;year&gt;2020&lt;/year&gt;&lt;/dates&gt;&lt;urls&gt;&lt;related-urls&gt;&lt;url&gt;https://shionogi.pub/IDWeek2020/Cefiderocol_poster1311-PKintrapulmonarylungfluid.pdf&lt;/url&gt;&lt;/related-urls&gt;&lt;/urls&gt;&lt;/record&gt;&lt;/Cite&gt;&lt;/EndNote&gt;</w:instrText>
      </w:r>
      <w:r w:rsidR="00732AAD" w:rsidRPr="00F1562C">
        <w:rPr>
          <w:lang w:val="en-GB"/>
        </w:rPr>
        <w:fldChar w:fldCharType="separate"/>
      </w:r>
      <w:r w:rsidR="006F153B" w:rsidRPr="006F153B">
        <w:rPr>
          <w:noProof/>
          <w:vertAlign w:val="superscript"/>
          <w:lang w:val="en-GB"/>
        </w:rPr>
        <w:t>168</w:t>
      </w:r>
      <w:r w:rsidR="00732AAD" w:rsidRPr="00F1562C">
        <w:rPr>
          <w:lang w:val="en-GB"/>
        </w:rPr>
        <w:fldChar w:fldCharType="end"/>
      </w:r>
    </w:p>
    <w:p w14:paraId="597F690E" w14:textId="77777777" w:rsidR="00A57F2F" w:rsidRPr="00F1562C" w:rsidRDefault="00A57F2F" w:rsidP="00D57FAC"/>
    <w:p w14:paraId="7496A3F9" w14:textId="6B0E25C0" w:rsidR="00355A1E" w:rsidRPr="00F1562C" w:rsidRDefault="00F26DB4" w:rsidP="00B95EFB">
      <w:pPr>
        <w:pStyle w:val="Heading3"/>
        <w:rPr>
          <w:lang w:val="en-GB"/>
        </w:rPr>
      </w:pPr>
      <w:bookmarkStart w:id="178" w:name="_Ref73618287"/>
      <w:bookmarkStart w:id="179" w:name="_Toc74035672"/>
      <w:bookmarkStart w:id="180" w:name="_Ref70681402"/>
      <w:bookmarkStart w:id="181" w:name="_Ref71804958"/>
      <w:r w:rsidRPr="00F1562C">
        <w:rPr>
          <w:i/>
          <w:iCs/>
          <w:lang w:val="en-GB"/>
        </w:rPr>
        <w:t>In vivo</w:t>
      </w:r>
      <w:r w:rsidRPr="00F1562C">
        <w:rPr>
          <w:lang w:val="en-GB"/>
        </w:rPr>
        <w:t xml:space="preserve"> activity</w:t>
      </w:r>
      <w:bookmarkEnd w:id="178"/>
      <w:bookmarkEnd w:id="179"/>
    </w:p>
    <w:p w14:paraId="448CBD0B" w14:textId="4266D0A2" w:rsidR="00F26DB4" w:rsidRPr="00F1562C" w:rsidRDefault="00AE6748" w:rsidP="00F26DB4">
      <w:pPr>
        <w:rPr>
          <w:rFonts w:cs="Arial"/>
        </w:rPr>
      </w:pPr>
      <w:r w:rsidRPr="00F1562C">
        <w:rPr>
          <w:rFonts w:cs="Arial"/>
        </w:rPr>
        <w:t>To support the</w:t>
      </w:r>
      <w:r w:rsidR="00591C7C" w:rsidRPr="00F1562C">
        <w:rPr>
          <w:rFonts w:cs="Arial"/>
        </w:rPr>
        <w:t xml:space="preserve"> pivotal </w:t>
      </w:r>
      <w:r w:rsidR="00591C7C" w:rsidRPr="00F1562C">
        <w:rPr>
          <w:rFonts w:cs="Arial"/>
          <w:i/>
          <w:iCs/>
        </w:rPr>
        <w:t xml:space="preserve">in vitro </w:t>
      </w:r>
      <w:r w:rsidR="00591C7C" w:rsidRPr="00F1562C">
        <w:rPr>
          <w:rFonts w:cs="Arial"/>
        </w:rPr>
        <w:t>data</w:t>
      </w:r>
      <w:r w:rsidR="008D165F" w:rsidRPr="00F1562C">
        <w:rPr>
          <w:rFonts w:cs="Arial"/>
        </w:rPr>
        <w:t xml:space="preserve"> and supporting PK/PD and clinical efficacy data, t</w:t>
      </w:r>
      <w:r w:rsidR="00F26DB4" w:rsidRPr="00F1562C">
        <w:rPr>
          <w:rFonts w:cs="Arial"/>
        </w:rPr>
        <w:t xml:space="preserve">he </w:t>
      </w:r>
      <w:r w:rsidR="00F26DB4" w:rsidRPr="00F1562C">
        <w:rPr>
          <w:rFonts w:cs="Arial"/>
          <w:i/>
          <w:iCs/>
        </w:rPr>
        <w:t>in vivo</w:t>
      </w:r>
      <w:r w:rsidR="00F26DB4" w:rsidRPr="00F1562C">
        <w:rPr>
          <w:rFonts w:cs="Arial"/>
        </w:rPr>
        <w:t xml:space="preserve"> activity </w:t>
      </w:r>
      <w:r w:rsidR="00E81BA4" w:rsidRPr="00F1562C">
        <w:rPr>
          <w:rFonts w:cs="Arial"/>
        </w:rPr>
        <w:t xml:space="preserve">cefiderocol has been studied in a variety of animal infection models by various Gram-negative bacterial strains which try to simulate the limited free iron conditions that occur in humans with infectious diseases. In these studies, cefiderocol demonstrated potent efficacy against MDR and </w:t>
      </w:r>
      <w:r w:rsidR="006749B1" w:rsidRPr="00F1562C">
        <w:t>carbapenem-resistant</w:t>
      </w:r>
      <w:r w:rsidR="006749B1" w:rsidRPr="00F1562C" w:rsidDel="001E5387">
        <w:t xml:space="preserve"> </w:t>
      </w:r>
      <w:r w:rsidR="00E81BA4" w:rsidRPr="00F1562C">
        <w:rPr>
          <w:rFonts w:cs="Arial"/>
        </w:rPr>
        <w:t xml:space="preserve">strains including carbapenemase-producers where reference substances such as carbapenem and β-lactam/β-lactamase inhibitor combinations were less effective. The animal models consisted of mice and rats and included systemic infections (acute septicaemia), as well as local site infections such as neutropenic murine pneumonia, immunocompetent murine UTI, neutropenic murine thigh infection and immunocompetent rat pneumonia. Infection pathogens were </w:t>
      </w:r>
      <w:r w:rsidR="006749B1" w:rsidRPr="00F1562C">
        <w:t>carbapenem-resistant</w:t>
      </w:r>
      <w:r w:rsidR="006749B1" w:rsidRPr="00F1562C" w:rsidDel="001E5387">
        <w:t xml:space="preserve"> </w:t>
      </w:r>
      <w:r w:rsidR="00E81BA4" w:rsidRPr="00F1562C">
        <w:rPr>
          <w:rFonts w:cs="Arial"/>
          <w:i/>
          <w:iCs/>
        </w:rPr>
        <w:t>Enterobacteriaceae</w:t>
      </w:r>
      <w:r w:rsidR="00E81BA4" w:rsidRPr="00F1562C">
        <w:rPr>
          <w:rFonts w:cs="Arial"/>
        </w:rPr>
        <w:t xml:space="preserve">, </w:t>
      </w:r>
      <w:r w:rsidR="00E81BA4" w:rsidRPr="00F1562C">
        <w:rPr>
          <w:rFonts w:cs="Arial"/>
          <w:i/>
          <w:iCs/>
        </w:rPr>
        <w:t>P. aeruginosa</w:t>
      </w:r>
      <w:r w:rsidR="00E81BA4" w:rsidRPr="00F1562C">
        <w:rPr>
          <w:rFonts w:cs="Arial"/>
        </w:rPr>
        <w:t xml:space="preserve"> and </w:t>
      </w:r>
      <w:r w:rsidR="00E81BA4" w:rsidRPr="00F1562C">
        <w:rPr>
          <w:rFonts w:cs="Arial"/>
          <w:i/>
          <w:iCs/>
        </w:rPr>
        <w:t>A. baumannii</w:t>
      </w:r>
      <w:r w:rsidR="00E81BA4" w:rsidRPr="00F1562C">
        <w:rPr>
          <w:rFonts w:cs="Arial"/>
        </w:rPr>
        <w:t>, including carbapenemase- and ESBL-producers such as NDM-1, KPC, IMP, VIM and OXA.</w:t>
      </w:r>
      <w:r w:rsidR="00732AAD" w:rsidRPr="00F1562C">
        <w:rPr>
          <w:rFonts w:cs="Arial"/>
        </w:rPr>
        <w:fldChar w:fldCharType="begin"/>
      </w:r>
      <w:r w:rsidR="006F153B">
        <w:rPr>
          <w:rFonts w:cs="Arial"/>
        </w:rPr>
        <w:instrText xml:space="preserve"> ADDIN EN.CITE &lt;EndNote&gt;&lt;Cite&gt;&lt;Author&gt;Shionogi&lt;/Author&gt;&lt;Year&gt;2018&lt;/Year&gt;&lt;RecNum&gt;245&lt;/RecNum&gt;&lt;DisplayText&gt;&lt;style face="superscript"&gt;153&lt;/style&gt;&lt;/DisplayText&gt;&lt;record&gt;&lt;rec-number&gt;245&lt;/rec-number&gt;&lt;foreign-keys&gt;&lt;key app="EN" db-id="5sa5zxv0faz5vseax9rxa9dqrzzffef5aaxd" timestamp="1622736496"&gt;245&lt;/key&gt;&lt;/foreign-keys&gt;&lt;ref-type name=".Unpublished Work"&gt;34&lt;/ref-type&gt;&lt;contributors&gt;&lt;authors&gt;&lt;author&gt;&lt;style face="normal" font="default" charset="238" size="100%"&gt;Shionogi&lt;/style&gt;&lt;/author&gt;&lt;/authors&gt;&lt;/contributors&gt;&lt;titles&gt;&lt;title&gt;Cefiderocol. Summary of Clinical Pharmacology&lt;/title&gt;&lt;/titles&gt;&lt;dates&gt;&lt;year&gt;&lt;style face="normal" font="default" charset="238" size="100%"&gt;2018&lt;/style&gt;&lt;/year&gt;&lt;/dates&gt;&lt;urls&gt;&lt;/urls&gt;&lt;/record&gt;&lt;/Cite&gt;&lt;/EndNote&gt;</w:instrText>
      </w:r>
      <w:r w:rsidR="00732AAD" w:rsidRPr="00F1562C">
        <w:rPr>
          <w:rFonts w:cs="Arial"/>
        </w:rPr>
        <w:fldChar w:fldCharType="separate"/>
      </w:r>
      <w:r w:rsidR="006F153B" w:rsidRPr="006F153B">
        <w:rPr>
          <w:rFonts w:cs="Arial"/>
          <w:noProof/>
          <w:vertAlign w:val="superscript"/>
        </w:rPr>
        <w:t>153</w:t>
      </w:r>
      <w:r w:rsidR="00732AAD" w:rsidRPr="00F1562C">
        <w:rPr>
          <w:rFonts w:cs="Arial"/>
        </w:rPr>
        <w:fldChar w:fldCharType="end"/>
      </w:r>
    </w:p>
    <w:p w14:paraId="7D1557DE" w14:textId="3EF95D70" w:rsidR="00AE6748" w:rsidRPr="00F1562C" w:rsidRDefault="00AE6748" w:rsidP="00F26DB4">
      <w:r w:rsidRPr="00F1562C">
        <w:lastRenderedPageBreak/>
        <w:t xml:space="preserve">Nakamura </w:t>
      </w:r>
      <w:r w:rsidR="00FA3410" w:rsidRPr="00F1562C">
        <w:rPr>
          <w:i/>
          <w:iCs/>
        </w:rPr>
        <w:t>et al.</w:t>
      </w:r>
      <w:r w:rsidRPr="00F1562C">
        <w:t xml:space="preserve"> (2021) evaluated the </w:t>
      </w:r>
      <w:r w:rsidRPr="00F1562C">
        <w:rPr>
          <w:i/>
          <w:iCs/>
        </w:rPr>
        <w:t>in vivo</w:t>
      </w:r>
      <w:r w:rsidRPr="00F1562C">
        <w:t xml:space="preserve"> efficacy of cefiderocol against </w:t>
      </w:r>
      <w:r w:rsidRPr="00F1562C">
        <w:rPr>
          <w:i/>
          <w:iCs/>
        </w:rPr>
        <w:t xml:space="preserve">S. maltophilia </w:t>
      </w:r>
      <w:r w:rsidRPr="00F1562C">
        <w:t xml:space="preserve">in two lung infection models. Cefiderocol was shown to be an effective alternative treatment option for </w:t>
      </w:r>
      <w:r w:rsidRPr="00F1562C">
        <w:rPr>
          <w:i/>
          <w:iCs/>
        </w:rPr>
        <w:t>S. maltophilia</w:t>
      </w:r>
      <w:r w:rsidRPr="00F1562C">
        <w:t xml:space="preserve"> infections in the lower respiratory tract, particularly for strains resistant to empiric </w:t>
      </w:r>
      <w:r w:rsidR="00BD5ED8" w:rsidRPr="00F1562C">
        <w:t xml:space="preserve">antimicrobials </w:t>
      </w:r>
      <w:r w:rsidRPr="00F1562C">
        <w:t>(trimethoprim/sulfamethoxazole, minocycline).</w:t>
      </w:r>
      <w:r w:rsidR="00732AAD" w:rsidRPr="00F1562C">
        <w:fldChar w:fldCharType="begin"/>
      </w:r>
      <w:r w:rsidR="006F153B">
        <w:instrText xml:space="preserve"> ADDIN EN.CITE &lt;EndNote&gt;&lt;Cite&gt;&lt;Author&gt;Nakamura&lt;/Author&gt;&lt;Year&gt;2021&lt;/Year&gt;&lt;RecNum&gt;246&lt;/RecNum&gt;&lt;DisplayText&gt;&lt;style face="superscript"&gt;154&lt;/style&gt;&lt;/DisplayText&gt;&lt;record&gt;&lt;rec-number&gt;246&lt;/rec-number&gt;&lt;foreign-keys&gt;&lt;key app="EN" db-id="5sa5zxv0faz5vseax9rxa9dqrzzffef5aaxd" timestamp="1622736613"&gt;246&lt;/key&gt;&lt;/foreign-keys&gt;&lt;ref-type name="Journal Article"&gt;17&lt;/ref-type&gt;&lt;contributors&gt;&lt;authors&gt;&lt;author&gt;Nakamura, R.&lt;/author&gt;&lt;author&gt;Oota, M.&lt;/author&gt;&lt;author&gt;Matsumoto, S.&lt;/author&gt;&lt;author&gt;Sato, T.&lt;/author&gt;&lt;author&gt;Yamano, Y.&lt;/author&gt;&lt;/authors&gt;&lt;/contributors&gt;&lt;auth-address&gt;Department of Anti-Infectious Drug Efficacy Evaluation Ι, Shionogi TechnoAdvance Research &amp;amp; Co., Ltd., Osaka, Japan rio.nakamura@shionogi.co.jp.&amp;#xD;Department of Anti-Infectious Drug Efficacy Evaluation Ι, Shionogi TechnoAdvance Research &amp;amp; Co., Ltd., Osaka, Japan.&amp;#xD;Drug Discovery &amp;amp; Disease Research Laboratory, Shionogi &amp;amp; Co., Ltd., Osaka, Japan.&lt;/auth-address&gt;&lt;titles&gt;&lt;title&gt;In Vitro Activity and In Vivo Efficacy of Cefiderocol Against Stenotrophomonas maltophilia&lt;/title&gt;&lt;secondary-title&gt;Antimicrob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chemotherapy&lt;/abbr-1&gt;&lt;/alt-periodical&gt;&lt;edition&gt;2021/02/03&lt;/edition&gt;&lt;dates&gt;&lt;year&gt;2021&lt;/year&gt;&lt;pub-dates&gt;&lt;date&gt;Feb 1&lt;/date&gt;&lt;/pub-dates&gt;&lt;/dates&gt;&lt;isbn&gt;0066-4804&lt;/isbn&gt;&lt;accession-num&gt;33526491&lt;/accession-num&gt;&lt;urls&gt;&lt;/urls&gt;&lt;electronic-resource-num&gt;10.1128/aac.01436-20&lt;/electronic-resource-num&gt;&lt;remote-database-provider&gt;NLM&lt;/remote-database-provider&gt;&lt;language&gt;eng&lt;/language&gt;&lt;/record&gt;&lt;/Cite&gt;&lt;/EndNote&gt;</w:instrText>
      </w:r>
      <w:r w:rsidR="00732AAD" w:rsidRPr="00F1562C">
        <w:fldChar w:fldCharType="separate"/>
      </w:r>
      <w:r w:rsidR="006F153B" w:rsidRPr="006F153B">
        <w:rPr>
          <w:noProof/>
          <w:vertAlign w:val="superscript"/>
        </w:rPr>
        <w:t>154</w:t>
      </w:r>
      <w:r w:rsidR="00732AAD" w:rsidRPr="00F1562C">
        <w:fldChar w:fldCharType="end"/>
      </w:r>
    </w:p>
    <w:p w14:paraId="32210A79" w14:textId="723EF700" w:rsidR="00940624" w:rsidRPr="00F1562C" w:rsidRDefault="00CB5544" w:rsidP="00B95EFB">
      <w:pPr>
        <w:pStyle w:val="Heading3"/>
        <w:rPr>
          <w:lang w:val="en-GB"/>
        </w:rPr>
      </w:pPr>
      <w:bookmarkStart w:id="182" w:name="_Ref73618184"/>
      <w:bookmarkStart w:id="183" w:name="_Toc74035673"/>
      <w:r w:rsidRPr="00F1562C">
        <w:rPr>
          <w:lang w:val="en-GB"/>
        </w:rPr>
        <w:t>Clinical evidence</w:t>
      </w:r>
      <w:bookmarkEnd w:id="180"/>
      <w:bookmarkEnd w:id="181"/>
      <w:bookmarkEnd w:id="182"/>
      <w:bookmarkEnd w:id="183"/>
    </w:p>
    <w:p w14:paraId="7600719A" w14:textId="5908340E" w:rsidR="00CA72F2" w:rsidRPr="00F1562C" w:rsidRDefault="314E0FCD" w:rsidP="00ED27E7">
      <w:r w:rsidRPr="00F1562C">
        <w:t xml:space="preserve">As discussed in Section </w:t>
      </w:r>
      <w:r w:rsidR="00D41B04" w:rsidRPr="00F1562C">
        <w:fldChar w:fldCharType="begin"/>
      </w:r>
      <w:r w:rsidR="00D41B04" w:rsidRPr="00F1562C">
        <w:instrText xml:space="preserve"> REF _Ref70000597 \r \h </w:instrText>
      </w:r>
      <w:r w:rsidR="00D41B04" w:rsidRPr="00F1562C">
        <w:fldChar w:fldCharType="separate"/>
      </w:r>
      <w:r w:rsidR="00B33309">
        <w:t>2.2</w:t>
      </w:r>
      <w:r w:rsidR="00D41B04" w:rsidRPr="00F1562C">
        <w:fldChar w:fldCharType="end"/>
      </w:r>
      <w:r w:rsidRPr="00F1562C">
        <w:t xml:space="preserve">, the clinical evidence for antimicrobials is of limited use when assessing the effectiveness of treatments. However, despite facing the same limitations, the CREDIBLE-CR study does provide evidence that is reflective of the </w:t>
      </w:r>
      <w:r w:rsidR="006647E3">
        <w:t>microbiology</w:t>
      </w:r>
      <w:r w:rsidRPr="00F1562C">
        <w:t xml:space="preserve">-directed treatment setting, and therefore can be considered as supporting evidence to the </w:t>
      </w:r>
      <w:r w:rsidRPr="00F1562C">
        <w:rPr>
          <w:i/>
          <w:iCs/>
        </w:rPr>
        <w:t>in vitro</w:t>
      </w:r>
      <w:r w:rsidRPr="00F1562C">
        <w:t xml:space="preserve"> data for this population. A summary of the methods and baseline characteristics are presented below, with further detail available in Appendix C.</w:t>
      </w:r>
      <w:r w:rsidR="007B68C0">
        <w:t>6</w:t>
      </w:r>
      <w:r w:rsidRPr="00F1562C">
        <w:t>.1 and the CREDIBLE-CR CSR.</w:t>
      </w:r>
    </w:p>
    <w:tbl>
      <w:tblPr>
        <w:tblStyle w:val="TableGrid"/>
        <w:tblW w:w="0" w:type="auto"/>
        <w:tblLook w:val="04A0" w:firstRow="1" w:lastRow="0" w:firstColumn="1" w:lastColumn="0" w:noHBand="0" w:noVBand="1"/>
      </w:tblPr>
      <w:tblGrid>
        <w:gridCol w:w="9017"/>
      </w:tblGrid>
      <w:tr w:rsidR="00940624" w:rsidRPr="00F1562C" w14:paraId="788FAB0A" w14:textId="77777777" w:rsidTr="00B95EFB">
        <w:tc>
          <w:tcPr>
            <w:tcW w:w="9017" w:type="dxa"/>
          </w:tcPr>
          <w:p w14:paraId="19374646" w14:textId="1BFDE67B" w:rsidR="00940624" w:rsidRPr="00F1562C" w:rsidRDefault="00940624" w:rsidP="00B95EFB">
            <w:pPr>
              <w:keepLines/>
              <w:spacing w:before="120"/>
              <w:rPr>
                <w:sz w:val="22"/>
                <w:szCs w:val="22"/>
              </w:rPr>
            </w:pPr>
            <w:r w:rsidRPr="00F1562C">
              <w:rPr>
                <w:b/>
                <w:bCs/>
                <w:sz w:val="22"/>
                <w:szCs w:val="22"/>
              </w:rPr>
              <w:t xml:space="preserve">Key </w:t>
            </w:r>
            <w:r w:rsidR="003F0CF3" w:rsidRPr="00F1562C">
              <w:rPr>
                <w:b/>
                <w:bCs/>
                <w:sz w:val="22"/>
                <w:szCs w:val="22"/>
              </w:rPr>
              <w:t>consideration for economic model</w:t>
            </w:r>
            <w:r w:rsidRPr="00F1562C">
              <w:rPr>
                <w:b/>
                <w:bCs/>
                <w:sz w:val="22"/>
                <w:szCs w:val="22"/>
              </w:rPr>
              <w:t>:</w:t>
            </w:r>
            <w:r w:rsidRPr="00F1562C">
              <w:rPr>
                <w:sz w:val="22"/>
                <w:szCs w:val="22"/>
              </w:rPr>
              <w:t xml:space="preserve"> </w:t>
            </w:r>
            <w:r w:rsidR="002F6541" w:rsidRPr="00F1562C">
              <w:rPr>
                <w:sz w:val="22"/>
                <w:szCs w:val="22"/>
              </w:rPr>
              <w:t xml:space="preserve">Unlike many investigational drugs, due to the high mortality rate of systemic bacterial infections if not adequately treated, efficacy of new </w:t>
            </w:r>
            <w:r w:rsidR="00BD5ED8" w:rsidRPr="00F1562C">
              <w:rPr>
                <w:sz w:val="22"/>
                <w:szCs w:val="22"/>
              </w:rPr>
              <w:t xml:space="preserve">antimicrobials </w:t>
            </w:r>
            <w:r w:rsidR="002F6541" w:rsidRPr="00F1562C">
              <w:rPr>
                <w:sz w:val="22"/>
                <w:szCs w:val="22"/>
              </w:rPr>
              <w:t>cannot ethically be compared against placebo. Therefore</w:t>
            </w:r>
            <w:r w:rsidR="00121909" w:rsidRPr="00F1562C">
              <w:rPr>
                <w:sz w:val="22"/>
                <w:szCs w:val="22"/>
              </w:rPr>
              <w:t>,</w:t>
            </w:r>
            <w:r w:rsidR="002F6541" w:rsidRPr="00F1562C">
              <w:rPr>
                <w:sz w:val="22"/>
                <w:szCs w:val="22"/>
              </w:rPr>
              <w:t xml:space="preserve"> Phase </w:t>
            </w:r>
            <w:r w:rsidR="00121909" w:rsidRPr="00F1562C">
              <w:rPr>
                <w:sz w:val="22"/>
                <w:szCs w:val="22"/>
              </w:rPr>
              <w:t>III</w:t>
            </w:r>
            <w:r w:rsidR="002F6541" w:rsidRPr="00F1562C">
              <w:rPr>
                <w:sz w:val="22"/>
                <w:szCs w:val="22"/>
              </w:rPr>
              <w:t xml:space="preserve"> double blinded, randomi</w:t>
            </w:r>
            <w:r w:rsidR="00A745C7" w:rsidRPr="00F1562C">
              <w:rPr>
                <w:sz w:val="22"/>
                <w:szCs w:val="22"/>
              </w:rPr>
              <w:t>z</w:t>
            </w:r>
            <w:r w:rsidR="002F6541" w:rsidRPr="00F1562C">
              <w:rPr>
                <w:sz w:val="22"/>
                <w:szCs w:val="22"/>
              </w:rPr>
              <w:t>ed controlled trials use an active comparator, and only patients with infections caused by pathogens that are equally susceptible to treatments in both arms can be enrolled. This limits the trial’s value in assessing the intervention’s relative efficacy in highly resistant populations, where they are expected to be used in clinical practice, aligned with stewardship principles. Also, due to the large amount of heterogeneity in terms of infection sites, causal pathogens, mechanisms of resistance, and underlying diseases, it would not be practically possible to undertake a comparative study that was large enough to balance all of these confounding factors. Thus, in the context of AMR, the standard clinical trial approach aimed at demonstrating superiority over existing treatments is not feasible.</w:t>
            </w:r>
            <w:r w:rsidR="0035176E" w:rsidRPr="00F1562C">
              <w:rPr>
                <w:sz w:val="22"/>
                <w:szCs w:val="22"/>
              </w:rPr>
              <w:t xml:space="preserve"> Clinical data ha</w:t>
            </w:r>
            <w:r w:rsidR="00C61C09" w:rsidRPr="00F1562C">
              <w:rPr>
                <w:sz w:val="22"/>
                <w:szCs w:val="22"/>
              </w:rPr>
              <w:t>ve</w:t>
            </w:r>
            <w:r w:rsidR="0035176E" w:rsidRPr="00F1562C">
              <w:rPr>
                <w:sz w:val="22"/>
                <w:szCs w:val="22"/>
              </w:rPr>
              <w:t xml:space="preserve"> value as supportive </w:t>
            </w:r>
            <w:r w:rsidR="00960815" w:rsidRPr="00F1562C">
              <w:rPr>
                <w:sz w:val="22"/>
                <w:szCs w:val="22"/>
              </w:rPr>
              <w:t xml:space="preserve">data </w:t>
            </w:r>
            <w:r w:rsidR="0035176E" w:rsidRPr="00F1562C">
              <w:rPr>
                <w:sz w:val="22"/>
                <w:szCs w:val="22"/>
              </w:rPr>
              <w:t xml:space="preserve">to the </w:t>
            </w:r>
            <w:r w:rsidR="0035176E" w:rsidRPr="00F1562C">
              <w:rPr>
                <w:i/>
                <w:iCs/>
                <w:sz w:val="22"/>
                <w:szCs w:val="22"/>
              </w:rPr>
              <w:t>in</w:t>
            </w:r>
            <w:r w:rsidR="00E76EB2" w:rsidRPr="00F1562C">
              <w:rPr>
                <w:i/>
                <w:iCs/>
                <w:sz w:val="22"/>
                <w:szCs w:val="22"/>
              </w:rPr>
              <w:t xml:space="preserve"> </w:t>
            </w:r>
            <w:r w:rsidR="0035176E" w:rsidRPr="00F1562C">
              <w:rPr>
                <w:i/>
                <w:iCs/>
                <w:sz w:val="22"/>
                <w:szCs w:val="22"/>
              </w:rPr>
              <w:t>vitro</w:t>
            </w:r>
            <w:r w:rsidR="0035176E" w:rsidRPr="00F1562C">
              <w:rPr>
                <w:sz w:val="22"/>
                <w:szCs w:val="22"/>
              </w:rPr>
              <w:t xml:space="preserve"> evidence, especially when confounding factors are considered as far as possible</w:t>
            </w:r>
            <w:r w:rsidR="00C61C09" w:rsidRPr="00F1562C">
              <w:rPr>
                <w:sz w:val="22"/>
                <w:szCs w:val="22"/>
              </w:rPr>
              <w:t>.</w:t>
            </w:r>
          </w:p>
        </w:tc>
      </w:tr>
    </w:tbl>
    <w:p w14:paraId="104F6C2F" w14:textId="77777777" w:rsidR="00940624" w:rsidRPr="00F1562C" w:rsidRDefault="00940624" w:rsidP="00ED27E7"/>
    <w:p w14:paraId="477C1174" w14:textId="77777777" w:rsidR="00A86603" w:rsidRPr="00F1562C" w:rsidRDefault="00A86603" w:rsidP="00ED27E7">
      <w:pPr>
        <w:pStyle w:val="Heading4"/>
      </w:pPr>
      <w:bookmarkStart w:id="184" w:name="_Ref70689334"/>
      <w:r w:rsidRPr="00F1562C">
        <w:lastRenderedPageBreak/>
        <w:t>CREDIBLE-CR</w:t>
      </w:r>
      <w:bookmarkEnd w:id="184"/>
    </w:p>
    <w:p w14:paraId="7DB671F8" w14:textId="77777777" w:rsidR="00A86603" w:rsidRPr="00F1562C" w:rsidRDefault="00A86603" w:rsidP="00FA3410">
      <w:pPr>
        <w:pStyle w:val="Heading5"/>
      </w:pPr>
      <w:bookmarkStart w:id="185" w:name="_Ref72515582"/>
      <w:r w:rsidRPr="00F1562C">
        <w:t>CREDIBLE-CR methods</w:t>
      </w:r>
      <w:bookmarkEnd w:id="185"/>
    </w:p>
    <w:p w14:paraId="6760A7B2" w14:textId="3F800E9A" w:rsidR="00A86603" w:rsidRPr="00F1562C" w:rsidRDefault="00A86603" w:rsidP="009F22FC">
      <w:bookmarkStart w:id="186" w:name="_Hlk69999363"/>
      <w:r w:rsidRPr="00F1562C">
        <w:t>CREDIBLE-CR is a non-inferential/descriptive Phase III, open-label, randomi</w:t>
      </w:r>
      <w:r w:rsidR="0049014C" w:rsidRPr="00F1562C">
        <w:t>z</w:t>
      </w:r>
      <w:r w:rsidRPr="00F1562C">
        <w:t xml:space="preserve">ed, parallel-group, active-controlled clinical study to </w:t>
      </w:r>
      <w:r w:rsidR="000A0C12" w:rsidRPr="00F1562C">
        <w:t>investigate the</w:t>
      </w:r>
      <w:r w:rsidRPr="00F1562C">
        <w:t xml:space="preserve"> efficacy of cefiderocol or </w:t>
      </w:r>
      <w:r w:rsidR="00364364" w:rsidRPr="00F1562C">
        <w:t xml:space="preserve">best available therapy </w:t>
      </w:r>
      <w:r w:rsidR="008B421F" w:rsidRPr="00F1562C">
        <w:t>(</w:t>
      </w:r>
      <w:r w:rsidRPr="00F1562C">
        <w:t>BAT</w:t>
      </w:r>
      <w:r w:rsidR="008B421F" w:rsidRPr="00F1562C">
        <w:t>)</w:t>
      </w:r>
      <w:r w:rsidRPr="00F1562C">
        <w:t xml:space="preserve"> in the treatment of serious infections caused by </w:t>
      </w:r>
      <w:r w:rsidR="00D158E8" w:rsidRPr="00F1562C">
        <w:t>carbapenem-resistant</w:t>
      </w:r>
      <w:r w:rsidR="00D158E8" w:rsidRPr="00F1562C" w:rsidDel="001E5387">
        <w:t xml:space="preserve"> </w:t>
      </w:r>
      <w:r w:rsidR="00CF7D3C" w:rsidRPr="00F1562C">
        <w:t xml:space="preserve">aerobic </w:t>
      </w:r>
      <w:r w:rsidRPr="00F1562C">
        <w:t>Gram-negative pathogens for HAP/VAP/HCAP, cUTI and BSI/sepsis.</w:t>
      </w:r>
      <w:r w:rsidR="00362D47" w:rsidRPr="00F1562C">
        <w:t xml:space="preserve"> </w:t>
      </w:r>
      <w:r w:rsidR="00096E87" w:rsidRPr="00F1562C">
        <w:t>Full details of the study methods are presented in Appendix C.</w:t>
      </w:r>
      <w:r w:rsidR="00507C99">
        <w:t>6</w:t>
      </w:r>
      <w:r w:rsidR="00096E87" w:rsidRPr="00F1562C">
        <w:t>.1.1. Briefly, p</w:t>
      </w:r>
      <w:r w:rsidRPr="00F1562C">
        <w:t>atients (n</w:t>
      </w:r>
      <w:r w:rsidR="009C5FE6" w:rsidRPr="00F1562C">
        <w:t> </w:t>
      </w:r>
      <w:r w:rsidRPr="00F1562C">
        <w:t>=</w:t>
      </w:r>
      <w:r w:rsidR="009C5FE6" w:rsidRPr="00F1562C">
        <w:t> </w:t>
      </w:r>
      <w:r w:rsidRPr="00F1562C">
        <w:t>152) were randomi</w:t>
      </w:r>
      <w:r w:rsidR="0049014C" w:rsidRPr="00F1562C">
        <w:t>z</w:t>
      </w:r>
      <w:r w:rsidRPr="00F1562C">
        <w:t xml:space="preserve">ed 2:1 to </w:t>
      </w:r>
      <w:r w:rsidR="009C5FE6" w:rsidRPr="00F1562C">
        <w:t xml:space="preserve">receive </w:t>
      </w:r>
      <w:r w:rsidRPr="00F1562C">
        <w:t xml:space="preserve">either cefiderocol, 2 g, administered </w:t>
      </w:r>
      <w:r w:rsidR="009C5FE6" w:rsidRPr="00F1562C">
        <w:t>intravenously (</w:t>
      </w:r>
      <w:r w:rsidRPr="00F1562C">
        <w:t>IV</w:t>
      </w:r>
      <w:r w:rsidR="009C5FE6" w:rsidRPr="00F1562C">
        <w:t>)</w:t>
      </w:r>
      <w:r w:rsidRPr="00F1562C">
        <w:t xml:space="preserve"> over 3 hours every 8 hours (q8h) or BAT. Patients with cUTI received cefiderocol as monotherapy, whereas for patients with HAP/VAP/HCAP or BSI/sepsis, physicians could choose to add one additional </w:t>
      </w:r>
      <w:r w:rsidR="00B851AA" w:rsidRPr="00F1562C">
        <w:t>antimicrobial</w:t>
      </w:r>
      <w:r w:rsidR="00B374C3" w:rsidRPr="00F1562C">
        <w:t>: the majority of patients in CREDIBLE-CR received cefiderocol as monotherapy.</w:t>
      </w:r>
    </w:p>
    <w:p w14:paraId="020E3ED8" w14:textId="016D9E8D" w:rsidR="00A86603" w:rsidRPr="00F1562C" w:rsidRDefault="00E90B43" w:rsidP="009F22FC">
      <w:r w:rsidRPr="00F1562C">
        <w:t>BAT</w:t>
      </w:r>
      <w:r w:rsidR="00A86603" w:rsidRPr="00F1562C">
        <w:t xml:space="preserve"> was chosen by the investigator before randomi</w:t>
      </w:r>
      <w:r w:rsidR="00FA2B2F" w:rsidRPr="00F1562C">
        <w:t>z</w:t>
      </w:r>
      <w:r w:rsidR="00A86603" w:rsidRPr="00F1562C">
        <w:t xml:space="preserve">ation and could include up to three </w:t>
      </w:r>
      <w:r w:rsidR="00B851AA" w:rsidRPr="00F1562C">
        <w:t>antimicrobial</w:t>
      </w:r>
      <w:r w:rsidR="00A86603" w:rsidRPr="00F1562C">
        <w:t xml:space="preserve">s with </w:t>
      </w:r>
      <w:r w:rsidR="00CF7D3C" w:rsidRPr="00F1562C">
        <w:t xml:space="preserve">aerobic </w:t>
      </w:r>
      <w:r w:rsidR="00A86603" w:rsidRPr="00F1562C">
        <w:t xml:space="preserve">Gram-negative coverage used in combination. Due to the enrolment of patients with a broad range of </w:t>
      </w:r>
      <w:r w:rsidR="00D158E8" w:rsidRPr="00F1562C">
        <w:t>carbapenem-resistant</w:t>
      </w:r>
      <w:r w:rsidR="00D158E8" w:rsidRPr="00F1562C" w:rsidDel="001E5387">
        <w:t xml:space="preserve"> </w:t>
      </w:r>
      <w:r w:rsidR="00CF7D3C" w:rsidRPr="00F1562C">
        <w:t xml:space="preserve">aerobic </w:t>
      </w:r>
      <w:r w:rsidR="00A86603" w:rsidRPr="00F1562C">
        <w:t>Gram-negative bacteria and infection types, BAT was considered to be the appropriate comparator</w:t>
      </w:r>
      <w:r w:rsidR="000B0833" w:rsidRPr="00F1562C">
        <w:t>,</w:t>
      </w:r>
      <w:r w:rsidR="00A86603" w:rsidRPr="00F1562C">
        <w:t xml:space="preserve"> reflecting the </w:t>
      </w:r>
      <w:r w:rsidR="002A4458" w:rsidRPr="00F1562C">
        <w:t xml:space="preserve">lack of consensus over standard of care and the </w:t>
      </w:r>
      <w:r w:rsidR="00A86603" w:rsidRPr="00F1562C">
        <w:t>variation in the combination</w:t>
      </w:r>
      <w:r w:rsidR="00EA7998" w:rsidRPr="00F1562C">
        <w:t>s</w:t>
      </w:r>
      <w:r w:rsidR="00A86603" w:rsidRPr="00F1562C">
        <w:t xml:space="preserve"> of </w:t>
      </w:r>
      <w:r w:rsidR="00BD5ED8" w:rsidRPr="00F1562C">
        <w:t xml:space="preserve">antimicrobials </w:t>
      </w:r>
      <w:r w:rsidR="00A86603" w:rsidRPr="00F1562C">
        <w:t>within clinical practice. This was also in accordance with the regulatory guidance by EMA.</w:t>
      </w:r>
      <w:r w:rsidR="00B374C3" w:rsidRPr="00F1562C">
        <w:t xml:space="preserve"> The majority of</w:t>
      </w:r>
      <w:r w:rsidR="001C1FEA" w:rsidRPr="00F1562C">
        <w:t xml:space="preserve"> patients receiving BAT were treated with colistin-based regimens.</w:t>
      </w:r>
    </w:p>
    <w:p w14:paraId="778D9C83" w14:textId="33DF303E" w:rsidR="00A86603" w:rsidRPr="00F1562C" w:rsidRDefault="00A86603" w:rsidP="009F22FC">
      <w:r w:rsidRPr="00F1562C">
        <w:t xml:space="preserve">The primary endpoint of the study was the clinical cure rate at TOC in </w:t>
      </w:r>
      <w:r w:rsidR="000B0833" w:rsidRPr="00F1562C">
        <w:t xml:space="preserve">the </w:t>
      </w:r>
      <w:r w:rsidR="00D158E8" w:rsidRPr="00F1562C">
        <w:t>carbapenem-resistant</w:t>
      </w:r>
      <w:r w:rsidR="00D158E8" w:rsidRPr="00F1562C" w:rsidDel="001E5387">
        <w:t xml:space="preserve"> </w:t>
      </w:r>
      <w:r w:rsidRPr="00F1562C">
        <w:t xml:space="preserve">microbiological intent-to-treat </w:t>
      </w:r>
      <w:r w:rsidR="000B0833" w:rsidRPr="00F1562C">
        <w:t xml:space="preserve">(micro-ITT) </w:t>
      </w:r>
      <w:r w:rsidRPr="00F1562C">
        <w:t xml:space="preserve">population for HAP/VAP/HCAP and BSI/sepsis, and microbiological eradication at TOC in </w:t>
      </w:r>
      <w:r w:rsidR="00D158E8" w:rsidRPr="00F1562C">
        <w:t>carbapenem-resistant</w:t>
      </w:r>
      <w:r w:rsidR="00D158E8" w:rsidRPr="00F1562C" w:rsidDel="001E5387">
        <w:t xml:space="preserve"> </w:t>
      </w:r>
      <w:r w:rsidRPr="00F1562C">
        <w:t>Micro-ITT for cUTI.</w:t>
      </w:r>
      <w:r w:rsidR="00362D47" w:rsidRPr="00F1562C">
        <w:t xml:space="preserve"> </w:t>
      </w:r>
      <w:r w:rsidRPr="00F1562C">
        <w:t xml:space="preserve">Of note, the study was not designed to provide inferential hypothesis testing but was </w:t>
      </w:r>
      <w:r w:rsidR="006468E1" w:rsidRPr="00F1562C">
        <w:t xml:space="preserve">instead </w:t>
      </w:r>
      <w:r w:rsidRPr="00F1562C">
        <w:t>intended to provide descriptive statistics only of the aggregated data</w:t>
      </w:r>
      <w:r w:rsidR="006468E1" w:rsidRPr="00F1562C">
        <w:t>,</w:t>
      </w:r>
      <w:r w:rsidRPr="00F1562C">
        <w:t xml:space="preserve"> due to limited </w:t>
      </w:r>
      <w:r w:rsidR="006468E1" w:rsidRPr="00F1562C">
        <w:t xml:space="preserve">number of </w:t>
      </w:r>
      <w:r w:rsidRPr="00F1562C">
        <w:t>patient</w:t>
      </w:r>
      <w:r w:rsidR="006468E1" w:rsidRPr="00F1562C">
        <w:t>s</w:t>
      </w:r>
      <w:r w:rsidRPr="00F1562C">
        <w:t>. Given that BAT could not be standardized across geographical regions and could have been different even among hospitals in the same country, blinding was not possible.</w:t>
      </w:r>
    </w:p>
    <w:p w14:paraId="4706B97F" w14:textId="585FFFD3" w:rsidR="00C71F76" w:rsidRPr="00F1562C" w:rsidRDefault="00C71F76" w:rsidP="009F22FC">
      <w:r w:rsidRPr="00F1562C">
        <w:t xml:space="preserve">As supporting evidence to the pivotal </w:t>
      </w:r>
      <w:r w:rsidRPr="00F1562C">
        <w:rPr>
          <w:i/>
          <w:iCs/>
        </w:rPr>
        <w:t>in vitro</w:t>
      </w:r>
      <w:r w:rsidRPr="00F1562C">
        <w:t xml:space="preserve"> data for cefiderocol, full details of the descriptive statistical analyses and study populations from the CREDIBLE-CR study </w:t>
      </w:r>
      <w:r w:rsidRPr="00F1562C">
        <w:lastRenderedPageBreak/>
        <w:t>are available in the CREDIBLE-CR CSR and publications, available as part of the reference pack. The patient disposition diagram is presented in Appendix C.2.</w:t>
      </w:r>
    </w:p>
    <w:p w14:paraId="6EE637F9" w14:textId="076D875F" w:rsidR="00C71F76" w:rsidRPr="00F1562C" w:rsidRDefault="00C71F76" w:rsidP="00C71F76">
      <w:r w:rsidRPr="00F1562C">
        <w:t xml:space="preserve">The relevance of the clinical trial data to support cefiderocol in this submission is discussed in Section </w:t>
      </w:r>
      <w:r w:rsidR="000D2452">
        <w:fldChar w:fldCharType="begin"/>
      </w:r>
      <w:r w:rsidR="000D2452">
        <w:instrText xml:space="preserve"> REF _Ref74040582 \n \h </w:instrText>
      </w:r>
      <w:r w:rsidR="000D2452">
        <w:fldChar w:fldCharType="separate"/>
      </w:r>
      <w:r w:rsidR="000D2452">
        <w:t>2.1</w:t>
      </w:r>
      <w:r w:rsidR="000D2452">
        <w:fldChar w:fldCharType="end"/>
      </w:r>
      <w:r w:rsidRPr="00F1562C">
        <w:t xml:space="preserve"> and Section </w:t>
      </w:r>
      <w:r w:rsidRPr="00F1562C">
        <w:fldChar w:fldCharType="begin"/>
      </w:r>
      <w:r w:rsidRPr="00F1562C">
        <w:instrText xml:space="preserve"> REF _Ref70000597 \r \h </w:instrText>
      </w:r>
      <w:r w:rsidRPr="00F1562C">
        <w:fldChar w:fldCharType="separate"/>
      </w:r>
      <w:r w:rsidR="00B33309">
        <w:t>2.2</w:t>
      </w:r>
      <w:r w:rsidRPr="00F1562C">
        <w:fldChar w:fldCharType="end"/>
      </w:r>
      <w:r w:rsidRPr="00F1562C">
        <w:t xml:space="preserve">. As the only clinical trial appropriate to be considered as supporting evidence to the pivotal </w:t>
      </w:r>
      <w:r w:rsidRPr="00F1562C">
        <w:rPr>
          <w:i/>
          <w:iCs/>
        </w:rPr>
        <w:t>in vitro</w:t>
      </w:r>
      <w:r w:rsidRPr="00F1562C">
        <w:t xml:space="preserve"> data for cefiderocol, a quality assessment of the CREDIBLE-CR study using the NICE checklist is presented in Appendix C.3.</w:t>
      </w:r>
    </w:p>
    <w:p w14:paraId="10FE2E4A" w14:textId="5FCC6F4A" w:rsidR="00C71F76" w:rsidRPr="00F1562C" w:rsidRDefault="00C71F76" w:rsidP="00C71F76">
      <w:r w:rsidRPr="00F1562C">
        <w:t xml:space="preserve">CREDIBLE-CR was considered to be a high-quality study and was conducted according to Good Clinical Practice; however, </w:t>
      </w:r>
      <w:r w:rsidR="00FE4C0C" w:rsidRPr="00F1562C">
        <w:t>being an open-label study that was not powered to detect statistically significant differences between treatment arms</w:t>
      </w:r>
      <w:r w:rsidRPr="00F1562C">
        <w:t>, there remains some risk of bias with any clinical trial results in this setting.</w:t>
      </w:r>
    </w:p>
    <w:bookmarkEnd w:id="186"/>
    <w:p w14:paraId="1F7594A7" w14:textId="77777777" w:rsidR="00A86603" w:rsidRPr="00F1562C" w:rsidRDefault="00A86603" w:rsidP="00FA3410">
      <w:pPr>
        <w:pStyle w:val="Heading5"/>
      </w:pPr>
      <w:r w:rsidRPr="00F1562C">
        <w:t>CREDIBLE-CR baseline characteristics</w:t>
      </w:r>
    </w:p>
    <w:p w14:paraId="7CD497FE" w14:textId="7FC38003" w:rsidR="00A86603" w:rsidRPr="00F1562C" w:rsidRDefault="00096E87" w:rsidP="009F22FC">
      <w:r w:rsidRPr="00F1562C">
        <w:t xml:space="preserve">Full details on the baseline characteristics of patients in CREDIBLE-CR, including a breakdown of </w:t>
      </w:r>
      <w:r w:rsidR="00D41B04" w:rsidRPr="00F1562C">
        <w:t>baseline pathogens are presented in Appendix C.</w:t>
      </w:r>
      <w:r w:rsidR="007975CB">
        <w:t>6</w:t>
      </w:r>
      <w:r w:rsidR="00D41B04" w:rsidRPr="00F1562C">
        <w:t xml:space="preserve">.1.2. </w:t>
      </w:r>
      <w:r w:rsidR="00A86603" w:rsidRPr="00F1562C">
        <w:t>Overall, the study included a heterogeneous population including three infection types (HAP/VAP/HCAP, BSI/sepsis, and cUTI)</w:t>
      </w:r>
      <w:r w:rsidR="00D41B04" w:rsidRPr="00F1562C">
        <w:t xml:space="preserve">, </w:t>
      </w:r>
      <w:r w:rsidR="00A86603" w:rsidRPr="00F1562C">
        <w:t xml:space="preserve">a wide variety of </w:t>
      </w:r>
      <w:r w:rsidR="00D158E8" w:rsidRPr="00F1562C">
        <w:t>carbapenem-resistant</w:t>
      </w:r>
      <w:r w:rsidR="00D158E8" w:rsidRPr="00F1562C" w:rsidDel="001E5387">
        <w:t xml:space="preserve"> </w:t>
      </w:r>
      <w:r w:rsidR="00A86603" w:rsidRPr="00F1562C">
        <w:t>pathogens also including non-</w:t>
      </w:r>
      <w:r w:rsidR="00FE6A43" w:rsidRPr="00F1562C">
        <w:t>fermenters</w:t>
      </w:r>
      <w:r w:rsidR="00A86603" w:rsidRPr="00F1562C">
        <w:t xml:space="preserve"> (</w:t>
      </w:r>
      <w:r w:rsidR="00A86603" w:rsidRPr="00F1562C">
        <w:rPr>
          <w:i/>
          <w:iCs/>
        </w:rPr>
        <w:t>Acinetobacter</w:t>
      </w:r>
      <w:r w:rsidR="00A86603" w:rsidRPr="00F1562C">
        <w:t xml:space="preserve"> spp. and </w:t>
      </w:r>
      <w:r w:rsidR="00A86603" w:rsidRPr="00F1562C">
        <w:rPr>
          <w:i/>
          <w:iCs/>
        </w:rPr>
        <w:t>Stenotrophomonas</w:t>
      </w:r>
      <w:r w:rsidR="00A86603" w:rsidRPr="00F1562C">
        <w:t xml:space="preserve"> spp</w:t>
      </w:r>
      <w:r w:rsidR="000A7684" w:rsidRPr="00F1562C">
        <w:t>.</w:t>
      </w:r>
      <w:r w:rsidR="00A86603" w:rsidRPr="00F1562C">
        <w:t>)</w:t>
      </w:r>
      <w:r w:rsidR="00D41B04" w:rsidRPr="00F1562C">
        <w:t xml:space="preserve">, and </w:t>
      </w:r>
      <w:r w:rsidR="00A86603" w:rsidRPr="00F1562C">
        <w:t xml:space="preserve">a </w:t>
      </w:r>
      <w:r w:rsidR="00CA5657" w:rsidRPr="00F1562C">
        <w:t>high</w:t>
      </w:r>
      <w:r w:rsidR="00A86603" w:rsidRPr="00F1562C">
        <w:t xml:space="preserve"> number of patients with life-threatening or end-of-life conditions with a high risk of mortality.</w:t>
      </w:r>
    </w:p>
    <w:p w14:paraId="25692956" w14:textId="774E2B1B" w:rsidR="00A86603" w:rsidRPr="00F1562C" w:rsidRDefault="00A86603" w:rsidP="009729A6">
      <w:r w:rsidRPr="00F1562C">
        <w:t xml:space="preserve">Baseline demographics were generally statistically balanced between the </w:t>
      </w:r>
      <w:r w:rsidR="0031646A" w:rsidRPr="00F1562C">
        <w:t>two</w:t>
      </w:r>
      <w:r w:rsidRPr="00F1562C">
        <w:t xml:space="preserve"> treatment arms</w:t>
      </w:r>
      <w:r w:rsidR="00E61121" w:rsidRPr="00F1562C">
        <w:t>,</w:t>
      </w:r>
      <w:r w:rsidRPr="00F1562C">
        <w:t xml:space="preserve"> with some clinical exceptions that can influence the results</w:t>
      </w:r>
      <w:r w:rsidR="009B7A50" w:rsidRPr="00F1562C">
        <w:rPr>
          <w:rStyle w:val="CommentReference"/>
        </w:rPr>
        <w:t>.</w:t>
      </w:r>
      <w:r w:rsidRPr="00F1562C">
        <w:t xml:space="preserve"> There was a higher proportion of patients of ≥</w:t>
      </w:r>
      <w:r w:rsidR="00106E09" w:rsidRPr="00F1562C">
        <w:t> </w:t>
      </w:r>
      <w:r w:rsidRPr="00F1562C">
        <w:t>65 years old (63.4% v</w:t>
      </w:r>
      <w:r w:rsidR="0074160D" w:rsidRPr="00F1562C">
        <w:t>ersu</w:t>
      </w:r>
      <w:r w:rsidRPr="00F1562C">
        <w:t xml:space="preserve">s 44.9%) and </w:t>
      </w:r>
      <w:r w:rsidR="0074160D" w:rsidRPr="00F1562C">
        <w:t xml:space="preserve">of </w:t>
      </w:r>
      <w:r w:rsidRPr="00F1562C">
        <w:t>patients with moderate (22.8% v</w:t>
      </w:r>
      <w:r w:rsidR="0074160D" w:rsidRPr="00F1562C">
        <w:t>ersu</w:t>
      </w:r>
      <w:r w:rsidRPr="00F1562C">
        <w:t>s 16.3%) and severe renal impairment (19.8% v</w:t>
      </w:r>
      <w:r w:rsidR="0074160D" w:rsidRPr="00F1562C">
        <w:t>ersu</w:t>
      </w:r>
      <w:r w:rsidRPr="00F1562C">
        <w:t xml:space="preserve">s 14.3%) in cefiderocol group </w:t>
      </w:r>
      <w:r w:rsidR="006B3D20" w:rsidRPr="00F1562C">
        <w:t>compared with the</w:t>
      </w:r>
      <w:r w:rsidRPr="00F1562C">
        <w:t xml:space="preserve"> BAT </w:t>
      </w:r>
      <w:r w:rsidR="006B3D20" w:rsidRPr="00F1562C">
        <w:t xml:space="preserve">group </w:t>
      </w:r>
      <w:r w:rsidRPr="00F1562C">
        <w:t>(</w:t>
      </w:r>
      <w:r w:rsidR="00D41B04" w:rsidRPr="00F1562C">
        <w:t>see Appendix C.</w:t>
      </w:r>
      <w:r w:rsidR="007975CB">
        <w:t>6</w:t>
      </w:r>
      <w:r w:rsidR="00D41B04" w:rsidRPr="00F1562C">
        <w:t>.1.2</w:t>
      </w:r>
      <w:r w:rsidRPr="00F1562C">
        <w:t>).</w:t>
      </w:r>
      <w:r w:rsidR="00362D47" w:rsidRPr="00F1562C">
        <w:t xml:space="preserve"> </w:t>
      </w:r>
      <w:r w:rsidRPr="00F1562C">
        <w:t xml:space="preserve">There was </w:t>
      </w:r>
      <w:r w:rsidR="00D41B04" w:rsidRPr="00F1562C">
        <w:t xml:space="preserve">also </w:t>
      </w:r>
      <w:r w:rsidRPr="00F1562C">
        <w:t xml:space="preserve">an imbalance </w:t>
      </w:r>
      <w:r w:rsidR="00E61121" w:rsidRPr="00F1562C">
        <w:t xml:space="preserve">in </w:t>
      </w:r>
      <w:r w:rsidRPr="00F1562C">
        <w:t>the baseline pathogens</w:t>
      </w:r>
      <w:r w:rsidR="00E61121" w:rsidRPr="00F1562C">
        <w:t xml:space="preserve"> between the </w:t>
      </w:r>
      <w:r w:rsidR="008D61CE" w:rsidRPr="00F1562C">
        <w:t xml:space="preserve">trial </w:t>
      </w:r>
      <w:r w:rsidR="00E61121" w:rsidRPr="00F1562C">
        <w:t>arms</w:t>
      </w:r>
      <w:r w:rsidR="008D61CE" w:rsidRPr="00F1562C">
        <w:t>.</w:t>
      </w:r>
      <w:r w:rsidRPr="00F1562C">
        <w:t xml:space="preserve"> </w:t>
      </w:r>
      <w:r w:rsidR="008D61CE" w:rsidRPr="00F1562C">
        <w:t xml:space="preserve">The </w:t>
      </w:r>
      <w:r w:rsidRPr="00F1562C">
        <w:t xml:space="preserve">cefiderocol arm contained more patients with multiple pathogens and more non-fermenters, particularly </w:t>
      </w:r>
      <w:r w:rsidRPr="00F1562C">
        <w:rPr>
          <w:i/>
          <w:iCs/>
        </w:rPr>
        <w:t>Stenotrophomonas</w:t>
      </w:r>
      <w:r w:rsidRPr="00F1562C">
        <w:t xml:space="preserve"> </w:t>
      </w:r>
      <w:r w:rsidR="001B6A22" w:rsidRPr="00F1562C">
        <w:rPr>
          <w:i/>
          <w:iCs/>
        </w:rPr>
        <w:t>malto</w:t>
      </w:r>
      <w:r w:rsidR="008C6445" w:rsidRPr="00F1562C">
        <w:rPr>
          <w:i/>
          <w:iCs/>
        </w:rPr>
        <w:t>p</w:t>
      </w:r>
      <w:r w:rsidR="001B6A22" w:rsidRPr="00F1562C">
        <w:rPr>
          <w:i/>
          <w:iCs/>
        </w:rPr>
        <w:t>hilia</w:t>
      </w:r>
      <w:r w:rsidRPr="00F1562C">
        <w:t>. The most common pathogen</w:t>
      </w:r>
      <w:r w:rsidR="00E910AC" w:rsidRPr="00F1562C">
        <w:t>s</w:t>
      </w:r>
      <w:r w:rsidRPr="00F1562C">
        <w:t xml:space="preserve"> w</w:t>
      </w:r>
      <w:r w:rsidR="00E910AC" w:rsidRPr="00F1562C">
        <w:t>ere</w:t>
      </w:r>
      <w:r w:rsidRPr="00F1562C">
        <w:t xml:space="preserve"> </w:t>
      </w:r>
      <w:r w:rsidRPr="00F1562C">
        <w:rPr>
          <w:i/>
          <w:iCs/>
        </w:rPr>
        <w:t>A. baumannii</w:t>
      </w:r>
      <w:r w:rsidRPr="00F1562C">
        <w:t xml:space="preserve"> and </w:t>
      </w:r>
      <w:r w:rsidRPr="00F1562C">
        <w:rPr>
          <w:i/>
          <w:iCs/>
        </w:rPr>
        <w:t>K. pneumoniae</w:t>
      </w:r>
      <w:r w:rsidRPr="00F1562C">
        <w:t xml:space="preserve"> (</w:t>
      </w:r>
      <w:r w:rsidR="00D41B04" w:rsidRPr="00F1562C">
        <w:t>see Appendix C.</w:t>
      </w:r>
      <w:r w:rsidR="007975CB">
        <w:t>6</w:t>
      </w:r>
      <w:r w:rsidR="00D41B04" w:rsidRPr="00F1562C">
        <w:t>.1.2</w:t>
      </w:r>
      <w:r w:rsidRPr="00F1562C">
        <w:t xml:space="preserve">). Of note, all infections caused by </w:t>
      </w:r>
      <w:r w:rsidRPr="00F1562C">
        <w:rPr>
          <w:i/>
          <w:iCs/>
        </w:rPr>
        <w:t>S. maltophilia</w:t>
      </w:r>
      <w:r w:rsidRPr="00F1562C">
        <w:t xml:space="preserve"> were randomi</w:t>
      </w:r>
      <w:r w:rsidR="0049014C" w:rsidRPr="00F1562C">
        <w:t>z</w:t>
      </w:r>
      <w:r w:rsidRPr="00F1562C">
        <w:t>ed to the cefiderocol arm.</w:t>
      </w:r>
    </w:p>
    <w:p w14:paraId="224BF899" w14:textId="1E7E1E50" w:rsidR="00F01966" w:rsidRPr="00F1562C" w:rsidRDefault="00F01966" w:rsidP="00FA3410">
      <w:pPr>
        <w:pStyle w:val="Heading5"/>
      </w:pPr>
      <w:r w:rsidRPr="00F1562C">
        <w:lastRenderedPageBreak/>
        <w:t xml:space="preserve">Primary efficacy endpoint: clinical cure rate for HAP/VAP/HCAP and BSI/sepsis, and microbiological eradication for cUTI </w:t>
      </w:r>
      <w:r w:rsidR="00A96ACE" w:rsidRPr="00F1562C">
        <w:t>(at TOC)</w:t>
      </w:r>
    </w:p>
    <w:p w14:paraId="4CEF02C2" w14:textId="28DD870E" w:rsidR="00F01966" w:rsidRPr="00F1562C" w:rsidRDefault="00F01966" w:rsidP="00F01966">
      <w:pPr>
        <w:rPr>
          <w:lang w:eastAsia="x-none"/>
        </w:rPr>
      </w:pPr>
      <w:r w:rsidRPr="00F1562C">
        <w:t>Results of clinical cure and microbiological eradication were similar between the two arms. However, even in these very-difficult-to-treat patients, cefiderocol has consistently demonstrated numerically higher clinical cure in cUTI and BSI/sepsis and a numerically higher microbiological eradication rate than those seen in the BAT arm across all infection sites (pneumonia, BSI and cUTI).</w:t>
      </w:r>
      <w:r w:rsidR="00BE77AE" w:rsidRPr="00F1562C">
        <w:t xml:space="preserve"> It is worth noting that </w:t>
      </w:r>
      <w:r w:rsidR="000C321F" w:rsidRPr="00F1562C">
        <w:t xml:space="preserve">for microbiological eradication there were a high proportion of patients </w:t>
      </w:r>
      <w:r w:rsidR="00E83C37" w:rsidRPr="00F1562C">
        <w:t>with</w:t>
      </w:r>
      <w:r w:rsidR="000C321F" w:rsidRPr="00F1562C">
        <w:t xml:space="preserve"> indeterminate</w:t>
      </w:r>
      <w:r w:rsidR="00E83C37" w:rsidRPr="00F1562C">
        <w:t xml:space="preserve"> results</w:t>
      </w:r>
      <w:r w:rsidR="000C321F" w:rsidRPr="00F1562C">
        <w:t xml:space="preserve"> (</w:t>
      </w:r>
      <w:r w:rsidR="00E83C37" w:rsidRPr="00F1562C">
        <w:t xml:space="preserve">cefiderocol: </w:t>
      </w:r>
      <w:r w:rsidR="001048C7" w:rsidRPr="00F1562C">
        <w:t>48.8%</w:t>
      </w:r>
      <w:r w:rsidR="00E83C37" w:rsidRPr="00F1562C">
        <w:t>; BAT:</w:t>
      </w:r>
      <w:r w:rsidR="001048C7" w:rsidRPr="00F1562C">
        <w:t xml:space="preserve"> 50.0%)</w:t>
      </w:r>
      <w:r w:rsidR="00E83C37" w:rsidRPr="00F1562C">
        <w:t>. The proportion of</w:t>
      </w:r>
      <w:r w:rsidR="0065125A" w:rsidRPr="00F1562C">
        <w:t xml:space="preserve"> patients with </w:t>
      </w:r>
      <w:r w:rsidR="006E496D" w:rsidRPr="00F1562C">
        <w:t>persistent infection</w:t>
      </w:r>
      <w:r w:rsidR="00A054B8" w:rsidRPr="00F1562C">
        <w:t xml:space="preserve"> </w:t>
      </w:r>
      <w:r w:rsidR="0065125A" w:rsidRPr="00F1562C">
        <w:t>was therefore lower</w:t>
      </w:r>
      <w:r w:rsidR="00E83C37" w:rsidRPr="00F1562C">
        <w:t xml:space="preserve"> (</w:t>
      </w:r>
      <w:r w:rsidR="0065125A" w:rsidRPr="00F1562C">
        <w:t xml:space="preserve">cefiderocol: </w:t>
      </w:r>
      <w:r w:rsidR="00E83C37" w:rsidRPr="00F1562C">
        <w:t>20.0%</w:t>
      </w:r>
      <w:r w:rsidR="0065125A" w:rsidRPr="00F1562C">
        <w:t>; BAT:</w:t>
      </w:r>
      <w:r w:rsidR="00E83C37" w:rsidRPr="00F1562C">
        <w:t xml:space="preserve"> 26.3%).</w:t>
      </w:r>
    </w:p>
    <w:p w14:paraId="0849ADD0" w14:textId="77777777" w:rsidR="00F01966" w:rsidRPr="00F1562C" w:rsidRDefault="00F01966" w:rsidP="00F01966">
      <w:pPr>
        <w:rPr>
          <w:lang w:eastAsia="x-none"/>
        </w:rPr>
        <w:sectPr w:rsidR="00F01966" w:rsidRPr="00F1562C" w:rsidSect="0032615F">
          <w:pgSz w:w="11907" w:h="16840" w:code="9"/>
          <w:pgMar w:top="1440" w:right="1440" w:bottom="1440" w:left="1440" w:header="709" w:footer="709" w:gutter="0"/>
          <w:cols w:space="708"/>
          <w:docGrid w:linePitch="360"/>
        </w:sectPr>
      </w:pPr>
    </w:p>
    <w:p w14:paraId="0D9DB62B" w14:textId="7DEE89F8" w:rsidR="00F01966" w:rsidRPr="00F1562C" w:rsidRDefault="00F01966" w:rsidP="00F01966">
      <w:pPr>
        <w:pStyle w:val="Caption"/>
      </w:pPr>
      <w:bookmarkStart w:id="187" w:name="_Ref71890345"/>
      <w:bookmarkStart w:id="188" w:name="_Ref71821191"/>
      <w:bookmarkStart w:id="189" w:name="_Toc74064370"/>
      <w:r w:rsidRPr="00F1562C">
        <w:lastRenderedPageBreak/>
        <w:t xml:space="preserve">Figure </w:t>
      </w:r>
      <w:r w:rsidRPr="00F1562C">
        <w:fldChar w:fldCharType="begin"/>
      </w:r>
      <w:r w:rsidRPr="00F1562C">
        <w:instrText>SEQ Figure \* ARABIC</w:instrText>
      </w:r>
      <w:r w:rsidRPr="00F1562C">
        <w:fldChar w:fldCharType="separate"/>
      </w:r>
      <w:r w:rsidR="00B33309">
        <w:rPr>
          <w:noProof/>
        </w:rPr>
        <w:t>9</w:t>
      </w:r>
      <w:r w:rsidRPr="00F1562C">
        <w:fldChar w:fldCharType="end"/>
      </w:r>
      <w:bookmarkEnd w:id="187"/>
      <w:r w:rsidRPr="00F1562C">
        <w:t>: Clinical cure and microbiological eradication by clinical diagnosis at TOC</w:t>
      </w:r>
      <w:bookmarkEnd w:id="188"/>
      <w:bookmarkEnd w:id="189"/>
    </w:p>
    <w:p w14:paraId="76624C89" w14:textId="77777777" w:rsidR="00F01966" w:rsidRPr="00F1562C" w:rsidRDefault="00F01966" w:rsidP="00F01966">
      <w:pPr>
        <w:rPr>
          <w:lang w:eastAsia="x-none"/>
        </w:rPr>
      </w:pPr>
      <w:r>
        <w:rPr>
          <w:noProof/>
        </w:rPr>
        <w:drawing>
          <wp:inline distT="0" distB="0" distL="0" distR="0" wp14:anchorId="5CEFE3F8" wp14:editId="3F51496A">
            <wp:extent cx="8791576" cy="3326377"/>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26">
                      <a:extLst>
                        <a:ext uri="{28A0092B-C50C-407E-A947-70E740481C1C}">
                          <a14:useLocalDpi xmlns:a14="http://schemas.microsoft.com/office/drawing/2010/main" val="0"/>
                        </a:ext>
                      </a:extLst>
                    </a:blip>
                    <a:stretch>
                      <a:fillRect/>
                    </a:stretch>
                  </pic:blipFill>
                  <pic:spPr>
                    <a:xfrm>
                      <a:off x="0" y="0"/>
                      <a:ext cx="8791576" cy="3326377"/>
                    </a:xfrm>
                    <a:prstGeom prst="rect">
                      <a:avLst/>
                    </a:prstGeom>
                  </pic:spPr>
                </pic:pic>
              </a:graphicData>
            </a:graphic>
          </wp:inline>
        </w:drawing>
      </w:r>
    </w:p>
    <w:p w14:paraId="341F1776" w14:textId="3C3FC264" w:rsidR="00F01966" w:rsidRPr="00F1562C" w:rsidRDefault="00F01966" w:rsidP="00F01966">
      <w:pPr>
        <w:pStyle w:val="NICELegend"/>
        <w:rPr>
          <w:lang w:val="en-GB"/>
        </w:rPr>
      </w:pPr>
      <w:r w:rsidRPr="00F1562C">
        <w:rPr>
          <w:b/>
          <w:bCs/>
          <w:lang w:val="en-GB"/>
        </w:rPr>
        <w:t>Key:</w:t>
      </w:r>
      <w:r w:rsidRPr="00F1562C">
        <w:rPr>
          <w:lang w:val="en-GB"/>
        </w:rPr>
        <w:t xml:space="preserve"> BAT, best available therapy; BSI, bloodstream infection; cUTI, complicated urinary tract infection; HAP, hospital-acquired pneumonia; HCAP, healthcare-associated pneumonia; </w:t>
      </w:r>
      <w:r w:rsidR="00203E76" w:rsidRPr="00F1562C">
        <w:rPr>
          <w:lang w:val="en-GB"/>
        </w:rPr>
        <w:t xml:space="preserve">TOC, test of cure; </w:t>
      </w:r>
      <w:r w:rsidRPr="00F1562C">
        <w:rPr>
          <w:lang w:val="en-GB"/>
        </w:rPr>
        <w:t>VAP, ventilator-associated pneumonia.</w:t>
      </w:r>
    </w:p>
    <w:p w14:paraId="27D3CEBA" w14:textId="19329102" w:rsidR="00F01966" w:rsidRPr="00F1562C" w:rsidRDefault="00F01966" w:rsidP="00F01966">
      <w:pPr>
        <w:pStyle w:val="NICELegend"/>
        <w:rPr>
          <w:lang w:val="en-GB"/>
        </w:rPr>
      </w:pPr>
      <w:r w:rsidRPr="00F1562C">
        <w:rPr>
          <w:b/>
          <w:bCs/>
          <w:lang w:val="en-GB"/>
        </w:rPr>
        <w:t>Source:</w:t>
      </w:r>
      <w:r w:rsidRPr="00F1562C">
        <w:rPr>
          <w:lang w:val="en-GB"/>
        </w:rPr>
        <w:t xml:space="preserve"> Bassetti </w:t>
      </w:r>
      <w:r w:rsidR="00FA3410" w:rsidRPr="00F1562C">
        <w:rPr>
          <w:i/>
          <w:iCs/>
          <w:lang w:val="en-GB"/>
        </w:rPr>
        <w:t>et al.</w:t>
      </w:r>
      <w:r w:rsidRPr="00F1562C">
        <w:rPr>
          <w:lang w:val="en-GB"/>
        </w:rPr>
        <w:t>, 2020.</w:t>
      </w:r>
      <w:r w:rsidR="00732AAD" w:rsidRPr="00F1562C">
        <w:rPr>
          <w:lang w:val="en-GB"/>
        </w:rPr>
        <w:fldChar w:fldCharType="begin">
          <w:fldData xml:space="preserve">PEVuZE5vdGU+PENpdGU+PEF1dGhvcj5CYXNzZXR0aTwvQXV0aG9yPjxZZWFyPjIwMjA8L1llYXI+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</w:fldData>
        </w:fldChar>
      </w:r>
      <w:r w:rsidR="009E0CAF">
        <w:rPr>
          <w:lang w:val="en-GB"/>
        </w:rPr>
        <w:instrText xml:space="preserve"> ADDIN EN.CITE </w:instrText>
      </w:r>
      <w:r w:rsidR="009E0CAF">
        <w:rPr>
          <w:lang w:val="en-GB"/>
        </w:rPr>
        <w:fldChar w:fldCharType="begin">
          <w:fldData xml:space="preserve">PEVuZE5vdGU+PENpdGU+PEF1dGhvcj5CYXNzZXR0aTwvQXV0aG9yPjxZZWFyPjIwMjA8L1llYXI+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</w:fldData>
        </w:fldChar>
      </w:r>
      <w:r w:rsidR="009E0CAF">
        <w:rPr>
          <w:lang w:val="en-GB"/>
        </w:rPr>
        <w:instrText xml:space="preserve"> ADDIN EN.CITE.DATA </w:instrText>
      </w:r>
      <w:r w:rsidR="009E0CAF">
        <w:rPr>
          <w:lang w:val="en-GB"/>
        </w:rPr>
      </w:r>
      <w:r w:rsidR="009E0CAF">
        <w:rPr>
          <w:lang w:val="en-GB"/>
        </w:rPr>
        <w:fldChar w:fldCharType="end"/>
      </w:r>
      <w:r w:rsidR="00732AAD" w:rsidRPr="00F1562C">
        <w:rPr>
          <w:lang w:val="en-GB"/>
        </w:rPr>
      </w:r>
      <w:r w:rsidR="00732AAD" w:rsidRPr="00F1562C">
        <w:rPr>
          <w:lang w:val="en-GB"/>
        </w:rPr>
        <w:fldChar w:fldCharType="separate"/>
      </w:r>
      <w:r w:rsidR="009E0CAF" w:rsidRPr="009E0CAF">
        <w:rPr>
          <w:noProof/>
          <w:vertAlign w:val="superscript"/>
          <w:lang w:val="en-GB"/>
        </w:rPr>
        <w:t>80</w:t>
      </w:r>
      <w:r w:rsidR="00732AAD" w:rsidRPr="00F1562C">
        <w:rPr>
          <w:lang w:val="en-GB"/>
        </w:rPr>
        <w:fldChar w:fldCharType="end"/>
      </w:r>
    </w:p>
    <w:p w14:paraId="03AE8CA4" w14:textId="77777777" w:rsidR="00F01966" w:rsidRPr="00F1562C" w:rsidRDefault="00F01966" w:rsidP="00F01966">
      <w:pPr>
        <w:rPr>
          <w:lang w:eastAsia="x-none"/>
        </w:rPr>
      </w:pPr>
    </w:p>
    <w:p w14:paraId="5A56259A" w14:textId="77777777" w:rsidR="00F01966" w:rsidRPr="00F1562C" w:rsidRDefault="00F01966" w:rsidP="00F01966">
      <w:pPr>
        <w:rPr>
          <w:lang w:eastAsia="x-none"/>
        </w:rPr>
        <w:sectPr w:rsidR="00F01966" w:rsidRPr="00F1562C" w:rsidSect="00A26EA4">
          <w:pgSz w:w="16840" w:h="11907" w:orient="landscape" w:code="9"/>
          <w:pgMar w:top="1440" w:right="1440" w:bottom="1440" w:left="1440" w:header="709" w:footer="709" w:gutter="0"/>
          <w:cols w:space="708"/>
          <w:docGrid w:linePitch="360"/>
        </w:sectPr>
      </w:pPr>
    </w:p>
    <w:p w14:paraId="507EB4C5" w14:textId="4A764526" w:rsidR="00B57811" w:rsidRPr="00F1562C" w:rsidRDefault="00B57811" w:rsidP="00FA3410">
      <w:pPr>
        <w:pStyle w:val="Heading5"/>
      </w:pPr>
      <w:r w:rsidRPr="00F1562C">
        <w:lastRenderedPageBreak/>
        <w:t>Efficacy across pathogens</w:t>
      </w:r>
    </w:p>
    <w:p w14:paraId="6351B8DA" w14:textId="79F60446" w:rsidR="00B57811" w:rsidRPr="00F1562C" w:rsidRDefault="00B57811" w:rsidP="00B57811">
      <w:r w:rsidRPr="00F1562C">
        <w:t xml:space="preserve">As presented in Section </w:t>
      </w:r>
      <w:r w:rsidR="00477AA0" w:rsidRPr="00F1562C">
        <w:fldChar w:fldCharType="begin"/>
      </w:r>
      <w:r w:rsidR="00477AA0" w:rsidRPr="00F1562C">
        <w:instrText xml:space="preserve"> REF _Ref70681362 \r \h </w:instrText>
      </w:r>
      <w:r w:rsidR="00477AA0" w:rsidRPr="00F1562C">
        <w:fldChar w:fldCharType="separate"/>
      </w:r>
      <w:r w:rsidR="00B33309">
        <w:t>2.3.1</w:t>
      </w:r>
      <w:r w:rsidR="00477AA0" w:rsidRPr="00F1562C">
        <w:fldChar w:fldCharType="end"/>
      </w:r>
      <w:r w:rsidRPr="00F1562C">
        <w:t xml:space="preserve">, cefiderocol has demonstrated consistently high levels of efficacy across all </w:t>
      </w:r>
      <w:r w:rsidR="00CF7D3C" w:rsidRPr="00F1562C">
        <w:t xml:space="preserve">aerobic </w:t>
      </w:r>
      <w:r w:rsidRPr="00F1562C">
        <w:t xml:space="preserve">Gram-negative pathogens in the SIDERO </w:t>
      </w:r>
      <w:r w:rsidRPr="00F1562C">
        <w:rPr>
          <w:i/>
          <w:iCs/>
        </w:rPr>
        <w:t>in vitro</w:t>
      </w:r>
      <w:r w:rsidRPr="00F1562C">
        <w:t xml:space="preserve"> studies, including all key </w:t>
      </w:r>
      <w:r w:rsidR="00D158E8" w:rsidRPr="00F1562C">
        <w:t>carbapenem-resistant</w:t>
      </w:r>
      <w:r w:rsidR="00D158E8" w:rsidRPr="00F1562C" w:rsidDel="001E5387">
        <w:t xml:space="preserve"> </w:t>
      </w:r>
      <w:r w:rsidRPr="00F1562C">
        <w:t>pathogens and WHO priority pathogens. These results were supported in CREDIBLE-CR, with similar (numerically higher) clinical cure and microbiological eradication rates across all key pathogens (see Appendix C.</w:t>
      </w:r>
      <w:r w:rsidR="00206A58">
        <w:t>6</w:t>
      </w:r>
      <w:r w:rsidRPr="00F1562C">
        <w:t>.1.3).</w:t>
      </w:r>
    </w:p>
    <w:p w14:paraId="12475190" w14:textId="69F18B16" w:rsidR="00F01966" w:rsidRPr="00F1562C" w:rsidRDefault="00F01966" w:rsidP="00FA3410">
      <w:pPr>
        <w:pStyle w:val="Heading5"/>
      </w:pPr>
      <w:r w:rsidRPr="00F1562C">
        <w:t xml:space="preserve">Efficacy data for patients with </w:t>
      </w:r>
      <w:r w:rsidR="00080955" w:rsidRPr="00F1562C">
        <w:t>metallo-β-lactamase</w:t>
      </w:r>
      <w:r w:rsidR="00080955" w:rsidRPr="00F1562C" w:rsidDel="00080955">
        <w:t xml:space="preserve"> </w:t>
      </w:r>
      <w:r w:rsidRPr="00F1562C">
        <w:t>infections in CREDIBLE-CR</w:t>
      </w:r>
    </w:p>
    <w:p w14:paraId="5510C3B3" w14:textId="27448663" w:rsidR="00F01966" w:rsidRPr="00F1562C" w:rsidRDefault="63ED83C8" w:rsidP="00F01966">
      <w:r>
        <w:t>In patients with infections caused by metallo-β-lactamase-producing aerobic Gram-negative pathogens, cefiderocol demonstrated numerical improvements in terms of both clinical cure and microbiological responses (</w:t>
      </w:r>
      <w:r w:rsidR="00F01966">
        <w:fldChar w:fldCharType="begin"/>
      </w:r>
      <w:r w:rsidR="00F01966">
        <w:instrText xml:space="preserve"> REF _Ref71982013 \h </w:instrText>
      </w:r>
      <w:r w:rsidR="00F01966">
        <w:fldChar w:fldCharType="separate"/>
      </w:r>
      <w:r>
        <w:t xml:space="preserve">Figure </w:t>
      </w:r>
      <w:r w:rsidRPr="63ED83C8">
        <w:rPr>
          <w:noProof/>
        </w:rPr>
        <w:t>10</w:t>
      </w:r>
      <w:r w:rsidR="00F01966">
        <w:fldChar w:fldCharType="end"/>
      </w:r>
      <w:r>
        <w:t xml:space="preserve">) at different time points. These results were observed regardless of infection site and pathogen. Despite the small sample size, these results support the findings of the </w:t>
      </w:r>
      <w:r w:rsidRPr="63ED83C8">
        <w:rPr>
          <w:i/>
          <w:iCs/>
        </w:rPr>
        <w:t>in vitro</w:t>
      </w:r>
      <w:r>
        <w:t xml:space="preserve"> data (Section </w:t>
      </w:r>
      <w:r w:rsidR="00F01966">
        <w:fldChar w:fldCharType="begin"/>
      </w:r>
      <w:r w:rsidR="00F01966">
        <w:instrText xml:space="preserve"> REF _Ref71815519 \r \h </w:instrText>
      </w:r>
      <w:r w:rsidR="00F01966">
        <w:fldChar w:fldCharType="separate"/>
      </w:r>
      <w:r>
        <w:t>2.3.1.2</w:t>
      </w:r>
      <w:r w:rsidR="00F01966">
        <w:fldChar w:fldCharType="end"/>
      </w:r>
      <w:r>
        <w:t>) and provide further evidence of the effectiveness of cefiderocol in this population. The results for microbiological eradication have the same consideration as for the overall population, discussed above, whereby a patient not meeting this outcome does not necessarily have persistent infection, due to indeterminate results.</w:t>
      </w:r>
    </w:p>
    <w:p w14:paraId="7F308151" w14:textId="69B8C285" w:rsidR="00F01966" w:rsidRPr="00F1562C" w:rsidRDefault="00F01966" w:rsidP="00F01966">
      <w:pPr>
        <w:pStyle w:val="Caption"/>
      </w:pPr>
      <w:bookmarkStart w:id="190" w:name="_Ref71982013"/>
      <w:bookmarkStart w:id="191" w:name="_Toc74064371"/>
      <w:r w:rsidRPr="00F1562C">
        <w:t xml:space="preserve">Figure </w:t>
      </w:r>
      <w:r w:rsidRPr="00F1562C">
        <w:fldChar w:fldCharType="begin"/>
      </w:r>
      <w:r w:rsidRPr="00F1562C">
        <w:instrText>SEQ Figure \* ARABIC</w:instrText>
      </w:r>
      <w:r w:rsidRPr="00F1562C">
        <w:fldChar w:fldCharType="separate"/>
      </w:r>
      <w:r w:rsidR="00B33309">
        <w:rPr>
          <w:noProof/>
        </w:rPr>
        <w:t>10</w:t>
      </w:r>
      <w:r w:rsidRPr="00F1562C">
        <w:fldChar w:fldCharType="end"/>
      </w:r>
      <w:bookmarkEnd w:id="190"/>
      <w:r w:rsidRPr="00F1562C">
        <w:t xml:space="preserve">: Clinical and microbiological outcomes in metallo-β-lactamase producing </w:t>
      </w:r>
      <w:r w:rsidR="00CF7D3C" w:rsidRPr="00F1562C">
        <w:t xml:space="preserve">aerobic </w:t>
      </w:r>
      <w:r w:rsidRPr="00F1562C">
        <w:t>Gram-negative pathogens (CR micro-ITT Population)</w:t>
      </w:r>
      <w:bookmarkEnd w:id="191"/>
    </w:p>
    <w:p w14:paraId="02DDF1B9" w14:textId="65351818" w:rsidR="00F01966" w:rsidRPr="00F1562C" w:rsidRDefault="00F01966" w:rsidP="00F01966">
      <w:r>
        <w:rPr>
          <w:noProof/>
        </w:rPr>
        <w:drawing>
          <wp:inline distT="0" distB="0" distL="0" distR="0" wp14:anchorId="414E3270" wp14:editId="2AFF55EA">
            <wp:extent cx="5663382" cy="199057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27">
                      <a:extLst>
                        <a:ext uri="{28A0092B-C50C-407E-A947-70E740481C1C}">
                          <a14:useLocalDpi xmlns:a14="http://schemas.microsoft.com/office/drawing/2010/main" val="0"/>
                        </a:ext>
                      </a:extLst>
                    </a:blip>
                    <a:stretch>
                      <a:fillRect/>
                    </a:stretch>
                  </pic:blipFill>
                  <pic:spPr>
                    <a:xfrm>
                      <a:off x="0" y="0"/>
                      <a:ext cx="5663382" cy="1990579"/>
                    </a:xfrm>
                    <a:prstGeom prst="rect">
                      <a:avLst/>
                    </a:prstGeom>
                  </pic:spPr>
                </pic:pic>
              </a:graphicData>
            </a:graphic>
          </wp:inline>
        </w:drawing>
      </w:r>
    </w:p>
    <w:p w14:paraId="178EEBE6" w14:textId="77777777" w:rsidR="00F01966" w:rsidRPr="00F1562C" w:rsidRDefault="00F01966" w:rsidP="00F01966">
      <w:pPr>
        <w:pStyle w:val="NICELegend"/>
        <w:rPr>
          <w:lang w:val="en-GB"/>
        </w:rPr>
      </w:pPr>
      <w:r w:rsidRPr="00F1562C">
        <w:rPr>
          <w:b/>
          <w:bCs/>
          <w:lang w:val="en-GB"/>
        </w:rPr>
        <w:t>Key:</w:t>
      </w:r>
      <w:r w:rsidRPr="00F1562C">
        <w:rPr>
          <w:lang w:val="en-GB"/>
        </w:rPr>
        <w:t xml:space="preserve"> CR, carbapenem-resistant; micro-ITT, micro-biological intent-to-treat.</w:t>
      </w:r>
    </w:p>
    <w:p w14:paraId="60FC980B" w14:textId="5F7E942C" w:rsidR="00F01966" w:rsidRPr="00F1562C" w:rsidRDefault="00F01966" w:rsidP="00F01966">
      <w:pPr>
        <w:pStyle w:val="NICELegend"/>
        <w:rPr>
          <w:lang w:val="en-GB"/>
        </w:rPr>
      </w:pPr>
      <w:r w:rsidRPr="00F1562C">
        <w:rPr>
          <w:b/>
          <w:bCs/>
          <w:lang w:val="en-GB"/>
        </w:rPr>
        <w:t>Source:</w:t>
      </w:r>
      <w:r w:rsidRPr="00F1562C">
        <w:rPr>
          <w:lang w:val="en-GB"/>
        </w:rPr>
        <w:t xml:space="preserve"> </w:t>
      </w:r>
      <w:r w:rsidR="0061748A" w:rsidRPr="00F1562C">
        <w:rPr>
          <w:lang w:val="en-GB"/>
        </w:rPr>
        <w:t>CREDIBLE-CR CS</w:t>
      </w:r>
      <w:r w:rsidR="00AC3E18" w:rsidRPr="00F1562C">
        <w:rPr>
          <w:lang w:val="en-GB"/>
        </w:rPr>
        <w:t>R</w:t>
      </w:r>
      <w:r w:rsidR="0061748A" w:rsidRPr="00F1562C">
        <w:rPr>
          <w:lang w:val="en-GB"/>
        </w:rPr>
        <w:t xml:space="preserve">; </w:t>
      </w:r>
      <w:r w:rsidRPr="00F1562C">
        <w:rPr>
          <w:lang w:val="en-GB"/>
        </w:rPr>
        <w:t xml:space="preserve">Bassetti </w:t>
      </w:r>
      <w:r w:rsidR="00FA3410" w:rsidRPr="00F1562C">
        <w:rPr>
          <w:i/>
          <w:iCs/>
          <w:lang w:val="en-GB"/>
        </w:rPr>
        <w:t>et al.</w:t>
      </w:r>
      <w:r w:rsidRPr="00F1562C">
        <w:rPr>
          <w:lang w:val="en-GB"/>
        </w:rPr>
        <w:t>, 2020.</w:t>
      </w:r>
      <w:r w:rsidR="00732AAD" w:rsidRPr="00F1562C">
        <w:rPr>
          <w:lang w:val="en-GB"/>
        </w:rPr>
        <w:fldChar w:fldCharType="begin">
          <w:fldData xml:space="preserve">PEVuZE5vdGU+PENpdGU+PEF1dGhvcj5CYXNzZXR0aTwvQXV0aG9yPjxZZWFyPjIwMjA8L1llYXI+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</w:fldData>
        </w:fldChar>
      </w:r>
      <w:r w:rsidR="009E0CAF">
        <w:rPr>
          <w:lang w:val="en-GB"/>
        </w:rPr>
        <w:instrText xml:space="preserve"> ADDIN EN.CITE </w:instrText>
      </w:r>
      <w:r w:rsidR="009E0CAF">
        <w:rPr>
          <w:lang w:val="en-GB"/>
        </w:rPr>
        <w:fldChar w:fldCharType="begin">
          <w:fldData xml:space="preserve">PEVuZE5vdGU+PENpdGU+PEF1dGhvcj5CYXNzZXR0aTwvQXV0aG9yPjxZZWFyPjIwMjA8L1llYXI+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</w:fldData>
        </w:fldChar>
      </w:r>
      <w:r w:rsidR="009E0CAF">
        <w:rPr>
          <w:lang w:val="en-GB"/>
        </w:rPr>
        <w:instrText xml:space="preserve"> ADDIN EN.CITE.DATA </w:instrText>
      </w:r>
      <w:r w:rsidR="009E0CAF">
        <w:rPr>
          <w:lang w:val="en-GB"/>
        </w:rPr>
      </w:r>
      <w:r w:rsidR="009E0CAF">
        <w:rPr>
          <w:lang w:val="en-GB"/>
        </w:rPr>
        <w:fldChar w:fldCharType="end"/>
      </w:r>
      <w:r w:rsidR="00732AAD" w:rsidRPr="00F1562C">
        <w:rPr>
          <w:lang w:val="en-GB"/>
        </w:rPr>
      </w:r>
      <w:r w:rsidR="00732AAD" w:rsidRPr="00F1562C">
        <w:rPr>
          <w:lang w:val="en-GB"/>
        </w:rPr>
        <w:fldChar w:fldCharType="separate"/>
      </w:r>
      <w:r w:rsidR="009E0CAF" w:rsidRPr="009E0CAF">
        <w:rPr>
          <w:noProof/>
          <w:vertAlign w:val="superscript"/>
          <w:lang w:val="en-GB"/>
        </w:rPr>
        <w:t>80</w:t>
      </w:r>
      <w:r w:rsidR="00732AAD" w:rsidRPr="00F1562C">
        <w:rPr>
          <w:lang w:val="en-GB"/>
        </w:rPr>
        <w:fldChar w:fldCharType="end"/>
      </w:r>
    </w:p>
    <w:p w14:paraId="5561C565" w14:textId="77777777" w:rsidR="00F01966" w:rsidRPr="00F1562C" w:rsidRDefault="00F01966" w:rsidP="00F01966"/>
    <w:p w14:paraId="22DEA702" w14:textId="08AA16A8" w:rsidR="00F01966" w:rsidRPr="00F1562C" w:rsidRDefault="00F01966" w:rsidP="00F01966">
      <w:pPr>
        <w:keepLines/>
      </w:pPr>
      <w:r w:rsidRPr="00F1562C">
        <w:lastRenderedPageBreak/>
        <w:t xml:space="preserve">In the most difficult-to-treat pathogens: New Delhi metallo-β-lactamase (NDM) producers, </w:t>
      </w:r>
      <w:r w:rsidRPr="00F1562C">
        <w:rPr>
          <w:i/>
          <w:iCs/>
        </w:rPr>
        <w:t>Klebsiella pneumoniae</w:t>
      </w:r>
      <w:r w:rsidRPr="00F1562C">
        <w:t xml:space="preserve"> carbapenemase (KPC) producers and porin channel mutations; cefiderocol demonstrated similar or improved rates of clinical cure and microbiological eradication compared to BAT. Six out of eight patients with NDM-producing </w:t>
      </w:r>
      <w:r w:rsidRPr="00F1562C">
        <w:rPr>
          <w:i/>
          <w:iCs/>
        </w:rPr>
        <w:t>Enterobacteriaceae</w:t>
      </w:r>
      <w:r w:rsidRPr="00F1562C">
        <w:t xml:space="preserve"> in cefiderocol the arm had a clinical cure and microbiological response. Of the four in the BAT arm, none responded (</w:t>
      </w:r>
      <w:r w:rsidR="00477AA0" w:rsidRPr="00F1562C">
        <w:fldChar w:fldCharType="begin"/>
      </w:r>
      <w:r w:rsidR="00477AA0" w:rsidRPr="00F1562C">
        <w:instrText xml:space="preserve"> REF _Ref71983885 \h </w:instrText>
      </w:r>
      <w:r w:rsidR="00477AA0" w:rsidRPr="00F1562C">
        <w:fldChar w:fldCharType="separate"/>
      </w:r>
      <w:r w:rsidR="00B33309" w:rsidRPr="00F1562C">
        <w:t xml:space="preserve">Figure </w:t>
      </w:r>
      <w:r w:rsidR="00B33309">
        <w:rPr>
          <w:noProof/>
        </w:rPr>
        <w:t>11</w:t>
      </w:r>
      <w:r w:rsidR="00477AA0" w:rsidRPr="00F1562C">
        <w:fldChar w:fldCharType="end"/>
      </w:r>
      <w:r w:rsidRPr="00F1562C">
        <w:t>).</w:t>
      </w:r>
    </w:p>
    <w:p w14:paraId="52B9C01B" w14:textId="658D6D16" w:rsidR="00F01966" w:rsidRPr="00F1562C" w:rsidRDefault="00F01966" w:rsidP="00F01966">
      <w:r w:rsidRPr="00F1562C">
        <w:t>There were 14 KPC producers in the cefiderocol group and seven in the BAT group, with similar clinical cure and microbiological eradication between treatment groups (</w:t>
      </w:r>
      <w:r w:rsidR="00477AA0" w:rsidRPr="00F1562C">
        <w:fldChar w:fldCharType="begin"/>
      </w:r>
      <w:r w:rsidR="00477AA0" w:rsidRPr="00F1562C">
        <w:instrText xml:space="preserve"> REF _Ref71983885 \h </w:instrText>
      </w:r>
      <w:r w:rsidR="00477AA0" w:rsidRPr="00F1562C">
        <w:fldChar w:fldCharType="separate"/>
      </w:r>
      <w:r w:rsidR="00B33309" w:rsidRPr="00F1562C">
        <w:t xml:space="preserve">Figure </w:t>
      </w:r>
      <w:r w:rsidR="00B33309">
        <w:rPr>
          <w:noProof/>
        </w:rPr>
        <w:t>11</w:t>
      </w:r>
      <w:r w:rsidR="00477AA0" w:rsidRPr="00F1562C">
        <w:fldChar w:fldCharType="end"/>
      </w:r>
      <w:r w:rsidRPr="00F1562C">
        <w:t>). Porin channel mutations were present in 15 pathogens in the cefiderocol group and nine in the BAT group, with similar rates of clinical cure. However, microbiological eradication was demonstrated in seven out of 15 pathogens in cefiderocol arm and one out of nine in BAT arm (</w:t>
      </w:r>
      <w:r w:rsidR="00477AA0" w:rsidRPr="00F1562C">
        <w:fldChar w:fldCharType="begin"/>
      </w:r>
      <w:r w:rsidR="00477AA0" w:rsidRPr="00F1562C">
        <w:instrText xml:space="preserve"> REF _Ref71983885 \h </w:instrText>
      </w:r>
      <w:r w:rsidR="00477AA0" w:rsidRPr="00F1562C">
        <w:fldChar w:fldCharType="separate"/>
      </w:r>
      <w:r w:rsidR="00B33309" w:rsidRPr="00F1562C">
        <w:t xml:space="preserve">Figure </w:t>
      </w:r>
      <w:r w:rsidR="00B33309">
        <w:rPr>
          <w:noProof/>
        </w:rPr>
        <w:t>11</w:t>
      </w:r>
      <w:r w:rsidR="00477AA0" w:rsidRPr="00F1562C">
        <w:fldChar w:fldCharType="end"/>
      </w:r>
      <w:r w:rsidRPr="00F1562C">
        <w:t>).</w:t>
      </w:r>
    </w:p>
    <w:p w14:paraId="3B0BB77B" w14:textId="030DC604" w:rsidR="00F01966" w:rsidRPr="00F1562C" w:rsidRDefault="00F01966" w:rsidP="00F01966">
      <w:pPr>
        <w:pStyle w:val="Caption"/>
      </w:pPr>
      <w:bookmarkStart w:id="192" w:name="_Ref71983885"/>
      <w:bookmarkStart w:id="193" w:name="_Toc74064372"/>
      <w:r w:rsidRPr="00F1562C">
        <w:t xml:space="preserve">Figure </w:t>
      </w:r>
      <w:r w:rsidRPr="00F1562C">
        <w:fldChar w:fldCharType="begin"/>
      </w:r>
      <w:r w:rsidRPr="00F1562C">
        <w:instrText>SEQ Figure \* ARABIC</w:instrText>
      </w:r>
      <w:r w:rsidRPr="00F1562C">
        <w:fldChar w:fldCharType="separate"/>
      </w:r>
      <w:r w:rsidR="00B33309">
        <w:rPr>
          <w:noProof/>
        </w:rPr>
        <w:t>11</w:t>
      </w:r>
      <w:r w:rsidRPr="00F1562C">
        <w:fldChar w:fldCharType="end"/>
      </w:r>
      <w:bookmarkEnd w:id="192"/>
      <w:r w:rsidRPr="00F1562C">
        <w:t xml:space="preserve">: Clinical and microbiological outcomes in </w:t>
      </w:r>
      <w:r w:rsidRPr="00F1562C">
        <w:rPr>
          <w:i/>
          <w:iCs/>
        </w:rPr>
        <w:t>Enterobacteriaceae</w:t>
      </w:r>
      <w:r w:rsidRPr="00F1562C">
        <w:t xml:space="preserve"> by carbapenemase or porin channel mutation (TOC; CR micro-ITT Population) at TOC</w:t>
      </w:r>
      <w:bookmarkEnd w:id="193"/>
    </w:p>
    <w:p w14:paraId="4B8AC432" w14:textId="77777777" w:rsidR="00F01966" w:rsidRPr="00F1562C" w:rsidRDefault="00F01966" w:rsidP="00F01966">
      <w:r>
        <w:rPr>
          <w:noProof/>
        </w:rPr>
        <w:drawing>
          <wp:inline distT="0" distB="0" distL="0" distR="0" wp14:anchorId="27324BE5" wp14:editId="1EBA51FF">
            <wp:extent cx="5732145" cy="2296795"/>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2296795"/>
                    </a:xfrm>
                    <a:prstGeom prst="rect">
                      <a:avLst/>
                    </a:prstGeom>
                  </pic:spPr>
                </pic:pic>
              </a:graphicData>
            </a:graphic>
          </wp:inline>
        </w:drawing>
      </w:r>
    </w:p>
    <w:p w14:paraId="25959C31" w14:textId="77777777" w:rsidR="00F01966" w:rsidRPr="00F1562C" w:rsidRDefault="00F01966" w:rsidP="00F01966">
      <w:pPr>
        <w:pStyle w:val="NICELegend"/>
        <w:rPr>
          <w:lang w:val="en-GB"/>
        </w:rPr>
      </w:pPr>
      <w:r w:rsidRPr="00F1562C">
        <w:rPr>
          <w:b/>
          <w:bCs/>
          <w:lang w:val="en-GB"/>
        </w:rPr>
        <w:t>Key:</w:t>
      </w:r>
      <w:r w:rsidRPr="00F1562C">
        <w:rPr>
          <w:lang w:val="en-GB"/>
        </w:rPr>
        <w:t xml:space="preserve"> NDM, New Delhi metallo-β-lactamase; KPC, </w:t>
      </w:r>
      <w:r w:rsidRPr="00F1562C">
        <w:rPr>
          <w:i/>
          <w:iCs/>
          <w:lang w:val="en-GB"/>
        </w:rPr>
        <w:t>Klebsiella pneumoniae</w:t>
      </w:r>
      <w:r w:rsidRPr="00F1562C">
        <w:rPr>
          <w:lang w:val="en-GB"/>
        </w:rPr>
        <w:t xml:space="preserve"> carbapenemase</w:t>
      </w:r>
    </w:p>
    <w:p w14:paraId="7795B819" w14:textId="77777777" w:rsidR="00F01966" w:rsidRPr="00F1562C" w:rsidRDefault="00F01966" w:rsidP="00F01966">
      <w:pPr>
        <w:pStyle w:val="NICELegend"/>
        <w:rPr>
          <w:lang w:val="en-GB"/>
        </w:rPr>
      </w:pPr>
      <w:r w:rsidRPr="00F1562C">
        <w:rPr>
          <w:b/>
          <w:bCs/>
          <w:lang w:val="en-GB"/>
        </w:rPr>
        <w:t>Notes:</w:t>
      </w:r>
      <w:r w:rsidRPr="00F1562C">
        <w:rPr>
          <w:lang w:val="en-GB"/>
        </w:rPr>
        <w:t xml:space="preserve"> *OMPK35/36-deficient. Only patients with molecular data are included.</w:t>
      </w:r>
    </w:p>
    <w:p w14:paraId="45C48F0B" w14:textId="532C7325" w:rsidR="00F01966" w:rsidRPr="00F1562C" w:rsidRDefault="00F01966" w:rsidP="00F01966">
      <w:pPr>
        <w:pStyle w:val="NICELegend"/>
        <w:rPr>
          <w:lang w:val="en-GB"/>
        </w:rPr>
      </w:pPr>
      <w:r w:rsidRPr="00F1562C">
        <w:rPr>
          <w:b/>
          <w:bCs/>
          <w:lang w:val="en-GB"/>
        </w:rPr>
        <w:t>Source:</w:t>
      </w:r>
      <w:r w:rsidRPr="00F1562C">
        <w:rPr>
          <w:lang w:val="en-GB"/>
        </w:rPr>
        <w:t xml:space="preserve"> </w:t>
      </w:r>
      <w:r w:rsidR="0061748A" w:rsidRPr="00F1562C">
        <w:rPr>
          <w:lang w:val="en-GB"/>
        </w:rPr>
        <w:t>CREDIBLE-CR CSR.</w:t>
      </w:r>
    </w:p>
    <w:p w14:paraId="20B06B7F" w14:textId="77777777" w:rsidR="00F01966" w:rsidRPr="00F1562C" w:rsidRDefault="00F01966" w:rsidP="00F01966"/>
    <w:p w14:paraId="07747FB4" w14:textId="77777777" w:rsidR="00314EE1" w:rsidRPr="00F1562C" w:rsidRDefault="00314EE1" w:rsidP="00F01966"/>
    <w:p w14:paraId="7C111009" w14:textId="7777797D" w:rsidR="000B5F7B" w:rsidRPr="00F1562C" w:rsidRDefault="000B5F7B" w:rsidP="000B5F7B">
      <w:pPr>
        <w:pStyle w:val="Heading4"/>
      </w:pPr>
      <w:r w:rsidRPr="00F1562C">
        <w:lastRenderedPageBreak/>
        <w:t>Other available clinical data including a data from compassionate use and early access programmes</w:t>
      </w:r>
    </w:p>
    <w:p w14:paraId="35A125F3" w14:textId="3BA373B7" w:rsidR="000B5F7B" w:rsidRPr="00F1562C" w:rsidRDefault="0BE31C0F" w:rsidP="000B5F7B">
      <w:r>
        <w:t>Cefiderocol has been provided upon request from attending physicians to patients with serious carbapenem-resistant aerobic Gram-negative infections who have no other treatment options.</w:t>
      </w:r>
      <w:r w:rsidR="000B5F7B">
        <w:fldChar w:fldCharType="begin"/>
      </w:r>
      <w:r w:rsidR="000B5F7B">
        <w:instrText xml:space="preserve"> ADDIN EN.CITE &lt;EndNote&gt;&lt;Cite&gt;&lt;Author&gt;U.S. Food and Drug Administration&lt;/Author&gt;&lt;Year&gt;2019&lt;/Year&gt;&lt;RecNum&gt;1159&lt;/RecNum&gt;&lt;DisplayText&gt;&lt;style face="superscript"&gt;170&lt;/style&gt;&lt;/DisplayText&gt;&lt;record&gt;&lt;rec-number&gt;1159&lt;/rec-number&gt;&lt;foreign-keys&gt;&lt;key app="EN" db-id="fv0aa2xptxrrxgewpszpw5e3srv0xstd9wxw" timestamp="1577975391"&gt;1159&lt;/key&gt;&lt;/foreign-keys&gt;&lt;ref-type name=".Report"&gt;27&lt;/ref-type&gt;&lt;contributors&gt;&lt;authors&gt;&lt;author&gt;&lt;style face="normal" font="default" charset="238" size="100%"&gt;U.S. Food and Drug Administration,&lt;/style&gt;&lt;/author&gt;&lt;/authors&gt;&lt;/contributors&gt;&lt;titles&gt;&lt;title&gt;ANTIMICROBIAL DRUGS ADVISORY COMMITTEE CEFIDEROCOL BRIEFING DOCUMENT NDA # 209445&lt;/title&gt;&lt;/titles&gt;&lt;dates&gt;&lt;year&gt;2019&lt;/year&gt;&lt;pub-dates&gt;&lt;date&gt;October 16&lt;/date&gt;&lt;/pub-dates&gt;&lt;/dates&gt;&lt;urls&gt;&lt;related-urls&gt;&lt;url&gt;https://www.fda.gov/media/131705/download&lt;/url&gt;&lt;/related-urls&gt;&lt;/urls&gt;&lt;/record&gt;&lt;/Cite&gt;&lt;/EndNote&gt;</w:instrText>
      </w:r>
      <w:r w:rsidR="000B5F7B">
        <w:fldChar w:fldCharType="separate"/>
      </w:r>
      <w:r w:rsidRPr="0BE31C0F">
        <w:rPr>
          <w:noProof/>
          <w:vertAlign w:val="superscript"/>
        </w:rPr>
        <w:t>170</w:t>
      </w:r>
      <w:r w:rsidR="000B5F7B">
        <w:fldChar w:fldCharType="end"/>
      </w:r>
      <w:r>
        <w:t xml:space="preserve"> The criteria for fulfilling compassionate use requests are highly restrictive including that all other available treatments must be ruled out through susceptibility testing and/or evidence of treatment failure in efficacy or safety, and patients must be unable to enrol in clinical studies of cefiderocol.</w:t>
      </w:r>
      <w:r w:rsidR="000B5F7B">
        <w:fldChar w:fldCharType="begin"/>
      </w:r>
      <w:r w:rsidR="000B5F7B">
        <w:instrText xml:space="preserve"> ADDIN EN.CITE &lt;EndNote&gt;&lt;Cite&gt;&lt;Author&gt;U.S. Food and Drug Administration&lt;/Author&gt;&lt;Year&gt;2019&lt;/Year&gt;&lt;RecNum&gt;1159&lt;/RecNum&gt;&lt;DisplayText&gt;&lt;style face="superscript"&gt;170&lt;/style&gt;&lt;/DisplayText&gt;&lt;record&gt;&lt;rec-number&gt;1159&lt;/rec-number&gt;&lt;foreign-keys&gt;&lt;key app="EN" db-id="fv0aa2xptxrrxgewpszpw5e3srv0xstd9wxw" timestamp="1577975391"&gt;1159&lt;/key&gt;&lt;/foreign-keys&gt;&lt;ref-type name=".Report"&gt;27&lt;/ref-type&gt;&lt;contributors&gt;&lt;authors&gt;&lt;author&gt;&lt;style face="normal" font="default" charset="238" size="100%"&gt;U.S. Food and Drug Administration,&lt;/style&gt;&lt;/author&gt;&lt;/authors&gt;&lt;/contributors&gt;&lt;titles&gt;&lt;title&gt;ANTIMICROBIAL DRUGS ADVISORY COMMITTEE CEFIDEROCOL BRIEFING DOCUMENT NDA # 209445&lt;/title&gt;&lt;/titles&gt;&lt;dates&gt;&lt;year&gt;2019&lt;/year&gt;&lt;pub-dates&gt;&lt;date&gt;October 16&lt;/date&gt;&lt;/pub-dates&gt;&lt;/dates&gt;&lt;urls&gt;&lt;related-urls&gt;&lt;url&gt;https://www.fda.gov/media/131705/download&lt;/url&gt;&lt;/related-urls&gt;&lt;/urls&gt;&lt;/record&gt;&lt;/Cite&gt;&lt;/EndNote&gt;</w:instrText>
      </w:r>
      <w:r w:rsidR="000B5F7B">
        <w:fldChar w:fldCharType="separate"/>
      </w:r>
      <w:r w:rsidRPr="0BE31C0F">
        <w:rPr>
          <w:noProof/>
          <w:vertAlign w:val="superscript"/>
        </w:rPr>
        <w:t>170</w:t>
      </w:r>
      <w:r w:rsidR="000B5F7B">
        <w:fldChar w:fldCharType="end"/>
      </w:r>
      <w:r>
        <w:t xml:space="preserve"> To date, over 200 patients worldwide have been treated with cefiderocol within this programme. Full details for this evidence are presented in Appendix C.6.2. Cefiderocol has been provided upon request from attending physicians to patients with serious carbapenem-resistant aerobic Gram-negative infections who have no other treatment options.</w:t>
      </w:r>
      <w:r w:rsidR="000B5F7B">
        <w:fldChar w:fldCharType="begin"/>
      </w:r>
      <w:r w:rsidR="000B5F7B">
        <w:instrText xml:space="preserve"> ADDIN EN.CITE &lt;EndNote&gt;&lt;Cite&gt;&lt;Author&gt;U.S. Food and Drug Administration&lt;/Author&gt;&lt;Year&gt;2019&lt;/Year&gt;&lt;RecNum&gt;1159&lt;/RecNum&gt;&lt;DisplayText&gt;&lt;style face="superscript"&gt;170&lt;/style&gt;&lt;/DisplayText&gt;&lt;record&gt;&lt;rec-number&gt;1159&lt;/rec-number&gt;&lt;foreign-keys&gt;&lt;key app="EN" db-id="fv0aa2xptxrrxgewpszpw5e3srv0xstd9wxw" timestamp="1577975391"&gt;1159&lt;/key&gt;&lt;/foreign-keys&gt;&lt;ref-type name=".Report"&gt;27&lt;/ref-type&gt;&lt;contributors&gt;&lt;authors&gt;&lt;author&gt;&lt;style face="normal" font="default" charset="238" size="100%"&gt;U.S. Food and Drug Administration,&lt;/style&gt;&lt;/author&gt;&lt;/authors&gt;&lt;/contributors&gt;&lt;titles&gt;&lt;title&gt;ANTIMICROBIAL DRUGS ADVISORY COMMITTEE CEFIDEROCOL BRIEFING DOCUMENT NDA # 209445&lt;/title&gt;&lt;/titles&gt;&lt;dates&gt;&lt;year&gt;2019&lt;/year&gt;&lt;pub-dates&gt;&lt;date&gt;October 16&lt;/date&gt;&lt;/pub-dates&gt;&lt;/dates&gt;&lt;urls&gt;&lt;related-urls&gt;&lt;url&gt;https://www.fda.gov/media/131705/download&lt;/url&gt;&lt;/related-urls&gt;&lt;/urls&gt;&lt;/record&gt;&lt;/Cite&gt;&lt;/EndNote&gt;</w:instrText>
      </w:r>
      <w:r w:rsidR="000B5F7B">
        <w:fldChar w:fldCharType="separate"/>
      </w:r>
      <w:r w:rsidRPr="0BE31C0F">
        <w:rPr>
          <w:noProof/>
          <w:vertAlign w:val="superscript"/>
        </w:rPr>
        <w:t>170</w:t>
      </w:r>
      <w:r w:rsidR="000B5F7B">
        <w:fldChar w:fldCharType="end"/>
      </w:r>
      <w:r>
        <w:t xml:space="preserve"> The criteria for fulfilling compassionate use requests are highly restrictive including that all other available treatments must be ruled out through susceptibility testing and/or evidence of treatment failure in efficacy or safety, and patients must be unable to enrol in clinical studies of cefiderocol.</w:t>
      </w:r>
      <w:r w:rsidR="000B5F7B">
        <w:fldChar w:fldCharType="begin"/>
      </w:r>
      <w:r w:rsidR="000B5F7B">
        <w:instrText xml:space="preserve"> ADDIN EN.CITE &lt;EndNote&gt;&lt;Cite&gt;&lt;Author&gt;U.S. Food and Drug Administration&lt;/Author&gt;&lt;Year&gt;2019&lt;/Year&gt;&lt;RecNum&gt;1159&lt;/RecNum&gt;&lt;DisplayText&gt;&lt;style face="superscript"&gt;170&lt;/style&gt;&lt;/DisplayText&gt;&lt;record&gt;&lt;rec-number&gt;1159&lt;/rec-number&gt;&lt;foreign-keys&gt;&lt;key app="EN" db-id="fv0aa2xptxrrxgewpszpw5e3srv0xstd9wxw" timestamp="1577975391"&gt;1159&lt;/key&gt;&lt;/foreign-keys&gt;&lt;ref-type name=".Report"&gt;27&lt;/ref-type&gt;&lt;contributors&gt;&lt;authors&gt;&lt;author&gt;&lt;style face="normal" font="default" charset="238" size="100%"&gt;U.S. Food and Drug Administration,&lt;/style&gt;&lt;/author&gt;&lt;/authors&gt;&lt;/contributors&gt;&lt;titles&gt;&lt;title&gt;ANTIMICROBIAL DRUGS ADVISORY COMMITTEE CEFIDEROCOL BRIEFING DOCUMENT NDA # 209445&lt;/title&gt;&lt;/titles&gt;&lt;dates&gt;&lt;year&gt;2019&lt;/year&gt;&lt;pub-dates&gt;&lt;date&gt;October 16&lt;/date&gt;&lt;/pub-dates&gt;&lt;/dates&gt;&lt;urls&gt;&lt;related-urls&gt;&lt;url&gt;https://www.fda.gov/media/131705/download&lt;/url&gt;&lt;/related-urls&gt;&lt;/urls&gt;&lt;/record&gt;&lt;/Cite&gt;&lt;/EndNote&gt;</w:instrText>
      </w:r>
      <w:r w:rsidR="000B5F7B">
        <w:fldChar w:fldCharType="separate"/>
      </w:r>
      <w:r w:rsidRPr="0BE31C0F">
        <w:rPr>
          <w:noProof/>
          <w:vertAlign w:val="superscript"/>
        </w:rPr>
        <w:t>170</w:t>
      </w:r>
      <w:r w:rsidR="000B5F7B">
        <w:fldChar w:fldCharType="end"/>
      </w:r>
      <w:r>
        <w:t xml:space="preserve"> To date, over 200 patients worldwide have been treated with cefiderocol within this programme. Full details for this evidence are presented in Appendix C.5.2.</w:t>
      </w:r>
    </w:p>
    <w:p w14:paraId="0239BEB6" w14:textId="0101B1E6" w:rsidR="000B5F7B" w:rsidRPr="00F1562C" w:rsidRDefault="2574DC08" w:rsidP="000B5F7B">
      <w:pPr>
        <w:rPr>
          <w:color w:val="000000" w:themeColor="text1"/>
        </w:rPr>
      </w:pPr>
      <w:r w:rsidRPr="00F1562C">
        <w:rPr>
          <w:color w:val="000000" w:themeColor="text1"/>
        </w:rPr>
        <w:t>Across the case series and case reports of compassionate use of cefiderocol, which cover a wide range of pathogens and infection sites (Appendix C.</w:t>
      </w:r>
      <w:r w:rsidR="00921EB5">
        <w:rPr>
          <w:color w:val="000000" w:themeColor="text1"/>
        </w:rPr>
        <w:t>6</w:t>
      </w:r>
      <w:r w:rsidRPr="00F1562C">
        <w:rPr>
          <w:color w:val="000000" w:themeColor="text1"/>
        </w:rPr>
        <w:t>.2), cefiderocol was shown to be a life-saving therapy for most patients with aerobic Gram-negative infections who have exhausted all other treatment options. There was a high microbiological eradication rate, a small number of adverse events and the majority of patients were alive at discharge.</w:t>
      </w:r>
      <w:r w:rsidR="00F65C84" w:rsidRPr="00F1562C">
        <w:rPr>
          <w:color w:val="000000" w:themeColor="text1"/>
        </w:rPr>
        <w:fldChar w:fldCharType="begin"/>
      </w:r>
      <w:r w:rsidR="006F153B">
        <w:rPr>
          <w:color w:val="000000" w:themeColor="text1"/>
        </w:rPr>
        <w:instrText xml:space="preserve"> ADDIN EN.CITE &lt;EndNote&gt;&lt;Cite&gt;&lt;Author&gt;SHIONOGI&lt;/Author&gt;&lt;Year&gt;2021&lt;/Year&gt;&lt;RecNum&gt;1284&lt;/RecNum&gt;&lt;DisplayText&gt;&lt;style face="superscript"&gt;171&lt;/style&gt;&lt;/DisplayText&gt;&lt;record&gt;&lt;rec-number&gt;1284&lt;/rec-number&gt;&lt;foreign-keys&gt;&lt;key app="EN" db-id="fv0aa2xptxrrxgewpszpw5e3srv0xstd9wxw" timestamp="1610778347"&gt;1284&lt;/key&gt;&lt;/foreign-keys&gt;&lt;ref-type name=".Unpublished Work"&gt;34&lt;/ref-type&gt;&lt;contributors&gt;&lt;authors&gt;&lt;author&gt;Shionogi&lt;/author&gt;&lt;/authors&gt;&lt;/contributors&gt;&lt;titles&gt;&lt;title&gt;S-649266 APEKS-NP study Topline Results [Data on file]&lt;/title&gt;&lt;/titles&gt;&lt;keywords&gt;&lt;keyword&gt;Sent by client&lt;/keyword&gt;&lt;/keywords&gt;&lt;dates&gt;&lt;year&gt;2021&lt;/year&gt;&lt;/dates&gt;&lt;urls&gt;&lt;/urls&gt;&lt;/record&gt;&lt;/Cite&gt;&lt;/EndNote&gt;</w:instrText>
      </w:r>
      <w:r w:rsidR="00F65C84" w:rsidRPr="00F1562C">
        <w:rPr>
          <w:color w:val="000000" w:themeColor="text1"/>
        </w:rPr>
        <w:fldChar w:fldCharType="separate"/>
      </w:r>
      <w:r w:rsidR="006F153B" w:rsidRPr="006F153B">
        <w:rPr>
          <w:noProof/>
          <w:color w:val="000000" w:themeColor="text1"/>
          <w:vertAlign w:val="superscript"/>
        </w:rPr>
        <w:t>171</w:t>
      </w:r>
      <w:r w:rsidR="00F65C84" w:rsidRPr="00F1562C">
        <w:rPr>
          <w:color w:val="000000" w:themeColor="text1"/>
        </w:rPr>
        <w:fldChar w:fldCharType="end"/>
      </w:r>
      <w:r w:rsidRPr="00F1562C">
        <w:rPr>
          <w:color w:val="000000" w:themeColor="text1"/>
        </w:rPr>
        <w:t xml:space="preserve"> Cefiderocol has demonstrated efficacy across all key pathogens </w:t>
      </w:r>
      <w:r w:rsidR="000E31EC">
        <w:rPr>
          <w:color w:val="000000" w:themeColor="text1"/>
        </w:rPr>
        <w:t>(including</w:t>
      </w:r>
      <w:r w:rsidR="000E31EC" w:rsidRPr="000E31EC">
        <w:rPr>
          <w:color w:val="000000" w:themeColor="text1"/>
        </w:rPr>
        <w:t xml:space="preserve"> A. </w:t>
      </w:r>
      <w:r w:rsidR="000E31EC" w:rsidRPr="000E31EC">
        <w:rPr>
          <w:i/>
          <w:iCs/>
          <w:color w:val="000000" w:themeColor="text1"/>
        </w:rPr>
        <w:t>baumannii</w:t>
      </w:r>
      <w:r w:rsidR="000E31EC" w:rsidRPr="000E31EC">
        <w:rPr>
          <w:color w:val="000000" w:themeColor="text1"/>
        </w:rPr>
        <w:t xml:space="preserve">, P. </w:t>
      </w:r>
      <w:r w:rsidR="000E31EC" w:rsidRPr="000E31EC">
        <w:rPr>
          <w:i/>
          <w:iCs/>
          <w:color w:val="000000" w:themeColor="text1"/>
        </w:rPr>
        <w:t>aeruginosa</w:t>
      </w:r>
      <w:r w:rsidR="000E31EC" w:rsidRPr="000E31EC">
        <w:rPr>
          <w:color w:val="000000" w:themeColor="text1"/>
        </w:rPr>
        <w:t xml:space="preserve">, A. </w:t>
      </w:r>
      <w:r w:rsidR="000E31EC" w:rsidRPr="000E31EC">
        <w:rPr>
          <w:i/>
          <w:iCs/>
          <w:color w:val="000000" w:themeColor="text1"/>
        </w:rPr>
        <w:t>xylosoxidans</w:t>
      </w:r>
      <w:r w:rsidR="000E31EC">
        <w:rPr>
          <w:color w:val="000000" w:themeColor="text1"/>
        </w:rPr>
        <w:t xml:space="preserve">, </w:t>
      </w:r>
      <w:r w:rsidR="000E31EC" w:rsidRPr="000E31EC">
        <w:rPr>
          <w:color w:val="000000" w:themeColor="text1"/>
        </w:rPr>
        <w:t xml:space="preserve">and K. </w:t>
      </w:r>
      <w:r w:rsidR="000E31EC" w:rsidRPr="000E31EC">
        <w:rPr>
          <w:i/>
          <w:iCs/>
          <w:color w:val="000000" w:themeColor="text1"/>
        </w:rPr>
        <w:t>pneumoniae</w:t>
      </w:r>
      <w:r w:rsidR="000E31EC" w:rsidRPr="000E31EC">
        <w:rPr>
          <w:color w:val="000000" w:themeColor="text1"/>
        </w:rPr>
        <w:t>)</w:t>
      </w:r>
      <w:r w:rsidRPr="00F1562C">
        <w:rPr>
          <w:color w:val="000000" w:themeColor="text1"/>
        </w:rPr>
        <w:t xml:space="preserve"> and across multiple sites of infections, including HAP/VAP, cUTI, BSI, bones and joints</w:t>
      </w:r>
      <w:r w:rsidR="000E31EC">
        <w:rPr>
          <w:color w:val="000000" w:themeColor="text1"/>
        </w:rPr>
        <w:t>, with the majority of patients having infections caused by MDR or XDR pathogens</w:t>
      </w:r>
      <w:r w:rsidRPr="00F1562C">
        <w:rPr>
          <w:color w:val="000000" w:themeColor="text1"/>
        </w:rPr>
        <w:t xml:space="preserve">. Evidence from the use of cefiderocol in compassionate use programmes supports the pivotal </w:t>
      </w:r>
      <w:r w:rsidRPr="00F1562C">
        <w:rPr>
          <w:i/>
          <w:iCs/>
          <w:color w:val="000000" w:themeColor="text1"/>
        </w:rPr>
        <w:t xml:space="preserve">in vitro </w:t>
      </w:r>
      <w:r w:rsidRPr="00F1562C">
        <w:rPr>
          <w:color w:val="000000" w:themeColor="text1"/>
        </w:rPr>
        <w:t>data and clinical trial data, and demonstrates the value of cefiderocol in clinical practice.</w:t>
      </w:r>
    </w:p>
    <w:p w14:paraId="1217BA67" w14:textId="4A1EAF78" w:rsidR="00F01966" w:rsidRPr="00F1562C" w:rsidRDefault="00F01966" w:rsidP="00F01966">
      <w:pPr>
        <w:pStyle w:val="Heading3"/>
        <w:rPr>
          <w:lang w:val="en-GB"/>
        </w:rPr>
      </w:pPr>
      <w:bookmarkStart w:id="194" w:name="_Ref71907220"/>
      <w:bookmarkStart w:id="195" w:name="_Ref72159834"/>
      <w:bookmarkStart w:id="196" w:name="_Ref72223002"/>
      <w:bookmarkStart w:id="197" w:name="_Toc74035674"/>
      <w:r w:rsidRPr="00F1562C">
        <w:rPr>
          <w:lang w:val="en-GB"/>
        </w:rPr>
        <w:lastRenderedPageBreak/>
        <w:t>Emergence of resistance to cefiderocol</w:t>
      </w:r>
      <w:bookmarkEnd w:id="194"/>
      <w:bookmarkEnd w:id="195"/>
      <w:bookmarkEnd w:id="196"/>
      <w:bookmarkEnd w:id="197"/>
    </w:p>
    <w:p w14:paraId="02780B90" w14:textId="34E81ED7" w:rsidR="000760B0" w:rsidRPr="00F1562C" w:rsidRDefault="314E0FCD" w:rsidP="00F01966">
      <w:r w:rsidRPr="00F1562C">
        <w:t xml:space="preserve">It is important to remember that </w:t>
      </w:r>
      <w:r w:rsidRPr="00F1562C">
        <w:rPr>
          <w:i/>
          <w:iCs/>
        </w:rPr>
        <w:t xml:space="preserve">in vitro </w:t>
      </w:r>
      <w:r w:rsidRPr="00F1562C">
        <w:t xml:space="preserve">studies designed to drive resistance to an </w:t>
      </w:r>
      <w:r w:rsidR="00A23929" w:rsidRPr="00F1562C">
        <w:t xml:space="preserve">antimicrobial </w:t>
      </w:r>
      <w:r w:rsidRPr="00F1562C">
        <w:t xml:space="preserve">do not necessarily translate across to </w:t>
      </w:r>
      <w:r w:rsidRPr="00F1562C">
        <w:rPr>
          <w:i/>
          <w:iCs/>
        </w:rPr>
        <w:t>in vivo</w:t>
      </w:r>
      <w:r w:rsidRPr="00F1562C">
        <w:t xml:space="preserve"> infections, where multiple pressures on a microbe impact on its potential for survival, not only that of an </w:t>
      </w:r>
      <w:r w:rsidR="00A23929" w:rsidRPr="00F1562C">
        <w:t>antimicrobial</w:t>
      </w:r>
      <w:r w:rsidRPr="00F1562C">
        <w:t>. Uptake of iron is essential for bacterial growth and it has been observed that cefiderocol-resistant mutants with non-functional iron uptake grow more slowly than their wild type parents on iron-limited conditions. Further studies are necessary to understand whether the development of resistance to cefiderocol without prior exposure to this compound is a more widespread phenomenon.</w:t>
      </w:r>
      <w:r w:rsidR="000760B0" w:rsidRPr="00F1562C">
        <w:fldChar w:fldCharType="begin"/>
      </w:r>
      <w:r w:rsidR="009E0CAF">
        <w:instrText xml:space="preserve"> ADDIN EN.CITE &lt;EndNote&gt;&lt;Cite&gt;&lt;Author&gt;Streling&lt;/Author&gt;&lt;Year&gt;2021&lt;/Year&gt;&lt;RecNum&gt;152&lt;/RecNum&gt;&lt;DisplayText&gt;&lt;style face="superscript"&gt;172&lt;/style&gt;&lt;/DisplayText&gt;&lt;record&gt;&lt;rec-number&gt;152&lt;/rec-number&gt;&lt;foreign-keys&gt;&lt;key app="EN" db-id="5sa5zxv0faz5vseax9rxa9dqrzzffef5aaxd" timestamp="1622124967"&gt;152&lt;/key&gt;&lt;/foreign-keys&gt;&lt;ref-type name="Journal Article"&gt;17&lt;/ref-type&gt;&lt;contributors&gt;&lt;authors&gt;&lt;author&gt;Streling, Ana Paula&lt;/author&gt;&lt;author&gt;Al Obaidi, Mohanad M.&lt;/author&gt;&lt;author&gt;Lainhart, William D.&lt;/author&gt;&lt;author&gt;Zangeneh, Tirdad&lt;/author&gt;&lt;author&gt;Khan, Ayesha&lt;/author&gt;&lt;author&gt;Dinh, An Q.&lt;/author&gt;&lt;author&gt;Hanson, Blake&lt;/author&gt;&lt;author&gt;Arias, Cesar A.&lt;/author&gt;&lt;author&gt;Miller, William R.&lt;/author&gt;&lt;/authors&gt;&lt;/contributors&gt;&lt;titles&gt;&lt;title&gt;Evolution of Cefiderocol Non-Susceptibility in Pseudomonas aeruginosa in a Patient Without Previous Exposure to the Antibiotic&lt;/title&gt;&lt;secondary-title&gt;Clinical Infectious Diseases&lt;/secondary-title&gt;&lt;/titles&gt;&lt;periodical&gt;&lt;full-title&gt;Clinical Infectious Diseases&lt;/full-title&gt;&lt;/periodical&gt;&lt;dates&gt;&lt;year&gt;2021&lt;/year&gt;&lt;/dates&gt;&lt;isbn&gt;1058-4838&lt;/isbn&gt;&lt;urls&gt;&lt;related-urls&gt;&lt;url&gt;https://doi.org/10.1093/cid/ciaa1909&lt;/url&gt;&lt;url&gt;https://academic.oup.com/cid/advance-article-abstract/doi/10.1093/cid/ciaa1909/6067572?redirectedFrom=fulltext&lt;/url&gt;&lt;/related-urls&gt;&lt;/urls&gt;&lt;electronic-resource-num&gt;10.1093/cid/ciaa1909&lt;/electronic-resource-num&gt;&lt;access-date&gt;2/26/2021&lt;/access-date&gt;&lt;/record&gt;&lt;/Cite&gt;&lt;/EndNote&gt;</w:instrText>
      </w:r>
      <w:r w:rsidR="000760B0" w:rsidRPr="00F1562C">
        <w:fldChar w:fldCharType="separate"/>
      </w:r>
      <w:r w:rsidR="006F153B" w:rsidRPr="006F153B">
        <w:rPr>
          <w:noProof/>
          <w:vertAlign w:val="superscript"/>
        </w:rPr>
        <w:t>172</w:t>
      </w:r>
      <w:r w:rsidR="000760B0" w:rsidRPr="00F1562C">
        <w:fldChar w:fldCharType="end"/>
      </w:r>
    </w:p>
    <w:p w14:paraId="1D8D0D0E" w14:textId="77777777" w:rsidR="000E31EC" w:rsidRDefault="314E0FCD" w:rsidP="00F01966">
      <w:r w:rsidRPr="00F1562C">
        <w:t xml:space="preserve">As discussed in Section </w:t>
      </w:r>
      <w:r w:rsidR="00F01966" w:rsidRPr="00F1562C">
        <w:fldChar w:fldCharType="begin"/>
      </w:r>
      <w:r w:rsidR="00F01966" w:rsidRPr="00F1562C">
        <w:instrText xml:space="preserve"> REF _Ref70673312 \r \h </w:instrText>
      </w:r>
      <w:r w:rsidR="00F01966" w:rsidRPr="00F1562C">
        <w:fldChar w:fldCharType="separate"/>
      </w:r>
      <w:r w:rsidR="00B33309">
        <w:t>1.2.3</w:t>
      </w:r>
      <w:r w:rsidR="00F01966" w:rsidRPr="00F1562C">
        <w:fldChar w:fldCharType="end"/>
      </w:r>
      <w:r w:rsidRPr="00F1562C">
        <w:t xml:space="preserve">, resistance to </w:t>
      </w:r>
      <w:r w:rsidR="00874E56">
        <w:t>antimicrobials</w:t>
      </w:r>
      <w:r w:rsidRPr="00F1562C">
        <w:t xml:space="preserve"> generally takes two forms: </w:t>
      </w:r>
    </w:p>
    <w:p w14:paraId="045832F9" w14:textId="69C4D747" w:rsidR="000E31EC" w:rsidRDefault="000E31EC" w:rsidP="000E31EC">
      <w:pPr>
        <w:pStyle w:val="NICEBullet1"/>
      </w:pPr>
      <w:r w:rsidRPr="00F1562C">
        <w:t>T</w:t>
      </w:r>
      <w:r w:rsidR="314E0FCD" w:rsidRPr="00F1562C">
        <w:t xml:space="preserve">he pathogens produce </w:t>
      </w:r>
      <w:r w:rsidR="00994D88" w:rsidRPr="00F1562C">
        <w:t>carbapenemases</w:t>
      </w:r>
      <w:r w:rsidR="314E0FCD" w:rsidRPr="00F1562C">
        <w:t>, which degrade antibiotics</w:t>
      </w:r>
    </w:p>
    <w:p w14:paraId="129CE1A0" w14:textId="77777777" w:rsidR="000E31EC" w:rsidRDefault="000E31EC" w:rsidP="000E31EC">
      <w:pPr>
        <w:pStyle w:val="NICEBullet1"/>
      </w:pPr>
      <w:r>
        <w:t>T</w:t>
      </w:r>
      <w:r w:rsidR="314E0FCD" w:rsidRPr="00F1562C">
        <w:t>he pathogens develop porin and efflux channel mechanisms, which remove antibiotics)</w:t>
      </w:r>
    </w:p>
    <w:p w14:paraId="3356BCB0" w14:textId="3D595516" w:rsidR="00F01966" w:rsidRPr="00F1562C" w:rsidRDefault="000E31EC" w:rsidP="00F01966">
      <w:r>
        <w:t>C</w:t>
      </w:r>
      <w:r w:rsidR="314E0FCD" w:rsidRPr="00F1562C">
        <w:t xml:space="preserve">efiderocol may be able to bypass elements of both of these mechanisms of resistance. As discussed below, current surveillance data suggest a low background rate of existing cross-resistance with other </w:t>
      </w:r>
      <w:r w:rsidR="008C106B" w:rsidRPr="00F1562C">
        <w:t>antimicrobials</w:t>
      </w:r>
      <w:r w:rsidR="00A33BA3" w:rsidRPr="00F1562C">
        <w:t>,</w:t>
      </w:r>
      <w:r w:rsidR="314E0FCD" w:rsidRPr="00F1562C">
        <w:t xml:space="preserve"> while preclinical studies and the low numbers of treatment emergent resistant isolates from the clinical trial programme support the biologically plausible reasons for low resistance outlined in Section </w:t>
      </w:r>
      <w:r w:rsidR="00F01966" w:rsidRPr="00F1562C">
        <w:fldChar w:fldCharType="begin"/>
      </w:r>
      <w:r w:rsidR="00F01966" w:rsidRPr="00F1562C">
        <w:instrText xml:space="preserve"> REF _Ref70673312 \r \h </w:instrText>
      </w:r>
      <w:r w:rsidR="00F01966" w:rsidRPr="00F1562C">
        <w:fldChar w:fldCharType="separate"/>
      </w:r>
      <w:r w:rsidR="00B33309">
        <w:t>1.2.3</w:t>
      </w:r>
      <w:r w:rsidR="00F01966" w:rsidRPr="00F1562C">
        <w:fldChar w:fldCharType="end"/>
      </w:r>
      <w:r w:rsidR="314E0FCD" w:rsidRPr="00F1562C">
        <w:t>.</w:t>
      </w:r>
    </w:p>
    <w:p w14:paraId="2191796A" w14:textId="2BA6D420" w:rsidR="00F01966" w:rsidRPr="00F1562C" w:rsidRDefault="00F01966" w:rsidP="00F01966">
      <w:r w:rsidRPr="00F1562C">
        <w:rPr>
          <w:i/>
          <w:iCs/>
        </w:rPr>
        <w:t>De novo</w:t>
      </w:r>
      <w:r w:rsidRPr="00F1562C">
        <w:t xml:space="preserve"> resistance against cefiderocol is usually due to mutations in membrane sensors or iron uptake genes</w:t>
      </w:r>
      <w:r w:rsidR="008C106B" w:rsidRPr="00F1562C">
        <w:t>,</w:t>
      </w:r>
      <w:r w:rsidRPr="00F1562C">
        <w:t xml:space="preserve"> which do not confer cross-resistance to </w:t>
      </w:r>
      <w:r w:rsidR="008C106B" w:rsidRPr="00F1562C">
        <w:t xml:space="preserve">antimicrobials </w:t>
      </w:r>
      <w:r w:rsidRPr="00F1562C">
        <w:t>not using the bacteria’s iron uptake system to gain cell entry.</w:t>
      </w:r>
      <w:r w:rsidR="00A10EF7" w:rsidRPr="00F1562C">
        <w:fldChar w:fldCharType="begin"/>
      </w:r>
      <w:r w:rsidR="009E0CAF">
        <w:instrText xml:space="preserve"> ADDIN EN.CITE &lt;EndNote&gt;&lt;Cite&gt;&lt;Author&gt;Takemura&lt;/Author&gt;&lt;RecNum&gt;1549&lt;/RecNum&gt;&lt;DisplayText&gt;&lt;style face="superscript"&gt;173, 174&lt;/style&gt;&lt;/DisplayText&gt;&lt;record&gt;&lt;rec-number&gt;1549&lt;/rec-number&gt;&lt;foreign-keys&gt;&lt;key app="EN" db-id="fv0aa2xptxrrxgewpszpw5e3srv0xstd9wxw" timestamp="1617121079"&gt;1549&lt;/key&gt;&lt;/foreign-keys&gt;&lt;ref-type name=".Conference Proceedings"&gt;10&lt;/ref-type&gt;&lt;contributors&gt;&lt;authors&gt;&lt;author&gt;Takemura, M.&lt;/author&gt;&lt;/authors&gt;&lt;/contributors&gt;&lt;titles&gt;&lt;title&gt;Characterization of Shifts in Minimum Inhibitory Concentrations During Treatment with Cefiderocol or Comparators in the Phase 3 CREDIBLE-CR and APEKS-NP Studies&lt;/title&gt;&lt;secondary-title&gt;IDWeek 2020&lt;/secondary-title&gt;&lt;/titles&gt;&lt;dates&gt;&lt;pub-dates&gt;&lt;date&gt;21-25 October 2020&lt;/date&gt;&lt;/pub-dates&gt;&lt;/dates&gt;&lt;urls&gt;&lt;/urls&gt;&lt;/record&gt;&lt;/Cite&gt;&lt;Cite&gt;&lt;Author&gt;Yamano&lt;/Author&gt;&lt;RecNum&gt;154&lt;/RecNum&gt;&lt;record&gt;&lt;rec-number&gt;154&lt;/rec-number&gt;&lt;foreign-keys&gt;&lt;key app="EN" db-id="5sa5zxv0faz5vseax9rxa9dqrzzffef5aaxd" timestamp="1622124970"&gt;154&lt;/key&gt;&lt;/foreign-keys&gt;&lt;ref-type name=".Conference Proceedings"&gt;10&lt;/ref-type&gt;&lt;contributors&gt;&lt;authors&gt;&lt;author&gt;Yamano, Y.&lt;/author&gt;&lt;/authors&gt;&lt;/contributors&gt;&lt;titles&gt;&lt;title&gt;Potential Mechanisms of Cefiderocol MIC Increase in Enterobacterales in In Vitro Resistance Acquisition Studies&lt;/title&gt;&lt;secondary-title&gt;IDWeek 2020&lt;/secondary-title&gt;&lt;/titles&gt;&lt;dates&gt;&lt;pub-dates&gt;&lt;date&gt;22-25 October 2020&lt;/date&gt;&lt;/pub-dates&gt;&lt;/dates&gt;&lt;urls&gt;&lt;/urls&gt;&lt;/record&gt;&lt;/Cite&gt;&lt;/EndNote&gt;</w:instrText>
      </w:r>
      <w:r w:rsidR="00A10EF7" w:rsidRPr="00F1562C">
        <w:fldChar w:fldCharType="separate"/>
      </w:r>
      <w:r w:rsidR="006F153B" w:rsidRPr="006F153B">
        <w:rPr>
          <w:noProof/>
          <w:vertAlign w:val="superscript"/>
        </w:rPr>
        <w:t>173, 174</w:t>
      </w:r>
      <w:r w:rsidR="00A10EF7" w:rsidRPr="00F1562C">
        <w:fldChar w:fldCharType="end"/>
      </w:r>
      <w:r w:rsidRPr="00F1562C">
        <w:t xml:space="preserve"> Mutations in membrane sensors or iron uptake genes were not observed for </w:t>
      </w:r>
      <w:r w:rsidRPr="00F1562C">
        <w:rPr>
          <w:i/>
          <w:iCs/>
        </w:rPr>
        <w:t>Klebsiella</w:t>
      </w:r>
      <w:r w:rsidRPr="00F1562C">
        <w:t xml:space="preserve"> or </w:t>
      </w:r>
      <w:r w:rsidRPr="00F1562C">
        <w:rPr>
          <w:i/>
          <w:iCs/>
        </w:rPr>
        <w:t>Pseudomonas</w:t>
      </w:r>
      <w:r w:rsidRPr="00F1562C">
        <w:t xml:space="preserve"> isolates in </w:t>
      </w:r>
      <w:r w:rsidRPr="00F1562C">
        <w:rPr>
          <w:i/>
        </w:rPr>
        <w:t>in vitro</w:t>
      </w:r>
      <w:r w:rsidRPr="00F1562C">
        <w:t xml:space="preserve"> chemostat models reflecting humanized dosing levels.</w:t>
      </w:r>
      <w:r w:rsidR="00A10EF7" w:rsidRPr="00F1562C">
        <w:fldChar w:fldCharType="begin"/>
      </w:r>
      <w:r w:rsidR="009E0CAF">
        <w:instrText xml:space="preserve"> ADDIN EN.CITE &lt;EndNote&gt;&lt;Cite&gt;&lt;Author&gt;Yamano&lt;/Author&gt;&lt;RecNum&gt;154&lt;/RecNum&gt;&lt;DisplayText&gt;&lt;style face="superscript"&gt;174&lt;/style&gt;&lt;/DisplayText&gt;&lt;record&gt;&lt;rec-number&gt;154&lt;/rec-number&gt;&lt;foreign-keys&gt;&lt;key app="EN" db-id="5sa5zxv0faz5vseax9rxa9dqrzzffef5aaxd" timestamp="1622124970"&gt;154&lt;/key&gt;&lt;/foreign-keys&gt;&lt;ref-type name=".Conference Proceedings"&gt;10&lt;/ref-type&gt;&lt;contributors&gt;&lt;authors&gt;&lt;author&gt;Yamano, Y.&lt;/author&gt;&lt;/authors&gt;&lt;/contributors&gt;&lt;titles&gt;&lt;title&gt;Potential Mechanisms of Cefiderocol MIC Increase in Enterobacterales in In Vitro Resistance Acquisition Studies&lt;/title&gt;&lt;secondary-title&gt;IDWeek 2020&lt;/secondary-title&gt;&lt;/titles&gt;&lt;dates&gt;&lt;pub-dates&gt;&lt;date&gt;22-25 October 2020&lt;/date&gt;&lt;/pub-dates&gt;&lt;/dates&gt;&lt;urls&gt;&lt;/urls&gt;&lt;/record&gt;&lt;/Cite&gt;&lt;/EndNote&gt;</w:instrText>
      </w:r>
      <w:r w:rsidR="00A10EF7" w:rsidRPr="00F1562C">
        <w:fldChar w:fldCharType="separate"/>
      </w:r>
      <w:r w:rsidR="006F153B" w:rsidRPr="006F153B">
        <w:rPr>
          <w:noProof/>
          <w:vertAlign w:val="superscript"/>
        </w:rPr>
        <w:t>174</w:t>
      </w:r>
      <w:r w:rsidR="00A10EF7" w:rsidRPr="00F1562C">
        <w:fldChar w:fldCharType="end"/>
      </w:r>
      <w:r w:rsidRPr="00F1562C">
        <w:t xml:space="preserve"> This is supported by evidence from the clinical trial program</w:t>
      </w:r>
      <w:r w:rsidR="00C66C5F" w:rsidRPr="00F1562C">
        <w:t>me</w:t>
      </w:r>
      <w:r w:rsidRPr="00F1562C">
        <w:t xml:space="preserve"> where mutations in the iron uptake genes or PBP-3 were not consistently found by whole </w:t>
      </w:r>
      <w:r w:rsidR="00106E09" w:rsidRPr="00F1562C">
        <w:t>genome</w:t>
      </w:r>
      <w:r w:rsidRPr="00F1562C">
        <w:t xml:space="preserve"> sequencing for most isolates that showed a </w:t>
      </w:r>
      <w:r w:rsidRPr="00F1562C">
        <w:rPr>
          <w:rFonts w:cs="Arial"/>
        </w:rPr>
        <w:t>≥</w:t>
      </w:r>
      <w:r w:rsidR="00106E09" w:rsidRPr="00F1562C">
        <w:rPr>
          <w:rFonts w:cs="Arial"/>
        </w:rPr>
        <w:t> </w:t>
      </w:r>
      <w:r w:rsidRPr="00F1562C">
        <w:t>4-fold shift in MIC compared to baseline</w:t>
      </w:r>
      <w:r w:rsidR="004B421B" w:rsidRPr="00F1562C">
        <w:t>,</w:t>
      </w:r>
      <w:r w:rsidRPr="00F1562C">
        <w:t xml:space="preserve"> and their frequency was not higher than for </w:t>
      </w:r>
      <w:r w:rsidR="004B421B" w:rsidRPr="00F1562C">
        <w:t xml:space="preserve">antimicrobials </w:t>
      </w:r>
      <w:r w:rsidRPr="00F1562C">
        <w:t>in the comparator arm.</w:t>
      </w:r>
      <w:r w:rsidR="00A10EF7" w:rsidRPr="00F1562C">
        <w:fldChar w:fldCharType="begin"/>
      </w:r>
      <w:r w:rsidR="006F153B">
        <w:instrText xml:space="preserve"> ADDIN EN.CITE &lt;EndNote&gt;&lt;Cite&gt;&lt;Author&gt;Takemura&lt;/Author&gt;&lt;RecNum&gt;1549&lt;/RecNum&gt;&lt;DisplayText&gt;&lt;style face="superscript"&gt;173&lt;/style&gt;&lt;/DisplayText&gt;&lt;record&gt;&lt;rec-number&gt;1549&lt;/rec-number&gt;&lt;foreign-keys&gt;&lt;key app="EN" db-id="fv0aa2xptxrrxgewpszpw5e3srv0xstd9wxw" timestamp="1617121079"&gt;1549&lt;/key&gt;&lt;/foreign-keys&gt;&lt;ref-type name=".Conference Proceedings"&gt;10&lt;/ref-type&gt;&lt;contributors&gt;&lt;authors&gt;&lt;author&gt;Takemura, M.&lt;/author&gt;&lt;/authors&gt;&lt;/contributors&gt;&lt;titles&gt;&lt;title&gt;Characterization of Shifts in Minimum Inhibitory Concentrations During Treatment with Cefiderocol or Comparators in the Phase 3 CREDIBLE-CR and APEKS-NP Studies&lt;/title&gt;&lt;secondary-title&gt;IDWeek 2020&lt;/secondary-title&gt;&lt;/titles&gt;&lt;dates&gt;&lt;pub-dates&gt;&lt;date&gt;21-25 October 2020&lt;/date&gt;&lt;/pub-dates&gt;&lt;/dates&gt;&lt;urls&gt;&lt;/urls&gt;&lt;/record&gt;&lt;/Cite&gt;&lt;/EndNote&gt;</w:instrText>
      </w:r>
      <w:r w:rsidR="00A10EF7" w:rsidRPr="00F1562C">
        <w:fldChar w:fldCharType="separate"/>
      </w:r>
      <w:r w:rsidR="006F153B" w:rsidRPr="006F153B">
        <w:rPr>
          <w:noProof/>
          <w:vertAlign w:val="superscript"/>
        </w:rPr>
        <w:t>173</w:t>
      </w:r>
      <w:r w:rsidR="00A10EF7" w:rsidRPr="00F1562C">
        <w:fldChar w:fldCharType="end"/>
      </w:r>
      <w:r w:rsidRPr="00F1562C">
        <w:t xml:space="preserve"> The isolates also usually remained susceptible to cefiderocol.</w:t>
      </w:r>
      <w:r w:rsidR="00A10EF7" w:rsidRPr="00F1562C">
        <w:fldChar w:fldCharType="begin"/>
      </w:r>
      <w:r w:rsidR="006F153B">
        <w:instrText xml:space="preserve"> ADDIN EN.CITE &lt;EndNote&gt;&lt;Cite&gt;&lt;Author&gt;Takemura&lt;/Author&gt;&lt;RecNum&gt;1549&lt;/RecNum&gt;&lt;DisplayText&gt;&lt;style face="superscript"&gt;173&lt;/style&gt;&lt;/DisplayText&gt;&lt;record&gt;&lt;rec-number&gt;1549&lt;/rec-number&gt;&lt;foreign-keys&gt;&lt;key app="EN" db-id="fv0aa2xptxrrxgewpszpw5e3srv0xstd9wxw" timestamp="1617121079"&gt;1549&lt;/key&gt;&lt;/foreign-keys&gt;&lt;ref-type name=".Conference Proceedings"&gt;10&lt;/ref-type&gt;&lt;contributors&gt;&lt;authors&gt;&lt;author&gt;Takemura, M.&lt;/author&gt;&lt;/authors&gt;&lt;/contributors&gt;&lt;titles&gt;&lt;title&gt;Characterization of Shifts in Minimum Inhibitory Concentrations During Treatment with Cefiderocol or Comparators in the Phase 3 CREDIBLE-CR and APEKS-NP Studies&lt;/title&gt;&lt;secondary-title&gt;IDWeek 2020&lt;/secondary-title&gt;&lt;/titles&gt;&lt;dates&gt;&lt;pub-dates&gt;&lt;date&gt;21-25 October 2020&lt;/date&gt;&lt;/pub-dates&gt;&lt;/dates&gt;&lt;urls&gt;&lt;/urls&gt;&lt;/record&gt;&lt;/Cite&gt;&lt;/EndNote&gt;</w:instrText>
      </w:r>
      <w:r w:rsidR="00A10EF7" w:rsidRPr="00F1562C">
        <w:fldChar w:fldCharType="separate"/>
      </w:r>
      <w:r w:rsidR="006F153B" w:rsidRPr="006F153B">
        <w:rPr>
          <w:noProof/>
          <w:vertAlign w:val="superscript"/>
        </w:rPr>
        <w:t>173</w:t>
      </w:r>
      <w:r w:rsidR="00A10EF7" w:rsidRPr="00F1562C">
        <w:fldChar w:fldCharType="end"/>
      </w:r>
    </w:p>
    <w:p w14:paraId="64EBAA4D" w14:textId="0E427A0A" w:rsidR="00F01966" w:rsidRPr="00F1562C" w:rsidRDefault="00F01966" w:rsidP="00F01966">
      <w:r w:rsidRPr="00F1562C">
        <w:t xml:space="preserve">Therefore, the risk of treatment emergent, transmissible resistance to cefiderocol, which compromises the susceptibility to other </w:t>
      </w:r>
      <w:r w:rsidR="005F0026" w:rsidRPr="00F1562C">
        <w:t>antimicrobials</w:t>
      </w:r>
      <w:r w:rsidRPr="00F1562C">
        <w:t xml:space="preserve">, is considered to be </w:t>
      </w:r>
      <w:r w:rsidRPr="00F1562C">
        <w:lastRenderedPageBreak/>
        <w:t>low.</w:t>
      </w:r>
      <w:r w:rsidR="00A10EF7" w:rsidRPr="00F1562C">
        <w:fldChar w:fldCharType="begin"/>
      </w:r>
      <w:r w:rsidR="006F153B">
        <w:instrText xml:space="preserve"> ADDIN EN.CITE &lt;EndNote&gt;&lt;Cite&gt;&lt;Author&gt;Takemura&lt;/Author&gt;&lt;RecNum&gt;1549&lt;/RecNum&gt;&lt;DisplayText&gt;&lt;style face="superscript"&gt;173&lt;/style&gt;&lt;/DisplayText&gt;&lt;record&gt;&lt;rec-number&gt;1549&lt;/rec-number&gt;&lt;foreign-keys&gt;&lt;key app="EN" db-id="fv0aa2xptxrrxgewpszpw5e3srv0xstd9wxw" timestamp="1617121079"&gt;1549&lt;/key&gt;&lt;/foreign-keys&gt;&lt;ref-type name=".Conference Proceedings"&gt;10&lt;/ref-type&gt;&lt;contributors&gt;&lt;authors&gt;&lt;author&gt;Takemura, M.&lt;/author&gt;&lt;/authors&gt;&lt;/contributors&gt;&lt;titles&gt;&lt;title&gt;Characterization of Shifts in Minimum Inhibitory Concentrations During Treatment with Cefiderocol or Comparators in the Phase 3 CREDIBLE-CR and APEKS-NP Studies&lt;/title&gt;&lt;secondary-title&gt;IDWeek 2020&lt;/secondary-title&gt;&lt;/titles&gt;&lt;dates&gt;&lt;pub-dates&gt;&lt;date&gt;21-25 October 2020&lt;/date&gt;&lt;/pub-dates&gt;&lt;/dates&gt;&lt;urls&gt;&lt;/urls&gt;&lt;/record&gt;&lt;/Cite&gt;&lt;/EndNote&gt;</w:instrText>
      </w:r>
      <w:r w:rsidR="00A10EF7" w:rsidRPr="00F1562C">
        <w:fldChar w:fldCharType="separate"/>
      </w:r>
      <w:r w:rsidR="006F153B" w:rsidRPr="006F153B">
        <w:rPr>
          <w:noProof/>
          <w:vertAlign w:val="superscript"/>
        </w:rPr>
        <w:t>173</w:t>
      </w:r>
      <w:r w:rsidR="00A10EF7" w:rsidRPr="00F1562C">
        <w:fldChar w:fldCharType="end"/>
      </w:r>
      <w:r w:rsidRPr="00F1562C">
        <w:t xml:space="preserve"> The SIDERO multinational surveillance studies identified isolates that were already resistant to cefiderocol at baseline; however, the vast majority of these involve the presence of β-lactamases, such as PER-1</w:t>
      </w:r>
      <w:r w:rsidR="00497201" w:rsidRPr="00F1562C">
        <w:t xml:space="preserve">, which are </w:t>
      </w:r>
      <w:r w:rsidR="00B954E1" w:rsidRPr="00F1562C">
        <w:t>rare</w:t>
      </w:r>
      <w:r w:rsidR="00973C60" w:rsidRPr="00F1562C">
        <w:t xml:space="preserve"> in clinical practice</w:t>
      </w:r>
      <w:r w:rsidRPr="00F1562C">
        <w:t>.</w:t>
      </w:r>
      <w:r w:rsidR="00A10EF7" w:rsidRPr="00F1562C">
        <w:fldChar w:fldCharType="begin"/>
      </w:r>
      <w:r w:rsidR="006F153B">
        <w:instrText xml:space="preserve"> ADDIN EN.CITE &lt;EndNote&gt;&lt;Cite&gt;&lt;Author&gt;Takemura&lt;/Author&gt;&lt;RecNum&gt;1549&lt;/RecNum&gt;&lt;DisplayText&gt;&lt;style face="superscript"&gt;173&lt;/style&gt;&lt;/DisplayText&gt;&lt;record&gt;&lt;rec-number&gt;1549&lt;/rec-number&gt;&lt;foreign-keys&gt;&lt;key app="EN" db-id="fv0aa2xptxrrxgewpszpw5e3srv0xstd9wxw" timestamp="1617121079"&gt;1549&lt;/key&gt;&lt;/foreign-keys&gt;&lt;ref-type name=".Conference Proceedings"&gt;10&lt;/ref-type&gt;&lt;contributors&gt;&lt;authors&gt;&lt;author&gt;Takemura, M.&lt;/author&gt;&lt;/authors&gt;&lt;/contributors&gt;&lt;titles&gt;&lt;title&gt;Characterization of Shifts in Minimum Inhibitory Concentrations During Treatment with Cefiderocol or Comparators in the Phase 3 CREDIBLE-CR and APEKS-NP Studies&lt;/title&gt;&lt;secondary-title&gt;IDWeek 2020&lt;/secondary-title&gt;&lt;/titles&gt;&lt;dates&gt;&lt;pub-dates&gt;&lt;date&gt;21-25 October 2020&lt;/date&gt;&lt;/pub-dates&gt;&lt;/dates&gt;&lt;urls&gt;&lt;/urls&gt;&lt;/record&gt;&lt;/Cite&gt;&lt;/EndNote&gt;</w:instrText>
      </w:r>
      <w:r w:rsidR="00A10EF7" w:rsidRPr="00F1562C">
        <w:fldChar w:fldCharType="separate"/>
      </w:r>
      <w:r w:rsidR="006F153B" w:rsidRPr="006F153B">
        <w:rPr>
          <w:noProof/>
          <w:vertAlign w:val="superscript"/>
        </w:rPr>
        <w:t>173</w:t>
      </w:r>
      <w:r w:rsidR="00A10EF7" w:rsidRPr="00F1562C">
        <w:fldChar w:fldCharType="end"/>
      </w:r>
    </w:p>
    <w:p w14:paraId="3FF14129" w14:textId="234ECC4A" w:rsidR="00F01966" w:rsidRPr="00F1562C" w:rsidRDefault="00F01966" w:rsidP="00F01966">
      <w:r w:rsidRPr="00F1562C">
        <w:t xml:space="preserve">A study evaluating the frequency of resistance of </w:t>
      </w:r>
      <w:r w:rsidRPr="00F1562C">
        <w:rPr>
          <w:i/>
        </w:rPr>
        <w:t>P</w:t>
      </w:r>
      <w:r w:rsidRPr="00F1562C">
        <w:t xml:space="preserve">. </w:t>
      </w:r>
      <w:r w:rsidRPr="00F1562C">
        <w:rPr>
          <w:i/>
          <w:iCs/>
        </w:rPr>
        <w:t>aeruginosa</w:t>
      </w:r>
      <w:r w:rsidRPr="00F1562C">
        <w:t xml:space="preserve"> to cefiderocol reported that mutations in the bacterial iron uptake systems were associated with a 4-fold elevated cefiderocol MIC (from 0.5 to 2 μg/mL) although none of the mutations appeared in the responsible iron transporter gene </w:t>
      </w:r>
      <w:r w:rsidRPr="00F1562C">
        <w:rPr>
          <w:i/>
        </w:rPr>
        <w:t>piu</w:t>
      </w:r>
      <w:r w:rsidRPr="00F1562C">
        <w:t>A.</w:t>
      </w:r>
      <w:r w:rsidRPr="00F1562C">
        <w:fldChar w:fldCharType="begin">
          <w:fldData xml:space="preserve">PEVuZE5vdGU+PENpdGU+PEF1dGhvcj5JdG88L0F1dGhvcj48WWVhcj4yMDE4PC9ZZWFyPjxSZWNO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=
</w:fldData>
        </w:fldChar>
      </w:r>
      <w:r w:rsidR="009E0CAF">
        <w:instrText xml:space="preserve"> ADDIN EN.CITE </w:instrText>
      </w:r>
      <w:r w:rsidR="009E0CAF">
        <w:fldChar w:fldCharType="begin">
          <w:fldData xml:space="preserve">PEVuZE5vdGU+PENpdGU+PEF1dGhvcj5JdG88L0F1dGhvcj48WWVhcj4yMDE4PC9ZZWFyPjxSZWNO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=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13, 17, 175</w:t>
      </w:r>
      <w:r w:rsidRPr="00F1562C">
        <w:fldChar w:fldCharType="end"/>
      </w:r>
      <w:r w:rsidRPr="00F1562C">
        <w:t xml:space="preserve"> Of note, frequencies of resistance to cefiderocol were lower than those to ceftazidime.</w:t>
      </w:r>
      <w:r w:rsidRPr="00F1562C">
        <w:fldChar w:fldCharType="begin">
          <w:fldData xml:space="preserve">PEVuZE5vdGU+PENpdGU+PEF1dGhvcj5JdG88L0F1dGhvcj48WWVhcj4yMDE4PC9ZZWFyPjxSZWNO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</w:fldData>
        </w:fldChar>
      </w:r>
      <w:r w:rsidR="009E0CAF">
        <w:instrText xml:space="preserve"> ADDIN EN.CITE </w:instrText>
      </w:r>
      <w:r w:rsidR="009E0CAF">
        <w:fldChar w:fldCharType="begin">
          <w:fldData xml:space="preserve">PEVuZE5vdGU+PENpdGU+PEF1dGhvcj5JdG88L0F1dGhvcj48WWVhcj4yMDE4PC9ZZWFyPjxSZWNO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18, 175</w:t>
      </w:r>
      <w:r w:rsidRPr="00F1562C">
        <w:fldChar w:fldCharType="end"/>
      </w:r>
      <w:r w:rsidRPr="00F1562C">
        <w:t xml:space="preserve"> Although the information is currently limited on resistance mechanisms to cefiderocol, no cross-resistance was observed between cefiderocol and ceftazidime.</w:t>
      </w:r>
      <w:r w:rsidRPr="00F1562C">
        <w:fldChar w:fldCharType="begin"/>
      </w:r>
      <w:r w:rsidR="006F153B">
        <w:instrText xml:space="preserve"> ADDIN EN.CITE &lt;EndNote&gt;&lt;Cite&gt;&lt;Author&gt;Sato&lt;/Author&gt;&lt;Year&gt;2019&lt;/Year&gt;&lt;RecNum&gt;1137&lt;/RecNum&gt;&lt;DisplayText&gt;&lt;style face="superscript"&gt;20&lt;/style&gt;&lt;/DisplayText&gt;&lt;record&gt;&lt;rec-number&gt;1137&lt;/rec-number&gt;&lt;foreign-keys&gt;&lt;key app="EN" db-id="fv0aa2xptxrrxgewpszpw5e3srv0xstd9wxw" timestamp="1575478262"&gt;1137&lt;/key&gt;&lt;/foreign-keys&gt;&lt;ref-type name="Journal Article"&gt;17&lt;/ref-type&gt;&lt;contributors&gt;&lt;authors&gt;&lt;author&gt;Sato, Takafumi&lt;/author&gt;&lt;author&gt;Yamawaki, Kenji&lt;/author&gt;&lt;/authors&gt;&lt;/contributors&gt;&lt;titles&gt;&lt;title&gt;Cefiderocol: discovery, chemistry, and in vivo profiles of a novel siderophore cephalosporin&lt;/title&gt;&lt;secondary-title&gt;Clinical Infectious Diseases&lt;/secondary-title&gt;&lt;/titles&gt;&lt;periodical&gt;&lt;full-title&gt;Clinical Infectious Diseases&lt;/full-title&gt;&lt;/periodical&gt;&lt;pages&gt;S538-S543&lt;/pages&gt;&lt;volume&gt;69&lt;/volume&gt;&lt;number&gt;Supplement_7&lt;/number&gt;&lt;dates&gt;&lt;year&gt;2019&lt;/year&gt;&lt;/dates&gt;&lt;isbn&gt;1058-4838&lt;/isbn&gt;&lt;urls&gt;&lt;/urls&gt;&lt;/record&gt;&lt;/Cite&gt;&lt;/EndNote&gt;</w:instrText>
      </w:r>
      <w:r w:rsidRPr="00F1562C">
        <w:fldChar w:fldCharType="separate"/>
      </w:r>
      <w:r w:rsidR="006F153B" w:rsidRPr="006F153B">
        <w:rPr>
          <w:noProof/>
          <w:vertAlign w:val="superscript"/>
        </w:rPr>
        <w:t>20</w:t>
      </w:r>
      <w:r w:rsidRPr="00F1562C">
        <w:fldChar w:fldCharType="end"/>
      </w:r>
    </w:p>
    <w:p w14:paraId="255D9F08" w14:textId="13F57469" w:rsidR="00F01966" w:rsidRPr="00F1562C" w:rsidRDefault="00F01966" w:rsidP="00F01966">
      <w:r w:rsidRPr="00F1562C">
        <w:t>Even in the absence of forming a complex with iron, cefiderocol can still function as an antibacterial agent by entering the bacterial periplasm by passive diffusion through porin channels.</w:t>
      </w:r>
      <w:r w:rsidRPr="00F1562C">
        <w:fldChar w:fldCharType="begin"/>
      </w:r>
      <w:r w:rsidR="009E0CAF">
        <w:instrText xml:space="preserve"> ADDIN EN.CITE &lt;EndNote&gt;&lt;Cite&gt;&lt;Author&gt;Tillotson&lt;/Author&gt;&lt;Year&gt;2016&lt;/Year&gt;&lt;RecNum&gt;21&lt;/RecNum&gt;&lt;DisplayText&gt;&lt;style face="superscript"&gt;22&lt;/style&gt;&lt;/DisplayText&gt;&lt;record&gt;&lt;rec-number&gt;21&lt;/rec-number&gt;&lt;foreign-keys&gt;&lt;key app="EN" db-id="5sa5zxv0faz5vseax9rxa9dqrzzffef5aaxd" timestamp="1622124711"&gt;21&lt;/key&gt;&lt;/foreign-keys&gt;&lt;ref-type name="Journal Article"&gt;17&lt;/ref-type&gt;&lt;contributors&gt;&lt;authors&gt;&lt;author&gt;Tillotson, G. S.&lt;/author&gt;&lt;/authors&gt;&lt;/contributors&gt;&lt;auth-address&gt;GSTMicro LLC, Durham, NC, USA.&lt;/auth-address&gt;&lt;titles&gt;&lt;title&gt;Trojan Horse Antibiotics-A Novel Way to Circumvent Gram-Negative Bacterial Resistance?&lt;/title&gt;&lt;secondary-title&gt;Infect Dis (Auckl)&lt;/secondary-title&gt;&lt;alt-title&gt;Infectious diseases&lt;/alt-title&gt;&lt;/titles&gt;&lt;periodical&gt;&lt;full-title&gt;Infect Dis (Auckl)&lt;/full-title&gt;&lt;abbr-1&gt;Infectious diseases&lt;/abbr-1&gt;&lt;/periodical&gt;&lt;alt-periodical&gt;&lt;full-title&gt;Infect Dis (Auckl)&lt;/full-title&gt;&lt;abbr-1&gt;Infectious diseases&lt;/abbr-1&gt;&lt;/alt-periodical&gt;&lt;pages&gt;45-52&lt;/pages&gt;&lt;volume&gt;9&lt;/volume&gt;&lt;edition&gt;2016/10/25&lt;/edition&gt;&lt;keywords&gt;&lt;keyword&gt;Mbl&lt;/keyword&gt;&lt;keyword&gt;antibiotic resistance&lt;/keyword&gt;&lt;keyword&gt;gram negatives&lt;/keyword&gt;&lt;keyword&gt;klebsiella pneumoniae carbapenemase (KPC)&lt;/keyword&gt;&lt;keyword&gt;siderophore&lt;/keyword&gt;&lt;/keywords&gt;&lt;dates&gt;&lt;year&gt;2016&lt;/year&gt;&lt;/dates&gt;&lt;isbn&gt;1178-6337 (Print)&amp;#xD;1178-6337&lt;/isbn&gt;&lt;accession-num&gt;27773991&lt;/accession-num&gt;&lt;urls&gt;&lt;related-urls&gt;&lt;url&gt;https://journals.sagepub.com/doi/pdf/10.4137/IDRT.S31567&lt;/url&gt;&lt;/related-urls&gt;&lt;/urls&gt;&lt;custom2&gt;PMC5063921&lt;/custom2&gt;&lt;electronic-resource-num&gt;10.4137/idrt.s31567&lt;/electronic-resource-num&gt;&lt;remote-database-provider&gt;NLM&lt;/remote-database-provider&gt;&lt;language&gt;eng&lt;/language&gt;&lt;/record&gt;&lt;/Cite&gt;&lt;/EndNote&gt;</w:instrText>
      </w:r>
      <w:r w:rsidRPr="00F1562C">
        <w:fldChar w:fldCharType="separate"/>
      </w:r>
      <w:r w:rsidR="006F153B" w:rsidRPr="006F153B">
        <w:rPr>
          <w:noProof/>
          <w:vertAlign w:val="superscript"/>
        </w:rPr>
        <w:t>22</w:t>
      </w:r>
      <w:r w:rsidRPr="00F1562C">
        <w:fldChar w:fldCharType="end"/>
      </w:r>
      <w:r w:rsidRPr="00F1562C">
        <w:t xml:space="preserve"> While to date there has been no report on resistance in P. </w:t>
      </w:r>
      <w:r w:rsidRPr="00F1562C">
        <w:rPr>
          <w:i/>
          <w:iCs/>
        </w:rPr>
        <w:t>aeruginosa</w:t>
      </w:r>
      <w:r w:rsidR="000760B0" w:rsidRPr="00F1562C">
        <w:t>.</w:t>
      </w:r>
    </w:p>
    <w:p w14:paraId="0757F333" w14:textId="745F7622" w:rsidR="008443FB" w:rsidRPr="00F1562C" w:rsidRDefault="008443FB" w:rsidP="008443FB">
      <w:r w:rsidRPr="00F1562C">
        <w:t xml:space="preserve">In comparison to </w:t>
      </w:r>
      <w:r w:rsidR="000D648C" w:rsidRPr="00F1562C">
        <w:t>cefiderocol, r</w:t>
      </w:r>
      <w:r w:rsidRPr="00F1562C">
        <w:t xml:space="preserve">ecent clinical case reports in the USA and the EU/EEA </w:t>
      </w:r>
      <w:r w:rsidR="000D648C" w:rsidRPr="00F1562C">
        <w:t xml:space="preserve">have </w:t>
      </w:r>
      <w:r w:rsidRPr="00F1562C">
        <w:t>demonstrate</w:t>
      </w:r>
      <w:r w:rsidR="000D648C" w:rsidRPr="00F1562C">
        <w:t>d the</w:t>
      </w:r>
      <w:r w:rsidRPr="00F1562C">
        <w:t xml:space="preserve"> emergence of </w:t>
      </w:r>
      <w:r w:rsidR="000D648C" w:rsidRPr="00F1562C">
        <w:t xml:space="preserve">ceftazidime/avibactam </w:t>
      </w:r>
      <w:r w:rsidRPr="00F1562C">
        <w:t>resistance in CRE</w:t>
      </w:r>
      <w:r w:rsidR="000D648C" w:rsidRPr="00F1562C">
        <w:t>, and the CARBAR</w:t>
      </w:r>
      <w:r w:rsidRPr="00F1562C">
        <w:t xml:space="preserve"> study</w:t>
      </w:r>
      <w:r w:rsidR="000D648C" w:rsidRPr="00F1562C">
        <w:t xml:space="preserve"> has</w:t>
      </w:r>
      <w:r w:rsidRPr="00F1562C">
        <w:t xml:space="preserve"> also identified a resistance rate of 40% from 20 </w:t>
      </w:r>
      <w:r w:rsidR="000D648C" w:rsidRPr="00F1562C">
        <w:t xml:space="preserve">treated </w:t>
      </w:r>
      <w:r w:rsidRPr="00F1562C">
        <w:t xml:space="preserve">patients. These reports are of </w:t>
      </w:r>
      <w:r w:rsidR="000D648C" w:rsidRPr="00F1562C">
        <w:t xml:space="preserve">particular </w:t>
      </w:r>
      <w:r w:rsidRPr="00F1562C">
        <w:t xml:space="preserve">concern since it is under three years since the initial launch of </w:t>
      </w:r>
      <w:r w:rsidR="000D648C" w:rsidRPr="00F1562C">
        <w:t>ceftazidime/avibactam.</w:t>
      </w:r>
      <w:r w:rsidR="00F429F6" w:rsidRPr="00F1562C">
        <w:t xml:space="preserve"> </w:t>
      </w:r>
      <w:r w:rsidR="001A3B37" w:rsidRPr="00F1562C">
        <w:t>As a result, t</w:t>
      </w:r>
      <w:r w:rsidR="00F429F6" w:rsidRPr="00F1562C">
        <w:t xml:space="preserve">he </w:t>
      </w:r>
      <w:r w:rsidR="00294729" w:rsidRPr="00F1562C">
        <w:t>ECDC</w:t>
      </w:r>
      <w:r w:rsidR="00F429F6" w:rsidRPr="00F1562C">
        <w:t xml:space="preserve"> issued </w:t>
      </w:r>
      <w:r w:rsidR="00294729" w:rsidRPr="00F1562C">
        <w:t xml:space="preserve">a </w:t>
      </w:r>
      <w:r w:rsidR="00F429F6" w:rsidRPr="00F1562C">
        <w:t xml:space="preserve">warning on </w:t>
      </w:r>
      <w:r w:rsidR="00294729" w:rsidRPr="00F1562C">
        <w:t xml:space="preserve">the </w:t>
      </w:r>
      <w:r w:rsidR="00F429F6" w:rsidRPr="00F1562C">
        <w:t>emergence of ceftazidime/avibactam resistance very shortly after its launch</w:t>
      </w:r>
      <w:r w:rsidR="00881F00" w:rsidRPr="00F1562C">
        <w:t>;</w:t>
      </w:r>
      <w:r w:rsidR="00E54B5E" w:rsidRPr="00F1562C">
        <w:fldChar w:fldCharType="begin"/>
      </w:r>
      <w:r w:rsidR="006F153B">
        <w:instrText xml:space="preserve"> ADDIN EN.CITE &lt;EndNote&gt;&lt;Cite&gt;&lt;Author&gt;European Centre for Disease Prevention and Control (ECDC).&lt;/Author&gt;&lt;Year&gt;2018&lt;/Year&gt;&lt;RecNum&gt;156&lt;/RecNum&gt;&lt;DisplayText&gt;&lt;style face="superscript"&gt;176&lt;/style&gt;&lt;/DisplayText&gt;&lt;record&gt;&lt;rec-number&gt;156&lt;/rec-number&gt;&lt;foreign-keys&gt;&lt;key app="EN" db-id="5sa5zxv0faz5vseax9rxa9dqrzzffef5aaxd" timestamp="1622124976"&gt;156&lt;/key&gt;&lt;/foreign-keys&gt;&lt;ref-type name="Web Page"&gt;12&lt;/ref-type&gt;&lt;contributors&gt;&lt;authors&gt;&lt;author&gt;European Centre for Disease Prevention and Control (ECDC).,&lt;/author&gt;&lt;/authors&gt;&lt;/contributors&gt;&lt;titles&gt;&lt;title&gt;Emergence of resistance to ceftazidime-avibactam  in carbapenem-resistant Enterobacteriaceae&lt;/title&gt;&lt;/titles&gt;&lt;number&gt;21 May 2021&lt;/number&gt;&lt;dates&gt;&lt;year&gt;2018&lt;/year&gt;&lt;pub-dates&gt;&lt;date&gt;12 June 2018&lt;/date&gt;&lt;/pub-dates&gt;&lt;/dates&gt;&lt;urls&gt;&lt;related-urls&gt;&lt;url&gt;https://www.ecdc.europa.eu/sites/default/files/documents/RRA-Emergence-of-resistance-to%20CAZ-AVI-in-CRE-Enterobacteriaceae.pdf&lt;/url&gt;&lt;/related-urls&gt;&lt;/urls&gt;&lt;/record&gt;&lt;/Cite&gt;&lt;/EndNote&gt;</w:instrText>
      </w:r>
      <w:r w:rsidR="00E54B5E" w:rsidRPr="00F1562C">
        <w:fldChar w:fldCharType="separate"/>
      </w:r>
      <w:r w:rsidR="006F153B" w:rsidRPr="006F153B">
        <w:rPr>
          <w:noProof/>
          <w:vertAlign w:val="superscript"/>
        </w:rPr>
        <w:t>176</w:t>
      </w:r>
      <w:r w:rsidR="00E54B5E" w:rsidRPr="00F1562C">
        <w:fldChar w:fldCharType="end"/>
      </w:r>
      <w:r w:rsidR="00881F00" w:rsidRPr="00F1562C">
        <w:t xml:space="preserve"> c</w:t>
      </w:r>
      <w:r w:rsidR="00F429F6" w:rsidRPr="00F1562C">
        <w:t>efideroc</w:t>
      </w:r>
      <w:r w:rsidR="00042EB9" w:rsidRPr="00F1562C">
        <w:t>o</w:t>
      </w:r>
      <w:r w:rsidR="00F429F6" w:rsidRPr="00F1562C">
        <w:t xml:space="preserve">l </w:t>
      </w:r>
      <w:r w:rsidR="00881F00" w:rsidRPr="00F1562C">
        <w:t>has received no such warning</w:t>
      </w:r>
      <w:r w:rsidR="00042EB9" w:rsidRPr="00F1562C">
        <w:t>.</w:t>
      </w:r>
    </w:p>
    <w:p w14:paraId="720ABBDE" w14:textId="5EB7E5DE" w:rsidR="00082995" w:rsidRPr="00F1562C" w:rsidRDefault="00082995" w:rsidP="00F01966">
      <w:r w:rsidRPr="00F1562C">
        <w:t>Both from first principles and the evidence observed to date there is a strong rationale to believe resistance to cefiderocol will develop more slowly than the historical trends observed for other antimicrobials. If, as previously communicated, EEPRU use historic data on resistance development to model the growth of resistance to cefiderocol, this is likely to provide a pessimistic estimate of cefiderocol’s clinical benefit over time.</w:t>
      </w:r>
      <w:r w:rsidR="00E54B5E" w:rsidRPr="00F1562C">
        <w:fldChar w:fldCharType="begin"/>
      </w:r>
      <w:r w:rsidR="006F153B">
        <w:instrText xml:space="preserve"> ADDIN EN.CITE &lt;EndNote&gt;&lt;Cite&gt;&lt;Author&gt;Policy Research Unit in Economic Methods of Evaluation in Health and Social Care Interventions (EEPRU).&lt;/Author&gt;&lt;Year&gt;2021&lt;/Year&gt;&lt;RecNum&gt;89&lt;/RecNum&gt;&lt;DisplayText&gt;&lt;style face="superscript"&gt;90&lt;/style&gt;&lt;/DisplayText&gt;&lt;record&gt;&lt;rec-number&gt;89&lt;/rec-number&gt;&lt;foreign-keys&gt;&lt;key app="EN" db-id="5sa5zxv0faz5vseax9rxa9dqrzzffef5aaxd" timestamp="1622124827"&gt;89&lt;/key&gt;&lt;/foreign-keys&gt;&lt;ref-type name="Web Page"&gt;12&lt;/ref-type&gt;&lt;contributors&gt;&lt;authors&gt;&lt;author&gt;Policy Research Unit in Economic Methods of Evaluation in Health and Social Care Interventions (EEPRU).,&lt;/author&gt;&lt;/authors&gt;&lt;/contributors&gt;&lt;titles&gt;&lt;title&gt;Protocol for the technology evaluation of cefiderocol for treating severe aerobic Gram-negative bacterial infections&lt;/title&gt;&lt;/titles&gt;&lt;number&gt;1 April 2021&lt;/number&gt;&lt;dates&gt;&lt;year&gt;2021&lt;/year&gt;&lt;pub-dates&gt;&lt;date&gt;9 March 2021&lt;/date&gt;&lt;/pub-dates&gt;&lt;/dates&gt;&lt;urls&gt;&lt;related-urls&gt;&lt;url&gt;https://www.nice.org.uk/Media/Default/About/what-we-do/Life-sciences/models-for-the-evaluation-and-purchase-of-antimicrobials/Cefiderocol-protocol.docx&lt;/url&gt;&lt;/related-urls&gt;&lt;/urls&gt;&lt;/record&gt;&lt;/Cite&gt;&lt;/EndNote&gt;</w:instrText>
      </w:r>
      <w:r w:rsidR="00E54B5E" w:rsidRPr="00F1562C">
        <w:fldChar w:fldCharType="separate"/>
      </w:r>
      <w:r w:rsidR="006F153B" w:rsidRPr="006F153B">
        <w:rPr>
          <w:noProof/>
          <w:vertAlign w:val="superscript"/>
        </w:rPr>
        <w:t>90</w:t>
      </w:r>
      <w:r w:rsidR="00E54B5E" w:rsidRPr="00F1562C">
        <w:fldChar w:fldCharType="end"/>
      </w:r>
    </w:p>
    <w:p w14:paraId="29630B3E" w14:textId="163B1B4E" w:rsidR="004C304E" w:rsidRPr="00F1562C" w:rsidRDefault="00940624" w:rsidP="008430EE">
      <w:pPr>
        <w:pStyle w:val="Heading2"/>
      </w:pPr>
      <w:bookmarkStart w:id="198" w:name="_Ref72155904"/>
      <w:bookmarkStart w:id="199" w:name="_Toc74035675"/>
      <w:r w:rsidRPr="00F1562C">
        <w:t>Safety and tolerability</w:t>
      </w:r>
      <w:bookmarkEnd w:id="198"/>
      <w:bookmarkEnd w:id="199"/>
    </w:p>
    <w:p w14:paraId="14233EAF" w14:textId="0E3C894D" w:rsidR="00EA7232" w:rsidRPr="00F1562C" w:rsidRDefault="0BE31C0F" w:rsidP="00EA7232">
      <w:r>
        <w:t xml:space="preserve">In order to provide the largest sample size for safety and tolerability data for cefiderocol, a pooled analysis of data from the CREDIBLE-CR, APEKS-NP and </w:t>
      </w:r>
      <w:r>
        <w:lastRenderedPageBreak/>
        <w:t xml:space="preserve">APEKS-cUTI study has been performed. As the adverse effects of cefiderocol for patients is not affected by the population that the patient belongs to, these data provide the most robust and relevant source of safety data for cefiderocol. This evidence is presented in Section </w:t>
      </w:r>
      <w:r w:rsidR="00520A42">
        <w:fldChar w:fldCharType="begin"/>
      </w:r>
      <w:r w:rsidR="00520A42">
        <w:instrText xml:space="preserve"> REF _Ref71898342 \r \h </w:instrText>
      </w:r>
      <w:r w:rsidR="00520A42">
        <w:fldChar w:fldCharType="separate"/>
      </w:r>
      <w:r>
        <w:t>2.4.1</w:t>
      </w:r>
      <w:r w:rsidR="00520A42">
        <w:fldChar w:fldCharType="end"/>
      </w:r>
      <w:r>
        <w:t xml:space="preserve"> and is supported by the safety data from the CREDIBLE-CR study to confirm the results in the population of interest (Section </w:t>
      </w:r>
      <w:r w:rsidR="00520A42">
        <w:fldChar w:fldCharType="begin"/>
      </w:r>
      <w:r w:rsidR="00520A42">
        <w:instrText xml:space="preserve"> REF _Ref71898382 \r \h </w:instrText>
      </w:r>
      <w:r w:rsidR="00520A42">
        <w:fldChar w:fldCharType="separate"/>
      </w:r>
      <w:r>
        <w:t>2.4.2</w:t>
      </w:r>
      <w:r w:rsidR="00520A42">
        <w:fldChar w:fldCharType="end"/>
      </w:r>
      <w:r>
        <w:t>). Additional detail on this pooled analysis, including a breakdown by study, is presented in Appendix E.4.</w:t>
      </w:r>
    </w:p>
    <w:tbl>
      <w:tblPr>
        <w:tblStyle w:val="TableGrid"/>
        <w:tblW w:w="0" w:type="auto"/>
        <w:tblLayout w:type="fixed"/>
        <w:tblLook w:val="06A0" w:firstRow="1" w:lastRow="0" w:firstColumn="1" w:lastColumn="0" w:noHBand="1" w:noVBand="1"/>
      </w:tblPr>
      <w:tblGrid>
        <w:gridCol w:w="9015"/>
      </w:tblGrid>
      <w:tr w:rsidR="00EA7232" w:rsidRPr="00F1562C" w14:paraId="6059EEFB" w14:textId="77777777" w:rsidTr="00B04590">
        <w:tc>
          <w:tcPr>
            <w:tcW w:w="9015" w:type="dxa"/>
          </w:tcPr>
          <w:p w14:paraId="27286BB5" w14:textId="05D33C4E" w:rsidR="00EA7232" w:rsidRPr="00F1562C" w:rsidRDefault="00D14F37" w:rsidP="00147BAF">
            <w:pPr>
              <w:keepNext/>
              <w:keepLines/>
              <w:spacing w:before="60" w:after="60"/>
              <w:rPr>
                <w:b/>
                <w:bCs/>
                <w:sz w:val="22"/>
                <w:szCs w:val="22"/>
              </w:rPr>
            </w:pPr>
            <w:r w:rsidRPr="00F1562C">
              <w:rPr>
                <w:b/>
                <w:bCs/>
                <w:sz w:val="22"/>
                <w:szCs w:val="22"/>
              </w:rPr>
              <w:t>Key considerations for the economic model</w:t>
            </w:r>
            <w:r w:rsidR="008E1C37" w:rsidRPr="00F1562C">
              <w:rPr>
                <w:b/>
                <w:bCs/>
                <w:sz w:val="22"/>
                <w:szCs w:val="22"/>
              </w:rPr>
              <w:t xml:space="preserve"> </w:t>
            </w:r>
            <w:r w:rsidR="00EA7232" w:rsidRPr="00F1562C">
              <w:rPr>
                <w:b/>
                <w:bCs/>
                <w:sz w:val="22"/>
                <w:szCs w:val="22"/>
              </w:rPr>
              <w:t xml:space="preserve">(see Sections </w:t>
            </w:r>
            <w:r w:rsidR="00EA7232" w:rsidRPr="00F1562C">
              <w:rPr>
                <w:b/>
                <w:bCs/>
                <w:sz w:val="22"/>
                <w:szCs w:val="22"/>
              </w:rPr>
              <w:fldChar w:fldCharType="begin"/>
            </w:r>
            <w:r w:rsidR="00EA7232" w:rsidRPr="00F1562C">
              <w:rPr>
                <w:b/>
                <w:bCs/>
                <w:sz w:val="22"/>
                <w:szCs w:val="22"/>
              </w:rPr>
              <w:instrText xml:space="preserve"> REF _Ref70084066 \r \h </w:instrText>
            </w:r>
            <w:r w:rsidR="008E1C37" w:rsidRPr="00F1562C">
              <w:rPr>
                <w:b/>
                <w:bCs/>
                <w:sz w:val="22"/>
                <w:szCs w:val="22"/>
              </w:rPr>
              <w:instrText xml:space="preserve"> \* MERGEFORMAT </w:instrText>
            </w:r>
            <w:r w:rsidR="00EA7232" w:rsidRPr="00F1562C">
              <w:rPr>
                <w:b/>
                <w:bCs/>
                <w:sz w:val="22"/>
                <w:szCs w:val="22"/>
              </w:rPr>
            </w:r>
            <w:r w:rsidR="00EA7232" w:rsidRPr="00F1562C">
              <w:rPr>
                <w:b/>
                <w:bCs/>
                <w:sz w:val="22"/>
                <w:szCs w:val="22"/>
              </w:rPr>
              <w:fldChar w:fldCharType="separate"/>
            </w:r>
            <w:r w:rsidR="00B33309">
              <w:rPr>
                <w:b/>
                <w:bCs/>
                <w:sz w:val="22"/>
                <w:szCs w:val="22"/>
              </w:rPr>
              <w:t>3.2.2</w:t>
            </w:r>
            <w:r w:rsidR="00EA7232" w:rsidRPr="00F1562C">
              <w:rPr>
                <w:b/>
                <w:bCs/>
                <w:sz w:val="22"/>
                <w:szCs w:val="22"/>
              </w:rPr>
              <w:fldChar w:fldCharType="end"/>
            </w:r>
            <w:r w:rsidR="00EA7232" w:rsidRPr="00F1562C">
              <w:rPr>
                <w:b/>
                <w:bCs/>
                <w:sz w:val="22"/>
                <w:szCs w:val="22"/>
              </w:rPr>
              <w:t xml:space="preserve"> and </w:t>
            </w:r>
            <w:r w:rsidR="00EA7232" w:rsidRPr="00F1562C">
              <w:rPr>
                <w:b/>
                <w:bCs/>
                <w:sz w:val="22"/>
                <w:szCs w:val="22"/>
              </w:rPr>
              <w:fldChar w:fldCharType="begin"/>
            </w:r>
            <w:r w:rsidR="00EA7232" w:rsidRPr="00F1562C">
              <w:rPr>
                <w:b/>
                <w:bCs/>
                <w:sz w:val="22"/>
                <w:szCs w:val="22"/>
              </w:rPr>
              <w:instrText xml:space="preserve"> REF _Ref70578045 \r \h </w:instrText>
            </w:r>
            <w:r w:rsidR="008E1C37" w:rsidRPr="00F1562C">
              <w:rPr>
                <w:b/>
                <w:bCs/>
                <w:sz w:val="22"/>
                <w:szCs w:val="22"/>
              </w:rPr>
              <w:instrText xml:space="preserve"> \* MERGEFORMAT </w:instrText>
            </w:r>
            <w:r w:rsidR="00EA7232" w:rsidRPr="00F1562C">
              <w:rPr>
                <w:b/>
                <w:bCs/>
                <w:sz w:val="22"/>
                <w:szCs w:val="22"/>
              </w:rPr>
            </w:r>
            <w:r w:rsidR="00EA7232" w:rsidRPr="00F1562C">
              <w:rPr>
                <w:b/>
                <w:bCs/>
                <w:sz w:val="22"/>
                <w:szCs w:val="22"/>
              </w:rPr>
              <w:fldChar w:fldCharType="separate"/>
            </w:r>
            <w:r w:rsidR="00B33309">
              <w:rPr>
                <w:b/>
                <w:bCs/>
                <w:sz w:val="22"/>
                <w:szCs w:val="22"/>
              </w:rPr>
              <w:t>3.3.3.2</w:t>
            </w:r>
            <w:r w:rsidR="00EA7232" w:rsidRPr="00F1562C">
              <w:rPr>
                <w:b/>
                <w:bCs/>
                <w:sz w:val="22"/>
                <w:szCs w:val="22"/>
              </w:rPr>
              <w:fldChar w:fldCharType="end"/>
            </w:r>
            <w:r w:rsidR="00EA7232" w:rsidRPr="00F1562C">
              <w:rPr>
                <w:b/>
                <w:bCs/>
                <w:sz w:val="22"/>
                <w:szCs w:val="22"/>
              </w:rPr>
              <w:t>):</w:t>
            </w:r>
          </w:p>
          <w:p w14:paraId="54B8D811" w14:textId="77777777" w:rsidR="00EA7232" w:rsidRPr="00F1562C" w:rsidRDefault="00EA7232" w:rsidP="00983E90">
            <w:pPr>
              <w:pStyle w:val="NICEBullet1"/>
              <w:rPr>
                <w:rFonts w:eastAsia="Arial" w:cs="Arial"/>
                <w:sz w:val="22"/>
                <w:szCs w:val="22"/>
              </w:rPr>
            </w:pPr>
            <w:r w:rsidRPr="00F1562C">
              <w:rPr>
                <w:sz w:val="22"/>
                <w:szCs w:val="22"/>
              </w:rPr>
              <w:t xml:space="preserve">Adverse events in this context can have significant long-term consequences; renal issues following colistin therapy are of particular relevance and with implications on both overall survival and long-term health care resource use </w:t>
            </w:r>
          </w:p>
          <w:p w14:paraId="5245F1CC" w14:textId="77777777" w:rsidR="00EA7232" w:rsidRPr="00F1562C" w:rsidRDefault="00EA7232" w:rsidP="00983E90">
            <w:pPr>
              <w:pStyle w:val="NICEBullet1"/>
              <w:rPr>
                <w:rFonts w:eastAsia="Arial" w:cs="Arial"/>
              </w:rPr>
            </w:pPr>
            <w:r w:rsidRPr="00F1562C">
              <w:rPr>
                <w:sz w:val="22"/>
                <w:szCs w:val="22"/>
              </w:rPr>
              <w:t>Downstream impacts on patient outcomes need to be taken into account to avoid overlooking a considerable proportion of the value of introducing a new, less toxic, antimicrobial treatment, such as cefiderocol, to UK clinical practice</w:t>
            </w:r>
          </w:p>
        </w:tc>
      </w:tr>
    </w:tbl>
    <w:p w14:paraId="1026BA38" w14:textId="77777777" w:rsidR="00EA7232" w:rsidRPr="00F1562C" w:rsidRDefault="00EA7232" w:rsidP="00427F3C"/>
    <w:p w14:paraId="530A7A32" w14:textId="099D6BE4" w:rsidR="00940624" w:rsidRPr="00F1562C" w:rsidRDefault="00940624" w:rsidP="00A86603">
      <w:pPr>
        <w:pStyle w:val="Heading3"/>
        <w:rPr>
          <w:lang w:val="en-GB"/>
        </w:rPr>
      </w:pPr>
      <w:bookmarkStart w:id="200" w:name="_Ref71898342"/>
      <w:bookmarkStart w:id="201" w:name="_Ref71969100"/>
      <w:bookmarkStart w:id="202" w:name="_Ref71975929"/>
      <w:bookmarkStart w:id="203" w:name="_Toc74035676"/>
      <w:bookmarkStart w:id="204" w:name="_Ref70608369"/>
      <w:bookmarkStart w:id="205" w:name="_Ref70688860"/>
      <w:bookmarkStart w:id="206" w:name="_Ref70689340"/>
      <w:r w:rsidRPr="00F1562C">
        <w:rPr>
          <w:lang w:val="en-GB"/>
        </w:rPr>
        <w:t>Overall safety data for cefiderocol</w:t>
      </w:r>
      <w:bookmarkEnd w:id="200"/>
      <w:bookmarkEnd w:id="201"/>
      <w:bookmarkEnd w:id="202"/>
      <w:bookmarkEnd w:id="203"/>
    </w:p>
    <w:p w14:paraId="0F57AB94" w14:textId="5E521FF5" w:rsidR="001B7B48" w:rsidRPr="00F1562C" w:rsidRDefault="001B7B48" w:rsidP="001B7B48">
      <w:pPr>
        <w:pStyle w:val="Heading4"/>
      </w:pPr>
      <w:r w:rsidRPr="00F1562C">
        <w:t xml:space="preserve">Summary of exposure to </w:t>
      </w:r>
      <w:r w:rsidR="00994D88" w:rsidRPr="00F1562C">
        <w:t>cefiderocol</w:t>
      </w:r>
    </w:p>
    <w:p w14:paraId="4FF36764" w14:textId="27D53075" w:rsidR="00940624" w:rsidRPr="00F1562C" w:rsidRDefault="00CE0EE4" w:rsidP="00940624">
      <w:r w:rsidRPr="00F1562C">
        <w:fldChar w:fldCharType="begin"/>
      </w:r>
      <w:r w:rsidRPr="00F1562C">
        <w:instrText xml:space="preserve"> REF _Ref71898810 \h </w:instrText>
      </w:r>
      <w:r w:rsidRPr="00F1562C">
        <w:fldChar w:fldCharType="separate"/>
      </w:r>
      <w:r w:rsidR="00B33309" w:rsidRPr="00F1562C">
        <w:t xml:space="preserve">Table </w:t>
      </w:r>
      <w:r w:rsidR="00B33309">
        <w:rPr>
          <w:noProof/>
        </w:rPr>
        <w:t>20</w:t>
      </w:r>
      <w:r w:rsidRPr="00F1562C">
        <w:fldChar w:fldCharType="end"/>
      </w:r>
      <w:r w:rsidRPr="00F1562C">
        <w:t xml:space="preserve"> presents</w:t>
      </w:r>
      <w:r w:rsidR="00B9788D" w:rsidRPr="00F1562C">
        <w:t xml:space="preserve"> a summary of the </w:t>
      </w:r>
      <w:r w:rsidR="00147555" w:rsidRPr="00F1562C">
        <w:t xml:space="preserve">dose and exposure </w:t>
      </w:r>
      <w:r w:rsidR="00A87E6A" w:rsidRPr="00F1562C">
        <w:t>to cefiderocol of patients within the clinical trial programme</w:t>
      </w:r>
      <w:r w:rsidR="00F8234A" w:rsidRPr="00F1562C">
        <w:t xml:space="preserve">. </w:t>
      </w:r>
      <w:r w:rsidR="00A00FAF" w:rsidRPr="00F1562C">
        <w:t>Nearly half the patients are from the APEKS-cUTI trial that had a maximum treatment duration of 14 days. Therefore, the majority of patients were treated with cefiderocol between 7 to 14 days for cUTI. Patients in the APEKS</w:t>
      </w:r>
      <w:r w:rsidR="00DE532F" w:rsidRPr="00F1562C">
        <w:t>-</w:t>
      </w:r>
      <w:r w:rsidR="00A00FAF" w:rsidRPr="00F1562C">
        <w:t>NP and CREDIBLE</w:t>
      </w:r>
      <w:r w:rsidR="00DE532F" w:rsidRPr="00F1562C">
        <w:t>-CR studies</w:t>
      </w:r>
      <w:r w:rsidR="00A00FAF" w:rsidRPr="00F1562C">
        <w:t xml:space="preserve"> had longer treatment durations; 52 patients received treatment with cefiderocol between 14 and 22 days (mostly coming from CREDIBLE</w:t>
      </w:r>
      <w:r w:rsidR="00695873">
        <w:t>-CR</w:t>
      </w:r>
      <w:r w:rsidR="00A00FAF" w:rsidRPr="00F1562C">
        <w:t xml:space="preserve"> CR study).</w:t>
      </w:r>
    </w:p>
    <w:p w14:paraId="2B4461D4" w14:textId="2A3700D8" w:rsidR="00A2731A" w:rsidRPr="00F1562C" w:rsidRDefault="00B05384" w:rsidP="00B05384">
      <w:pPr>
        <w:pStyle w:val="Caption"/>
      </w:pPr>
      <w:bookmarkStart w:id="207" w:name="_Ref71898810"/>
      <w:bookmarkStart w:id="208" w:name="_Toc74064396"/>
      <w:r w:rsidRPr="00F1562C">
        <w:t xml:space="preserve">Table </w:t>
      </w:r>
      <w:r w:rsidRPr="00F1562C">
        <w:fldChar w:fldCharType="begin"/>
      </w:r>
      <w:r w:rsidRPr="00F1562C">
        <w:instrText>SEQ Table \* ARABIC</w:instrText>
      </w:r>
      <w:r w:rsidRPr="00F1562C">
        <w:fldChar w:fldCharType="separate"/>
      </w:r>
      <w:r w:rsidR="00B33309">
        <w:rPr>
          <w:noProof/>
        </w:rPr>
        <w:t>20</w:t>
      </w:r>
      <w:r w:rsidRPr="00F1562C">
        <w:fldChar w:fldCharType="end"/>
      </w:r>
      <w:bookmarkEnd w:id="207"/>
      <w:r w:rsidRPr="00F1562C">
        <w:t xml:space="preserve">: </w:t>
      </w:r>
      <w:r w:rsidR="000614EC" w:rsidRPr="00F1562C">
        <w:t xml:space="preserve">Dose and </w:t>
      </w:r>
      <w:r w:rsidR="007C77F0" w:rsidRPr="00F1562C">
        <w:t>d</w:t>
      </w:r>
      <w:r w:rsidR="000614EC" w:rsidRPr="00F1562C">
        <w:t xml:space="preserve">uration of </w:t>
      </w:r>
      <w:r w:rsidR="007C77F0" w:rsidRPr="00F1562C">
        <w:t>e</w:t>
      </w:r>
      <w:r w:rsidR="000614EC" w:rsidRPr="00F1562C">
        <w:t>xposure to cefiderocol</w:t>
      </w:r>
      <w:bookmarkEnd w:id="208"/>
      <w:r w:rsidR="000614EC" w:rsidRPr="00F1562C">
        <w:t xml:space="preserve"> </w:t>
      </w:r>
    </w:p>
    <w:tbl>
      <w:tblPr>
        <w:tblStyle w:val="TableGrid"/>
        <w:tblW w:w="0" w:type="auto"/>
        <w:tblLook w:val="04A0" w:firstRow="1" w:lastRow="0" w:firstColumn="1" w:lastColumn="0" w:noHBand="0" w:noVBand="1"/>
      </w:tblPr>
      <w:tblGrid>
        <w:gridCol w:w="4508"/>
        <w:gridCol w:w="4509"/>
      </w:tblGrid>
      <w:tr w:rsidR="003D7EE3" w:rsidRPr="00F1562C" w14:paraId="2F9E34FE" w14:textId="77777777" w:rsidTr="003D7EE3">
        <w:tc>
          <w:tcPr>
            <w:tcW w:w="4508" w:type="dxa"/>
          </w:tcPr>
          <w:p w14:paraId="72844B50" w14:textId="0F7E8C1B" w:rsidR="003D7EE3" w:rsidRPr="00F1562C" w:rsidRDefault="00173E16" w:rsidP="00173E16">
            <w:pPr>
              <w:pStyle w:val="NICETableHeading"/>
            </w:pPr>
            <w:r w:rsidRPr="00F1562C">
              <w:t>Duration of exposure</w:t>
            </w:r>
          </w:p>
        </w:tc>
        <w:tc>
          <w:tcPr>
            <w:tcW w:w="4509" w:type="dxa"/>
          </w:tcPr>
          <w:p w14:paraId="584A25EF" w14:textId="1BB09ABE" w:rsidR="003D7EE3" w:rsidRPr="00F1562C" w:rsidRDefault="00173E16" w:rsidP="00173E16">
            <w:pPr>
              <w:pStyle w:val="NICETableHeading"/>
            </w:pPr>
            <w:r w:rsidRPr="00F1562C">
              <w:t>Total</w:t>
            </w:r>
            <w:r w:rsidR="000614EC" w:rsidRPr="00F1562C">
              <w:t xml:space="preserve"> (N</w:t>
            </w:r>
            <w:r w:rsidR="007C77F0" w:rsidRPr="00F1562C">
              <w:t> </w:t>
            </w:r>
            <w:r w:rsidR="000614EC" w:rsidRPr="00F1562C">
              <w:t>=</w:t>
            </w:r>
            <w:r w:rsidR="007C77F0" w:rsidRPr="00F1562C">
              <w:t> </w:t>
            </w:r>
            <w:r w:rsidR="00CE0EE4" w:rsidRPr="00F1562C">
              <w:t>549)</w:t>
            </w:r>
          </w:p>
        </w:tc>
      </w:tr>
      <w:tr w:rsidR="00EC11A7" w:rsidRPr="00F1562C" w14:paraId="69C07A74" w14:textId="77777777" w:rsidTr="003D7EE3">
        <w:tc>
          <w:tcPr>
            <w:tcW w:w="4508" w:type="dxa"/>
          </w:tcPr>
          <w:p w14:paraId="6363AEB7" w14:textId="3664F197" w:rsidR="00EC11A7" w:rsidRPr="00F1562C" w:rsidRDefault="00EC11A7" w:rsidP="00EC11A7">
            <w:pPr>
              <w:pStyle w:val="NICETableText"/>
            </w:pPr>
            <w:r w:rsidRPr="00F1562C">
              <w:t>&lt;</w:t>
            </w:r>
            <w:r w:rsidR="00013B22" w:rsidRPr="00F1562C">
              <w:t> </w:t>
            </w:r>
            <w:r w:rsidRPr="00F1562C">
              <w:t>5</w:t>
            </w:r>
          </w:p>
        </w:tc>
        <w:tc>
          <w:tcPr>
            <w:tcW w:w="4509" w:type="dxa"/>
          </w:tcPr>
          <w:p w14:paraId="02329666" w14:textId="75D73474" w:rsidR="00EC11A7" w:rsidRPr="00F1562C" w:rsidRDefault="00EC11A7" w:rsidP="001875C8">
            <w:pPr>
              <w:pStyle w:val="NICETableText"/>
              <w:jc w:val="right"/>
            </w:pPr>
            <w:r w:rsidRPr="00F1562C">
              <w:t>30</w:t>
            </w:r>
          </w:p>
        </w:tc>
      </w:tr>
      <w:tr w:rsidR="00EC11A7" w:rsidRPr="00F1562C" w14:paraId="24E8085A" w14:textId="77777777" w:rsidTr="003D7EE3">
        <w:tc>
          <w:tcPr>
            <w:tcW w:w="4508" w:type="dxa"/>
          </w:tcPr>
          <w:p w14:paraId="1826A536" w14:textId="5994FEA0" w:rsidR="00EC11A7" w:rsidRPr="00F1562C" w:rsidRDefault="00EC11A7" w:rsidP="00EC11A7">
            <w:pPr>
              <w:pStyle w:val="NICETableText"/>
            </w:pPr>
            <w:r w:rsidRPr="00F1562C">
              <w:t>5 to &lt;</w:t>
            </w:r>
            <w:r w:rsidR="00013B22" w:rsidRPr="00F1562C">
              <w:t> </w:t>
            </w:r>
            <w:r w:rsidRPr="00F1562C">
              <w:t>7</w:t>
            </w:r>
          </w:p>
        </w:tc>
        <w:tc>
          <w:tcPr>
            <w:tcW w:w="4509" w:type="dxa"/>
          </w:tcPr>
          <w:p w14:paraId="1D9CD6C5" w14:textId="5C043555" w:rsidR="00EC11A7" w:rsidRPr="00F1562C" w:rsidRDefault="00EC11A7" w:rsidP="001875C8">
            <w:pPr>
              <w:pStyle w:val="NICETableText"/>
              <w:jc w:val="right"/>
            </w:pPr>
            <w:r w:rsidRPr="00F1562C">
              <w:t>21</w:t>
            </w:r>
          </w:p>
        </w:tc>
      </w:tr>
      <w:tr w:rsidR="00EC11A7" w:rsidRPr="00F1562C" w14:paraId="63A305A7" w14:textId="77777777" w:rsidTr="003D7EE3">
        <w:tc>
          <w:tcPr>
            <w:tcW w:w="4508" w:type="dxa"/>
          </w:tcPr>
          <w:p w14:paraId="749534CA" w14:textId="43F938FC" w:rsidR="00EC11A7" w:rsidRPr="00F1562C" w:rsidRDefault="00EC11A7" w:rsidP="00EC11A7">
            <w:pPr>
              <w:pStyle w:val="NICETableText"/>
            </w:pPr>
            <w:r w:rsidRPr="00F1562C">
              <w:t>7 to ≤</w:t>
            </w:r>
            <w:r w:rsidR="00013B22" w:rsidRPr="00F1562C">
              <w:t> </w:t>
            </w:r>
            <w:r w:rsidRPr="00F1562C">
              <w:t>14</w:t>
            </w:r>
          </w:p>
        </w:tc>
        <w:tc>
          <w:tcPr>
            <w:tcW w:w="4509" w:type="dxa"/>
          </w:tcPr>
          <w:p w14:paraId="1B173042" w14:textId="287EED00" w:rsidR="00EC11A7" w:rsidRPr="00F1562C" w:rsidRDefault="00EC11A7" w:rsidP="001875C8">
            <w:pPr>
              <w:pStyle w:val="NICETableText"/>
              <w:jc w:val="right"/>
            </w:pPr>
            <w:r w:rsidRPr="00F1562C">
              <w:t>435</w:t>
            </w:r>
          </w:p>
        </w:tc>
      </w:tr>
      <w:tr w:rsidR="00EC11A7" w:rsidRPr="00F1562C" w14:paraId="6BA37C00" w14:textId="77777777" w:rsidTr="003D7EE3">
        <w:tc>
          <w:tcPr>
            <w:tcW w:w="4508" w:type="dxa"/>
          </w:tcPr>
          <w:p w14:paraId="001CC1EC" w14:textId="24BD898B" w:rsidR="00EC11A7" w:rsidRPr="00F1562C" w:rsidRDefault="00EC11A7" w:rsidP="00EC11A7">
            <w:pPr>
              <w:pStyle w:val="NICETableText"/>
            </w:pPr>
            <w:r w:rsidRPr="00F1562C">
              <w:t>&gt;</w:t>
            </w:r>
            <w:r w:rsidR="00013B22" w:rsidRPr="00F1562C">
              <w:t> </w:t>
            </w:r>
            <w:r w:rsidRPr="00F1562C">
              <w:t>14 to</w:t>
            </w:r>
          </w:p>
        </w:tc>
        <w:tc>
          <w:tcPr>
            <w:tcW w:w="4509" w:type="dxa"/>
          </w:tcPr>
          <w:p w14:paraId="6A481D93" w14:textId="2856DACA" w:rsidR="00EC11A7" w:rsidRPr="00F1562C" w:rsidRDefault="00EC11A7" w:rsidP="001875C8">
            <w:pPr>
              <w:pStyle w:val="NICETableText"/>
              <w:jc w:val="right"/>
            </w:pPr>
            <w:r w:rsidRPr="00F1562C">
              <w:t>52</w:t>
            </w:r>
          </w:p>
        </w:tc>
      </w:tr>
      <w:tr w:rsidR="00EC11A7" w:rsidRPr="00F1562C" w14:paraId="56F149D2" w14:textId="77777777" w:rsidTr="003D7EE3">
        <w:tc>
          <w:tcPr>
            <w:tcW w:w="4508" w:type="dxa"/>
          </w:tcPr>
          <w:p w14:paraId="79D8EDEE" w14:textId="4B0BF4DC" w:rsidR="00EC11A7" w:rsidRPr="00F1562C" w:rsidRDefault="00EC11A7" w:rsidP="00EC11A7">
            <w:pPr>
              <w:pStyle w:val="NICETableText"/>
            </w:pPr>
            <w:r w:rsidRPr="00F1562C">
              <w:t>≤</w:t>
            </w:r>
            <w:r w:rsidR="00013B22" w:rsidRPr="00F1562C">
              <w:t> </w:t>
            </w:r>
            <w:r w:rsidRPr="00F1562C">
              <w:t>21</w:t>
            </w:r>
          </w:p>
        </w:tc>
        <w:tc>
          <w:tcPr>
            <w:tcW w:w="4509" w:type="dxa"/>
          </w:tcPr>
          <w:p w14:paraId="122CACE3" w14:textId="27143D4B" w:rsidR="00EC11A7" w:rsidRPr="00F1562C" w:rsidRDefault="00EC11A7" w:rsidP="001875C8">
            <w:pPr>
              <w:pStyle w:val="NICETableText"/>
              <w:jc w:val="right"/>
            </w:pPr>
            <w:r w:rsidRPr="00F1562C">
              <w:t>11</w:t>
            </w:r>
          </w:p>
        </w:tc>
      </w:tr>
      <w:tr w:rsidR="00EC11A7" w:rsidRPr="00F1562C" w14:paraId="778A6127" w14:textId="77777777" w:rsidTr="00B95EFB">
        <w:tc>
          <w:tcPr>
            <w:tcW w:w="9017" w:type="dxa"/>
            <w:gridSpan w:val="2"/>
          </w:tcPr>
          <w:p w14:paraId="2ADEB722" w14:textId="781C1F44" w:rsidR="00FE0B33" w:rsidRPr="00F1562C" w:rsidRDefault="00FE0B33" w:rsidP="00FE0B33">
            <w:pPr>
              <w:pStyle w:val="NICELegend"/>
              <w:rPr>
                <w:lang w:val="en-GB"/>
              </w:rPr>
            </w:pPr>
            <w:r w:rsidRPr="00F1562C">
              <w:rPr>
                <w:b/>
                <w:bCs/>
                <w:lang w:val="en-GB"/>
              </w:rPr>
              <w:lastRenderedPageBreak/>
              <w:t>Notes:</w:t>
            </w:r>
            <w:r w:rsidRPr="00F1562C">
              <w:rPr>
                <w:lang w:val="en-GB"/>
              </w:rPr>
              <w:t xml:space="preserve"> </w:t>
            </w:r>
            <w:r w:rsidR="001C5684" w:rsidRPr="00F1562C">
              <w:rPr>
                <w:lang w:val="en-GB"/>
              </w:rPr>
              <w:t>CREDIBLE-CR: 2</w:t>
            </w:r>
            <w:r w:rsidR="007C77F0" w:rsidRPr="00F1562C">
              <w:rPr>
                <w:lang w:val="en-GB"/>
              </w:rPr>
              <w:t> </w:t>
            </w:r>
            <w:r w:rsidR="001C5684" w:rsidRPr="00F1562C">
              <w:rPr>
                <w:lang w:val="en-GB"/>
              </w:rPr>
              <w:t xml:space="preserve">g cefiderocol </w:t>
            </w:r>
            <w:r w:rsidR="00B05384" w:rsidRPr="00F1562C">
              <w:rPr>
                <w:lang w:val="en-GB"/>
              </w:rPr>
              <w:t xml:space="preserve">(over 3-hours) </w:t>
            </w:r>
            <w:r w:rsidR="001C5684" w:rsidRPr="00F1562C">
              <w:rPr>
                <w:lang w:val="en-GB"/>
              </w:rPr>
              <w:t>3 times daily (every 8 hours) for 7</w:t>
            </w:r>
            <w:r w:rsidR="007C77F0" w:rsidRPr="00F1562C">
              <w:rPr>
                <w:lang w:val="en-GB"/>
              </w:rPr>
              <w:t>–</w:t>
            </w:r>
            <w:r w:rsidR="001C5684" w:rsidRPr="00F1562C">
              <w:rPr>
                <w:lang w:val="en-GB"/>
              </w:rPr>
              <w:t xml:space="preserve">14 days (may be extended up to 21 days; </w:t>
            </w:r>
            <w:r w:rsidRPr="00F1562C">
              <w:rPr>
                <w:lang w:val="en-GB"/>
              </w:rPr>
              <w:t>APEKS-cUTI</w:t>
            </w:r>
            <w:r w:rsidR="001C5684" w:rsidRPr="00F1562C">
              <w:rPr>
                <w:lang w:val="en-GB"/>
              </w:rPr>
              <w:t xml:space="preserve">: </w:t>
            </w:r>
            <w:r w:rsidRPr="00F1562C">
              <w:rPr>
                <w:lang w:val="en-GB"/>
              </w:rPr>
              <w:t>2</w:t>
            </w:r>
            <w:r w:rsidR="007C77F0" w:rsidRPr="00F1562C">
              <w:rPr>
                <w:lang w:val="en-GB"/>
              </w:rPr>
              <w:t> </w:t>
            </w:r>
            <w:r w:rsidRPr="00F1562C">
              <w:rPr>
                <w:lang w:val="en-GB"/>
              </w:rPr>
              <w:t>g cefiderocol</w:t>
            </w:r>
            <w:r w:rsidR="00B05384" w:rsidRPr="00F1562C">
              <w:rPr>
                <w:lang w:val="en-GB"/>
              </w:rPr>
              <w:t xml:space="preserve"> (over 1-hour)</w:t>
            </w:r>
            <w:r w:rsidRPr="00F1562C">
              <w:rPr>
                <w:lang w:val="en-GB"/>
              </w:rPr>
              <w:t xml:space="preserve"> 3 times daily (every 8 hours) for 7</w:t>
            </w:r>
            <w:r w:rsidR="007C77F0" w:rsidRPr="00F1562C">
              <w:rPr>
                <w:lang w:val="en-GB"/>
              </w:rPr>
              <w:t>–</w:t>
            </w:r>
            <w:r w:rsidRPr="00F1562C">
              <w:rPr>
                <w:lang w:val="en-GB"/>
              </w:rPr>
              <w:t xml:space="preserve">14 days; </w:t>
            </w:r>
            <w:r w:rsidR="001C5684" w:rsidRPr="00F1562C">
              <w:rPr>
                <w:lang w:val="en-GB"/>
              </w:rPr>
              <w:t>APEKS-NP:</w:t>
            </w:r>
            <w:r w:rsidRPr="00F1562C">
              <w:rPr>
                <w:lang w:val="en-GB"/>
              </w:rPr>
              <w:t xml:space="preserve"> 2</w:t>
            </w:r>
            <w:r w:rsidR="007C77F0" w:rsidRPr="00F1562C">
              <w:rPr>
                <w:lang w:val="en-GB"/>
              </w:rPr>
              <w:t> </w:t>
            </w:r>
            <w:r w:rsidRPr="00F1562C">
              <w:rPr>
                <w:lang w:val="en-GB"/>
              </w:rPr>
              <w:t>g cefiderocol</w:t>
            </w:r>
            <w:r w:rsidR="00B05384" w:rsidRPr="00F1562C">
              <w:rPr>
                <w:lang w:val="en-GB"/>
              </w:rPr>
              <w:t xml:space="preserve"> (over 3 hours)</w:t>
            </w:r>
            <w:r w:rsidRPr="00F1562C">
              <w:rPr>
                <w:lang w:val="en-GB"/>
              </w:rPr>
              <w:t xml:space="preserve"> 3 times daily (every 8 hours) for 7</w:t>
            </w:r>
            <w:r w:rsidR="007C77F0" w:rsidRPr="00F1562C">
              <w:rPr>
                <w:lang w:val="en-GB"/>
              </w:rPr>
              <w:t>–</w:t>
            </w:r>
            <w:r w:rsidRPr="00F1562C">
              <w:rPr>
                <w:lang w:val="en-GB"/>
              </w:rPr>
              <w:t>14 days (may be extended up to 21 days)</w:t>
            </w:r>
          </w:p>
          <w:p w14:paraId="11F82404" w14:textId="6E5B998D" w:rsidR="00EC11A7" w:rsidRPr="00F1562C" w:rsidRDefault="00FE0B33" w:rsidP="00FE0B33">
            <w:pPr>
              <w:pStyle w:val="NICELegend"/>
              <w:rPr>
                <w:lang w:val="en-GB"/>
              </w:rPr>
            </w:pPr>
            <w:r w:rsidRPr="00F1562C">
              <w:rPr>
                <w:b/>
                <w:bCs/>
                <w:lang w:val="en-GB"/>
              </w:rPr>
              <w:t>Source:</w:t>
            </w:r>
            <w:r w:rsidRPr="00F1562C">
              <w:rPr>
                <w:lang w:val="en-GB"/>
              </w:rPr>
              <w:t xml:space="preserve"> EU Risk Managing Plan for Fetcroja</w:t>
            </w:r>
            <w:r w:rsidR="007C77F0" w:rsidRPr="00F1562C">
              <w:rPr>
                <w:lang w:val="en-GB"/>
              </w:rPr>
              <w:t>.</w:t>
            </w:r>
            <w:r w:rsidR="00D71875" w:rsidRPr="00F1562C">
              <w:rPr>
                <w:lang w:val="en-GB"/>
              </w:rPr>
              <w:fldChar w:fldCharType="begin"/>
            </w:r>
            <w:r w:rsidR="009E0CAF">
              <w:rPr>
                <w:lang w:val="en-GB"/>
              </w:rPr>
              <w:instrText xml:space="preserve"> ADDIN EN.CITE &lt;EndNote&gt;&lt;Cite&gt;&lt;Author&gt;Shionogi&lt;/Author&gt;&lt;Year&gt;2019&lt;/Year&gt;&lt;RecNum&gt;157&lt;/RecNum&gt;&lt;DisplayText&gt;&lt;style face="superscript"&gt;177&lt;/style&gt;&lt;/DisplayText&gt;&lt;record&gt;&lt;rec-number&gt;157&lt;/rec-number&gt;&lt;foreign-keys&gt;&lt;key app="EN" db-id="5sa5zxv0faz5vseax9rxa9dqrzzffef5aaxd" timestamp="1622124978"&gt;157&lt;/key&gt;&lt;/foreign-keys&gt;&lt;ref-type name=".Report"&gt;27&lt;/ref-type&gt;&lt;contributors&gt;&lt;authors&gt;&lt;author&gt;Shionogi&lt;/author&gt;&lt;/authors&gt;&lt;/contributors&gt;&lt;titles&gt;&lt;title&gt;EU Risk Management Plan for Fetcroja&lt;/title&gt;&lt;/titles&gt;&lt;dates&gt;&lt;year&gt;2019&lt;/year&gt;&lt;/dates&gt;&lt;urls&gt;&lt;/urls&gt;&lt;/record&gt;&lt;/Cite&gt;&lt;/EndNote&gt;</w:instrText>
            </w:r>
            <w:r w:rsidR="00D71875" w:rsidRPr="00F1562C">
              <w:rPr>
                <w:lang w:val="en-GB"/>
              </w:rPr>
              <w:fldChar w:fldCharType="separate"/>
            </w:r>
            <w:r w:rsidR="006F153B" w:rsidRPr="006F153B">
              <w:rPr>
                <w:noProof/>
                <w:vertAlign w:val="superscript"/>
                <w:lang w:val="en-GB"/>
              </w:rPr>
              <w:t>177</w:t>
            </w:r>
            <w:r w:rsidR="00D71875" w:rsidRPr="00F1562C">
              <w:rPr>
                <w:lang w:val="en-GB"/>
              </w:rPr>
              <w:fldChar w:fldCharType="end"/>
            </w:r>
          </w:p>
        </w:tc>
      </w:tr>
    </w:tbl>
    <w:p w14:paraId="1AFE2D4F" w14:textId="77777777" w:rsidR="00C03C3C" w:rsidRPr="00F1562C" w:rsidRDefault="00C03C3C" w:rsidP="00940624"/>
    <w:p w14:paraId="15000C8E" w14:textId="59BAA45D" w:rsidR="009C1F44" w:rsidRPr="00F1562C" w:rsidRDefault="00EE5191" w:rsidP="00EE5191">
      <w:pPr>
        <w:pStyle w:val="Heading4"/>
      </w:pPr>
      <w:r w:rsidRPr="00F1562C">
        <w:t xml:space="preserve">Summary of </w:t>
      </w:r>
      <w:r w:rsidR="00DA5DE7" w:rsidRPr="00F1562C">
        <w:t>adverse event data acro</w:t>
      </w:r>
      <w:r w:rsidR="00CE26EC" w:rsidRPr="00F1562C">
        <w:t>ss the clinical trial programme for cefiderocol</w:t>
      </w:r>
    </w:p>
    <w:p w14:paraId="3DD3DC32" w14:textId="0965EF37" w:rsidR="00473A5F" w:rsidRPr="00F1562C" w:rsidRDefault="009C1F44" w:rsidP="00940624">
      <w:r w:rsidRPr="00F1562C">
        <w:t xml:space="preserve">In a pooled adverse event analysis, patients treated with cefiderocol experienced less treatment emergent-adverse events (67.1%) than patients treated with </w:t>
      </w:r>
      <w:r w:rsidR="00CE26EC" w:rsidRPr="00F1562C">
        <w:t>BAT</w:t>
      </w:r>
      <w:r w:rsidRPr="00F1562C">
        <w:t xml:space="preserve"> (72.6%). The most common adverse reactions for cefiderocol were diarrhoea (8.2%), constipation (4.6%), pyrexia (4.0%) and UTI (4.7%). In total, 10.2%</w:t>
      </w:r>
      <w:r w:rsidR="00CE26EC" w:rsidRPr="00F1562C">
        <w:t xml:space="preserve"> of </w:t>
      </w:r>
      <w:r w:rsidRPr="00F1562C">
        <w:t xml:space="preserve">patients treated with cefiderocol experienced treatment-related AEs </w:t>
      </w:r>
      <w:r w:rsidR="00CE26EC" w:rsidRPr="00F1562C">
        <w:t>compared to</w:t>
      </w:r>
      <w:r w:rsidRPr="00F1562C">
        <w:t xml:space="preserve"> 13.0%</w:t>
      </w:r>
      <w:r w:rsidR="00CE26EC" w:rsidRPr="00F1562C">
        <w:t xml:space="preserve"> of</w:t>
      </w:r>
      <w:r w:rsidRPr="00F1562C">
        <w:t xml:space="preserve"> patients treated with </w:t>
      </w:r>
      <w:r w:rsidR="00CE26EC" w:rsidRPr="00F1562C">
        <w:t>BAT</w:t>
      </w:r>
      <w:r w:rsidRPr="00F1562C">
        <w:t>.</w:t>
      </w:r>
      <w:r w:rsidR="00CE26EC" w:rsidRPr="00F1562C">
        <w:t xml:space="preserve"> </w:t>
      </w:r>
      <w:r w:rsidR="00CE26EC" w:rsidRPr="00F1562C">
        <w:fldChar w:fldCharType="begin"/>
      </w:r>
      <w:r w:rsidR="00CE26EC" w:rsidRPr="00F1562C">
        <w:instrText xml:space="preserve"> REF _Ref71901515 \h </w:instrText>
      </w:r>
      <w:r w:rsidR="00CE26EC" w:rsidRPr="00F1562C">
        <w:fldChar w:fldCharType="separate"/>
      </w:r>
      <w:r w:rsidR="00B33309" w:rsidRPr="00F1562C">
        <w:t xml:space="preserve">Table </w:t>
      </w:r>
      <w:r w:rsidR="00B33309">
        <w:rPr>
          <w:noProof/>
        </w:rPr>
        <w:t>21</w:t>
      </w:r>
      <w:r w:rsidR="00CE26EC" w:rsidRPr="00F1562C">
        <w:fldChar w:fldCharType="end"/>
      </w:r>
      <w:r w:rsidR="00CE26EC" w:rsidRPr="00F1562C">
        <w:t xml:space="preserve"> presents a breakdown of the treatment-related adverse events for patients treated with cefiderocol and BAT, by system organ class and preferred term.</w:t>
      </w:r>
      <w:r w:rsidR="002F4D88" w:rsidRPr="00F1562C">
        <w:t xml:space="preserve"> This demonstrates that cefiderocol ha</w:t>
      </w:r>
      <w:r w:rsidR="001261FA" w:rsidRPr="00F1562C">
        <w:t>s</w:t>
      </w:r>
      <w:r w:rsidR="002F4D88" w:rsidRPr="00F1562C">
        <w:t xml:space="preserve"> a </w:t>
      </w:r>
      <w:r w:rsidR="001261FA" w:rsidRPr="00F1562C">
        <w:t>manageable</w:t>
      </w:r>
      <w:r w:rsidR="006B6013" w:rsidRPr="00F1562C">
        <w:t xml:space="preserve"> safety profile</w:t>
      </w:r>
      <w:r w:rsidR="005F652E" w:rsidRPr="00F1562C">
        <w:t xml:space="preserve"> that was comparable or more favourable than comparators, with particular</w:t>
      </w:r>
      <w:r w:rsidR="00336177" w:rsidRPr="00F1562C">
        <w:t xml:space="preserve"> improvements in renal toxicity.</w:t>
      </w:r>
    </w:p>
    <w:p w14:paraId="104D2024" w14:textId="2E88BFFF" w:rsidR="00473A5F" w:rsidRPr="00F1562C" w:rsidRDefault="006F2D02" w:rsidP="006F2D02">
      <w:pPr>
        <w:pStyle w:val="Caption"/>
      </w:pPr>
      <w:bookmarkStart w:id="209" w:name="_Ref71901515"/>
      <w:bookmarkStart w:id="210" w:name="_Toc74064397"/>
      <w:r w:rsidRPr="00F1562C">
        <w:t xml:space="preserve">Table </w:t>
      </w:r>
      <w:r w:rsidRPr="00F1562C">
        <w:fldChar w:fldCharType="begin"/>
      </w:r>
      <w:r w:rsidRPr="00F1562C">
        <w:instrText>SEQ Table \* ARABIC</w:instrText>
      </w:r>
      <w:r w:rsidRPr="00F1562C">
        <w:fldChar w:fldCharType="separate"/>
      </w:r>
      <w:r w:rsidR="00B33309">
        <w:rPr>
          <w:noProof/>
        </w:rPr>
        <w:t>21</w:t>
      </w:r>
      <w:r w:rsidRPr="00F1562C">
        <w:fldChar w:fldCharType="end"/>
      </w:r>
      <w:bookmarkEnd w:id="209"/>
      <w:r w:rsidRPr="00F1562C">
        <w:t xml:space="preserve">: </w:t>
      </w:r>
      <w:r w:rsidR="003250E6" w:rsidRPr="00F1562C">
        <w:t xml:space="preserve">Subjects with </w:t>
      </w:r>
      <w:r w:rsidR="0031169D" w:rsidRPr="00F1562C">
        <w:t>t</w:t>
      </w:r>
      <w:r w:rsidR="003250E6" w:rsidRPr="00F1562C">
        <w:t xml:space="preserve">reatment </w:t>
      </w:r>
      <w:r w:rsidR="0031169D" w:rsidRPr="00F1562C">
        <w:t>r</w:t>
      </w:r>
      <w:r w:rsidR="003250E6" w:rsidRPr="00F1562C">
        <w:t>elated</w:t>
      </w:r>
      <w:r w:rsidR="0031169D" w:rsidRPr="00F1562C">
        <w:t xml:space="preserve"> a</w:t>
      </w:r>
      <w:r w:rsidR="003250E6" w:rsidRPr="00F1562C">
        <w:t xml:space="preserve">dverse </w:t>
      </w:r>
      <w:r w:rsidR="0031169D" w:rsidRPr="00F1562C">
        <w:t>e</w:t>
      </w:r>
      <w:r w:rsidR="003250E6" w:rsidRPr="00F1562C">
        <w:t xml:space="preserve">vents by </w:t>
      </w:r>
      <w:r w:rsidR="0031169D" w:rsidRPr="00F1562C">
        <w:t>s</w:t>
      </w:r>
      <w:r w:rsidR="003250E6" w:rsidRPr="00F1562C">
        <w:t xml:space="preserve">ystem </w:t>
      </w:r>
      <w:r w:rsidR="0031169D" w:rsidRPr="00F1562C">
        <w:t>o</w:t>
      </w:r>
      <w:r w:rsidR="003250E6" w:rsidRPr="00F1562C">
        <w:t xml:space="preserve">rgan </w:t>
      </w:r>
      <w:r w:rsidR="0031169D" w:rsidRPr="00F1562C">
        <w:t>c</w:t>
      </w:r>
      <w:r w:rsidR="003250E6" w:rsidRPr="00F1562C">
        <w:t xml:space="preserve">lass and </w:t>
      </w:r>
      <w:r w:rsidR="0031169D" w:rsidRPr="00F1562C">
        <w:t>p</w:t>
      </w:r>
      <w:r w:rsidR="003250E6" w:rsidRPr="00F1562C">
        <w:t xml:space="preserve">referred </w:t>
      </w:r>
      <w:r w:rsidR="0031169D" w:rsidRPr="00F1562C">
        <w:t>t</w:t>
      </w:r>
      <w:r w:rsidR="003250E6" w:rsidRPr="00F1562C">
        <w:t>erm (</w:t>
      </w:r>
      <w:r w:rsidR="0031169D" w:rsidRPr="00F1562C">
        <w:t>a</w:t>
      </w:r>
      <w:r w:rsidR="003250E6" w:rsidRPr="00F1562C">
        <w:t xml:space="preserve">ll Phase II/III </w:t>
      </w:r>
      <w:r w:rsidR="0031169D" w:rsidRPr="00F1562C">
        <w:t>s</w:t>
      </w:r>
      <w:r w:rsidR="003250E6" w:rsidRPr="00F1562C">
        <w:t>tudies</w:t>
      </w:r>
      <w:r w:rsidR="0031169D" w:rsidRPr="00F1562C">
        <w:t>;</w:t>
      </w:r>
      <w:r w:rsidR="003250E6" w:rsidRPr="00F1562C">
        <w:t xml:space="preserve"> Safety Population</w:t>
      </w:r>
      <w:r w:rsidR="0031169D" w:rsidRPr="00F1562C">
        <w:t>)</w:t>
      </w:r>
      <w:bookmarkEnd w:id="210"/>
    </w:p>
    <w:tbl>
      <w:tblPr>
        <w:tblStyle w:val="TableGrid"/>
        <w:tblW w:w="0" w:type="auto"/>
        <w:tblLook w:val="04A0" w:firstRow="1" w:lastRow="0" w:firstColumn="1" w:lastColumn="0" w:noHBand="0" w:noVBand="1"/>
      </w:tblPr>
      <w:tblGrid>
        <w:gridCol w:w="4531"/>
        <w:gridCol w:w="2410"/>
        <w:gridCol w:w="2076"/>
      </w:tblGrid>
      <w:tr w:rsidR="00680A87" w:rsidRPr="00F1562C" w14:paraId="05ECA66C" w14:textId="77777777" w:rsidTr="002D1F39">
        <w:trPr>
          <w:tblHeader/>
        </w:trPr>
        <w:tc>
          <w:tcPr>
            <w:tcW w:w="4531" w:type="dxa"/>
          </w:tcPr>
          <w:p w14:paraId="672B3E3C" w14:textId="0F6EEFCF" w:rsidR="00680A87" w:rsidRPr="00F1562C" w:rsidRDefault="00530371" w:rsidP="00530371">
            <w:pPr>
              <w:pStyle w:val="NICETableHeading"/>
              <w:rPr>
                <w:sz w:val="18"/>
                <w:szCs w:val="18"/>
              </w:rPr>
            </w:pPr>
            <w:r w:rsidRPr="00F1562C">
              <w:rPr>
                <w:sz w:val="18"/>
                <w:szCs w:val="18"/>
              </w:rPr>
              <w:t>System Organ Class - Preferred Term; n (%)</w:t>
            </w:r>
          </w:p>
        </w:tc>
        <w:tc>
          <w:tcPr>
            <w:tcW w:w="2410" w:type="dxa"/>
          </w:tcPr>
          <w:p w14:paraId="00FF7ED5" w14:textId="52BC6698" w:rsidR="00680A87" w:rsidRPr="00F1562C" w:rsidRDefault="00680A87" w:rsidP="00530371">
            <w:pPr>
              <w:pStyle w:val="NICETableHeading"/>
              <w:rPr>
                <w:sz w:val="18"/>
                <w:szCs w:val="18"/>
              </w:rPr>
            </w:pPr>
            <w:r w:rsidRPr="00F1562C">
              <w:rPr>
                <w:sz w:val="18"/>
                <w:szCs w:val="18"/>
              </w:rPr>
              <w:t xml:space="preserve">Cefiderocol </w:t>
            </w:r>
            <w:r w:rsidR="00415A70" w:rsidRPr="00F1562C">
              <w:rPr>
                <w:sz w:val="18"/>
                <w:szCs w:val="18"/>
              </w:rPr>
              <w:t>(</w:t>
            </w:r>
            <w:r w:rsidRPr="00F1562C">
              <w:rPr>
                <w:sz w:val="18"/>
                <w:szCs w:val="18"/>
              </w:rPr>
              <w:t>N=549</w:t>
            </w:r>
            <w:r w:rsidR="00415A70" w:rsidRPr="00F1562C">
              <w:rPr>
                <w:sz w:val="18"/>
                <w:szCs w:val="18"/>
              </w:rPr>
              <w:t>)</w:t>
            </w:r>
          </w:p>
        </w:tc>
        <w:tc>
          <w:tcPr>
            <w:tcW w:w="2076" w:type="dxa"/>
          </w:tcPr>
          <w:p w14:paraId="64B16E98" w14:textId="0872C84E" w:rsidR="00680A87" w:rsidRPr="00F1562C" w:rsidRDefault="00473A5F" w:rsidP="00530371">
            <w:pPr>
              <w:pStyle w:val="NICETableHeading"/>
              <w:rPr>
                <w:sz w:val="18"/>
                <w:szCs w:val="18"/>
              </w:rPr>
            </w:pPr>
            <w:r w:rsidRPr="00F1562C">
              <w:rPr>
                <w:sz w:val="18"/>
                <w:szCs w:val="18"/>
              </w:rPr>
              <w:t>BAT</w:t>
            </w:r>
            <w:r w:rsidR="00914032" w:rsidRPr="00F1562C">
              <w:rPr>
                <w:sz w:val="18"/>
                <w:szCs w:val="18"/>
              </w:rPr>
              <w:t xml:space="preserve"> (N=347)</w:t>
            </w:r>
          </w:p>
        </w:tc>
      </w:tr>
      <w:tr w:rsidR="00530371" w:rsidRPr="00F1562C" w14:paraId="6131C4CD" w14:textId="77777777" w:rsidTr="00473A5F">
        <w:tc>
          <w:tcPr>
            <w:tcW w:w="4531" w:type="dxa"/>
          </w:tcPr>
          <w:p w14:paraId="038E996B" w14:textId="058A0DBF" w:rsidR="00530371" w:rsidRPr="00F1562C" w:rsidRDefault="00530371" w:rsidP="00530371">
            <w:pPr>
              <w:pStyle w:val="NICETableText"/>
              <w:rPr>
                <w:sz w:val="18"/>
                <w:szCs w:val="18"/>
              </w:rPr>
            </w:pPr>
            <w:r w:rsidRPr="00F1562C">
              <w:rPr>
                <w:sz w:val="18"/>
                <w:szCs w:val="18"/>
              </w:rPr>
              <w:t>Any Treatment Related AEs</w:t>
            </w:r>
          </w:p>
        </w:tc>
        <w:tc>
          <w:tcPr>
            <w:tcW w:w="2410" w:type="dxa"/>
          </w:tcPr>
          <w:p w14:paraId="10A0582B" w14:textId="7F187AD4" w:rsidR="00530371" w:rsidRPr="00F1562C" w:rsidRDefault="00530371" w:rsidP="002D1F39">
            <w:pPr>
              <w:pStyle w:val="NICETableText"/>
              <w:jc w:val="right"/>
              <w:rPr>
                <w:sz w:val="18"/>
                <w:szCs w:val="18"/>
              </w:rPr>
            </w:pPr>
            <w:r w:rsidRPr="00F1562C">
              <w:rPr>
                <w:sz w:val="18"/>
                <w:szCs w:val="18"/>
              </w:rPr>
              <w:t>56 (10.2)</w:t>
            </w:r>
          </w:p>
        </w:tc>
        <w:tc>
          <w:tcPr>
            <w:tcW w:w="2076" w:type="dxa"/>
          </w:tcPr>
          <w:p w14:paraId="7263293C" w14:textId="692D0C6D" w:rsidR="00530371" w:rsidRPr="00F1562C" w:rsidRDefault="00530371" w:rsidP="002D1F39">
            <w:pPr>
              <w:pStyle w:val="NICETableText"/>
              <w:jc w:val="right"/>
              <w:rPr>
                <w:sz w:val="18"/>
                <w:szCs w:val="18"/>
              </w:rPr>
            </w:pPr>
            <w:r w:rsidRPr="00F1562C">
              <w:rPr>
                <w:sz w:val="18"/>
                <w:szCs w:val="18"/>
              </w:rPr>
              <w:t>45 (13.0)</w:t>
            </w:r>
          </w:p>
        </w:tc>
      </w:tr>
      <w:tr w:rsidR="00530371" w:rsidRPr="00F1562C" w14:paraId="7D3097FD" w14:textId="77777777" w:rsidTr="00473A5F">
        <w:tc>
          <w:tcPr>
            <w:tcW w:w="4531" w:type="dxa"/>
          </w:tcPr>
          <w:p w14:paraId="4D57DCCA" w14:textId="48048DED" w:rsidR="00530371" w:rsidRPr="00F1562C" w:rsidRDefault="00530371" w:rsidP="00530371">
            <w:pPr>
              <w:pStyle w:val="NICETableText"/>
              <w:rPr>
                <w:sz w:val="18"/>
                <w:szCs w:val="18"/>
              </w:rPr>
            </w:pPr>
            <w:r w:rsidRPr="00F1562C">
              <w:rPr>
                <w:sz w:val="18"/>
                <w:szCs w:val="18"/>
              </w:rPr>
              <w:t>Blood and lymphatic system disorders</w:t>
            </w:r>
          </w:p>
        </w:tc>
        <w:tc>
          <w:tcPr>
            <w:tcW w:w="2410" w:type="dxa"/>
          </w:tcPr>
          <w:p w14:paraId="3EBE15F0" w14:textId="0042A3B8" w:rsidR="00530371" w:rsidRPr="00F1562C" w:rsidRDefault="00530371" w:rsidP="002D1F39">
            <w:pPr>
              <w:pStyle w:val="NICETableText"/>
              <w:jc w:val="right"/>
              <w:rPr>
                <w:sz w:val="18"/>
                <w:szCs w:val="18"/>
              </w:rPr>
            </w:pPr>
            <w:r w:rsidRPr="00F1562C">
              <w:rPr>
                <w:sz w:val="18"/>
                <w:szCs w:val="18"/>
              </w:rPr>
              <w:t>0</w:t>
            </w:r>
          </w:p>
        </w:tc>
        <w:tc>
          <w:tcPr>
            <w:tcW w:w="2076" w:type="dxa"/>
          </w:tcPr>
          <w:p w14:paraId="1D5C68E3" w14:textId="178F6F76" w:rsidR="00530371" w:rsidRPr="00F1562C" w:rsidRDefault="00530371" w:rsidP="002D1F39">
            <w:pPr>
              <w:pStyle w:val="NICETableText"/>
              <w:jc w:val="right"/>
              <w:rPr>
                <w:sz w:val="18"/>
                <w:szCs w:val="18"/>
              </w:rPr>
            </w:pPr>
            <w:r w:rsidRPr="00F1562C">
              <w:rPr>
                <w:sz w:val="18"/>
                <w:szCs w:val="18"/>
              </w:rPr>
              <w:t>2 (0.6)</w:t>
            </w:r>
          </w:p>
        </w:tc>
      </w:tr>
      <w:tr w:rsidR="00530371" w:rsidRPr="00F1562C" w14:paraId="24FB30CB" w14:textId="77777777" w:rsidTr="00473A5F">
        <w:tc>
          <w:tcPr>
            <w:tcW w:w="4531" w:type="dxa"/>
          </w:tcPr>
          <w:p w14:paraId="4C43C8B5" w14:textId="17B14C65" w:rsidR="00530371" w:rsidRPr="00F1562C" w:rsidRDefault="00530371" w:rsidP="00530371">
            <w:pPr>
              <w:pStyle w:val="NICETableBullet1"/>
              <w:rPr>
                <w:sz w:val="18"/>
                <w:szCs w:val="18"/>
              </w:rPr>
            </w:pPr>
            <w:r w:rsidRPr="00F1562C">
              <w:rPr>
                <w:sz w:val="18"/>
                <w:szCs w:val="18"/>
              </w:rPr>
              <w:t>Disseminated intravascular coagulation</w:t>
            </w:r>
          </w:p>
        </w:tc>
        <w:tc>
          <w:tcPr>
            <w:tcW w:w="2410" w:type="dxa"/>
          </w:tcPr>
          <w:p w14:paraId="5F77B513" w14:textId="74B3BC62" w:rsidR="00530371" w:rsidRPr="00F1562C" w:rsidRDefault="00530371" w:rsidP="002D1F39">
            <w:pPr>
              <w:pStyle w:val="NICETableText"/>
              <w:jc w:val="right"/>
              <w:rPr>
                <w:sz w:val="18"/>
                <w:szCs w:val="18"/>
              </w:rPr>
            </w:pPr>
            <w:r w:rsidRPr="00F1562C">
              <w:rPr>
                <w:sz w:val="18"/>
                <w:szCs w:val="18"/>
              </w:rPr>
              <w:t>0</w:t>
            </w:r>
          </w:p>
        </w:tc>
        <w:tc>
          <w:tcPr>
            <w:tcW w:w="2076" w:type="dxa"/>
          </w:tcPr>
          <w:p w14:paraId="0E6A7445" w14:textId="2E4F04DA" w:rsidR="00530371" w:rsidRPr="00F1562C" w:rsidRDefault="00530371" w:rsidP="002D1F39">
            <w:pPr>
              <w:pStyle w:val="NICETableText"/>
              <w:jc w:val="right"/>
              <w:rPr>
                <w:sz w:val="18"/>
                <w:szCs w:val="18"/>
              </w:rPr>
            </w:pPr>
            <w:r w:rsidRPr="00F1562C">
              <w:rPr>
                <w:sz w:val="18"/>
                <w:szCs w:val="18"/>
              </w:rPr>
              <w:t>1 (0.3)</w:t>
            </w:r>
          </w:p>
        </w:tc>
      </w:tr>
      <w:tr w:rsidR="00530371" w:rsidRPr="00F1562C" w14:paraId="46D87840" w14:textId="77777777" w:rsidTr="00473A5F">
        <w:tc>
          <w:tcPr>
            <w:tcW w:w="4531" w:type="dxa"/>
          </w:tcPr>
          <w:p w14:paraId="538B984A" w14:textId="7F8CBBE8" w:rsidR="00530371" w:rsidRPr="00F1562C" w:rsidRDefault="00530371" w:rsidP="00530371">
            <w:pPr>
              <w:pStyle w:val="NICETableBullet1"/>
              <w:rPr>
                <w:sz w:val="18"/>
                <w:szCs w:val="18"/>
              </w:rPr>
            </w:pPr>
            <w:r w:rsidRPr="00F1562C">
              <w:rPr>
                <w:sz w:val="18"/>
                <w:szCs w:val="18"/>
              </w:rPr>
              <w:t>Thrombocytopenia</w:t>
            </w:r>
          </w:p>
        </w:tc>
        <w:tc>
          <w:tcPr>
            <w:tcW w:w="2410" w:type="dxa"/>
          </w:tcPr>
          <w:p w14:paraId="2D5E1FBB" w14:textId="2879F7FD" w:rsidR="00530371" w:rsidRPr="00F1562C" w:rsidRDefault="00530371" w:rsidP="002D1F39">
            <w:pPr>
              <w:pStyle w:val="NICETableText"/>
              <w:jc w:val="right"/>
              <w:rPr>
                <w:sz w:val="18"/>
                <w:szCs w:val="18"/>
              </w:rPr>
            </w:pPr>
            <w:r w:rsidRPr="00F1562C">
              <w:rPr>
                <w:sz w:val="18"/>
                <w:szCs w:val="18"/>
              </w:rPr>
              <w:t>0</w:t>
            </w:r>
          </w:p>
        </w:tc>
        <w:tc>
          <w:tcPr>
            <w:tcW w:w="2076" w:type="dxa"/>
          </w:tcPr>
          <w:p w14:paraId="0EF42267" w14:textId="6A2B61C0" w:rsidR="00530371" w:rsidRPr="00F1562C" w:rsidRDefault="00530371" w:rsidP="002D1F39">
            <w:pPr>
              <w:pStyle w:val="NICETableText"/>
              <w:jc w:val="right"/>
              <w:rPr>
                <w:sz w:val="18"/>
                <w:szCs w:val="18"/>
              </w:rPr>
            </w:pPr>
            <w:r w:rsidRPr="00F1562C">
              <w:rPr>
                <w:sz w:val="18"/>
                <w:szCs w:val="18"/>
              </w:rPr>
              <w:t>1 (0.3)</w:t>
            </w:r>
          </w:p>
        </w:tc>
      </w:tr>
      <w:tr w:rsidR="00530371" w:rsidRPr="00F1562C" w14:paraId="7D811FA5" w14:textId="77777777" w:rsidTr="00473A5F">
        <w:tc>
          <w:tcPr>
            <w:tcW w:w="4531" w:type="dxa"/>
          </w:tcPr>
          <w:p w14:paraId="7989F6E1" w14:textId="51C29345" w:rsidR="00530371" w:rsidRPr="00F1562C" w:rsidRDefault="00530371" w:rsidP="00530371">
            <w:pPr>
              <w:pStyle w:val="NICETableText"/>
              <w:rPr>
                <w:sz w:val="18"/>
                <w:szCs w:val="18"/>
              </w:rPr>
            </w:pPr>
            <w:r w:rsidRPr="00F1562C">
              <w:rPr>
                <w:sz w:val="18"/>
                <w:szCs w:val="18"/>
              </w:rPr>
              <w:t>Cardiac disorders</w:t>
            </w:r>
          </w:p>
        </w:tc>
        <w:tc>
          <w:tcPr>
            <w:tcW w:w="2410" w:type="dxa"/>
          </w:tcPr>
          <w:p w14:paraId="3CD10874" w14:textId="1D51EF79" w:rsidR="00530371" w:rsidRPr="00F1562C" w:rsidRDefault="00530371" w:rsidP="002D1F39">
            <w:pPr>
              <w:pStyle w:val="NICETableText"/>
              <w:jc w:val="right"/>
              <w:rPr>
                <w:sz w:val="18"/>
                <w:szCs w:val="18"/>
              </w:rPr>
            </w:pPr>
            <w:r w:rsidRPr="00F1562C">
              <w:rPr>
                <w:sz w:val="18"/>
                <w:szCs w:val="18"/>
              </w:rPr>
              <w:t>0</w:t>
            </w:r>
          </w:p>
        </w:tc>
        <w:tc>
          <w:tcPr>
            <w:tcW w:w="2076" w:type="dxa"/>
          </w:tcPr>
          <w:p w14:paraId="3A3E2794" w14:textId="6B5CBDEF" w:rsidR="00530371" w:rsidRPr="00F1562C" w:rsidRDefault="00530371" w:rsidP="002D1F39">
            <w:pPr>
              <w:pStyle w:val="NICETableText"/>
              <w:jc w:val="right"/>
              <w:rPr>
                <w:sz w:val="18"/>
                <w:szCs w:val="18"/>
              </w:rPr>
            </w:pPr>
            <w:r w:rsidRPr="00F1562C">
              <w:rPr>
                <w:sz w:val="18"/>
                <w:szCs w:val="18"/>
              </w:rPr>
              <w:t>1 (0.3)</w:t>
            </w:r>
          </w:p>
        </w:tc>
      </w:tr>
      <w:tr w:rsidR="00530371" w:rsidRPr="00F1562C" w14:paraId="768724CC" w14:textId="77777777" w:rsidTr="00473A5F">
        <w:tc>
          <w:tcPr>
            <w:tcW w:w="4531" w:type="dxa"/>
          </w:tcPr>
          <w:p w14:paraId="54C05A34" w14:textId="047D5D14" w:rsidR="00530371" w:rsidRPr="00F1562C" w:rsidRDefault="00530371" w:rsidP="00530371">
            <w:pPr>
              <w:pStyle w:val="NICETableBullet1"/>
              <w:rPr>
                <w:sz w:val="18"/>
                <w:szCs w:val="18"/>
              </w:rPr>
            </w:pPr>
            <w:r w:rsidRPr="00F1562C">
              <w:rPr>
                <w:sz w:val="18"/>
                <w:szCs w:val="18"/>
              </w:rPr>
              <w:t>Tachycardia</w:t>
            </w:r>
          </w:p>
        </w:tc>
        <w:tc>
          <w:tcPr>
            <w:tcW w:w="2410" w:type="dxa"/>
          </w:tcPr>
          <w:p w14:paraId="725165F1" w14:textId="5FEF76E1" w:rsidR="00530371" w:rsidRPr="00F1562C" w:rsidRDefault="00530371" w:rsidP="002D1F39">
            <w:pPr>
              <w:pStyle w:val="NICETableText"/>
              <w:jc w:val="right"/>
              <w:rPr>
                <w:sz w:val="18"/>
                <w:szCs w:val="18"/>
              </w:rPr>
            </w:pPr>
            <w:r w:rsidRPr="00F1562C">
              <w:rPr>
                <w:sz w:val="18"/>
                <w:szCs w:val="18"/>
              </w:rPr>
              <w:t>0</w:t>
            </w:r>
          </w:p>
        </w:tc>
        <w:tc>
          <w:tcPr>
            <w:tcW w:w="2076" w:type="dxa"/>
          </w:tcPr>
          <w:p w14:paraId="37C0B25B" w14:textId="00B075BA" w:rsidR="00530371" w:rsidRPr="00F1562C" w:rsidRDefault="00530371" w:rsidP="002D1F39">
            <w:pPr>
              <w:pStyle w:val="NICETableText"/>
              <w:jc w:val="right"/>
              <w:rPr>
                <w:sz w:val="18"/>
                <w:szCs w:val="18"/>
              </w:rPr>
            </w:pPr>
            <w:r w:rsidRPr="00F1562C">
              <w:rPr>
                <w:sz w:val="18"/>
                <w:szCs w:val="18"/>
              </w:rPr>
              <w:t>1 (0.3)</w:t>
            </w:r>
          </w:p>
        </w:tc>
      </w:tr>
      <w:tr w:rsidR="00530371" w:rsidRPr="00F1562C" w14:paraId="4806DFEC" w14:textId="77777777" w:rsidTr="00473A5F">
        <w:tc>
          <w:tcPr>
            <w:tcW w:w="4531" w:type="dxa"/>
          </w:tcPr>
          <w:p w14:paraId="399B9AD9" w14:textId="69111090" w:rsidR="00530371" w:rsidRPr="00F1562C" w:rsidRDefault="00530371" w:rsidP="00530371">
            <w:pPr>
              <w:pStyle w:val="NICETableText"/>
              <w:rPr>
                <w:sz w:val="18"/>
                <w:szCs w:val="18"/>
              </w:rPr>
            </w:pPr>
            <w:r w:rsidRPr="00F1562C">
              <w:rPr>
                <w:sz w:val="18"/>
                <w:szCs w:val="18"/>
              </w:rPr>
              <w:t>Ear and labyrinth disorders</w:t>
            </w:r>
          </w:p>
        </w:tc>
        <w:tc>
          <w:tcPr>
            <w:tcW w:w="2410" w:type="dxa"/>
          </w:tcPr>
          <w:p w14:paraId="219050AC" w14:textId="0CA107D6" w:rsidR="00530371" w:rsidRPr="00F1562C" w:rsidRDefault="00530371" w:rsidP="002D1F39">
            <w:pPr>
              <w:pStyle w:val="NICETableText"/>
              <w:jc w:val="right"/>
              <w:rPr>
                <w:sz w:val="18"/>
                <w:szCs w:val="18"/>
              </w:rPr>
            </w:pPr>
            <w:r w:rsidRPr="00F1562C">
              <w:rPr>
                <w:sz w:val="18"/>
                <w:szCs w:val="18"/>
              </w:rPr>
              <w:t>1 (0.2)</w:t>
            </w:r>
          </w:p>
        </w:tc>
        <w:tc>
          <w:tcPr>
            <w:tcW w:w="2076" w:type="dxa"/>
          </w:tcPr>
          <w:p w14:paraId="3873A828" w14:textId="18B6571D" w:rsidR="00530371" w:rsidRPr="00F1562C" w:rsidRDefault="00530371" w:rsidP="002D1F39">
            <w:pPr>
              <w:pStyle w:val="NICETableText"/>
              <w:jc w:val="right"/>
              <w:rPr>
                <w:sz w:val="18"/>
                <w:szCs w:val="18"/>
              </w:rPr>
            </w:pPr>
            <w:r w:rsidRPr="00F1562C">
              <w:rPr>
                <w:sz w:val="18"/>
                <w:szCs w:val="18"/>
              </w:rPr>
              <w:t>0</w:t>
            </w:r>
          </w:p>
        </w:tc>
      </w:tr>
      <w:tr w:rsidR="00530371" w:rsidRPr="00F1562C" w14:paraId="2DD2A90B" w14:textId="77777777" w:rsidTr="00473A5F">
        <w:tc>
          <w:tcPr>
            <w:tcW w:w="4531" w:type="dxa"/>
          </w:tcPr>
          <w:p w14:paraId="4AC92EF6" w14:textId="19B656BF" w:rsidR="00530371" w:rsidRPr="00F1562C" w:rsidRDefault="00530371" w:rsidP="00530371">
            <w:pPr>
              <w:pStyle w:val="NICETableBullet1"/>
              <w:rPr>
                <w:sz w:val="18"/>
                <w:szCs w:val="18"/>
              </w:rPr>
            </w:pPr>
            <w:r w:rsidRPr="00F1562C">
              <w:rPr>
                <w:sz w:val="18"/>
                <w:szCs w:val="18"/>
              </w:rPr>
              <w:t>Ear discomfort</w:t>
            </w:r>
          </w:p>
        </w:tc>
        <w:tc>
          <w:tcPr>
            <w:tcW w:w="2410" w:type="dxa"/>
          </w:tcPr>
          <w:p w14:paraId="231B5F1F" w14:textId="2638C59F" w:rsidR="00530371" w:rsidRPr="00F1562C" w:rsidRDefault="00530371" w:rsidP="002D1F39">
            <w:pPr>
              <w:pStyle w:val="NICETableText"/>
              <w:jc w:val="right"/>
              <w:rPr>
                <w:sz w:val="18"/>
                <w:szCs w:val="18"/>
              </w:rPr>
            </w:pPr>
            <w:r w:rsidRPr="00F1562C">
              <w:rPr>
                <w:sz w:val="18"/>
                <w:szCs w:val="18"/>
              </w:rPr>
              <w:t>1 (0.2)</w:t>
            </w:r>
          </w:p>
        </w:tc>
        <w:tc>
          <w:tcPr>
            <w:tcW w:w="2076" w:type="dxa"/>
          </w:tcPr>
          <w:p w14:paraId="6C1CF43D" w14:textId="6B022AEE" w:rsidR="00530371" w:rsidRPr="00F1562C" w:rsidRDefault="00530371" w:rsidP="002D1F39">
            <w:pPr>
              <w:pStyle w:val="NICETableText"/>
              <w:jc w:val="right"/>
              <w:rPr>
                <w:sz w:val="18"/>
                <w:szCs w:val="18"/>
              </w:rPr>
            </w:pPr>
            <w:r w:rsidRPr="00F1562C">
              <w:rPr>
                <w:sz w:val="18"/>
                <w:szCs w:val="18"/>
              </w:rPr>
              <w:t>0</w:t>
            </w:r>
          </w:p>
        </w:tc>
      </w:tr>
      <w:tr w:rsidR="00530371" w:rsidRPr="00F1562C" w14:paraId="7AD3F595" w14:textId="77777777" w:rsidTr="00473A5F">
        <w:tc>
          <w:tcPr>
            <w:tcW w:w="4531" w:type="dxa"/>
          </w:tcPr>
          <w:p w14:paraId="05ABDF98" w14:textId="1DF263BE" w:rsidR="00530371" w:rsidRPr="00F1562C" w:rsidRDefault="00530371" w:rsidP="00530371">
            <w:pPr>
              <w:pStyle w:val="NICETableText"/>
              <w:rPr>
                <w:sz w:val="18"/>
                <w:szCs w:val="18"/>
              </w:rPr>
            </w:pPr>
            <w:r w:rsidRPr="00F1562C">
              <w:rPr>
                <w:sz w:val="18"/>
                <w:szCs w:val="18"/>
              </w:rPr>
              <w:t>Gastrointestinal disorders</w:t>
            </w:r>
          </w:p>
        </w:tc>
        <w:tc>
          <w:tcPr>
            <w:tcW w:w="2410" w:type="dxa"/>
          </w:tcPr>
          <w:p w14:paraId="2DAD8078" w14:textId="4D35DD91" w:rsidR="00530371" w:rsidRPr="00F1562C" w:rsidRDefault="00530371" w:rsidP="002D1F39">
            <w:pPr>
              <w:pStyle w:val="NICETableText"/>
              <w:jc w:val="right"/>
              <w:rPr>
                <w:sz w:val="18"/>
                <w:szCs w:val="18"/>
              </w:rPr>
            </w:pPr>
            <w:r w:rsidRPr="00F1562C">
              <w:rPr>
                <w:sz w:val="18"/>
                <w:szCs w:val="18"/>
              </w:rPr>
              <w:t>16 (2.9)</w:t>
            </w:r>
          </w:p>
        </w:tc>
        <w:tc>
          <w:tcPr>
            <w:tcW w:w="2076" w:type="dxa"/>
          </w:tcPr>
          <w:p w14:paraId="7426428C" w14:textId="2681D187" w:rsidR="00530371" w:rsidRPr="00F1562C" w:rsidRDefault="00530371" w:rsidP="002D1F39">
            <w:pPr>
              <w:pStyle w:val="NICETableText"/>
              <w:jc w:val="right"/>
              <w:rPr>
                <w:sz w:val="18"/>
                <w:szCs w:val="18"/>
              </w:rPr>
            </w:pPr>
            <w:r w:rsidRPr="00F1562C">
              <w:rPr>
                <w:sz w:val="18"/>
                <w:szCs w:val="18"/>
              </w:rPr>
              <w:t>11 (3.2)</w:t>
            </w:r>
          </w:p>
        </w:tc>
      </w:tr>
      <w:tr w:rsidR="00530371" w:rsidRPr="00F1562C" w14:paraId="7C3DBEC9" w14:textId="77777777" w:rsidTr="00473A5F">
        <w:tc>
          <w:tcPr>
            <w:tcW w:w="4531" w:type="dxa"/>
          </w:tcPr>
          <w:p w14:paraId="308157BB" w14:textId="58C2949C" w:rsidR="00530371" w:rsidRPr="00F1562C" w:rsidRDefault="00530371" w:rsidP="00530371">
            <w:pPr>
              <w:pStyle w:val="NICETableBullet1"/>
              <w:rPr>
                <w:sz w:val="18"/>
                <w:szCs w:val="18"/>
              </w:rPr>
            </w:pPr>
            <w:r w:rsidRPr="00F1562C">
              <w:rPr>
                <w:sz w:val="18"/>
                <w:szCs w:val="18"/>
              </w:rPr>
              <w:t>Diarrhoea</w:t>
            </w:r>
          </w:p>
        </w:tc>
        <w:tc>
          <w:tcPr>
            <w:tcW w:w="2410" w:type="dxa"/>
          </w:tcPr>
          <w:p w14:paraId="6D0F6B7C" w14:textId="5D4FF751" w:rsidR="00530371" w:rsidRPr="00F1562C" w:rsidRDefault="00530371" w:rsidP="002D1F39">
            <w:pPr>
              <w:pStyle w:val="NICETableText"/>
              <w:jc w:val="right"/>
              <w:rPr>
                <w:sz w:val="18"/>
                <w:szCs w:val="18"/>
              </w:rPr>
            </w:pPr>
            <w:r w:rsidRPr="00F1562C">
              <w:rPr>
                <w:sz w:val="18"/>
                <w:szCs w:val="18"/>
              </w:rPr>
              <w:t>9 (1.6)</w:t>
            </w:r>
          </w:p>
        </w:tc>
        <w:tc>
          <w:tcPr>
            <w:tcW w:w="2076" w:type="dxa"/>
          </w:tcPr>
          <w:p w14:paraId="039B69FD" w14:textId="5FCFBF02" w:rsidR="00530371" w:rsidRPr="00F1562C" w:rsidRDefault="00530371" w:rsidP="002D1F39">
            <w:pPr>
              <w:pStyle w:val="NICETableText"/>
              <w:jc w:val="right"/>
              <w:rPr>
                <w:sz w:val="18"/>
                <w:szCs w:val="18"/>
              </w:rPr>
            </w:pPr>
            <w:r w:rsidRPr="00F1562C">
              <w:rPr>
                <w:sz w:val="18"/>
                <w:szCs w:val="18"/>
              </w:rPr>
              <w:t>8 (2.3)</w:t>
            </w:r>
          </w:p>
        </w:tc>
      </w:tr>
      <w:tr w:rsidR="00530371" w:rsidRPr="00F1562C" w14:paraId="4C3A4897" w14:textId="77777777" w:rsidTr="00473A5F">
        <w:tc>
          <w:tcPr>
            <w:tcW w:w="4531" w:type="dxa"/>
          </w:tcPr>
          <w:p w14:paraId="67CD27D8" w14:textId="31E04D93" w:rsidR="00530371" w:rsidRPr="00F1562C" w:rsidRDefault="00530371" w:rsidP="00530371">
            <w:pPr>
              <w:pStyle w:val="NICETableBullet1"/>
              <w:rPr>
                <w:sz w:val="18"/>
                <w:szCs w:val="18"/>
              </w:rPr>
            </w:pPr>
            <w:r w:rsidRPr="00F1562C">
              <w:rPr>
                <w:sz w:val="18"/>
                <w:szCs w:val="18"/>
              </w:rPr>
              <w:t>Nausea</w:t>
            </w:r>
          </w:p>
        </w:tc>
        <w:tc>
          <w:tcPr>
            <w:tcW w:w="2410" w:type="dxa"/>
          </w:tcPr>
          <w:p w14:paraId="447E6901" w14:textId="3FDF8EBC" w:rsidR="00530371" w:rsidRPr="00F1562C" w:rsidRDefault="00530371" w:rsidP="002D1F39">
            <w:pPr>
              <w:pStyle w:val="NICETableText"/>
              <w:jc w:val="right"/>
              <w:rPr>
                <w:sz w:val="18"/>
                <w:szCs w:val="18"/>
              </w:rPr>
            </w:pPr>
            <w:r w:rsidRPr="00F1562C">
              <w:rPr>
                <w:sz w:val="18"/>
                <w:szCs w:val="18"/>
              </w:rPr>
              <w:t>3 (0.5)</w:t>
            </w:r>
          </w:p>
        </w:tc>
        <w:tc>
          <w:tcPr>
            <w:tcW w:w="2076" w:type="dxa"/>
          </w:tcPr>
          <w:p w14:paraId="408F158B" w14:textId="7E73A86C" w:rsidR="00530371" w:rsidRPr="00F1562C" w:rsidRDefault="00530371" w:rsidP="002D1F39">
            <w:pPr>
              <w:pStyle w:val="NICETableText"/>
              <w:jc w:val="right"/>
              <w:rPr>
                <w:sz w:val="18"/>
                <w:szCs w:val="18"/>
              </w:rPr>
            </w:pPr>
            <w:r w:rsidRPr="00F1562C">
              <w:rPr>
                <w:sz w:val="18"/>
                <w:szCs w:val="18"/>
              </w:rPr>
              <w:t>1 (0.3)</w:t>
            </w:r>
          </w:p>
        </w:tc>
      </w:tr>
      <w:tr w:rsidR="00530371" w:rsidRPr="00F1562C" w14:paraId="2311D692" w14:textId="77777777" w:rsidTr="00473A5F">
        <w:tc>
          <w:tcPr>
            <w:tcW w:w="4531" w:type="dxa"/>
          </w:tcPr>
          <w:p w14:paraId="72FFB38D" w14:textId="41F27DC3" w:rsidR="00530371" w:rsidRPr="00F1562C" w:rsidRDefault="00530371" w:rsidP="00530371">
            <w:pPr>
              <w:pStyle w:val="NICETableBullet1"/>
              <w:rPr>
                <w:sz w:val="18"/>
                <w:szCs w:val="18"/>
              </w:rPr>
            </w:pPr>
            <w:r w:rsidRPr="00F1562C">
              <w:rPr>
                <w:sz w:val="18"/>
                <w:szCs w:val="18"/>
              </w:rPr>
              <w:t>Vomiting</w:t>
            </w:r>
          </w:p>
        </w:tc>
        <w:tc>
          <w:tcPr>
            <w:tcW w:w="2410" w:type="dxa"/>
          </w:tcPr>
          <w:p w14:paraId="56981B3D" w14:textId="3611272E" w:rsidR="00530371" w:rsidRPr="00F1562C" w:rsidRDefault="00530371" w:rsidP="002D1F39">
            <w:pPr>
              <w:pStyle w:val="NICETableText"/>
              <w:jc w:val="right"/>
              <w:rPr>
                <w:sz w:val="18"/>
                <w:szCs w:val="18"/>
              </w:rPr>
            </w:pPr>
            <w:r w:rsidRPr="00F1562C">
              <w:rPr>
                <w:sz w:val="18"/>
                <w:szCs w:val="18"/>
              </w:rPr>
              <w:t>1 (0.2)</w:t>
            </w:r>
          </w:p>
        </w:tc>
        <w:tc>
          <w:tcPr>
            <w:tcW w:w="2076" w:type="dxa"/>
          </w:tcPr>
          <w:p w14:paraId="2459C61C" w14:textId="4B18D193" w:rsidR="00530371" w:rsidRPr="00F1562C" w:rsidRDefault="00530371" w:rsidP="002D1F39">
            <w:pPr>
              <w:pStyle w:val="NICETableText"/>
              <w:jc w:val="right"/>
              <w:rPr>
                <w:sz w:val="18"/>
                <w:szCs w:val="18"/>
              </w:rPr>
            </w:pPr>
            <w:r w:rsidRPr="00F1562C">
              <w:rPr>
                <w:sz w:val="18"/>
                <w:szCs w:val="18"/>
              </w:rPr>
              <w:t>2 (0.6)</w:t>
            </w:r>
          </w:p>
        </w:tc>
      </w:tr>
      <w:tr w:rsidR="00530371" w:rsidRPr="00F1562C" w14:paraId="484AB2B0" w14:textId="77777777" w:rsidTr="00473A5F">
        <w:tc>
          <w:tcPr>
            <w:tcW w:w="4531" w:type="dxa"/>
          </w:tcPr>
          <w:p w14:paraId="7E6173EE" w14:textId="4A0D0F69" w:rsidR="00530371" w:rsidRPr="00F1562C" w:rsidRDefault="00530371" w:rsidP="00530371">
            <w:pPr>
              <w:pStyle w:val="NICETableBullet1"/>
              <w:rPr>
                <w:sz w:val="18"/>
                <w:szCs w:val="18"/>
              </w:rPr>
            </w:pPr>
            <w:r w:rsidRPr="00F1562C">
              <w:rPr>
                <w:sz w:val="18"/>
                <w:szCs w:val="18"/>
              </w:rPr>
              <w:t>Abdominal pain upper</w:t>
            </w:r>
          </w:p>
        </w:tc>
        <w:tc>
          <w:tcPr>
            <w:tcW w:w="2410" w:type="dxa"/>
          </w:tcPr>
          <w:p w14:paraId="7BA969F1" w14:textId="122CC148" w:rsidR="00530371" w:rsidRPr="00F1562C" w:rsidRDefault="00530371" w:rsidP="002D1F39">
            <w:pPr>
              <w:pStyle w:val="NICETableText"/>
              <w:jc w:val="right"/>
              <w:rPr>
                <w:sz w:val="18"/>
                <w:szCs w:val="18"/>
              </w:rPr>
            </w:pPr>
            <w:r w:rsidRPr="00F1562C">
              <w:rPr>
                <w:sz w:val="18"/>
                <w:szCs w:val="18"/>
              </w:rPr>
              <w:t>1 (0.2)</w:t>
            </w:r>
          </w:p>
        </w:tc>
        <w:tc>
          <w:tcPr>
            <w:tcW w:w="2076" w:type="dxa"/>
          </w:tcPr>
          <w:p w14:paraId="2D5245C0" w14:textId="59FFA891" w:rsidR="00530371" w:rsidRPr="00F1562C" w:rsidRDefault="00530371" w:rsidP="002D1F39">
            <w:pPr>
              <w:pStyle w:val="NICETableText"/>
              <w:jc w:val="right"/>
              <w:rPr>
                <w:sz w:val="18"/>
                <w:szCs w:val="18"/>
              </w:rPr>
            </w:pPr>
            <w:r w:rsidRPr="00F1562C">
              <w:rPr>
                <w:sz w:val="18"/>
                <w:szCs w:val="18"/>
              </w:rPr>
              <w:t>0</w:t>
            </w:r>
          </w:p>
        </w:tc>
      </w:tr>
      <w:tr w:rsidR="00530371" w:rsidRPr="00F1562C" w14:paraId="32B35EBF" w14:textId="77777777" w:rsidTr="00473A5F">
        <w:tc>
          <w:tcPr>
            <w:tcW w:w="4531" w:type="dxa"/>
          </w:tcPr>
          <w:p w14:paraId="47C6F5E2" w14:textId="7CFDFE43" w:rsidR="00530371" w:rsidRPr="00F1562C" w:rsidRDefault="00530371" w:rsidP="00530371">
            <w:pPr>
              <w:pStyle w:val="NICETableBullet1"/>
              <w:rPr>
                <w:sz w:val="18"/>
                <w:szCs w:val="18"/>
              </w:rPr>
            </w:pPr>
            <w:r w:rsidRPr="00F1562C">
              <w:rPr>
                <w:sz w:val="18"/>
                <w:szCs w:val="18"/>
              </w:rPr>
              <w:t>Ascites</w:t>
            </w:r>
          </w:p>
        </w:tc>
        <w:tc>
          <w:tcPr>
            <w:tcW w:w="2410" w:type="dxa"/>
          </w:tcPr>
          <w:p w14:paraId="36D3CB00" w14:textId="3FF2B278" w:rsidR="00530371" w:rsidRPr="00F1562C" w:rsidRDefault="00530371" w:rsidP="002D1F39">
            <w:pPr>
              <w:pStyle w:val="NICETableText"/>
              <w:jc w:val="right"/>
              <w:rPr>
                <w:sz w:val="18"/>
                <w:szCs w:val="18"/>
              </w:rPr>
            </w:pPr>
            <w:r w:rsidRPr="00F1562C">
              <w:rPr>
                <w:sz w:val="18"/>
                <w:szCs w:val="18"/>
              </w:rPr>
              <w:t>1 (0.2)</w:t>
            </w:r>
          </w:p>
        </w:tc>
        <w:tc>
          <w:tcPr>
            <w:tcW w:w="2076" w:type="dxa"/>
          </w:tcPr>
          <w:p w14:paraId="761F880D" w14:textId="5CB57FBB" w:rsidR="00530371" w:rsidRPr="00F1562C" w:rsidRDefault="00530371" w:rsidP="002D1F39">
            <w:pPr>
              <w:pStyle w:val="NICETableText"/>
              <w:jc w:val="right"/>
              <w:rPr>
                <w:sz w:val="18"/>
                <w:szCs w:val="18"/>
              </w:rPr>
            </w:pPr>
            <w:r w:rsidRPr="00F1562C">
              <w:rPr>
                <w:sz w:val="18"/>
                <w:szCs w:val="18"/>
              </w:rPr>
              <w:t>0</w:t>
            </w:r>
          </w:p>
        </w:tc>
      </w:tr>
      <w:tr w:rsidR="00530371" w:rsidRPr="00F1562C" w14:paraId="131A6D7D" w14:textId="77777777" w:rsidTr="00473A5F">
        <w:tc>
          <w:tcPr>
            <w:tcW w:w="4531" w:type="dxa"/>
          </w:tcPr>
          <w:p w14:paraId="2646A153" w14:textId="3E428B19" w:rsidR="00530371" w:rsidRPr="00F1562C" w:rsidRDefault="00530371" w:rsidP="00530371">
            <w:pPr>
              <w:pStyle w:val="NICETableBullet1"/>
              <w:rPr>
                <w:sz w:val="18"/>
                <w:szCs w:val="18"/>
              </w:rPr>
            </w:pPr>
            <w:r w:rsidRPr="00F1562C">
              <w:rPr>
                <w:sz w:val="18"/>
                <w:szCs w:val="18"/>
              </w:rPr>
              <w:t>Constipation</w:t>
            </w:r>
          </w:p>
        </w:tc>
        <w:tc>
          <w:tcPr>
            <w:tcW w:w="2410" w:type="dxa"/>
          </w:tcPr>
          <w:p w14:paraId="7EA7C21E" w14:textId="39F2167B" w:rsidR="00530371" w:rsidRPr="00F1562C" w:rsidRDefault="00530371" w:rsidP="002D1F39">
            <w:pPr>
              <w:pStyle w:val="NICETableText"/>
              <w:jc w:val="right"/>
              <w:rPr>
                <w:sz w:val="18"/>
                <w:szCs w:val="18"/>
              </w:rPr>
            </w:pPr>
            <w:r w:rsidRPr="00F1562C">
              <w:rPr>
                <w:sz w:val="18"/>
                <w:szCs w:val="18"/>
              </w:rPr>
              <w:t>1 (0.2)</w:t>
            </w:r>
          </w:p>
        </w:tc>
        <w:tc>
          <w:tcPr>
            <w:tcW w:w="2076" w:type="dxa"/>
          </w:tcPr>
          <w:p w14:paraId="04CEF85B" w14:textId="17553597" w:rsidR="00530371" w:rsidRPr="00F1562C" w:rsidRDefault="00530371" w:rsidP="002D1F39">
            <w:pPr>
              <w:pStyle w:val="NICETableText"/>
              <w:jc w:val="right"/>
              <w:rPr>
                <w:sz w:val="18"/>
                <w:szCs w:val="18"/>
              </w:rPr>
            </w:pPr>
            <w:r w:rsidRPr="00F1562C">
              <w:rPr>
                <w:sz w:val="18"/>
                <w:szCs w:val="18"/>
              </w:rPr>
              <w:t>0</w:t>
            </w:r>
          </w:p>
        </w:tc>
      </w:tr>
      <w:tr w:rsidR="00530371" w:rsidRPr="00F1562C" w14:paraId="6C38C453" w14:textId="77777777" w:rsidTr="00473A5F">
        <w:tc>
          <w:tcPr>
            <w:tcW w:w="4531" w:type="dxa"/>
          </w:tcPr>
          <w:p w14:paraId="77E71140" w14:textId="1DA3410E" w:rsidR="00530371" w:rsidRPr="00F1562C" w:rsidRDefault="00530371" w:rsidP="00530371">
            <w:pPr>
              <w:pStyle w:val="NICETableBullet1"/>
              <w:rPr>
                <w:sz w:val="18"/>
                <w:szCs w:val="18"/>
              </w:rPr>
            </w:pPr>
            <w:r w:rsidRPr="00F1562C">
              <w:rPr>
                <w:sz w:val="18"/>
                <w:szCs w:val="18"/>
              </w:rPr>
              <w:lastRenderedPageBreak/>
              <w:t>Dry mouth</w:t>
            </w:r>
          </w:p>
        </w:tc>
        <w:tc>
          <w:tcPr>
            <w:tcW w:w="2410" w:type="dxa"/>
          </w:tcPr>
          <w:p w14:paraId="768DB0F8" w14:textId="3AF5B194" w:rsidR="00530371" w:rsidRPr="00F1562C" w:rsidRDefault="00530371" w:rsidP="002D1F39">
            <w:pPr>
              <w:pStyle w:val="NICETableText"/>
              <w:jc w:val="right"/>
              <w:rPr>
                <w:sz w:val="18"/>
                <w:szCs w:val="18"/>
              </w:rPr>
            </w:pPr>
            <w:r w:rsidRPr="00F1562C">
              <w:rPr>
                <w:sz w:val="18"/>
                <w:szCs w:val="18"/>
              </w:rPr>
              <w:t>1 (0.2)</w:t>
            </w:r>
          </w:p>
        </w:tc>
        <w:tc>
          <w:tcPr>
            <w:tcW w:w="2076" w:type="dxa"/>
          </w:tcPr>
          <w:p w14:paraId="34CB0983" w14:textId="7EAA5ECB" w:rsidR="00530371" w:rsidRPr="00F1562C" w:rsidRDefault="00530371" w:rsidP="002D1F39">
            <w:pPr>
              <w:pStyle w:val="NICETableText"/>
              <w:jc w:val="right"/>
              <w:rPr>
                <w:sz w:val="18"/>
                <w:szCs w:val="18"/>
              </w:rPr>
            </w:pPr>
            <w:r w:rsidRPr="00F1562C">
              <w:rPr>
                <w:sz w:val="18"/>
                <w:szCs w:val="18"/>
              </w:rPr>
              <w:t>0</w:t>
            </w:r>
          </w:p>
        </w:tc>
      </w:tr>
      <w:tr w:rsidR="00530371" w:rsidRPr="00F1562C" w14:paraId="1A0E3D79" w14:textId="77777777" w:rsidTr="00473A5F">
        <w:tc>
          <w:tcPr>
            <w:tcW w:w="4531" w:type="dxa"/>
          </w:tcPr>
          <w:p w14:paraId="58D086E8" w14:textId="57508CA7" w:rsidR="00530371" w:rsidRPr="00F1562C" w:rsidRDefault="00530371" w:rsidP="00530371">
            <w:pPr>
              <w:pStyle w:val="NICETableBullet1"/>
              <w:rPr>
                <w:sz w:val="18"/>
                <w:szCs w:val="18"/>
              </w:rPr>
            </w:pPr>
            <w:r w:rsidRPr="00F1562C">
              <w:rPr>
                <w:sz w:val="18"/>
                <w:szCs w:val="18"/>
              </w:rPr>
              <w:t>Stomatitis</w:t>
            </w:r>
          </w:p>
        </w:tc>
        <w:tc>
          <w:tcPr>
            <w:tcW w:w="2410" w:type="dxa"/>
          </w:tcPr>
          <w:p w14:paraId="52D45BB4" w14:textId="69037E64" w:rsidR="00530371" w:rsidRPr="00F1562C" w:rsidRDefault="00530371" w:rsidP="002D1F39">
            <w:pPr>
              <w:pStyle w:val="NICETableText"/>
              <w:jc w:val="right"/>
              <w:rPr>
                <w:sz w:val="18"/>
                <w:szCs w:val="18"/>
              </w:rPr>
            </w:pPr>
            <w:r w:rsidRPr="00F1562C">
              <w:rPr>
                <w:sz w:val="18"/>
                <w:szCs w:val="18"/>
              </w:rPr>
              <w:t>1 (0.2)</w:t>
            </w:r>
          </w:p>
        </w:tc>
        <w:tc>
          <w:tcPr>
            <w:tcW w:w="2076" w:type="dxa"/>
          </w:tcPr>
          <w:p w14:paraId="37CEF809" w14:textId="4614AADA" w:rsidR="00530371" w:rsidRPr="00F1562C" w:rsidRDefault="00530371" w:rsidP="002D1F39">
            <w:pPr>
              <w:pStyle w:val="NICETableText"/>
              <w:jc w:val="right"/>
              <w:rPr>
                <w:sz w:val="18"/>
                <w:szCs w:val="18"/>
              </w:rPr>
            </w:pPr>
            <w:r w:rsidRPr="00F1562C">
              <w:rPr>
                <w:sz w:val="18"/>
                <w:szCs w:val="18"/>
              </w:rPr>
              <w:t>0</w:t>
            </w:r>
          </w:p>
        </w:tc>
      </w:tr>
      <w:tr w:rsidR="00530371" w:rsidRPr="00F1562C" w14:paraId="015EC767" w14:textId="77777777" w:rsidTr="00473A5F">
        <w:tc>
          <w:tcPr>
            <w:tcW w:w="4531" w:type="dxa"/>
          </w:tcPr>
          <w:p w14:paraId="2F591A62" w14:textId="34BD3D96" w:rsidR="00530371" w:rsidRPr="00F1562C" w:rsidRDefault="00530371" w:rsidP="00530371">
            <w:pPr>
              <w:pStyle w:val="NICETableBullet1"/>
              <w:rPr>
                <w:sz w:val="18"/>
                <w:szCs w:val="18"/>
              </w:rPr>
            </w:pPr>
            <w:r w:rsidRPr="00F1562C">
              <w:rPr>
                <w:sz w:val="18"/>
                <w:szCs w:val="18"/>
              </w:rPr>
              <w:t>Upper gastrointestinal haemorrhage</w:t>
            </w:r>
          </w:p>
        </w:tc>
        <w:tc>
          <w:tcPr>
            <w:tcW w:w="2410" w:type="dxa"/>
          </w:tcPr>
          <w:p w14:paraId="0855E9C3" w14:textId="21EB55F2" w:rsidR="00530371" w:rsidRPr="00F1562C" w:rsidRDefault="00530371" w:rsidP="002D1F39">
            <w:pPr>
              <w:pStyle w:val="NICETableText"/>
              <w:jc w:val="right"/>
              <w:rPr>
                <w:sz w:val="18"/>
                <w:szCs w:val="18"/>
              </w:rPr>
            </w:pPr>
            <w:r w:rsidRPr="00F1562C">
              <w:rPr>
                <w:sz w:val="18"/>
                <w:szCs w:val="18"/>
              </w:rPr>
              <w:t>1 (0.2)</w:t>
            </w:r>
          </w:p>
        </w:tc>
        <w:tc>
          <w:tcPr>
            <w:tcW w:w="2076" w:type="dxa"/>
          </w:tcPr>
          <w:p w14:paraId="62F58E3E" w14:textId="5C4CFC34" w:rsidR="00530371" w:rsidRPr="00F1562C" w:rsidRDefault="00530371" w:rsidP="002D1F39">
            <w:pPr>
              <w:pStyle w:val="NICETableText"/>
              <w:jc w:val="right"/>
              <w:rPr>
                <w:sz w:val="18"/>
                <w:szCs w:val="18"/>
              </w:rPr>
            </w:pPr>
            <w:r w:rsidRPr="00F1562C">
              <w:rPr>
                <w:sz w:val="18"/>
                <w:szCs w:val="18"/>
              </w:rPr>
              <w:t>0</w:t>
            </w:r>
          </w:p>
        </w:tc>
      </w:tr>
      <w:tr w:rsidR="00530371" w:rsidRPr="00F1562C" w14:paraId="10D17DFB" w14:textId="77777777" w:rsidTr="00473A5F">
        <w:tc>
          <w:tcPr>
            <w:tcW w:w="4531" w:type="dxa"/>
          </w:tcPr>
          <w:p w14:paraId="2C147CF5" w14:textId="7DE6FED8" w:rsidR="00530371" w:rsidRPr="00F1562C" w:rsidRDefault="00530371" w:rsidP="00530371">
            <w:pPr>
              <w:pStyle w:val="NICETableBullet1"/>
              <w:rPr>
                <w:sz w:val="18"/>
                <w:szCs w:val="18"/>
              </w:rPr>
            </w:pPr>
            <w:r w:rsidRPr="00F1562C">
              <w:rPr>
                <w:sz w:val="18"/>
                <w:szCs w:val="18"/>
              </w:rPr>
              <w:t>Lip oedema</w:t>
            </w:r>
          </w:p>
        </w:tc>
        <w:tc>
          <w:tcPr>
            <w:tcW w:w="2410" w:type="dxa"/>
          </w:tcPr>
          <w:p w14:paraId="290A81DF" w14:textId="1074482F" w:rsidR="00530371" w:rsidRPr="00F1562C" w:rsidRDefault="00530371" w:rsidP="002D1F39">
            <w:pPr>
              <w:pStyle w:val="NICETableText"/>
              <w:jc w:val="right"/>
              <w:rPr>
                <w:sz w:val="18"/>
                <w:szCs w:val="18"/>
              </w:rPr>
            </w:pPr>
            <w:r w:rsidRPr="00F1562C">
              <w:rPr>
                <w:sz w:val="18"/>
                <w:szCs w:val="18"/>
              </w:rPr>
              <w:t>0</w:t>
            </w:r>
          </w:p>
        </w:tc>
        <w:tc>
          <w:tcPr>
            <w:tcW w:w="2076" w:type="dxa"/>
          </w:tcPr>
          <w:p w14:paraId="13251634" w14:textId="5801FF20" w:rsidR="00530371" w:rsidRPr="00F1562C" w:rsidRDefault="00530371" w:rsidP="002D1F39">
            <w:pPr>
              <w:pStyle w:val="NICETableText"/>
              <w:jc w:val="right"/>
              <w:rPr>
                <w:sz w:val="18"/>
                <w:szCs w:val="18"/>
              </w:rPr>
            </w:pPr>
            <w:r w:rsidRPr="00F1562C">
              <w:rPr>
                <w:sz w:val="18"/>
                <w:szCs w:val="18"/>
              </w:rPr>
              <w:t>1 (0.3)</w:t>
            </w:r>
          </w:p>
        </w:tc>
      </w:tr>
      <w:tr w:rsidR="00530371" w:rsidRPr="00F1562C" w14:paraId="3DA82FCF" w14:textId="77777777" w:rsidTr="00473A5F">
        <w:tc>
          <w:tcPr>
            <w:tcW w:w="4531" w:type="dxa"/>
          </w:tcPr>
          <w:p w14:paraId="4FDAC10A" w14:textId="72AF2DA9" w:rsidR="00530371" w:rsidRPr="00F1562C" w:rsidRDefault="00530371" w:rsidP="00530371">
            <w:pPr>
              <w:pStyle w:val="NICETableText"/>
              <w:rPr>
                <w:sz w:val="18"/>
                <w:szCs w:val="18"/>
              </w:rPr>
            </w:pPr>
            <w:r w:rsidRPr="00F1562C">
              <w:rPr>
                <w:sz w:val="18"/>
                <w:szCs w:val="18"/>
              </w:rPr>
              <w:t>General disorders and administration site conditions</w:t>
            </w:r>
          </w:p>
        </w:tc>
        <w:tc>
          <w:tcPr>
            <w:tcW w:w="2410" w:type="dxa"/>
          </w:tcPr>
          <w:p w14:paraId="162C7D55" w14:textId="5FA55679" w:rsidR="00530371" w:rsidRPr="00F1562C" w:rsidRDefault="00530371" w:rsidP="002D1F39">
            <w:pPr>
              <w:pStyle w:val="NICETableText"/>
              <w:jc w:val="right"/>
              <w:rPr>
                <w:sz w:val="18"/>
                <w:szCs w:val="18"/>
              </w:rPr>
            </w:pPr>
            <w:r w:rsidRPr="00F1562C">
              <w:rPr>
                <w:sz w:val="18"/>
                <w:szCs w:val="18"/>
              </w:rPr>
              <w:t>7 (1.3)</w:t>
            </w:r>
          </w:p>
        </w:tc>
        <w:tc>
          <w:tcPr>
            <w:tcW w:w="2076" w:type="dxa"/>
          </w:tcPr>
          <w:p w14:paraId="43D0D5D5" w14:textId="64F356B7" w:rsidR="00530371" w:rsidRPr="00F1562C" w:rsidRDefault="00530371" w:rsidP="002D1F39">
            <w:pPr>
              <w:pStyle w:val="NICETableText"/>
              <w:jc w:val="right"/>
              <w:rPr>
                <w:sz w:val="18"/>
                <w:szCs w:val="18"/>
              </w:rPr>
            </w:pPr>
            <w:r w:rsidRPr="00F1562C">
              <w:rPr>
                <w:sz w:val="18"/>
                <w:szCs w:val="18"/>
              </w:rPr>
              <w:t>2 (0.6)</w:t>
            </w:r>
          </w:p>
        </w:tc>
      </w:tr>
      <w:tr w:rsidR="00530371" w:rsidRPr="00F1562C" w14:paraId="116A9986" w14:textId="77777777" w:rsidTr="00473A5F">
        <w:tc>
          <w:tcPr>
            <w:tcW w:w="4531" w:type="dxa"/>
          </w:tcPr>
          <w:p w14:paraId="783EF375" w14:textId="52C87B7C" w:rsidR="00530371" w:rsidRPr="00F1562C" w:rsidRDefault="00530371" w:rsidP="00530371">
            <w:pPr>
              <w:pStyle w:val="NICETableBullet1"/>
              <w:rPr>
                <w:sz w:val="18"/>
                <w:szCs w:val="18"/>
              </w:rPr>
            </w:pPr>
            <w:r w:rsidRPr="00F1562C">
              <w:rPr>
                <w:sz w:val="18"/>
                <w:szCs w:val="18"/>
              </w:rPr>
              <w:t>Oedema peripheral</w:t>
            </w:r>
          </w:p>
        </w:tc>
        <w:tc>
          <w:tcPr>
            <w:tcW w:w="2410" w:type="dxa"/>
          </w:tcPr>
          <w:p w14:paraId="220ED8DA" w14:textId="6652A6DC" w:rsidR="00530371" w:rsidRPr="00F1562C" w:rsidRDefault="00530371" w:rsidP="002D1F39">
            <w:pPr>
              <w:pStyle w:val="NICETableText"/>
              <w:jc w:val="right"/>
              <w:rPr>
                <w:sz w:val="18"/>
                <w:szCs w:val="18"/>
              </w:rPr>
            </w:pPr>
            <w:r w:rsidRPr="00F1562C">
              <w:rPr>
                <w:sz w:val="18"/>
                <w:szCs w:val="18"/>
              </w:rPr>
              <w:t>2 (0.4)</w:t>
            </w:r>
          </w:p>
        </w:tc>
        <w:tc>
          <w:tcPr>
            <w:tcW w:w="2076" w:type="dxa"/>
          </w:tcPr>
          <w:p w14:paraId="2EA1D4B9" w14:textId="0BD833D8" w:rsidR="00530371" w:rsidRPr="00F1562C" w:rsidRDefault="00530371" w:rsidP="002D1F39">
            <w:pPr>
              <w:pStyle w:val="NICETableText"/>
              <w:jc w:val="right"/>
              <w:rPr>
                <w:sz w:val="18"/>
                <w:szCs w:val="18"/>
              </w:rPr>
            </w:pPr>
            <w:r w:rsidRPr="00F1562C">
              <w:rPr>
                <w:sz w:val="18"/>
                <w:szCs w:val="18"/>
              </w:rPr>
              <w:t>0</w:t>
            </w:r>
          </w:p>
        </w:tc>
      </w:tr>
      <w:tr w:rsidR="00530371" w:rsidRPr="00F1562C" w14:paraId="1D5B36AD" w14:textId="77777777" w:rsidTr="00473A5F">
        <w:tc>
          <w:tcPr>
            <w:tcW w:w="4531" w:type="dxa"/>
          </w:tcPr>
          <w:p w14:paraId="419054C4" w14:textId="01E0F4D7" w:rsidR="00530371" w:rsidRPr="00F1562C" w:rsidRDefault="00530371" w:rsidP="00530371">
            <w:pPr>
              <w:pStyle w:val="NICETableBullet1"/>
              <w:rPr>
                <w:sz w:val="18"/>
                <w:szCs w:val="18"/>
              </w:rPr>
            </w:pPr>
            <w:r w:rsidRPr="00F1562C">
              <w:rPr>
                <w:sz w:val="18"/>
                <w:szCs w:val="18"/>
              </w:rPr>
              <w:t>Infusion site pain</w:t>
            </w:r>
          </w:p>
        </w:tc>
        <w:tc>
          <w:tcPr>
            <w:tcW w:w="2410" w:type="dxa"/>
          </w:tcPr>
          <w:p w14:paraId="5910A7B0" w14:textId="0049AADB" w:rsidR="00530371" w:rsidRPr="00F1562C" w:rsidRDefault="00530371" w:rsidP="002D1F39">
            <w:pPr>
              <w:pStyle w:val="NICETableText"/>
              <w:jc w:val="right"/>
              <w:rPr>
                <w:sz w:val="18"/>
                <w:szCs w:val="18"/>
              </w:rPr>
            </w:pPr>
            <w:r w:rsidRPr="00F1562C">
              <w:rPr>
                <w:sz w:val="18"/>
                <w:szCs w:val="18"/>
              </w:rPr>
              <w:t>2 (0.4)</w:t>
            </w:r>
          </w:p>
        </w:tc>
        <w:tc>
          <w:tcPr>
            <w:tcW w:w="2076" w:type="dxa"/>
          </w:tcPr>
          <w:p w14:paraId="6EFDE586" w14:textId="252C4EAE" w:rsidR="00530371" w:rsidRPr="00F1562C" w:rsidRDefault="00530371" w:rsidP="002D1F39">
            <w:pPr>
              <w:pStyle w:val="NICETableText"/>
              <w:jc w:val="right"/>
              <w:rPr>
                <w:sz w:val="18"/>
                <w:szCs w:val="18"/>
              </w:rPr>
            </w:pPr>
            <w:r w:rsidRPr="00F1562C">
              <w:rPr>
                <w:sz w:val="18"/>
                <w:szCs w:val="18"/>
              </w:rPr>
              <w:t>0</w:t>
            </w:r>
          </w:p>
        </w:tc>
      </w:tr>
      <w:tr w:rsidR="00530371" w:rsidRPr="00F1562C" w14:paraId="6CAB824C" w14:textId="77777777" w:rsidTr="00473A5F">
        <w:tc>
          <w:tcPr>
            <w:tcW w:w="4531" w:type="dxa"/>
          </w:tcPr>
          <w:p w14:paraId="4F4D3B07" w14:textId="13F6CA5C" w:rsidR="00530371" w:rsidRPr="00F1562C" w:rsidRDefault="00530371" w:rsidP="00530371">
            <w:pPr>
              <w:pStyle w:val="NICETableBullet1"/>
              <w:rPr>
                <w:sz w:val="18"/>
                <w:szCs w:val="18"/>
              </w:rPr>
            </w:pPr>
            <w:r w:rsidRPr="00F1562C">
              <w:rPr>
                <w:sz w:val="18"/>
                <w:szCs w:val="18"/>
              </w:rPr>
              <w:t>Feeling hot</w:t>
            </w:r>
          </w:p>
        </w:tc>
        <w:tc>
          <w:tcPr>
            <w:tcW w:w="2410" w:type="dxa"/>
          </w:tcPr>
          <w:p w14:paraId="60DE4D83" w14:textId="2FD328C1" w:rsidR="00530371" w:rsidRPr="00F1562C" w:rsidRDefault="00530371" w:rsidP="002D1F39">
            <w:pPr>
              <w:pStyle w:val="NICETableText"/>
              <w:jc w:val="right"/>
              <w:rPr>
                <w:sz w:val="18"/>
                <w:szCs w:val="18"/>
              </w:rPr>
            </w:pPr>
            <w:r w:rsidRPr="00F1562C">
              <w:rPr>
                <w:sz w:val="18"/>
                <w:szCs w:val="18"/>
              </w:rPr>
              <w:t>1 (0.2)</w:t>
            </w:r>
          </w:p>
        </w:tc>
        <w:tc>
          <w:tcPr>
            <w:tcW w:w="2076" w:type="dxa"/>
          </w:tcPr>
          <w:p w14:paraId="4B508FDA" w14:textId="52CF372C" w:rsidR="00530371" w:rsidRPr="00F1562C" w:rsidRDefault="00530371" w:rsidP="002D1F39">
            <w:pPr>
              <w:pStyle w:val="NICETableText"/>
              <w:jc w:val="right"/>
              <w:rPr>
                <w:sz w:val="18"/>
                <w:szCs w:val="18"/>
              </w:rPr>
            </w:pPr>
            <w:r w:rsidRPr="00F1562C">
              <w:rPr>
                <w:sz w:val="18"/>
                <w:szCs w:val="18"/>
              </w:rPr>
              <w:t>0</w:t>
            </w:r>
          </w:p>
        </w:tc>
      </w:tr>
      <w:tr w:rsidR="00530371" w:rsidRPr="00F1562C" w14:paraId="2D9698A4" w14:textId="77777777" w:rsidTr="00473A5F">
        <w:tc>
          <w:tcPr>
            <w:tcW w:w="4531" w:type="dxa"/>
          </w:tcPr>
          <w:p w14:paraId="0AB2913A" w14:textId="156BADBD" w:rsidR="00530371" w:rsidRPr="00F1562C" w:rsidRDefault="00530371" w:rsidP="00530371">
            <w:pPr>
              <w:pStyle w:val="NICETableBullet1"/>
              <w:rPr>
                <w:sz w:val="18"/>
                <w:szCs w:val="18"/>
              </w:rPr>
            </w:pPr>
            <w:r w:rsidRPr="00F1562C">
              <w:rPr>
                <w:sz w:val="18"/>
                <w:szCs w:val="18"/>
              </w:rPr>
              <w:t>Oedema</w:t>
            </w:r>
          </w:p>
        </w:tc>
        <w:tc>
          <w:tcPr>
            <w:tcW w:w="2410" w:type="dxa"/>
          </w:tcPr>
          <w:p w14:paraId="7F7A1C08" w14:textId="728482A0" w:rsidR="00530371" w:rsidRPr="00F1562C" w:rsidRDefault="00530371" w:rsidP="002D1F39">
            <w:pPr>
              <w:pStyle w:val="NICETableText"/>
              <w:jc w:val="right"/>
              <w:rPr>
                <w:sz w:val="18"/>
                <w:szCs w:val="18"/>
              </w:rPr>
            </w:pPr>
            <w:r w:rsidRPr="00F1562C">
              <w:rPr>
                <w:sz w:val="18"/>
                <w:szCs w:val="18"/>
              </w:rPr>
              <w:t>1 (0.2)</w:t>
            </w:r>
          </w:p>
        </w:tc>
        <w:tc>
          <w:tcPr>
            <w:tcW w:w="2076" w:type="dxa"/>
          </w:tcPr>
          <w:p w14:paraId="0A92676E" w14:textId="609426B0" w:rsidR="00530371" w:rsidRPr="00F1562C" w:rsidRDefault="00530371" w:rsidP="002D1F39">
            <w:pPr>
              <w:pStyle w:val="NICETableText"/>
              <w:jc w:val="right"/>
              <w:rPr>
                <w:sz w:val="18"/>
                <w:szCs w:val="18"/>
              </w:rPr>
            </w:pPr>
            <w:r w:rsidRPr="00F1562C">
              <w:rPr>
                <w:sz w:val="18"/>
                <w:szCs w:val="18"/>
              </w:rPr>
              <w:t>0</w:t>
            </w:r>
          </w:p>
        </w:tc>
      </w:tr>
      <w:tr w:rsidR="00530371" w:rsidRPr="00F1562C" w14:paraId="57574347" w14:textId="77777777" w:rsidTr="00473A5F">
        <w:tc>
          <w:tcPr>
            <w:tcW w:w="4531" w:type="dxa"/>
          </w:tcPr>
          <w:p w14:paraId="056A8F78" w14:textId="236B3CA8" w:rsidR="00530371" w:rsidRPr="00F1562C" w:rsidRDefault="00530371" w:rsidP="00530371">
            <w:pPr>
              <w:pStyle w:val="NICETableBullet1"/>
              <w:rPr>
                <w:sz w:val="18"/>
                <w:szCs w:val="18"/>
              </w:rPr>
            </w:pPr>
            <w:r w:rsidRPr="00F1562C">
              <w:rPr>
                <w:sz w:val="18"/>
                <w:szCs w:val="18"/>
              </w:rPr>
              <w:t>Pyrexia</w:t>
            </w:r>
          </w:p>
        </w:tc>
        <w:tc>
          <w:tcPr>
            <w:tcW w:w="2410" w:type="dxa"/>
          </w:tcPr>
          <w:p w14:paraId="640E916F" w14:textId="2E9D23CD" w:rsidR="00530371" w:rsidRPr="00F1562C" w:rsidRDefault="00530371" w:rsidP="002D1F39">
            <w:pPr>
              <w:pStyle w:val="NICETableText"/>
              <w:jc w:val="right"/>
              <w:rPr>
                <w:sz w:val="18"/>
                <w:szCs w:val="18"/>
              </w:rPr>
            </w:pPr>
            <w:r w:rsidRPr="00F1562C">
              <w:rPr>
                <w:sz w:val="18"/>
                <w:szCs w:val="18"/>
              </w:rPr>
              <w:t>1 (0.2)</w:t>
            </w:r>
          </w:p>
        </w:tc>
        <w:tc>
          <w:tcPr>
            <w:tcW w:w="2076" w:type="dxa"/>
          </w:tcPr>
          <w:p w14:paraId="1DEE3AEC" w14:textId="5D733E98" w:rsidR="00530371" w:rsidRPr="00F1562C" w:rsidRDefault="00530371" w:rsidP="002D1F39">
            <w:pPr>
              <w:pStyle w:val="NICETableText"/>
              <w:jc w:val="right"/>
              <w:rPr>
                <w:sz w:val="18"/>
                <w:szCs w:val="18"/>
              </w:rPr>
            </w:pPr>
            <w:r w:rsidRPr="00F1562C">
              <w:rPr>
                <w:sz w:val="18"/>
                <w:szCs w:val="18"/>
              </w:rPr>
              <w:t>0</w:t>
            </w:r>
          </w:p>
        </w:tc>
      </w:tr>
      <w:tr w:rsidR="00530371" w:rsidRPr="00F1562C" w14:paraId="244AD9B7" w14:textId="77777777" w:rsidTr="00473A5F">
        <w:tc>
          <w:tcPr>
            <w:tcW w:w="4531" w:type="dxa"/>
          </w:tcPr>
          <w:p w14:paraId="49BCE8F0" w14:textId="679C67F6" w:rsidR="00530371" w:rsidRPr="00F1562C" w:rsidRDefault="00530371" w:rsidP="00530371">
            <w:pPr>
              <w:pStyle w:val="NICETableBullet1"/>
              <w:rPr>
                <w:sz w:val="18"/>
                <w:szCs w:val="18"/>
              </w:rPr>
            </w:pPr>
            <w:r w:rsidRPr="00F1562C">
              <w:rPr>
                <w:sz w:val="18"/>
                <w:szCs w:val="18"/>
              </w:rPr>
              <w:t>Infusion site erythema</w:t>
            </w:r>
          </w:p>
        </w:tc>
        <w:tc>
          <w:tcPr>
            <w:tcW w:w="2410" w:type="dxa"/>
          </w:tcPr>
          <w:p w14:paraId="6F411979" w14:textId="2935463B" w:rsidR="00530371" w:rsidRPr="00F1562C" w:rsidRDefault="00530371" w:rsidP="002D1F39">
            <w:pPr>
              <w:pStyle w:val="NICETableText"/>
              <w:jc w:val="right"/>
              <w:rPr>
                <w:sz w:val="18"/>
                <w:szCs w:val="18"/>
              </w:rPr>
            </w:pPr>
            <w:r w:rsidRPr="00F1562C">
              <w:rPr>
                <w:sz w:val="18"/>
                <w:szCs w:val="18"/>
              </w:rPr>
              <w:t>1 (0.2)</w:t>
            </w:r>
          </w:p>
        </w:tc>
        <w:tc>
          <w:tcPr>
            <w:tcW w:w="2076" w:type="dxa"/>
          </w:tcPr>
          <w:p w14:paraId="2F7B3271" w14:textId="7BD40651" w:rsidR="00530371" w:rsidRPr="00F1562C" w:rsidRDefault="00530371" w:rsidP="002D1F39">
            <w:pPr>
              <w:pStyle w:val="NICETableText"/>
              <w:jc w:val="right"/>
              <w:rPr>
                <w:sz w:val="18"/>
                <w:szCs w:val="18"/>
              </w:rPr>
            </w:pPr>
            <w:r w:rsidRPr="00F1562C">
              <w:rPr>
                <w:sz w:val="18"/>
                <w:szCs w:val="18"/>
              </w:rPr>
              <w:t>0</w:t>
            </w:r>
          </w:p>
        </w:tc>
      </w:tr>
      <w:tr w:rsidR="00530371" w:rsidRPr="00F1562C" w14:paraId="64A3AADB" w14:textId="77777777" w:rsidTr="00473A5F">
        <w:tc>
          <w:tcPr>
            <w:tcW w:w="4531" w:type="dxa"/>
          </w:tcPr>
          <w:p w14:paraId="668F11F4" w14:textId="3FE2BA96" w:rsidR="00530371" w:rsidRPr="00F1562C" w:rsidRDefault="00530371" w:rsidP="00530371">
            <w:pPr>
              <w:pStyle w:val="NICETableBullet1"/>
              <w:rPr>
                <w:sz w:val="18"/>
                <w:szCs w:val="18"/>
              </w:rPr>
            </w:pPr>
            <w:r w:rsidRPr="00F1562C">
              <w:rPr>
                <w:sz w:val="18"/>
                <w:szCs w:val="18"/>
              </w:rPr>
              <w:t>Hyperthermia</w:t>
            </w:r>
          </w:p>
        </w:tc>
        <w:tc>
          <w:tcPr>
            <w:tcW w:w="2410" w:type="dxa"/>
          </w:tcPr>
          <w:p w14:paraId="19B09AA1" w14:textId="10035D2C" w:rsidR="00530371" w:rsidRPr="00F1562C" w:rsidRDefault="00530371" w:rsidP="002D1F39">
            <w:pPr>
              <w:pStyle w:val="NICETableText"/>
              <w:jc w:val="right"/>
              <w:rPr>
                <w:sz w:val="18"/>
                <w:szCs w:val="18"/>
              </w:rPr>
            </w:pPr>
            <w:r w:rsidRPr="00F1562C">
              <w:rPr>
                <w:sz w:val="18"/>
                <w:szCs w:val="18"/>
              </w:rPr>
              <w:t>0</w:t>
            </w:r>
          </w:p>
        </w:tc>
        <w:tc>
          <w:tcPr>
            <w:tcW w:w="2076" w:type="dxa"/>
          </w:tcPr>
          <w:p w14:paraId="2728D5ED" w14:textId="6C1A0B51" w:rsidR="00530371" w:rsidRPr="00F1562C" w:rsidRDefault="00530371" w:rsidP="002D1F39">
            <w:pPr>
              <w:pStyle w:val="NICETableText"/>
              <w:jc w:val="right"/>
              <w:rPr>
                <w:sz w:val="18"/>
                <w:szCs w:val="18"/>
              </w:rPr>
            </w:pPr>
            <w:r w:rsidRPr="00F1562C">
              <w:rPr>
                <w:sz w:val="18"/>
                <w:szCs w:val="18"/>
              </w:rPr>
              <w:t>1 (0.3)</w:t>
            </w:r>
          </w:p>
        </w:tc>
      </w:tr>
      <w:tr w:rsidR="00530371" w:rsidRPr="00F1562C" w14:paraId="117729B1" w14:textId="77777777" w:rsidTr="00473A5F">
        <w:tc>
          <w:tcPr>
            <w:tcW w:w="4531" w:type="dxa"/>
          </w:tcPr>
          <w:p w14:paraId="75DE7184" w14:textId="184A7918" w:rsidR="00530371" w:rsidRPr="00F1562C" w:rsidRDefault="00530371" w:rsidP="00530371">
            <w:pPr>
              <w:pStyle w:val="NICETableBullet1"/>
              <w:rPr>
                <w:sz w:val="18"/>
                <w:szCs w:val="18"/>
              </w:rPr>
            </w:pPr>
            <w:r w:rsidRPr="00F1562C">
              <w:rPr>
                <w:sz w:val="18"/>
                <w:szCs w:val="18"/>
              </w:rPr>
              <w:t>Multiple organ dysfunction syndrome</w:t>
            </w:r>
          </w:p>
        </w:tc>
        <w:tc>
          <w:tcPr>
            <w:tcW w:w="2410" w:type="dxa"/>
          </w:tcPr>
          <w:p w14:paraId="71B5CC9C" w14:textId="3E311451" w:rsidR="00530371" w:rsidRPr="00F1562C" w:rsidRDefault="00530371" w:rsidP="002D1F39">
            <w:pPr>
              <w:pStyle w:val="NICETableText"/>
              <w:jc w:val="right"/>
              <w:rPr>
                <w:sz w:val="18"/>
                <w:szCs w:val="18"/>
              </w:rPr>
            </w:pPr>
            <w:r w:rsidRPr="00F1562C">
              <w:rPr>
                <w:sz w:val="18"/>
                <w:szCs w:val="18"/>
              </w:rPr>
              <w:t>0</w:t>
            </w:r>
          </w:p>
        </w:tc>
        <w:tc>
          <w:tcPr>
            <w:tcW w:w="2076" w:type="dxa"/>
          </w:tcPr>
          <w:p w14:paraId="66778005" w14:textId="7BE544DC" w:rsidR="00530371" w:rsidRPr="00F1562C" w:rsidRDefault="00530371" w:rsidP="002D1F39">
            <w:pPr>
              <w:pStyle w:val="NICETableText"/>
              <w:jc w:val="right"/>
              <w:rPr>
                <w:sz w:val="18"/>
                <w:szCs w:val="18"/>
              </w:rPr>
            </w:pPr>
            <w:r w:rsidRPr="00F1562C">
              <w:rPr>
                <w:sz w:val="18"/>
                <w:szCs w:val="18"/>
              </w:rPr>
              <w:t>1 (0.3)</w:t>
            </w:r>
          </w:p>
        </w:tc>
      </w:tr>
      <w:tr w:rsidR="00530371" w:rsidRPr="00F1562C" w14:paraId="2156E1D2" w14:textId="77777777" w:rsidTr="00473A5F">
        <w:tc>
          <w:tcPr>
            <w:tcW w:w="4531" w:type="dxa"/>
          </w:tcPr>
          <w:p w14:paraId="23873808" w14:textId="6E8CF138" w:rsidR="00530371" w:rsidRPr="00F1562C" w:rsidRDefault="00530371" w:rsidP="00530371">
            <w:pPr>
              <w:pStyle w:val="NICETableText"/>
              <w:rPr>
                <w:sz w:val="18"/>
                <w:szCs w:val="18"/>
              </w:rPr>
            </w:pPr>
            <w:r w:rsidRPr="00F1562C">
              <w:rPr>
                <w:sz w:val="18"/>
                <w:szCs w:val="18"/>
              </w:rPr>
              <w:t>Hepatobiliary disorders</w:t>
            </w:r>
          </w:p>
        </w:tc>
        <w:tc>
          <w:tcPr>
            <w:tcW w:w="2410" w:type="dxa"/>
          </w:tcPr>
          <w:p w14:paraId="157D3E63" w14:textId="258F992B" w:rsidR="00530371" w:rsidRPr="00F1562C" w:rsidRDefault="00530371" w:rsidP="002D1F39">
            <w:pPr>
              <w:pStyle w:val="NICETableText"/>
              <w:jc w:val="right"/>
              <w:rPr>
                <w:sz w:val="18"/>
                <w:szCs w:val="18"/>
              </w:rPr>
            </w:pPr>
            <w:r w:rsidRPr="00F1562C">
              <w:rPr>
                <w:sz w:val="18"/>
                <w:szCs w:val="18"/>
              </w:rPr>
              <w:t>1 (0.2)</w:t>
            </w:r>
          </w:p>
        </w:tc>
        <w:tc>
          <w:tcPr>
            <w:tcW w:w="2076" w:type="dxa"/>
          </w:tcPr>
          <w:p w14:paraId="00CF0747" w14:textId="10F3DA2B" w:rsidR="00530371" w:rsidRPr="00F1562C" w:rsidRDefault="00530371" w:rsidP="002D1F39">
            <w:pPr>
              <w:pStyle w:val="NICETableText"/>
              <w:jc w:val="right"/>
              <w:rPr>
                <w:sz w:val="18"/>
                <w:szCs w:val="18"/>
              </w:rPr>
            </w:pPr>
            <w:r w:rsidRPr="00F1562C">
              <w:rPr>
                <w:sz w:val="18"/>
                <w:szCs w:val="18"/>
              </w:rPr>
              <w:t>2 (0.6)</w:t>
            </w:r>
          </w:p>
        </w:tc>
      </w:tr>
      <w:tr w:rsidR="00391ABF" w:rsidRPr="00F1562C" w14:paraId="5E9CCE46" w14:textId="77777777" w:rsidTr="00473A5F">
        <w:tc>
          <w:tcPr>
            <w:tcW w:w="4531" w:type="dxa"/>
          </w:tcPr>
          <w:p w14:paraId="7A4F6BCF" w14:textId="7B3646AC" w:rsidR="00391ABF" w:rsidRPr="00F1562C" w:rsidRDefault="00391ABF" w:rsidP="00391ABF">
            <w:pPr>
              <w:pStyle w:val="NICETableBullet1"/>
              <w:rPr>
                <w:sz w:val="18"/>
                <w:szCs w:val="18"/>
              </w:rPr>
            </w:pPr>
            <w:r w:rsidRPr="00F1562C">
              <w:rPr>
                <w:sz w:val="18"/>
                <w:szCs w:val="18"/>
              </w:rPr>
              <w:t>Hepatic failure</w:t>
            </w:r>
          </w:p>
        </w:tc>
        <w:tc>
          <w:tcPr>
            <w:tcW w:w="2410" w:type="dxa"/>
          </w:tcPr>
          <w:p w14:paraId="53E7D6D7" w14:textId="05ACDF55" w:rsidR="00391ABF" w:rsidRPr="00F1562C" w:rsidRDefault="00391ABF" w:rsidP="002D1F39">
            <w:pPr>
              <w:pStyle w:val="NICETableText"/>
              <w:jc w:val="right"/>
              <w:rPr>
                <w:sz w:val="18"/>
                <w:szCs w:val="18"/>
              </w:rPr>
            </w:pPr>
            <w:r w:rsidRPr="00F1562C">
              <w:rPr>
                <w:sz w:val="18"/>
                <w:szCs w:val="18"/>
              </w:rPr>
              <w:t>1 (0.2)</w:t>
            </w:r>
          </w:p>
        </w:tc>
        <w:tc>
          <w:tcPr>
            <w:tcW w:w="2076" w:type="dxa"/>
          </w:tcPr>
          <w:p w14:paraId="0029CCA7" w14:textId="540062B8" w:rsidR="00391ABF" w:rsidRPr="00F1562C" w:rsidRDefault="00391ABF" w:rsidP="002D1F39">
            <w:pPr>
              <w:pStyle w:val="NICETableText"/>
              <w:jc w:val="right"/>
              <w:rPr>
                <w:sz w:val="18"/>
                <w:szCs w:val="18"/>
              </w:rPr>
            </w:pPr>
            <w:r w:rsidRPr="00F1562C">
              <w:rPr>
                <w:sz w:val="18"/>
                <w:szCs w:val="18"/>
              </w:rPr>
              <w:t>0</w:t>
            </w:r>
          </w:p>
        </w:tc>
      </w:tr>
      <w:tr w:rsidR="00391ABF" w:rsidRPr="00F1562C" w14:paraId="447F1B2B" w14:textId="77777777" w:rsidTr="00473A5F">
        <w:tc>
          <w:tcPr>
            <w:tcW w:w="4531" w:type="dxa"/>
          </w:tcPr>
          <w:p w14:paraId="40A248B2" w14:textId="425A3AE5" w:rsidR="00391ABF" w:rsidRPr="00F1562C" w:rsidRDefault="00391ABF" w:rsidP="00391ABF">
            <w:pPr>
              <w:pStyle w:val="NICETableBullet1"/>
              <w:rPr>
                <w:sz w:val="18"/>
                <w:szCs w:val="18"/>
              </w:rPr>
            </w:pPr>
            <w:r w:rsidRPr="00F1562C">
              <w:rPr>
                <w:sz w:val="18"/>
                <w:szCs w:val="18"/>
              </w:rPr>
              <w:t>Hepatic function abnormal</w:t>
            </w:r>
          </w:p>
        </w:tc>
        <w:tc>
          <w:tcPr>
            <w:tcW w:w="2410" w:type="dxa"/>
          </w:tcPr>
          <w:p w14:paraId="2CCBA0CB" w14:textId="2DD81871" w:rsidR="00391ABF" w:rsidRPr="00F1562C" w:rsidRDefault="00391ABF" w:rsidP="002D1F39">
            <w:pPr>
              <w:pStyle w:val="NICETableText"/>
              <w:jc w:val="right"/>
              <w:rPr>
                <w:sz w:val="18"/>
                <w:szCs w:val="18"/>
              </w:rPr>
            </w:pPr>
            <w:r w:rsidRPr="00F1562C">
              <w:rPr>
                <w:sz w:val="18"/>
                <w:szCs w:val="18"/>
              </w:rPr>
              <w:t>0</w:t>
            </w:r>
          </w:p>
        </w:tc>
        <w:tc>
          <w:tcPr>
            <w:tcW w:w="2076" w:type="dxa"/>
          </w:tcPr>
          <w:p w14:paraId="1AE45434" w14:textId="562E7A98" w:rsidR="00391ABF" w:rsidRPr="00F1562C" w:rsidRDefault="00391ABF" w:rsidP="002D1F39">
            <w:pPr>
              <w:pStyle w:val="NICETableText"/>
              <w:jc w:val="right"/>
              <w:rPr>
                <w:sz w:val="18"/>
                <w:szCs w:val="18"/>
              </w:rPr>
            </w:pPr>
            <w:r w:rsidRPr="00F1562C">
              <w:rPr>
                <w:sz w:val="18"/>
                <w:szCs w:val="18"/>
              </w:rPr>
              <w:t>1 (0.3)</w:t>
            </w:r>
          </w:p>
        </w:tc>
      </w:tr>
      <w:tr w:rsidR="00391ABF" w:rsidRPr="00F1562C" w14:paraId="02AF8695" w14:textId="77777777" w:rsidTr="00473A5F">
        <w:tc>
          <w:tcPr>
            <w:tcW w:w="4531" w:type="dxa"/>
          </w:tcPr>
          <w:p w14:paraId="5B421703" w14:textId="76C9FC53" w:rsidR="00391ABF" w:rsidRPr="00F1562C" w:rsidRDefault="00391ABF" w:rsidP="00391ABF">
            <w:pPr>
              <w:pStyle w:val="NICETableBullet1"/>
              <w:rPr>
                <w:sz w:val="18"/>
                <w:szCs w:val="18"/>
              </w:rPr>
            </w:pPr>
            <w:r w:rsidRPr="00F1562C">
              <w:rPr>
                <w:sz w:val="18"/>
                <w:szCs w:val="18"/>
              </w:rPr>
              <w:t>Hepatocellular injury</w:t>
            </w:r>
          </w:p>
        </w:tc>
        <w:tc>
          <w:tcPr>
            <w:tcW w:w="2410" w:type="dxa"/>
          </w:tcPr>
          <w:p w14:paraId="1179B87E" w14:textId="5022075D" w:rsidR="00391ABF" w:rsidRPr="00F1562C" w:rsidRDefault="00391ABF" w:rsidP="002D1F39">
            <w:pPr>
              <w:pStyle w:val="NICETableText"/>
              <w:jc w:val="right"/>
              <w:rPr>
                <w:sz w:val="18"/>
                <w:szCs w:val="18"/>
              </w:rPr>
            </w:pPr>
            <w:r w:rsidRPr="00F1562C">
              <w:rPr>
                <w:sz w:val="18"/>
                <w:szCs w:val="18"/>
              </w:rPr>
              <w:t>0</w:t>
            </w:r>
          </w:p>
        </w:tc>
        <w:tc>
          <w:tcPr>
            <w:tcW w:w="2076" w:type="dxa"/>
          </w:tcPr>
          <w:p w14:paraId="05A76A8E" w14:textId="44815513" w:rsidR="00391ABF" w:rsidRPr="00F1562C" w:rsidRDefault="00391ABF" w:rsidP="002D1F39">
            <w:pPr>
              <w:pStyle w:val="NICETableText"/>
              <w:jc w:val="right"/>
              <w:rPr>
                <w:sz w:val="18"/>
                <w:szCs w:val="18"/>
              </w:rPr>
            </w:pPr>
            <w:r w:rsidRPr="00F1562C">
              <w:rPr>
                <w:sz w:val="18"/>
                <w:szCs w:val="18"/>
              </w:rPr>
              <w:t>1 (0.3)</w:t>
            </w:r>
          </w:p>
        </w:tc>
      </w:tr>
      <w:tr w:rsidR="00391ABF" w:rsidRPr="00F1562C" w14:paraId="642828EB" w14:textId="77777777" w:rsidTr="00473A5F">
        <w:tc>
          <w:tcPr>
            <w:tcW w:w="4531" w:type="dxa"/>
          </w:tcPr>
          <w:p w14:paraId="22CAB010" w14:textId="0C44DDAC" w:rsidR="00391ABF" w:rsidRPr="00F1562C" w:rsidRDefault="00391ABF" w:rsidP="00391ABF">
            <w:pPr>
              <w:pStyle w:val="NICETableText"/>
              <w:rPr>
                <w:sz w:val="18"/>
                <w:szCs w:val="18"/>
              </w:rPr>
            </w:pPr>
            <w:r w:rsidRPr="00F1562C">
              <w:rPr>
                <w:sz w:val="18"/>
                <w:szCs w:val="18"/>
              </w:rPr>
              <w:t>Immune system disorders</w:t>
            </w:r>
          </w:p>
        </w:tc>
        <w:tc>
          <w:tcPr>
            <w:tcW w:w="2410" w:type="dxa"/>
          </w:tcPr>
          <w:p w14:paraId="54D1168D" w14:textId="30A98F06" w:rsidR="00391ABF" w:rsidRPr="00F1562C" w:rsidRDefault="00391ABF" w:rsidP="002D1F39">
            <w:pPr>
              <w:pStyle w:val="NICETableText"/>
              <w:jc w:val="right"/>
              <w:rPr>
                <w:sz w:val="18"/>
                <w:szCs w:val="18"/>
              </w:rPr>
            </w:pPr>
            <w:r w:rsidRPr="00F1562C">
              <w:rPr>
                <w:sz w:val="18"/>
                <w:szCs w:val="18"/>
              </w:rPr>
              <w:t>1 (0.2)</w:t>
            </w:r>
          </w:p>
        </w:tc>
        <w:tc>
          <w:tcPr>
            <w:tcW w:w="2076" w:type="dxa"/>
          </w:tcPr>
          <w:p w14:paraId="745B0DAA" w14:textId="73E099D7" w:rsidR="00391ABF" w:rsidRPr="00F1562C" w:rsidRDefault="00391ABF" w:rsidP="002D1F39">
            <w:pPr>
              <w:pStyle w:val="NICETableText"/>
              <w:jc w:val="right"/>
              <w:rPr>
                <w:sz w:val="18"/>
                <w:szCs w:val="18"/>
              </w:rPr>
            </w:pPr>
            <w:r w:rsidRPr="00F1562C">
              <w:rPr>
                <w:sz w:val="18"/>
                <w:szCs w:val="18"/>
              </w:rPr>
              <w:t>1 (0.3)</w:t>
            </w:r>
          </w:p>
        </w:tc>
      </w:tr>
      <w:tr w:rsidR="00391ABF" w:rsidRPr="00F1562C" w14:paraId="0682784C" w14:textId="77777777" w:rsidTr="00473A5F">
        <w:tc>
          <w:tcPr>
            <w:tcW w:w="4531" w:type="dxa"/>
          </w:tcPr>
          <w:p w14:paraId="73B6AA71" w14:textId="0AFA5761" w:rsidR="00391ABF" w:rsidRPr="00F1562C" w:rsidRDefault="00391ABF" w:rsidP="00391ABF">
            <w:pPr>
              <w:pStyle w:val="NICETableBullet1"/>
              <w:rPr>
                <w:sz w:val="18"/>
                <w:szCs w:val="18"/>
              </w:rPr>
            </w:pPr>
            <w:r w:rsidRPr="00F1562C">
              <w:rPr>
                <w:sz w:val="18"/>
                <w:szCs w:val="18"/>
              </w:rPr>
              <w:t>Drug hypersensitivity</w:t>
            </w:r>
          </w:p>
        </w:tc>
        <w:tc>
          <w:tcPr>
            <w:tcW w:w="2410" w:type="dxa"/>
          </w:tcPr>
          <w:p w14:paraId="41B5A08B" w14:textId="0A7AC3F2" w:rsidR="00391ABF" w:rsidRPr="00F1562C" w:rsidRDefault="00391ABF" w:rsidP="002D1F39">
            <w:pPr>
              <w:pStyle w:val="NICETableText"/>
              <w:jc w:val="right"/>
              <w:rPr>
                <w:sz w:val="18"/>
                <w:szCs w:val="18"/>
              </w:rPr>
            </w:pPr>
            <w:r w:rsidRPr="00F1562C">
              <w:rPr>
                <w:sz w:val="18"/>
                <w:szCs w:val="18"/>
              </w:rPr>
              <w:t>1 (0.2)</w:t>
            </w:r>
          </w:p>
        </w:tc>
        <w:tc>
          <w:tcPr>
            <w:tcW w:w="2076" w:type="dxa"/>
          </w:tcPr>
          <w:p w14:paraId="6FDCD91F" w14:textId="22BBD1B0" w:rsidR="00391ABF" w:rsidRPr="00F1562C" w:rsidRDefault="00391ABF" w:rsidP="002D1F39">
            <w:pPr>
              <w:pStyle w:val="NICETableText"/>
              <w:jc w:val="right"/>
              <w:rPr>
                <w:sz w:val="18"/>
                <w:szCs w:val="18"/>
              </w:rPr>
            </w:pPr>
            <w:r w:rsidRPr="00F1562C">
              <w:rPr>
                <w:sz w:val="18"/>
                <w:szCs w:val="18"/>
              </w:rPr>
              <w:t>0</w:t>
            </w:r>
          </w:p>
        </w:tc>
      </w:tr>
      <w:tr w:rsidR="00391ABF" w:rsidRPr="00F1562C" w14:paraId="68E065A1" w14:textId="77777777" w:rsidTr="00473A5F">
        <w:tc>
          <w:tcPr>
            <w:tcW w:w="4531" w:type="dxa"/>
          </w:tcPr>
          <w:p w14:paraId="564D9CCD" w14:textId="35FE32B0" w:rsidR="00391ABF" w:rsidRPr="00F1562C" w:rsidRDefault="00391ABF" w:rsidP="00391ABF">
            <w:pPr>
              <w:pStyle w:val="NICETableBullet1"/>
              <w:rPr>
                <w:sz w:val="18"/>
                <w:szCs w:val="18"/>
              </w:rPr>
            </w:pPr>
            <w:r w:rsidRPr="00F1562C">
              <w:rPr>
                <w:sz w:val="18"/>
                <w:szCs w:val="18"/>
              </w:rPr>
              <w:t>Anaphylactic reaction</w:t>
            </w:r>
          </w:p>
        </w:tc>
        <w:tc>
          <w:tcPr>
            <w:tcW w:w="2410" w:type="dxa"/>
          </w:tcPr>
          <w:p w14:paraId="7A855037" w14:textId="1A681E50" w:rsidR="00391ABF" w:rsidRPr="00F1562C" w:rsidRDefault="00391ABF" w:rsidP="002D1F39">
            <w:pPr>
              <w:pStyle w:val="NICETableText"/>
              <w:jc w:val="right"/>
              <w:rPr>
                <w:sz w:val="18"/>
                <w:szCs w:val="18"/>
              </w:rPr>
            </w:pPr>
            <w:r w:rsidRPr="00F1562C">
              <w:rPr>
                <w:sz w:val="18"/>
                <w:szCs w:val="18"/>
              </w:rPr>
              <w:t>0</w:t>
            </w:r>
          </w:p>
        </w:tc>
        <w:tc>
          <w:tcPr>
            <w:tcW w:w="2076" w:type="dxa"/>
          </w:tcPr>
          <w:p w14:paraId="676355D3" w14:textId="275FA095" w:rsidR="00391ABF" w:rsidRPr="00F1562C" w:rsidRDefault="00391ABF" w:rsidP="002D1F39">
            <w:pPr>
              <w:pStyle w:val="NICETableText"/>
              <w:jc w:val="right"/>
              <w:rPr>
                <w:sz w:val="18"/>
                <w:szCs w:val="18"/>
              </w:rPr>
            </w:pPr>
            <w:r w:rsidRPr="00F1562C">
              <w:rPr>
                <w:sz w:val="18"/>
                <w:szCs w:val="18"/>
              </w:rPr>
              <w:t>1 (0.3)</w:t>
            </w:r>
          </w:p>
        </w:tc>
      </w:tr>
      <w:tr w:rsidR="00DF4C16" w:rsidRPr="00F1562C" w14:paraId="0A45F499" w14:textId="77777777" w:rsidTr="00473A5F">
        <w:tc>
          <w:tcPr>
            <w:tcW w:w="4531" w:type="dxa"/>
          </w:tcPr>
          <w:p w14:paraId="4ED3FBF5" w14:textId="7DD816CB" w:rsidR="00DF4C16" w:rsidRPr="00F1562C" w:rsidRDefault="00DF4C16" w:rsidP="00DF4C16">
            <w:pPr>
              <w:pStyle w:val="NICETableText"/>
              <w:rPr>
                <w:sz w:val="18"/>
                <w:szCs w:val="18"/>
              </w:rPr>
            </w:pPr>
            <w:r w:rsidRPr="00F1562C">
              <w:rPr>
                <w:sz w:val="18"/>
                <w:szCs w:val="18"/>
              </w:rPr>
              <w:t>Infections and infestations</w:t>
            </w:r>
          </w:p>
        </w:tc>
        <w:tc>
          <w:tcPr>
            <w:tcW w:w="2410" w:type="dxa"/>
          </w:tcPr>
          <w:p w14:paraId="3575C071" w14:textId="34971955" w:rsidR="00DF4C16" w:rsidRPr="00F1562C" w:rsidRDefault="00DF4C16" w:rsidP="002D1F39">
            <w:pPr>
              <w:pStyle w:val="NICETableText"/>
              <w:jc w:val="right"/>
              <w:rPr>
                <w:sz w:val="18"/>
                <w:szCs w:val="18"/>
              </w:rPr>
            </w:pPr>
            <w:r w:rsidRPr="00F1562C">
              <w:rPr>
                <w:sz w:val="18"/>
                <w:szCs w:val="18"/>
              </w:rPr>
              <w:t>9 (1.6)</w:t>
            </w:r>
          </w:p>
        </w:tc>
        <w:tc>
          <w:tcPr>
            <w:tcW w:w="2076" w:type="dxa"/>
          </w:tcPr>
          <w:p w14:paraId="0164921C" w14:textId="23B392FE" w:rsidR="00DF4C16" w:rsidRPr="00F1562C" w:rsidRDefault="00DF4C16" w:rsidP="002D1F39">
            <w:pPr>
              <w:pStyle w:val="NICETableText"/>
              <w:jc w:val="right"/>
              <w:rPr>
                <w:sz w:val="18"/>
                <w:szCs w:val="18"/>
              </w:rPr>
            </w:pPr>
            <w:r w:rsidRPr="00F1562C">
              <w:rPr>
                <w:sz w:val="18"/>
                <w:szCs w:val="18"/>
              </w:rPr>
              <w:t>14 (4.0)</w:t>
            </w:r>
          </w:p>
        </w:tc>
      </w:tr>
      <w:tr w:rsidR="00DF4C16" w:rsidRPr="00F1562C" w14:paraId="534A33BB" w14:textId="77777777" w:rsidTr="00473A5F">
        <w:tc>
          <w:tcPr>
            <w:tcW w:w="4531" w:type="dxa"/>
          </w:tcPr>
          <w:p w14:paraId="38C53C71" w14:textId="432B1098" w:rsidR="00DF4C16" w:rsidRPr="00F1562C" w:rsidRDefault="00DF4C16" w:rsidP="00DF4C16">
            <w:pPr>
              <w:pStyle w:val="NICETableBullet1"/>
              <w:rPr>
                <w:sz w:val="18"/>
                <w:szCs w:val="18"/>
              </w:rPr>
            </w:pPr>
            <w:r w:rsidRPr="00F1562C">
              <w:rPr>
                <w:sz w:val="18"/>
                <w:szCs w:val="18"/>
              </w:rPr>
              <w:t>Clostridium difficile colitis</w:t>
            </w:r>
          </w:p>
        </w:tc>
        <w:tc>
          <w:tcPr>
            <w:tcW w:w="2410" w:type="dxa"/>
          </w:tcPr>
          <w:p w14:paraId="01AC9C80" w14:textId="3B1AEE32" w:rsidR="00DF4C16" w:rsidRPr="00F1562C" w:rsidRDefault="00DF4C16" w:rsidP="002D1F39">
            <w:pPr>
              <w:pStyle w:val="NICETableText"/>
              <w:jc w:val="right"/>
              <w:rPr>
                <w:sz w:val="18"/>
                <w:szCs w:val="18"/>
              </w:rPr>
            </w:pPr>
            <w:r w:rsidRPr="00F1562C">
              <w:rPr>
                <w:sz w:val="18"/>
                <w:szCs w:val="18"/>
              </w:rPr>
              <w:t>2 (0.4)</w:t>
            </w:r>
          </w:p>
        </w:tc>
        <w:tc>
          <w:tcPr>
            <w:tcW w:w="2076" w:type="dxa"/>
          </w:tcPr>
          <w:p w14:paraId="55FC8369" w14:textId="1330B86D" w:rsidR="00DF4C16" w:rsidRPr="00F1562C" w:rsidRDefault="00DF4C16" w:rsidP="002D1F39">
            <w:pPr>
              <w:pStyle w:val="NICETableText"/>
              <w:jc w:val="right"/>
              <w:rPr>
                <w:sz w:val="18"/>
                <w:szCs w:val="18"/>
              </w:rPr>
            </w:pPr>
            <w:r w:rsidRPr="00F1562C">
              <w:rPr>
                <w:sz w:val="18"/>
                <w:szCs w:val="18"/>
              </w:rPr>
              <w:t>4 (1.2)</w:t>
            </w:r>
          </w:p>
        </w:tc>
      </w:tr>
      <w:tr w:rsidR="00DF4C16" w:rsidRPr="00F1562C" w14:paraId="7E8C51E3" w14:textId="77777777" w:rsidTr="00473A5F">
        <w:tc>
          <w:tcPr>
            <w:tcW w:w="4531" w:type="dxa"/>
          </w:tcPr>
          <w:p w14:paraId="60AF5C95" w14:textId="65BBA395" w:rsidR="00DF4C16" w:rsidRPr="00F1562C" w:rsidRDefault="00DF4C16" w:rsidP="00DF4C16">
            <w:pPr>
              <w:pStyle w:val="NICETableBullet1"/>
              <w:rPr>
                <w:sz w:val="18"/>
                <w:szCs w:val="18"/>
              </w:rPr>
            </w:pPr>
            <w:r w:rsidRPr="00F1562C">
              <w:rPr>
                <w:sz w:val="18"/>
                <w:szCs w:val="18"/>
              </w:rPr>
              <w:t>Oral candidiasis</w:t>
            </w:r>
          </w:p>
        </w:tc>
        <w:tc>
          <w:tcPr>
            <w:tcW w:w="2410" w:type="dxa"/>
          </w:tcPr>
          <w:p w14:paraId="427F9D31" w14:textId="4F1FF348" w:rsidR="00DF4C16" w:rsidRPr="00F1562C" w:rsidRDefault="00DF4C16" w:rsidP="002D1F39">
            <w:pPr>
              <w:pStyle w:val="NICETableText"/>
              <w:jc w:val="right"/>
              <w:rPr>
                <w:sz w:val="18"/>
                <w:szCs w:val="18"/>
              </w:rPr>
            </w:pPr>
            <w:r w:rsidRPr="00F1562C">
              <w:rPr>
                <w:sz w:val="18"/>
                <w:szCs w:val="18"/>
              </w:rPr>
              <w:t>2 (0.4)</w:t>
            </w:r>
          </w:p>
        </w:tc>
        <w:tc>
          <w:tcPr>
            <w:tcW w:w="2076" w:type="dxa"/>
          </w:tcPr>
          <w:p w14:paraId="34BE2B35" w14:textId="17C4E827" w:rsidR="00DF4C16" w:rsidRPr="00F1562C" w:rsidRDefault="00DF4C16" w:rsidP="002D1F39">
            <w:pPr>
              <w:pStyle w:val="NICETableText"/>
              <w:jc w:val="right"/>
              <w:rPr>
                <w:sz w:val="18"/>
                <w:szCs w:val="18"/>
              </w:rPr>
            </w:pPr>
            <w:r w:rsidRPr="00F1562C">
              <w:rPr>
                <w:sz w:val="18"/>
                <w:szCs w:val="18"/>
              </w:rPr>
              <w:t>0</w:t>
            </w:r>
          </w:p>
        </w:tc>
      </w:tr>
      <w:tr w:rsidR="00DF4C16" w:rsidRPr="00F1562C" w14:paraId="0FFD4200" w14:textId="77777777" w:rsidTr="00473A5F">
        <w:tc>
          <w:tcPr>
            <w:tcW w:w="4531" w:type="dxa"/>
          </w:tcPr>
          <w:p w14:paraId="682E7629" w14:textId="5BB3E7DE" w:rsidR="00DF4C16" w:rsidRPr="00F1562C" w:rsidRDefault="00DF4C16" w:rsidP="00DF4C16">
            <w:pPr>
              <w:pStyle w:val="NICETableBullet1"/>
              <w:rPr>
                <w:sz w:val="18"/>
                <w:szCs w:val="18"/>
              </w:rPr>
            </w:pPr>
            <w:r w:rsidRPr="00F1562C">
              <w:rPr>
                <w:sz w:val="18"/>
                <w:szCs w:val="18"/>
              </w:rPr>
              <w:t>Candiduria</w:t>
            </w:r>
          </w:p>
        </w:tc>
        <w:tc>
          <w:tcPr>
            <w:tcW w:w="2410" w:type="dxa"/>
          </w:tcPr>
          <w:p w14:paraId="5977F71B" w14:textId="780ACF38" w:rsidR="00DF4C16" w:rsidRPr="00F1562C" w:rsidRDefault="00DF4C16" w:rsidP="002D1F39">
            <w:pPr>
              <w:pStyle w:val="NICETableText"/>
              <w:jc w:val="right"/>
              <w:rPr>
                <w:sz w:val="18"/>
                <w:szCs w:val="18"/>
              </w:rPr>
            </w:pPr>
            <w:r w:rsidRPr="00F1562C">
              <w:rPr>
                <w:sz w:val="18"/>
                <w:szCs w:val="18"/>
              </w:rPr>
              <w:t>2 (0.4)</w:t>
            </w:r>
          </w:p>
        </w:tc>
        <w:tc>
          <w:tcPr>
            <w:tcW w:w="2076" w:type="dxa"/>
          </w:tcPr>
          <w:p w14:paraId="6A4FBC72" w14:textId="51BC9A3E" w:rsidR="00DF4C16" w:rsidRPr="00F1562C" w:rsidRDefault="00DF4C16" w:rsidP="002D1F39">
            <w:pPr>
              <w:pStyle w:val="NICETableText"/>
              <w:jc w:val="right"/>
              <w:rPr>
                <w:sz w:val="18"/>
                <w:szCs w:val="18"/>
              </w:rPr>
            </w:pPr>
            <w:r w:rsidRPr="00F1562C">
              <w:rPr>
                <w:sz w:val="18"/>
                <w:szCs w:val="18"/>
              </w:rPr>
              <w:t>0</w:t>
            </w:r>
          </w:p>
        </w:tc>
      </w:tr>
      <w:tr w:rsidR="00DF4C16" w:rsidRPr="00F1562C" w14:paraId="0614A3FB" w14:textId="77777777" w:rsidTr="00473A5F">
        <w:tc>
          <w:tcPr>
            <w:tcW w:w="4531" w:type="dxa"/>
          </w:tcPr>
          <w:p w14:paraId="01D9B2A6" w14:textId="1D59251C" w:rsidR="00DF4C16" w:rsidRPr="00F1562C" w:rsidRDefault="00DF4C16" w:rsidP="00DF4C16">
            <w:pPr>
              <w:pStyle w:val="NICETableBullet1"/>
              <w:rPr>
                <w:sz w:val="18"/>
                <w:szCs w:val="18"/>
              </w:rPr>
            </w:pPr>
            <w:r w:rsidRPr="00F1562C">
              <w:rPr>
                <w:sz w:val="18"/>
                <w:szCs w:val="18"/>
              </w:rPr>
              <w:t>Clostridium difficile infection</w:t>
            </w:r>
          </w:p>
        </w:tc>
        <w:tc>
          <w:tcPr>
            <w:tcW w:w="2410" w:type="dxa"/>
          </w:tcPr>
          <w:p w14:paraId="17A74A12" w14:textId="4B7622F3" w:rsidR="00DF4C16" w:rsidRPr="00F1562C" w:rsidRDefault="00DF4C16" w:rsidP="002D1F39">
            <w:pPr>
              <w:pStyle w:val="NICETableText"/>
              <w:jc w:val="right"/>
              <w:rPr>
                <w:sz w:val="18"/>
                <w:szCs w:val="18"/>
              </w:rPr>
            </w:pPr>
            <w:r w:rsidRPr="00F1562C">
              <w:rPr>
                <w:sz w:val="18"/>
                <w:szCs w:val="18"/>
              </w:rPr>
              <w:t>1 (0.2)</w:t>
            </w:r>
          </w:p>
        </w:tc>
        <w:tc>
          <w:tcPr>
            <w:tcW w:w="2076" w:type="dxa"/>
          </w:tcPr>
          <w:p w14:paraId="07D15E20" w14:textId="0E27A9BC" w:rsidR="00DF4C16" w:rsidRPr="00F1562C" w:rsidRDefault="00DF4C16" w:rsidP="002D1F39">
            <w:pPr>
              <w:pStyle w:val="NICETableText"/>
              <w:jc w:val="right"/>
              <w:rPr>
                <w:sz w:val="18"/>
                <w:szCs w:val="18"/>
              </w:rPr>
            </w:pPr>
            <w:r w:rsidRPr="00F1562C">
              <w:rPr>
                <w:sz w:val="18"/>
                <w:szCs w:val="18"/>
              </w:rPr>
              <w:t>2 (0.6)</w:t>
            </w:r>
          </w:p>
        </w:tc>
      </w:tr>
      <w:tr w:rsidR="00DF4C16" w:rsidRPr="00F1562C" w14:paraId="226FF064" w14:textId="77777777" w:rsidTr="00473A5F">
        <w:tc>
          <w:tcPr>
            <w:tcW w:w="4531" w:type="dxa"/>
          </w:tcPr>
          <w:p w14:paraId="60E38A0E" w14:textId="2BBEB9B0" w:rsidR="00DF4C16" w:rsidRPr="00F1562C" w:rsidRDefault="00DF4C16" w:rsidP="00DF4C16">
            <w:pPr>
              <w:pStyle w:val="NICETableBullet1"/>
              <w:rPr>
                <w:sz w:val="18"/>
                <w:szCs w:val="18"/>
              </w:rPr>
            </w:pPr>
            <w:r w:rsidRPr="00F1562C">
              <w:rPr>
                <w:sz w:val="18"/>
                <w:szCs w:val="18"/>
              </w:rPr>
              <w:t>Pseudomembranous colitis</w:t>
            </w:r>
          </w:p>
        </w:tc>
        <w:tc>
          <w:tcPr>
            <w:tcW w:w="2410" w:type="dxa"/>
          </w:tcPr>
          <w:p w14:paraId="14342BEE" w14:textId="22A74287" w:rsidR="00DF4C16" w:rsidRPr="00F1562C" w:rsidRDefault="00DF4C16" w:rsidP="002D1F39">
            <w:pPr>
              <w:pStyle w:val="NICETableText"/>
              <w:jc w:val="right"/>
              <w:rPr>
                <w:sz w:val="18"/>
                <w:szCs w:val="18"/>
              </w:rPr>
            </w:pPr>
            <w:r w:rsidRPr="00F1562C">
              <w:rPr>
                <w:sz w:val="18"/>
                <w:szCs w:val="18"/>
              </w:rPr>
              <w:t>1 (0.2)</w:t>
            </w:r>
          </w:p>
        </w:tc>
        <w:tc>
          <w:tcPr>
            <w:tcW w:w="2076" w:type="dxa"/>
          </w:tcPr>
          <w:p w14:paraId="30861211" w14:textId="05AFF57C" w:rsidR="00DF4C16" w:rsidRPr="00F1562C" w:rsidRDefault="00DF4C16" w:rsidP="002D1F39">
            <w:pPr>
              <w:pStyle w:val="NICETableText"/>
              <w:jc w:val="right"/>
              <w:rPr>
                <w:sz w:val="18"/>
                <w:szCs w:val="18"/>
              </w:rPr>
            </w:pPr>
            <w:r w:rsidRPr="00F1562C">
              <w:rPr>
                <w:sz w:val="18"/>
                <w:szCs w:val="18"/>
              </w:rPr>
              <w:t>1 (0.3)</w:t>
            </w:r>
          </w:p>
        </w:tc>
      </w:tr>
      <w:tr w:rsidR="00DF4C16" w:rsidRPr="00F1562C" w14:paraId="4AED12CF" w14:textId="77777777" w:rsidTr="00473A5F">
        <w:tc>
          <w:tcPr>
            <w:tcW w:w="4531" w:type="dxa"/>
          </w:tcPr>
          <w:p w14:paraId="3B65FA7B" w14:textId="597919D7" w:rsidR="00DF4C16" w:rsidRPr="00F1562C" w:rsidRDefault="00DF4C16" w:rsidP="00DF4C16">
            <w:pPr>
              <w:pStyle w:val="NICETableBullet1"/>
              <w:rPr>
                <w:sz w:val="18"/>
                <w:szCs w:val="18"/>
              </w:rPr>
            </w:pPr>
            <w:r w:rsidRPr="00F1562C">
              <w:rPr>
                <w:sz w:val="18"/>
                <w:szCs w:val="18"/>
              </w:rPr>
              <w:t>Sepsis</w:t>
            </w:r>
          </w:p>
        </w:tc>
        <w:tc>
          <w:tcPr>
            <w:tcW w:w="2410" w:type="dxa"/>
          </w:tcPr>
          <w:p w14:paraId="52470578" w14:textId="4A69519D" w:rsidR="00DF4C16" w:rsidRPr="00F1562C" w:rsidRDefault="00DF4C16" w:rsidP="002D1F39">
            <w:pPr>
              <w:pStyle w:val="NICETableText"/>
              <w:jc w:val="right"/>
              <w:rPr>
                <w:sz w:val="18"/>
                <w:szCs w:val="18"/>
              </w:rPr>
            </w:pPr>
            <w:r w:rsidRPr="00F1562C">
              <w:rPr>
                <w:sz w:val="18"/>
                <w:szCs w:val="18"/>
              </w:rPr>
              <w:t>1 (0.2)</w:t>
            </w:r>
          </w:p>
        </w:tc>
        <w:tc>
          <w:tcPr>
            <w:tcW w:w="2076" w:type="dxa"/>
          </w:tcPr>
          <w:p w14:paraId="09A99CB2" w14:textId="456CDD62" w:rsidR="00DF4C16" w:rsidRPr="00F1562C" w:rsidRDefault="00DF4C16" w:rsidP="002D1F39">
            <w:pPr>
              <w:pStyle w:val="NICETableText"/>
              <w:jc w:val="right"/>
              <w:rPr>
                <w:sz w:val="18"/>
                <w:szCs w:val="18"/>
              </w:rPr>
            </w:pPr>
            <w:r w:rsidRPr="00F1562C">
              <w:rPr>
                <w:sz w:val="18"/>
                <w:szCs w:val="18"/>
              </w:rPr>
              <w:t>1 (0.3)</w:t>
            </w:r>
          </w:p>
        </w:tc>
      </w:tr>
      <w:tr w:rsidR="00DF4C16" w:rsidRPr="00F1562C" w14:paraId="702893ED" w14:textId="77777777" w:rsidTr="00473A5F">
        <w:tc>
          <w:tcPr>
            <w:tcW w:w="4531" w:type="dxa"/>
          </w:tcPr>
          <w:p w14:paraId="03F7673E" w14:textId="6F8503E0" w:rsidR="00DF4C16" w:rsidRPr="00F1562C" w:rsidRDefault="00DF4C16" w:rsidP="00DF4C16">
            <w:pPr>
              <w:pStyle w:val="NICETableBullet1"/>
              <w:rPr>
                <w:sz w:val="18"/>
                <w:szCs w:val="18"/>
              </w:rPr>
            </w:pPr>
            <w:r w:rsidRPr="00F1562C">
              <w:rPr>
                <w:sz w:val="18"/>
                <w:szCs w:val="18"/>
              </w:rPr>
              <w:t>Fungal infection</w:t>
            </w:r>
          </w:p>
        </w:tc>
        <w:tc>
          <w:tcPr>
            <w:tcW w:w="2410" w:type="dxa"/>
          </w:tcPr>
          <w:p w14:paraId="45407969" w14:textId="7C75E146" w:rsidR="00DF4C16" w:rsidRPr="00F1562C" w:rsidRDefault="00DF4C16" w:rsidP="002D1F39">
            <w:pPr>
              <w:pStyle w:val="NICETableText"/>
              <w:jc w:val="right"/>
              <w:rPr>
                <w:sz w:val="18"/>
                <w:szCs w:val="18"/>
              </w:rPr>
            </w:pPr>
            <w:r w:rsidRPr="00F1562C">
              <w:rPr>
                <w:sz w:val="18"/>
                <w:szCs w:val="18"/>
              </w:rPr>
              <w:t>0</w:t>
            </w:r>
          </w:p>
        </w:tc>
        <w:tc>
          <w:tcPr>
            <w:tcW w:w="2076" w:type="dxa"/>
          </w:tcPr>
          <w:p w14:paraId="557E7A59" w14:textId="5150311E" w:rsidR="00DF4C16" w:rsidRPr="00F1562C" w:rsidRDefault="00DF4C16" w:rsidP="002D1F39">
            <w:pPr>
              <w:pStyle w:val="NICETableText"/>
              <w:jc w:val="right"/>
              <w:rPr>
                <w:sz w:val="18"/>
                <w:szCs w:val="18"/>
              </w:rPr>
            </w:pPr>
            <w:r w:rsidRPr="00F1562C">
              <w:rPr>
                <w:sz w:val="18"/>
                <w:szCs w:val="18"/>
              </w:rPr>
              <w:t>1 (0.3)</w:t>
            </w:r>
          </w:p>
        </w:tc>
      </w:tr>
      <w:tr w:rsidR="00DF4C16" w:rsidRPr="00F1562C" w14:paraId="0A7414F7" w14:textId="77777777" w:rsidTr="00473A5F">
        <w:tc>
          <w:tcPr>
            <w:tcW w:w="4531" w:type="dxa"/>
          </w:tcPr>
          <w:p w14:paraId="5FBFE501" w14:textId="6E9C3635" w:rsidR="00DF4C16" w:rsidRPr="00F1562C" w:rsidRDefault="00DF4C16" w:rsidP="00DF4C16">
            <w:pPr>
              <w:pStyle w:val="NICETableBullet1"/>
              <w:rPr>
                <w:sz w:val="18"/>
                <w:szCs w:val="18"/>
              </w:rPr>
            </w:pPr>
            <w:r w:rsidRPr="00F1562C">
              <w:rPr>
                <w:sz w:val="18"/>
                <w:szCs w:val="18"/>
              </w:rPr>
              <w:t>Septic shock</w:t>
            </w:r>
          </w:p>
        </w:tc>
        <w:tc>
          <w:tcPr>
            <w:tcW w:w="2410" w:type="dxa"/>
          </w:tcPr>
          <w:p w14:paraId="5FC14595" w14:textId="0C791AF4" w:rsidR="00DF4C16" w:rsidRPr="00F1562C" w:rsidRDefault="00DF4C16" w:rsidP="002D1F39">
            <w:pPr>
              <w:pStyle w:val="NICETableText"/>
              <w:jc w:val="right"/>
              <w:rPr>
                <w:sz w:val="18"/>
                <w:szCs w:val="18"/>
              </w:rPr>
            </w:pPr>
            <w:r w:rsidRPr="00F1562C">
              <w:rPr>
                <w:sz w:val="18"/>
                <w:szCs w:val="18"/>
              </w:rPr>
              <w:t>0</w:t>
            </w:r>
          </w:p>
        </w:tc>
        <w:tc>
          <w:tcPr>
            <w:tcW w:w="2076" w:type="dxa"/>
          </w:tcPr>
          <w:p w14:paraId="14974664" w14:textId="1D0BA7F5" w:rsidR="00DF4C16" w:rsidRPr="00F1562C" w:rsidRDefault="00DF4C16" w:rsidP="002D1F39">
            <w:pPr>
              <w:pStyle w:val="NICETableText"/>
              <w:jc w:val="right"/>
              <w:rPr>
                <w:sz w:val="18"/>
                <w:szCs w:val="18"/>
              </w:rPr>
            </w:pPr>
            <w:r w:rsidRPr="00F1562C">
              <w:rPr>
                <w:sz w:val="18"/>
                <w:szCs w:val="18"/>
              </w:rPr>
              <w:t>1 (0.3)</w:t>
            </w:r>
          </w:p>
        </w:tc>
      </w:tr>
      <w:tr w:rsidR="00DF4C16" w:rsidRPr="00F1562C" w14:paraId="43BB4056" w14:textId="77777777" w:rsidTr="00473A5F">
        <w:tc>
          <w:tcPr>
            <w:tcW w:w="4531" w:type="dxa"/>
          </w:tcPr>
          <w:p w14:paraId="225508C5" w14:textId="6533E055" w:rsidR="00DF4C16" w:rsidRPr="00F1562C" w:rsidRDefault="00DF4C16" w:rsidP="00DF4C16">
            <w:pPr>
              <w:pStyle w:val="NICETableBullet1"/>
              <w:rPr>
                <w:sz w:val="18"/>
                <w:szCs w:val="18"/>
              </w:rPr>
            </w:pPr>
            <w:r w:rsidRPr="00F1562C">
              <w:rPr>
                <w:sz w:val="18"/>
                <w:szCs w:val="18"/>
              </w:rPr>
              <w:t>Systemic candida</w:t>
            </w:r>
          </w:p>
        </w:tc>
        <w:tc>
          <w:tcPr>
            <w:tcW w:w="2410" w:type="dxa"/>
          </w:tcPr>
          <w:p w14:paraId="333E3A85" w14:textId="63372703" w:rsidR="00DF4C16" w:rsidRPr="00F1562C" w:rsidRDefault="00DF4C16" w:rsidP="002D1F39">
            <w:pPr>
              <w:pStyle w:val="NICETableText"/>
              <w:jc w:val="right"/>
              <w:rPr>
                <w:sz w:val="18"/>
                <w:szCs w:val="18"/>
              </w:rPr>
            </w:pPr>
            <w:r w:rsidRPr="00F1562C">
              <w:rPr>
                <w:sz w:val="18"/>
                <w:szCs w:val="18"/>
              </w:rPr>
              <w:t>0</w:t>
            </w:r>
          </w:p>
        </w:tc>
        <w:tc>
          <w:tcPr>
            <w:tcW w:w="2076" w:type="dxa"/>
          </w:tcPr>
          <w:p w14:paraId="7557C8B2" w14:textId="55E08318" w:rsidR="00DF4C16" w:rsidRPr="00F1562C" w:rsidRDefault="00DF4C16" w:rsidP="002D1F39">
            <w:pPr>
              <w:pStyle w:val="NICETableText"/>
              <w:jc w:val="right"/>
              <w:rPr>
                <w:sz w:val="18"/>
                <w:szCs w:val="18"/>
              </w:rPr>
            </w:pPr>
            <w:r w:rsidRPr="00F1562C">
              <w:rPr>
                <w:sz w:val="18"/>
                <w:szCs w:val="18"/>
              </w:rPr>
              <w:t>1 (0.3)</w:t>
            </w:r>
          </w:p>
        </w:tc>
      </w:tr>
      <w:tr w:rsidR="00DF4C16" w:rsidRPr="00F1562C" w14:paraId="114FC2A8" w14:textId="77777777" w:rsidTr="00473A5F">
        <w:tc>
          <w:tcPr>
            <w:tcW w:w="4531" w:type="dxa"/>
          </w:tcPr>
          <w:p w14:paraId="019FFDD6" w14:textId="195B5965" w:rsidR="00DF4C16" w:rsidRPr="00F1562C" w:rsidRDefault="00DF4C16" w:rsidP="00DF4C16">
            <w:pPr>
              <w:pStyle w:val="NICETableBullet1"/>
              <w:rPr>
                <w:sz w:val="18"/>
                <w:szCs w:val="18"/>
              </w:rPr>
            </w:pPr>
            <w:r w:rsidRPr="00F1562C">
              <w:rPr>
                <w:sz w:val="18"/>
                <w:szCs w:val="18"/>
              </w:rPr>
              <w:t>Vaginal infection</w:t>
            </w:r>
          </w:p>
        </w:tc>
        <w:tc>
          <w:tcPr>
            <w:tcW w:w="2410" w:type="dxa"/>
          </w:tcPr>
          <w:p w14:paraId="71D99F01" w14:textId="211203DE" w:rsidR="00DF4C16" w:rsidRPr="00F1562C" w:rsidRDefault="00DF4C16" w:rsidP="002D1F39">
            <w:pPr>
              <w:pStyle w:val="NICETableText"/>
              <w:jc w:val="right"/>
              <w:rPr>
                <w:sz w:val="18"/>
                <w:szCs w:val="18"/>
              </w:rPr>
            </w:pPr>
            <w:r w:rsidRPr="00F1562C">
              <w:rPr>
                <w:sz w:val="18"/>
                <w:szCs w:val="18"/>
              </w:rPr>
              <w:t>0</w:t>
            </w:r>
          </w:p>
        </w:tc>
        <w:tc>
          <w:tcPr>
            <w:tcW w:w="2076" w:type="dxa"/>
          </w:tcPr>
          <w:p w14:paraId="44B5E645" w14:textId="4B2B0E73" w:rsidR="00DF4C16" w:rsidRPr="00F1562C" w:rsidRDefault="00DF4C16" w:rsidP="002D1F39">
            <w:pPr>
              <w:pStyle w:val="NICETableText"/>
              <w:jc w:val="right"/>
              <w:rPr>
                <w:sz w:val="18"/>
                <w:szCs w:val="18"/>
              </w:rPr>
            </w:pPr>
            <w:r w:rsidRPr="00F1562C">
              <w:rPr>
                <w:sz w:val="18"/>
                <w:szCs w:val="18"/>
              </w:rPr>
              <w:t>1 (0.3)</w:t>
            </w:r>
          </w:p>
        </w:tc>
      </w:tr>
      <w:tr w:rsidR="00DF4C16" w:rsidRPr="00F1562C" w14:paraId="34A8928E" w14:textId="77777777" w:rsidTr="00473A5F">
        <w:tc>
          <w:tcPr>
            <w:tcW w:w="4531" w:type="dxa"/>
          </w:tcPr>
          <w:p w14:paraId="3BEB557D" w14:textId="0984B0CE" w:rsidR="00DF4C16" w:rsidRPr="00F1562C" w:rsidRDefault="00DF4C16" w:rsidP="00DF4C16">
            <w:pPr>
              <w:pStyle w:val="NICETableBullet1"/>
              <w:rPr>
                <w:sz w:val="18"/>
                <w:szCs w:val="18"/>
              </w:rPr>
            </w:pPr>
            <w:r w:rsidRPr="00F1562C">
              <w:rPr>
                <w:sz w:val="18"/>
                <w:szCs w:val="18"/>
              </w:rPr>
              <w:t>Urinary tract infection fungal</w:t>
            </w:r>
          </w:p>
        </w:tc>
        <w:tc>
          <w:tcPr>
            <w:tcW w:w="2410" w:type="dxa"/>
          </w:tcPr>
          <w:p w14:paraId="4E3B6790" w14:textId="4DD63176" w:rsidR="00DF4C16" w:rsidRPr="00F1562C" w:rsidRDefault="00DF4C16" w:rsidP="002D1F39">
            <w:pPr>
              <w:pStyle w:val="NICETableText"/>
              <w:jc w:val="right"/>
              <w:rPr>
                <w:sz w:val="18"/>
                <w:szCs w:val="18"/>
              </w:rPr>
            </w:pPr>
            <w:r w:rsidRPr="00F1562C">
              <w:rPr>
                <w:sz w:val="18"/>
                <w:szCs w:val="18"/>
              </w:rPr>
              <w:t>0</w:t>
            </w:r>
          </w:p>
        </w:tc>
        <w:tc>
          <w:tcPr>
            <w:tcW w:w="2076" w:type="dxa"/>
          </w:tcPr>
          <w:p w14:paraId="5800E045" w14:textId="2D3453FC" w:rsidR="00DF4C16" w:rsidRPr="00F1562C" w:rsidRDefault="00DF4C16" w:rsidP="002D1F39">
            <w:pPr>
              <w:pStyle w:val="NICETableText"/>
              <w:jc w:val="right"/>
              <w:rPr>
                <w:sz w:val="18"/>
                <w:szCs w:val="18"/>
              </w:rPr>
            </w:pPr>
            <w:r w:rsidRPr="00F1562C">
              <w:rPr>
                <w:sz w:val="18"/>
                <w:szCs w:val="18"/>
              </w:rPr>
              <w:t>1 (0.3)</w:t>
            </w:r>
          </w:p>
        </w:tc>
      </w:tr>
      <w:tr w:rsidR="00DF4C16" w:rsidRPr="00F1562C" w14:paraId="4BAF2178" w14:textId="77777777" w:rsidTr="00473A5F">
        <w:tc>
          <w:tcPr>
            <w:tcW w:w="4531" w:type="dxa"/>
          </w:tcPr>
          <w:p w14:paraId="13C7DFF8" w14:textId="6B1133A5" w:rsidR="00DF4C16" w:rsidRPr="00F1562C" w:rsidRDefault="00DF4C16" w:rsidP="00DF4C16">
            <w:pPr>
              <w:pStyle w:val="NICETableBullet1"/>
              <w:rPr>
                <w:sz w:val="18"/>
                <w:szCs w:val="18"/>
              </w:rPr>
            </w:pPr>
            <w:r w:rsidRPr="00022C22">
              <w:rPr>
                <w:i/>
                <w:iCs/>
                <w:sz w:val="18"/>
                <w:szCs w:val="18"/>
              </w:rPr>
              <w:t>Pseudomonas</w:t>
            </w:r>
            <w:r w:rsidRPr="00F1562C">
              <w:rPr>
                <w:sz w:val="18"/>
                <w:szCs w:val="18"/>
              </w:rPr>
              <w:t xml:space="preserve"> infection</w:t>
            </w:r>
          </w:p>
        </w:tc>
        <w:tc>
          <w:tcPr>
            <w:tcW w:w="2410" w:type="dxa"/>
          </w:tcPr>
          <w:p w14:paraId="75E7D70D" w14:textId="4B86B566" w:rsidR="00DF4C16" w:rsidRPr="00F1562C" w:rsidRDefault="00DF4C16" w:rsidP="002D1F39">
            <w:pPr>
              <w:pStyle w:val="NICETableText"/>
              <w:jc w:val="right"/>
              <w:rPr>
                <w:sz w:val="18"/>
                <w:szCs w:val="18"/>
              </w:rPr>
            </w:pPr>
            <w:r w:rsidRPr="00F1562C">
              <w:rPr>
                <w:sz w:val="18"/>
                <w:szCs w:val="18"/>
              </w:rPr>
              <w:t>0</w:t>
            </w:r>
          </w:p>
        </w:tc>
        <w:tc>
          <w:tcPr>
            <w:tcW w:w="2076" w:type="dxa"/>
          </w:tcPr>
          <w:p w14:paraId="5A320322" w14:textId="09E9F581" w:rsidR="00DF4C16" w:rsidRPr="00F1562C" w:rsidRDefault="00DF4C16" w:rsidP="002D1F39">
            <w:pPr>
              <w:pStyle w:val="NICETableText"/>
              <w:jc w:val="right"/>
              <w:rPr>
                <w:sz w:val="18"/>
                <w:szCs w:val="18"/>
              </w:rPr>
            </w:pPr>
            <w:r w:rsidRPr="00F1562C">
              <w:rPr>
                <w:sz w:val="18"/>
                <w:szCs w:val="18"/>
              </w:rPr>
              <w:t>1 (0.3)</w:t>
            </w:r>
          </w:p>
        </w:tc>
      </w:tr>
      <w:tr w:rsidR="00DF4C16" w:rsidRPr="00F1562C" w14:paraId="111E1A42" w14:textId="77777777" w:rsidTr="00473A5F">
        <w:tc>
          <w:tcPr>
            <w:tcW w:w="4531" w:type="dxa"/>
          </w:tcPr>
          <w:p w14:paraId="18A3C493" w14:textId="42BC3B5B" w:rsidR="00DF4C16" w:rsidRPr="00F1562C" w:rsidRDefault="00DF4C16" w:rsidP="00DF4C16">
            <w:pPr>
              <w:pStyle w:val="NICETableBullet1"/>
              <w:rPr>
                <w:sz w:val="18"/>
                <w:szCs w:val="18"/>
              </w:rPr>
            </w:pPr>
            <w:r w:rsidRPr="00022C22">
              <w:rPr>
                <w:i/>
                <w:iCs/>
                <w:sz w:val="18"/>
                <w:szCs w:val="18"/>
              </w:rPr>
              <w:t>Candida</w:t>
            </w:r>
            <w:r w:rsidRPr="00F1562C">
              <w:rPr>
                <w:sz w:val="18"/>
                <w:szCs w:val="18"/>
              </w:rPr>
              <w:t xml:space="preserve"> infection</w:t>
            </w:r>
          </w:p>
        </w:tc>
        <w:tc>
          <w:tcPr>
            <w:tcW w:w="2410" w:type="dxa"/>
          </w:tcPr>
          <w:p w14:paraId="5DB8F5EB" w14:textId="6F7C1B78" w:rsidR="00DF4C16" w:rsidRPr="00F1562C" w:rsidRDefault="00DF4C16" w:rsidP="002D1F39">
            <w:pPr>
              <w:pStyle w:val="NICETableText"/>
              <w:jc w:val="right"/>
              <w:rPr>
                <w:sz w:val="18"/>
                <w:szCs w:val="18"/>
              </w:rPr>
            </w:pPr>
            <w:r w:rsidRPr="00F1562C">
              <w:rPr>
                <w:sz w:val="18"/>
                <w:szCs w:val="18"/>
              </w:rPr>
              <w:t>0</w:t>
            </w:r>
          </w:p>
        </w:tc>
        <w:tc>
          <w:tcPr>
            <w:tcW w:w="2076" w:type="dxa"/>
          </w:tcPr>
          <w:p w14:paraId="1BBF3342" w14:textId="0736C0FC" w:rsidR="00DF4C16" w:rsidRPr="00F1562C" w:rsidRDefault="00DF4C16" w:rsidP="002D1F39">
            <w:pPr>
              <w:pStyle w:val="NICETableText"/>
              <w:jc w:val="right"/>
              <w:rPr>
                <w:sz w:val="18"/>
                <w:szCs w:val="18"/>
              </w:rPr>
            </w:pPr>
            <w:r w:rsidRPr="00F1562C">
              <w:rPr>
                <w:sz w:val="18"/>
                <w:szCs w:val="18"/>
              </w:rPr>
              <w:t>1 (0.3)</w:t>
            </w:r>
          </w:p>
        </w:tc>
      </w:tr>
      <w:tr w:rsidR="00DF4C16" w:rsidRPr="00F1562C" w14:paraId="2D7CBABD" w14:textId="77777777" w:rsidTr="00473A5F">
        <w:tc>
          <w:tcPr>
            <w:tcW w:w="4531" w:type="dxa"/>
          </w:tcPr>
          <w:p w14:paraId="4AE2210E" w14:textId="32BF955C" w:rsidR="00DF4C16" w:rsidRPr="00F1562C" w:rsidRDefault="00DF4C16" w:rsidP="00DF4C16">
            <w:pPr>
              <w:pStyle w:val="NICETableText"/>
              <w:rPr>
                <w:sz w:val="18"/>
                <w:szCs w:val="18"/>
              </w:rPr>
            </w:pPr>
            <w:r w:rsidRPr="00F1562C">
              <w:rPr>
                <w:sz w:val="18"/>
                <w:szCs w:val="18"/>
              </w:rPr>
              <w:t>Investigations</w:t>
            </w:r>
          </w:p>
        </w:tc>
        <w:tc>
          <w:tcPr>
            <w:tcW w:w="2410" w:type="dxa"/>
          </w:tcPr>
          <w:p w14:paraId="601AF013" w14:textId="5A9636B9" w:rsidR="00DF4C16" w:rsidRPr="00F1562C" w:rsidRDefault="00DF4C16" w:rsidP="002D1F39">
            <w:pPr>
              <w:pStyle w:val="NICETableText"/>
              <w:jc w:val="right"/>
              <w:rPr>
                <w:sz w:val="18"/>
                <w:szCs w:val="18"/>
              </w:rPr>
            </w:pPr>
            <w:r w:rsidRPr="00F1562C">
              <w:rPr>
                <w:sz w:val="18"/>
                <w:szCs w:val="18"/>
              </w:rPr>
              <w:t>17 (3.1)</w:t>
            </w:r>
          </w:p>
        </w:tc>
        <w:tc>
          <w:tcPr>
            <w:tcW w:w="2076" w:type="dxa"/>
          </w:tcPr>
          <w:p w14:paraId="0478E884" w14:textId="4FBE335E" w:rsidR="00DF4C16" w:rsidRPr="00F1562C" w:rsidRDefault="00DF4C16" w:rsidP="002D1F39">
            <w:pPr>
              <w:pStyle w:val="NICETableText"/>
              <w:jc w:val="right"/>
              <w:rPr>
                <w:sz w:val="18"/>
                <w:szCs w:val="18"/>
              </w:rPr>
            </w:pPr>
            <w:r w:rsidRPr="00F1562C">
              <w:rPr>
                <w:sz w:val="18"/>
                <w:szCs w:val="18"/>
              </w:rPr>
              <w:t>8 (2.3)</w:t>
            </w:r>
          </w:p>
        </w:tc>
      </w:tr>
      <w:tr w:rsidR="00DF4C16" w:rsidRPr="00F1562C" w14:paraId="69AF86B2" w14:textId="77777777" w:rsidTr="00473A5F">
        <w:tc>
          <w:tcPr>
            <w:tcW w:w="4531" w:type="dxa"/>
          </w:tcPr>
          <w:p w14:paraId="2514B3A3" w14:textId="783B244C" w:rsidR="00DF4C16" w:rsidRPr="00F1562C" w:rsidRDefault="00DF4C16" w:rsidP="00DF4C16">
            <w:pPr>
              <w:pStyle w:val="NICETableBullet1"/>
              <w:rPr>
                <w:sz w:val="18"/>
                <w:szCs w:val="18"/>
              </w:rPr>
            </w:pPr>
            <w:r w:rsidRPr="00F1562C">
              <w:rPr>
                <w:sz w:val="18"/>
                <w:szCs w:val="18"/>
              </w:rPr>
              <w:t>Alanine aminotransferase increased</w:t>
            </w:r>
          </w:p>
        </w:tc>
        <w:tc>
          <w:tcPr>
            <w:tcW w:w="2410" w:type="dxa"/>
          </w:tcPr>
          <w:p w14:paraId="263C38ED" w14:textId="4EC58706" w:rsidR="00DF4C16" w:rsidRPr="00F1562C" w:rsidRDefault="00DF4C16" w:rsidP="002D1F39">
            <w:pPr>
              <w:pStyle w:val="NICETableText"/>
              <w:jc w:val="right"/>
              <w:rPr>
                <w:sz w:val="18"/>
                <w:szCs w:val="18"/>
              </w:rPr>
            </w:pPr>
            <w:r w:rsidRPr="00F1562C">
              <w:rPr>
                <w:sz w:val="18"/>
                <w:szCs w:val="18"/>
              </w:rPr>
              <w:t>6 (1.1)</w:t>
            </w:r>
          </w:p>
        </w:tc>
        <w:tc>
          <w:tcPr>
            <w:tcW w:w="2076" w:type="dxa"/>
          </w:tcPr>
          <w:p w14:paraId="6F60A53A" w14:textId="0AD9BDE9" w:rsidR="00DF4C16" w:rsidRPr="00F1562C" w:rsidRDefault="00DF4C16" w:rsidP="002D1F39">
            <w:pPr>
              <w:pStyle w:val="NICETableText"/>
              <w:jc w:val="right"/>
              <w:rPr>
                <w:sz w:val="18"/>
                <w:szCs w:val="18"/>
              </w:rPr>
            </w:pPr>
            <w:r w:rsidRPr="00F1562C">
              <w:rPr>
                <w:sz w:val="18"/>
                <w:szCs w:val="18"/>
              </w:rPr>
              <w:t>1 (0.3)</w:t>
            </w:r>
          </w:p>
        </w:tc>
      </w:tr>
      <w:tr w:rsidR="00DF4C16" w:rsidRPr="00F1562C" w14:paraId="0AD8AC43" w14:textId="77777777" w:rsidTr="00473A5F">
        <w:tc>
          <w:tcPr>
            <w:tcW w:w="4531" w:type="dxa"/>
          </w:tcPr>
          <w:p w14:paraId="0DCF58C6" w14:textId="6FF16042" w:rsidR="00DF4C16" w:rsidRPr="00F1562C" w:rsidRDefault="00DF4C16" w:rsidP="00DF4C16">
            <w:pPr>
              <w:pStyle w:val="NICETableBullet1"/>
              <w:rPr>
                <w:sz w:val="18"/>
                <w:szCs w:val="18"/>
              </w:rPr>
            </w:pPr>
            <w:r w:rsidRPr="00F1562C">
              <w:rPr>
                <w:sz w:val="18"/>
                <w:szCs w:val="18"/>
              </w:rPr>
              <w:t>Gamma-glutamyltransferase increased</w:t>
            </w:r>
          </w:p>
        </w:tc>
        <w:tc>
          <w:tcPr>
            <w:tcW w:w="2410" w:type="dxa"/>
          </w:tcPr>
          <w:p w14:paraId="668D4BF0" w14:textId="5E57471E" w:rsidR="00DF4C16" w:rsidRPr="00F1562C" w:rsidRDefault="00DF4C16" w:rsidP="002D1F39">
            <w:pPr>
              <w:pStyle w:val="NICETableText"/>
              <w:jc w:val="right"/>
              <w:rPr>
                <w:sz w:val="18"/>
                <w:szCs w:val="18"/>
              </w:rPr>
            </w:pPr>
            <w:r w:rsidRPr="00F1562C">
              <w:rPr>
                <w:sz w:val="18"/>
                <w:szCs w:val="18"/>
              </w:rPr>
              <w:t>6 (1.1)</w:t>
            </w:r>
          </w:p>
        </w:tc>
        <w:tc>
          <w:tcPr>
            <w:tcW w:w="2076" w:type="dxa"/>
          </w:tcPr>
          <w:p w14:paraId="55A7363D" w14:textId="555041EF" w:rsidR="00DF4C16" w:rsidRPr="00F1562C" w:rsidRDefault="00DF4C16" w:rsidP="002D1F39">
            <w:pPr>
              <w:pStyle w:val="NICETableText"/>
              <w:jc w:val="right"/>
              <w:rPr>
                <w:sz w:val="18"/>
                <w:szCs w:val="18"/>
              </w:rPr>
            </w:pPr>
            <w:r w:rsidRPr="00F1562C">
              <w:rPr>
                <w:sz w:val="18"/>
                <w:szCs w:val="18"/>
              </w:rPr>
              <w:t>1 (0.3)</w:t>
            </w:r>
          </w:p>
        </w:tc>
      </w:tr>
      <w:tr w:rsidR="00DF4C16" w:rsidRPr="00F1562C" w14:paraId="404639C5" w14:textId="77777777" w:rsidTr="00473A5F">
        <w:tc>
          <w:tcPr>
            <w:tcW w:w="4531" w:type="dxa"/>
          </w:tcPr>
          <w:p w14:paraId="3555419C" w14:textId="42A161A3" w:rsidR="00DF4C16" w:rsidRPr="00F1562C" w:rsidRDefault="00DF4C16" w:rsidP="00DF4C16">
            <w:pPr>
              <w:pStyle w:val="NICETableBullet1"/>
              <w:rPr>
                <w:sz w:val="18"/>
                <w:szCs w:val="18"/>
              </w:rPr>
            </w:pPr>
            <w:r w:rsidRPr="00F1562C">
              <w:rPr>
                <w:sz w:val="18"/>
                <w:szCs w:val="18"/>
              </w:rPr>
              <w:t>Aspartate aminotransferase increased</w:t>
            </w:r>
          </w:p>
        </w:tc>
        <w:tc>
          <w:tcPr>
            <w:tcW w:w="2410" w:type="dxa"/>
          </w:tcPr>
          <w:p w14:paraId="22C2CB26" w14:textId="02FE4738" w:rsidR="00DF4C16" w:rsidRPr="00F1562C" w:rsidRDefault="00DF4C16" w:rsidP="002D1F39">
            <w:pPr>
              <w:pStyle w:val="NICETableText"/>
              <w:jc w:val="right"/>
              <w:rPr>
                <w:sz w:val="18"/>
                <w:szCs w:val="18"/>
              </w:rPr>
            </w:pPr>
            <w:r w:rsidRPr="00F1562C">
              <w:rPr>
                <w:sz w:val="18"/>
                <w:szCs w:val="18"/>
              </w:rPr>
              <w:t>5 (0.9)</w:t>
            </w:r>
          </w:p>
        </w:tc>
        <w:tc>
          <w:tcPr>
            <w:tcW w:w="2076" w:type="dxa"/>
          </w:tcPr>
          <w:p w14:paraId="25F8439A" w14:textId="6FFED734" w:rsidR="00DF4C16" w:rsidRPr="00F1562C" w:rsidRDefault="00DF4C16" w:rsidP="002D1F39">
            <w:pPr>
              <w:pStyle w:val="NICETableText"/>
              <w:jc w:val="right"/>
              <w:rPr>
                <w:sz w:val="18"/>
                <w:szCs w:val="18"/>
              </w:rPr>
            </w:pPr>
            <w:r w:rsidRPr="00F1562C">
              <w:rPr>
                <w:sz w:val="18"/>
                <w:szCs w:val="18"/>
              </w:rPr>
              <w:t>1 (0.3)</w:t>
            </w:r>
          </w:p>
        </w:tc>
      </w:tr>
      <w:tr w:rsidR="00875108" w:rsidRPr="00F1562C" w14:paraId="67CEAA8D" w14:textId="77777777" w:rsidTr="00473A5F">
        <w:tc>
          <w:tcPr>
            <w:tcW w:w="4531" w:type="dxa"/>
          </w:tcPr>
          <w:p w14:paraId="2FD2D3D7" w14:textId="553A0FE5" w:rsidR="00875108" w:rsidRPr="00F1562C" w:rsidRDefault="00875108" w:rsidP="000042E0">
            <w:pPr>
              <w:pStyle w:val="NICETableBullet1"/>
              <w:rPr>
                <w:sz w:val="18"/>
                <w:szCs w:val="18"/>
              </w:rPr>
            </w:pPr>
            <w:r w:rsidRPr="00F1562C">
              <w:rPr>
                <w:sz w:val="18"/>
                <w:szCs w:val="18"/>
              </w:rPr>
              <w:lastRenderedPageBreak/>
              <w:t>Transaminases increased</w:t>
            </w:r>
          </w:p>
        </w:tc>
        <w:tc>
          <w:tcPr>
            <w:tcW w:w="2410" w:type="dxa"/>
          </w:tcPr>
          <w:p w14:paraId="4615B92B" w14:textId="68CD5974" w:rsidR="00875108" w:rsidRPr="00F1562C" w:rsidRDefault="00875108" w:rsidP="002D1F39">
            <w:pPr>
              <w:pStyle w:val="NICETableText"/>
              <w:jc w:val="right"/>
              <w:rPr>
                <w:sz w:val="18"/>
                <w:szCs w:val="18"/>
              </w:rPr>
            </w:pPr>
            <w:r w:rsidRPr="00F1562C">
              <w:rPr>
                <w:sz w:val="18"/>
                <w:szCs w:val="18"/>
              </w:rPr>
              <w:t>2 (0.4)</w:t>
            </w:r>
          </w:p>
        </w:tc>
        <w:tc>
          <w:tcPr>
            <w:tcW w:w="2076" w:type="dxa"/>
          </w:tcPr>
          <w:p w14:paraId="4A6D8D33" w14:textId="28EDB83E" w:rsidR="00875108" w:rsidRPr="00F1562C" w:rsidRDefault="00875108" w:rsidP="002D1F39">
            <w:pPr>
              <w:pStyle w:val="NICETableText"/>
              <w:jc w:val="right"/>
              <w:rPr>
                <w:sz w:val="18"/>
                <w:szCs w:val="18"/>
              </w:rPr>
            </w:pPr>
            <w:r w:rsidRPr="00F1562C">
              <w:rPr>
                <w:sz w:val="18"/>
                <w:szCs w:val="18"/>
              </w:rPr>
              <w:t>0</w:t>
            </w:r>
          </w:p>
        </w:tc>
      </w:tr>
      <w:tr w:rsidR="00875108" w:rsidRPr="00F1562C" w14:paraId="0934B829" w14:textId="77777777" w:rsidTr="00473A5F">
        <w:tc>
          <w:tcPr>
            <w:tcW w:w="4531" w:type="dxa"/>
          </w:tcPr>
          <w:p w14:paraId="7E71D8EE" w14:textId="744E1CD2" w:rsidR="00875108" w:rsidRPr="00F1562C" w:rsidRDefault="00875108" w:rsidP="000042E0">
            <w:pPr>
              <w:pStyle w:val="NICETableBullet1"/>
              <w:rPr>
                <w:sz w:val="18"/>
                <w:szCs w:val="18"/>
              </w:rPr>
            </w:pPr>
            <w:r w:rsidRPr="00F1562C">
              <w:rPr>
                <w:sz w:val="18"/>
                <w:szCs w:val="18"/>
              </w:rPr>
              <w:t>Liver function test increased</w:t>
            </w:r>
          </w:p>
        </w:tc>
        <w:tc>
          <w:tcPr>
            <w:tcW w:w="2410" w:type="dxa"/>
          </w:tcPr>
          <w:p w14:paraId="709C305F" w14:textId="42C1FB17" w:rsidR="00875108" w:rsidRPr="00F1562C" w:rsidRDefault="00875108" w:rsidP="002D1F39">
            <w:pPr>
              <w:pStyle w:val="NICETableText"/>
              <w:jc w:val="right"/>
              <w:rPr>
                <w:sz w:val="18"/>
                <w:szCs w:val="18"/>
              </w:rPr>
            </w:pPr>
            <w:r w:rsidRPr="00F1562C">
              <w:rPr>
                <w:sz w:val="18"/>
                <w:szCs w:val="18"/>
              </w:rPr>
              <w:t>2 (0.4)</w:t>
            </w:r>
          </w:p>
        </w:tc>
        <w:tc>
          <w:tcPr>
            <w:tcW w:w="2076" w:type="dxa"/>
          </w:tcPr>
          <w:p w14:paraId="32F8ADEA" w14:textId="26CA6FA8" w:rsidR="00875108" w:rsidRPr="00F1562C" w:rsidRDefault="00875108" w:rsidP="002D1F39">
            <w:pPr>
              <w:pStyle w:val="NICETableText"/>
              <w:jc w:val="right"/>
              <w:rPr>
                <w:sz w:val="18"/>
                <w:szCs w:val="18"/>
              </w:rPr>
            </w:pPr>
            <w:r w:rsidRPr="00F1562C">
              <w:rPr>
                <w:sz w:val="18"/>
                <w:szCs w:val="18"/>
              </w:rPr>
              <w:t>0</w:t>
            </w:r>
          </w:p>
        </w:tc>
      </w:tr>
      <w:tr w:rsidR="00875108" w:rsidRPr="00F1562C" w14:paraId="14D1444C" w14:textId="77777777" w:rsidTr="00473A5F">
        <w:tc>
          <w:tcPr>
            <w:tcW w:w="4531" w:type="dxa"/>
          </w:tcPr>
          <w:p w14:paraId="4689C1AE" w14:textId="147494A1" w:rsidR="00875108" w:rsidRPr="00F1562C" w:rsidRDefault="00875108" w:rsidP="000042E0">
            <w:pPr>
              <w:pStyle w:val="NICETableBullet1"/>
              <w:rPr>
                <w:sz w:val="18"/>
                <w:szCs w:val="18"/>
              </w:rPr>
            </w:pPr>
            <w:r w:rsidRPr="00F1562C">
              <w:rPr>
                <w:sz w:val="18"/>
                <w:szCs w:val="18"/>
              </w:rPr>
              <w:t>Hepatic enzyme increased</w:t>
            </w:r>
          </w:p>
        </w:tc>
        <w:tc>
          <w:tcPr>
            <w:tcW w:w="2410" w:type="dxa"/>
          </w:tcPr>
          <w:p w14:paraId="2DD80050" w14:textId="3F2A52C1" w:rsidR="00875108" w:rsidRPr="00F1562C" w:rsidRDefault="00875108" w:rsidP="002D1F39">
            <w:pPr>
              <w:pStyle w:val="NICETableText"/>
              <w:jc w:val="right"/>
              <w:rPr>
                <w:sz w:val="18"/>
                <w:szCs w:val="18"/>
              </w:rPr>
            </w:pPr>
            <w:r w:rsidRPr="00F1562C">
              <w:rPr>
                <w:sz w:val="18"/>
                <w:szCs w:val="18"/>
              </w:rPr>
              <w:t>1 (0.2)</w:t>
            </w:r>
          </w:p>
        </w:tc>
        <w:tc>
          <w:tcPr>
            <w:tcW w:w="2076" w:type="dxa"/>
          </w:tcPr>
          <w:p w14:paraId="5290B735" w14:textId="55B57DF8" w:rsidR="00875108" w:rsidRPr="00F1562C" w:rsidRDefault="00875108" w:rsidP="002D1F39">
            <w:pPr>
              <w:pStyle w:val="NICETableText"/>
              <w:jc w:val="right"/>
              <w:rPr>
                <w:sz w:val="18"/>
                <w:szCs w:val="18"/>
              </w:rPr>
            </w:pPr>
            <w:r w:rsidRPr="00F1562C">
              <w:rPr>
                <w:sz w:val="18"/>
                <w:szCs w:val="18"/>
              </w:rPr>
              <w:t>3 (0.9)</w:t>
            </w:r>
          </w:p>
        </w:tc>
      </w:tr>
      <w:tr w:rsidR="00875108" w:rsidRPr="00F1562C" w14:paraId="424DFF70" w14:textId="77777777" w:rsidTr="00473A5F">
        <w:tc>
          <w:tcPr>
            <w:tcW w:w="4531" w:type="dxa"/>
          </w:tcPr>
          <w:p w14:paraId="3B35DB7F" w14:textId="09F74F87" w:rsidR="00875108" w:rsidRPr="00F1562C" w:rsidRDefault="00875108" w:rsidP="000042E0">
            <w:pPr>
              <w:pStyle w:val="NICETableBullet1"/>
              <w:rPr>
                <w:sz w:val="18"/>
                <w:szCs w:val="18"/>
              </w:rPr>
            </w:pPr>
            <w:r w:rsidRPr="00F1562C">
              <w:rPr>
                <w:sz w:val="18"/>
                <w:szCs w:val="18"/>
              </w:rPr>
              <w:t>Blood creatinine increased</w:t>
            </w:r>
          </w:p>
        </w:tc>
        <w:tc>
          <w:tcPr>
            <w:tcW w:w="2410" w:type="dxa"/>
          </w:tcPr>
          <w:p w14:paraId="1C326058" w14:textId="2EAE745A" w:rsidR="00875108" w:rsidRPr="00F1562C" w:rsidRDefault="00875108" w:rsidP="002D1F39">
            <w:pPr>
              <w:pStyle w:val="NICETableText"/>
              <w:jc w:val="right"/>
              <w:rPr>
                <w:sz w:val="18"/>
                <w:szCs w:val="18"/>
              </w:rPr>
            </w:pPr>
            <w:r w:rsidRPr="00F1562C">
              <w:rPr>
                <w:sz w:val="18"/>
                <w:szCs w:val="18"/>
              </w:rPr>
              <w:t>1 (0.2)</w:t>
            </w:r>
          </w:p>
        </w:tc>
        <w:tc>
          <w:tcPr>
            <w:tcW w:w="2076" w:type="dxa"/>
          </w:tcPr>
          <w:p w14:paraId="53A6D534" w14:textId="75B271B1" w:rsidR="00875108" w:rsidRPr="00F1562C" w:rsidRDefault="00875108" w:rsidP="002D1F39">
            <w:pPr>
              <w:pStyle w:val="NICETableText"/>
              <w:jc w:val="right"/>
              <w:rPr>
                <w:sz w:val="18"/>
                <w:szCs w:val="18"/>
              </w:rPr>
            </w:pPr>
            <w:r w:rsidRPr="00F1562C">
              <w:rPr>
                <w:sz w:val="18"/>
                <w:szCs w:val="18"/>
              </w:rPr>
              <w:t>1 (0.3)</w:t>
            </w:r>
          </w:p>
        </w:tc>
      </w:tr>
      <w:tr w:rsidR="00875108" w:rsidRPr="00F1562C" w14:paraId="166E8E5F" w14:textId="77777777" w:rsidTr="00473A5F">
        <w:tc>
          <w:tcPr>
            <w:tcW w:w="4531" w:type="dxa"/>
          </w:tcPr>
          <w:p w14:paraId="454D3378" w14:textId="0180A2CC" w:rsidR="00875108" w:rsidRPr="00F1562C" w:rsidRDefault="00875108" w:rsidP="000042E0">
            <w:pPr>
              <w:pStyle w:val="NICETableBullet1"/>
              <w:rPr>
                <w:sz w:val="18"/>
                <w:szCs w:val="18"/>
              </w:rPr>
            </w:pPr>
            <w:r w:rsidRPr="00F1562C">
              <w:rPr>
                <w:sz w:val="18"/>
                <w:szCs w:val="18"/>
              </w:rPr>
              <w:t>Blood pressure increased</w:t>
            </w:r>
          </w:p>
        </w:tc>
        <w:tc>
          <w:tcPr>
            <w:tcW w:w="2410" w:type="dxa"/>
          </w:tcPr>
          <w:p w14:paraId="3DBC5CE2" w14:textId="59C07AB3" w:rsidR="00875108" w:rsidRPr="00F1562C" w:rsidRDefault="00875108" w:rsidP="002D1F39">
            <w:pPr>
              <w:pStyle w:val="NICETableText"/>
              <w:jc w:val="right"/>
              <w:rPr>
                <w:sz w:val="18"/>
                <w:szCs w:val="18"/>
              </w:rPr>
            </w:pPr>
            <w:r w:rsidRPr="00F1562C">
              <w:rPr>
                <w:sz w:val="18"/>
                <w:szCs w:val="18"/>
              </w:rPr>
              <w:t>1 (0.2)</w:t>
            </w:r>
          </w:p>
        </w:tc>
        <w:tc>
          <w:tcPr>
            <w:tcW w:w="2076" w:type="dxa"/>
          </w:tcPr>
          <w:p w14:paraId="7E441F37" w14:textId="48301858" w:rsidR="00875108" w:rsidRPr="00F1562C" w:rsidRDefault="00875108" w:rsidP="002D1F39">
            <w:pPr>
              <w:pStyle w:val="NICETableText"/>
              <w:jc w:val="right"/>
              <w:rPr>
                <w:sz w:val="18"/>
                <w:szCs w:val="18"/>
              </w:rPr>
            </w:pPr>
            <w:r w:rsidRPr="00F1562C">
              <w:rPr>
                <w:sz w:val="18"/>
                <w:szCs w:val="18"/>
              </w:rPr>
              <w:t>0</w:t>
            </w:r>
          </w:p>
        </w:tc>
      </w:tr>
      <w:tr w:rsidR="00875108" w:rsidRPr="00F1562C" w14:paraId="1DC61038" w14:textId="77777777" w:rsidTr="00473A5F">
        <w:tc>
          <w:tcPr>
            <w:tcW w:w="4531" w:type="dxa"/>
          </w:tcPr>
          <w:p w14:paraId="2A58A310" w14:textId="1631EECF" w:rsidR="00875108" w:rsidRPr="00F1562C" w:rsidRDefault="00875108" w:rsidP="000042E0">
            <w:pPr>
              <w:pStyle w:val="NICETableBullet1"/>
              <w:rPr>
                <w:sz w:val="18"/>
                <w:szCs w:val="18"/>
              </w:rPr>
            </w:pPr>
            <w:r w:rsidRPr="00F1562C">
              <w:rPr>
                <w:sz w:val="18"/>
                <w:szCs w:val="18"/>
              </w:rPr>
              <w:t>Blood creatine increased</w:t>
            </w:r>
          </w:p>
        </w:tc>
        <w:tc>
          <w:tcPr>
            <w:tcW w:w="2410" w:type="dxa"/>
          </w:tcPr>
          <w:p w14:paraId="25745A68" w14:textId="7822B059" w:rsidR="00875108" w:rsidRPr="00F1562C" w:rsidRDefault="00875108" w:rsidP="002D1F39">
            <w:pPr>
              <w:pStyle w:val="NICETableText"/>
              <w:jc w:val="right"/>
              <w:rPr>
                <w:sz w:val="18"/>
                <w:szCs w:val="18"/>
              </w:rPr>
            </w:pPr>
            <w:r w:rsidRPr="00F1562C">
              <w:rPr>
                <w:sz w:val="18"/>
                <w:szCs w:val="18"/>
              </w:rPr>
              <w:t>0</w:t>
            </w:r>
          </w:p>
        </w:tc>
        <w:tc>
          <w:tcPr>
            <w:tcW w:w="2076" w:type="dxa"/>
          </w:tcPr>
          <w:p w14:paraId="7BBD0718" w14:textId="65D43201" w:rsidR="00875108" w:rsidRPr="00F1562C" w:rsidRDefault="00875108" w:rsidP="002D1F39">
            <w:pPr>
              <w:pStyle w:val="NICETableText"/>
              <w:jc w:val="right"/>
              <w:rPr>
                <w:sz w:val="18"/>
                <w:szCs w:val="18"/>
              </w:rPr>
            </w:pPr>
            <w:r w:rsidRPr="00F1562C">
              <w:rPr>
                <w:sz w:val="18"/>
                <w:szCs w:val="18"/>
              </w:rPr>
              <w:t>1 (0.3)</w:t>
            </w:r>
          </w:p>
        </w:tc>
      </w:tr>
      <w:tr w:rsidR="00875108" w:rsidRPr="00F1562C" w14:paraId="6BCE5452" w14:textId="77777777" w:rsidTr="00473A5F">
        <w:tc>
          <w:tcPr>
            <w:tcW w:w="4531" w:type="dxa"/>
          </w:tcPr>
          <w:p w14:paraId="5268E86B" w14:textId="443F894C" w:rsidR="00875108" w:rsidRPr="00F1562C" w:rsidRDefault="00875108" w:rsidP="000042E0">
            <w:pPr>
              <w:pStyle w:val="NICETableBullet1"/>
              <w:rPr>
                <w:sz w:val="18"/>
                <w:szCs w:val="18"/>
              </w:rPr>
            </w:pPr>
            <w:r w:rsidRPr="00F1562C">
              <w:rPr>
                <w:sz w:val="18"/>
                <w:szCs w:val="18"/>
              </w:rPr>
              <w:t>Blood alkaline phosphatase increased</w:t>
            </w:r>
          </w:p>
        </w:tc>
        <w:tc>
          <w:tcPr>
            <w:tcW w:w="2410" w:type="dxa"/>
          </w:tcPr>
          <w:p w14:paraId="1DA933EE" w14:textId="188F2AF4" w:rsidR="00875108" w:rsidRPr="00F1562C" w:rsidRDefault="00875108" w:rsidP="002D1F39">
            <w:pPr>
              <w:pStyle w:val="NICETableText"/>
              <w:jc w:val="right"/>
              <w:rPr>
                <w:sz w:val="18"/>
                <w:szCs w:val="18"/>
              </w:rPr>
            </w:pPr>
            <w:r w:rsidRPr="00F1562C">
              <w:rPr>
                <w:sz w:val="18"/>
                <w:szCs w:val="18"/>
              </w:rPr>
              <w:t>0</w:t>
            </w:r>
          </w:p>
        </w:tc>
        <w:tc>
          <w:tcPr>
            <w:tcW w:w="2076" w:type="dxa"/>
          </w:tcPr>
          <w:p w14:paraId="7F39E9E1" w14:textId="476F9D45" w:rsidR="00875108" w:rsidRPr="00F1562C" w:rsidRDefault="00875108" w:rsidP="002D1F39">
            <w:pPr>
              <w:pStyle w:val="NICETableText"/>
              <w:jc w:val="right"/>
              <w:rPr>
                <w:sz w:val="18"/>
                <w:szCs w:val="18"/>
              </w:rPr>
            </w:pPr>
            <w:r w:rsidRPr="00F1562C">
              <w:rPr>
                <w:sz w:val="18"/>
                <w:szCs w:val="18"/>
              </w:rPr>
              <w:t>1 (0.3)</w:t>
            </w:r>
          </w:p>
        </w:tc>
      </w:tr>
      <w:tr w:rsidR="00875108" w:rsidRPr="00F1562C" w14:paraId="4DD8D0E8" w14:textId="77777777" w:rsidTr="00473A5F">
        <w:tc>
          <w:tcPr>
            <w:tcW w:w="4531" w:type="dxa"/>
          </w:tcPr>
          <w:p w14:paraId="6585CA18" w14:textId="44083F57" w:rsidR="00875108" w:rsidRPr="00F1562C" w:rsidRDefault="00875108" w:rsidP="00875108">
            <w:pPr>
              <w:pStyle w:val="NICETableText"/>
              <w:rPr>
                <w:sz w:val="18"/>
                <w:szCs w:val="18"/>
              </w:rPr>
            </w:pPr>
            <w:r w:rsidRPr="00F1562C">
              <w:rPr>
                <w:sz w:val="18"/>
                <w:szCs w:val="18"/>
              </w:rPr>
              <w:t>Metabolism and nutrition disorders</w:t>
            </w:r>
          </w:p>
        </w:tc>
        <w:tc>
          <w:tcPr>
            <w:tcW w:w="2410" w:type="dxa"/>
          </w:tcPr>
          <w:p w14:paraId="58A6E1BE" w14:textId="1FF1369C" w:rsidR="00875108" w:rsidRPr="00F1562C" w:rsidRDefault="00875108" w:rsidP="002D1F39">
            <w:pPr>
              <w:pStyle w:val="NICETableText"/>
              <w:jc w:val="right"/>
              <w:rPr>
                <w:sz w:val="18"/>
                <w:szCs w:val="18"/>
              </w:rPr>
            </w:pPr>
            <w:r w:rsidRPr="00F1562C">
              <w:rPr>
                <w:sz w:val="18"/>
                <w:szCs w:val="18"/>
              </w:rPr>
              <w:t>1 (0.2)</w:t>
            </w:r>
          </w:p>
        </w:tc>
        <w:tc>
          <w:tcPr>
            <w:tcW w:w="2076" w:type="dxa"/>
          </w:tcPr>
          <w:p w14:paraId="152F2CDD" w14:textId="03C8D0A6" w:rsidR="00875108" w:rsidRPr="00F1562C" w:rsidRDefault="00875108" w:rsidP="002D1F39">
            <w:pPr>
              <w:pStyle w:val="NICETableText"/>
              <w:jc w:val="right"/>
              <w:rPr>
                <w:sz w:val="18"/>
                <w:szCs w:val="18"/>
              </w:rPr>
            </w:pPr>
            <w:r w:rsidRPr="00F1562C">
              <w:rPr>
                <w:sz w:val="18"/>
                <w:szCs w:val="18"/>
              </w:rPr>
              <w:t>1 (0.3)</w:t>
            </w:r>
          </w:p>
        </w:tc>
      </w:tr>
      <w:tr w:rsidR="00875108" w:rsidRPr="00F1562C" w14:paraId="53CD0DB1" w14:textId="77777777" w:rsidTr="00473A5F">
        <w:tc>
          <w:tcPr>
            <w:tcW w:w="4531" w:type="dxa"/>
          </w:tcPr>
          <w:p w14:paraId="328F6934" w14:textId="31E9411A" w:rsidR="00875108" w:rsidRPr="00F1562C" w:rsidRDefault="00875108" w:rsidP="000042E0">
            <w:pPr>
              <w:pStyle w:val="NICETableBullet1"/>
              <w:rPr>
                <w:sz w:val="18"/>
                <w:szCs w:val="18"/>
              </w:rPr>
            </w:pPr>
            <w:r w:rsidRPr="00F1562C">
              <w:rPr>
                <w:sz w:val="18"/>
                <w:szCs w:val="18"/>
              </w:rPr>
              <w:t>Hypokalaemia</w:t>
            </w:r>
          </w:p>
        </w:tc>
        <w:tc>
          <w:tcPr>
            <w:tcW w:w="2410" w:type="dxa"/>
          </w:tcPr>
          <w:p w14:paraId="42C3C024" w14:textId="49F918D7" w:rsidR="00875108" w:rsidRPr="00F1562C" w:rsidRDefault="00875108" w:rsidP="002D1F39">
            <w:pPr>
              <w:pStyle w:val="NICETableText"/>
              <w:jc w:val="right"/>
              <w:rPr>
                <w:sz w:val="18"/>
                <w:szCs w:val="18"/>
              </w:rPr>
            </w:pPr>
            <w:r w:rsidRPr="00F1562C">
              <w:rPr>
                <w:sz w:val="18"/>
                <w:szCs w:val="18"/>
              </w:rPr>
              <w:t>1 (0.2)</w:t>
            </w:r>
          </w:p>
        </w:tc>
        <w:tc>
          <w:tcPr>
            <w:tcW w:w="2076" w:type="dxa"/>
          </w:tcPr>
          <w:p w14:paraId="6AAEED28" w14:textId="743AD435" w:rsidR="00875108" w:rsidRPr="00F1562C" w:rsidRDefault="00875108" w:rsidP="002D1F39">
            <w:pPr>
              <w:pStyle w:val="NICETableText"/>
              <w:jc w:val="right"/>
              <w:rPr>
                <w:sz w:val="18"/>
                <w:szCs w:val="18"/>
              </w:rPr>
            </w:pPr>
            <w:r w:rsidRPr="00F1562C">
              <w:rPr>
                <w:sz w:val="18"/>
                <w:szCs w:val="18"/>
              </w:rPr>
              <w:t>0</w:t>
            </w:r>
          </w:p>
        </w:tc>
      </w:tr>
      <w:tr w:rsidR="00875108" w:rsidRPr="00F1562C" w14:paraId="0CA3779C" w14:textId="77777777" w:rsidTr="00473A5F">
        <w:tc>
          <w:tcPr>
            <w:tcW w:w="4531" w:type="dxa"/>
          </w:tcPr>
          <w:p w14:paraId="7C932A4C" w14:textId="3B00C221" w:rsidR="00875108" w:rsidRPr="00F1562C" w:rsidRDefault="00875108" w:rsidP="000042E0">
            <w:pPr>
              <w:pStyle w:val="NICETableBullet1"/>
              <w:rPr>
                <w:sz w:val="18"/>
                <w:szCs w:val="18"/>
              </w:rPr>
            </w:pPr>
            <w:r w:rsidRPr="00F1562C">
              <w:rPr>
                <w:sz w:val="18"/>
                <w:szCs w:val="18"/>
              </w:rPr>
              <w:t>Metabolic acidosis</w:t>
            </w:r>
          </w:p>
        </w:tc>
        <w:tc>
          <w:tcPr>
            <w:tcW w:w="2410" w:type="dxa"/>
          </w:tcPr>
          <w:p w14:paraId="34CA8E23" w14:textId="0FEBE8DF" w:rsidR="00875108" w:rsidRPr="00F1562C" w:rsidRDefault="00875108" w:rsidP="002D1F39">
            <w:pPr>
              <w:pStyle w:val="NICETableText"/>
              <w:jc w:val="right"/>
              <w:rPr>
                <w:sz w:val="18"/>
                <w:szCs w:val="18"/>
              </w:rPr>
            </w:pPr>
            <w:r w:rsidRPr="00F1562C">
              <w:rPr>
                <w:sz w:val="18"/>
                <w:szCs w:val="18"/>
              </w:rPr>
              <w:t>0</w:t>
            </w:r>
          </w:p>
        </w:tc>
        <w:tc>
          <w:tcPr>
            <w:tcW w:w="2076" w:type="dxa"/>
          </w:tcPr>
          <w:p w14:paraId="59BB972D" w14:textId="685170FA" w:rsidR="00875108" w:rsidRPr="00F1562C" w:rsidRDefault="00875108" w:rsidP="002D1F39">
            <w:pPr>
              <w:pStyle w:val="NICETableText"/>
              <w:jc w:val="right"/>
              <w:rPr>
                <w:sz w:val="18"/>
                <w:szCs w:val="18"/>
              </w:rPr>
            </w:pPr>
            <w:r w:rsidRPr="00F1562C">
              <w:rPr>
                <w:sz w:val="18"/>
                <w:szCs w:val="18"/>
              </w:rPr>
              <w:t>1 (0.3)</w:t>
            </w:r>
          </w:p>
        </w:tc>
      </w:tr>
      <w:tr w:rsidR="00875108" w:rsidRPr="00F1562C" w14:paraId="3A2F4BA8" w14:textId="77777777" w:rsidTr="00473A5F">
        <w:tc>
          <w:tcPr>
            <w:tcW w:w="4531" w:type="dxa"/>
          </w:tcPr>
          <w:p w14:paraId="7630627A" w14:textId="28CC3608" w:rsidR="00875108" w:rsidRPr="00F1562C" w:rsidRDefault="00875108" w:rsidP="00875108">
            <w:pPr>
              <w:pStyle w:val="NICETableText"/>
              <w:rPr>
                <w:sz w:val="18"/>
                <w:szCs w:val="18"/>
              </w:rPr>
            </w:pPr>
            <w:r w:rsidRPr="00F1562C">
              <w:rPr>
                <w:sz w:val="18"/>
                <w:szCs w:val="18"/>
              </w:rPr>
              <w:t>Musculoskeletal and connective tissue disorders</w:t>
            </w:r>
          </w:p>
        </w:tc>
        <w:tc>
          <w:tcPr>
            <w:tcW w:w="2410" w:type="dxa"/>
          </w:tcPr>
          <w:p w14:paraId="393ED51C" w14:textId="176808FB" w:rsidR="00875108" w:rsidRPr="00F1562C" w:rsidRDefault="00875108" w:rsidP="002D1F39">
            <w:pPr>
              <w:pStyle w:val="NICETableText"/>
              <w:jc w:val="right"/>
              <w:rPr>
                <w:sz w:val="18"/>
                <w:szCs w:val="18"/>
              </w:rPr>
            </w:pPr>
            <w:r w:rsidRPr="00F1562C">
              <w:rPr>
                <w:sz w:val="18"/>
                <w:szCs w:val="18"/>
              </w:rPr>
              <w:t>1 (0.2)</w:t>
            </w:r>
          </w:p>
        </w:tc>
        <w:tc>
          <w:tcPr>
            <w:tcW w:w="2076" w:type="dxa"/>
          </w:tcPr>
          <w:p w14:paraId="3A827780" w14:textId="0D2D36B7" w:rsidR="00875108" w:rsidRPr="00F1562C" w:rsidRDefault="00875108" w:rsidP="002D1F39">
            <w:pPr>
              <w:pStyle w:val="NICETableText"/>
              <w:jc w:val="right"/>
              <w:rPr>
                <w:sz w:val="18"/>
                <w:szCs w:val="18"/>
              </w:rPr>
            </w:pPr>
            <w:r w:rsidRPr="00F1562C">
              <w:rPr>
                <w:sz w:val="18"/>
                <w:szCs w:val="18"/>
              </w:rPr>
              <w:t>0</w:t>
            </w:r>
          </w:p>
        </w:tc>
      </w:tr>
      <w:tr w:rsidR="00875108" w:rsidRPr="00F1562C" w14:paraId="431FABAF" w14:textId="77777777" w:rsidTr="00473A5F">
        <w:tc>
          <w:tcPr>
            <w:tcW w:w="4531" w:type="dxa"/>
          </w:tcPr>
          <w:p w14:paraId="437643EC" w14:textId="68970EE7" w:rsidR="00875108" w:rsidRPr="00F1562C" w:rsidRDefault="00875108" w:rsidP="000042E0">
            <w:pPr>
              <w:pStyle w:val="NICETableBullet1"/>
              <w:rPr>
                <w:sz w:val="18"/>
                <w:szCs w:val="18"/>
              </w:rPr>
            </w:pPr>
            <w:r w:rsidRPr="00F1562C">
              <w:rPr>
                <w:sz w:val="18"/>
                <w:szCs w:val="18"/>
              </w:rPr>
              <w:t>Myalgia</w:t>
            </w:r>
          </w:p>
        </w:tc>
        <w:tc>
          <w:tcPr>
            <w:tcW w:w="2410" w:type="dxa"/>
          </w:tcPr>
          <w:p w14:paraId="2B18910C" w14:textId="1A98C06E" w:rsidR="00875108" w:rsidRPr="00F1562C" w:rsidRDefault="00875108" w:rsidP="002D1F39">
            <w:pPr>
              <w:pStyle w:val="NICETableText"/>
              <w:jc w:val="right"/>
              <w:rPr>
                <w:sz w:val="18"/>
                <w:szCs w:val="18"/>
              </w:rPr>
            </w:pPr>
            <w:r w:rsidRPr="00F1562C">
              <w:rPr>
                <w:sz w:val="18"/>
                <w:szCs w:val="18"/>
              </w:rPr>
              <w:t>1 (0.2)</w:t>
            </w:r>
          </w:p>
        </w:tc>
        <w:tc>
          <w:tcPr>
            <w:tcW w:w="2076" w:type="dxa"/>
          </w:tcPr>
          <w:p w14:paraId="68814ACE" w14:textId="711B0D68" w:rsidR="00875108" w:rsidRPr="00F1562C" w:rsidRDefault="00875108" w:rsidP="002D1F39">
            <w:pPr>
              <w:pStyle w:val="NICETableText"/>
              <w:jc w:val="right"/>
              <w:rPr>
                <w:sz w:val="18"/>
                <w:szCs w:val="18"/>
              </w:rPr>
            </w:pPr>
            <w:r w:rsidRPr="00F1562C">
              <w:rPr>
                <w:sz w:val="18"/>
                <w:szCs w:val="18"/>
              </w:rPr>
              <w:t>0</w:t>
            </w:r>
          </w:p>
        </w:tc>
      </w:tr>
      <w:tr w:rsidR="00875108" w:rsidRPr="00F1562C" w14:paraId="691C29C5" w14:textId="77777777" w:rsidTr="00473A5F">
        <w:tc>
          <w:tcPr>
            <w:tcW w:w="4531" w:type="dxa"/>
          </w:tcPr>
          <w:p w14:paraId="310A332A" w14:textId="1B8AEFB3" w:rsidR="00875108" w:rsidRPr="00F1562C" w:rsidRDefault="00875108" w:rsidP="00875108">
            <w:pPr>
              <w:pStyle w:val="NICETableText"/>
              <w:rPr>
                <w:sz w:val="18"/>
                <w:szCs w:val="18"/>
              </w:rPr>
            </w:pPr>
            <w:r w:rsidRPr="00F1562C">
              <w:rPr>
                <w:sz w:val="18"/>
                <w:szCs w:val="18"/>
              </w:rPr>
              <w:t>Nervous system disorders</w:t>
            </w:r>
          </w:p>
        </w:tc>
        <w:tc>
          <w:tcPr>
            <w:tcW w:w="2410" w:type="dxa"/>
          </w:tcPr>
          <w:p w14:paraId="6F599CE2" w14:textId="35DE39A1" w:rsidR="00875108" w:rsidRPr="00F1562C" w:rsidRDefault="00875108" w:rsidP="002D1F39">
            <w:pPr>
              <w:pStyle w:val="NICETableText"/>
              <w:jc w:val="right"/>
              <w:rPr>
                <w:sz w:val="18"/>
                <w:szCs w:val="18"/>
              </w:rPr>
            </w:pPr>
            <w:r w:rsidRPr="00F1562C">
              <w:rPr>
                <w:sz w:val="18"/>
                <w:szCs w:val="18"/>
              </w:rPr>
              <w:t>5 (0.9)</w:t>
            </w:r>
          </w:p>
        </w:tc>
        <w:tc>
          <w:tcPr>
            <w:tcW w:w="2076" w:type="dxa"/>
          </w:tcPr>
          <w:p w14:paraId="5BE48701" w14:textId="2955B03A" w:rsidR="00875108" w:rsidRPr="00F1562C" w:rsidRDefault="00875108" w:rsidP="002D1F39">
            <w:pPr>
              <w:pStyle w:val="NICETableText"/>
              <w:jc w:val="right"/>
              <w:rPr>
                <w:sz w:val="18"/>
                <w:szCs w:val="18"/>
              </w:rPr>
            </w:pPr>
            <w:r w:rsidRPr="00F1562C">
              <w:rPr>
                <w:sz w:val="18"/>
                <w:szCs w:val="18"/>
              </w:rPr>
              <w:t>5 (1.4)</w:t>
            </w:r>
          </w:p>
        </w:tc>
      </w:tr>
      <w:tr w:rsidR="00875108" w:rsidRPr="00F1562C" w14:paraId="29957E93" w14:textId="77777777" w:rsidTr="00473A5F">
        <w:tc>
          <w:tcPr>
            <w:tcW w:w="4531" w:type="dxa"/>
          </w:tcPr>
          <w:p w14:paraId="787B66CB" w14:textId="4655015A" w:rsidR="00875108" w:rsidRPr="00F1562C" w:rsidRDefault="00875108" w:rsidP="000042E0">
            <w:pPr>
              <w:pStyle w:val="NICETableBullet1"/>
              <w:rPr>
                <w:sz w:val="18"/>
                <w:szCs w:val="18"/>
              </w:rPr>
            </w:pPr>
            <w:r w:rsidRPr="00F1562C">
              <w:rPr>
                <w:sz w:val="18"/>
                <w:szCs w:val="18"/>
              </w:rPr>
              <w:t>Dysgeusia</w:t>
            </w:r>
          </w:p>
        </w:tc>
        <w:tc>
          <w:tcPr>
            <w:tcW w:w="2410" w:type="dxa"/>
          </w:tcPr>
          <w:p w14:paraId="31238018" w14:textId="575679A2" w:rsidR="00875108" w:rsidRPr="00F1562C" w:rsidRDefault="00875108" w:rsidP="002D1F39">
            <w:pPr>
              <w:pStyle w:val="NICETableText"/>
              <w:jc w:val="right"/>
              <w:rPr>
                <w:sz w:val="18"/>
                <w:szCs w:val="18"/>
              </w:rPr>
            </w:pPr>
            <w:r w:rsidRPr="00F1562C">
              <w:rPr>
                <w:sz w:val="18"/>
                <w:szCs w:val="18"/>
              </w:rPr>
              <w:t>2 (0.4)</w:t>
            </w:r>
          </w:p>
        </w:tc>
        <w:tc>
          <w:tcPr>
            <w:tcW w:w="2076" w:type="dxa"/>
          </w:tcPr>
          <w:p w14:paraId="39F5E66C" w14:textId="2B853084" w:rsidR="00875108" w:rsidRPr="00F1562C" w:rsidRDefault="00875108" w:rsidP="002D1F39">
            <w:pPr>
              <w:pStyle w:val="NICETableText"/>
              <w:jc w:val="right"/>
              <w:rPr>
                <w:sz w:val="18"/>
                <w:szCs w:val="18"/>
              </w:rPr>
            </w:pPr>
            <w:r w:rsidRPr="00F1562C">
              <w:rPr>
                <w:sz w:val="18"/>
                <w:szCs w:val="18"/>
              </w:rPr>
              <w:t>1 (0.3)</w:t>
            </w:r>
          </w:p>
        </w:tc>
      </w:tr>
      <w:tr w:rsidR="00875108" w:rsidRPr="00F1562C" w14:paraId="7FAA308B" w14:textId="77777777" w:rsidTr="00473A5F">
        <w:tc>
          <w:tcPr>
            <w:tcW w:w="4531" w:type="dxa"/>
          </w:tcPr>
          <w:p w14:paraId="67258FDD" w14:textId="77608835" w:rsidR="00875108" w:rsidRPr="00F1562C" w:rsidRDefault="00875108" w:rsidP="000042E0">
            <w:pPr>
              <w:pStyle w:val="NICETableBullet1"/>
              <w:rPr>
                <w:sz w:val="18"/>
                <w:szCs w:val="18"/>
              </w:rPr>
            </w:pPr>
            <w:r w:rsidRPr="00F1562C">
              <w:rPr>
                <w:sz w:val="18"/>
                <w:szCs w:val="18"/>
              </w:rPr>
              <w:t>Headache</w:t>
            </w:r>
          </w:p>
        </w:tc>
        <w:tc>
          <w:tcPr>
            <w:tcW w:w="2410" w:type="dxa"/>
          </w:tcPr>
          <w:p w14:paraId="270CEF8C" w14:textId="2FA30AAD" w:rsidR="00875108" w:rsidRPr="00F1562C" w:rsidRDefault="00875108" w:rsidP="002D1F39">
            <w:pPr>
              <w:pStyle w:val="NICETableText"/>
              <w:jc w:val="right"/>
              <w:rPr>
                <w:sz w:val="18"/>
                <w:szCs w:val="18"/>
              </w:rPr>
            </w:pPr>
            <w:r w:rsidRPr="00F1562C">
              <w:rPr>
                <w:sz w:val="18"/>
                <w:szCs w:val="18"/>
              </w:rPr>
              <w:t>1 (0.2)</w:t>
            </w:r>
          </w:p>
        </w:tc>
        <w:tc>
          <w:tcPr>
            <w:tcW w:w="2076" w:type="dxa"/>
          </w:tcPr>
          <w:p w14:paraId="364E94AB" w14:textId="1CDD56B5" w:rsidR="00875108" w:rsidRPr="00F1562C" w:rsidRDefault="00875108" w:rsidP="002D1F39">
            <w:pPr>
              <w:pStyle w:val="NICETableText"/>
              <w:jc w:val="right"/>
              <w:rPr>
                <w:sz w:val="18"/>
                <w:szCs w:val="18"/>
              </w:rPr>
            </w:pPr>
            <w:r w:rsidRPr="00F1562C">
              <w:rPr>
                <w:sz w:val="18"/>
                <w:szCs w:val="18"/>
              </w:rPr>
              <w:t>3 (0.9)</w:t>
            </w:r>
          </w:p>
        </w:tc>
      </w:tr>
      <w:tr w:rsidR="00875108" w:rsidRPr="00F1562C" w14:paraId="6ECEB15F" w14:textId="77777777" w:rsidTr="00473A5F">
        <w:tc>
          <w:tcPr>
            <w:tcW w:w="4531" w:type="dxa"/>
          </w:tcPr>
          <w:p w14:paraId="3F154F30" w14:textId="6879BC7E" w:rsidR="00875108" w:rsidRPr="00F1562C" w:rsidRDefault="00875108" w:rsidP="000042E0">
            <w:pPr>
              <w:pStyle w:val="NICETableBullet1"/>
              <w:rPr>
                <w:sz w:val="18"/>
                <w:szCs w:val="18"/>
              </w:rPr>
            </w:pPr>
            <w:r w:rsidRPr="00F1562C">
              <w:rPr>
                <w:sz w:val="18"/>
                <w:szCs w:val="18"/>
              </w:rPr>
              <w:t>Dizziness</w:t>
            </w:r>
          </w:p>
        </w:tc>
        <w:tc>
          <w:tcPr>
            <w:tcW w:w="2410" w:type="dxa"/>
          </w:tcPr>
          <w:p w14:paraId="2F8BC6AB" w14:textId="725418A5" w:rsidR="00875108" w:rsidRPr="00F1562C" w:rsidRDefault="00875108" w:rsidP="002D1F39">
            <w:pPr>
              <w:pStyle w:val="NICETableText"/>
              <w:jc w:val="right"/>
              <w:rPr>
                <w:sz w:val="18"/>
                <w:szCs w:val="18"/>
              </w:rPr>
            </w:pPr>
            <w:r w:rsidRPr="00F1562C">
              <w:rPr>
                <w:sz w:val="18"/>
                <w:szCs w:val="18"/>
              </w:rPr>
              <w:t>1 (0.2)</w:t>
            </w:r>
          </w:p>
        </w:tc>
        <w:tc>
          <w:tcPr>
            <w:tcW w:w="2076" w:type="dxa"/>
          </w:tcPr>
          <w:p w14:paraId="20516CFC" w14:textId="1F42694E" w:rsidR="00875108" w:rsidRPr="00F1562C" w:rsidRDefault="00875108" w:rsidP="002D1F39">
            <w:pPr>
              <w:pStyle w:val="NICETableText"/>
              <w:jc w:val="right"/>
              <w:rPr>
                <w:sz w:val="18"/>
                <w:szCs w:val="18"/>
              </w:rPr>
            </w:pPr>
            <w:r w:rsidRPr="00F1562C">
              <w:rPr>
                <w:sz w:val="18"/>
                <w:szCs w:val="18"/>
              </w:rPr>
              <w:t>0</w:t>
            </w:r>
          </w:p>
        </w:tc>
      </w:tr>
      <w:tr w:rsidR="00875108" w:rsidRPr="00F1562C" w14:paraId="23095E7B" w14:textId="77777777" w:rsidTr="00473A5F">
        <w:tc>
          <w:tcPr>
            <w:tcW w:w="4531" w:type="dxa"/>
          </w:tcPr>
          <w:p w14:paraId="0A7781B3" w14:textId="427F7C93" w:rsidR="00875108" w:rsidRPr="00F1562C" w:rsidRDefault="00875108" w:rsidP="000042E0">
            <w:pPr>
              <w:pStyle w:val="NICETableBullet1"/>
              <w:rPr>
                <w:sz w:val="18"/>
                <w:szCs w:val="18"/>
              </w:rPr>
            </w:pPr>
            <w:r w:rsidRPr="00F1562C">
              <w:rPr>
                <w:sz w:val="18"/>
                <w:szCs w:val="18"/>
              </w:rPr>
              <w:t>Paraesthesia</w:t>
            </w:r>
          </w:p>
        </w:tc>
        <w:tc>
          <w:tcPr>
            <w:tcW w:w="2410" w:type="dxa"/>
          </w:tcPr>
          <w:p w14:paraId="25B770FE" w14:textId="51CE9673" w:rsidR="00875108" w:rsidRPr="00F1562C" w:rsidRDefault="00875108" w:rsidP="002D1F39">
            <w:pPr>
              <w:pStyle w:val="NICETableText"/>
              <w:jc w:val="right"/>
              <w:rPr>
                <w:sz w:val="18"/>
                <w:szCs w:val="18"/>
              </w:rPr>
            </w:pPr>
            <w:r w:rsidRPr="00F1562C">
              <w:rPr>
                <w:sz w:val="18"/>
                <w:szCs w:val="18"/>
              </w:rPr>
              <w:t>1 (0.2)</w:t>
            </w:r>
          </w:p>
        </w:tc>
        <w:tc>
          <w:tcPr>
            <w:tcW w:w="2076" w:type="dxa"/>
          </w:tcPr>
          <w:p w14:paraId="09768643" w14:textId="7D6E8DB2" w:rsidR="00875108" w:rsidRPr="00F1562C" w:rsidRDefault="00875108" w:rsidP="002D1F39">
            <w:pPr>
              <w:pStyle w:val="NICETableText"/>
              <w:jc w:val="right"/>
              <w:rPr>
                <w:sz w:val="18"/>
                <w:szCs w:val="18"/>
              </w:rPr>
            </w:pPr>
            <w:r w:rsidRPr="00F1562C">
              <w:rPr>
                <w:sz w:val="18"/>
                <w:szCs w:val="18"/>
              </w:rPr>
              <w:t>0</w:t>
            </w:r>
          </w:p>
        </w:tc>
      </w:tr>
      <w:tr w:rsidR="00875108" w:rsidRPr="00F1562C" w14:paraId="6161158B" w14:textId="77777777" w:rsidTr="00473A5F">
        <w:tc>
          <w:tcPr>
            <w:tcW w:w="4531" w:type="dxa"/>
          </w:tcPr>
          <w:p w14:paraId="11D33E15" w14:textId="0AEAE975" w:rsidR="00875108" w:rsidRPr="00F1562C" w:rsidRDefault="00875108" w:rsidP="000042E0">
            <w:pPr>
              <w:pStyle w:val="NICETableBullet1"/>
              <w:rPr>
                <w:sz w:val="18"/>
                <w:szCs w:val="18"/>
              </w:rPr>
            </w:pPr>
            <w:r w:rsidRPr="00F1562C">
              <w:rPr>
                <w:sz w:val="18"/>
                <w:szCs w:val="18"/>
              </w:rPr>
              <w:t>Status epilepticus</w:t>
            </w:r>
          </w:p>
        </w:tc>
        <w:tc>
          <w:tcPr>
            <w:tcW w:w="2410" w:type="dxa"/>
          </w:tcPr>
          <w:p w14:paraId="70017162" w14:textId="153ED04A" w:rsidR="00875108" w:rsidRPr="00F1562C" w:rsidRDefault="00875108" w:rsidP="002D1F39">
            <w:pPr>
              <w:pStyle w:val="NICETableText"/>
              <w:jc w:val="right"/>
              <w:rPr>
                <w:sz w:val="18"/>
                <w:szCs w:val="18"/>
              </w:rPr>
            </w:pPr>
            <w:r w:rsidRPr="00F1562C">
              <w:rPr>
                <w:sz w:val="18"/>
                <w:szCs w:val="18"/>
              </w:rPr>
              <w:t>0</w:t>
            </w:r>
          </w:p>
        </w:tc>
        <w:tc>
          <w:tcPr>
            <w:tcW w:w="2076" w:type="dxa"/>
          </w:tcPr>
          <w:p w14:paraId="0267C0EE" w14:textId="25C96CA5" w:rsidR="00875108" w:rsidRPr="00F1562C" w:rsidRDefault="00875108" w:rsidP="002D1F39">
            <w:pPr>
              <w:pStyle w:val="NICETableText"/>
              <w:jc w:val="right"/>
              <w:rPr>
                <w:sz w:val="18"/>
                <w:szCs w:val="18"/>
              </w:rPr>
            </w:pPr>
            <w:r w:rsidRPr="00F1562C">
              <w:rPr>
                <w:sz w:val="18"/>
                <w:szCs w:val="18"/>
              </w:rPr>
              <w:t>1 (0.3)</w:t>
            </w:r>
          </w:p>
        </w:tc>
      </w:tr>
      <w:tr w:rsidR="00875108" w:rsidRPr="00F1562C" w14:paraId="41BC12BE" w14:textId="77777777" w:rsidTr="00473A5F">
        <w:tc>
          <w:tcPr>
            <w:tcW w:w="4531" w:type="dxa"/>
          </w:tcPr>
          <w:p w14:paraId="64846058" w14:textId="3A1BB013" w:rsidR="00875108" w:rsidRPr="00F1562C" w:rsidRDefault="00875108" w:rsidP="00875108">
            <w:pPr>
              <w:pStyle w:val="NICETableText"/>
              <w:rPr>
                <w:sz w:val="18"/>
                <w:szCs w:val="18"/>
              </w:rPr>
            </w:pPr>
            <w:r w:rsidRPr="00F1562C">
              <w:rPr>
                <w:sz w:val="18"/>
                <w:szCs w:val="18"/>
              </w:rPr>
              <w:t>Psychiatric disorders</w:t>
            </w:r>
          </w:p>
        </w:tc>
        <w:tc>
          <w:tcPr>
            <w:tcW w:w="2410" w:type="dxa"/>
          </w:tcPr>
          <w:p w14:paraId="4571018F" w14:textId="3B59AD8A" w:rsidR="00875108" w:rsidRPr="00F1562C" w:rsidRDefault="00875108" w:rsidP="002D1F39">
            <w:pPr>
              <w:pStyle w:val="NICETableText"/>
              <w:jc w:val="right"/>
              <w:rPr>
                <w:sz w:val="18"/>
                <w:szCs w:val="18"/>
              </w:rPr>
            </w:pPr>
            <w:r w:rsidRPr="00F1562C">
              <w:rPr>
                <w:sz w:val="18"/>
                <w:szCs w:val="18"/>
              </w:rPr>
              <w:t>1 (0.2)</w:t>
            </w:r>
          </w:p>
        </w:tc>
        <w:tc>
          <w:tcPr>
            <w:tcW w:w="2076" w:type="dxa"/>
          </w:tcPr>
          <w:p w14:paraId="1B55B2E1" w14:textId="7A63586D" w:rsidR="00875108" w:rsidRPr="00F1562C" w:rsidRDefault="00875108" w:rsidP="002D1F39">
            <w:pPr>
              <w:pStyle w:val="NICETableText"/>
              <w:jc w:val="right"/>
              <w:rPr>
                <w:sz w:val="18"/>
                <w:szCs w:val="18"/>
              </w:rPr>
            </w:pPr>
            <w:r w:rsidRPr="00F1562C">
              <w:rPr>
                <w:sz w:val="18"/>
                <w:szCs w:val="18"/>
              </w:rPr>
              <w:t>0</w:t>
            </w:r>
          </w:p>
        </w:tc>
      </w:tr>
      <w:tr w:rsidR="00875108" w:rsidRPr="00F1562C" w14:paraId="070EFE81" w14:textId="77777777" w:rsidTr="00473A5F">
        <w:tc>
          <w:tcPr>
            <w:tcW w:w="4531" w:type="dxa"/>
          </w:tcPr>
          <w:p w14:paraId="6727D4EB" w14:textId="2F10AD9D" w:rsidR="00875108" w:rsidRPr="00F1562C" w:rsidRDefault="00875108" w:rsidP="000042E0">
            <w:pPr>
              <w:pStyle w:val="NICETableBullet1"/>
              <w:rPr>
                <w:sz w:val="18"/>
                <w:szCs w:val="18"/>
              </w:rPr>
            </w:pPr>
            <w:r w:rsidRPr="00F1562C">
              <w:rPr>
                <w:sz w:val="18"/>
                <w:szCs w:val="18"/>
              </w:rPr>
              <w:t>Confusional state</w:t>
            </w:r>
          </w:p>
        </w:tc>
        <w:tc>
          <w:tcPr>
            <w:tcW w:w="2410" w:type="dxa"/>
          </w:tcPr>
          <w:p w14:paraId="7E2029A9" w14:textId="504450DF" w:rsidR="00875108" w:rsidRPr="00F1562C" w:rsidRDefault="00875108" w:rsidP="002D1F39">
            <w:pPr>
              <w:pStyle w:val="NICETableText"/>
              <w:jc w:val="right"/>
              <w:rPr>
                <w:sz w:val="18"/>
                <w:szCs w:val="18"/>
              </w:rPr>
            </w:pPr>
            <w:r w:rsidRPr="00F1562C">
              <w:rPr>
                <w:sz w:val="18"/>
                <w:szCs w:val="18"/>
              </w:rPr>
              <w:t>1 (0.2)</w:t>
            </w:r>
          </w:p>
        </w:tc>
        <w:tc>
          <w:tcPr>
            <w:tcW w:w="2076" w:type="dxa"/>
          </w:tcPr>
          <w:p w14:paraId="32EB46FC" w14:textId="67DF5DD7" w:rsidR="00875108" w:rsidRPr="00F1562C" w:rsidRDefault="00875108" w:rsidP="002D1F39">
            <w:pPr>
              <w:pStyle w:val="NICETableText"/>
              <w:jc w:val="right"/>
              <w:rPr>
                <w:sz w:val="18"/>
                <w:szCs w:val="18"/>
              </w:rPr>
            </w:pPr>
            <w:r w:rsidRPr="00F1562C">
              <w:rPr>
                <w:sz w:val="18"/>
                <w:szCs w:val="18"/>
              </w:rPr>
              <w:t>0</w:t>
            </w:r>
          </w:p>
        </w:tc>
      </w:tr>
      <w:tr w:rsidR="00875108" w:rsidRPr="00F1562C" w14:paraId="6300BC0E" w14:textId="77777777" w:rsidTr="00473A5F">
        <w:tc>
          <w:tcPr>
            <w:tcW w:w="4531" w:type="dxa"/>
          </w:tcPr>
          <w:p w14:paraId="65463CE1" w14:textId="255DA00B" w:rsidR="00875108" w:rsidRPr="00F1562C" w:rsidRDefault="00875108" w:rsidP="00875108">
            <w:pPr>
              <w:pStyle w:val="NICETableText"/>
              <w:rPr>
                <w:sz w:val="18"/>
                <w:szCs w:val="18"/>
              </w:rPr>
            </w:pPr>
            <w:r w:rsidRPr="00F1562C">
              <w:rPr>
                <w:sz w:val="18"/>
                <w:szCs w:val="18"/>
              </w:rPr>
              <w:t>Renal and urinary disorders</w:t>
            </w:r>
          </w:p>
        </w:tc>
        <w:tc>
          <w:tcPr>
            <w:tcW w:w="2410" w:type="dxa"/>
          </w:tcPr>
          <w:p w14:paraId="529A6F69" w14:textId="7F1FF158" w:rsidR="00875108" w:rsidRPr="00F1562C" w:rsidRDefault="00875108" w:rsidP="002D1F39">
            <w:pPr>
              <w:pStyle w:val="NICETableText"/>
              <w:jc w:val="right"/>
              <w:rPr>
                <w:sz w:val="18"/>
                <w:szCs w:val="18"/>
              </w:rPr>
            </w:pPr>
            <w:r w:rsidRPr="00F1562C">
              <w:rPr>
                <w:sz w:val="18"/>
                <w:szCs w:val="18"/>
              </w:rPr>
              <w:t>0</w:t>
            </w:r>
          </w:p>
        </w:tc>
        <w:tc>
          <w:tcPr>
            <w:tcW w:w="2076" w:type="dxa"/>
          </w:tcPr>
          <w:p w14:paraId="09B0E9A9" w14:textId="077AC0EC" w:rsidR="00875108" w:rsidRPr="00F1562C" w:rsidRDefault="00875108" w:rsidP="002D1F39">
            <w:pPr>
              <w:pStyle w:val="NICETableText"/>
              <w:jc w:val="right"/>
              <w:rPr>
                <w:sz w:val="18"/>
                <w:szCs w:val="18"/>
              </w:rPr>
            </w:pPr>
            <w:r w:rsidRPr="00F1562C">
              <w:rPr>
                <w:sz w:val="18"/>
                <w:szCs w:val="18"/>
              </w:rPr>
              <w:t>5 (1.4)</w:t>
            </w:r>
          </w:p>
        </w:tc>
      </w:tr>
      <w:tr w:rsidR="00875108" w:rsidRPr="00F1562C" w14:paraId="241D1076" w14:textId="77777777" w:rsidTr="00473A5F">
        <w:tc>
          <w:tcPr>
            <w:tcW w:w="4531" w:type="dxa"/>
          </w:tcPr>
          <w:p w14:paraId="2E3B3FC0" w14:textId="05FDB2F2" w:rsidR="00875108" w:rsidRPr="00F1562C" w:rsidRDefault="00875108" w:rsidP="000042E0">
            <w:pPr>
              <w:pStyle w:val="NICETableBullet1"/>
              <w:rPr>
                <w:sz w:val="18"/>
                <w:szCs w:val="18"/>
              </w:rPr>
            </w:pPr>
            <w:r w:rsidRPr="00F1562C">
              <w:rPr>
                <w:sz w:val="18"/>
                <w:szCs w:val="18"/>
              </w:rPr>
              <w:t>Acute kidney injury</w:t>
            </w:r>
          </w:p>
        </w:tc>
        <w:tc>
          <w:tcPr>
            <w:tcW w:w="2410" w:type="dxa"/>
          </w:tcPr>
          <w:p w14:paraId="32097A59" w14:textId="0B47CC45" w:rsidR="00875108" w:rsidRPr="00F1562C" w:rsidRDefault="00875108" w:rsidP="002D1F39">
            <w:pPr>
              <w:pStyle w:val="NICETableText"/>
              <w:jc w:val="right"/>
              <w:rPr>
                <w:sz w:val="18"/>
                <w:szCs w:val="18"/>
              </w:rPr>
            </w:pPr>
            <w:r w:rsidRPr="00F1562C">
              <w:rPr>
                <w:sz w:val="18"/>
                <w:szCs w:val="18"/>
              </w:rPr>
              <w:t>0</w:t>
            </w:r>
          </w:p>
        </w:tc>
        <w:tc>
          <w:tcPr>
            <w:tcW w:w="2076" w:type="dxa"/>
          </w:tcPr>
          <w:p w14:paraId="30A77AC1" w14:textId="5C741ED3" w:rsidR="00875108" w:rsidRPr="00F1562C" w:rsidRDefault="00875108" w:rsidP="002D1F39">
            <w:pPr>
              <w:pStyle w:val="NICETableText"/>
              <w:jc w:val="right"/>
              <w:rPr>
                <w:sz w:val="18"/>
                <w:szCs w:val="18"/>
              </w:rPr>
            </w:pPr>
            <w:r w:rsidRPr="00F1562C">
              <w:rPr>
                <w:sz w:val="18"/>
                <w:szCs w:val="18"/>
              </w:rPr>
              <w:t>4 (1.2)</w:t>
            </w:r>
          </w:p>
        </w:tc>
      </w:tr>
      <w:tr w:rsidR="00875108" w:rsidRPr="00F1562C" w14:paraId="53127639" w14:textId="77777777" w:rsidTr="00473A5F">
        <w:tc>
          <w:tcPr>
            <w:tcW w:w="4531" w:type="dxa"/>
          </w:tcPr>
          <w:p w14:paraId="420B231C" w14:textId="1868AD06" w:rsidR="00875108" w:rsidRPr="00F1562C" w:rsidRDefault="00875108" w:rsidP="000042E0">
            <w:pPr>
              <w:pStyle w:val="NICETableBullet1"/>
              <w:rPr>
                <w:sz w:val="18"/>
                <w:szCs w:val="18"/>
              </w:rPr>
            </w:pPr>
            <w:r w:rsidRPr="00F1562C">
              <w:rPr>
                <w:sz w:val="18"/>
                <w:szCs w:val="18"/>
              </w:rPr>
              <w:t>Renal disorder</w:t>
            </w:r>
          </w:p>
        </w:tc>
        <w:tc>
          <w:tcPr>
            <w:tcW w:w="2410" w:type="dxa"/>
          </w:tcPr>
          <w:p w14:paraId="404EB4A0" w14:textId="6DCF617C" w:rsidR="00875108" w:rsidRPr="00F1562C" w:rsidRDefault="00875108" w:rsidP="002D1F39">
            <w:pPr>
              <w:pStyle w:val="NICETableText"/>
              <w:jc w:val="right"/>
              <w:rPr>
                <w:sz w:val="18"/>
                <w:szCs w:val="18"/>
              </w:rPr>
            </w:pPr>
            <w:r w:rsidRPr="00F1562C">
              <w:rPr>
                <w:sz w:val="18"/>
                <w:szCs w:val="18"/>
              </w:rPr>
              <w:t>0</w:t>
            </w:r>
          </w:p>
        </w:tc>
        <w:tc>
          <w:tcPr>
            <w:tcW w:w="2076" w:type="dxa"/>
          </w:tcPr>
          <w:p w14:paraId="26743498" w14:textId="47DBD446" w:rsidR="00875108" w:rsidRPr="00F1562C" w:rsidRDefault="00875108" w:rsidP="002D1F39">
            <w:pPr>
              <w:pStyle w:val="NICETableText"/>
              <w:jc w:val="right"/>
              <w:rPr>
                <w:sz w:val="18"/>
                <w:szCs w:val="18"/>
              </w:rPr>
            </w:pPr>
            <w:r w:rsidRPr="00F1562C">
              <w:rPr>
                <w:sz w:val="18"/>
                <w:szCs w:val="18"/>
              </w:rPr>
              <w:t>1 (0.3)</w:t>
            </w:r>
          </w:p>
        </w:tc>
      </w:tr>
      <w:tr w:rsidR="00875108" w:rsidRPr="00F1562C" w14:paraId="56F565E2" w14:textId="77777777" w:rsidTr="00473A5F">
        <w:tc>
          <w:tcPr>
            <w:tcW w:w="4531" w:type="dxa"/>
          </w:tcPr>
          <w:p w14:paraId="064E3BBB" w14:textId="3F4FE719" w:rsidR="00875108" w:rsidRPr="00F1562C" w:rsidRDefault="00875108" w:rsidP="00875108">
            <w:pPr>
              <w:pStyle w:val="NICETableText"/>
              <w:rPr>
                <w:sz w:val="18"/>
                <w:szCs w:val="18"/>
              </w:rPr>
            </w:pPr>
            <w:r w:rsidRPr="00F1562C">
              <w:rPr>
                <w:sz w:val="18"/>
                <w:szCs w:val="18"/>
              </w:rPr>
              <w:t>Reproductive system and breast disorders</w:t>
            </w:r>
          </w:p>
        </w:tc>
        <w:tc>
          <w:tcPr>
            <w:tcW w:w="2410" w:type="dxa"/>
          </w:tcPr>
          <w:p w14:paraId="0256324E" w14:textId="576B4F94" w:rsidR="00875108" w:rsidRPr="00F1562C" w:rsidRDefault="00875108" w:rsidP="002D1F39">
            <w:pPr>
              <w:pStyle w:val="NICETableText"/>
              <w:jc w:val="right"/>
              <w:rPr>
                <w:sz w:val="18"/>
                <w:szCs w:val="18"/>
              </w:rPr>
            </w:pPr>
            <w:r w:rsidRPr="00F1562C">
              <w:rPr>
                <w:sz w:val="18"/>
                <w:szCs w:val="18"/>
              </w:rPr>
              <w:t>0</w:t>
            </w:r>
          </w:p>
        </w:tc>
        <w:tc>
          <w:tcPr>
            <w:tcW w:w="2076" w:type="dxa"/>
          </w:tcPr>
          <w:p w14:paraId="3FD484BF" w14:textId="4AD8CBEA" w:rsidR="00875108" w:rsidRPr="00F1562C" w:rsidRDefault="00875108" w:rsidP="002D1F39">
            <w:pPr>
              <w:pStyle w:val="NICETableText"/>
              <w:jc w:val="right"/>
              <w:rPr>
                <w:sz w:val="18"/>
                <w:szCs w:val="18"/>
              </w:rPr>
            </w:pPr>
            <w:r w:rsidRPr="00F1562C">
              <w:rPr>
                <w:sz w:val="18"/>
                <w:szCs w:val="18"/>
              </w:rPr>
              <w:t>1 (0.3)</w:t>
            </w:r>
          </w:p>
        </w:tc>
      </w:tr>
      <w:tr w:rsidR="00875108" w:rsidRPr="00F1562C" w14:paraId="7CD68D22" w14:textId="77777777" w:rsidTr="00473A5F">
        <w:tc>
          <w:tcPr>
            <w:tcW w:w="4531" w:type="dxa"/>
          </w:tcPr>
          <w:p w14:paraId="1F527F6C" w14:textId="087B8199" w:rsidR="00875108" w:rsidRPr="00F1562C" w:rsidRDefault="00875108" w:rsidP="000042E0">
            <w:pPr>
              <w:pStyle w:val="NICETableBullet1"/>
              <w:rPr>
                <w:sz w:val="18"/>
                <w:szCs w:val="18"/>
              </w:rPr>
            </w:pPr>
            <w:r w:rsidRPr="00F1562C">
              <w:rPr>
                <w:sz w:val="18"/>
                <w:szCs w:val="18"/>
              </w:rPr>
              <w:t>Vulvovaginal pruritus</w:t>
            </w:r>
          </w:p>
        </w:tc>
        <w:tc>
          <w:tcPr>
            <w:tcW w:w="2410" w:type="dxa"/>
          </w:tcPr>
          <w:p w14:paraId="3AEF106D" w14:textId="7A13A01A" w:rsidR="00875108" w:rsidRPr="00F1562C" w:rsidRDefault="00875108" w:rsidP="002D1F39">
            <w:pPr>
              <w:pStyle w:val="NICETableText"/>
              <w:jc w:val="right"/>
              <w:rPr>
                <w:sz w:val="18"/>
                <w:szCs w:val="18"/>
              </w:rPr>
            </w:pPr>
            <w:r w:rsidRPr="00F1562C">
              <w:rPr>
                <w:sz w:val="18"/>
                <w:szCs w:val="18"/>
              </w:rPr>
              <w:t>0</w:t>
            </w:r>
          </w:p>
        </w:tc>
        <w:tc>
          <w:tcPr>
            <w:tcW w:w="2076" w:type="dxa"/>
          </w:tcPr>
          <w:p w14:paraId="0055F64D" w14:textId="5DF20C51" w:rsidR="00875108" w:rsidRPr="00F1562C" w:rsidRDefault="00875108" w:rsidP="002D1F39">
            <w:pPr>
              <w:pStyle w:val="NICETableText"/>
              <w:jc w:val="right"/>
              <w:rPr>
                <w:sz w:val="18"/>
                <w:szCs w:val="18"/>
              </w:rPr>
            </w:pPr>
            <w:r w:rsidRPr="00F1562C">
              <w:rPr>
                <w:sz w:val="18"/>
                <w:szCs w:val="18"/>
              </w:rPr>
              <w:t>1 (0.3)</w:t>
            </w:r>
          </w:p>
        </w:tc>
      </w:tr>
      <w:tr w:rsidR="00875108" w:rsidRPr="00F1562C" w14:paraId="0509A202" w14:textId="77777777" w:rsidTr="00473A5F">
        <w:tc>
          <w:tcPr>
            <w:tcW w:w="4531" w:type="dxa"/>
          </w:tcPr>
          <w:p w14:paraId="4DF15527" w14:textId="74CC525C" w:rsidR="00875108" w:rsidRPr="00F1562C" w:rsidRDefault="00875108" w:rsidP="00875108">
            <w:pPr>
              <w:pStyle w:val="NICETableText"/>
              <w:rPr>
                <w:sz w:val="18"/>
                <w:szCs w:val="18"/>
              </w:rPr>
            </w:pPr>
            <w:r w:rsidRPr="00F1562C">
              <w:rPr>
                <w:sz w:val="18"/>
                <w:szCs w:val="18"/>
              </w:rPr>
              <w:t>Respiratory, thoracic and mediastinal disorders</w:t>
            </w:r>
          </w:p>
        </w:tc>
        <w:tc>
          <w:tcPr>
            <w:tcW w:w="2410" w:type="dxa"/>
          </w:tcPr>
          <w:p w14:paraId="3E5C8E83" w14:textId="29CF5778" w:rsidR="00875108" w:rsidRPr="00F1562C" w:rsidRDefault="00875108" w:rsidP="002D1F39">
            <w:pPr>
              <w:pStyle w:val="NICETableText"/>
              <w:jc w:val="right"/>
              <w:rPr>
                <w:sz w:val="18"/>
                <w:szCs w:val="18"/>
              </w:rPr>
            </w:pPr>
            <w:r w:rsidRPr="00F1562C">
              <w:rPr>
                <w:sz w:val="18"/>
                <w:szCs w:val="18"/>
              </w:rPr>
              <w:t>3 (0.5)</w:t>
            </w:r>
          </w:p>
        </w:tc>
        <w:tc>
          <w:tcPr>
            <w:tcW w:w="2076" w:type="dxa"/>
          </w:tcPr>
          <w:p w14:paraId="7FD40D28" w14:textId="125B5A7B" w:rsidR="00875108" w:rsidRPr="00F1562C" w:rsidRDefault="00875108" w:rsidP="002D1F39">
            <w:pPr>
              <w:pStyle w:val="NICETableText"/>
              <w:jc w:val="right"/>
              <w:rPr>
                <w:sz w:val="18"/>
                <w:szCs w:val="18"/>
              </w:rPr>
            </w:pPr>
            <w:r w:rsidRPr="00F1562C">
              <w:rPr>
                <w:sz w:val="18"/>
                <w:szCs w:val="18"/>
              </w:rPr>
              <w:t>1 (0.3)</w:t>
            </w:r>
          </w:p>
        </w:tc>
      </w:tr>
      <w:tr w:rsidR="00875108" w:rsidRPr="00F1562C" w14:paraId="1CC84A61" w14:textId="77777777" w:rsidTr="00473A5F">
        <w:tc>
          <w:tcPr>
            <w:tcW w:w="4531" w:type="dxa"/>
          </w:tcPr>
          <w:p w14:paraId="5D98DE8C" w14:textId="32AFF9B2" w:rsidR="00875108" w:rsidRPr="00F1562C" w:rsidRDefault="00875108" w:rsidP="000042E0">
            <w:pPr>
              <w:pStyle w:val="NICETableBullet1"/>
              <w:rPr>
                <w:sz w:val="18"/>
                <w:szCs w:val="18"/>
              </w:rPr>
            </w:pPr>
            <w:r w:rsidRPr="00F1562C">
              <w:rPr>
                <w:sz w:val="18"/>
                <w:szCs w:val="18"/>
              </w:rPr>
              <w:t>Pleural effusion</w:t>
            </w:r>
          </w:p>
        </w:tc>
        <w:tc>
          <w:tcPr>
            <w:tcW w:w="2410" w:type="dxa"/>
          </w:tcPr>
          <w:p w14:paraId="4C9E8710" w14:textId="55AAE9E3" w:rsidR="00875108" w:rsidRPr="00F1562C" w:rsidRDefault="00875108" w:rsidP="002D1F39">
            <w:pPr>
              <w:pStyle w:val="NICETableText"/>
              <w:jc w:val="right"/>
              <w:rPr>
                <w:sz w:val="18"/>
                <w:szCs w:val="18"/>
              </w:rPr>
            </w:pPr>
            <w:r w:rsidRPr="00F1562C">
              <w:rPr>
                <w:sz w:val="18"/>
                <w:szCs w:val="18"/>
              </w:rPr>
              <w:t>2 (0.4)</w:t>
            </w:r>
          </w:p>
        </w:tc>
        <w:tc>
          <w:tcPr>
            <w:tcW w:w="2076" w:type="dxa"/>
          </w:tcPr>
          <w:p w14:paraId="78B0415B" w14:textId="18DB9511" w:rsidR="00875108" w:rsidRPr="00F1562C" w:rsidRDefault="00875108" w:rsidP="002D1F39">
            <w:pPr>
              <w:pStyle w:val="NICETableText"/>
              <w:jc w:val="right"/>
              <w:rPr>
                <w:sz w:val="18"/>
                <w:szCs w:val="18"/>
              </w:rPr>
            </w:pPr>
            <w:r w:rsidRPr="00F1562C">
              <w:rPr>
                <w:sz w:val="18"/>
                <w:szCs w:val="18"/>
              </w:rPr>
              <w:t>0</w:t>
            </w:r>
          </w:p>
        </w:tc>
      </w:tr>
      <w:tr w:rsidR="00252894" w:rsidRPr="00F1562C" w14:paraId="28F5ED9E" w14:textId="77777777" w:rsidTr="00473A5F">
        <w:tc>
          <w:tcPr>
            <w:tcW w:w="4531" w:type="dxa"/>
          </w:tcPr>
          <w:p w14:paraId="4ADA2AB4" w14:textId="67CA597F" w:rsidR="00252894" w:rsidRPr="00F1562C" w:rsidRDefault="00252894" w:rsidP="00252894">
            <w:pPr>
              <w:pStyle w:val="NICETableBullet1"/>
              <w:rPr>
                <w:sz w:val="18"/>
                <w:szCs w:val="18"/>
              </w:rPr>
            </w:pPr>
            <w:r w:rsidRPr="00F1562C">
              <w:rPr>
                <w:sz w:val="18"/>
                <w:szCs w:val="18"/>
              </w:rPr>
              <w:t>Acute respiratory failure</w:t>
            </w:r>
          </w:p>
        </w:tc>
        <w:tc>
          <w:tcPr>
            <w:tcW w:w="2410" w:type="dxa"/>
          </w:tcPr>
          <w:p w14:paraId="2EA50F76" w14:textId="5042A428" w:rsidR="00252894" w:rsidRPr="00F1562C" w:rsidRDefault="00252894" w:rsidP="002D1F39">
            <w:pPr>
              <w:pStyle w:val="NICETableText"/>
              <w:jc w:val="right"/>
              <w:rPr>
                <w:sz w:val="18"/>
                <w:szCs w:val="18"/>
              </w:rPr>
            </w:pPr>
            <w:r w:rsidRPr="00F1562C">
              <w:rPr>
                <w:sz w:val="18"/>
                <w:szCs w:val="18"/>
              </w:rPr>
              <w:t>1 (0.2)</w:t>
            </w:r>
          </w:p>
        </w:tc>
        <w:tc>
          <w:tcPr>
            <w:tcW w:w="2076" w:type="dxa"/>
          </w:tcPr>
          <w:p w14:paraId="0D4EF411" w14:textId="27A07237" w:rsidR="00252894" w:rsidRPr="00F1562C" w:rsidRDefault="00252894" w:rsidP="002D1F39">
            <w:pPr>
              <w:pStyle w:val="NICETableText"/>
              <w:jc w:val="right"/>
              <w:rPr>
                <w:sz w:val="18"/>
                <w:szCs w:val="18"/>
              </w:rPr>
            </w:pPr>
            <w:r w:rsidRPr="00F1562C">
              <w:rPr>
                <w:sz w:val="18"/>
                <w:szCs w:val="18"/>
              </w:rPr>
              <w:t>0</w:t>
            </w:r>
          </w:p>
        </w:tc>
      </w:tr>
      <w:tr w:rsidR="00252894" w:rsidRPr="00F1562C" w14:paraId="61A0FEEE" w14:textId="77777777" w:rsidTr="00473A5F">
        <w:tc>
          <w:tcPr>
            <w:tcW w:w="4531" w:type="dxa"/>
          </w:tcPr>
          <w:p w14:paraId="7DA99E23" w14:textId="00DD4FB0" w:rsidR="00252894" w:rsidRPr="00F1562C" w:rsidRDefault="00252894" w:rsidP="00252894">
            <w:pPr>
              <w:pStyle w:val="NICETableBullet1"/>
              <w:rPr>
                <w:sz w:val="18"/>
                <w:szCs w:val="18"/>
              </w:rPr>
            </w:pPr>
            <w:r w:rsidRPr="00F1562C">
              <w:rPr>
                <w:sz w:val="18"/>
                <w:szCs w:val="18"/>
              </w:rPr>
              <w:t>Asthma</w:t>
            </w:r>
          </w:p>
        </w:tc>
        <w:tc>
          <w:tcPr>
            <w:tcW w:w="2410" w:type="dxa"/>
          </w:tcPr>
          <w:p w14:paraId="6F249973" w14:textId="514A8018" w:rsidR="00252894" w:rsidRPr="00F1562C" w:rsidRDefault="00252894" w:rsidP="002D1F39">
            <w:pPr>
              <w:pStyle w:val="NICETableText"/>
              <w:jc w:val="right"/>
              <w:rPr>
                <w:sz w:val="18"/>
                <w:szCs w:val="18"/>
              </w:rPr>
            </w:pPr>
            <w:r w:rsidRPr="00F1562C">
              <w:rPr>
                <w:sz w:val="18"/>
                <w:szCs w:val="18"/>
              </w:rPr>
              <w:t>1 (0.2)</w:t>
            </w:r>
          </w:p>
        </w:tc>
        <w:tc>
          <w:tcPr>
            <w:tcW w:w="2076" w:type="dxa"/>
          </w:tcPr>
          <w:p w14:paraId="6A1FD0FA" w14:textId="322109F0" w:rsidR="00252894" w:rsidRPr="00F1562C" w:rsidRDefault="00252894" w:rsidP="002D1F39">
            <w:pPr>
              <w:pStyle w:val="NICETableText"/>
              <w:jc w:val="right"/>
              <w:rPr>
                <w:sz w:val="18"/>
                <w:szCs w:val="18"/>
              </w:rPr>
            </w:pPr>
            <w:r w:rsidRPr="00F1562C">
              <w:rPr>
                <w:sz w:val="18"/>
                <w:szCs w:val="18"/>
              </w:rPr>
              <w:t>0</w:t>
            </w:r>
          </w:p>
        </w:tc>
      </w:tr>
      <w:tr w:rsidR="00252894" w:rsidRPr="00F1562C" w14:paraId="4686789E" w14:textId="77777777" w:rsidTr="00473A5F">
        <w:tc>
          <w:tcPr>
            <w:tcW w:w="4531" w:type="dxa"/>
          </w:tcPr>
          <w:p w14:paraId="7860D0D1" w14:textId="6EB14F1F" w:rsidR="00252894" w:rsidRPr="00F1562C" w:rsidRDefault="00252894" w:rsidP="00252894">
            <w:pPr>
              <w:pStyle w:val="NICETableBullet1"/>
              <w:rPr>
                <w:sz w:val="18"/>
                <w:szCs w:val="18"/>
              </w:rPr>
            </w:pPr>
            <w:r w:rsidRPr="00F1562C">
              <w:rPr>
                <w:sz w:val="18"/>
                <w:szCs w:val="18"/>
              </w:rPr>
              <w:t>Respiratory arrest</w:t>
            </w:r>
          </w:p>
        </w:tc>
        <w:tc>
          <w:tcPr>
            <w:tcW w:w="2410" w:type="dxa"/>
          </w:tcPr>
          <w:p w14:paraId="3537D265" w14:textId="38870146" w:rsidR="00252894" w:rsidRPr="00F1562C" w:rsidRDefault="00252894" w:rsidP="002D1F39">
            <w:pPr>
              <w:pStyle w:val="NICETableText"/>
              <w:jc w:val="right"/>
              <w:rPr>
                <w:sz w:val="18"/>
                <w:szCs w:val="18"/>
              </w:rPr>
            </w:pPr>
            <w:r w:rsidRPr="00F1562C">
              <w:rPr>
                <w:sz w:val="18"/>
                <w:szCs w:val="18"/>
              </w:rPr>
              <w:t>0</w:t>
            </w:r>
          </w:p>
        </w:tc>
        <w:tc>
          <w:tcPr>
            <w:tcW w:w="2076" w:type="dxa"/>
          </w:tcPr>
          <w:p w14:paraId="398F38E5" w14:textId="2E48A00A" w:rsidR="00252894" w:rsidRPr="00F1562C" w:rsidRDefault="00252894" w:rsidP="002D1F39">
            <w:pPr>
              <w:pStyle w:val="NICETableText"/>
              <w:jc w:val="right"/>
              <w:rPr>
                <w:sz w:val="18"/>
                <w:szCs w:val="18"/>
              </w:rPr>
            </w:pPr>
            <w:r w:rsidRPr="00F1562C">
              <w:rPr>
                <w:sz w:val="18"/>
                <w:szCs w:val="18"/>
              </w:rPr>
              <w:t>1 (0.3)</w:t>
            </w:r>
          </w:p>
        </w:tc>
      </w:tr>
      <w:tr w:rsidR="00252894" w:rsidRPr="00F1562C" w14:paraId="5E888FF0" w14:textId="77777777" w:rsidTr="00473A5F">
        <w:tc>
          <w:tcPr>
            <w:tcW w:w="4531" w:type="dxa"/>
          </w:tcPr>
          <w:p w14:paraId="2FCE0D8E" w14:textId="7455BAD8" w:rsidR="00252894" w:rsidRPr="00F1562C" w:rsidRDefault="00252894" w:rsidP="00252894">
            <w:pPr>
              <w:pStyle w:val="NICETableText"/>
              <w:rPr>
                <w:sz w:val="18"/>
                <w:szCs w:val="18"/>
              </w:rPr>
            </w:pPr>
            <w:r w:rsidRPr="00F1562C">
              <w:rPr>
                <w:sz w:val="18"/>
                <w:szCs w:val="18"/>
              </w:rPr>
              <w:t>Skin and subcutaneous tissue disorders</w:t>
            </w:r>
          </w:p>
        </w:tc>
        <w:tc>
          <w:tcPr>
            <w:tcW w:w="2410" w:type="dxa"/>
          </w:tcPr>
          <w:p w14:paraId="0EEAD75B" w14:textId="33306FA8" w:rsidR="00252894" w:rsidRPr="00F1562C" w:rsidRDefault="00252894" w:rsidP="002D1F39">
            <w:pPr>
              <w:pStyle w:val="NICETableText"/>
              <w:jc w:val="right"/>
              <w:rPr>
                <w:sz w:val="18"/>
                <w:szCs w:val="18"/>
              </w:rPr>
            </w:pPr>
            <w:r w:rsidRPr="00F1562C">
              <w:rPr>
                <w:sz w:val="18"/>
                <w:szCs w:val="18"/>
              </w:rPr>
              <w:t>7 (1.3)</w:t>
            </w:r>
          </w:p>
        </w:tc>
        <w:tc>
          <w:tcPr>
            <w:tcW w:w="2076" w:type="dxa"/>
          </w:tcPr>
          <w:p w14:paraId="62547E92" w14:textId="64385992" w:rsidR="00252894" w:rsidRPr="00F1562C" w:rsidRDefault="00252894" w:rsidP="002D1F39">
            <w:pPr>
              <w:pStyle w:val="NICETableText"/>
              <w:jc w:val="right"/>
              <w:rPr>
                <w:sz w:val="18"/>
                <w:szCs w:val="18"/>
              </w:rPr>
            </w:pPr>
            <w:r w:rsidRPr="00F1562C">
              <w:rPr>
                <w:sz w:val="18"/>
                <w:szCs w:val="18"/>
              </w:rPr>
              <w:t>1 (0.3)</w:t>
            </w:r>
          </w:p>
        </w:tc>
      </w:tr>
      <w:tr w:rsidR="00252894" w:rsidRPr="00F1562C" w14:paraId="4C617828" w14:textId="77777777" w:rsidTr="00473A5F">
        <w:tc>
          <w:tcPr>
            <w:tcW w:w="4531" w:type="dxa"/>
          </w:tcPr>
          <w:p w14:paraId="120EEAC7" w14:textId="0D9071F8" w:rsidR="00252894" w:rsidRPr="00F1562C" w:rsidRDefault="00252894" w:rsidP="00252894">
            <w:pPr>
              <w:pStyle w:val="NICETableBullet1"/>
              <w:rPr>
                <w:sz w:val="18"/>
                <w:szCs w:val="18"/>
              </w:rPr>
            </w:pPr>
            <w:r w:rsidRPr="00F1562C">
              <w:rPr>
                <w:sz w:val="18"/>
                <w:szCs w:val="18"/>
              </w:rPr>
              <w:t>Rash</w:t>
            </w:r>
          </w:p>
        </w:tc>
        <w:tc>
          <w:tcPr>
            <w:tcW w:w="2410" w:type="dxa"/>
          </w:tcPr>
          <w:p w14:paraId="61518080" w14:textId="60D11233" w:rsidR="00252894" w:rsidRPr="00F1562C" w:rsidRDefault="00252894" w:rsidP="002D1F39">
            <w:pPr>
              <w:pStyle w:val="NICETableText"/>
              <w:jc w:val="right"/>
              <w:rPr>
                <w:sz w:val="18"/>
                <w:szCs w:val="18"/>
              </w:rPr>
            </w:pPr>
            <w:r w:rsidRPr="00F1562C">
              <w:rPr>
                <w:sz w:val="18"/>
                <w:szCs w:val="18"/>
              </w:rPr>
              <w:t>2 (0.4)</w:t>
            </w:r>
          </w:p>
        </w:tc>
        <w:tc>
          <w:tcPr>
            <w:tcW w:w="2076" w:type="dxa"/>
          </w:tcPr>
          <w:p w14:paraId="0EBB8EC9" w14:textId="4FB41866" w:rsidR="00252894" w:rsidRPr="00F1562C" w:rsidRDefault="00252894" w:rsidP="002D1F39">
            <w:pPr>
              <w:pStyle w:val="NICETableText"/>
              <w:jc w:val="right"/>
              <w:rPr>
                <w:sz w:val="18"/>
                <w:szCs w:val="18"/>
              </w:rPr>
            </w:pPr>
            <w:r w:rsidRPr="00F1562C">
              <w:rPr>
                <w:sz w:val="18"/>
                <w:szCs w:val="18"/>
              </w:rPr>
              <w:t>0</w:t>
            </w:r>
          </w:p>
        </w:tc>
      </w:tr>
      <w:tr w:rsidR="00252894" w:rsidRPr="00F1562C" w14:paraId="291C2B59" w14:textId="77777777" w:rsidTr="00473A5F">
        <w:tc>
          <w:tcPr>
            <w:tcW w:w="4531" w:type="dxa"/>
          </w:tcPr>
          <w:p w14:paraId="525DE58A" w14:textId="48280C2A" w:rsidR="00252894" w:rsidRPr="00F1562C" w:rsidRDefault="00252894" w:rsidP="00252894">
            <w:pPr>
              <w:pStyle w:val="NICETableBullet1"/>
              <w:rPr>
                <w:sz w:val="18"/>
                <w:szCs w:val="18"/>
              </w:rPr>
            </w:pPr>
            <w:r w:rsidRPr="00F1562C">
              <w:rPr>
                <w:sz w:val="18"/>
                <w:szCs w:val="18"/>
              </w:rPr>
              <w:t>Pruritus</w:t>
            </w:r>
          </w:p>
        </w:tc>
        <w:tc>
          <w:tcPr>
            <w:tcW w:w="2410" w:type="dxa"/>
          </w:tcPr>
          <w:p w14:paraId="773BB79F" w14:textId="4B18F425" w:rsidR="00252894" w:rsidRPr="00F1562C" w:rsidRDefault="00252894" w:rsidP="002D1F39">
            <w:pPr>
              <w:pStyle w:val="NICETableText"/>
              <w:jc w:val="right"/>
              <w:rPr>
                <w:sz w:val="18"/>
                <w:szCs w:val="18"/>
              </w:rPr>
            </w:pPr>
            <w:r w:rsidRPr="00F1562C">
              <w:rPr>
                <w:sz w:val="18"/>
                <w:szCs w:val="18"/>
              </w:rPr>
              <w:t>1 (0.2)</w:t>
            </w:r>
          </w:p>
        </w:tc>
        <w:tc>
          <w:tcPr>
            <w:tcW w:w="2076" w:type="dxa"/>
          </w:tcPr>
          <w:p w14:paraId="49003C75" w14:textId="175B0949" w:rsidR="00252894" w:rsidRPr="00F1562C" w:rsidRDefault="00252894" w:rsidP="002D1F39">
            <w:pPr>
              <w:pStyle w:val="NICETableText"/>
              <w:jc w:val="right"/>
              <w:rPr>
                <w:sz w:val="18"/>
                <w:szCs w:val="18"/>
              </w:rPr>
            </w:pPr>
            <w:r w:rsidRPr="00F1562C">
              <w:rPr>
                <w:sz w:val="18"/>
                <w:szCs w:val="18"/>
              </w:rPr>
              <w:t>1 (0.3)</w:t>
            </w:r>
          </w:p>
        </w:tc>
      </w:tr>
      <w:tr w:rsidR="00252894" w:rsidRPr="00F1562C" w14:paraId="34D9E5C8" w14:textId="77777777" w:rsidTr="00473A5F">
        <w:tc>
          <w:tcPr>
            <w:tcW w:w="4531" w:type="dxa"/>
          </w:tcPr>
          <w:p w14:paraId="38B7BCD0" w14:textId="4FC66263" w:rsidR="00252894" w:rsidRPr="00F1562C" w:rsidRDefault="00252894" w:rsidP="00252894">
            <w:pPr>
              <w:pStyle w:val="NICETableBullet1"/>
              <w:rPr>
                <w:sz w:val="18"/>
                <w:szCs w:val="18"/>
              </w:rPr>
            </w:pPr>
            <w:r w:rsidRPr="00F1562C">
              <w:rPr>
                <w:sz w:val="18"/>
                <w:szCs w:val="18"/>
              </w:rPr>
              <w:t>Drug eruption</w:t>
            </w:r>
          </w:p>
        </w:tc>
        <w:tc>
          <w:tcPr>
            <w:tcW w:w="2410" w:type="dxa"/>
          </w:tcPr>
          <w:p w14:paraId="7BD35C56" w14:textId="1A7FE0D5" w:rsidR="00252894" w:rsidRPr="00F1562C" w:rsidRDefault="00252894" w:rsidP="002D1F39">
            <w:pPr>
              <w:pStyle w:val="NICETableText"/>
              <w:jc w:val="right"/>
              <w:rPr>
                <w:sz w:val="18"/>
                <w:szCs w:val="18"/>
              </w:rPr>
            </w:pPr>
            <w:r w:rsidRPr="00F1562C">
              <w:rPr>
                <w:sz w:val="18"/>
                <w:szCs w:val="18"/>
              </w:rPr>
              <w:t>1 (0.2)</w:t>
            </w:r>
          </w:p>
        </w:tc>
        <w:tc>
          <w:tcPr>
            <w:tcW w:w="2076" w:type="dxa"/>
          </w:tcPr>
          <w:p w14:paraId="768A5B35" w14:textId="36E0FE68" w:rsidR="00252894" w:rsidRPr="00F1562C" w:rsidRDefault="00252894" w:rsidP="002D1F39">
            <w:pPr>
              <w:pStyle w:val="NICETableText"/>
              <w:jc w:val="right"/>
              <w:rPr>
                <w:sz w:val="18"/>
                <w:szCs w:val="18"/>
              </w:rPr>
            </w:pPr>
            <w:r w:rsidRPr="00F1562C">
              <w:rPr>
                <w:sz w:val="18"/>
                <w:szCs w:val="18"/>
              </w:rPr>
              <w:t>0</w:t>
            </w:r>
          </w:p>
        </w:tc>
      </w:tr>
      <w:tr w:rsidR="00252894" w:rsidRPr="00F1562C" w14:paraId="093E9210" w14:textId="77777777" w:rsidTr="00473A5F">
        <w:tc>
          <w:tcPr>
            <w:tcW w:w="4531" w:type="dxa"/>
          </w:tcPr>
          <w:p w14:paraId="2651084B" w14:textId="5196E0C2" w:rsidR="00252894" w:rsidRPr="00F1562C" w:rsidRDefault="00252894" w:rsidP="00252894">
            <w:pPr>
              <w:pStyle w:val="NICETableBullet1"/>
              <w:rPr>
                <w:sz w:val="18"/>
                <w:szCs w:val="18"/>
              </w:rPr>
            </w:pPr>
            <w:r w:rsidRPr="00F1562C">
              <w:rPr>
                <w:sz w:val="18"/>
                <w:szCs w:val="18"/>
              </w:rPr>
              <w:t>Erythema</w:t>
            </w:r>
          </w:p>
        </w:tc>
        <w:tc>
          <w:tcPr>
            <w:tcW w:w="2410" w:type="dxa"/>
          </w:tcPr>
          <w:p w14:paraId="0DB7E889" w14:textId="708CAA01" w:rsidR="00252894" w:rsidRPr="00F1562C" w:rsidRDefault="00252894" w:rsidP="002D1F39">
            <w:pPr>
              <w:pStyle w:val="NICETableText"/>
              <w:jc w:val="right"/>
              <w:rPr>
                <w:sz w:val="18"/>
                <w:szCs w:val="18"/>
              </w:rPr>
            </w:pPr>
            <w:r w:rsidRPr="00F1562C">
              <w:rPr>
                <w:sz w:val="18"/>
                <w:szCs w:val="18"/>
              </w:rPr>
              <w:t>1 (0.2)</w:t>
            </w:r>
          </w:p>
        </w:tc>
        <w:tc>
          <w:tcPr>
            <w:tcW w:w="2076" w:type="dxa"/>
          </w:tcPr>
          <w:p w14:paraId="63608797" w14:textId="5F62DA7A" w:rsidR="00252894" w:rsidRPr="00F1562C" w:rsidRDefault="00252894" w:rsidP="002D1F39">
            <w:pPr>
              <w:pStyle w:val="NICETableText"/>
              <w:jc w:val="right"/>
              <w:rPr>
                <w:sz w:val="18"/>
                <w:szCs w:val="18"/>
              </w:rPr>
            </w:pPr>
            <w:r w:rsidRPr="00F1562C">
              <w:rPr>
                <w:sz w:val="18"/>
                <w:szCs w:val="18"/>
              </w:rPr>
              <w:t>0</w:t>
            </w:r>
          </w:p>
        </w:tc>
      </w:tr>
      <w:tr w:rsidR="00252894" w:rsidRPr="00F1562C" w14:paraId="5914E2E7" w14:textId="77777777" w:rsidTr="00473A5F">
        <w:tc>
          <w:tcPr>
            <w:tcW w:w="4531" w:type="dxa"/>
          </w:tcPr>
          <w:p w14:paraId="407619FF" w14:textId="0B12D981" w:rsidR="00252894" w:rsidRPr="00F1562C" w:rsidRDefault="00252894" w:rsidP="00252894">
            <w:pPr>
              <w:pStyle w:val="NICETableBullet1"/>
              <w:rPr>
                <w:sz w:val="18"/>
                <w:szCs w:val="18"/>
              </w:rPr>
            </w:pPr>
            <w:r w:rsidRPr="00F1562C">
              <w:rPr>
                <w:sz w:val="18"/>
                <w:szCs w:val="18"/>
              </w:rPr>
              <w:t>Palmar erythema</w:t>
            </w:r>
          </w:p>
        </w:tc>
        <w:tc>
          <w:tcPr>
            <w:tcW w:w="2410" w:type="dxa"/>
          </w:tcPr>
          <w:p w14:paraId="0DD02F98" w14:textId="6E646CBC" w:rsidR="00252894" w:rsidRPr="00F1562C" w:rsidRDefault="00252894" w:rsidP="002D1F39">
            <w:pPr>
              <w:pStyle w:val="NICETableText"/>
              <w:jc w:val="right"/>
              <w:rPr>
                <w:sz w:val="18"/>
                <w:szCs w:val="18"/>
              </w:rPr>
            </w:pPr>
            <w:r w:rsidRPr="00F1562C">
              <w:rPr>
                <w:sz w:val="18"/>
                <w:szCs w:val="18"/>
              </w:rPr>
              <w:t>1 (0.2)</w:t>
            </w:r>
          </w:p>
        </w:tc>
        <w:tc>
          <w:tcPr>
            <w:tcW w:w="2076" w:type="dxa"/>
          </w:tcPr>
          <w:p w14:paraId="06BE9989" w14:textId="1DAC5026" w:rsidR="00252894" w:rsidRPr="00F1562C" w:rsidRDefault="00252894" w:rsidP="002D1F39">
            <w:pPr>
              <w:pStyle w:val="NICETableText"/>
              <w:jc w:val="right"/>
              <w:rPr>
                <w:sz w:val="18"/>
                <w:szCs w:val="18"/>
              </w:rPr>
            </w:pPr>
            <w:r w:rsidRPr="00F1562C">
              <w:rPr>
                <w:sz w:val="18"/>
                <w:szCs w:val="18"/>
              </w:rPr>
              <w:t>0</w:t>
            </w:r>
          </w:p>
        </w:tc>
      </w:tr>
      <w:tr w:rsidR="00252894" w:rsidRPr="00F1562C" w14:paraId="3BED2603" w14:textId="77777777" w:rsidTr="00473A5F">
        <w:tc>
          <w:tcPr>
            <w:tcW w:w="4531" w:type="dxa"/>
          </w:tcPr>
          <w:p w14:paraId="1151925C" w14:textId="244CB773" w:rsidR="00252894" w:rsidRPr="00F1562C" w:rsidRDefault="00252894" w:rsidP="00252894">
            <w:pPr>
              <w:pStyle w:val="NICETableBullet1"/>
              <w:rPr>
                <w:sz w:val="18"/>
                <w:szCs w:val="18"/>
              </w:rPr>
            </w:pPr>
            <w:r w:rsidRPr="00F1562C">
              <w:rPr>
                <w:sz w:val="18"/>
                <w:szCs w:val="18"/>
              </w:rPr>
              <w:t>Rash maculo-papular</w:t>
            </w:r>
          </w:p>
        </w:tc>
        <w:tc>
          <w:tcPr>
            <w:tcW w:w="2410" w:type="dxa"/>
          </w:tcPr>
          <w:p w14:paraId="0168901E" w14:textId="768B9259" w:rsidR="00252894" w:rsidRPr="00F1562C" w:rsidRDefault="00252894" w:rsidP="002D1F39">
            <w:pPr>
              <w:pStyle w:val="NICETableText"/>
              <w:jc w:val="right"/>
              <w:rPr>
                <w:sz w:val="18"/>
                <w:szCs w:val="18"/>
              </w:rPr>
            </w:pPr>
            <w:r w:rsidRPr="00F1562C">
              <w:rPr>
                <w:sz w:val="18"/>
                <w:szCs w:val="18"/>
              </w:rPr>
              <w:t>1 (0.2)</w:t>
            </w:r>
          </w:p>
        </w:tc>
        <w:tc>
          <w:tcPr>
            <w:tcW w:w="2076" w:type="dxa"/>
          </w:tcPr>
          <w:p w14:paraId="236D8752" w14:textId="637A6AA6" w:rsidR="00252894" w:rsidRPr="00F1562C" w:rsidRDefault="00252894" w:rsidP="002D1F39">
            <w:pPr>
              <w:pStyle w:val="NICETableText"/>
              <w:jc w:val="right"/>
              <w:rPr>
                <w:sz w:val="18"/>
                <w:szCs w:val="18"/>
              </w:rPr>
            </w:pPr>
            <w:r w:rsidRPr="00F1562C">
              <w:rPr>
                <w:sz w:val="18"/>
                <w:szCs w:val="18"/>
              </w:rPr>
              <w:t>0</w:t>
            </w:r>
          </w:p>
        </w:tc>
      </w:tr>
      <w:tr w:rsidR="00252894" w:rsidRPr="00F1562C" w14:paraId="4D958B80" w14:textId="77777777" w:rsidTr="00473A5F">
        <w:tc>
          <w:tcPr>
            <w:tcW w:w="4531" w:type="dxa"/>
          </w:tcPr>
          <w:p w14:paraId="524B66C7" w14:textId="3775D69C" w:rsidR="00252894" w:rsidRPr="00F1562C" w:rsidRDefault="00252894" w:rsidP="00252894">
            <w:pPr>
              <w:pStyle w:val="NICETableText"/>
              <w:rPr>
                <w:sz w:val="18"/>
                <w:szCs w:val="18"/>
              </w:rPr>
            </w:pPr>
            <w:r w:rsidRPr="00F1562C">
              <w:rPr>
                <w:sz w:val="18"/>
                <w:szCs w:val="18"/>
              </w:rPr>
              <w:t>Vascular disorders</w:t>
            </w:r>
          </w:p>
        </w:tc>
        <w:tc>
          <w:tcPr>
            <w:tcW w:w="2410" w:type="dxa"/>
          </w:tcPr>
          <w:p w14:paraId="31B2CEBD" w14:textId="6A5A4821" w:rsidR="00252894" w:rsidRPr="00F1562C" w:rsidRDefault="00252894" w:rsidP="002D1F39">
            <w:pPr>
              <w:pStyle w:val="NICETableText"/>
              <w:jc w:val="right"/>
              <w:rPr>
                <w:sz w:val="18"/>
                <w:szCs w:val="18"/>
              </w:rPr>
            </w:pPr>
            <w:r w:rsidRPr="00F1562C">
              <w:rPr>
                <w:sz w:val="18"/>
                <w:szCs w:val="18"/>
              </w:rPr>
              <w:t>1 (0.2)</w:t>
            </w:r>
          </w:p>
        </w:tc>
        <w:tc>
          <w:tcPr>
            <w:tcW w:w="2076" w:type="dxa"/>
          </w:tcPr>
          <w:p w14:paraId="33B1F876" w14:textId="248E146C" w:rsidR="00252894" w:rsidRPr="00F1562C" w:rsidRDefault="00252894" w:rsidP="002D1F39">
            <w:pPr>
              <w:pStyle w:val="NICETableText"/>
              <w:jc w:val="right"/>
              <w:rPr>
                <w:sz w:val="18"/>
                <w:szCs w:val="18"/>
              </w:rPr>
            </w:pPr>
            <w:r w:rsidRPr="00F1562C">
              <w:rPr>
                <w:sz w:val="18"/>
                <w:szCs w:val="18"/>
              </w:rPr>
              <w:t>0</w:t>
            </w:r>
          </w:p>
        </w:tc>
      </w:tr>
      <w:tr w:rsidR="00252894" w:rsidRPr="00F1562C" w14:paraId="407CFFC9" w14:textId="77777777" w:rsidTr="00473A5F">
        <w:tc>
          <w:tcPr>
            <w:tcW w:w="4531" w:type="dxa"/>
          </w:tcPr>
          <w:p w14:paraId="7D159606" w14:textId="2DC5335B" w:rsidR="00252894" w:rsidRPr="00F1562C" w:rsidRDefault="00252894" w:rsidP="00252894">
            <w:pPr>
              <w:pStyle w:val="NICETableBullet1"/>
              <w:rPr>
                <w:sz w:val="18"/>
                <w:szCs w:val="18"/>
              </w:rPr>
            </w:pPr>
            <w:r w:rsidRPr="00F1562C">
              <w:rPr>
                <w:sz w:val="18"/>
                <w:szCs w:val="18"/>
              </w:rPr>
              <w:lastRenderedPageBreak/>
              <w:t>Hypertension</w:t>
            </w:r>
          </w:p>
        </w:tc>
        <w:tc>
          <w:tcPr>
            <w:tcW w:w="2410" w:type="dxa"/>
          </w:tcPr>
          <w:p w14:paraId="40294CEE" w14:textId="79B2456D" w:rsidR="00252894" w:rsidRPr="00F1562C" w:rsidRDefault="00252894" w:rsidP="002D1F39">
            <w:pPr>
              <w:pStyle w:val="NICETableText"/>
              <w:jc w:val="right"/>
              <w:rPr>
                <w:sz w:val="18"/>
                <w:szCs w:val="18"/>
              </w:rPr>
            </w:pPr>
            <w:r w:rsidRPr="00F1562C">
              <w:rPr>
                <w:sz w:val="18"/>
                <w:szCs w:val="18"/>
              </w:rPr>
              <w:t>1 (0.2)</w:t>
            </w:r>
          </w:p>
        </w:tc>
        <w:tc>
          <w:tcPr>
            <w:tcW w:w="2076" w:type="dxa"/>
          </w:tcPr>
          <w:p w14:paraId="0B791DE8" w14:textId="471E70C4" w:rsidR="00252894" w:rsidRPr="00F1562C" w:rsidRDefault="00252894" w:rsidP="002D1F39">
            <w:pPr>
              <w:pStyle w:val="NICETableText"/>
              <w:jc w:val="right"/>
              <w:rPr>
                <w:sz w:val="18"/>
                <w:szCs w:val="18"/>
              </w:rPr>
            </w:pPr>
            <w:r w:rsidRPr="00F1562C">
              <w:rPr>
                <w:sz w:val="18"/>
                <w:szCs w:val="18"/>
              </w:rPr>
              <w:t>0</w:t>
            </w:r>
          </w:p>
        </w:tc>
      </w:tr>
      <w:tr w:rsidR="00473A5F" w:rsidRPr="00F1562C" w14:paraId="64C50B49" w14:textId="77777777" w:rsidTr="00B95EFB">
        <w:tc>
          <w:tcPr>
            <w:tcW w:w="9017" w:type="dxa"/>
            <w:gridSpan w:val="3"/>
          </w:tcPr>
          <w:p w14:paraId="4E3BBCC1" w14:textId="37258AD2" w:rsidR="00473A5F" w:rsidRPr="00F1562C" w:rsidRDefault="00473A5F" w:rsidP="00473A5F">
            <w:pPr>
              <w:pStyle w:val="NICELegend"/>
              <w:rPr>
                <w:sz w:val="16"/>
                <w:szCs w:val="16"/>
                <w:lang w:val="en-GB"/>
              </w:rPr>
            </w:pPr>
            <w:r w:rsidRPr="00F1562C">
              <w:rPr>
                <w:b/>
                <w:bCs/>
                <w:sz w:val="16"/>
                <w:szCs w:val="16"/>
                <w:lang w:val="en-GB"/>
              </w:rPr>
              <w:t>Key:</w:t>
            </w:r>
            <w:r w:rsidRPr="00F1562C">
              <w:rPr>
                <w:sz w:val="16"/>
                <w:szCs w:val="16"/>
                <w:lang w:val="en-GB"/>
              </w:rPr>
              <w:t xml:space="preserve"> ALT, alanine aminotransferase; AST, aspartate aminotransferase; BAT, best available therapy; INC, increase from baseline; PT-INR, prothrombin time-international normalized ratio; ULN, upper limit of normal; Percentage is calculated using N’ as the denominator, where N’ is the number of subjects with valid postbaseline measurement.</w:t>
            </w:r>
          </w:p>
        </w:tc>
      </w:tr>
    </w:tbl>
    <w:p w14:paraId="1C12A70C" w14:textId="77777777" w:rsidR="005205D3" w:rsidRPr="00F1562C" w:rsidRDefault="005205D3" w:rsidP="00940624"/>
    <w:p w14:paraId="660DE6D1" w14:textId="29BE3B47" w:rsidR="00336177" w:rsidRPr="00F1562C" w:rsidRDefault="00336177" w:rsidP="00336177">
      <w:pPr>
        <w:pStyle w:val="Heading4"/>
      </w:pPr>
      <w:r w:rsidRPr="00F1562C">
        <w:t>Mortality across the cefiderocol clinical trial programme</w:t>
      </w:r>
    </w:p>
    <w:p w14:paraId="245F36A3" w14:textId="636B6336" w:rsidR="00645B41" w:rsidRPr="00F1562C" w:rsidRDefault="00533254" w:rsidP="007C4D05">
      <w:r w:rsidRPr="00F1562C">
        <w:fldChar w:fldCharType="begin"/>
      </w:r>
      <w:r w:rsidRPr="00F1562C">
        <w:instrText xml:space="preserve"> REF _Ref72479410 \h </w:instrText>
      </w:r>
      <w:r w:rsidRPr="00F1562C">
        <w:fldChar w:fldCharType="separate"/>
      </w:r>
      <w:r w:rsidR="00B33309" w:rsidRPr="00F1562C">
        <w:t xml:space="preserve">Table </w:t>
      </w:r>
      <w:r w:rsidR="00B33309">
        <w:rPr>
          <w:noProof/>
        </w:rPr>
        <w:t>22</w:t>
      </w:r>
      <w:r w:rsidRPr="00F1562C">
        <w:fldChar w:fldCharType="end"/>
      </w:r>
      <w:r w:rsidR="314E0FCD" w:rsidRPr="00F1562C">
        <w:t xml:space="preserve"> presents the pooled mortality data across the clinical trial programme for cefiderocol. There was no difference in the proportion of deaths for patients treated with cefiderocol compared to the comparators used in these trials (13.5% for patients treated with cefiderocol compared to 12.7% treated with comparators). This is further supported by the first Periodic Benefit Risk Evaluation Report (PBRER) for cefiderocol, which confirmed that there was no excess mortality associated with cefiderocol across all patients who have been treated to date (including patients included in the clinical trials and from post-authorization sources, including global compassionate use programmes, regional early access programs and other regional temporary authorizations for use, data from peer-reviewed publications, and spontaneous reports).</w:t>
      </w:r>
    </w:p>
    <w:p w14:paraId="69F4F2F9" w14:textId="0CE065AC" w:rsidR="00336177" w:rsidRPr="00F1562C" w:rsidRDefault="00A4014D" w:rsidP="00A4014D">
      <w:pPr>
        <w:pStyle w:val="Caption"/>
      </w:pPr>
      <w:bookmarkStart w:id="211" w:name="_Ref72479410"/>
      <w:bookmarkStart w:id="212" w:name="_Toc74064398"/>
      <w:r w:rsidRPr="00F1562C">
        <w:t xml:space="preserve">Table </w:t>
      </w:r>
      <w:r w:rsidRPr="00F1562C">
        <w:fldChar w:fldCharType="begin"/>
      </w:r>
      <w:r w:rsidRPr="00F1562C">
        <w:instrText>SEQ Table \* ARABIC</w:instrText>
      </w:r>
      <w:r w:rsidRPr="00F1562C">
        <w:fldChar w:fldCharType="separate"/>
      </w:r>
      <w:r w:rsidR="00B33309">
        <w:rPr>
          <w:noProof/>
        </w:rPr>
        <w:t>22</w:t>
      </w:r>
      <w:r w:rsidRPr="00F1562C">
        <w:fldChar w:fldCharType="end"/>
      </w:r>
      <w:bookmarkEnd w:id="211"/>
      <w:r w:rsidRPr="00F1562C">
        <w:t>: Pooled mortality data across the clinical trial programme for cefiderocol (</w:t>
      </w:r>
      <w:r w:rsidR="006D37E4" w:rsidRPr="00F1562C">
        <w:t>safety population)</w:t>
      </w:r>
      <w:bookmarkEnd w:id="212"/>
    </w:p>
    <w:tbl>
      <w:tblPr>
        <w:tblStyle w:val="TableGrid"/>
        <w:tblW w:w="0" w:type="auto"/>
        <w:tblLook w:val="04A0" w:firstRow="1" w:lastRow="0" w:firstColumn="1" w:lastColumn="0" w:noHBand="0" w:noVBand="1"/>
      </w:tblPr>
      <w:tblGrid>
        <w:gridCol w:w="3005"/>
        <w:gridCol w:w="3006"/>
        <w:gridCol w:w="3006"/>
      </w:tblGrid>
      <w:tr w:rsidR="00C16215" w:rsidRPr="00F1562C" w14:paraId="5DCF7440" w14:textId="77777777" w:rsidTr="00C16215">
        <w:tc>
          <w:tcPr>
            <w:tcW w:w="3005" w:type="dxa"/>
          </w:tcPr>
          <w:p w14:paraId="24B57407" w14:textId="1A07449C" w:rsidR="00C16215" w:rsidRPr="00F1562C" w:rsidRDefault="00E21E6B" w:rsidP="0088043F">
            <w:pPr>
              <w:pStyle w:val="NICETableHeading"/>
            </w:pPr>
            <w:r w:rsidRPr="00F1562C">
              <w:t>n (%)</w:t>
            </w:r>
          </w:p>
        </w:tc>
        <w:tc>
          <w:tcPr>
            <w:tcW w:w="3006" w:type="dxa"/>
          </w:tcPr>
          <w:p w14:paraId="6031007D" w14:textId="622DD380" w:rsidR="00C16215" w:rsidRPr="00F1562C" w:rsidRDefault="005014D3" w:rsidP="0088043F">
            <w:pPr>
              <w:pStyle w:val="NICETableHeading"/>
            </w:pPr>
            <w:r w:rsidRPr="00F1562C">
              <w:t>Cefiderocol (N=</w:t>
            </w:r>
            <w:r w:rsidR="005B6D3E" w:rsidRPr="00F1562C">
              <w:t>549</w:t>
            </w:r>
            <w:r w:rsidR="00585DBC" w:rsidRPr="00F1562C">
              <w:t>)</w:t>
            </w:r>
          </w:p>
        </w:tc>
        <w:tc>
          <w:tcPr>
            <w:tcW w:w="3006" w:type="dxa"/>
          </w:tcPr>
          <w:p w14:paraId="52ECB458" w14:textId="13239AF0" w:rsidR="00C16215" w:rsidRPr="00F1562C" w:rsidRDefault="005014D3" w:rsidP="0088043F">
            <w:pPr>
              <w:pStyle w:val="NICETableHeading"/>
            </w:pPr>
            <w:r w:rsidRPr="00F1562C">
              <w:t>Comparator (N=</w:t>
            </w:r>
            <w:r w:rsidR="00B1539A" w:rsidRPr="00F1562C">
              <w:t>347</w:t>
            </w:r>
            <w:r w:rsidR="00585DBC" w:rsidRPr="00F1562C">
              <w:t>)</w:t>
            </w:r>
            <w:r w:rsidR="00585DBC" w:rsidRPr="00F1562C">
              <w:rPr>
                <w:vertAlign w:val="superscript"/>
              </w:rPr>
              <w:t>a</w:t>
            </w:r>
          </w:p>
        </w:tc>
      </w:tr>
      <w:tr w:rsidR="00C16215" w:rsidRPr="00F1562C" w14:paraId="6F46774C" w14:textId="77777777" w:rsidTr="00C16215">
        <w:tc>
          <w:tcPr>
            <w:tcW w:w="3005" w:type="dxa"/>
          </w:tcPr>
          <w:p w14:paraId="7AABA4BF" w14:textId="43850C18" w:rsidR="00C16215" w:rsidRPr="00F1562C" w:rsidRDefault="00585DBC" w:rsidP="0088043F">
            <w:pPr>
              <w:pStyle w:val="NICETableText"/>
            </w:pPr>
            <w:r w:rsidRPr="00F1562C">
              <w:t>Deaths</w:t>
            </w:r>
          </w:p>
        </w:tc>
        <w:tc>
          <w:tcPr>
            <w:tcW w:w="3006" w:type="dxa"/>
          </w:tcPr>
          <w:p w14:paraId="25DC2A00" w14:textId="53BDDBCE" w:rsidR="00C16215" w:rsidRPr="00F1562C" w:rsidRDefault="00B1539A" w:rsidP="002D1F39">
            <w:pPr>
              <w:pStyle w:val="NICETableText"/>
              <w:jc w:val="right"/>
            </w:pPr>
            <w:r w:rsidRPr="00F1562C">
              <w:t>74</w:t>
            </w:r>
            <w:r w:rsidR="003704DF" w:rsidRPr="00F1562C">
              <w:t xml:space="preserve"> (13.5)</w:t>
            </w:r>
          </w:p>
        </w:tc>
        <w:tc>
          <w:tcPr>
            <w:tcW w:w="3006" w:type="dxa"/>
          </w:tcPr>
          <w:p w14:paraId="0A440A29" w14:textId="5E90C696" w:rsidR="00C16215" w:rsidRPr="00F1562C" w:rsidRDefault="00B1539A" w:rsidP="002D1F39">
            <w:pPr>
              <w:pStyle w:val="NICETableText"/>
              <w:jc w:val="right"/>
            </w:pPr>
            <w:r w:rsidRPr="00F1562C">
              <w:t>44</w:t>
            </w:r>
            <w:r w:rsidR="003704DF" w:rsidRPr="00F1562C">
              <w:t xml:space="preserve"> (12.7)</w:t>
            </w:r>
          </w:p>
        </w:tc>
      </w:tr>
      <w:tr w:rsidR="006D37E4" w:rsidRPr="00F1562C" w14:paraId="16013AE4" w14:textId="77777777" w:rsidTr="00252BE3">
        <w:tc>
          <w:tcPr>
            <w:tcW w:w="9017" w:type="dxa"/>
            <w:gridSpan w:val="3"/>
          </w:tcPr>
          <w:p w14:paraId="175B44AC" w14:textId="77777777" w:rsidR="006D37E4" w:rsidRPr="00F1562C" w:rsidRDefault="00585DBC" w:rsidP="006D37E4">
            <w:pPr>
              <w:pStyle w:val="NICELegend"/>
              <w:rPr>
                <w:lang w:val="en-GB"/>
              </w:rPr>
            </w:pPr>
            <w:r w:rsidRPr="00F1562C">
              <w:rPr>
                <w:b/>
                <w:bCs/>
                <w:lang w:val="en-GB"/>
              </w:rPr>
              <w:t>Notes:</w:t>
            </w:r>
            <w:r w:rsidRPr="00F1562C">
              <w:rPr>
                <w:lang w:val="en-GB"/>
              </w:rPr>
              <w:t xml:space="preserve"> a, </w:t>
            </w:r>
            <w:r w:rsidR="008B522D" w:rsidRPr="00F1562C">
              <w:rPr>
                <w:lang w:val="en-GB"/>
              </w:rPr>
              <w:t xml:space="preserve">CREDIBLE-CR: best available therapy; APEKS-NP: </w:t>
            </w:r>
            <w:r w:rsidR="00DE7ED0" w:rsidRPr="00F1562C">
              <w:rPr>
                <w:lang w:val="en-GB"/>
              </w:rPr>
              <w:t xml:space="preserve">high-dose meropenem; APEKS-cUTI: </w:t>
            </w:r>
            <w:r w:rsidR="00791176" w:rsidRPr="00F1562C">
              <w:rPr>
                <w:lang w:val="en-GB"/>
              </w:rPr>
              <w:t>imipenem/cilastatin.</w:t>
            </w:r>
          </w:p>
          <w:p w14:paraId="5B3EDF16" w14:textId="0180DDFD" w:rsidR="00791176" w:rsidRPr="00F1562C" w:rsidRDefault="00791176" w:rsidP="00791176">
            <w:pPr>
              <w:pStyle w:val="NICELegend"/>
              <w:rPr>
                <w:lang w:val="en-GB"/>
              </w:rPr>
            </w:pPr>
            <w:r w:rsidRPr="00F1562C">
              <w:rPr>
                <w:b/>
                <w:bCs/>
                <w:lang w:val="en-GB"/>
              </w:rPr>
              <w:t>Sources:</w:t>
            </w:r>
            <w:r w:rsidRPr="00F1562C">
              <w:rPr>
                <w:lang w:val="en-GB"/>
              </w:rPr>
              <w:t xml:space="preserve"> </w:t>
            </w:r>
            <w:r w:rsidR="00817B88" w:rsidRPr="00F1562C">
              <w:rPr>
                <w:lang w:val="en-GB"/>
              </w:rPr>
              <w:t xml:space="preserve">Bassetti </w:t>
            </w:r>
            <w:r w:rsidR="00FA3410" w:rsidRPr="00F1562C">
              <w:rPr>
                <w:i/>
                <w:iCs/>
                <w:lang w:val="en-GB"/>
              </w:rPr>
              <w:t>et al.</w:t>
            </w:r>
            <w:r w:rsidR="00817B88" w:rsidRPr="00F1562C">
              <w:rPr>
                <w:lang w:val="en-GB"/>
              </w:rPr>
              <w:t>, 2020</w:t>
            </w:r>
            <w:r w:rsidR="007A45F4" w:rsidRPr="00F1562C">
              <w:rPr>
                <w:lang w:val="en-GB"/>
              </w:rPr>
              <w:fldChar w:fldCharType="begin">
                <w:fldData xml:space="preserve">PEVuZE5vdGU+PENpdGU+PEF1dGhvcj5CYXNzZXR0aTwvQXV0aG9yPjxZZWFyPjIwMjA8L1llYXI+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</w:fldData>
              </w:fldChar>
            </w:r>
            <w:r w:rsidR="009E0CAF">
              <w:rPr>
                <w:lang w:val="en-GB"/>
              </w:rPr>
              <w:instrText xml:space="preserve"> ADDIN EN.CITE </w:instrText>
            </w:r>
            <w:r w:rsidR="009E0CAF">
              <w:rPr>
                <w:lang w:val="en-GB"/>
              </w:rPr>
              <w:fldChar w:fldCharType="begin">
                <w:fldData xml:space="preserve">PEVuZE5vdGU+PENpdGU+PEF1dGhvcj5CYXNzZXR0aTwvQXV0aG9yPjxZZWFyPjIwMjA8L1llYXI+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</w:fldData>
              </w:fldChar>
            </w:r>
            <w:r w:rsidR="009E0CAF">
              <w:rPr>
                <w:lang w:val="en-GB"/>
              </w:rPr>
              <w:instrText xml:space="preserve"> ADDIN EN.CITE.DATA </w:instrText>
            </w:r>
            <w:r w:rsidR="009E0CAF">
              <w:rPr>
                <w:lang w:val="en-GB"/>
              </w:rPr>
            </w:r>
            <w:r w:rsidR="009E0CAF">
              <w:rPr>
                <w:lang w:val="en-GB"/>
              </w:rPr>
              <w:fldChar w:fldCharType="end"/>
            </w:r>
            <w:r w:rsidR="007A45F4" w:rsidRPr="00F1562C">
              <w:rPr>
                <w:lang w:val="en-GB"/>
              </w:rPr>
            </w:r>
            <w:r w:rsidR="007A45F4" w:rsidRPr="00F1562C">
              <w:rPr>
                <w:lang w:val="en-GB"/>
              </w:rPr>
              <w:fldChar w:fldCharType="separate"/>
            </w:r>
            <w:r w:rsidR="009E0CAF" w:rsidRPr="009E0CAF">
              <w:rPr>
                <w:noProof/>
                <w:vertAlign w:val="superscript"/>
                <w:lang w:val="en-GB"/>
              </w:rPr>
              <w:t>80</w:t>
            </w:r>
            <w:r w:rsidR="007A45F4" w:rsidRPr="00F1562C">
              <w:rPr>
                <w:lang w:val="en-GB"/>
              </w:rPr>
              <w:fldChar w:fldCharType="end"/>
            </w:r>
            <w:r w:rsidR="00817B88" w:rsidRPr="00F1562C">
              <w:rPr>
                <w:lang w:val="en-GB"/>
              </w:rPr>
              <w:t xml:space="preserve">; </w:t>
            </w:r>
            <w:r w:rsidR="00DA4882" w:rsidRPr="00F1562C">
              <w:rPr>
                <w:lang w:val="en-GB"/>
              </w:rPr>
              <w:t xml:space="preserve">Wunderink </w:t>
            </w:r>
            <w:r w:rsidR="00FA3410" w:rsidRPr="00F1562C">
              <w:rPr>
                <w:i/>
                <w:iCs/>
                <w:lang w:val="en-GB"/>
              </w:rPr>
              <w:t>et al.</w:t>
            </w:r>
            <w:r w:rsidR="00DA4882" w:rsidRPr="00F1562C">
              <w:rPr>
                <w:lang w:val="en-GB"/>
              </w:rPr>
              <w:t>, 2019;</w:t>
            </w:r>
            <w:r w:rsidR="007A45F4" w:rsidRPr="00F1562C">
              <w:rPr>
                <w:lang w:val="en-GB"/>
              </w:rPr>
              <w:fldChar w:fldCharType="begin"/>
            </w:r>
            <w:r w:rsidR="009E0CAF">
              <w:rPr>
                <w:lang w:val="en-GB"/>
              </w:rPr>
              <w:instrText xml:space="preserve"> ADDIN EN.CITE &lt;EndNote&gt;&lt;Cite&gt;&lt;Author&gt;Wunderink&lt;/Author&gt;&lt;Year&gt;2019&lt;/Year&gt;&lt;RecNum&gt;158&lt;/RecNum&gt;&lt;DisplayText&gt;&lt;style face="superscript"&gt;178&lt;/style&gt;&lt;/DisplayText&gt;&lt;record&gt;&lt;rec-number&gt;158&lt;/rec-number&gt;&lt;foreign-keys&gt;&lt;key app="EN" db-id="5sa5zxv0faz5vseax9rxa9dqrzzffef5aaxd" timestamp="1622124980"&gt;158&lt;/key&gt;&lt;/foreign-keys&gt;&lt;ref-type name=".Conference Proceedings"&gt;10&lt;/ref-type&gt;&lt;contributors&gt;&lt;authors&gt;&lt;author&gt;Wunderink, Richard G&lt;/author&gt;&lt;author&gt;Matsunaga, Yuko&lt;/author&gt;&lt;author&gt;Ari, Mari&lt;/author&gt;&lt;author&gt;Ariyasu, Mari&lt;/author&gt;&lt;author&gt;Echols, Roger&lt;/author&gt;&lt;author&gt;Menon, Anju&lt;/author&gt;&lt;author&gt;Nagata, Tsutae Den&lt;/author&gt;&lt;/authors&gt;&lt;/contributors&gt;&lt;titles&gt;&lt;title&gt;LB4. Efficacy and Safety of Cefiderocol vs. High-Dose Meropenem in Patients with Nosocomial Pneumonia—Results of a Phase 3, Randomized, Multicenter, Double-Blind, Non-Inferiority Study&lt;/title&gt;&lt;secondary-title&gt;Open Forum Infectious Diseases&lt;/secondary-title&gt;&lt;/titles&gt;&lt;volume&gt;6&lt;/volume&gt;&lt;dates&gt;&lt;year&gt;2019&lt;/year&gt;&lt;/dates&gt;&lt;isbn&gt;2328-8957&lt;/isbn&gt;&lt;urls&gt;&lt;/urls&gt;&lt;/record&gt;&lt;/Cite&gt;&lt;/EndNote&gt;</w:instrText>
            </w:r>
            <w:r w:rsidR="007A45F4" w:rsidRPr="00F1562C">
              <w:rPr>
                <w:lang w:val="en-GB"/>
              </w:rPr>
              <w:fldChar w:fldCharType="separate"/>
            </w:r>
            <w:r w:rsidR="006F153B" w:rsidRPr="006F153B">
              <w:rPr>
                <w:noProof/>
                <w:vertAlign w:val="superscript"/>
                <w:lang w:val="en-GB"/>
              </w:rPr>
              <w:t>178</w:t>
            </w:r>
            <w:r w:rsidR="007A45F4" w:rsidRPr="00F1562C">
              <w:rPr>
                <w:lang w:val="en-GB"/>
              </w:rPr>
              <w:fldChar w:fldCharType="end"/>
            </w:r>
            <w:r w:rsidR="00DA4882" w:rsidRPr="00F1562C">
              <w:rPr>
                <w:lang w:val="en-GB"/>
              </w:rPr>
              <w:t xml:space="preserve"> Wunderink </w:t>
            </w:r>
            <w:r w:rsidR="00FA3410" w:rsidRPr="00F1562C">
              <w:rPr>
                <w:i/>
                <w:iCs/>
                <w:lang w:val="en-GB"/>
              </w:rPr>
              <w:t>et al.</w:t>
            </w:r>
            <w:r w:rsidR="00DA4882" w:rsidRPr="00F1562C">
              <w:rPr>
                <w:lang w:val="en-GB"/>
              </w:rPr>
              <w:t>, 2020</w:t>
            </w:r>
            <w:r w:rsidR="0031619A" w:rsidRPr="00F1562C">
              <w:rPr>
                <w:lang w:val="en-GB"/>
              </w:rPr>
              <w:t>;</w:t>
            </w:r>
            <w:r w:rsidR="007A45F4" w:rsidRPr="00F1562C">
              <w:rPr>
                <w:lang w:val="en-GB"/>
              </w:rPr>
              <w:fldChar w:fldCharType="begin">
                <w:fldData xml:space="preserve">PEVuZE5vdGU+PENpdGU+PEF1dGhvcj5XdW5kZXJpbms8L0F1dGhvcj48WWVhcj4yMDIwPC9ZZWFy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</w:fldData>
              </w:fldChar>
            </w:r>
            <w:r w:rsidR="009E0CAF">
              <w:rPr>
                <w:lang w:val="en-GB"/>
              </w:rPr>
              <w:instrText xml:space="preserve"> ADDIN EN.CITE </w:instrText>
            </w:r>
            <w:r w:rsidR="009E0CAF">
              <w:rPr>
                <w:lang w:val="en-GB"/>
              </w:rPr>
              <w:fldChar w:fldCharType="begin">
                <w:fldData xml:space="preserve">PEVuZE5vdGU+PENpdGU+PEF1dGhvcj5XdW5kZXJpbms8L0F1dGhvcj48WWVhcj4yMDIwPC9ZZWFy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</w:fldData>
              </w:fldChar>
            </w:r>
            <w:r w:rsidR="009E0CAF">
              <w:rPr>
                <w:lang w:val="en-GB"/>
              </w:rPr>
              <w:instrText xml:space="preserve"> ADDIN EN.CITE.DATA </w:instrText>
            </w:r>
            <w:r w:rsidR="009E0CAF">
              <w:rPr>
                <w:lang w:val="en-GB"/>
              </w:rPr>
            </w:r>
            <w:r w:rsidR="009E0CAF">
              <w:rPr>
                <w:lang w:val="en-GB"/>
              </w:rPr>
              <w:fldChar w:fldCharType="end"/>
            </w:r>
            <w:r w:rsidR="007A45F4" w:rsidRPr="00F1562C">
              <w:rPr>
                <w:lang w:val="en-GB"/>
              </w:rPr>
            </w:r>
            <w:r w:rsidR="007A45F4" w:rsidRPr="00F1562C">
              <w:rPr>
                <w:lang w:val="en-GB"/>
              </w:rPr>
              <w:fldChar w:fldCharType="separate"/>
            </w:r>
            <w:r w:rsidR="009E0CAF" w:rsidRPr="009E0CAF">
              <w:rPr>
                <w:noProof/>
                <w:vertAlign w:val="superscript"/>
                <w:lang w:val="en-GB"/>
              </w:rPr>
              <w:t>179</w:t>
            </w:r>
            <w:r w:rsidR="007A45F4" w:rsidRPr="00F1562C">
              <w:rPr>
                <w:lang w:val="en-GB"/>
              </w:rPr>
              <w:fldChar w:fldCharType="end"/>
            </w:r>
            <w:r w:rsidR="0031619A" w:rsidRPr="00F1562C">
              <w:rPr>
                <w:lang w:val="en-GB"/>
              </w:rPr>
              <w:t xml:space="preserve"> </w:t>
            </w:r>
            <w:r w:rsidR="007E1F22" w:rsidRPr="00F1562C">
              <w:rPr>
                <w:lang w:val="en-GB"/>
              </w:rPr>
              <w:t xml:space="preserve">Portsmouth </w:t>
            </w:r>
            <w:r w:rsidR="00FA3410" w:rsidRPr="00F1562C">
              <w:rPr>
                <w:i/>
                <w:iCs/>
                <w:lang w:val="en-GB"/>
              </w:rPr>
              <w:t>et al.</w:t>
            </w:r>
            <w:r w:rsidR="007E1F22" w:rsidRPr="00F1562C">
              <w:rPr>
                <w:lang w:val="en-GB"/>
              </w:rPr>
              <w:t>, 2018.</w:t>
            </w:r>
            <w:r w:rsidR="007A45F4" w:rsidRPr="00F1562C">
              <w:rPr>
                <w:lang w:val="en-GB"/>
              </w:rPr>
              <w:fldChar w:fldCharType="begin"/>
            </w:r>
            <w:r w:rsidR="009E0CAF">
              <w:rPr>
                <w:lang w:val="en-GB"/>
              </w:rPr>
              <w:instrText xml:space="preserve"> ADDIN EN.CITE &lt;EndNote&gt;&lt;Cite&gt;&lt;Author&gt;Portsmouth&lt;/Author&gt;&lt;Year&gt;2018&lt;/Year&gt;&lt;RecNum&gt;160&lt;/RecNum&gt;&lt;DisplayText&gt;&lt;style face="superscript"&gt;180&lt;/style&gt;&lt;/DisplayText&gt;&lt;record&gt;&lt;rec-number&gt;160&lt;/rec-number&gt;&lt;foreign-keys&gt;&lt;key app="EN" db-id="5sa5zxv0faz5vseax9rxa9dqrzzffef5aaxd" timestamp="1622124983"&gt;160&lt;/key&gt;&lt;/foreign-keys&gt;&lt;ref-type name="Journal Article"&gt;17&lt;/ref-type&gt;&lt;contributors&gt;&lt;authors&gt;&lt;author&gt;Portsmouth, S.&lt;/author&gt;&lt;author&gt;van Veenhuyzen, D.&lt;/author&gt;&lt;author&gt;Echols, R.&lt;/author&gt;&lt;author&gt;Machida, M.&lt;/author&gt;&lt;author&gt;Ferreira, J. C.&lt;/author&gt;&lt;author&gt;Ariyasu, M.&lt;/author&gt;&lt;author&gt;Tenke, P.&lt;/author&gt;&lt;author&gt;Den Nagata, T.&lt;/author&gt;&lt;/authors&gt;&lt;/contributors&gt;&lt;titles&gt;&lt;title&gt;Cefiderocol versus imipenem-cilastatin for the treatment of complicated urinary tract infections caused by Gram-negative uropathogens: a phase 2, randomised, double-blind, non-inferiority trial&lt;/title&gt;&lt;secondary-title&gt;Lancet Infect Dis&lt;/secondary-title&gt;&lt;/titles&gt;&lt;periodical&gt;&lt;full-title&gt;Lancet Infect Dis&lt;/full-title&gt;&lt;abbr-1&gt;The Lancet. Infectious diseases&lt;/abbr-1&gt;&lt;/periodical&gt;&lt;dates&gt;&lt;year&gt;2018&lt;/year&gt;&lt;/dates&gt;&lt;urls&gt;&lt;related-urls&gt;&lt;url&gt;https://www.thelancet.com/journals/laninf/article/PIIS1473-3099(18)30554-1/fulltext&lt;/url&gt;&lt;/related-urls&gt;&lt;/urls&gt;&lt;electronic-resource-num&gt;https://doi.org/10.1016/S1473-3099(18)30554-1&lt;/electronic-resource-num&gt;&lt;/record&gt;&lt;/Cite&gt;&lt;/EndNote&gt;</w:instrText>
            </w:r>
            <w:r w:rsidR="007A45F4" w:rsidRPr="00F1562C">
              <w:rPr>
                <w:lang w:val="en-GB"/>
              </w:rPr>
              <w:fldChar w:fldCharType="separate"/>
            </w:r>
            <w:r w:rsidR="006F153B" w:rsidRPr="006F153B">
              <w:rPr>
                <w:noProof/>
                <w:vertAlign w:val="superscript"/>
                <w:lang w:val="en-GB"/>
              </w:rPr>
              <w:t>180</w:t>
            </w:r>
            <w:r w:rsidR="007A45F4" w:rsidRPr="00F1562C">
              <w:rPr>
                <w:lang w:val="en-GB"/>
              </w:rPr>
              <w:fldChar w:fldCharType="end"/>
            </w:r>
          </w:p>
        </w:tc>
      </w:tr>
    </w:tbl>
    <w:p w14:paraId="36198598" w14:textId="77777777" w:rsidR="007B57A2" w:rsidRPr="00F1562C" w:rsidRDefault="007B57A2" w:rsidP="00940624"/>
    <w:p w14:paraId="3A20FCF1" w14:textId="59CF7FC4" w:rsidR="00A86603" w:rsidRPr="00F1562C" w:rsidRDefault="00A86603" w:rsidP="00A86603">
      <w:pPr>
        <w:pStyle w:val="Heading3"/>
        <w:rPr>
          <w:lang w:val="en-GB"/>
        </w:rPr>
      </w:pPr>
      <w:bookmarkStart w:id="213" w:name="_Ref71898382"/>
      <w:bookmarkStart w:id="214" w:name="_Toc74035677"/>
      <w:r w:rsidRPr="00F1562C">
        <w:rPr>
          <w:lang w:val="en-GB"/>
        </w:rPr>
        <w:t>CREDIBLE-CR</w:t>
      </w:r>
      <w:bookmarkEnd w:id="204"/>
      <w:bookmarkEnd w:id="205"/>
      <w:bookmarkEnd w:id="206"/>
      <w:bookmarkEnd w:id="213"/>
      <w:bookmarkEnd w:id="214"/>
    </w:p>
    <w:p w14:paraId="4DBCD48A" w14:textId="430AE9CE" w:rsidR="0051002F" w:rsidRPr="00F1562C" w:rsidRDefault="0051002F" w:rsidP="0051002F">
      <w:r w:rsidRPr="00F1562C">
        <w:t xml:space="preserve">As supporting evidence to the </w:t>
      </w:r>
      <w:r w:rsidR="00920413" w:rsidRPr="00F1562C">
        <w:t>data from the overall</w:t>
      </w:r>
      <w:r w:rsidR="005C2F02" w:rsidRPr="00F1562C">
        <w:t xml:space="preserve"> cefiderocol safety data from the pooled clinical trial programme, a summary of safety data from the CREDIBLE-CR study is presented below, with additional detail in Appendix E.1.</w:t>
      </w:r>
    </w:p>
    <w:p w14:paraId="08656E8E" w14:textId="16811EE2" w:rsidR="00022C26" w:rsidRPr="00F1562C" w:rsidRDefault="00022C26" w:rsidP="00022C26">
      <w:pPr>
        <w:pStyle w:val="Heading4"/>
      </w:pPr>
      <w:r w:rsidRPr="00F1562C">
        <w:t>Summary of adverse events in CREDIBLE-CR</w:t>
      </w:r>
    </w:p>
    <w:p w14:paraId="1E948A10" w14:textId="797E7576" w:rsidR="00A86603" w:rsidRPr="00F1562C" w:rsidRDefault="00A86603" w:rsidP="00427F3C">
      <w:r w:rsidRPr="00F1562C">
        <w:t>Most patients (&gt;</w:t>
      </w:r>
      <w:r w:rsidR="00526B38" w:rsidRPr="00F1562C">
        <w:t> </w:t>
      </w:r>
      <w:r w:rsidRPr="00F1562C">
        <w:t xml:space="preserve">90%) in both groups were reported to have </w:t>
      </w:r>
      <w:r w:rsidR="00526B38" w:rsidRPr="00F1562C">
        <w:t>AEs</w:t>
      </w:r>
      <w:r w:rsidRPr="00F1562C">
        <w:t xml:space="preserve"> (</w:t>
      </w:r>
      <w:r w:rsidR="0072413C" w:rsidRPr="00F1562C">
        <w:fldChar w:fldCharType="begin"/>
      </w:r>
      <w:r w:rsidR="0072413C" w:rsidRPr="00F1562C">
        <w:instrText xml:space="preserve"> REF _Ref70690737 \h </w:instrText>
      </w:r>
      <w:r w:rsidR="0072413C" w:rsidRPr="00F1562C">
        <w:fldChar w:fldCharType="separate"/>
      </w:r>
      <w:r w:rsidR="00B33309" w:rsidRPr="00F1562C">
        <w:t xml:space="preserve">Table </w:t>
      </w:r>
      <w:r w:rsidR="00B33309">
        <w:rPr>
          <w:noProof/>
        </w:rPr>
        <w:t>23</w:t>
      </w:r>
      <w:r w:rsidR="0072413C" w:rsidRPr="00F1562C">
        <w:fldChar w:fldCharType="end"/>
      </w:r>
      <w:r w:rsidRPr="00F1562C">
        <w:t xml:space="preserve">). Treatment-related </w:t>
      </w:r>
      <w:r w:rsidR="00526B38" w:rsidRPr="00F1562C">
        <w:t>AEs</w:t>
      </w:r>
      <w:r w:rsidRPr="00F1562C">
        <w:t xml:space="preserve"> were reported for 14.9% of cefiderocol-treated patients and </w:t>
      </w:r>
      <w:r w:rsidRPr="00F1562C">
        <w:lastRenderedPageBreak/>
        <w:t>22.4% of BAT-treated patients (</w:t>
      </w:r>
      <w:r w:rsidR="0072413C" w:rsidRPr="00F1562C">
        <w:fldChar w:fldCharType="begin"/>
      </w:r>
      <w:r w:rsidR="0072413C" w:rsidRPr="00F1562C">
        <w:instrText xml:space="preserve"> REF _Ref70690737 \h </w:instrText>
      </w:r>
      <w:r w:rsidR="0072413C" w:rsidRPr="00F1562C">
        <w:fldChar w:fldCharType="separate"/>
      </w:r>
      <w:r w:rsidR="00B33309" w:rsidRPr="00F1562C">
        <w:t xml:space="preserve">Table </w:t>
      </w:r>
      <w:r w:rsidR="00B33309">
        <w:rPr>
          <w:noProof/>
        </w:rPr>
        <w:t>23</w:t>
      </w:r>
      <w:r w:rsidR="0072413C" w:rsidRPr="00F1562C">
        <w:fldChar w:fldCharType="end"/>
      </w:r>
      <w:r w:rsidRPr="00F1562C">
        <w:t>). Approximately half of the patients in both groups had serious adverse events</w:t>
      </w:r>
      <w:r w:rsidR="00C70969" w:rsidRPr="00F1562C">
        <w:t xml:space="preserve"> (SAEs)</w:t>
      </w:r>
      <w:r w:rsidRPr="00F1562C">
        <w:t xml:space="preserve">. Treatment-related SAEs were lower </w:t>
      </w:r>
      <w:r w:rsidR="00C70969" w:rsidRPr="00F1562C">
        <w:t>in the</w:t>
      </w:r>
      <w:r w:rsidRPr="00F1562C">
        <w:t xml:space="preserve"> cefiderocol </w:t>
      </w:r>
      <w:r w:rsidR="00C70969" w:rsidRPr="00F1562C">
        <w:t xml:space="preserve">arm </w:t>
      </w:r>
      <w:r w:rsidRPr="00F1562C">
        <w:t xml:space="preserve">than </w:t>
      </w:r>
      <w:r w:rsidR="00C70969" w:rsidRPr="00F1562C">
        <w:t xml:space="preserve">in the </w:t>
      </w:r>
      <w:r w:rsidRPr="00F1562C">
        <w:t>BAT arm. Discontinuation due to AEs was 9.9% in the cefiderocol group and 6.1% in the BAT group</w:t>
      </w:r>
      <w:r w:rsidR="00C70969" w:rsidRPr="00F1562C">
        <w:t>,</w:t>
      </w:r>
      <w:r w:rsidRPr="00F1562C">
        <w:t xml:space="preserve"> and discontinuations due to treatment-related AEs occurred in </w:t>
      </w:r>
      <w:r w:rsidR="009A33FB" w:rsidRPr="00F1562C">
        <w:t>three</w:t>
      </w:r>
      <w:r w:rsidRPr="00F1562C">
        <w:t xml:space="preserve"> </w:t>
      </w:r>
      <w:r w:rsidR="009A33FB" w:rsidRPr="00F1562C">
        <w:t xml:space="preserve">patients in the cefiderocol group </w:t>
      </w:r>
      <w:r w:rsidRPr="00F1562C">
        <w:t xml:space="preserve">and </w:t>
      </w:r>
      <w:r w:rsidR="009A33FB" w:rsidRPr="00F1562C">
        <w:t>two</w:t>
      </w:r>
      <w:r w:rsidRPr="00F1562C">
        <w:t xml:space="preserve"> patients</w:t>
      </w:r>
      <w:r w:rsidR="009A33FB" w:rsidRPr="00F1562C">
        <w:t xml:space="preserve"> in the BAT group </w:t>
      </w:r>
      <w:r w:rsidRPr="00F1562C">
        <w:t>(</w:t>
      </w:r>
      <w:r w:rsidR="0072413C" w:rsidRPr="00F1562C">
        <w:fldChar w:fldCharType="begin"/>
      </w:r>
      <w:r w:rsidR="0072413C" w:rsidRPr="00F1562C">
        <w:instrText xml:space="preserve"> REF _Ref70690737 \h </w:instrText>
      </w:r>
      <w:r w:rsidR="0072413C" w:rsidRPr="00F1562C">
        <w:fldChar w:fldCharType="separate"/>
      </w:r>
      <w:r w:rsidR="00B33309" w:rsidRPr="00F1562C">
        <w:t xml:space="preserve">Table </w:t>
      </w:r>
      <w:r w:rsidR="00B33309">
        <w:rPr>
          <w:noProof/>
        </w:rPr>
        <w:t>23</w:t>
      </w:r>
      <w:r w:rsidR="0072413C" w:rsidRPr="00F1562C">
        <w:fldChar w:fldCharType="end"/>
      </w:r>
      <w:r w:rsidRPr="00F1562C">
        <w:t xml:space="preserve">). </w:t>
      </w:r>
      <w:r w:rsidR="009A33FB" w:rsidRPr="00F1562C">
        <w:t>AEs</w:t>
      </w:r>
      <w:r w:rsidRPr="00F1562C">
        <w:t xml:space="preserve"> leading to death were reported for 33.7% of patients in the cefiderocol group and 18.4% in the BAT group (</w:t>
      </w:r>
      <w:r w:rsidR="0072413C" w:rsidRPr="00F1562C">
        <w:fldChar w:fldCharType="begin"/>
      </w:r>
      <w:r w:rsidR="0072413C" w:rsidRPr="00F1562C">
        <w:instrText xml:space="preserve"> REF _Ref70690737 \h </w:instrText>
      </w:r>
      <w:r w:rsidR="0072413C" w:rsidRPr="00F1562C">
        <w:fldChar w:fldCharType="separate"/>
      </w:r>
      <w:r w:rsidR="00B33309" w:rsidRPr="00F1562C">
        <w:t xml:space="preserve">Table </w:t>
      </w:r>
      <w:r w:rsidR="00B33309">
        <w:rPr>
          <w:noProof/>
        </w:rPr>
        <w:t>23</w:t>
      </w:r>
      <w:r w:rsidR="0072413C" w:rsidRPr="00F1562C">
        <w:fldChar w:fldCharType="end"/>
      </w:r>
      <w:r w:rsidRPr="00F1562C">
        <w:t xml:space="preserve">). A single patient could have more than one </w:t>
      </w:r>
      <w:r w:rsidR="009A33FB" w:rsidRPr="00F1562C">
        <w:t>AE</w:t>
      </w:r>
      <w:r w:rsidRPr="00F1562C">
        <w:t xml:space="preserve"> that led to death.</w:t>
      </w:r>
    </w:p>
    <w:p w14:paraId="4381397D" w14:textId="17684095" w:rsidR="00A86603" w:rsidRPr="00F1562C" w:rsidRDefault="00A86603" w:rsidP="00A86603">
      <w:pPr>
        <w:pStyle w:val="Caption"/>
      </w:pPr>
      <w:bookmarkStart w:id="215" w:name="_Ref66363831"/>
      <w:bookmarkStart w:id="216" w:name="_Ref70690737"/>
      <w:bookmarkStart w:id="217" w:name="_Toc67474406"/>
      <w:bookmarkStart w:id="218" w:name="_Toc74064399"/>
      <w:r w:rsidRPr="00F1562C">
        <w:t xml:space="preserve">Table </w:t>
      </w:r>
      <w:bookmarkEnd w:id="215"/>
      <w:r w:rsidR="00391A22" w:rsidRPr="00F1562C">
        <w:fldChar w:fldCharType="begin"/>
      </w:r>
      <w:r w:rsidR="00391A22" w:rsidRPr="00F1562C">
        <w:instrText xml:space="preserve"> SEQ Table \* ARABIC </w:instrText>
      </w:r>
      <w:r w:rsidR="00391A22" w:rsidRPr="00F1562C">
        <w:fldChar w:fldCharType="separate"/>
      </w:r>
      <w:r w:rsidR="00B33309">
        <w:rPr>
          <w:noProof/>
        </w:rPr>
        <w:t>23</w:t>
      </w:r>
      <w:r w:rsidR="00391A22" w:rsidRPr="00F1562C">
        <w:fldChar w:fldCharType="end"/>
      </w:r>
      <w:bookmarkEnd w:id="216"/>
      <w:r w:rsidRPr="00F1562C">
        <w:t>: Summary of TEAEs (safety population)</w:t>
      </w:r>
      <w:bookmarkEnd w:id="217"/>
      <w:bookmarkEnd w:id="218"/>
    </w:p>
    <w:tbl>
      <w:tblPr>
        <w:tblStyle w:val="TableGrid"/>
        <w:tblW w:w="0" w:type="auto"/>
        <w:tblLook w:val="04A0" w:firstRow="1" w:lastRow="0" w:firstColumn="1" w:lastColumn="0" w:noHBand="0" w:noVBand="1"/>
      </w:tblPr>
      <w:tblGrid>
        <w:gridCol w:w="3005"/>
        <w:gridCol w:w="3006"/>
        <w:gridCol w:w="3006"/>
      </w:tblGrid>
      <w:tr w:rsidR="00A86603" w:rsidRPr="00F1562C" w14:paraId="1ADC4B42" w14:textId="77777777" w:rsidTr="00CB4F87">
        <w:tc>
          <w:tcPr>
            <w:tcW w:w="3005" w:type="dxa"/>
          </w:tcPr>
          <w:p w14:paraId="4F875AA8" w14:textId="38504CE8" w:rsidR="00A86603" w:rsidRPr="00F1562C" w:rsidRDefault="00A86603" w:rsidP="00262F4D">
            <w:pPr>
              <w:pStyle w:val="NICETableHeading"/>
              <w:keepNext/>
            </w:pPr>
            <w:r w:rsidRPr="00F1562C">
              <w:t xml:space="preserve">Safety </w:t>
            </w:r>
            <w:r w:rsidR="00427F3C" w:rsidRPr="00F1562C">
              <w:t>event</w:t>
            </w:r>
            <w:r w:rsidRPr="00F1562C">
              <w:t>, n (%)</w:t>
            </w:r>
          </w:p>
        </w:tc>
        <w:tc>
          <w:tcPr>
            <w:tcW w:w="3006" w:type="dxa"/>
          </w:tcPr>
          <w:p w14:paraId="16ADCE9A" w14:textId="0499B6C0" w:rsidR="00A86603" w:rsidRPr="00F1562C" w:rsidRDefault="00A86603" w:rsidP="00CB4F87">
            <w:pPr>
              <w:pStyle w:val="NICETableHeading"/>
            </w:pPr>
            <w:r w:rsidRPr="00F1562C">
              <w:t>Cefiderocol (N</w:t>
            </w:r>
            <w:r w:rsidR="009A33FB" w:rsidRPr="00F1562C">
              <w:t> </w:t>
            </w:r>
            <w:r w:rsidRPr="00F1562C">
              <w:t>=</w:t>
            </w:r>
            <w:r w:rsidR="009A33FB" w:rsidRPr="00F1562C">
              <w:t> </w:t>
            </w:r>
            <w:r w:rsidRPr="00F1562C">
              <w:t>101)</w:t>
            </w:r>
          </w:p>
        </w:tc>
        <w:tc>
          <w:tcPr>
            <w:tcW w:w="3006" w:type="dxa"/>
          </w:tcPr>
          <w:p w14:paraId="24DBAF2E" w14:textId="01C8CDA7" w:rsidR="00A86603" w:rsidRPr="00F1562C" w:rsidRDefault="00A86603" w:rsidP="00CB4F87">
            <w:pPr>
              <w:pStyle w:val="NICETableHeading"/>
            </w:pPr>
            <w:r w:rsidRPr="00F1562C">
              <w:t>BAT (N</w:t>
            </w:r>
            <w:r w:rsidR="009A33FB" w:rsidRPr="00F1562C">
              <w:t> </w:t>
            </w:r>
            <w:r w:rsidRPr="00F1562C">
              <w:t>=</w:t>
            </w:r>
            <w:r w:rsidR="009A33FB" w:rsidRPr="00F1562C">
              <w:t> </w:t>
            </w:r>
            <w:r w:rsidRPr="00F1562C">
              <w:t>49)</w:t>
            </w:r>
          </w:p>
        </w:tc>
      </w:tr>
      <w:tr w:rsidR="00A86603" w:rsidRPr="00F1562C" w14:paraId="365BF2D1" w14:textId="77777777" w:rsidTr="00CB4F87">
        <w:tc>
          <w:tcPr>
            <w:tcW w:w="3005" w:type="dxa"/>
          </w:tcPr>
          <w:p w14:paraId="103FEAC3" w14:textId="77777777" w:rsidR="00A86603" w:rsidRPr="00F1562C" w:rsidRDefault="00A86603" w:rsidP="00262F4D">
            <w:pPr>
              <w:pStyle w:val="NICETableText"/>
              <w:keepNext/>
            </w:pPr>
            <w:r w:rsidRPr="00F1562C">
              <w:t>Any AE</w:t>
            </w:r>
          </w:p>
        </w:tc>
        <w:tc>
          <w:tcPr>
            <w:tcW w:w="3006" w:type="dxa"/>
          </w:tcPr>
          <w:p w14:paraId="7F1DEEC3" w14:textId="77777777" w:rsidR="00A86603" w:rsidRPr="00F1562C" w:rsidRDefault="00A86603" w:rsidP="00427F3C">
            <w:pPr>
              <w:pStyle w:val="NICETableText"/>
              <w:jc w:val="right"/>
            </w:pPr>
            <w:r w:rsidRPr="00F1562C">
              <w:t>92 (91.2)</w:t>
            </w:r>
          </w:p>
        </w:tc>
        <w:tc>
          <w:tcPr>
            <w:tcW w:w="3006" w:type="dxa"/>
          </w:tcPr>
          <w:p w14:paraId="3A5DAA53" w14:textId="77777777" w:rsidR="00A86603" w:rsidRPr="00F1562C" w:rsidRDefault="00A86603" w:rsidP="00427F3C">
            <w:pPr>
              <w:pStyle w:val="NICETableText"/>
              <w:jc w:val="right"/>
            </w:pPr>
            <w:r w:rsidRPr="00F1562C">
              <w:t>47 (95.9)</w:t>
            </w:r>
          </w:p>
        </w:tc>
      </w:tr>
      <w:tr w:rsidR="00A86603" w:rsidRPr="00F1562C" w14:paraId="25F2AA96" w14:textId="77777777" w:rsidTr="00CB4F87">
        <w:tc>
          <w:tcPr>
            <w:tcW w:w="3005" w:type="dxa"/>
          </w:tcPr>
          <w:p w14:paraId="007F0C67" w14:textId="77777777" w:rsidR="00A86603" w:rsidRPr="00F1562C" w:rsidRDefault="00A86603" w:rsidP="00CB4F87">
            <w:pPr>
              <w:pStyle w:val="NICETableText"/>
            </w:pPr>
            <w:r w:rsidRPr="00F1562C">
              <w:t>Treatment-related AEs</w:t>
            </w:r>
          </w:p>
        </w:tc>
        <w:tc>
          <w:tcPr>
            <w:tcW w:w="3006" w:type="dxa"/>
          </w:tcPr>
          <w:p w14:paraId="250B820B" w14:textId="77777777" w:rsidR="00A86603" w:rsidRPr="00F1562C" w:rsidRDefault="00A86603" w:rsidP="00427F3C">
            <w:pPr>
              <w:pStyle w:val="NICETableText"/>
              <w:jc w:val="right"/>
            </w:pPr>
            <w:r w:rsidRPr="00F1562C">
              <w:t>15 (14.7)</w:t>
            </w:r>
          </w:p>
        </w:tc>
        <w:tc>
          <w:tcPr>
            <w:tcW w:w="3006" w:type="dxa"/>
          </w:tcPr>
          <w:p w14:paraId="4588A36F" w14:textId="77777777" w:rsidR="00A86603" w:rsidRPr="00F1562C" w:rsidRDefault="00A86603" w:rsidP="00427F3C">
            <w:pPr>
              <w:pStyle w:val="NICETableText"/>
              <w:jc w:val="right"/>
            </w:pPr>
            <w:r w:rsidRPr="00F1562C">
              <w:t>11 (22.9)</w:t>
            </w:r>
          </w:p>
        </w:tc>
      </w:tr>
      <w:tr w:rsidR="00A86603" w:rsidRPr="00F1562C" w14:paraId="76844E56" w14:textId="77777777" w:rsidTr="00CB4F87">
        <w:tc>
          <w:tcPr>
            <w:tcW w:w="3005" w:type="dxa"/>
          </w:tcPr>
          <w:p w14:paraId="698702C6" w14:textId="77777777" w:rsidR="00A86603" w:rsidRPr="00F1562C" w:rsidRDefault="00A86603" w:rsidP="00CB4F87">
            <w:pPr>
              <w:pStyle w:val="NICETableText"/>
            </w:pPr>
            <w:r w:rsidRPr="00F1562C">
              <w:t>SAEs</w:t>
            </w:r>
          </w:p>
        </w:tc>
        <w:tc>
          <w:tcPr>
            <w:tcW w:w="3006" w:type="dxa"/>
          </w:tcPr>
          <w:p w14:paraId="7B824E4D" w14:textId="77777777" w:rsidR="00A86603" w:rsidRPr="00F1562C" w:rsidRDefault="00A86603" w:rsidP="00427F3C">
            <w:pPr>
              <w:pStyle w:val="NICETableText"/>
              <w:jc w:val="right"/>
            </w:pPr>
            <w:r w:rsidRPr="00F1562C">
              <w:t>50 (49.5)</w:t>
            </w:r>
          </w:p>
        </w:tc>
        <w:tc>
          <w:tcPr>
            <w:tcW w:w="3006" w:type="dxa"/>
          </w:tcPr>
          <w:p w14:paraId="5102E126" w14:textId="77777777" w:rsidR="00A86603" w:rsidRPr="00F1562C" w:rsidRDefault="00A86603" w:rsidP="00427F3C">
            <w:pPr>
              <w:pStyle w:val="NICETableText"/>
              <w:jc w:val="right"/>
            </w:pPr>
            <w:r w:rsidRPr="00F1562C">
              <w:t>23 (46.9)</w:t>
            </w:r>
          </w:p>
        </w:tc>
      </w:tr>
      <w:tr w:rsidR="00A86603" w:rsidRPr="00F1562C" w14:paraId="4EFAC43B" w14:textId="77777777" w:rsidTr="00CB4F87">
        <w:tc>
          <w:tcPr>
            <w:tcW w:w="3005" w:type="dxa"/>
          </w:tcPr>
          <w:p w14:paraId="4CBE29C9" w14:textId="77777777" w:rsidR="00A86603" w:rsidRPr="00F1562C" w:rsidRDefault="00A86603" w:rsidP="00CB4F87">
            <w:pPr>
              <w:pStyle w:val="NICETableText"/>
            </w:pPr>
            <w:r w:rsidRPr="00F1562C">
              <w:t>Treatment-related SAEs</w:t>
            </w:r>
          </w:p>
        </w:tc>
        <w:tc>
          <w:tcPr>
            <w:tcW w:w="3006" w:type="dxa"/>
          </w:tcPr>
          <w:p w14:paraId="3655D744" w14:textId="77777777" w:rsidR="00A86603" w:rsidRPr="00F1562C" w:rsidRDefault="00A86603" w:rsidP="00427F3C">
            <w:pPr>
              <w:pStyle w:val="NICETableText"/>
              <w:jc w:val="right"/>
            </w:pPr>
            <w:r w:rsidRPr="00F1562C">
              <w:t>1 (1)</w:t>
            </w:r>
          </w:p>
        </w:tc>
        <w:tc>
          <w:tcPr>
            <w:tcW w:w="3006" w:type="dxa"/>
          </w:tcPr>
          <w:p w14:paraId="16301DFA" w14:textId="77777777" w:rsidR="00A86603" w:rsidRPr="00F1562C" w:rsidRDefault="00A86603" w:rsidP="00427F3C">
            <w:pPr>
              <w:pStyle w:val="NICETableText"/>
              <w:jc w:val="right"/>
            </w:pPr>
            <w:r w:rsidRPr="00F1562C">
              <w:t>5 (10.2)</w:t>
            </w:r>
          </w:p>
        </w:tc>
      </w:tr>
      <w:tr w:rsidR="00A86603" w:rsidRPr="00F1562C" w14:paraId="02A26524" w14:textId="77777777" w:rsidTr="00CB4F87">
        <w:tc>
          <w:tcPr>
            <w:tcW w:w="3005" w:type="dxa"/>
          </w:tcPr>
          <w:p w14:paraId="0546DF0F" w14:textId="77777777" w:rsidR="00A86603" w:rsidRPr="00F1562C" w:rsidRDefault="00A86603" w:rsidP="00CB4F87">
            <w:pPr>
              <w:pStyle w:val="NICETableText"/>
            </w:pPr>
            <w:r w:rsidRPr="00F1562C">
              <w:t>Discontinuation due to AE</w:t>
            </w:r>
          </w:p>
        </w:tc>
        <w:tc>
          <w:tcPr>
            <w:tcW w:w="3006" w:type="dxa"/>
          </w:tcPr>
          <w:p w14:paraId="0AE7EAD7" w14:textId="77777777" w:rsidR="00A86603" w:rsidRPr="00F1562C" w:rsidRDefault="00A86603" w:rsidP="00427F3C">
            <w:pPr>
              <w:pStyle w:val="NICETableText"/>
              <w:jc w:val="right"/>
            </w:pPr>
            <w:r w:rsidRPr="00F1562C">
              <w:t>10 (9.9)</w:t>
            </w:r>
          </w:p>
        </w:tc>
        <w:tc>
          <w:tcPr>
            <w:tcW w:w="3006" w:type="dxa"/>
          </w:tcPr>
          <w:p w14:paraId="7E28E9E8" w14:textId="77777777" w:rsidR="00A86603" w:rsidRPr="00F1562C" w:rsidRDefault="00A86603" w:rsidP="00427F3C">
            <w:pPr>
              <w:pStyle w:val="NICETableText"/>
              <w:jc w:val="right"/>
            </w:pPr>
            <w:r w:rsidRPr="00F1562C">
              <w:t>3 (6.1)</w:t>
            </w:r>
          </w:p>
        </w:tc>
      </w:tr>
      <w:tr w:rsidR="00A86603" w:rsidRPr="00F1562C" w14:paraId="332B4E2E" w14:textId="77777777" w:rsidTr="00CB4F87">
        <w:tc>
          <w:tcPr>
            <w:tcW w:w="3005" w:type="dxa"/>
          </w:tcPr>
          <w:p w14:paraId="2B0ED34C" w14:textId="77777777" w:rsidR="00A86603" w:rsidRPr="00F1562C" w:rsidRDefault="00A86603" w:rsidP="00CB4F87">
            <w:pPr>
              <w:pStyle w:val="NICETableText"/>
            </w:pPr>
            <w:r w:rsidRPr="00F1562C">
              <w:t>Discontinuation due to treatment-related AE</w:t>
            </w:r>
          </w:p>
        </w:tc>
        <w:tc>
          <w:tcPr>
            <w:tcW w:w="3006" w:type="dxa"/>
          </w:tcPr>
          <w:p w14:paraId="72CCCD72" w14:textId="77777777" w:rsidR="00A86603" w:rsidRPr="00F1562C" w:rsidRDefault="00A86603" w:rsidP="00427F3C">
            <w:pPr>
              <w:pStyle w:val="NICETableText"/>
              <w:jc w:val="right"/>
            </w:pPr>
            <w:r w:rsidRPr="00F1562C">
              <w:t>3 (3)</w:t>
            </w:r>
          </w:p>
        </w:tc>
        <w:tc>
          <w:tcPr>
            <w:tcW w:w="3006" w:type="dxa"/>
          </w:tcPr>
          <w:p w14:paraId="35F28028" w14:textId="77777777" w:rsidR="00A86603" w:rsidRPr="00F1562C" w:rsidRDefault="00A86603" w:rsidP="00427F3C">
            <w:pPr>
              <w:pStyle w:val="NICETableText"/>
              <w:jc w:val="right"/>
            </w:pPr>
            <w:r w:rsidRPr="00F1562C">
              <w:t>2 (4.1)</w:t>
            </w:r>
          </w:p>
        </w:tc>
      </w:tr>
      <w:tr w:rsidR="00A86603" w:rsidRPr="00F1562C" w14:paraId="75334312" w14:textId="77777777" w:rsidTr="00CB4F87">
        <w:tc>
          <w:tcPr>
            <w:tcW w:w="3005" w:type="dxa"/>
          </w:tcPr>
          <w:p w14:paraId="1F6317C6" w14:textId="77777777" w:rsidR="00A86603" w:rsidRPr="00F1562C" w:rsidRDefault="00A86603" w:rsidP="00CB4F87">
            <w:pPr>
              <w:pStyle w:val="NICETableText"/>
            </w:pPr>
            <w:r w:rsidRPr="00F1562C">
              <w:t>Deaths</w:t>
            </w:r>
          </w:p>
        </w:tc>
        <w:tc>
          <w:tcPr>
            <w:tcW w:w="3006" w:type="dxa"/>
          </w:tcPr>
          <w:p w14:paraId="3793D156" w14:textId="77777777" w:rsidR="00A86603" w:rsidRPr="00F1562C" w:rsidRDefault="00A86603" w:rsidP="00427F3C">
            <w:pPr>
              <w:pStyle w:val="NICETableText"/>
              <w:jc w:val="right"/>
            </w:pPr>
            <w:r w:rsidRPr="00F1562C">
              <w:t>34 (33.7)</w:t>
            </w:r>
          </w:p>
        </w:tc>
        <w:tc>
          <w:tcPr>
            <w:tcW w:w="3006" w:type="dxa"/>
          </w:tcPr>
          <w:p w14:paraId="3CD291E1" w14:textId="77777777" w:rsidR="00A86603" w:rsidRPr="00F1562C" w:rsidRDefault="00A86603" w:rsidP="00427F3C">
            <w:pPr>
              <w:pStyle w:val="NICETableText"/>
              <w:jc w:val="right"/>
            </w:pPr>
            <w:r w:rsidRPr="00F1562C">
              <w:t>9 (18.4)</w:t>
            </w:r>
          </w:p>
        </w:tc>
      </w:tr>
      <w:tr w:rsidR="00A86603" w:rsidRPr="00F1562C" w14:paraId="72F5A065" w14:textId="77777777" w:rsidTr="00CB4F87">
        <w:tc>
          <w:tcPr>
            <w:tcW w:w="9017" w:type="dxa"/>
            <w:gridSpan w:val="3"/>
          </w:tcPr>
          <w:p w14:paraId="4AA0FDAD" w14:textId="77777777" w:rsidR="00A86603" w:rsidRPr="00F1562C" w:rsidRDefault="00A86603" w:rsidP="00427F3C">
            <w:pPr>
              <w:pStyle w:val="NICELegend"/>
              <w:rPr>
                <w:lang w:val="en-GB"/>
              </w:rPr>
            </w:pPr>
            <w:r w:rsidRPr="00F1562C">
              <w:rPr>
                <w:b/>
                <w:bCs/>
                <w:lang w:val="en-GB"/>
              </w:rPr>
              <w:t>Key:</w:t>
            </w:r>
            <w:r w:rsidRPr="00F1562C">
              <w:rPr>
                <w:lang w:val="en-GB"/>
              </w:rPr>
              <w:t xml:space="preserve"> AE, adverse event; BAT, best available therapy; EOT, end of treatment; SAE, serious AE; TEAE, treatment-emergent adverse event.</w:t>
            </w:r>
          </w:p>
          <w:p w14:paraId="1D30C4AB" w14:textId="77777777" w:rsidR="00A86603" w:rsidRPr="00F1562C" w:rsidRDefault="00A86603" w:rsidP="00427F3C">
            <w:pPr>
              <w:pStyle w:val="NICELegend"/>
              <w:rPr>
                <w:lang w:val="en-GB"/>
              </w:rPr>
            </w:pPr>
            <w:r w:rsidRPr="00F1562C">
              <w:rPr>
                <w:b/>
                <w:bCs/>
                <w:lang w:val="en-GB"/>
              </w:rPr>
              <w:t>Source:</w:t>
            </w:r>
            <w:r w:rsidRPr="00F1562C">
              <w:rPr>
                <w:lang w:val="en-GB"/>
              </w:rPr>
              <w:t xml:space="preserve"> Data on file</w:t>
            </w:r>
          </w:p>
        </w:tc>
      </w:tr>
    </w:tbl>
    <w:p w14:paraId="54173F72" w14:textId="77777777" w:rsidR="00A86603" w:rsidRPr="00F1562C" w:rsidRDefault="00A86603" w:rsidP="00A34967"/>
    <w:p w14:paraId="04854360" w14:textId="1F6452B9" w:rsidR="00AE5ED3" w:rsidRPr="00F1562C" w:rsidRDefault="00AE5ED3" w:rsidP="00AE5ED3">
      <w:pPr>
        <w:pStyle w:val="Heading4"/>
      </w:pPr>
      <w:bookmarkStart w:id="219" w:name="_Ref70688608"/>
      <w:r w:rsidRPr="00F1562C">
        <w:t>Renal</w:t>
      </w:r>
      <w:r w:rsidR="002B4CC8" w:rsidRPr="00F1562C">
        <w:t xml:space="preserve">-related toxicity </w:t>
      </w:r>
      <w:r w:rsidRPr="00F1562C">
        <w:t>in CREDIBLE-CR</w:t>
      </w:r>
      <w:bookmarkEnd w:id="219"/>
    </w:p>
    <w:p w14:paraId="1AE9E2E4" w14:textId="5A0816F8" w:rsidR="00A86603" w:rsidRPr="00F1562C" w:rsidRDefault="00A86603" w:rsidP="00A34967">
      <w:r w:rsidRPr="00F1562C">
        <w:t>Of note, renal-related toxicity was reported in the BAT group (n</w:t>
      </w:r>
      <w:r w:rsidR="00870BB3" w:rsidRPr="00F1562C">
        <w:t xml:space="preserve"> </w:t>
      </w:r>
      <w:r w:rsidRPr="00F1562C">
        <w:t>=</w:t>
      </w:r>
      <w:r w:rsidR="00870BB3" w:rsidRPr="00F1562C">
        <w:t xml:space="preserve"> </w:t>
      </w:r>
      <w:r w:rsidRPr="00F1562C">
        <w:t xml:space="preserve">5), where one patient had </w:t>
      </w:r>
      <w:r w:rsidR="00DB0CAE" w:rsidRPr="00F1562C">
        <w:t>in additional to</w:t>
      </w:r>
      <w:r w:rsidRPr="00F1562C">
        <w:t xml:space="preserve"> acute kidney injury, metabolic acidosis and respiratory arrest leading to the death of the patient. In cefiderocol arm, none of the patients experienced renal-related toxicity (</w:t>
      </w:r>
      <w:r w:rsidR="006404DA" w:rsidRPr="00F1562C">
        <w:fldChar w:fldCharType="begin"/>
      </w:r>
      <w:r w:rsidR="006404DA" w:rsidRPr="00F1562C">
        <w:instrText xml:space="preserve"> REF _Ref70690779 \h </w:instrText>
      </w:r>
      <w:r w:rsidR="006404DA" w:rsidRPr="00F1562C">
        <w:fldChar w:fldCharType="separate"/>
      </w:r>
      <w:r w:rsidR="00B33309" w:rsidRPr="00F1562C">
        <w:t xml:space="preserve">Table </w:t>
      </w:r>
      <w:r w:rsidR="00B33309">
        <w:rPr>
          <w:noProof/>
        </w:rPr>
        <w:t>24</w:t>
      </w:r>
      <w:r w:rsidR="006404DA" w:rsidRPr="00F1562C">
        <w:fldChar w:fldCharType="end"/>
      </w:r>
      <w:r w:rsidRPr="00F1562C">
        <w:t>).</w:t>
      </w:r>
    </w:p>
    <w:p w14:paraId="19B1FC94" w14:textId="0FA420B7" w:rsidR="00A86603" w:rsidRPr="00F1562C" w:rsidRDefault="00A86603" w:rsidP="00A86603">
      <w:pPr>
        <w:pStyle w:val="Caption"/>
      </w:pPr>
      <w:bookmarkStart w:id="220" w:name="_Ref66363821"/>
      <w:bookmarkStart w:id="221" w:name="_Ref70690779"/>
      <w:bookmarkStart w:id="222" w:name="_Toc67474407"/>
      <w:bookmarkStart w:id="223" w:name="_Toc74064400"/>
      <w:r w:rsidRPr="00F1562C">
        <w:t xml:space="preserve">Table </w:t>
      </w:r>
      <w:bookmarkEnd w:id="220"/>
      <w:r w:rsidR="00391A22" w:rsidRPr="00F1562C">
        <w:fldChar w:fldCharType="begin"/>
      </w:r>
      <w:r w:rsidR="00391A22" w:rsidRPr="00F1562C">
        <w:instrText xml:space="preserve"> SEQ Table \* ARABIC </w:instrText>
      </w:r>
      <w:r w:rsidR="00391A22" w:rsidRPr="00F1562C">
        <w:fldChar w:fldCharType="separate"/>
      </w:r>
      <w:r w:rsidR="00B33309">
        <w:rPr>
          <w:noProof/>
        </w:rPr>
        <w:t>24</w:t>
      </w:r>
      <w:r w:rsidR="00391A22" w:rsidRPr="00F1562C">
        <w:fldChar w:fldCharType="end"/>
      </w:r>
      <w:bookmarkEnd w:id="221"/>
      <w:r w:rsidRPr="00F1562C">
        <w:t>: Renal and urinary disorders</w:t>
      </w:r>
      <w:bookmarkEnd w:id="222"/>
      <w:bookmarkEnd w:id="223"/>
    </w:p>
    <w:tbl>
      <w:tblPr>
        <w:tblStyle w:val="TableGrid"/>
        <w:tblW w:w="5000" w:type="pct"/>
        <w:tblLook w:val="04A0" w:firstRow="1" w:lastRow="0" w:firstColumn="1" w:lastColumn="0" w:noHBand="0" w:noVBand="1"/>
      </w:tblPr>
      <w:tblGrid>
        <w:gridCol w:w="3005"/>
        <w:gridCol w:w="3006"/>
        <w:gridCol w:w="3006"/>
      </w:tblGrid>
      <w:tr w:rsidR="00A86603" w:rsidRPr="00F1562C" w14:paraId="30175C69" w14:textId="77777777" w:rsidTr="5FC0A5B8">
        <w:tc>
          <w:tcPr>
            <w:tcW w:w="3005" w:type="dxa"/>
          </w:tcPr>
          <w:p w14:paraId="5C3372A3" w14:textId="77777777" w:rsidR="00A86603" w:rsidRPr="00F1562C" w:rsidRDefault="00A86603" w:rsidP="00CB4F87">
            <w:pPr>
              <w:pStyle w:val="NICETableHeading"/>
            </w:pPr>
            <w:r w:rsidRPr="00F1562C">
              <w:t>System organ class Preferred term, n (%)</w:t>
            </w:r>
          </w:p>
        </w:tc>
        <w:tc>
          <w:tcPr>
            <w:tcW w:w="3006" w:type="dxa"/>
          </w:tcPr>
          <w:p w14:paraId="3CC1ABE2" w14:textId="78DBA26A" w:rsidR="00A86603" w:rsidRPr="00F1562C" w:rsidRDefault="00A86603" w:rsidP="00CB4F87">
            <w:pPr>
              <w:pStyle w:val="NICETableHeading"/>
            </w:pPr>
            <w:r w:rsidRPr="00F1562C">
              <w:t>Cefiderocol (N</w:t>
            </w:r>
            <w:r w:rsidR="00DC2A4E" w:rsidRPr="00F1562C">
              <w:t> </w:t>
            </w:r>
            <w:r w:rsidRPr="00F1562C">
              <w:t>=</w:t>
            </w:r>
            <w:r w:rsidR="00DC2A4E" w:rsidRPr="00F1562C">
              <w:t> </w:t>
            </w:r>
            <w:r w:rsidRPr="00F1562C">
              <w:t>101)</w:t>
            </w:r>
          </w:p>
        </w:tc>
        <w:tc>
          <w:tcPr>
            <w:tcW w:w="3006" w:type="dxa"/>
          </w:tcPr>
          <w:p w14:paraId="6CEBE0AE" w14:textId="237E4F10" w:rsidR="00A86603" w:rsidRPr="00F1562C" w:rsidRDefault="00A86603" w:rsidP="00CB4F87">
            <w:pPr>
              <w:pStyle w:val="NICETableHeading"/>
            </w:pPr>
            <w:r w:rsidRPr="00F1562C">
              <w:t>BAT (N</w:t>
            </w:r>
            <w:r w:rsidR="00DC2A4E" w:rsidRPr="00F1562C">
              <w:t> </w:t>
            </w:r>
            <w:r w:rsidRPr="00F1562C">
              <w:t>=</w:t>
            </w:r>
            <w:r w:rsidR="00DC2A4E" w:rsidRPr="00F1562C">
              <w:t> </w:t>
            </w:r>
            <w:r w:rsidRPr="00F1562C">
              <w:t>49)</w:t>
            </w:r>
          </w:p>
        </w:tc>
      </w:tr>
      <w:tr w:rsidR="00A86603" w:rsidRPr="00F1562C" w14:paraId="7246E7F4" w14:textId="77777777" w:rsidTr="5FC0A5B8">
        <w:tc>
          <w:tcPr>
            <w:tcW w:w="3005" w:type="dxa"/>
          </w:tcPr>
          <w:p w14:paraId="0B4102E3" w14:textId="77777777" w:rsidR="00A86603" w:rsidRPr="00F1562C" w:rsidRDefault="00A86603" w:rsidP="00CB4F87">
            <w:pPr>
              <w:pStyle w:val="NICETableText"/>
            </w:pPr>
            <w:r w:rsidRPr="00F1562C">
              <w:t xml:space="preserve">Renal and urinary disorders </w:t>
            </w:r>
          </w:p>
        </w:tc>
        <w:tc>
          <w:tcPr>
            <w:tcW w:w="3006" w:type="dxa"/>
          </w:tcPr>
          <w:p w14:paraId="581870AA" w14:textId="77777777" w:rsidR="00A86603" w:rsidRPr="00F1562C" w:rsidRDefault="00A86603" w:rsidP="00A34967">
            <w:pPr>
              <w:pStyle w:val="NICETableText"/>
              <w:jc w:val="right"/>
            </w:pPr>
            <w:r w:rsidRPr="00F1562C">
              <w:t xml:space="preserve">0 </w:t>
            </w:r>
          </w:p>
        </w:tc>
        <w:tc>
          <w:tcPr>
            <w:tcW w:w="3006" w:type="dxa"/>
          </w:tcPr>
          <w:p w14:paraId="3CA71E6C" w14:textId="77777777" w:rsidR="00A86603" w:rsidRPr="00F1562C" w:rsidRDefault="00A86603" w:rsidP="00A34967">
            <w:pPr>
              <w:pStyle w:val="NICETableText"/>
              <w:jc w:val="right"/>
            </w:pPr>
            <w:r w:rsidRPr="00F1562C">
              <w:t xml:space="preserve">5 (10.2) </w:t>
            </w:r>
          </w:p>
        </w:tc>
      </w:tr>
      <w:tr w:rsidR="00A86603" w:rsidRPr="00F1562C" w14:paraId="22E4A00C" w14:textId="77777777" w:rsidTr="5FC0A5B8">
        <w:tc>
          <w:tcPr>
            <w:tcW w:w="3005" w:type="dxa"/>
          </w:tcPr>
          <w:p w14:paraId="253D69DD" w14:textId="77777777" w:rsidR="00A86603" w:rsidRPr="00F1562C" w:rsidRDefault="00A86603" w:rsidP="00CB4F87">
            <w:pPr>
              <w:pStyle w:val="NICETableBullet1"/>
            </w:pPr>
            <w:r w:rsidRPr="00F1562C">
              <w:t xml:space="preserve">Acute kidney injury </w:t>
            </w:r>
          </w:p>
        </w:tc>
        <w:tc>
          <w:tcPr>
            <w:tcW w:w="3006" w:type="dxa"/>
          </w:tcPr>
          <w:p w14:paraId="4012FE41" w14:textId="77777777" w:rsidR="00A86603" w:rsidRPr="00F1562C" w:rsidRDefault="00A86603" w:rsidP="00A34967">
            <w:pPr>
              <w:pStyle w:val="NICETableText"/>
              <w:jc w:val="right"/>
            </w:pPr>
            <w:r w:rsidRPr="00F1562C">
              <w:t xml:space="preserve">0 </w:t>
            </w:r>
          </w:p>
        </w:tc>
        <w:tc>
          <w:tcPr>
            <w:tcW w:w="3006" w:type="dxa"/>
          </w:tcPr>
          <w:p w14:paraId="33B0DB95" w14:textId="77777777" w:rsidR="00A86603" w:rsidRPr="00F1562C" w:rsidRDefault="00A86603" w:rsidP="00A34967">
            <w:pPr>
              <w:pStyle w:val="NICETableText"/>
              <w:jc w:val="right"/>
            </w:pPr>
            <w:r w:rsidRPr="00F1562C">
              <w:t xml:space="preserve">4 (8.2) </w:t>
            </w:r>
          </w:p>
        </w:tc>
      </w:tr>
      <w:tr w:rsidR="00A86603" w:rsidRPr="00F1562C" w14:paraId="0195A0BD" w14:textId="77777777" w:rsidTr="5FC0A5B8">
        <w:tc>
          <w:tcPr>
            <w:tcW w:w="3005" w:type="dxa"/>
          </w:tcPr>
          <w:p w14:paraId="37DCB9B0" w14:textId="77777777" w:rsidR="00A86603" w:rsidRPr="00F1562C" w:rsidRDefault="00A86603" w:rsidP="00CB4F87">
            <w:pPr>
              <w:pStyle w:val="NICETableBullet1"/>
            </w:pPr>
            <w:r w:rsidRPr="00F1562C">
              <w:t xml:space="preserve">Renal disorder </w:t>
            </w:r>
          </w:p>
        </w:tc>
        <w:tc>
          <w:tcPr>
            <w:tcW w:w="3006" w:type="dxa"/>
          </w:tcPr>
          <w:p w14:paraId="29CC59CC" w14:textId="77777777" w:rsidR="00A86603" w:rsidRPr="00F1562C" w:rsidRDefault="00A86603" w:rsidP="00A34967">
            <w:pPr>
              <w:pStyle w:val="NICETableText"/>
              <w:jc w:val="right"/>
            </w:pPr>
            <w:r w:rsidRPr="00F1562C">
              <w:t xml:space="preserve">0 </w:t>
            </w:r>
          </w:p>
        </w:tc>
        <w:tc>
          <w:tcPr>
            <w:tcW w:w="3006" w:type="dxa"/>
          </w:tcPr>
          <w:p w14:paraId="1F9DBE2E" w14:textId="77777777" w:rsidR="00A86603" w:rsidRPr="00F1562C" w:rsidRDefault="00A86603" w:rsidP="00A34967">
            <w:pPr>
              <w:pStyle w:val="NICETableText"/>
              <w:jc w:val="right"/>
            </w:pPr>
            <w:r w:rsidRPr="00F1562C">
              <w:t xml:space="preserve">1 (2.0) </w:t>
            </w:r>
          </w:p>
        </w:tc>
      </w:tr>
      <w:tr w:rsidR="00A86603" w:rsidRPr="00F1562C" w14:paraId="536184E5" w14:textId="77777777" w:rsidTr="5FC0A5B8">
        <w:tc>
          <w:tcPr>
            <w:tcW w:w="9017" w:type="dxa"/>
            <w:gridSpan w:val="3"/>
          </w:tcPr>
          <w:p w14:paraId="644424B6" w14:textId="77777777" w:rsidR="00A86603" w:rsidRPr="00F1562C" w:rsidRDefault="00A86603" w:rsidP="00A34967">
            <w:pPr>
              <w:pStyle w:val="NICELegend"/>
              <w:rPr>
                <w:lang w:val="en-GB"/>
              </w:rPr>
            </w:pPr>
            <w:r w:rsidRPr="00F1562C">
              <w:rPr>
                <w:b/>
                <w:bCs/>
                <w:lang w:val="en-GB"/>
              </w:rPr>
              <w:t>Key:</w:t>
            </w:r>
            <w:r w:rsidRPr="00F1562C">
              <w:rPr>
                <w:lang w:val="en-GB"/>
              </w:rPr>
              <w:t xml:space="preserve"> BAT, best available therapy.</w:t>
            </w:r>
          </w:p>
          <w:p w14:paraId="254140D9" w14:textId="77777777" w:rsidR="00A86603" w:rsidRPr="00F1562C" w:rsidRDefault="00A86603" w:rsidP="00CB4F87">
            <w:pPr>
              <w:pStyle w:val="NICELegend"/>
              <w:rPr>
                <w:lang w:val="en-GB"/>
              </w:rPr>
            </w:pPr>
            <w:r w:rsidRPr="00F1562C">
              <w:rPr>
                <w:b/>
                <w:bCs/>
                <w:lang w:val="en-GB"/>
              </w:rPr>
              <w:lastRenderedPageBreak/>
              <w:t>Source:</w:t>
            </w:r>
            <w:r w:rsidRPr="00F1562C">
              <w:rPr>
                <w:lang w:val="en-GB"/>
              </w:rPr>
              <w:t xml:space="preserve"> Data on file</w:t>
            </w:r>
          </w:p>
        </w:tc>
      </w:tr>
    </w:tbl>
    <w:p w14:paraId="5F342AA5" w14:textId="77777777" w:rsidR="00A86603" w:rsidRPr="00F1562C" w:rsidRDefault="00A86603" w:rsidP="00A34967"/>
    <w:p w14:paraId="6F54D388" w14:textId="771F7946" w:rsidR="00A86603" w:rsidRPr="00F1562C" w:rsidRDefault="00A86603" w:rsidP="00A86603">
      <w:pPr>
        <w:pStyle w:val="Heading4"/>
      </w:pPr>
      <w:bookmarkStart w:id="224" w:name="_Ref71817671"/>
      <w:r w:rsidRPr="00F1562C">
        <w:t>Mortality in CREDIBLE-CR</w:t>
      </w:r>
      <w:bookmarkEnd w:id="224"/>
    </w:p>
    <w:p w14:paraId="27E317EC" w14:textId="64FF6357" w:rsidR="00D273FF" w:rsidRPr="00F1562C" w:rsidRDefault="0BE31C0F" w:rsidP="00A34967">
      <w:r>
        <w:t xml:space="preserve">No statistically significant differences in mortality rates were identified in the CREDIBLE-CR study. There were some numerical differences between the cefiderocol and BAT groups; however, the study was descriptive and not powered to test differences in clinical efficacy or mortality between the test arms. As such, none of the differences described are statistically significant, are unexplained and could be due to chance. No statistically significant difference in all-cause mortality at day 14, day 28 or end of study was observed in the APEKS-NP study which was a larger, randomized and double blinded study where all-cause mortality at day 14 was the primary endpoint. An assessment of all-cause mortality in CREDIBLE-CR at different timepoints is presented in Appendix E.1.1. and mortality for patients with metallo-β-lactamase-producing pathogens is presented in Section </w:t>
      </w:r>
      <w:r w:rsidR="1D566C8D">
        <w:fldChar w:fldCharType="begin"/>
      </w:r>
      <w:r w:rsidR="1D566C8D">
        <w:instrText xml:space="preserve"> REF _Ref71821532 \r \h </w:instrText>
      </w:r>
      <w:r w:rsidR="1D566C8D">
        <w:fldChar w:fldCharType="separate"/>
      </w:r>
      <w:r>
        <w:t>2.4.2.4</w:t>
      </w:r>
      <w:r w:rsidR="1D566C8D">
        <w:fldChar w:fldCharType="end"/>
      </w:r>
      <w:r>
        <w:t>.</w:t>
      </w:r>
    </w:p>
    <w:p w14:paraId="72EEB8C8" w14:textId="05581A12" w:rsidR="00A86603" w:rsidRPr="00F1562C" w:rsidRDefault="1D566C8D" w:rsidP="00D56A68">
      <w:r w:rsidRPr="00F1562C">
        <w:t>The numerical differences in all-cause mortality between the study arms (although not significant) appear to be largely observed in the sub-group of patients characteri</w:t>
      </w:r>
      <w:r w:rsidR="00A745C7" w:rsidRPr="00F1562C">
        <w:t>z</w:t>
      </w:r>
      <w:r w:rsidRPr="00F1562C">
        <w:t xml:space="preserve">ed as having infections caused by </w:t>
      </w:r>
      <w:r w:rsidRPr="00F1562C">
        <w:rPr>
          <w:i/>
          <w:iCs/>
        </w:rPr>
        <w:t>Acinetobacter</w:t>
      </w:r>
      <w:r w:rsidRPr="00F1562C">
        <w:t xml:space="preserve"> spp</w:t>
      </w:r>
      <w:r w:rsidR="00A34A4A" w:rsidRPr="00F1562C">
        <w:t>.</w:t>
      </w:r>
      <w:r w:rsidRPr="00F1562C">
        <w:t xml:space="preserve"> infections (Appendix E.1.</w:t>
      </w:r>
      <w:r w:rsidR="00F8552C">
        <w:t>3</w:t>
      </w:r>
      <w:r w:rsidRPr="00F1562C">
        <w:t>). Treatment arms were not stratified by suspected pathogen type at randomization and</w:t>
      </w:r>
      <w:r w:rsidR="00A745C7" w:rsidRPr="00F1562C">
        <w:t xml:space="preserve"> </w:t>
      </w:r>
      <w:r w:rsidRPr="00F1562C">
        <w:t xml:space="preserve">at baseline, patients with </w:t>
      </w:r>
      <w:r w:rsidRPr="00F1562C">
        <w:rPr>
          <w:i/>
          <w:iCs/>
        </w:rPr>
        <w:t>Acinetobacter</w:t>
      </w:r>
      <w:r w:rsidRPr="00F1562C">
        <w:rPr>
          <w:i/>
          <w:iCs/>
          <w:u w:val="single"/>
        </w:rPr>
        <w:t xml:space="preserve"> </w:t>
      </w:r>
      <w:r w:rsidRPr="00F1562C">
        <w:t xml:space="preserve">treated with cefiderocol were more likely to be in ICU and have a history of shock than those in the BAT arm. Patients with infections caused by A. </w:t>
      </w:r>
      <w:r w:rsidRPr="00F1562C">
        <w:rPr>
          <w:i/>
          <w:iCs/>
        </w:rPr>
        <w:t>baumannii</w:t>
      </w:r>
      <w:r w:rsidRPr="00F1562C">
        <w:t xml:space="preserve"> and with a history of shock (both shock at baseline and a history of shock up to 31 days before baseline), had mortality rates much higher than in patients without a history of shock; this was observed for both treatment groups (Appendix E.1.</w:t>
      </w:r>
      <w:r w:rsidR="00B74790">
        <w:t>4</w:t>
      </w:r>
      <w:r w:rsidRPr="00F1562C">
        <w:t xml:space="preserve">) but no difference in mortality was observed in patients with history of shock without </w:t>
      </w:r>
      <w:r w:rsidRPr="00F1562C">
        <w:rPr>
          <w:i/>
          <w:iCs/>
        </w:rPr>
        <w:t>Acinetobacter</w:t>
      </w:r>
      <w:r w:rsidRPr="00F1562C">
        <w:t xml:space="preserve">. </w:t>
      </w:r>
      <w:r w:rsidR="009B1B80" w:rsidRPr="00F1562C">
        <w:t>Patients with a history of</w:t>
      </w:r>
      <w:r w:rsidR="00BE578C" w:rsidRPr="00F1562C">
        <w:t xml:space="preserve"> septic shock or ongoing shock at baseline are at a </w:t>
      </w:r>
      <w:r w:rsidR="009B292D" w:rsidRPr="00F1562C">
        <w:t>high</w:t>
      </w:r>
      <w:r w:rsidR="00BE578C" w:rsidRPr="00F1562C">
        <w:t xml:space="preserve"> risk of mortality.</w:t>
      </w:r>
      <w:r w:rsidR="00732AAD" w:rsidRPr="00F1562C">
        <w:fldChar w:fldCharType="begin">
          <w:fldData xml:space="preserve">PEVuZE5vdGU+PENpdGU+PEF1dGhvcj5WaW5jZW50PC9BdXRob3I+PFllYXI+MjAxOTwvWWVhcj48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</w:fldData>
        </w:fldChar>
      </w:r>
      <w:r w:rsidR="009E0CAF">
        <w:instrText xml:space="preserve"> ADDIN EN.CITE </w:instrText>
      </w:r>
      <w:r w:rsidR="009E0CAF">
        <w:fldChar w:fldCharType="begin">
          <w:fldData xml:space="preserve">PEVuZE5vdGU+PENpdGU+PEF1dGhvcj5WaW5jZW50PC9BdXRob3I+PFllYXI+MjAxOTwvWWVhcj48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</w:fldData>
        </w:fldChar>
      </w:r>
      <w:r w:rsidR="009E0CAF">
        <w:instrText xml:space="preserve"> ADDIN EN.CITE.DATA </w:instrText>
      </w:r>
      <w:r w:rsidR="009E0CAF">
        <w:fldChar w:fldCharType="end"/>
      </w:r>
      <w:r w:rsidR="00732AAD" w:rsidRPr="00F1562C">
        <w:fldChar w:fldCharType="separate"/>
      </w:r>
      <w:r w:rsidR="009E0CAF" w:rsidRPr="009E0CAF">
        <w:rPr>
          <w:noProof/>
          <w:vertAlign w:val="superscript"/>
        </w:rPr>
        <w:t>181</w:t>
      </w:r>
      <w:r w:rsidR="00732AAD" w:rsidRPr="00F1562C">
        <w:fldChar w:fldCharType="end"/>
      </w:r>
      <w:r w:rsidR="00BE578C" w:rsidRPr="00F1562C">
        <w:t xml:space="preserve"> </w:t>
      </w:r>
      <w:r w:rsidR="007661A4" w:rsidRPr="00F1562C">
        <w:t>Therefore, g</w:t>
      </w:r>
      <w:r w:rsidRPr="00F1562C">
        <w:t>iven that the proportion of patients with a history of shock was higher for the cefiderocol group than for the BAT group, this imbalance may provide an explanation for a large proportion of the numerical differences in mortality rates seen.</w:t>
      </w:r>
    </w:p>
    <w:p w14:paraId="6022895D" w14:textId="7D05E94A" w:rsidR="00A86603" w:rsidRPr="00F1562C" w:rsidRDefault="005E7433" w:rsidP="00D56A68">
      <w:r w:rsidRPr="00F1562C">
        <w:t>I</w:t>
      </w:r>
      <w:r w:rsidR="00A86603" w:rsidRPr="00F1562C">
        <w:t xml:space="preserve">n an extensive assessment of </w:t>
      </w:r>
      <w:r w:rsidRPr="00F1562C">
        <w:t xml:space="preserve">the numerical </w:t>
      </w:r>
      <w:r w:rsidR="00A86603" w:rsidRPr="00F1562C">
        <w:t>mortality difference</w:t>
      </w:r>
      <w:r w:rsidRPr="00F1562C">
        <w:t>s</w:t>
      </w:r>
      <w:r w:rsidR="00A86603" w:rsidRPr="00F1562C">
        <w:t xml:space="preserve"> by Shionogi, DSMB, and </w:t>
      </w:r>
      <w:r w:rsidR="000B3332" w:rsidRPr="00F1562C">
        <w:t xml:space="preserve">an </w:t>
      </w:r>
      <w:r w:rsidR="00A86603" w:rsidRPr="00F1562C">
        <w:t xml:space="preserve">independent blinded adjudication committee, it was determined that no death was due to an adverse drug reaction. The proportion of </w:t>
      </w:r>
      <w:r w:rsidR="00EF6C19" w:rsidRPr="00F1562C">
        <w:t>all-cause mortality</w:t>
      </w:r>
      <w:r w:rsidR="00A86603" w:rsidRPr="00F1562C">
        <w:t xml:space="preserve"> </w:t>
      </w:r>
      <w:r w:rsidR="00A86603" w:rsidRPr="00F1562C">
        <w:lastRenderedPageBreak/>
        <w:t xml:space="preserve">due to </w:t>
      </w:r>
      <w:r w:rsidR="00CF7D3C" w:rsidRPr="00F1562C">
        <w:t xml:space="preserve">aerobic </w:t>
      </w:r>
      <w:r w:rsidR="00A86603" w:rsidRPr="00F1562C">
        <w:t>Gram-negative infection in each treatment group was similar (cefiderocol: 16 out of 34 [47%]</w:t>
      </w:r>
      <w:r w:rsidR="00BB1F75" w:rsidRPr="00F1562C">
        <w:t>;</w:t>
      </w:r>
      <w:r w:rsidR="00A86603" w:rsidRPr="00F1562C">
        <w:t xml:space="preserve"> BAT: 4 out of 9 [44%]) as well as due to progression (cefiderocol: 18 out of 34 [53%]</w:t>
      </w:r>
      <w:r w:rsidR="00BB1F75" w:rsidRPr="00F1562C">
        <w:t>;</w:t>
      </w:r>
      <w:r w:rsidR="00A86603" w:rsidRPr="00F1562C">
        <w:t xml:space="preserve"> BAT: 5 out of 9 [55%]). All-cause mortality in a population with such severe illnesses is difficult to assess</w:t>
      </w:r>
      <w:r w:rsidR="00BB1F75" w:rsidRPr="00F1562C">
        <w:t>,</w:t>
      </w:r>
      <w:r w:rsidR="00A86603" w:rsidRPr="00F1562C">
        <w:t xml:space="preserve"> and there was marked heterogeneity within each treatment group for underlying diagnoses and prognoses. The investigators providing direct patient care, the DSMB and the blinded adjudication committee did not identify any death as being an adverse drug reaction to cefiderocol. The cause of the </w:t>
      </w:r>
      <w:r w:rsidR="000753EF" w:rsidRPr="00F1562C">
        <w:t xml:space="preserve">numerical </w:t>
      </w:r>
      <w:r w:rsidR="00A86603" w:rsidRPr="00F1562C">
        <w:t>difference</w:t>
      </w:r>
      <w:r w:rsidR="000753EF" w:rsidRPr="00F1562C">
        <w:t xml:space="preserve"> in mortality (although not significant)</w:t>
      </w:r>
      <w:r w:rsidR="00A86603" w:rsidRPr="00F1562C">
        <w:t xml:space="preserve"> is </w:t>
      </w:r>
      <w:r w:rsidR="00D339D6" w:rsidRPr="00F1562C">
        <w:t xml:space="preserve">therefore </w:t>
      </w:r>
      <w:r w:rsidR="00A86603" w:rsidRPr="00F1562C">
        <w:t>unknown and could be due to chance.</w:t>
      </w:r>
      <w:r w:rsidR="006E1609" w:rsidRPr="00F1562C">
        <w:t xml:space="preserve"> As part of the assessment of cefiderocol</w:t>
      </w:r>
      <w:r w:rsidR="008D31B9" w:rsidRPr="00F1562C">
        <w:t>, the EMA concluded that there were no significant differences in mortality</w:t>
      </w:r>
      <w:r w:rsidR="00227035" w:rsidRPr="00F1562C">
        <w:t xml:space="preserve"> between cefiderocol and comparators</w:t>
      </w:r>
      <w:r w:rsidR="00BC7478" w:rsidRPr="00F1562C">
        <w:t xml:space="preserve"> and that the cause of the imbalance in the CREDIBLE-CR data </w:t>
      </w:r>
      <w:r w:rsidR="00E646C3" w:rsidRPr="00F1562C">
        <w:t>was unexplained</w:t>
      </w:r>
      <w:r w:rsidR="00227035" w:rsidRPr="00F1562C">
        <w:t>.</w:t>
      </w:r>
    </w:p>
    <w:p w14:paraId="55899042" w14:textId="0B35B25A" w:rsidR="00940624" w:rsidRPr="00F1562C" w:rsidRDefault="00940624" w:rsidP="00940624">
      <w:pPr>
        <w:pStyle w:val="Heading4"/>
      </w:pPr>
      <w:bookmarkStart w:id="225" w:name="_Ref71821532"/>
      <w:r w:rsidRPr="00F1562C">
        <w:t xml:space="preserve">Mortality in patients with </w:t>
      </w:r>
      <w:r w:rsidR="00080955" w:rsidRPr="00F1562C">
        <w:t>metallo-β-lactamase</w:t>
      </w:r>
      <w:r w:rsidR="00080955" w:rsidRPr="00F1562C" w:rsidDel="00080955">
        <w:t xml:space="preserve"> </w:t>
      </w:r>
      <w:r w:rsidRPr="00F1562C">
        <w:t>pathogens in CREDIBLE-CR</w:t>
      </w:r>
      <w:bookmarkEnd w:id="225"/>
    </w:p>
    <w:p w14:paraId="19701922" w14:textId="2607D0BB" w:rsidR="00940624" w:rsidRPr="00F1562C" w:rsidRDefault="1D566C8D" w:rsidP="00940624">
      <w:r w:rsidRPr="00F1562C">
        <w:t xml:space="preserve">In the most difficult to treat infections caused by </w:t>
      </w:r>
      <w:r w:rsidR="00080955" w:rsidRPr="00F1562C">
        <w:t>metallo-β-lactamase</w:t>
      </w:r>
      <w:r w:rsidRPr="00F1562C">
        <w:t>-producing pathogens, all-cause mortality was numerically lower in patients treated with cefiderocol compared to patients in the BAT arm (</w:t>
      </w:r>
      <w:r w:rsidR="00940624" w:rsidRPr="00F1562C">
        <w:fldChar w:fldCharType="begin"/>
      </w:r>
      <w:r w:rsidR="00940624" w:rsidRPr="00F1562C">
        <w:instrText xml:space="preserve"> REF _Ref71821470 \h </w:instrText>
      </w:r>
      <w:r w:rsidR="00940624" w:rsidRPr="00F1562C">
        <w:fldChar w:fldCharType="separate"/>
      </w:r>
      <w:r w:rsidR="00B33309" w:rsidRPr="00F1562C">
        <w:t xml:space="preserve">Figure </w:t>
      </w:r>
      <w:r w:rsidR="00B33309">
        <w:rPr>
          <w:noProof/>
        </w:rPr>
        <w:t>12</w:t>
      </w:r>
      <w:r w:rsidR="00940624" w:rsidRPr="00F1562C">
        <w:fldChar w:fldCharType="end"/>
      </w:r>
      <w:r w:rsidRPr="00F1562C">
        <w:t>).</w:t>
      </w:r>
    </w:p>
    <w:p w14:paraId="7C80E911" w14:textId="14DF6BF4" w:rsidR="00940624" w:rsidRPr="00F1562C" w:rsidRDefault="00940624" w:rsidP="00940624">
      <w:pPr>
        <w:pStyle w:val="Caption"/>
      </w:pPr>
      <w:bookmarkStart w:id="226" w:name="_Ref71821470"/>
      <w:bookmarkStart w:id="227" w:name="_Toc74064373"/>
      <w:r w:rsidRPr="00F1562C">
        <w:t xml:space="preserve">Figure </w:t>
      </w:r>
      <w:r w:rsidRPr="00F1562C">
        <w:fldChar w:fldCharType="begin"/>
      </w:r>
      <w:r w:rsidRPr="00F1562C">
        <w:instrText>SEQ Figure \* ARABIC</w:instrText>
      </w:r>
      <w:r w:rsidRPr="00F1562C">
        <w:fldChar w:fldCharType="separate"/>
      </w:r>
      <w:r w:rsidR="00B33309">
        <w:rPr>
          <w:noProof/>
        </w:rPr>
        <w:t>12</w:t>
      </w:r>
      <w:r w:rsidRPr="00F1562C">
        <w:fldChar w:fldCharType="end"/>
      </w:r>
      <w:bookmarkEnd w:id="226"/>
      <w:r w:rsidRPr="00F1562C">
        <w:t xml:space="preserve">: All-cause mortality rates for patients with </w:t>
      </w:r>
      <w:r w:rsidR="00080955" w:rsidRPr="00F1562C">
        <w:t>metallo-β-lactamase-</w:t>
      </w:r>
      <w:r w:rsidRPr="00F1562C">
        <w:t>producing pathogens in CREDIBLE-CR</w:t>
      </w:r>
      <w:bookmarkEnd w:id="227"/>
    </w:p>
    <w:p w14:paraId="787A2875" w14:textId="77777777" w:rsidR="00940624" w:rsidRPr="00F1562C" w:rsidRDefault="00940624" w:rsidP="00940624">
      <w:pPr>
        <w:keepNext/>
      </w:pPr>
      <w:r>
        <w:rPr>
          <w:noProof/>
        </w:rPr>
        <w:drawing>
          <wp:inline distT="0" distB="0" distL="0" distR="0" wp14:anchorId="3CDB8C38" wp14:editId="055A9F6C">
            <wp:extent cx="5278054" cy="2310969"/>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8054" cy="2310969"/>
                    </a:xfrm>
                    <a:prstGeom prst="rect">
                      <a:avLst/>
                    </a:prstGeom>
                  </pic:spPr>
                </pic:pic>
              </a:graphicData>
            </a:graphic>
          </wp:inline>
        </w:drawing>
      </w:r>
    </w:p>
    <w:p w14:paraId="016F174E" w14:textId="0DDB2021" w:rsidR="00940624" w:rsidRPr="00F1562C" w:rsidRDefault="00940624" w:rsidP="00940624">
      <w:pPr>
        <w:pStyle w:val="NICELegend"/>
        <w:rPr>
          <w:lang w:val="en-GB"/>
        </w:rPr>
      </w:pPr>
      <w:r w:rsidRPr="00F1562C">
        <w:rPr>
          <w:b/>
          <w:bCs/>
          <w:lang w:val="en-GB"/>
        </w:rPr>
        <w:t>Key:</w:t>
      </w:r>
      <w:r w:rsidRPr="00F1562C">
        <w:rPr>
          <w:lang w:val="en-GB"/>
        </w:rPr>
        <w:t xml:space="preserve"> BAT, best available therapy; MBL, </w:t>
      </w:r>
      <w:r w:rsidR="00080955" w:rsidRPr="00F1562C">
        <w:rPr>
          <w:lang w:val="en-GB"/>
        </w:rPr>
        <w:t>m</w:t>
      </w:r>
      <w:r w:rsidRPr="00F1562C">
        <w:rPr>
          <w:lang w:val="en-GB"/>
        </w:rPr>
        <w:t>etallo</w:t>
      </w:r>
      <w:r w:rsidR="00080955" w:rsidRPr="00F1562C">
        <w:rPr>
          <w:lang w:val="en-GB"/>
        </w:rPr>
        <w:t>-</w:t>
      </w:r>
      <w:r w:rsidRPr="00F1562C">
        <w:rPr>
          <w:lang w:val="en-GB"/>
        </w:rPr>
        <w:t>β-</w:t>
      </w:r>
      <w:r w:rsidR="00080955" w:rsidRPr="00F1562C">
        <w:rPr>
          <w:lang w:val="en-GB"/>
        </w:rPr>
        <w:t>l</w:t>
      </w:r>
      <w:r w:rsidRPr="00F1562C">
        <w:rPr>
          <w:lang w:val="en-GB"/>
        </w:rPr>
        <w:t>actamase.</w:t>
      </w:r>
    </w:p>
    <w:p w14:paraId="1DDDB61F" w14:textId="1951CA24" w:rsidR="00940624" w:rsidRPr="00F1562C" w:rsidRDefault="1D566C8D" w:rsidP="00940624">
      <w:pPr>
        <w:pStyle w:val="NICELegend"/>
        <w:rPr>
          <w:lang w:val="en-GB"/>
        </w:rPr>
      </w:pPr>
      <w:r w:rsidRPr="00F1562C">
        <w:rPr>
          <w:b/>
          <w:bCs/>
          <w:lang w:val="en-GB"/>
        </w:rPr>
        <w:t>Source:</w:t>
      </w:r>
      <w:r w:rsidRPr="00F1562C">
        <w:rPr>
          <w:lang w:val="en-GB"/>
        </w:rPr>
        <w:t xml:space="preserve"> CREDIBLE-CR CSR.</w:t>
      </w:r>
    </w:p>
    <w:p w14:paraId="2D483931" w14:textId="77777777" w:rsidR="00337C04" w:rsidRPr="00F1562C" w:rsidRDefault="00337C04" w:rsidP="1D566C8D"/>
    <w:p w14:paraId="15360DEA" w14:textId="188362F4" w:rsidR="00940624" w:rsidRPr="00F1562C" w:rsidRDefault="1D566C8D" w:rsidP="00404FE6">
      <w:r w:rsidRPr="00F1562C">
        <w:lastRenderedPageBreak/>
        <w:t xml:space="preserve">There is a biologically plausible reason that this numerical difference could reflect a real difference in efficacy between </w:t>
      </w:r>
      <w:r w:rsidR="00E76EB2" w:rsidRPr="00F1562C">
        <w:t>cefiderocol</w:t>
      </w:r>
      <w:r w:rsidRPr="00F1562C">
        <w:t xml:space="preserve"> and the BAT arm, namely the comparative </w:t>
      </w:r>
      <w:r w:rsidRPr="00F1562C">
        <w:rPr>
          <w:i/>
          <w:iCs/>
        </w:rPr>
        <w:t>in vitro</w:t>
      </w:r>
      <w:r w:rsidRPr="00F1562C">
        <w:t xml:space="preserve"> activity/efficacy evidence, which indicates the limited activity of many agents against </w:t>
      </w:r>
      <w:r w:rsidR="00080955" w:rsidRPr="00F1562C">
        <w:t>metallo-β-lactamase</w:t>
      </w:r>
      <w:r w:rsidR="00080955" w:rsidRPr="00F1562C" w:rsidDel="00080955">
        <w:t xml:space="preserve"> </w:t>
      </w:r>
      <w:r w:rsidRPr="00F1562C">
        <w:t>pathogens.</w:t>
      </w:r>
    </w:p>
    <w:p w14:paraId="5DA0923C" w14:textId="68CCCD27" w:rsidR="00940624" w:rsidRPr="00F1562C" w:rsidRDefault="1D566C8D" w:rsidP="00404FE6">
      <w:r w:rsidRPr="00F1562C">
        <w:t>More specifically to colistin, these data include several HAP/VAP patients, and while penetration into the lung for cefiderocol is not an issue</w:t>
      </w:r>
      <w:r w:rsidR="00732AAD" w:rsidRPr="00F1562C">
        <w:fldChar w:fldCharType="begin">
          <w:fldData xml:space="preserve">PEVuZE5vdGU+PENpdGU+PEF1dGhvcj5LYXRzdWJlPC9BdXRob3I+PFllYXI+MjAyMDwvWWVhcj48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</w:fldData>
        </w:fldChar>
      </w:r>
      <w:r w:rsidR="009E0CAF">
        <w:instrText xml:space="preserve"> ADDIN EN.CITE </w:instrText>
      </w:r>
      <w:r w:rsidR="009E0CAF">
        <w:fldChar w:fldCharType="begin">
          <w:fldData xml:space="preserve">PEVuZE5vdGU+PENpdGU+PEF1dGhvcj5LYXRzdWJlPC9BdXRob3I+PFllYXI+MjAyMDwvWWVhcj48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</w:fldData>
        </w:fldChar>
      </w:r>
      <w:r w:rsidR="009E0CAF">
        <w:instrText xml:space="preserve"> ADDIN EN.CITE.DATA </w:instrText>
      </w:r>
      <w:r w:rsidR="009E0CAF">
        <w:fldChar w:fldCharType="end"/>
      </w:r>
      <w:r w:rsidR="00732AAD" w:rsidRPr="00F1562C">
        <w:fldChar w:fldCharType="separate"/>
      </w:r>
      <w:r w:rsidR="009E0CAF" w:rsidRPr="009E0CAF">
        <w:rPr>
          <w:noProof/>
          <w:vertAlign w:val="superscript"/>
        </w:rPr>
        <w:t>165, 168</w:t>
      </w:r>
      <w:r w:rsidR="00732AAD" w:rsidRPr="00F1562C">
        <w:fldChar w:fldCharType="end"/>
      </w:r>
      <w:r w:rsidR="000C0CCF" w:rsidRPr="00F1562C">
        <w:t>,</w:t>
      </w:r>
      <w:r w:rsidRPr="00F1562C">
        <w:t xml:space="preserve"> it is acknowledged that colistin can have poor tissue penetration in certain infection sites, including the lung, which may go some way to explain this result.</w:t>
      </w:r>
    </w:p>
    <w:p w14:paraId="5B5BD5BD" w14:textId="12133992" w:rsidR="00E61F1C" w:rsidRPr="00F1562C" w:rsidRDefault="0AB4D4B8" w:rsidP="00A0675C">
      <w:pPr>
        <w:pStyle w:val="Heading2"/>
      </w:pPr>
      <w:bookmarkStart w:id="228" w:name="_Ref66951458"/>
      <w:bookmarkStart w:id="229" w:name="_Ref67658550"/>
      <w:bookmarkStart w:id="230" w:name="_Ref70583105"/>
      <w:bookmarkStart w:id="231" w:name="_Ref71806550"/>
      <w:bookmarkStart w:id="232" w:name="_Toc74035678"/>
      <w:r w:rsidRPr="00F1562C">
        <w:t>Additional value elements for cefiderocol</w:t>
      </w:r>
      <w:bookmarkEnd w:id="228"/>
      <w:bookmarkEnd w:id="229"/>
      <w:bookmarkEnd w:id="230"/>
      <w:bookmarkEnd w:id="231"/>
      <w:bookmarkEnd w:id="232"/>
    </w:p>
    <w:p w14:paraId="0E23D5FA" w14:textId="2BEF4FC6" w:rsidR="00720CA9" w:rsidRPr="00F1562C" w:rsidRDefault="1D566C8D" w:rsidP="00066497">
      <w:r w:rsidRPr="00F1562C">
        <w:t xml:space="preserve">As a novel </w:t>
      </w:r>
      <w:r w:rsidR="005F0026" w:rsidRPr="00F1562C">
        <w:t>antimicrobial</w:t>
      </w:r>
      <w:r w:rsidRPr="00F1562C">
        <w:t>, and due to certain characteristics particular to cefiderocol (</w:t>
      </w:r>
      <w:r w:rsidR="004A3C4F" w:rsidRPr="00F1562C">
        <w:t>i</w:t>
      </w:r>
      <w:r w:rsidRPr="00F1562C">
        <w:t>.e.</w:t>
      </w:r>
      <w:r w:rsidR="004A3C4F" w:rsidRPr="00F1562C">
        <w:t>,</w:t>
      </w:r>
      <w:r w:rsidRPr="00F1562C">
        <w:t xml:space="preserve"> the prospect of improved efficacy due to broader Gram-negative pathogen coverage), the introduction of cefiderocol presents a number of additional value elements that are not captured within the usual health technology assessment framework but provide a substantial benefit to the NHS and society as a whole and therefore should be considered.</w:t>
      </w:r>
    </w:p>
    <w:p w14:paraId="100F3747" w14:textId="6F0D7B45" w:rsidR="00A11D72" w:rsidRPr="00F1562C" w:rsidRDefault="00A11D72" w:rsidP="003B0939">
      <w:pPr>
        <w:rPr>
          <w:b/>
          <w:bCs/>
          <w:i/>
          <w:iCs/>
        </w:rPr>
      </w:pPr>
      <w:r w:rsidRPr="00F1562C">
        <w:rPr>
          <w:b/>
          <w:bCs/>
          <w:i/>
          <w:iCs/>
        </w:rPr>
        <w:t>Enablement value</w:t>
      </w:r>
    </w:p>
    <w:p w14:paraId="220C548E" w14:textId="66A154EB" w:rsidR="00720CA9" w:rsidRPr="00F1562C" w:rsidRDefault="1D566C8D" w:rsidP="001855AF">
      <w:r w:rsidRPr="00F1562C">
        <w:t xml:space="preserve">Firstly, without access to effective </w:t>
      </w:r>
      <w:r w:rsidR="005F0026" w:rsidRPr="00F1562C">
        <w:t xml:space="preserve">antimicrobials </w:t>
      </w:r>
      <w:r w:rsidRPr="00F1562C">
        <w:t>patients with bacterial infections may not be able to receive certain surgical or medical procedures that they require, such as gut surgery, joint replacements, and treatments that depress the immune system, such as chemotherapy and stem cell transplant for cancer. By addressing the infection, effective antimicrobial interventions enable patients to subsequently receive the additional healthcare interventions they need.</w:t>
      </w:r>
      <w:r w:rsidR="00AE241E" w:rsidRPr="00F1562C">
        <w:fldChar w:fldCharType="begin"/>
      </w:r>
      <w:r w:rsidR="006F153B">
        <w:instrText xml:space="preserve"> ADDIN EN.CITE &lt;EndNote&gt;&lt;Cite&gt;&lt;Author&gt;Policy Research Unit in Economic Methods of Evaluation in Health and Social Care Interventions (EEPRU).&lt;/Author&gt;&lt;Year&gt;2018&lt;/Year&gt;&lt;RecNum&gt;161&lt;/RecNum&gt;&lt;DisplayText&gt;&lt;style face="superscript"&gt;182&lt;/style&gt;&lt;/DisplayText&gt;&lt;record&gt;&lt;rec-number&gt;161&lt;/rec-number&gt;&lt;foreign-keys&gt;&lt;key app="EN" db-id="5sa5zxv0faz5vseax9rxa9dqrzzffef5aaxd" timestamp="1622124985"&gt;161&lt;/key&gt;&lt;/foreign-keys&gt;&lt;ref-type name="Web Page"&gt;12&lt;/ref-type&gt;&lt;contributors&gt;&lt;authors&gt;&lt;author&gt;Policy Research Unit in Economic Methods of Evaluation in Health and Social Care Interventions (EEPRU).,&lt;/author&gt;&lt;/authors&gt;&lt;/contributors&gt;&lt;titles&gt;&lt;title&gt;FRAMEWORK FOR VALUE ASSESSMENT  OF NEW ANTIMICROBIALS&lt;/title&gt;&lt;/titles&gt;&lt;number&gt;30 April 2021&lt;/number&gt;&lt;dates&gt;&lt;year&gt;2018&lt;/year&gt;&lt;pub-dates&gt;&lt;date&gt;September 2018&lt;/date&gt;&lt;/pub-dates&gt;&lt;/dates&gt;&lt;urls&gt;&lt;related-urls&gt;&lt;url&gt;https://www.eepru.org.uk/wp-content/uploads/2017/11/eepru-report-amr-oct-2018-059.pdf&lt;/url&gt;&lt;/related-urls&gt;&lt;/urls&gt;&lt;/record&gt;&lt;/Cite&gt;&lt;/EndNote&gt;</w:instrText>
      </w:r>
      <w:r w:rsidR="00AE241E" w:rsidRPr="00F1562C">
        <w:fldChar w:fldCharType="separate"/>
      </w:r>
      <w:r w:rsidR="006F153B" w:rsidRPr="006F153B">
        <w:rPr>
          <w:noProof/>
          <w:vertAlign w:val="superscript"/>
        </w:rPr>
        <w:t>182</w:t>
      </w:r>
      <w:r w:rsidR="00AE241E" w:rsidRPr="00F1562C">
        <w:fldChar w:fldCharType="end"/>
      </w:r>
      <w:r w:rsidRPr="00F1562C">
        <w:t xml:space="preserve"> </w:t>
      </w:r>
    </w:p>
    <w:p w14:paraId="6D17AF93" w14:textId="6533FF04" w:rsidR="00720CA9" w:rsidRPr="00F1562C" w:rsidRDefault="1D566C8D" w:rsidP="001855AF">
      <w:r w:rsidRPr="00F1562C">
        <w:t xml:space="preserve">Second, many </w:t>
      </w:r>
      <w:r w:rsidR="005F0026" w:rsidRPr="00F1562C">
        <w:t xml:space="preserve">antimicrobials </w:t>
      </w:r>
      <w:r w:rsidRPr="00F1562C">
        <w:t xml:space="preserve">are also used in advance of surgery, such as prior to bone and joint replacement procedures, in order to reduce the risk of infection. </w:t>
      </w:r>
    </w:p>
    <w:p w14:paraId="7F721075" w14:textId="6FE7D413" w:rsidR="00720CA9" w:rsidRPr="00F1562C" w:rsidRDefault="1D566C8D" w:rsidP="001855AF">
      <w:r w:rsidRPr="00F1562C">
        <w:t>Third</w:t>
      </w:r>
      <w:r w:rsidR="00AE41A5" w:rsidRPr="00F1562C">
        <w:t>ly</w:t>
      </w:r>
      <w:r w:rsidRPr="00F1562C">
        <w:t>, effective antimicrobials help to prevent infections that may occur following required medical procedures, giving clinicians confidence to proceed with these procedures.</w:t>
      </w:r>
      <w:r w:rsidR="00AE241E" w:rsidRPr="00F1562C">
        <w:fldChar w:fldCharType="begin"/>
      </w:r>
      <w:r w:rsidR="006F153B">
        <w:instrText xml:space="preserve"> ADDIN EN.CITE &lt;EndNote&gt;&lt;Cite&gt;&lt;Author&gt;Årdal&lt;/Author&gt;&lt;Year&gt;2018&lt;/Year&gt;&lt;RecNum&gt;162&lt;/RecNum&gt;&lt;DisplayText&gt;&lt;style face="superscript"&gt;182, 183&lt;/style&gt;&lt;/DisplayText&gt;&lt;record&gt;&lt;rec-number&gt;162&lt;/rec-number&gt;&lt;foreign-keys&gt;&lt;key app="EN" db-id="5sa5zxv0faz5vseax9rxa9dqrzzffef5aaxd" timestamp="1622124987"&gt;162&lt;/key&gt;&lt;/foreign-keys&gt;&lt;ref-type name="Web Page"&gt;12&lt;/ref-type&gt;&lt;contributors&gt;&lt;authors&gt;&lt;author&gt;Årdal, C.&lt;/author&gt;&lt;author&gt;Findlay, D.&lt;/author&gt;&lt;author&gt;Savic, M.&lt;/author&gt;&lt;author&gt;Carmeli, Y.&lt;/author&gt;&lt;author&gt;Gyssens, I.&lt;/author&gt;&lt;author&gt;Laxminarayan, R.&lt;/author&gt;&lt;author&gt;Outterson, K.&lt;/author&gt;&lt;author&gt;Rex, J.H.&lt;/author&gt;&lt;/authors&gt;&lt;/contributors&gt;&lt;titles&gt;&lt;title&gt;Revitalizing the antibiotic pipeline: Stimulating innovation while driving sustainable use and global access&lt;/title&gt;&lt;/titles&gt;&lt;dates&gt;&lt;year&gt;2018&lt;/year&gt;&lt;/dates&gt;&lt;urls&gt;&lt;/urls&gt;&lt;/record&gt;&lt;/Cite&gt;&lt;Cite&gt;&lt;Author&gt;Policy Research Unit in Economic Methods of Evaluation in Health and Social Care Interventions (EEPRU).&lt;/Author&gt;&lt;Year&gt;2018&lt;/Year&gt;&lt;RecNum&gt;161&lt;/RecNum&gt;&lt;record&gt;&lt;rec-number&gt;161&lt;/rec-number&gt;&lt;foreign-keys&gt;&lt;key app="EN" db-id="5sa5zxv0faz5vseax9rxa9dqrzzffef5aaxd" timestamp="1622124985"&gt;161&lt;/key&gt;&lt;/foreign-keys&gt;&lt;ref-type name="Web Page"&gt;12&lt;/ref-type&gt;&lt;contributors&gt;&lt;authors&gt;&lt;author&gt;Policy Research Unit in Economic Methods of Evaluation in Health and Social Care Interventions (EEPRU).,&lt;/author&gt;&lt;/authors&gt;&lt;/contributors&gt;&lt;titles&gt;&lt;title&gt;FRAMEWORK FOR VALUE ASSESSMENT  OF NEW ANTIMICROBIALS&lt;/title&gt;&lt;/titles&gt;&lt;number&gt;30 April 2021&lt;/number&gt;&lt;dates&gt;&lt;year&gt;2018&lt;/year&gt;&lt;pub-dates&gt;&lt;date&gt;September 2018&lt;/date&gt;&lt;/pub-dates&gt;&lt;/dates&gt;&lt;urls&gt;&lt;related-urls&gt;&lt;url&gt;https://www.eepru.org.uk/wp-content/uploads/2017/11/eepru-report-amr-oct-2018-059.pdf&lt;/url&gt;&lt;/related-urls&gt;&lt;/urls&gt;&lt;/record&gt;&lt;/Cite&gt;&lt;/EndNote&gt;</w:instrText>
      </w:r>
      <w:r w:rsidR="00AE241E" w:rsidRPr="00F1562C">
        <w:fldChar w:fldCharType="separate"/>
      </w:r>
      <w:r w:rsidR="006F153B" w:rsidRPr="006F153B">
        <w:rPr>
          <w:noProof/>
          <w:vertAlign w:val="superscript"/>
        </w:rPr>
        <w:t>182, 183</w:t>
      </w:r>
      <w:r w:rsidR="00AE241E" w:rsidRPr="00F1562C">
        <w:fldChar w:fldCharType="end"/>
      </w:r>
      <w:r w:rsidRPr="00F1562C">
        <w:t xml:space="preserve"> </w:t>
      </w:r>
    </w:p>
    <w:p w14:paraId="6ACE5D66" w14:textId="5C5A5BF2" w:rsidR="00720CA9" w:rsidRPr="00F1562C" w:rsidRDefault="1D566C8D" w:rsidP="001855AF">
      <w:r w:rsidRPr="00F1562C">
        <w:t xml:space="preserve">Ardal and colleagues (2018) investigated the impact of increased </w:t>
      </w:r>
      <w:r w:rsidR="006C10FC" w:rsidRPr="00F1562C">
        <w:t xml:space="preserve">AMR </w:t>
      </w:r>
      <w:r w:rsidRPr="00F1562C">
        <w:t xml:space="preserve">on the </w:t>
      </w:r>
      <w:r w:rsidR="00553DDA" w:rsidRPr="00F1562C">
        <w:t xml:space="preserve">10 </w:t>
      </w:r>
      <w:r w:rsidRPr="00F1562C">
        <w:t>most common surgical procedures and immunosuppressing cancer chemotherapies that rely on anti</w:t>
      </w:r>
      <w:r w:rsidR="006161E6">
        <w:t>microbial</w:t>
      </w:r>
      <w:r w:rsidRPr="00F1562C">
        <w:t xml:space="preserve"> prophylaxis in the US.</w:t>
      </w:r>
      <w:r w:rsidR="00AE241E" w:rsidRPr="00F1562C">
        <w:fldChar w:fldCharType="begin"/>
      </w:r>
      <w:r w:rsidR="006F153B">
        <w:instrText xml:space="preserve"> ADDIN EN.CITE &lt;EndNote&gt;&lt;Cite&gt;&lt;Author&gt;Årdal&lt;/Author&gt;&lt;Year&gt;2018&lt;/Year&gt;&lt;RecNum&gt;162&lt;/RecNum&gt;&lt;DisplayText&gt;&lt;style face="superscript"&gt;183&lt;/style&gt;&lt;/DisplayText&gt;&lt;record&gt;&lt;rec-number&gt;162&lt;/rec-number&gt;&lt;foreign-keys&gt;&lt;key app="EN" db-id="5sa5zxv0faz5vseax9rxa9dqrzzffef5aaxd" timestamp="1622124987"&gt;162&lt;/key&gt;&lt;/foreign-keys&gt;&lt;ref-type name="Web Page"&gt;12&lt;/ref-type&gt;&lt;contributors&gt;&lt;authors&gt;&lt;author&gt;Årdal, C.&lt;/author&gt;&lt;author&gt;Findlay, D.&lt;/author&gt;&lt;author&gt;Savic, M.&lt;/author&gt;&lt;author&gt;Carmeli, Y.&lt;/author&gt;&lt;author&gt;Gyssens, I.&lt;/author&gt;&lt;author&gt;Laxminarayan, R.&lt;/author&gt;&lt;author&gt;Outterson, K.&lt;/author&gt;&lt;author&gt;Rex, J.H.&lt;/author&gt;&lt;/authors&gt;&lt;/contributors&gt;&lt;titles&gt;&lt;title&gt;Revitalizing the antibiotic pipeline: Stimulating innovation while driving sustainable use and global access&lt;/title&gt;&lt;/titles&gt;&lt;dates&gt;&lt;year&gt;2018&lt;/year&gt;&lt;/dates&gt;&lt;urls&gt;&lt;/urls&gt;&lt;/record&gt;&lt;/Cite&gt;&lt;/EndNote&gt;</w:instrText>
      </w:r>
      <w:r w:rsidR="00AE241E" w:rsidRPr="00F1562C">
        <w:fldChar w:fldCharType="separate"/>
      </w:r>
      <w:r w:rsidR="006F153B" w:rsidRPr="006F153B">
        <w:rPr>
          <w:noProof/>
          <w:vertAlign w:val="superscript"/>
        </w:rPr>
        <w:t>183</w:t>
      </w:r>
      <w:r w:rsidR="00AE241E" w:rsidRPr="00F1562C">
        <w:fldChar w:fldCharType="end"/>
      </w:r>
      <w:r w:rsidRPr="00F1562C">
        <w:t xml:space="preserve"> They identified relevant meta-</w:t>
      </w:r>
      <w:r w:rsidRPr="00F1562C">
        <w:lastRenderedPageBreak/>
        <w:t xml:space="preserve">analyses and reviews of RCTs to estimate the efficacy of </w:t>
      </w:r>
      <w:r w:rsidR="006161E6">
        <w:t>antimicrobials</w:t>
      </w:r>
      <w:r w:rsidRPr="00F1562C">
        <w:t xml:space="preserve"> in preventing infections and estimated the impact of reduced efficacy of </w:t>
      </w:r>
      <w:r w:rsidR="006161E6">
        <w:t>antimicrobial</w:t>
      </w:r>
      <w:r w:rsidRPr="00F1562C">
        <w:t xml:space="preserve"> prophylaxis in terms of the number of infections and infection related deaths that would result. They found that a 30% reduction in the efficacy of </w:t>
      </w:r>
      <w:r w:rsidR="006161E6">
        <w:t>antimicrobial</w:t>
      </w:r>
      <w:r w:rsidRPr="00F1562C">
        <w:t xml:space="preserve"> prophylaxis would result in 120,000 surgical site infections and infections following chemotherapy and 6,300 related deaths annually. If we hold all else equal and adjust for the relative population size of England and Wales compared to the US then a 30% reduction in efficacy would result in approximately 21,600 additional infections and 1,100 additional deaths per annum in England and Wales. Similarly, in the future, if pathogens resistant to all available antimicrobials become common, then numerous interventions might be considered unviable due to the risk of a previously addressable infection. Indeed, O’Neill and colleagues (2016) note that “if they [anti</w:t>
      </w:r>
      <w:r w:rsidR="006161E6">
        <w:t>microbials</w:t>
      </w:r>
      <w:r w:rsidRPr="00F1562C">
        <w:t>] lose their effectiveness, key medical procedures (such as gut surgery, caesarean sections, joint replacements, and treatments that depress the immune system, such as chemotherapy for cancer) could become too dangerous to perform.”</w:t>
      </w:r>
      <w:r w:rsidR="00AE241E" w:rsidRPr="00F1562C">
        <w:fldChar w:fldCharType="begin"/>
      </w:r>
      <w:r w:rsidR="00732AAD" w:rsidRPr="00F1562C">
        <w:instrText xml:space="preserve"> ADDIN EN.CITE &lt;EndNote&gt;&lt;Cite&gt;&lt;Author&gt;Review on Antimicrobial Resistance&lt;/Author&gt;&lt;Year&gt;2016&lt;/Year&gt;&lt;RecNum&gt;1066&lt;/RecNum&gt;&lt;DisplayText&gt;&lt;style face="superscript"&gt;1&lt;/style&gt;&lt;/DisplayText&gt;&lt;record&gt;&lt;rec-number&gt;1066&lt;/rec-number&gt;&lt;foreign-keys&gt;&lt;key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EndNote&gt;</w:instrText>
      </w:r>
      <w:r w:rsidR="00AE241E" w:rsidRPr="00F1562C">
        <w:fldChar w:fldCharType="separate"/>
      </w:r>
      <w:r w:rsidRPr="00F1562C">
        <w:rPr>
          <w:vertAlign w:val="superscript"/>
        </w:rPr>
        <w:t>1</w:t>
      </w:r>
      <w:r w:rsidR="00AE241E" w:rsidRPr="00F1562C">
        <w:fldChar w:fldCharType="end"/>
      </w:r>
    </w:p>
    <w:p w14:paraId="4C213723" w14:textId="472A54A7" w:rsidR="009D380F" w:rsidRPr="00F1562C" w:rsidRDefault="314E0FCD" w:rsidP="314E0FCD">
      <w:pPr>
        <w:rPr>
          <w:b/>
          <w:bCs/>
          <w:i/>
          <w:iCs/>
        </w:rPr>
      </w:pPr>
      <w:r w:rsidRPr="00F1562C">
        <w:rPr>
          <w:b/>
          <w:bCs/>
          <w:i/>
          <w:iCs/>
        </w:rPr>
        <w:t>Diversity value</w:t>
      </w:r>
    </w:p>
    <w:p w14:paraId="09A1AFFB" w14:textId="7291F36F" w:rsidR="00795377" w:rsidRPr="00F1562C" w:rsidRDefault="1D566C8D" w:rsidP="001855AF">
      <w:r w:rsidRPr="00F1562C">
        <w:t>Having a diverse range of antimicrobials available also helps to reduce the rate at which pathogens develop resistance to specific antimicrobials, thereby preserving their efficacy.</w:t>
      </w:r>
      <w:r w:rsidR="00DF4004">
        <w:fldChar w:fldCharType="begin">
          <w:fldData xml:space="preserve">PEVuZE5vdGU+PENpdGU+PEF1dGhvcj5TYW5kaXVtZW5nZTwvQXV0aG9yPjxZZWFyPjIwMDY8L1ll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=
</w:fldData>
        </w:fldChar>
      </w:r>
      <w:r w:rsidR="009E0CAF">
        <w:instrText xml:space="preserve"> ADDIN EN.CITE </w:instrText>
      </w:r>
      <w:r w:rsidR="009E0CAF">
        <w:fldChar w:fldCharType="begin">
          <w:fldData xml:space="preserve">PEVuZE5vdGU+PENpdGU+PEF1dGhvcj5TYW5kaXVtZW5nZTwvQXV0aG9yPjxZZWFyPjIwMDY8L1ll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=
</w:fldData>
        </w:fldChar>
      </w:r>
      <w:r w:rsidR="009E0CAF">
        <w:instrText xml:space="preserve"> ADDIN EN.CITE.DATA </w:instrText>
      </w:r>
      <w:r w:rsidR="009E0CAF">
        <w:fldChar w:fldCharType="end"/>
      </w:r>
      <w:r w:rsidR="00DF4004">
        <w:fldChar w:fldCharType="separate"/>
      </w:r>
      <w:r w:rsidR="009E0CAF" w:rsidRPr="009E0CAF">
        <w:rPr>
          <w:noProof/>
          <w:vertAlign w:val="superscript"/>
        </w:rPr>
        <w:t>184-186</w:t>
      </w:r>
      <w:r w:rsidR="00DF4004">
        <w:fldChar w:fldCharType="end"/>
      </w:r>
      <w:r w:rsidRPr="00F1562C">
        <w:t xml:space="preserve"> When used to treat </w:t>
      </w:r>
      <w:r w:rsidR="00D158E8" w:rsidRPr="00F1562C">
        <w:t>carbapenem-resistant</w:t>
      </w:r>
      <w:r w:rsidR="00D158E8" w:rsidRPr="00F1562C" w:rsidDel="001E5387">
        <w:t xml:space="preserve"> </w:t>
      </w:r>
      <w:r w:rsidRPr="00F1562C">
        <w:t xml:space="preserve">infections alongside other effective agents, cefiderocol will help to diversify the available treatment options, reducing resistance pressure on the currently available antimicrobials and therefore helping to preserve their efficacy for longer. For example, cefiderocol may have a valuable role to play in preserving the range of effective existing antimicrobials against infections caused by </w:t>
      </w:r>
      <w:r w:rsidR="00D158E8" w:rsidRPr="00F1562C">
        <w:t>carbapenem-resistant</w:t>
      </w:r>
      <w:r w:rsidR="00D158E8" w:rsidRPr="00F1562C" w:rsidDel="001E5387">
        <w:t xml:space="preserve"> </w:t>
      </w:r>
      <w:r w:rsidRPr="00F1562C">
        <w:t xml:space="preserve">pathogens with KPC, with OXA and by carbapenem-resistant </w:t>
      </w:r>
      <w:r w:rsidR="00D158E8" w:rsidRPr="00F1562C">
        <w:rPr>
          <w:i/>
          <w:iCs/>
        </w:rPr>
        <w:t xml:space="preserve">P. </w:t>
      </w:r>
      <w:r w:rsidRPr="00F1562C">
        <w:rPr>
          <w:i/>
          <w:iCs/>
        </w:rPr>
        <w:t>aeruginosa</w:t>
      </w:r>
      <w:r w:rsidRPr="00F1562C">
        <w:t xml:space="preserve">. Furthermore, if in the future additional novel antimicrobials are developed to treat </w:t>
      </w:r>
      <w:r w:rsidR="00080955" w:rsidRPr="00F1562C">
        <w:t>metallo-β-lactamase</w:t>
      </w:r>
      <w:r w:rsidR="00080955" w:rsidRPr="00F1562C" w:rsidDel="00080955">
        <w:t xml:space="preserve"> </w:t>
      </w:r>
      <w:r w:rsidRPr="00F1562C">
        <w:t>infections, then hospitals may be able to cycle between cefiderocol and the subsequently launched antimicrobial, which would allow each of these treatments to further preserve the other’s effectiveness.</w:t>
      </w:r>
    </w:p>
    <w:p w14:paraId="64A2F79A" w14:textId="35EF227C" w:rsidR="00276A5A" w:rsidRPr="00F1562C" w:rsidRDefault="314E0FCD" w:rsidP="314E0FCD">
      <w:pPr>
        <w:keepNext/>
        <w:keepLines/>
        <w:rPr>
          <w:b/>
          <w:bCs/>
          <w:i/>
          <w:iCs/>
        </w:rPr>
      </w:pPr>
      <w:r w:rsidRPr="00F1562C">
        <w:rPr>
          <w:b/>
          <w:bCs/>
          <w:i/>
          <w:iCs/>
        </w:rPr>
        <w:lastRenderedPageBreak/>
        <w:t>Transmission value</w:t>
      </w:r>
    </w:p>
    <w:p w14:paraId="12F1BC37" w14:textId="6169D133" w:rsidR="000F412F" w:rsidRPr="00F1562C" w:rsidRDefault="1D566C8D" w:rsidP="001855AF">
      <w:r w:rsidRPr="00F1562C">
        <w:t>Resistant pathogens not only have the potential to affect the individual currently suffering with the infection, but also others through onward transmission of the resistant pathogen.</w:t>
      </w:r>
      <w:r w:rsidR="00DF4004">
        <w:fldChar w:fldCharType="begin">
          <w:fldData xml:space="preserve">PEVuZE5vdGU+PENpdGU+PEF1dGhvcj5BaXJhPC9BdXRob3I+PFllYXI+MjAxOTwvWWVhcj48UmVj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</w:fldData>
        </w:fldChar>
      </w:r>
      <w:r w:rsidR="009E0CAF">
        <w:instrText xml:space="preserve"> ADDIN EN.CITE </w:instrText>
      </w:r>
      <w:r w:rsidR="009E0CAF">
        <w:fldChar w:fldCharType="begin">
          <w:fldData xml:space="preserve">PEVuZE5vdGU+PENpdGU+PEF1dGhvcj5BaXJhPC9BdXRob3I+PFllYXI+MjAxOTwvWWVhcj48UmVj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</w:fldData>
        </w:fldChar>
      </w:r>
      <w:r w:rsidR="009E0CAF">
        <w:instrText xml:space="preserve"> ADDIN EN.CITE.DATA </w:instrText>
      </w:r>
      <w:r w:rsidR="009E0CAF">
        <w:fldChar w:fldCharType="end"/>
      </w:r>
      <w:r w:rsidR="00DF4004">
        <w:fldChar w:fldCharType="separate"/>
      </w:r>
      <w:r w:rsidR="009E0CAF" w:rsidRPr="009E0CAF">
        <w:rPr>
          <w:noProof/>
          <w:vertAlign w:val="superscript"/>
        </w:rPr>
        <w:t>187, 188</w:t>
      </w:r>
      <w:r w:rsidR="00DF4004">
        <w:fldChar w:fldCharType="end"/>
      </w:r>
      <w:r w:rsidRPr="00F1562C">
        <w:t xml:space="preserve"> The literature suggests that the longer infected patients remain in hospital, the higher the risk that they transmit resistant pathogens.</w:t>
      </w:r>
      <w:r w:rsidR="2574DC08" w:rsidRPr="00F1562C">
        <w:fldChar w:fldCharType="begin">
          <w:fldData xml:space="preserve">PEVuZE5vdGU+PENpdGU+PEF1dGhvcj5CdXJ0b248L0F1dGhvcj48WWVhcj4yMDE2PC9ZZWFyPjxS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</w:fldData>
        </w:fldChar>
      </w:r>
      <w:r w:rsidR="009E0CAF">
        <w:instrText xml:space="preserve"> ADDIN EN.CITE </w:instrText>
      </w:r>
      <w:r w:rsidR="009E0CAF">
        <w:fldChar w:fldCharType="begin">
          <w:fldData xml:space="preserve">PEVuZE5vdGU+PENpdGU+PEF1dGhvcj5CdXJ0b248L0F1dGhvcj48WWVhcj4yMDE2PC9ZZWFyPjxS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</w:fldData>
        </w:fldChar>
      </w:r>
      <w:r w:rsidR="009E0CAF">
        <w:instrText xml:space="preserve"> ADDIN EN.CITE.DATA </w:instrText>
      </w:r>
      <w:r w:rsidR="009E0CAF">
        <w:fldChar w:fldCharType="end"/>
      </w:r>
      <w:r w:rsidR="2574DC08" w:rsidRPr="00F1562C">
        <w:fldChar w:fldCharType="separate"/>
      </w:r>
      <w:r w:rsidR="009E0CAF" w:rsidRPr="009E0CAF">
        <w:rPr>
          <w:noProof/>
          <w:vertAlign w:val="superscript"/>
        </w:rPr>
        <w:t>189</w:t>
      </w:r>
      <w:r w:rsidR="2574DC08" w:rsidRPr="00F1562C">
        <w:fldChar w:fldCharType="end"/>
      </w:r>
      <w:r w:rsidRPr="00F1562C">
        <w:t xml:space="preserve"> Cefiderocol could reduce the onward transmission of resistant strains by y resolving infections earlier (e.g. in cases where it is a more effective agent than alternatives). This provides significant benefits to other individual patients by reducing their risk of acquiring a resistant pathogen. Additionally, effective treatment with cefiderocol might reduce the population prevalence of certain specific resistant strains in the long term, in comparison to the scenario in which it was not available. When considering the impact of cefiderocol on the onward transmission of resistant strains it is therefore important to consider the reduced time to treatment resolution. This will likely have benefits at the patient level and, over time, at the population level.</w:t>
      </w:r>
    </w:p>
    <w:p w14:paraId="75A91475" w14:textId="78C3E8DD" w:rsidR="2574DC08" w:rsidRPr="00F1562C" w:rsidRDefault="2574DC08" w:rsidP="00F77C5C">
      <w:pPr>
        <w:keepNext/>
        <w:rPr>
          <w:b/>
          <w:bCs/>
        </w:rPr>
      </w:pPr>
      <w:r w:rsidRPr="00F1562C">
        <w:rPr>
          <w:b/>
          <w:bCs/>
        </w:rPr>
        <w:t>Spectrum value</w:t>
      </w:r>
    </w:p>
    <w:p w14:paraId="1AE8EB3B" w14:textId="2C86A845" w:rsidR="00720CA9" w:rsidRPr="00F1562C" w:rsidRDefault="1D566C8D" w:rsidP="001855AF">
      <w:r w:rsidRPr="00F1562C">
        <w:t>Cefiderocol is also expected to have low impact on the gut microbiota and cause minimal collateral damage to patients due to its narrow aerobic Gram-negative spectrum and predominantly renal clearance with negligible excretion into faeces</w:t>
      </w:r>
      <w:r w:rsidR="00D04006" w:rsidRPr="00F1562C">
        <w:t>.</w:t>
      </w:r>
      <w:r w:rsidR="00732AAD" w:rsidRPr="00F1562C">
        <w:fldChar w:fldCharType="begin">
          <w:fldData xml:space="preserve">PEVuZE5vdGU+PENpdGU+PEF1dGhvcj5NaXlhemFraTwvQXV0aG9yPjxZZWFyPjIwMTk8L1llYXI+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</w:fldData>
        </w:fldChar>
      </w:r>
      <w:r w:rsidR="009E0CAF">
        <w:instrText xml:space="preserve"> ADDIN EN.CITE </w:instrText>
      </w:r>
      <w:r w:rsidR="009E0CAF">
        <w:fldChar w:fldCharType="begin">
          <w:fldData xml:space="preserve">PEVuZE5vdGU+PENpdGU+PEF1dGhvcj5NaXlhemFraTwvQXV0aG9yPjxZZWFyPjIwMTk8L1llYXI+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</w:fldData>
        </w:fldChar>
      </w:r>
      <w:r w:rsidR="009E0CAF">
        <w:instrText xml:space="preserve"> ADDIN EN.CITE.DATA </w:instrText>
      </w:r>
      <w:r w:rsidR="009E0CAF">
        <w:fldChar w:fldCharType="end"/>
      </w:r>
      <w:r w:rsidR="00732AAD" w:rsidRPr="00F1562C">
        <w:fldChar w:fldCharType="separate"/>
      </w:r>
      <w:r w:rsidR="009E0CAF" w:rsidRPr="009E0CAF">
        <w:rPr>
          <w:noProof/>
          <w:vertAlign w:val="superscript"/>
        </w:rPr>
        <w:t>190</w:t>
      </w:r>
      <w:r w:rsidR="00732AAD" w:rsidRPr="00F1562C">
        <w:fldChar w:fldCharType="end"/>
      </w:r>
      <w:r w:rsidRPr="00F1562C">
        <w:t xml:space="preserve"> Therefore, it would likely not contribute to further disruption of the protective gut microflora and would not add to selective pressure for persistence of MDR and </w:t>
      </w:r>
      <w:r w:rsidR="00D158E8" w:rsidRPr="00F1562C">
        <w:t>carbapenem-resistant</w:t>
      </w:r>
      <w:r w:rsidR="00D158E8" w:rsidRPr="00F1562C" w:rsidDel="001E5387">
        <w:t xml:space="preserve"> </w:t>
      </w:r>
      <w:r w:rsidRPr="00F1562C">
        <w:t xml:space="preserve">pathogens in the GI tract or contribute to CDI. This is not the case for other </w:t>
      </w:r>
      <w:r w:rsidR="00F60973" w:rsidRPr="00F1562C">
        <w:t>antimicrobials</w:t>
      </w:r>
      <w:r w:rsidRPr="00F1562C">
        <w:t>, such as carbapenems, which have a disruptive effect on the gut microbiota and can lead to coloni</w:t>
      </w:r>
      <w:r w:rsidR="00C2754A" w:rsidRPr="00F1562C">
        <w:t>z</w:t>
      </w:r>
      <w:r w:rsidRPr="00F1562C">
        <w:t xml:space="preserve">ation with </w:t>
      </w:r>
      <w:r w:rsidR="00D158E8" w:rsidRPr="00F1562C">
        <w:t>carbapenem-resistant</w:t>
      </w:r>
      <w:r w:rsidR="00D158E8" w:rsidRPr="00F1562C" w:rsidDel="001E5387">
        <w:t xml:space="preserve"> </w:t>
      </w:r>
      <w:r w:rsidRPr="00F1562C">
        <w:t xml:space="preserve">pathogens. Also, the different PK of the components of </w:t>
      </w:r>
      <w:r w:rsidR="00AC5491" w:rsidRPr="00F1562C">
        <w:t>antimicrobial</w:t>
      </w:r>
      <w:r w:rsidRPr="00F1562C">
        <w:t xml:space="preserve">-inhibitor combinations means that inhibitors are excreted through the kidney while active </w:t>
      </w:r>
      <w:r w:rsidR="00381967" w:rsidRPr="00F1562C">
        <w:t xml:space="preserve">antimicrobials </w:t>
      </w:r>
      <w:r w:rsidRPr="00F1562C">
        <w:t>like meropenem, imipenem or ceftazidime can get into the gut and add to selective pressure. Persistent gut coloni</w:t>
      </w:r>
      <w:r w:rsidR="00C2754A" w:rsidRPr="00F1562C">
        <w:t>z</w:t>
      </w:r>
      <w:r w:rsidRPr="00F1562C">
        <w:t>ation of hospitali</w:t>
      </w:r>
      <w:r w:rsidR="00D7060E" w:rsidRPr="00F1562C">
        <w:t>z</w:t>
      </w:r>
      <w:r w:rsidRPr="00F1562C">
        <w:t xml:space="preserve">ed patients with </w:t>
      </w:r>
      <w:r w:rsidR="00D158E8" w:rsidRPr="00F1562C">
        <w:t>carbapenem-resistant</w:t>
      </w:r>
      <w:r w:rsidR="00D158E8" w:rsidRPr="00F1562C" w:rsidDel="001E5387">
        <w:t xml:space="preserve"> </w:t>
      </w:r>
      <w:r w:rsidRPr="00F1562C">
        <w:t>pathogens presents an infection control risk, which cefiderocol could minimize.</w:t>
      </w:r>
    </w:p>
    <w:p w14:paraId="65A466E7" w14:textId="379BC649" w:rsidR="00F23036" w:rsidRPr="00F1562C" w:rsidRDefault="00F23036" w:rsidP="000C775A">
      <w:pPr>
        <w:keepNext/>
        <w:rPr>
          <w:b/>
          <w:bCs/>
          <w:i/>
          <w:iCs/>
        </w:rPr>
      </w:pPr>
      <w:r w:rsidRPr="00F1562C">
        <w:rPr>
          <w:b/>
          <w:bCs/>
          <w:i/>
          <w:iCs/>
        </w:rPr>
        <w:lastRenderedPageBreak/>
        <w:t>Insurance value</w:t>
      </w:r>
    </w:p>
    <w:p w14:paraId="4B7D6A5F" w14:textId="6D05A07E" w:rsidR="00B70E20" w:rsidRPr="00F1562C" w:rsidRDefault="000E1E0D" w:rsidP="001855AF">
      <w:r w:rsidRPr="00F1562C">
        <w:t xml:space="preserve">The reports by O’Neill </w:t>
      </w:r>
      <w:r w:rsidR="00583F7A" w:rsidRPr="00F1562C">
        <w:t>and colleagues (2016)</w:t>
      </w:r>
      <w:r w:rsidRPr="00F1562C">
        <w:t xml:space="preserve"> and the WHO describe future catastrophic scenarios </w:t>
      </w:r>
      <w:r w:rsidR="00684DD6" w:rsidRPr="00F1562C">
        <w:t>in which</w:t>
      </w:r>
      <w:r w:rsidRPr="00F1562C">
        <w:t xml:space="preserve"> </w:t>
      </w:r>
      <w:r w:rsidR="006C10FC" w:rsidRPr="00F1562C">
        <w:t xml:space="preserve">AMR </w:t>
      </w:r>
      <w:r w:rsidRPr="00F1562C">
        <w:t xml:space="preserve">has developed to levels </w:t>
      </w:r>
      <w:r w:rsidR="00684DD6" w:rsidRPr="00F1562C">
        <w:t xml:space="preserve">that are </w:t>
      </w:r>
      <w:r w:rsidRPr="00F1562C">
        <w:t xml:space="preserve">devastating </w:t>
      </w:r>
      <w:r w:rsidR="00684DD6" w:rsidRPr="00F1562C">
        <w:t>to</w:t>
      </w:r>
      <w:r w:rsidRPr="00F1562C">
        <w:t xml:space="preserve"> otherwise well-functioning health systems.</w:t>
      </w:r>
      <w:r w:rsidR="00155BFA" w:rsidRPr="00F1562C">
        <w:fldChar w:fldCharType="begin"/>
      </w:r>
      <w:r w:rsidR="006F153B">
        <w:instrText xml:space="preserve"> ADDIN EN.CITE &lt;EndNote&gt;&lt;Cite&gt;&lt;Author&gt;Review on Antimicrobial Resistance&lt;/Author&gt;&lt;Year&gt;2016&lt;/Year&gt;&lt;RecNum&gt;1066&lt;/RecNum&gt;&lt;DisplayText&gt;&lt;style face="superscript"&gt;1, 10, 62&lt;/style&gt;&lt;/DisplayText&gt;&lt;record&gt;&lt;rec-number&gt;1066&lt;/rec-number&gt;&lt;foreign-keys&gt;&lt;key app="EN" db-id="fv0aa2xptxrrxgewpszpw5e3srv0xstd9wxw" timestamp="1572964361"&gt;1066&lt;/key&gt;&lt;/foreign-keys&gt;&lt;ref-type name=".Report"&gt;27&lt;/ref-type&gt;&lt;contributors&gt;&lt;authors&gt;&lt;author&gt;Review on Antimicrobial Resistance,&lt;/author&gt;&lt;/authors&gt;&lt;/contributors&gt;&lt;titles&gt;&lt;title&gt;Tackling drug-resistant infections globally: Final report and recommendations&lt;/title&gt;&lt;/titles&gt;&lt;dates&gt;&lt;year&gt;2016&lt;/year&gt;&lt;/dates&gt;&lt;urls&gt;&lt;related-urls&gt;&lt;url&gt;https://amr-review.org/sites/default/files/160518_Final%20paper_with%20cover.pdf&lt;/url&gt;&lt;/related-urls&gt;&lt;/urls&gt;&lt;/record&gt;&lt;/Cite&gt;&lt;Cite&gt;&lt;Author&gt;World Health Organization&lt;/Author&gt;&lt;Year&gt;2014&lt;/Year&gt;&lt;RecNum&gt;49&lt;/RecNum&gt;&lt;record&gt;&lt;rec-number&gt;49&lt;/rec-number&gt;&lt;foreign-keys&gt;&lt;key app="EN" db-id="fv0aa2xptxrrxgewpszpw5e3srv0xstd9wxw" timestamp="0"&gt;49&lt;/key&gt;&lt;/foreign-keys&gt;&lt;ref-type name=".Report"&gt;27&lt;/ref-type&gt;&lt;contributors&gt;&lt;authors&gt;&lt;author&gt;World Health Organization,&lt;/author&gt;&lt;/authors&gt;&lt;/contributors&gt;&lt;titles&gt;&lt;title&gt;Antimicrobial resistance - global report on surveillance&lt;/title&gt;&lt;/titles&gt;&lt;dates&gt;&lt;year&gt;2014&lt;/year&gt;&lt;/dates&gt;&lt;urls&gt;&lt;/urls&gt;&lt;/record&gt;&lt;/Cite&gt;&lt;Cite&gt;&lt;Author&gt;World Health Organization&lt;/Author&gt;&lt;Year&gt;2017&lt;/Year&gt;&lt;RecNum&gt;7&lt;/RecNum&gt;&lt;record&gt;&lt;rec-number&gt;7&lt;/rec-number&gt;&lt;foreign-keys&gt;&lt;key app="EN" db-id="fv0aa2xptxrrxgewpszpw5e3srv0xstd9wxw" timestamp="0"&gt;7&lt;/key&gt;&lt;/foreign-keys&gt;&lt;ref-type name=".Report"&gt;27&lt;/ref-type&gt;&lt;contributors&gt;&lt;authors&gt;&lt;author&gt;World Health Organization, &lt;/author&gt;&lt;/authors&gt;&lt;/contributors&gt;&lt;titles&gt;&lt;title&gt;Global priority list of antibiotic-resistant bacteria to guide research, discovery, and development of new antibiotics&lt;/title&gt;&lt;/titles&gt;&lt;dates&gt;&lt;year&gt;2017&lt;/year&gt;&lt;/dates&gt;&lt;urls&gt;&lt;related-urls&gt;&lt;url&gt;http://www.who.int/medicines/publications/WHO-PPL-Short_Summary_25Feb-ET_NM_WHO.pdf?ua=1&lt;/url&gt;&lt;/related-urls&gt;&lt;/urls&gt;&lt;/record&gt;&lt;/Cite&gt;&lt;/EndNote&gt;</w:instrText>
      </w:r>
      <w:r w:rsidR="00155BFA" w:rsidRPr="00F1562C">
        <w:fldChar w:fldCharType="separate"/>
      </w:r>
      <w:r w:rsidR="006F153B" w:rsidRPr="006F153B">
        <w:rPr>
          <w:noProof/>
          <w:vertAlign w:val="superscript"/>
        </w:rPr>
        <w:t>1, 10, 62</w:t>
      </w:r>
      <w:r w:rsidR="00155BFA" w:rsidRPr="00F1562C">
        <w:fldChar w:fldCharType="end"/>
      </w:r>
      <w:r w:rsidRPr="00F1562C">
        <w:t xml:space="preserve"> This could </w:t>
      </w:r>
      <w:r w:rsidR="00F31952" w:rsidRPr="00F1562C">
        <w:t xml:space="preserve">either </w:t>
      </w:r>
      <w:r w:rsidRPr="00F1562C">
        <w:t xml:space="preserve">occur steadily over time or </w:t>
      </w:r>
      <w:r w:rsidR="009F487D" w:rsidRPr="00F1562C">
        <w:t>because of</w:t>
      </w:r>
      <w:r w:rsidRPr="00F1562C">
        <w:t xml:space="preserve"> a specific event</w:t>
      </w:r>
      <w:r w:rsidR="00B63636" w:rsidRPr="00F1562C">
        <w:t>,</w:t>
      </w:r>
      <w:r w:rsidRPr="00F1562C">
        <w:t xml:space="preserve"> whereby multi-drug resistance </w:t>
      </w:r>
      <w:r w:rsidR="006E6BA7" w:rsidRPr="00F1562C">
        <w:t>becomes</w:t>
      </w:r>
      <w:r w:rsidRPr="00F1562C">
        <w:t xml:space="preserve"> so widespread that there are many more cases of resistant infection combined with significantly fewer treatment options, and potentially, cefiderocol is the only effective antimicrobial for a large number of patient populations.</w:t>
      </w:r>
      <w:r w:rsidR="00155BFA" w:rsidRPr="00F1562C">
        <w:fldChar w:fldCharType="begin"/>
      </w:r>
      <w:r w:rsidR="006F153B">
        <w:instrText xml:space="preserve"> ADDIN EN.CITE &lt;EndNote&gt;&lt;Cite&gt;&lt;Author&gt;Policy Research Unit in Economic Methods of Evaluation in Health and Social Care Interventions (EEPRU).&lt;/Author&gt;&lt;Year&gt;2021&lt;/Year&gt;&lt;RecNum&gt;89&lt;/RecNum&gt;&lt;DisplayText&gt;&lt;style face="superscript"&gt;90&lt;/style&gt;&lt;/DisplayText&gt;&lt;record&gt;&lt;rec-number&gt;89&lt;/rec-number&gt;&lt;foreign-keys&gt;&lt;key app="EN" db-id="5sa5zxv0faz5vseax9rxa9dqrzzffef5aaxd" timestamp="1622124827"&gt;89&lt;/key&gt;&lt;/foreign-keys&gt;&lt;ref-type name="Web Page"&gt;12&lt;/ref-type&gt;&lt;contributors&gt;&lt;authors&gt;&lt;author&gt;Policy Research Unit in Economic Methods of Evaluation in Health and Social Care Interventions (EEPRU).,&lt;/author&gt;&lt;/authors&gt;&lt;/contributors&gt;&lt;titles&gt;&lt;title&gt;Protocol for the technology evaluation of cefiderocol for treating severe aerobic Gram-negative bacterial infections&lt;/title&gt;&lt;/titles&gt;&lt;number&gt;1 April 2021&lt;/number&gt;&lt;dates&gt;&lt;year&gt;2021&lt;/year&gt;&lt;pub-dates&gt;&lt;date&gt;9 March 2021&lt;/date&gt;&lt;/pub-dates&gt;&lt;/dates&gt;&lt;urls&gt;&lt;related-urls&gt;&lt;url&gt;https://www.nice.org.uk/Media/Default/About/what-we-do/Life-sciences/models-for-the-evaluation-and-purchase-of-antimicrobials/Cefiderocol-protocol.docx&lt;/url&gt;&lt;/related-urls&gt;&lt;/urls&gt;&lt;/record&gt;&lt;/Cite&gt;&lt;/EndNote&gt;</w:instrText>
      </w:r>
      <w:r w:rsidR="00155BFA" w:rsidRPr="00F1562C">
        <w:fldChar w:fldCharType="separate"/>
      </w:r>
      <w:r w:rsidR="006F153B" w:rsidRPr="006F153B">
        <w:rPr>
          <w:noProof/>
          <w:vertAlign w:val="superscript"/>
        </w:rPr>
        <w:t>90</w:t>
      </w:r>
      <w:r w:rsidR="00155BFA" w:rsidRPr="00F1562C">
        <w:fldChar w:fldCharType="end"/>
      </w:r>
      <w:r w:rsidRPr="00F1562C">
        <w:t xml:space="preserve"> Novel antimicrobials </w:t>
      </w:r>
      <w:r w:rsidR="003262F5" w:rsidRPr="00F1562C">
        <w:t xml:space="preserve">therefore </w:t>
      </w:r>
      <w:r w:rsidRPr="00F1562C">
        <w:t xml:space="preserve">have </w:t>
      </w:r>
      <w:r w:rsidR="003262F5" w:rsidRPr="00F1562C">
        <w:t xml:space="preserve">additional </w:t>
      </w:r>
      <w:r w:rsidRPr="00F1562C">
        <w:t xml:space="preserve">value in mitigating the </w:t>
      </w:r>
      <w:r w:rsidR="003262F5" w:rsidRPr="00F1562C">
        <w:t xml:space="preserve">potentially massive amount of </w:t>
      </w:r>
      <w:r w:rsidRPr="00F1562C">
        <w:t xml:space="preserve">damage that would result from this otherwise high consequence </w:t>
      </w:r>
      <w:r w:rsidR="003262F5" w:rsidRPr="00F1562C">
        <w:t>scenario, e.g. potential closure of wards or even hospitals, and an exponentially negative ‘enablement’ effect on other health services</w:t>
      </w:r>
      <w:r w:rsidR="008C2B58" w:rsidRPr="00F1562C">
        <w:t>. This benefit</w:t>
      </w:r>
      <w:r w:rsidR="0077037D" w:rsidRPr="00F1562C">
        <w:t xml:space="preserve"> could occur </w:t>
      </w:r>
      <w:r w:rsidR="00BD4F17" w:rsidRPr="00F1562C">
        <w:t>in terms of</w:t>
      </w:r>
      <w:r w:rsidR="0077037D" w:rsidRPr="00F1562C">
        <w:t xml:space="preserve"> minimi</w:t>
      </w:r>
      <w:r w:rsidR="004028E4" w:rsidRPr="00F1562C">
        <w:t>z</w:t>
      </w:r>
      <w:r w:rsidR="0077037D" w:rsidRPr="00F1562C">
        <w:t>ing the risk and impact of local outbreaks</w:t>
      </w:r>
      <w:r w:rsidR="00A90902" w:rsidRPr="00F1562C">
        <w:t>,</w:t>
      </w:r>
      <w:r w:rsidR="00AB115B" w:rsidRPr="00F1562C">
        <w:t xml:space="preserve"> such as those that have occurred relatively recently in </w:t>
      </w:r>
      <w:r w:rsidR="005863B4" w:rsidRPr="00F1562C">
        <w:t>hospitals in</w:t>
      </w:r>
      <w:r w:rsidR="00AB115B" w:rsidRPr="00F1562C">
        <w:t xml:space="preserve"> both Manchester</w:t>
      </w:r>
      <w:r w:rsidR="00E743AD" w:rsidRPr="00F1562C">
        <w:t xml:space="preserve"> and London</w:t>
      </w:r>
      <w:r w:rsidR="00190D13" w:rsidRPr="00F1562C">
        <w:t>.</w:t>
      </w:r>
      <w:r w:rsidR="00155BFA" w:rsidRPr="00F1562C">
        <w:fldChar w:fldCharType="begin">
          <w:fldData xml:space="preserve">PEVuZE5vdGU+PENpdGU+PEF1dGhvcj5PdHRlcjwvQXV0aG9yPjxZZWFyPjIwMTc8L1llYXI+PFJl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</w:fldData>
        </w:fldChar>
      </w:r>
      <w:r w:rsidR="009E0CAF">
        <w:instrText xml:space="preserve"> ADDIN EN.CITE </w:instrText>
      </w:r>
      <w:r w:rsidR="009E0CAF">
        <w:fldChar w:fldCharType="begin">
          <w:fldData xml:space="preserve">PEVuZE5vdGU+PENpdGU+PEF1dGhvcj5PdHRlcjwvQXV0aG9yPjxZZWFyPjIwMTc8L1llYXI+PFJl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</w:fldData>
        </w:fldChar>
      </w:r>
      <w:r w:rsidR="009E0CAF">
        <w:instrText xml:space="preserve"> ADDIN EN.CITE.DATA </w:instrText>
      </w:r>
      <w:r w:rsidR="009E0CAF">
        <w:fldChar w:fldCharType="end"/>
      </w:r>
      <w:r w:rsidR="00155BFA" w:rsidRPr="00F1562C">
        <w:fldChar w:fldCharType="separate"/>
      </w:r>
      <w:r w:rsidR="009E0CAF" w:rsidRPr="009E0CAF">
        <w:rPr>
          <w:noProof/>
          <w:vertAlign w:val="superscript"/>
        </w:rPr>
        <w:t>191-194</w:t>
      </w:r>
      <w:r w:rsidR="00155BFA" w:rsidRPr="00F1562C">
        <w:fldChar w:fldCharType="end"/>
      </w:r>
      <w:r w:rsidR="00735BE2" w:rsidRPr="00F1562C">
        <w:t xml:space="preserve"> </w:t>
      </w:r>
      <w:r w:rsidR="007153CF" w:rsidRPr="00F1562C">
        <w:t xml:space="preserve">Conversely the outbreak could </w:t>
      </w:r>
      <w:r w:rsidR="009627E2" w:rsidRPr="00F1562C">
        <w:t>occur in multiple regions</w:t>
      </w:r>
      <w:r w:rsidR="00AF6BDF" w:rsidRPr="00F1562C">
        <w:t>,</w:t>
      </w:r>
      <w:r w:rsidR="007153CF" w:rsidRPr="00F1562C">
        <w:t xml:space="preserve"> </w:t>
      </w:r>
      <w:r w:rsidR="009627E2" w:rsidRPr="00F1562C">
        <w:t xml:space="preserve">with </w:t>
      </w:r>
      <w:r w:rsidR="00185286" w:rsidRPr="00F1562C">
        <w:t>the associated health</w:t>
      </w:r>
      <w:r w:rsidR="005812B2" w:rsidRPr="00F1562C">
        <w:t xml:space="preserve"> </w:t>
      </w:r>
      <w:r w:rsidR="00185286" w:rsidRPr="00F1562C">
        <w:t xml:space="preserve">and financial consequences </w:t>
      </w:r>
      <w:r w:rsidR="00543405" w:rsidRPr="00F1562C">
        <w:t xml:space="preserve">impacting </w:t>
      </w:r>
      <w:r w:rsidR="007D3232" w:rsidRPr="00F1562C">
        <w:t>both</w:t>
      </w:r>
      <w:r w:rsidR="00185286" w:rsidRPr="00F1562C">
        <w:t xml:space="preserve"> </w:t>
      </w:r>
      <w:r w:rsidR="007D3232" w:rsidRPr="00F1562C">
        <w:t xml:space="preserve">the health system and </w:t>
      </w:r>
      <w:r w:rsidR="00B70E20" w:rsidRPr="00F1562C">
        <w:t>wider society</w:t>
      </w:r>
      <w:r w:rsidR="007D3232" w:rsidRPr="00F1562C">
        <w:t>.</w:t>
      </w:r>
    </w:p>
    <w:p w14:paraId="14BD26EE" w14:textId="77777777" w:rsidR="00B57811" w:rsidRPr="00F1562C" w:rsidRDefault="00B57811" w:rsidP="00B57811">
      <w:pPr>
        <w:pStyle w:val="Heading2"/>
        <w:spacing w:before="0" w:after="60"/>
      </w:pPr>
      <w:bookmarkStart w:id="233" w:name="_Toc471897160"/>
      <w:bookmarkStart w:id="234" w:name="_Toc74035679"/>
      <w:bookmarkStart w:id="235" w:name="_Ref74045357"/>
      <w:r w:rsidRPr="00F1562C">
        <w:t>Ongoing studies</w:t>
      </w:r>
      <w:bookmarkEnd w:id="233"/>
      <w:bookmarkEnd w:id="234"/>
      <w:bookmarkEnd w:id="235"/>
    </w:p>
    <w:p w14:paraId="378B3A06" w14:textId="31366A1C" w:rsidR="00B57811" w:rsidRPr="00F1562C" w:rsidRDefault="00B57811" w:rsidP="001855AF">
      <w:r w:rsidRPr="00F1562C">
        <w:t>The following studies of cefiderocol are currently ongoing</w:t>
      </w:r>
      <w:r w:rsidR="000B7061" w:rsidRPr="00F1562C">
        <w:t xml:space="preserve"> and anticipated to have data available within the next 12-months</w:t>
      </w:r>
      <w:r w:rsidRPr="00F1562C">
        <w:t>:</w:t>
      </w:r>
    </w:p>
    <w:p w14:paraId="733DCF8B" w14:textId="29BE9482" w:rsidR="00B57811" w:rsidRPr="00F1562C" w:rsidRDefault="314E0FCD" w:rsidP="001855AF">
      <w:pPr>
        <w:pStyle w:val="NICEBullet1"/>
      </w:pPr>
      <w:r w:rsidRPr="00F1562C">
        <w:t xml:space="preserve">ARES STUDY: A retrospective chart review study including patients with </w:t>
      </w:r>
      <w:r w:rsidR="00D158E8" w:rsidRPr="00F1562C">
        <w:t>carbapenem-resistant</w:t>
      </w:r>
      <w:r w:rsidR="00D158E8" w:rsidRPr="00F1562C" w:rsidDel="001E5387">
        <w:t xml:space="preserve"> </w:t>
      </w:r>
      <w:r w:rsidRPr="00F1562C">
        <w:rPr>
          <w:i/>
          <w:iCs/>
        </w:rPr>
        <w:t>A. bauma</w:t>
      </w:r>
      <w:r w:rsidR="000A7684" w:rsidRPr="00F1562C">
        <w:rPr>
          <w:i/>
          <w:iCs/>
        </w:rPr>
        <w:t>n</w:t>
      </w:r>
      <w:r w:rsidRPr="00F1562C">
        <w:rPr>
          <w:i/>
          <w:iCs/>
        </w:rPr>
        <w:t>nii</w:t>
      </w:r>
      <w:r w:rsidRPr="00F1562C">
        <w:t xml:space="preserve"> within the </w:t>
      </w:r>
      <w:r w:rsidR="006161E6">
        <w:t>early access (</w:t>
      </w:r>
      <w:r w:rsidRPr="00F1562C">
        <w:t>EAP</w:t>
      </w:r>
      <w:r w:rsidR="006161E6">
        <w:t>)</w:t>
      </w:r>
      <w:r w:rsidRPr="00F1562C">
        <w:t xml:space="preserve"> programme</w:t>
      </w:r>
    </w:p>
    <w:p w14:paraId="254FFFC2" w14:textId="6449AEE7" w:rsidR="00B57811" w:rsidRPr="00F1562C" w:rsidRDefault="00B57811" w:rsidP="001855AF">
      <w:pPr>
        <w:pStyle w:val="NICEBullet1Last"/>
      </w:pPr>
      <w:r w:rsidRPr="00F1562C">
        <w:t xml:space="preserve">PROVE STUDY: A multi-site, retrospective chart review study of cefiderocol real-world outcomes and safety in patients with </w:t>
      </w:r>
      <w:r w:rsidR="00CF7D3C" w:rsidRPr="00F1562C">
        <w:t xml:space="preserve">aerobic </w:t>
      </w:r>
      <w:r w:rsidRPr="00F1562C">
        <w:t>Gram-negative bacterial infections in the US and Europe</w:t>
      </w:r>
    </w:p>
    <w:p w14:paraId="785E865B" w14:textId="3FED50F8" w:rsidR="00431210" w:rsidRPr="00F1562C" w:rsidRDefault="000C775A" w:rsidP="00431210">
      <w:pPr>
        <w:pStyle w:val="Heading2"/>
      </w:pPr>
      <w:bookmarkStart w:id="236" w:name="_Toc74035680"/>
      <w:r w:rsidRPr="00F1562C">
        <w:t>Implications of the clinical data for the economic analysis</w:t>
      </w:r>
      <w:bookmarkEnd w:id="236"/>
    </w:p>
    <w:p w14:paraId="42C07B4B" w14:textId="77777777" w:rsidR="008D45B0" w:rsidRPr="00F1562C" w:rsidRDefault="00B76EC7" w:rsidP="001855AF">
      <w:r w:rsidRPr="00F1562C">
        <w:t xml:space="preserve">Based </w:t>
      </w:r>
      <w:r w:rsidR="00A92536" w:rsidRPr="00F1562C">
        <w:t>on</w:t>
      </w:r>
      <w:r w:rsidRPr="00F1562C">
        <w:t xml:space="preserve"> available clinical evidence, several recommendations </w:t>
      </w:r>
      <w:r w:rsidR="00360B47" w:rsidRPr="00F1562C">
        <w:t>to EEPRU and NICE for reasonable</w:t>
      </w:r>
      <w:r w:rsidRPr="00F1562C">
        <w:t xml:space="preserve"> approaches to </w:t>
      </w:r>
      <w:r w:rsidR="00FA2059" w:rsidRPr="00F1562C">
        <w:t>incorporate into their valuation</w:t>
      </w:r>
      <w:r w:rsidRPr="00F1562C">
        <w:t xml:space="preserve"> </w:t>
      </w:r>
      <w:r w:rsidR="00360B47" w:rsidRPr="00F1562C">
        <w:t xml:space="preserve">of cefiderocol </w:t>
      </w:r>
      <w:r w:rsidRPr="00F1562C">
        <w:t>can be made.</w:t>
      </w:r>
    </w:p>
    <w:p w14:paraId="2B1F3E7C" w14:textId="0F53F7E0" w:rsidR="008D45B0" w:rsidRPr="00F1562C" w:rsidRDefault="314E0FCD" w:rsidP="001855AF">
      <w:r w:rsidRPr="00F1562C">
        <w:t>Firstly,</w:t>
      </w:r>
      <w:r w:rsidRPr="00F1562C">
        <w:rPr>
          <w:i/>
          <w:iCs/>
        </w:rPr>
        <w:t xml:space="preserve"> in vitro</w:t>
      </w:r>
      <w:r w:rsidRPr="00F1562C">
        <w:t xml:space="preserve"> data from SIDERO, complemented by UK epidemiology data, should be used to determine or influence efficacy for empiric high</w:t>
      </w:r>
      <w:r w:rsidR="0043530A" w:rsidRPr="00F1562C">
        <w:t>-</w:t>
      </w:r>
      <w:r w:rsidRPr="00F1562C">
        <w:t xml:space="preserve">value populations, as </w:t>
      </w:r>
      <w:r w:rsidR="00BB3B2E" w:rsidRPr="00F1562C">
        <w:lastRenderedPageBreak/>
        <w:t>these are</w:t>
      </w:r>
      <w:r w:rsidRPr="00F1562C">
        <w:t xml:space="preserve"> the best available data pertaining to those patients (Section </w:t>
      </w:r>
      <w:r w:rsidR="00341EE4" w:rsidRPr="00F1562C">
        <w:fldChar w:fldCharType="begin"/>
      </w:r>
      <w:r w:rsidR="00341EE4" w:rsidRPr="00F1562C">
        <w:instrText xml:space="preserve"> REF _Ref71968068 \r \h </w:instrText>
      </w:r>
      <w:r w:rsidR="00341EE4" w:rsidRPr="00F1562C">
        <w:fldChar w:fldCharType="separate"/>
      </w:r>
      <w:r w:rsidR="00B33309">
        <w:t>1.1.4</w:t>
      </w:r>
      <w:r w:rsidR="00341EE4" w:rsidRPr="00F1562C">
        <w:fldChar w:fldCharType="end"/>
      </w:r>
      <w:r w:rsidRPr="00F1562C">
        <w:t xml:space="preserve"> and Section </w:t>
      </w:r>
      <w:r w:rsidR="00341EE4" w:rsidRPr="00F1562C">
        <w:fldChar w:fldCharType="begin"/>
      </w:r>
      <w:r w:rsidR="00341EE4" w:rsidRPr="00F1562C">
        <w:instrText xml:space="preserve"> REF _Ref70681362 \r \h </w:instrText>
      </w:r>
      <w:r w:rsidR="00341EE4" w:rsidRPr="00F1562C">
        <w:fldChar w:fldCharType="separate"/>
      </w:r>
      <w:r w:rsidR="00B33309">
        <w:t>2.3.1</w:t>
      </w:r>
      <w:r w:rsidR="00341EE4" w:rsidRPr="00F1562C">
        <w:fldChar w:fldCharType="end"/>
      </w:r>
      <w:r w:rsidRPr="00F1562C">
        <w:t>). Data from PK/PD can be used alongside these data to extrapolate to other infection sites, including for the HVCSs defined by EEPRU and the other identified HVCSs.</w:t>
      </w:r>
    </w:p>
    <w:p w14:paraId="02E42A34" w14:textId="75A8E465" w:rsidR="008D45B0" w:rsidRPr="00F1562C" w:rsidRDefault="00341EE4" w:rsidP="001855AF">
      <w:r w:rsidRPr="00F1562C">
        <w:t>Second</w:t>
      </w:r>
      <w:r w:rsidR="008D45B0" w:rsidRPr="00F1562C">
        <w:t>ly</w:t>
      </w:r>
      <w:r w:rsidRPr="00F1562C">
        <w:t>, t</w:t>
      </w:r>
      <w:r w:rsidR="00C2358E" w:rsidRPr="00F1562C">
        <w:t>he efficacy data from CREDIBLE-CR</w:t>
      </w:r>
      <w:r w:rsidR="00BE163D" w:rsidRPr="00F1562C">
        <w:t xml:space="preserve"> </w:t>
      </w:r>
      <w:r w:rsidR="0043530A" w:rsidRPr="00F1562C">
        <w:t xml:space="preserve">are </w:t>
      </w:r>
      <w:r w:rsidR="00BE163D" w:rsidRPr="00F1562C">
        <w:t>suitable for use in decision making</w:t>
      </w:r>
      <w:r w:rsidR="00CC7857" w:rsidRPr="00F1562C">
        <w:t xml:space="preserve"> in the </w:t>
      </w:r>
      <w:r w:rsidR="006647E3">
        <w:t>microbiology</w:t>
      </w:r>
      <w:r w:rsidR="00CC7857" w:rsidRPr="00F1562C">
        <w:t>-directed treatment setting</w:t>
      </w:r>
      <w:r w:rsidR="00BE163D" w:rsidRPr="00F1562C">
        <w:t xml:space="preserve"> and provides </w:t>
      </w:r>
      <w:r w:rsidRPr="00F1562C">
        <w:t>an important signal for comparative efficacy between cefiderocol and colistin</w:t>
      </w:r>
      <w:r w:rsidR="00495195" w:rsidRPr="00F1562C">
        <w:t xml:space="preserve"> (Section </w:t>
      </w:r>
      <w:r w:rsidR="00495195" w:rsidRPr="00F1562C">
        <w:fldChar w:fldCharType="begin"/>
      </w:r>
      <w:r w:rsidR="00495195" w:rsidRPr="00F1562C">
        <w:instrText xml:space="preserve"> REF _Ref70681402 \r \h </w:instrText>
      </w:r>
      <w:r w:rsidR="00495195" w:rsidRPr="00F1562C">
        <w:fldChar w:fldCharType="separate"/>
      </w:r>
      <w:r w:rsidR="00B33309">
        <w:t>2.3.3</w:t>
      </w:r>
      <w:r w:rsidR="00495195" w:rsidRPr="00F1562C">
        <w:fldChar w:fldCharType="end"/>
      </w:r>
      <w:r w:rsidR="00495195" w:rsidRPr="00F1562C">
        <w:t>)</w:t>
      </w:r>
      <w:r w:rsidRPr="00F1562C">
        <w:t>.</w:t>
      </w:r>
      <w:r w:rsidR="009C672C" w:rsidRPr="00F1562C">
        <w:t xml:space="preserve"> </w:t>
      </w:r>
      <w:r w:rsidR="00276958" w:rsidRPr="00F1562C">
        <w:t>Evidence from compassionate use and EAPs can be used to compl</w:t>
      </w:r>
      <w:r w:rsidR="0043530A" w:rsidRPr="00F1562C">
        <w:t>e</w:t>
      </w:r>
      <w:r w:rsidR="00276958" w:rsidRPr="00F1562C">
        <w:t xml:space="preserve">ment the evidence provided here. </w:t>
      </w:r>
      <w:r w:rsidR="009C672C" w:rsidRPr="00F1562C">
        <w:t xml:space="preserve">However, </w:t>
      </w:r>
      <w:r w:rsidR="009029AD" w:rsidRPr="00F1562C">
        <w:t xml:space="preserve">as discussed in Section </w:t>
      </w:r>
      <w:r w:rsidR="000E1B83">
        <w:fldChar w:fldCharType="begin"/>
      </w:r>
      <w:r w:rsidR="000E1B83">
        <w:instrText xml:space="preserve"> REF _Ref74040823 \n \h </w:instrText>
      </w:r>
      <w:r w:rsidR="000E1B83">
        <w:fldChar w:fldCharType="separate"/>
      </w:r>
      <w:r w:rsidR="000E1B83">
        <w:t>2.1</w:t>
      </w:r>
      <w:r w:rsidR="000E1B83">
        <w:fldChar w:fldCharType="end"/>
      </w:r>
      <w:r w:rsidR="00666948" w:rsidRPr="00F1562C">
        <w:t xml:space="preserve">, </w:t>
      </w:r>
      <w:r w:rsidR="009029AD" w:rsidRPr="00F1562C">
        <w:t xml:space="preserve">data from ITCs would not be suitable </w:t>
      </w:r>
      <w:r w:rsidR="001218DA" w:rsidRPr="00F1562C">
        <w:t xml:space="preserve">to use for comparative data. </w:t>
      </w:r>
    </w:p>
    <w:p w14:paraId="7CD0D72B" w14:textId="453FF962" w:rsidR="008D45B0" w:rsidRPr="00F1562C" w:rsidRDefault="00341EE4" w:rsidP="001855AF">
      <w:r w:rsidRPr="00F1562C">
        <w:t>Third</w:t>
      </w:r>
      <w:r w:rsidR="00CC7857" w:rsidRPr="00F1562C">
        <w:t>ly</w:t>
      </w:r>
      <w:r w:rsidRPr="00F1562C">
        <w:t xml:space="preserve">, </w:t>
      </w:r>
      <w:r w:rsidR="00007938" w:rsidRPr="00F1562C">
        <w:t xml:space="preserve">time to effective therapy is an important indicator, and the </w:t>
      </w:r>
      <w:r w:rsidR="000F60B6" w:rsidRPr="00F1562C">
        <w:t>potentially non-linear</w:t>
      </w:r>
      <w:r w:rsidR="00007938" w:rsidRPr="00F1562C">
        <w:t xml:space="preserve"> association that it has with length of stay </w:t>
      </w:r>
      <w:r w:rsidR="000F60B6" w:rsidRPr="00F1562C">
        <w:t>should be considered for modelling.</w:t>
      </w:r>
    </w:p>
    <w:p w14:paraId="3FD53401" w14:textId="469BA4D1" w:rsidR="00F60095" w:rsidRPr="00F1562C" w:rsidRDefault="000F60B6" w:rsidP="001855AF">
      <w:r w:rsidRPr="00F1562C">
        <w:t>Finally, the downstream effects of renal toxicity on patient outcomes are considerabl</w:t>
      </w:r>
      <w:r w:rsidR="002302FB" w:rsidRPr="00F1562C">
        <w:t xml:space="preserve">e and their avoidance through the introduction of cefiderocol to the treatment pathway should be considered </w:t>
      </w:r>
      <w:r w:rsidR="006D69E3" w:rsidRPr="00F1562C">
        <w:t xml:space="preserve">a vital </w:t>
      </w:r>
      <w:r w:rsidR="002302FB" w:rsidRPr="00F1562C">
        <w:t>part of cefiderocol’s value</w:t>
      </w:r>
      <w:r w:rsidR="00495195" w:rsidRPr="00F1562C">
        <w:t xml:space="preserve"> (</w:t>
      </w:r>
      <w:r w:rsidR="00217EE2" w:rsidRPr="00F1562C">
        <w:t xml:space="preserve">Section </w:t>
      </w:r>
      <w:r w:rsidR="00495195" w:rsidRPr="00F1562C">
        <w:fldChar w:fldCharType="begin"/>
      </w:r>
      <w:r w:rsidR="00495195" w:rsidRPr="00F1562C">
        <w:instrText xml:space="preserve"> REF _Ref70084066 \r \h </w:instrText>
      </w:r>
      <w:r w:rsidR="00495195" w:rsidRPr="00F1562C">
        <w:fldChar w:fldCharType="separate"/>
      </w:r>
      <w:r w:rsidR="00B33309">
        <w:t>3.2.2</w:t>
      </w:r>
      <w:r w:rsidR="00495195" w:rsidRPr="00F1562C">
        <w:fldChar w:fldCharType="end"/>
      </w:r>
      <w:r w:rsidR="00217EE2" w:rsidRPr="00F1562C">
        <w:t xml:space="preserve"> and </w:t>
      </w:r>
      <w:r w:rsidR="008D7FF7" w:rsidRPr="00F1562C">
        <w:t xml:space="preserve">Section </w:t>
      </w:r>
      <w:r w:rsidR="00495195" w:rsidRPr="00F1562C">
        <w:fldChar w:fldCharType="begin"/>
      </w:r>
      <w:r w:rsidR="00495195" w:rsidRPr="00F1562C">
        <w:instrText xml:space="preserve"> REF _Ref70578045 \r \h </w:instrText>
      </w:r>
      <w:r w:rsidR="00495195" w:rsidRPr="00F1562C">
        <w:fldChar w:fldCharType="separate"/>
      </w:r>
      <w:r w:rsidR="00B33309">
        <w:t>3.3.3.2</w:t>
      </w:r>
      <w:r w:rsidR="00495195" w:rsidRPr="00F1562C">
        <w:fldChar w:fldCharType="end"/>
      </w:r>
      <w:r w:rsidR="00495195" w:rsidRPr="00F1562C">
        <w:t>)</w:t>
      </w:r>
      <w:r w:rsidR="002302FB" w:rsidRPr="00F1562C">
        <w:t>.</w:t>
      </w:r>
    </w:p>
    <w:p w14:paraId="2D83BF4A" w14:textId="3F6EF664" w:rsidR="00FB7FE9" w:rsidRPr="00F1562C" w:rsidRDefault="00B35D8A" w:rsidP="001855AF">
      <w:r w:rsidRPr="00F1562C">
        <w:t>Epidemiology is a difficult topic in the context of infectious disease and eligibility for treatment with cefiderocol within the high value populations defined by NICE.</w:t>
      </w:r>
      <w:r w:rsidR="00025563" w:rsidRPr="00F1562C">
        <w:t xml:space="preserve"> Nevertheless, Shionogi have provided some estimates </w:t>
      </w:r>
      <w:r w:rsidR="0075015B" w:rsidRPr="00F1562C">
        <w:t>(</w:t>
      </w:r>
      <w:r w:rsidR="00025563" w:rsidRPr="00F1562C">
        <w:t xml:space="preserve">Section </w:t>
      </w:r>
      <w:r w:rsidR="00025563" w:rsidRPr="00F1562C">
        <w:fldChar w:fldCharType="begin"/>
      </w:r>
      <w:r w:rsidR="00025563" w:rsidRPr="00F1562C">
        <w:instrText xml:space="preserve"> REF _Ref70681728 \r \h </w:instrText>
      </w:r>
      <w:r w:rsidR="00025563" w:rsidRPr="00F1562C">
        <w:fldChar w:fldCharType="separate"/>
      </w:r>
      <w:r w:rsidR="00B33309">
        <w:t>1.1.4</w:t>
      </w:r>
      <w:r w:rsidR="00025563" w:rsidRPr="00F1562C">
        <w:fldChar w:fldCharType="end"/>
      </w:r>
      <w:r w:rsidR="0075015B" w:rsidRPr="00F1562C">
        <w:t>), which we believe to be credible and clinically supported</w:t>
      </w:r>
      <w:r w:rsidR="00025563" w:rsidRPr="00F1562C">
        <w:t xml:space="preserve">. </w:t>
      </w:r>
      <w:r w:rsidR="0009774D" w:rsidRPr="00F1562C">
        <w:t xml:space="preserve">We offer these to support EEPRU and NICE </w:t>
      </w:r>
      <w:r w:rsidR="008D303A" w:rsidRPr="00F1562C">
        <w:t>in their efforts to understand</w:t>
      </w:r>
      <w:r w:rsidR="0009774D" w:rsidRPr="00F1562C">
        <w:t xml:space="preserve"> the expected annual incidence of patients within the various high value populations of interest to this decision problem. </w:t>
      </w:r>
    </w:p>
    <w:p w14:paraId="00658F4D" w14:textId="6B395655" w:rsidR="00BF7D61" w:rsidRPr="00F1562C" w:rsidRDefault="00BF7D61" w:rsidP="001855AF">
      <w:r w:rsidRPr="00F1562C">
        <w:t xml:space="preserve">In addition to these recommendations, there are some areas in which data </w:t>
      </w:r>
      <w:r w:rsidR="00D9547E" w:rsidRPr="00F1562C">
        <w:t xml:space="preserve">could not be found to populate likely model inputs </w:t>
      </w:r>
      <w:r w:rsidR="003A6292" w:rsidRPr="00F1562C">
        <w:t xml:space="preserve">that </w:t>
      </w:r>
      <w:r w:rsidR="00D9547E" w:rsidRPr="00F1562C">
        <w:t xml:space="preserve">are important for capturing the value of cefiderocol. A summary of these is provided in Appendix I.2. </w:t>
      </w:r>
      <w:r w:rsidR="004A4530" w:rsidRPr="00F1562C">
        <w:t>Firstly</w:t>
      </w:r>
      <w:r w:rsidR="00D9547E" w:rsidRPr="00F1562C">
        <w:t xml:space="preserve">, we had difficulty </w:t>
      </w:r>
      <w:r w:rsidR="00857725" w:rsidRPr="00F1562C">
        <w:t xml:space="preserve">establishing market shares for comparator therapies within the high value populations, </w:t>
      </w:r>
      <w:r w:rsidR="004A4530" w:rsidRPr="00F1562C">
        <w:t>including the frequency of combine</w:t>
      </w:r>
      <w:r w:rsidR="004E69C4" w:rsidRPr="00F1562C">
        <w:t>d</w:t>
      </w:r>
      <w:r w:rsidR="004A4530" w:rsidRPr="00F1562C">
        <w:t xml:space="preserve"> use. </w:t>
      </w:r>
      <w:r w:rsidR="00EE5FC7" w:rsidRPr="00F1562C">
        <w:t>Second</w:t>
      </w:r>
      <w:r w:rsidR="008D45B0" w:rsidRPr="00F1562C">
        <w:t>ly</w:t>
      </w:r>
      <w:r w:rsidR="00EE5FC7" w:rsidRPr="00F1562C">
        <w:t xml:space="preserve">, we could not retrieve any data on the proportion of post-infection long-term care patients that are </w:t>
      </w:r>
      <w:r w:rsidR="0089713E" w:rsidRPr="00F1562C">
        <w:t xml:space="preserve">fully or partly funded by the NHS compared </w:t>
      </w:r>
      <w:r w:rsidR="004E69C4" w:rsidRPr="00F1562C">
        <w:t xml:space="preserve">with </w:t>
      </w:r>
      <w:r w:rsidR="0089713E" w:rsidRPr="00F1562C">
        <w:t xml:space="preserve">those going into private care facilities. </w:t>
      </w:r>
      <w:r w:rsidR="003870BE" w:rsidRPr="00F1562C">
        <w:t xml:space="preserve">Finally, some infection-patient-specific outcomes </w:t>
      </w:r>
      <w:r w:rsidR="00CC0085" w:rsidRPr="00F1562C">
        <w:t xml:space="preserve">with respect to renal impairment (time on dialysis following colistin-related renal failure, transplant rates </w:t>
      </w:r>
      <w:r w:rsidR="00CC0085" w:rsidRPr="00F1562C">
        <w:lastRenderedPageBreak/>
        <w:t xml:space="preserve">for infection survivors, </w:t>
      </w:r>
      <w:r w:rsidR="00B1276E" w:rsidRPr="00F1562C">
        <w:t>proportions of dialysis patients requiring long-term care post recovery)</w:t>
      </w:r>
      <w:r w:rsidR="007C0CE7">
        <w:t xml:space="preserve"> could not be found</w:t>
      </w:r>
      <w:r w:rsidR="00B1276E" w:rsidRPr="00F1562C">
        <w:t xml:space="preserve">. </w:t>
      </w:r>
      <w:r w:rsidR="00E6078E" w:rsidRPr="00F1562C">
        <w:t xml:space="preserve">We suggest that these </w:t>
      </w:r>
      <w:r w:rsidR="008D45B0" w:rsidRPr="00F1562C">
        <w:t xml:space="preserve">areas </w:t>
      </w:r>
      <w:r w:rsidR="00E6078E" w:rsidRPr="00F1562C">
        <w:t>are candidate</w:t>
      </w:r>
      <w:r w:rsidR="008D45B0" w:rsidRPr="00F1562C">
        <w:t>s</w:t>
      </w:r>
      <w:r w:rsidR="00E6078E" w:rsidRPr="00F1562C">
        <w:t xml:space="preserve"> for data collection or expert elicitation, as they may considerably influence estimates of value associated with new treatments.</w:t>
      </w:r>
    </w:p>
    <w:p w14:paraId="174F9903" w14:textId="6D6657B1" w:rsidR="002554F8" w:rsidRPr="00F1562C" w:rsidRDefault="008D45B0" w:rsidP="001855AF">
      <w:r w:rsidRPr="00F1562C">
        <w:t>Lastly</w:t>
      </w:r>
      <w:r w:rsidR="00E6078E" w:rsidRPr="00F1562C">
        <w:t>, although</w:t>
      </w:r>
      <w:r w:rsidR="00D36365" w:rsidRPr="00F1562C">
        <w:t xml:space="preserve"> </w:t>
      </w:r>
      <w:r w:rsidR="004C1FD7" w:rsidRPr="00F1562C">
        <w:t>for the most part</w:t>
      </w:r>
      <w:r w:rsidR="00D36365" w:rsidRPr="00F1562C">
        <w:t xml:space="preserve"> we agree with the approaches proposed by EEPRU in their protocol, there are some areas </w:t>
      </w:r>
      <w:r w:rsidR="00503001" w:rsidRPr="00F1562C">
        <w:t xml:space="preserve">where </w:t>
      </w:r>
      <w:r w:rsidR="004C1FD7" w:rsidRPr="00F1562C">
        <w:t>we believe</w:t>
      </w:r>
      <w:r w:rsidR="00827E9F" w:rsidRPr="00F1562C">
        <w:t xml:space="preserve"> some changes could be made to reflect the</w:t>
      </w:r>
      <w:r w:rsidR="00B865A4" w:rsidRPr="00F1562C">
        <w:t xml:space="preserve"> situation </w:t>
      </w:r>
      <w:r w:rsidR="0044619B" w:rsidRPr="00F1562C">
        <w:t>more accurately</w:t>
      </w:r>
      <w:r w:rsidR="00B865A4" w:rsidRPr="00F1562C">
        <w:t xml:space="preserve"> in clinical practice and </w:t>
      </w:r>
      <w:r w:rsidR="00341474" w:rsidRPr="00F1562C">
        <w:t xml:space="preserve">more </w:t>
      </w:r>
      <w:r w:rsidR="008C514A" w:rsidRPr="00F1562C">
        <w:t>fully capture the value of antimicrobials in this setting</w:t>
      </w:r>
      <w:r w:rsidR="00503001" w:rsidRPr="00F1562C">
        <w:t xml:space="preserve">. These are presented in Section </w:t>
      </w:r>
      <w:r w:rsidR="0048336B" w:rsidRPr="00F1562C">
        <w:fldChar w:fldCharType="begin"/>
      </w:r>
      <w:r w:rsidR="0048336B" w:rsidRPr="00F1562C">
        <w:instrText xml:space="preserve"> REF _Ref70682118 \r \h </w:instrText>
      </w:r>
      <w:r w:rsidR="0048336B" w:rsidRPr="00F1562C">
        <w:fldChar w:fldCharType="separate"/>
      </w:r>
      <w:r w:rsidR="00B33309">
        <w:t>3.4</w:t>
      </w:r>
      <w:r w:rsidR="0048336B" w:rsidRPr="00F1562C">
        <w:fldChar w:fldCharType="end"/>
      </w:r>
      <w:r w:rsidR="0048336B" w:rsidRPr="00F1562C">
        <w:t>.</w:t>
      </w:r>
      <w:r w:rsidR="002554F8" w:rsidRPr="00F1562C">
        <w:br w:type="page"/>
      </w:r>
    </w:p>
    <w:p w14:paraId="60F0A7A9" w14:textId="26D2916F" w:rsidR="00E61F1C" w:rsidRPr="00F1562C" w:rsidRDefault="00E61F1C" w:rsidP="002554F8">
      <w:pPr>
        <w:pStyle w:val="Heading1"/>
      </w:pPr>
      <w:bookmarkStart w:id="237" w:name="_Toc471897163"/>
      <w:bookmarkStart w:id="238" w:name="_Toc74035681"/>
      <w:r w:rsidRPr="00F1562C">
        <w:lastRenderedPageBreak/>
        <w:t>Cost effectiveness</w:t>
      </w:r>
      <w:bookmarkEnd w:id="237"/>
      <w:bookmarkEnd w:id="238"/>
    </w:p>
    <w:p w14:paraId="77220E30" w14:textId="58A90F98" w:rsidR="004715BE" w:rsidRPr="00F1562C" w:rsidRDefault="004715BE" w:rsidP="001855AF">
      <w:r w:rsidRPr="00F1562C">
        <w:t xml:space="preserve">Much of the important discussion relating to </w:t>
      </w:r>
      <w:r w:rsidR="00F31543" w:rsidRPr="00F1562C">
        <w:t>estimating</w:t>
      </w:r>
      <w:r w:rsidRPr="00F1562C">
        <w:t xml:space="preserve"> the </w:t>
      </w:r>
      <w:r w:rsidR="00F31543" w:rsidRPr="00F1562C">
        <w:t>net health benefit</w:t>
      </w:r>
      <w:r w:rsidRPr="00F1562C">
        <w:t xml:space="preserve"> of cefiderocol in the populations of interest for EEPRU and NICE is included in the clinical sections above. </w:t>
      </w:r>
      <w:r w:rsidR="004E76DB" w:rsidRPr="00F1562C">
        <w:t>The</w:t>
      </w:r>
      <w:r w:rsidRPr="00F1562C">
        <w:t xml:space="preserve"> cost-effectiveness section focuses </w:t>
      </w:r>
      <w:r w:rsidR="004E76DB" w:rsidRPr="00F1562C">
        <w:t>predominantly</w:t>
      </w:r>
      <w:r w:rsidRPr="00F1562C">
        <w:t xml:space="preserve"> on providing appropriate data </w:t>
      </w:r>
      <w:r w:rsidR="00394020">
        <w:t>and</w:t>
      </w:r>
      <w:r w:rsidR="003B1810" w:rsidRPr="00F1562C">
        <w:t xml:space="preserve"> </w:t>
      </w:r>
      <w:r w:rsidR="004E76DB" w:rsidRPr="00F1562C">
        <w:t>recommending appropriate approaches</w:t>
      </w:r>
      <w:r w:rsidRPr="00F1562C">
        <w:t xml:space="preserve"> to inform</w:t>
      </w:r>
      <w:r w:rsidR="004E76DB" w:rsidRPr="00F1562C">
        <w:t>ing</w:t>
      </w:r>
      <w:r w:rsidRPr="00F1562C">
        <w:t xml:space="preserve"> analyses </w:t>
      </w:r>
      <w:r w:rsidR="007F1C38" w:rsidRPr="00F1562C">
        <w:t xml:space="preserve">of </w:t>
      </w:r>
      <w:r w:rsidR="00034B5A" w:rsidRPr="00F1562C">
        <w:t>population net health benefit (PNHB)</w:t>
      </w:r>
      <w:r w:rsidRPr="00F1562C">
        <w:t>, and more detailed discussion on technical points</w:t>
      </w:r>
      <w:r w:rsidR="00FA16A3" w:rsidRPr="00F1562C">
        <w:t xml:space="preserve"> relating to this decision problem</w:t>
      </w:r>
      <w:r w:rsidRPr="00F1562C">
        <w:t xml:space="preserve">. The below box provides a summary </w:t>
      </w:r>
      <w:r w:rsidR="00034B5A" w:rsidRPr="00F1562C">
        <w:t>of the economics section, as well as</w:t>
      </w:r>
      <w:r w:rsidRPr="00F1562C">
        <w:t xml:space="preserve"> cross references to the </w:t>
      </w:r>
      <w:r w:rsidR="00034B5A" w:rsidRPr="00F1562C">
        <w:t xml:space="preserve">pertinent </w:t>
      </w:r>
      <w:r w:rsidRPr="00F1562C">
        <w:t xml:space="preserve">sections and discussions relating to </w:t>
      </w:r>
      <w:r w:rsidR="00CB767D" w:rsidRPr="00F1562C">
        <w:t>PNHB</w:t>
      </w:r>
      <w:r w:rsidRPr="00F1562C">
        <w:t xml:space="preserve"> of </w:t>
      </w:r>
      <w:r w:rsidR="00CB767D" w:rsidRPr="00F1562C">
        <w:t>cefiderocol</w:t>
      </w:r>
      <w:r w:rsidR="00444A94" w:rsidRPr="00F1562C">
        <w:t xml:space="preserve"> throughout </w:t>
      </w:r>
      <w:r w:rsidRPr="00F1562C">
        <w:t>the document.</w:t>
      </w:r>
    </w:p>
    <w:tbl>
      <w:tblPr>
        <w:tblStyle w:val="TableGrid"/>
        <w:tblW w:w="0" w:type="auto"/>
        <w:tblLook w:val="04A0" w:firstRow="1" w:lastRow="0" w:firstColumn="1" w:lastColumn="0" w:noHBand="0" w:noVBand="1"/>
      </w:tblPr>
      <w:tblGrid>
        <w:gridCol w:w="9017"/>
      </w:tblGrid>
      <w:tr w:rsidR="004873DA" w:rsidRPr="00F1562C" w14:paraId="3B2520D8" w14:textId="77777777" w:rsidTr="004873DA">
        <w:tc>
          <w:tcPr>
            <w:tcW w:w="9017" w:type="dxa"/>
          </w:tcPr>
          <w:p w14:paraId="1A69DE3B" w14:textId="59121518" w:rsidR="004873DA" w:rsidRPr="00F1562C" w:rsidRDefault="00034B5A" w:rsidP="00A2455C">
            <w:pPr>
              <w:pStyle w:val="NICETableText"/>
              <w:spacing w:before="120" w:after="120"/>
              <w:rPr>
                <w:b/>
                <w:szCs w:val="22"/>
              </w:rPr>
            </w:pPr>
            <w:r w:rsidRPr="00F1562C">
              <w:rPr>
                <w:b/>
                <w:bCs/>
                <w:szCs w:val="22"/>
              </w:rPr>
              <w:t xml:space="preserve">Cost-effectiveness: </w:t>
            </w:r>
            <w:r w:rsidR="00455786" w:rsidRPr="00F1562C">
              <w:rPr>
                <w:b/>
                <w:bCs/>
                <w:szCs w:val="22"/>
              </w:rPr>
              <w:t>Summary and key points</w:t>
            </w:r>
          </w:p>
          <w:p w14:paraId="216ACACD" w14:textId="540933CF" w:rsidR="00453B9F" w:rsidRPr="00F1562C" w:rsidRDefault="00453B9F" w:rsidP="00261BB9">
            <w:pPr>
              <w:pStyle w:val="NICETableBullet1"/>
              <w:rPr>
                <w:sz w:val="20"/>
                <w:szCs w:val="20"/>
              </w:rPr>
            </w:pPr>
            <w:r w:rsidRPr="00F1562C">
              <w:rPr>
                <w:sz w:val="20"/>
                <w:szCs w:val="20"/>
              </w:rPr>
              <w:t>Evaluation of the cost-effectiveness of antimicrobials has been attempted in the past</w:t>
            </w:r>
            <w:r w:rsidR="00236E79" w:rsidRPr="00F1562C">
              <w:rPr>
                <w:sz w:val="20"/>
                <w:szCs w:val="20"/>
              </w:rPr>
              <w:t xml:space="preserve">, though not for cefiderocol </w:t>
            </w:r>
            <w:r w:rsidR="0086559D" w:rsidRPr="00F1562C">
              <w:rPr>
                <w:sz w:val="20"/>
                <w:szCs w:val="20"/>
              </w:rPr>
              <w:t xml:space="preserve">specifically </w:t>
            </w:r>
            <w:r w:rsidR="00236E79" w:rsidRPr="00F1562C">
              <w:rPr>
                <w:sz w:val="20"/>
                <w:szCs w:val="20"/>
              </w:rPr>
              <w:t xml:space="preserve">in </w:t>
            </w:r>
            <w:r w:rsidR="00E86060" w:rsidRPr="00F1562C">
              <w:rPr>
                <w:sz w:val="20"/>
                <w:szCs w:val="20"/>
              </w:rPr>
              <w:t xml:space="preserve">the </w:t>
            </w:r>
            <w:r w:rsidR="00236E79" w:rsidRPr="00F1562C">
              <w:rPr>
                <w:sz w:val="20"/>
                <w:szCs w:val="20"/>
              </w:rPr>
              <w:t>context</w:t>
            </w:r>
            <w:r w:rsidR="00F053D7" w:rsidRPr="00F1562C">
              <w:rPr>
                <w:sz w:val="20"/>
                <w:szCs w:val="20"/>
              </w:rPr>
              <w:t xml:space="preserve"> of </w:t>
            </w:r>
            <w:r w:rsidR="00363036" w:rsidRPr="00F1562C">
              <w:rPr>
                <w:sz w:val="20"/>
                <w:szCs w:val="20"/>
              </w:rPr>
              <w:t>the HVCSs defined by NICE and EEPRU</w:t>
            </w:r>
            <w:r w:rsidRPr="00F1562C">
              <w:rPr>
                <w:sz w:val="20"/>
                <w:szCs w:val="20"/>
              </w:rPr>
              <w:t xml:space="preserve">. </w:t>
            </w:r>
            <w:r w:rsidR="003B1810" w:rsidRPr="00F1562C">
              <w:rPr>
                <w:sz w:val="20"/>
                <w:szCs w:val="20"/>
              </w:rPr>
              <w:t>M</w:t>
            </w:r>
            <w:r w:rsidR="003A1A24" w:rsidRPr="00F1562C">
              <w:rPr>
                <w:sz w:val="20"/>
                <w:szCs w:val="20"/>
              </w:rPr>
              <w:t>ethods to capture value</w:t>
            </w:r>
            <w:r w:rsidRPr="00F1562C">
              <w:rPr>
                <w:sz w:val="20"/>
                <w:szCs w:val="20"/>
              </w:rPr>
              <w:t xml:space="preserve"> are improving with some more recent positive developments (Section </w:t>
            </w:r>
            <w:r w:rsidR="00A67BEA" w:rsidRPr="00F1562C">
              <w:rPr>
                <w:sz w:val="20"/>
                <w:szCs w:val="20"/>
              </w:rPr>
              <w:fldChar w:fldCharType="begin"/>
            </w:r>
            <w:r w:rsidR="00A67BEA" w:rsidRPr="00F1562C">
              <w:rPr>
                <w:sz w:val="20"/>
                <w:szCs w:val="20"/>
              </w:rPr>
              <w:instrText xml:space="preserve"> REF _Ref70584564 \r \h </w:instrText>
            </w:r>
            <w:r w:rsidR="007B257D" w:rsidRPr="00F1562C">
              <w:rPr>
                <w:sz w:val="20"/>
                <w:szCs w:val="20"/>
              </w:rPr>
              <w:instrText xml:space="preserve"> \* MERGEFORMAT </w:instrText>
            </w:r>
            <w:r w:rsidR="00A67BEA" w:rsidRPr="00F1562C">
              <w:rPr>
                <w:sz w:val="20"/>
                <w:szCs w:val="20"/>
              </w:rPr>
            </w:r>
            <w:r w:rsidR="00A67BEA" w:rsidRPr="00F1562C">
              <w:rPr>
                <w:sz w:val="20"/>
                <w:szCs w:val="20"/>
              </w:rPr>
              <w:fldChar w:fldCharType="separate"/>
            </w:r>
            <w:r w:rsidR="00B33309">
              <w:rPr>
                <w:sz w:val="20"/>
                <w:szCs w:val="20"/>
              </w:rPr>
              <w:t>3.1</w:t>
            </w:r>
            <w:r w:rsidR="00A67BEA" w:rsidRPr="00F1562C">
              <w:rPr>
                <w:sz w:val="20"/>
                <w:szCs w:val="20"/>
              </w:rPr>
              <w:fldChar w:fldCharType="end"/>
            </w:r>
            <w:r w:rsidRPr="00F1562C">
              <w:rPr>
                <w:sz w:val="20"/>
                <w:szCs w:val="20"/>
              </w:rPr>
              <w:t>)</w:t>
            </w:r>
          </w:p>
          <w:p w14:paraId="3CCF722C" w14:textId="664B3435" w:rsidR="004F43C3" w:rsidRPr="00F1562C" w:rsidRDefault="004F43C3" w:rsidP="00261BB9">
            <w:pPr>
              <w:pStyle w:val="NICETableBullet1"/>
              <w:rPr>
                <w:sz w:val="20"/>
                <w:szCs w:val="20"/>
              </w:rPr>
            </w:pPr>
            <w:r w:rsidRPr="00F1562C">
              <w:rPr>
                <w:sz w:val="20"/>
                <w:szCs w:val="20"/>
              </w:rPr>
              <w:t>Incorporating analys</w:t>
            </w:r>
            <w:r w:rsidR="003B1810" w:rsidRPr="00F1562C">
              <w:rPr>
                <w:sz w:val="20"/>
                <w:szCs w:val="20"/>
              </w:rPr>
              <w:t>e</w:t>
            </w:r>
            <w:r w:rsidRPr="00F1562C">
              <w:rPr>
                <w:sz w:val="20"/>
                <w:szCs w:val="20"/>
              </w:rPr>
              <w:t xml:space="preserve">s of </w:t>
            </w:r>
            <w:r w:rsidR="003B1810" w:rsidRPr="00F1562C">
              <w:rPr>
                <w:sz w:val="20"/>
                <w:szCs w:val="20"/>
              </w:rPr>
              <w:t>both</w:t>
            </w:r>
            <w:r w:rsidRPr="00F1562C">
              <w:rPr>
                <w:sz w:val="20"/>
                <w:szCs w:val="20"/>
              </w:rPr>
              <w:t xml:space="preserve"> </w:t>
            </w:r>
            <w:r w:rsidR="004D4736" w:rsidRPr="00F1562C">
              <w:rPr>
                <w:sz w:val="20"/>
                <w:szCs w:val="20"/>
              </w:rPr>
              <w:t xml:space="preserve">epidemiology and </w:t>
            </w:r>
            <w:r w:rsidRPr="00F1562C">
              <w:rPr>
                <w:i/>
                <w:iCs/>
                <w:sz w:val="20"/>
                <w:szCs w:val="20"/>
              </w:rPr>
              <w:t>in vitro</w:t>
            </w:r>
            <w:r w:rsidRPr="00F1562C">
              <w:rPr>
                <w:sz w:val="20"/>
                <w:szCs w:val="20"/>
              </w:rPr>
              <w:t xml:space="preserve"> susceptibility data is critically important when estimating </w:t>
            </w:r>
            <w:r w:rsidR="00A67BEA" w:rsidRPr="00F1562C">
              <w:rPr>
                <w:sz w:val="20"/>
                <w:szCs w:val="20"/>
              </w:rPr>
              <w:t>incremental</w:t>
            </w:r>
            <w:r w:rsidRPr="00F1562C">
              <w:rPr>
                <w:sz w:val="20"/>
                <w:szCs w:val="20"/>
              </w:rPr>
              <w:t xml:space="preserve"> efficacy in </w:t>
            </w:r>
            <w:r w:rsidR="001A71E7" w:rsidRPr="00F1562C">
              <w:rPr>
                <w:sz w:val="20"/>
                <w:szCs w:val="20"/>
              </w:rPr>
              <w:t xml:space="preserve">resistant </w:t>
            </w:r>
            <w:r w:rsidRPr="00F1562C">
              <w:rPr>
                <w:sz w:val="20"/>
                <w:szCs w:val="20"/>
              </w:rPr>
              <w:t xml:space="preserve">infections. This is because most clinical trials are </w:t>
            </w:r>
            <w:r w:rsidR="0001152D" w:rsidRPr="00F1562C">
              <w:rPr>
                <w:sz w:val="20"/>
                <w:szCs w:val="20"/>
              </w:rPr>
              <w:t>designed</w:t>
            </w:r>
            <w:r w:rsidRPr="00F1562C">
              <w:rPr>
                <w:sz w:val="20"/>
                <w:szCs w:val="20"/>
              </w:rPr>
              <w:t xml:space="preserve"> to demonstrate non-inferiority in populations </w:t>
            </w:r>
            <w:r w:rsidR="0001152D" w:rsidRPr="00F1562C">
              <w:rPr>
                <w:sz w:val="20"/>
                <w:szCs w:val="20"/>
              </w:rPr>
              <w:t xml:space="preserve">that </w:t>
            </w:r>
            <w:r w:rsidRPr="00F1562C">
              <w:rPr>
                <w:sz w:val="20"/>
                <w:szCs w:val="20"/>
              </w:rPr>
              <w:t xml:space="preserve">often </w:t>
            </w:r>
            <w:r w:rsidR="0001152D" w:rsidRPr="00F1562C">
              <w:rPr>
                <w:sz w:val="20"/>
                <w:szCs w:val="20"/>
              </w:rPr>
              <w:t>do not represent the target populations for treatments</w:t>
            </w:r>
            <w:r w:rsidRPr="00F1562C">
              <w:rPr>
                <w:sz w:val="20"/>
                <w:szCs w:val="20"/>
              </w:rPr>
              <w:t xml:space="preserve"> due to </w:t>
            </w:r>
            <w:r w:rsidR="003205D9" w:rsidRPr="00F1562C">
              <w:rPr>
                <w:sz w:val="20"/>
                <w:szCs w:val="20"/>
              </w:rPr>
              <w:t>ethical concerns</w:t>
            </w:r>
            <w:r w:rsidRPr="00F1562C">
              <w:rPr>
                <w:sz w:val="20"/>
                <w:szCs w:val="20"/>
              </w:rPr>
              <w:t xml:space="preserve"> (</w:t>
            </w:r>
            <w:r w:rsidR="002C17F0" w:rsidRPr="00F1562C">
              <w:rPr>
                <w:sz w:val="20"/>
                <w:szCs w:val="20"/>
              </w:rPr>
              <w:t xml:space="preserve">See Sections </w:t>
            </w:r>
            <w:r w:rsidR="00873B7E" w:rsidRPr="00F1562C">
              <w:rPr>
                <w:sz w:val="20"/>
                <w:szCs w:val="20"/>
              </w:rPr>
              <w:fldChar w:fldCharType="begin"/>
            </w:r>
            <w:r w:rsidR="00873B7E" w:rsidRPr="00F1562C">
              <w:rPr>
                <w:sz w:val="20"/>
                <w:szCs w:val="20"/>
              </w:rPr>
              <w:instrText xml:space="preserve"> REF _Ref70584638 \r \h </w:instrText>
            </w:r>
            <w:r w:rsidR="007B257D" w:rsidRPr="00F1562C">
              <w:rPr>
                <w:sz w:val="20"/>
                <w:szCs w:val="20"/>
              </w:rPr>
              <w:instrText xml:space="preserve"> \* MERGEFORMAT </w:instrText>
            </w:r>
            <w:r w:rsidR="00873B7E" w:rsidRPr="00F1562C">
              <w:rPr>
                <w:sz w:val="20"/>
                <w:szCs w:val="20"/>
              </w:rPr>
            </w:r>
            <w:r w:rsidR="00873B7E" w:rsidRPr="00F1562C">
              <w:rPr>
                <w:sz w:val="20"/>
                <w:szCs w:val="20"/>
              </w:rPr>
              <w:fldChar w:fldCharType="separate"/>
            </w:r>
            <w:r w:rsidR="00B33309">
              <w:rPr>
                <w:sz w:val="20"/>
                <w:szCs w:val="20"/>
              </w:rPr>
              <w:t>2.3</w:t>
            </w:r>
            <w:r w:rsidR="00873B7E" w:rsidRPr="00F1562C">
              <w:rPr>
                <w:sz w:val="20"/>
                <w:szCs w:val="20"/>
              </w:rPr>
              <w:fldChar w:fldCharType="end"/>
            </w:r>
            <w:r w:rsidR="00873B7E" w:rsidRPr="00F1562C">
              <w:rPr>
                <w:sz w:val="20"/>
                <w:szCs w:val="20"/>
              </w:rPr>
              <w:t xml:space="preserve"> </w:t>
            </w:r>
            <w:r w:rsidR="00480045" w:rsidRPr="00F1562C">
              <w:rPr>
                <w:sz w:val="20"/>
                <w:szCs w:val="20"/>
              </w:rPr>
              <w:t>and</w:t>
            </w:r>
            <w:r w:rsidR="00A72EEC" w:rsidRPr="00F1562C">
              <w:rPr>
                <w:sz w:val="20"/>
                <w:szCs w:val="20"/>
              </w:rPr>
              <w:t xml:space="preserve"> </w:t>
            </w:r>
            <w:r w:rsidR="00480045" w:rsidRPr="00F1562C">
              <w:rPr>
                <w:sz w:val="20"/>
                <w:szCs w:val="20"/>
              </w:rPr>
              <w:fldChar w:fldCharType="begin"/>
            </w:r>
            <w:r w:rsidR="00480045" w:rsidRPr="00F1562C">
              <w:rPr>
                <w:sz w:val="20"/>
                <w:szCs w:val="20"/>
              </w:rPr>
              <w:instrText xml:space="preserve"> REF _Ref70584720 \r \h </w:instrText>
            </w:r>
            <w:r w:rsidR="007B257D" w:rsidRPr="00F1562C">
              <w:rPr>
                <w:sz w:val="20"/>
                <w:szCs w:val="20"/>
              </w:rPr>
              <w:instrText xml:space="preserve"> \* MERGEFORMAT </w:instrText>
            </w:r>
            <w:r w:rsidR="00480045" w:rsidRPr="00F1562C">
              <w:rPr>
                <w:sz w:val="20"/>
                <w:szCs w:val="20"/>
              </w:rPr>
            </w:r>
            <w:r w:rsidR="00480045" w:rsidRPr="00F1562C">
              <w:rPr>
                <w:sz w:val="20"/>
                <w:szCs w:val="20"/>
              </w:rPr>
              <w:fldChar w:fldCharType="separate"/>
            </w:r>
            <w:r w:rsidR="00B33309">
              <w:rPr>
                <w:sz w:val="20"/>
                <w:szCs w:val="20"/>
              </w:rPr>
              <w:t>3.2.1</w:t>
            </w:r>
            <w:r w:rsidR="00480045" w:rsidRPr="00F1562C">
              <w:rPr>
                <w:sz w:val="20"/>
                <w:szCs w:val="20"/>
              </w:rPr>
              <w:fldChar w:fldCharType="end"/>
            </w:r>
            <w:r w:rsidRPr="00F1562C">
              <w:rPr>
                <w:sz w:val="20"/>
                <w:szCs w:val="20"/>
              </w:rPr>
              <w:t>)</w:t>
            </w:r>
            <w:r w:rsidR="003205D9" w:rsidRPr="00F1562C">
              <w:rPr>
                <w:sz w:val="20"/>
                <w:szCs w:val="20"/>
              </w:rPr>
              <w:t>.</w:t>
            </w:r>
            <w:r w:rsidR="00003739" w:rsidRPr="00F1562C">
              <w:rPr>
                <w:sz w:val="20"/>
                <w:szCs w:val="20"/>
              </w:rPr>
              <w:t xml:space="preserve"> </w:t>
            </w:r>
            <w:r w:rsidR="003205D9" w:rsidRPr="00F1562C">
              <w:rPr>
                <w:sz w:val="20"/>
                <w:szCs w:val="20"/>
              </w:rPr>
              <w:t>For instance,</w:t>
            </w:r>
            <w:r w:rsidR="00583C64" w:rsidRPr="00F1562C">
              <w:rPr>
                <w:sz w:val="20"/>
                <w:szCs w:val="20"/>
              </w:rPr>
              <w:t xml:space="preserve"> some</w:t>
            </w:r>
            <w:r w:rsidR="0015638F" w:rsidRPr="00F1562C">
              <w:rPr>
                <w:sz w:val="20"/>
                <w:szCs w:val="20"/>
              </w:rPr>
              <w:t xml:space="preserve"> clinical</w:t>
            </w:r>
            <w:r w:rsidR="00583C64" w:rsidRPr="00F1562C">
              <w:rPr>
                <w:sz w:val="20"/>
                <w:szCs w:val="20"/>
              </w:rPr>
              <w:t xml:space="preserve"> trials</w:t>
            </w:r>
            <w:r w:rsidR="00815CD9" w:rsidRPr="00F1562C">
              <w:rPr>
                <w:sz w:val="20"/>
                <w:szCs w:val="20"/>
              </w:rPr>
              <w:t xml:space="preserve"> for treatments for carbapenem</w:t>
            </w:r>
            <w:r w:rsidR="003B6C90" w:rsidRPr="00F1562C">
              <w:rPr>
                <w:sz w:val="20"/>
                <w:szCs w:val="20"/>
              </w:rPr>
              <w:t>-</w:t>
            </w:r>
            <w:r w:rsidR="00815CD9" w:rsidRPr="00F1562C">
              <w:rPr>
                <w:sz w:val="20"/>
                <w:szCs w:val="20"/>
              </w:rPr>
              <w:t>resistant populations in</w:t>
            </w:r>
            <w:r w:rsidR="001E0BCC" w:rsidRPr="00F1562C">
              <w:rPr>
                <w:sz w:val="20"/>
                <w:szCs w:val="20"/>
              </w:rPr>
              <w:t>clude only</w:t>
            </w:r>
            <w:r w:rsidR="00815CD9" w:rsidRPr="00F1562C">
              <w:rPr>
                <w:sz w:val="20"/>
                <w:szCs w:val="20"/>
              </w:rPr>
              <w:t xml:space="preserve"> patients that are confirmed to be carbapenem susceptible (</w:t>
            </w:r>
            <w:r w:rsidR="0015638F" w:rsidRPr="00F1562C">
              <w:rPr>
                <w:sz w:val="20"/>
                <w:szCs w:val="20"/>
              </w:rPr>
              <w:t>S</w:t>
            </w:r>
            <w:r w:rsidR="00815CD9" w:rsidRPr="00F1562C">
              <w:rPr>
                <w:sz w:val="20"/>
                <w:szCs w:val="20"/>
              </w:rPr>
              <w:t>ee Section</w:t>
            </w:r>
            <w:r w:rsidR="00566256" w:rsidRPr="00F1562C">
              <w:rPr>
                <w:sz w:val="20"/>
                <w:szCs w:val="20"/>
              </w:rPr>
              <w:t xml:space="preserve"> </w:t>
            </w:r>
            <w:r w:rsidR="00414676" w:rsidRPr="00F1562C">
              <w:rPr>
                <w:sz w:val="20"/>
                <w:szCs w:val="20"/>
              </w:rPr>
              <w:fldChar w:fldCharType="begin"/>
            </w:r>
            <w:r w:rsidR="00414676" w:rsidRPr="00F1562C">
              <w:rPr>
                <w:sz w:val="20"/>
                <w:szCs w:val="20"/>
              </w:rPr>
              <w:instrText xml:space="preserve"> REF _Ref71804958 \r \h </w:instrText>
            </w:r>
            <w:r w:rsidR="00B3739E" w:rsidRPr="00F1562C">
              <w:rPr>
                <w:sz w:val="20"/>
                <w:szCs w:val="20"/>
              </w:rPr>
              <w:instrText xml:space="preserve"> \* MERGEFORMAT </w:instrText>
            </w:r>
            <w:r w:rsidR="00414676" w:rsidRPr="00F1562C">
              <w:rPr>
                <w:sz w:val="20"/>
                <w:szCs w:val="20"/>
              </w:rPr>
            </w:r>
            <w:r w:rsidR="00414676" w:rsidRPr="00F1562C">
              <w:rPr>
                <w:sz w:val="20"/>
                <w:szCs w:val="20"/>
              </w:rPr>
              <w:fldChar w:fldCharType="separate"/>
            </w:r>
            <w:r w:rsidR="00B33309">
              <w:rPr>
                <w:sz w:val="20"/>
                <w:szCs w:val="20"/>
              </w:rPr>
              <w:t>2.3.3</w:t>
            </w:r>
            <w:r w:rsidR="00414676" w:rsidRPr="00F1562C">
              <w:rPr>
                <w:sz w:val="20"/>
                <w:szCs w:val="20"/>
              </w:rPr>
              <w:fldChar w:fldCharType="end"/>
            </w:r>
            <w:r w:rsidR="00815CD9" w:rsidRPr="00F1562C">
              <w:rPr>
                <w:sz w:val="20"/>
                <w:szCs w:val="20"/>
              </w:rPr>
              <w:t>)</w:t>
            </w:r>
          </w:p>
          <w:p w14:paraId="44BFE559" w14:textId="6E1EBB27" w:rsidR="004F43C3" w:rsidRPr="00F1562C" w:rsidRDefault="004F43C3" w:rsidP="00261BB9">
            <w:pPr>
              <w:pStyle w:val="NICETableBullet1"/>
              <w:rPr>
                <w:sz w:val="20"/>
                <w:szCs w:val="20"/>
              </w:rPr>
            </w:pPr>
            <w:r w:rsidRPr="00F1562C">
              <w:rPr>
                <w:sz w:val="20"/>
                <w:szCs w:val="20"/>
              </w:rPr>
              <w:t xml:space="preserve">Expected time to effective therapy is an important </w:t>
            </w:r>
            <w:r w:rsidR="00C664BA" w:rsidRPr="00F1562C">
              <w:rPr>
                <w:sz w:val="20"/>
                <w:szCs w:val="20"/>
              </w:rPr>
              <w:t>metric</w:t>
            </w:r>
            <w:r w:rsidRPr="00F1562C">
              <w:rPr>
                <w:sz w:val="20"/>
                <w:szCs w:val="20"/>
              </w:rPr>
              <w:t xml:space="preserve"> in </w:t>
            </w:r>
            <w:r w:rsidR="00817D23" w:rsidRPr="00F1562C">
              <w:rPr>
                <w:sz w:val="20"/>
                <w:szCs w:val="20"/>
              </w:rPr>
              <w:t>risk-based</w:t>
            </w:r>
            <w:r w:rsidRPr="00F1562C">
              <w:rPr>
                <w:sz w:val="20"/>
                <w:szCs w:val="20"/>
              </w:rPr>
              <w:t xml:space="preserve"> </w:t>
            </w:r>
            <w:r w:rsidR="009F3929" w:rsidRPr="00F1562C">
              <w:rPr>
                <w:sz w:val="20"/>
                <w:szCs w:val="20"/>
              </w:rPr>
              <w:t>empiric</w:t>
            </w:r>
            <w:r w:rsidRPr="00F1562C">
              <w:rPr>
                <w:sz w:val="20"/>
                <w:szCs w:val="20"/>
              </w:rPr>
              <w:t xml:space="preserve"> setting</w:t>
            </w:r>
            <w:r w:rsidR="00817D23" w:rsidRPr="00F1562C">
              <w:rPr>
                <w:sz w:val="20"/>
                <w:szCs w:val="20"/>
              </w:rPr>
              <w:t>s</w:t>
            </w:r>
            <w:r w:rsidR="003B1810" w:rsidRPr="00F1562C">
              <w:rPr>
                <w:sz w:val="20"/>
                <w:szCs w:val="20"/>
              </w:rPr>
              <w:t xml:space="preserve"> (that is, settings in which </w:t>
            </w:r>
            <w:r w:rsidR="0066246F" w:rsidRPr="00F1562C">
              <w:rPr>
                <w:sz w:val="20"/>
                <w:szCs w:val="20"/>
              </w:rPr>
              <w:t xml:space="preserve">carbapenem resistance </w:t>
            </w:r>
            <w:r w:rsidR="003B1810" w:rsidRPr="00F1562C">
              <w:rPr>
                <w:sz w:val="20"/>
                <w:szCs w:val="20"/>
              </w:rPr>
              <w:t xml:space="preserve">is suspected) </w:t>
            </w:r>
            <w:r w:rsidR="00D51009" w:rsidRPr="00F1562C">
              <w:rPr>
                <w:sz w:val="20"/>
                <w:szCs w:val="20"/>
              </w:rPr>
              <w:t xml:space="preserve">to determine </w:t>
            </w:r>
            <w:r w:rsidRPr="00F1562C">
              <w:rPr>
                <w:sz w:val="20"/>
                <w:szCs w:val="20"/>
              </w:rPr>
              <w:t xml:space="preserve">the </w:t>
            </w:r>
            <w:r w:rsidR="00D51009" w:rsidRPr="00F1562C">
              <w:rPr>
                <w:sz w:val="20"/>
                <w:szCs w:val="20"/>
              </w:rPr>
              <w:t>utility of an antimicrobial treatment</w:t>
            </w:r>
            <w:r w:rsidR="00673EC6" w:rsidRPr="00F1562C">
              <w:rPr>
                <w:sz w:val="20"/>
                <w:szCs w:val="20"/>
              </w:rPr>
              <w:t xml:space="preserve"> (See </w:t>
            </w:r>
            <w:r w:rsidR="007C7CA6" w:rsidRPr="00F1562C">
              <w:rPr>
                <w:sz w:val="20"/>
                <w:szCs w:val="20"/>
              </w:rPr>
              <w:t>Section</w:t>
            </w:r>
            <w:r w:rsidR="00673EC6" w:rsidRPr="00F1562C">
              <w:rPr>
                <w:sz w:val="20"/>
                <w:szCs w:val="20"/>
              </w:rPr>
              <w:t xml:space="preserve"> </w:t>
            </w:r>
            <w:r w:rsidR="003B14C4" w:rsidRPr="00F1562C">
              <w:rPr>
                <w:sz w:val="20"/>
                <w:szCs w:val="20"/>
              </w:rPr>
              <w:fldChar w:fldCharType="begin"/>
            </w:r>
            <w:r w:rsidR="003B14C4" w:rsidRPr="00F1562C">
              <w:rPr>
                <w:sz w:val="20"/>
                <w:szCs w:val="20"/>
              </w:rPr>
              <w:instrText xml:space="preserve"> REF _Ref70671141 \r \h </w:instrText>
            </w:r>
            <w:r w:rsidR="001A3492" w:rsidRPr="00F1562C">
              <w:rPr>
                <w:sz w:val="20"/>
                <w:szCs w:val="20"/>
              </w:rPr>
              <w:instrText xml:space="preserve"> \* MERGEFORMAT </w:instrText>
            </w:r>
            <w:r w:rsidR="003B14C4" w:rsidRPr="00F1562C">
              <w:rPr>
                <w:sz w:val="20"/>
                <w:szCs w:val="20"/>
              </w:rPr>
            </w:r>
            <w:r w:rsidR="003B14C4" w:rsidRPr="00F1562C">
              <w:rPr>
                <w:sz w:val="20"/>
                <w:szCs w:val="20"/>
              </w:rPr>
              <w:fldChar w:fldCharType="separate"/>
            </w:r>
            <w:r w:rsidR="00B33309">
              <w:rPr>
                <w:sz w:val="20"/>
                <w:szCs w:val="20"/>
              </w:rPr>
              <w:t>3.3.1</w:t>
            </w:r>
            <w:r w:rsidR="003B14C4" w:rsidRPr="00F1562C">
              <w:rPr>
                <w:sz w:val="20"/>
                <w:szCs w:val="20"/>
              </w:rPr>
              <w:fldChar w:fldCharType="end"/>
            </w:r>
            <w:r w:rsidR="00673EC6" w:rsidRPr="00F1562C">
              <w:rPr>
                <w:sz w:val="20"/>
                <w:szCs w:val="20"/>
              </w:rPr>
              <w:t>)</w:t>
            </w:r>
          </w:p>
          <w:p w14:paraId="10CE50B1" w14:textId="795AB795" w:rsidR="004F43C3" w:rsidRPr="00F1562C" w:rsidRDefault="004F43C3" w:rsidP="00261BB9">
            <w:pPr>
              <w:pStyle w:val="NICETableBullet2"/>
              <w:rPr>
                <w:sz w:val="20"/>
                <w:szCs w:val="20"/>
              </w:rPr>
            </w:pPr>
            <w:r w:rsidRPr="00F1562C">
              <w:rPr>
                <w:sz w:val="20"/>
                <w:szCs w:val="20"/>
              </w:rPr>
              <w:t xml:space="preserve">This metric </w:t>
            </w:r>
            <w:r w:rsidR="003B1810" w:rsidRPr="00F1562C">
              <w:rPr>
                <w:sz w:val="20"/>
                <w:szCs w:val="20"/>
              </w:rPr>
              <w:t>in part</w:t>
            </w:r>
            <w:r w:rsidR="00D8659E" w:rsidRPr="00F1562C">
              <w:rPr>
                <w:sz w:val="20"/>
                <w:szCs w:val="20"/>
              </w:rPr>
              <w:t xml:space="preserve"> reflects the</w:t>
            </w:r>
            <w:r w:rsidRPr="00F1562C">
              <w:rPr>
                <w:sz w:val="20"/>
                <w:szCs w:val="20"/>
              </w:rPr>
              <w:t xml:space="preserve"> </w:t>
            </w:r>
            <w:r w:rsidR="00C03448" w:rsidRPr="00F1562C">
              <w:rPr>
                <w:sz w:val="20"/>
                <w:szCs w:val="20"/>
              </w:rPr>
              <w:t>population-level</w:t>
            </w:r>
            <w:r w:rsidRPr="00F1562C">
              <w:rPr>
                <w:sz w:val="20"/>
                <w:szCs w:val="20"/>
              </w:rPr>
              <w:t xml:space="preserve"> probability that the underlying infection in the empiric setting is susceptible to the treatment initially given. If the probability of being susceptible is higher, then across a cohort, the time to effective therapy received will be </w:t>
            </w:r>
            <w:r w:rsidR="00A41920" w:rsidRPr="00F1562C">
              <w:rPr>
                <w:sz w:val="20"/>
                <w:szCs w:val="20"/>
              </w:rPr>
              <w:t>shorter</w:t>
            </w:r>
            <w:r w:rsidR="00156EB3" w:rsidRPr="00F1562C">
              <w:rPr>
                <w:sz w:val="20"/>
                <w:szCs w:val="20"/>
              </w:rPr>
              <w:t>. Th</w:t>
            </w:r>
            <w:r w:rsidR="008C1300" w:rsidRPr="00F1562C">
              <w:rPr>
                <w:sz w:val="20"/>
                <w:szCs w:val="20"/>
              </w:rPr>
              <w:t xml:space="preserve">e probability of initially receiving an inappropriate therapy </w:t>
            </w:r>
            <w:r w:rsidR="00B1705B" w:rsidRPr="00F1562C">
              <w:rPr>
                <w:sz w:val="20"/>
                <w:szCs w:val="20"/>
              </w:rPr>
              <w:t>(</w:t>
            </w:r>
            <w:r w:rsidR="008C1300" w:rsidRPr="00F1562C">
              <w:rPr>
                <w:sz w:val="20"/>
                <w:szCs w:val="20"/>
              </w:rPr>
              <w:t>and having to wait</w:t>
            </w:r>
            <w:r w:rsidRPr="00F1562C">
              <w:rPr>
                <w:sz w:val="20"/>
                <w:szCs w:val="20"/>
              </w:rPr>
              <w:t xml:space="preserve"> for </w:t>
            </w:r>
            <w:r w:rsidR="00D56AA3" w:rsidRPr="00F1562C">
              <w:rPr>
                <w:sz w:val="20"/>
                <w:szCs w:val="20"/>
              </w:rPr>
              <w:t xml:space="preserve">an appropriate therapy </w:t>
            </w:r>
            <w:r w:rsidR="003B1810" w:rsidRPr="00F1562C">
              <w:rPr>
                <w:sz w:val="20"/>
                <w:szCs w:val="20"/>
              </w:rPr>
              <w:t xml:space="preserve">to </w:t>
            </w:r>
            <w:r w:rsidR="00C6756C" w:rsidRPr="00F1562C">
              <w:rPr>
                <w:sz w:val="20"/>
                <w:szCs w:val="20"/>
              </w:rPr>
              <w:t xml:space="preserve">eventually </w:t>
            </w:r>
            <w:r w:rsidR="00D56AA3" w:rsidRPr="00F1562C">
              <w:rPr>
                <w:sz w:val="20"/>
                <w:szCs w:val="20"/>
              </w:rPr>
              <w:t>be given</w:t>
            </w:r>
            <w:r w:rsidR="00B1705B" w:rsidRPr="00F1562C">
              <w:rPr>
                <w:sz w:val="20"/>
                <w:szCs w:val="20"/>
              </w:rPr>
              <w:t>)</w:t>
            </w:r>
            <w:r w:rsidR="00127CE5" w:rsidRPr="00F1562C">
              <w:rPr>
                <w:sz w:val="20"/>
                <w:szCs w:val="20"/>
              </w:rPr>
              <w:t xml:space="preserve"> is reduced</w:t>
            </w:r>
            <w:r w:rsidR="00C6756C" w:rsidRPr="00F1562C">
              <w:rPr>
                <w:sz w:val="20"/>
                <w:szCs w:val="20"/>
              </w:rPr>
              <w:t>,</w:t>
            </w:r>
            <w:r w:rsidRPr="00F1562C">
              <w:rPr>
                <w:sz w:val="20"/>
                <w:szCs w:val="20"/>
              </w:rPr>
              <w:t xml:space="preserve"> thus reducing the cohort expected value for time to effective therapy</w:t>
            </w:r>
            <w:r w:rsidR="00422A06" w:rsidRPr="00F1562C">
              <w:rPr>
                <w:sz w:val="20"/>
                <w:szCs w:val="20"/>
              </w:rPr>
              <w:t xml:space="preserve"> and improving the survival </w:t>
            </w:r>
            <w:r w:rsidR="00127CE5" w:rsidRPr="00F1562C">
              <w:rPr>
                <w:sz w:val="20"/>
                <w:szCs w:val="20"/>
              </w:rPr>
              <w:t>probabilities.</w:t>
            </w:r>
            <w:r w:rsidR="003B1810" w:rsidRPr="00F1562C">
              <w:rPr>
                <w:sz w:val="20"/>
                <w:szCs w:val="20"/>
              </w:rPr>
              <w:t xml:space="preserve"> In turn, time to effective treatment is one determinant of outcomes such as survival</w:t>
            </w:r>
            <w:r w:rsidR="004409DC" w:rsidRPr="00F1562C">
              <w:rPr>
                <w:sz w:val="20"/>
                <w:szCs w:val="20"/>
              </w:rPr>
              <w:t xml:space="preserve"> and</w:t>
            </w:r>
            <w:r w:rsidR="003B1810" w:rsidRPr="00F1562C">
              <w:rPr>
                <w:sz w:val="20"/>
                <w:szCs w:val="20"/>
              </w:rPr>
              <w:t xml:space="preserve"> long</w:t>
            </w:r>
            <w:r w:rsidR="00BC7DCA" w:rsidRPr="00F1562C">
              <w:rPr>
                <w:sz w:val="20"/>
                <w:szCs w:val="20"/>
              </w:rPr>
              <w:t>-</w:t>
            </w:r>
            <w:r w:rsidR="003B1810" w:rsidRPr="00F1562C">
              <w:rPr>
                <w:sz w:val="20"/>
                <w:szCs w:val="20"/>
              </w:rPr>
              <w:t>term morbidity, in a treated population</w:t>
            </w:r>
          </w:p>
          <w:p w14:paraId="1FA2BD3B" w14:textId="46643031" w:rsidR="00D86C8E" w:rsidRPr="00F1562C" w:rsidRDefault="002D47E2" w:rsidP="00261BB9">
            <w:pPr>
              <w:pStyle w:val="NICETableBullet2"/>
              <w:rPr>
                <w:sz w:val="20"/>
                <w:szCs w:val="20"/>
              </w:rPr>
            </w:pPr>
            <w:r w:rsidRPr="00F1562C">
              <w:rPr>
                <w:sz w:val="20"/>
                <w:szCs w:val="20"/>
              </w:rPr>
              <w:t xml:space="preserve">Time to effective treatment is also, to a more limited extent, determined by the </w:t>
            </w:r>
            <w:r w:rsidR="00AA2D4D" w:rsidRPr="00F1562C">
              <w:rPr>
                <w:sz w:val="20"/>
                <w:szCs w:val="20"/>
              </w:rPr>
              <w:t>average time it takes to determine whether the treatment given was appropriate or not</w:t>
            </w:r>
            <w:r w:rsidR="00D31B4D" w:rsidRPr="00F1562C">
              <w:rPr>
                <w:sz w:val="20"/>
                <w:szCs w:val="20"/>
              </w:rPr>
              <w:t xml:space="preserve">. </w:t>
            </w:r>
            <w:r w:rsidR="00FC6998" w:rsidRPr="00F1562C">
              <w:rPr>
                <w:sz w:val="20"/>
                <w:szCs w:val="20"/>
              </w:rPr>
              <w:t xml:space="preserve">For those initially inappropriately treated, time </w:t>
            </w:r>
            <w:r w:rsidR="00D31B4D" w:rsidRPr="00F1562C">
              <w:rPr>
                <w:sz w:val="20"/>
                <w:szCs w:val="20"/>
              </w:rPr>
              <w:t xml:space="preserve">to </w:t>
            </w:r>
            <w:r w:rsidR="000967C5" w:rsidRPr="00F1562C">
              <w:rPr>
                <w:sz w:val="20"/>
                <w:szCs w:val="20"/>
              </w:rPr>
              <w:t>receipt of test results</w:t>
            </w:r>
            <w:r w:rsidR="00537834" w:rsidRPr="00F1562C">
              <w:rPr>
                <w:sz w:val="20"/>
                <w:szCs w:val="20"/>
              </w:rPr>
              <w:t xml:space="preserve"> </w:t>
            </w:r>
            <w:r w:rsidR="00864F43" w:rsidRPr="00F1562C">
              <w:rPr>
                <w:sz w:val="20"/>
                <w:szCs w:val="20"/>
              </w:rPr>
              <w:t xml:space="preserve">determines </w:t>
            </w:r>
            <w:r w:rsidR="0072671B" w:rsidRPr="00F1562C">
              <w:rPr>
                <w:sz w:val="20"/>
                <w:szCs w:val="20"/>
              </w:rPr>
              <w:t xml:space="preserve">the ability of the </w:t>
            </w:r>
            <w:r w:rsidR="00E71764" w:rsidRPr="00F1562C">
              <w:rPr>
                <w:sz w:val="20"/>
                <w:szCs w:val="20"/>
              </w:rPr>
              <w:t xml:space="preserve">physician to </w:t>
            </w:r>
            <w:r w:rsidR="00920708" w:rsidRPr="00F1562C">
              <w:rPr>
                <w:sz w:val="20"/>
                <w:szCs w:val="20"/>
              </w:rPr>
              <w:t xml:space="preserve">change the treatment from </w:t>
            </w:r>
            <w:r w:rsidR="00E818DD" w:rsidRPr="00F1562C">
              <w:rPr>
                <w:sz w:val="20"/>
                <w:szCs w:val="20"/>
              </w:rPr>
              <w:t xml:space="preserve">the inappropriate baseline treatment to an appropriate one. </w:t>
            </w:r>
            <w:r w:rsidR="004944F4" w:rsidRPr="00F1562C">
              <w:rPr>
                <w:sz w:val="20"/>
                <w:szCs w:val="20"/>
              </w:rPr>
              <w:t xml:space="preserve">(Section </w:t>
            </w:r>
            <w:r w:rsidR="004944F4" w:rsidRPr="00F1562C">
              <w:rPr>
                <w:sz w:val="20"/>
                <w:szCs w:val="20"/>
              </w:rPr>
              <w:fldChar w:fldCharType="begin"/>
            </w:r>
            <w:r w:rsidR="004944F4" w:rsidRPr="00F1562C">
              <w:rPr>
                <w:sz w:val="20"/>
                <w:szCs w:val="20"/>
              </w:rPr>
              <w:instrText xml:space="preserve"> REF _Ref71806089 \r \h </w:instrText>
            </w:r>
            <w:r w:rsidR="00B3739E" w:rsidRPr="00F1562C">
              <w:rPr>
                <w:sz w:val="20"/>
                <w:szCs w:val="20"/>
              </w:rPr>
              <w:instrText xml:space="preserve"> \* MERGEFORMAT </w:instrText>
            </w:r>
            <w:r w:rsidR="004944F4" w:rsidRPr="00F1562C">
              <w:rPr>
                <w:sz w:val="20"/>
                <w:szCs w:val="20"/>
              </w:rPr>
            </w:r>
            <w:r w:rsidR="004944F4" w:rsidRPr="00F1562C">
              <w:rPr>
                <w:sz w:val="20"/>
                <w:szCs w:val="20"/>
              </w:rPr>
              <w:fldChar w:fldCharType="separate"/>
            </w:r>
            <w:r w:rsidR="00B33309">
              <w:rPr>
                <w:sz w:val="20"/>
                <w:szCs w:val="20"/>
              </w:rPr>
              <w:t>1.1.2.3</w:t>
            </w:r>
            <w:r w:rsidR="004944F4" w:rsidRPr="00F1562C">
              <w:rPr>
                <w:sz w:val="20"/>
                <w:szCs w:val="20"/>
              </w:rPr>
              <w:fldChar w:fldCharType="end"/>
            </w:r>
            <w:r w:rsidR="004944F4" w:rsidRPr="00F1562C">
              <w:rPr>
                <w:sz w:val="20"/>
                <w:szCs w:val="20"/>
              </w:rPr>
              <w:t>)</w:t>
            </w:r>
          </w:p>
          <w:p w14:paraId="55FA431B" w14:textId="7E46126F" w:rsidR="004F43C3" w:rsidRPr="00F1562C" w:rsidRDefault="00105939" w:rsidP="00261BB9">
            <w:pPr>
              <w:pStyle w:val="NICETableBullet2"/>
              <w:rPr>
                <w:sz w:val="20"/>
                <w:szCs w:val="20"/>
              </w:rPr>
            </w:pPr>
            <w:r w:rsidRPr="00F1562C">
              <w:rPr>
                <w:sz w:val="20"/>
                <w:szCs w:val="20"/>
              </w:rPr>
              <w:t>Both time</w:t>
            </w:r>
            <w:r w:rsidR="00B42082" w:rsidRPr="00F1562C">
              <w:rPr>
                <w:sz w:val="20"/>
                <w:szCs w:val="20"/>
              </w:rPr>
              <w:t xml:space="preserve"> to effective treatment in general and time to </w:t>
            </w:r>
            <w:r w:rsidR="00235F3B" w:rsidRPr="00F1562C">
              <w:rPr>
                <w:sz w:val="20"/>
                <w:szCs w:val="20"/>
              </w:rPr>
              <w:t>test results</w:t>
            </w:r>
            <w:r w:rsidR="004F43C3" w:rsidRPr="00F1562C">
              <w:rPr>
                <w:sz w:val="20"/>
                <w:szCs w:val="20"/>
              </w:rPr>
              <w:t xml:space="preserve"> </w:t>
            </w:r>
            <w:r w:rsidR="00235F3B" w:rsidRPr="00F1562C">
              <w:rPr>
                <w:sz w:val="20"/>
                <w:szCs w:val="20"/>
              </w:rPr>
              <w:t xml:space="preserve">influence </w:t>
            </w:r>
            <w:r w:rsidR="00D86C8E" w:rsidRPr="00F1562C">
              <w:rPr>
                <w:sz w:val="20"/>
                <w:szCs w:val="20"/>
              </w:rPr>
              <w:t xml:space="preserve">the </w:t>
            </w:r>
            <w:r w:rsidR="004F43C3" w:rsidRPr="00F1562C">
              <w:rPr>
                <w:sz w:val="20"/>
                <w:szCs w:val="20"/>
              </w:rPr>
              <w:t xml:space="preserve">total time </w:t>
            </w:r>
            <w:r w:rsidR="00235F3B" w:rsidRPr="00F1562C">
              <w:rPr>
                <w:sz w:val="20"/>
                <w:szCs w:val="20"/>
              </w:rPr>
              <w:t>the average patient spends</w:t>
            </w:r>
            <w:r w:rsidR="004F43C3" w:rsidRPr="00F1562C">
              <w:rPr>
                <w:sz w:val="20"/>
                <w:szCs w:val="20"/>
              </w:rPr>
              <w:t xml:space="preserve"> in hospital, which is particularly important when considering the daily cost of </w:t>
            </w:r>
            <w:r w:rsidR="00C55924" w:rsidRPr="00F1562C">
              <w:rPr>
                <w:sz w:val="20"/>
                <w:szCs w:val="20"/>
              </w:rPr>
              <w:t xml:space="preserve">a </w:t>
            </w:r>
            <w:r w:rsidR="004F43C3" w:rsidRPr="00F1562C">
              <w:rPr>
                <w:sz w:val="20"/>
                <w:szCs w:val="20"/>
              </w:rPr>
              <w:t>patient</w:t>
            </w:r>
            <w:r w:rsidR="00C55924" w:rsidRPr="00F1562C">
              <w:rPr>
                <w:sz w:val="20"/>
                <w:szCs w:val="20"/>
              </w:rPr>
              <w:t xml:space="preserve"> in an ICU</w:t>
            </w:r>
            <w:r w:rsidR="00EF70AC" w:rsidRPr="00F1562C">
              <w:rPr>
                <w:sz w:val="20"/>
                <w:szCs w:val="20"/>
              </w:rPr>
              <w:t xml:space="preserve">, </w:t>
            </w:r>
            <w:r w:rsidR="001D16DB" w:rsidRPr="00F1562C">
              <w:rPr>
                <w:sz w:val="20"/>
                <w:szCs w:val="20"/>
              </w:rPr>
              <w:t xml:space="preserve">the </w:t>
            </w:r>
            <w:r w:rsidR="00EF70AC" w:rsidRPr="00F1562C">
              <w:rPr>
                <w:sz w:val="20"/>
                <w:szCs w:val="20"/>
              </w:rPr>
              <w:t>daily probability of death whilst in an ICU, and the daily probability of transmitting disease.</w:t>
            </w:r>
          </w:p>
          <w:p w14:paraId="571CA416" w14:textId="2A055FCB" w:rsidR="00CB1612" w:rsidRPr="00F1562C" w:rsidRDefault="00CB1612" w:rsidP="00261BB9">
            <w:pPr>
              <w:pStyle w:val="NICETableBullet1"/>
              <w:rPr>
                <w:sz w:val="20"/>
                <w:szCs w:val="20"/>
              </w:rPr>
            </w:pPr>
            <w:r w:rsidRPr="00F1562C">
              <w:rPr>
                <w:sz w:val="20"/>
                <w:szCs w:val="20"/>
              </w:rPr>
              <w:t>The tolerability of treatments in the antimicrobial context, particularly with respect to colistin</w:t>
            </w:r>
            <w:r w:rsidR="006D7229" w:rsidRPr="00F1562C">
              <w:rPr>
                <w:sz w:val="20"/>
                <w:szCs w:val="20"/>
              </w:rPr>
              <w:t>-</w:t>
            </w:r>
            <w:r w:rsidR="00A103C0" w:rsidRPr="00F1562C">
              <w:rPr>
                <w:sz w:val="20"/>
                <w:szCs w:val="20"/>
              </w:rPr>
              <w:t>based regimens</w:t>
            </w:r>
            <w:r w:rsidRPr="00F1562C">
              <w:rPr>
                <w:sz w:val="20"/>
                <w:szCs w:val="20"/>
              </w:rPr>
              <w:t>, is an important factor in evaluating the cost</w:t>
            </w:r>
            <w:r w:rsidR="001E3C39" w:rsidRPr="00F1562C">
              <w:rPr>
                <w:sz w:val="20"/>
                <w:szCs w:val="20"/>
              </w:rPr>
              <w:t>-</w:t>
            </w:r>
            <w:r w:rsidRPr="00F1562C">
              <w:rPr>
                <w:sz w:val="20"/>
                <w:szCs w:val="20"/>
              </w:rPr>
              <w:t>effectiveness of treatments that would displace it. Of particular importance is capturing the longer-term consequences of different treatments</w:t>
            </w:r>
            <w:r w:rsidR="00D86C8E" w:rsidRPr="00F1562C">
              <w:rPr>
                <w:sz w:val="20"/>
                <w:szCs w:val="20"/>
              </w:rPr>
              <w:t>’ toxicity</w:t>
            </w:r>
            <w:r w:rsidRPr="00F1562C">
              <w:rPr>
                <w:sz w:val="20"/>
                <w:szCs w:val="20"/>
              </w:rPr>
              <w:t xml:space="preserve"> on patient mortality and morbidity (Sections</w:t>
            </w:r>
            <w:r w:rsidR="00E50ED7" w:rsidRPr="00F1562C">
              <w:rPr>
                <w:sz w:val="20"/>
                <w:szCs w:val="20"/>
              </w:rPr>
              <w:t xml:space="preserve"> </w:t>
            </w:r>
            <w:r w:rsidR="00E50ED7" w:rsidRPr="00F1562C">
              <w:rPr>
                <w:sz w:val="20"/>
                <w:szCs w:val="20"/>
              </w:rPr>
              <w:fldChar w:fldCharType="begin"/>
            </w:r>
            <w:r w:rsidR="00E50ED7" w:rsidRPr="00F1562C">
              <w:rPr>
                <w:sz w:val="20"/>
                <w:szCs w:val="20"/>
              </w:rPr>
              <w:instrText xml:space="preserve"> REF _Ref72155904 \r \h </w:instrText>
            </w:r>
            <w:r w:rsidR="00261BB9" w:rsidRPr="00F1562C">
              <w:rPr>
                <w:sz w:val="20"/>
                <w:szCs w:val="20"/>
              </w:rPr>
              <w:instrText xml:space="preserve"> \* MERGEFORMAT </w:instrText>
            </w:r>
            <w:r w:rsidR="00E50ED7" w:rsidRPr="00F1562C">
              <w:rPr>
                <w:sz w:val="20"/>
                <w:szCs w:val="20"/>
              </w:rPr>
            </w:r>
            <w:r w:rsidR="00E50ED7" w:rsidRPr="00F1562C">
              <w:rPr>
                <w:sz w:val="20"/>
                <w:szCs w:val="20"/>
              </w:rPr>
              <w:fldChar w:fldCharType="separate"/>
            </w:r>
            <w:r w:rsidR="00B33309">
              <w:rPr>
                <w:sz w:val="20"/>
                <w:szCs w:val="20"/>
              </w:rPr>
              <w:t>2.4</w:t>
            </w:r>
            <w:r w:rsidR="00E50ED7" w:rsidRPr="00F1562C">
              <w:rPr>
                <w:sz w:val="20"/>
                <w:szCs w:val="20"/>
              </w:rPr>
              <w:fldChar w:fldCharType="end"/>
            </w:r>
            <w:r w:rsidRPr="00F1562C">
              <w:rPr>
                <w:sz w:val="20"/>
                <w:szCs w:val="20"/>
              </w:rPr>
              <w:t xml:space="preserve">, </w:t>
            </w:r>
            <w:r w:rsidR="003B75A9" w:rsidRPr="00F1562C">
              <w:rPr>
                <w:sz w:val="20"/>
                <w:szCs w:val="20"/>
              </w:rPr>
              <w:fldChar w:fldCharType="begin"/>
            </w:r>
            <w:r w:rsidR="003B75A9" w:rsidRPr="00F1562C">
              <w:rPr>
                <w:sz w:val="20"/>
                <w:szCs w:val="20"/>
              </w:rPr>
              <w:instrText xml:space="preserve"> REF _Ref70084066 \r \h </w:instrText>
            </w:r>
            <w:r w:rsidR="001A3492" w:rsidRPr="00F1562C">
              <w:rPr>
                <w:sz w:val="20"/>
                <w:szCs w:val="20"/>
              </w:rPr>
              <w:instrText xml:space="preserve"> \* MERGEFORMAT </w:instrText>
            </w:r>
            <w:r w:rsidR="003B75A9" w:rsidRPr="00F1562C">
              <w:rPr>
                <w:sz w:val="20"/>
                <w:szCs w:val="20"/>
              </w:rPr>
            </w:r>
            <w:r w:rsidR="003B75A9" w:rsidRPr="00F1562C">
              <w:rPr>
                <w:sz w:val="20"/>
                <w:szCs w:val="20"/>
              </w:rPr>
              <w:fldChar w:fldCharType="separate"/>
            </w:r>
            <w:r w:rsidR="00B33309">
              <w:rPr>
                <w:sz w:val="20"/>
                <w:szCs w:val="20"/>
              </w:rPr>
              <w:t>3.2.2</w:t>
            </w:r>
            <w:r w:rsidR="003B75A9" w:rsidRPr="00F1562C">
              <w:rPr>
                <w:sz w:val="20"/>
                <w:szCs w:val="20"/>
              </w:rPr>
              <w:fldChar w:fldCharType="end"/>
            </w:r>
            <w:r w:rsidR="003B75A9" w:rsidRPr="00F1562C">
              <w:rPr>
                <w:sz w:val="20"/>
                <w:szCs w:val="20"/>
              </w:rPr>
              <w:t xml:space="preserve">, </w:t>
            </w:r>
            <w:r w:rsidR="003B75A9" w:rsidRPr="00F1562C">
              <w:rPr>
                <w:sz w:val="20"/>
                <w:szCs w:val="20"/>
              </w:rPr>
              <w:fldChar w:fldCharType="begin"/>
            </w:r>
            <w:r w:rsidR="003B75A9" w:rsidRPr="00F1562C">
              <w:rPr>
                <w:sz w:val="20"/>
                <w:szCs w:val="20"/>
              </w:rPr>
              <w:instrText xml:space="preserve"> REF _Ref70684511 \r \h </w:instrText>
            </w:r>
            <w:r w:rsidR="001A3492" w:rsidRPr="00F1562C">
              <w:rPr>
                <w:sz w:val="20"/>
                <w:szCs w:val="20"/>
              </w:rPr>
              <w:instrText xml:space="preserve"> \* MERGEFORMAT </w:instrText>
            </w:r>
            <w:r w:rsidR="003B75A9" w:rsidRPr="00F1562C">
              <w:rPr>
                <w:sz w:val="20"/>
                <w:szCs w:val="20"/>
              </w:rPr>
            </w:r>
            <w:r w:rsidR="003B75A9" w:rsidRPr="00F1562C">
              <w:rPr>
                <w:sz w:val="20"/>
                <w:szCs w:val="20"/>
              </w:rPr>
              <w:fldChar w:fldCharType="separate"/>
            </w:r>
            <w:r w:rsidR="00B33309">
              <w:rPr>
                <w:sz w:val="20"/>
                <w:szCs w:val="20"/>
              </w:rPr>
              <w:t>3.2.3</w:t>
            </w:r>
            <w:r w:rsidR="003B75A9" w:rsidRPr="00F1562C">
              <w:rPr>
                <w:sz w:val="20"/>
                <w:szCs w:val="20"/>
              </w:rPr>
              <w:fldChar w:fldCharType="end"/>
            </w:r>
            <w:r w:rsidR="003B75A9" w:rsidRPr="00F1562C">
              <w:rPr>
                <w:sz w:val="20"/>
                <w:szCs w:val="20"/>
              </w:rPr>
              <w:t xml:space="preserve"> and </w:t>
            </w:r>
            <w:r w:rsidR="003B75A9" w:rsidRPr="00F1562C">
              <w:rPr>
                <w:sz w:val="20"/>
                <w:szCs w:val="20"/>
              </w:rPr>
              <w:fldChar w:fldCharType="begin"/>
            </w:r>
            <w:r w:rsidR="003B75A9" w:rsidRPr="00F1562C">
              <w:rPr>
                <w:sz w:val="20"/>
                <w:szCs w:val="20"/>
              </w:rPr>
              <w:instrText xml:space="preserve"> REF _Ref70578045 \r \h </w:instrText>
            </w:r>
            <w:r w:rsidR="001A3492" w:rsidRPr="00F1562C">
              <w:rPr>
                <w:sz w:val="20"/>
                <w:szCs w:val="20"/>
              </w:rPr>
              <w:instrText xml:space="preserve"> \* MERGEFORMAT </w:instrText>
            </w:r>
            <w:r w:rsidR="003B75A9" w:rsidRPr="00F1562C">
              <w:rPr>
                <w:sz w:val="20"/>
                <w:szCs w:val="20"/>
              </w:rPr>
            </w:r>
            <w:r w:rsidR="003B75A9" w:rsidRPr="00F1562C">
              <w:rPr>
                <w:sz w:val="20"/>
                <w:szCs w:val="20"/>
              </w:rPr>
              <w:fldChar w:fldCharType="separate"/>
            </w:r>
            <w:r w:rsidR="00B33309">
              <w:rPr>
                <w:sz w:val="20"/>
                <w:szCs w:val="20"/>
              </w:rPr>
              <w:t>3.3.3.2</w:t>
            </w:r>
            <w:r w:rsidR="003B75A9" w:rsidRPr="00F1562C">
              <w:rPr>
                <w:sz w:val="20"/>
                <w:szCs w:val="20"/>
              </w:rPr>
              <w:fldChar w:fldCharType="end"/>
            </w:r>
            <w:r w:rsidRPr="00F1562C">
              <w:rPr>
                <w:sz w:val="20"/>
                <w:szCs w:val="20"/>
              </w:rPr>
              <w:t>)</w:t>
            </w:r>
          </w:p>
          <w:p w14:paraId="08887D3A" w14:textId="3A04303A" w:rsidR="00CB1612" w:rsidRPr="00F1562C" w:rsidRDefault="00CB1612" w:rsidP="00261BB9">
            <w:pPr>
              <w:pStyle w:val="NICETableBullet1"/>
              <w:rPr>
                <w:sz w:val="20"/>
                <w:szCs w:val="20"/>
              </w:rPr>
            </w:pPr>
            <w:r w:rsidRPr="00F1562C">
              <w:rPr>
                <w:sz w:val="20"/>
                <w:szCs w:val="20"/>
              </w:rPr>
              <w:t xml:space="preserve">Capturing wider </w:t>
            </w:r>
            <w:r w:rsidR="004409DC" w:rsidRPr="00F1562C">
              <w:rPr>
                <w:sz w:val="20"/>
                <w:szCs w:val="20"/>
              </w:rPr>
              <w:t xml:space="preserve">value elements </w:t>
            </w:r>
            <w:r w:rsidR="001E3C39" w:rsidRPr="00F1562C">
              <w:rPr>
                <w:sz w:val="20"/>
                <w:szCs w:val="20"/>
              </w:rPr>
              <w:t xml:space="preserve">– </w:t>
            </w:r>
            <w:r w:rsidR="00164FED" w:rsidRPr="00F1562C">
              <w:rPr>
                <w:sz w:val="20"/>
                <w:szCs w:val="20"/>
              </w:rPr>
              <w:t>spectrum, transmission, enablement, diversity, and insurance (</w:t>
            </w:r>
            <w:r w:rsidRPr="00F1562C">
              <w:rPr>
                <w:sz w:val="20"/>
                <w:szCs w:val="20"/>
              </w:rPr>
              <w:t xml:space="preserve">STEDI) </w:t>
            </w:r>
            <w:r w:rsidR="001E3C39" w:rsidRPr="00F1562C">
              <w:rPr>
                <w:sz w:val="20"/>
                <w:szCs w:val="20"/>
              </w:rPr>
              <w:t xml:space="preserve">– </w:t>
            </w:r>
            <w:r w:rsidRPr="00F1562C">
              <w:rPr>
                <w:sz w:val="20"/>
                <w:szCs w:val="20"/>
              </w:rPr>
              <w:t>quantitively is challeng</w:t>
            </w:r>
            <w:r w:rsidR="00073F8A" w:rsidRPr="00F1562C">
              <w:rPr>
                <w:sz w:val="20"/>
                <w:szCs w:val="20"/>
              </w:rPr>
              <w:t>ing</w:t>
            </w:r>
            <w:r w:rsidR="004409DC" w:rsidRPr="00F1562C">
              <w:rPr>
                <w:sz w:val="20"/>
                <w:szCs w:val="20"/>
              </w:rPr>
              <w:t>,</w:t>
            </w:r>
            <w:r w:rsidRPr="00F1562C">
              <w:rPr>
                <w:sz w:val="20"/>
                <w:szCs w:val="20"/>
              </w:rPr>
              <w:t xml:space="preserve"> given data constraints and the forward-looking nature of some elements like insurance. We propose some approaches and scenarios that may be helpful </w:t>
            </w:r>
            <w:r w:rsidRPr="00F1562C">
              <w:rPr>
                <w:sz w:val="20"/>
                <w:szCs w:val="20"/>
              </w:rPr>
              <w:lastRenderedPageBreak/>
              <w:t>in determining the value to the NHS of different strategies for the introduction of cefiderocol over a 10-year system time horizon</w:t>
            </w:r>
            <w:r w:rsidR="00D97D2D" w:rsidRPr="00F1562C">
              <w:rPr>
                <w:sz w:val="20"/>
                <w:szCs w:val="20"/>
              </w:rPr>
              <w:t xml:space="preserve"> (Sections </w:t>
            </w:r>
            <w:r w:rsidR="00D97D2D" w:rsidRPr="00F1562C">
              <w:rPr>
                <w:sz w:val="20"/>
                <w:szCs w:val="20"/>
              </w:rPr>
              <w:fldChar w:fldCharType="begin"/>
            </w:r>
            <w:r w:rsidR="00D97D2D" w:rsidRPr="00F1562C">
              <w:rPr>
                <w:sz w:val="20"/>
                <w:szCs w:val="20"/>
              </w:rPr>
              <w:instrText xml:space="preserve"> REF _Ref71806550 \r \h </w:instrText>
            </w:r>
            <w:r w:rsidR="00B3739E" w:rsidRPr="00F1562C">
              <w:rPr>
                <w:sz w:val="20"/>
                <w:szCs w:val="20"/>
              </w:rPr>
              <w:instrText xml:space="preserve"> \* MERGEFORMAT </w:instrText>
            </w:r>
            <w:r w:rsidR="00D97D2D" w:rsidRPr="00F1562C">
              <w:rPr>
                <w:sz w:val="20"/>
                <w:szCs w:val="20"/>
              </w:rPr>
            </w:r>
            <w:r w:rsidR="00D97D2D" w:rsidRPr="00F1562C">
              <w:rPr>
                <w:sz w:val="20"/>
                <w:szCs w:val="20"/>
              </w:rPr>
              <w:fldChar w:fldCharType="separate"/>
            </w:r>
            <w:r w:rsidR="00B33309">
              <w:rPr>
                <w:sz w:val="20"/>
                <w:szCs w:val="20"/>
              </w:rPr>
              <w:t>2.5</w:t>
            </w:r>
            <w:r w:rsidR="00D97D2D" w:rsidRPr="00F1562C">
              <w:rPr>
                <w:sz w:val="20"/>
                <w:szCs w:val="20"/>
              </w:rPr>
              <w:fldChar w:fldCharType="end"/>
            </w:r>
            <w:r w:rsidR="00C034B9" w:rsidRPr="00F1562C">
              <w:rPr>
                <w:sz w:val="20"/>
                <w:szCs w:val="20"/>
              </w:rPr>
              <w:t xml:space="preserve"> and </w:t>
            </w:r>
            <w:r w:rsidR="009F7A79" w:rsidRPr="00F1562C">
              <w:rPr>
                <w:sz w:val="20"/>
                <w:szCs w:val="20"/>
              </w:rPr>
              <w:fldChar w:fldCharType="begin"/>
            </w:r>
            <w:r w:rsidR="009F7A79" w:rsidRPr="00F1562C">
              <w:rPr>
                <w:sz w:val="20"/>
                <w:szCs w:val="20"/>
              </w:rPr>
              <w:instrText xml:space="preserve"> REF _Ref70682118 \r \h </w:instrText>
            </w:r>
            <w:r w:rsidR="00B3739E" w:rsidRPr="00F1562C">
              <w:rPr>
                <w:sz w:val="20"/>
                <w:szCs w:val="20"/>
              </w:rPr>
              <w:instrText xml:space="preserve"> \* MERGEFORMAT </w:instrText>
            </w:r>
            <w:r w:rsidR="009F7A79" w:rsidRPr="00F1562C">
              <w:rPr>
                <w:sz w:val="20"/>
                <w:szCs w:val="20"/>
              </w:rPr>
            </w:r>
            <w:r w:rsidR="009F7A79" w:rsidRPr="00F1562C">
              <w:rPr>
                <w:sz w:val="20"/>
                <w:szCs w:val="20"/>
              </w:rPr>
              <w:fldChar w:fldCharType="separate"/>
            </w:r>
            <w:r w:rsidR="00B33309">
              <w:rPr>
                <w:sz w:val="20"/>
                <w:szCs w:val="20"/>
              </w:rPr>
              <w:t>3.4</w:t>
            </w:r>
            <w:r w:rsidR="009F7A79" w:rsidRPr="00F1562C">
              <w:rPr>
                <w:sz w:val="20"/>
                <w:szCs w:val="20"/>
              </w:rPr>
              <w:fldChar w:fldCharType="end"/>
            </w:r>
            <w:r w:rsidR="00D97D2D" w:rsidRPr="00F1562C">
              <w:rPr>
                <w:sz w:val="20"/>
                <w:szCs w:val="20"/>
              </w:rPr>
              <w:t>)</w:t>
            </w:r>
          </w:p>
          <w:p w14:paraId="6A7F3627" w14:textId="4DBB065F" w:rsidR="004873DA" w:rsidRPr="00F1562C" w:rsidRDefault="00D32BCE" w:rsidP="00261BB9">
            <w:pPr>
              <w:pStyle w:val="NICETableBullet1"/>
              <w:rPr>
                <w:sz w:val="20"/>
                <w:szCs w:val="20"/>
              </w:rPr>
            </w:pPr>
            <w:r w:rsidRPr="00F1562C">
              <w:rPr>
                <w:sz w:val="20"/>
                <w:szCs w:val="20"/>
              </w:rPr>
              <w:t xml:space="preserve">Epidemiological data are of </w:t>
            </w:r>
            <w:r w:rsidR="004873DA" w:rsidRPr="00F1562C">
              <w:rPr>
                <w:sz w:val="20"/>
                <w:szCs w:val="20"/>
              </w:rPr>
              <w:t xml:space="preserve">primary importance to the expected </w:t>
            </w:r>
            <w:r w:rsidR="008A31F6" w:rsidRPr="00F1562C">
              <w:rPr>
                <w:sz w:val="20"/>
                <w:szCs w:val="20"/>
              </w:rPr>
              <w:t>PNHB</w:t>
            </w:r>
            <w:r w:rsidR="004873DA" w:rsidRPr="00F1562C">
              <w:rPr>
                <w:sz w:val="20"/>
                <w:szCs w:val="20"/>
              </w:rPr>
              <w:t xml:space="preserve"> of introducing a new treatment</w:t>
            </w:r>
            <w:r w:rsidRPr="00F1562C">
              <w:rPr>
                <w:sz w:val="20"/>
                <w:szCs w:val="20"/>
              </w:rPr>
              <w:t xml:space="preserve">. </w:t>
            </w:r>
            <w:r w:rsidR="004409DC" w:rsidRPr="00F1562C">
              <w:rPr>
                <w:sz w:val="20"/>
                <w:szCs w:val="20"/>
              </w:rPr>
              <w:t>T</w:t>
            </w:r>
            <w:r w:rsidR="00CF1B28" w:rsidRPr="00F1562C">
              <w:rPr>
                <w:sz w:val="20"/>
                <w:szCs w:val="20"/>
              </w:rPr>
              <w:t>he</w:t>
            </w:r>
            <w:r w:rsidR="004409DC" w:rsidRPr="00F1562C">
              <w:rPr>
                <w:sz w:val="20"/>
                <w:szCs w:val="20"/>
              </w:rPr>
              <w:t>y</w:t>
            </w:r>
            <w:r w:rsidR="00CF1B28" w:rsidRPr="00F1562C">
              <w:rPr>
                <w:sz w:val="20"/>
                <w:szCs w:val="20"/>
              </w:rPr>
              <w:t xml:space="preserve"> </w:t>
            </w:r>
            <w:r w:rsidR="008A31F6" w:rsidRPr="00F1562C">
              <w:rPr>
                <w:sz w:val="20"/>
                <w:szCs w:val="20"/>
              </w:rPr>
              <w:t>are key to understanding the uncertainty surrounding the decision problem</w:t>
            </w:r>
            <w:r w:rsidR="00CF1B28" w:rsidRPr="00F1562C">
              <w:rPr>
                <w:sz w:val="20"/>
                <w:szCs w:val="20"/>
              </w:rPr>
              <w:t xml:space="preserve">. </w:t>
            </w:r>
            <w:r w:rsidR="000A3D75" w:rsidRPr="00F1562C">
              <w:rPr>
                <w:sz w:val="20"/>
                <w:szCs w:val="20"/>
              </w:rPr>
              <w:t>W</w:t>
            </w:r>
            <w:r w:rsidR="00CF1B28" w:rsidRPr="00F1562C">
              <w:rPr>
                <w:sz w:val="20"/>
                <w:szCs w:val="20"/>
              </w:rPr>
              <w:t>e report some expert and data-led efforts to quantify patient numbers</w:t>
            </w:r>
            <w:r w:rsidR="004873DA" w:rsidRPr="00F1562C">
              <w:rPr>
                <w:sz w:val="20"/>
                <w:szCs w:val="20"/>
              </w:rPr>
              <w:t xml:space="preserve"> </w:t>
            </w:r>
            <w:r w:rsidR="00CF1B28" w:rsidRPr="00F1562C">
              <w:rPr>
                <w:sz w:val="20"/>
                <w:szCs w:val="20"/>
              </w:rPr>
              <w:t xml:space="preserve">in </w:t>
            </w:r>
            <w:r w:rsidR="004873DA" w:rsidRPr="00F1562C">
              <w:rPr>
                <w:sz w:val="20"/>
                <w:szCs w:val="20"/>
              </w:rPr>
              <w:t xml:space="preserve">Section </w:t>
            </w:r>
            <w:r w:rsidR="00FC439F" w:rsidRPr="00F1562C">
              <w:rPr>
                <w:sz w:val="20"/>
                <w:szCs w:val="20"/>
              </w:rPr>
              <w:fldChar w:fldCharType="begin"/>
            </w:r>
            <w:r w:rsidR="00FC439F" w:rsidRPr="00F1562C">
              <w:rPr>
                <w:sz w:val="20"/>
                <w:szCs w:val="20"/>
              </w:rPr>
              <w:instrText xml:space="preserve"> REF _Ref70682499 \r \h </w:instrText>
            </w:r>
            <w:r w:rsidR="001A3492" w:rsidRPr="00F1562C">
              <w:rPr>
                <w:sz w:val="20"/>
                <w:szCs w:val="20"/>
              </w:rPr>
              <w:instrText xml:space="preserve"> \* MERGEFORMAT </w:instrText>
            </w:r>
            <w:r w:rsidR="00FC439F" w:rsidRPr="00F1562C">
              <w:rPr>
                <w:sz w:val="20"/>
                <w:szCs w:val="20"/>
              </w:rPr>
            </w:r>
            <w:r w:rsidR="00FC439F" w:rsidRPr="00F1562C">
              <w:rPr>
                <w:sz w:val="20"/>
                <w:szCs w:val="20"/>
              </w:rPr>
              <w:fldChar w:fldCharType="separate"/>
            </w:r>
            <w:r w:rsidR="00B33309">
              <w:rPr>
                <w:sz w:val="20"/>
                <w:szCs w:val="20"/>
              </w:rPr>
              <w:t>1.1.4</w:t>
            </w:r>
            <w:r w:rsidR="00FC439F" w:rsidRPr="00F1562C">
              <w:rPr>
                <w:sz w:val="20"/>
                <w:szCs w:val="20"/>
              </w:rPr>
              <w:fldChar w:fldCharType="end"/>
            </w:r>
          </w:p>
          <w:p w14:paraId="4977C92E" w14:textId="02D228C7" w:rsidR="00CB1612" w:rsidRPr="00F1562C" w:rsidRDefault="00CB1612" w:rsidP="00261BB9">
            <w:pPr>
              <w:pStyle w:val="NICETableBullet2"/>
              <w:rPr>
                <w:sz w:val="20"/>
                <w:szCs w:val="20"/>
              </w:rPr>
            </w:pPr>
            <w:r w:rsidRPr="00F1562C">
              <w:rPr>
                <w:sz w:val="20"/>
                <w:szCs w:val="20"/>
              </w:rPr>
              <w:t xml:space="preserve">Epidemiology data </w:t>
            </w:r>
            <w:r w:rsidR="004409DC" w:rsidRPr="00F1562C">
              <w:rPr>
                <w:sz w:val="20"/>
                <w:szCs w:val="20"/>
              </w:rPr>
              <w:t>are</w:t>
            </w:r>
            <w:r w:rsidRPr="00F1562C">
              <w:rPr>
                <w:sz w:val="20"/>
                <w:szCs w:val="20"/>
              </w:rPr>
              <w:t xml:space="preserve"> required to determine the baseline incidence of eligible patients to calculate </w:t>
            </w:r>
            <w:r w:rsidR="00693872" w:rsidRPr="00F1562C">
              <w:rPr>
                <w:sz w:val="20"/>
                <w:szCs w:val="20"/>
              </w:rPr>
              <w:t xml:space="preserve">the </w:t>
            </w:r>
            <w:r w:rsidR="008A31F6" w:rsidRPr="00F1562C">
              <w:rPr>
                <w:sz w:val="20"/>
                <w:szCs w:val="20"/>
              </w:rPr>
              <w:t>PNHB</w:t>
            </w:r>
            <w:r w:rsidRPr="00F1562C">
              <w:rPr>
                <w:sz w:val="20"/>
                <w:szCs w:val="20"/>
              </w:rPr>
              <w:t>, and any cost offsets associated with the introduction of cefiderocol to clinical practice in England</w:t>
            </w:r>
          </w:p>
          <w:p w14:paraId="63477AAD" w14:textId="5857F43D" w:rsidR="00CB1612" w:rsidRPr="00F1562C" w:rsidRDefault="00CB1612" w:rsidP="00261BB9">
            <w:pPr>
              <w:pStyle w:val="NICETableBullet2"/>
              <w:rPr>
                <w:sz w:val="20"/>
                <w:szCs w:val="20"/>
              </w:rPr>
            </w:pPr>
            <w:r w:rsidRPr="00F1562C">
              <w:rPr>
                <w:sz w:val="20"/>
                <w:szCs w:val="20"/>
              </w:rPr>
              <w:t xml:space="preserve">Epidemiology data and forecasting </w:t>
            </w:r>
            <w:r w:rsidR="004409DC" w:rsidRPr="00F1562C">
              <w:rPr>
                <w:sz w:val="20"/>
                <w:szCs w:val="20"/>
              </w:rPr>
              <w:t>are</w:t>
            </w:r>
            <w:r w:rsidRPr="00F1562C">
              <w:rPr>
                <w:sz w:val="20"/>
                <w:szCs w:val="20"/>
              </w:rPr>
              <w:t xml:space="preserve"> required to power the dynamic forecasting of future incidence, in different ‘states of the world’ to capture STEDI value aspects</w:t>
            </w:r>
            <w:r w:rsidR="000E63A3" w:rsidRPr="00F1562C">
              <w:rPr>
                <w:sz w:val="20"/>
                <w:szCs w:val="20"/>
              </w:rPr>
              <w:t xml:space="preserve"> (Sections </w:t>
            </w:r>
            <w:r w:rsidR="000E63A3" w:rsidRPr="00F1562C">
              <w:rPr>
                <w:sz w:val="20"/>
                <w:szCs w:val="20"/>
              </w:rPr>
              <w:fldChar w:fldCharType="begin"/>
            </w:r>
            <w:r w:rsidR="000E63A3" w:rsidRPr="00F1562C">
              <w:rPr>
                <w:sz w:val="20"/>
                <w:szCs w:val="20"/>
              </w:rPr>
              <w:instrText xml:space="preserve"> REF _Ref66951458 \r \h </w:instrText>
            </w:r>
            <w:r w:rsidR="005E6D37" w:rsidRPr="00F1562C">
              <w:rPr>
                <w:sz w:val="20"/>
                <w:szCs w:val="20"/>
              </w:rPr>
              <w:instrText xml:space="preserve"> \* MERGEFORMAT </w:instrText>
            </w:r>
            <w:r w:rsidR="000E63A3" w:rsidRPr="00F1562C">
              <w:rPr>
                <w:sz w:val="20"/>
                <w:szCs w:val="20"/>
              </w:rPr>
            </w:r>
            <w:r w:rsidR="000E63A3" w:rsidRPr="00F1562C">
              <w:rPr>
                <w:sz w:val="20"/>
                <w:szCs w:val="20"/>
              </w:rPr>
              <w:fldChar w:fldCharType="separate"/>
            </w:r>
            <w:r w:rsidR="00B33309">
              <w:rPr>
                <w:sz w:val="20"/>
                <w:szCs w:val="20"/>
              </w:rPr>
              <w:t>2.5</w:t>
            </w:r>
            <w:r w:rsidR="000E63A3" w:rsidRPr="00F1562C">
              <w:rPr>
                <w:sz w:val="20"/>
                <w:szCs w:val="20"/>
              </w:rPr>
              <w:fldChar w:fldCharType="end"/>
            </w:r>
            <w:r w:rsidR="000E63A3" w:rsidRPr="00F1562C">
              <w:rPr>
                <w:sz w:val="20"/>
                <w:szCs w:val="20"/>
              </w:rPr>
              <w:t xml:space="preserve"> and </w:t>
            </w:r>
            <w:r w:rsidR="000E63A3" w:rsidRPr="00F1562C">
              <w:rPr>
                <w:sz w:val="20"/>
                <w:szCs w:val="20"/>
              </w:rPr>
              <w:fldChar w:fldCharType="begin"/>
            </w:r>
            <w:r w:rsidR="000E63A3" w:rsidRPr="00F1562C">
              <w:rPr>
                <w:sz w:val="20"/>
                <w:szCs w:val="20"/>
              </w:rPr>
              <w:instrText xml:space="preserve"> REF _Ref70682118 \r \h </w:instrText>
            </w:r>
            <w:r w:rsidR="005E6D37" w:rsidRPr="00F1562C">
              <w:rPr>
                <w:sz w:val="20"/>
                <w:szCs w:val="20"/>
              </w:rPr>
              <w:instrText xml:space="preserve"> \* MERGEFORMAT </w:instrText>
            </w:r>
            <w:r w:rsidR="000E63A3" w:rsidRPr="00F1562C">
              <w:rPr>
                <w:sz w:val="20"/>
                <w:szCs w:val="20"/>
              </w:rPr>
            </w:r>
            <w:r w:rsidR="000E63A3" w:rsidRPr="00F1562C">
              <w:rPr>
                <w:sz w:val="20"/>
                <w:szCs w:val="20"/>
              </w:rPr>
              <w:fldChar w:fldCharType="separate"/>
            </w:r>
            <w:r w:rsidR="00B33309">
              <w:rPr>
                <w:sz w:val="20"/>
                <w:szCs w:val="20"/>
              </w:rPr>
              <w:t>3.4</w:t>
            </w:r>
            <w:r w:rsidR="000E63A3" w:rsidRPr="00F1562C">
              <w:rPr>
                <w:sz w:val="20"/>
                <w:szCs w:val="20"/>
              </w:rPr>
              <w:fldChar w:fldCharType="end"/>
            </w:r>
            <w:r w:rsidR="000E63A3" w:rsidRPr="00F1562C">
              <w:rPr>
                <w:sz w:val="20"/>
                <w:szCs w:val="20"/>
              </w:rPr>
              <w:t>)</w:t>
            </w:r>
          </w:p>
          <w:p w14:paraId="182557C2" w14:textId="2181192D" w:rsidR="004873DA" w:rsidRPr="00F1562C" w:rsidRDefault="004873DA" w:rsidP="00261BB9">
            <w:pPr>
              <w:pStyle w:val="NICETableBullet1"/>
              <w:rPr>
                <w:sz w:val="20"/>
                <w:szCs w:val="20"/>
              </w:rPr>
            </w:pPr>
            <w:r w:rsidRPr="00F1562C">
              <w:rPr>
                <w:sz w:val="20"/>
                <w:szCs w:val="20"/>
              </w:rPr>
              <w:t>The considerable uncertainty surrounding estimates of historic</w:t>
            </w:r>
            <w:r w:rsidR="00EA1BE8" w:rsidRPr="00F1562C">
              <w:rPr>
                <w:sz w:val="20"/>
                <w:szCs w:val="20"/>
              </w:rPr>
              <w:t>al</w:t>
            </w:r>
            <w:r w:rsidRPr="00F1562C">
              <w:rPr>
                <w:sz w:val="20"/>
                <w:szCs w:val="20"/>
              </w:rPr>
              <w:t xml:space="preserve"> antimicrobial use and </w:t>
            </w:r>
            <w:r w:rsidR="000F7259" w:rsidRPr="00F1562C">
              <w:rPr>
                <w:sz w:val="20"/>
                <w:szCs w:val="20"/>
              </w:rPr>
              <w:t xml:space="preserve">resistance </w:t>
            </w:r>
            <w:r w:rsidRPr="00F1562C">
              <w:rPr>
                <w:sz w:val="20"/>
                <w:szCs w:val="20"/>
              </w:rPr>
              <w:t xml:space="preserve">development across the NHS, as well as </w:t>
            </w:r>
            <w:r w:rsidR="00647FAA" w:rsidRPr="00F1562C">
              <w:rPr>
                <w:sz w:val="20"/>
                <w:szCs w:val="20"/>
              </w:rPr>
              <w:t xml:space="preserve">around the </w:t>
            </w:r>
            <w:r w:rsidRPr="00F1562C">
              <w:rPr>
                <w:sz w:val="20"/>
                <w:szCs w:val="20"/>
              </w:rPr>
              <w:t>forecasting of future use/resistance</w:t>
            </w:r>
            <w:r w:rsidR="00647FAA" w:rsidRPr="00F1562C">
              <w:rPr>
                <w:sz w:val="20"/>
                <w:szCs w:val="20"/>
              </w:rPr>
              <w:t>,</w:t>
            </w:r>
            <w:r w:rsidRPr="00F1562C">
              <w:rPr>
                <w:sz w:val="20"/>
                <w:szCs w:val="20"/>
              </w:rPr>
              <w:t xml:space="preserve"> is a</w:t>
            </w:r>
            <w:r w:rsidR="004409DC" w:rsidRPr="00F1562C">
              <w:rPr>
                <w:sz w:val="20"/>
                <w:szCs w:val="20"/>
              </w:rPr>
              <w:t>n important</w:t>
            </w:r>
            <w:r w:rsidRPr="00F1562C">
              <w:rPr>
                <w:sz w:val="20"/>
                <w:szCs w:val="20"/>
              </w:rPr>
              <w:t xml:space="preserve"> issue </w:t>
            </w:r>
            <w:r w:rsidR="00334521" w:rsidRPr="00F1562C">
              <w:rPr>
                <w:sz w:val="20"/>
                <w:szCs w:val="20"/>
              </w:rPr>
              <w:t xml:space="preserve">that </w:t>
            </w:r>
            <w:r w:rsidRPr="00F1562C">
              <w:rPr>
                <w:sz w:val="20"/>
                <w:szCs w:val="20"/>
              </w:rPr>
              <w:t xml:space="preserve">requires thorough and careful exploration </w:t>
            </w:r>
            <w:r w:rsidR="00CB1612" w:rsidRPr="00F1562C">
              <w:rPr>
                <w:sz w:val="20"/>
                <w:szCs w:val="20"/>
              </w:rPr>
              <w:t>(Sections</w:t>
            </w:r>
            <w:r w:rsidR="00176BD9" w:rsidRPr="00F1562C">
              <w:rPr>
                <w:sz w:val="20"/>
                <w:szCs w:val="20"/>
              </w:rPr>
              <w:t xml:space="preserve"> </w:t>
            </w:r>
            <w:r w:rsidR="00833430" w:rsidRPr="00F1562C">
              <w:rPr>
                <w:sz w:val="20"/>
                <w:szCs w:val="20"/>
              </w:rPr>
              <w:fldChar w:fldCharType="begin"/>
            </w:r>
            <w:r w:rsidR="00833430" w:rsidRPr="00F1562C">
              <w:rPr>
                <w:sz w:val="20"/>
                <w:szCs w:val="20"/>
              </w:rPr>
              <w:instrText xml:space="preserve"> REF _Ref72223002 \r \h </w:instrText>
            </w:r>
            <w:r w:rsidR="00261BB9" w:rsidRPr="00F1562C">
              <w:rPr>
                <w:sz w:val="20"/>
                <w:szCs w:val="20"/>
              </w:rPr>
              <w:instrText xml:space="preserve"> \* MERGEFORMAT </w:instrText>
            </w:r>
            <w:r w:rsidR="00833430" w:rsidRPr="00F1562C">
              <w:rPr>
                <w:sz w:val="20"/>
                <w:szCs w:val="20"/>
              </w:rPr>
            </w:r>
            <w:r w:rsidR="00833430" w:rsidRPr="00F1562C">
              <w:rPr>
                <w:sz w:val="20"/>
                <w:szCs w:val="20"/>
              </w:rPr>
              <w:fldChar w:fldCharType="separate"/>
            </w:r>
            <w:r w:rsidR="00B33309">
              <w:rPr>
                <w:sz w:val="20"/>
                <w:szCs w:val="20"/>
              </w:rPr>
              <w:t>2.3.5</w:t>
            </w:r>
            <w:r w:rsidR="00833430" w:rsidRPr="00F1562C">
              <w:rPr>
                <w:sz w:val="20"/>
                <w:szCs w:val="20"/>
              </w:rPr>
              <w:fldChar w:fldCharType="end"/>
            </w:r>
            <w:r w:rsidR="008671DC" w:rsidRPr="00F1562C">
              <w:rPr>
                <w:sz w:val="20"/>
                <w:szCs w:val="20"/>
              </w:rPr>
              <w:t xml:space="preserve"> </w:t>
            </w:r>
            <w:r w:rsidR="00833430" w:rsidRPr="00F1562C">
              <w:rPr>
                <w:sz w:val="20"/>
                <w:szCs w:val="20"/>
              </w:rPr>
              <w:t xml:space="preserve">and </w:t>
            </w:r>
            <w:r w:rsidR="008671DC" w:rsidRPr="00F1562C">
              <w:rPr>
                <w:sz w:val="20"/>
                <w:szCs w:val="20"/>
              </w:rPr>
              <w:fldChar w:fldCharType="begin"/>
            </w:r>
            <w:r w:rsidR="008671DC" w:rsidRPr="00F1562C">
              <w:rPr>
                <w:sz w:val="20"/>
                <w:szCs w:val="20"/>
              </w:rPr>
              <w:instrText xml:space="preserve"> REF _Ref70684321 \r \h </w:instrText>
            </w:r>
            <w:r w:rsidR="005E6D37" w:rsidRPr="00F1562C">
              <w:rPr>
                <w:sz w:val="20"/>
                <w:szCs w:val="20"/>
              </w:rPr>
              <w:instrText xml:space="preserve"> \* MERGEFORMAT </w:instrText>
            </w:r>
            <w:r w:rsidR="008671DC" w:rsidRPr="00F1562C">
              <w:rPr>
                <w:sz w:val="20"/>
                <w:szCs w:val="20"/>
              </w:rPr>
            </w:r>
            <w:r w:rsidR="008671DC" w:rsidRPr="00F1562C">
              <w:rPr>
                <w:sz w:val="20"/>
                <w:szCs w:val="20"/>
              </w:rPr>
              <w:fldChar w:fldCharType="separate"/>
            </w:r>
            <w:r w:rsidR="00B33309">
              <w:rPr>
                <w:sz w:val="20"/>
                <w:szCs w:val="20"/>
              </w:rPr>
              <w:t>1.1.4</w:t>
            </w:r>
            <w:r w:rsidR="008671DC" w:rsidRPr="00F1562C">
              <w:rPr>
                <w:sz w:val="20"/>
                <w:szCs w:val="20"/>
              </w:rPr>
              <w:fldChar w:fldCharType="end"/>
            </w:r>
            <w:r w:rsidR="00CB1612" w:rsidRPr="00F1562C">
              <w:rPr>
                <w:sz w:val="20"/>
                <w:szCs w:val="20"/>
              </w:rPr>
              <w:t>)</w:t>
            </w:r>
            <w:r w:rsidR="003A6C75" w:rsidRPr="00F1562C">
              <w:rPr>
                <w:sz w:val="20"/>
                <w:szCs w:val="20"/>
              </w:rPr>
              <w:t>. This uncertainty</w:t>
            </w:r>
            <w:r w:rsidR="00CB1612" w:rsidRPr="00F1562C">
              <w:rPr>
                <w:sz w:val="20"/>
                <w:szCs w:val="20"/>
              </w:rPr>
              <w:t xml:space="preserve"> </w:t>
            </w:r>
            <w:r w:rsidR="00224261" w:rsidRPr="00F1562C">
              <w:rPr>
                <w:sz w:val="20"/>
                <w:szCs w:val="20"/>
              </w:rPr>
              <w:t xml:space="preserve">influences </w:t>
            </w:r>
            <w:r w:rsidR="0077701C" w:rsidRPr="00F1562C">
              <w:rPr>
                <w:sz w:val="20"/>
                <w:szCs w:val="20"/>
              </w:rPr>
              <w:t xml:space="preserve">the </w:t>
            </w:r>
            <w:r w:rsidR="004409DC" w:rsidRPr="00F1562C">
              <w:rPr>
                <w:sz w:val="20"/>
                <w:szCs w:val="20"/>
              </w:rPr>
              <w:t xml:space="preserve">estimation of </w:t>
            </w:r>
            <w:r w:rsidR="00224261" w:rsidRPr="00F1562C">
              <w:rPr>
                <w:sz w:val="20"/>
                <w:szCs w:val="20"/>
              </w:rPr>
              <w:t>the amount that cefiderocol will be used in England, how this will change over time</w:t>
            </w:r>
            <w:r w:rsidR="003A6C75" w:rsidRPr="00F1562C">
              <w:rPr>
                <w:sz w:val="20"/>
                <w:szCs w:val="20"/>
              </w:rPr>
              <w:t>, and how effective the medicine will be</w:t>
            </w:r>
          </w:p>
          <w:p w14:paraId="6EEF89DA" w14:textId="33ABD1D3" w:rsidR="00224261" w:rsidRPr="00F1562C" w:rsidRDefault="00224261" w:rsidP="00261BB9">
            <w:pPr>
              <w:pStyle w:val="NICETableBullet2"/>
              <w:rPr>
                <w:sz w:val="20"/>
                <w:szCs w:val="20"/>
              </w:rPr>
            </w:pPr>
            <w:r w:rsidRPr="00F1562C">
              <w:rPr>
                <w:sz w:val="20"/>
                <w:szCs w:val="20"/>
              </w:rPr>
              <w:t>A pragmatic approach to capturing epidemiology should be taken, using a combination of expert elicitation and analysis of the available data (Section</w:t>
            </w:r>
            <w:r w:rsidR="00934E40" w:rsidRPr="00F1562C">
              <w:rPr>
                <w:sz w:val="20"/>
                <w:szCs w:val="20"/>
              </w:rPr>
              <w:t xml:space="preserve"> </w:t>
            </w:r>
            <w:r w:rsidR="00934E40" w:rsidRPr="00F1562C">
              <w:rPr>
                <w:sz w:val="20"/>
                <w:szCs w:val="20"/>
              </w:rPr>
              <w:fldChar w:fldCharType="begin"/>
            </w:r>
            <w:r w:rsidR="00934E40" w:rsidRPr="00F1562C">
              <w:rPr>
                <w:sz w:val="20"/>
                <w:szCs w:val="20"/>
              </w:rPr>
              <w:instrText xml:space="preserve"> REF _Ref70684350 \r \h </w:instrText>
            </w:r>
            <w:r w:rsidR="005E6D37" w:rsidRPr="00F1562C">
              <w:rPr>
                <w:sz w:val="20"/>
                <w:szCs w:val="20"/>
              </w:rPr>
              <w:instrText xml:space="preserve"> \* MERGEFORMAT </w:instrText>
            </w:r>
            <w:r w:rsidR="00934E40" w:rsidRPr="00F1562C">
              <w:rPr>
                <w:sz w:val="20"/>
                <w:szCs w:val="20"/>
              </w:rPr>
            </w:r>
            <w:r w:rsidR="00934E40" w:rsidRPr="00F1562C">
              <w:rPr>
                <w:sz w:val="20"/>
                <w:szCs w:val="20"/>
              </w:rPr>
              <w:fldChar w:fldCharType="separate"/>
            </w:r>
            <w:r w:rsidR="00B33309">
              <w:rPr>
                <w:sz w:val="20"/>
                <w:szCs w:val="20"/>
              </w:rPr>
              <w:t>1.1.4</w:t>
            </w:r>
            <w:r w:rsidR="00934E40" w:rsidRPr="00F1562C">
              <w:rPr>
                <w:sz w:val="20"/>
                <w:szCs w:val="20"/>
              </w:rPr>
              <w:fldChar w:fldCharType="end"/>
            </w:r>
            <w:r w:rsidRPr="00F1562C">
              <w:rPr>
                <w:sz w:val="20"/>
                <w:szCs w:val="20"/>
              </w:rPr>
              <w:t>)</w:t>
            </w:r>
          </w:p>
          <w:p w14:paraId="3A35C075" w14:textId="70AF9D60" w:rsidR="00224261" w:rsidRPr="00F1562C" w:rsidRDefault="00224261" w:rsidP="00261BB9">
            <w:pPr>
              <w:pStyle w:val="NICETableBullet1"/>
            </w:pPr>
            <w:r w:rsidRPr="00F1562C">
              <w:rPr>
                <w:sz w:val="20"/>
                <w:szCs w:val="20"/>
              </w:rPr>
              <w:t>When evaluating insurance value as well as other decision uncertainty, NICE should retain their usual risk neutral stance (</w:t>
            </w:r>
            <w:r w:rsidR="00295151" w:rsidRPr="00F1562C">
              <w:rPr>
                <w:sz w:val="20"/>
                <w:szCs w:val="20"/>
              </w:rPr>
              <w:t xml:space="preserve">See </w:t>
            </w:r>
            <w:r w:rsidRPr="00F1562C">
              <w:rPr>
                <w:sz w:val="20"/>
                <w:szCs w:val="20"/>
              </w:rPr>
              <w:t>Sections</w:t>
            </w:r>
            <w:r w:rsidR="00295151" w:rsidRPr="00F1562C">
              <w:rPr>
                <w:sz w:val="20"/>
                <w:szCs w:val="20"/>
              </w:rPr>
              <w:t xml:space="preserve"> </w:t>
            </w:r>
            <w:r w:rsidR="00295151" w:rsidRPr="00F1562C">
              <w:rPr>
                <w:sz w:val="20"/>
                <w:szCs w:val="20"/>
              </w:rPr>
              <w:fldChar w:fldCharType="begin"/>
            </w:r>
            <w:r w:rsidR="00295151" w:rsidRPr="00F1562C">
              <w:rPr>
                <w:sz w:val="20"/>
                <w:szCs w:val="20"/>
              </w:rPr>
              <w:instrText xml:space="preserve"> REF _Ref70583105 \r \h </w:instrText>
            </w:r>
            <w:r w:rsidR="007B257D" w:rsidRPr="00F1562C">
              <w:rPr>
                <w:sz w:val="20"/>
                <w:szCs w:val="20"/>
              </w:rPr>
              <w:instrText xml:space="preserve"> \* MERGEFORMAT </w:instrText>
            </w:r>
            <w:r w:rsidR="00295151" w:rsidRPr="00F1562C">
              <w:rPr>
                <w:sz w:val="20"/>
                <w:szCs w:val="20"/>
              </w:rPr>
            </w:r>
            <w:r w:rsidR="00295151" w:rsidRPr="00F1562C">
              <w:rPr>
                <w:sz w:val="20"/>
                <w:szCs w:val="20"/>
              </w:rPr>
              <w:fldChar w:fldCharType="separate"/>
            </w:r>
            <w:r w:rsidR="00B33309">
              <w:rPr>
                <w:sz w:val="20"/>
                <w:szCs w:val="20"/>
              </w:rPr>
              <w:t>2.5</w:t>
            </w:r>
            <w:r w:rsidR="00295151" w:rsidRPr="00F1562C">
              <w:rPr>
                <w:sz w:val="20"/>
                <w:szCs w:val="20"/>
              </w:rPr>
              <w:fldChar w:fldCharType="end"/>
            </w:r>
            <w:r w:rsidR="00971892" w:rsidRPr="00F1562C">
              <w:rPr>
                <w:sz w:val="20"/>
                <w:szCs w:val="20"/>
              </w:rPr>
              <w:t xml:space="preserve"> and</w:t>
            </w:r>
            <w:r w:rsidR="00833430" w:rsidRPr="00F1562C">
              <w:rPr>
                <w:sz w:val="20"/>
                <w:szCs w:val="20"/>
              </w:rPr>
              <w:t xml:space="preserve"> </w:t>
            </w:r>
            <w:r w:rsidR="000C7D48" w:rsidRPr="00F1562C">
              <w:rPr>
                <w:sz w:val="20"/>
                <w:szCs w:val="20"/>
              </w:rPr>
              <w:fldChar w:fldCharType="begin"/>
            </w:r>
            <w:r w:rsidR="000C7D48" w:rsidRPr="00F1562C">
              <w:rPr>
                <w:sz w:val="20"/>
                <w:szCs w:val="20"/>
              </w:rPr>
              <w:instrText xml:space="preserve"> REF _Ref70682118 \r \h </w:instrText>
            </w:r>
            <w:r w:rsidR="00261BB9" w:rsidRPr="00F1562C">
              <w:rPr>
                <w:sz w:val="20"/>
                <w:szCs w:val="20"/>
              </w:rPr>
              <w:instrText xml:space="preserve"> \* MERGEFORMAT </w:instrText>
            </w:r>
            <w:r w:rsidR="000C7D48" w:rsidRPr="00F1562C">
              <w:rPr>
                <w:sz w:val="20"/>
                <w:szCs w:val="20"/>
              </w:rPr>
            </w:r>
            <w:r w:rsidR="000C7D48" w:rsidRPr="00F1562C">
              <w:rPr>
                <w:sz w:val="20"/>
                <w:szCs w:val="20"/>
              </w:rPr>
              <w:fldChar w:fldCharType="separate"/>
            </w:r>
            <w:r w:rsidR="00B33309">
              <w:rPr>
                <w:sz w:val="20"/>
                <w:szCs w:val="20"/>
              </w:rPr>
              <w:t>3.4</w:t>
            </w:r>
            <w:r w:rsidR="000C7D48" w:rsidRPr="00F1562C">
              <w:rPr>
                <w:sz w:val="20"/>
                <w:szCs w:val="20"/>
              </w:rPr>
              <w:fldChar w:fldCharType="end"/>
            </w:r>
            <w:r w:rsidRPr="00F1562C">
              <w:rPr>
                <w:sz w:val="20"/>
                <w:szCs w:val="20"/>
              </w:rPr>
              <w:t>)</w:t>
            </w:r>
          </w:p>
        </w:tc>
      </w:tr>
    </w:tbl>
    <w:p w14:paraId="296BF3D7" w14:textId="77777777" w:rsidR="000A4C2E" w:rsidRPr="00F1562C" w:rsidRDefault="000A4C2E" w:rsidP="000E0A6B"/>
    <w:p w14:paraId="2DD6CC39" w14:textId="4E673F57" w:rsidR="001550E2" w:rsidRPr="00F1562C" w:rsidRDefault="001550E2" w:rsidP="00F677D4">
      <w:pPr>
        <w:pStyle w:val="Heading2"/>
      </w:pPr>
      <w:bookmarkStart w:id="239" w:name="_Ref70584564"/>
      <w:bookmarkStart w:id="240" w:name="_Toc74035682"/>
      <w:r w:rsidRPr="00F1562C">
        <w:t>Published cost-effectiveness studies</w:t>
      </w:r>
      <w:bookmarkEnd w:id="239"/>
      <w:bookmarkEnd w:id="240"/>
    </w:p>
    <w:p w14:paraId="4FEA0A77" w14:textId="1C355766" w:rsidR="004715BE" w:rsidRPr="00F1562C" w:rsidRDefault="004715BE" w:rsidP="00C94EB3">
      <w:r w:rsidRPr="00F1562C">
        <w:t xml:space="preserve">No cost-effectiveness studies of cefiderocol in the HVCSs defined by EEPRU </w:t>
      </w:r>
      <w:r w:rsidR="00FA744D" w:rsidRPr="00F1562C">
        <w:t xml:space="preserve">(See Section </w:t>
      </w:r>
      <w:r w:rsidR="00FA744D" w:rsidRPr="00F1562C">
        <w:fldChar w:fldCharType="begin"/>
      </w:r>
      <w:r w:rsidR="00FA744D" w:rsidRPr="00F1562C">
        <w:instrText xml:space="preserve"> REF _Ref71808256 \r \h </w:instrText>
      </w:r>
      <w:r w:rsidR="00FA744D" w:rsidRPr="00F1562C">
        <w:fldChar w:fldCharType="separate"/>
      </w:r>
      <w:r w:rsidR="00B33309">
        <w:t>1.3</w:t>
      </w:r>
      <w:r w:rsidR="00FA744D" w:rsidRPr="00F1562C">
        <w:fldChar w:fldCharType="end"/>
      </w:r>
      <w:r w:rsidR="00FA744D" w:rsidRPr="00F1562C">
        <w:t>)</w:t>
      </w:r>
      <w:r w:rsidRPr="00F1562C">
        <w:t xml:space="preserve"> have been conducted to date. However, studies of different products </w:t>
      </w:r>
      <w:r w:rsidR="00C455F8" w:rsidRPr="00F1562C">
        <w:t>(or cefiderocol)</w:t>
      </w:r>
      <w:r w:rsidRPr="00F1562C">
        <w:t xml:space="preserve"> in different contexts do provide a useful source of data and thought on the capturing of value for new antimicrobial treatments. These studies are summari</w:t>
      </w:r>
      <w:r w:rsidR="00D7060E" w:rsidRPr="00F1562C">
        <w:t>z</w:t>
      </w:r>
      <w:r w:rsidRPr="00F1562C">
        <w:t xml:space="preserve">ed in </w:t>
      </w:r>
      <w:r w:rsidR="000407CD" w:rsidRPr="00F1562C">
        <w:t>Appendix F</w:t>
      </w:r>
      <w:r w:rsidRPr="00F1562C">
        <w:t xml:space="preserve"> and outlined in</w:t>
      </w:r>
      <w:r w:rsidR="002A3516" w:rsidRPr="00F1562C">
        <w:t xml:space="preserve"> </w:t>
      </w:r>
      <w:r w:rsidR="00DF04E4" w:rsidRPr="00F1562C">
        <w:fldChar w:fldCharType="begin"/>
      </w:r>
      <w:r w:rsidR="00DF04E4" w:rsidRPr="00F1562C">
        <w:instrText xml:space="preserve"> REF _Ref70691043 \h </w:instrText>
      </w:r>
      <w:r w:rsidR="00DF04E4" w:rsidRPr="00F1562C">
        <w:fldChar w:fldCharType="separate"/>
      </w:r>
      <w:r w:rsidR="00B33309" w:rsidRPr="00F1562C">
        <w:t xml:space="preserve">Table </w:t>
      </w:r>
      <w:r w:rsidR="00B33309">
        <w:rPr>
          <w:noProof/>
        </w:rPr>
        <w:t>25</w:t>
      </w:r>
      <w:r w:rsidR="00DF04E4" w:rsidRPr="00F1562C">
        <w:fldChar w:fldCharType="end"/>
      </w:r>
      <w:r w:rsidRPr="00F1562C">
        <w:t>.</w:t>
      </w:r>
    </w:p>
    <w:p w14:paraId="35171858" w14:textId="3B94A0CF" w:rsidR="000C5B15" w:rsidRPr="00F1562C" w:rsidRDefault="000C5B15" w:rsidP="000C5B15">
      <w:pPr>
        <w:pStyle w:val="NICEBullet2"/>
        <w:numPr>
          <w:ilvl w:val="0"/>
          <w:numId w:val="0"/>
        </w:numPr>
        <w:ind w:left="1004" w:hanging="360"/>
        <w:sectPr w:rsidR="000C5B15" w:rsidRPr="00F1562C" w:rsidSect="0032615F">
          <w:pgSz w:w="11907" w:h="16840" w:code="9"/>
          <w:pgMar w:top="1440" w:right="1440" w:bottom="1440" w:left="1440" w:header="709" w:footer="709" w:gutter="0"/>
          <w:cols w:space="708"/>
          <w:docGrid w:linePitch="360"/>
        </w:sectPr>
      </w:pPr>
    </w:p>
    <w:p w14:paraId="681EB51F" w14:textId="1B8A8D53" w:rsidR="002A3516" w:rsidRPr="00F1562C" w:rsidRDefault="002A3516" w:rsidP="002A3516">
      <w:pPr>
        <w:pStyle w:val="Caption"/>
      </w:pPr>
      <w:bookmarkStart w:id="241" w:name="_Ref70061812"/>
      <w:bookmarkStart w:id="242" w:name="_Ref70691043"/>
      <w:bookmarkStart w:id="243" w:name="_Toc74064401"/>
      <w:bookmarkStart w:id="244" w:name="_Toc69824229"/>
      <w:r w:rsidRPr="00F1562C">
        <w:lastRenderedPageBreak/>
        <w:t xml:space="preserve">Table </w:t>
      </w:r>
      <w:bookmarkEnd w:id="241"/>
      <w:r w:rsidR="00391A22" w:rsidRPr="00F1562C">
        <w:fldChar w:fldCharType="begin"/>
      </w:r>
      <w:r w:rsidR="00391A22" w:rsidRPr="00F1562C">
        <w:instrText xml:space="preserve"> SEQ Table \* ARABIC </w:instrText>
      </w:r>
      <w:r w:rsidR="00391A22" w:rsidRPr="00F1562C">
        <w:fldChar w:fldCharType="separate"/>
      </w:r>
      <w:r w:rsidR="00B33309">
        <w:rPr>
          <w:noProof/>
        </w:rPr>
        <w:t>25</w:t>
      </w:r>
      <w:r w:rsidR="00391A22" w:rsidRPr="00F1562C">
        <w:fldChar w:fldCharType="end"/>
      </w:r>
      <w:bookmarkEnd w:id="242"/>
      <w:r w:rsidRPr="00F1562C">
        <w:t>: Summary list of published cost-effectiveness studies</w:t>
      </w:r>
      <w:bookmarkEnd w:id="2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38"/>
        <w:gridCol w:w="851"/>
        <w:gridCol w:w="2268"/>
        <w:gridCol w:w="2268"/>
        <w:gridCol w:w="2409"/>
        <w:gridCol w:w="2410"/>
        <w:gridCol w:w="1906"/>
      </w:tblGrid>
      <w:tr w:rsidR="008A01B6" w:rsidRPr="00F1562C" w14:paraId="6ED2EA94" w14:textId="77777777" w:rsidTr="008A01B6">
        <w:trPr>
          <w:tblHeader/>
        </w:trPr>
        <w:tc>
          <w:tcPr>
            <w:tcW w:w="1838" w:type="dxa"/>
            <w:tcBorders>
              <w:top w:val="single" w:sz="4" w:space="0" w:color="auto"/>
              <w:left w:val="single" w:sz="4" w:space="0" w:color="auto"/>
              <w:bottom w:val="single" w:sz="4" w:space="0" w:color="auto"/>
              <w:right w:val="single" w:sz="4" w:space="0" w:color="auto"/>
            </w:tcBorders>
            <w:vAlign w:val="center"/>
            <w:hideMark/>
          </w:tcPr>
          <w:p w14:paraId="1276968D" w14:textId="77777777" w:rsidR="008A01B6" w:rsidRPr="00F1562C" w:rsidRDefault="008A01B6" w:rsidP="00F43C4C">
            <w:pPr>
              <w:pStyle w:val="NICETableText"/>
              <w:rPr>
                <w:b/>
                <w:bCs/>
              </w:rPr>
            </w:pPr>
            <w:r w:rsidRPr="00F1562C">
              <w:rPr>
                <w:b/>
                <w:bCs/>
              </w:rPr>
              <w:t>Study</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7A6487" w14:textId="77777777" w:rsidR="008A01B6" w:rsidRPr="00F1562C" w:rsidRDefault="008A01B6" w:rsidP="00F43C4C">
            <w:pPr>
              <w:pStyle w:val="NICETableText"/>
              <w:rPr>
                <w:b/>
                <w:bCs/>
              </w:rPr>
            </w:pPr>
            <w:r w:rsidRPr="00F1562C">
              <w:rPr>
                <w:b/>
                <w:bCs/>
              </w:rPr>
              <w:t>Year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6F8FEB" w14:textId="77777777" w:rsidR="008A01B6" w:rsidRPr="00F1562C" w:rsidRDefault="008A01B6" w:rsidP="00F43C4C">
            <w:pPr>
              <w:pStyle w:val="NICETableText"/>
              <w:rPr>
                <w:b/>
                <w:bCs/>
              </w:rPr>
            </w:pPr>
            <w:r w:rsidRPr="00F1562C">
              <w:rPr>
                <w:b/>
                <w:bCs/>
              </w:rPr>
              <w:t>Summary of model</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F11464" w14:textId="77777777" w:rsidR="008A01B6" w:rsidRPr="00F1562C" w:rsidRDefault="008A01B6" w:rsidP="00F43C4C">
            <w:pPr>
              <w:pStyle w:val="NICETableText"/>
              <w:rPr>
                <w:b/>
                <w:bCs/>
              </w:rPr>
            </w:pPr>
            <w:r w:rsidRPr="00F1562C">
              <w:rPr>
                <w:b/>
                <w:bCs/>
              </w:rPr>
              <w:t>Patient population (average age in years)</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9A8416F" w14:textId="77777777" w:rsidR="008A01B6" w:rsidRPr="00F1562C" w:rsidRDefault="008A01B6" w:rsidP="00F43C4C">
            <w:pPr>
              <w:pStyle w:val="NICETableText"/>
              <w:rPr>
                <w:b/>
                <w:bCs/>
              </w:rPr>
            </w:pPr>
            <w:r w:rsidRPr="00F1562C">
              <w:rPr>
                <w:b/>
                <w:bCs/>
              </w:rPr>
              <w:t>QALYs (intervention, comparator)</w:t>
            </w:r>
          </w:p>
        </w:tc>
        <w:tc>
          <w:tcPr>
            <w:tcW w:w="2410" w:type="dxa"/>
            <w:tcBorders>
              <w:top w:val="single" w:sz="4" w:space="0" w:color="auto"/>
              <w:left w:val="single" w:sz="4" w:space="0" w:color="auto"/>
              <w:bottom w:val="single" w:sz="4" w:space="0" w:color="auto"/>
              <w:right w:val="single" w:sz="4" w:space="0" w:color="auto"/>
            </w:tcBorders>
          </w:tcPr>
          <w:p w14:paraId="2AB5DE60" w14:textId="3AD8FA4D" w:rsidR="008A01B6" w:rsidRPr="00F1562C" w:rsidRDefault="008A01B6" w:rsidP="00F43C4C">
            <w:pPr>
              <w:pStyle w:val="NICETableText"/>
              <w:rPr>
                <w:b/>
                <w:bCs/>
              </w:rPr>
            </w:pPr>
            <w:r w:rsidRPr="00F1562C">
              <w:rPr>
                <w:b/>
                <w:bCs/>
              </w:rPr>
              <w:t>Costs (currency) (intervention, comparator)</w:t>
            </w:r>
          </w:p>
        </w:tc>
        <w:tc>
          <w:tcPr>
            <w:tcW w:w="1906" w:type="dxa"/>
            <w:tcBorders>
              <w:top w:val="single" w:sz="4" w:space="0" w:color="auto"/>
              <w:left w:val="single" w:sz="4" w:space="0" w:color="auto"/>
              <w:bottom w:val="single" w:sz="4" w:space="0" w:color="auto"/>
              <w:right w:val="single" w:sz="4" w:space="0" w:color="auto"/>
            </w:tcBorders>
            <w:vAlign w:val="center"/>
            <w:hideMark/>
          </w:tcPr>
          <w:p w14:paraId="2B5B7637" w14:textId="77777777" w:rsidR="008A01B6" w:rsidRPr="00F1562C" w:rsidRDefault="008A01B6" w:rsidP="00F43C4C">
            <w:pPr>
              <w:pStyle w:val="NICETableText"/>
              <w:rPr>
                <w:b/>
                <w:bCs/>
              </w:rPr>
            </w:pPr>
            <w:r w:rsidRPr="00F1562C">
              <w:rPr>
                <w:b/>
                <w:bCs/>
              </w:rPr>
              <w:t>ICER (per QALY gained)</w:t>
            </w:r>
          </w:p>
        </w:tc>
      </w:tr>
      <w:tr w:rsidR="008A01B6" w:rsidRPr="00F1562C" w14:paraId="0D282E13" w14:textId="77777777" w:rsidTr="008A01B6">
        <w:tc>
          <w:tcPr>
            <w:tcW w:w="1838" w:type="dxa"/>
            <w:tcBorders>
              <w:top w:val="single" w:sz="4" w:space="0" w:color="auto"/>
              <w:left w:val="single" w:sz="4" w:space="0" w:color="auto"/>
              <w:bottom w:val="single" w:sz="4" w:space="0" w:color="auto"/>
              <w:right w:val="single" w:sz="4" w:space="0" w:color="auto"/>
            </w:tcBorders>
          </w:tcPr>
          <w:p w14:paraId="5A8CA55A" w14:textId="3A480AF2" w:rsidR="008A01B6" w:rsidRPr="00F1562C" w:rsidRDefault="008A01B6" w:rsidP="00F43C4C">
            <w:pPr>
              <w:pStyle w:val="NICETableText"/>
              <w:rPr>
                <w:sz w:val="20"/>
                <w:szCs w:val="20"/>
              </w:rPr>
            </w:pPr>
            <w:r w:rsidRPr="00F1562C">
              <w:rPr>
                <w:sz w:val="20"/>
                <w:szCs w:val="20"/>
              </w:rPr>
              <w:t xml:space="preserve">Gill </w:t>
            </w:r>
            <w:r w:rsidRPr="00F1562C">
              <w:rPr>
                <w:i/>
                <w:iCs/>
                <w:sz w:val="20"/>
                <w:szCs w:val="20"/>
              </w:rPr>
              <w:t xml:space="preserve">et al. </w:t>
            </w:r>
            <w:r w:rsidRPr="00F1562C">
              <w:rPr>
                <w:i/>
                <w:iCs/>
                <w:sz w:val="20"/>
                <w:szCs w:val="20"/>
              </w:rPr>
              <w:fldChar w:fldCharType="begin"/>
            </w:r>
            <w:r w:rsidR="006F153B">
              <w:rPr>
                <w:i/>
                <w:iCs/>
                <w:sz w:val="20"/>
                <w:szCs w:val="20"/>
              </w:rPr>
              <w:instrText xml:space="preserve"> ADDIN EN.CITE &lt;EndNote&gt;&lt;Cite ExcludeYear="1"&gt;&lt;Author&gt;S. Lopes &lt;/Author&gt;&lt;Year&gt;2020&lt;/Year&gt;&lt;RecNum&gt;168&lt;/RecNum&gt;&lt;DisplayText&gt;&lt;style face="superscript"&gt;195&lt;/style&gt;&lt;/DisplayText&gt;&lt;record&gt;&lt;rec-number&gt;168&lt;/rec-number&gt;&lt;foreign-keys&gt;&lt;key app="EN" db-id="5sa5zxv0faz5vseax9rxa9dqrzzffef5aaxd" timestamp="1622124999"&gt;168&lt;/key&gt;&lt;/foreign-keys&gt;&lt;ref-type name="Conference Proceedings"&gt;40&lt;/ref-type&gt;&lt;contributors&gt;&lt;authors&gt;&lt;author&gt;S. Lopes , J. Soon , M. Franceschini , Y. Han , W. Green , A. Dymond , K. Gill,&lt;/author&gt;&lt;/authors&gt;&lt;/contributors&gt;&lt;titles&gt;&lt;title&gt;Economic evaluation of cefiderocol for the treatment of carbapenem resistant infections in the United States&lt;/title&gt;&lt;secondary-title&gt;AMCP Nexus 2020 Virtual,&lt;/secondary-title&gt;&lt;/titles&gt;&lt;number&gt;Poster&lt;/number&gt;&lt;dates&gt;&lt;year&gt;2020&lt;/year&gt;&lt;pub-dates&gt;&lt;date&gt;Oct 19-23, 2020&lt;/date&gt;&lt;/pub-dates&gt;&lt;/dates&gt;&lt;urls&gt;&lt;/urls&gt;&lt;/record&gt;&lt;/Cite&gt;&lt;/EndNote&gt;</w:instrText>
            </w:r>
            <w:r w:rsidRPr="00F1562C">
              <w:rPr>
                <w:i/>
                <w:iCs/>
                <w:sz w:val="20"/>
                <w:szCs w:val="20"/>
              </w:rPr>
              <w:fldChar w:fldCharType="separate"/>
            </w:r>
            <w:r w:rsidR="006F153B" w:rsidRPr="006F153B">
              <w:rPr>
                <w:i/>
                <w:iCs/>
                <w:noProof/>
                <w:sz w:val="20"/>
                <w:szCs w:val="20"/>
                <w:vertAlign w:val="superscript"/>
              </w:rPr>
              <w:t>195</w:t>
            </w:r>
            <w:r w:rsidRPr="00F1562C">
              <w:rPr>
                <w:i/>
                <w:iCs/>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tcPr>
          <w:p w14:paraId="60B06069" w14:textId="6A844E26" w:rsidR="008A01B6" w:rsidRPr="00F1562C" w:rsidRDefault="008A01B6" w:rsidP="00F43C4C">
            <w:pPr>
              <w:pStyle w:val="NICETableText"/>
              <w:rPr>
                <w:sz w:val="20"/>
                <w:szCs w:val="20"/>
              </w:rPr>
            </w:pPr>
            <w:r w:rsidRPr="00F1562C">
              <w:rPr>
                <w:sz w:val="20"/>
                <w:szCs w:val="20"/>
              </w:rPr>
              <w:t>2020</w:t>
            </w:r>
          </w:p>
        </w:tc>
        <w:tc>
          <w:tcPr>
            <w:tcW w:w="2268" w:type="dxa"/>
            <w:tcBorders>
              <w:top w:val="single" w:sz="4" w:space="0" w:color="auto"/>
              <w:left w:val="single" w:sz="4" w:space="0" w:color="auto"/>
              <w:bottom w:val="single" w:sz="4" w:space="0" w:color="auto"/>
              <w:right w:val="single" w:sz="4" w:space="0" w:color="auto"/>
            </w:tcBorders>
          </w:tcPr>
          <w:p w14:paraId="696F9082" w14:textId="03385738" w:rsidR="008A01B6" w:rsidRPr="00F1562C" w:rsidRDefault="008A01B6" w:rsidP="00F43C4C">
            <w:pPr>
              <w:pStyle w:val="NICETableText"/>
              <w:rPr>
                <w:sz w:val="20"/>
                <w:szCs w:val="20"/>
              </w:rPr>
            </w:pPr>
            <w:r w:rsidRPr="00F1562C">
              <w:rPr>
                <w:sz w:val="20"/>
                <w:szCs w:val="20"/>
              </w:rPr>
              <w:t>Cohort-based decision tree model</w:t>
            </w:r>
          </w:p>
        </w:tc>
        <w:tc>
          <w:tcPr>
            <w:tcW w:w="2268" w:type="dxa"/>
            <w:tcBorders>
              <w:top w:val="single" w:sz="4" w:space="0" w:color="auto"/>
              <w:left w:val="single" w:sz="4" w:space="0" w:color="auto"/>
              <w:bottom w:val="single" w:sz="4" w:space="0" w:color="auto"/>
              <w:right w:val="single" w:sz="4" w:space="0" w:color="auto"/>
            </w:tcBorders>
          </w:tcPr>
          <w:p w14:paraId="7807A86F" w14:textId="56845567" w:rsidR="008A01B6" w:rsidRPr="00F1562C" w:rsidRDefault="008A01B6" w:rsidP="00F43C4C">
            <w:pPr>
              <w:pStyle w:val="NICETableText"/>
              <w:rPr>
                <w:sz w:val="20"/>
                <w:szCs w:val="20"/>
              </w:rPr>
            </w:pPr>
            <w:r w:rsidRPr="00F1562C">
              <w:rPr>
                <w:sz w:val="20"/>
                <w:szCs w:val="20"/>
              </w:rPr>
              <w:t xml:space="preserve">US </w:t>
            </w:r>
            <w:r w:rsidR="00636020" w:rsidRPr="00F1562C">
              <w:rPr>
                <w:sz w:val="20"/>
                <w:szCs w:val="20"/>
              </w:rPr>
              <w:t>a</w:t>
            </w:r>
            <w:r w:rsidRPr="00F1562C">
              <w:rPr>
                <w:sz w:val="20"/>
                <w:szCs w:val="20"/>
              </w:rPr>
              <w:t xml:space="preserve">dult patients with confirmed carbapenem resistance cUTI, </w:t>
            </w:r>
            <w:r w:rsidR="00696C1C">
              <w:rPr>
                <w:sz w:val="20"/>
                <w:szCs w:val="20"/>
              </w:rPr>
              <w:t>or</w:t>
            </w:r>
            <w:r w:rsidRPr="00F1562C">
              <w:rPr>
                <w:sz w:val="20"/>
                <w:szCs w:val="20"/>
              </w:rPr>
              <w:t xml:space="preserve"> pneumonia (mean age 63.5 years)</w:t>
            </w:r>
          </w:p>
        </w:tc>
        <w:tc>
          <w:tcPr>
            <w:tcW w:w="2409" w:type="dxa"/>
            <w:tcBorders>
              <w:top w:val="single" w:sz="4" w:space="0" w:color="auto"/>
              <w:left w:val="single" w:sz="4" w:space="0" w:color="auto"/>
              <w:bottom w:val="single" w:sz="4" w:space="0" w:color="auto"/>
              <w:right w:val="single" w:sz="4" w:space="0" w:color="auto"/>
            </w:tcBorders>
          </w:tcPr>
          <w:p w14:paraId="2DAB7A80" w14:textId="5BF37137" w:rsidR="008A01B6" w:rsidRPr="00F1562C" w:rsidRDefault="008A01B6" w:rsidP="00F43C4C">
            <w:pPr>
              <w:pStyle w:val="NICETableText"/>
              <w:rPr>
                <w:sz w:val="20"/>
                <w:szCs w:val="20"/>
              </w:rPr>
            </w:pPr>
            <w:r w:rsidRPr="00F1562C">
              <w:rPr>
                <w:sz w:val="20"/>
                <w:szCs w:val="20"/>
              </w:rPr>
              <w:t>PSA results from 5,000 iterations. Cefiderocol (10.88); colistin-based regimens (10.29)</w:t>
            </w:r>
          </w:p>
          <w:p w14:paraId="58D5A907" w14:textId="761D31AF" w:rsidR="008A01B6" w:rsidRPr="00F1562C" w:rsidRDefault="008A01B6" w:rsidP="00F43C4C">
            <w:pPr>
              <w:pStyle w:val="NICETableText"/>
              <w:rPr>
                <w:sz w:val="20"/>
                <w:szCs w:val="20"/>
              </w:rPr>
            </w:pPr>
          </w:p>
        </w:tc>
        <w:tc>
          <w:tcPr>
            <w:tcW w:w="2410" w:type="dxa"/>
            <w:tcBorders>
              <w:top w:val="single" w:sz="4" w:space="0" w:color="auto"/>
              <w:left w:val="single" w:sz="4" w:space="0" w:color="auto"/>
              <w:bottom w:val="single" w:sz="4" w:space="0" w:color="auto"/>
              <w:right w:val="single" w:sz="4" w:space="0" w:color="auto"/>
            </w:tcBorders>
          </w:tcPr>
          <w:p w14:paraId="011F611F" w14:textId="1429B22D" w:rsidR="008A01B6" w:rsidRPr="00F1562C" w:rsidRDefault="008A01B6" w:rsidP="00FC0A34">
            <w:pPr>
              <w:pStyle w:val="NICETableText"/>
              <w:rPr>
                <w:sz w:val="20"/>
                <w:szCs w:val="20"/>
              </w:rPr>
            </w:pPr>
            <w:r w:rsidRPr="00F1562C">
              <w:rPr>
                <w:sz w:val="20"/>
                <w:szCs w:val="20"/>
              </w:rPr>
              <w:t>PSA results from 5,000 iterations. Cefiderocol ($25,542.81); colistin-based regiments ($16,859.88)</w:t>
            </w:r>
          </w:p>
        </w:tc>
        <w:tc>
          <w:tcPr>
            <w:tcW w:w="1906" w:type="dxa"/>
            <w:tcBorders>
              <w:top w:val="single" w:sz="4" w:space="0" w:color="auto"/>
              <w:left w:val="single" w:sz="4" w:space="0" w:color="auto"/>
              <w:bottom w:val="single" w:sz="4" w:space="0" w:color="auto"/>
              <w:right w:val="single" w:sz="4" w:space="0" w:color="auto"/>
            </w:tcBorders>
          </w:tcPr>
          <w:p w14:paraId="14B8B5EE" w14:textId="4FFBBAFF" w:rsidR="008A01B6" w:rsidRPr="00F1562C" w:rsidRDefault="008A01B6" w:rsidP="00411CAF">
            <w:pPr>
              <w:pStyle w:val="NICETableText"/>
              <w:rPr>
                <w:sz w:val="20"/>
                <w:szCs w:val="20"/>
              </w:rPr>
            </w:pPr>
            <w:r w:rsidRPr="00F1562C">
              <w:rPr>
                <w:sz w:val="20"/>
                <w:szCs w:val="20"/>
              </w:rPr>
              <w:t>PSA results from 5,000 iterations. ICER = $14,616</w:t>
            </w:r>
          </w:p>
        </w:tc>
      </w:tr>
      <w:tr w:rsidR="008A01B6" w:rsidRPr="00F1562C" w14:paraId="27826A57" w14:textId="77777777" w:rsidTr="008A01B6">
        <w:tc>
          <w:tcPr>
            <w:tcW w:w="1838" w:type="dxa"/>
            <w:tcBorders>
              <w:top w:val="single" w:sz="4" w:space="0" w:color="auto"/>
              <w:left w:val="single" w:sz="4" w:space="0" w:color="auto"/>
              <w:bottom w:val="single" w:sz="4" w:space="0" w:color="auto"/>
              <w:right w:val="single" w:sz="4" w:space="0" w:color="auto"/>
            </w:tcBorders>
            <w:hideMark/>
          </w:tcPr>
          <w:p w14:paraId="2C7E1E5C" w14:textId="28DCBA95" w:rsidR="008A01B6" w:rsidRPr="00F1562C" w:rsidRDefault="008A01B6" w:rsidP="00FC0A34">
            <w:pPr>
              <w:pStyle w:val="NICETableText"/>
              <w:rPr>
                <w:sz w:val="20"/>
                <w:szCs w:val="20"/>
              </w:rPr>
            </w:pPr>
            <w:r w:rsidRPr="00F1562C">
              <w:rPr>
                <w:sz w:val="20"/>
                <w:szCs w:val="20"/>
              </w:rPr>
              <w:t xml:space="preserve">Simon </w:t>
            </w:r>
            <w:r w:rsidRPr="00F1562C">
              <w:rPr>
                <w:i/>
                <w:sz w:val="20"/>
                <w:szCs w:val="20"/>
              </w:rPr>
              <w:t>et al.</w:t>
            </w:r>
            <w:r w:rsidRPr="00F1562C">
              <w:rPr>
                <w:sz w:val="20"/>
                <w:szCs w:val="20"/>
              </w:rPr>
              <w:t xml:space="preserve"> </w:t>
            </w:r>
            <w:r w:rsidRPr="00F1562C">
              <w:rPr>
                <w:sz w:val="20"/>
                <w:szCs w:val="20"/>
              </w:rPr>
              <w:fldChar w:fldCharType="begin"/>
            </w:r>
            <w:r w:rsidR="006F153B">
              <w:rPr>
                <w:sz w:val="20"/>
                <w:szCs w:val="20"/>
              </w:rPr>
              <w:instrText xml:space="preserve"> ADDIN EN.CITE &lt;EndNote&gt;&lt;Cite ExcludeYear="1"&gt;&lt;Author&gt;Simon&lt;/Author&gt;&lt;Year&gt;2019&lt;/Year&gt;&lt;RecNum&gt;91&lt;/RecNum&gt;&lt;DisplayText&gt;&lt;style face="superscript"&gt;92&lt;/style&gt;&lt;/DisplayText&gt;&lt;record&gt;&lt;rec-number&gt;91&lt;/rec-number&gt;&lt;foreign-keys&gt;&lt;key app="EN" db-id="5sa5zxv0faz5vseax9rxa9dqrzzffef5aaxd" timestamp="1622124832"&gt;91&lt;/key&gt;&lt;/foreign-keys&gt;&lt;ref-type name="Journal Article"&gt;17&lt;/ref-type&gt;&lt;contributors&gt;&lt;authors&gt;&lt;author&gt;Simon, Matthew S&lt;/author&gt;&lt;author&gt;Sfeir, Maroun M&lt;/author&gt;&lt;author&gt;Calfee, David P&lt;/author&gt;&lt;author&gt;Satlin, Michael J&lt;/author&gt;&lt;/authors&gt;&lt;/contributors&gt;&lt;titles&gt;&lt;title&gt;Cost-effectiveness of ceftazidime-avibactam for treatment of carbapenem-resistant Enterobacteriaceae bacteremia and pneumonia&lt;/title&gt;&lt;secondary-title&gt;Antimicrobial Agents and Chemotherapy&lt;/secondary-title&gt;&lt;/titles&gt;&lt;periodical&gt;&lt;full-title&gt;Antimicrob Agents Chemother&lt;/full-title&gt;&lt;abbr-1&gt;Antimicrobial agents and chemotherapy&lt;/abbr-1&gt;&lt;/periodical&gt;&lt;volume&gt;63&lt;/volume&gt;&lt;number&gt;12&lt;/number&gt;&lt;dates&gt;&lt;year&gt;2019&lt;/year&gt;&lt;/dates&gt;&lt;isbn&gt;0066-4804&lt;/isbn&gt;&lt;urls&gt;&lt;/urls&gt;&lt;/record&gt;&lt;/Cite&gt;&lt;/EndNote&gt;</w:instrText>
            </w:r>
            <w:r w:rsidRPr="00F1562C">
              <w:rPr>
                <w:sz w:val="20"/>
                <w:szCs w:val="20"/>
              </w:rPr>
              <w:fldChar w:fldCharType="separate"/>
            </w:r>
            <w:r w:rsidR="006F153B" w:rsidRPr="006F153B">
              <w:rPr>
                <w:noProof/>
                <w:sz w:val="20"/>
                <w:szCs w:val="20"/>
                <w:vertAlign w:val="superscript"/>
              </w:rPr>
              <w:t>92</w:t>
            </w:r>
            <w:r w:rsidRPr="00F1562C">
              <w:rPr>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tcPr>
          <w:p w14:paraId="7D5F8D27" w14:textId="77777777" w:rsidR="008A01B6" w:rsidRPr="00F1562C" w:rsidRDefault="008A01B6" w:rsidP="00FC0A34">
            <w:pPr>
              <w:pStyle w:val="NICETableText"/>
              <w:rPr>
                <w:sz w:val="20"/>
                <w:szCs w:val="20"/>
              </w:rPr>
            </w:pPr>
            <w:r w:rsidRPr="00F1562C">
              <w:rPr>
                <w:sz w:val="20"/>
                <w:szCs w:val="20"/>
              </w:rPr>
              <w:t>2019</w:t>
            </w:r>
          </w:p>
        </w:tc>
        <w:tc>
          <w:tcPr>
            <w:tcW w:w="2268" w:type="dxa"/>
            <w:tcBorders>
              <w:top w:val="single" w:sz="4" w:space="0" w:color="auto"/>
              <w:left w:val="single" w:sz="4" w:space="0" w:color="auto"/>
              <w:bottom w:val="single" w:sz="4" w:space="0" w:color="auto"/>
              <w:right w:val="single" w:sz="4" w:space="0" w:color="auto"/>
            </w:tcBorders>
          </w:tcPr>
          <w:p w14:paraId="55B71A49" w14:textId="0044F415" w:rsidR="008A01B6" w:rsidRPr="00F1562C" w:rsidRDefault="008A01B6" w:rsidP="00FC0A34">
            <w:pPr>
              <w:pStyle w:val="NICETableText"/>
              <w:rPr>
                <w:sz w:val="20"/>
                <w:szCs w:val="20"/>
              </w:rPr>
            </w:pPr>
            <w:r w:rsidRPr="00F1562C">
              <w:rPr>
                <w:sz w:val="20"/>
                <w:szCs w:val="20"/>
              </w:rPr>
              <w:t xml:space="preserve">Cohort-based </w:t>
            </w:r>
            <w:r w:rsidRPr="00F1562C" w:rsidDel="002A3516">
              <w:rPr>
                <w:sz w:val="20"/>
                <w:szCs w:val="20"/>
              </w:rPr>
              <w:t xml:space="preserve">decision </w:t>
            </w:r>
            <w:r w:rsidRPr="00F1562C">
              <w:rPr>
                <w:sz w:val="20"/>
                <w:szCs w:val="20"/>
              </w:rPr>
              <w:t>tree model, including modelling of renal issues and BSI/sepsis development</w:t>
            </w:r>
          </w:p>
        </w:tc>
        <w:tc>
          <w:tcPr>
            <w:tcW w:w="2268" w:type="dxa"/>
            <w:tcBorders>
              <w:top w:val="single" w:sz="4" w:space="0" w:color="auto"/>
              <w:left w:val="single" w:sz="4" w:space="0" w:color="auto"/>
              <w:bottom w:val="single" w:sz="4" w:space="0" w:color="auto"/>
              <w:right w:val="single" w:sz="4" w:space="0" w:color="auto"/>
            </w:tcBorders>
          </w:tcPr>
          <w:p w14:paraId="6C784BF1" w14:textId="77777777" w:rsidR="008A01B6" w:rsidRPr="00F1562C" w:rsidRDefault="008A01B6" w:rsidP="00FC0A34">
            <w:pPr>
              <w:pStyle w:val="NICETableText"/>
              <w:rPr>
                <w:sz w:val="20"/>
                <w:szCs w:val="20"/>
              </w:rPr>
            </w:pPr>
            <w:r w:rsidRPr="00F1562C">
              <w:rPr>
                <w:sz w:val="20"/>
                <w:szCs w:val="20"/>
              </w:rPr>
              <w:t>Adults (mean age 61 years)</w:t>
            </w:r>
          </w:p>
        </w:tc>
        <w:tc>
          <w:tcPr>
            <w:tcW w:w="2409" w:type="dxa"/>
            <w:tcBorders>
              <w:top w:val="single" w:sz="4" w:space="0" w:color="auto"/>
              <w:left w:val="single" w:sz="4" w:space="0" w:color="auto"/>
              <w:bottom w:val="single" w:sz="4" w:space="0" w:color="auto"/>
              <w:right w:val="single" w:sz="4" w:space="0" w:color="auto"/>
            </w:tcBorders>
          </w:tcPr>
          <w:p w14:paraId="5E064C31" w14:textId="66854B72" w:rsidR="008A01B6" w:rsidRPr="00F1562C" w:rsidRDefault="008A01B6" w:rsidP="00FC0A34">
            <w:pPr>
              <w:pStyle w:val="NICETableText"/>
              <w:rPr>
                <w:sz w:val="20"/>
                <w:szCs w:val="20"/>
              </w:rPr>
            </w:pPr>
            <w:r w:rsidRPr="00F1562C">
              <w:rPr>
                <w:sz w:val="20"/>
                <w:szCs w:val="20"/>
              </w:rPr>
              <w:t>CAZ-AVI (1.76); Colistin-based therapy (1.26)</w:t>
            </w:r>
          </w:p>
        </w:tc>
        <w:tc>
          <w:tcPr>
            <w:tcW w:w="2410" w:type="dxa"/>
            <w:tcBorders>
              <w:top w:val="single" w:sz="4" w:space="0" w:color="auto"/>
              <w:left w:val="single" w:sz="4" w:space="0" w:color="auto"/>
              <w:bottom w:val="single" w:sz="4" w:space="0" w:color="auto"/>
              <w:right w:val="single" w:sz="4" w:space="0" w:color="auto"/>
            </w:tcBorders>
          </w:tcPr>
          <w:p w14:paraId="274F64D4" w14:textId="6208176E" w:rsidR="008A01B6" w:rsidRPr="00F1562C" w:rsidRDefault="008A01B6" w:rsidP="00FC0A34">
            <w:pPr>
              <w:pStyle w:val="NICETableText"/>
              <w:rPr>
                <w:sz w:val="20"/>
                <w:szCs w:val="20"/>
              </w:rPr>
            </w:pPr>
            <w:r w:rsidRPr="00F1562C">
              <w:rPr>
                <w:sz w:val="20"/>
                <w:szCs w:val="20"/>
              </w:rPr>
              <w:t>CAZ-AVI ($156,300); Colistin-based therapy ($108,800)</w:t>
            </w:r>
          </w:p>
        </w:tc>
        <w:tc>
          <w:tcPr>
            <w:tcW w:w="1906" w:type="dxa"/>
            <w:tcBorders>
              <w:top w:val="single" w:sz="4" w:space="0" w:color="auto"/>
              <w:left w:val="single" w:sz="4" w:space="0" w:color="auto"/>
              <w:bottom w:val="single" w:sz="4" w:space="0" w:color="auto"/>
              <w:right w:val="single" w:sz="4" w:space="0" w:color="auto"/>
            </w:tcBorders>
          </w:tcPr>
          <w:p w14:paraId="21893351" w14:textId="77777777" w:rsidR="008A01B6" w:rsidRPr="00F1562C" w:rsidRDefault="008A01B6" w:rsidP="00FC0A34">
            <w:pPr>
              <w:pStyle w:val="NICETableText"/>
              <w:rPr>
                <w:sz w:val="20"/>
                <w:szCs w:val="20"/>
              </w:rPr>
            </w:pPr>
            <w:r w:rsidRPr="00F1562C">
              <w:rPr>
                <w:sz w:val="20"/>
                <w:szCs w:val="20"/>
              </w:rPr>
              <w:t>$95,000</w:t>
            </w:r>
          </w:p>
        </w:tc>
      </w:tr>
      <w:tr w:rsidR="008A01B6" w:rsidRPr="00F1562C" w14:paraId="30CEBD24" w14:textId="77777777" w:rsidTr="008A01B6">
        <w:tc>
          <w:tcPr>
            <w:tcW w:w="1838" w:type="dxa"/>
            <w:tcBorders>
              <w:top w:val="single" w:sz="4" w:space="0" w:color="auto"/>
              <w:left w:val="single" w:sz="4" w:space="0" w:color="auto"/>
              <w:bottom w:val="single" w:sz="4" w:space="0" w:color="auto"/>
              <w:right w:val="single" w:sz="4" w:space="0" w:color="auto"/>
            </w:tcBorders>
            <w:hideMark/>
          </w:tcPr>
          <w:p w14:paraId="5136631F" w14:textId="74E3CDC3" w:rsidR="008A01B6" w:rsidRPr="00F1562C" w:rsidRDefault="008A01B6" w:rsidP="00FC0A34">
            <w:pPr>
              <w:pStyle w:val="NICETableText"/>
              <w:rPr>
                <w:sz w:val="20"/>
                <w:szCs w:val="20"/>
              </w:rPr>
            </w:pPr>
            <w:r w:rsidRPr="00F1562C">
              <w:rPr>
                <w:sz w:val="20"/>
                <w:szCs w:val="20"/>
              </w:rPr>
              <w:t xml:space="preserve">SMC (meropenem/ vaborbactam) </w:t>
            </w:r>
            <w:r w:rsidRPr="00F1562C">
              <w:rPr>
                <w:sz w:val="20"/>
                <w:szCs w:val="20"/>
              </w:rPr>
              <w:fldChar w:fldCharType="begin"/>
            </w:r>
            <w:r w:rsidR="009E0CAF">
              <w:rPr>
                <w:sz w:val="20"/>
                <w:szCs w:val="20"/>
              </w:rPr>
              <w:instrText xml:space="preserve"> ADDIN EN.CITE &lt;EndNote&gt;&lt;Cite ExcludeYear="1"&gt;&lt;Author&gt;Scottish Medical Consortium (SMC)&lt;/Author&gt;&lt;Year&gt;2020&lt;/Year&gt;&lt;RecNum&gt;169&lt;/RecNum&gt;&lt;DisplayText&gt;&lt;style face="superscript"&gt;196&lt;/style&gt;&lt;/DisplayText&gt;&lt;record&gt;&lt;rec-number&gt;169&lt;/rec-number&gt;&lt;foreign-keys&gt;&lt;key app="EN" db-id="5sa5zxv0faz5vseax9rxa9dqrzzffef5aaxd" timestamp="1622125001"&gt;169&lt;/key&gt;&lt;/foreign-keys&gt;&lt;ref-type name="Web Page"&gt;12&lt;/ref-type&gt;&lt;contributors&gt;&lt;authors&gt;&lt;author&gt;Scottish Medical Consortium (SMC),&lt;/author&gt;&lt;/authors&gt;&lt;/contributors&gt;&lt;titles&gt;&lt;title&gt;meropenem/vaborbactam (Vaborem)&lt;/title&gt;&lt;/titles&gt;&lt;number&gt;28 April 2021&lt;/number&gt;&lt;dates&gt;&lt;year&gt;2020&lt;/year&gt;&lt;/dates&gt;&lt;urls&gt;&lt;related-urls&gt;&lt;url&gt;https://www.scottishmedicines.org.uk/medicines-advice/meropenemvaborbactam-vaborem-full-smc2278/&lt;/url&gt;&lt;/related-urls&gt;&lt;/urls&gt;&lt;/record&gt;&lt;/Cite&gt;&lt;/EndNote&gt;</w:instrText>
            </w:r>
            <w:r w:rsidRPr="00F1562C">
              <w:rPr>
                <w:sz w:val="20"/>
                <w:szCs w:val="20"/>
              </w:rPr>
              <w:fldChar w:fldCharType="separate"/>
            </w:r>
            <w:r w:rsidR="006F153B" w:rsidRPr="006F153B">
              <w:rPr>
                <w:noProof/>
                <w:sz w:val="20"/>
                <w:szCs w:val="20"/>
                <w:vertAlign w:val="superscript"/>
              </w:rPr>
              <w:t>196</w:t>
            </w:r>
            <w:r w:rsidRPr="00F1562C">
              <w:rPr>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tcPr>
          <w:p w14:paraId="2E857C19" w14:textId="77777777" w:rsidR="008A01B6" w:rsidRPr="00F1562C" w:rsidRDefault="008A01B6" w:rsidP="00FC0A34">
            <w:pPr>
              <w:pStyle w:val="NICETableText"/>
              <w:rPr>
                <w:sz w:val="20"/>
                <w:szCs w:val="20"/>
              </w:rPr>
            </w:pPr>
            <w:r w:rsidRPr="00F1562C">
              <w:rPr>
                <w:sz w:val="20"/>
                <w:szCs w:val="20"/>
              </w:rPr>
              <w:t>2020</w:t>
            </w:r>
          </w:p>
        </w:tc>
        <w:tc>
          <w:tcPr>
            <w:tcW w:w="2268" w:type="dxa"/>
            <w:tcBorders>
              <w:top w:val="single" w:sz="4" w:space="0" w:color="auto"/>
              <w:left w:val="single" w:sz="4" w:space="0" w:color="auto"/>
              <w:bottom w:val="single" w:sz="4" w:space="0" w:color="auto"/>
              <w:right w:val="single" w:sz="4" w:space="0" w:color="auto"/>
            </w:tcBorders>
          </w:tcPr>
          <w:p w14:paraId="51F68AC5" w14:textId="74A9F7AA" w:rsidR="008A01B6" w:rsidRPr="00F1562C" w:rsidRDefault="008A01B6" w:rsidP="00FC0A34">
            <w:pPr>
              <w:pStyle w:val="NICETableText"/>
              <w:rPr>
                <w:sz w:val="20"/>
                <w:szCs w:val="20"/>
              </w:rPr>
            </w:pPr>
            <w:r w:rsidRPr="00F1562C">
              <w:rPr>
                <w:sz w:val="20"/>
                <w:szCs w:val="20"/>
              </w:rPr>
              <w:t xml:space="preserve">Cohort-based </w:t>
            </w:r>
            <w:r w:rsidRPr="00F1562C" w:rsidDel="002A3516">
              <w:rPr>
                <w:sz w:val="20"/>
                <w:szCs w:val="20"/>
              </w:rPr>
              <w:t xml:space="preserve">decision </w:t>
            </w:r>
            <w:r w:rsidRPr="00F1562C">
              <w:rPr>
                <w:sz w:val="20"/>
                <w:szCs w:val="20"/>
              </w:rPr>
              <w:t>tree model</w:t>
            </w:r>
          </w:p>
        </w:tc>
        <w:tc>
          <w:tcPr>
            <w:tcW w:w="2268" w:type="dxa"/>
            <w:tcBorders>
              <w:top w:val="single" w:sz="4" w:space="0" w:color="auto"/>
              <w:left w:val="single" w:sz="4" w:space="0" w:color="auto"/>
              <w:bottom w:val="single" w:sz="4" w:space="0" w:color="auto"/>
              <w:right w:val="single" w:sz="4" w:space="0" w:color="auto"/>
            </w:tcBorders>
          </w:tcPr>
          <w:p w14:paraId="7A36908A" w14:textId="77777777" w:rsidR="008A01B6" w:rsidRPr="00F1562C" w:rsidRDefault="008A01B6" w:rsidP="00FC0A34">
            <w:pPr>
              <w:pStyle w:val="NICETableText"/>
              <w:rPr>
                <w:sz w:val="20"/>
                <w:szCs w:val="20"/>
              </w:rPr>
            </w:pPr>
            <w:r w:rsidRPr="00F1562C">
              <w:rPr>
                <w:sz w:val="20"/>
                <w:szCs w:val="20"/>
              </w:rPr>
              <w:t>Adults (mean age 63.5 years)</w:t>
            </w:r>
          </w:p>
        </w:tc>
        <w:tc>
          <w:tcPr>
            <w:tcW w:w="2409" w:type="dxa"/>
            <w:tcBorders>
              <w:top w:val="single" w:sz="4" w:space="0" w:color="auto"/>
              <w:left w:val="single" w:sz="4" w:space="0" w:color="auto"/>
              <w:bottom w:val="single" w:sz="4" w:space="0" w:color="auto"/>
              <w:right w:val="single" w:sz="4" w:space="0" w:color="auto"/>
            </w:tcBorders>
          </w:tcPr>
          <w:p w14:paraId="1A53EA55" w14:textId="695C2723" w:rsidR="008A01B6" w:rsidRPr="00F1562C" w:rsidRDefault="008A01B6" w:rsidP="00FC0A34">
            <w:pPr>
              <w:pStyle w:val="NICETableText"/>
              <w:rPr>
                <w:sz w:val="20"/>
                <w:szCs w:val="20"/>
              </w:rPr>
            </w:pPr>
            <w:r w:rsidRPr="00F1562C">
              <w:rPr>
                <w:sz w:val="20"/>
                <w:szCs w:val="20"/>
              </w:rPr>
              <w:t>Meropenem/ vaborbactam (1.574); BAT (1.241)</w:t>
            </w:r>
          </w:p>
        </w:tc>
        <w:tc>
          <w:tcPr>
            <w:tcW w:w="2410" w:type="dxa"/>
            <w:tcBorders>
              <w:top w:val="single" w:sz="4" w:space="0" w:color="auto"/>
              <w:left w:val="single" w:sz="4" w:space="0" w:color="auto"/>
              <w:bottom w:val="single" w:sz="4" w:space="0" w:color="auto"/>
              <w:right w:val="single" w:sz="4" w:space="0" w:color="auto"/>
            </w:tcBorders>
          </w:tcPr>
          <w:p w14:paraId="7273296F" w14:textId="6B77C5ED" w:rsidR="008A01B6" w:rsidRPr="00F1562C" w:rsidRDefault="008A01B6" w:rsidP="00FC0A34">
            <w:pPr>
              <w:pStyle w:val="NICETableText"/>
              <w:rPr>
                <w:sz w:val="20"/>
                <w:szCs w:val="20"/>
              </w:rPr>
            </w:pPr>
            <w:r w:rsidRPr="00F1562C">
              <w:rPr>
                <w:sz w:val="20"/>
                <w:szCs w:val="20"/>
              </w:rPr>
              <w:t>Meropenem/ vaborbactam (£30,643); BAT (£28,600)</w:t>
            </w:r>
          </w:p>
        </w:tc>
        <w:tc>
          <w:tcPr>
            <w:tcW w:w="1906" w:type="dxa"/>
            <w:tcBorders>
              <w:top w:val="single" w:sz="4" w:space="0" w:color="auto"/>
              <w:left w:val="single" w:sz="4" w:space="0" w:color="auto"/>
              <w:bottom w:val="single" w:sz="4" w:space="0" w:color="auto"/>
              <w:right w:val="single" w:sz="4" w:space="0" w:color="auto"/>
            </w:tcBorders>
          </w:tcPr>
          <w:p w14:paraId="71464B96" w14:textId="77777777" w:rsidR="008A01B6" w:rsidRPr="00F1562C" w:rsidRDefault="008A01B6" w:rsidP="00FC0A34">
            <w:pPr>
              <w:pStyle w:val="NICETableText"/>
              <w:rPr>
                <w:sz w:val="20"/>
                <w:szCs w:val="20"/>
              </w:rPr>
            </w:pPr>
            <w:r w:rsidRPr="00F1562C">
              <w:rPr>
                <w:sz w:val="20"/>
                <w:szCs w:val="20"/>
              </w:rPr>
              <w:t>£6,146</w:t>
            </w:r>
          </w:p>
        </w:tc>
      </w:tr>
      <w:tr w:rsidR="008A01B6" w:rsidRPr="00F1562C" w14:paraId="7A2F85FD" w14:textId="77777777" w:rsidTr="008A01B6">
        <w:tc>
          <w:tcPr>
            <w:tcW w:w="1838" w:type="dxa"/>
            <w:tcBorders>
              <w:top w:val="single" w:sz="4" w:space="0" w:color="auto"/>
              <w:left w:val="single" w:sz="4" w:space="0" w:color="auto"/>
              <w:bottom w:val="single" w:sz="4" w:space="0" w:color="auto"/>
              <w:right w:val="single" w:sz="4" w:space="0" w:color="auto"/>
            </w:tcBorders>
          </w:tcPr>
          <w:p w14:paraId="063AED77" w14:textId="0DD66B74" w:rsidR="008A01B6" w:rsidRPr="00F1562C" w:rsidRDefault="008A01B6" w:rsidP="00FC0A34">
            <w:pPr>
              <w:pStyle w:val="NICETableText"/>
              <w:rPr>
                <w:sz w:val="20"/>
                <w:szCs w:val="20"/>
              </w:rPr>
            </w:pPr>
            <w:r w:rsidRPr="00F1562C">
              <w:rPr>
                <w:sz w:val="20"/>
                <w:szCs w:val="20"/>
              </w:rPr>
              <w:t xml:space="preserve">Naik </w:t>
            </w:r>
            <w:r w:rsidRPr="00F1562C">
              <w:rPr>
                <w:i/>
                <w:sz w:val="20"/>
                <w:szCs w:val="20"/>
              </w:rPr>
              <w:t xml:space="preserve">et al. </w:t>
            </w:r>
            <w:r w:rsidRPr="00F1562C">
              <w:rPr>
                <w:i/>
                <w:iCs/>
                <w:sz w:val="20"/>
                <w:szCs w:val="20"/>
              </w:rPr>
              <w:fldChar w:fldCharType="begin"/>
            </w:r>
            <w:r w:rsidR="006F153B">
              <w:rPr>
                <w:i/>
                <w:iCs/>
                <w:sz w:val="20"/>
                <w:szCs w:val="20"/>
              </w:rPr>
              <w:instrText xml:space="preserve"> ADDIN EN.CITE &lt;EndNote&gt;&lt;Cite ExcludeYear="1"&gt;&lt;Author&gt;Naik&lt;/Author&gt;&lt;Year&gt;2021&lt;/Year&gt;&lt;RecNum&gt;170&lt;/RecNum&gt;&lt;DisplayText&gt;&lt;style face="superscript"&gt;197&lt;/style&gt;&lt;/DisplayText&gt;&lt;record&gt;&lt;rec-number&gt;170&lt;/rec-number&gt;&lt;foreign-keys&gt;&lt;key app="EN" db-id="5sa5zxv0faz5vseax9rxa9dqrzzffef5aaxd" timestamp="1622125003"&gt;170&lt;/key&gt;&lt;/foreign-keys&gt;&lt;ref-type name="Journal Article"&gt;17&lt;/ref-type&gt;&lt;contributors&gt;&lt;authors&gt;&lt;author&gt;Naik, Jaesh&lt;/author&gt;&lt;author&gt;Puzniak, Laura&lt;/author&gt;&lt;author&gt;Critchlow, Simone&lt;/author&gt;&lt;author&gt;Elsea, David&lt;/author&gt;&lt;author&gt;Dillon, Ryan James&lt;/author&gt;&lt;author&gt;Yang, Joe&lt;/author&gt;&lt;/authors&gt;&lt;/contributors&gt;&lt;titles&gt;&lt;title&gt;Cost Effectiveness of Ceftolozane/Tazobactam Compared with Meropenem for the Treatment of Patients with Ventilated Hospital-Acquired Bacterial Pneumonia and Ventilator-Associated Bacterial Pneumonia&lt;/title&gt;&lt;secondary-title&gt;Infectious diseases and therapy&lt;/secondary-title&gt;&lt;/titles&gt;&lt;periodical&gt;&lt;full-title&gt;Infectious diseases and therapy&lt;/full-title&gt;&lt;/periodical&gt;&lt;pages&gt;1-16&lt;/pages&gt;&lt;dates&gt;&lt;year&gt;2021&lt;/year&gt;&lt;/dates&gt;&lt;isbn&gt;2193-6382&lt;/isbn&gt;&lt;urls&gt;&lt;/urls&gt;&lt;/record&gt;&lt;/Cite&gt;&lt;/EndNote&gt;</w:instrText>
            </w:r>
            <w:r w:rsidRPr="00F1562C">
              <w:rPr>
                <w:i/>
                <w:iCs/>
                <w:sz w:val="20"/>
                <w:szCs w:val="20"/>
              </w:rPr>
              <w:fldChar w:fldCharType="separate"/>
            </w:r>
            <w:r w:rsidR="006F153B" w:rsidRPr="006F153B">
              <w:rPr>
                <w:i/>
                <w:iCs/>
                <w:noProof/>
                <w:sz w:val="20"/>
                <w:szCs w:val="20"/>
                <w:vertAlign w:val="superscript"/>
              </w:rPr>
              <w:t>197</w:t>
            </w:r>
            <w:r w:rsidRPr="00F1562C">
              <w:rPr>
                <w:i/>
                <w:iCs/>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tcPr>
          <w:p w14:paraId="1DB4AA7A" w14:textId="77777777" w:rsidR="008A01B6" w:rsidRPr="00F1562C" w:rsidRDefault="008A01B6" w:rsidP="00FC0A34">
            <w:pPr>
              <w:pStyle w:val="NICETableText"/>
              <w:rPr>
                <w:sz w:val="20"/>
                <w:szCs w:val="20"/>
              </w:rPr>
            </w:pPr>
            <w:r w:rsidRPr="00F1562C">
              <w:rPr>
                <w:sz w:val="20"/>
                <w:szCs w:val="20"/>
              </w:rPr>
              <w:t>2021</w:t>
            </w:r>
          </w:p>
        </w:tc>
        <w:tc>
          <w:tcPr>
            <w:tcW w:w="2268" w:type="dxa"/>
            <w:tcBorders>
              <w:top w:val="single" w:sz="4" w:space="0" w:color="auto"/>
              <w:left w:val="single" w:sz="4" w:space="0" w:color="auto"/>
              <w:bottom w:val="single" w:sz="4" w:space="0" w:color="auto"/>
              <w:right w:val="single" w:sz="4" w:space="0" w:color="auto"/>
            </w:tcBorders>
          </w:tcPr>
          <w:p w14:paraId="36FCBF4C" w14:textId="378F3B1B" w:rsidR="008A01B6" w:rsidRPr="00F1562C" w:rsidRDefault="008A01B6" w:rsidP="00FC0A34">
            <w:pPr>
              <w:pStyle w:val="NICETableText"/>
              <w:rPr>
                <w:sz w:val="20"/>
                <w:szCs w:val="20"/>
              </w:rPr>
            </w:pPr>
            <w:r w:rsidRPr="00F1562C">
              <w:rPr>
                <w:sz w:val="20"/>
                <w:szCs w:val="20"/>
              </w:rPr>
              <w:t xml:space="preserve">Cohort-based </w:t>
            </w:r>
            <w:r w:rsidRPr="00F1562C" w:rsidDel="002A3516">
              <w:rPr>
                <w:sz w:val="20"/>
                <w:szCs w:val="20"/>
              </w:rPr>
              <w:t xml:space="preserve">decision </w:t>
            </w:r>
            <w:r w:rsidRPr="00F1562C">
              <w:rPr>
                <w:sz w:val="20"/>
                <w:szCs w:val="20"/>
              </w:rPr>
              <w:t>tree model</w:t>
            </w:r>
          </w:p>
        </w:tc>
        <w:tc>
          <w:tcPr>
            <w:tcW w:w="2268" w:type="dxa"/>
            <w:tcBorders>
              <w:top w:val="single" w:sz="4" w:space="0" w:color="auto"/>
              <w:left w:val="single" w:sz="4" w:space="0" w:color="auto"/>
              <w:bottom w:val="single" w:sz="4" w:space="0" w:color="auto"/>
              <w:right w:val="single" w:sz="4" w:space="0" w:color="auto"/>
            </w:tcBorders>
          </w:tcPr>
          <w:p w14:paraId="19438A33" w14:textId="77777777" w:rsidR="008A01B6" w:rsidRPr="00F1562C" w:rsidRDefault="008A01B6" w:rsidP="00FC0A34">
            <w:pPr>
              <w:pStyle w:val="NICETableText"/>
              <w:rPr>
                <w:sz w:val="20"/>
                <w:szCs w:val="20"/>
              </w:rPr>
            </w:pPr>
            <w:r w:rsidRPr="00F1562C">
              <w:rPr>
                <w:sz w:val="20"/>
                <w:szCs w:val="20"/>
              </w:rPr>
              <w:t>Adults (mean age 60.5 years)</w:t>
            </w:r>
          </w:p>
        </w:tc>
        <w:tc>
          <w:tcPr>
            <w:tcW w:w="2409" w:type="dxa"/>
            <w:tcBorders>
              <w:top w:val="single" w:sz="4" w:space="0" w:color="auto"/>
              <w:left w:val="single" w:sz="4" w:space="0" w:color="auto"/>
              <w:bottom w:val="single" w:sz="4" w:space="0" w:color="auto"/>
              <w:right w:val="single" w:sz="4" w:space="0" w:color="auto"/>
            </w:tcBorders>
          </w:tcPr>
          <w:p w14:paraId="4F1973DC" w14:textId="77777777" w:rsidR="008A01B6" w:rsidRPr="00F1562C" w:rsidRDefault="008A01B6" w:rsidP="00FC0A34">
            <w:pPr>
              <w:pStyle w:val="NICETableText"/>
              <w:rPr>
                <w:sz w:val="20"/>
                <w:szCs w:val="20"/>
              </w:rPr>
            </w:pPr>
            <w:r w:rsidRPr="00F1562C">
              <w:rPr>
                <w:sz w:val="20"/>
                <w:szCs w:val="20"/>
              </w:rPr>
              <w:t>Confirmed setting: ceftolozane/ tazobactam (8.93); meropenem (8.33)</w:t>
            </w:r>
          </w:p>
          <w:p w14:paraId="1E7E94A4" w14:textId="77777777" w:rsidR="008A01B6" w:rsidRPr="00F1562C" w:rsidRDefault="008A01B6" w:rsidP="00FC0A34">
            <w:pPr>
              <w:pStyle w:val="NICETableText"/>
              <w:rPr>
                <w:sz w:val="20"/>
                <w:szCs w:val="20"/>
              </w:rPr>
            </w:pPr>
          </w:p>
          <w:p w14:paraId="7919299F" w14:textId="0CDB4883" w:rsidR="008A01B6" w:rsidRPr="00F1562C" w:rsidRDefault="008A01B6" w:rsidP="00FC0A34">
            <w:pPr>
              <w:pStyle w:val="NICETableText"/>
              <w:rPr>
                <w:sz w:val="20"/>
                <w:szCs w:val="20"/>
              </w:rPr>
            </w:pPr>
            <w:r w:rsidRPr="00F1562C">
              <w:rPr>
                <w:sz w:val="20"/>
                <w:szCs w:val="20"/>
              </w:rPr>
              <w:t>Early treatment setting: ceftolozane/ tazobactam (7.78); meropenem (7.06)</w:t>
            </w:r>
          </w:p>
        </w:tc>
        <w:tc>
          <w:tcPr>
            <w:tcW w:w="2410" w:type="dxa"/>
            <w:tcBorders>
              <w:top w:val="single" w:sz="4" w:space="0" w:color="auto"/>
              <w:left w:val="single" w:sz="4" w:space="0" w:color="auto"/>
              <w:bottom w:val="single" w:sz="4" w:space="0" w:color="auto"/>
              <w:right w:val="single" w:sz="4" w:space="0" w:color="auto"/>
            </w:tcBorders>
          </w:tcPr>
          <w:p w14:paraId="6CF115AC" w14:textId="77777777" w:rsidR="008A01B6" w:rsidRPr="00F1562C" w:rsidRDefault="008A01B6" w:rsidP="00FC0A34">
            <w:pPr>
              <w:pStyle w:val="NICETableText"/>
              <w:rPr>
                <w:sz w:val="20"/>
                <w:szCs w:val="20"/>
              </w:rPr>
            </w:pPr>
            <w:r w:rsidRPr="00F1562C">
              <w:rPr>
                <w:sz w:val="20"/>
                <w:szCs w:val="20"/>
              </w:rPr>
              <w:t>Confirmed setting: ceftolozane/ tazobactam ($153,182); meropenem ($145,935)</w:t>
            </w:r>
          </w:p>
          <w:p w14:paraId="77D95BFF" w14:textId="77777777" w:rsidR="008A01B6" w:rsidRPr="00F1562C" w:rsidRDefault="008A01B6" w:rsidP="00FC0A34">
            <w:pPr>
              <w:pStyle w:val="NICETableText"/>
              <w:rPr>
                <w:sz w:val="20"/>
                <w:szCs w:val="20"/>
              </w:rPr>
            </w:pPr>
          </w:p>
          <w:p w14:paraId="037F241E" w14:textId="68AB30DB" w:rsidR="008A01B6" w:rsidRPr="00F1562C" w:rsidRDefault="008A01B6" w:rsidP="00FC0A34">
            <w:pPr>
              <w:pStyle w:val="NICETableText"/>
              <w:rPr>
                <w:sz w:val="20"/>
                <w:szCs w:val="20"/>
              </w:rPr>
            </w:pPr>
            <w:r w:rsidRPr="00F1562C">
              <w:rPr>
                <w:sz w:val="20"/>
                <w:szCs w:val="20"/>
              </w:rPr>
              <w:t>Early treatment setting: ceftolozane/ tazobactam ($161,961); meropenem ($158,546)</w:t>
            </w:r>
          </w:p>
        </w:tc>
        <w:tc>
          <w:tcPr>
            <w:tcW w:w="1906" w:type="dxa"/>
            <w:tcBorders>
              <w:top w:val="single" w:sz="4" w:space="0" w:color="auto"/>
              <w:left w:val="single" w:sz="4" w:space="0" w:color="auto"/>
              <w:bottom w:val="single" w:sz="4" w:space="0" w:color="auto"/>
              <w:right w:val="single" w:sz="4" w:space="0" w:color="auto"/>
            </w:tcBorders>
          </w:tcPr>
          <w:p w14:paraId="36DD0976" w14:textId="77777777" w:rsidR="008A01B6" w:rsidRPr="00F1562C" w:rsidRDefault="008A01B6" w:rsidP="00FC0A34">
            <w:pPr>
              <w:pStyle w:val="NICETableText"/>
              <w:rPr>
                <w:sz w:val="20"/>
                <w:szCs w:val="20"/>
              </w:rPr>
            </w:pPr>
            <w:r w:rsidRPr="00F1562C">
              <w:rPr>
                <w:sz w:val="20"/>
                <w:szCs w:val="20"/>
              </w:rPr>
              <w:t>Confirmed setting: $12,126</w:t>
            </w:r>
          </w:p>
          <w:p w14:paraId="58C0BB33" w14:textId="77777777" w:rsidR="008A01B6" w:rsidRPr="00F1562C" w:rsidRDefault="008A01B6" w:rsidP="00FC0A34">
            <w:pPr>
              <w:pStyle w:val="NICETableText"/>
              <w:rPr>
                <w:sz w:val="20"/>
                <w:szCs w:val="20"/>
              </w:rPr>
            </w:pPr>
          </w:p>
          <w:p w14:paraId="74DA6A5E" w14:textId="671ED1FE" w:rsidR="008A01B6" w:rsidRPr="00F1562C" w:rsidRDefault="008A01B6" w:rsidP="00FC0A34">
            <w:pPr>
              <w:pStyle w:val="NICETableText"/>
              <w:rPr>
                <w:sz w:val="20"/>
                <w:szCs w:val="20"/>
              </w:rPr>
            </w:pPr>
            <w:r w:rsidRPr="00F1562C">
              <w:rPr>
                <w:sz w:val="20"/>
                <w:szCs w:val="20"/>
              </w:rPr>
              <w:t>Early treatment setting: $4,775</w:t>
            </w:r>
          </w:p>
        </w:tc>
      </w:tr>
      <w:tr w:rsidR="008A01B6" w:rsidRPr="00F1562C" w14:paraId="4732F852" w14:textId="77777777" w:rsidTr="008A01B6">
        <w:tc>
          <w:tcPr>
            <w:tcW w:w="1838" w:type="dxa"/>
            <w:tcBorders>
              <w:top w:val="single" w:sz="4" w:space="0" w:color="auto"/>
              <w:left w:val="single" w:sz="4" w:space="0" w:color="auto"/>
              <w:bottom w:val="single" w:sz="4" w:space="0" w:color="auto"/>
              <w:right w:val="single" w:sz="4" w:space="0" w:color="auto"/>
            </w:tcBorders>
          </w:tcPr>
          <w:p w14:paraId="527AAE96" w14:textId="37DB2FF5" w:rsidR="008A01B6" w:rsidRPr="00F1562C" w:rsidRDefault="008A01B6" w:rsidP="00FC0A34">
            <w:pPr>
              <w:pStyle w:val="NICETableText"/>
              <w:rPr>
                <w:sz w:val="20"/>
                <w:szCs w:val="20"/>
              </w:rPr>
            </w:pPr>
            <w:r w:rsidRPr="00F1562C">
              <w:rPr>
                <w:sz w:val="20"/>
                <w:szCs w:val="20"/>
              </w:rPr>
              <w:t xml:space="preserve">BIanchini </w:t>
            </w:r>
            <w:r w:rsidRPr="00F1562C">
              <w:rPr>
                <w:i/>
                <w:sz w:val="20"/>
                <w:szCs w:val="20"/>
              </w:rPr>
              <w:t xml:space="preserve">et al. </w:t>
            </w:r>
            <w:r w:rsidRPr="00F1562C">
              <w:rPr>
                <w:i/>
                <w:iCs/>
                <w:sz w:val="20"/>
                <w:szCs w:val="20"/>
              </w:rPr>
              <w:fldChar w:fldCharType="begin"/>
            </w:r>
            <w:r w:rsidR="006F153B">
              <w:rPr>
                <w:i/>
                <w:iCs/>
                <w:sz w:val="20"/>
                <w:szCs w:val="20"/>
              </w:rPr>
              <w:instrText xml:space="preserve"> ADDIN EN.CITE &lt;EndNote&gt;&lt;Cite ExcludeYear="1"&gt;&lt;Author&gt;Bianchini&lt;/Author&gt;&lt;Year&gt;2020&lt;/Year&gt;&lt;RecNum&gt;171&lt;/RecNum&gt;&lt;DisplayText&gt;&lt;style face="superscript"&gt;198&lt;/style&gt;&lt;/DisplayText&gt;&lt;record&gt;&lt;rec-number&gt;171&lt;/rec-number&gt;&lt;foreign-keys&gt;&lt;key app="EN" db-id="5sa5zxv0faz5vseax9rxa9dqrzzffef5aaxd" timestamp="1622125004"&gt;171&lt;/key&gt;&lt;/foreign-keys&gt;&lt;ref-type name="Journal Article"&gt;17&lt;/ref-type&gt;&lt;contributors&gt;&lt;authors&gt;&lt;author&gt;Bianchini, Monica L&lt;/author&gt;&lt;author&gt;Jeffres, Meghan N&lt;/author&gt;&lt;author&gt;Campbell, Jonathan D&lt;/author&gt;&lt;/authors&gt;&lt;/contributors&gt;&lt;titles&gt;&lt;title&gt;Cost-Effectiveness Analysis of New Beta-Lactam Beta-Lactamase Inhibitor Antibiotics Versus Colistin for the Treatment of Carbapenem-Resistant Infections&lt;/title&gt;&lt;secondary-title&gt;Hospital Pharmacy&lt;/secondary-title&gt;&lt;/titles&gt;&lt;periodical&gt;&lt;full-title&gt;Hospital Pharmacy&lt;/full-title&gt;&lt;/periodical&gt;&lt;pages&gt;0018578720985436&lt;/pages&gt;&lt;dates&gt;&lt;year&gt;2020&lt;/year&gt;&lt;/dates&gt;&lt;isbn&gt;0018-5787&lt;/isbn&gt;&lt;urls&gt;&lt;/urls&gt;&lt;/record&gt;&lt;/Cite&gt;&lt;/EndNote&gt;</w:instrText>
            </w:r>
            <w:r w:rsidRPr="00F1562C">
              <w:rPr>
                <w:i/>
                <w:iCs/>
                <w:sz w:val="20"/>
                <w:szCs w:val="20"/>
              </w:rPr>
              <w:fldChar w:fldCharType="separate"/>
            </w:r>
            <w:r w:rsidR="006F153B" w:rsidRPr="006F153B">
              <w:rPr>
                <w:i/>
                <w:iCs/>
                <w:noProof/>
                <w:sz w:val="20"/>
                <w:szCs w:val="20"/>
                <w:vertAlign w:val="superscript"/>
              </w:rPr>
              <w:t>198</w:t>
            </w:r>
            <w:r w:rsidRPr="00F1562C">
              <w:rPr>
                <w:i/>
                <w:iCs/>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tcPr>
          <w:p w14:paraId="5608F4FD" w14:textId="0A469128" w:rsidR="008A01B6" w:rsidRPr="00F1562C" w:rsidRDefault="008A01B6" w:rsidP="00FC0A34">
            <w:pPr>
              <w:pStyle w:val="NICETableText"/>
              <w:rPr>
                <w:sz w:val="20"/>
                <w:szCs w:val="20"/>
              </w:rPr>
            </w:pPr>
            <w:r w:rsidRPr="00F1562C">
              <w:rPr>
                <w:sz w:val="20"/>
                <w:szCs w:val="20"/>
              </w:rPr>
              <w:t>2020</w:t>
            </w:r>
          </w:p>
        </w:tc>
        <w:tc>
          <w:tcPr>
            <w:tcW w:w="2268" w:type="dxa"/>
            <w:tcBorders>
              <w:top w:val="single" w:sz="4" w:space="0" w:color="auto"/>
              <w:left w:val="single" w:sz="4" w:space="0" w:color="auto"/>
              <w:bottom w:val="single" w:sz="4" w:space="0" w:color="auto"/>
              <w:right w:val="single" w:sz="4" w:space="0" w:color="auto"/>
            </w:tcBorders>
          </w:tcPr>
          <w:p w14:paraId="59A0801A" w14:textId="62E321F9" w:rsidR="008A01B6" w:rsidRPr="00F1562C" w:rsidRDefault="008A01B6" w:rsidP="00FC0A34">
            <w:pPr>
              <w:pStyle w:val="NICETableText"/>
              <w:rPr>
                <w:sz w:val="20"/>
                <w:szCs w:val="20"/>
              </w:rPr>
            </w:pPr>
            <w:r w:rsidRPr="00F1562C">
              <w:rPr>
                <w:sz w:val="20"/>
                <w:szCs w:val="20"/>
              </w:rPr>
              <w:t>Cohort-based decision tree model</w:t>
            </w:r>
          </w:p>
        </w:tc>
        <w:tc>
          <w:tcPr>
            <w:tcW w:w="2268" w:type="dxa"/>
            <w:tcBorders>
              <w:top w:val="single" w:sz="4" w:space="0" w:color="auto"/>
              <w:left w:val="single" w:sz="4" w:space="0" w:color="auto"/>
              <w:bottom w:val="single" w:sz="4" w:space="0" w:color="auto"/>
              <w:right w:val="single" w:sz="4" w:space="0" w:color="auto"/>
            </w:tcBorders>
          </w:tcPr>
          <w:p w14:paraId="78476E2F" w14:textId="7DB2B763" w:rsidR="008A01B6" w:rsidRPr="00F1562C" w:rsidRDefault="008A01B6" w:rsidP="00FC0A34">
            <w:pPr>
              <w:pStyle w:val="NICETableText"/>
              <w:rPr>
                <w:sz w:val="20"/>
                <w:szCs w:val="20"/>
              </w:rPr>
            </w:pPr>
            <w:r w:rsidRPr="00F1562C">
              <w:rPr>
                <w:sz w:val="20"/>
                <w:szCs w:val="20"/>
              </w:rPr>
              <w:t>Adults (mean age 60 years)</w:t>
            </w:r>
          </w:p>
        </w:tc>
        <w:tc>
          <w:tcPr>
            <w:tcW w:w="2409" w:type="dxa"/>
            <w:tcBorders>
              <w:top w:val="single" w:sz="4" w:space="0" w:color="auto"/>
              <w:left w:val="single" w:sz="4" w:space="0" w:color="auto"/>
              <w:bottom w:val="single" w:sz="4" w:space="0" w:color="auto"/>
              <w:right w:val="single" w:sz="4" w:space="0" w:color="auto"/>
            </w:tcBorders>
          </w:tcPr>
          <w:p w14:paraId="0E65AB8F" w14:textId="7455C03B" w:rsidR="008A01B6" w:rsidRPr="00F1562C" w:rsidRDefault="008A01B6" w:rsidP="00FC0A34">
            <w:pPr>
              <w:pStyle w:val="NICETableText"/>
              <w:rPr>
                <w:sz w:val="20"/>
                <w:szCs w:val="20"/>
              </w:rPr>
            </w:pPr>
            <w:r w:rsidRPr="00F1562C">
              <w:rPr>
                <w:sz w:val="20"/>
                <w:szCs w:val="20"/>
              </w:rPr>
              <w:t>BLBLI (11.5): Colistin-based therapy (8.3)</w:t>
            </w:r>
          </w:p>
        </w:tc>
        <w:tc>
          <w:tcPr>
            <w:tcW w:w="2410" w:type="dxa"/>
            <w:tcBorders>
              <w:top w:val="single" w:sz="4" w:space="0" w:color="auto"/>
              <w:left w:val="single" w:sz="4" w:space="0" w:color="auto"/>
              <w:bottom w:val="single" w:sz="4" w:space="0" w:color="auto"/>
              <w:right w:val="single" w:sz="4" w:space="0" w:color="auto"/>
            </w:tcBorders>
          </w:tcPr>
          <w:p w14:paraId="0A7E3F11" w14:textId="77777777" w:rsidR="008A01B6" w:rsidRPr="00F1562C" w:rsidRDefault="008A01B6" w:rsidP="00FC0A34">
            <w:pPr>
              <w:pStyle w:val="NICETableText"/>
              <w:rPr>
                <w:sz w:val="20"/>
                <w:szCs w:val="20"/>
              </w:rPr>
            </w:pPr>
            <w:r w:rsidRPr="00F1562C">
              <w:rPr>
                <w:sz w:val="20"/>
                <w:szCs w:val="20"/>
              </w:rPr>
              <w:t>BLBLI ($16,200): Colistin ($3,500)</w:t>
            </w:r>
          </w:p>
          <w:p w14:paraId="3DA56960" w14:textId="77777777" w:rsidR="008A01B6" w:rsidRPr="00F1562C" w:rsidRDefault="008A01B6" w:rsidP="00FC0A34">
            <w:pPr>
              <w:pStyle w:val="NICETableText"/>
              <w:rPr>
                <w:sz w:val="20"/>
                <w:szCs w:val="20"/>
              </w:rPr>
            </w:pPr>
          </w:p>
        </w:tc>
        <w:tc>
          <w:tcPr>
            <w:tcW w:w="1906" w:type="dxa"/>
            <w:tcBorders>
              <w:top w:val="single" w:sz="4" w:space="0" w:color="auto"/>
              <w:left w:val="single" w:sz="4" w:space="0" w:color="auto"/>
              <w:bottom w:val="single" w:sz="4" w:space="0" w:color="auto"/>
              <w:right w:val="single" w:sz="4" w:space="0" w:color="auto"/>
            </w:tcBorders>
          </w:tcPr>
          <w:p w14:paraId="38CA995F" w14:textId="1A8A6B01" w:rsidR="008A01B6" w:rsidRPr="00F1562C" w:rsidRDefault="008A01B6" w:rsidP="00FC0A34">
            <w:pPr>
              <w:pStyle w:val="NICETableText"/>
              <w:rPr>
                <w:sz w:val="20"/>
                <w:szCs w:val="20"/>
              </w:rPr>
            </w:pPr>
            <w:r w:rsidRPr="00F1562C">
              <w:rPr>
                <w:sz w:val="20"/>
                <w:szCs w:val="20"/>
              </w:rPr>
              <w:t>$3,900</w:t>
            </w:r>
          </w:p>
        </w:tc>
      </w:tr>
      <w:tr w:rsidR="008A01B6" w:rsidRPr="00F1562C" w14:paraId="1E41CB07" w14:textId="77777777" w:rsidTr="008A01B6">
        <w:tc>
          <w:tcPr>
            <w:tcW w:w="1838" w:type="dxa"/>
            <w:tcBorders>
              <w:top w:val="single" w:sz="4" w:space="0" w:color="auto"/>
              <w:left w:val="single" w:sz="4" w:space="0" w:color="auto"/>
              <w:bottom w:val="single" w:sz="4" w:space="0" w:color="auto"/>
              <w:right w:val="single" w:sz="4" w:space="0" w:color="auto"/>
            </w:tcBorders>
          </w:tcPr>
          <w:p w14:paraId="353EB8A4" w14:textId="4310EF0F" w:rsidR="008A01B6" w:rsidRPr="00F1562C" w:rsidRDefault="008A01B6" w:rsidP="00055059">
            <w:pPr>
              <w:pStyle w:val="NICETableText"/>
              <w:keepNext/>
              <w:rPr>
                <w:sz w:val="20"/>
                <w:szCs w:val="20"/>
              </w:rPr>
            </w:pPr>
            <w:r w:rsidRPr="00F1562C">
              <w:rPr>
                <w:sz w:val="20"/>
                <w:szCs w:val="20"/>
              </w:rPr>
              <w:lastRenderedPageBreak/>
              <w:t xml:space="preserve">Gordon </w:t>
            </w:r>
            <w:r w:rsidRPr="00F1562C">
              <w:rPr>
                <w:i/>
                <w:sz w:val="20"/>
                <w:szCs w:val="20"/>
              </w:rPr>
              <w:t xml:space="preserve">et al. </w:t>
            </w:r>
            <w:r w:rsidRPr="00F1562C">
              <w:rPr>
                <w:i/>
                <w:iCs/>
                <w:sz w:val="20"/>
                <w:szCs w:val="20"/>
              </w:rPr>
              <w:fldChar w:fldCharType="begin">
                <w:fldData xml:space="preserve">PEVuZE5vdGU+PENpdGUgRXhjbHVkZVllYXI9IjEiPjxBdXRob3I+R29yZG9uPC9BdXRob3I+PFll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</w:fldData>
              </w:fldChar>
            </w:r>
            <w:r w:rsidR="009E0CAF">
              <w:rPr>
                <w:i/>
                <w:iCs/>
                <w:sz w:val="20"/>
                <w:szCs w:val="20"/>
              </w:rPr>
              <w:instrText xml:space="preserve"> ADDIN EN.CITE </w:instrText>
            </w:r>
            <w:r w:rsidR="009E0CAF">
              <w:rPr>
                <w:i/>
                <w:iCs/>
                <w:sz w:val="20"/>
                <w:szCs w:val="20"/>
              </w:rPr>
              <w:fldChar w:fldCharType="begin">
                <w:fldData xml:space="preserve">PEVuZE5vdGU+PENpdGUgRXhjbHVkZVllYXI9IjEiPjxBdXRob3I+R29yZG9uPC9BdXRob3I+PFll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</w:fldData>
              </w:fldChar>
            </w:r>
            <w:r w:rsidR="009E0CAF">
              <w:rPr>
                <w:i/>
                <w:iCs/>
                <w:sz w:val="20"/>
                <w:szCs w:val="20"/>
              </w:rPr>
              <w:instrText xml:space="preserve"> ADDIN EN.CITE.DATA </w:instrText>
            </w:r>
            <w:r w:rsidR="009E0CAF">
              <w:rPr>
                <w:i/>
                <w:iCs/>
                <w:sz w:val="20"/>
                <w:szCs w:val="20"/>
              </w:rPr>
            </w:r>
            <w:r w:rsidR="009E0CAF">
              <w:rPr>
                <w:i/>
                <w:iCs/>
                <w:sz w:val="20"/>
                <w:szCs w:val="20"/>
              </w:rPr>
              <w:fldChar w:fldCharType="end"/>
            </w:r>
            <w:r w:rsidRPr="00F1562C">
              <w:rPr>
                <w:i/>
                <w:iCs/>
                <w:sz w:val="20"/>
                <w:szCs w:val="20"/>
              </w:rPr>
            </w:r>
            <w:r w:rsidRPr="00F1562C">
              <w:rPr>
                <w:i/>
                <w:iCs/>
                <w:sz w:val="20"/>
                <w:szCs w:val="20"/>
              </w:rPr>
              <w:fldChar w:fldCharType="separate"/>
            </w:r>
            <w:r w:rsidR="009E0CAF" w:rsidRPr="009E0CAF">
              <w:rPr>
                <w:i/>
                <w:iCs/>
                <w:noProof/>
                <w:sz w:val="20"/>
                <w:szCs w:val="20"/>
                <w:vertAlign w:val="superscript"/>
              </w:rPr>
              <w:t>199</w:t>
            </w:r>
            <w:r w:rsidRPr="00F1562C">
              <w:rPr>
                <w:i/>
                <w:iCs/>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tcPr>
          <w:p w14:paraId="423E2BDE" w14:textId="79789E18" w:rsidR="008A01B6" w:rsidRPr="00F1562C" w:rsidRDefault="008A01B6" w:rsidP="00055059">
            <w:pPr>
              <w:pStyle w:val="NICETableText"/>
              <w:keepNext/>
              <w:rPr>
                <w:sz w:val="20"/>
                <w:szCs w:val="20"/>
              </w:rPr>
            </w:pPr>
            <w:r w:rsidRPr="00F1562C">
              <w:rPr>
                <w:sz w:val="20"/>
                <w:szCs w:val="20"/>
              </w:rPr>
              <w:t>2020</w:t>
            </w:r>
          </w:p>
        </w:tc>
        <w:tc>
          <w:tcPr>
            <w:tcW w:w="2268" w:type="dxa"/>
            <w:tcBorders>
              <w:top w:val="single" w:sz="4" w:space="0" w:color="auto"/>
              <w:left w:val="single" w:sz="4" w:space="0" w:color="auto"/>
              <w:bottom w:val="single" w:sz="4" w:space="0" w:color="auto"/>
              <w:right w:val="single" w:sz="4" w:space="0" w:color="auto"/>
            </w:tcBorders>
          </w:tcPr>
          <w:p w14:paraId="6625B7A4" w14:textId="2355FE19" w:rsidR="008A01B6" w:rsidRPr="00F1562C" w:rsidRDefault="008A01B6" w:rsidP="00FC0A34">
            <w:pPr>
              <w:pStyle w:val="NICETableText"/>
              <w:rPr>
                <w:sz w:val="20"/>
                <w:szCs w:val="20"/>
              </w:rPr>
            </w:pPr>
            <w:r w:rsidRPr="00F1562C">
              <w:rPr>
                <w:sz w:val="20"/>
                <w:szCs w:val="20"/>
              </w:rPr>
              <w:t>Dynamic disease transition model</w:t>
            </w:r>
          </w:p>
        </w:tc>
        <w:tc>
          <w:tcPr>
            <w:tcW w:w="2268" w:type="dxa"/>
            <w:tcBorders>
              <w:top w:val="single" w:sz="4" w:space="0" w:color="auto"/>
              <w:left w:val="single" w:sz="4" w:space="0" w:color="auto"/>
              <w:bottom w:val="single" w:sz="4" w:space="0" w:color="auto"/>
              <w:right w:val="single" w:sz="4" w:space="0" w:color="auto"/>
            </w:tcBorders>
          </w:tcPr>
          <w:p w14:paraId="5003002B" w14:textId="3501D6D4" w:rsidR="008A01B6" w:rsidRPr="00F1562C" w:rsidRDefault="008A01B6" w:rsidP="00FC0A34">
            <w:pPr>
              <w:pStyle w:val="NICETableText"/>
              <w:rPr>
                <w:sz w:val="20"/>
                <w:szCs w:val="20"/>
              </w:rPr>
            </w:pPr>
            <w:r w:rsidRPr="00F1562C">
              <w:rPr>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1E2A598D" w14:textId="39AA660E" w:rsidR="008A01B6" w:rsidRPr="00F1562C" w:rsidRDefault="008A01B6" w:rsidP="00FC0A34">
            <w:pPr>
              <w:pStyle w:val="NICETableText"/>
              <w:rPr>
                <w:sz w:val="20"/>
                <w:szCs w:val="20"/>
              </w:rPr>
            </w:pPr>
            <w:r w:rsidRPr="00F1562C">
              <w:rPr>
                <w:sz w:val="20"/>
                <w:szCs w:val="20"/>
              </w:rPr>
              <w:t xml:space="preserve">7.7–10.3 QALYs per patient, for the introduction of a new </w:t>
            </w:r>
            <w:r w:rsidR="00381967" w:rsidRPr="00F1562C">
              <w:rPr>
                <w:sz w:val="20"/>
                <w:szCs w:val="20"/>
              </w:rPr>
              <w:t xml:space="preserve">antimicrobial </w:t>
            </w:r>
            <w:r w:rsidRPr="00F1562C">
              <w:rPr>
                <w:sz w:val="20"/>
                <w:szCs w:val="20"/>
              </w:rPr>
              <w:t>dependent on antimicrobial efficacy</w:t>
            </w:r>
          </w:p>
        </w:tc>
        <w:tc>
          <w:tcPr>
            <w:tcW w:w="2410" w:type="dxa"/>
            <w:tcBorders>
              <w:top w:val="single" w:sz="4" w:space="0" w:color="auto"/>
              <w:left w:val="single" w:sz="4" w:space="0" w:color="auto"/>
              <w:bottom w:val="single" w:sz="4" w:space="0" w:color="auto"/>
              <w:right w:val="single" w:sz="4" w:space="0" w:color="auto"/>
            </w:tcBorders>
          </w:tcPr>
          <w:p w14:paraId="38B21346" w14:textId="28462C2B" w:rsidR="008A01B6" w:rsidRPr="00F1562C" w:rsidRDefault="008A01B6" w:rsidP="00FC0A34">
            <w:pPr>
              <w:pStyle w:val="NICETableText"/>
              <w:rPr>
                <w:sz w:val="20"/>
                <w:szCs w:val="20"/>
              </w:rPr>
            </w:pPr>
            <w:r w:rsidRPr="00F1562C">
              <w:rPr>
                <w:sz w:val="20"/>
                <w:szCs w:val="20"/>
              </w:rPr>
              <w:t xml:space="preserve">- </w:t>
            </w:r>
          </w:p>
        </w:tc>
        <w:tc>
          <w:tcPr>
            <w:tcW w:w="1906" w:type="dxa"/>
            <w:tcBorders>
              <w:top w:val="single" w:sz="4" w:space="0" w:color="auto"/>
              <w:left w:val="single" w:sz="4" w:space="0" w:color="auto"/>
              <w:bottom w:val="single" w:sz="4" w:space="0" w:color="auto"/>
              <w:right w:val="single" w:sz="4" w:space="0" w:color="auto"/>
            </w:tcBorders>
          </w:tcPr>
          <w:p w14:paraId="557FADF7" w14:textId="3DB12050" w:rsidR="008A01B6" w:rsidRPr="00F1562C" w:rsidRDefault="008A01B6" w:rsidP="00FC0A34">
            <w:pPr>
              <w:pStyle w:val="NICETableText"/>
              <w:rPr>
                <w:sz w:val="20"/>
                <w:szCs w:val="20"/>
              </w:rPr>
            </w:pPr>
            <w:r w:rsidRPr="00F1562C">
              <w:rPr>
                <w:sz w:val="20"/>
                <w:szCs w:val="20"/>
              </w:rPr>
              <w:t xml:space="preserve">- </w:t>
            </w:r>
          </w:p>
        </w:tc>
      </w:tr>
      <w:tr w:rsidR="008A01B6" w:rsidRPr="00F1562C" w14:paraId="0C1BB2B6" w14:textId="77777777" w:rsidTr="008A01B6">
        <w:tc>
          <w:tcPr>
            <w:tcW w:w="1838" w:type="dxa"/>
            <w:tcBorders>
              <w:top w:val="single" w:sz="4" w:space="0" w:color="auto"/>
              <w:left w:val="single" w:sz="4" w:space="0" w:color="auto"/>
              <w:bottom w:val="single" w:sz="4" w:space="0" w:color="auto"/>
              <w:right w:val="single" w:sz="4" w:space="0" w:color="auto"/>
            </w:tcBorders>
          </w:tcPr>
          <w:p w14:paraId="0C344635" w14:textId="7C9B3F86" w:rsidR="008A01B6" w:rsidRPr="00F1562C" w:rsidRDefault="008A01B6" w:rsidP="00055059">
            <w:pPr>
              <w:pStyle w:val="NICETableText"/>
              <w:keepNext/>
              <w:rPr>
                <w:sz w:val="20"/>
                <w:szCs w:val="20"/>
              </w:rPr>
            </w:pPr>
            <w:r w:rsidRPr="00F1562C">
              <w:rPr>
                <w:sz w:val="20"/>
                <w:szCs w:val="20"/>
              </w:rPr>
              <w:t>Tichy</w:t>
            </w:r>
            <w:r w:rsidRPr="00F1562C">
              <w:rPr>
                <w:i/>
                <w:sz w:val="20"/>
                <w:szCs w:val="20"/>
              </w:rPr>
              <w:t xml:space="preserve"> et al. </w:t>
            </w:r>
            <w:r w:rsidRPr="00F1562C">
              <w:rPr>
                <w:i/>
                <w:iCs/>
                <w:sz w:val="20"/>
                <w:szCs w:val="20"/>
              </w:rPr>
              <w:fldChar w:fldCharType="begin"/>
            </w:r>
            <w:r w:rsidR="006F153B">
              <w:rPr>
                <w:i/>
                <w:iCs/>
                <w:sz w:val="20"/>
                <w:szCs w:val="20"/>
              </w:rPr>
              <w:instrText xml:space="preserve"> ADDIN EN.CITE &lt;EndNote&gt;&lt;Cite ExcludeYear="1"&gt;&lt;Author&gt;Tichy&lt;/Author&gt;&lt;Year&gt;2020&lt;/Year&gt;&lt;RecNum&gt;173&lt;/RecNum&gt;&lt;DisplayText&gt;&lt;style face="superscript"&gt;200&lt;/style&gt;&lt;/DisplayText&gt;&lt;record&gt;&lt;rec-number&gt;173&lt;/rec-number&gt;&lt;foreign-keys&gt;&lt;key app="EN" db-id="5sa5zxv0faz5vseax9rxa9dqrzzffef5aaxd" timestamp="1622125007"&gt;173&lt;/key&gt;&lt;/foreign-keys&gt;&lt;ref-type name="Journal Article"&gt;17&lt;/ref-type&gt;&lt;contributors&gt;&lt;authors&gt;&lt;author&gt;Tichy, Eszter&lt;/author&gt;&lt;author&gt;Torres, Antoni&lt;/author&gt;&lt;author&gt;Bassetti, Matteo&lt;/author&gt;&lt;author&gt;Kongnakorn, Thitima&lt;/author&gt;&lt;author&gt;Di Virgilio, Roberto&lt;/author&gt;&lt;author&gt;Irani, Paurus&lt;/author&gt;&lt;author&gt;Charbonneau, Claudie&lt;/author&gt;&lt;/authors&gt;&lt;/contributors&gt;&lt;titles&gt;&lt;title&gt;Cost-effectiveness Comparison of Ceftazidime/Avibactam Versus Meropenem in the Empirical Treatment of Hospital-acquired Pneumonia, Including Ventilator-associated Pneumonia, in Italy&lt;/title&gt;&lt;secondary-title&gt;Clinical therapeutics&lt;/secondary-title&gt;&lt;/titles&gt;&lt;periodical&gt;&lt;full-title&gt;Clinical therapeutics&lt;/full-title&gt;&lt;/periodical&gt;&lt;pages&gt;802-817&lt;/pages&gt;&lt;volume&gt;42&lt;/volume&gt;&lt;number&gt;5&lt;/number&gt;&lt;dates&gt;&lt;year&gt;2020&lt;/year&gt;&lt;/dates&gt;&lt;isbn&gt;0149-2918&lt;/isbn&gt;&lt;urls&gt;&lt;related-urls&gt;&lt;url&gt;http://diposit.ub.edu/dspace/bitstream/2445/164341/7/701132.pdf&lt;/url&gt;&lt;/related-urls&gt;&lt;/urls&gt;&lt;/record&gt;&lt;/Cite&gt;&lt;/EndNote&gt;</w:instrText>
            </w:r>
            <w:r w:rsidRPr="00F1562C">
              <w:rPr>
                <w:i/>
                <w:iCs/>
                <w:sz w:val="20"/>
                <w:szCs w:val="20"/>
              </w:rPr>
              <w:fldChar w:fldCharType="separate"/>
            </w:r>
            <w:r w:rsidR="006F153B" w:rsidRPr="006F153B">
              <w:rPr>
                <w:i/>
                <w:iCs/>
                <w:noProof/>
                <w:sz w:val="20"/>
                <w:szCs w:val="20"/>
                <w:vertAlign w:val="superscript"/>
              </w:rPr>
              <w:t>200</w:t>
            </w:r>
            <w:r w:rsidRPr="00F1562C">
              <w:rPr>
                <w:i/>
                <w:iCs/>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tcPr>
          <w:p w14:paraId="4C760624" w14:textId="77777777" w:rsidR="008A01B6" w:rsidRPr="00F1562C" w:rsidRDefault="008A01B6" w:rsidP="00055059">
            <w:pPr>
              <w:pStyle w:val="NICETableText"/>
              <w:keepNext/>
              <w:rPr>
                <w:sz w:val="20"/>
                <w:szCs w:val="20"/>
              </w:rPr>
            </w:pPr>
            <w:r w:rsidRPr="00F1562C">
              <w:rPr>
                <w:sz w:val="20"/>
                <w:szCs w:val="20"/>
              </w:rPr>
              <w:t>2020</w:t>
            </w:r>
          </w:p>
        </w:tc>
        <w:tc>
          <w:tcPr>
            <w:tcW w:w="2268" w:type="dxa"/>
            <w:tcBorders>
              <w:top w:val="single" w:sz="4" w:space="0" w:color="auto"/>
              <w:left w:val="single" w:sz="4" w:space="0" w:color="auto"/>
              <w:bottom w:val="single" w:sz="4" w:space="0" w:color="auto"/>
              <w:right w:val="single" w:sz="4" w:space="0" w:color="auto"/>
            </w:tcBorders>
          </w:tcPr>
          <w:p w14:paraId="66D67755" w14:textId="545D8462" w:rsidR="008A01B6" w:rsidRPr="00F1562C" w:rsidRDefault="008A01B6" w:rsidP="00FC0A34">
            <w:pPr>
              <w:pStyle w:val="NICETableText"/>
              <w:rPr>
                <w:sz w:val="20"/>
                <w:szCs w:val="20"/>
              </w:rPr>
            </w:pPr>
            <w:r w:rsidRPr="00F1562C">
              <w:rPr>
                <w:sz w:val="20"/>
                <w:szCs w:val="20"/>
              </w:rPr>
              <w:t>Patient-level, sequential simulation model</w:t>
            </w:r>
          </w:p>
        </w:tc>
        <w:tc>
          <w:tcPr>
            <w:tcW w:w="2268" w:type="dxa"/>
            <w:tcBorders>
              <w:top w:val="single" w:sz="4" w:space="0" w:color="auto"/>
              <w:left w:val="single" w:sz="4" w:space="0" w:color="auto"/>
              <w:bottom w:val="single" w:sz="4" w:space="0" w:color="auto"/>
              <w:right w:val="single" w:sz="4" w:space="0" w:color="auto"/>
            </w:tcBorders>
          </w:tcPr>
          <w:p w14:paraId="4CACD311" w14:textId="16FBB74E" w:rsidR="008A01B6" w:rsidRPr="00F1562C" w:rsidRDefault="008A01B6" w:rsidP="00FC0A34">
            <w:pPr>
              <w:pStyle w:val="NICETableText"/>
              <w:rPr>
                <w:sz w:val="20"/>
                <w:szCs w:val="20"/>
              </w:rPr>
            </w:pPr>
            <w:r w:rsidRPr="00F1562C">
              <w:rPr>
                <w:sz w:val="20"/>
                <w:szCs w:val="20"/>
              </w:rPr>
              <w:t>Not specified</w:t>
            </w:r>
          </w:p>
        </w:tc>
        <w:tc>
          <w:tcPr>
            <w:tcW w:w="2409" w:type="dxa"/>
            <w:tcBorders>
              <w:top w:val="single" w:sz="4" w:space="0" w:color="auto"/>
              <w:left w:val="single" w:sz="4" w:space="0" w:color="auto"/>
              <w:bottom w:val="single" w:sz="4" w:space="0" w:color="auto"/>
              <w:right w:val="single" w:sz="4" w:space="0" w:color="auto"/>
            </w:tcBorders>
          </w:tcPr>
          <w:p w14:paraId="1D2A0F31" w14:textId="77777777" w:rsidR="008A01B6" w:rsidRPr="00F1562C" w:rsidRDefault="008A01B6" w:rsidP="00FC0A34">
            <w:pPr>
              <w:pStyle w:val="NICETableText"/>
              <w:rPr>
                <w:sz w:val="20"/>
                <w:szCs w:val="20"/>
              </w:rPr>
            </w:pPr>
            <w:r w:rsidRPr="00F1562C">
              <w:rPr>
                <w:sz w:val="20"/>
                <w:szCs w:val="20"/>
              </w:rPr>
              <w:t>CAZ-AVI (3.439); meropenem (3.089)</w:t>
            </w:r>
          </w:p>
        </w:tc>
        <w:tc>
          <w:tcPr>
            <w:tcW w:w="2410" w:type="dxa"/>
            <w:tcBorders>
              <w:top w:val="single" w:sz="4" w:space="0" w:color="auto"/>
              <w:left w:val="single" w:sz="4" w:space="0" w:color="auto"/>
              <w:bottom w:val="single" w:sz="4" w:space="0" w:color="auto"/>
              <w:right w:val="single" w:sz="4" w:space="0" w:color="auto"/>
            </w:tcBorders>
          </w:tcPr>
          <w:p w14:paraId="3F2C4EBA" w14:textId="271941EB" w:rsidR="008A01B6" w:rsidRPr="00F1562C" w:rsidRDefault="008A01B6" w:rsidP="00FC0A34">
            <w:pPr>
              <w:pStyle w:val="NICETableText"/>
              <w:rPr>
                <w:sz w:val="20"/>
                <w:szCs w:val="20"/>
              </w:rPr>
            </w:pPr>
            <w:r w:rsidRPr="00F1562C">
              <w:rPr>
                <w:sz w:val="20"/>
                <w:szCs w:val="20"/>
              </w:rPr>
              <w:t>CAZ-AVI ($18,394); meropenem ($17,140)</w:t>
            </w:r>
          </w:p>
        </w:tc>
        <w:tc>
          <w:tcPr>
            <w:tcW w:w="1906" w:type="dxa"/>
            <w:tcBorders>
              <w:top w:val="single" w:sz="4" w:space="0" w:color="auto"/>
              <w:left w:val="single" w:sz="4" w:space="0" w:color="auto"/>
              <w:bottom w:val="single" w:sz="4" w:space="0" w:color="auto"/>
              <w:right w:val="single" w:sz="4" w:space="0" w:color="auto"/>
            </w:tcBorders>
          </w:tcPr>
          <w:p w14:paraId="0F6AB7D9" w14:textId="77777777" w:rsidR="008A01B6" w:rsidRPr="00F1562C" w:rsidRDefault="008A01B6" w:rsidP="00FC0A34">
            <w:pPr>
              <w:pStyle w:val="NICETableText"/>
              <w:rPr>
                <w:sz w:val="20"/>
                <w:szCs w:val="20"/>
              </w:rPr>
            </w:pPr>
            <w:r w:rsidRPr="00F1562C">
              <w:rPr>
                <w:sz w:val="20"/>
                <w:szCs w:val="20"/>
              </w:rPr>
              <w:t>$3,581</w:t>
            </w:r>
          </w:p>
        </w:tc>
      </w:tr>
      <w:tr w:rsidR="008A01B6" w:rsidRPr="00F1562C" w14:paraId="1EDFF89B" w14:textId="77777777" w:rsidTr="00DA223A">
        <w:tc>
          <w:tcPr>
            <w:tcW w:w="13950" w:type="dxa"/>
            <w:gridSpan w:val="7"/>
            <w:tcBorders>
              <w:top w:val="single" w:sz="4" w:space="0" w:color="auto"/>
              <w:left w:val="single" w:sz="4" w:space="0" w:color="auto"/>
              <w:bottom w:val="single" w:sz="4" w:space="0" w:color="auto"/>
              <w:right w:val="single" w:sz="4" w:space="0" w:color="auto"/>
            </w:tcBorders>
          </w:tcPr>
          <w:p w14:paraId="032EE518" w14:textId="4D4755C1" w:rsidR="008A01B6" w:rsidRPr="00F1562C" w:rsidRDefault="00C72092" w:rsidP="00055059">
            <w:pPr>
              <w:pStyle w:val="NICELegend"/>
              <w:rPr>
                <w:sz w:val="18"/>
                <w:szCs w:val="18"/>
                <w:lang w:val="en-GB"/>
              </w:rPr>
            </w:pPr>
            <w:r w:rsidRPr="00F1562C">
              <w:rPr>
                <w:b/>
                <w:bCs/>
                <w:sz w:val="18"/>
                <w:szCs w:val="18"/>
                <w:lang w:val="en-GB"/>
              </w:rPr>
              <w:t>Key:</w:t>
            </w:r>
            <w:r w:rsidRPr="00F1562C">
              <w:rPr>
                <w:sz w:val="18"/>
                <w:szCs w:val="18"/>
                <w:lang w:val="en-GB"/>
              </w:rPr>
              <w:t xml:space="preserve"> </w:t>
            </w:r>
            <w:r w:rsidR="0060744E" w:rsidRPr="00F1562C">
              <w:rPr>
                <w:sz w:val="18"/>
                <w:szCs w:val="18"/>
                <w:lang w:val="en-GB"/>
              </w:rPr>
              <w:t xml:space="preserve">BAT, best available treatment; </w:t>
            </w:r>
            <w:r w:rsidRPr="00F1562C">
              <w:rPr>
                <w:sz w:val="18"/>
                <w:szCs w:val="18"/>
                <w:lang w:val="en-GB"/>
              </w:rPr>
              <w:t xml:space="preserve">BLBLI, </w:t>
            </w:r>
            <w:r w:rsidR="00327761" w:rsidRPr="00F1562C">
              <w:rPr>
                <w:sz w:val="18"/>
                <w:szCs w:val="18"/>
                <w:lang w:val="en-GB"/>
              </w:rPr>
              <w:t>β</w:t>
            </w:r>
            <w:r w:rsidRPr="00F1562C">
              <w:rPr>
                <w:sz w:val="18"/>
                <w:szCs w:val="18"/>
                <w:lang w:val="en-GB"/>
              </w:rPr>
              <w:t xml:space="preserve">-lactam </w:t>
            </w:r>
            <w:r w:rsidR="00327761" w:rsidRPr="00F1562C">
              <w:rPr>
                <w:sz w:val="18"/>
                <w:szCs w:val="18"/>
                <w:lang w:val="en-GB"/>
              </w:rPr>
              <w:t>β</w:t>
            </w:r>
            <w:r w:rsidRPr="00F1562C">
              <w:rPr>
                <w:sz w:val="18"/>
                <w:szCs w:val="18"/>
                <w:lang w:val="en-GB"/>
              </w:rPr>
              <w:t>-lactamase inhibitor; CAZ-AVI, ceftazidime/avibactam; ICER, incremental cost-effectiveness ratio</w:t>
            </w:r>
            <w:r w:rsidR="00DE497E" w:rsidRPr="00F1562C">
              <w:rPr>
                <w:sz w:val="18"/>
                <w:szCs w:val="18"/>
                <w:lang w:val="en-GB"/>
              </w:rPr>
              <w:t>; QALYs, quality-adjusted life years.</w:t>
            </w:r>
          </w:p>
          <w:p w14:paraId="2FCB21E4" w14:textId="47170FB0" w:rsidR="00E41B12" w:rsidRPr="00F1562C" w:rsidRDefault="00E41B12" w:rsidP="00E41B12">
            <w:pPr>
              <w:pStyle w:val="NICELegend"/>
              <w:rPr>
                <w:sz w:val="18"/>
                <w:szCs w:val="18"/>
                <w:lang w:val="en-GB"/>
              </w:rPr>
            </w:pPr>
            <w:r w:rsidRPr="00F1562C">
              <w:rPr>
                <w:b/>
                <w:bCs/>
                <w:sz w:val="18"/>
                <w:szCs w:val="18"/>
                <w:lang w:val="en-GB"/>
              </w:rPr>
              <w:t>Notes:</w:t>
            </w:r>
            <w:r w:rsidRPr="00F1562C">
              <w:rPr>
                <w:sz w:val="18"/>
                <w:szCs w:val="18"/>
                <w:lang w:val="en-GB"/>
              </w:rPr>
              <w:t xml:space="preserve"> All values in $ refer to USD.</w:t>
            </w:r>
          </w:p>
        </w:tc>
      </w:tr>
    </w:tbl>
    <w:p w14:paraId="4E10B31E" w14:textId="77777777" w:rsidR="004715BE" w:rsidRPr="00F1562C" w:rsidRDefault="004715BE" w:rsidP="004715BE">
      <w:pPr>
        <w:sectPr w:rsidR="004715BE" w:rsidRPr="00F1562C" w:rsidSect="004715BE">
          <w:pgSz w:w="16840" w:h="11907" w:orient="landscape" w:code="9"/>
          <w:pgMar w:top="1440" w:right="1440" w:bottom="1440" w:left="1440" w:header="709" w:footer="709" w:gutter="0"/>
          <w:cols w:space="708"/>
          <w:docGrid w:linePitch="360"/>
        </w:sectPr>
      </w:pPr>
    </w:p>
    <w:p w14:paraId="640D6CDB" w14:textId="35FDA63A" w:rsidR="00E61F1C" w:rsidRPr="00F1562C" w:rsidRDefault="00E61F1C" w:rsidP="00B71946">
      <w:pPr>
        <w:pStyle w:val="Heading3"/>
        <w:rPr>
          <w:lang w:val="en-GB"/>
        </w:rPr>
      </w:pPr>
      <w:bookmarkStart w:id="245" w:name="_Ref70585049"/>
      <w:bookmarkStart w:id="246" w:name="_Toc74035683"/>
      <w:bookmarkEnd w:id="244"/>
      <w:r w:rsidRPr="00F1562C">
        <w:rPr>
          <w:lang w:val="en-GB"/>
        </w:rPr>
        <w:lastRenderedPageBreak/>
        <w:t>Patient population</w:t>
      </w:r>
      <w:bookmarkEnd w:id="245"/>
      <w:bookmarkEnd w:id="246"/>
    </w:p>
    <w:p w14:paraId="3A85A773" w14:textId="323E1FF4" w:rsidR="004715BE" w:rsidRPr="00F1562C" w:rsidRDefault="004715BE" w:rsidP="004715BE">
      <w:r w:rsidRPr="00F1562C">
        <w:t xml:space="preserve">The patient populations relevant to this decision problem are discussed in Section </w:t>
      </w:r>
      <w:r w:rsidR="00E37CD5" w:rsidRPr="00F1562C">
        <w:fldChar w:fldCharType="begin"/>
      </w:r>
      <w:r w:rsidR="00E37CD5" w:rsidRPr="00F1562C">
        <w:instrText xml:space="preserve"> REF _Ref69911773 \r \h </w:instrText>
      </w:r>
      <w:r w:rsidR="00EA6BF3" w:rsidRPr="00F1562C">
        <w:instrText xml:space="preserve"> \* MERGEFORMAT </w:instrText>
      </w:r>
      <w:r w:rsidR="00E37CD5" w:rsidRPr="00F1562C">
        <w:fldChar w:fldCharType="separate"/>
      </w:r>
      <w:r w:rsidR="00B33309">
        <w:t>1.3.2</w:t>
      </w:r>
      <w:r w:rsidR="00E37CD5" w:rsidRPr="00F1562C">
        <w:fldChar w:fldCharType="end"/>
      </w:r>
      <w:r w:rsidR="00E37CD5" w:rsidRPr="00F1562C">
        <w:t xml:space="preserve">, </w:t>
      </w:r>
      <w:r w:rsidRPr="00F1562C">
        <w:t>whilst the potential broader populations are discussed in Section</w:t>
      </w:r>
      <w:r w:rsidR="000550FC" w:rsidRPr="00F1562C">
        <w:t xml:space="preserve"> </w:t>
      </w:r>
      <w:r w:rsidR="000550FC" w:rsidRPr="00F1562C">
        <w:fldChar w:fldCharType="begin"/>
      </w:r>
      <w:r w:rsidR="000550FC" w:rsidRPr="00F1562C">
        <w:instrText xml:space="preserve"> REF _Ref69912226 \r \h </w:instrText>
      </w:r>
      <w:r w:rsidR="00EA6BF3" w:rsidRPr="00F1562C">
        <w:instrText xml:space="preserve"> \* MERGEFORMAT </w:instrText>
      </w:r>
      <w:r w:rsidR="000550FC" w:rsidRPr="00F1562C">
        <w:fldChar w:fldCharType="separate"/>
      </w:r>
      <w:r w:rsidR="00B33309">
        <w:t>1.3.3</w:t>
      </w:r>
      <w:r w:rsidR="000550FC" w:rsidRPr="00F1562C">
        <w:fldChar w:fldCharType="end"/>
      </w:r>
      <w:r w:rsidRPr="00F1562C">
        <w:t xml:space="preserve">. </w:t>
      </w:r>
    </w:p>
    <w:p w14:paraId="04B409E8" w14:textId="01D26A28" w:rsidR="00592AFA" w:rsidRPr="00F1562C" w:rsidRDefault="004715BE" w:rsidP="00592AFA">
      <w:r w:rsidRPr="00F1562C">
        <w:t xml:space="preserve">The epidemiology surrounding </w:t>
      </w:r>
      <w:r w:rsidR="00426B25">
        <w:t xml:space="preserve">infections caused by </w:t>
      </w:r>
      <w:r w:rsidRPr="00F1562C">
        <w:t xml:space="preserve">carbapenem resistant and/or </w:t>
      </w:r>
      <w:r w:rsidR="00080955" w:rsidRPr="00F1562C">
        <w:t>metallo-β-lactamase</w:t>
      </w:r>
      <w:r w:rsidRPr="00F1562C">
        <w:t xml:space="preserve">-producing </w:t>
      </w:r>
      <w:r w:rsidR="00426B25">
        <w:t>pathogens</w:t>
      </w:r>
      <w:r w:rsidRPr="00F1562C">
        <w:t xml:space="preserve"> in the UK is a difficult topic, in which there </w:t>
      </w:r>
      <w:r w:rsidR="005357CC" w:rsidRPr="00F1562C">
        <w:t xml:space="preserve">are </w:t>
      </w:r>
      <w:r w:rsidRPr="00F1562C">
        <w:t xml:space="preserve">very little usable data. </w:t>
      </w:r>
      <w:r w:rsidR="00196D0C" w:rsidRPr="00F1562C">
        <w:t xml:space="preserve">This is discussed in </w:t>
      </w:r>
      <w:r w:rsidR="00DE497E" w:rsidRPr="00F1562C">
        <w:t>S</w:t>
      </w:r>
      <w:r w:rsidR="00196D0C" w:rsidRPr="00F1562C">
        <w:t xml:space="preserve">ection </w:t>
      </w:r>
      <w:r w:rsidR="00196D0C" w:rsidRPr="00F1562C">
        <w:fldChar w:fldCharType="begin"/>
      </w:r>
      <w:r w:rsidR="00196D0C" w:rsidRPr="00F1562C">
        <w:instrText xml:space="preserve"> REF _Ref70585131 \r \h </w:instrText>
      </w:r>
      <w:r w:rsidR="00EA6BF3" w:rsidRPr="00F1562C">
        <w:instrText xml:space="preserve"> \* MERGEFORMAT </w:instrText>
      </w:r>
      <w:r w:rsidR="00196D0C" w:rsidRPr="00F1562C">
        <w:fldChar w:fldCharType="separate"/>
      </w:r>
      <w:r w:rsidR="00B33309">
        <w:t>1.1.4</w:t>
      </w:r>
      <w:r w:rsidR="00196D0C" w:rsidRPr="00F1562C">
        <w:fldChar w:fldCharType="end"/>
      </w:r>
      <w:r w:rsidR="00D04766" w:rsidRPr="00F1562C">
        <w:t>.</w:t>
      </w:r>
    </w:p>
    <w:p w14:paraId="66E411A1" w14:textId="716A404B" w:rsidR="00E61F1C" w:rsidRPr="00F1562C" w:rsidRDefault="00E61F1C" w:rsidP="00B71946">
      <w:pPr>
        <w:pStyle w:val="Heading3"/>
        <w:rPr>
          <w:lang w:val="en-GB"/>
        </w:rPr>
      </w:pPr>
      <w:bookmarkStart w:id="247" w:name="_Toc74035684"/>
      <w:r w:rsidRPr="00F1562C">
        <w:rPr>
          <w:lang w:val="en-GB"/>
        </w:rPr>
        <w:t>Intervention technology and comparators</w:t>
      </w:r>
      <w:bookmarkEnd w:id="247"/>
    </w:p>
    <w:p w14:paraId="4B3F0F61" w14:textId="4AEF18E9" w:rsidR="004715BE" w:rsidRPr="00F1562C" w:rsidRDefault="004715BE" w:rsidP="004715BE">
      <w:pPr>
        <w:rPr>
          <w:b/>
          <w:bCs/>
        </w:rPr>
      </w:pPr>
      <w:r w:rsidRPr="00F1562C">
        <w:t>The topic of cefiderocol and its comparators as technologies is discussed in Section</w:t>
      </w:r>
      <w:r w:rsidR="0010243A" w:rsidRPr="00F1562C">
        <w:t>s</w:t>
      </w:r>
      <w:r w:rsidRPr="00F1562C">
        <w:t xml:space="preserve"> </w:t>
      </w:r>
      <w:r w:rsidR="002466D9" w:rsidRPr="00F1562C">
        <w:fldChar w:fldCharType="begin"/>
      </w:r>
      <w:r w:rsidR="002466D9" w:rsidRPr="00F1562C">
        <w:instrText xml:space="preserve"> REF _Ref70585202 \r \h  \* MERGEFORMAT </w:instrText>
      </w:r>
      <w:r w:rsidR="002466D9" w:rsidRPr="00F1562C">
        <w:fldChar w:fldCharType="separate"/>
      </w:r>
      <w:r w:rsidR="00B33309">
        <w:t>1.2</w:t>
      </w:r>
      <w:r w:rsidR="002466D9" w:rsidRPr="00F1562C">
        <w:fldChar w:fldCharType="end"/>
      </w:r>
      <w:r w:rsidR="0010243A" w:rsidRPr="00F1562C">
        <w:t xml:space="preserve"> and </w:t>
      </w:r>
      <w:r w:rsidR="0010243A" w:rsidRPr="00F1562C">
        <w:fldChar w:fldCharType="begin"/>
      </w:r>
      <w:r w:rsidR="0010243A" w:rsidRPr="00F1562C">
        <w:instrText xml:space="preserve"> REF _Ref70585229 \w \h </w:instrText>
      </w:r>
      <w:r w:rsidR="0010243A" w:rsidRPr="00F1562C">
        <w:fldChar w:fldCharType="separate"/>
      </w:r>
      <w:r w:rsidR="00B33309">
        <w:t>1.3</w:t>
      </w:r>
      <w:r w:rsidR="0010243A" w:rsidRPr="00F1562C">
        <w:fldChar w:fldCharType="end"/>
      </w:r>
      <w:r w:rsidRPr="00F1562C">
        <w:t xml:space="preserve">. A </w:t>
      </w:r>
      <w:r w:rsidR="00C70ACE" w:rsidRPr="00F1562C">
        <w:t>summary is provided below</w:t>
      </w:r>
      <w:r w:rsidRPr="00F1562C">
        <w:t>.</w:t>
      </w:r>
    </w:p>
    <w:tbl>
      <w:tblPr>
        <w:tblStyle w:val="TableGrid"/>
        <w:tblW w:w="0" w:type="auto"/>
        <w:tblLayout w:type="fixed"/>
        <w:tblLook w:val="06A0" w:firstRow="1" w:lastRow="0" w:firstColumn="1" w:lastColumn="0" w:noHBand="1" w:noVBand="1"/>
      </w:tblPr>
      <w:tblGrid>
        <w:gridCol w:w="9015"/>
      </w:tblGrid>
      <w:tr w:rsidR="0AB4D4B8" w:rsidRPr="00F1562C" w14:paraId="61848105" w14:textId="77777777" w:rsidTr="63ED83C8">
        <w:tc>
          <w:tcPr>
            <w:tcW w:w="9015" w:type="dxa"/>
          </w:tcPr>
          <w:p w14:paraId="00314F8C" w14:textId="31A7D681" w:rsidR="00842E8F" w:rsidRPr="00F1562C" w:rsidRDefault="00842E8F" w:rsidP="00842E8F">
            <w:pPr>
              <w:pStyle w:val="NICETableBullet1"/>
              <w:numPr>
                <w:ilvl w:val="0"/>
                <w:numId w:val="0"/>
              </w:numPr>
              <w:ind w:left="284" w:hanging="284"/>
              <w:rPr>
                <w:b/>
                <w:bCs/>
                <w:sz w:val="24"/>
              </w:rPr>
            </w:pPr>
            <w:r w:rsidRPr="00F1562C">
              <w:rPr>
                <w:b/>
                <w:bCs/>
                <w:sz w:val="24"/>
              </w:rPr>
              <w:t>Key points for cost-effectiveness: intervention and comparator</w:t>
            </w:r>
            <w:r w:rsidR="007D6B2A" w:rsidRPr="00F1562C">
              <w:rPr>
                <w:b/>
                <w:bCs/>
                <w:sz w:val="24"/>
              </w:rPr>
              <w:t>(s)</w:t>
            </w:r>
          </w:p>
          <w:p w14:paraId="62CE6CB3" w14:textId="77777777" w:rsidR="00842E8F" w:rsidRPr="00F1562C" w:rsidRDefault="00842E8F" w:rsidP="00842E8F">
            <w:pPr>
              <w:pStyle w:val="NICETableBullet1"/>
              <w:numPr>
                <w:ilvl w:val="0"/>
                <w:numId w:val="0"/>
              </w:numPr>
              <w:ind w:left="284" w:hanging="284"/>
              <w:rPr>
                <w:sz w:val="24"/>
              </w:rPr>
            </w:pPr>
          </w:p>
          <w:p w14:paraId="04E4216B" w14:textId="42612EEB" w:rsidR="003A06F8" w:rsidRPr="00F1562C" w:rsidRDefault="15B5C8C7" w:rsidP="00D40EC5">
            <w:pPr>
              <w:pStyle w:val="NICETableBullet1"/>
            </w:pPr>
            <w:r>
              <w:t>We consider colistin-based regimens, aminoglycosides, and combination with aztreonam, to be the relevant comparators in the microbiology-directed and risk-based populations defined by NICE and EEPRU</w:t>
            </w:r>
          </w:p>
          <w:p w14:paraId="22C5EC24" w14:textId="409735F4" w:rsidR="008F347A" w:rsidRPr="00F1562C" w:rsidRDefault="008F347A" w:rsidP="00D40EC5">
            <w:pPr>
              <w:pStyle w:val="NICETableBullet1"/>
              <w:rPr>
                <w:szCs w:val="22"/>
              </w:rPr>
            </w:pPr>
            <w:r w:rsidRPr="00F1562C">
              <w:rPr>
                <w:szCs w:val="22"/>
              </w:rPr>
              <w:t xml:space="preserve">We expect that in both the </w:t>
            </w:r>
            <w:r w:rsidR="0059630D">
              <w:rPr>
                <w:szCs w:val="22"/>
              </w:rPr>
              <w:t>microbiology-</w:t>
            </w:r>
            <w:r w:rsidRPr="00F1562C">
              <w:rPr>
                <w:szCs w:val="22"/>
              </w:rPr>
              <w:t>directed and risk</w:t>
            </w:r>
            <w:r w:rsidR="003D41BA" w:rsidRPr="00F1562C">
              <w:rPr>
                <w:szCs w:val="22"/>
              </w:rPr>
              <w:t>-</w:t>
            </w:r>
            <w:r w:rsidRPr="00F1562C">
              <w:rPr>
                <w:szCs w:val="22"/>
              </w:rPr>
              <w:t xml:space="preserve">based settings, cefiderocol will predominantly be used as a monotherapy, avoiding </w:t>
            </w:r>
            <w:r w:rsidR="009A76C0" w:rsidRPr="00F1562C">
              <w:rPr>
                <w:szCs w:val="22"/>
              </w:rPr>
              <w:t>cross resistance development (See Section</w:t>
            </w:r>
            <w:r w:rsidR="00744759" w:rsidRPr="00F1562C">
              <w:rPr>
                <w:szCs w:val="22"/>
              </w:rPr>
              <w:t xml:space="preserve"> </w:t>
            </w:r>
            <w:r w:rsidR="00744759" w:rsidRPr="00F1562C">
              <w:rPr>
                <w:szCs w:val="22"/>
              </w:rPr>
              <w:fldChar w:fldCharType="begin"/>
            </w:r>
            <w:r w:rsidR="00744759" w:rsidRPr="00F1562C">
              <w:rPr>
                <w:szCs w:val="22"/>
              </w:rPr>
              <w:instrText xml:space="preserve"> REF _Ref70689334 \n \h </w:instrText>
            </w:r>
            <w:r w:rsidR="00D40EC5" w:rsidRPr="00F1562C">
              <w:rPr>
                <w:szCs w:val="22"/>
              </w:rPr>
              <w:instrText xml:space="preserve"> \* MERGEFORMAT </w:instrText>
            </w:r>
            <w:r w:rsidR="00744759" w:rsidRPr="00F1562C">
              <w:rPr>
                <w:szCs w:val="22"/>
              </w:rPr>
            </w:r>
            <w:r w:rsidR="00744759" w:rsidRPr="00F1562C">
              <w:rPr>
                <w:szCs w:val="22"/>
              </w:rPr>
              <w:fldChar w:fldCharType="separate"/>
            </w:r>
            <w:r w:rsidR="00B33309">
              <w:rPr>
                <w:szCs w:val="22"/>
              </w:rPr>
              <w:t>2.3.4.1</w:t>
            </w:r>
            <w:r w:rsidR="00744759" w:rsidRPr="00F1562C">
              <w:rPr>
                <w:szCs w:val="22"/>
              </w:rPr>
              <w:fldChar w:fldCharType="end"/>
            </w:r>
            <w:r w:rsidR="009A76C0" w:rsidRPr="00F1562C">
              <w:rPr>
                <w:szCs w:val="22"/>
              </w:rPr>
              <w:t>)</w:t>
            </w:r>
          </w:p>
          <w:p w14:paraId="5D53B675" w14:textId="47B23136" w:rsidR="0AB4D4B8" w:rsidRPr="00F1562C" w:rsidRDefault="00810824" w:rsidP="00D40EC5">
            <w:pPr>
              <w:pStyle w:val="NICETableBullet1"/>
              <w:rPr>
                <w:rFonts w:eastAsia="Arial" w:cs="Arial"/>
                <w:szCs w:val="22"/>
              </w:rPr>
            </w:pPr>
            <w:r w:rsidRPr="00F1562C">
              <w:rPr>
                <w:szCs w:val="22"/>
              </w:rPr>
              <w:t>Microbiolog</w:t>
            </w:r>
            <w:r w:rsidR="004F56F0">
              <w:rPr>
                <w:szCs w:val="22"/>
              </w:rPr>
              <w:t>y-</w:t>
            </w:r>
            <w:r w:rsidRPr="00F1562C">
              <w:rPr>
                <w:szCs w:val="22"/>
              </w:rPr>
              <w:t>directed</w:t>
            </w:r>
            <w:r w:rsidR="0AB4D4B8" w:rsidRPr="00F1562C">
              <w:rPr>
                <w:szCs w:val="22"/>
              </w:rPr>
              <w:t xml:space="preserve"> </w:t>
            </w:r>
            <w:r w:rsidRPr="00F1562C">
              <w:rPr>
                <w:szCs w:val="22"/>
              </w:rPr>
              <w:t>setting</w:t>
            </w:r>
            <w:r w:rsidR="0AB4D4B8" w:rsidRPr="00F1562C">
              <w:rPr>
                <w:szCs w:val="22"/>
              </w:rPr>
              <w:t>:</w:t>
            </w:r>
          </w:p>
          <w:p w14:paraId="4DDBD555" w14:textId="654368C4" w:rsidR="0052681A" w:rsidRPr="00F1562C" w:rsidRDefault="0052681A" w:rsidP="00D40EC5">
            <w:pPr>
              <w:pStyle w:val="NICETableBullet2"/>
              <w:rPr>
                <w:rFonts w:eastAsia="Arial" w:cs="Arial"/>
                <w:sz w:val="22"/>
                <w:szCs w:val="22"/>
              </w:rPr>
            </w:pPr>
            <w:r w:rsidRPr="00F1562C">
              <w:rPr>
                <w:sz w:val="22"/>
                <w:szCs w:val="22"/>
              </w:rPr>
              <w:t xml:space="preserve">Aztreonam has </w:t>
            </w:r>
            <w:r w:rsidR="0007161E" w:rsidRPr="00F1562C">
              <w:rPr>
                <w:sz w:val="22"/>
                <w:szCs w:val="22"/>
              </w:rPr>
              <w:t>supply issues</w:t>
            </w:r>
            <w:r w:rsidR="00283DA0" w:rsidRPr="00F1562C">
              <w:rPr>
                <w:sz w:val="22"/>
                <w:szCs w:val="22"/>
              </w:rPr>
              <w:t xml:space="preserve">, meaning that </w:t>
            </w:r>
            <w:r w:rsidR="00616C65" w:rsidRPr="00F1562C">
              <w:rPr>
                <w:sz w:val="22"/>
                <w:szCs w:val="22"/>
              </w:rPr>
              <w:t>in some cases cefiderocol may be used as an alternative in clinical practice</w:t>
            </w:r>
            <w:r w:rsidR="009F669D" w:rsidRPr="00F1562C">
              <w:rPr>
                <w:sz w:val="22"/>
                <w:szCs w:val="22"/>
              </w:rPr>
              <w:t>,</w:t>
            </w:r>
            <w:r w:rsidR="00616C65" w:rsidRPr="00F1562C">
              <w:rPr>
                <w:sz w:val="22"/>
                <w:szCs w:val="22"/>
              </w:rPr>
              <w:t xml:space="preserve"> particula</w:t>
            </w:r>
            <w:r w:rsidR="00616C65" w:rsidRPr="63ED83C8">
              <w:rPr>
                <w:rFonts w:eastAsia="Arial" w:cs="Arial"/>
                <w:sz w:val="22"/>
                <w:szCs w:val="22"/>
              </w:rPr>
              <w:t xml:space="preserve">rly for </w:t>
            </w:r>
            <w:r w:rsidR="00032179" w:rsidRPr="63ED83C8">
              <w:rPr>
                <w:rFonts w:eastAsia="Arial" w:cs="Arial"/>
                <w:sz w:val="22"/>
                <w:szCs w:val="22"/>
              </w:rPr>
              <w:t>metallo-β-lactamases</w:t>
            </w:r>
            <w:r w:rsidR="00032179" w:rsidRPr="63ED83C8" w:rsidDel="00032179">
              <w:rPr>
                <w:rFonts w:eastAsia="Arial" w:cs="Arial"/>
                <w:sz w:val="22"/>
                <w:szCs w:val="22"/>
              </w:rPr>
              <w:t xml:space="preserve"> </w:t>
            </w:r>
            <w:r w:rsidR="009F669D" w:rsidRPr="63ED83C8">
              <w:rPr>
                <w:rFonts w:eastAsia="Arial" w:cs="Arial"/>
                <w:sz w:val="22"/>
                <w:szCs w:val="22"/>
              </w:rPr>
              <w:t>(See Section</w:t>
            </w:r>
            <w:r w:rsidR="00D90F87" w:rsidRPr="63ED83C8">
              <w:rPr>
                <w:rFonts w:eastAsia="Arial" w:cs="Arial"/>
                <w:sz w:val="22"/>
                <w:szCs w:val="22"/>
              </w:rPr>
              <w:t xml:space="preserve"> </w:t>
            </w:r>
            <w:r w:rsidR="00D90F87" w:rsidRPr="00F1562C">
              <w:rPr>
                <w:sz w:val="22"/>
                <w:szCs w:val="22"/>
              </w:rPr>
              <w:fldChar w:fldCharType="begin"/>
            </w:r>
            <w:r w:rsidR="00D90F87" w:rsidRPr="00F1562C">
              <w:rPr>
                <w:sz w:val="22"/>
                <w:szCs w:val="22"/>
              </w:rPr>
              <w:instrText xml:space="preserve"> REF _Ref71908844 \r \h </w:instrText>
            </w:r>
            <w:r w:rsidR="00744759" w:rsidRPr="00F1562C">
              <w:rPr>
                <w:sz w:val="22"/>
                <w:szCs w:val="22"/>
              </w:rPr>
              <w:instrText xml:space="preserve"> \* MERGEFORMAT </w:instrText>
            </w:r>
            <w:r w:rsidR="00D90F87" w:rsidRPr="00F1562C">
              <w:rPr>
                <w:sz w:val="22"/>
                <w:szCs w:val="22"/>
              </w:rPr>
            </w:r>
            <w:r w:rsidR="00D90F87" w:rsidRPr="00F1562C">
              <w:rPr>
                <w:sz w:val="22"/>
                <w:szCs w:val="22"/>
              </w:rPr>
              <w:fldChar w:fldCharType="separate"/>
            </w:r>
            <w:r w:rsidR="00B33309">
              <w:rPr>
                <w:sz w:val="22"/>
                <w:szCs w:val="22"/>
              </w:rPr>
              <w:t>1.1.2.5</w:t>
            </w:r>
            <w:r w:rsidR="00D90F87" w:rsidRPr="00F1562C">
              <w:rPr>
                <w:sz w:val="22"/>
                <w:szCs w:val="22"/>
              </w:rPr>
              <w:fldChar w:fldCharType="end"/>
            </w:r>
            <w:r w:rsidR="00937207" w:rsidRPr="63ED83C8">
              <w:rPr>
                <w:rFonts w:eastAsia="Arial" w:cs="Arial"/>
                <w:sz w:val="22"/>
                <w:szCs w:val="22"/>
              </w:rPr>
              <w:t>)</w:t>
            </w:r>
          </w:p>
          <w:p w14:paraId="02916005" w14:textId="24224433" w:rsidR="0AB4D4B8" w:rsidRPr="00F1562C" w:rsidRDefault="0AB4D4B8" w:rsidP="00D40EC5">
            <w:pPr>
              <w:pStyle w:val="NICETableBullet2"/>
              <w:rPr>
                <w:sz w:val="22"/>
                <w:szCs w:val="22"/>
              </w:rPr>
            </w:pPr>
            <w:r w:rsidRPr="00F1562C">
              <w:rPr>
                <w:sz w:val="22"/>
                <w:szCs w:val="22"/>
              </w:rPr>
              <w:t>Colistin is toxic</w:t>
            </w:r>
            <w:r w:rsidR="001303BB" w:rsidRPr="00F1562C">
              <w:rPr>
                <w:sz w:val="22"/>
                <w:szCs w:val="22"/>
              </w:rPr>
              <w:t xml:space="preserve"> with</w:t>
            </w:r>
            <w:r w:rsidRPr="00F1562C">
              <w:rPr>
                <w:sz w:val="22"/>
                <w:szCs w:val="22"/>
              </w:rPr>
              <w:t xml:space="preserve"> potentially life-long </w:t>
            </w:r>
            <w:r w:rsidR="001303BB" w:rsidRPr="00F1562C">
              <w:rPr>
                <w:sz w:val="22"/>
                <w:szCs w:val="22"/>
              </w:rPr>
              <w:t xml:space="preserve">renal or other </w:t>
            </w:r>
            <w:r w:rsidRPr="00F1562C">
              <w:rPr>
                <w:sz w:val="22"/>
                <w:szCs w:val="22"/>
              </w:rPr>
              <w:t xml:space="preserve">consequences </w:t>
            </w:r>
            <w:r w:rsidR="001303BB" w:rsidRPr="00F1562C">
              <w:rPr>
                <w:sz w:val="22"/>
                <w:szCs w:val="22"/>
              </w:rPr>
              <w:t>for</w:t>
            </w:r>
            <w:r w:rsidRPr="00F1562C">
              <w:rPr>
                <w:sz w:val="22"/>
                <w:szCs w:val="22"/>
              </w:rPr>
              <w:t xml:space="preserve"> patients (Section</w:t>
            </w:r>
            <w:r w:rsidR="00EF28D2" w:rsidRPr="00F1562C">
              <w:rPr>
                <w:sz w:val="22"/>
                <w:szCs w:val="22"/>
              </w:rPr>
              <w:t>s</w:t>
            </w:r>
            <w:r w:rsidRPr="00F1562C">
              <w:rPr>
                <w:sz w:val="22"/>
                <w:szCs w:val="22"/>
              </w:rPr>
              <w:t xml:space="preserve"> </w:t>
            </w:r>
            <w:r w:rsidR="00EF28D2" w:rsidRPr="00F1562C">
              <w:rPr>
                <w:sz w:val="22"/>
                <w:szCs w:val="22"/>
              </w:rPr>
              <w:fldChar w:fldCharType="begin"/>
            </w:r>
            <w:r w:rsidR="00EF28D2" w:rsidRPr="00F1562C">
              <w:rPr>
                <w:sz w:val="22"/>
                <w:szCs w:val="22"/>
              </w:rPr>
              <w:instrText xml:space="preserve"> REF _Ref70084066 \r \h </w:instrText>
            </w:r>
            <w:r w:rsidR="009D041E" w:rsidRPr="00F1562C">
              <w:rPr>
                <w:sz w:val="22"/>
                <w:szCs w:val="22"/>
              </w:rPr>
              <w:instrText xml:space="preserve"> \* MERGEFORMAT </w:instrText>
            </w:r>
            <w:r w:rsidR="00EF28D2" w:rsidRPr="00F1562C">
              <w:rPr>
                <w:sz w:val="22"/>
                <w:szCs w:val="22"/>
              </w:rPr>
            </w:r>
            <w:r w:rsidR="00EF28D2" w:rsidRPr="00F1562C">
              <w:rPr>
                <w:sz w:val="22"/>
                <w:szCs w:val="22"/>
              </w:rPr>
              <w:fldChar w:fldCharType="separate"/>
            </w:r>
            <w:r w:rsidR="00B33309">
              <w:rPr>
                <w:sz w:val="22"/>
                <w:szCs w:val="22"/>
              </w:rPr>
              <w:t>3.2.2</w:t>
            </w:r>
            <w:r w:rsidR="00EF28D2" w:rsidRPr="00F1562C">
              <w:rPr>
                <w:sz w:val="22"/>
                <w:szCs w:val="22"/>
              </w:rPr>
              <w:fldChar w:fldCharType="end"/>
            </w:r>
            <w:r w:rsidR="00EF28D2" w:rsidRPr="00F1562C">
              <w:rPr>
                <w:sz w:val="22"/>
                <w:szCs w:val="22"/>
              </w:rPr>
              <w:t xml:space="preserve"> and </w:t>
            </w:r>
            <w:r w:rsidR="00EF28D2" w:rsidRPr="00F1562C">
              <w:rPr>
                <w:sz w:val="22"/>
                <w:szCs w:val="22"/>
              </w:rPr>
              <w:fldChar w:fldCharType="begin"/>
            </w:r>
            <w:r w:rsidR="00EF28D2" w:rsidRPr="00F1562C">
              <w:rPr>
                <w:sz w:val="22"/>
                <w:szCs w:val="22"/>
              </w:rPr>
              <w:instrText xml:space="preserve"> REF _Ref70578045 \r \h </w:instrText>
            </w:r>
            <w:r w:rsidR="009D041E" w:rsidRPr="00F1562C">
              <w:rPr>
                <w:sz w:val="22"/>
                <w:szCs w:val="22"/>
              </w:rPr>
              <w:instrText xml:space="preserve"> \* MERGEFORMAT </w:instrText>
            </w:r>
            <w:r w:rsidR="00EF28D2" w:rsidRPr="00F1562C">
              <w:rPr>
                <w:sz w:val="22"/>
                <w:szCs w:val="22"/>
              </w:rPr>
            </w:r>
            <w:r w:rsidR="00EF28D2" w:rsidRPr="00F1562C">
              <w:rPr>
                <w:sz w:val="22"/>
                <w:szCs w:val="22"/>
              </w:rPr>
              <w:fldChar w:fldCharType="separate"/>
            </w:r>
            <w:r w:rsidR="00B33309">
              <w:rPr>
                <w:sz w:val="22"/>
                <w:szCs w:val="22"/>
              </w:rPr>
              <w:t>3.3.3.2</w:t>
            </w:r>
            <w:r w:rsidR="00EF28D2" w:rsidRPr="00F1562C">
              <w:rPr>
                <w:sz w:val="22"/>
                <w:szCs w:val="22"/>
              </w:rPr>
              <w:fldChar w:fldCharType="end"/>
            </w:r>
            <w:r w:rsidRPr="00F1562C">
              <w:rPr>
                <w:sz w:val="22"/>
                <w:szCs w:val="22"/>
              </w:rPr>
              <w:t>)</w:t>
            </w:r>
            <w:r w:rsidR="001303BB" w:rsidRPr="00F1562C">
              <w:rPr>
                <w:sz w:val="22"/>
                <w:szCs w:val="22"/>
              </w:rPr>
              <w:t>.</w:t>
            </w:r>
            <w:r w:rsidRPr="00F1562C">
              <w:rPr>
                <w:sz w:val="22"/>
                <w:szCs w:val="22"/>
              </w:rPr>
              <w:t xml:space="preserve"> </w:t>
            </w:r>
            <w:r w:rsidR="001303BB" w:rsidRPr="00F1562C">
              <w:rPr>
                <w:sz w:val="22"/>
                <w:szCs w:val="22"/>
              </w:rPr>
              <w:t>These</w:t>
            </w:r>
            <w:r w:rsidRPr="00F1562C">
              <w:rPr>
                <w:sz w:val="22"/>
                <w:szCs w:val="22"/>
              </w:rPr>
              <w:t xml:space="preserve"> can lead to a need for long-term care, which is associated with elevated mortality</w:t>
            </w:r>
            <w:r w:rsidR="000A129F" w:rsidRPr="00F1562C">
              <w:rPr>
                <w:sz w:val="22"/>
                <w:szCs w:val="22"/>
              </w:rPr>
              <w:t xml:space="preserve"> and</w:t>
            </w:r>
            <w:r w:rsidRPr="00F1562C">
              <w:rPr>
                <w:sz w:val="22"/>
                <w:szCs w:val="22"/>
              </w:rPr>
              <w:t xml:space="preserve"> morbidity and </w:t>
            </w:r>
            <w:r w:rsidR="001303BB" w:rsidRPr="00F1562C">
              <w:rPr>
                <w:sz w:val="22"/>
                <w:szCs w:val="22"/>
              </w:rPr>
              <w:t xml:space="preserve">additional </w:t>
            </w:r>
            <w:r w:rsidRPr="00F1562C">
              <w:rPr>
                <w:sz w:val="22"/>
                <w:szCs w:val="22"/>
              </w:rPr>
              <w:t xml:space="preserve">cost to the NHS (Section </w:t>
            </w:r>
            <w:r w:rsidR="008465EC" w:rsidRPr="00F1562C">
              <w:rPr>
                <w:sz w:val="22"/>
                <w:szCs w:val="22"/>
              </w:rPr>
              <w:fldChar w:fldCharType="begin"/>
            </w:r>
            <w:r w:rsidR="008465EC" w:rsidRPr="00F1562C">
              <w:rPr>
                <w:sz w:val="22"/>
                <w:szCs w:val="22"/>
              </w:rPr>
              <w:instrText xml:space="preserve"> REF _Ref70688581 \r \h </w:instrText>
            </w:r>
            <w:r w:rsidR="009D041E" w:rsidRPr="00F1562C">
              <w:rPr>
                <w:sz w:val="22"/>
                <w:szCs w:val="22"/>
              </w:rPr>
              <w:instrText xml:space="preserve"> \* MERGEFORMAT </w:instrText>
            </w:r>
            <w:r w:rsidR="008465EC" w:rsidRPr="00F1562C">
              <w:rPr>
                <w:sz w:val="22"/>
                <w:szCs w:val="22"/>
              </w:rPr>
            </w:r>
            <w:r w:rsidR="008465EC" w:rsidRPr="00F1562C">
              <w:rPr>
                <w:sz w:val="22"/>
                <w:szCs w:val="22"/>
              </w:rPr>
              <w:fldChar w:fldCharType="separate"/>
            </w:r>
            <w:r w:rsidR="00B33309">
              <w:rPr>
                <w:sz w:val="22"/>
                <w:szCs w:val="22"/>
              </w:rPr>
              <w:t>3.2.3</w:t>
            </w:r>
            <w:r w:rsidR="008465EC" w:rsidRPr="00F1562C">
              <w:rPr>
                <w:sz w:val="22"/>
                <w:szCs w:val="22"/>
              </w:rPr>
              <w:fldChar w:fldCharType="end"/>
            </w:r>
            <w:r w:rsidRPr="00F1562C">
              <w:rPr>
                <w:sz w:val="22"/>
                <w:szCs w:val="22"/>
              </w:rPr>
              <w:t>)</w:t>
            </w:r>
          </w:p>
          <w:p w14:paraId="715FD7F1" w14:textId="5E8249B0" w:rsidR="0AB4D4B8" w:rsidRPr="00F1562C" w:rsidRDefault="0AB4D4B8" w:rsidP="00D40EC5">
            <w:pPr>
              <w:pStyle w:val="NICETableBullet3"/>
              <w:rPr>
                <w:sz w:val="22"/>
                <w:szCs w:val="22"/>
              </w:rPr>
            </w:pPr>
            <w:r w:rsidRPr="00F1562C">
              <w:rPr>
                <w:sz w:val="22"/>
                <w:szCs w:val="22"/>
              </w:rPr>
              <w:t xml:space="preserve">Cefiderocol is associated with </w:t>
            </w:r>
            <w:r w:rsidR="00B114C2" w:rsidRPr="00F1562C">
              <w:rPr>
                <w:sz w:val="22"/>
                <w:szCs w:val="22"/>
              </w:rPr>
              <w:t>good safety and</w:t>
            </w:r>
            <w:r w:rsidRPr="00F1562C">
              <w:rPr>
                <w:sz w:val="22"/>
                <w:szCs w:val="22"/>
              </w:rPr>
              <w:t xml:space="preserve"> low rates of renal toxicity, avoiding these consequences (Section </w:t>
            </w:r>
            <w:r w:rsidR="00ED3F43" w:rsidRPr="00F1562C">
              <w:rPr>
                <w:sz w:val="22"/>
                <w:szCs w:val="22"/>
              </w:rPr>
              <w:fldChar w:fldCharType="begin"/>
            </w:r>
            <w:r w:rsidR="00ED3F43" w:rsidRPr="00F1562C">
              <w:rPr>
                <w:sz w:val="22"/>
                <w:szCs w:val="22"/>
              </w:rPr>
              <w:instrText xml:space="preserve"> REF _Ref70688608 \r \h </w:instrText>
            </w:r>
            <w:r w:rsidR="00037B33" w:rsidRPr="00F1562C">
              <w:rPr>
                <w:sz w:val="22"/>
                <w:szCs w:val="22"/>
              </w:rPr>
              <w:instrText xml:space="preserve"> \* MERGEFORMAT </w:instrText>
            </w:r>
            <w:r w:rsidR="00ED3F43" w:rsidRPr="00F1562C">
              <w:rPr>
                <w:sz w:val="22"/>
                <w:szCs w:val="22"/>
              </w:rPr>
            </w:r>
            <w:r w:rsidR="00ED3F43" w:rsidRPr="00F1562C">
              <w:rPr>
                <w:sz w:val="22"/>
                <w:szCs w:val="22"/>
              </w:rPr>
              <w:fldChar w:fldCharType="separate"/>
            </w:r>
            <w:r w:rsidR="00B33309">
              <w:rPr>
                <w:sz w:val="22"/>
                <w:szCs w:val="22"/>
              </w:rPr>
              <w:t>2.4.2.2</w:t>
            </w:r>
            <w:r w:rsidR="00ED3F43" w:rsidRPr="00F1562C">
              <w:rPr>
                <w:sz w:val="22"/>
                <w:szCs w:val="22"/>
              </w:rPr>
              <w:fldChar w:fldCharType="end"/>
            </w:r>
            <w:r w:rsidRPr="00F1562C">
              <w:rPr>
                <w:sz w:val="22"/>
                <w:szCs w:val="22"/>
              </w:rPr>
              <w:t>). Therefore</w:t>
            </w:r>
            <w:r w:rsidR="00ED3F43" w:rsidRPr="00F1562C">
              <w:rPr>
                <w:sz w:val="22"/>
                <w:szCs w:val="22"/>
              </w:rPr>
              <w:t>,</w:t>
            </w:r>
            <w:r w:rsidRPr="00F1562C">
              <w:rPr>
                <w:sz w:val="22"/>
                <w:szCs w:val="22"/>
              </w:rPr>
              <w:t xml:space="preserve"> cefiderocol has value in its ability to offset these issues</w:t>
            </w:r>
          </w:p>
          <w:p w14:paraId="1A235AA3" w14:textId="2736400B" w:rsidR="0AB4D4B8" w:rsidRPr="00F1562C" w:rsidRDefault="0018292D" w:rsidP="00D40EC5">
            <w:pPr>
              <w:pStyle w:val="NICETableBullet1"/>
              <w:rPr>
                <w:szCs w:val="22"/>
              </w:rPr>
            </w:pPr>
            <w:r w:rsidRPr="00F1562C">
              <w:rPr>
                <w:szCs w:val="22"/>
              </w:rPr>
              <w:t>Risk-based</w:t>
            </w:r>
            <w:r w:rsidR="0AB4D4B8" w:rsidRPr="00F1562C">
              <w:rPr>
                <w:szCs w:val="22"/>
              </w:rPr>
              <w:t xml:space="preserve"> </w:t>
            </w:r>
            <w:r w:rsidRPr="00F1562C">
              <w:rPr>
                <w:szCs w:val="22"/>
              </w:rPr>
              <w:t>setting</w:t>
            </w:r>
            <w:r w:rsidR="0AB4D4B8" w:rsidRPr="00F1562C">
              <w:rPr>
                <w:szCs w:val="22"/>
              </w:rPr>
              <w:t>:</w:t>
            </w:r>
          </w:p>
          <w:p w14:paraId="045C9B94" w14:textId="7453565C" w:rsidR="0AB4D4B8" w:rsidRPr="00F1562C" w:rsidRDefault="15B5C8C7" w:rsidP="00D40EC5">
            <w:pPr>
              <w:pStyle w:val="NICETableBullet2"/>
              <w:rPr>
                <w:sz w:val="22"/>
                <w:szCs w:val="22"/>
              </w:rPr>
            </w:pPr>
            <w:r w:rsidRPr="15B5C8C7">
              <w:rPr>
                <w:sz w:val="22"/>
                <w:szCs w:val="22"/>
              </w:rPr>
              <w:t>In the empiric settings (infections suspected to be caused by metallo-β-lactamase-producing pathogens), both aztreonam-containing and colistin-based regimens are still determined by NICE and EEPRU as the current standard of care. These treatments have the same limitations as defined above.</w:t>
            </w:r>
          </w:p>
          <w:p w14:paraId="6249DA8A" w14:textId="28C20F7B" w:rsidR="007F73BD" w:rsidRPr="00F1562C" w:rsidRDefault="007F73BD" w:rsidP="00D40EC5">
            <w:pPr>
              <w:pStyle w:val="NICETableBullet2"/>
              <w:rPr>
                <w:sz w:val="22"/>
                <w:szCs w:val="22"/>
              </w:rPr>
            </w:pPr>
            <w:r w:rsidRPr="00F1562C">
              <w:rPr>
                <w:sz w:val="22"/>
                <w:szCs w:val="22"/>
              </w:rPr>
              <w:t>Susceptibility data for cefiderocol show its value in a</w:t>
            </w:r>
            <w:r w:rsidR="0018292D" w:rsidRPr="00F1562C">
              <w:rPr>
                <w:sz w:val="22"/>
                <w:szCs w:val="22"/>
              </w:rPr>
              <w:t xml:space="preserve"> risk-based setting</w:t>
            </w:r>
          </w:p>
          <w:p w14:paraId="269F9A03" w14:textId="5833545F" w:rsidR="0AB4D4B8" w:rsidRPr="00F1562C" w:rsidRDefault="0AB4D4B8" w:rsidP="00D40EC5">
            <w:pPr>
              <w:pStyle w:val="NICETableBullet2"/>
            </w:pPr>
            <w:r w:rsidRPr="00F1562C">
              <w:rPr>
                <w:sz w:val="22"/>
                <w:szCs w:val="22"/>
              </w:rPr>
              <w:t xml:space="preserve">Introducing cefiderocol into the pathway </w:t>
            </w:r>
            <w:r w:rsidR="00DE53BB" w:rsidRPr="00F1562C">
              <w:rPr>
                <w:sz w:val="22"/>
                <w:szCs w:val="22"/>
              </w:rPr>
              <w:t>in the empiric settings</w:t>
            </w:r>
            <w:r w:rsidRPr="00F1562C">
              <w:rPr>
                <w:sz w:val="22"/>
                <w:szCs w:val="22"/>
              </w:rPr>
              <w:t xml:space="preserve"> provides a</w:t>
            </w:r>
            <w:r w:rsidR="005438CB" w:rsidRPr="00F1562C">
              <w:rPr>
                <w:sz w:val="22"/>
                <w:szCs w:val="22"/>
              </w:rPr>
              <w:t xml:space="preserve"> less toxic and </w:t>
            </w:r>
            <w:r w:rsidR="00A17E40">
              <w:rPr>
                <w:sz w:val="22"/>
                <w:szCs w:val="22"/>
              </w:rPr>
              <w:t xml:space="preserve">more </w:t>
            </w:r>
            <w:r w:rsidR="007F73BD" w:rsidRPr="00F1562C">
              <w:rPr>
                <w:sz w:val="22"/>
                <w:szCs w:val="22"/>
              </w:rPr>
              <w:t xml:space="preserve">broadly </w:t>
            </w:r>
            <w:r w:rsidR="00C324CE" w:rsidRPr="00F1562C">
              <w:rPr>
                <w:sz w:val="22"/>
                <w:szCs w:val="22"/>
              </w:rPr>
              <w:t xml:space="preserve">effective </w:t>
            </w:r>
            <w:r w:rsidRPr="00F1562C">
              <w:rPr>
                <w:sz w:val="22"/>
                <w:szCs w:val="22"/>
              </w:rPr>
              <w:t>alternative to colistin</w:t>
            </w:r>
            <w:r w:rsidR="005519DD" w:rsidRPr="00F1562C">
              <w:rPr>
                <w:sz w:val="22"/>
                <w:szCs w:val="22"/>
              </w:rPr>
              <w:t xml:space="preserve">-based </w:t>
            </w:r>
            <w:r w:rsidR="00656FE1" w:rsidRPr="00F1562C">
              <w:rPr>
                <w:sz w:val="22"/>
                <w:szCs w:val="22"/>
              </w:rPr>
              <w:t>therapies,</w:t>
            </w:r>
            <w:r w:rsidRPr="00F1562C">
              <w:rPr>
                <w:sz w:val="22"/>
                <w:szCs w:val="22"/>
              </w:rPr>
              <w:t xml:space="preserve"> preserving colistin</w:t>
            </w:r>
            <w:r w:rsidR="00C324CE" w:rsidRPr="00F1562C">
              <w:rPr>
                <w:sz w:val="22"/>
                <w:szCs w:val="22"/>
              </w:rPr>
              <w:t>-based regimens</w:t>
            </w:r>
            <w:r w:rsidRPr="00F1562C">
              <w:rPr>
                <w:sz w:val="22"/>
                <w:szCs w:val="22"/>
              </w:rPr>
              <w:t xml:space="preserve"> as a last-resort treatment</w:t>
            </w:r>
            <w:r w:rsidR="00C01E74" w:rsidRPr="00F1562C">
              <w:rPr>
                <w:sz w:val="22"/>
                <w:szCs w:val="22"/>
              </w:rPr>
              <w:t xml:space="preserve"> to be used in a </w:t>
            </w:r>
            <w:r w:rsidR="0059630D">
              <w:rPr>
                <w:sz w:val="22"/>
                <w:szCs w:val="22"/>
              </w:rPr>
              <w:t>microbiology-</w:t>
            </w:r>
            <w:r w:rsidR="00CE5F39" w:rsidRPr="00F1562C">
              <w:rPr>
                <w:sz w:val="22"/>
                <w:szCs w:val="22"/>
              </w:rPr>
              <w:t>directed</w:t>
            </w:r>
            <w:r w:rsidR="00C01E74" w:rsidRPr="00F1562C">
              <w:rPr>
                <w:sz w:val="22"/>
                <w:szCs w:val="22"/>
              </w:rPr>
              <w:t xml:space="preserve"> setting</w:t>
            </w:r>
          </w:p>
        </w:tc>
      </w:tr>
    </w:tbl>
    <w:p w14:paraId="4A55C88F" w14:textId="77777777" w:rsidR="009B0047" w:rsidRPr="00F1562C" w:rsidRDefault="009B0047" w:rsidP="00455798"/>
    <w:p w14:paraId="7DE56875" w14:textId="39D0CF29" w:rsidR="00E61F1C" w:rsidRPr="00F1562C" w:rsidRDefault="0AB4D4B8" w:rsidP="00F677D4">
      <w:pPr>
        <w:pStyle w:val="Heading2"/>
      </w:pPr>
      <w:bookmarkStart w:id="248" w:name="_Toc471897165"/>
      <w:bookmarkStart w:id="249" w:name="_Toc74035685"/>
      <w:r w:rsidRPr="00F1562C">
        <w:lastRenderedPageBreak/>
        <w:t>Clinical parameters and variables</w:t>
      </w:r>
      <w:bookmarkEnd w:id="248"/>
      <w:bookmarkEnd w:id="249"/>
    </w:p>
    <w:p w14:paraId="6B0E209D" w14:textId="2CDC5BA3" w:rsidR="002A3516" w:rsidRPr="00F1562C" w:rsidRDefault="002A3516" w:rsidP="00455798">
      <w:r w:rsidRPr="00F1562C">
        <w:t xml:space="preserve">As Shionogi will not be submitting a cost-effectiveness model for this submission, the focus of this and subsequent sections is on the presentation of recommendations for data inputs and modelling approaches. This is to provide constructive input to the collaborative effort towards providing precise and reliable estimates of the value </w:t>
      </w:r>
      <w:r w:rsidR="003C5F23" w:rsidRPr="00F1562C">
        <w:t>that</w:t>
      </w:r>
      <w:r w:rsidRPr="00F1562C">
        <w:t xml:space="preserve"> new antimicrobial treatments bring to the NHS.</w:t>
      </w:r>
    </w:p>
    <w:p w14:paraId="18060FCA" w14:textId="5BC383BB" w:rsidR="002A3516" w:rsidRPr="00F1562C" w:rsidRDefault="002A3516" w:rsidP="00455798">
      <w:r w:rsidRPr="00F1562C">
        <w:t>The clinical parameters reviewed and recommended within this section include:</w:t>
      </w:r>
    </w:p>
    <w:p w14:paraId="3B986976" w14:textId="69733EA2" w:rsidR="002A3516" w:rsidRPr="00F1562C" w:rsidRDefault="00324E3E" w:rsidP="00455798">
      <w:pPr>
        <w:pStyle w:val="NICEBullet1"/>
      </w:pPr>
      <w:r w:rsidRPr="00F1562C">
        <w:t>P</w:t>
      </w:r>
      <w:r w:rsidR="002A3516" w:rsidRPr="00F1562C">
        <w:t xml:space="preserve">resentation and critique of the relevant </w:t>
      </w:r>
      <w:r w:rsidR="002A3516" w:rsidRPr="00F1562C">
        <w:rPr>
          <w:i/>
          <w:iCs/>
        </w:rPr>
        <w:t>in vitro</w:t>
      </w:r>
      <w:r w:rsidR="002A3516" w:rsidRPr="00F1562C">
        <w:t xml:space="preserve"> susceptibility data </w:t>
      </w:r>
      <w:r w:rsidR="00DE0A09" w:rsidRPr="00F1562C">
        <w:t xml:space="preserve">to which </w:t>
      </w:r>
      <w:r w:rsidR="002A3516" w:rsidRPr="00F1562C">
        <w:t>we have access</w:t>
      </w:r>
      <w:r w:rsidR="00DE0A09" w:rsidRPr="00F1562C">
        <w:t>;</w:t>
      </w:r>
      <w:r w:rsidR="0027272E" w:rsidRPr="00F1562C">
        <w:t xml:space="preserve"> </w:t>
      </w:r>
      <w:r w:rsidR="00DE0A09" w:rsidRPr="00F1562C">
        <w:t>w</w:t>
      </w:r>
      <w:r w:rsidR="007051AE" w:rsidRPr="00F1562C">
        <w:t xml:space="preserve">e suggest </w:t>
      </w:r>
      <w:r w:rsidR="00DE0A09" w:rsidRPr="00F1562C">
        <w:t xml:space="preserve">these are </w:t>
      </w:r>
      <w:r w:rsidR="007051AE" w:rsidRPr="00F1562C">
        <w:t>the only relevant data on the efficac</w:t>
      </w:r>
      <w:r w:rsidR="00DE0A09" w:rsidRPr="00F1562C">
        <w:t>ies</w:t>
      </w:r>
      <w:r w:rsidR="007051AE" w:rsidRPr="00F1562C">
        <w:t xml:space="preserve"> of cefiderocol and </w:t>
      </w:r>
      <w:r w:rsidR="00BB3B2E" w:rsidRPr="00F1562C">
        <w:t>BAT</w:t>
      </w:r>
      <w:r w:rsidR="007051AE" w:rsidRPr="00F1562C">
        <w:t xml:space="preserve"> for treating </w:t>
      </w:r>
      <w:r w:rsidR="00A17E40">
        <w:t xml:space="preserve">infections </w:t>
      </w:r>
      <w:r w:rsidR="007051AE" w:rsidRPr="00F1562C">
        <w:t>suspected</w:t>
      </w:r>
      <w:r w:rsidR="00A17E40">
        <w:t xml:space="preserve"> to be caused by</w:t>
      </w:r>
      <w:r w:rsidR="007051AE" w:rsidRPr="00F1562C">
        <w:t xml:space="preserve"> carbapenem</w:t>
      </w:r>
      <w:r w:rsidR="00C45A14" w:rsidRPr="00F1562C">
        <w:t>-</w:t>
      </w:r>
      <w:r w:rsidR="007051AE" w:rsidRPr="00F1562C">
        <w:t xml:space="preserve">resistant (and </w:t>
      </w:r>
      <w:r w:rsidR="00032179" w:rsidRPr="00F1562C">
        <w:t>metallo-β-lactamase</w:t>
      </w:r>
      <w:r w:rsidR="007051AE" w:rsidRPr="00F1562C">
        <w:t xml:space="preserve">-producing) </w:t>
      </w:r>
      <w:r w:rsidR="00A17E40">
        <w:t>pathogens</w:t>
      </w:r>
      <w:r w:rsidR="007051AE" w:rsidRPr="00F1562C">
        <w:t xml:space="preserve"> in the </w:t>
      </w:r>
      <w:r w:rsidR="00A111A5" w:rsidRPr="00F1562C">
        <w:t>risk</w:t>
      </w:r>
      <w:r w:rsidR="003C5F23" w:rsidRPr="00F1562C">
        <w:t>-</w:t>
      </w:r>
      <w:r w:rsidR="00A111A5" w:rsidRPr="00F1562C">
        <w:t>based</w:t>
      </w:r>
      <w:r w:rsidR="007051AE" w:rsidRPr="00F1562C">
        <w:t xml:space="preserve"> setting</w:t>
      </w:r>
    </w:p>
    <w:p w14:paraId="68A46D8B" w14:textId="0536CC75" w:rsidR="00AE533E" w:rsidRPr="00F1562C" w:rsidRDefault="00AE533E" w:rsidP="00455798">
      <w:pPr>
        <w:pStyle w:val="NICEBullet1"/>
      </w:pPr>
      <w:r w:rsidRPr="00F1562C">
        <w:t xml:space="preserve">Presentation of data on the importance of time to effective therapy, as well as time to antibiogram and/or testing for </w:t>
      </w:r>
      <w:r w:rsidR="00032179" w:rsidRPr="00F1562C">
        <w:t>metallo-β-lactamase</w:t>
      </w:r>
    </w:p>
    <w:p w14:paraId="6112ACBB" w14:textId="06D8F8EF" w:rsidR="002A3516" w:rsidRPr="00F1562C" w:rsidRDefault="00324E3E" w:rsidP="00455798">
      <w:pPr>
        <w:pStyle w:val="NICEBullet1"/>
      </w:pPr>
      <w:r w:rsidRPr="00F1562C">
        <w:t>P</w:t>
      </w:r>
      <w:r w:rsidR="002A3516" w:rsidRPr="00F1562C">
        <w:t>resentation and critique of the data from CREDIBLE</w:t>
      </w:r>
      <w:r w:rsidR="00695873">
        <w:t>-CR</w:t>
      </w:r>
      <w:r w:rsidR="002A3516" w:rsidRPr="00F1562C">
        <w:t xml:space="preserve">, which we suggest </w:t>
      </w:r>
      <w:r w:rsidR="00DE0A09" w:rsidRPr="00F1562C">
        <w:t>are</w:t>
      </w:r>
      <w:r w:rsidR="002A3516" w:rsidRPr="00F1562C">
        <w:t xml:space="preserve"> the best available data on the efficacy of </w:t>
      </w:r>
      <w:r w:rsidR="00DE0A09" w:rsidRPr="00F1562C">
        <w:t xml:space="preserve">both </w:t>
      </w:r>
      <w:r w:rsidR="002A3516" w:rsidRPr="00F1562C">
        <w:t xml:space="preserve">cefiderocol and </w:t>
      </w:r>
      <w:r w:rsidR="00BB3B2E" w:rsidRPr="00F1562C">
        <w:t>BAT</w:t>
      </w:r>
      <w:r w:rsidR="002A3516" w:rsidRPr="00F1562C">
        <w:t xml:space="preserve"> for treating </w:t>
      </w:r>
      <w:r w:rsidR="00A17E40">
        <w:t xml:space="preserve">infections caused by </w:t>
      </w:r>
      <w:r w:rsidR="002A3516" w:rsidRPr="00F1562C">
        <w:t>carbapenem</w:t>
      </w:r>
      <w:r w:rsidR="001A3C0C" w:rsidRPr="00F1562C">
        <w:t>-</w:t>
      </w:r>
      <w:r w:rsidR="002A3516" w:rsidRPr="00F1562C">
        <w:t xml:space="preserve">resistant (and </w:t>
      </w:r>
      <w:r w:rsidR="00032179" w:rsidRPr="00F1562C">
        <w:t>metallo-β-lactamase</w:t>
      </w:r>
      <w:r w:rsidR="002A3516" w:rsidRPr="00F1562C">
        <w:t xml:space="preserve">-producing) </w:t>
      </w:r>
      <w:r w:rsidR="00A17E40">
        <w:t>pathogens</w:t>
      </w:r>
      <w:r w:rsidR="002A3516" w:rsidRPr="00F1562C">
        <w:t xml:space="preserve"> in the </w:t>
      </w:r>
      <w:r w:rsidR="00C04681" w:rsidRPr="00F1562C">
        <w:t>microbiology-directed</w:t>
      </w:r>
      <w:r w:rsidR="002A3516" w:rsidRPr="00F1562C">
        <w:t xml:space="preserve"> setting.</w:t>
      </w:r>
    </w:p>
    <w:p w14:paraId="61353068" w14:textId="77777777" w:rsidR="002A3516" w:rsidRPr="00F1562C" w:rsidRDefault="002A3516" w:rsidP="00455798">
      <w:pPr>
        <w:pStyle w:val="NICEBullet1Last"/>
      </w:pPr>
      <w:r w:rsidRPr="00F1562C">
        <w:t>Presentation and critique of data on the life-long downstream consequences of renal toxicity during antimicrobial treatment</w:t>
      </w:r>
    </w:p>
    <w:p w14:paraId="176D02AC" w14:textId="7C1A1E8B" w:rsidR="002A3516" w:rsidRPr="00F1562C" w:rsidRDefault="002A3516" w:rsidP="00455798">
      <w:r w:rsidRPr="00F1562C">
        <w:t xml:space="preserve">Following the presentation of these factors, we produce a set of recommendations or minimum requirements </w:t>
      </w:r>
      <w:r w:rsidR="00F26492" w:rsidRPr="00F1562C">
        <w:t>to</w:t>
      </w:r>
      <w:r w:rsidRPr="00F1562C">
        <w:t xml:space="preserve"> </w:t>
      </w:r>
      <w:r w:rsidR="00F26492" w:rsidRPr="00F1562C">
        <w:t>appropriately</w:t>
      </w:r>
      <w:r w:rsidR="00B8482A" w:rsidRPr="00F1562C">
        <w:t xml:space="preserve"> capture of </w:t>
      </w:r>
      <w:r w:rsidRPr="00F1562C">
        <w:t xml:space="preserve">the value </w:t>
      </w:r>
      <w:r w:rsidR="00B8482A" w:rsidRPr="00F1562C">
        <w:t>of</w:t>
      </w:r>
      <w:r w:rsidRPr="00F1562C">
        <w:t xml:space="preserve"> cefiderocol</w:t>
      </w:r>
      <w:r w:rsidR="00F26492" w:rsidRPr="00F1562C">
        <w:t xml:space="preserve"> </w:t>
      </w:r>
      <w:r w:rsidR="00B8482A" w:rsidRPr="00F1562C">
        <w:t>or similar treatments</w:t>
      </w:r>
      <w:r w:rsidR="00F26492" w:rsidRPr="00F1562C">
        <w:t>.</w:t>
      </w:r>
    </w:p>
    <w:p w14:paraId="0B0B67E7" w14:textId="4C217737" w:rsidR="0AB4D4B8" w:rsidRPr="00F1562C" w:rsidRDefault="002A3516" w:rsidP="00455798">
      <w:r w:rsidRPr="00F1562C">
        <w:t>Finally, as per NICE guidance on discounting of health benefits in special circumstances</w:t>
      </w:r>
      <w:r w:rsidR="004C0504" w:rsidRPr="00F1562C">
        <w:fldChar w:fldCharType="begin"/>
      </w:r>
      <w:r w:rsidR="006F153B">
        <w:instrText xml:space="preserve"> ADDIN EN.CITE &lt;EndNote&gt;&lt;Cite ExcludeYear="1"&gt;&lt;Author&gt;National institute for Health and Care Excellence (NICE)&lt;/Author&gt;&lt;Year&gt;2011&lt;/Year&gt;&lt;RecNum&gt;174&lt;/RecNum&gt;&lt;DisplayText&gt;&lt;style face="superscript"&gt;201&lt;/style&gt;&lt;/DisplayText&gt;&lt;record&gt;&lt;rec-number&gt;174&lt;/rec-number&gt;&lt;foreign-keys&gt;&lt;key app="EN" db-id="5sa5zxv0faz5vseax9rxa9dqrzzffef5aaxd" timestamp="1622125009"&gt;174&lt;/key&gt;&lt;/foreign-keys&gt;&lt;ref-type name="Web Page"&gt;12&lt;/ref-type&gt;&lt;contributors&gt;&lt;authors&gt;&lt;author&gt;National institute for Health and Care Excellence (NICE),&lt;/author&gt;&lt;/authors&gt;&lt;/contributors&gt;&lt;titles&gt;&lt;title&gt;Discounting of health benefits in special circumstances&lt;/title&gt;&lt;/titles&gt;&lt;dates&gt;&lt;year&gt;2011&lt;/year&gt;&lt;/dates&gt;&lt;urls&gt;&lt;related-urls&gt;&lt;url&gt;https://www.nice.org.uk/guidance/ta235/resources/osteosarcoma-mifamurtide-discounting-of-health-benefits-in-special-circumstances2&lt;/url&gt;&lt;/related-urls&gt;&lt;/urls&gt;&lt;/record&gt;&lt;/Cite&gt;&lt;/EndNote&gt;</w:instrText>
      </w:r>
      <w:r w:rsidR="004C0504" w:rsidRPr="00F1562C">
        <w:fldChar w:fldCharType="separate"/>
      </w:r>
      <w:r w:rsidR="006F153B" w:rsidRPr="006F153B">
        <w:rPr>
          <w:noProof/>
          <w:vertAlign w:val="superscript"/>
        </w:rPr>
        <w:t>201</w:t>
      </w:r>
      <w:r w:rsidR="004C0504" w:rsidRPr="00F1562C">
        <w:fldChar w:fldCharType="end"/>
      </w:r>
      <w:r w:rsidRPr="00F1562C">
        <w:t xml:space="preserve">, </w:t>
      </w:r>
      <w:r w:rsidR="4E00874C" w:rsidRPr="00F1562C">
        <w:t>and the Green Book</w:t>
      </w:r>
      <w:r w:rsidRPr="00F1562C">
        <w:t xml:space="preserve"> </w:t>
      </w:r>
      <w:r w:rsidR="4E00874C" w:rsidRPr="00F1562C">
        <w:t>guidance on Life and Health</w:t>
      </w:r>
      <w:r w:rsidR="000E2DE8" w:rsidRPr="00F1562C">
        <w:fldChar w:fldCharType="begin"/>
      </w:r>
      <w:r w:rsidR="006F153B">
        <w:instrText xml:space="preserve"> ADDIN EN.CITE &lt;EndNote&gt;&lt;Cite&gt;&lt;Author&gt;GOV.UK&lt;/Author&gt;&lt;Year&gt;2020&lt;/Year&gt;&lt;RecNum&gt;175&lt;/RecNum&gt;&lt;IDText&gt;2020&lt;/IDText&gt;&lt;DisplayText&gt;&lt;style face="superscript"&gt;202&lt;/style&gt;&lt;/DisplayText&gt;&lt;record&gt;&lt;rec-number&gt;175&lt;/rec-number&gt;&lt;foreign-keys&gt;&lt;key app="EN" db-id="5sa5zxv0faz5vseax9rxa9dqrzzffef5aaxd" timestamp="1622125011"&gt;175&lt;/key&gt;&lt;/foreign-keys&gt;&lt;ref-type name="Web Page"&gt;12&lt;/ref-type&gt;&lt;contributors&gt;&lt;authors&gt;&lt;author&gt;GOV.UK&lt;/author&gt;&lt;/authors&gt;&lt;/contributors&gt;&lt;titles&gt;&lt;title&gt;The Green Book (2020)&lt;/title&gt;&lt;/titles&gt;&lt;number&gt;28th APril 2021&lt;/number&gt;&lt;dates&gt;&lt;year&gt;2020&lt;/year&gt;&lt;pub-dates&gt;&lt;date&gt;3rd December 2020&lt;/date&gt;&lt;/pub-dates&gt;&lt;/dates&gt;&lt;urls&gt;&lt;related-urls&gt;&lt;url&gt;https://www.gov.uk/government/publications/the-green-book-appraisal-and-evaluation-in-central-governent/the-green-book-2020&lt;/url&gt;&lt;/related-urls&gt;&lt;/urls&gt;&lt;/record&gt;&lt;/Cite&gt;&lt;/EndNote&gt;</w:instrText>
      </w:r>
      <w:r w:rsidR="000E2DE8" w:rsidRPr="00F1562C">
        <w:fldChar w:fldCharType="separate"/>
      </w:r>
      <w:r w:rsidR="006F153B" w:rsidRPr="006F153B">
        <w:rPr>
          <w:noProof/>
          <w:vertAlign w:val="superscript"/>
        </w:rPr>
        <w:t>202</w:t>
      </w:r>
      <w:r w:rsidR="000E2DE8" w:rsidRPr="00F1562C">
        <w:fldChar w:fldCharType="end"/>
      </w:r>
      <w:r w:rsidR="06C35726" w:rsidRPr="00F1562C">
        <w:t xml:space="preserve">, we recommend a 1.5% discount rate be applied to health effects, instead of the </w:t>
      </w:r>
      <w:r w:rsidR="55C60ACA" w:rsidRPr="00F1562C">
        <w:t>3.5%</w:t>
      </w:r>
      <w:r w:rsidR="00684E18" w:rsidRPr="00F1562C">
        <w:t xml:space="preserve"> used in the NICE reference case</w:t>
      </w:r>
      <w:r w:rsidR="55C60ACA" w:rsidRPr="00F1562C">
        <w:t>.</w:t>
      </w:r>
      <w:r w:rsidR="06C35726" w:rsidRPr="00F1562C">
        <w:t xml:space="preserve"> </w:t>
      </w:r>
      <w:r w:rsidR="71A38A98" w:rsidRPr="00F1562C">
        <w:t>W</w:t>
      </w:r>
      <w:r w:rsidRPr="00F1562C">
        <w:t>e believe cefiderocol meets the criteria of a treatment effect that is both substantial in restoring health and sustained over a very long period</w:t>
      </w:r>
      <w:r w:rsidR="00684E18" w:rsidRPr="00F1562C">
        <w:t xml:space="preserve"> (even beyond the extent of the patient lifetime)</w:t>
      </w:r>
      <w:r w:rsidRPr="00F1562C">
        <w:t xml:space="preserve">, </w:t>
      </w:r>
      <w:r w:rsidR="63E74AA1" w:rsidRPr="00F1562C">
        <w:t>outlined in the NICE guidance.</w:t>
      </w:r>
      <w:r w:rsidR="004C0504" w:rsidRPr="00F1562C">
        <w:fldChar w:fldCharType="begin"/>
      </w:r>
      <w:r w:rsidR="006F153B">
        <w:instrText xml:space="preserve"> ADDIN EN.CITE &lt;EndNote&gt;&lt;Cite ExcludeYear="1"&gt;&lt;Author&gt;National institute for Health and Care Excellence (NICE)&lt;/Author&gt;&lt;Year&gt;2011&lt;/Year&gt;&lt;RecNum&gt;174&lt;/RecNum&gt;&lt;DisplayText&gt;&lt;style face="superscript"&gt;201&lt;/style&gt;&lt;/DisplayText&gt;&lt;record&gt;&lt;rec-number&gt;174&lt;/rec-number&gt;&lt;foreign-keys&gt;&lt;key app="EN" db-id="5sa5zxv0faz5vseax9rxa9dqrzzffef5aaxd" timestamp="1622125009"&gt;174&lt;/key&gt;&lt;/foreign-keys&gt;&lt;ref-type name="Web Page"&gt;12&lt;/ref-type&gt;&lt;contributors&gt;&lt;authors&gt;&lt;author&gt;National institute for Health and Care Excellence (NICE),&lt;/author&gt;&lt;/authors&gt;&lt;/contributors&gt;&lt;titles&gt;&lt;title&gt;Discounting of health benefits in special circumstances&lt;/title&gt;&lt;/titles&gt;&lt;dates&gt;&lt;year&gt;2011&lt;/year&gt;&lt;/dates&gt;&lt;urls&gt;&lt;related-urls&gt;&lt;url&gt;https://www.nice.org.uk/guidance/ta235/resources/osteosarcoma-mifamurtide-discounting-of-health-benefits-in-special-circumstances2&lt;/url&gt;&lt;/related-urls&gt;&lt;/urls&gt;&lt;/record&gt;&lt;/Cite&gt;&lt;/EndNote&gt;</w:instrText>
      </w:r>
      <w:r w:rsidR="004C0504" w:rsidRPr="00F1562C">
        <w:fldChar w:fldCharType="separate"/>
      </w:r>
      <w:r w:rsidR="006F153B" w:rsidRPr="006F153B">
        <w:rPr>
          <w:noProof/>
          <w:vertAlign w:val="superscript"/>
        </w:rPr>
        <w:t>201</w:t>
      </w:r>
      <w:r w:rsidR="004C0504" w:rsidRPr="00F1562C">
        <w:fldChar w:fldCharType="end"/>
      </w:r>
      <w:r w:rsidR="4EE24F27" w:rsidRPr="00F1562C">
        <w:t xml:space="preserve"> </w:t>
      </w:r>
      <w:r w:rsidR="63E74AA1" w:rsidRPr="00F1562C">
        <w:t xml:space="preserve">Section 9.3 of the Green </w:t>
      </w:r>
      <w:r w:rsidR="3D4A8562" w:rsidRPr="00F1562C">
        <w:t xml:space="preserve">Book recommends QALYs be discounted at </w:t>
      </w:r>
      <w:r w:rsidR="005E2384" w:rsidRPr="00F1562C">
        <w:t>a</w:t>
      </w:r>
      <w:r w:rsidR="3D4A8562" w:rsidRPr="00F1562C">
        <w:t xml:space="preserve"> rate of 1.5%.</w:t>
      </w:r>
      <w:r w:rsidR="000E2DE8" w:rsidRPr="00F1562C">
        <w:fldChar w:fldCharType="begin"/>
      </w:r>
      <w:r w:rsidR="006F153B">
        <w:instrText xml:space="preserve"> ADDIN EN.CITE &lt;EndNote&gt;&lt;Cite&gt;&lt;Author&gt;GOV.UK&lt;/Author&gt;&lt;Year&gt;2020&lt;/Year&gt;&lt;RecNum&gt;175&lt;/RecNum&gt;&lt;IDText&gt;2020&lt;/IDText&gt;&lt;DisplayText&gt;&lt;style face="superscript"&gt;202&lt;/style&gt;&lt;/DisplayText&gt;&lt;record&gt;&lt;rec-number&gt;175&lt;/rec-number&gt;&lt;foreign-keys&gt;&lt;key app="EN" db-id="5sa5zxv0faz5vseax9rxa9dqrzzffef5aaxd" timestamp="1622125011"&gt;175&lt;/key&gt;&lt;/foreign-keys&gt;&lt;ref-type name="Web Page"&gt;12&lt;/ref-type&gt;&lt;contributors&gt;&lt;authors&gt;&lt;author&gt;GOV.UK&lt;/author&gt;&lt;/authors&gt;&lt;/contributors&gt;&lt;titles&gt;&lt;title&gt;The Green Book (2020)&lt;/title&gt;&lt;/titles&gt;&lt;number&gt;28th APril 2021&lt;/number&gt;&lt;dates&gt;&lt;year&gt;2020&lt;/year&gt;&lt;pub-dates&gt;&lt;date&gt;3rd December 2020&lt;/date&gt;&lt;/pub-dates&gt;&lt;/dates&gt;&lt;urls&gt;&lt;related-urls&gt;&lt;url&gt;https://www.gov.uk/government/publications/the-green-book-appraisal-and-evaluation-in-central-governent/the-green-book-2020&lt;/url&gt;&lt;/related-urls&gt;&lt;/urls&gt;&lt;/record&gt;&lt;/Cite&gt;&lt;/EndNote&gt;</w:instrText>
      </w:r>
      <w:r w:rsidR="000E2DE8" w:rsidRPr="00F1562C">
        <w:fldChar w:fldCharType="separate"/>
      </w:r>
      <w:r w:rsidR="006F153B" w:rsidRPr="006F153B">
        <w:rPr>
          <w:noProof/>
          <w:vertAlign w:val="superscript"/>
        </w:rPr>
        <w:t>202</w:t>
      </w:r>
      <w:r w:rsidR="000E2DE8" w:rsidRPr="00F1562C">
        <w:fldChar w:fldCharType="end"/>
      </w:r>
    </w:p>
    <w:p w14:paraId="7A2B0B72" w14:textId="77777777" w:rsidR="00C711C0" w:rsidRPr="00F1562C" w:rsidRDefault="00C711C0" w:rsidP="00C711C0">
      <w:pPr>
        <w:pStyle w:val="Heading3"/>
        <w:rPr>
          <w:lang w:val="en-GB"/>
        </w:rPr>
      </w:pPr>
      <w:bookmarkStart w:id="250" w:name="_Ref70584720"/>
      <w:bookmarkStart w:id="251" w:name="_Toc74035686"/>
      <w:r w:rsidRPr="00F1562C">
        <w:rPr>
          <w:lang w:val="en-GB"/>
        </w:rPr>
        <w:lastRenderedPageBreak/>
        <w:t>Measuring the efficacy of different treatments</w:t>
      </w:r>
      <w:bookmarkEnd w:id="250"/>
      <w:bookmarkEnd w:id="251"/>
    </w:p>
    <w:p w14:paraId="60631789" w14:textId="3D249B28" w:rsidR="00C711C0" w:rsidRPr="00F1562C" w:rsidRDefault="0BE31C0F" w:rsidP="00C711C0">
      <w:r>
        <w:t xml:space="preserve">As discussed in Sections </w:t>
      </w:r>
      <w:r w:rsidR="00C711C0">
        <w:fldChar w:fldCharType="begin"/>
      </w:r>
      <w:r w:rsidR="00C711C0">
        <w:instrText xml:space="preserve"> REF _Ref70585659 \r \h  \* MERGEFORMAT </w:instrText>
      </w:r>
      <w:r w:rsidR="00C711C0">
        <w:fldChar w:fldCharType="separate"/>
      </w:r>
      <w:r>
        <w:t>2.3</w:t>
      </w:r>
      <w:r w:rsidR="00C711C0">
        <w:fldChar w:fldCharType="end"/>
      </w:r>
      <w:r>
        <w:t xml:space="preserve"> and </w:t>
      </w:r>
      <w:r w:rsidR="00C711C0">
        <w:fldChar w:fldCharType="begin"/>
      </w:r>
      <w:r w:rsidR="00C711C0">
        <w:instrText xml:space="preserve"> REF _Ref72155904 \r \h </w:instrText>
      </w:r>
      <w:r w:rsidR="00C711C0">
        <w:fldChar w:fldCharType="separate"/>
      </w:r>
      <w:r>
        <w:t>2.4</w:t>
      </w:r>
      <w:r w:rsidR="00C711C0">
        <w:fldChar w:fldCharType="end"/>
      </w:r>
      <w:r>
        <w:t xml:space="preserve"> and in Appendix C, clinical trial data cannot always reliably be used on their own to estimate the incremental efficacy of different antimicrobial treatments, even when using an indirect treatment comparison. In the risk-based empiric setting, a better approach is to use </w:t>
      </w:r>
      <w:r w:rsidRPr="0BE31C0F">
        <w:rPr>
          <w:i/>
          <w:iCs/>
        </w:rPr>
        <w:t>in vitro</w:t>
      </w:r>
      <w:r>
        <w:t xml:space="preserve"> data. (See Sections </w:t>
      </w:r>
      <w:r w:rsidR="00C711C0">
        <w:fldChar w:fldCharType="begin"/>
      </w:r>
      <w:r w:rsidR="00C711C0">
        <w:instrText xml:space="preserve"> REF _Ref70688829 \r \h  \* MERGEFORMAT </w:instrText>
      </w:r>
      <w:r w:rsidR="00C711C0">
        <w:fldChar w:fldCharType="separate"/>
      </w:r>
      <w:r>
        <w:t>2.3.1</w:t>
      </w:r>
      <w:r w:rsidR="00C711C0">
        <w:fldChar w:fldCharType="end"/>
      </w:r>
      <w:r>
        <w:t xml:space="preserve"> and </w:t>
      </w:r>
      <w:r w:rsidR="00C711C0">
        <w:fldChar w:fldCharType="begin"/>
      </w:r>
      <w:r w:rsidR="00C711C0">
        <w:instrText xml:space="preserve"> REF _Ref70685767 \r \h  \* MERGEFORMAT </w:instrText>
      </w:r>
      <w:r w:rsidR="00C711C0">
        <w:fldChar w:fldCharType="separate"/>
      </w:r>
      <w:r>
        <w:t>3.2.1.1</w:t>
      </w:r>
      <w:r w:rsidR="00C711C0">
        <w:fldChar w:fldCharType="end"/>
      </w:r>
      <w:r>
        <w:t xml:space="preserve">) In the case of the microbiology-directed setting CREDIBLE-CR study data, </w:t>
      </w:r>
      <w:r w:rsidRPr="0BE31C0F">
        <w:rPr>
          <w:i/>
          <w:iCs/>
        </w:rPr>
        <w:t>can</w:t>
      </w:r>
      <w:r>
        <w:t xml:space="preserve"> be used to measure incremental efficacy due to its (albeit descriptive) trial design (See Sections </w:t>
      </w:r>
      <w:r w:rsidR="00C711C0">
        <w:fldChar w:fldCharType="begin"/>
      </w:r>
      <w:r w:rsidR="00C711C0">
        <w:instrText xml:space="preserve"> REF _Ref70688860 \r \h  \* MERGEFORMAT </w:instrText>
      </w:r>
      <w:r w:rsidR="00C711C0">
        <w:fldChar w:fldCharType="separate"/>
      </w:r>
      <w:r>
        <w:t>2.4.1</w:t>
      </w:r>
      <w:r w:rsidR="00C711C0">
        <w:fldChar w:fldCharType="end"/>
      </w:r>
      <w:r>
        <w:t xml:space="preserve"> and </w:t>
      </w:r>
      <w:r w:rsidR="00C711C0">
        <w:fldChar w:fldCharType="begin"/>
      </w:r>
      <w:r w:rsidR="00C711C0">
        <w:instrText xml:space="preserve"> REF _Ref70688855 \r \h  \* MERGEFORMAT </w:instrText>
      </w:r>
      <w:r w:rsidR="00C711C0">
        <w:fldChar w:fldCharType="separate"/>
      </w:r>
      <w:r>
        <w:t>3.2.1.4</w:t>
      </w:r>
      <w:r w:rsidR="00C711C0">
        <w:fldChar w:fldCharType="end"/>
      </w:r>
      <w:r>
        <w:t xml:space="preserve">). Therefore, this section includes presentation of the relevant </w:t>
      </w:r>
      <w:r w:rsidRPr="0BE31C0F">
        <w:rPr>
          <w:i/>
          <w:iCs/>
        </w:rPr>
        <w:t>in vitro</w:t>
      </w:r>
      <w:r>
        <w:t xml:space="preserve"> susceptibility data, as well as the relevant comparative efficacy data from CREDIBLE-CR. </w:t>
      </w:r>
    </w:p>
    <w:p w14:paraId="548ADE2D" w14:textId="77777777" w:rsidR="00C711C0" w:rsidRPr="00F1562C" w:rsidRDefault="00C711C0" w:rsidP="00C711C0">
      <w:pPr>
        <w:pStyle w:val="Heading4"/>
      </w:pPr>
      <w:bookmarkStart w:id="252" w:name="_Ref70685767"/>
      <w:r w:rsidRPr="00F1562C">
        <w:t>In vitro data</w:t>
      </w:r>
      <w:bookmarkEnd w:id="252"/>
    </w:p>
    <w:p w14:paraId="4FE9F1E0" w14:textId="552C2AE9" w:rsidR="003B347D" w:rsidRPr="00F1562C" w:rsidRDefault="2574DC08" w:rsidP="00455798">
      <w:r w:rsidRPr="00F1562C">
        <w:t xml:space="preserve">The </w:t>
      </w:r>
      <w:r w:rsidRPr="00F1562C">
        <w:rPr>
          <w:i/>
          <w:iCs/>
        </w:rPr>
        <w:t>in vitro</w:t>
      </w:r>
      <w:r w:rsidRPr="00F1562C">
        <w:t xml:space="preserve"> data that we recommend </w:t>
      </w:r>
      <w:r w:rsidR="006F1894" w:rsidRPr="00F1562C">
        <w:t>for use</w:t>
      </w:r>
      <w:r w:rsidRPr="00F1562C">
        <w:t xml:space="preserve"> by NICE is from the SIDERO study (See Section </w:t>
      </w:r>
      <w:r w:rsidR="00C711C0" w:rsidRPr="00F1562C">
        <w:fldChar w:fldCharType="begin"/>
      </w:r>
      <w:r w:rsidR="00C711C0" w:rsidRPr="00F1562C">
        <w:instrText xml:space="preserve"> REF _Ref71815519 \r \h </w:instrText>
      </w:r>
      <w:r w:rsidR="00C711C0" w:rsidRPr="00F1562C">
        <w:fldChar w:fldCharType="separate"/>
      </w:r>
      <w:r w:rsidR="00B33309">
        <w:t>2.3.1.2</w:t>
      </w:r>
      <w:r w:rsidR="00C711C0" w:rsidRPr="00F1562C">
        <w:fldChar w:fldCharType="end"/>
      </w:r>
      <w:r w:rsidRPr="00F1562C">
        <w:t xml:space="preserve">), stratified by pathogen, mechanism of resistance and infection site. This is because it is the only source of data that compares cefiderocol with other relevant comparators in the exact same isolate, and includes all types of </w:t>
      </w:r>
      <w:r w:rsidR="007513F2" w:rsidRPr="00F1562C">
        <w:t xml:space="preserve">Gram-negative </w:t>
      </w:r>
      <w:r w:rsidRPr="00F1562C">
        <w:t xml:space="preserve">pathogens in the same study (e.g. </w:t>
      </w:r>
      <w:r w:rsidRPr="00182BB5">
        <w:rPr>
          <w:i/>
          <w:iCs/>
        </w:rPr>
        <w:t>Enterobacterales, Pseudomonas, Stenotrophomonas, Acinetobacter</w:t>
      </w:r>
      <w:r w:rsidRPr="00F1562C">
        <w:t>)</w:t>
      </w:r>
      <w:r w:rsidR="00CA1085" w:rsidRPr="00F1562C">
        <w:t>.</w:t>
      </w:r>
      <w:r w:rsidRPr="00F1562C">
        <w:t xml:space="preserve"> </w:t>
      </w:r>
      <w:r w:rsidR="00CA1085" w:rsidRPr="00F1562C">
        <w:t>O</w:t>
      </w:r>
      <w:r w:rsidRPr="00F1562C">
        <w:t>ther surveillance studies do not include cefiderocol, or all these pathogens as the other medicines have gaps in their activity spectrum and therefore, those pathogens/mechanisms of resistance where there they are not active, are not included in the surveillance studies. SIDERO</w:t>
      </w:r>
      <w:r w:rsidR="00EB50B6" w:rsidRPr="00F1562C">
        <w:t xml:space="preserve">, as </w:t>
      </w:r>
      <w:r w:rsidR="00866B60" w:rsidRPr="00F1562C">
        <w:t>with</w:t>
      </w:r>
      <w:r w:rsidR="00EB50B6" w:rsidRPr="00F1562C">
        <w:t xml:space="preserve"> all other </w:t>
      </w:r>
      <w:r w:rsidR="00866B60" w:rsidRPr="00F1562C">
        <w:rPr>
          <w:i/>
          <w:iCs/>
        </w:rPr>
        <w:t>in vitro</w:t>
      </w:r>
      <w:r w:rsidR="00866B60" w:rsidRPr="00F1562C">
        <w:t xml:space="preserve"> data studies</w:t>
      </w:r>
      <w:r w:rsidRPr="00F1562C">
        <w:t xml:space="preserve"> does not account for susceptibilities to combination regimens that are not in a fixed dose combination formulation.</w:t>
      </w:r>
      <w:r w:rsidR="005E2AB1" w:rsidRPr="00F1562C">
        <w:t xml:space="preserve"> Consequently, there are some comparisons for which there is no trial or </w:t>
      </w:r>
      <w:r w:rsidR="005E2AB1" w:rsidRPr="00F1562C">
        <w:rPr>
          <w:i/>
          <w:iCs/>
        </w:rPr>
        <w:t>in vitro</w:t>
      </w:r>
      <w:r w:rsidR="005E2AB1" w:rsidRPr="00F1562C">
        <w:t xml:space="preserve"> data available</w:t>
      </w:r>
      <w:r w:rsidR="008B0097" w:rsidRPr="00F1562C">
        <w:t>, and assumptions will have to be made to model cost-effectiveness.</w:t>
      </w:r>
    </w:p>
    <w:p w14:paraId="0CB9F605" w14:textId="6D31EED7" w:rsidR="00292C2C" w:rsidRPr="00F1562C" w:rsidRDefault="003B347D" w:rsidP="00455798">
      <w:r w:rsidRPr="00F1562C">
        <w:t>When combining the SIDE</w:t>
      </w:r>
      <w:r w:rsidR="00D76A81" w:rsidRPr="00F1562C">
        <w:t>R</w:t>
      </w:r>
      <w:r w:rsidRPr="00F1562C">
        <w:t>O data with UK epidemiology</w:t>
      </w:r>
      <w:r w:rsidR="0065155C" w:rsidRPr="00F1562C">
        <w:t xml:space="preserve">, by infection site, a weighted probability of </w:t>
      </w:r>
      <w:r w:rsidR="006119B2" w:rsidRPr="00F1562C">
        <w:rPr>
          <w:i/>
          <w:iCs/>
        </w:rPr>
        <w:t>in vitro</w:t>
      </w:r>
      <w:r w:rsidR="006119B2" w:rsidRPr="00F1562C">
        <w:t xml:space="preserve"> activity per drug in pneumonia, or BSI</w:t>
      </w:r>
      <w:r w:rsidR="00D76A81" w:rsidRPr="00F1562C">
        <w:t xml:space="preserve"> can be computed which is comparable across treatments</w:t>
      </w:r>
      <w:r w:rsidR="00D53DA7" w:rsidRPr="00F1562C">
        <w:t xml:space="preserve">. This </w:t>
      </w:r>
      <w:r w:rsidR="00D85C14" w:rsidRPr="00F1562C">
        <w:t xml:space="preserve">reflects the </w:t>
      </w:r>
      <w:r w:rsidR="00D76A81" w:rsidRPr="00F1562C">
        <w:t>context of</w:t>
      </w:r>
      <w:r w:rsidR="00D85C14" w:rsidRPr="00F1562C">
        <w:t xml:space="preserve"> a critically ill patient </w:t>
      </w:r>
      <w:r w:rsidR="00403888" w:rsidRPr="00F1562C">
        <w:t xml:space="preserve">with a suspected </w:t>
      </w:r>
      <w:r w:rsidR="0066246F" w:rsidRPr="00F1562C">
        <w:t>carbapenem-resistant</w:t>
      </w:r>
      <w:r w:rsidR="0066246F" w:rsidRPr="00F1562C" w:rsidDel="001E5387">
        <w:t xml:space="preserve"> </w:t>
      </w:r>
      <w:r w:rsidR="00403888" w:rsidRPr="00F1562C">
        <w:t>infection</w:t>
      </w:r>
      <w:r w:rsidR="00D76A81" w:rsidRPr="00F1562C">
        <w:t xml:space="preserve"> that</w:t>
      </w:r>
      <w:r w:rsidR="00403888" w:rsidRPr="00F1562C">
        <w:t xml:space="preserve"> requires immediate treatment</w:t>
      </w:r>
      <w:r w:rsidR="00F97EE9" w:rsidRPr="00F1562C">
        <w:t>.</w:t>
      </w:r>
      <w:r w:rsidR="00051193" w:rsidRPr="00F1562C">
        <w:t xml:space="preserve"> </w:t>
      </w:r>
      <w:r w:rsidR="00F97EE9" w:rsidRPr="00F1562C">
        <w:t>T</w:t>
      </w:r>
      <w:r w:rsidR="00051193" w:rsidRPr="00F1562C">
        <w:t xml:space="preserve">he </w:t>
      </w:r>
      <w:r w:rsidR="006B627C" w:rsidRPr="00F1562C">
        <w:t>SIDERO</w:t>
      </w:r>
      <w:r w:rsidR="00051193" w:rsidRPr="00F1562C">
        <w:t xml:space="preserve"> </w:t>
      </w:r>
      <w:r w:rsidR="00F97EE9" w:rsidRPr="00F1562C">
        <w:t xml:space="preserve">data provide an estimate of </w:t>
      </w:r>
      <w:r w:rsidR="00051193" w:rsidRPr="00F1562C">
        <w:t xml:space="preserve">the </w:t>
      </w:r>
      <w:r w:rsidR="00F97EE9" w:rsidRPr="00F1562C">
        <w:t>probability</w:t>
      </w:r>
      <w:r w:rsidR="00086803" w:rsidRPr="00F1562C">
        <w:t xml:space="preserve"> that </w:t>
      </w:r>
      <w:r w:rsidR="006B627C" w:rsidRPr="00F1562C">
        <w:t xml:space="preserve">the pathogen is susceptible to </w:t>
      </w:r>
      <w:r w:rsidR="00086803" w:rsidRPr="00F1562C">
        <w:t>each drug</w:t>
      </w:r>
      <w:r w:rsidR="00797AC8" w:rsidRPr="00F1562C">
        <w:t>;</w:t>
      </w:r>
      <w:r w:rsidR="00086803" w:rsidRPr="00F1562C">
        <w:t xml:space="preserve"> </w:t>
      </w:r>
      <w:r w:rsidR="00292C2C" w:rsidRPr="00F1562C">
        <w:t>weighting it by</w:t>
      </w:r>
      <w:r w:rsidR="00086803" w:rsidRPr="00F1562C">
        <w:t xml:space="preserve"> pathogen distribution in the UK</w:t>
      </w:r>
      <w:r w:rsidR="00292C2C" w:rsidRPr="00F1562C">
        <w:t xml:space="preserve"> refines this to reflect the UK context</w:t>
      </w:r>
      <w:r w:rsidR="00051193" w:rsidRPr="00F1562C">
        <w:t xml:space="preserve">. </w:t>
      </w:r>
      <w:r w:rsidR="00212505" w:rsidRPr="00F1562C">
        <w:t xml:space="preserve">SIDERO is </w:t>
      </w:r>
      <w:r w:rsidR="00AE01C1" w:rsidRPr="00F1562C">
        <w:t xml:space="preserve">also </w:t>
      </w:r>
      <w:r w:rsidR="00212505" w:rsidRPr="00F1562C">
        <w:t xml:space="preserve">the largest </w:t>
      </w:r>
      <w:r w:rsidR="00AF1B69" w:rsidRPr="00F1562C">
        <w:t>longitudinal</w:t>
      </w:r>
      <w:r w:rsidR="00212505" w:rsidRPr="00F1562C">
        <w:t xml:space="preserve"> </w:t>
      </w:r>
      <w:r w:rsidR="00AF1B69" w:rsidRPr="00F1562C">
        <w:t>surveillance</w:t>
      </w:r>
      <w:r w:rsidR="00212505" w:rsidRPr="00F1562C">
        <w:t xml:space="preserve"> study to date</w:t>
      </w:r>
      <w:r w:rsidR="002D1E6F" w:rsidRPr="00F1562C">
        <w:t xml:space="preserve"> </w:t>
      </w:r>
      <w:r w:rsidR="00C065C6" w:rsidRPr="00F1562C">
        <w:t>allowing comparison between</w:t>
      </w:r>
      <w:r w:rsidR="002D1E6F" w:rsidRPr="00F1562C">
        <w:t xml:space="preserve"> cefiderocol</w:t>
      </w:r>
      <w:r w:rsidR="00AE01C1" w:rsidRPr="00F1562C">
        <w:t xml:space="preserve"> </w:t>
      </w:r>
      <w:r w:rsidR="00C065C6" w:rsidRPr="00F1562C">
        <w:t>and</w:t>
      </w:r>
      <w:r w:rsidR="00AE01C1" w:rsidRPr="00F1562C">
        <w:t xml:space="preserve"> other </w:t>
      </w:r>
      <w:r w:rsidR="00AE01C1" w:rsidRPr="00F1562C">
        <w:lastRenderedPageBreak/>
        <w:t>treatment options across a wide range of pathogens</w:t>
      </w:r>
      <w:r w:rsidR="00695873">
        <w:t xml:space="preserve"> (See Section </w:t>
      </w:r>
      <w:r w:rsidR="00695873">
        <w:fldChar w:fldCharType="begin"/>
      </w:r>
      <w:r w:rsidR="00695873">
        <w:instrText xml:space="preserve"> REF _Ref74045357 \r \h </w:instrText>
      </w:r>
      <w:r w:rsidR="00695873">
        <w:fldChar w:fldCharType="separate"/>
      </w:r>
      <w:r w:rsidR="00695873">
        <w:t>2.6</w:t>
      </w:r>
      <w:r w:rsidR="00695873">
        <w:fldChar w:fldCharType="end"/>
      </w:r>
      <w:r w:rsidR="00695873">
        <w:t xml:space="preserve"> for more discussion of ongoing studies)</w:t>
      </w:r>
      <w:r w:rsidR="00AE01C1" w:rsidRPr="00F1562C">
        <w:t xml:space="preserve">. </w:t>
      </w:r>
    </w:p>
    <w:p w14:paraId="56779DAC" w14:textId="66F24A2B" w:rsidR="00B65064" w:rsidRPr="00F1562C" w:rsidRDefault="00292C2C" w:rsidP="00455798">
      <w:r w:rsidRPr="00F1562C">
        <w:t>However</w:t>
      </w:r>
      <w:r w:rsidR="001673B4" w:rsidRPr="00F1562C">
        <w:t>, as observed in clinical trials</w:t>
      </w:r>
      <w:r w:rsidR="00797AC8" w:rsidRPr="00F1562C">
        <w:t>,</w:t>
      </w:r>
      <w:r w:rsidR="00A91837" w:rsidRPr="00F1562C">
        <w:t xml:space="preserve"> not 100% of the patients </w:t>
      </w:r>
      <w:r w:rsidR="001673B4" w:rsidRPr="00F1562C">
        <w:t xml:space="preserve">that have a documented susceptible pathogen </w:t>
      </w:r>
      <w:r w:rsidR="00A91837" w:rsidRPr="00F1562C">
        <w:t>will th</w:t>
      </w:r>
      <w:r w:rsidR="006A5641" w:rsidRPr="00F1562C">
        <w:t xml:space="preserve">en </w:t>
      </w:r>
      <w:r w:rsidR="001673B4" w:rsidRPr="00F1562C">
        <w:t>have a positive</w:t>
      </w:r>
      <w:r w:rsidR="006A5641" w:rsidRPr="00F1562C">
        <w:t xml:space="preserve"> treatment</w:t>
      </w:r>
      <w:r w:rsidR="001673B4" w:rsidRPr="00F1562C">
        <w:t xml:space="preserve"> outcome</w:t>
      </w:r>
      <w:r w:rsidR="008C49EB" w:rsidRPr="00F1562C">
        <w:t>. Estimates of the final expected clinical responses in the suspected patient population</w:t>
      </w:r>
      <w:r w:rsidR="006A5641" w:rsidRPr="00F1562C">
        <w:t xml:space="preserve"> </w:t>
      </w:r>
      <w:r w:rsidR="00F32A4C" w:rsidRPr="00F1562C">
        <w:t>can be</w:t>
      </w:r>
      <w:r w:rsidR="006A5641" w:rsidRPr="00F1562C">
        <w:t xml:space="preserve"> </w:t>
      </w:r>
      <w:r w:rsidR="001A02E7" w:rsidRPr="00F1562C">
        <w:t xml:space="preserve">made </w:t>
      </w:r>
      <w:r w:rsidR="006A5641" w:rsidRPr="00F1562C">
        <w:t>by a</w:t>
      </w:r>
      <w:r w:rsidR="00D85C14" w:rsidRPr="00F1562C">
        <w:t>pplying the clinical effectiveness rates</w:t>
      </w:r>
      <w:r w:rsidR="00A91837" w:rsidRPr="00F1562C">
        <w:t xml:space="preserve"> from clinical</w:t>
      </w:r>
      <w:r w:rsidR="007E7838" w:rsidRPr="00F1562C">
        <w:t xml:space="preserve"> studies in the </w:t>
      </w:r>
      <w:r w:rsidR="0066246F" w:rsidRPr="00F1562C">
        <w:t>carbapenem-resistant</w:t>
      </w:r>
      <w:r w:rsidR="0066246F" w:rsidRPr="00F1562C" w:rsidDel="001E5387">
        <w:t xml:space="preserve"> </w:t>
      </w:r>
      <w:r w:rsidR="007E7838" w:rsidRPr="00F1562C">
        <w:t xml:space="preserve">setting to the weighted likelihood of </w:t>
      </w:r>
      <w:r w:rsidR="007E7838" w:rsidRPr="00F1562C">
        <w:rPr>
          <w:i/>
          <w:iCs/>
        </w:rPr>
        <w:t>in vitro</w:t>
      </w:r>
      <w:r w:rsidR="007E7838" w:rsidRPr="00F1562C">
        <w:t xml:space="preserve"> activity</w:t>
      </w:r>
      <w:r w:rsidR="001A02E7" w:rsidRPr="00F1562C">
        <w:t>.</w:t>
      </w:r>
      <w:r w:rsidR="00A91837" w:rsidRPr="00F1562C">
        <w:t xml:space="preserve"> </w:t>
      </w:r>
      <w:r w:rsidR="001A02E7" w:rsidRPr="00F1562C">
        <w:t>This integrates</w:t>
      </w:r>
      <w:r w:rsidR="00DA5D47" w:rsidRPr="00F1562C">
        <w:t xml:space="preserve"> local epidemiology, </w:t>
      </w:r>
      <w:r w:rsidR="00F115CB" w:rsidRPr="00F1562C">
        <w:t>pathogen susceptibility</w:t>
      </w:r>
      <w:r w:rsidR="001A02E7" w:rsidRPr="00F1562C">
        <w:t>,</w:t>
      </w:r>
      <w:r w:rsidR="00F115CB" w:rsidRPr="00F1562C">
        <w:t xml:space="preserve"> and likelihood of responding to treatment</w:t>
      </w:r>
      <w:r w:rsidR="008214D9" w:rsidRPr="00F1562C">
        <w:t xml:space="preserve"> to provide an overall efficacy/usefulness estimate which can be used to estimate PNHB</w:t>
      </w:r>
      <w:r w:rsidR="00F115CB" w:rsidRPr="00F1562C">
        <w:t>.</w:t>
      </w:r>
    </w:p>
    <w:p w14:paraId="3FC3312D" w14:textId="1F70064C" w:rsidR="003B1B5D" w:rsidRPr="00F1562C" w:rsidRDefault="00FC5DAF" w:rsidP="00455798">
      <w:r w:rsidRPr="00F1562C">
        <w:fldChar w:fldCharType="begin"/>
      </w:r>
      <w:r w:rsidRPr="00F1562C">
        <w:instrText xml:space="preserve"> REF _Ref70062232 \h </w:instrText>
      </w:r>
      <w:r w:rsidRPr="00F1562C">
        <w:fldChar w:fldCharType="separate"/>
      </w:r>
      <w:r w:rsidR="00B33309" w:rsidRPr="00F1562C">
        <w:t xml:space="preserve">Table </w:t>
      </w:r>
      <w:r w:rsidR="00B33309">
        <w:rPr>
          <w:noProof/>
        </w:rPr>
        <w:t>26</w:t>
      </w:r>
      <w:r w:rsidRPr="00F1562C">
        <w:fldChar w:fldCharType="end"/>
      </w:r>
      <w:r w:rsidRPr="00F1562C">
        <w:t xml:space="preserve"> </w:t>
      </w:r>
      <w:r w:rsidR="00C711C0" w:rsidRPr="00F1562C">
        <w:t>compares the susceptibility of carbapenem-</w:t>
      </w:r>
      <w:r w:rsidR="00646B28" w:rsidRPr="00F1562C">
        <w:t xml:space="preserve">resistant </w:t>
      </w:r>
      <w:r w:rsidR="00C711C0" w:rsidRPr="00F1562C">
        <w:t>pathogens (</w:t>
      </w:r>
      <w:r w:rsidR="00C711C0" w:rsidRPr="0BE31C0F">
        <w:rPr>
          <w:i/>
          <w:iCs/>
        </w:rPr>
        <w:t xml:space="preserve">Enterobacterales, </w:t>
      </w:r>
      <w:r w:rsidR="002749C9" w:rsidRPr="0BE31C0F">
        <w:t>and</w:t>
      </w:r>
      <w:r w:rsidR="00C711C0" w:rsidRPr="0BE31C0F">
        <w:rPr>
          <w:i/>
          <w:iCs/>
        </w:rPr>
        <w:t xml:space="preserve"> Pseudomonas aeruginosa</w:t>
      </w:r>
      <w:r w:rsidR="00C711C0" w:rsidRPr="00F1562C">
        <w:t xml:space="preserve">) to cefiderocol </w:t>
      </w:r>
      <w:r w:rsidR="00646B28" w:rsidRPr="00F1562C">
        <w:t>and comparators</w:t>
      </w:r>
      <w:r w:rsidR="00C711C0" w:rsidRPr="00F1562C">
        <w:t>.</w:t>
      </w:r>
      <w:r w:rsidR="000E2DE8" w:rsidRPr="00F1562C">
        <w:fldChar w:fldCharType="begin">
          <w:fldData xml:space="preserve">PEVuZE5vdGU+PENpdGU+PEF1dGhvcj5IYWNrZWw8L0F1dGhvcj48WWVhcj4yMDE4PC9ZZWFyPjxS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</w:fldData>
        </w:fldChar>
      </w:r>
      <w:r w:rsidR="009E0CAF">
        <w:instrText xml:space="preserve"> ADDIN EN.CITE </w:instrText>
      </w:r>
      <w:r w:rsidR="009E0CAF">
        <w:fldChar w:fldCharType="begin">
          <w:fldData xml:space="preserve">PEVuZE5vdGU+PENpdGU+PEF1dGhvcj5IYWNrZWw8L0F1dGhvcj48WWVhcj4yMDE4PC9ZZWFyPjxS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</w:fldData>
        </w:fldChar>
      </w:r>
      <w:r w:rsidR="009E0CAF">
        <w:instrText xml:space="preserve"> ADDIN EN.CITE.DATA </w:instrText>
      </w:r>
      <w:r w:rsidR="009E0CAF">
        <w:fldChar w:fldCharType="end"/>
      </w:r>
      <w:r w:rsidR="000E2DE8" w:rsidRPr="00F1562C">
        <w:fldChar w:fldCharType="separate"/>
      </w:r>
      <w:r w:rsidR="009E0CAF" w:rsidRPr="009E0CAF">
        <w:rPr>
          <w:noProof/>
          <w:vertAlign w:val="superscript"/>
        </w:rPr>
        <w:t>155, 158, 159</w:t>
      </w:r>
      <w:r w:rsidR="000E2DE8" w:rsidRPr="00F1562C">
        <w:fldChar w:fldCharType="end"/>
      </w:r>
      <w:r w:rsidR="00C711C0" w:rsidRPr="00F1562C">
        <w:t xml:space="preserve"> </w:t>
      </w:r>
      <w:r w:rsidR="00646B28" w:rsidRPr="00F1562C">
        <w:t xml:space="preserve">In </w:t>
      </w:r>
      <w:r w:rsidR="00F01122" w:rsidRPr="00F1562C">
        <w:t>most</w:t>
      </w:r>
      <w:r w:rsidR="00646B28" w:rsidRPr="00F1562C">
        <w:t xml:space="preserve"> </w:t>
      </w:r>
      <w:r w:rsidR="00F01122" w:rsidRPr="00F1562C">
        <w:t>underlying contexts</w:t>
      </w:r>
      <w:r w:rsidR="00646B28" w:rsidRPr="00F1562C">
        <w:t>, the susceptibility profile of cefiderocol is superior to the comparators</w:t>
      </w:r>
      <w:r w:rsidR="00F01122" w:rsidRPr="00F1562C">
        <w:t>, demonstrating its broad spectrum and ability to cover virtually all populations</w:t>
      </w:r>
      <w:r w:rsidR="00C711C0" w:rsidRPr="00F1562C">
        <w:t>.</w:t>
      </w:r>
      <w:r w:rsidR="00646B28" w:rsidRPr="00F1562C">
        <w:t xml:space="preserve"> When comparing to colistin</w:t>
      </w:r>
      <w:r w:rsidR="00B81DB3" w:rsidRPr="00F1562C">
        <w:t>-based regimens</w:t>
      </w:r>
      <w:r w:rsidR="00646B28" w:rsidRPr="00F1562C">
        <w:t>, the profile of cefiderocol is superior across all pathogens.</w:t>
      </w:r>
      <w:r w:rsidR="00520063" w:rsidRPr="00F1562C">
        <w:t xml:space="preserve"> Whilst the data presented here is specific to </w:t>
      </w:r>
      <w:r w:rsidR="00520063" w:rsidRPr="0BE31C0F">
        <w:rPr>
          <w:i/>
          <w:iCs/>
        </w:rPr>
        <w:t>Enterobacterales</w:t>
      </w:r>
      <w:r w:rsidR="00520063" w:rsidRPr="00F1562C">
        <w:t xml:space="preserve"> and </w:t>
      </w:r>
      <w:r w:rsidR="00520063" w:rsidRPr="0BE31C0F">
        <w:rPr>
          <w:i/>
          <w:iCs/>
        </w:rPr>
        <w:t>Pseudomonas</w:t>
      </w:r>
      <w:r w:rsidR="00520063" w:rsidRPr="00F1562C">
        <w:t xml:space="preserve">, the same pattern (superior susceptibility profile) is also observed for other pathogen species (e.g. </w:t>
      </w:r>
      <w:r w:rsidR="00520063" w:rsidRPr="0BE31C0F">
        <w:rPr>
          <w:i/>
          <w:iCs/>
        </w:rPr>
        <w:t>Stenotrophomonas</w:t>
      </w:r>
      <w:r w:rsidR="00520063" w:rsidRPr="00F1562C">
        <w:t xml:space="preserve"> and </w:t>
      </w:r>
      <w:r w:rsidR="00520063" w:rsidRPr="0BE31C0F">
        <w:rPr>
          <w:i/>
          <w:iCs/>
        </w:rPr>
        <w:t>Acinetobacter</w:t>
      </w:r>
      <w:r w:rsidR="00520063" w:rsidRPr="00F1562C">
        <w:t>).</w:t>
      </w:r>
    </w:p>
    <w:p w14:paraId="6D10D337" w14:textId="29EA2252" w:rsidR="0030501B" w:rsidRPr="00F1562C" w:rsidRDefault="003B1B5D" w:rsidP="00455798">
      <w:r w:rsidRPr="00F1562C">
        <w:t xml:space="preserve">Appendix </w:t>
      </w:r>
      <w:r w:rsidR="00F82C80">
        <w:t>M</w:t>
      </w:r>
      <w:r w:rsidRPr="00F1562C">
        <w:t xml:space="preserve"> presents the case for carbapenem-susceptible infections. This is relevant in the risk-based </w:t>
      </w:r>
      <w:r w:rsidR="0084102F" w:rsidRPr="00F1562C">
        <w:t>empiric</w:t>
      </w:r>
      <w:r w:rsidRPr="00F1562C">
        <w:t xml:space="preserve"> setting because some risk-based setting patients </w:t>
      </w:r>
      <w:r w:rsidR="001D7A87" w:rsidRPr="00F1562C">
        <w:t>may be ‘false-positive</w:t>
      </w:r>
      <w:r w:rsidR="00D51542" w:rsidRPr="00F1562C">
        <w:t>s</w:t>
      </w:r>
      <w:r w:rsidR="001D7A87" w:rsidRPr="00F1562C">
        <w:t>’</w:t>
      </w:r>
      <w:r w:rsidR="00D51542" w:rsidRPr="00F1562C">
        <w:t xml:space="preserve"> </w:t>
      </w:r>
      <w:r w:rsidR="002161B9" w:rsidRPr="00F1562C">
        <w:t>–</w:t>
      </w:r>
      <w:r w:rsidR="001D7A87" w:rsidRPr="00F1562C">
        <w:t xml:space="preserve"> i.e. carbapenem susceptible </w:t>
      </w:r>
      <w:r w:rsidR="00D51542" w:rsidRPr="00F1562C">
        <w:t>or non-</w:t>
      </w:r>
      <w:r w:rsidR="00032179" w:rsidRPr="00F1562C">
        <w:t>metallo-β-lactamase</w:t>
      </w:r>
      <w:r w:rsidR="00D51542" w:rsidRPr="00F1562C">
        <w:t>-producing</w:t>
      </w:r>
      <w:r w:rsidR="001D7A87" w:rsidRPr="00F1562C">
        <w:t xml:space="preserve"> but treated as if resistant</w:t>
      </w:r>
      <w:r w:rsidR="00D51542" w:rsidRPr="00F1562C">
        <w:t xml:space="preserve"> or </w:t>
      </w:r>
      <w:r w:rsidR="00032179" w:rsidRPr="00F1562C">
        <w:t>metallo-β-lactamase</w:t>
      </w:r>
      <w:r w:rsidR="00032179" w:rsidRPr="00F1562C" w:rsidDel="00032179">
        <w:t xml:space="preserve"> </w:t>
      </w:r>
      <w:r w:rsidR="00D51542" w:rsidRPr="00F1562C">
        <w:t>producing</w:t>
      </w:r>
      <w:r w:rsidR="001D7A87" w:rsidRPr="00F1562C">
        <w:t xml:space="preserve">. </w:t>
      </w:r>
      <w:r w:rsidR="0070396D" w:rsidRPr="00F1562C">
        <w:t>This</w:t>
      </w:r>
      <w:r w:rsidR="00505442" w:rsidRPr="00F1562C">
        <w:t xml:space="preserve"> indicates a similar situation to </w:t>
      </w:r>
      <w:r w:rsidR="00966658" w:rsidRPr="00F1562C">
        <w:t>the carbapenem resistant population</w:t>
      </w:r>
      <w:r w:rsidR="00A11627" w:rsidRPr="00F1562C">
        <w:t xml:space="preserve">, suggesting no consequence </w:t>
      </w:r>
      <w:r w:rsidR="000450F2" w:rsidRPr="00F1562C">
        <w:t xml:space="preserve">and in fact some </w:t>
      </w:r>
      <w:r w:rsidR="00FD2D14" w:rsidRPr="00F1562C">
        <w:t>immediate</w:t>
      </w:r>
      <w:r w:rsidR="002A2474" w:rsidRPr="00F1562C">
        <w:t xml:space="preserve"> </w:t>
      </w:r>
      <w:r w:rsidR="000450F2" w:rsidRPr="00F1562C">
        <w:t>incremental benefit</w:t>
      </w:r>
      <w:r w:rsidR="00A11627" w:rsidRPr="00F1562C">
        <w:t xml:space="preserve"> to treating false-positive risk-based empiric HVCS patients</w:t>
      </w:r>
      <w:r w:rsidR="00966658" w:rsidRPr="00F1562C">
        <w:t>.</w:t>
      </w:r>
    </w:p>
    <w:p w14:paraId="05BE0C17" w14:textId="0CF427DD" w:rsidR="00AD16D3" w:rsidRPr="00F1562C" w:rsidRDefault="00AD16D3" w:rsidP="00AD16D3">
      <w:pPr>
        <w:pStyle w:val="Caption"/>
        <w:pageBreakBefore/>
      </w:pPr>
      <w:bookmarkStart w:id="253" w:name="_Ref70062232"/>
      <w:bookmarkStart w:id="254" w:name="_Toc74064402"/>
      <w:r w:rsidRPr="00F1562C">
        <w:lastRenderedPageBreak/>
        <w:t xml:space="preserve">Table </w:t>
      </w:r>
      <w:r w:rsidRPr="00F1562C">
        <w:fldChar w:fldCharType="begin"/>
      </w:r>
      <w:r w:rsidRPr="00F1562C">
        <w:instrText>SEQ Table \* ARABIC</w:instrText>
      </w:r>
      <w:r w:rsidRPr="00F1562C">
        <w:fldChar w:fldCharType="separate"/>
      </w:r>
      <w:r w:rsidR="00B33309">
        <w:rPr>
          <w:noProof/>
        </w:rPr>
        <w:t>26</w:t>
      </w:r>
      <w:r w:rsidRPr="00F1562C">
        <w:fldChar w:fldCharType="end"/>
      </w:r>
      <w:bookmarkEnd w:id="253"/>
      <w:r w:rsidRPr="00F1562C">
        <w:t xml:space="preserve">: </w:t>
      </w:r>
      <w:bookmarkStart w:id="255" w:name="_Hlk74046113"/>
      <w:r w:rsidRPr="00F1562C">
        <w:t>susceptibility of</w:t>
      </w:r>
      <w:r w:rsidRPr="00F1562C" w:rsidDel="00646B28">
        <w:t xml:space="preserve"> </w:t>
      </w:r>
      <w:r w:rsidRPr="00F1562C">
        <w:t>different pathogens to cefiderocol and comparators – carbapenem-resistant infections</w:t>
      </w:r>
      <w:bookmarkEnd w:id="255"/>
      <w:bookmarkEnd w:id="254"/>
    </w:p>
    <w:tbl>
      <w:tblPr>
        <w:tblW w:w="4944"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9"/>
        <w:gridCol w:w="2411"/>
        <w:gridCol w:w="2976"/>
      </w:tblGrid>
      <w:tr w:rsidR="00AD16D3" w:rsidRPr="00F1562C" w14:paraId="414693AC" w14:textId="77777777" w:rsidTr="00455798">
        <w:trPr>
          <w:trHeight w:val="64"/>
        </w:trPr>
        <w:tc>
          <w:tcPr>
            <w:tcW w:w="1979" w:type="pct"/>
            <w:noWrap/>
            <w:hideMark/>
          </w:tcPr>
          <w:p w14:paraId="66E28A4C" w14:textId="23F17C64" w:rsidR="00AD16D3" w:rsidRPr="00F1562C" w:rsidRDefault="00AD16D3" w:rsidP="004E6925">
            <w:pPr>
              <w:pStyle w:val="NICETableHeading"/>
            </w:pPr>
            <w:r w:rsidRPr="00F1562C">
              <w:t>Intervention</w:t>
            </w:r>
          </w:p>
        </w:tc>
        <w:tc>
          <w:tcPr>
            <w:tcW w:w="1352" w:type="pct"/>
            <w:noWrap/>
            <w:hideMark/>
          </w:tcPr>
          <w:p w14:paraId="1BE06B70" w14:textId="77777777" w:rsidR="00AD16D3" w:rsidRPr="00F1562C" w:rsidRDefault="00AD16D3" w:rsidP="004E6925">
            <w:pPr>
              <w:pStyle w:val="NICETableHeading"/>
            </w:pPr>
            <w:r w:rsidRPr="00022C22">
              <w:rPr>
                <w:i/>
                <w:iCs/>
              </w:rPr>
              <w:t>Enterobacterales</w:t>
            </w:r>
          </w:p>
        </w:tc>
        <w:tc>
          <w:tcPr>
            <w:tcW w:w="1669" w:type="pct"/>
            <w:hideMark/>
          </w:tcPr>
          <w:p w14:paraId="0B867BC3" w14:textId="77777777" w:rsidR="00AD16D3" w:rsidRPr="00022C22" w:rsidRDefault="00AD16D3" w:rsidP="004E6925">
            <w:pPr>
              <w:pStyle w:val="NICETableHeading"/>
              <w:rPr>
                <w:i/>
                <w:iCs/>
              </w:rPr>
            </w:pPr>
            <w:r w:rsidRPr="00022C22">
              <w:rPr>
                <w:i/>
                <w:iCs/>
              </w:rPr>
              <w:t>Pseudomonas aeruginosa</w:t>
            </w:r>
          </w:p>
        </w:tc>
      </w:tr>
      <w:tr w:rsidR="00AD16D3" w:rsidRPr="00F1562C" w14:paraId="3D501BA0" w14:textId="77777777" w:rsidTr="004E6925">
        <w:trPr>
          <w:trHeight w:val="255"/>
        </w:trPr>
        <w:tc>
          <w:tcPr>
            <w:tcW w:w="5000" w:type="pct"/>
            <w:gridSpan w:val="3"/>
            <w:noWrap/>
          </w:tcPr>
          <w:p w14:paraId="4B9C114A" w14:textId="5CF9279D" w:rsidR="00AD16D3" w:rsidRPr="00F1562C" w:rsidRDefault="00AD16D3" w:rsidP="004E6925">
            <w:pPr>
              <w:pStyle w:val="NICETableText"/>
              <w:rPr>
                <w:rFonts w:cs="Arial"/>
                <w:b/>
                <w:bCs/>
                <w:szCs w:val="20"/>
                <w:lang w:eastAsia="en-GB"/>
              </w:rPr>
            </w:pPr>
            <w:r w:rsidRPr="00F1562C">
              <w:rPr>
                <w:b/>
                <w:bCs/>
                <w:i/>
                <w:iCs/>
              </w:rPr>
              <w:t>cUTI</w:t>
            </w:r>
          </w:p>
        </w:tc>
      </w:tr>
      <w:tr w:rsidR="00AD16D3" w:rsidRPr="00F1562C" w14:paraId="1CBA7367" w14:textId="77777777" w:rsidTr="004E6925">
        <w:trPr>
          <w:trHeight w:val="255"/>
        </w:trPr>
        <w:tc>
          <w:tcPr>
            <w:tcW w:w="1979" w:type="pct"/>
            <w:noWrap/>
            <w:hideMark/>
          </w:tcPr>
          <w:p w14:paraId="45409780"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 xml:space="preserve">Cefiderocol </w:t>
            </w:r>
          </w:p>
        </w:tc>
        <w:tc>
          <w:tcPr>
            <w:tcW w:w="1352" w:type="pct"/>
            <w:noWrap/>
            <w:vAlign w:val="center"/>
            <w:hideMark/>
          </w:tcPr>
          <w:p w14:paraId="5A00E330"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75.0%</w:t>
            </w:r>
          </w:p>
        </w:tc>
        <w:tc>
          <w:tcPr>
            <w:tcW w:w="1669" w:type="pct"/>
            <w:noWrap/>
            <w:vAlign w:val="center"/>
            <w:hideMark/>
          </w:tcPr>
          <w:p w14:paraId="6F189289"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97.9%</w:t>
            </w:r>
          </w:p>
        </w:tc>
      </w:tr>
      <w:tr w:rsidR="00AD16D3" w:rsidRPr="00F1562C" w14:paraId="2BF5BBA3" w14:textId="77777777" w:rsidTr="004E6925">
        <w:trPr>
          <w:trHeight w:val="255"/>
        </w:trPr>
        <w:tc>
          <w:tcPr>
            <w:tcW w:w="1979" w:type="pct"/>
            <w:noWrap/>
            <w:hideMark/>
          </w:tcPr>
          <w:p w14:paraId="37EA03F8"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Ceftazidime/avibactam</w:t>
            </w:r>
          </w:p>
        </w:tc>
        <w:tc>
          <w:tcPr>
            <w:tcW w:w="1352" w:type="pct"/>
            <w:noWrap/>
            <w:vAlign w:val="center"/>
            <w:hideMark/>
          </w:tcPr>
          <w:p w14:paraId="27A71ADC"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70.0%</w:t>
            </w:r>
          </w:p>
        </w:tc>
        <w:tc>
          <w:tcPr>
            <w:tcW w:w="1669" w:type="pct"/>
            <w:noWrap/>
            <w:vAlign w:val="center"/>
            <w:hideMark/>
          </w:tcPr>
          <w:p w14:paraId="50BE34A0"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62.9%</w:t>
            </w:r>
          </w:p>
        </w:tc>
      </w:tr>
      <w:tr w:rsidR="00AD16D3" w:rsidRPr="00F1562C" w14:paraId="481D1981" w14:textId="77777777" w:rsidTr="004E6925">
        <w:trPr>
          <w:trHeight w:val="255"/>
        </w:trPr>
        <w:tc>
          <w:tcPr>
            <w:tcW w:w="1979" w:type="pct"/>
            <w:noWrap/>
            <w:hideMark/>
          </w:tcPr>
          <w:p w14:paraId="0D2C2A12"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Ceftolozane/tazobactam</w:t>
            </w:r>
          </w:p>
        </w:tc>
        <w:tc>
          <w:tcPr>
            <w:tcW w:w="1352" w:type="pct"/>
            <w:noWrap/>
            <w:vAlign w:val="center"/>
            <w:hideMark/>
          </w:tcPr>
          <w:p w14:paraId="72569D72"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3.0%</w:t>
            </w:r>
          </w:p>
        </w:tc>
        <w:tc>
          <w:tcPr>
            <w:tcW w:w="1669" w:type="pct"/>
            <w:noWrap/>
            <w:vAlign w:val="center"/>
            <w:hideMark/>
          </w:tcPr>
          <w:p w14:paraId="7FE3255B"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60.8%</w:t>
            </w:r>
          </w:p>
        </w:tc>
      </w:tr>
      <w:tr w:rsidR="00AD16D3" w:rsidRPr="00F1562C" w14:paraId="7860026D" w14:textId="77777777" w:rsidTr="004E6925">
        <w:trPr>
          <w:trHeight w:val="255"/>
        </w:trPr>
        <w:tc>
          <w:tcPr>
            <w:tcW w:w="1979" w:type="pct"/>
            <w:noWrap/>
            <w:hideMark/>
          </w:tcPr>
          <w:p w14:paraId="1F685709"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Colistin &amp; colistin based regimens</w:t>
            </w:r>
          </w:p>
        </w:tc>
        <w:tc>
          <w:tcPr>
            <w:tcW w:w="1352" w:type="pct"/>
            <w:noWrap/>
            <w:vAlign w:val="center"/>
            <w:hideMark/>
          </w:tcPr>
          <w:p w14:paraId="00DFC0B3"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68.0%</w:t>
            </w:r>
          </w:p>
        </w:tc>
        <w:tc>
          <w:tcPr>
            <w:tcW w:w="1669" w:type="pct"/>
            <w:noWrap/>
            <w:vAlign w:val="center"/>
            <w:hideMark/>
          </w:tcPr>
          <w:p w14:paraId="22F050FF"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100.0%</w:t>
            </w:r>
          </w:p>
        </w:tc>
      </w:tr>
      <w:tr w:rsidR="00AD16D3" w:rsidRPr="00F1562C" w14:paraId="33BB7CC5" w14:textId="77777777" w:rsidTr="004E6925">
        <w:trPr>
          <w:trHeight w:val="255"/>
        </w:trPr>
        <w:tc>
          <w:tcPr>
            <w:tcW w:w="5000" w:type="pct"/>
            <w:gridSpan w:val="3"/>
            <w:noWrap/>
          </w:tcPr>
          <w:p w14:paraId="164A195B" w14:textId="77777777" w:rsidR="00AD16D3" w:rsidRPr="00F1562C" w:rsidRDefault="00AD16D3" w:rsidP="004E6925">
            <w:pPr>
              <w:pStyle w:val="NICETableText"/>
              <w:rPr>
                <w:rFonts w:cs="Arial"/>
                <w:szCs w:val="20"/>
                <w:lang w:eastAsia="en-GB"/>
              </w:rPr>
            </w:pPr>
            <w:r w:rsidRPr="00F1562C">
              <w:rPr>
                <w:b/>
                <w:bCs/>
                <w:i/>
                <w:iCs/>
              </w:rPr>
              <w:t>Pneumonia</w:t>
            </w:r>
          </w:p>
        </w:tc>
      </w:tr>
      <w:tr w:rsidR="00AD16D3" w:rsidRPr="00F1562C" w14:paraId="46BCB76A" w14:textId="77777777" w:rsidTr="004E6925">
        <w:trPr>
          <w:trHeight w:val="255"/>
        </w:trPr>
        <w:tc>
          <w:tcPr>
            <w:tcW w:w="1979" w:type="pct"/>
            <w:noWrap/>
            <w:hideMark/>
          </w:tcPr>
          <w:p w14:paraId="3AAE5AB2"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 xml:space="preserve">Cefiderocol </w:t>
            </w:r>
          </w:p>
        </w:tc>
        <w:tc>
          <w:tcPr>
            <w:tcW w:w="1352" w:type="pct"/>
            <w:noWrap/>
            <w:vAlign w:val="center"/>
            <w:hideMark/>
          </w:tcPr>
          <w:p w14:paraId="4DDA434B"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71.3%</w:t>
            </w:r>
          </w:p>
        </w:tc>
        <w:tc>
          <w:tcPr>
            <w:tcW w:w="1669" w:type="pct"/>
            <w:noWrap/>
            <w:vAlign w:val="center"/>
            <w:hideMark/>
          </w:tcPr>
          <w:p w14:paraId="49546BE9"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98.4%</w:t>
            </w:r>
          </w:p>
        </w:tc>
      </w:tr>
      <w:tr w:rsidR="00AD16D3" w:rsidRPr="00F1562C" w14:paraId="76BC7315" w14:textId="77777777" w:rsidTr="004E6925">
        <w:trPr>
          <w:trHeight w:val="255"/>
        </w:trPr>
        <w:tc>
          <w:tcPr>
            <w:tcW w:w="1979" w:type="pct"/>
            <w:noWrap/>
            <w:hideMark/>
          </w:tcPr>
          <w:p w14:paraId="50D53B51"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Ceftazidime/avibactam</w:t>
            </w:r>
          </w:p>
        </w:tc>
        <w:tc>
          <w:tcPr>
            <w:tcW w:w="1352" w:type="pct"/>
            <w:noWrap/>
            <w:vAlign w:val="center"/>
            <w:hideMark/>
          </w:tcPr>
          <w:p w14:paraId="1F517C27"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71.9%</w:t>
            </w:r>
          </w:p>
        </w:tc>
        <w:tc>
          <w:tcPr>
            <w:tcW w:w="1669" w:type="pct"/>
            <w:noWrap/>
            <w:vAlign w:val="center"/>
            <w:hideMark/>
          </w:tcPr>
          <w:p w14:paraId="1414A2F6"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68.6%</w:t>
            </w:r>
          </w:p>
        </w:tc>
      </w:tr>
      <w:tr w:rsidR="00AD16D3" w:rsidRPr="00F1562C" w14:paraId="3F40FBC8" w14:textId="77777777" w:rsidTr="004E6925">
        <w:trPr>
          <w:trHeight w:val="255"/>
        </w:trPr>
        <w:tc>
          <w:tcPr>
            <w:tcW w:w="1979" w:type="pct"/>
            <w:noWrap/>
            <w:hideMark/>
          </w:tcPr>
          <w:p w14:paraId="3697E3EA"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Ceftolozane/tazobactam</w:t>
            </w:r>
          </w:p>
        </w:tc>
        <w:tc>
          <w:tcPr>
            <w:tcW w:w="1352" w:type="pct"/>
            <w:noWrap/>
            <w:vAlign w:val="center"/>
            <w:hideMark/>
          </w:tcPr>
          <w:p w14:paraId="7C0F6870"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5.1%</w:t>
            </w:r>
          </w:p>
        </w:tc>
        <w:tc>
          <w:tcPr>
            <w:tcW w:w="1669" w:type="pct"/>
            <w:noWrap/>
            <w:vAlign w:val="center"/>
            <w:hideMark/>
          </w:tcPr>
          <w:p w14:paraId="7626881F"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68.6%</w:t>
            </w:r>
          </w:p>
        </w:tc>
      </w:tr>
      <w:tr w:rsidR="00AD16D3" w:rsidRPr="00F1562C" w14:paraId="6A40F2F8" w14:textId="77777777" w:rsidTr="004E6925">
        <w:trPr>
          <w:trHeight w:val="255"/>
        </w:trPr>
        <w:tc>
          <w:tcPr>
            <w:tcW w:w="1979" w:type="pct"/>
            <w:noWrap/>
            <w:hideMark/>
          </w:tcPr>
          <w:p w14:paraId="3B07FE80"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Colistin &amp; colistin based regimens</w:t>
            </w:r>
          </w:p>
        </w:tc>
        <w:tc>
          <w:tcPr>
            <w:tcW w:w="1352" w:type="pct"/>
            <w:noWrap/>
            <w:vAlign w:val="center"/>
            <w:hideMark/>
          </w:tcPr>
          <w:p w14:paraId="3CBB3BFB"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65.2%</w:t>
            </w:r>
          </w:p>
        </w:tc>
        <w:tc>
          <w:tcPr>
            <w:tcW w:w="1669" w:type="pct"/>
            <w:noWrap/>
            <w:vAlign w:val="center"/>
            <w:hideMark/>
          </w:tcPr>
          <w:p w14:paraId="75F8F0F6"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98.3%</w:t>
            </w:r>
          </w:p>
        </w:tc>
      </w:tr>
      <w:tr w:rsidR="00AD16D3" w:rsidRPr="00F1562C" w14:paraId="58362752" w14:textId="77777777" w:rsidTr="004E6925">
        <w:trPr>
          <w:trHeight w:val="255"/>
        </w:trPr>
        <w:tc>
          <w:tcPr>
            <w:tcW w:w="5000" w:type="pct"/>
            <w:gridSpan w:val="3"/>
            <w:noWrap/>
          </w:tcPr>
          <w:p w14:paraId="58B5F99F" w14:textId="77C49961" w:rsidR="00AD16D3" w:rsidRPr="00F1562C" w:rsidRDefault="00AD16D3" w:rsidP="004E6925">
            <w:pPr>
              <w:pStyle w:val="NICETableText"/>
              <w:rPr>
                <w:rFonts w:cs="Arial"/>
                <w:b/>
                <w:bCs/>
                <w:szCs w:val="20"/>
                <w:lang w:eastAsia="en-GB"/>
              </w:rPr>
            </w:pPr>
            <w:r w:rsidRPr="00F1562C">
              <w:rPr>
                <w:b/>
                <w:bCs/>
                <w:i/>
                <w:iCs/>
              </w:rPr>
              <w:t xml:space="preserve">BSI </w:t>
            </w:r>
            <w:r w:rsidR="00455798" w:rsidRPr="00F1562C">
              <w:rPr>
                <w:b/>
                <w:bCs/>
                <w:i/>
                <w:iCs/>
              </w:rPr>
              <w:t>and</w:t>
            </w:r>
            <w:r w:rsidRPr="00F1562C">
              <w:rPr>
                <w:b/>
                <w:bCs/>
                <w:i/>
                <w:iCs/>
              </w:rPr>
              <w:t xml:space="preserve"> </w:t>
            </w:r>
            <w:r w:rsidR="00455798" w:rsidRPr="00F1562C">
              <w:rPr>
                <w:b/>
                <w:bCs/>
                <w:i/>
                <w:iCs/>
              </w:rPr>
              <w:t>s</w:t>
            </w:r>
            <w:r w:rsidRPr="00F1562C">
              <w:rPr>
                <w:b/>
                <w:bCs/>
                <w:i/>
                <w:iCs/>
              </w:rPr>
              <w:t>epsis</w:t>
            </w:r>
          </w:p>
        </w:tc>
      </w:tr>
      <w:tr w:rsidR="00AD16D3" w:rsidRPr="00F1562C" w14:paraId="1E4784AC" w14:textId="77777777" w:rsidTr="004E6925">
        <w:trPr>
          <w:trHeight w:val="255"/>
        </w:trPr>
        <w:tc>
          <w:tcPr>
            <w:tcW w:w="1979" w:type="pct"/>
            <w:noWrap/>
            <w:hideMark/>
          </w:tcPr>
          <w:p w14:paraId="308F5779"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 xml:space="preserve">Cefiderocol </w:t>
            </w:r>
          </w:p>
        </w:tc>
        <w:tc>
          <w:tcPr>
            <w:tcW w:w="1352" w:type="pct"/>
            <w:noWrap/>
            <w:vAlign w:val="center"/>
            <w:hideMark/>
          </w:tcPr>
          <w:p w14:paraId="061B78E7"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74.8%</w:t>
            </w:r>
          </w:p>
        </w:tc>
        <w:tc>
          <w:tcPr>
            <w:tcW w:w="1669" w:type="pct"/>
            <w:noWrap/>
            <w:vAlign w:val="center"/>
            <w:hideMark/>
          </w:tcPr>
          <w:p w14:paraId="66F9F561"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97.9%</w:t>
            </w:r>
          </w:p>
        </w:tc>
      </w:tr>
      <w:tr w:rsidR="00AD16D3" w:rsidRPr="00F1562C" w14:paraId="41AF048A" w14:textId="77777777" w:rsidTr="004E6925">
        <w:trPr>
          <w:trHeight w:val="255"/>
        </w:trPr>
        <w:tc>
          <w:tcPr>
            <w:tcW w:w="1979" w:type="pct"/>
            <w:noWrap/>
            <w:hideMark/>
          </w:tcPr>
          <w:p w14:paraId="38B98CAE"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Ceftazidime/avibactam</w:t>
            </w:r>
          </w:p>
        </w:tc>
        <w:tc>
          <w:tcPr>
            <w:tcW w:w="1352" w:type="pct"/>
            <w:noWrap/>
            <w:vAlign w:val="center"/>
            <w:hideMark/>
          </w:tcPr>
          <w:p w14:paraId="4156D304"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77.2%</w:t>
            </w:r>
          </w:p>
        </w:tc>
        <w:tc>
          <w:tcPr>
            <w:tcW w:w="1669" w:type="pct"/>
            <w:noWrap/>
            <w:vAlign w:val="center"/>
            <w:hideMark/>
          </w:tcPr>
          <w:p w14:paraId="3AEA1832"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63.9%</w:t>
            </w:r>
          </w:p>
        </w:tc>
      </w:tr>
      <w:tr w:rsidR="00AD16D3" w:rsidRPr="00F1562C" w14:paraId="52300F0F" w14:textId="77777777" w:rsidTr="004E6925">
        <w:trPr>
          <w:trHeight w:val="255"/>
        </w:trPr>
        <w:tc>
          <w:tcPr>
            <w:tcW w:w="1979" w:type="pct"/>
            <w:noWrap/>
            <w:hideMark/>
          </w:tcPr>
          <w:p w14:paraId="724DFBD2"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Ceftolozane/tazobactam</w:t>
            </w:r>
          </w:p>
        </w:tc>
        <w:tc>
          <w:tcPr>
            <w:tcW w:w="1352" w:type="pct"/>
            <w:noWrap/>
            <w:vAlign w:val="center"/>
            <w:hideMark/>
          </w:tcPr>
          <w:p w14:paraId="34C29163"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8.7%</w:t>
            </w:r>
          </w:p>
        </w:tc>
        <w:tc>
          <w:tcPr>
            <w:tcW w:w="1669" w:type="pct"/>
            <w:noWrap/>
            <w:vAlign w:val="center"/>
            <w:hideMark/>
          </w:tcPr>
          <w:p w14:paraId="27506499"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63.9%</w:t>
            </w:r>
          </w:p>
        </w:tc>
      </w:tr>
      <w:tr w:rsidR="00AD16D3" w:rsidRPr="00F1562C" w14:paraId="127855FD" w14:textId="77777777" w:rsidTr="004E6925">
        <w:trPr>
          <w:trHeight w:val="255"/>
        </w:trPr>
        <w:tc>
          <w:tcPr>
            <w:tcW w:w="1979" w:type="pct"/>
            <w:noWrap/>
            <w:hideMark/>
          </w:tcPr>
          <w:p w14:paraId="18BE853F" w14:textId="77777777" w:rsidR="00AD16D3" w:rsidRPr="00F1562C" w:rsidRDefault="00AD16D3" w:rsidP="004E6925">
            <w:pPr>
              <w:pStyle w:val="NICETableText"/>
              <w:rPr>
                <w:rFonts w:cs="Arial"/>
                <w:color w:val="000000"/>
                <w:szCs w:val="20"/>
                <w:lang w:eastAsia="en-GB"/>
              </w:rPr>
            </w:pPr>
            <w:r w:rsidRPr="00F1562C">
              <w:rPr>
                <w:rFonts w:cs="Arial"/>
                <w:color w:val="000000"/>
                <w:szCs w:val="20"/>
                <w:lang w:eastAsia="en-GB"/>
              </w:rPr>
              <w:t>Colistin &amp; colistin based regimens</w:t>
            </w:r>
          </w:p>
        </w:tc>
        <w:tc>
          <w:tcPr>
            <w:tcW w:w="1352" w:type="pct"/>
            <w:noWrap/>
            <w:vAlign w:val="center"/>
            <w:hideMark/>
          </w:tcPr>
          <w:p w14:paraId="600A90B6"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67.7%</w:t>
            </w:r>
          </w:p>
        </w:tc>
        <w:tc>
          <w:tcPr>
            <w:tcW w:w="1669" w:type="pct"/>
            <w:noWrap/>
            <w:vAlign w:val="center"/>
            <w:hideMark/>
          </w:tcPr>
          <w:p w14:paraId="105E7342" w14:textId="77777777" w:rsidR="00AD16D3" w:rsidRPr="00F1562C" w:rsidRDefault="00AD16D3" w:rsidP="00455798">
            <w:pPr>
              <w:pStyle w:val="NICETableText"/>
              <w:jc w:val="right"/>
              <w:rPr>
                <w:rFonts w:cs="Arial"/>
                <w:szCs w:val="20"/>
                <w:lang w:eastAsia="en-GB"/>
              </w:rPr>
            </w:pPr>
            <w:r w:rsidRPr="00F1562C">
              <w:rPr>
                <w:rFonts w:cs="Arial"/>
                <w:szCs w:val="20"/>
                <w:lang w:eastAsia="en-GB"/>
              </w:rPr>
              <w:t>97.9%</w:t>
            </w:r>
          </w:p>
        </w:tc>
      </w:tr>
      <w:tr w:rsidR="00455798" w:rsidRPr="00F1562C" w14:paraId="59759D1B" w14:textId="77777777" w:rsidTr="00455798">
        <w:trPr>
          <w:trHeight w:val="255"/>
        </w:trPr>
        <w:tc>
          <w:tcPr>
            <w:tcW w:w="5000" w:type="pct"/>
            <w:gridSpan w:val="3"/>
            <w:noWrap/>
          </w:tcPr>
          <w:p w14:paraId="7E5D398C" w14:textId="04AD28A9" w:rsidR="00455798" w:rsidRPr="00F1562C" w:rsidRDefault="00455798" w:rsidP="00455798">
            <w:pPr>
              <w:pStyle w:val="NICELegend"/>
              <w:rPr>
                <w:lang w:val="en-GB"/>
              </w:rPr>
            </w:pPr>
            <w:r w:rsidRPr="00F1562C">
              <w:rPr>
                <w:b/>
                <w:bCs/>
                <w:lang w:val="en-GB"/>
              </w:rPr>
              <w:t>Key:</w:t>
            </w:r>
            <w:r w:rsidRPr="00F1562C">
              <w:rPr>
                <w:lang w:val="en-GB"/>
              </w:rPr>
              <w:t xml:space="preserve"> </w:t>
            </w:r>
            <w:r w:rsidR="004D25D9" w:rsidRPr="00F1562C">
              <w:rPr>
                <w:lang w:val="en-GB"/>
              </w:rPr>
              <w:t>BSI, bloodstream infection; cUTI, complicated urinary tract infection.</w:t>
            </w:r>
          </w:p>
        </w:tc>
      </w:tr>
    </w:tbl>
    <w:p w14:paraId="070E8D7F" w14:textId="77777777" w:rsidR="00AD16D3" w:rsidRPr="00F1562C" w:rsidRDefault="00AD16D3" w:rsidP="00C14930"/>
    <w:p w14:paraId="28B36889" w14:textId="5C57052C" w:rsidR="00AD16D3" w:rsidRPr="00F1562C" w:rsidRDefault="0058107F" w:rsidP="009E23BA">
      <w:pPr>
        <w:pStyle w:val="Heading4"/>
      </w:pPr>
      <w:r w:rsidRPr="00F1562C">
        <w:t>Diagnostic precision and accuracy</w:t>
      </w:r>
    </w:p>
    <w:p w14:paraId="19D62299" w14:textId="3B8D46D4" w:rsidR="00C14930" w:rsidRPr="00F1562C" w:rsidRDefault="2574DC08" w:rsidP="004D25D9">
      <w:r w:rsidRPr="00F1562C">
        <w:t xml:space="preserve">The superior susceptibility profile of cefiderocol highlights the interaction between accurate prediction of high value population patients in the risk-based empiric setting and the cost-effectiveness of newer technologies that are targeted at those populations. The more precise the estimation of carbapenem resistance / </w:t>
      </w:r>
      <w:r w:rsidR="00032179" w:rsidRPr="00F1562C">
        <w:t>metallo-β-lactamase</w:t>
      </w:r>
      <w:r w:rsidRPr="00F1562C">
        <w:t xml:space="preserve"> production, the more frequently the most cost-effective initial treatment decision can be made. Equally, the more frequently the risk factors associated with the target populations can be identified and used to predict the characteristics of the underlying infection, the fewer patients that are in fact carbapenem resistant or </w:t>
      </w:r>
      <w:r w:rsidR="00032179" w:rsidRPr="00F1562C">
        <w:t>metallo-β-lactamase</w:t>
      </w:r>
      <w:r w:rsidRPr="00F1562C">
        <w:t xml:space="preserve">-producing will be ultimately treated as if they are not. </w:t>
      </w:r>
      <w:r w:rsidR="000450F2" w:rsidRPr="00F1562C">
        <w:fldChar w:fldCharType="begin"/>
      </w:r>
      <w:r w:rsidR="000450F2" w:rsidRPr="00F1562C">
        <w:instrText xml:space="preserve"> REF _Ref70067609 \h </w:instrText>
      </w:r>
      <w:r w:rsidR="000450F2" w:rsidRPr="00F1562C">
        <w:fldChar w:fldCharType="separate"/>
      </w:r>
      <w:r w:rsidR="00B33309" w:rsidRPr="00F1562C">
        <w:t xml:space="preserve">Figure </w:t>
      </w:r>
      <w:r w:rsidR="00B33309">
        <w:rPr>
          <w:noProof/>
        </w:rPr>
        <w:t>13</w:t>
      </w:r>
      <w:r w:rsidR="000450F2" w:rsidRPr="00F1562C">
        <w:fldChar w:fldCharType="end"/>
      </w:r>
      <w:r w:rsidRPr="00F1562C">
        <w:t xml:space="preserve"> attempts to characteri</w:t>
      </w:r>
      <w:r w:rsidR="00D7060E" w:rsidRPr="00F1562C">
        <w:t>z</w:t>
      </w:r>
      <w:r w:rsidRPr="00F1562C">
        <w:t>e the uncertainty in the risk-based empiric setting. This diagram was presented and discussed with a clinical expert in an interview. The expert stated that it is important to characteri</w:t>
      </w:r>
      <w:r w:rsidR="00D7060E" w:rsidRPr="00F1562C">
        <w:t>z</w:t>
      </w:r>
      <w:r w:rsidRPr="00F1562C">
        <w:t xml:space="preserve">e both the accuracy (the position of the </w:t>
      </w:r>
      <w:r w:rsidRPr="00F1562C">
        <w:lastRenderedPageBreak/>
        <w:t xml:space="preserve">circle) and the precision (size of the circle) when estimating the high value populations for cefiderocol and determining the cost-effectiveness. </w:t>
      </w:r>
      <w:bookmarkStart w:id="256" w:name="_Hlk74047038"/>
      <w:r w:rsidRPr="00F1562C">
        <w:t>The expert noted that for cUTI and blood stream infections, the pathogen and resistance mechanism are more easily identified than for HAP/VAP, so accuracy and precision are both likely to be higher than for HAP/VAP.</w:t>
      </w:r>
      <w:bookmarkEnd w:id="256"/>
    </w:p>
    <w:p w14:paraId="03865F93" w14:textId="60CA723D" w:rsidR="008A07C0" w:rsidRPr="00F1562C" w:rsidRDefault="00037B06" w:rsidP="004D25D9">
      <w:r w:rsidRPr="00F1562C">
        <w:t>C</w:t>
      </w:r>
      <w:r w:rsidR="006F281F" w:rsidRPr="00F1562C">
        <w:t xml:space="preserve">efiderocol </w:t>
      </w:r>
      <w:r w:rsidR="007C1256" w:rsidRPr="00F1562C">
        <w:t xml:space="preserve">has higher susceptibility values according to the SIDERO results for </w:t>
      </w:r>
      <w:r w:rsidR="00263D7E" w:rsidRPr="00F1562C">
        <w:t>European patients</w:t>
      </w:r>
      <w:r w:rsidR="00CD7994" w:rsidRPr="00F1562C">
        <w:t xml:space="preserve"> with pneumonia</w:t>
      </w:r>
      <w:r w:rsidR="00E659E5" w:rsidRPr="00F1562C">
        <w:t xml:space="preserve">. </w:t>
      </w:r>
      <w:r w:rsidR="00A61A56" w:rsidRPr="00F1562C">
        <w:t>Consequently cefiderocol</w:t>
      </w:r>
      <w:r w:rsidR="007A5C6E" w:rsidRPr="00F1562C">
        <w:t>,</w:t>
      </w:r>
      <w:r w:rsidR="00E659E5" w:rsidRPr="00F1562C">
        <w:t xml:space="preserve"> which covers virtually all infections</w:t>
      </w:r>
      <w:r w:rsidR="007A5C6E" w:rsidRPr="00F1562C">
        <w:t>,</w:t>
      </w:r>
      <w:r w:rsidR="00E659E5" w:rsidRPr="00F1562C">
        <w:t xml:space="preserve"> has </w:t>
      </w:r>
      <w:r w:rsidR="00A61A56" w:rsidRPr="00F1562C">
        <w:t xml:space="preserve">incremental value </w:t>
      </w:r>
      <w:r w:rsidR="00E659E5" w:rsidRPr="00F1562C">
        <w:t>in the</w:t>
      </w:r>
      <w:r w:rsidR="00B119A2" w:rsidRPr="00F1562C">
        <w:t xml:space="preserve"> </w:t>
      </w:r>
      <w:r w:rsidR="005F3BE9" w:rsidRPr="00F1562C">
        <w:t>risk-based empiric setting defined by NICE and EEPRU</w:t>
      </w:r>
      <w:r w:rsidR="00A61A56" w:rsidRPr="00F1562C">
        <w:t xml:space="preserve"> via its ability to reduce </w:t>
      </w:r>
      <w:r w:rsidR="00F41D02" w:rsidRPr="00F1562C">
        <w:t xml:space="preserve">the number of patients </w:t>
      </w:r>
      <w:r w:rsidR="007336C5" w:rsidRPr="00F1562C">
        <w:t>given an inappropriate therapy in the risk-based setting</w:t>
      </w:r>
      <w:r w:rsidR="005F3BE9" w:rsidRPr="00F1562C">
        <w:t>.</w:t>
      </w:r>
      <w:r w:rsidR="00A42FC0" w:rsidRPr="00F1562C">
        <w:t xml:space="preserve"> We therefore recommend that the relationship between diagnostic uncertainty and susceptibility profiles be incorporated into the cost-effectiveness modelling strategy undertaken by EEPRU and NICE.</w:t>
      </w:r>
    </w:p>
    <w:p w14:paraId="686D2951" w14:textId="0C78FD8D" w:rsidR="00C50C03" w:rsidRPr="00F1562C" w:rsidRDefault="00520063" w:rsidP="00520063">
      <w:pPr>
        <w:pStyle w:val="Caption"/>
      </w:pPr>
      <w:bookmarkStart w:id="257" w:name="_Ref70067609"/>
      <w:bookmarkStart w:id="258" w:name="_Toc74064374"/>
      <w:r w:rsidRPr="00F1562C">
        <w:t xml:space="preserve">Figure </w:t>
      </w:r>
      <w:r w:rsidRPr="00F1562C">
        <w:fldChar w:fldCharType="begin"/>
      </w:r>
      <w:r w:rsidRPr="00F1562C">
        <w:instrText>SEQ Figure \* ARABIC</w:instrText>
      </w:r>
      <w:r w:rsidRPr="00F1562C">
        <w:fldChar w:fldCharType="separate"/>
      </w:r>
      <w:r w:rsidR="00B33309">
        <w:rPr>
          <w:noProof/>
        </w:rPr>
        <w:t>13</w:t>
      </w:r>
      <w:r w:rsidRPr="00F1562C">
        <w:fldChar w:fldCharType="end"/>
      </w:r>
      <w:bookmarkEnd w:id="257"/>
      <w:r w:rsidRPr="00F1562C">
        <w:t>: Risk of errors in taking action on the suspicion of high value populations</w:t>
      </w:r>
      <w:bookmarkEnd w:id="258"/>
    </w:p>
    <w:p w14:paraId="1E401F84" w14:textId="311EDB9C" w:rsidR="00520063" w:rsidRPr="00F1562C" w:rsidRDefault="38F4D3D5" w:rsidP="00C50C03">
      <w:pPr>
        <w:pStyle w:val="Caption"/>
        <w:keepNext w:val="0"/>
        <w:jc w:val="center"/>
      </w:pPr>
      <w:r>
        <w:rPr>
          <w:noProof/>
        </w:rPr>
        <w:drawing>
          <wp:inline distT="0" distB="0" distL="0" distR="0" wp14:anchorId="4EF8413A" wp14:editId="09C9A534">
            <wp:extent cx="5399998" cy="393620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5399998" cy="3936204"/>
                    </a:xfrm>
                    <a:prstGeom prst="rect">
                      <a:avLst/>
                    </a:prstGeom>
                  </pic:spPr>
                </pic:pic>
              </a:graphicData>
            </a:graphic>
          </wp:inline>
        </w:drawing>
      </w:r>
    </w:p>
    <w:p w14:paraId="07DBBF79" w14:textId="0B448523" w:rsidR="00F628CE" w:rsidRPr="00F1562C" w:rsidRDefault="00F628CE" w:rsidP="00F628CE">
      <w:pPr>
        <w:pStyle w:val="NICELegend"/>
        <w:rPr>
          <w:lang w:val="en-GB"/>
        </w:rPr>
      </w:pPr>
      <w:r w:rsidRPr="00F1562C">
        <w:rPr>
          <w:b/>
          <w:bCs/>
          <w:lang w:val="en-GB"/>
        </w:rPr>
        <w:t xml:space="preserve">Key: </w:t>
      </w:r>
      <w:r w:rsidRPr="00F1562C">
        <w:rPr>
          <w:lang w:val="en-GB"/>
        </w:rPr>
        <w:t xml:space="preserve">CR, carbapenem-resistant; MBL, </w:t>
      </w:r>
      <w:r w:rsidR="0057683E" w:rsidRPr="00F1562C">
        <w:rPr>
          <w:lang w:val="en-GB"/>
        </w:rPr>
        <w:t>metallo-β-lactamase.</w:t>
      </w:r>
    </w:p>
    <w:p w14:paraId="740D0E61" w14:textId="77777777" w:rsidR="00F628CE" w:rsidRPr="00F1562C" w:rsidRDefault="00F628CE" w:rsidP="0057683E"/>
    <w:p w14:paraId="7C742343" w14:textId="09962D48" w:rsidR="00B2629A" w:rsidRPr="00F1562C" w:rsidRDefault="00B2629A" w:rsidP="00B2629A">
      <w:pPr>
        <w:pStyle w:val="Heading4"/>
      </w:pPr>
      <w:bookmarkStart w:id="259" w:name="_Ref70671181"/>
      <w:r w:rsidRPr="00F1562C">
        <w:lastRenderedPageBreak/>
        <w:t>Time to effective therapy</w:t>
      </w:r>
      <w:bookmarkEnd w:id="259"/>
    </w:p>
    <w:p w14:paraId="0E79C3F1" w14:textId="748A8AFF" w:rsidR="00B2629A" w:rsidRPr="00F1562C" w:rsidRDefault="00B2629A" w:rsidP="0057683E">
      <w:r w:rsidRPr="00F1562C">
        <w:t xml:space="preserve">Time to effective therapy is a useful </w:t>
      </w:r>
      <w:r w:rsidR="00C95F43" w:rsidRPr="00F1562C">
        <w:t xml:space="preserve">indicative </w:t>
      </w:r>
      <w:r w:rsidRPr="00F1562C">
        <w:t xml:space="preserve">metric in understanding the underlying efficacy in the context of </w:t>
      </w:r>
      <w:r w:rsidR="004558B7" w:rsidRPr="00F1562C">
        <w:t xml:space="preserve">risk-based </w:t>
      </w:r>
      <w:r w:rsidRPr="00F1562C">
        <w:t xml:space="preserve">empiric treatment. This is because those treatments that have a higher probability of being effective will have, on average, a shorter time to effective treatment received. Those that </w:t>
      </w:r>
      <w:r w:rsidR="0026386A" w:rsidRPr="00F1562C">
        <w:t xml:space="preserve">immediately receive an appropriate therapy reduce </w:t>
      </w:r>
      <w:r w:rsidR="00C95F43" w:rsidRPr="00F1562C">
        <w:t>aggregate</w:t>
      </w:r>
      <w:r w:rsidR="00B7234B">
        <w:t>d</w:t>
      </w:r>
      <w:r w:rsidR="0026386A" w:rsidRPr="00F1562C">
        <w:t xml:space="preserve"> </w:t>
      </w:r>
      <w:r w:rsidR="00C95F43" w:rsidRPr="00F1562C">
        <w:t>value</w:t>
      </w:r>
      <w:r w:rsidR="00B7234B">
        <w:t>s</w:t>
      </w:r>
      <w:r w:rsidR="00C95F43" w:rsidRPr="00F1562C">
        <w:t xml:space="preserve"> through having a</w:t>
      </w:r>
      <w:r w:rsidR="0026386A" w:rsidRPr="00F1562C">
        <w:t xml:space="preserve"> time to </w:t>
      </w:r>
      <w:r w:rsidR="00C95F43" w:rsidRPr="00F1562C">
        <w:t>appropriate</w:t>
      </w:r>
      <w:r w:rsidR="0026386A" w:rsidRPr="00F1562C">
        <w:t xml:space="preserve"> therapy</w:t>
      </w:r>
      <w:r w:rsidR="00C95F43" w:rsidRPr="00F1562C">
        <w:t xml:space="preserve"> of 0</w:t>
      </w:r>
      <w:r w:rsidR="0026386A" w:rsidRPr="00F1562C">
        <w:t>.</w:t>
      </w:r>
      <w:r w:rsidRPr="00F1562C">
        <w:t xml:space="preserve"> </w:t>
      </w:r>
      <w:r w:rsidR="0026386A" w:rsidRPr="00F1562C">
        <w:t xml:space="preserve">Consequently, as </w:t>
      </w:r>
      <w:r w:rsidRPr="00F1562C">
        <w:t xml:space="preserve">the </w:t>
      </w:r>
      <w:r w:rsidR="0026386A" w:rsidRPr="00F1562C">
        <w:t xml:space="preserve">cohort-level probability of the pathogen being susceptible to the antimicrobial </w:t>
      </w:r>
      <w:r w:rsidR="00C95F43" w:rsidRPr="00F1562C">
        <w:t xml:space="preserve">in the risk-based empiric setting </w:t>
      </w:r>
      <w:r w:rsidR="0026386A" w:rsidRPr="00F1562C">
        <w:t>increases,</w:t>
      </w:r>
      <w:r w:rsidRPr="00F1562C">
        <w:t xml:space="preserve"> the average time to effective treatment </w:t>
      </w:r>
      <w:r w:rsidR="0026386A" w:rsidRPr="00F1562C">
        <w:t xml:space="preserve">in that population </w:t>
      </w:r>
      <w:r w:rsidR="00863D8F" w:rsidRPr="00F1562C">
        <w:t>decreases</w:t>
      </w:r>
      <w:r w:rsidRPr="00F1562C">
        <w:t>.</w:t>
      </w:r>
      <w:r w:rsidR="0026386A" w:rsidRPr="00F1562C">
        <w:t xml:space="preserve"> </w:t>
      </w:r>
      <w:r w:rsidR="00C95F43" w:rsidRPr="00F1562C">
        <w:t xml:space="preserve">For those that are not initially appropriately treated, </w:t>
      </w:r>
      <w:r w:rsidR="00864961" w:rsidRPr="00F1562C">
        <w:t xml:space="preserve">time to </w:t>
      </w:r>
      <w:r w:rsidR="00C95F43" w:rsidRPr="00F1562C">
        <w:t xml:space="preserve">confirmation of </w:t>
      </w:r>
      <w:r w:rsidR="00FA16FE" w:rsidRPr="00F1562C">
        <w:t>susceptibility</w:t>
      </w:r>
      <w:r w:rsidR="00C95F43" w:rsidRPr="00F1562C">
        <w:t xml:space="preserve"> is the primary determining factor of time to appropriate treatment</w:t>
      </w:r>
      <w:r w:rsidR="0077386E" w:rsidRPr="00F1562C">
        <w:t>.</w:t>
      </w:r>
      <w:r w:rsidR="001C13DC" w:rsidRPr="00F1562C">
        <w:t xml:space="preserve"> Therefore, time to appropriate treatment reflects the uncertainty surrounding risk-based empiric clinical decision making</w:t>
      </w:r>
      <w:r w:rsidR="008E0D6A" w:rsidRPr="00F1562C">
        <w:t xml:space="preserve">, the efficacy of different available treatments, and the </w:t>
      </w:r>
      <w:r w:rsidR="00A32E29" w:rsidRPr="00F1562C">
        <w:t xml:space="preserve">rapidity of </w:t>
      </w:r>
      <w:r w:rsidR="0035014C" w:rsidRPr="00F1562C">
        <w:t xml:space="preserve">susceptibility confirmation as well as </w:t>
      </w:r>
      <w:r w:rsidR="00411B3E" w:rsidRPr="00F1562C">
        <w:t>the clinical response to that confirmation</w:t>
      </w:r>
      <w:r w:rsidR="0035014C" w:rsidRPr="00F1562C">
        <w:t>.</w:t>
      </w:r>
      <w:r w:rsidR="00324B1B" w:rsidRPr="00F1562C">
        <w:t xml:space="preserve"> In the context of calculating PNHB, therefore, time to effective therapy could be a useful proxy </w:t>
      </w:r>
      <w:r w:rsidR="000C0607" w:rsidRPr="00F1562C">
        <w:t xml:space="preserve">to </w:t>
      </w:r>
      <w:r w:rsidR="008E2FB3" w:rsidRPr="00F1562C">
        <w:t xml:space="preserve">many of the </w:t>
      </w:r>
      <w:r w:rsidR="003A12A0" w:rsidRPr="00F1562C">
        <w:t xml:space="preserve">cost-effectiveness drivers for which </w:t>
      </w:r>
      <w:r w:rsidR="00B92468" w:rsidRPr="00F1562C">
        <w:t xml:space="preserve">there is a paucity of </w:t>
      </w:r>
      <w:r w:rsidR="00D6455C" w:rsidRPr="00F1562C">
        <w:t xml:space="preserve">data. </w:t>
      </w:r>
      <w:r w:rsidR="007A7EED" w:rsidRPr="00F1562C">
        <w:t xml:space="preserve">We therefore recommend that </w:t>
      </w:r>
      <w:r w:rsidR="007636E2" w:rsidRPr="00F1562C">
        <w:t xml:space="preserve">EEPRU should investigate the usefulness of </w:t>
      </w:r>
      <w:r w:rsidR="00187E84" w:rsidRPr="00F1562C">
        <w:t xml:space="preserve">time to appropriate treatment </w:t>
      </w:r>
      <w:r w:rsidR="00C525FD" w:rsidRPr="00F1562C">
        <w:t>for cost-effectiveness modelling.</w:t>
      </w:r>
    </w:p>
    <w:p w14:paraId="460283EF" w14:textId="7E9172D8" w:rsidR="00D10181" w:rsidRPr="00F1562C" w:rsidRDefault="00C525FD" w:rsidP="0057683E">
      <w:r w:rsidRPr="00F1562C">
        <w:t>Some evidence suggests that d</w:t>
      </w:r>
      <w:r w:rsidR="002E7A51" w:rsidRPr="00F1562C">
        <w:t>elays in provision of an appropriate treatment can lead to disproportionate increases in length of stay.</w:t>
      </w:r>
      <w:r w:rsidR="008E6ECF" w:rsidRPr="00F1562C">
        <w:t xml:space="preserve"> </w:t>
      </w:r>
      <w:r w:rsidR="000E2DE8" w:rsidRPr="00F1562C">
        <w:fldChar w:fldCharType="begin"/>
      </w:r>
      <w:r w:rsidR="009E0CAF">
        <w:instrText xml:space="preserve"> ADDIN EN.CITE &lt;EndNote&gt;&lt;Cite ExcludeYear="1"&gt;&lt;Author&gt;Bonine&lt;/Author&gt;&lt;Year&gt;2019&lt;/Year&gt;&lt;RecNum&gt;176&lt;/RecNum&gt;&lt;DisplayText&gt;&lt;style face="superscript"&gt;203&lt;/style&gt;&lt;/DisplayText&gt;&lt;record&gt;&lt;rec-number&gt;176&lt;/rec-number&gt;&lt;foreign-keys&gt;&lt;key app="EN" db-id="5sa5zxv0faz5vseax9rxa9dqrzzffef5aaxd" timestamp="1622125014"&gt;176&lt;/key&gt;&lt;/foreign-keys&gt;&lt;ref-type name="Journal Article"&gt;17&lt;/ref-type&gt;&lt;contributors&gt;&lt;authors&gt;&lt;author&gt;Bonine, Nicole Gidaya&lt;/author&gt;&lt;author&gt;Berger, Ariel&lt;/author&gt;&lt;author&gt;Altincatal, Arman&lt;/author&gt;&lt;author&gt;Wang, Rosa&lt;/author&gt;&lt;author&gt;Bhagnani, Tarun&lt;/author&gt;&lt;author&gt;Gillard, Patrick&lt;/author&gt;&lt;author&gt;Lodise, Thomas&lt;/author&gt;&lt;/authors&gt;&lt;/contributors&gt;&lt;titles&gt;&lt;title&gt;Impact of delayed appropriate antibiotic therapy on patient outcomes by antibiotic resistance status from serious Gram-negative bacterial infections&lt;/title&gt;&lt;secondary-title&gt;The American journal of the medical sciences&lt;/secondary-title&gt;&lt;/titles&gt;&lt;periodical&gt;&lt;full-title&gt;The American journal of the medical sciences&lt;/full-title&gt;&lt;/periodical&gt;&lt;pages&gt;103-110&lt;/pages&gt;&lt;volume&gt;357&lt;/volume&gt;&lt;number&gt;2&lt;/number&gt;&lt;dates&gt;&lt;year&gt;2019&lt;/year&gt;&lt;/dates&gt;&lt;isbn&gt;0002-9629&lt;/isbn&gt;&lt;urls&gt;&lt;related-urls&gt;&lt;url&gt;https://www.amjmedsci.org/article/S0002-9629(18)30424-5/pdf&lt;/url&gt;&lt;/related-urls&gt;&lt;/urls&gt;&lt;/record&gt;&lt;/Cite&gt;&lt;/EndNote&gt;</w:instrText>
      </w:r>
      <w:r w:rsidR="000E2DE8" w:rsidRPr="00F1562C">
        <w:fldChar w:fldCharType="separate"/>
      </w:r>
      <w:r w:rsidR="006F153B" w:rsidRPr="006F153B">
        <w:rPr>
          <w:noProof/>
          <w:vertAlign w:val="superscript"/>
        </w:rPr>
        <w:t>203</w:t>
      </w:r>
      <w:r w:rsidR="000E2DE8" w:rsidRPr="00F1562C">
        <w:fldChar w:fldCharType="end"/>
      </w:r>
      <w:r w:rsidR="00B2629A" w:rsidRPr="00F1562C">
        <w:t xml:space="preserve"> </w:t>
      </w:r>
      <w:r w:rsidR="006B2811" w:rsidRPr="00F1562C">
        <w:t xml:space="preserve">We consulted a clinical expert on </w:t>
      </w:r>
      <w:r w:rsidRPr="00F1562C">
        <w:t xml:space="preserve">this </w:t>
      </w:r>
      <w:r w:rsidR="006B2811" w:rsidRPr="00F1562C">
        <w:t>relationship</w:t>
      </w:r>
      <w:r w:rsidR="00804087" w:rsidRPr="00F1562C">
        <w:t>, and the expert agreed with this concept</w:t>
      </w:r>
      <w:r w:rsidR="00E45582" w:rsidRPr="00F1562C">
        <w:t>.</w:t>
      </w:r>
    </w:p>
    <w:p w14:paraId="058434CC" w14:textId="4DA60055" w:rsidR="00594FFE" w:rsidRPr="00F1562C" w:rsidRDefault="002E7A51" w:rsidP="0057683E">
      <w:r w:rsidRPr="00F1562C">
        <w:t xml:space="preserve">There is some literature surrounding </w:t>
      </w:r>
      <w:r w:rsidR="009131B9" w:rsidRPr="00F1562C">
        <w:t>the topic of treatment appropriateness and length of stay</w:t>
      </w:r>
      <w:r w:rsidRPr="00F1562C">
        <w:t xml:space="preserve">. </w:t>
      </w:r>
      <w:r w:rsidR="009131B9" w:rsidRPr="00F1562C">
        <w:t xml:space="preserve">A </w:t>
      </w:r>
      <w:r w:rsidRPr="00F1562C">
        <w:t>detail</w:t>
      </w:r>
      <w:r w:rsidR="009131B9" w:rsidRPr="00F1562C">
        <w:t>ed review</w:t>
      </w:r>
      <w:r w:rsidRPr="00F1562C">
        <w:t xml:space="preserve"> </w:t>
      </w:r>
      <w:r w:rsidR="009131B9" w:rsidRPr="00F1562C">
        <w:t xml:space="preserve">and the derivation of the values in </w:t>
      </w:r>
      <w:r w:rsidR="000858C8" w:rsidRPr="00F1562C">
        <w:fldChar w:fldCharType="begin"/>
      </w:r>
      <w:r w:rsidR="000858C8" w:rsidRPr="00F1562C">
        <w:instrText xml:space="preserve"> REF _Ref70689206 \h </w:instrText>
      </w:r>
      <w:r w:rsidR="00E27B58" w:rsidRPr="00F1562C">
        <w:instrText xml:space="preserve"> \* MERGEFORMAT </w:instrText>
      </w:r>
      <w:r w:rsidR="000858C8" w:rsidRPr="00F1562C">
        <w:fldChar w:fldCharType="separate"/>
      </w:r>
      <w:r w:rsidR="00B33309" w:rsidRPr="00F1562C">
        <w:t xml:space="preserve">Table </w:t>
      </w:r>
      <w:r w:rsidR="00B33309">
        <w:t>27</w:t>
      </w:r>
      <w:r w:rsidR="000858C8" w:rsidRPr="00F1562C">
        <w:fldChar w:fldCharType="end"/>
      </w:r>
      <w:r w:rsidR="009131B9" w:rsidRPr="00F1562C">
        <w:t xml:space="preserve"> is provided</w:t>
      </w:r>
      <w:r w:rsidRPr="00F1562C">
        <w:t xml:space="preserve"> in Appendix </w:t>
      </w:r>
      <w:r w:rsidR="00594FFE" w:rsidRPr="00F1562C">
        <w:t>H</w:t>
      </w:r>
      <w:r w:rsidRPr="00F1562C">
        <w:t>.</w:t>
      </w:r>
      <w:r w:rsidR="00511D5E">
        <w:t>2.1</w:t>
      </w:r>
      <w:r w:rsidRPr="00F1562C">
        <w:t xml:space="preserve">. </w:t>
      </w:r>
      <w:r w:rsidR="009131B9" w:rsidRPr="00F1562C">
        <w:t>To summari</w:t>
      </w:r>
      <w:r w:rsidR="00D7060E" w:rsidRPr="00F1562C">
        <w:t>z</w:t>
      </w:r>
      <w:r w:rsidR="009131B9" w:rsidRPr="00F1562C">
        <w:t xml:space="preserve">e, this literature suggests considerable variation by infection site, clinical setting, and appropriateness of treatment received. Following consideration of this literature, some suggested model input values for EEPRU are provided in </w:t>
      </w:r>
      <w:r w:rsidR="000858C8" w:rsidRPr="00F1562C">
        <w:fldChar w:fldCharType="begin"/>
      </w:r>
      <w:r w:rsidR="000858C8" w:rsidRPr="00F1562C">
        <w:instrText xml:space="preserve"> REF _Ref70689206 \h </w:instrText>
      </w:r>
      <w:r w:rsidR="000858C8" w:rsidRPr="00F1562C">
        <w:fldChar w:fldCharType="separate"/>
      </w:r>
      <w:r w:rsidR="00B33309" w:rsidRPr="00F1562C">
        <w:t xml:space="preserve">Table </w:t>
      </w:r>
      <w:r w:rsidR="00B33309">
        <w:rPr>
          <w:noProof/>
        </w:rPr>
        <w:t>27</w:t>
      </w:r>
      <w:r w:rsidR="000858C8" w:rsidRPr="00F1562C">
        <w:fldChar w:fldCharType="end"/>
      </w:r>
      <w:r w:rsidR="009131B9" w:rsidRPr="00F1562C">
        <w:t>.</w:t>
      </w:r>
    </w:p>
    <w:p w14:paraId="7CAE336F" w14:textId="3042ECD4" w:rsidR="002E7A51" w:rsidRPr="00F1562C" w:rsidRDefault="002E7A51" w:rsidP="0057683E">
      <w:pPr>
        <w:pStyle w:val="Caption"/>
      </w:pPr>
      <w:bookmarkStart w:id="260" w:name="_Ref70077344"/>
      <w:bookmarkStart w:id="261" w:name="_Ref70689206"/>
      <w:bookmarkStart w:id="262" w:name="_Toc74064403"/>
      <w:r w:rsidRPr="00F1562C">
        <w:t xml:space="preserve">Table </w:t>
      </w:r>
      <w:bookmarkEnd w:id="260"/>
      <w:r w:rsidR="00391A22" w:rsidRPr="00F1562C">
        <w:fldChar w:fldCharType="begin"/>
      </w:r>
      <w:r w:rsidR="00391A22" w:rsidRPr="00F1562C">
        <w:instrText xml:space="preserve"> SEQ Table \* ARABIC </w:instrText>
      </w:r>
      <w:r w:rsidR="00391A22" w:rsidRPr="00F1562C">
        <w:fldChar w:fldCharType="separate"/>
      </w:r>
      <w:r w:rsidR="00B33309">
        <w:rPr>
          <w:noProof/>
        </w:rPr>
        <w:t>27</w:t>
      </w:r>
      <w:r w:rsidR="00391A22" w:rsidRPr="00F1562C">
        <w:fldChar w:fldCharType="end"/>
      </w:r>
      <w:bookmarkEnd w:id="261"/>
      <w:r w:rsidRPr="00F1562C">
        <w:t xml:space="preserve">: </w:t>
      </w:r>
      <w:r w:rsidR="009131B9" w:rsidRPr="00F1562C">
        <w:t xml:space="preserve">Suggested model inputs - </w:t>
      </w:r>
      <w:r w:rsidRPr="00F1562C">
        <w:t xml:space="preserve">Length of stay </w:t>
      </w:r>
      <w:r w:rsidR="00621497" w:rsidRPr="00F1562C">
        <w:t>(days)</w:t>
      </w:r>
      <w:r w:rsidRPr="00F1562C">
        <w:t xml:space="preserve"> in hospital </w:t>
      </w:r>
      <w:r w:rsidR="009131B9" w:rsidRPr="00F1562C">
        <w:t xml:space="preserve">by </w:t>
      </w:r>
      <w:r w:rsidR="002D0673" w:rsidRPr="00F1562C">
        <w:t>a</w:t>
      </w:r>
      <w:r w:rsidRPr="00F1562C">
        <w:t>ppropriate</w:t>
      </w:r>
      <w:r w:rsidR="009131B9" w:rsidRPr="00F1562C">
        <w:t>ness</w:t>
      </w:r>
      <w:r w:rsidRPr="00F1562C">
        <w:t xml:space="preserve"> </w:t>
      </w:r>
      <w:r w:rsidR="009131B9" w:rsidRPr="00F1562C">
        <w:t xml:space="preserve">of treatment </w:t>
      </w:r>
      <w:bookmarkStart w:id="263" w:name="_Hlk70344835"/>
      <w:r w:rsidR="009131B9" w:rsidRPr="00F1562C">
        <w:t>received</w:t>
      </w:r>
      <w:bookmarkEnd w:id="263"/>
      <w:bookmarkEnd w:id="262"/>
    </w:p>
    <w:tbl>
      <w:tblPr>
        <w:tblStyle w:val="TableGrid"/>
        <w:tblW w:w="5000" w:type="pct"/>
        <w:tblLook w:val="04A0" w:firstRow="1" w:lastRow="0" w:firstColumn="1" w:lastColumn="0" w:noHBand="0" w:noVBand="1"/>
      </w:tblPr>
      <w:tblGrid>
        <w:gridCol w:w="4531"/>
        <w:gridCol w:w="2410"/>
        <w:gridCol w:w="2076"/>
      </w:tblGrid>
      <w:tr w:rsidR="002E7A51" w:rsidRPr="00F1562C" w14:paraId="0FEC420A" w14:textId="77777777" w:rsidTr="0057683E">
        <w:tc>
          <w:tcPr>
            <w:tcW w:w="4531" w:type="dxa"/>
          </w:tcPr>
          <w:p w14:paraId="5CE7547D" w14:textId="1A4EB15A" w:rsidR="002E7A51" w:rsidRPr="00F1562C" w:rsidRDefault="003C4846" w:rsidP="00240FFC">
            <w:pPr>
              <w:pStyle w:val="NICETableText"/>
              <w:jc w:val="center"/>
              <w:rPr>
                <w:b/>
                <w:bCs/>
              </w:rPr>
            </w:pPr>
            <w:r w:rsidRPr="00F1562C">
              <w:rPr>
                <w:b/>
                <w:bCs/>
              </w:rPr>
              <w:t xml:space="preserve">Appropriateness of the initial </w:t>
            </w:r>
            <w:r w:rsidR="00541E8B" w:rsidRPr="00F1562C">
              <w:rPr>
                <w:b/>
                <w:bCs/>
              </w:rPr>
              <w:t xml:space="preserve">treatment, </w:t>
            </w:r>
            <w:r w:rsidR="002E7A51" w:rsidRPr="00F1562C">
              <w:rPr>
                <w:b/>
                <w:bCs/>
              </w:rPr>
              <w:t>Treatment setting</w:t>
            </w:r>
          </w:p>
        </w:tc>
        <w:tc>
          <w:tcPr>
            <w:tcW w:w="2410" w:type="dxa"/>
          </w:tcPr>
          <w:p w14:paraId="1051CFE3" w14:textId="77777777" w:rsidR="002E7A51" w:rsidRPr="00F1562C" w:rsidRDefault="002E7A51" w:rsidP="00240FFC">
            <w:pPr>
              <w:pStyle w:val="NICETableText"/>
              <w:jc w:val="center"/>
              <w:rPr>
                <w:b/>
                <w:bCs/>
              </w:rPr>
            </w:pPr>
            <w:r w:rsidRPr="00F1562C">
              <w:rPr>
                <w:b/>
                <w:bCs/>
              </w:rPr>
              <w:t>Pneumonia</w:t>
            </w:r>
          </w:p>
        </w:tc>
        <w:tc>
          <w:tcPr>
            <w:tcW w:w="2076" w:type="dxa"/>
          </w:tcPr>
          <w:p w14:paraId="2DA0E134" w14:textId="77777777" w:rsidR="002E7A51" w:rsidRPr="00F1562C" w:rsidRDefault="002E7A51" w:rsidP="00240FFC">
            <w:pPr>
              <w:pStyle w:val="NICETableText"/>
              <w:jc w:val="center"/>
              <w:rPr>
                <w:b/>
                <w:bCs/>
              </w:rPr>
            </w:pPr>
            <w:r w:rsidRPr="00F1562C">
              <w:rPr>
                <w:b/>
                <w:bCs/>
              </w:rPr>
              <w:t>BSI and sepsis</w:t>
            </w:r>
          </w:p>
        </w:tc>
      </w:tr>
      <w:tr w:rsidR="002E7A51" w:rsidRPr="00F1562C" w14:paraId="56A6097B" w14:textId="77777777" w:rsidTr="0057683E">
        <w:tc>
          <w:tcPr>
            <w:tcW w:w="4531" w:type="dxa"/>
          </w:tcPr>
          <w:p w14:paraId="75AE2B4F" w14:textId="1E6E883A" w:rsidR="002E7A51" w:rsidRPr="00F1562C" w:rsidRDefault="002E7A51" w:rsidP="00240FFC">
            <w:pPr>
              <w:pStyle w:val="NICETableText"/>
            </w:pPr>
            <w:r w:rsidRPr="00F1562C">
              <w:t xml:space="preserve">Appropriate </w:t>
            </w:r>
            <w:r w:rsidR="00DA398B" w:rsidRPr="00F1562C">
              <w:t xml:space="preserve">initial </w:t>
            </w:r>
            <w:r w:rsidRPr="00F1562C">
              <w:t>treatment</w:t>
            </w:r>
            <w:r w:rsidR="00E80D35" w:rsidRPr="00F1562C">
              <w:t xml:space="preserve"> (CS or CR)</w:t>
            </w:r>
          </w:p>
        </w:tc>
        <w:tc>
          <w:tcPr>
            <w:tcW w:w="2410" w:type="dxa"/>
          </w:tcPr>
          <w:p w14:paraId="302DB6A2" w14:textId="77777777" w:rsidR="002E7A51" w:rsidRPr="00F1562C" w:rsidRDefault="002E7A51" w:rsidP="0057683E">
            <w:pPr>
              <w:pStyle w:val="NICETableText"/>
              <w:jc w:val="right"/>
            </w:pPr>
            <w:r w:rsidRPr="00F1562C">
              <w:t>10</w:t>
            </w:r>
          </w:p>
        </w:tc>
        <w:tc>
          <w:tcPr>
            <w:tcW w:w="2076" w:type="dxa"/>
          </w:tcPr>
          <w:p w14:paraId="64C43805" w14:textId="77777777" w:rsidR="002E7A51" w:rsidRPr="00F1562C" w:rsidRDefault="002E7A51" w:rsidP="0057683E">
            <w:pPr>
              <w:pStyle w:val="NICETableText"/>
              <w:jc w:val="right"/>
            </w:pPr>
            <w:r w:rsidRPr="00F1562C">
              <w:t>15</w:t>
            </w:r>
          </w:p>
        </w:tc>
      </w:tr>
      <w:tr w:rsidR="002E7A51" w:rsidRPr="00F1562C" w14:paraId="49B0E986" w14:textId="77777777" w:rsidTr="0057683E">
        <w:tc>
          <w:tcPr>
            <w:tcW w:w="4531" w:type="dxa"/>
          </w:tcPr>
          <w:p w14:paraId="3AC6A294" w14:textId="116CDC22" w:rsidR="002E7A51" w:rsidRPr="00F1562C" w:rsidRDefault="002E7A51" w:rsidP="00240FFC">
            <w:pPr>
              <w:pStyle w:val="NICETableText"/>
            </w:pPr>
            <w:r w:rsidRPr="00F1562C">
              <w:lastRenderedPageBreak/>
              <w:t xml:space="preserve">Inappropriate </w:t>
            </w:r>
            <w:r w:rsidR="00DA398B" w:rsidRPr="00F1562C">
              <w:t xml:space="preserve">initial </w:t>
            </w:r>
            <w:r w:rsidRPr="00F1562C">
              <w:t>treatment, confirmed CR infection</w:t>
            </w:r>
          </w:p>
        </w:tc>
        <w:tc>
          <w:tcPr>
            <w:tcW w:w="2410" w:type="dxa"/>
          </w:tcPr>
          <w:p w14:paraId="5279D45C" w14:textId="77777777" w:rsidR="002E7A51" w:rsidRPr="00F1562C" w:rsidRDefault="002E7A51" w:rsidP="0057683E">
            <w:pPr>
              <w:pStyle w:val="NICETableText"/>
              <w:jc w:val="right"/>
            </w:pPr>
            <w:r w:rsidRPr="00F1562C">
              <w:t>17</w:t>
            </w:r>
          </w:p>
        </w:tc>
        <w:tc>
          <w:tcPr>
            <w:tcW w:w="2076" w:type="dxa"/>
          </w:tcPr>
          <w:p w14:paraId="26D4B859" w14:textId="77777777" w:rsidR="002E7A51" w:rsidRPr="00F1562C" w:rsidRDefault="002E7A51" w:rsidP="0057683E">
            <w:pPr>
              <w:pStyle w:val="NICETableText"/>
              <w:jc w:val="right"/>
            </w:pPr>
            <w:r w:rsidRPr="00F1562C">
              <w:t>22</w:t>
            </w:r>
          </w:p>
        </w:tc>
      </w:tr>
      <w:tr w:rsidR="002E7A51" w:rsidRPr="00F1562C" w14:paraId="3CF02777" w14:textId="77777777" w:rsidTr="0057683E">
        <w:tc>
          <w:tcPr>
            <w:tcW w:w="9017" w:type="dxa"/>
            <w:gridSpan w:val="3"/>
          </w:tcPr>
          <w:p w14:paraId="5F75955E" w14:textId="56E2C04D" w:rsidR="009F6B44" w:rsidRPr="00F1562C" w:rsidRDefault="002E7A51" w:rsidP="009F6B44">
            <w:pPr>
              <w:pStyle w:val="NICELegend"/>
              <w:rPr>
                <w:lang w:val="en-GB"/>
              </w:rPr>
            </w:pPr>
            <w:r w:rsidRPr="00F1562C">
              <w:rPr>
                <w:b/>
                <w:bCs/>
                <w:lang w:val="en-GB"/>
              </w:rPr>
              <w:t>Key:</w:t>
            </w:r>
            <w:r w:rsidRPr="00F1562C">
              <w:rPr>
                <w:lang w:val="en-GB"/>
              </w:rPr>
              <w:t xml:space="preserve"> BSI, blood stream infection; CR, carbapenem-resistant; CS, carbapenem-susceptible; cUTI, chronic urinary tract infection.</w:t>
            </w:r>
          </w:p>
        </w:tc>
      </w:tr>
    </w:tbl>
    <w:p w14:paraId="154EEE05" w14:textId="100DF61C" w:rsidR="008E6ECF" w:rsidRPr="00F1562C" w:rsidRDefault="008E6ECF" w:rsidP="008E6ECF">
      <w:bookmarkStart w:id="264" w:name="_Toc70499638"/>
      <w:bookmarkEnd w:id="264"/>
    </w:p>
    <w:p w14:paraId="18DCE508" w14:textId="6E43BC86" w:rsidR="008E6ECF" w:rsidRPr="00F1562C" w:rsidRDefault="008E6ECF" w:rsidP="008E6ECF">
      <w:pPr>
        <w:pStyle w:val="Heading4"/>
      </w:pPr>
      <w:bookmarkStart w:id="265" w:name="_Ref70688855"/>
      <w:r w:rsidRPr="00F1562C">
        <w:t>CREDIBLE</w:t>
      </w:r>
      <w:r w:rsidR="00695873">
        <w:t>-CR</w:t>
      </w:r>
      <w:r w:rsidRPr="00F1562C">
        <w:t xml:space="preserve"> data</w:t>
      </w:r>
      <w:bookmarkEnd w:id="265"/>
    </w:p>
    <w:p w14:paraId="2F4AD68F" w14:textId="35CFAAC0" w:rsidR="00EF1FC8" w:rsidRPr="00F1562C" w:rsidRDefault="008E6ECF" w:rsidP="0057683E">
      <w:r w:rsidRPr="00F1562C">
        <w:t>As discussed in Section</w:t>
      </w:r>
      <w:r w:rsidR="0009327D" w:rsidRPr="00F1562C">
        <w:t>s</w:t>
      </w:r>
      <w:r w:rsidRPr="00F1562C">
        <w:t xml:space="preserve"> </w:t>
      </w:r>
      <w:r w:rsidR="0009327D" w:rsidRPr="00F1562C">
        <w:fldChar w:fldCharType="begin"/>
      </w:r>
      <w:r w:rsidR="0009327D" w:rsidRPr="00F1562C">
        <w:instrText xml:space="preserve"> REF _Ref70689334 \r \h  \* MERGEFORMAT </w:instrText>
      </w:r>
      <w:r w:rsidR="0009327D" w:rsidRPr="00F1562C">
        <w:fldChar w:fldCharType="separate"/>
      </w:r>
      <w:r w:rsidR="00B33309">
        <w:t>2.3.4.1</w:t>
      </w:r>
      <w:r w:rsidR="0009327D" w:rsidRPr="00F1562C">
        <w:fldChar w:fldCharType="end"/>
      </w:r>
      <w:r w:rsidR="0009327D" w:rsidRPr="00F1562C">
        <w:t xml:space="preserve"> and </w:t>
      </w:r>
      <w:r w:rsidR="0009327D" w:rsidRPr="00F1562C">
        <w:fldChar w:fldCharType="begin"/>
      </w:r>
      <w:r w:rsidR="0009327D" w:rsidRPr="00F1562C">
        <w:instrText xml:space="preserve"> REF _Ref70689340 \r \h  \* MERGEFORMAT </w:instrText>
      </w:r>
      <w:r w:rsidR="0009327D" w:rsidRPr="00F1562C">
        <w:fldChar w:fldCharType="separate"/>
      </w:r>
      <w:r w:rsidR="00B33309">
        <w:t>2.4.1</w:t>
      </w:r>
      <w:r w:rsidR="0009327D" w:rsidRPr="00F1562C">
        <w:fldChar w:fldCharType="end"/>
      </w:r>
      <w:r w:rsidRPr="00F1562C">
        <w:t>, the data from CREDIBLE</w:t>
      </w:r>
      <w:r w:rsidR="00695873">
        <w:t>-CR</w:t>
      </w:r>
      <w:r w:rsidRPr="00F1562C">
        <w:t xml:space="preserve"> </w:t>
      </w:r>
      <w:r w:rsidR="00DB2C5C" w:rsidRPr="00F1562C">
        <w:t>are</w:t>
      </w:r>
      <w:r w:rsidRPr="00F1562C">
        <w:t xml:space="preserve"> useful because of the trial design. We recommend that the proportion of patients achieving clinical cure at 7 days </w:t>
      </w:r>
      <w:r w:rsidR="007742F6" w:rsidRPr="00F1562C">
        <w:t xml:space="preserve">after </w:t>
      </w:r>
      <w:r w:rsidRPr="00F1562C">
        <w:t xml:space="preserve">the last treatment </w:t>
      </w:r>
      <w:r w:rsidR="00855965" w:rsidRPr="00F1562C">
        <w:t>completion</w:t>
      </w:r>
      <w:r w:rsidR="007742F6" w:rsidRPr="00F1562C">
        <w:t xml:space="preserve"> day</w:t>
      </w:r>
      <w:r w:rsidR="00855965" w:rsidRPr="00F1562C">
        <w:t xml:space="preserve"> </w:t>
      </w:r>
      <w:r w:rsidRPr="00F1562C">
        <w:t>(</w:t>
      </w:r>
      <w:r w:rsidR="00BF090E" w:rsidRPr="00F1562C">
        <w:t>TOC</w:t>
      </w:r>
      <w:r w:rsidRPr="00F1562C">
        <w:t>) be used. This provides enough time for the treatment to take effect and for the patient to respond, whilst at the same largely avoiding confounding through patients’ underlying mortality and morbidity</w:t>
      </w:r>
      <w:r w:rsidR="004930E3" w:rsidRPr="00F1562C">
        <w:t xml:space="preserve"> (See Section </w:t>
      </w:r>
      <w:r w:rsidR="004930E3" w:rsidRPr="00F1562C">
        <w:fldChar w:fldCharType="begin"/>
      </w:r>
      <w:r w:rsidR="004930E3" w:rsidRPr="00F1562C">
        <w:instrText xml:space="preserve"> REF _Ref71817671 \r \h </w:instrText>
      </w:r>
      <w:r w:rsidR="004930E3" w:rsidRPr="00F1562C">
        <w:fldChar w:fldCharType="separate"/>
      </w:r>
      <w:r w:rsidR="00B33309">
        <w:t>2.4.2.3</w:t>
      </w:r>
      <w:r w:rsidR="004930E3" w:rsidRPr="00F1562C">
        <w:fldChar w:fldCharType="end"/>
      </w:r>
      <w:r w:rsidR="004930E3" w:rsidRPr="00F1562C">
        <w:t>)</w:t>
      </w:r>
      <w:r w:rsidRPr="00F1562C">
        <w:t>.</w:t>
      </w:r>
    </w:p>
    <w:p w14:paraId="7800176A" w14:textId="7543D97B" w:rsidR="008E6ECF" w:rsidRPr="00F1562C" w:rsidRDefault="00B1501F" w:rsidP="00751713">
      <w:r w:rsidRPr="00F1562C">
        <w:fldChar w:fldCharType="begin"/>
      </w:r>
      <w:r w:rsidRPr="00F1562C">
        <w:instrText xml:space="preserve"> REF _Ref71890345 \h </w:instrText>
      </w:r>
      <w:r w:rsidRPr="00F1562C">
        <w:fldChar w:fldCharType="separate"/>
      </w:r>
      <w:r w:rsidR="00B33309" w:rsidRPr="00F1562C">
        <w:t xml:space="preserve">Figure </w:t>
      </w:r>
      <w:r w:rsidR="00B33309">
        <w:rPr>
          <w:noProof/>
        </w:rPr>
        <w:t>9</w:t>
      </w:r>
      <w:r w:rsidRPr="00F1562C">
        <w:fldChar w:fldCharType="end"/>
      </w:r>
      <w:r w:rsidR="00937207" w:rsidRPr="00F1562C">
        <w:t xml:space="preserve"> </w:t>
      </w:r>
      <w:r w:rsidR="008E6ECF" w:rsidRPr="00F1562C">
        <w:t>in Section</w:t>
      </w:r>
      <w:r w:rsidR="00C12FD4" w:rsidRPr="00F1562C">
        <w:t xml:space="preserve"> </w:t>
      </w:r>
      <w:r w:rsidR="00C12FD4" w:rsidRPr="00F1562C">
        <w:fldChar w:fldCharType="begin"/>
      </w:r>
      <w:r w:rsidR="00C12FD4" w:rsidRPr="00F1562C">
        <w:instrText xml:space="preserve"> REF _Ref70689334 \n \h </w:instrText>
      </w:r>
      <w:r w:rsidR="00C12FD4" w:rsidRPr="00F1562C">
        <w:fldChar w:fldCharType="separate"/>
      </w:r>
      <w:r w:rsidR="00B33309">
        <w:t>2.3.4.1</w:t>
      </w:r>
      <w:r w:rsidR="00C12FD4" w:rsidRPr="00F1562C">
        <w:fldChar w:fldCharType="end"/>
      </w:r>
      <w:r w:rsidR="008E6ECF" w:rsidRPr="00F1562C">
        <w:t xml:space="preserve"> summari</w:t>
      </w:r>
      <w:r w:rsidR="00D7060E" w:rsidRPr="00F1562C">
        <w:t>z</w:t>
      </w:r>
      <w:r w:rsidR="008E6ECF" w:rsidRPr="00F1562C">
        <w:t>es the TOC outcomes for cefiderocol and BAT from the CREDIBLE</w:t>
      </w:r>
      <w:r w:rsidR="00695873">
        <w:t>-CR</w:t>
      </w:r>
      <w:r w:rsidR="008E6ECF" w:rsidRPr="00F1562C">
        <w:t xml:space="preserve"> study in the general confirmed carbapenem resistant population. The performance of cefiderocol and BAT at TOC in the ITT population is comparable across this wider population.</w:t>
      </w:r>
    </w:p>
    <w:p w14:paraId="2CA76A40" w14:textId="2D37D1F1" w:rsidR="008E6ECF" w:rsidRPr="00F1562C" w:rsidRDefault="008E6ECF" w:rsidP="00751713">
      <w:r w:rsidRPr="00F1562C">
        <w:t xml:space="preserve">The high-value clinical scenarios for cefiderocol as defined by EEPRU and NICE revolve around production of </w:t>
      </w:r>
      <w:r w:rsidR="00032179" w:rsidRPr="00F1562C">
        <w:t>metallo-β-lactamase</w:t>
      </w:r>
      <w:r w:rsidRPr="00F1562C">
        <w:t>. A subgroup analysis of the CREDIBLE</w:t>
      </w:r>
      <w:r w:rsidR="00695873">
        <w:t>-CR</w:t>
      </w:r>
      <w:r w:rsidRPr="00F1562C">
        <w:t xml:space="preserve"> data </w:t>
      </w:r>
      <w:r w:rsidR="007E13A3" w:rsidRPr="00F1562C">
        <w:t>suggests</w:t>
      </w:r>
      <w:r w:rsidRPr="00F1562C">
        <w:t xml:space="preserve"> a considerable increment in efficacy using the TOC endpoint (See </w:t>
      </w:r>
      <w:r w:rsidR="0072223F" w:rsidRPr="00F1562C">
        <w:fldChar w:fldCharType="begin"/>
      </w:r>
      <w:r w:rsidR="0072223F" w:rsidRPr="00F1562C">
        <w:instrText xml:space="preserve"> REF _Ref71821470 \h </w:instrText>
      </w:r>
      <w:r w:rsidR="0072223F" w:rsidRPr="00F1562C">
        <w:fldChar w:fldCharType="separate"/>
      </w:r>
      <w:r w:rsidR="00B33309" w:rsidRPr="00F1562C">
        <w:t xml:space="preserve">Figure </w:t>
      </w:r>
      <w:r w:rsidR="00B33309">
        <w:rPr>
          <w:noProof/>
        </w:rPr>
        <w:t>12</w:t>
      </w:r>
      <w:r w:rsidR="0072223F" w:rsidRPr="00F1562C">
        <w:fldChar w:fldCharType="end"/>
      </w:r>
      <w:r w:rsidRPr="00F1562C">
        <w:t xml:space="preserve"> in </w:t>
      </w:r>
      <w:r w:rsidR="004644A7" w:rsidRPr="00F1562C">
        <w:t>S</w:t>
      </w:r>
      <w:r w:rsidRPr="00F1562C">
        <w:t xml:space="preserve">ection </w:t>
      </w:r>
      <w:r w:rsidR="004644A7" w:rsidRPr="00F1562C">
        <w:fldChar w:fldCharType="begin"/>
      </w:r>
      <w:r w:rsidR="004644A7" w:rsidRPr="00F1562C">
        <w:instrText xml:space="preserve"> REF _Ref71821532 \r \h </w:instrText>
      </w:r>
      <w:r w:rsidR="004644A7" w:rsidRPr="00F1562C">
        <w:fldChar w:fldCharType="separate"/>
      </w:r>
      <w:r w:rsidR="00B33309">
        <w:t>2.4.2.4</w:t>
      </w:r>
      <w:r w:rsidR="004644A7" w:rsidRPr="00F1562C">
        <w:fldChar w:fldCharType="end"/>
      </w:r>
      <w:r w:rsidRPr="00F1562C">
        <w:t>)</w:t>
      </w:r>
      <w:r w:rsidR="007E13A3" w:rsidRPr="00F1562C">
        <w:t>.</w:t>
      </w:r>
    </w:p>
    <w:p w14:paraId="4AB4D439" w14:textId="148C5EC8" w:rsidR="00CB1612" w:rsidRPr="00F1562C" w:rsidRDefault="00CB1612" w:rsidP="00CB1612">
      <w:pPr>
        <w:pStyle w:val="Heading3"/>
        <w:rPr>
          <w:lang w:val="en-GB"/>
        </w:rPr>
      </w:pPr>
      <w:bookmarkStart w:id="266" w:name="_Ref70084066"/>
      <w:bookmarkStart w:id="267" w:name="_Toc74035687"/>
      <w:r w:rsidRPr="00F1562C">
        <w:rPr>
          <w:lang w:val="en-GB"/>
        </w:rPr>
        <w:t>Measuring the long-term consequences of different treatments</w:t>
      </w:r>
      <w:bookmarkEnd w:id="266"/>
      <w:bookmarkEnd w:id="267"/>
    </w:p>
    <w:p w14:paraId="3A2AF34A" w14:textId="580AC126" w:rsidR="001014B2" w:rsidRPr="00F1562C" w:rsidRDefault="009131B9" w:rsidP="00751713">
      <w:r w:rsidRPr="00F1562C">
        <w:t xml:space="preserve">In </w:t>
      </w:r>
      <w:r w:rsidR="009D33A5" w:rsidRPr="00F1562C">
        <w:t>some</w:t>
      </w:r>
      <w:r w:rsidR="009A2807" w:rsidRPr="00F1562C">
        <w:t xml:space="preserve"> </w:t>
      </w:r>
      <w:r w:rsidR="006647E3">
        <w:t>microbiology</w:t>
      </w:r>
      <w:r w:rsidR="00C60C5F" w:rsidRPr="00F1562C">
        <w:t>-directed</w:t>
      </w:r>
      <w:r w:rsidRPr="00F1562C">
        <w:t xml:space="preserve"> settings</w:t>
      </w:r>
      <w:r w:rsidR="009A2807" w:rsidRPr="00F1562C">
        <w:t xml:space="preserve"> </w:t>
      </w:r>
      <w:r w:rsidR="009D33A5" w:rsidRPr="00F1562C">
        <w:t xml:space="preserve">(e.g. </w:t>
      </w:r>
      <w:r w:rsidR="00612554" w:rsidRPr="00F1562C">
        <w:t xml:space="preserve">confirmed high clinical value patients with </w:t>
      </w:r>
      <w:r w:rsidR="00032179" w:rsidRPr="00F1562C">
        <w:t>metallo-β-lactamase</w:t>
      </w:r>
      <w:r w:rsidR="009A2807" w:rsidRPr="00F1562C">
        <w:t>-producing</w:t>
      </w:r>
      <w:r w:rsidR="00612554" w:rsidRPr="00F1562C">
        <w:t xml:space="preserve"> infections)</w:t>
      </w:r>
      <w:r w:rsidR="005F6A34" w:rsidRPr="00F1562C">
        <w:t>, colistin-based regimens</w:t>
      </w:r>
      <w:r w:rsidR="00846917" w:rsidRPr="00F1562C">
        <w:t xml:space="preserve"> are a </w:t>
      </w:r>
      <w:r w:rsidR="004535FF" w:rsidRPr="00F1562C">
        <w:t xml:space="preserve">prominent comparator </w:t>
      </w:r>
      <w:r w:rsidR="006A6E96" w:rsidRPr="00F1562C">
        <w:t>to cefiderocol</w:t>
      </w:r>
      <w:r w:rsidR="00C60C5F" w:rsidRPr="00F1562C">
        <w:t>.</w:t>
      </w:r>
      <w:r w:rsidRPr="00F1562C">
        <w:t xml:space="preserve"> </w:t>
      </w:r>
      <w:r w:rsidR="00715CA6" w:rsidRPr="00F1562C">
        <w:t>When consulted on this, the clinical expert highlighted</w:t>
      </w:r>
      <w:r w:rsidR="004A71F3" w:rsidRPr="00F1562C">
        <w:t xml:space="preserve"> </w:t>
      </w:r>
      <w:r w:rsidR="00715CA6" w:rsidRPr="00F1562C">
        <w:t xml:space="preserve">some other </w:t>
      </w:r>
      <w:r w:rsidR="0093670A" w:rsidRPr="00F1562C">
        <w:t>particularly vulnerable</w:t>
      </w:r>
      <w:r w:rsidR="00715CA6" w:rsidRPr="00F1562C">
        <w:t xml:space="preserve"> </w:t>
      </w:r>
      <w:r w:rsidR="006647E3">
        <w:t>microbiology</w:t>
      </w:r>
      <w:r w:rsidR="004A71F3" w:rsidRPr="00F1562C">
        <w:t xml:space="preserve">-directed </w:t>
      </w:r>
      <w:r w:rsidR="0093670A" w:rsidRPr="00F1562C">
        <w:t>populations</w:t>
      </w:r>
      <w:r w:rsidR="004A71F3" w:rsidRPr="00F1562C">
        <w:t xml:space="preserve"> outside of the HVCS outlined by EPPRU</w:t>
      </w:r>
      <w:r w:rsidR="0093670A" w:rsidRPr="00F1562C">
        <w:t>. These included</w:t>
      </w:r>
      <w:r w:rsidR="004A71F3" w:rsidRPr="00F1562C">
        <w:t xml:space="preserve"> current renal replacement therapy</w:t>
      </w:r>
      <w:r w:rsidR="0093670A" w:rsidRPr="00F1562C">
        <w:t xml:space="preserve"> and</w:t>
      </w:r>
      <w:r w:rsidR="004A71F3" w:rsidRPr="00F1562C">
        <w:t xml:space="preserve"> haemato-oncology </w:t>
      </w:r>
      <w:r w:rsidR="00715CA6" w:rsidRPr="00F1562C">
        <w:t>patients</w:t>
      </w:r>
      <w:r w:rsidR="004A71F3" w:rsidRPr="00F1562C">
        <w:t xml:space="preserve">. </w:t>
      </w:r>
      <w:r w:rsidR="001014B2" w:rsidRPr="00F1562C">
        <w:t xml:space="preserve">These patients </w:t>
      </w:r>
      <w:r w:rsidR="000F7D10" w:rsidRPr="00F1562C">
        <w:t>already have</w:t>
      </w:r>
      <w:r w:rsidR="007800A2" w:rsidRPr="00F1562C">
        <w:t>,</w:t>
      </w:r>
      <w:r w:rsidR="000F7D10" w:rsidRPr="00F1562C">
        <w:t xml:space="preserve"> or are particularly vulnerable to</w:t>
      </w:r>
      <w:r w:rsidR="007800A2" w:rsidRPr="00F1562C">
        <w:t>,</w:t>
      </w:r>
      <w:r w:rsidR="000F7D10" w:rsidRPr="00F1562C">
        <w:t xml:space="preserve"> renal toxicity, and in many cases colistin is the only effective therapy available to treat their infection</w:t>
      </w:r>
      <w:r w:rsidR="00954223" w:rsidRPr="00F1562C">
        <w:t xml:space="preserve">. </w:t>
      </w:r>
    </w:p>
    <w:p w14:paraId="6E062BB0" w14:textId="5B4716E5" w:rsidR="004A71F3" w:rsidRPr="00F1562C" w:rsidRDefault="00954223" w:rsidP="00751713">
      <w:r w:rsidRPr="00F1562C">
        <w:t xml:space="preserve">This is of concern given the well documented increased risk of acute kidney injury (AKI) and renal impairment (RI) </w:t>
      </w:r>
      <w:r w:rsidR="00CD0DDB" w:rsidRPr="00F1562C">
        <w:t xml:space="preserve">associated </w:t>
      </w:r>
      <w:r w:rsidRPr="00F1562C">
        <w:t xml:space="preserve">with </w:t>
      </w:r>
      <w:r w:rsidR="00CD0DDB" w:rsidRPr="00F1562C">
        <w:t>a</w:t>
      </w:r>
      <w:r w:rsidRPr="00F1562C">
        <w:t xml:space="preserve"> colistin-based regimen </w:t>
      </w:r>
      <w:r w:rsidRPr="00F1562C">
        <w:fldChar w:fldCharType="begin">
          <w:fldData xml:space="preserve">PEVuZE5vdGU+PENpdGUgRXhjbHVkZVllYXI9IjEiPjxBdXRob3I+RGFsZmlubzwvQXV0aG9yPjxZ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</w:fldData>
        </w:fldChar>
      </w:r>
      <w:r w:rsidR="009E0CAF">
        <w:instrText xml:space="preserve"> ADDIN EN.CITE </w:instrText>
      </w:r>
      <w:r w:rsidR="009E0CAF">
        <w:fldChar w:fldCharType="begin">
          <w:fldData xml:space="preserve">PEVuZE5vdGU+PENpdGUgRXhjbHVkZVllYXI9IjEiPjxBdXRob3I+RGFsZmlubzwvQXV0aG9yPjxZ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</w:fldData>
        </w:fldChar>
      </w:r>
      <w:r w:rsidR="009E0CAF">
        <w:instrText xml:space="preserve"> ADDIN EN.CITE.DATA </w:instrText>
      </w:r>
      <w:r w:rsidR="009E0CAF">
        <w:fldChar w:fldCharType="end"/>
      </w:r>
      <w:r w:rsidRPr="00F1562C">
        <w:fldChar w:fldCharType="separate"/>
      </w:r>
      <w:r w:rsidR="009E0CAF" w:rsidRPr="009E0CAF">
        <w:rPr>
          <w:noProof/>
          <w:vertAlign w:val="superscript"/>
        </w:rPr>
        <w:t>204</w:t>
      </w:r>
      <w:r w:rsidRPr="00F1562C">
        <w:fldChar w:fldCharType="end"/>
      </w:r>
      <w:r w:rsidRPr="00F1562C">
        <w:t xml:space="preserve"> </w:t>
      </w:r>
      <w:r w:rsidRPr="00F1562C">
        <w:fldChar w:fldCharType="begin"/>
      </w:r>
      <w:r w:rsidR="006F153B">
        <w:instrText xml:space="preserve"> ADDIN EN.CITE &lt;EndNote&gt;&lt;Cite ExcludeYear="1"&gt;&lt;Author&gt;Miano&lt;/Author&gt;&lt;Year&gt;2018&lt;/Year&gt;&lt;RecNum&gt;178&lt;/RecNum&gt;&lt;DisplayText&gt;&lt;style face="superscript"&gt;205&lt;/style&gt;&lt;/DisplayText&gt;&lt;record&gt;&lt;rec-number&gt;178&lt;/rec-number&gt;&lt;foreign-keys&gt;&lt;key app="EN" db-id="5sa5zxv0faz5vseax9rxa9dqrzzffef5aaxd" timestamp="1622125018"&gt;178&lt;/key&gt;&lt;/foreign-keys&gt;&lt;ref-type name="Journal Article"&gt;17&lt;/ref-type&gt;&lt;contributors&gt;&lt;authors&gt;&lt;author&gt;Miano, Todd A&lt;/author&gt;&lt;author&gt;Lautenbach, Ebbing&lt;/author&gt;&lt;author&gt;Wilson, F Perry&lt;/author&gt;&lt;author&gt;Guo, Wensheng&lt;/author&gt;&lt;author&gt;Borovskiy, Yuliya&lt;/author&gt;&lt;author&gt;Hennessy, Sean&lt;/author&gt;&lt;/authors&gt;&lt;/contributors&gt;&lt;titles&gt;&lt;title&gt;Attributable risk and time course of colistin-associated acute kidney injury&lt;/title&gt;&lt;secondary-title&gt;Clinical Journal of the American Society of Nephrology&lt;/secondary-title&gt;&lt;/titles&gt;&lt;periodical&gt;&lt;full-title&gt;Clinical Journal of the American Society of Nephrology&lt;/full-title&gt;&lt;/periodical&gt;&lt;pages&gt;542-550&lt;/pages&gt;&lt;volume&gt;13&lt;/volume&gt;&lt;number&gt;4&lt;/number&gt;&lt;dates&gt;&lt;year&gt;2018&lt;/year&gt;&lt;/dates&gt;&lt;isbn&gt;1555-9041&lt;/isbn&gt;&lt;urls&gt;&lt;related-urls&gt;&lt;url&gt;https://cjasn.asnjournals.org/content/clinjasn/13/4/542.full.pdf&lt;/url&gt;&lt;/related-urls&gt;&lt;/urls&gt;&lt;/record&gt;&lt;/Cite&gt;&lt;/EndNote&gt;</w:instrText>
      </w:r>
      <w:r w:rsidRPr="00F1562C">
        <w:fldChar w:fldCharType="separate"/>
      </w:r>
      <w:r w:rsidR="006F153B" w:rsidRPr="006F153B">
        <w:rPr>
          <w:noProof/>
          <w:vertAlign w:val="superscript"/>
        </w:rPr>
        <w:t>205</w:t>
      </w:r>
      <w:r w:rsidRPr="00F1562C">
        <w:fldChar w:fldCharType="end"/>
      </w:r>
      <w:r w:rsidRPr="00F1562C">
        <w:t xml:space="preserve">. </w:t>
      </w:r>
      <w:r w:rsidR="00E94920" w:rsidRPr="00F1562C">
        <w:lastRenderedPageBreak/>
        <w:fldChar w:fldCharType="begin"/>
      </w:r>
      <w:r w:rsidR="00E94920" w:rsidRPr="00F1562C">
        <w:instrText xml:space="preserve"> REF _Ref70079214 \h </w:instrText>
      </w:r>
      <w:r w:rsidR="00E94920" w:rsidRPr="00F1562C">
        <w:fldChar w:fldCharType="separate"/>
      </w:r>
      <w:r w:rsidR="00B33309" w:rsidRPr="00F1562C">
        <w:t xml:space="preserve">Figure </w:t>
      </w:r>
      <w:r w:rsidR="00B33309">
        <w:rPr>
          <w:noProof/>
        </w:rPr>
        <w:t>14</w:t>
      </w:r>
      <w:r w:rsidR="00E94920" w:rsidRPr="00F1562C">
        <w:fldChar w:fldCharType="end"/>
      </w:r>
      <w:r w:rsidR="004C5CDB" w:rsidRPr="00F1562C">
        <w:t xml:space="preserve"> </w:t>
      </w:r>
      <w:r w:rsidR="004A71F3" w:rsidRPr="00F1562C">
        <w:t xml:space="preserve">provides some literature data on incidence of AKI per day of colistin treatment received. </w:t>
      </w:r>
      <w:r w:rsidR="00787C4D" w:rsidRPr="00F1562C">
        <w:t>This illustrates that the incidence is considerable.</w:t>
      </w:r>
    </w:p>
    <w:p w14:paraId="1C34E929" w14:textId="1D0C965C" w:rsidR="000563E3" w:rsidRPr="00F1562C" w:rsidRDefault="000563E3" w:rsidP="00751713">
      <w:r w:rsidRPr="00F1562C">
        <w:fldChar w:fldCharType="begin"/>
      </w:r>
      <w:r w:rsidRPr="00F1562C">
        <w:instrText xml:space="preserve"> REF _Ref70079214 \h </w:instrText>
      </w:r>
      <w:r w:rsidRPr="00F1562C">
        <w:fldChar w:fldCharType="separate"/>
      </w:r>
      <w:r w:rsidR="00B33309" w:rsidRPr="00F1562C">
        <w:t xml:space="preserve">Figure </w:t>
      </w:r>
      <w:r w:rsidR="00B33309">
        <w:rPr>
          <w:noProof/>
        </w:rPr>
        <w:t>14</w:t>
      </w:r>
      <w:r w:rsidRPr="00F1562C">
        <w:fldChar w:fldCharType="end"/>
      </w:r>
      <w:r w:rsidRPr="00F1562C">
        <w:t xml:space="preserve">, panel a, provides data for incident AKI per day of colistin received against a control, whilst panel b provides colistin against colistin with ascorbic acid. As the duration of treatment suggested in </w:t>
      </w:r>
      <w:r w:rsidRPr="00F1562C">
        <w:fldChar w:fldCharType="begin"/>
      </w:r>
      <w:r w:rsidRPr="00F1562C">
        <w:instrText xml:space="preserve"> REF _Ref70689206 \h </w:instrText>
      </w:r>
      <w:r w:rsidRPr="00F1562C">
        <w:fldChar w:fldCharType="separate"/>
      </w:r>
      <w:r w:rsidR="00B33309" w:rsidRPr="00F1562C">
        <w:t xml:space="preserve">Table </w:t>
      </w:r>
      <w:r w:rsidR="00B33309">
        <w:rPr>
          <w:noProof/>
        </w:rPr>
        <w:t>27</w:t>
      </w:r>
      <w:r w:rsidRPr="00F1562C">
        <w:fldChar w:fldCharType="end"/>
      </w:r>
      <w:r w:rsidRPr="00F1562C">
        <w:t xml:space="preserve"> for HAP/VAP and BSI/sepsis patients is between 10 and 20 days, it is likely that AKI for colistin patients is commonplace in the cefiderocol high value populations. The consequences of these episodes are likely to be both long-term and expensive (See Section </w:t>
      </w:r>
      <w:r w:rsidRPr="00F1562C">
        <w:fldChar w:fldCharType="begin"/>
      </w:r>
      <w:r w:rsidRPr="00F1562C">
        <w:instrText xml:space="preserve"> REF _Ref70585598 \r \h </w:instrText>
      </w:r>
      <w:r w:rsidRPr="00F1562C">
        <w:fldChar w:fldCharType="separate"/>
      </w:r>
      <w:r w:rsidR="00B33309">
        <w:t>3.3.3</w:t>
      </w:r>
      <w:r w:rsidRPr="00F1562C">
        <w:fldChar w:fldCharType="end"/>
      </w:r>
      <w:r w:rsidRPr="00F1562C">
        <w:t xml:space="preserve"> for more details), and considerably more common in colistin patients compared to cefiderocol patients. </w:t>
      </w:r>
    </w:p>
    <w:p w14:paraId="613C4478" w14:textId="3CF7B8AD" w:rsidR="00202C21" w:rsidRPr="00F1562C" w:rsidRDefault="00FE1AA9" w:rsidP="00E14C0C">
      <w:r w:rsidRPr="00F1562C">
        <w:t>Previous literature has associated AKI</w:t>
      </w:r>
      <w:r w:rsidR="009131B9" w:rsidRPr="00F1562C">
        <w:t xml:space="preserve"> with </w:t>
      </w:r>
      <w:r w:rsidRPr="00F1562C">
        <w:t xml:space="preserve">increased </w:t>
      </w:r>
      <w:r w:rsidR="009131B9" w:rsidRPr="00F1562C">
        <w:t xml:space="preserve">risk of </w:t>
      </w:r>
      <w:r w:rsidR="00202C21" w:rsidRPr="00F1562C">
        <w:t>hospitali</w:t>
      </w:r>
      <w:r w:rsidR="00C2754A" w:rsidRPr="00F1562C">
        <w:t>z</w:t>
      </w:r>
      <w:r w:rsidR="00202C21" w:rsidRPr="00F1562C">
        <w:t>ation, increased</w:t>
      </w:r>
      <w:r w:rsidR="009131B9" w:rsidRPr="00F1562C">
        <w:t xml:space="preserve"> </w:t>
      </w:r>
      <w:r w:rsidRPr="00F1562C">
        <w:t>length of stay</w:t>
      </w:r>
      <w:r w:rsidR="009131B9" w:rsidRPr="00F1562C">
        <w:t xml:space="preserve">, </w:t>
      </w:r>
      <w:r w:rsidRPr="00F1562C">
        <w:t xml:space="preserve">increases </w:t>
      </w:r>
      <w:r w:rsidR="009131B9" w:rsidRPr="00F1562C">
        <w:t xml:space="preserve">in </w:t>
      </w:r>
      <w:r w:rsidR="00202C21" w:rsidRPr="00F1562C">
        <w:t>short and long-term resource use</w:t>
      </w:r>
      <w:r w:rsidR="009131B9" w:rsidRPr="00F1562C">
        <w:t>, as well as</w:t>
      </w:r>
      <w:r w:rsidRPr="00F1562C">
        <w:t xml:space="preserve"> </w:t>
      </w:r>
      <w:r w:rsidR="009131B9" w:rsidRPr="00F1562C">
        <w:t>short and long-term mortality</w:t>
      </w:r>
      <w:r w:rsidR="00751713" w:rsidRPr="00F1562C">
        <w:t>.</w:t>
      </w:r>
      <w:r w:rsidR="000E2DE8" w:rsidRPr="00F1562C">
        <w:fldChar w:fldCharType="begin"/>
      </w:r>
      <w:r w:rsidR="006F153B">
        <w:instrText xml:space="preserve"> ADDIN EN.CITE &lt;EndNote&gt;&lt;Cite ExcludeYear="1"&gt;&lt;Author&gt;Zeng&lt;/Author&gt;&lt;Year&gt;2014&lt;/Year&gt;&lt;RecNum&gt;1456&lt;/RecNum&gt;&lt;DisplayText&gt;&lt;style face="superscript"&gt;135&lt;/style&gt;&lt;/DisplayText&gt;&lt;record&gt;&lt;rec-number&gt;1456&lt;/rec-number&gt;&lt;foreign-keys&gt;&lt;key app="EN" db-id="fv0aa2xptxrrxgewpszpw5e3srv0xstd9wxw" timestamp="1614790960"&gt;1456&lt;/key&gt;&lt;/foreign-keys&gt;&lt;ref-type name="Journal Article"&gt;17&lt;/ref-type&gt;&lt;contributors&gt;&lt;authors&gt;&lt;author&gt;Zeng, Xiaoxi&lt;/author&gt;&lt;author&gt;McMahon, Gearoid M&lt;/author&gt;&lt;author&gt;Brunelli, Steven M&lt;/author&gt;&lt;author&gt;Bates, David W&lt;/author&gt;&lt;author&gt;Waikar, Sushrut S&lt;/author&gt;&lt;/authors&gt;&lt;/contributors&gt;&lt;titles&gt;&lt;title&gt;Incidence, outcomes, and comparisons across definitions of AKI in hospitalized individuals&lt;/title&gt;&lt;secondary-title&gt;Clinical Journal of the American Society of Nephrology&lt;/secondary-title&gt;&lt;/titles&gt;&lt;periodical&gt;&lt;full-title&gt;Clinical Journal of the American Society of Nephrology&lt;/full-title&gt;&lt;/periodical&gt;&lt;pages&gt;12-20&lt;/pages&gt;&lt;volume&gt;9&lt;/volume&gt;&lt;number&gt;1&lt;/number&gt;&lt;dates&gt;&lt;year&gt;2014&lt;/year&gt;&lt;/dates&gt;&lt;isbn&gt;1555-9041&lt;/isbn&gt;&lt;urls&gt;&lt;/urls&gt;&lt;/record&gt;&lt;/Cite&gt;&lt;/EndNote&gt;</w:instrText>
      </w:r>
      <w:r w:rsidR="000E2DE8" w:rsidRPr="00F1562C">
        <w:fldChar w:fldCharType="separate"/>
      </w:r>
      <w:r w:rsidR="006F153B" w:rsidRPr="006F153B">
        <w:rPr>
          <w:noProof/>
          <w:vertAlign w:val="superscript"/>
        </w:rPr>
        <w:t>135</w:t>
      </w:r>
      <w:r w:rsidR="000E2DE8" w:rsidRPr="00F1562C">
        <w:fldChar w:fldCharType="end"/>
      </w:r>
      <w:r w:rsidR="009131B9" w:rsidRPr="00F1562C">
        <w:t xml:space="preserve"> </w:t>
      </w:r>
      <w:r w:rsidRPr="00F1562C">
        <w:t xml:space="preserve">Zeng </w:t>
      </w:r>
      <w:r w:rsidRPr="00F1562C">
        <w:rPr>
          <w:i/>
          <w:iCs/>
        </w:rPr>
        <w:t xml:space="preserve">et al. </w:t>
      </w:r>
      <w:r w:rsidRPr="00F1562C">
        <w:t>(2014) define AKI using stages, based on serum creatine per the Kidney Disease Improving Global Outcomes (KDIGO) work group</w:t>
      </w:r>
      <w:r w:rsidR="000E2DE8" w:rsidRPr="00F1562C">
        <w:fldChar w:fldCharType="begin"/>
      </w:r>
      <w:r w:rsidR="006F153B">
        <w:instrText xml:space="preserve"> ADDIN EN.CITE &lt;EndNote&gt;&lt;Cite ExcludeYear="1"&gt;&lt;Author&gt;Khwaja&lt;/Author&gt;&lt;Year&gt;2012&lt;/Year&gt;&lt;RecNum&gt;179&lt;/RecNum&gt;&lt;DisplayText&gt;&lt;style face="superscript"&gt;206&lt;/style&gt;&lt;/DisplayText&gt;&lt;record&gt;&lt;rec-number&gt;179&lt;/rec-number&gt;&lt;foreign-keys&gt;&lt;key app="EN" db-id="5sa5zxv0faz5vseax9rxa9dqrzzffef5aaxd" timestamp="1622125020"&gt;179&lt;/key&gt;&lt;/foreign-keys&gt;&lt;ref-type name="Journal Article"&gt;17&lt;/ref-type&gt;&lt;contributors&gt;&lt;authors&gt;&lt;author&gt;Khwaja, Arif&lt;/author&gt;&lt;/authors&gt;&lt;/contributors&gt;&lt;titles&gt;&lt;title&gt;KDIGO clinical practice guidelines for acute kidney injury&lt;/title&gt;&lt;secondary-title&gt;Nephron Clinical Practice&lt;/secondary-title&gt;&lt;/titles&gt;&lt;periodical&gt;&lt;full-title&gt;Nephron Clinical Practice&lt;/full-title&gt;&lt;/periodical&gt;&lt;pages&gt;c179-c184&lt;/pages&gt;&lt;volume&gt;120&lt;/volume&gt;&lt;number&gt;4&lt;/number&gt;&lt;dates&gt;&lt;year&gt;2012&lt;/year&gt;&lt;/dates&gt;&lt;isbn&gt;1660-2110&lt;/isbn&gt;&lt;urls&gt;&lt;/urls&gt;&lt;/record&gt;&lt;/Cite&gt;&lt;/EndNote&gt;</w:instrText>
      </w:r>
      <w:r w:rsidR="000E2DE8" w:rsidRPr="00F1562C">
        <w:fldChar w:fldCharType="separate"/>
      </w:r>
      <w:r w:rsidR="006F153B" w:rsidRPr="006F153B">
        <w:rPr>
          <w:noProof/>
          <w:vertAlign w:val="superscript"/>
        </w:rPr>
        <w:t>206</w:t>
      </w:r>
      <w:r w:rsidR="000E2DE8" w:rsidRPr="00F1562C">
        <w:fldChar w:fldCharType="end"/>
      </w:r>
      <w:r w:rsidRPr="00F1562C">
        <w:t>, the RIFLE (Risk, Injury, Failure, Loss, and ESRD) criteria</w:t>
      </w:r>
      <w:r w:rsidR="000E2DE8" w:rsidRPr="00F1562C">
        <w:fldChar w:fldCharType="begin"/>
      </w:r>
      <w:r w:rsidR="006F153B">
        <w:instrText xml:space="preserve"> ADDIN EN.CITE &lt;EndNote&gt;&lt;Cite ExcludeYear="1"&gt;&lt;Author&gt;Ricci&lt;/Author&gt;&lt;Year&gt;2008&lt;/Year&gt;&lt;RecNum&gt;180&lt;/RecNum&gt;&lt;DisplayText&gt;&lt;style face="superscript"&gt;207&lt;/style&gt;&lt;/DisplayText&gt;&lt;record&gt;&lt;rec-number&gt;180&lt;/rec-number&gt;&lt;foreign-keys&gt;&lt;key app="EN" db-id="5sa5zxv0faz5vseax9rxa9dqrzzffef5aaxd" timestamp="1622125021"&gt;180&lt;/key&gt;&lt;/foreign-keys&gt;&lt;ref-type name="Journal Article"&gt;17&lt;/ref-type&gt;&lt;contributors&gt;&lt;authors&gt;&lt;author&gt;Ricci, Z&lt;/author&gt;&lt;author&gt;Cruz, D&lt;/author&gt;&lt;author&gt;Ronco, C&lt;/author&gt;&lt;/authors&gt;&lt;/contributors&gt;&lt;titles&gt;&lt;title&gt;The RIFLE criteria and mortality in acute kidney injury: a systematic review&lt;/title&gt;&lt;secondary-title&gt;Kidney international&lt;/secondary-title&gt;&lt;/titles&gt;&lt;periodical&gt;&lt;full-title&gt;Kidney international&lt;/full-title&gt;&lt;/periodical&gt;&lt;pages&gt;538-546&lt;/pages&gt;&lt;volume&gt;73&lt;/volume&gt;&lt;number&gt;5&lt;/number&gt;&lt;dates&gt;&lt;year&gt;2008&lt;/year&gt;&lt;/dates&gt;&lt;isbn&gt;0085-2538&lt;/isbn&gt;&lt;urls&gt;&lt;related-urls&gt;&lt;url&gt;https://www.kidney-international.org/article/S0085-2538(15)53044-5/pdf&lt;/url&gt;&lt;/related-urls&gt;&lt;/urls&gt;&lt;/record&gt;&lt;/Cite&gt;&lt;/EndNote&gt;</w:instrText>
      </w:r>
      <w:r w:rsidR="000E2DE8" w:rsidRPr="00F1562C">
        <w:fldChar w:fldCharType="separate"/>
      </w:r>
      <w:r w:rsidR="006F153B" w:rsidRPr="006F153B">
        <w:rPr>
          <w:noProof/>
          <w:vertAlign w:val="superscript"/>
        </w:rPr>
        <w:t>207</w:t>
      </w:r>
      <w:r w:rsidR="000E2DE8" w:rsidRPr="00F1562C">
        <w:fldChar w:fldCharType="end"/>
      </w:r>
      <w:r w:rsidRPr="00F1562C">
        <w:t>, the Acute Kidney Injury Network (AKIN) criteria</w:t>
      </w:r>
      <w:r w:rsidR="000E2DE8" w:rsidRPr="00F1562C">
        <w:fldChar w:fldCharType="begin"/>
      </w:r>
      <w:r w:rsidR="006F153B">
        <w:instrText xml:space="preserve"> ADDIN EN.CITE &lt;EndNote&gt;&lt;Cite ExcludeYear="1"&gt;&lt;Author&gt;Mehta&lt;/Author&gt;&lt;Year&gt;2007&lt;/Year&gt;&lt;RecNum&gt;181&lt;/RecNum&gt;&lt;DisplayText&gt;&lt;style face="superscript"&gt;208&lt;/style&gt;&lt;/DisplayText&gt;&lt;record&gt;&lt;rec-number&gt;181&lt;/rec-number&gt;&lt;foreign-keys&gt;&lt;key app="EN" db-id="5sa5zxv0faz5vseax9rxa9dqrzzffef5aaxd" timestamp="1622125024"&gt;181&lt;/key&gt;&lt;/foreign-keys&gt;&lt;ref-type name="Journal Article"&gt;17&lt;/ref-type&gt;&lt;contributors&gt;&lt;authors&gt;&lt;author&gt;Mehta, Ravindra L&lt;/author&gt;&lt;author&gt;Kellum, John A&lt;/author&gt;&lt;author&gt;Shah, Sudhir V&lt;/author&gt;&lt;author&gt;Molitoris, Bruce A&lt;/author&gt;&lt;author&gt;Ronco, Claudio&lt;/author&gt;&lt;author&gt;Warnock, David G&lt;/author&gt;&lt;author&gt;Levin, Adeera&lt;/author&gt;&lt;/authors&gt;&lt;/contributors&gt;&lt;titles&gt;&lt;title&gt;Acute Kidney Injury Network: report of an initiative to improve outcomes in acute kidney injury&lt;/title&gt;&lt;secondary-title&gt;Critical care&lt;/secondary-title&gt;&lt;/titles&gt;&lt;periodical&gt;&lt;full-title&gt;Critical care&lt;/full-title&gt;&lt;/periodical&gt;&lt;pages&gt;1-8&lt;/pages&gt;&lt;volume&gt;11&lt;/volume&gt;&lt;number&gt;2&lt;/number&gt;&lt;dates&gt;&lt;year&gt;2007&lt;/year&gt;&lt;/dates&gt;&lt;isbn&gt;1364-8535&lt;/isbn&gt;&lt;urls&gt;&lt;/urls&gt;&lt;/record&gt;&lt;/Cite&gt;&lt;/EndNote&gt;</w:instrText>
      </w:r>
      <w:r w:rsidR="000E2DE8" w:rsidRPr="00F1562C">
        <w:fldChar w:fldCharType="separate"/>
      </w:r>
      <w:r w:rsidR="006F153B" w:rsidRPr="006F153B">
        <w:rPr>
          <w:noProof/>
          <w:vertAlign w:val="superscript"/>
        </w:rPr>
        <w:t>208</w:t>
      </w:r>
      <w:r w:rsidR="000E2DE8" w:rsidRPr="00F1562C">
        <w:fldChar w:fldCharType="end"/>
      </w:r>
      <w:r w:rsidRPr="00F1562C">
        <w:t xml:space="preserve">, and creatine-kinase (CK) criteria. </w:t>
      </w:r>
      <w:r w:rsidR="0051173B" w:rsidRPr="00F1562C">
        <w:t>The percentage chance of hospitali</w:t>
      </w:r>
      <w:r w:rsidR="00C2754A" w:rsidRPr="00F1562C">
        <w:t>z</w:t>
      </w:r>
      <w:r w:rsidR="0051173B" w:rsidRPr="00F1562C">
        <w:t>ation (USA study of more than 25,000 patients) for Stage 1, Stage 2, and Stage 3 AKI were 70.9%, 17.1%, and 12.0% respectively</w:t>
      </w:r>
      <w:r w:rsidRPr="00F1562C">
        <w:t xml:space="preserve">. </w:t>
      </w:r>
      <w:r w:rsidR="00202C21" w:rsidRPr="00F1562C">
        <w:t xml:space="preserve">These stages </w:t>
      </w:r>
      <w:r w:rsidR="0051173B" w:rsidRPr="00F1562C">
        <w:t>were also</w:t>
      </w:r>
      <w:r w:rsidR="00202C21" w:rsidRPr="00F1562C">
        <w:t xml:space="preserve"> associated with considerable elevations of in-hospital mortality (no AKI: 0.6%, Stage 1: 5.3%, Stage 2: 13.4%, Stage 3: 35.4%; </w:t>
      </w:r>
      <w:r w:rsidR="00013B22" w:rsidRPr="00F1562C">
        <w:t>p </w:t>
      </w:r>
      <w:r w:rsidR="00202C21" w:rsidRPr="00F1562C">
        <w:t>&lt;</w:t>
      </w:r>
      <w:r w:rsidR="00013B22" w:rsidRPr="00F1562C">
        <w:t> </w:t>
      </w:r>
      <w:r w:rsidR="00202C21" w:rsidRPr="00F1562C">
        <w:t xml:space="preserve">0.001). Furthermore, in the sample examined, a considerably higher proportion of AKI patients were discharged into </w:t>
      </w:r>
      <w:r w:rsidR="00240FFC" w:rsidRPr="00F1562C">
        <w:t xml:space="preserve">rehabilitation facilities or other medical institutions </w:t>
      </w:r>
      <w:r w:rsidR="00202C21" w:rsidRPr="00F1562C">
        <w:t>compared to non-AKI patients</w:t>
      </w:r>
      <w:r w:rsidR="00240FFC" w:rsidRPr="00F1562C">
        <w:t xml:space="preserve"> (37%, 12% respectively)</w:t>
      </w:r>
      <w:r w:rsidR="00202C21" w:rsidRPr="00F1562C">
        <w:t xml:space="preserve">. This suggests that long-term health care resource use beyond just that associated with treating a serious infection is associated with </w:t>
      </w:r>
      <w:r w:rsidR="00240FFC" w:rsidRPr="00F1562C">
        <w:t xml:space="preserve">AKI. </w:t>
      </w:r>
    </w:p>
    <w:p w14:paraId="5094E186" w14:textId="594E2063" w:rsidR="00787C4D" w:rsidRPr="00F1562C" w:rsidRDefault="001B1C5E" w:rsidP="00E14C0C">
      <w:r w:rsidRPr="00F1562C">
        <w:t>Renal failure is also an important consideration. A small proportion of renally impaired colistin patients are expected to enter either reversible or irreversible kidney failure</w:t>
      </w:r>
      <w:r w:rsidR="004B6677" w:rsidRPr="00F1562C">
        <w:t>, meaning some amount of renal replacement is required</w:t>
      </w:r>
      <w:r w:rsidRPr="00F1562C">
        <w:t>.</w:t>
      </w:r>
      <w:r w:rsidR="00787C4D" w:rsidRPr="00F1562C">
        <w:t xml:space="preserve"> The overall survival of patients after HAP/VAP and after sepsis are unlikely to be equal to that of the general population. </w:t>
      </w:r>
      <w:r w:rsidR="00185ACA" w:rsidRPr="00F1562C">
        <w:fldChar w:fldCharType="begin"/>
      </w:r>
      <w:r w:rsidR="00185ACA" w:rsidRPr="00F1562C">
        <w:instrText xml:space="preserve"> REF _Ref70082337 \h </w:instrText>
      </w:r>
      <w:r w:rsidR="00185ACA" w:rsidRPr="00F1562C">
        <w:fldChar w:fldCharType="separate"/>
      </w:r>
      <w:r w:rsidR="00B33309" w:rsidRPr="00F1562C">
        <w:t xml:space="preserve">Figure </w:t>
      </w:r>
      <w:r w:rsidR="00B33309">
        <w:rPr>
          <w:noProof/>
        </w:rPr>
        <w:t>15</w:t>
      </w:r>
      <w:r w:rsidR="00185ACA" w:rsidRPr="00F1562C">
        <w:fldChar w:fldCharType="end"/>
      </w:r>
      <w:r w:rsidR="00F55A61" w:rsidRPr="00F1562C">
        <w:t>,</w:t>
      </w:r>
      <w:r w:rsidR="00787C4D" w:rsidRPr="00F1562C">
        <w:t xml:space="preserve"> panels b and c</w:t>
      </w:r>
      <w:r w:rsidR="00F55A61" w:rsidRPr="00F1562C">
        <w:t>,</w:t>
      </w:r>
      <w:r w:rsidR="00787C4D" w:rsidRPr="00F1562C">
        <w:t xml:space="preserve"> provide some evidence of outcomes beyond infection in sepsis and pneumonia patients, respectively. We therefore recommend that EEPRU consider modelling what happens to patients after they </w:t>
      </w:r>
      <w:r w:rsidR="00787C4D" w:rsidRPr="00F1562C">
        <w:lastRenderedPageBreak/>
        <w:t>recover from their infection, as this is likely to be a</w:t>
      </w:r>
      <w:r w:rsidR="00F4292C" w:rsidRPr="00F1562C">
        <w:t>n</w:t>
      </w:r>
      <w:r w:rsidR="00787C4D" w:rsidRPr="00F1562C">
        <w:t xml:space="preserve"> </w:t>
      </w:r>
      <w:r w:rsidR="00F4292C" w:rsidRPr="00F1562C">
        <w:t xml:space="preserve">important </w:t>
      </w:r>
      <w:r w:rsidR="00787C4D" w:rsidRPr="00F1562C">
        <w:t>factor influencing estimates of QALYs</w:t>
      </w:r>
      <w:r w:rsidR="00F4292C" w:rsidRPr="00F1562C">
        <w:t xml:space="preserve"> gained and lost</w:t>
      </w:r>
      <w:r w:rsidR="00787C4D" w:rsidRPr="00F1562C">
        <w:t>.</w:t>
      </w:r>
    </w:p>
    <w:p w14:paraId="3F1E63E9" w14:textId="682B3A83" w:rsidR="00DD77E1" w:rsidRPr="00F1562C" w:rsidRDefault="00787C4D" w:rsidP="00E14C0C">
      <w:r w:rsidRPr="00F1562C">
        <w:fldChar w:fldCharType="begin"/>
      </w:r>
      <w:r w:rsidRPr="00F1562C">
        <w:instrText xml:space="preserve"> REF _Ref70082337 \h </w:instrText>
      </w:r>
      <w:r w:rsidRPr="00F1562C">
        <w:fldChar w:fldCharType="separate"/>
      </w:r>
      <w:r w:rsidR="00B33309" w:rsidRPr="00F1562C">
        <w:t xml:space="preserve">Figure </w:t>
      </w:r>
      <w:r w:rsidR="00B33309">
        <w:rPr>
          <w:noProof/>
        </w:rPr>
        <w:t>15</w:t>
      </w:r>
      <w:r w:rsidRPr="00F1562C">
        <w:fldChar w:fldCharType="end"/>
      </w:r>
      <w:r w:rsidR="004B6677" w:rsidRPr="00F1562C">
        <w:t xml:space="preserve"> (panel a) </w:t>
      </w:r>
      <w:r w:rsidR="001B1C5E" w:rsidRPr="00F1562C">
        <w:t>demonstrates the long-term overall survival of patients</w:t>
      </w:r>
      <w:r w:rsidR="004B6677" w:rsidRPr="00F1562C">
        <w:t xml:space="preserve"> </w:t>
      </w:r>
      <w:r w:rsidR="001B1C5E" w:rsidRPr="00F1562C">
        <w:t>on renal replacement therapy pre- and post-kidney transplant</w:t>
      </w:r>
      <w:r w:rsidR="004C0504" w:rsidRPr="00F1562C">
        <w:fldChar w:fldCharType="begin"/>
      </w:r>
      <w:r w:rsidR="006F153B">
        <w:instrText xml:space="preserve"> ADDIN EN.CITE &lt;EndNote&gt;&lt;Cite ExcludeYear="1"&gt;&lt;Author&gt;Heldal&lt;/Author&gt;&lt;Year&gt;2010&lt;/Year&gt;&lt;RecNum&gt;182&lt;/RecNum&gt;&lt;DisplayText&gt;&lt;style face="superscript"&gt;209&lt;/style&gt;&lt;/DisplayText&gt;&lt;record&gt;&lt;rec-number&gt;182&lt;/rec-number&gt;&lt;foreign-keys&gt;&lt;key app="EN" db-id="5sa5zxv0faz5vseax9rxa9dqrzzffef5aaxd" timestamp="1622125025"&gt;182&lt;/key&gt;&lt;/foreign-keys&gt;&lt;ref-type name="Journal Article"&gt;17&lt;/ref-type&gt;&lt;contributors&gt;&lt;authors&gt;&lt;author&gt;Heldal, Kristian&lt;/author&gt;&lt;author&gt;Hartmann, Anders&lt;/author&gt;&lt;author&gt;Grootendorst, Diana C&lt;/author&gt;&lt;author&gt;de Jager, Dinanda J&lt;/author&gt;&lt;author&gt;Leivestad, Torbjørn&lt;/author&gt;&lt;author&gt;Foss, Aksel&lt;/author&gt;&lt;author&gt;Midtvedt, Karsten&lt;/author&gt;&lt;/authors&gt;&lt;/contributors&gt;&lt;titles&gt;&lt;title&gt;Benefit of kidney transplantation beyond 70 years of age&lt;/title&gt;&lt;secondary-title&gt;Nephrology Dialysis Transplantation&lt;/secondary-title&gt;&lt;/titles&gt;&lt;periodical&gt;&lt;full-title&gt;Nephrology Dialysis Transplantation&lt;/full-title&gt;&lt;/periodical&gt;&lt;pages&gt;1680-1687&lt;/pages&gt;&lt;volume&gt;25&lt;/volume&gt;&lt;number&gt;5&lt;/number&gt;&lt;dates&gt;&lt;year&gt;2010&lt;/year&gt;&lt;/dates&gt;&lt;isbn&gt;1460-2385&lt;/isbn&gt;&lt;urls&gt;&lt;related-urls&gt;&lt;url&gt;https://www.ncbi.nlm.nih.gov/pmc/articles/PMC2856560/pdf/gfp681.pdf&lt;/url&gt;&lt;/related-urls&gt;&lt;/urls&gt;&lt;/record&gt;&lt;/Cite&gt;&lt;/EndNote&gt;</w:instrText>
      </w:r>
      <w:r w:rsidR="004C0504" w:rsidRPr="00F1562C">
        <w:fldChar w:fldCharType="separate"/>
      </w:r>
      <w:r w:rsidR="006F153B" w:rsidRPr="006F153B">
        <w:rPr>
          <w:noProof/>
          <w:vertAlign w:val="superscript"/>
        </w:rPr>
        <w:t>209</w:t>
      </w:r>
      <w:r w:rsidR="004C0504" w:rsidRPr="00F1562C">
        <w:fldChar w:fldCharType="end"/>
      </w:r>
      <w:r w:rsidR="001B1C5E" w:rsidRPr="00F1562C">
        <w:t>,</w:t>
      </w:r>
      <w:r w:rsidR="004B6677" w:rsidRPr="00F1562C">
        <w:t xml:space="preserve"> whilst panel d provides estimates of overall survival in</w:t>
      </w:r>
      <w:r w:rsidR="001B1C5E" w:rsidRPr="00F1562C">
        <w:t xml:space="preserve"> long-term care</w:t>
      </w:r>
      <w:r w:rsidR="00185ACA" w:rsidRPr="00F1562C">
        <w:t xml:space="preserve"> (which is required more frequently amongst patients with AKI</w:t>
      </w:r>
      <w:r w:rsidR="00094BEA" w:rsidRPr="00F1562C">
        <w:t>/RI/requiring RRT</w:t>
      </w:r>
      <w:r w:rsidR="00185ACA" w:rsidRPr="00F1562C">
        <w:t>)</w:t>
      </w:r>
      <w:r w:rsidR="001B1C5E" w:rsidRPr="00F1562C">
        <w:t xml:space="preserve"> </w:t>
      </w:r>
      <w:r w:rsidR="00577552" w:rsidRPr="00F1562C">
        <w:t>and</w:t>
      </w:r>
      <w:r w:rsidR="00CE3D06" w:rsidRPr="00F1562C">
        <w:t xml:space="preserve"> demonstrates the need to </w:t>
      </w:r>
      <w:r w:rsidR="00D60002" w:rsidRPr="00F1562C">
        <w:t xml:space="preserve">consider long-term survival of patients </w:t>
      </w:r>
      <w:r w:rsidR="002B12A1" w:rsidRPr="00F1562C">
        <w:t>a</w:t>
      </w:r>
      <w:r w:rsidR="006C407F" w:rsidRPr="00F1562C">
        <w:t xml:space="preserve">nd not to assume general </w:t>
      </w:r>
      <w:r w:rsidR="0098185F" w:rsidRPr="00F1562C">
        <w:t>population mortality post-infection</w:t>
      </w:r>
      <w:r w:rsidR="00E14C0C" w:rsidRPr="00F1562C">
        <w:t>.</w:t>
      </w:r>
      <w:r w:rsidR="004C0504" w:rsidRPr="00F1562C">
        <w:fldChar w:fldCharType="begin"/>
      </w:r>
      <w:r w:rsidR="006F153B">
        <w:instrText xml:space="preserve"> ADDIN EN.CITE &lt;EndNote&gt;&lt;Cite ExcludeYear="1"&gt;&lt;Author&gt;Padrón-Monedero&lt;/Author&gt;&lt;Year&gt;2020&lt;/Year&gt;&lt;RecNum&gt;183&lt;/RecNum&gt;&lt;DisplayText&gt;&lt;style face="superscript"&gt;210&lt;/style&gt;&lt;/DisplayText&gt;&lt;record&gt;&lt;rec-number&gt;183&lt;/rec-number&gt;&lt;foreign-keys&gt;&lt;key app="EN" db-id="5sa5zxv0faz5vseax9rxa9dqrzzffef5aaxd" timestamp="1622125027"&gt;183&lt;/key&gt;&lt;/foreign-keys&gt;&lt;ref-type name="Journal Article"&gt;17&lt;/ref-type&gt;&lt;contributors&gt;&lt;authors&gt;&lt;author&gt;Padrón-Monedero, Alicia&lt;/author&gt;&lt;author&gt;Pastor-Barriuso, Roberto&lt;/author&gt;&lt;author&gt;García López, Fernando J&lt;/author&gt;&lt;author&gt;Martínez Martín, Pablo&lt;/author&gt;&lt;author&gt;Damián, Javier&lt;/author&gt;&lt;/authors&gt;&lt;/contributors&gt;&lt;titles&gt;&lt;title&gt;Falls and long-term survival among older adults residing in care homes&lt;/title&gt;&lt;secondary-title&gt;PLoS one&lt;/secondary-title&gt;&lt;/titles&gt;&lt;periodical&gt;&lt;full-title&gt;PLoS One&lt;/full-title&gt;&lt;/periodical&gt;&lt;pages&gt;e0231618&lt;/pages&gt;&lt;volume&gt;15&lt;/volume&gt;&lt;number&gt;5&lt;/number&gt;&lt;dates&gt;&lt;year&gt;2020&lt;/year&gt;&lt;/dates&gt;&lt;isbn&gt;1932-6203&lt;/isbn&gt;&lt;urls&gt;&lt;related-urls&gt;&lt;url&gt;https://www.ncbi.nlm.nih.gov/pmc/articles/PMC7205288/pdf/pone.0231618.pdf&lt;/url&gt;&lt;/related-urls&gt;&lt;/urls&gt;&lt;/record&gt;&lt;/Cite&gt;&lt;/EndNote&gt;</w:instrText>
      </w:r>
      <w:r w:rsidR="004C0504" w:rsidRPr="00F1562C">
        <w:fldChar w:fldCharType="separate"/>
      </w:r>
      <w:r w:rsidR="006F153B" w:rsidRPr="006F153B">
        <w:rPr>
          <w:noProof/>
          <w:vertAlign w:val="superscript"/>
        </w:rPr>
        <w:t>210</w:t>
      </w:r>
      <w:r w:rsidR="004C0504" w:rsidRPr="00F1562C">
        <w:fldChar w:fldCharType="end"/>
      </w:r>
      <w:r w:rsidR="001B1C5E" w:rsidRPr="00F1562C">
        <w:t xml:space="preserve"> The cost associated with renal replacement is discussed in Section </w:t>
      </w:r>
      <w:r w:rsidR="00E0295A" w:rsidRPr="00F1562C">
        <w:fldChar w:fldCharType="begin"/>
      </w:r>
      <w:r w:rsidR="00E0295A" w:rsidRPr="00F1562C">
        <w:instrText xml:space="preserve"> REF _Ref70578045 \r \h </w:instrText>
      </w:r>
      <w:r w:rsidR="00E0295A" w:rsidRPr="00F1562C">
        <w:fldChar w:fldCharType="separate"/>
      </w:r>
      <w:r w:rsidR="00B33309">
        <w:t>3.3.3.2</w:t>
      </w:r>
      <w:r w:rsidR="00E0295A" w:rsidRPr="00F1562C">
        <w:fldChar w:fldCharType="end"/>
      </w:r>
      <w:r w:rsidR="004B6677" w:rsidRPr="00F1562C">
        <w:t xml:space="preserve"> (our estimates are £36,289.37 in the first year and £19,007.26</w:t>
      </w:r>
      <w:r w:rsidR="008E0394" w:rsidRPr="00F1562C">
        <w:t xml:space="preserve"> subsequently</w:t>
      </w:r>
      <w:r w:rsidR="004B6677" w:rsidRPr="00F1562C">
        <w:t>).</w:t>
      </w:r>
      <w:r w:rsidR="00044A1A" w:rsidRPr="00F1562C">
        <w:fldChar w:fldCharType="begin"/>
      </w:r>
      <w:r w:rsidR="006F153B">
        <w:instrText xml:space="preserve"> ADDIN EN.CITE &lt;EndNote&gt;&lt;Cite ExcludeYear="1"&gt;&lt;Author&gt;Kerr&lt;/Author&gt;&lt;Year&gt;2012&lt;/Year&gt;&lt;RecNum&gt;184&lt;/RecNum&gt;&lt;DisplayText&gt;&lt;style face="superscript"&gt;211&lt;/style&gt;&lt;/DisplayText&gt;&lt;record&gt;&lt;rec-number&gt;184&lt;/rec-number&gt;&lt;foreign-keys&gt;&lt;key app="EN" db-id="5sa5zxv0faz5vseax9rxa9dqrzzffef5aaxd" timestamp="1622125029"&gt;184&lt;/key&gt;&lt;/foreign-keys&gt;&lt;ref-type name="Journal Article"&gt;17&lt;/ref-type&gt;&lt;contributors&gt;&lt;authors&gt;&lt;author&gt;Kerr, M&lt;/author&gt;&lt;/authors&gt;&lt;/contributors&gt;&lt;titles&gt;&lt;title&gt;Chronic kidney disease in England: the human and financial cost&lt;/title&gt;&lt;secondary-title&gt;NHS Kidney Care&lt;/secondary-title&gt;&lt;/titles&gt;&lt;periodical&gt;&lt;full-title&gt;NHS Kidney Care&lt;/full-title&gt;&lt;/periodical&gt;&lt;dates&gt;&lt;year&gt;2012&lt;/year&gt;&lt;/dates&gt;&lt;urls&gt;&lt;related-urls&gt;&lt;url&gt;https://www.england.nhs.uk/improvement-hub/wp-content/uploads/sites/44/2017/11/Chronic-Kidney-Disease-in-England-The-Human-and-Financial-Cost.pdf&lt;/url&gt;&lt;/related-urls&gt;&lt;/urls&gt;&lt;/record&gt;&lt;/Cite&gt;&lt;/EndNote&gt;</w:instrText>
      </w:r>
      <w:r w:rsidR="00044A1A" w:rsidRPr="00F1562C">
        <w:fldChar w:fldCharType="separate"/>
      </w:r>
      <w:r w:rsidR="006F153B" w:rsidRPr="006F153B">
        <w:rPr>
          <w:noProof/>
          <w:vertAlign w:val="superscript"/>
        </w:rPr>
        <w:t>211</w:t>
      </w:r>
      <w:r w:rsidR="00044A1A" w:rsidRPr="00F1562C">
        <w:fldChar w:fldCharType="end"/>
      </w:r>
      <w:r w:rsidR="00044A1A" w:rsidRPr="00F1562C">
        <w:t xml:space="preserve"> </w:t>
      </w:r>
      <w:r w:rsidR="004B6677" w:rsidRPr="00F1562C">
        <w:t xml:space="preserve">From </w:t>
      </w:r>
      <w:r w:rsidR="00E3371F" w:rsidRPr="00F1562C">
        <w:t xml:space="preserve">these </w:t>
      </w:r>
      <w:r w:rsidR="004B6677" w:rsidRPr="00F1562C">
        <w:t>data, a differential in the incidence of renal complications is likely to be associated with a differential in both overall survival and health care resource use costs over the lifetime of treated patients.</w:t>
      </w:r>
      <w:r w:rsidR="00FF3346" w:rsidRPr="00F1562C">
        <w:t xml:space="preserve"> </w:t>
      </w:r>
    </w:p>
    <w:p w14:paraId="5F3395CA" w14:textId="36F1872D" w:rsidR="00293AD5" w:rsidRPr="00F1562C" w:rsidRDefault="009464AA" w:rsidP="00F4701D">
      <w:r w:rsidRPr="00F1562C">
        <w:t xml:space="preserve">As discussed in Section </w:t>
      </w:r>
      <w:r w:rsidR="007113FE" w:rsidRPr="00F1562C">
        <w:fldChar w:fldCharType="begin"/>
      </w:r>
      <w:r w:rsidR="007113FE" w:rsidRPr="00F1562C">
        <w:instrText xml:space="preserve"> REF _Ref71908689 \r \h </w:instrText>
      </w:r>
      <w:r w:rsidR="007113FE" w:rsidRPr="00F1562C">
        <w:fldChar w:fldCharType="separate"/>
      </w:r>
      <w:r w:rsidR="00B33309">
        <w:t>1.1.2.4</w:t>
      </w:r>
      <w:r w:rsidR="007113FE" w:rsidRPr="00F1562C">
        <w:fldChar w:fldCharType="end"/>
      </w:r>
      <w:r w:rsidRPr="00F1562C">
        <w:t>, one key difference between the different available treatments in each setting is the expected time to receiving effective treatment.</w:t>
      </w:r>
      <w:r w:rsidR="00293AD5" w:rsidRPr="00F1562C">
        <w:t xml:space="preserve"> </w:t>
      </w:r>
      <w:r w:rsidR="000067B4" w:rsidRPr="00F1562C">
        <w:t>R</w:t>
      </w:r>
      <w:r w:rsidR="00293AD5" w:rsidRPr="00F1562C">
        <w:t>educing the probability of inappropriate treatment in an empiric setting</w:t>
      </w:r>
      <w:r w:rsidR="00A83776" w:rsidRPr="00F1562C">
        <w:t xml:space="preserve"> through using a drug with a higher probability of susceptibility</w:t>
      </w:r>
      <w:r w:rsidR="00293AD5" w:rsidRPr="00F1562C">
        <w:t xml:space="preserve"> </w:t>
      </w:r>
      <w:r w:rsidR="000067B4" w:rsidRPr="00F1562C">
        <w:t xml:space="preserve">will reduce the expected (i.e. for the average treated patient) </w:t>
      </w:r>
      <w:r w:rsidR="00A83776" w:rsidRPr="00F1562C">
        <w:t xml:space="preserve">time to </w:t>
      </w:r>
      <w:r w:rsidR="00DD7B58" w:rsidRPr="00F1562C">
        <w:t xml:space="preserve">appropriate </w:t>
      </w:r>
      <w:r w:rsidR="00A83776" w:rsidRPr="00F1562C">
        <w:t>medication</w:t>
      </w:r>
      <w:r w:rsidR="00AB7846" w:rsidRPr="00F1562C">
        <w:t xml:space="preserve"> received</w:t>
      </w:r>
      <w:r w:rsidR="00A83776" w:rsidRPr="00F1562C">
        <w:t>.</w:t>
      </w:r>
      <w:r w:rsidR="00AB7846" w:rsidRPr="00F1562C">
        <w:t xml:space="preserve"> There is likely to be a relationship between </w:t>
      </w:r>
      <w:r w:rsidR="00413909" w:rsidRPr="00F1562C">
        <w:t>time to effective treatment and clinical outcomes, both in the short</w:t>
      </w:r>
      <w:r w:rsidR="001E1FB9" w:rsidRPr="00F1562C">
        <w:t>-</w:t>
      </w:r>
      <w:r w:rsidR="00413909" w:rsidRPr="00F1562C">
        <w:t>term (e.g. death</w:t>
      </w:r>
      <w:r w:rsidR="003C2FB5" w:rsidRPr="00F1562C">
        <w:t xml:space="preserve"> from infection</w:t>
      </w:r>
      <w:r w:rsidR="00413909" w:rsidRPr="00F1562C">
        <w:t>) and long</w:t>
      </w:r>
      <w:r w:rsidR="001E1FB9" w:rsidRPr="00F1562C">
        <w:t>-</w:t>
      </w:r>
      <w:r w:rsidR="00413909" w:rsidRPr="00F1562C">
        <w:t>term</w:t>
      </w:r>
      <w:r w:rsidR="00F4701D" w:rsidRPr="00F1562C">
        <w:t>,</w:t>
      </w:r>
      <w:r w:rsidR="00E5541F" w:rsidRPr="00F1562C">
        <w:t xml:space="preserve"> </w:t>
      </w:r>
      <w:r w:rsidR="007754A3" w:rsidRPr="00F1562C">
        <w:t xml:space="preserve">discussed in </w:t>
      </w:r>
      <w:r w:rsidR="00915650" w:rsidRPr="00F1562C">
        <w:t>Section</w:t>
      </w:r>
      <w:r w:rsidR="007754A3" w:rsidRPr="00F1562C">
        <w:t>s</w:t>
      </w:r>
      <w:r w:rsidR="00915650" w:rsidRPr="00F1562C">
        <w:t xml:space="preserve"> </w:t>
      </w:r>
      <w:r w:rsidR="00915650" w:rsidRPr="00F1562C">
        <w:fldChar w:fldCharType="begin"/>
      </w:r>
      <w:r w:rsidR="00915650" w:rsidRPr="00F1562C">
        <w:instrText xml:space="preserve"> REF _Ref71908689 \r \h </w:instrText>
      </w:r>
      <w:r w:rsidR="00915650" w:rsidRPr="00F1562C">
        <w:fldChar w:fldCharType="separate"/>
      </w:r>
      <w:r w:rsidR="00B33309">
        <w:t>1.1.2.4</w:t>
      </w:r>
      <w:r w:rsidR="00915650" w:rsidRPr="00F1562C">
        <w:fldChar w:fldCharType="end"/>
      </w:r>
      <w:r w:rsidR="00A85ED2" w:rsidRPr="00F1562C">
        <w:t xml:space="preserve"> and </w:t>
      </w:r>
      <w:r w:rsidR="00A85ED2" w:rsidRPr="00F1562C">
        <w:fldChar w:fldCharType="begin"/>
      </w:r>
      <w:r w:rsidR="00A85ED2" w:rsidRPr="00F1562C">
        <w:instrText xml:space="preserve"> REF _Ref70671141 \r \h </w:instrText>
      </w:r>
      <w:r w:rsidR="00A85ED2" w:rsidRPr="00F1562C">
        <w:fldChar w:fldCharType="separate"/>
      </w:r>
      <w:r w:rsidR="00B33309">
        <w:t>3.3.1</w:t>
      </w:r>
      <w:r w:rsidR="00A85ED2" w:rsidRPr="00F1562C">
        <w:fldChar w:fldCharType="end"/>
      </w:r>
      <w:r w:rsidR="00BA2898" w:rsidRPr="00F1562C">
        <w:t>.</w:t>
      </w:r>
      <w:r w:rsidR="00B303D4" w:rsidRPr="00F1562C">
        <w:t xml:space="preserve"> For instance, failure to appropriately treat sepsis may lead to septic shock, organ failure, and gangrene</w:t>
      </w:r>
      <w:r w:rsidR="00E14C0C" w:rsidRPr="00F1562C">
        <w:t>,</w:t>
      </w:r>
      <w:r w:rsidR="00B303D4" w:rsidRPr="00F1562C">
        <w:t xml:space="preserve"> with both respiratory and blood stream infections known to causes sepsis</w:t>
      </w:r>
      <w:r w:rsidR="00483B09">
        <w:t>,</w:t>
      </w:r>
      <w:r w:rsidR="00D71875" w:rsidRPr="00F1562C">
        <w:fldChar w:fldCharType="begin">
          <w:fldData xml:space="preserve">PEVuZE5vdGU+PENpdGUgRXhjbHVkZVllYXI9IjEiPjxBdXRob3I+TWFydGluPC9BdXRob3I+PFll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</w:fldData>
        </w:fldChar>
      </w:r>
      <w:r w:rsidR="009E0CAF">
        <w:instrText xml:space="preserve"> ADDIN EN.CITE </w:instrText>
      </w:r>
      <w:r w:rsidR="009E0CAF">
        <w:fldChar w:fldCharType="begin">
          <w:fldData xml:space="preserve">PEVuZE5vdGU+PENpdGUgRXhjbHVkZVllYXI9IjEiPjxBdXRob3I+TWFydGluPC9BdXRob3I+PFll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</w:fldData>
        </w:fldChar>
      </w:r>
      <w:r w:rsidR="009E0CAF">
        <w:instrText xml:space="preserve"> ADDIN EN.CITE.DATA </w:instrText>
      </w:r>
      <w:r w:rsidR="009E0CAF">
        <w:fldChar w:fldCharType="end"/>
      </w:r>
      <w:r w:rsidR="00D71875" w:rsidRPr="00F1562C">
        <w:fldChar w:fldCharType="separate"/>
      </w:r>
      <w:r w:rsidR="009E0CAF" w:rsidRPr="009E0CAF">
        <w:rPr>
          <w:noProof/>
          <w:vertAlign w:val="superscript"/>
        </w:rPr>
        <w:t>212-214</w:t>
      </w:r>
      <w:r w:rsidR="00D71875" w:rsidRPr="00F1562C">
        <w:fldChar w:fldCharType="end"/>
      </w:r>
      <w:r w:rsidR="00FA6A54" w:rsidRPr="00F1562C">
        <w:t xml:space="preserve"> </w:t>
      </w:r>
      <w:r w:rsidR="00DD7B58" w:rsidRPr="00F1562C">
        <w:t xml:space="preserve">as </w:t>
      </w:r>
      <w:r w:rsidR="00BF15DD" w:rsidRPr="00F1562C">
        <w:t xml:space="preserve">well as the relationship between sepsis and long-term cognitive </w:t>
      </w:r>
      <w:r w:rsidR="00B141A0" w:rsidRPr="00F1562C">
        <w:t>deficits.</w:t>
      </w:r>
      <w:r w:rsidR="00D71875" w:rsidRPr="00F1562C">
        <w:fldChar w:fldCharType="begin">
          <w:fldData xml:space="preserve">PEVuZE5vdGU+PENpdGUgRXhjbHVkZVllYXI9IjEiPjxBdXRob3I+Q2h1bmc8L0F1dGhvcj48WWVh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</w:fldData>
        </w:fldChar>
      </w:r>
      <w:r w:rsidR="009E0CAF">
        <w:instrText xml:space="preserve"> ADDIN EN.CITE </w:instrText>
      </w:r>
      <w:r w:rsidR="009E0CAF">
        <w:fldChar w:fldCharType="begin">
          <w:fldData xml:space="preserve">PEVuZE5vdGU+PENpdGUgRXhjbHVkZVllYXI9IjEiPjxBdXRob3I+Q2h1bmc8L0F1dGhvcj48WWVh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</w:fldData>
        </w:fldChar>
      </w:r>
      <w:r w:rsidR="009E0CAF">
        <w:instrText xml:space="preserve"> ADDIN EN.CITE.DATA </w:instrText>
      </w:r>
      <w:r w:rsidR="009E0CAF">
        <w:fldChar w:fldCharType="end"/>
      </w:r>
      <w:r w:rsidR="00D71875" w:rsidRPr="00F1562C">
        <w:fldChar w:fldCharType="separate"/>
      </w:r>
      <w:r w:rsidR="009E0CAF" w:rsidRPr="009E0CAF">
        <w:rPr>
          <w:noProof/>
          <w:vertAlign w:val="superscript"/>
        </w:rPr>
        <w:t>215-217</w:t>
      </w:r>
      <w:r w:rsidR="00D71875" w:rsidRPr="00F1562C">
        <w:fldChar w:fldCharType="end"/>
      </w:r>
      <w:r w:rsidR="000D686B" w:rsidRPr="00F1562C">
        <w:t xml:space="preserve"> </w:t>
      </w:r>
      <w:r w:rsidR="00FA6A54" w:rsidRPr="00F1562C">
        <w:t xml:space="preserve">Furthermore, </w:t>
      </w:r>
      <w:r w:rsidR="0007790C" w:rsidRPr="00F1562C">
        <w:t>in those patients with HAP/VAP, development of BSI/sepsis is an increasing possibility the longer the infection goes untreated with effective medicine.</w:t>
      </w:r>
      <w:r w:rsidR="00D71875" w:rsidRPr="00F1562C">
        <w:fldChar w:fldCharType="begin">
          <w:fldData xml:space="preserve">PEVuZE5vdGU+PENpdGUgRXhjbHVkZVllYXI9IjEiPjxBdXRob3I+TWF5cjwvQXV0aG9yPjxZZWFy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</w:fldData>
        </w:fldChar>
      </w:r>
      <w:r w:rsidR="009E0CAF">
        <w:instrText xml:space="preserve"> ADDIN EN.CITE </w:instrText>
      </w:r>
      <w:r w:rsidR="009E0CAF">
        <w:fldChar w:fldCharType="begin">
          <w:fldData xml:space="preserve">PEVuZE5vdGU+PENpdGUgRXhjbHVkZVllYXI9IjEiPjxBdXRob3I+TWF5cjwvQXV0aG9yPjxZZWFy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</w:fldData>
        </w:fldChar>
      </w:r>
      <w:r w:rsidR="009E0CAF">
        <w:instrText xml:space="preserve"> ADDIN EN.CITE.DATA </w:instrText>
      </w:r>
      <w:r w:rsidR="009E0CAF">
        <w:fldChar w:fldCharType="end"/>
      </w:r>
      <w:r w:rsidR="00D71875" w:rsidRPr="00F1562C">
        <w:fldChar w:fldCharType="separate"/>
      </w:r>
      <w:r w:rsidR="009E0CAF" w:rsidRPr="009E0CAF">
        <w:rPr>
          <w:noProof/>
          <w:vertAlign w:val="superscript"/>
        </w:rPr>
        <w:t>218-220</w:t>
      </w:r>
      <w:r w:rsidR="00D71875" w:rsidRPr="00F1562C">
        <w:fldChar w:fldCharType="end"/>
      </w:r>
      <w:r w:rsidR="001127CD" w:rsidRPr="00F1562C">
        <w:t xml:space="preserve"> </w:t>
      </w:r>
      <w:r w:rsidR="00F651F9" w:rsidRPr="00F1562C">
        <w:t>Consequently, if the expected time to receiving effective treatment for a risk-based empirically treated HAP/VAP case is reduced, so is the probability of developing sepsis</w:t>
      </w:r>
      <w:r w:rsidR="00F10653" w:rsidRPr="00F1562C">
        <w:t xml:space="preserve">, and subsequently any sequalae. </w:t>
      </w:r>
      <w:r w:rsidR="008C308C" w:rsidRPr="00F1562C">
        <w:t>These factors</w:t>
      </w:r>
      <w:r w:rsidR="00BE5A7A" w:rsidRPr="00F1562C">
        <w:t xml:space="preserve"> suggest a strong link between </w:t>
      </w:r>
      <w:r w:rsidR="008C308C" w:rsidRPr="00F1562C">
        <w:t xml:space="preserve">differences in </w:t>
      </w:r>
      <w:r w:rsidR="00BE5A7A" w:rsidRPr="00F1562C">
        <w:t>time to effective treatment and long-term (potentially life-long)</w:t>
      </w:r>
      <w:r w:rsidR="008C308C" w:rsidRPr="00F1562C">
        <w:t xml:space="preserve"> morbidity and mortality</w:t>
      </w:r>
      <w:r w:rsidR="00BE5A7A" w:rsidRPr="00F1562C">
        <w:t>.</w:t>
      </w:r>
    </w:p>
    <w:p w14:paraId="7B78D3B2" w14:textId="0F95C66F" w:rsidR="00240FFC" w:rsidRPr="00F1562C" w:rsidRDefault="0BE31C0F" w:rsidP="00F4701D">
      <w:r>
        <w:t xml:space="preserve">In conclusion, capturing downstream consequences on patients is likely to be a considerable portion of appropriately evaluating the cost-effectiveness of cefiderocol in those scenarios where there is likely to be a difference between arms in AKI (e.g. </w:t>
      </w:r>
      <w:r>
        <w:lastRenderedPageBreak/>
        <w:t>metallo-β-lactamase-producing infections where colistin-based regimens are the best current option).</w:t>
      </w:r>
    </w:p>
    <w:p w14:paraId="1A09BBE0" w14:textId="184F8B32" w:rsidR="00510621" w:rsidRPr="00F1562C" w:rsidRDefault="00510621" w:rsidP="00510621">
      <w:pPr>
        <w:pStyle w:val="Caption"/>
      </w:pPr>
      <w:bookmarkStart w:id="268" w:name="_Ref70079214"/>
      <w:bookmarkStart w:id="269" w:name="_Ref70690208"/>
      <w:bookmarkStart w:id="270" w:name="_Toc74064375"/>
      <w:r w:rsidRPr="00F1562C">
        <w:t xml:space="preserve">Figure </w:t>
      </w:r>
      <w:r w:rsidRPr="00F1562C">
        <w:fldChar w:fldCharType="begin"/>
      </w:r>
      <w:r w:rsidRPr="00F1562C">
        <w:instrText>SEQ Figure \* ARABIC</w:instrText>
      </w:r>
      <w:r w:rsidRPr="00F1562C">
        <w:fldChar w:fldCharType="separate"/>
      </w:r>
      <w:r w:rsidR="00B33309">
        <w:rPr>
          <w:noProof/>
        </w:rPr>
        <w:t>14</w:t>
      </w:r>
      <w:r w:rsidRPr="00F1562C">
        <w:fldChar w:fldCharType="end"/>
      </w:r>
      <w:bookmarkEnd w:id="268"/>
      <w:r w:rsidRPr="00F1562C">
        <w:t>: Incidence of acute kidney injury per day of colistin therapy received.</w:t>
      </w:r>
      <w:bookmarkEnd w:id="269"/>
      <w:bookmarkEnd w:id="270"/>
    </w:p>
    <w:tbl>
      <w:tblPr>
        <w:tblStyle w:val="TableGrid"/>
        <w:tblW w:w="0" w:type="auto"/>
        <w:tblLook w:val="04A0" w:firstRow="1" w:lastRow="0" w:firstColumn="1" w:lastColumn="0" w:noHBand="0" w:noVBand="1"/>
      </w:tblPr>
      <w:tblGrid>
        <w:gridCol w:w="4262"/>
        <w:gridCol w:w="4755"/>
      </w:tblGrid>
      <w:tr w:rsidR="009131B9" w:rsidRPr="00F1562C" w14:paraId="51C7E4C5" w14:textId="77777777" w:rsidTr="63ED83C8">
        <w:tc>
          <w:tcPr>
            <w:tcW w:w="4262" w:type="dxa"/>
          </w:tcPr>
          <w:p w14:paraId="4147F585" w14:textId="311A2CA7" w:rsidR="009131B9" w:rsidRPr="00F1562C" w:rsidRDefault="63ED83C8" w:rsidP="009131B9">
            <w:pPr>
              <w:keepNext/>
            </w:pPr>
            <w:r w:rsidRPr="63ED83C8">
              <w:rPr>
                <w:u w:val="single"/>
              </w:rPr>
              <w:t xml:space="preserve">a) Miano </w:t>
            </w:r>
            <w:r w:rsidRPr="63ED83C8">
              <w:rPr>
                <w:i/>
                <w:iCs/>
                <w:u w:val="single"/>
              </w:rPr>
              <w:t>et al</w:t>
            </w:r>
            <w:r w:rsidRPr="63ED83C8">
              <w:rPr>
                <w:u w:val="single"/>
              </w:rPr>
              <w:t>. (2018)</w:t>
            </w:r>
            <w:r w:rsidR="1D566C8D">
              <w:rPr>
                <w:noProof/>
              </w:rPr>
              <w:drawing>
                <wp:inline distT="0" distB="0" distL="0" distR="0" wp14:anchorId="336ECA66" wp14:editId="113EA9C3">
                  <wp:extent cx="2600325" cy="2366846"/>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FF2B5EF4-FFF2-40B4-BE49-F238E27FC236}">
                                <a16:creationId xmlns:c="http://schemas.openxmlformats.org/drawingml/2006/chart"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00000000-0008-0000-1900-000003000000}"/>
                              </a:ext>
                            </a:extLst>
                          </a:blip>
                          <a:srcRect l="2788" t="1980" r="2103" b="2439"/>
                          <a:stretch>
                            <a:fillRect/>
                          </a:stretch>
                        </pic:blipFill>
                        <pic:spPr>
                          <a:xfrm>
                            <a:off x="0" y="0"/>
                            <a:ext cx="2600325" cy="2366846"/>
                          </a:xfrm>
                          <a:prstGeom prst="rect">
                            <a:avLst/>
                          </a:prstGeom>
                        </pic:spPr>
                      </pic:pic>
                    </a:graphicData>
                  </a:graphic>
                </wp:inline>
              </w:drawing>
            </w:r>
          </w:p>
        </w:tc>
        <w:tc>
          <w:tcPr>
            <w:tcW w:w="4755" w:type="dxa"/>
          </w:tcPr>
          <w:p w14:paraId="7CCFFA72" w14:textId="542FCC06" w:rsidR="009131B9" w:rsidRPr="00F1562C" w:rsidRDefault="63ED83C8" w:rsidP="009131B9">
            <w:pPr>
              <w:keepNext/>
            </w:pPr>
            <w:r w:rsidRPr="63ED83C8">
              <w:rPr>
                <w:u w:val="single"/>
              </w:rPr>
              <w:t xml:space="preserve">b) Dalfino </w:t>
            </w:r>
            <w:r w:rsidRPr="63ED83C8">
              <w:rPr>
                <w:i/>
                <w:iCs/>
                <w:u w:val="single"/>
              </w:rPr>
              <w:t>et al</w:t>
            </w:r>
            <w:r w:rsidRPr="63ED83C8">
              <w:rPr>
                <w:u w:val="single"/>
              </w:rPr>
              <w:t>. (2015)</w:t>
            </w:r>
            <w:r w:rsidR="1D566C8D">
              <w:rPr>
                <w:noProof/>
              </w:rPr>
              <w:drawing>
                <wp:inline distT="0" distB="0" distL="0" distR="0" wp14:anchorId="4E55CFEF" wp14:editId="5795087A">
                  <wp:extent cx="2917190" cy="236520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FF2B5EF4-FFF2-40B4-BE49-F238E27FC236}">
                                <a16:creationId xmlns:c="http://schemas.openxmlformats.org/drawingml/2006/chart"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00000000-0008-0000-1900-000002000000}"/>
                              </a:ext>
                            </a:extLst>
                          </a:blip>
                          <a:srcRect b="26816"/>
                          <a:stretch>
                            <a:fillRect/>
                          </a:stretch>
                        </pic:blipFill>
                        <pic:spPr>
                          <a:xfrm>
                            <a:off x="0" y="0"/>
                            <a:ext cx="2917190" cy="2365200"/>
                          </a:xfrm>
                          <a:prstGeom prst="rect">
                            <a:avLst/>
                          </a:prstGeom>
                        </pic:spPr>
                      </pic:pic>
                    </a:graphicData>
                  </a:graphic>
                </wp:inline>
              </w:drawing>
            </w:r>
          </w:p>
        </w:tc>
      </w:tr>
    </w:tbl>
    <w:p w14:paraId="3290672F" w14:textId="0C1053C9" w:rsidR="009131B9" w:rsidRPr="00F1562C" w:rsidRDefault="00043CCB" w:rsidP="00043CCB">
      <w:pPr>
        <w:pStyle w:val="NICELegend"/>
        <w:rPr>
          <w:lang w:val="en-GB"/>
        </w:rPr>
      </w:pPr>
      <w:r w:rsidRPr="00F1562C">
        <w:rPr>
          <w:b/>
          <w:bCs/>
          <w:lang w:val="en-GB"/>
        </w:rPr>
        <w:t>Notes:</w:t>
      </w:r>
      <w:r w:rsidRPr="00F1562C">
        <w:rPr>
          <w:lang w:val="en-GB"/>
        </w:rPr>
        <w:t xml:space="preserve"> </w:t>
      </w:r>
      <w:r w:rsidR="00F4701D" w:rsidRPr="00F1562C">
        <w:rPr>
          <w:lang w:val="en-GB"/>
        </w:rPr>
        <w:t>Percentage chance AKI with subsequent days of colistin treatment.</w:t>
      </w:r>
      <w:r w:rsidR="00F4701D" w:rsidRPr="00F1562C">
        <w:rPr>
          <w:b/>
          <w:bCs/>
          <w:lang w:val="en-GB"/>
        </w:rPr>
        <w:t xml:space="preserve"> a)</w:t>
      </w:r>
      <w:r w:rsidR="00F4701D" w:rsidRPr="00F1562C">
        <w:rPr>
          <w:lang w:val="en-GB"/>
        </w:rPr>
        <w:t xml:space="preserve"> Retrospective cohort study of 150 propensity-matched patient. Patients were treated for multidrug-resistant </w:t>
      </w:r>
      <w:r w:rsidR="00F4701D" w:rsidRPr="00F1562C">
        <w:rPr>
          <w:i/>
          <w:iCs/>
          <w:lang w:val="en-GB"/>
        </w:rPr>
        <w:t>Pseudomonas</w:t>
      </w:r>
      <w:r w:rsidR="00F4701D" w:rsidRPr="00F1562C">
        <w:rPr>
          <w:lang w:val="en-GB"/>
        </w:rPr>
        <w:t xml:space="preserve">, </w:t>
      </w:r>
      <w:r w:rsidR="00F4701D" w:rsidRPr="00F1562C">
        <w:rPr>
          <w:i/>
          <w:iCs/>
          <w:lang w:val="en-GB"/>
        </w:rPr>
        <w:t>Klebsiella</w:t>
      </w:r>
      <w:r w:rsidR="00F4701D" w:rsidRPr="00F1562C">
        <w:rPr>
          <w:lang w:val="en-GB"/>
        </w:rPr>
        <w:t xml:space="preserve">, or </w:t>
      </w:r>
      <w:r w:rsidR="00F4701D" w:rsidRPr="00F1562C">
        <w:rPr>
          <w:i/>
          <w:iCs/>
          <w:lang w:val="en-GB"/>
        </w:rPr>
        <w:t>Acinetobacter</w:t>
      </w:r>
      <w:r w:rsidR="00F4701D" w:rsidRPr="00F1562C">
        <w:rPr>
          <w:lang w:val="en-GB"/>
        </w:rPr>
        <w:t xml:space="preserve"> spp. </w:t>
      </w:r>
      <w:r w:rsidR="00F4701D" w:rsidRPr="00F1562C">
        <w:rPr>
          <w:b/>
          <w:bCs/>
          <w:lang w:val="en-GB"/>
        </w:rPr>
        <w:t>b)</w:t>
      </w:r>
      <w:r w:rsidR="00F4701D" w:rsidRPr="00F1562C">
        <w:rPr>
          <w:lang w:val="en-GB"/>
        </w:rPr>
        <w:t xml:space="preserve"> A prospective, observational, cohort study involving patients with severe sepsis or septic shock who received colistin was performed. Solid black line represents patients who received colistin only. Solid grey line represents patients who received colistin plus ascorbic acid. Dashed line is for the whole cohort of patients.</w:t>
      </w:r>
    </w:p>
    <w:p w14:paraId="191E84A2" w14:textId="77777777" w:rsidR="00F4701D" w:rsidRPr="00F1562C" w:rsidRDefault="00F4701D" w:rsidP="00F4701D"/>
    <w:p w14:paraId="6EAAFEA4" w14:textId="5B9FDF4E" w:rsidR="001B1C5E" w:rsidRPr="00F1562C" w:rsidRDefault="006F0DEC" w:rsidP="006F0DEC">
      <w:pPr>
        <w:pStyle w:val="Heading3"/>
        <w:rPr>
          <w:lang w:val="en-GB"/>
        </w:rPr>
      </w:pPr>
      <w:bookmarkStart w:id="271" w:name="_Ref70684511"/>
      <w:bookmarkStart w:id="272" w:name="_Ref70688581"/>
      <w:bookmarkStart w:id="273" w:name="_Toc74035688"/>
      <w:r w:rsidRPr="00F1562C">
        <w:rPr>
          <w:lang w:val="en-GB"/>
        </w:rPr>
        <w:t>Post-infection survival</w:t>
      </w:r>
      <w:bookmarkEnd w:id="271"/>
      <w:bookmarkEnd w:id="272"/>
      <w:bookmarkEnd w:id="273"/>
    </w:p>
    <w:p w14:paraId="0B7C7A17" w14:textId="64440DC9" w:rsidR="006F0DEC" w:rsidRPr="00F1562C" w:rsidRDefault="006F0DEC" w:rsidP="005732E2">
      <w:bookmarkStart w:id="274" w:name="_Ref70079219"/>
      <w:r w:rsidRPr="00F1562C">
        <w:t xml:space="preserve">The overall survival of patients after HAP/VAP and after sepsis are unlikely to be equal to that of the general population. </w:t>
      </w:r>
      <w:r w:rsidRPr="00F1562C">
        <w:fldChar w:fldCharType="begin"/>
      </w:r>
      <w:r w:rsidRPr="00F1562C">
        <w:instrText xml:space="preserve"> REF _Ref70082337 \h </w:instrText>
      </w:r>
      <w:r w:rsidRPr="00F1562C">
        <w:fldChar w:fldCharType="separate"/>
      </w:r>
      <w:r w:rsidR="00B33309" w:rsidRPr="00F1562C">
        <w:t xml:space="preserve">Figure </w:t>
      </w:r>
      <w:r w:rsidR="00B33309">
        <w:rPr>
          <w:noProof/>
        </w:rPr>
        <w:t>15</w:t>
      </w:r>
      <w:r w:rsidRPr="00F1562C">
        <w:fldChar w:fldCharType="end"/>
      </w:r>
      <w:r w:rsidRPr="00F1562C">
        <w:t xml:space="preserve"> panels b and c provide some evidence of outcomes beyond infection in </w:t>
      </w:r>
      <w:r w:rsidR="00DF7C3B" w:rsidRPr="00F1562C">
        <w:t xml:space="preserve">sepsis and </w:t>
      </w:r>
      <w:r w:rsidRPr="00F1562C">
        <w:t>pneumonia</w:t>
      </w:r>
      <w:r w:rsidRPr="00F1562C" w:rsidDel="00DF7C3B">
        <w:t xml:space="preserve"> </w:t>
      </w:r>
      <w:r w:rsidRPr="00F1562C">
        <w:t>patients, respectively. We therefore recommend that EEPRU consider</w:t>
      </w:r>
      <w:r w:rsidR="005732E2" w:rsidRPr="00F1562C">
        <w:t>s</w:t>
      </w:r>
      <w:r w:rsidRPr="00F1562C">
        <w:t xml:space="preserve"> modelling what happens to patients after they recover from their infection, as this is likely to be a</w:t>
      </w:r>
      <w:r w:rsidR="00657E51" w:rsidRPr="00F1562C">
        <w:t>n important</w:t>
      </w:r>
      <w:r w:rsidRPr="00F1562C">
        <w:t xml:space="preserve"> factor influencing estimates of </w:t>
      </w:r>
      <w:r w:rsidR="000B63BE" w:rsidRPr="00F1562C">
        <w:t>PNHB</w:t>
      </w:r>
      <w:r w:rsidRPr="00F1562C">
        <w:t>.</w:t>
      </w:r>
    </w:p>
    <w:p w14:paraId="6F396B6B" w14:textId="0383E202" w:rsidR="00510621" w:rsidRPr="00F1562C" w:rsidRDefault="00510621" w:rsidP="00A70B52">
      <w:pPr>
        <w:pStyle w:val="Caption"/>
      </w:pPr>
      <w:bookmarkStart w:id="275" w:name="_Ref70082337"/>
      <w:bookmarkStart w:id="276" w:name="_Toc74064376"/>
      <w:r w:rsidRPr="00F1562C">
        <w:lastRenderedPageBreak/>
        <w:t xml:space="preserve">Figure </w:t>
      </w:r>
      <w:r w:rsidRPr="00F1562C">
        <w:fldChar w:fldCharType="begin"/>
      </w:r>
      <w:r w:rsidRPr="00F1562C">
        <w:instrText>SEQ Figure \* ARABIC</w:instrText>
      </w:r>
      <w:r w:rsidRPr="00F1562C">
        <w:fldChar w:fldCharType="separate"/>
      </w:r>
      <w:r w:rsidR="00B33309">
        <w:rPr>
          <w:noProof/>
        </w:rPr>
        <w:t>15</w:t>
      </w:r>
      <w:r w:rsidRPr="00F1562C">
        <w:fldChar w:fldCharType="end"/>
      </w:r>
      <w:bookmarkEnd w:id="274"/>
      <w:bookmarkEnd w:id="275"/>
      <w:r w:rsidRPr="00F1562C">
        <w:t>: Long-term overall survival of patients after discharge from hospital</w:t>
      </w:r>
      <w:bookmarkEnd w:id="276"/>
    </w:p>
    <w:tbl>
      <w:tblPr>
        <w:tblStyle w:val="TableGrid"/>
        <w:tblW w:w="5000" w:type="pct"/>
        <w:tblLook w:val="04A0" w:firstRow="1" w:lastRow="0" w:firstColumn="1" w:lastColumn="0" w:noHBand="0" w:noVBand="1"/>
      </w:tblPr>
      <w:tblGrid>
        <w:gridCol w:w="4646"/>
        <w:gridCol w:w="4371"/>
      </w:tblGrid>
      <w:tr w:rsidR="009131B9" w:rsidRPr="00F1562C" w14:paraId="29717D76" w14:textId="77777777" w:rsidTr="15B5C8C7">
        <w:tc>
          <w:tcPr>
            <w:tcW w:w="4646" w:type="dxa"/>
          </w:tcPr>
          <w:p w14:paraId="0A5285BC" w14:textId="77777777" w:rsidR="009131B9" w:rsidRPr="00F1562C" w:rsidRDefault="009131B9" w:rsidP="009131B9">
            <w:pPr>
              <w:pStyle w:val="NICETableText"/>
              <w:keepNext/>
            </w:pPr>
            <w:r w:rsidRPr="00F1562C">
              <w:t xml:space="preserve">a) Heldal </w:t>
            </w:r>
            <w:r w:rsidRPr="00F1562C">
              <w:rPr>
                <w:i/>
                <w:iCs/>
              </w:rPr>
              <w:t>et al</w:t>
            </w:r>
            <w:r w:rsidRPr="00F1562C">
              <w:t>. 2009</w:t>
            </w:r>
          </w:p>
          <w:p w14:paraId="1AE135F2" w14:textId="48B2D55A" w:rsidR="009131B9" w:rsidRPr="00F1562C" w:rsidRDefault="48E881DB" w:rsidP="009131B9">
            <w:pPr>
              <w:pStyle w:val="NICETableText"/>
              <w:keepNext/>
            </w:pPr>
            <w:r>
              <w:rPr>
                <w:noProof/>
              </w:rPr>
              <w:drawing>
                <wp:inline distT="0" distB="0" distL="0" distR="0" wp14:anchorId="710C6F64" wp14:editId="5A1E3B8F">
                  <wp:extent cx="2866679" cy="2295525"/>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c="http://schemas.openxmlformats.org/drawingml/2006/chart" id="{00000000-0008-0000-1900-000004000000}"/>
                              </a:ext>
                            </a:extLst>
                          </a:blip>
                          <a:stretch>
                            <a:fillRect/>
                          </a:stretch>
                        </pic:blipFill>
                        <pic:spPr>
                          <a:xfrm>
                            <a:off x="0" y="0"/>
                            <a:ext cx="2866679" cy="2295525"/>
                          </a:xfrm>
                          <a:prstGeom prst="rect">
                            <a:avLst/>
                          </a:prstGeom>
                        </pic:spPr>
                      </pic:pic>
                    </a:graphicData>
                  </a:graphic>
                </wp:inline>
              </w:drawing>
            </w:r>
          </w:p>
        </w:tc>
        <w:tc>
          <w:tcPr>
            <w:tcW w:w="4371" w:type="dxa"/>
          </w:tcPr>
          <w:p w14:paraId="4CDF44AD" w14:textId="77777777" w:rsidR="009131B9" w:rsidRPr="00F1562C" w:rsidRDefault="009131B9" w:rsidP="009131B9">
            <w:pPr>
              <w:pStyle w:val="NICETableText"/>
              <w:keepNext/>
            </w:pPr>
            <w:r w:rsidRPr="00F1562C">
              <w:t xml:space="preserve">b) Wang </w:t>
            </w:r>
            <w:r w:rsidRPr="00F1562C">
              <w:rPr>
                <w:i/>
                <w:iCs/>
              </w:rPr>
              <w:t>et al</w:t>
            </w:r>
            <w:r w:rsidRPr="00F1562C">
              <w:t>. 2014</w:t>
            </w:r>
          </w:p>
          <w:p w14:paraId="2C5A90CB" w14:textId="0FAFA900" w:rsidR="009131B9" w:rsidRPr="00F1562C" w:rsidRDefault="48E881DB" w:rsidP="009131B9">
            <w:pPr>
              <w:pStyle w:val="NICETableText"/>
              <w:keepNext/>
            </w:pPr>
            <w:r>
              <w:rPr>
                <w:noProof/>
              </w:rPr>
              <w:drawing>
                <wp:inline distT="0" distB="0" distL="0" distR="0" wp14:anchorId="71969B1E" wp14:editId="43BFA199">
                  <wp:extent cx="2699428" cy="1933575"/>
                  <wp:effectExtent l="0" t="0" r="5715"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c="http://schemas.openxmlformats.org/drawingml/2006/chart" id="{00000000-0008-0000-1900-000006000000}"/>
                              </a:ext>
                            </a:extLst>
                          </a:blip>
                          <a:stretch>
                            <a:fillRect/>
                          </a:stretch>
                        </pic:blipFill>
                        <pic:spPr>
                          <a:xfrm>
                            <a:off x="0" y="0"/>
                            <a:ext cx="2699428" cy="1933575"/>
                          </a:xfrm>
                          <a:prstGeom prst="rect">
                            <a:avLst/>
                          </a:prstGeom>
                        </pic:spPr>
                      </pic:pic>
                    </a:graphicData>
                  </a:graphic>
                </wp:inline>
              </w:drawing>
            </w:r>
          </w:p>
        </w:tc>
      </w:tr>
      <w:tr w:rsidR="009131B9" w:rsidRPr="00F1562C" w14:paraId="5A23E94B" w14:textId="77777777" w:rsidTr="15B5C8C7">
        <w:tc>
          <w:tcPr>
            <w:tcW w:w="4646" w:type="dxa"/>
          </w:tcPr>
          <w:p w14:paraId="01E6D6D0" w14:textId="77777777" w:rsidR="009131B9" w:rsidRPr="00F1562C" w:rsidRDefault="009131B9" w:rsidP="00240FFC">
            <w:pPr>
              <w:pStyle w:val="NICETableText"/>
            </w:pPr>
            <w:r w:rsidRPr="00F1562C">
              <w:t xml:space="preserve">c) Holter </w:t>
            </w:r>
            <w:r w:rsidRPr="00F1562C">
              <w:rPr>
                <w:i/>
                <w:iCs/>
              </w:rPr>
              <w:t>et al</w:t>
            </w:r>
            <w:r w:rsidRPr="00F1562C">
              <w:t>. 2016</w:t>
            </w:r>
          </w:p>
          <w:p w14:paraId="0FCB8CDB" w14:textId="60F32D87" w:rsidR="009131B9" w:rsidRPr="00F1562C" w:rsidRDefault="48E881DB" w:rsidP="00240FFC">
            <w:pPr>
              <w:pStyle w:val="NICETableText"/>
            </w:pPr>
            <w:r>
              <w:rPr>
                <w:noProof/>
              </w:rPr>
              <w:drawing>
                <wp:inline distT="0" distB="0" distL="0" distR="0" wp14:anchorId="7E9AE6AB" wp14:editId="04F442B7">
                  <wp:extent cx="2884549" cy="2009775"/>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c="http://schemas.openxmlformats.org/drawingml/2006/chart" id="{00000000-0008-0000-1900-000007000000}"/>
                              </a:ext>
                            </a:extLst>
                          </a:blip>
                          <a:stretch>
                            <a:fillRect/>
                          </a:stretch>
                        </pic:blipFill>
                        <pic:spPr>
                          <a:xfrm>
                            <a:off x="0" y="0"/>
                            <a:ext cx="2884549" cy="2009775"/>
                          </a:xfrm>
                          <a:prstGeom prst="rect">
                            <a:avLst/>
                          </a:prstGeom>
                        </pic:spPr>
                      </pic:pic>
                    </a:graphicData>
                  </a:graphic>
                </wp:inline>
              </w:drawing>
            </w:r>
          </w:p>
        </w:tc>
        <w:tc>
          <w:tcPr>
            <w:tcW w:w="4371" w:type="dxa"/>
          </w:tcPr>
          <w:p w14:paraId="0EE7763F" w14:textId="1D4DFFD1" w:rsidR="009131B9" w:rsidRPr="00022C22" w:rsidRDefault="009131B9" w:rsidP="00240FFC">
            <w:pPr>
              <w:pStyle w:val="NICETableText"/>
              <w:rPr>
                <w:lang w:val="nl-NL"/>
              </w:rPr>
            </w:pPr>
            <w:r w:rsidRPr="00022C22">
              <w:rPr>
                <w:lang w:val="nl-NL"/>
              </w:rPr>
              <w:t xml:space="preserve">d) </w:t>
            </w:r>
            <w:r w:rsidR="00CA651D" w:rsidRPr="00022C22">
              <w:rPr>
                <w:lang w:val="nl-NL"/>
              </w:rPr>
              <w:t>Padrón</w:t>
            </w:r>
            <w:r w:rsidRPr="00022C22">
              <w:rPr>
                <w:lang w:val="nl-NL"/>
              </w:rPr>
              <w:t xml:space="preserve">-Monedero </w:t>
            </w:r>
            <w:r w:rsidRPr="00022C22">
              <w:rPr>
                <w:i/>
                <w:lang w:val="nl-NL"/>
              </w:rPr>
              <w:t>et al</w:t>
            </w:r>
            <w:r w:rsidRPr="00022C22">
              <w:rPr>
                <w:lang w:val="nl-NL"/>
              </w:rPr>
              <w:t>. 2020</w:t>
            </w:r>
          </w:p>
          <w:p w14:paraId="60AFFA58" w14:textId="6C268DA6" w:rsidR="009131B9" w:rsidRPr="00F1562C" w:rsidRDefault="48E881DB" w:rsidP="00240FFC">
            <w:pPr>
              <w:pStyle w:val="NICETableText"/>
            </w:pPr>
            <w:r>
              <w:rPr>
                <w:noProof/>
              </w:rPr>
              <w:drawing>
                <wp:inline distT="0" distB="0" distL="0" distR="0" wp14:anchorId="69CCA40B" wp14:editId="3984F87C">
                  <wp:extent cx="2647950" cy="2246346"/>
                  <wp:effectExtent l="0" t="0" r="0" b="190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c="http://schemas.openxmlformats.org/drawingml/2006/chart" id="{00000000-0008-0000-1900-000005000000}"/>
                              </a:ext>
                            </a:extLst>
                          </a:blip>
                          <a:stretch>
                            <a:fillRect/>
                          </a:stretch>
                        </pic:blipFill>
                        <pic:spPr>
                          <a:xfrm>
                            <a:off x="0" y="0"/>
                            <a:ext cx="2647950" cy="2246346"/>
                          </a:xfrm>
                          <a:prstGeom prst="rect">
                            <a:avLst/>
                          </a:prstGeom>
                        </pic:spPr>
                      </pic:pic>
                    </a:graphicData>
                  </a:graphic>
                </wp:inline>
              </w:drawing>
            </w:r>
          </w:p>
        </w:tc>
      </w:tr>
      <w:tr w:rsidR="00DF7C3B" w:rsidRPr="00F1562C" w14:paraId="2EF871C9" w14:textId="77777777" w:rsidTr="15B5C8C7">
        <w:tc>
          <w:tcPr>
            <w:tcW w:w="9017" w:type="dxa"/>
            <w:gridSpan w:val="2"/>
          </w:tcPr>
          <w:p w14:paraId="6AC1FC49" w14:textId="04C14723" w:rsidR="00DF7C3B" w:rsidRPr="00F1562C" w:rsidRDefault="00DF7C3B" w:rsidP="00A70B52">
            <w:pPr>
              <w:pStyle w:val="NICELegend"/>
              <w:rPr>
                <w:lang w:val="en-GB"/>
              </w:rPr>
            </w:pPr>
            <w:r w:rsidRPr="00F1562C">
              <w:rPr>
                <w:b/>
                <w:bCs/>
                <w:lang w:val="en-GB"/>
              </w:rPr>
              <w:t>a)</w:t>
            </w:r>
            <w:r w:rsidRPr="00F1562C">
              <w:rPr>
                <w:lang w:val="en-GB"/>
              </w:rPr>
              <w:t xml:space="preserve"> </w:t>
            </w:r>
            <w:r w:rsidR="00D613A6" w:rsidRPr="00F1562C">
              <w:rPr>
                <w:lang w:val="en-GB"/>
              </w:rPr>
              <w:t xml:space="preserve">Kaplan-Meier plot of </w:t>
            </w:r>
            <w:r w:rsidR="00631306" w:rsidRPr="00F1562C">
              <w:rPr>
                <w:lang w:val="en-GB"/>
              </w:rPr>
              <w:t xml:space="preserve">overall survival of patients on either a waiting list for a kidney transplant (blue line; N = 286) or who had received a kidney transplant (pink line; N = 233). </w:t>
            </w:r>
            <w:r w:rsidRPr="00F1562C">
              <w:rPr>
                <w:lang w:val="en-GB"/>
              </w:rPr>
              <w:t>Retrospective study of patients age</w:t>
            </w:r>
            <w:r w:rsidR="00631306" w:rsidRPr="00F1562C">
              <w:rPr>
                <w:lang w:val="en-GB"/>
              </w:rPr>
              <w:t>d</w:t>
            </w:r>
            <w:r w:rsidRPr="00F1562C">
              <w:rPr>
                <w:lang w:val="en-GB"/>
              </w:rPr>
              <w:t xml:space="preserve"> 70 or over, who started dialysis between 1990 – 2005, and were on the waiting</w:t>
            </w:r>
            <w:r w:rsidR="00631306" w:rsidRPr="00F1562C">
              <w:rPr>
                <w:lang w:val="en-GB"/>
              </w:rPr>
              <w:t xml:space="preserve"> list for a kidney transplant. Patient data was received from the Norwegian Renal Registry.</w:t>
            </w:r>
            <w:r w:rsidR="00D613A6" w:rsidRPr="00F1562C">
              <w:rPr>
                <w:lang w:val="en-GB"/>
              </w:rPr>
              <w:t xml:space="preserve"> P</w:t>
            </w:r>
            <w:r w:rsidR="00631306" w:rsidRPr="00F1562C">
              <w:rPr>
                <w:lang w:val="en-GB"/>
              </w:rPr>
              <w:t xml:space="preserve">atients were censored from the waiting list plot at the time of transplantation, dotted line shows the time at which the two plots cross. </w:t>
            </w:r>
            <w:r w:rsidR="00631306" w:rsidRPr="00F1562C">
              <w:rPr>
                <w:b/>
                <w:bCs/>
                <w:lang w:val="en-GB"/>
              </w:rPr>
              <w:t>b)</w:t>
            </w:r>
            <w:r w:rsidR="00631306" w:rsidRPr="00F1562C">
              <w:rPr>
                <w:lang w:val="en-GB"/>
              </w:rPr>
              <w:t xml:space="preserve"> </w:t>
            </w:r>
            <w:r w:rsidR="006D246C" w:rsidRPr="00F1562C">
              <w:rPr>
                <w:lang w:val="en-GB"/>
              </w:rPr>
              <w:t xml:space="preserve">Kaplan-Meier plot of overall survival of sepsis (N = 970) and non-sepsis (N = 28,694) patients in the USA. Population-based data from 30,239 community-based dwellings, adults aged 45 years and over. </w:t>
            </w:r>
            <w:r w:rsidR="00D613A6" w:rsidRPr="00F1562C">
              <w:rPr>
                <w:b/>
                <w:bCs/>
                <w:lang w:val="en-GB"/>
              </w:rPr>
              <w:t xml:space="preserve">c) </w:t>
            </w:r>
            <w:r w:rsidR="00D613A6" w:rsidRPr="00F1562C">
              <w:rPr>
                <w:lang w:val="en-GB"/>
              </w:rPr>
              <w:t xml:space="preserve">Kaplan-Meier plot of long-term survival of 259 patients discharged from hospital, following treatment for community-acquired pneumonia. </w:t>
            </w:r>
            <w:r w:rsidR="00FC35EE" w:rsidRPr="00F1562C">
              <w:rPr>
                <w:lang w:val="en-GB"/>
              </w:rPr>
              <w:t xml:space="preserve">Patients were submitted to general hospitals between 2008 </w:t>
            </w:r>
            <w:r w:rsidR="0001116A" w:rsidRPr="00F1562C">
              <w:rPr>
                <w:lang w:val="en-GB"/>
              </w:rPr>
              <w:t>–</w:t>
            </w:r>
            <w:r w:rsidR="00FC35EE" w:rsidRPr="00F1562C">
              <w:rPr>
                <w:lang w:val="en-GB"/>
              </w:rPr>
              <w:t xml:space="preserve"> 2011</w:t>
            </w:r>
            <w:r w:rsidR="0001116A" w:rsidRPr="00F1562C">
              <w:rPr>
                <w:lang w:val="en-GB"/>
              </w:rPr>
              <w:t xml:space="preserve">, median age of 66 years, Norway. </w:t>
            </w:r>
            <w:r w:rsidR="0001116A" w:rsidRPr="00F1562C">
              <w:rPr>
                <w:b/>
                <w:bCs/>
                <w:lang w:val="en-GB"/>
              </w:rPr>
              <w:t xml:space="preserve">d) </w:t>
            </w:r>
            <w:r w:rsidR="0001116A" w:rsidRPr="00F1562C">
              <w:rPr>
                <w:lang w:val="en-GB"/>
              </w:rPr>
              <w:t>Retrospective cohort study of 689 patients in a nursing home, Spain.</w:t>
            </w:r>
            <w:r w:rsidR="0001116A" w:rsidRPr="00F1562C">
              <w:rPr>
                <w:b/>
                <w:bCs/>
                <w:lang w:val="en-GB"/>
              </w:rPr>
              <w:t xml:space="preserve"> </w:t>
            </w:r>
            <w:r w:rsidR="0001116A" w:rsidRPr="00F1562C">
              <w:rPr>
                <w:lang w:val="en-GB"/>
              </w:rPr>
              <w:t>Adjusted cumulative all-cause mortality among plot, light grey line represents cumulative all-cause mortality of patients who did not suffer a fall.</w:t>
            </w:r>
          </w:p>
        </w:tc>
      </w:tr>
    </w:tbl>
    <w:p w14:paraId="2EB9CE98" w14:textId="19C7A462" w:rsidR="009131B9" w:rsidRPr="00F1562C" w:rsidRDefault="009131B9" w:rsidP="009131B9">
      <w:pPr>
        <w:rPr>
          <w:color w:val="0070C0"/>
        </w:rPr>
      </w:pPr>
    </w:p>
    <w:p w14:paraId="7CAD691E" w14:textId="4448EBCD" w:rsidR="00E61F1C" w:rsidRPr="00F1562C" w:rsidRDefault="0AB4D4B8" w:rsidP="00F677D4">
      <w:pPr>
        <w:pStyle w:val="Heading2"/>
      </w:pPr>
      <w:bookmarkStart w:id="277" w:name="_Toc471897167"/>
      <w:bookmarkStart w:id="278" w:name="_Toc74035689"/>
      <w:r w:rsidRPr="00F1562C">
        <w:lastRenderedPageBreak/>
        <w:t xml:space="preserve">Cost and healthcare resource use identification, </w:t>
      </w:r>
      <w:r w:rsidRPr="00F1562C" w:rsidDel="006F0DEC">
        <w:t>measurement</w:t>
      </w:r>
      <w:r w:rsidR="006F0DEC" w:rsidRPr="00F1562C">
        <w:t>,</w:t>
      </w:r>
      <w:r w:rsidRPr="00F1562C">
        <w:t xml:space="preserve"> and valuation</w:t>
      </w:r>
      <w:bookmarkEnd w:id="277"/>
      <w:bookmarkEnd w:id="278"/>
    </w:p>
    <w:p w14:paraId="171907A9" w14:textId="051CB109" w:rsidR="006F0DEC" w:rsidRPr="00F1562C" w:rsidRDefault="006F0DEC" w:rsidP="00A70B52">
      <w:r w:rsidRPr="00F1562C">
        <w:t xml:space="preserve">Accurate </w:t>
      </w:r>
      <w:r w:rsidR="00657E51" w:rsidRPr="00F1562C">
        <w:t xml:space="preserve">estimates of </w:t>
      </w:r>
      <w:r w:rsidRPr="00F1562C">
        <w:t xml:space="preserve">healthcare cost and </w:t>
      </w:r>
      <w:r w:rsidR="00657E51" w:rsidRPr="00F1562C">
        <w:t xml:space="preserve">real </w:t>
      </w:r>
      <w:r w:rsidRPr="00F1562C">
        <w:t xml:space="preserve">resource </w:t>
      </w:r>
      <w:r w:rsidR="00657E51" w:rsidRPr="00F1562C">
        <w:t>use</w:t>
      </w:r>
      <w:r w:rsidRPr="00F1562C">
        <w:t xml:space="preserve"> are important to capture the </w:t>
      </w:r>
      <w:r w:rsidR="00657E51" w:rsidRPr="00F1562C">
        <w:t xml:space="preserve">health benefits and cost offsets offered by </w:t>
      </w:r>
      <w:r w:rsidRPr="00F1562C">
        <w:t>cefiderocol</w:t>
      </w:r>
      <w:r w:rsidR="009B3FDC" w:rsidRPr="00F1562C">
        <w:t>.</w:t>
      </w:r>
      <w:r w:rsidRPr="00F1562C">
        <w:t xml:space="preserve"> </w:t>
      </w:r>
      <w:r w:rsidR="009B3FDC" w:rsidRPr="00F1562C">
        <w:t>C</w:t>
      </w:r>
      <w:r w:rsidRPr="00F1562C">
        <w:t xml:space="preserve">efiderocol has demonstrated a shorter time to effective therapy, greater overall survival, and long-term quality of life compared to comparator treatments in the HVCS and wider populations available in the UK clinical practice today </w:t>
      </w:r>
      <w:r w:rsidR="009B3FDC" w:rsidRPr="00F1562C">
        <w:t>(</w:t>
      </w:r>
      <w:r w:rsidRPr="00F1562C">
        <w:t xml:space="preserve">see Section </w:t>
      </w:r>
      <w:r w:rsidR="00431AD1" w:rsidRPr="00F1562C">
        <w:fldChar w:fldCharType="begin"/>
      </w:r>
      <w:r w:rsidR="00431AD1" w:rsidRPr="00F1562C">
        <w:instrText xml:space="preserve"> REF _Ref72480715 \r \h </w:instrText>
      </w:r>
      <w:r w:rsidR="00431AD1" w:rsidRPr="00F1562C">
        <w:fldChar w:fldCharType="separate"/>
      </w:r>
      <w:r w:rsidR="00B33309">
        <w:t>2.3</w:t>
      </w:r>
      <w:r w:rsidR="00431AD1" w:rsidRPr="00F1562C">
        <w:fldChar w:fldCharType="end"/>
      </w:r>
      <w:r w:rsidR="009B3FDC" w:rsidRPr="00F1562C">
        <w:t>)</w:t>
      </w:r>
      <w:r w:rsidRPr="00F1562C">
        <w:t>. the below sections list the costs and resource use values we recommend for use by EPPRU.</w:t>
      </w:r>
    </w:p>
    <w:p w14:paraId="6C527D24" w14:textId="04916C75" w:rsidR="00B55588" w:rsidRPr="00F1562C" w:rsidRDefault="00B55588" w:rsidP="00B55588">
      <w:pPr>
        <w:pStyle w:val="Heading3"/>
        <w:rPr>
          <w:lang w:val="en-GB"/>
        </w:rPr>
      </w:pPr>
      <w:bookmarkStart w:id="279" w:name="_Ref70671141"/>
      <w:bookmarkStart w:id="280" w:name="_Toc74035690"/>
      <w:r w:rsidRPr="00F1562C">
        <w:rPr>
          <w:lang w:val="en-GB"/>
        </w:rPr>
        <w:t>Time to effective treatment</w:t>
      </w:r>
      <w:bookmarkEnd w:id="279"/>
      <w:bookmarkEnd w:id="280"/>
    </w:p>
    <w:p w14:paraId="59FA8551" w14:textId="25504D4E" w:rsidR="000628A7" w:rsidRPr="00F1562C" w:rsidRDefault="00141461" w:rsidP="00C32D52">
      <w:r w:rsidRPr="00F1562C">
        <w:t xml:space="preserve">As discussed in </w:t>
      </w:r>
      <w:r w:rsidR="00042150" w:rsidRPr="00F1562C">
        <w:t xml:space="preserve">Section </w:t>
      </w:r>
      <w:r w:rsidR="00042150" w:rsidRPr="00F1562C">
        <w:fldChar w:fldCharType="begin"/>
      </w:r>
      <w:r w:rsidR="00042150" w:rsidRPr="00F1562C">
        <w:instrText xml:space="preserve"> REF _Ref69990951 \r \h </w:instrText>
      </w:r>
      <w:r w:rsidR="00042150" w:rsidRPr="00F1562C">
        <w:fldChar w:fldCharType="separate"/>
      </w:r>
      <w:r w:rsidR="00B33309">
        <w:t>1.1.2.2</w:t>
      </w:r>
      <w:r w:rsidR="00042150" w:rsidRPr="00F1562C">
        <w:fldChar w:fldCharType="end"/>
      </w:r>
      <w:r w:rsidR="00042150" w:rsidRPr="00F1562C">
        <w:t>,</w:t>
      </w:r>
      <w:r w:rsidR="00DE570F" w:rsidRPr="00F1562C">
        <w:t xml:space="preserve"> </w:t>
      </w:r>
      <w:r w:rsidR="00000025" w:rsidRPr="00F1562C">
        <w:t xml:space="preserve">the time to antibiogram outlined in PHE guidance (48 to 72 hours), </w:t>
      </w:r>
      <w:r w:rsidR="007D351A" w:rsidRPr="00F1562C">
        <w:t xml:space="preserve">is </w:t>
      </w:r>
      <w:r w:rsidR="0026618A" w:rsidRPr="00F1562C">
        <w:t>likely</w:t>
      </w:r>
      <w:r w:rsidR="00DD5CFF" w:rsidRPr="00F1562C">
        <w:t xml:space="preserve"> to </w:t>
      </w:r>
      <w:r w:rsidR="0026618A" w:rsidRPr="00F1562C">
        <w:t>be an underestimate of</w:t>
      </w:r>
      <w:r w:rsidR="009A4E76" w:rsidRPr="00F1562C">
        <w:t xml:space="preserve"> </w:t>
      </w:r>
      <w:r w:rsidR="0094291F" w:rsidRPr="00F1562C">
        <w:t>clinical practice</w:t>
      </w:r>
      <w:r w:rsidR="000F35FB" w:rsidRPr="00F1562C">
        <w:t>.</w:t>
      </w:r>
      <w:r w:rsidR="0094291F" w:rsidRPr="00F1562C">
        <w:t xml:space="preserve"> </w:t>
      </w:r>
      <w:r w:rsidR="002C032B" w:rsidRPr="00F1562C">
        <w:fldChar w:fldCharType="begin"/>
      </w:r>
      <w:r w:rsidR="009E0CAF">
        <w:instrText xml:space="preserve"> ADDIN EN.CITE &lt;EndNote&gt;&lt;Cite&gt;&lt;Author&gt;Kaye&lt;/Author&gt;&lt;Year&gt;2012&lt;/Year&gt;&lt;RecNum&gt;87&lt;/RecNum&gt;&lt;DisplayText&gt;&lt;style face="superscript"&gt;88, 100&lt;/style&gt;&lt;/DisplayText&gt;&lt;record&gt;&lt;rec-number&gt;87&lt;/rec-number&gt;&lt;foreign-keys&gt;&lt;key app="EN" db-id="5sa5zxv0faz5vseax9rxa9dqrzzffef5aaxd" timestamp="1622124824"&gt;87&lt;/key&gt;&lt;/foreign-keys&gt;&lt;ref-type name="Journal Article"&gt;17&lt;/ref-type&gt;&lt;contributors&gt;&lt;authors&gt;&lt;author&gt;Kaye, Keith S&lt;/author&gt;&lt;/authors&gt;&lt;/contributors&gt;&lt;titles&gt;&lt;title&gt;Antimicrobial de</w:instrText>
      </w:r>
      <w:r w:rsidR="009E0CAF">
        <w:rPr>
          <w:rFonts w:ascii="Cambria Math" w:hAnsi="Cambria Math" w:cs="Cambria Math"/>
        </w:rPr>
        <w:instrText>‐</w:instrText>
      </w:r>
      <w:r w:rsidR="009E0CAF">
        <w:instrText>escalation strategies in hospitalized patients with pneumonia, intra</w:instrText>
      </w:r>
      <w:r w:rsidR="009E0CAF">
        <w:rPr>
          <w:rFonts w:ascii="Cambria Math" w:hAnsi="Cambria Math" w:cs="Cambria Math"/>
        </w:rPr>
        <w:instrText>‐</w:instrText>
      </w:r>
      <w:r w:rsidR="009E0CAF">
        <w:instrText>abdominal infections, and bacteremia&lt;/title&gt;&lt;secondary-title&gt;Journal of hospital medicine&lt;/secondary-title&gt;&lt;/titles&gt;&lt;periodical&gt;&lt;full-title&gt;Journal of hospital medicine&lt;/full-title&gt;&lt;/periodical&gt;&lt;pages&gt;S13-S21&lt;/pages&gt;&lt;volume&gt;7&lt;/volume&gt;&lt;number&gt;S1&lt;/number&gt;&lt;dates&gt;&lt;year&gt;2012&lt;/year&gt;&lt;/dates&gt;&lt;isbn&gt;1553-5606&lt;/isbn&gt;&lt;urls&gt;&lt;/urls&gt;&lt;/record&gt;&lt;/Cite&gt;&lt;Cite&gt;&lt;Author&gt;Bauer&lt;/Author&gt;&lt;Year&gt;2014&lt;/Year&gt;&lt;RecNum&gt;99&lt;/RecNum&gt;&lt;record&gt;&lt;rec-number&gt;99&lt;/rec-number&gt;&lt;foreign-keys&gt;&lt;key app="EN" db-id="5sa5zxv0faz5vseax9rxa9dqrzzffef5aaxd" timestamp="1622124848"&gt;99&lt;/key&gt;&lt;/foreign-keys&gt;&lt;ref-type name="Journal Article"&gt;17&lt;/ref-type&gt;&lt;contributors&gt;&lt;authors&gt;&lt;author&gt;Bauer, KA&lt;/author&gt;&lt;author&gt;Perez, KK&lt;/author&gt;&lt;author&gt;Forrest, GN&lt;/author&gt;&lt;author&gt;Goff, DA&lt;/author&gt;&lt;/authors&gt;&lt;/contributors&gt;&lt;titles&gt;&lt;title&gt;Review of Rapid Diagnostic Tests Used by Antimicrobial Stewardship Programs&lt;/title&gt;&lt;secondary-title&gt;CID&lt;/secondary-title&gt;&lt;/titles&gt;&lt;periodical&gt;&lt;full-title&gt;CID&lt;/full-title&gt;&lt;/periodical&gt;&lt;pages&gt;S134-S145&lt;/pages&gt;&lt;volume&gt;59 (suppl 3)&lt;/volume&gt;&lt;dates&gt;&lt;year&gt;2014&lt;/year&gt;&lt;/dates&gt;&lt;urls&gt;&lt;/urls&gt;&lt;/record&gt;&lt;/Cite&gt;&lt;/EndNote&gt;</w:instrText>
      </w:r>
      <w:r w:rsidR="002C032B" w:rsidRPr="00F1562C">
        <w:fldChar w:fldCharType="separate"/>
      </w:r>
      <w:r w:rsidR="006F153B" w:rsidRPr="006F153B">
        <w:rPr>
          <w:noProof/>
          <w:vertAlign w:val="superscript"/>
        </w:rPr>
        <w:t>88, 100</w:t>
      </w:r>
      <w:r w:rsidR="002C032B" w:rsidRPr="00F1562C">
        <w:fldChar w:fldCharType="end"/>
      </w:r>
      <w:r w:rsidR="002C032B" w:rsidRPr="00F1562C">
        <w:t xml:space="preserve"> </w:t>
      </w:r>
      <w:r w:rsidR="008D55D4" w:rsidRPr="00F1562C">
        <w:t xml:space="preserve">Time to effective treatment correlates with an increased risk of mortality </w:t>
      </w:r>
      <w:r w:rsidR="00245CAC" w:rsidRPr="00F1562C">
        <w:t xml:space="preserve">in patients with </w:t>
      </w:r>
      <w:r w:rsidR="00EB3071" w:rsidRPr="00F1562C">
        <w:t>aerobic G</w:t>
      </w:r>
      <w:r w:rsidR="00245CAC" w:rsidRPr="00F1562C">
        <w:t>ram-negative bacteraemia</w:t>
      </w:r>
      <w:r w:rsidR="000E2DE8" w:rsidRPr="00F1562C">
        <w:fldChar w:fldCharType="begin">
          <w:fldData xml:space="preserve">PEVuZE5vdGU+PENpdGUgRXhjbHVkZVllYXI9IjEiPjxBdXRob3I+QmFsdGFzPC9BdXRob3I+PFll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</w:fldData>
        </w:fldChar>
      </w:r>
      <w:r w:rsidR="006F153B">
        <w:instrText xml:space="preserve"> ADDIN EN.CITE </w:instrText>
      </w:r>
      <w:r w:rsidR="006F153B">
        <w:fldChar w:fldCharType="begin">
          <w:fldData xml:space="preserve">PEVuZE5vdGU+PENpdGUgRXhjbHVkZVllYXI9IjEiPjxBdXRob3I+QmFsdGFzPC9BdXRob3I+PFll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</w:fldData>
        </w:fldChar>
      </w:r>
      <w:r w:rsidR="006F153B">
        <w:instrText xml:space="preserve"> ADDIN EN.CITE.DATA </w:instrText>
      </w:r>
      <w:r w:rsidR="006F153B">
        <w:fldChar w:fldCharType="end"/>
      </w:r>
      <w:r w:rsidR="000E2DE8" w:rsidRPr="00F1562C">
        <w:fldChar w:fldCharType="separate"/>
      </w:r>
      <w:r w:rsidR="006F153B" w:rsidRPr="006F153B">
        <w:rPr>
          <w:noProof/>
          <w:vertAlign w:val="superscript"/>
        </w:rPr>
        <w:t>26</w:t>
      </w:r>
      <w:r w:rsidR="000E2DE8" w:rsidRPr="00F1562C">
        <w:fldChar w:fldCharType="end"/>
      </w:r>
      <w:r w:rsidR="00BD7BB4" w:rsidRPr="00F1562C">
        <w:t xml:space="preserve">, and </w:t>
      </w:r>
      <w:r w:rsidR="00BC3C47" w:rsidRPr="00F1562C">
        <w:t>inappropriate</w:t>
      </w:r>
      <w:r w:rsidR="00245CAC" w:rsidRPr="00F1562C">
        <w:t xml:space="preserve"> treatment </w:t>
      </w:r>
      <w:r w:rsidR="00DD7B58" w:rsidRPr="00F1562C">
        <w:t xml:space="preserve">selection is </w:t>
      </w:r>
      <w:r w:rsidR="00466CAF" w:rsidRPr="00F1562C">
        <w:t>associated with an increase in hospital stay, hospital costs, chance to be discharge</w:t>
      </w:r>
      <w:r w:rsidR="0061172E" w:rsidRPr="00F1562C">
        <w:t>d</w:t>
      </w:r>
      <w:r w:rsidR="00466CAF" w:rsidRPr="00F1562C">
        <w:t xml:space="preserve"> to a hospice, and mortality; describe</w:t>
      </w:r>
      <w:r w:rsidR="0061172E" w:rsidRPr="00F1562C">
        <w:t>d</w:t>
      </w:r>
      <w:r w:rsidR="00466CAF" w:rsidRPr="00F1562C">
        <w:t xml:space="preserve"> in more detail in Section </w:t>
      </w:r>
      <w:r w:rsidR="00466CAF" w:rsidRPr="00F1562C">
        <w:fldChar w:fldCharType="begin"/>
      </w:r>
      <w:r w:rsidR="00466CAF" w:rsidRPr="00F1562C">
        <w:instrText xml:space="preserve"> REF _Ref70674425 \r \h </w:instrText>
      </w:r>
      <w:r w:rsidR="00466CAF" w:rsidRPr="00F1562C">
        <w:fldChar w:fldCharType="separate"/>
      </w:r>
      <w:r w:rsidR="00B33309">
        <w:t>3.3.3</w:t>
      </w:r>
      <w:r w:rsidR="00466CAF" w:rsidRPr="00F1562C">
        <w:fldChar w:fldCharType="end"/>
      </w:r>
      <w:r w:rsidR="00466CAF" w:rsidRPr="00F1562C">
        <w:t>.</w:t>
      </w:r>
    </w:p>
    <w:p w14:paraId="15394D4E" w14:textId="32C1FA25" w:rsidR="006F0DEC" w:rsidRPr="00F1562C" w:rsidDel="00F73844" w:rsidRDefault="006F0DEC" w:rsidP="006F0DEC">
      <w:pPr>
        <w:pStyle w:val="Heading3"/>
        <w:rPr>
          <w:lang w:val="en-GB"/>
        </w:rPr>
      </w:pPr>
      <w:bookmarkStart w:id="281" w:name="_Toc70499642"/>
      <w:bookmarkStart w:id="282" w:name="_Ref72517006"/>
      <w:bookmarkStart w:id="283" w:name="_Toc74035691"/>
      <w:r w:rsidRPr="00F1562C" w:rsidDel="00F73844">
        <w:rPr>
          <w:lang w:val="en-GB"/>
        </w:rPr>
        <w:t>Treatment costs</w:t>
      </w:r>
      <w:bookmarkEnd w:id="281"/>
      <w:bookmarkEnd w:id="282"/>
      <w:bookmarkEnd w:id="283"/>
    </w:p>
    <w:p w14:paraId="1DB4851C" w14:textId="57123F39" w:rsidR="006524FC" w:rsidRPr="00F1562C" w:rsidRDefault="00154F0C" w:rsidP="00C32D52">
      <w:r w:rsidRPr="00F1562C" w:rsidDel="00F73844">
        <w:t xml:space="preserve">The de-linkage deal disassociates the use of the </w:t>
      </w:r>
      <w:r w:rsidR="000D40DA" w:rsidRPr="00F1562C">
        <w:t>c</w:t>
      </w:r>
      <w:r w:rsidR="00EA41FD" w:rsidRPr="00F1562C">
        <w:t>efiderocol</w:t>
      </w:r>
      <w:r w:rsidRPr="00F1562C" w:rsidDel="00F73844">
        <w:t xml:space="preserve"> with the amount paid for it. </w:t>
      </w:r>
      <w:r w:rsidR="0086364B" w:rsidRPr="00F1562C">
        <w:t xml:space="preserve">Expected time on treatment for </w:t>
      </w:r>
      <w:r w:rsidR="000D40DA" w:rsidRPr="00F1562C">
        <w:t>c</w:t>
      </w:r>
      <w:r w:rsidR="0086364B" w:rsidRPr="00F1562C">
        <w:t>efiderocol</w:t>
      </w:r>
      <w:r w:rsidR="00F04CD9" w:rsidRPr="00F1562C">
        <w:t>.</w:t>
      </w:r>
      <w:r w:rsidR="0086364B" w:rsidRPr="00F1562C">
        <w:t xml:space="preserve"> </w:t>
      </w:r>
      <w:r w:rsidR="00456757" w:rsidRPr="00F1562C">
        <w:t>Treatment costs for non-de-linked comparator treatments are listed in Appendix H.</w:t>
      </w:r>
      <w:r w:rsidR="00561F47">
        <w:t>1</w:t>
      </w:r>
      <w:r w:rsidR="00456757" w:rsidRPr="00F1562C">
        <w:t>.</w:t>
      </w:r>
    </w:p>
    <w:p w14:paraId="3B0B7D65" w14:textId="39452BE2" w:rsidR="0098211E" w:rsidRPr="00F1562C" w:rsidRDefault="0098211E" w:rsidP="00C32D52">
      <w:r w:rsidRPr="00F1562C">
        <w:t xml:space="preserve">The costs of </w:t>
      </w:r>
      <w:r w:rsidR="003552BB" w:rsidRPr="00F1562C">
        <w:t xml:space="preserve">carbapenem-resistance infections vs. carbapenem-susceptible infections </w:t>
      </w:r>
      <w:r w:rsidR="00FA4249" w:rsidRPr="00F1562C">
        <w:t>have</w:t>
      </w:r>
      <w:r w:rsidR="003552BB" w:rsidRPr="00F1562C">
        <w:t xml:space="preserve"> been explored in a UK hospital setting, with the costs of </w:t>
      </w:r>
      <w:r w:rsidR="00AF5B13" w:rsidRPr="00F1562C">
        <w:t>carbapenem-resistant</w:t>
      </w:r>
      <w:r w:rsidR="00AF5B13" w:rsidRPr="00F1562C" w:rsidDel="001E5387">
        <w:t xml:space="preserve"> </w:t>
      </w:r>
      <w:r w:rsidR="003552BB" w:rsidRPr="00F1562C">
        <w:t xml:space="preserve">infections being more than double </w:t>
      </w:r>
      <w:r w:rsidR="00290262" w:rsidRPr="00F1562C">
        <w:t xml:space="preserve">(£49,537 vs £19,299) </w:t>
      </w:r>
      <w:r w:rsidR="00657E51" w:rsidRPr="00F1562C">
        <w:t xml:space="preserve">that of susceptible infections </w:t>
      </w:r>
      <w:r w:rsidR="00290262" w:rsidRPr="00F1562C">
        <w:t xml:space="preserve">due to </w:t>
      </w:r>
      <w:r w:rsidR="00AF5B13" w:rsidRPr="00F1562C">
        <w:t>carbapenem-resistant</w:t>
      </w:r>
      <w:r w:rsidR="00AF5B13" w:rsidRPr="00F1562C" w:rsidDel="001E5387">
        <w:t xml:space="preserve"> </w:t>
      </w:r>
      <w:r w:rsidR="00290262" w:rsidRPr="00F1562C">
        <w:t>infections being more challenging to treat</w:t>
      </w:r>
      <w:r w:rsidR="00657E51" w:rsidRPr="00F1562C">
        <w:t>;</w:t>
      </w:r>
      <w:r w:rsidR="00290262" w:rsidRPr="00F1562C">
        <w:t xml:space="preserve"> a delay in patient recovery (the increase in hospital-related costs per day in hospital explored in </w:t>
      </w:r>
      <w:r w:rsidR="005D72C3" w:rsidRPr="00F1562C">
        <w:t>the below Sections), and an increase in patient morbidity and mortality.</w:t>
      </w:r>
      <w:r w:rsidR="00D71875" w:rsidRPr="00F1562C">
        <w:fldChar w:fldCharType="begin"/>
      </w:r>
      <w:r w:rsidR="009E0CAF">
        <w:instrText xml:space="preserve"> ADDIN EN.CITE &lt;EndNote&gt;&lt;Cite ExcludeYear="1"&gt;&lt;Author&gt;Merrick&lt;/Author&gt;&lt;Year&gt;2021&lt;/Year&gt;&lt;RecNum&gt;28&lt;/RecNum&gt;&lt;DisplayText&gt;&lt;style face="superscript"&gt;34&lt;/style&gt;&lt;/DisplayText&gt;&lt;record&gt;&lt;rec-number&gt;28&lt;/rec-number&gt;&lt;foreign-keys&gt;&lt;key app="EN" db-id="5sa5zxv0faz5vseax9rxa9dqrzzffef5aaxd" timestamp="1622124722"&gt;28&lt;/key&gt;&lt;/foreign-keys&gt;&lt;ref-type name="Journal Article"&gt;17&lt;/ref-type&gt;&lt;contributors&gt;&lt;authors&gt;&lt;author&gt;Merrick, B.&lt;/author&gt;&lt;author&gt;Kia Ik, M. T.&lt;/author&gt;&lt;author&gt;Bisnauthsing, K.&lt;/author&gt;&lt;author&gt;Goldenberg, S. D.&lt;/author&gt;&lt;/authors&gt;&lt;/contributors&gt;&lt;auth-address&gt;Centre for Clinical Infection and Diagnostics Research (CIDR), King&amp;apos;s College, London and Guy&amp;apos;s and St. Thomas&amp;apos; NHS Foundation Trust, London, UK.&amp;#xD;Centre for Clinical Infection and Diagnostics Research (CIDR), King&amp;apos;s College, London and Guy&amp;apos;s and St. Thomas&amp;apos; NHS Foundation Trust, London, UK. Electronic address: simon.goldenberg@gstt.nhs.uk.&lt;/auth-address&gt;&lt;titles&gt;&lt;title&gt;Healthcare resource use in hospitalised patients with carbapenem resistant Gram-negative infections&lt;/title&gt;&lt;secondary-title&gt;J Hosp Infect&lt;/secondary-title&gt;&lt;/titles&gt;&lt;periodical&gt;&lt;full-title&gt;J Hosp Infect&lt;/full-title&gt;&lt;/periodical&gt;&lt;keywords&gt;&lt;keyword&gt;Sent by client&lt;/keyword&gt;&lt;/keywords&gt;&lt;dates&gt;&lt;year&gt;2021&lt;/year&gt;&lt;pub-dates&gt;&lt;date&gt;Jan 8&lt;/date&gt;&lt;/pub-dates&gt;&lt;/dates&gt;&lt;isbn&gt;1532-2939 (Electronic)&amp;#xD;0195-6701 (Linking)&lt;/isbn&gt;&lt;accession-num&gt;33428999&lt;/accession-num&gt;&lt;urls&gt;&lt;related-urls&gt;&lt;url&gt;https://www.ncbi.nlm.nih.gov/pubmed/33428999&lt;/url&gt;&lt;url&gt;https://www.journalofhospitalinfection.com/article/S0195-6701(21)00006-2/fulltext&lt;/url&gt;&lt;/related-urls&gt;&lt;/urls&gt;&lt;electronic-resource-num&gt;10.1016/j.jhin.2020.12.021&lt;/electronic-resource-num&gt;&lt;/record&gt;&lt;/Cite&gt;&lt;/EndNote&gt;</w:instrText>
      </w:r>
      <w:r w:rsidR="00D71875" w:rsidRPr="00F1562C">
        <w:fldChar w:fldCharType="separate"/>
      </w:r>
      <w:r w:rsidR="006F153B" w:rsidRPr="006F153B">
        <w:rPr>
          <w:noProof/>
          <w:vertAlign w:val="superscript"/>
        </w:rPr>
        <w:t>34</w:t>
      </w:r>
      <w:r w:rsidR="00D71875" w:rsidRPr="00F1562C">
        <w:fldChar w:fldCharType="end"/>
      </w:r>
    </w:p>
    <w:p w14:paraId="679BDB1C" w14:textId="56CBB096" w:rsidR="00551452" w:rsidRPr="00F1562C" w:rsidRDefault="00635815" w:rsidP="00635815">
      <w:pPr>
        <w:pStyle w:val="Heading4"/>
      </w:pPr>
      <w:r w:rsidRPr="00F1562C">
        <w:t>Time on treatment</w:t>
      </w:r>
    </w:p>
    <w:p w14:paraId="62CE85B4" w14:textId="7DEAE5BC" w:rsidR="00C7212D" w:rsidRPr="00F1562C" w:rsidRDefault="00FC4E60" w:rsidP="00C32D52">
      <w:r w:rsidRPr="00F1562C">
        <w:t>For pneumonia</w:t>
      </w:r>
      <w:r w:rsidR="00BD0A5C" w:rsidRPr="00F1562C">
        <w:t xml:space="preserve"> patients</w:t>
      </w:r>
      <w:r w:rsidR="00F17BC9" w:rsidRPr="00F1562C">
        <w:t>, time</w:t>
      </w:r>
      <w:r w:rsidR="00AF26B0" w:rsidRPr="00F1562C">
        <w:t xml:space="preserve"> on treatment for </w:t>
      </w:r>
      <w:r w:rsidR="00C94705" w:rsidRPr="00F1562C">
        <w:t>c</w:t>
      </w:r>
      <w:r w:rsidR="00AF26B0" w:rsidRPr="00F1562C">
        <w:t xml:space="preserve">efiderocol </w:t>
      </w:r>
      <w:r w:rsidR="00F17BC9" w:rsidRPr="00F1562C">
        <w:t>was</w:t>
      </w:r>
      <w:r w:rsidR="002D411F" w:rsidRPr="00F1562C">
        <w:t xml:space="preserve"> 10.4 days</w:t>
      </w:r>
      <w:r w:rsidRPr="00F1562C">
        <w:t xml:space="preserve"> </w:t>
      </w:r>
      <w:r w:rsidR="00F17BC9" w:rsidRPr="00F1562C">
        <w:t>for responders and 12.6 for non-responders requiring salvage therapy</w:t>
      </w:r>
      <w:r w:rsidR="00C32D52" w:rsidRPr="00F1562C">
        <w:t>.</w:t>
      </w:r>
      <w:r w:rsidR="00D71875" w:rsidRPr="00F1562C">
        <w:fldChar w:fldCharType="begin"/>
      </w:r>
      <w:r w:rsidR="006F153B">
        <w:instrText xml:space="preserve"> ADDIN EN.CITE &lt;EndNote&gt;&lt;Cite ExcludeYear="1"&gt;&lt;Author&gt;Shionogi&lt;/Author&gt;&lt;Year&gt;2019&lt;/Year&gt;&lt;RecNum&gt;1083&lt;/RecNum&gt;&lt;DisplayText&gt;&lt;style face="superscript"&gt;221&lt;/style&gt;&lt;/DisplayText&gt;&lt;record&gt;&lt;rec-number&gt;1083&lt;/rec-number&gt;&lt;foreign-keys&gt;&lt;key app="EN" db-id="fv0aa2xptxrrxgewpszpw5e3srv0xstd9wxw" timestamp="1573127719"&gt;1083&lt;/key&gt;&lt;/foreign-keys&gt;&lt;ref-type name="Journal Article"&gt;17&lt;/ref-type&gt;&lt;contributors&gt;&lt;authors&gt;&lt;author&gt;Shionogi, data on file&lt;/author&gt;&lt;/authors&gt;&lt;/contributors&gt;&lt;titles&gt;&lt;title&gt;CREDIBLE-CR, topline results&lt;/title&gt;&lt;/titles&gt;&lt;dates&gt;&lt;year&gt;2019&lt;/year&gt;&lt;/dates&gt;&lt;urls&gt;&lt;/urls&gt;&lt;/record&gt;&lt;/Cite&gt;&lt;/EndNote&gt;</w:instrText>
      </w:r>
      <w:r w:rsidR="00D71875" w:rsidRPr="00F1562C">
        <w:fldChar w:fldCharType="separate"/>
      </w:r>
      <w:r w:rsidR="006F153B" w:rsidRPr="006F153B">
        <w:rPr>
          <w:noProof/>
          <w:vertAlign w:val="superscript"/>
        </w:rPr>
        <w:t>221</w:t>
      </w:r>
      <w:r w:rsidR="00D71875" w:rsidRPr="00F1562C">
        <w:fldChar w:fldCharType="end"/>
      </w:r>
      <w:r w:rsidR="007216ED" w:rsidRPr="00F1562C">
        <w:t xml:space="preserve"> </w:t>
      </w:r>
      <w:r w:rsidR="009F15D4" w:rsidRPr="00F1562C">
        <w:t>BSI/sepsis patients</w:t>
      </w:r>
      <w:r w:rsidR="000D7B9E" w:rsidRPr="00F1562C">
        <w:t xml:space="preserve">, </w:t>
      </w:r>
      <w:r w:rsidR="00CF7FAF" w:rsidRPr="00F1562C">
        <w:t xml:space="preserve">time on treatment </w:t>
      </w:r>
      <w:r w:rsidR="009F15D4" w:rsidRPr="00F1562C">
        <w:t xml:space="preserve">for </w:t>
      </w:r>
      <w:r w:rsidR="00BD0A5C" w:rsidRPr="00F1562C">
        <w:t>cefiderocol</w:t>
      </w:r>
      <w:r w:rsidR="00CF7FAF" w:rsidRPr="00F1562C">
        <w:t xml:space="preserve"> </w:t>
      </w:r>
      <w:r w:rsidR="00A2759D" w:rsidRPr="00F1562C">
        <w:t>was</w:t>
      </w:r>
      <w:r w:rsidR="00873B50" w:rsidRPr="00F1562C">
        <w:t xml:space="preserve"> 11.4 days and 12.6 days for </w:t>
      </w:r>
      <w:r w:rsidR="00873B50" w:rsidRPr="00F1562C">
        <w:lastRenderedPageBreak/>
        <w:t>re</w:t>
      </w:r>
      <w:r w:rsidR="00F70C8C" w:rsidRPr="00F1562C">
        <w:t>spon</w:t>
      </w:r>
      <w:r w:rsidR="009F15D4" w:rsidRPr="00F1562C">
        <w:t>ders</w:t>
      </w:r>
      <w:r w:rsidR="00F70C8C" w:rsidRPr="00F1562C">
        <w:t xml:space="preserve"> and no</w:t>
      </w:r>
      <w:r w:rsidR="009F15D4" w:rsidRPr="00F1562C">
        <w:t>n-</w:t>
      </w:r>
      <w:r w:rsidR="00F70C8C" w:rsidRPr="00F1562C">
        <w:t>respon</w:t>
      </w:r>
      <w:r w:rsidR="009F15D4" w:rsidRPr="00F1562C">
        <w:t>ders</w:t>
      </w:r>
      <w:r w:rsidR="00F70C8C" w:rsidRPr="00F1562C">
        <w:t xml:space="preserve"> </w:t>
      </w:r>
      <w:r w:rsidR="00566B1D" w:rsidRPr="00F1562C">
        <w:t>respectively</w:t>
      </w:r>
      <w:r w:rsidR="00C32D52" w:rsidRPr="00F1562C">
        <w:t>.</w:t>
      </w:r>
      <w:r w:rsidR="005501D8" w:rsidRPr="00F1562C">
        <w:fldChar w:fldCharType="begin"/>
      </w:r>
      <w:r w:rsidR="006F153B">
        <w:instrText xml:space="preserve"> ADDIN EN.CITE &lt;EndNote&gt;&lt;Cite ExcludeYear="1"&gt;&lt;Author&gt;Shionogi&lt;/Author&gt;&lt;Year&gt;2019&lt;/Year&gt;&lt;RecNum&gt;1083&lt;/RecNum&gt;&lt;DisplayText&gt;&lt;style face="superscript"&gt;221&lt;/style&gt;&lt;/DisplayText&gt;&lt;record&gt;&lt;rec-number&gt;1083&lt;/rec-number&gt;&lt;foreign-keys&gt;&lt;key app="EN" db-id="fv0aa2xptxrrxgewpszpw5e3srv0xstd9wxw" timestamp="1573127719"&gt;1083&lt;/key&gt;&lt;/foreign-keys&gt;&lt;ref-type name="Journal Article"&gt;17&lt;/ref-type&gt;&lt;contributors&gt;&lt;authors&gt;&lt;author&gt;Shionogi, data on file&lt;/author&gt;&lt;/authors&gt;&lt;/contributors&gt;&lt;titles&gt;&lt;title&gt;CREDIBLE-CR, topline results&lt;/title&gt;&lt;/titles&gt;&lt;dates&gt;&lt;year&gt;2019&lt;/year&gt;&lt;/dates&gt;&lt;urls&gt;&lt;/urls&gt;&lt;/record&gt;&lt;/Cite&gt;&lt;/EndNote&gt;</w:instrText>
      </w:r>
      <w:r w:rsidR="005501D8" w:rsidRPr="00F1562C">
        <w:fldChar w:fldCharType="separate"/>
      </w:r>
      <w:r w:rsidR="006F153B" w:rsidRPr="006F153B">
        <w:rPr>
          <w:noProof/>
          <w:vertAlign w:val="superscript"/>
        </w:rPr>
        <w:t>221</w:t>
      </w:r>
      <w:r w:rsidR="005501D8" w:rsidRPr="00F1562C">
        <w:fldChar w:fldCharType="end"/>
      </w:r>
      <w:r w:rsidR="00A769C8" w:rsidRPr="00F1562C">
        <w:t xml:space="preserve"> More detail</w:t>
      </w:r>
      <w:r w:rsidR="00CC3FE0" w:rsidRPr="00F1562C">
        <w:t>s</w:t>
      </w:r>
      <w:r w:rsidR="00A769C8" w:rsidRPr="00F1562C">
        <w:t xml:space="preserve"> </w:t>
      </w:r>
      <w:r w:rsidR="00CC3FE0" w:rsidRPr="00F1562C">
        <w:t>are</w:t>
      </w:r>
      <w:r w:rsidR="00A769C8" w:rsidRPr="00F1562C">
        <w:t xml:space="preserve"> provided in </w:t>
      </w:r>
      <w:r w:rsidR="002B32B1" w:rsidRPr="00F1562C">
        <w:t>Appendix H</w:t>
      </w:r>
      <w:r w:rsidR="00A769C8" w:rsidRPr="00F1562C">
        <w:t>.</w:t>
      </w:r>
      <w:r w:rsidR="005E79FA">
        <w:t>2</w:t>
      </w:r>
      <w:r w:rsidR="00A769C8" w:rsidRPr="00F1562C">
        <w:t>.</w:t>
      </w:r>
    </w:p>
    <w:p w14:paraId="5F81AE0D" w14:textId="1DD76E01" w:rsidR="004B3FFA" w:rsidRPr="00F1562C" w:rsidRDefault="003A2463" w:rsidP="00C32D52">
      <w:r w:rsidRPr="00F1562C">
        <w:t>More detailed reporting of our estimated time on treatment is provided in Appendix H.</w:t>
      </w:r>
      <w:r w:rsidR="00FB7E3F">
        <w:t>2</w:t>
      </w:r>
      <w:r w:rsidRPr="00F1562C">
        <w:t xml:space="preserve">. </w:t>
      </w:r>
      <w:r w:rsidR="00A60BAF" w:rsidRPr="00F1562C">
        <w:t>To summari</w:t>
      </w:r>
      <w:r w:rsidR="00D7060E" w:rsidRPr="00F1562C">
        <w:t>z</w:t>
      </w:r>
      <w:r w:rsidR="00A60BAF" w:rsidRPr="00F1562C">
        <w:t>e, f</w:t>
      </w:r>
      <w:r w:rsidR="00C7212D" w:rsidRPr="00F1562C">
        <w:t xml:space="preserve">or comparator therapies time on treatment was </w:t>
      </w:r>
      <w:r w:rsidR="003633CB" w:rsidRPr="00F1562C">
        <w:t>varied</w:t>
      </w:r>
      <w:r w:rsidR="00C7212D" w:rsidRPr="00F1562C">
        <w:t xml:space="preserve"> with respect to cefiderocol time on treatment. </w:t>
      </w:r>
      <w:r w:rsidR="0081697A" w:rsidRPr="00F1562C">
        <w:t>Some treatments like colistin had a longer time on initial therapy for responders (12.9 days</w:t>
      </w:r>
      <w:r w:rsidR="005501D8" w:rsidRPr="00F1562C">
        <w:fldChar w:fldCharType="begin"/>
      </w:r>
      <w:r w:rsidR="006F153B">
        <w:instrText xml:space="preserve"> ADDIN EN.CITE &lt;EndNote&gt;&lt;Cite ExcludeYear="1"&gt;&lt;Author&gt;Shionogi&lt;/Author&gt;&lt;Year&gt;2019&lt;/Year&gt;&lt;RecNum&gt;1083&lt;/RecNum&gt;&lt;DisplayText&gt;&lt;style face="superscript"&gt;221&lt;/style&gt;&lt;/DisplayText&gt;&lt;record&gt;&lt;rec-number&gt;1083&lt;/rec-number&gt;&lt;foreign-keys&gt;&lt;key app="EN" db-id="fv0aa2xptxrrxgewpszpw5e3srv0xstd9wxw" timestamp="1573127719"&gt;1083&lt;/key&gt;&lt;/foreign-keys&gt;&lt;ref-type name="Journal Article"&gt;17&lt;/ref-type&gt;&lt;contributors&gt;&lt;authors&gt;&lt;author&gt;Shionogi, data on file&lt;/author&gt;&lt;/authors&gt;&lt;/contributors&gt;&lt;titles&gt;&lt;title&gt;CREDIBLE-CR, topline results&lt;/title&gt;&lt;/titles&gt;&lt;dates&gt;&lt;year&gt;2019&lt;/year&gt;&lt;/dates&gt;&lt;urls&gt;&lt;/urls&gt;&lt;/record&gt;&lt;/Cite&gt;&lt;/EndNote&gt;</w:instrText>
      </w:r>
      <w:r w:rsidR="005501D8" w:rsidRPr="00F1562C">
        <w:fldChar w:fldCharType="separate"/>
      </w:r>
      <w:r w:rsidR="006F153B" w:rsidRPr="006F153B">
        <w:rPr>
          <w:noProof/>
          <w:vertAlign w:val="superscript"/>
        </w:rPr>
        <w:t>221</w:t>
      </w:r>
      <w:r w:rsidR="005501D8" w:rsidRPr="00F1562C">
        <w:fldChar w:fldCharType="end"/>
      </w:r>
      <w:r w:rsidR="0081697A" w:rsidRPr="00F1562C">
        <w:t>)</w:t>
      </w:r>
      <w:r w:rsidR="00381CBC" w:rsidRPr="00F1562C">
        <w:t xml:space="preserve">, whilst others like </w:t>
      </w:r>
      <w:r w:rsidR="001F79ED" w:rsidRPr="00F1562C">
        <w:t>ceftazidime/avibactam</w:t>
      </w:r>
      <w:r w:rsidR="001F79ED" w:rsidRPr="00F1562C" w:rsidDel="001F79ED">
        <w:t xml:space="preserve"> </w:t>
      </w:r>
      <w:r w:rsidR="00381CBC" w:rsidRPr="00F1562C">
        <w:t>had considerably shorter (7.7 days</w:t>
      </w:r>
      <w:r w:rsidR="00151DD7" w:rsidRPr="00F1562C">
        <w:t>).</w:t>
      </w:r>
      <w:r w:rsidR="000E2DE8" w:rsidRPr="00F1562C">
        <w:fldChar w:fldCharType="begin"/>
      </w:r>
      <w:r w:rsidR="006F153B">
        <w:instrText xml:space="preserve"> ADDIN EN.CITE &lt;EndNote&gt;&lt;Cite ExcludeYear="1"&gt;&lt;Author&gt;Kollef&lt;/Author&gt;&lt;Year&gt;2019&lt;/Year&gt;&lt;RecNum&gt;195&lt;/RecNum&gt;&lt;DisplayText&gt;&lt;style face="superscript"&gt;222&lt;/style&gt;&lt;/DisplayText&gt;&lt;record&gt;&lt;rec-number&gt;195&lt;/rec-number&gt;&lt;foreign-keys&gt;&lt;key app="EN" db-id="5sa5zxv0faz5vseax9rxa9dqrzzffef5aaxd" timestamp="1622125050"&gt;195&lt;/key&gt;&lt;/foreign-keys&gt;&lt;ref-type name="Generic"&gt;13&lt;/ref-type&gt;&lt;contributors&gt;&lt;authors&gt;&lt;author&gt;Kollef, M&lt;/author&gt;&lt;author&gt;Novacek, M&lt;/author&gt;&lt;author&gt;Kivistik, U&lt;/author&gt;&lt;/authors&gt;&lt;/contributors&gt;&lt;titles&gt;&lt;title&gt;ASPECT-NP: a randomized, double-blind, phase 3 trial comparing efficacy and safety of ceftolozane/tazobactam vs meropenem in patients with ventilated nosocomial pneumonia&lt;/title&gt;&lt;secondary-title&gt;Poster presented at: 29th European Congress of Clinical Microbiology and Infectious Diseases, Amsterdam, Netherlands&lt;/secondary-title&gt;&lt;/titles&gt;&lt;pages&gt;13-16&lt;/pages&gt;&lt;dates&gt;&lt;year&gt;2019&lt;/year&gt;&lt;/dates&gt;&lt;urls&gt;&lt;/urls&gt;&lt;/record&gt;&lt;/Cite&gt;&lt;/EndNote&gt;</w:instrText>
      </w:r>
      <w:r w:rsidR="000E2DE8" w:rsidRPr="00F1562C">
        <w:fldChar w:fldCharType="separate"/>
      </w:r>
      <w:r w:rsidR="006F153B" w:rsidRPr="006F153B">
        <w:rPr>
          <w:noProof/>
          <w:vertAlign w:val="superscript"/>
        </w:rPr>
        <w:t>222</w:t>
      </w:r>
      <w:r w:rsidR="000E2DE8" w:rsidRPr="00F1562C">
        <w:fldChar w:fldCharType="end"/>
      </w:r>
      <w:r w:rsidR="00A74558" w:rsidRPr="00F1562C">
        <w:t xml:space="preserve"> </w:t>
      </w:r>
      <w:r w:rsidR="00A60BAF" w:rsidRPr="00F1562C">
        <w:t>However, v</w:t>
      </w:r>
      <w:r w:rsidR="00D53B40" w:rsidRPr="00F1562C">
        <w:t xml:space="preserve">ery little data </w:t>
      </w:r>
      <w:r w:rsidR="00E3371F" w:rsidRPr="00F1562C">
        <w:t xml:space="preserve">were </w:t>
      </w:r>
      <w:r w:rsidR="00A60BAF" w:rsidRPr="00F1562C">
        <w:t xml:space="preserve">found </w:t>
      </w:r>
      <w:r w:rsidR="00D53B40" w:rsidRPr="00F1562C">
        <w:t xml:space="preserve">on time </w:t>
      </w:r>
      <w:r w:rsidR="00767EEA" w:rsidRPr="00F1562C">
        <w:t xml:space="preserve">on treatment or time </w:t>
      </w:r>
      <w:r w:rsidR="00D53B40" w:rsidRPr="00F1562C">
        <w:t xml:space="preserve">to salvage therapy </w:t>
      </w:r>
      <w:r w:rsidR="00767EEA" w:rsidRPr="00F1562C">
        <w:t>for non-responders.</w:t>
      </w:r>
      <w:r w:rsidR="00F70C8C" w:rsidRPr="00F1562C">
        <w:t xml:space="preserve"> </w:t>
      </w:r>
      <w:r w:rsidR="00447CD7" w:rsidRPr="00F1562C">
        <w:t>Consequently</w:t>
      </w:r>
      <w:r w:rsidR="00C61800" w:rsidRPr="00F1562C">
        <w:t>, it may be necessary to assume this value</w:t>
      </w:r>
      <w:r w:rsidR="009738B9" w:rsidRPr="00F1562C">
        <w:t xml:space="preserve"> or use structured elicitation to gain an understanding on </w:t>
      </w:r>
      <w:r w:rsidR="00447CD7" w:rsidRPr="00F1562C">
        <w:t>it</w:t>
      </w:r>
      <w:r w:rsidR="009738B9" w:rsidRPr="00F1562C">
        <w:t>.</w:t>
      </w:r>
    </w:p>
    <w:p w14:paraId="512CF57A" w14:textId="1C025CC4" w:rsidR="00154F0C" w:rsidRPr="00F1562C" w:rsidRDefault="00164624" w:rsidP="00154F0C">
      <w:pPr>
        <w:pStyle w:val="Heading3"/>
        <w:rPr>
          <w:lang w:val="en-GB"/>
        </w:rPr>
      </w:pPr>
      <w:bookmarkStart w:id="284" w:name="_Ref70585598"/>
      <w:bookmarkStart w:id="285" w:name="_Ref70674425"/>
      <w:bookmarkStart w:id="286" w:name="_Toc74035692"/>
      <w:r w:rsidRPr="00F1562C">
        <w:rPr>
          <w:lang w:val="en-GB"/>
        </w:rPr>
        <w:t>H</w:t>
      </w:r>
      <w:r w:rsidR="009815D2" w:rsidRPr="00F1562C">
        <w:rPr>
          <w:lang w:val="en-GB"/>
        </w:rPr>
        <w:t>ealthcare and resource use</w:t>
      </w:r>
      <w:r w:rsidR="00154F0C" w:rsidRPr="00F1562C">
        <w:rPr>
          <w:lang w:val="en-GB"/>
        </w:rPr>
        <w:t xml:space="preserve"> costs</w:t>
      </w:r>
      <w:bookmarkEnd w:id="284"/>
      <w:bookmarkEnd w:id="285"/>
      <w:bookmarkEnd w:id="286"/>
    </w:p>
    <w:p w14:paraId="321B1D1B" w14:textId="77777777" w:rsidR="00E213FF" w:rsidRPr="00F1562C" w:rsidRDefault="00E213FF" w:rsidP="00C656AA">
      <w:r w:rsidRPr="00F1562C">
        <w:t xml:space="preserve">An important aspect of capturing the value of a new antimicrobial product is accurately estimating displacement of resources, both whilst the patient is in hospital and after they recover. </w:t>
      </w:r>
    </w:p>
    <w:p w14:paraId="2144691B" w14:textId="77777777" w:rsidR="00E213FF" w:rsidRPr="00F1562C" w:rsidRDefault="00E213FF" w:rsidP="00C656AA">
      <w:r w:rsidRPr="00F1562C">
        <w:t>We suggest that the following categories are particularly important to consider for each potential population:</w:t>
      </w:r>
    </w:p>
    <w:p w14:paraId="35F1A0CA" w14:textId="60576DA2" w:rsidR="00631B96" w:rsidRPr="00F1562C" w:rsidRDefault="003D1FE6" w:rsidP="00C656AA">
      <w:pPr>
        <w:pStyle w:val="NICEBullet1"/>
      </w:pPr>
      <w:r w:rsidRPr="00F1562C">
        <w:t>In-hospital costs</w:t>
      </w:r>
      <w:r w:rsidR="006716CF" w:rsidRPr="00F1562C">
        <w:t xml:space="preserve"> </w:t>
      </w:r>
    </w:p>
    <w:p w14:paraId="41E9F7A8" w14:textId="77777777" w:rsidR="00631B96" w:rsidRPr="00F1562C" w:rsidRDefault="00631B96" w:rsidP="00C656AA">
      <w:pPr>
        <w:pStyle w:val="NICEBullet2"/>
      </w:pPr>
      <w:r w:rsidRPr="00F1562C">
        <w:t>Initial infection costs</w:t>
      </w:r>
    </w:p>
    <w:p w14:paraId="5880F4B1" w14:textId="498A7A13" w:rsidR="00E213FF" w:rsidRPr="00F1562C" w:rsidRDefault="00E213FF" w:rsidP="00C656AA">
      <w:pPr>
        <w:pStyle w:val="NICEBullet2"/>
      </w:pPr>
      <w:r w:rsidRPr="00F1562C">
        <w:t>Cost to the NHS per day in hospital</w:t>
      </w:r>
    </w:p>
    <w:p w14:paraId="766A99A0" w14:textId="48DD3857" w:rsidR="00920A74" w:rsidRPr="00F1562C" w:rsidRDefault="00920A74" w:rsidP="00920A74">
      <w:pPr>
        <w:pStyle w:val="NICEBullet2"/>
      </w:pPr>
      <w:r w:rsidRPr="00F1562C">
        <w:t xml:space="preserve">Transmission </w:t>
      </w:r>
      <w:r w:rsidR="00D476EC" w:rsidRPr="00F1562C">
        <w:t>of disease</w:t>
      </w:r>
      <w:r w:rsidRPr="00F1562C">
        <w:t xml:space="preserve"> </w:t>
      </w:r>
      <w:r w:rsidR="00D476EC" w:rsidRPr="00F1562C">
        <w:t>(</w:t>
      </w:r>
      <w:r w:rsidRPr="00F1562C">
        <w:t xml:space="preserve">leading to </w:t>
      </w:r>
      <w:r w:rsidR="00151826" w:rsidRPr="00F1562C">
        <w:t>hospitali</w:t>
      </w:r>
      <w:r w:rsidR="003A532E" w:rsidRPr="00F1562C">
        <w:t>z</w:t>
      </w:r>
      <w:r w:rsidR="00151826" w:rsidRPr="00F1562C">
        <w:t>ation</w:t>
      </w:r>
      <w:r w:rsidR="00D476EC" w:rsidRPr="00F1562C">
        <w:t>)</w:t>
      </w:r>
    </w:p>
    <w:p w14:paraId="18CDDCC0" w14:textId="18063F16" w:rsidR="009F65ED" w:rsidRPr="00F1562C" w:rsidRDefault="0082278B" w:rsidP="00C656AA">
      <w:pPr>
        <w:pStyle w:val="NICEBullet2"/>
      </w:pPr>
      <w:r w:rsidRPr="00F1562C">
        <w:t>Additional days in hospital due to renal toxicity</w:t>
      </w:r>
    </w:p>
    <w:p w14:paraId="785EF399" w14:textId="2B243796" w:rsidR="00AD2D0F" w:rsidRPr="00F1562C" w:rsidRDefault="00AD2D0F" w:rsidP="00C656AA">
      <w:pPr>
        <w:pStyle w:val="NICEBullet2"/>
      </w:pPr>
      <w:r w:rsidRPr="00F1562C">
        <w:t>Time ventilated</w:t>
      </w:r>
      <w:r w:rsidR="00111A07" w:rsidRPr="00F1562C">
        <w:t xml:space="preserve"> and/or isolated</w:t>
      </w:r>
    </w:p>
    <w:p w14:paraId="5A2C44A7" w14:textId="1C9FA216" w:rsidR="003C73CA" w:rsidRPr="00F1562C" w:rsidRDefault="00945782" w:rsidP="00C656AA">
      <w:pPr>
        <w:pStyle w:val="NICEBullet1"/>
      </w:pPr>
      <w:r w:rsidRPr="00F1562C">
        <w:t>Costs beyond the individual patient</w:t>
      </w:r>
    </w:p>
    <w:p w14:paraId="027099FE" w14:textId="7C3CDA3A" w:rsidR="00945782" w:rsidRPr="00F1562C" w:rsidRDefault="00AA2AEF" w:rsidP="00C656AA">
      <w:pPr>
        <w:pStyle w:val="NICEBullet2"/>
      </w:pPr>
      <w:r w:rsidRPr="00F1562C">
        <w:t>C</w:t>
      </w:r>
      <w:r w:rsidR="00945782" w:rsidRPr="00F1562C">
        <w:t>losing a ward or hospital due to an outbreak</w:t>
      </w:r>
    </w:p>
    <w:p w14:paraId="4216D4DD" w14:textId="15C684EB" w:rsidR="00945782" w:rsidRPr="00F1562C" w:rsidRDefault="00F37F1E" w:rsidP="00C656AA">
      <w:pPr>
        <w:pStyle w:val="NICEBullet2"/>
      </w:pPr>
      <w:r w:rsidRPr="00F1562C">
        <w:t>Offsetting elective procedures due to infection risks</w:t>
      </w:r>
    </w:p>
    <w:p w14:paraId="663819DE" w14:textId="27F8AD26" w:rsidR="00E213FF" w:rsidRPr="00F1562C" w:rsidRDefault="00631B96" w:rsidP="00C656AA">
      <w:pPr>
        <w:pStyle w:val="NICEBullet1"/>
      </w:pPr>
      <w:r w:rsidRPr="00F1562C">
        <w:t>Long-term costs</w:t>
      </w:r>
      <w:r w:rsidR="00E213FF" w:rsidRPr="00F1562C">
        <w:t xml:space="preserve"> </w:t>
      </w:r>
      <w:r w:rsidR="00813E17" w:rsidRPr="00F1562C">
        <w:t>to the NHS after</w:t>
      </w:r>
      <w:r w:rsidR="00E213FF" w:rsidRPr="00F1562C">
        <w:t xml:space="preserve"> infection resolution</w:t>
      </w:r>
    </w:p>
    <w:p w14:paraId="5AB60E38" w14:textId="22649152" w:rsidR="00EA23D9" w:rsidRPr="00F1562C" w:rsidRDefault="00EA23D9" w:rsidP="00C656AA">
      <w:pPr>
        <w:pStyle w:val="NICEBullet2"/>
      </w:pPr>
      <w:r w:rsidRPr="00F1562C">
        <w:t>Renal replacement</w:t>
      </w:r>
    </w:p>
    <w:p w14:paraId="7CB07694" w14:textId="77777777" w:rsidR="00115240" w:rsidRPr="00F1562C" w:rsidRDefault="00115240" w:rsidP="00C656AA">
      <w:pPr>
        <w:pStyle w:val="NICEBullet2"/>
      </w:pPr>
      <w:r w:rsidRPr="00F1562C">
        <w:t xml:space="preserve">Long-term care </w:t>
      </w:r>
    </w:p>
    <w:p w14:paraId="62C1F93D" w14:textId="56003203" w:rsidR="006E5120" w:rsidRPr="00F1562C" w:rsidRDefault="006E5120" w:rsidP="00C656AA">
      <w:pPr>
        <w:pStyle w:val="NICEBullet2"/>
      </w:pPr>
      <w:r w:rsidRPr="00F1562C">
        <w:t xml:space="preserve">Repeat infection </w:t>
      </w:r>
    </w:p>
    <w:p w14:paraId="1A920547" w14:textId="77777777" w:rsidR="00E213FF" w:rsidRPr="00F1562C" w:rsidRDefault="00E213FF" w:rsidP="00C656AA">
      <w:pPr>
        <w:pStyle w:val="NICEBullet1Last"/>
      </w:pPr>
      <w:r w:rsidRPr="00F1562C">
        <w:t>Cost to the NHS of end of life / palliative care during clinical failure</w:t>
      </w:r>
    </w:p>
    <w:p w14:paraId="420B55DF" w14:textId="0275890B" w:rsidR="00325578" w:rsidRPr="00F1562C" w:rsidRDefault="00920A74" w:rsidP="00325578">
      <w:pPr>
        <w:pStyle w:val="Heading4"/>
      </w:pPr>
      <w:r w:rsidRPr="00F1562C">
        <w:lastRenderedPageBreak/>
        <w:t>In hospital costs</w:t>
      </w:r>
    </w:p>
    <w:p w14:paraId="2E8E2D8E" w14:textId="67FF9BB6" w:rsidR="00115240" w:rsidRPr="00F1562C" w:rsidRDefault="00154F0C" w:rsidP="00C656AA">
      <w:r w:rsidRPr="00F1562C">
        <w:t>The latest NHS reference costs (2018/2019)</w:t>
      </w:r>
      <w:r w:rsidR="000E2DE8" w:rsidRPr="00F1562C">
        <w:fldChar w:fldCharType="begin"/>
      </w:r>
      <w:r w:rsidR="006F153B">
        <w:instrText xml:space="preserve"> ADDIN EN.CITE &lt;EndNote&gt;&lt;Cite ExcludeYear="1"&gt;&lt;Author&gt;National Health Service (NHS)&lt;/Author&gt;&lt;Year&gt;2019&lt;/Year&gt;&lt;RecNum&gt;196&lt;/RecNum&gt;&lt;DisplayText&gt;&lt;style face="superscript"&gt;223&lt;/style&gt;&lt;/DisplayText&gt;&lt;record&gt;&lt;rec-number&gt;196&lt;/rec-number&gt;&lt;foreign-keys&gt;&lt;key app="EN" db-id="5sa5zxv0faz5vseax9rxa9dqrzzffef5aaxd" timestamp="1622125051"&gt;196&lt;/key&gt;&lt;/foreign-keys&gt;&lt;ref-type name="Web Page"&gt;12&lt;/ref-type&gt;&lt;contributors&gt;&lt;authors&gt;&lt;author&gt;National Health Service (NHS),&lt;/author&gt;&lt;/authors&gt;&lt;/contributors&gt;&lt;titles&gt;&lt;title&gt;National Cost Collection for the NHS&lt;/title&gt;&lt;/titles&gt;&lt;dates&gt;&lt;year&gt;2019&lt;/year&gt;&lt;/dates&gt;&lt;urls&gt;&lt;related-urls&gt;&lt;url&gt;https://www.england.nhs.uk/national-cost-collection/#ncc1819&lt;/url&gt;&lt;/related-urls&gt;&lt;/urls&gt;&lt;/record&gt;&lt;/Cite&gt;&lt;/EndNote&gt;</w:instrText>
      </w:r>
      <w:r w:rsidR="000E2DE8" w:rsidRPr="00F1562C">
        <w:fldChar w:fldCharType="separate"/>
      </w:r>
      <w:r w:rsidR="006F153B" w:rsidRPr="006F153B">
        <w:rPr>
          <w:noProof/>
          <w:vertAlign w:val="superscript"/>
        </w:rPr>
        <w:t>223</w:t>
      </w:r>
      <w:r w:rsidR="000E2DE8" w:rsidRPr="00F1562C">
        <w:fldChar w:fldCharType="end"/>
      </w:r>
      <w:r w:rsidRPr="00F1562C">
        <w:t xml:space="preserve"> </w:t>
      </w:r>
      <w:r w:rsidR="00657E51" w:rsidRPr="00F1562C">
        <w:t xml:space="preserve">show that </w:t>
      </w:r>
      <w:r w:rsidRPr="00F1562C">
        <w:t xml:space="preserve">the national average unit cost for sepsis ranges from £494 to £3,476 and </w:t>
      </w:r>
      <w:r w:rsidR="00657E51" w:rsidRPr="00F1562C">
        <w:t>for</w:t>
      </w:r>
      <w:r w:rsidRPr="00F1562C">
        <w:t xml:space="preserve"> pneumonia from £433 to £2,370, depending on </w:t>
      </w:r>
      <w:r w:rsidR="00CD7BB0" w:rsidRPr="00F1562C">
        <w:t>com</w:t>
      </w:r>
      <w:r w:rsidR="00412915" w:rsidRPr="00F1562C">
        <w:t>plications</w:t>
      </w:r>
      <w:r w:rsidRPr="00F1562C">
        <w:t xml:space="preserve"> and </w:t>
      </w:r>
      <w:r w:rsidR="00412915" w:rsidRPr="00F1562C">
        <w:t xml:space="preserve">comorbidity </w:t>
      </w:r>
      <w:r w:rsidRPr="00F1562C">
        <w:t xml:space="preserve">score and number of interventions. </w:t>
      </w:r>
      <w:r w:rsidR="00EE4E99" w:rsidRPr="00F1562C">
        <w:t xml:space="preserve">The number of additional days in hospital </w:t>
      </w:r>
      <w:r w:rsidR="004C5FD1" w:rsidRPr="00F1562C">
        <w:t xml:space="preserve">for the inappropriate treatment of carbapenem-resistant and carbapenem-susceptible infections is </w:t>
      </w:r>
      <w:r w:rsidR="00E240D6" w:rsidRPr="00F1562C">
        <w:t>7 and 5.5 days respectively (</w:t>
      </w:r>
      <w:r w:rsidR="00D311F3" w:rsidRPr="00F1562C">
        <w:fldChar w:fldCharType="begin"/>
      </w:r>
      <w:r w:rsidR="00D311F3" w:rsidRPr="00F1562C">
        <w:instrText xml:space="preserve"> REF _Ref70689206 \h </w:instrText>
      </w:r>
      <w:r w:rsidR="00387073" w:rsidRPr="00F1562C">
        <w:instrText xml:space="preserve"> \* MERGEFORMAT </w:instrText>
      </w:r>
      <w:r w:rsidR="00D311F3" w:rsidRPr="00F1562C">
        <w:fldChar w:fldCharType="separate"/>
      </w:r>
      <w:r w:rsidR="00B33309" w:rsidRPr="00F1562C">
        <w:t xml:space="preserve">Table </w:t>
      </w:r>
      <w:r w:rsidR="00B33309">
        <w:t>27</w:t>
      </w:r>
      <w:r w:rsidR="00D311F3" w:rsidRPr="00F1562C">
        <w:fldChar w:fldCharType="end"/>
      </w:r>
      <w:r w:rsidR="00165EA5" w:rsidRPr="00F1562C">
        <w:t xml:space="preserve">; </w:t>
      </w:r>
      <w:r w:rsidR="00B218A1" w:rsidRPr="00F1562C">
        <w:t xml:space="preserve">see </w:t>
      </w:r>
      <w:r w:rsidR="00165EA5" w:rsidRPr="00F1562C">
        <w:t>Appendix H</w:t>
      </w:r>
      <w:r w:rsidR="00112903">
        <w:t>.2</w:t>
      </w:r>
      <w:r w:rsidR="00AC054A" w:rsidRPr="00F1562C">
        <w:t xml:space="preserve">). </w:t>
      </w:r>
      <w:r w:rsidR="00657E51" w:rsidRPr="00F1562C">
        <w:t>E</w:t>
      </w:r>
      <w:r w:rsidR="003B013C" w:rsidRPr="00F1562C">
        <w:t xml:space="preserve">ach </w:t>
      </w:r>
      <w:r w:rsidR="002D0E45" w:rsidRPr="00F1562C">
        <w:t xml:space="preserve">additional </w:t>
      </w:r>
      <w:r w:rsidR="003B013C" w:rsidRPr="00F1562C">
        <w:t>day in hospital increas</w:t>
      </w:r>
      <w:r w:rsidR="00657E51" w:rsidRPr="00F1562C">
        <w:t>es</w:t>
      </w:r>
      <w:r w:rsidR="003B013C" w:rsidRPr="00F1562C">
        <w:t xml:space="preserve"> </w:t>
      </w:r>
      <w:r w:rsidR="002D0E45" w:rsidRPr="00F1562C">
        <w:t xml:space="preserve">in-hospital costs, and an increase in time to effective treatment </w:t>
      </w:r>
      <w:r w:rsidR="004A0D3C" w:rsidRPr="00F1562C">
        <w:t xml:space="preserve">is </w:t>
      </w:r>
      <w:r w:rsidR="004F420B" w:rsidRPr="00F1562C">
        <w:t xml:space="preserve">known to increase mortality and likelihood of </w:t>
      </w:r>
      <w:r w:rsidR="006906A8" w:rsidRPr="00F1562C">
        <w:t xml:space="preserve">discharge to </w:t>
      </w:r>
      <w:r w:rsidR="004A0D3C" w:rsidRPr="00F1562C">
        <w:t xml:space="preserve">a </w:t>
      </w:r>
      <w:r w:rsidR="006906A8" w:rsidRPr="00F1562C">
        <w:t>hospice.</w:t>
      </w:r>
      <w:r w:rsidR="000E2DE8" w:rsidRPr="00F1562C">
        <w:fldChar w:fldCharType="begin"/>
      </w:r>
      <w:r w:rsidR="009E0CAF">
        <w:instrText xml:space="preserve"> ADDIN EN.CITE &lt;EndNote&gt;&lt;Cite ExcludeYear="1"&gt;&lt;Author&gt;Bonine&lt;/Author&gt;&lt;Year&gt;2019&lt;/Year&gt;&lt;RecNum&gt;176&lt;/RecNum&gt;&lt;DisplayText&gt;&lt;style face="superscript"&gt;203&lt;/style&gt;&lt;/DisplayText&gt;&lt;record&gt;&lt;rec-number&gt;176&lt;/rec-number&gt;&lt;foreign-keys&gt;&lt;key app="EN" db-id="5sa5zxv0faz5vseax9rxa9dqrzzffef5aaxd" timestamp="1622125014"&gt;176&lt;/key&gt;&lt;/foreign-keys&gt;&lt;ref-type name="Journal Article"&gt;17&lt;/ref-type&gt;&lt;contributors&gt;&lt;authors&gt;&lt;author&gt;Bonine, Nicole Gidaya&lt;/author&gt;&lt;author&gt;Berger, Ariel&lt;/author&gt;&lt;author&gt;Altincatal, Arman&lt;/author&gt;&lt;author&gt;Wang, Rosa&lt;/author&gt;&lt;author&gt;Bhagnani, Tarun&lt;/author&gt;&lt;author&gt;Gillard, Patrick&lt;/author&gt;&lt;author&gt;Lodise, Thomas&lt;/author&gt;&lt;/authors&gt;&lt;/contributors&gt;&lt;titles&gt;&lt;title&gt;Impact of delayed appropriate antibiotic therapy on patient outcomes by antibiotic resistance status from serious Gram-negative bacterial infections&lt;/title&gt;&lt;secondary-title&gt;The American journal of the medical sciences&lt;/secondary-title&gt;&lt;/titles&gt;&lt;periodical&gt;&lt;full-title&gt;The American journal of the medical sciences&lt;/full-title&gt;&lt;/periodical&gt;&lt;pages&gt;103-110&lt;/pages&gt;&lt;volume&gt;357&lt;/volume&gt;&lt;number&gt;2&lt;/number&gt;&lt;dates&gt;&lt;year&gt;2019&lt;/year&gt;&lt;/dates&gt;&lt;isbn&gt;0002-9629&lt;/isbn&gt;&lt;urls&gt;&lt;related-urls&gt;&lt;url&gt;https://www.amjmedsci.org/article/S0002-9629(18)30424-5/pdf&lt;/url&gt;&lt;/related-urls&gt;&lt;/urls&gt;&lt;/record&gt;&lt;/Cite&gt;&lt;/EndNote&gt;</w:instrText>
      </w:r>
      <w:r w:rsidR="000E2DE8" w:rsidRPr="00F1562C">
        <w:fldChar w:fldCharType="separate"/>
      </w:r>
      <w:r w:rsidR="006F153B" w:rsidRPr="006F153B">
        <w:rPr>
          <w:noProof/>
          <w:vertAlign w:val="superscript"/>
        </w:rPr>
        <w:t>203</w:t>
      </w:r>
      <w:r w:rsidR="000E2DE8" w:rsidRPr="00F1562C">
        <w:fldChar w:fldCharType="end"/>
      </w:r>
    </w:p>
    <w:p w14:paraId="52CB1E1C" w14:textId="34CC3580" w:rsidR="00920A74" w:rsidRPr="00F1562C" w:rsidRDefault="009D7D8F" w:rsidP="00C656AA">
      <w:r w:rsidRPr="00F1562C">
        <w:t>One estimated</w:t>
      </w:r>
      <w:r w:rsidR="00920A74" w:rsidRPr="00F1562C">
        <w:t xml:space="preserve"> risk of hospital-acquired pneumonia (HAP) per day in hospital is 0.32%, based </w:t>
      </w:r>
      <w:r w:rsidR="004A0CD0" w:rsidRPr="00F1562C">
        <w:t>on</w:t>
      </w:r>
      <w:r w:rsidR="00920A74" w:rsidRPr="00F1562C">
        <w:t xml:space="preserve"> a study of 1,302 admitted to the Ninewells Hospital and Royal Victoria Hospital, NHS Tayside, Dundee between 2012 and 2013. </w:t>
      </w:r>
      <w:r w:rsidR="00D54E26" w:rsidRPr="00F1562C">
        <w:t>Subject to some caveats and assumptions, this</w:t>
      </w:r>
      <w:r w:rsidR="00920A74" w:rsidRPr="00F1562C">
        <w:t xml:space="preserve"> </w:t>
      </w:r>
      <w:r w:rsidR="00D54E26" w:rsidRPr="00F1562C">
        <w:t xml:space="preserve">probability </w:t>
      </w:r>
      <w:r w:rsidR="00920A74" w:rsidRPr="00F1562C">
        <w:t xml:space="preserve">of transmission </w:t>
      </w:r>
      <w:r w:rsidR="00D54E26" w:rsidRPr="00F1562C">
        <w:t xml:space="preserve">could </w:t>
      </w:r>
      <w:r w:rsidR="00920A74" w:rsidRPr="00F1562C">
        <w:t xml:space="preserve">be applied to the number of patients in hospital, to </w:t>
      </w:r>
      <w:r w:rsidR="00D54E26" w:rsidRPr="00F1562C">
        <w:t>provide an estimation of new HAP patients generated</w:t>
      </w:r>
      <w:r w:rsidR="00920A74" w:rsidRPr="00F1562C">
        <w:t>.</w:t>
      </w:r>
      <w:r w:rsidR="00A90CC1" w:rsidRPr="00F1562C">
        <w:t xml:space="preserve"> This </w:t>
      </w:r>
      <w:r w:rsidR="00F3015F" w:rsidRPr="00F1562C">
        <w:t xml:space="preserve">phenomenon is one aspect in which </w:t>
      </w:r>
      <w:r w:rsidR="00347E4B" w:rsidRPr="00F1562C">
        <w:t>this decision problem is</w:t>
      </w:r>
      <w:r w:rsidR="008C4446" w:rsidRPr="00F1562C">
        <w:t xml:space="preserve"> inherently non-linear. The prevention of </w:t>
      </w:r>
      <w:r w:rsidR="006D145F" w:rsidRPr="00F1562C">
        <w:t>extended hospital stays due to improved time to effective therapy can prevent a</w:t>
      </w:r>
      <w:r w:rsidR="00052079" w:rsidRPr="00F1562C">
        <w:t>n</w:t>
      </w:r>
      <w:r w:rsidR="006D145F" w:rsidRPr="00F1562C">
        <w:t xml:space="preserve"> agglomeration of HAP patients</w:t>
      </w:r>
      <w:r w:rsidR="00052079" w:rsidRPr="00F1562C">
        <w:t xml:space="preserve">, meaning that </w:t>
      </w:r>
      <w:r w:rsidR="00E33125" w:rsidRPr="00F1562C">
        <w:t>there is a non-linear association between efficacy and outcomes</w:t>
      </w:r>
      <w:r w:rsidR="006D145F" w:rsidRPr="00F1562C">
        <w:t>.</w:t>
      </w:r>
    </w:p>
    <w:p w14:paraId="57AAE8CA" w14:textId="330E3B11" w:rsidR="007566B3" w:rsidRPr="00F1562C" w:rsidRDefault="0BE31C0F" w:rsidP="00C656AA">
      <w:r>
        <w:t xml:space="preserve">Simon </w:t>
      </w:r>
      <w:r w:rsidRPr="0BE31C0F">
        <w:rPr>
          <w:i/>
          <w:iCs/>
        </w:rPr>
        <w:t>et al</w:t>
      </w:r>
      <w:r>
        <w:t xml:space="preserve">. estimates that the average number of additional days in hospital as a result of nephrotoxicity – increased risk of nephrotoxicity with days on colistin in outlined in Section </w:t>
      </w:r>
      <w:r w:rsidR="00154F0C">
        <w:fldChar w:fldCharType="begin"/>
      </w:r>
      <w:r w:rsidR="00154F0C">
        <w:instrText xml:space="preserve"> REF _Ref70084066 \r \h  \* MERGEFORMAT </w:instrText>
      </w:r>
      <w:r w:rsidR="00154F0C">
        <w:fldChar w:fldCharType="separate"/>
      </w:r>
      <w:r>
        <w:t>3.2.2</w:t>
      </w:r>
      <w:r w:rsidR="00154F0C">
        <w:fldChar w:fldCharType="end"/>
      </w:r>
      <w:r>
        <w:t xml:space="preserve"> – is 5.2 days for patients who require renal replacement therapy (RRT) and 2.3 days for patients who do not require RRT, this is in addition to the number of days in hospital due to infection. We recommend EEPRU use the NHS reference costs for non-elective short stay General Renal Disorders without Interventions, with CC Score 3-5 (LA09N) as a proxy for additional days in hospital for nephrotoxicity without RRT, and non-elective short stay General Renal Disorders with Interventions, with CC Score 0-2 as a proxy for additional days in hospital for nephrotoxicity with RRT. Resource use costs for nephrotoxicity are outlined in Appendix H.3.</w:t>
      </w:r>
    </w:p>
    <w:p w14:paraId="6AFB3297" w14:textId="57BEC221" w:rsidR="00F85CC7" w:rsidRPr="00F1562C" w:rsidRDefault="00F85CC7" w:rsidP="00C656AA">
      <w:r w:rsidRPr="00F1562C">
        <w:t xml:space="preserve">We recommend that our estimates of resource use per day in hospital, and post-infection are used, </w:t>
      </w:r>
      <w:r w:rsidR="0081515F" w:rsidRPr="00F1562C">
        <w:t>as well as factoring in modifiers to length of stay.</w:t>
      </w:r>
      <w:r w:rsidRPr="00F1562C">
        <w:t xml:space="preserve"> </w:t>
      </w:r>
    </w:p>
    <w:p w14:paraId="6D84AF26" w14:textId="03D5E565" w:rsidR="006E5120" w:rsidRPr="00F1562C" w:rsidRDefault="005E1AD9" w:rsidP="006E5120">
      <w:pPr>
        <w:pStyle w:val="Heading4"/>
      </w:pPr>
      <w:bookmarkStart w:id="287" w:name="_Ref70578045"/>
      <w:r w:rsidRPr="00F1562C">
        <w:lastRenderedPageBreak/>
        <w:t xml:space="preserve">Long-term </w:t>
      </w:r>
      <w:r w:rsidR="00813E17" w:rsidRPr="00F1562C">
        <w:t>costs to the</w:t>
      </w:r>
      <w:r w:rsidR="006E5120" w:rsidRPr="00F1562C">
        <w:t xml:space="preserve"> NHS after infection resolution</w:t>
      </w:r>
      <w:bookmarkEnd w:id="287"/>
    </w:p>
    <w:p w14:paraId="0DC89FF6" w14:textId="2CD9100C" w:rsidR="006443E7" w:rsidRPr="00F1562C" w:rsidRDefault="006443E7" w:rsidP="00C656AA">
      <w:r w:rsidRPr="00F1562C">
        <w:t>Renal replacement therapy is routinely used to treat patients with severe AKI</w:t>
      </w:r>
      <w:r w:rsidR="00C656AA" w:rsidRPr="00F1562C">
        <w:t>.</w:t>
      </w:r>
      <w:r w:rsidR="004C0504" w:rsidRPr="00F1562C">
        <w:fldChar w:fldCharType="begin"/>
      </w:r>
      <w:r w:rsidR="006F153B">
        <w:instrText xml:space="preserve"> ADDIN EN.CITE &lt;EndNote&gt;&lt;Cite ExcludeYear="1"&gt;&lt;Author&gt;Negi&lt;/Author&gt;&lt;Year&gt;2016&lt;/Year&gt;&lt;RecNum&gt;197&lt;/RecNum&gt;&lt;DisplayText&gt;&lt;style face="superscript"&gt;224, 225&lt;/style&gt;&lt;/DisplayText&gt;&lt;record&gt;&lt;rec-number&gt;197&lt;/rec-number&gt;&lt;foreign-keys&gt;&lt;key app="EN" db-id="5sa5zxv0faz5vseax9rxa9dqrzzffef5aaxd" timestamp="1622125053"&gt;197&lt;/key&gt;&lt;/foreign-keys&gt;&lt;ref-type name="Journal Article"&gt;17&lt;/ref-type&gt;&lt;contributors&gt;&lt;authors&gt;&lt;author&gt;Negi, Shigeo&lt;/author&gt;&lt;author&gt;Koreeda, Daisuke&lt;/author&gt;&lt;author&gt;Kobayashi, Sou&lt;/author&gt;&lt;author&gt;Iwashita, Yu&lt;/author&gt;&lt;author&gt;Shigematu, Takashi&lt;/author&gt;&lt;/authors&gt;&lt;/contributors&gt;&lt;titles&gt;&lt;title&gt;Renal replacement therapy for acute kidney injury&lt;/title&gt;&lt;secondary-title&gt;Renal Replacement Therapy&lt;/secondary-title&gt;&lt;/titles&gt;&lt;periodical&gt;&lt;full-title&gt;Renal Replacement Therapy&lt;/full-title&gt;&lt;/periodical&gt;&lt;pages&gt;1-7&lt;/pages&gt;&lt;volume&gt;2&lt;/volume&gt;&lt;number&gt;1&lt;/number&gt;&lt;dates&gt;&lt;year&gt;2016&lt;/year&gt;&lt;/dates&gt;&lt;isbn&gt;2059-1381&lt;/isbn&gt;&lt;urls&gt;&lt;/urls&gt;&lt;/record&gt;&lt;/Cite&gt;&lt;Cite ExcludeYear="1"&gt;&lt;Author&gt;Palevsky&lt;/Author&gt;&lt;Year&gt;2013&lt;/Year&gt;&lt;RecNum&gt;198&lt;/RecNum&gt;&lt;record&gt;&lt;rec-number&gt;198&lt;/rec-number&gt;&lt;foreign-keys&gt;&lt;key app="EN" db-id="5sa5zxv0faz5vseax9rxa9dqrzzffef5aaxd" timestamp="1622125055"&gt;198&lt;/key&gt;&lt;/foreign-keys&gt;&lt;ref-type name="Journal Article"&gt;17&lt;/ref-type&gt;&lt;contributors&gt;&lt;authors&gt;&lt;author&gt;Palevsky, Paul M&lt;/author&gt;&lt;/authors&gt;&lt;/contributors&gt;&lt;titles&gt;&lt;title&gt;Renal replacement therapy in acute kidney injury&lt;/title&gt;&lt;secondary-title&gt;Advances in chronic kidney disease&lt;/secondary-title&gt;&lt;/titles&gt;&lt;periodical&gt;&lt;full-title&gt;Advances in chronic kidney disease&lt;/full-title&gt;&lt;/periodical&gt;&lt;pages&gt;76-84&lt;/pages&gt;&lt;volume&gt;20&lt;/volume&gt;&lt;number&gt;1&lt;/number&gt;&lt;dates&gt;&lt;year&gt;2013&lt;/year&gt;&lt;/dates&gt;&lt;isbn&gt;1548-5595&lt;/isbn&gt;&lt;urls&gt;&lt;related-urls&gt;&lt;url&gt;https://www.ackdjournal.org/article/S1548-5595(12)00177-2/pdf&lt;/url&gt;&lt;/related-urls&gt;&lt;/urls&gt;&lt;/record&gt;&lt;/Cite&gt;&lt;/EndNote&gt;</w:instrText>
      </w:r>
      <w:r w:rsidR="004C0504" w:rsidRPr="00F1562C">
        <w:fldChar w:fldCharType="separate"/>
      </w:r>
      <w:r w:rsidR="006F153B" w:rsidRPr="006F153B">
        <w:rPr>
          <w:noProof/>
          <w:vertAlign w:val="superscript"/>
        </w:rPr>
        <w:t>224, 225</w:t>
      </w:r>
      <w:r w:rsidR="004C0504" w:rsidRPr="00F1562C">
        <w:fldChar w:fldCharType="end"/>
      </w:r>
      <w:r w:rsidRPr="00F1562C">
        <w:t xml:space="preserve"> </w:t>
      </w:r>
      <w:r w:rsidR="004A0D3C" w:rsidRPr="00F1562C">
        <w:t>A</w:t>
      </w:r>
      <w:r w:rsidRPr="00F1562C">
        <w:t xml:space="preserve">nnual costs of nephrotoxicity, without RRT, </w:t>
      </w:r>
      <w:r w:rsidR="004A0D3C" w:rsidRPr="00F1562C">
        <w:t xml:space="preserve">have been </w:t>
      </w:r>
      <w:r w:rsidRPr="00F1562C">
        <w:t>estimated to be £173.32 in the first year and £89.80 in subsequent years.</w:t>
      </w:r>
      <w:r w:rsidR="003A006B" w:rsidRPr="00F1562C">
        <w:fldChar w:fldCharType="begin"/>
      </w:r>
      <w:r w:rsidR="006F153B">
        <w:instrText xml:space="preserve"> ADDIN EN.CITE &lt;EndNote&gt;&lt;Cite ExcludeYear="1"&gt;&lt;Author&gt;Kerr&lt;/Author&gt;&lt;Year&gt;2012&lt;/Year&gt;&lt;RecNum&gt;184&lt;/RecNum&gt;&lt;DisplayText&gt;&lt;style face="superscript"&gt;211&lt;/style&gt;&lt;/DisplayText&gt;&lt;record&gt;&lt;rec-number&gt;184&lt;/rec-number&gt;&lt;foreign-keys&gt;&lt;key app="EN" db-id="5sa5zxv0faz5vseax9rxa9dqrzzffef5aaxd" timestamp="1622125029"&gt;184&lt;/key&gt;&lt;/foreign-keys&gt;&lt;ref-type name="Journal Article"&gt;17&lt;/ref-type&gt;&lt;contributors&gt;&lt;authors&gt;&lt;author&gt;Kerr, M&lt;/author&gt;&lt;/authors&gt;&lt;/contributors&gt;&lt;titles&gt;&lt;title&gt;Chronic kidney disease in England: the human and financial cost&lt;/title&gt;&lt;secondary-title&gt;NHS Kidney Care&lt;/secondary-title&gt;&lt;/titles&gt;&lt;periodical&gt;&lt;full-title&gt;NHS Kidney Care&lt;/full-title&gt;&lt;/periodical&gt;&lt;dates&gt;&lt;year&gt;2012&lt;/year&gt;&lt;/dates&gt;&lt;urls&gt;&lt;related-urls&gt;&lt;url&gt;https://www.england.nhs.uk/improvement-hub/wp-content/uploads/sites/44/2017/11/Chronic-Kidney-Disease-in-England-The-Human-and-Financial-Cost.pdf&lt;/url&gt;&lt;/related-urls&gt;&lt;/urls&gt;&lt;/record&gt;&lt;/Cite&gt;&lt;/EndNote&gt;</w:instrText>
      </w:r>
      <w:r w:rsidR="003A006B" w:rsidRPr="00F1562C">
        <w:fldChar w:fldCharType="separate"/>
      </w:r>
      <w:r w:rsidR="006F153B" w:rsidRPr="006F153B">
        <w:rPr>
          <w:noProof/>
          <w:vertAlign w:val="superscript"/>
        </w:rPr>
        <w:t>211</w:t>
      </w:r>
      <w:r w:rsidR="003A006B" w:rsidRPr="00F1562C">
        <w:fldChar w:fldCharType="end"/>
      </w:r>
      <w:r w:rsidRPr="00F1562C">
        <w:t xml:space="preserve"> Assumed annual cost of nephrotoxicity, with RRT, and considering the cost of dialysis and kidney replacement</w:t>
      </w:r>
      <w:r w:rsidR="004A0D3C" w:rsidRPr="00F1562C">
        <w:t>,</w:t>
      </w:r>
      <w:r w:rsidRPr="00F1562C">
        <w:t xml:space="preserve"> were estimated to be £36,289.37 in the first year and £19,007.26 in subsequent years. Details on the calculations used to estimate the costs of nephrotoxicity, both with and without RRT, and given in Appendix </w:t>
      </w:r>
      <w:r w:rsidR="00411F55" w:rsidRPr="00F1562C">
        <w:t>H</w:t>
      </w:r>
      <w:r w:rsidRPr="00F1562C">
        <w:t>.</w:t>
      </w:r>
      <w:r w:rsidR="006523BB">
        <w:t>3</w:t>
      </w:r>
      <w:r w:rsidRPr="00F1562C">
        <w:t xml:space="preserve">. Utility values associated with nephrotoxicity and RRT, used by Simon </w:t>
      </w:r>
      <w:r w:rsidRPr="00F1562C">
        <w:rPr>
          <w:i/>
          <w:iCs/>
        </w:rPr>
        <w:t>et al</w:t>
      </w:r>
      <w:r w:rsidRPr="00F1562C">
        <w:t xml:space="preserve">., and which we encourage EEPRU to consider, are listed in the description of Simon </w:t>
      </w:r>
      <w:r w:rsidRPr="00F1562C">
        <w:rPr>
          <w:i/>
          <w:iCs/>
        </w:rPr>
        <w:t>et al</w:t>
      </w:r>
      <w:r w:rsidRPr="00F1562C">
        <w:t xml:space="preserve">. in Appendix </w:t>
      </w:r>
      <w:r w:rsidR="0082485B" w:rsidRPr="00F1562C">
        <w:t>F</w:t>
      </w:r>
      <w:r w:rsidRPr="00F1562C">
        <w:t>.</w:t>
      </w:r>
      <w:r w:rsidR="006523BB">
        <w:t>1</w:t>
      </w:r>
      <w:r w:rsidR="0005745C">
        <w:t>.1</w:t>
      </w:r>
      <w:r w:rsidRPr="00F1562C">
        <w:t>.</w:t>
      </w:r>
    </w:p>
    <w:p w14:paraId="0502CEDC" w14:textId="7EC89FC9" w:rsidR="00BB7590" w:rsidRPr="00F1562C" w:rsidRDefault="00BB7590" w:rsidP="00C656AA">
      <w:r w:rsidRPr="00F1562C">
        <w:t xml:space="preserve">Zeng </w:t>
      </w:r>
      <w:r w:rsidRPr="00F1562C">
        <w:rPr>
          <w:i/>
          <w:iCs/>
        </w:rPr>
        <w:t>et al</w:t>
      </w:r>
      <w:r w:rsidRPr="00F1562C">
        <w:t>. (2014), describes a 3-fold increase in the probability of patients being discharged into long-term care vs. returning to home in patients who experience renal impairment (37% discharge to long-term care) vs. patient who did not experience renal impairment (12.3%)</w:t>
      </w:r>
      <w:r w:rsidR="00C656AA" w:rsidRPr="00F1562C">
        <w:t>.</w:t>
      </w:r>
      <w:r w:rsidR="000E2DE8" w:rsidRPr="00F1562C">
        <w:fldChar w:fldCharType="begin"/>
      </w:r>
      <w:r w:rsidR="006F153B">
        <w:instrText xml:space="preserve"> ADDIN EN.CITE &lt;EndNote&gt;&lt;Cite ExcludeYear="1"&gt;&lt;Author&gt;Zeng&lt;/Author&gt;&lt;Year&gt;2014&lt;/Year&gt;&lt;RecNum&gt;1456&lt;/RecNum&gt;&lt;DisplayText&gt;&lt;style face="superscript"&gt;135&lt;/style&gt;&lt;/DisplayText&gt;&lt;record&gt;&lt;rec-number&gt;1456&lt;/rec-number&gt;&lt;foreign-keys&gt;&lt;key app="EN" db-id="fv0aa2xptxrrxgewpszpw5e3srv0xstd9wxw" timestamp="1614790960"&gt;1456&lt;/key&gt;&lt;/foreign-keys&gt;&lt;ref-type name="Journal Article"&gt;17&lt;/ref-type&gt;&lt;contributors&gt;&lt;authors&gt;&lt;author&gt;Zeng, Xiaoxi&lt;/author&gt;&lt;author&gt;McMahon, Gearoid M&lt;/author&gt;&lt;author&gt;Brunelli, Steven M&lt;/author&gt;&lt;author&gt;Bates, David W&lt;/author&gt;&lt;author&gt;Waikar, Sushrut S&lt;/author&gt;&lt;/authors&gt;&lt;/contributors&gt;&lt;titles&gt;&lt;title&gt;Incidence, outcomes, and comparisons across definitions of AKI in hospitalized individuals&lt;/title&gt;&lt;secondary-title&gt;Clinical Journal of the American Society of Nephrology&lt;/secondary-title&gt;&lt;/titles&gt;&lt;periodical&gt;&lt;full-title&gt;Clinical Journal of the American Society of Nephrology&lt;/full-title&gt;&lt;/periodical&gt;&lt;pages&gt;12-20&lt;/pages&gt;&lt;volume&gt;9&lt;/volume&gt;&lt;number&gt;1&lt;/number&gt;&lt;dates&gt;&lt;year&gt;2014&lt;/year&gt;&lt;/dates&gt;&lt;isbn&gt;1555-9041&lt;/isbn&gt;&lt;urls&gt;&lt;/urls&gt;&lt;/record&gt;&lt;/Cite&gt;&lt;/EndNote&gt;</w:instrText>
      </w:r>
      <w:r w:rsidR="000E2DE8" w:rsidRPr="00F1562C">
        <w:fldChar w:fldCharType="separate"/>
      </w:r>
      <w:r w:rsidR="006F153B" w:rsidRPr="006F153B">
        <w:rPr>
          <w:noProof/>
          <w:vertAlign w:val="superscript"/>
        </w:rPr>
        <w:t>135</w:t>
      </w:r>
      <w:r w:rsidR="000E2DE8" w:rsidRPr="00F1562C">
        <w:fldChar w:fldCharType="end"/>
      </w:r>
      <w:r w:rsidRPr="00F1562C">
        <w:t xml:space="preserve"> The weekly cost of one patient in long-term care (local authority own-provision residential care for older people (65+)) described in the PSSRU report (2020) is £1,288 establishment cost plus personal living expenses and external services per permanent resident week</w:t>
      </w:r>
      <w:r w:rsidR="00C656AA" w:rsidRPr="00F1562C">
        <w:t>.</w:t>
      </w:r>
      <w:r w:rsidR="000E2DE8" w:rsidRPr="00F1562C">
        <w:fldChar w:fldCharType="begin"/>
      </w:r>
      <w:r w:rsidR="009E0CAF">
        <w:instrText xml:space="preserve"> ADDIN EN.CITE &lt;EndNote&gt;&lt;Cite ExcludeYear="1"&gt;&lt;Author&gt;Personal Social Services Research Unit (PSSRU)&lt;/Author&gt;&lt;Year&gt;2020&lt;/Year&gt;&lt;RecNum&gt;199&lt;/RecNum&gt;&lt;DisplayText&gt;&lt;style face="superscript"&gt;226&lt;/style&gt;&lt;/DisplayText&gt;&lt;record&gt;&lt;rec-number&gt;199&lt;/rec-number&gt;&lt;foreign-keys&gt;&lt;key app="EN" db-id="5sa5zxv0faz5vseax9rxa9dqrzzffef5aaxd" timestamp="1622125057"&gt;199&lt;/key&gt;&lt;/foreign-keys&gt;&lt;ref-type name="Web Page"&gt;12&lt;/ref-type&gt;&lt;contributors&gt;&lt;authors&gt;&lt;author&gt;Personal Social Services Research Unit (PSSRU),&lt;/author&gt;&lt;/authors&gt;&lt;/contributors&gt;&lt;titles&gt;&lt;title&gt;Unit Costs of Health and Social Care 2020&lt;/title&gt;&lt;/titles&gt;&lt;number&gt;8 June 2021&lt;/number&gt;&lt;dates&gt;&lt;year&gt;2020&lt;/year&gt;&lt;/dates&gt;&lt;urls&gt;&lt;related-urls&gt;&lt;url&gt;https://www.pssru.ac.uk/project-pages/unit-costs/unit-costs-2019/&lt;/url&gt;&lt;/related-urls&gt;&lt;/urls&gt;&lt;/record&gt;&lt;/Cite&gt;&lt;/EndNote&gt;</w:instrText>
      </w:r>
      <w:r w:rsidR="000E2DE8" w:rsidRPr="00F1562C">
        <w:fldChar w:fldCharType="separate"/>
      </w:r>
      <w:r w:rsidR="006F153B" w:rsidRPr="006F153B">
        <w:rPr>
          <w:noProof/>
          <w:vertAlign w:val="superscript"/>
        </w:rPr>
        <w:t>226</w:t>
      </w:r>
      <w:r w:rsidR="000E2DE8" w:rsidRPr="00F1562C">
        <w:fldChar w:fldCharType="end"/>
      </w:r>
      <w:r w:rsidRPr="00F1562C">
        <w:t xml:space="preserve"> We recommend that EEPRU incorporate simulation of patients going into care following treatment into their model, to capture the incremental value that cefiderocol has in terms of </w:t>
      </w:r>
      <w:r w:rsidR="00BE48B9" w:rsidRPr="00F1562C">
        <w:t>avoiding</w:t>
      </w:r>
      <w:r w:rsidRPr="00F1562C">
        <w:t xml:space="preserve"> renal consequences.</w:t>
      </w:r>
    </w:p>
    <w:p w14:paraId="1BCB5DE1" w14:textId="388A54D5" w:rsidR="00407CA7" w:rsidRPr="00F1562C" w:rsidRDefault="003A5E45" w:rsidP="00C656AA">
      <w:r w:rsidRPr="00F1562C">
        <w:t xml:space="preserve">The risk of repeat infection, following discharge from hospital is </w:t>
      </w:r>
      <w:r w:rsidR="00053078" w:rsidRPr="00F1562C">
        <w:t xml:space="preserve">an important factor which can repeatedly </w:t>
      </w:r>
      <w:r w:rsidR="003414F6" w:rsidRPr="00F1562C">
        <w:t xml:space="preserve">elevate the mortality of a patient, as well as </w:t>
      </w:r>
      <w:r w:rsidR="00D062E4" w:rsidRPr="00F1562C">
        <w:t xml:space="preserve">increasing cost to the NHS. Any factors influencing </w:t>
      </w:r>
      <w:r w:rsidR="00B25972" w:rsidRPr="00F1562C">
        <w:t>the risk of repeat infection must, therefore be taken into consideration to appropriately capture the value which a new antimicrobial brings to the system.</w:t>
      </w:r>
      <w:r w:rsidR="005524DB" w:rsidRPr="00F1562C">
        <w:t xml:space="preserve"> Finally, the </w:t>
      </w:r>
      <w:r w:rsidR="002D4C85" w:rsidRPr="00F1562C">
        <w:t xml:space="preserve">cost implications associated with the downstream consequences of delayed effective treatment should be captured, as medicines with a higher probability of being effective in the empiric setting </w:t>
      </w:r>
      <w:r w:rsidR="00095D8C" w:rsidRPr="00F1562C">
        <w:t xml:space="preserve">will reduce the amount of patients initially treated with ineffective medicine. </w:t>
      </w:r>
      <w:r w:rsidR="005971D5" w:rsidRPr="00F1562C">
        <w:t>Because of</w:t>
      </w:r>
      <w:r w:rsidR="00095D8C" w:rsidRPr="00F1562C">
        <w:t xml:space="preserve"> this, less patients will face the consequences associated with delayed treatment</w:t>
      </w:r>
      <w:r w:rsidR="005971D5" w:rsidRPr="00F1562C">
        <w:t>, such as developing BSI/sepsis from HAP/VAP, the resource use consequences of this sepsis progressing, and the post-infection consequences.</w:t>
      </w:r>
    </w:p>
    <w:p w14:paraId="169DCC53" w14:textId="40E6732D" w:rsidR="004920B1" w:rsidRPr="00F1562C" w:rsidRDefault="002A3B67" w:rsidP="002A3B67">
      <w:pPr>
        <w:pStyle w:val="Heading4"/>
      </w:pPr>
      <w:r w:rsidRPr="00F1562C">
        <w:lastRenderedPageBreak/>
        <w:t>End of life and palliative care costs</w:t>
      </w:r>
    </w:p>
    <w:p w14:paraId="058BD274" w14:textId="7F47F8C2" w:rsidR="004920B1" w:rsidRPr="00F1562C" w:rsidRDefault="007F3856" w:rsidP="00C656AA">
      <w:r w:rsidRPr="00F1562C">
        <w:t xml:space="preserve">An increase in mortality </w:t>
      </w:r>
      <w:r w:rsidR="001F1A47" w:rsidRPr="00F1562C">
        <w:t>is associated with length of stay in hospital</w:t>
      </w:r>
      <w:r w:rsidR="000E2DE8" w:rsidRPr="00F1562C">
        <w:fldChar w:fldCharType="begin"/>
      </w:r>
      <w:r w:rsidR="009E0CAF">
        <w:instrText xml:space="preserve"> ADDIN EN.CITE &lt;EndNote&gt;&lt;Cite ExcludeYear="1"&gt;&lt;Author&gt;Bonine&lt;/Author&gt;&lt;Year&gt;2019&lt;/Year&gt;&lt;RecNum&gt;176&lt;/RecNum&gt;&lt;DisplayText&gt;&lt;style face="superscript"&gt;203&lt;/style&gt;&lt;/DisplayText&gt;&lt;record&gt;&lt;rec-number&gt;176&lt;/rec-number&gt;&lt;foreign-keys&gt;&lt;key app="EN" db-id="5sa5zxv0faz5vseax9rxa9dqrzzffef5aaxd" timestamp="1622125014"&gt;176&lt;/key&gt;&lt;/foreign-keys&gt;&lt;ref-type name="Journal Article"&gt;17&lt;/ref-type&gt;&lt;contributors&gt;&lt;authors&gt;&lt;author&gt;Bonine, Nicole Gidaya&lt;/author&gt;&lt;author&gt;Berger, Ariel&lt;/author&gt;&lt;author&gt;Altincatal, Arman&lt;/author&gt;&lt;author&gt;Wang, Rosa&lt;/author&gt;&lt;author&gt;Bhagnani, Tarun&lt;/author&gt;&lt;author&gt;Gillard, Patrick&lt;/author&gt;&lt;author&gt;Lodise, Thomas&lt;/author&gt;&lt;/authors&gt;&lt;/contributors&gt;&lt;titles&gt;&lt;title&gt;Impact of delayed appropriate antibiotic therapy on patient outcomes by antibiotic resistance status from serious Gram-negative bacterial infections&lt;/title&gt;&lt;secondary-title&gt;The American journal of the medical sciences&lt;/secondary-title&gt;&lt;/titles&gt;&lt;periodical&gt;&lt;full-title&gt;The American journal of the medical sciences&lt;/full-title&gt;&lt;/periodical&gt;&lt;pages&gt;103-110&lt;/pages&gt;&lt;volume&gt;357&lt;/volume&gt;&lt;number&gt;2&lt;/number&gt;&lt;dates&gt;&lt;year&gt;2019&lt;/year&gt;&lt;/dates&gt;&lt;isbn&gt;0002-9629&lt;/isbn&gt;&lt;urls&gt;&lt;related-urls&gt;&lt;url&gt;https://www.amjmedsci.org/article/S0002-9629(18)30424-5/pdf&lt;/url&gt;&lt;/related-urls&gt;&lt;/urls&gt;&lt;/record&gt;&lt;/Cite&gt;&lt;/EndNote&gt;</w:instrText>
      </w:r>
      <w:r w:rsidR="000E2DE8" w:rsidRPr="00F1562C">
        <w:fldChar w:fldCharType="separate"/>
      </w:r>
      <w:r w:rsidR="006F153B" w:rsidRPr="006F153B">
        <w:rPr>
          <w:noProof/>
          <w:vertAlign w:val="superscript"/>
        </w:rPr>
        <w:t>203</w:t>
      </w:r>
      <w:r w:rsidR="000E2DE8" w:rsidRPr="00F1562C">
        <w:fldChar w:fldCharType="end"/>
      </w:r>
      <w:r w:rsidR="00CC073D" w:rsidRPr="00F1562C">
        <w:t xml:space="preserve">, </w:t>
      </w:r>
      <w:r w:rsidR="00E07712" w:rsidRPr="00F1562C">
        <w:t>post-infection v</w:t>
      </w:r>
      <w:r w:rsidR="00D25310" w:rsidRPr="00F1562C">
        <w:t>ersus</w:t>
      </w:r>
      <w:r w:rsidR="00E07712" w:rsidRPr="00F1562C">
        <w:t xml:space="preserve"> general population</w:t>
      </w:r>
      <w:r w:rsidR="000E2DE8" w:rsidRPr="00F1562C">
        <w:fldChar w:fldCharType="begin">
          <w:fldData xml:space="preserve">PEVuZE5vdGU+PENpdGUgRXhjbHVkZVllYXI9IjEiPjxBdXRob3I+V2FuZzwvQXV0aG9yPjxZZWFy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=
</w:fldData>
        </w:fldChar>
      </w:r>
      <w:r w:rsidR="009E0CAF">
        <w:instrText xml:space="preserve"> ADDIN EN.CITE </w:instrText>
      </w:r>
      <w:r w:rsidR="009E0CAF">
        <w:fldChar w:fldCharType="begin">
          <w:fldData xml:space="preserve">PEVuZE5vdGU+PENpdGUgRXhjbHVkZVllYXI9IjEiPjxBdXRob3I+V2FuZzwvQXV0aG9yPjxZZWFy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=
</w:fldData>
        </w:fldChar>
      </w:r>
      <w:r w:rsidR="009E0CAF">
        <w:instrText xml:space="preserve"> ADDIN EN.CITE.DATA </w:instrText>
      </w:r>
      <w:r w:rsidR="009E0CAF">
        <w:fldChar w:fldCharType="end"/>
      </w:r>
      <w:r w:rsidR="000E2DE8" w:rsidRPr="00F1562C">
        <w:fldChar w:fldCharType="separate"/>
      </w:r>
      <w:r w:rsidR="006F153B" w:rsidRPr="006F153B">
        <w:rPr>
          <w:noProof/>
          <w:vertAlign w:val="superscript"/>
        </w:rPr>
        <w:t>227, 228</w:t>
      </w:r>
      <w:r w:rsidR="000E2DE8" w:rsidRPr="00F1562C">
        <w:fldChar w:fldCharType="end"/>
      </w:r>
      <w:r w:rsidR="001A6DB7" w:rsidRPr="00F1562C">
        <w:t xml:space="preserve">, and </w:t>
      </w:r>
      <w:r w:rsidR="00C658A4" w:rsidRPr="00F1562C">
        <w:t>renal replacement therapy.</w:t>
      </w:r>
      <w:r w:rsidR="005501D8" w:rsidRPr="00F1562C">
        <w:fldChar w:fldCharType="begin"/>
      </w:r>
      <w:r w:rsidR="006F153B">
        <w:instrText xml:space="preserve"> ADDIN EN.CITE &lt;EndNote&gt;&lt;Cite ExcludeYear="1"&gt;&lt;Author&gt;Heldal&lt;/Author&gt;&lt;Year&gt;2010&lt;/Year&gt;&lt;RecNum&gt;182&lt;/RecNum&gt;&lt;DisplayText&gt;&lt;style face="superscript"&gt;209&lt;/style&gt;&lt;/DisplayText&gt;&lt;record&gt;&lt;rec-number&gt;182&lt;/rec-number&gt;&lt;foreign-keys&gt;&lt;key app="EN" db-id="5sa5zxv0faz5vseax9rxa9dqrzzffef5aaxd" timestamp="1622125025"&gt;182&lt;/key&gt;&lt;/foreign-keys&gt;&lt;ref-type name="Journal Article"&gt;17&lt;/ref-type&gt;&lt;contributors&gt;&lt;authors&gt;&lt;author&gt;Heldal, Kristian&lt;/author&gt;&lt;author&gt;Hartmann, Anders&lt;/author&gt;&lt;author&gt;Grootendorst, Diana C&lt;/author&gt;&lt;author&gt;de Jager, Dinanda J&lt;/author&gt;&lt;author&gt;Leivestad, Torbjørn&lt;/author&gt;&lt;author&gt;Foss, Aksel&lt;/author&gt;&lt;author&gt;Midtvedt, Karsten&lt;/author&gt;&lt;/authors&gt;&lt;/contributors&gt;&lt;titles&gt;&lt;title&gt;Benefit of kidney transplantation beyond 70 years of age&lt;/title&gt;&lt;secondary-title&gt;Nephrology Dialysis Transplantation&lt;/secondary-title&gt;&lt;/titles&gt;&lt;periodical&gt;&lt;full-title&gt;Nephrology Dialysis Transplantation&lt;/full-title&gt;&lt;/periodical&gt;&lt;pages&gt;1680-1687&lt;/pages&gt;&lt;volume&gt;25&lt;/volume&gt;&lt;number&gt;5&lt;/number&gt;&lt;dates&gt;&lt;year&gt;2010&lt;/year&gt;&lt;/dates&gt;&lt;isbn&gt;1460-2385&lt;/isbn&gt;&lt;urls&gt;&lt;related-urls&gt;&lt;url&gt;https://www.ncbi.nlm.nih.gov/pmc/articles/PMC2856560/pdf/gfp681.pdf&lt;/url&gt;&lt;/related-urls&gt;&lt;/urls&gt;&lt;/record&gt;&lt;/Cite&gt;&lt;/EndNote&gt;</w:instrText>
      </w:r>
      <w:r w:rsidR="005501D8" w:rsidRPr="00F1562C">
        <w:fldChar w:fldCharType="separate"/>
      </w:r>
      <w:r w:rsidR="006F153B" w:rsidRPr="006F153B">
        <w:rPr>
          <w:noProof/>
          <w:vertAlign w:val="superscript"/>
        </w:rPr>
        <w:t>209</w:t>
      </w:r>
      <w:r w:rsidR="005501D8" w:rsidRPr="00F1562C">
        <w:fldChar w:fldCharType="end"/>
      </w:r>
      <w:r w:rsidR="008E665E" w:rsidRPr="00F1562C">
        <w:t xml:space="preserve"> We recommend</w:t>
      </w:r>
      <w:r w:rsidR="00C4043E" w:rsidRPr="00F1562C">
        <w:t xml:space="preserve"> that</w:t>
      </w:r>
      <w:r w:rsidR="008E665E" w:rsidRPr="00F1562C">
        <w:t xml:space="preserve"> EEPRU </w:t>
      </w:r>
      <w:r w:rsidR="00403E38" w:rsidRPr="00F1562C">
        <w:t>consider</w:t>
      </w:r>
      <w:r w:rsidR="008E665E" w:rsidRPr="00F1562C">
        <w:t xml:space="preserve"> the increase rate of mortality in these scenarios, as well as the associated end-of-life and pall</w:t>
      </w:r>
      <w:r w:rsidR="00F33BCD" w:rsidRPr="00F1562C">
        <w:t>i</w:t>
      </w:r>
      <w:r w:rsidR="008E665E" w:rsidRPr="00F1562C">
        <w:t>ative care costs</w:t>
      </w:r>
      <w:r w:rsidR="00C4043E" w:rsidRPr="00F1562C">
        <w:t xml:space="preserve">, </w:t>
      </w:r>
      <w:r w:rsidR="00D25310" w:rsidRPr="00F1562C">
        <w:t xml:space="preserve">as </w:t>
      </w:r>
      <w:r w:rsidR="00C4043E" w:rsidRPr="00F1562C">
        <w:t>per standard NICE methods</w:t>
      </w:r>
      <w:r w:rsidR="008E665E" w:rsidRPr="00F1562C">
        <w:t xml:space="preserve">. </w:t>
      </w:r>
    </w:p>
    <w:p w14:paraId="22E85A9F" w14:textId="7FDB06AB" w:rsidR="00E61F1C" w:rsidRPr="00F1562C" w:rsidRDefault="0AB4D4B8" w:rsidP="00B71946">
      <w:pPr>
        <w:pStyle w:val="Heading3"/>
        <w:rPr>
          <w:lang w:val="en-GB"/>
        </w:rPr>
      </w:pPr>
      <w:bookmarkStart w:id="288" w:name="_Toc74035693"/>
      <w:r w:rsidRPr="00F1562C">
        <w:rPr>
          <w:lang w:val="en-GB"/>
        </w:rPr>
        <w:t>Adverse reaction unit costs and resource use</w:t>
      </w:r>
      <w:bookmarkEnd w:id="288"/>
    </w:p>
    <w:p w14:paraId="6A591497" w14:textId="786C4E6F" w:rsidR="007A1EFC" w:rsidRPr="00F1562C" w:rsidRDefault="00AF2D3C" w:rsidP="00C656AA">
      <w:r w:rsidRPr="00F1562C">
        <w:t xml:space="preserve">Adverse reactions are discussed further in Appendix </w:t>
      </w:r>
      <w:r w:rsidR="007E4DB9" w:rsidRPr="00F1562C">
        <w:t>E</w:t>
      </w:r>
      <w:r w:rsidRPr="00F1562C">
        <w:t xml:space="preserve">. The main adverse reaction of interest with respect to cost-effectiveness in this context is renal impairment, which we are recommending should be captured via tracking its lifelong consequences on a patient. However, another factor which has been treated in previous analyses as an adverse event is </w:t>
      </w:r>
      <w:r w:rsidR="00C656AA" w:rsidRPr="00F1562C">
        <w:rPr>
          <w:i/>
          <w:iCs/>
        </w:rPr>
        <w:t>C</w:t>
      </w:r>
      <w:r w:rsidRPr="00F1562C">
        <w:rPr>
          <w:i/>
          <w:iCs/>
        </w:rPr>
        <w:t>lostridium difficile</w:t>
      </w:r>
      <w:r w:rsidRPr="00F1562C">
        <w:t xml:space="preserve"> infection. </w:t>
      </w:r>
      <w:r w:rsidR="005A40CC" w:rsidRPr="00F1562C">
        <w:t xml:space="preserve">Cefiderocol may be associated with </w:t>
      </w:r>
      <w:r w:rsidR="00DB38F3" w:rsidRPr="00F1562C">
        <w:t xml:space="preserve">lower rates of CDI due to its </w:t>
      </w:r>
      <w:r w:rsidR="00EB3071" w:rsidRPr="00F1562C">
        <w:t>aerobic G</w:t>
      </w:r>
      <w:r w:rsidR="00DB38F3" w:rsidRPr="00F1562C">
        <w:t>ram-negative only coverage</w:t>
      </w:r>
      <w:r w:rsidR="004B00EF">
        <w:t xml:space="preserve"> (See section </w:t>
      </w:r>
      <w:r w:rsidR="004B00EF">
        <w:fldChar w:fldCharType="begin"/>
      </w:r>
      <w:r w:rsidR="004B00EF">
        <w:instrText xml:space="preserve"> REF _Ref66951458 \r \h </w:instrText>
      </w:r>
      <w:r w:rsidR="004B00EF">
        <w:fldChar w:fldCharType="separate"/>
      </w:r>
      <w:r w:rsidR="004B00EF">
        <w:t>2.5</w:t>
      </w:r>
      <w:r w:rsidR="004B00EF">
        <w:fldChar w:fldCharType="end"/>
      </w:r>
      <w:r w:rsidR="004B00EF">
        <w:t>)</w:t>
      </w:r>
      <w:r w:rsidR="006C3E92" w:rsidRPr="00F1562C">
        <w:t>. However,</w:t>
      </w:r>
      <w:r w:rsidRPr="00F1562C">
        <w:t xml:space="preserve"> rates of </w:t>
      </w:r>
      <w:r w:rsidR="006C3E92" w:rsidRPr="00F1562C">
        <w:t>CDI</w:t>
      </w:r>
      <w:r w:rsidRPr="00F1562C">
        <w:t xml:space="preserve"> are </w:t>
      </w:r>
      <w:r w:rsidR="006C3E92" w:rsidRPr="00F1562C">
        <w:t>low for all comparators being considered</w:t>
      </w:r>
      <w:r w:rsidRPr="00F1562C">
        <w:t xml:space="preserve"> by </w:t>
      </w:r>
      <w:r w:rsidR="006C3E92" w:rsidRPr="00F1562C">
        <w:t>NICE</w:t>
      </w:r>
      <w:r w:rsidRPr="00F1562C">
        <w:t xml:space="preserve"> and </w:t>
      </w:r>
      <w:r w:rsidR="006C3E92" w:rsidRPr="00F1562C">
        <w:t>EEPRU, so the increment in PNHB associated with CDI</w:t>
      </w:r>
      <w:r w:rsidRPr="00F1562C">
        <w:t xml:space="preserve"> is </w:t>
      </w:r>
      <w:r w:rsidR="006C3E92" w:rsidRPr="00F1562C">
        <w:t>likely</w:t>
      </w:r>
      <w:r w:rsidRPr="00F1562C">
        <w:t xml:space="preserve"> to be </w:t>
      </w:r>
      <w:r w:rsidR="006C3E92" w:rsidRPr="00F1562C">
        <w:t>small.</w:t>
      </w:r>
      <w:r w:rsidRPr="00F1562C">
        <w:t xml:space="preserve"> </w:t>
      </w:r>
      <w:r w:rsidR="006C3E92" w:rsidRPr="00F1562C">
        <w:t>Although</w:t>
      </w:r>
      <w:r w:rsidRPr="00F1562C">
        <w:t xml:space="preserve"> we do not consider </w:t>
      </w:r>
      <w:r w:rsidR="006C3E92" w:rsidRPr="00F1562C">
        <w:t>CDI</w:t>
      </w:r>
      <w:r w:rsidRPr="00F1562C">
        <w:t xml:space="preserve"> to be </w:t>
      </w:r>
      <w:r w:rsidR="006C3E92" w:rsidRPr="00F1562C">
        <w:t>a major driver</w:t>
      </w:r>
      <w:r w:rsidRPr="00F1562C">
        <w:t xml:space="preserve"> of the </w:t>
      </w:r>
      <w:r w:rsidR="006C3E92" w:rsidRPr="00F1562C">
        <w:t>incremental PNHB of</w:t>
      </w:r>
      <w:r w:rsidRPr="00F1562C">
        <w:t xml:space="preserve"> cefiderocol </w:t>
      </w:r>
      <w:r w:rsidR="006C3E92" w:rsidRPr="00F1562C">
        <w:t xml:space="preserve">in the HVCSs defined by NICE and EEPRU, we do suggest that it </w:t>
      </w:r>
      <w:r w:rsidR="00F00557" w:rsidRPr="00F1562C">
        <w:t>could be one area of uncertainty warranting investigation</w:t>
      </w:r>
      <w:r w:rsidRPr="00F1562C">
        <w:t xml:space="preserve">. Consequently, we consider the only </w:t>
      </w:r>
      <w:r w:rsidR="00147CC1" w:rsidRPr="00F1562C">
        <w:t>critically important</w:t>
      </w:r>
      <w:r w:rsidRPr="00F1562C">
        <w:t xml:space="preserve"> adverse events to include in the cost-effectiveness modelling to be those summarized in Section </w:t>
      </w:r>
      <w:r w:rsidRPr="00F1562C">
        <w:fldChar w:fldCharType="begin"/>
      </w:r>
      <w:r w:rsidRPr="00F1562C">
        <w:instrText xml:space="preserve"> REF _Ref70084066 \r \h </w:instrText>
      </w:r>
      <w:r w:rsidRPr="00F1562C">
        <w:fldChar w:fldCharType="separate"/>
      </w:r>
      <w:r w:rsidR="00B33309">
        <w:t>3.2.2</w:t>
      </w:r>
      <w:r w:rsidRPr="00F1562C">
        <w:fldChar w:fldCharType="end"/>
      </w:r>
      <w:r w:rsidRPr="00F1562C">
        <w:t xml:space="preserve"> and the associated sections.</w:t>
      </w:r>
    </w:p>
    <w:p w14:paraId="0A9F36E6" w14:textId="0CDCBB8A" w:rsidR="00B07CF1" w:rsidRPr="00F1562C" w:rsidRDefault="00B07CF1" w:rsidP="00B07CF1">
      <w:pPr>
        <w:pStyle w:val="Heading3"/>
        <w:rPr>
          <w:lang w:val="en-GB"/>
        </w:rPr>
      </w:pPr>
      <w:bookmarkStart w:id="289" w:name="_Toc74035694"/>
      <w:r w:rsidRPr="00F1562C">
        <w:rPr>
          <w:lang w:val="en-GB"/>
        </w:rPr>
        <w:t>Cost of comparator treatments</w:t>
      </w:r>
      <w:bookmarkEnd w:id="289"/>
    </w:p>
    <w:p w14:paraId="230DCA1D" w14:textId="2F1D765F" w:rsidR="00990B43" w:rsidRPr="00F1562C" w:rsidRDefault="00B07CF1" w:rsidP="00C656AA">
      <w:r w:rsidRPr="00F1562C">
        <w:t>Comparators outside of the de-linkage deal still incur a cost to the NHS</w:t>
      </w:r>
      <w:r w:rsidR="00E50C33" w:rsidRPr="00F1562C">
        <w:t xml:space="preserve">, and these costs will be offset by the introduction of cefiderocol. Therefore, </w:t>
      </w:r>
      <w:r w:rsidR="00C93E27" w:rsidRPr="00F1562C">
        <w:t xml:space="preserve">we agree with </w:t>
      </w:r>
      <w:r w:rsidR="00F53F6C" w:rsidRPr="00F1562C">
        <w:t>S</w:t>
      </w:r>
      <w:r w:rsidR="00C93E27" w:rsidRPr="00F1562C">
        <w:t>ection 6.1 of the EEPRU</w:t>
      </w:r>
      <w:r w:rsidR="00E50C33" w:rsidRPr="00F1562C">
        <w:t xml:space="preserve"> </w:t>
      </w:r>
      <w:r w:rsidR="00AD5D16" w:rsidRPr="00F1562C">
        <w:t xml:space="preserve">cefiderocol protocol which states that </w:t>
      </w:r>
      <w:r w:rsidR="00E50C33" w:rsidRPr="00F1562C">
        <w:t xml:space="preserve">the cost of “linked” comparators should be taken into consideration in the </w:t>
      </w:r>
      <w:r w:rsidR="00AD5D16" w:rsidRPr="00F1562C">
        <w:t xml:space="preserve">modelling </w:t>
      </w:r>
      <w:r w:rsidR="00E50C33" w:rsidRPr="00F1562C">
        <w:t>approach.</w:t>
      </w:r>
    </w:p>
    <w:p w14:paraId="00D4279B" w14:textId="24234FDB" w:rsidR="000369DE" w:rsidRPr="00F1562C" w:rsidRDefault="000369DE" w:rsidP="000369DE">
      <w:pPr>
        <w:pStyle w:val="Heading2"/>
      </w:pPr>
      <w:bookmarkStart w:id="290" w:name="_Ref70682118"/>
      <w:bookmarkStart w:id="291" w:name="_Toc74035695"/>
      <w:r w:rsidRPr="00F1562C">
        <w:t>Consideration of the provisional approach outlined by EEPRU</w:t>
      </w:r>
      <w:bookmarkEnd w:id="290"/>
      <w:bookmarkEnd w:id="291"/>
    </w:p>
    <w:p w14:paraId="7AF5275D" w14:textId="7332DF55" w:rsidR="00981520" w:rsidRPr="00F1562C" w:rsidRDefault="0BE31C0F" w:rsidP="00D228B2">
      <w:r>
        <w:t xml:space="preserve">Shionogi recognizes: i) the complexity of undertaking an evaluation in this extremely challenging therapeutic area; ii) the collaborative approach EEPRU and NICE have adopted in sharing the planned approach to undertaking the value assessment; and iii) that these plans are as yet unfinalized (the process requires this manufacturer submission be completed before EEPRU have finalized their approach). In that </w:t>
      </w:r>
      <w:r>
        <w:lastRenderedPageBreak/>
        <w:t>context of collaboration, we highlight below some of the specific proposals raised by EEPRU to date that may lead to a flawed estimate of cefiderocol’s value to the NHS –providing brief suggestions for improvement. Specifically, we discuss: i) the selection of the HVCVs (and the potential exclusion of the risk-based empiric population); ii) the approach of splitting the patient and population models (rather than using a dynamic model); and similarly, iii) the approach to incorporating the additional value elements.</w:t>
      </w:r>
    </w:p>
    <w:p w14:paraId="1EA8DE30" w14:textId="3061603E" w:rsidR="00866690" w:rsidRPr="00F1562C" w:rsidRDefault="2574DC08" w:rsidP="2574DC08">
      <w:pPr>
        <w:rPr>
          <w:b/>
          <w:bCs/>
          <w:i/>
          <w:iCs/>
        </w:rPr>
      </w:pPr>
      <w:r w:rsidRPr="00F1562C">
        <w:rPr>
          <w:b/>
          <w:bCs/>
          <w:i/>
          <w:iCs/>
        </w:rPr>
        <w:t>Selecting the HVCSs</w:t>
      </w:r>
    </w:p>
    <w:p w14:paraId="0CEA39A4" w14:textId="13398E55" w:rsidR="006A3995" w:rsidRPr="00F1562C" w:rsidRDefault="00A96777" w:rsidP="00D228B2">
      <w:r w:rsidRPr="00F1562C">
        <w:t>At the stakeholder engagement meeting in April</w:t>
      </w:r>
      <w:r w:rsidR="004A0D3C" w:rsidRPr="00F1562C">
        <w:t>,</w:t>
      </w:r>
      <w:r w:rsidRPr="00F1562C">
        <w:t xml:space="preserve"> EEPRU raised the </w:t>
      </w:r>
      <w:r w:rsidR="006E4C1B" w:rsidRPr="00F1562C">
        <w:t xml:space="preserve">possibility that detailed quantitative analysis might be only undertaken in the confirmed </w:t>
      </w:r>
      <w:r w:rsidR="00032179" w:rsidRPr="00F1562C">
        <w:t>metallo-β-lactamase</w:t>
      </w:r>
      <w:r w:rsidR="00032179" w:rsidRPr="00F1562C" w:rsidDel="00032179">
        <w:t xml:space="preserve"> </w:t>
      </w:r>
      <w:r w:rsidR="006E4C1B" w:rsidRPr="00F1562C">
        <w:t>population</w:t>
      </w:r>
      <w:r w:rsidR="00450100" w:rsidRPr="00F1562C">
        <w:t>. C</w:t>
      </w:r>
      <w:r w:rsidR="00014AA9" w:rsidRPr="00F1562C">
        <w:t xml:space="preserve">ontrary to the EEPRU protocol </w:t>
      </w:r>
      <w:r w:rsidR="00450100" w:rsidRPr="00F1562C">
        <w:t xml:space="preserve">the </w:t>
      </w:r>
      <w:r w:rsidR="003167E8" w:rsidRPr="00F1562C">
        <w:t xml:space="preserve">risk-based empiric treatment </w:t>
      </w:r>
      <w:r w:rsidR="00A823B4" w:rsidRPr="00F1562C">
        <w:t xml:space="preserve">population </w:t>
      </w:r>
      <w:r w:rsidR="003167E8" w:rsidRPr="00F1562C">
        <w:t>would therefore not be included</w:t>
      </w:r>
      <w:r w:rsidR="00A823B4" w:rsidRPr="00F1562C">
        <w:t xml:space="preserve"> </w:t>
      </w:r>
      <w:r w:rsidR="00565AFC" w:rsidRPr="00F1562C">
        <w:t xml:space="preserve">for detailed quantitative analysis. One reason given for this was the analytic challenge of modelling </w:t>
      </w:r>
      <w:r w:rsidR="0066161C" w:rsidRPr="00F1562C">
        <w:t>the expected value quantitatively</w:t>
      </w:r>
      <w:r w:rsidR="004A0D3C" w:rsidRPr="00F1562C">
        <w:t>,</w:t>
      </w:r>
      <w:r w:rsidR="0066161C" w:rsidRPr="00F1562C">
        <w:t xml:space="preserve"> given the absence of directly relevant clinical trial data and </w:t>
      </w:r>
      <w:r w:rsidR="00C12CB6" w:rsidRPr="00F1562C">
        <w:t xml:space="preserve">the reliance – at least in part on </w:t>
      </w:r>
      <w:r w:rsidR="00C12CB6" w:rsidRPr="00F1562C">
        <w:rPr>
          <w:i/>
          <w:iCs/>
        </w:rPr>
        <w:t>in</w:t>
      </w:r>
      <w:r w:rsidR="00C17905" w:rsidRPr="00F1562C">
        <w:rPr>
          <w:i/>
          <w:iCs/>
        </w:rPr>
        <w:t xml:space="preserve"> </w:t>
      </w:r>
      <w:r w:rsidR="00C12CB6" w:rsidRPr="00F1562C">
        <w:rPr>
          <w:i/>
          <w:iCs/>
        </w:rPr>
        <w:t>vitro</w:t>
      </w:r>
      <w:r w:rsidR="00C12CB6" w:rsidRPr="00F1562C">
        <w:t xml:space="preserve"> data. </w:t>
      </w:r>
      <w:r w:rsidR="008940FF" w:rsidRPr="00F1562C">
        <w:t>O</w:t>
      </w:r>
      <w:r w:rsidR="00052F76" w:rsidRPr="00F1562C">
        <w:t>mitting this population from detailed analysis would severely inhibit the reliability of the overall value assessment</w:t>
      </w:r>
      <w:r w:rsidR="004A0D3C" w:rsidRPr="00F1562C">
        <w:t>. The reasons for this are</w:t>
      </w:r>
      <w:r w:rsidR="00052F76" w:rsidRPr="00F1562C">
        <w:t>: a) its clinical relevance</w:t>
      </w:r>
      <w:r w:rsidR="002B2C30" w:rsidRPr="00F1562C">
        <w:t xml:space="preserve"> (it is one of the </w:t>
      </w:r>
      <w:r w:rsidR="002C24CB" w:rsidRPr="00F1562C">
        <w:t>populations prioriti</w:t>
      </w:r>
      <w:r w:rsidR="007D2924" w:rsidRPr="00F1562C">
        <w:t>z</w:t>
      </w:r>
      <w:r w:rsidR="002C24CB" w:rsidRPr="00F1562C">
        <w:t>ed by NHS England in their response to the draft scop</w:t>
      </w:r>
      <w:r w:rsidR="003325FB" w:rsidRPr="00F1562C">
        <w:t>e</w:t>
      </w:r>
      <w:r w:rsidR="00870087" w:rsidRPr="00F1562C">
        <w:t>)</w:t>
      </w:r>
      <w:r w:rsidR="00E54B5E" w:rsidRPr="00F1562C">
        <w:fldChar w:fldCharType="begin"/>
      </w:r>
      <w:r w:rsidR="006F153B">
        <w:instrText xml:space="preserve"> ADDIN EN.CITE &lt;EndNote&gt;&lt;Cite&gt;&lt;Author&gt;NHS England.&lt;/Author&gt;&lt;Year&gt;2021&lt;/Year&gt;&lt;RecNum&gt;202&lt;/RecNum&gt;&lt;DisplayText&gt;&lt;style face="superscript"&gt;229&lt;/style&gt;&lt;/DisplayText&gt;&lt;record&gt;&lt;rec-number&gt;202&lt;/rec-number&gt;&lt;foreign-keys&gt;&lt;key app="EN" db-id="5sa5zxv0faz5vseax9rxa9dqrzzffef5aaxd" timestamp="1622125063"&gt;202&lt;/key&gt;&lt;/foreign-keys&gt;&lt;ref-type name="Data on File"&gt;58&lt;/ref-type&gt;&lt;contributors&gt;&lt;authors&gt;&lt;author&gt;NHS England.,&lt;/author&gt;&lt;/authors&gt;&lt;/contributors&gt;&lt;titles&gt;&lt;title&gt;Response to cefiderocol scoping consultation&lt;/title&gt;&lt;/titles&gt;&lt;dates&gt;&lt;year&gt;2021&lt;/year&gt;&lt;/dates&gt;&lt;urls&gt;&lt;/urls&gt;&lt;custom2&gt;Data on File&lt;/custom2&gt;&lt;/record&gt;&lt;/Cite&gt;&lt;/EndNote&gt;</w:instrText>
      </w:r>
      <w:r w:rsidR="00E54B5E" w:rsidRPr="00F1562C">
        <w:fldChar w:fldCharType="separate"/>
      </w:r>
      <w:r w:rsidR="006F153B" w:rsidRPr="006F153B">
        <w:rPr>
          <w:noProof/>
          <w:vertAlign w:val="superscript"/>
        </w:rPr>
        <w:t>229</w:t>
      </w:r>
      <w:r w:rsidR="00E54B5E" w:rsidRPr="00F1562C">
        <w:fldChar w:fldCharType="end"/>
      </w:r>
      <w:r w:rsidR="00D228B2" w:rsidRPr="00F1562C">
        <w:t>;</w:t>
      </w:r>
      <w:r w:rsidR="004A5357" w:rsidRPr="00F1562C">
        <w:t xml:space="preserve"> and b) the need to have more than one </w:t>
      </w:r>
      <w:r w:rsidR="006665C0" w:rsidRPr="00F1562C">
        <w:t xml:space="preserve">population modelled in depth if EEPRU are </w:t>
      </w:r>
      <w:r w:rsidR="002A1691" w:rsidRPr="00F1562C">
        <w:t>mean</w:t>
      </w:r>
      <w:r w:rsidR="00956678" w:rsidRPr="00F1562C">
        <w:t xml:space="preserve">ingfully </w:t>
      </w:r>
      <w:r w:rsidR="004A0D3C" w:rsidRPr="00F1562C">
        <w:t xml:space="preserve">to </w:t>
      </w:r>
      <w:r w:rsidR="00956678" w:rsidRPr="00F1562C">
        <w:t>extrapolate value from the prioriti</w:t>
      </w:r>
      <w:r w:rsidR="007D2924" w:rsidRPr="00F1562C">
        <w:t>z</w:t>
      </w:r>
      <w:r w:rsidR="00956678" w:rsidRPr="00F1562C">
        <w:t xml:space="preserve">ed populations to the wider </w:t>
      </w:r>
      <w:r w:rsidR="00746311" w:rsidRPr="00F1562C">
        <w:t xml:space="preserve">populations of relevance. </w:t>
      </w:r>
      <w:r w:rsidR="00226983" w:rsidRPr="00F1562C">
        <w:t xml:space="preserve">Unless more than one population is modelled in depth it is very difficult to see how EEPRU can credibly determine whether </w:t>
      </w:r>
      <w:r w:rsidR="006C62EF" w:rsidRPr="00F1562C">
        <w:t xml:space="preserve">other populations have </w:t>
      </w:r>
      <w:r w:rsidR="0083088E" w:rsidRPr="00F1562C">
        <w:t xml:space="preserve">greater per patient health benefits than patients in the </w:t>
      </w:r>
      <w:r w:rsidR="004762CE" w:rsidRPr="00F1562C">
        <w:t>microbiology-directed</w:t>
      </w:r>
      <w:r w:rsidR="0083088E" w:rsidRPr="00F1562C">
        <w:t xml:space="preserve"> setting.</w:t>
      </w:r>
      <w:r w:rsidR="004A0D3C" w:rsidRPr="00F1562C">
        <w:t xml:space="preserve"> Furthermore, </w:t>
      </w:r>
      <w:r w:rsidR="004B313D" w:rsidRPr="00F1562C">
        <w:t xml:space="preserve">the difficulties noted by EEPRU in estimation in the empiric context </w:t>
      </w:r>
      <w:r w:rsidR="004A0D3C" w:rsidRPr="00F1562C">
        <w:t xml:space="preserve">will arise in future evaluations and the opportunity to learn how best to deal with estimating this major source of value needs to be </w:t>
      </w:r>
      <w:r w:rsidR="004B313D" w:rsidRPr="00F1562C">
        <w:t>addressed</w:t>
      </w:r>
      <w:r w:rsidR="004A0D3C" w:rsidRPr="00F1562C">
        <w:t xml:space="preserve"> now</w:t>
      </w:r>
      <w:r w:rsidR="004B313D" w:rsidRPr="00F1562C">
        <w:t xml:space="preserve"> to inform future approaches as well as to deal fairly with cefiderocol</w:t>
      </w:r>
      <w:r w:rsidR="004A0D3C" w:rsidRPr="00F1562C">
        <w:t>.</w:t>
      </w:r>
    </w:p>
    <w:p w14:paraId="31C6E399" w14:textId="503B7945" w:rsidR="000E7E71" w:rsidRPr="00F1562C" w:rsidRDefault="004B313D" w:rsidP="008E03DB">
      <w:r w:rsidRPr="00F1562C">
        <w:t xml:space="preserve">We believe </w:t>
      </w:r>
      <w:r w:rsidR="000E7E71" w:rsidRPr="00F1562C">
        <w:t xml:space="preserve">that EEPRU </w:t>
      </w:r>
      <w:r w:rsidRPr="00F1562C">
        <w:t>should</w:t>
      </w:r>
      <w:r w:rsidR="000E7E71" w:rsidRPr="00F1562C">
        <w:t xml:space="preserve"> revert from this suggestion and instead adopt the approach outlined in the</w:t>
      </w:r>
      <w:r w:rsidR="001D3B01" w:rsidRPr="00F1562C">
        <w:t xml:space="preserve">ir protocol – including the risk-based empiric treatment </w:t>
      </w:r>
      <w:r w:rsidR="00EE3167" w:rsidRPr="00F1562C">
        <w:t>Model. Although the data are necessarily</w:t>
      </w:r>
      <w:r w:rsidR="009E1EFC" w:rsidRPr="00F1562C">
        <w:t xml:space="preserve"> </w:t>
      </w:r>
      <w:r w:rsidR="00021541" w:rsidRPr="00F1562C">
        <w:t>sparser</w:t>
      </w:r>
      <w:r w:rsidR="009E1EFC" w:rsidRPr="00F1562C">
        <w:t>, the original EEPRU</w:t>
      </w:r>
      <w:r w:rsidR="00B97133" w:rsidRPr="00F1562C">
        <w:t xml:space="preserve"> report anticipate</w:t>
      </w:r>
      <w:r w:rsidRPr="00F1562C">
        <w:t>d</w:t>
      </w:r>
      <w:r w:rsidR="00B97133" w:rsidRPr="00F1562C">
        <w:t xml:space="preserve"> the need to </w:t>
      </w:r>
      <w:r w:rsidR="00F60EED" w:rsidRPr="00F1562C">
        <w:t xml:space="preserve">draw on expert opinion and </w:t>
      </w:r>
      <w:r w:rsidR="00F60EED" w:rsidRPr="00F1562C">
        <w:rPr>
          <w:i/>
          <w:iCs/>
        </w:rPr>
        <w:t>in</w:t>
      </w:r>
      <w:r w:rsidR="005D1877" w:rsidRPr="00F1562C">
        <w:rPr>
          <w:i/>
          <w:iCs/>
        </w:rPr>
        <w:t xml:space="preserve"> </w:t>
      </w:r>
      <w:r w:rsidR="00F60EED" w:rsidRPr="00F1562C">
        <w:rPr>
          <w:i/>
          <w:iCs/>
        </w:rPr>
        <w:t>vivo</w:t>
      </w:r>
      <w:r w:rsidR="00F60EED" w:rsidRPr="00F1562C">
        <w:t xml:space="preserve"> data. </w:t>
      </w:r>
      <w:r w:rsidR="00BB38EB" w:rsidRPr="00F1562C">
        <w:t xml:space="preserve">In </w:t>
      </w:r>
      <w:r w:rsidR="00DD74AF" w:rsidRPr="00F1562C">
        <w:t>S</w:t>
      </w:r>
      <w:r w:rsidR="00BB38EB" w:rsidRPr="00F1562C">
        <w:t xml:space="preserve">ection </w:t>
      </w:r>
      <w:r w:rsidR="00483B09">
        <w:fldChar w:fldCharType="begin"/>
      </w:r>
      <w:r w:rsidR="00483B09">
        <w:instrText xml:space="preserve"> REF _Ref70685767 \n \h </w:instrText>
      </w:r>
      <w:r w:rsidR="00483B09">
        <w:fldChar w:fldCharType="separate"/>
      </w:r>
      <w:r w:rsidR="00483B09">
        <w:t>3.2.1.1</w:t>
      </w:r>
      <w:r w:rsidR="00483B09">
        <w:fldChar w:fldCharType="end"/>
      </w:r>
      <w:r w:rsidR="00483B09">
        <w:t xml:space="preserve"> </w:t>
      </w:r>
      <w:r w:rsidR="00BF4A2A" w:rsidRPr="00F1562C">
        <w:t>we outline an approach, previously reviewed by EUnetHTA</w:t>
      </w:r>
      <w:r w:rsidR="00021541" w:rsidRPr="00F1562C">
        <w:t>,</w:t>
      </w:r>
      <w:r w:rsidR="00BF4A2A" w:rsidRPr="00F1562C">
        <w:t xml:space="preserve"> that </w:t>
      </w:r>
      <w:r w:rsidR="008C25C3" w:rsidRPr="00F1562C">
        <w:t>enables this</w:t>
      </w:r>
      <w:r w:rsidR="00021541" w:rsidRPr="00F1562C">
        <w:t>. It</w:t>
      </w:r>
      <w:r w:rsidR="008C25C3" w:rsidRPr="00F1562C">
        <w:t xml:space="preserve"> </w:t>
      </w:r>
      <w:r w:rsidR="008C25C3" w:rsidRPr="00F1562C">
        <w:lastRenderedPageBreak/>
        <w:t>draw</w:t>
      </w:r>
      <w:r w:rsidR="00021541" w:rsidRPr="00F1562C">
        <w:t>s</w:t>
      </w:r>
      <w:r w:rsidR="008C25C3" w:rsidRPr="00F1562C">
        <w:t xml:space="preserve"> on both </w:t>
      </w:r>
      <w:r w:rsidR="00CB4A1A" w:rsidRPr="00F1562C">
        <w:rPr>
          <w:i/>
          <w:iCs/>
        </w:rPr>
        <w:t>in</w:t>
      </w:r>
      <w:r w:rsidR="000C7EC5" w:rsidRPr="00F1562C">
        <w:rPr>
          <w:i/>
          <w:iCs/>
        </w:rPr>
        <w:t xml:space="preserve"> </w:t>
      </w:r>
      <w:r w:rsidR="00CB4A1A" w:rsidRPr="00F1562C">
        <w:rPr>
          <w:i/>
          <w:iCs/>
        </w:rPr>
        <w:t>vivo</w:t>
      </w:r>
      <w:r w:rsidR="00CB4A1A" w:rsidRPr="00F1562C">
        <w:t xml:space="preserve"> </w:t>
      </w:r>
      <w:r w:rsidR="00327E7A" w:rsidRPr="00F1562C">
        <w:t xml:space="preserve">and </w:t>
      </w:r>
      <w:r w:rsidR="00327E7A" w:rsidRPr="00F1562C">
        <w:rPr>
          <w:i/>
          <w:iCs/>
        </w:rPr>
        <w:t>in</w:t>
      </w:r>
      <w:r w:rsidR="005D1877" w:rsidRPr="00F1562C">
        <w:rPr>
          <w:i/>
          <w:iCs/>
        </w:rPr>
        <w:t xml:space="preserve"> </w:t>
      </w:r>
      <w:r w:rsidR="00327E7A" w:rsidRPr="00F1562C">
        <w:rPr>
          <w:i/>
          <w:iCs/>
        </w:rPr>
        <w:t>vitro</w:t>
      </w:r>
      <w:r w:rsidR="00327E7A" w:rsidRPr="00F1562C">
        <w:t xml:space="preserve"> data</w:t>
      </w:r>
      <w:r w:rsidR="005B47F1" w:rsidRPr="00F1562C">
        <w:t xml:space="preserve"> to account for the fact that</w:t>
      </w:r>
      <w:r w:rsidR="00BB6724" w:rsidRPr="00F1562C">
        <w:t xml:space="preserve"> some</w:t>
      </w:r>
      <w:r w:rsidR="005B47F1" w:rsidRPr="00F1562C">
        <w:t xml:space="preserve"> </w:t>
      </w:r>
      <w:r w:rsidR="00FB1724" w:rsidRPr="00F1562C">
        <w:t xml:space="preserve">patients who are </w:t>
      </w:r>
      <w:r w:rsidR="00BB6724" w:rsidRPr="00F1562C">
        <w:t>susceptible will still</w:t>
      </w:r>
      <w:r w:rsidR="006F4FBB" w:rsidRPr="00F1562C">
        <w:t xml:space="preserve"> not be treated successfully.</w:t>
      </w:r>
    </w:p>
    <w:p w14:paraId="0D8D17EC" w14:textId="34567DF2" w:rsidR="006F4FBB" w:rsidRPr="00F1562C" w:rsidRDefault="008B10B2" w:rsidP="00754C10">
      <w:pPr>
        <w:rPr>
          <w:b/>
          <w:bCs/>
          <w:i/>
          <w:iCs/>
        </w:rPr>
      </w:pPr>
      <w:r w:rsidRPr="00F1562C">
        <w:rPr>
          <w:b/>
          <w:bCs/>
          <w:i/>
          <w:iCs/>
        </w:rPr>
        <w:t>Splitting the patient and population level models</w:t>
      </w:r>
    </w:p>
    <w:p w14:paraId="0DEEEA3D" w14:textId="1AF13BC9" w:rsidR="009E66C9" w:rsidRPr="00F1562C" w:rsidRDefault="00C76D8A" w:rsidP="008E03DB">
      <w:r w:rsidRPr="00F1562C">
        <w:t>Shionogi were surprised to see that, contrary to the analytic approach in the</w:t>
      </w:r>
      <w:r w:rsidR="00503BAD" w:rsidRPr="00F1562C">
        <w:t>ir</w:t>
      </w:r>
      <w:r w:rsidRPr="00F1562C">
        <w:t xml:space="preserve"> original </w:t>
      </w:r>
      <w:r w:rsidR="00021541" w:rsidRPr="00F1562C">
        <w:t>report</w:t>
      </w:r>
      <w:r w:rsidRPr="00F1562C">
        <w:t xml:space="preserve"> and the model recently published by Gordon </w:t>
      </w:r>
      <w:r w:rsidRPr="00F1562C">
        <w:rPr>
          <w:i/>
          <w:iCs/>
        </w:rPr>
        <w:t>et al</w:t>
      </w:r>
      <w:r w:rsidR="00C026B9" w:rsidRPr="00F1562C">
        <w:rPr>
          <w:i/>
          <w:iCs/>
        </w:rPr>
        <w:t>.</w:t>
      </w:r>
      <w:r w:rsidR="00B96D03" w:rsidRPr="00F1562C">
        <w:t xml:space="preserve">, </w:t>
      </w:r>
      <w:r w:rsidR="00413BFF" w:rsidRPr="00F1562C">
        <w:t xml:space="preserve">EEPRU </w:t>
      </w:r>
      <w:r w:rsidR="003F3190" w:rsidRPr="00F1562C">
        <w:t xml:space="preserve">are not undertaking their analysis with a </w:t>
      </w:r>
      <w:r w:rsidR="000E0D36" w:rsidRPr="00F1562C">
        <w:t>dynamic transmission model</w:t>
      </w:r>
      <w:r w:rsidR="008E03DB" w:rsidRPr="00F1562C">
        <w:t>.</w:t>
      </w:r>
      <w:r w:rsidR="004C0504" w:rsidRPr="00F1562C">
        <w:fldChar w:fldCharType="begin">
          <w:fldData xml:space="preserve">PEVuZE5vdGU+PENpdGUgRXhjbHVkZVllYXI9IjEiPjxBdXRob3I+UG9saWN5IFJlc2VhcmNoIFVu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</w:fldData>
        </w:fldChar>
      </w:r>
      <w:r w:rsidR="009E0CAF">
        <w:instrText xml:space="preserve"> ADDIN EN.CITE </w:instrText>
      </w:r>
      <w:r w:rsidR="009E0CAF">
        <w:fldChar w:fldCharType="begin">
          <w:fldData xml:space="preserve">PEVuZE5vdGU+PENpdGUgRXhjbHVkZVllYXI9IjEiPjxBdXRob3I+UG9saWN5IFJlc2VhcmNoIFVu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</w:fldData>
        </w:fldChar>
      </w:r>
      <w:r w:rsidR="009E0CAF">
        <w:instrText xml:space="preserve"> ADDIN EN.CITE.DATA </w:instrText>
      </w:r>
      <w:r w:rsidR="009E0CAF">
        <w:fldChar w:fldCharType="end"/>
      </w:r>
      <w:r w:rsidR="004C0504" w:rsidRPr="00F1562C">
        <w:fldChar w:fldCharType="separate"/>
      </w:r>
      <w:r w:rsidR="009E0CAF" w:rsidRPr="009E0CAF">
        <w:rPr>
          <w:noProof/>
          <w:vertAlign w:val="superscript"/>
        </w:rPr>
        <w:t>90, 199</w:t>
      </w:r>
      <w:r w:rsidR="004C0504" w:rsidRPr="00F1562C">
        <w:fldChar w:fldCharType="end"/>
      </w:r>
      <w:r w:rsidR="00F93DC7" w:rsidRPr="00F1562C">
        <w:t xml:space="preserve"> We understand this is in part a result of resource constraints.</w:t>
      </w:r>
      <w:r w:rsidR="00207E9D" w:rsidRPr="00F1562C">
        <w:t xml:space="preserve"> While the practicalities of scope are important</w:t>
      </w:r>
      <w:r w:rsidR="00503BAD" w:rsidRPr="00F1562C">
        <w:t>,</w:t>
      </w:r>
      <w:r w:rsidR="00207E9D" w:rsidRPr="00F1562C">
        <w:t xml:space="preserve"> we are concerned that </w:t>
      </w:r>
      <w:r w:rsidR="00E67714" w:rsidRPr="00F1562C">
        <w:t xml:space="preserve">the analytic approach will in effect assume </w:t>
      </w:r>
      <w:r w:rsidR="00400AF4" w:rsidRPr="00F1562C">
        <w:t xml:space="preserve">the </w:t>
      </w:r>
      <w:r w:rsidR="00400AF4" w:rsidRPr="00F1562C">
        <w:rPr>
          <w:i/>
          <w:iCs/>
        </w:rPr>
        <w:t>population</w:t>
      </w:r>
      <w:r w:rsidR="00207E9D" w:rsidRPr="00F1562C">
        <w:t xml:space="preserve"> </w:t>
      </w:r>
      <w:r w:rsidR="00400AF4" w:rsidRPr="00F1562C">
        <w:t xml:space="preserve">growth of resistant </w:t>
      </w:r>
      <w:r w:rsidR="00B87D7D" w:rsidRPr="00F1562C">
        <w:t>strains</w:t>
      </w:r>
      <w:r w:rsidR="00400AF4" w:rsidRPr="00F1562C">
        <w:t xml:space="preserve"> is exogenous to the </w:t>
      </w:r>
      <w:r w:rsidR="00400AF4" w:rsidRPr="00F1562C">
        <w:rPr>
          <w:i/>
          <w:iCs/>
        </w:rPr>
        <w:t>patient</w:t>
      </w:r>
      <w:r w:rsidR="00400AF4" w:rsidRPr="00F1562C">
        <w:t xml:space="preserve"> level effectiveness of </w:t>
      </w:r>
      <w:r w:rsidR="00AC0312" w:rsidRPr="00F1562C">
        <w:t>cefiderocol (th</w:t>
      </w:r>
      <w:r w:rsidR="00E15220" w:rsidRPr="00F1562C">
        <w:t xml:space="preserve">at </w:t>
      </w:r>
      <w:r w:rsidR="00AC0312" w:rsidRPr="00F1562C">
        <w:t>population patter</w:t>
      </w:r>
      <w:r w:rsidR="00E15220" w:rsidRPr="00F1562C">
        <w:t>n</w:t>
      </w:r>
      <w:r w:rsidR="00AC0312" w:rsidRPr="00F1562C">
        <w:t>s of resistance can affect patient outcomes but patient outcomes will not affect</w:t>
      </w:r>
      <w:r w:rsidR="00E15220" w:rsidRPr="00F1562C">
        <w:t xml:space="preserve"> the evolution of</w:t>
      </w:r>
      <w:r w:rsidR="00AC0312" w:rsidRPr="00F1562C">
        <w:t xml:space="preserve"> population</w:t>
      </w:r>
      <w:r w:rsidR="00E15220" w:rsidRPr="00F1562C">
        <w:t xml:space="preserve"> patterns of resistance).</w:t>
      </w:r>
      <w:r w:rsidR="00C97628" w:rsidRPr="00F1562C">
        <w:t xml:space="preserve"> As outlined in </w:t>
      </w:r>
      <w:r w:rsidR="008E03DB" w:rsidRPr="00F1562C">
        <w:t>S</w:t>
      </w:r>
      <w:r w:rsidR="004A28D8" w:rsidRPr="00F1562C">
        <w:t xml:space="preserve">ection </w:t>
      </w:r>
      <w:r w:rsidR="0003073E" w:rsidRPr="00F1562C">
        <w:rPr>
          <w:highlight w:val="yellow"/>
        </w:rPr>
        <w:fldChar w:fldCharType="begin"/>
      </w:r>
      <w:r w:rsidR="0003073E" w:rsidRPr="00F1562C">
        <w:instrText xml:space="preserve"> REF _Ref66951458 \r \h </w:instrText>
      </w:r>
      <w:r w:rsidR="0003073E" w:rsidRPr="00F1562C">
        <w:rPr>
          <w:highlight w:val="yellow"/>
        </w:rPr>
      </w:r>
      <w:r w:rsidR="0003073E" w:rsidRPr="00F1562C">
        <w:rPr>
          <w:highlight w:val="yellow"/>
        </w:rPr>
        <w:fldChar w:fldCharType="separate"/>
      </w:r>
      <w:r w:rsidR="00B33309">
        <w:t>2.5</w:t>
      </w:r>
      <w:r w:rsidR="0003073E" w:rsidRPr="00F1562C">
        <w:rPr>
          <w:highlight w:val="yellow"/>
        </w:rPr>
        <w:fldChar w:fldCharType="end"/>
      </w:r>
      <w:r w:rsidR="004A28D8" w:rsidRPr="00F1562C">
        <w:t xml:space="preserve"> there is strong evidence to suggest that increased duration in </w:t>
      </w:r>
      <w:r w:rsidR="00413448" w:rsidRPr="00F1562C">
        <w:t>hospital stay, which could result from less effective therapies</w:t>
      </w:r>
      <w:r w:rsidR="00992DEC" w:rsidRPr="00F1562C">
        <w:t xml:space="preserve">, results in higher transmission. </w:t>
      </w:r>
      <w:r w:rsidR="00956586" w:rsidRPr="00F1562C">
        <w:t>It is therefore</w:t>
      </w:r>
      <w:r w:rsidR="000C5376" w:rsidRPr="00F1562C">
        <w:t xml:space="preserve"> </w:t>
      </w:r>
      <w:r w:rsidR="00CA2788" w:rsidRPr="00F1562C">
        <w:t>important</w:t>
      </w:r>
      <w:r w:rsidR="00956586" w:rsidRPr="00F1562C">
        <w:t xml:space="preserve"> that </w:t>
      </w:r>
      <w:r w:rsidR="009C531F" w:rsidRPr="00F1562C">
        <w:t xml:space="preserve">the benefits of improved efficacy at the patient level, reducing the time in hospital, not only result in </w:t>
      </w:r>
      <w:r w:rsidR="00340080" w:rsidRPr="00F1562C">
        <w:t xml:space="preserve">estimates of improved outcomes at the patient level but are analytically enabled to influence the </w:t>
      </w:r>
      <w:r w:rsidR="007F2001" w:rsidRPr="00F1562C">
        <w:t>population growth trajectories of resistant</w:t>
      </w:r>
      <w:r w:rsidR="007D3EC7" w:rsidRPr="00F1562C">
        <w:t xml:space="preserve"> </w:t>
      </w:r>
      <w:r w:rsidR="00B87D7D" w:rsidRPr="00F1562C">
        <w:t>strains</w:t>
      </w:r>
      <w:r w:rsidR="007D3EC7" w:rsidRPr="00F1562C">
        <w:t>.</w:t>
      </w:r>
    </w:p>
    <w:p w14:paraId="62559EC8" w14:textId="0F37290B" w:rsidR="001A2D90" w:rsidRPr="00F1562C" w:rsidRDefault="0BE31C0F" w:rsidP="00722A57">
      <w:r>
        <w:t xml:space="preserve">Practically we encourage EEPRU to both investigate the impact of increased effectiveness on transmission and ensure that this influences not only the patient level model estimates but also those of the population model. Additionally, we encourage EEPRU to consider the heterogenous clustering of resistant strains between regions within the country. In hospitals, growth of resistant strains is likely non-linear and therefore modelling at ‘the average’ is likely to provide a flawed estimate of the aggregate population health benefit of a novel antimicrobial. Indeed, the distribution of resistant strains may be multi-modal. We would encourage EEPRU to explicitly consider the distribution of resistant strains across different regions and ensure the approach adopted to the analysis accounts for its likely complex nature and the potential nonlinear dynamics of the transmission risk within hospitals. </w:t>
      </w:r>
    </w:p>
    <w:p w14:paraId="23DFE7CB" w14:textId="0745ECE8" w:rsidR="000E38E0" w:rsidRPr="00F1562C" w:rsidRDefault="001A2D90" w:rsidP="00722A57">
      <w:r w:rsidRPr="00F1562C">
        <w:t xml:space="preserve">Additionally, as discussed in </w:t>
      </w:r>
      <w:r w:rsidR="00722A57" w:rsidRPr="00F1562C">
        <w:t>S</w:t>
      </w:r>
      <w:r w:rsidRPr="00F1562C">
        <w:t xml:space="preserve">ection </w:t>
      </w:r>
      <w:r w:rsidRPr="00F1562C">
        <w:fldChar w:fldCharType="begin"/>
      </w:r>
      <w:r w:rsidRPr="00F1562C">
        <w:instrText xml:space="preserve"> REF _Ref72159834 \r \h </w:instrText>
      </w:r>
      <w:r w:rsidRPr="00F1562C">
        <w:fldChar w:fldCharType="separate"/>
      </w:r>
      <w:r w:rsidR="00B33309">
        <w:t>2.3.5</w:t>
      </w:r>
      <w:r w:rsidRPr="00F1562C">
        <w:fldChar w:fldCharType="end"/>
      </w:r>
      <w:r w:rsidRPr="00F1562C">
        <w:t xml:space="preserve">, resistance to cefiderocol is likely to develop more slowly than to historic </w:t>
      </w:r>
      <w:r w:rsidR="00B32DDF" w:rsidRPr="00F1562C">
        <w:t>antimicrobials</w:t>
      </w:r>
      <w:r w:rsidRPr="00F1562C">
        <w:t xml:space="preserve">. Instead of solely relying on historic trends to estimate the development of resistance to cefiderocol over time Shionogi recommend EEPRU explore </w:t>
      </w:r>
      <w:r w:rsidR="00684FB9" w:rsidRPr="00F1562C">
        <w:t>the impact of a</w:t>
      </w:r>
      <w:r w:rsidRPr="00F1562C">
        <w:t xml:space="preserve"> range of values</w:t>
      </w:r>
      <w:r w:rsidR="00684FB9" w:rsidRPr="00F1562C">
        <w:t xml:space="preserve">; treating the </w:t>
      </w:r>
      <w:r w:rsidR="00684FB9" w:rsidRPr="00F1562C">
        <w:lastRenderedPageBreak/>
        <w:t>data from historically launched antimicrobials as the most pessimistic in reference to expectations for resistance to cefiderocol.</w:t>
      </w:r>
    </w:p>
    <w:p w14:paraId="655ACE30" w14:textId="4AF8232E" w:rsidR="00084E79" w:rsidRPr="00F1562C" w:rsidRDefault="006335C0" w:rsidP="00084E79">
      <w:pPr>
        <w:rPr>
          <w:b/>
          <w:i/>
        </w:rPr>
      </w:pPr>
      <w:r w:rsidRPr="00F1562C">
        <w:rPr>
          <w:b/>
          <w:i/>
        </w:rPr>
        <w:t>Partial consideration of the additional value elements</w:t>
      </w:r>
    </w:p>
    <w:p w14:paraId="3DE5D5B0" w14:textId="209E2692" w:rsidR="000B6EE6" w:rsidRPr="00F1562C" w:rsidRDefault="00440BBC" w:rsidP="00722A57">
      <w:r w:rsidRPr="00F1562C">
        <w:t xml:space="preserve">The discussion above </w:t>
      </w:r>
      <w:r w:rsidR="006C435C" w:rsidRPr="00F1562C">
        <w:t>consider</w:t>
      </w:r>
      <w:r w:rsidR="00652EA4" w:rsidRPr="00F1562C">
        <w:t>s</w:t>
      </w:r>
      <w:r w:rsidR="006C435C" w:rsidRPr="00F1562C">
        <w:t xml:space="preserve"> the </w:t>
      </w:r>
      <w:r w:rsidR="00896BAF" w:rsidRPr="00F1562C">
        <w:t xml:space="preserve">implication of the </w:t>
      </w:r>
      <w:r w:rsidR="00606849" w:rsidRPr="00F1562C">
        <w:t>proposed</w:t>
      </w:r>
      <w:r w:rsidR="00896BAF" w:rsidRPr="00F1562C">
        <w:t xml:space="preserve"> model struc</w:t>
      </w:r>
      <w:r w:rsidR="00606849" w:rsidRPr="00F1562C">
        <w:t xml:space="preserve">ture for estimating transmission value. The </w:t>
      </w:r>
      <w:r w:rsidR="00CA03E2" w:rsidRPr="00F1562C">
        <w:t xml:space="preserve">approach suggested in the EEPRU protocol to </w:t>
      </w:r>
      <w:r w:rsidR="004F53DE" w:rsidRPr="00F1562C">
        <w:t>the diversity, enablement and insurance value</w:t>
      </w:r>
      <w:r w:rsidR="007D30EA" w:rsidRPr="00F1562C">
        <w:t xml:space="preserve"> may also fail to capture the full value</w:t>
      </w:r>
      <w:r w:rsidR="00652EA4" w:rsidRPr="00F1562C">
        <w:t xml:space="preserve"> </w:t>
      </w:r>
      <w:r w:rsidR="000B6EE6" w:rsidRPr="00F1562C">
        <w:t>offered by a novel antimicrobial (we recogni</w:t>
      </w:r>
      <w:r w:rsidR="00567406" w:rsidRPr="00F1562C">
        <w:t>z</w:t>
      </w:r>
      <w:r w:rsidR="000B6EE6" w:rsidRPr="00F1562C">
        <w:t>e this will always be a challenge).</w:t>
      </w:r>
    </w:p>
    <w:p w14:paraId="04F16E93" w14:textId="2A805262" w:rsidR="00046FD3" w:rsidRPr="00F1562C" w:rsidRDefault="000B6EE6" w:rsidP="00722A57">
      <w:r w:rsidRPr="00F1562C">
        <w:t xml:space="preserve">In terms of diversity </w:t>
      </w:r>
      <w:r w:rsidR="00EC2828" w:rsidRPr="00F1562C">
        <w:t>value,</w:t>
      </w:r>
      <w:r w:rsidRPr="00F1562C">
        <w:t xml:space="preserve"> it is our understanding </w:t>
      </w:r>
      <w:r w:rsidR="00C32A2E" w:rsidRPr="00F1562C">
        <w:t>that</w:t>
      </w:r>
      <w:r w:rsidRPr="00F1562C">
        <w:t xml:space="preserve"> this</w:t>
      </w:r>
      <w:r w:rsidR="00A31114" w:rsidRPr="00F1562C">
        <w:t xml:space="preserve"> value</w:t>
      </w:r>
      <w:r w:rsidRPr="00F1562C">
        <w:t>, a</w:t>
      </w:r>
      <w:r w:rsidR="00A31114" w:rsidRPr="00F1562C">
        <w:t>long with</w:t>
      </w:r>
      <w:r w:rsidRPr="00F1562C">
        <w:t xml:space="preserve"> the other value elements</w:t>
      </w:r>
      <w:r w:rsidR="00A31114" w:rsidRPr="00F1562C">
        <w:t>,</w:t>
      </w:r>
      <w:r w:rsidRPr="00F1562C">
        <w:t xml:space="preserve"> will only be estimated for the H</w:t>
      </w:r>
      <w:r w:rsidR="00F33241" w:rsidRPr="00F1562C">
        <w:t>VC</w:t>
      </w:r>
      <w:r w:rsidRPr="00F1562C">
        <w:t>S</w:t>
      </w:r>
      <w:r w:rsidR="000A6074" w:rsidRPr="00F1562C">
        <w:t xml:space="preserve">. </w:t>
      </w:r>
      <w:r w:rsidR="00B52A2C" w:rsidRPr="00F1562C">
        <w:t>For cefiderocol, in these contexts where treatment options are extremely limited,</w:t>
      </w:r>
      <w:r w:rsidR="00606849" w:rsidRPr="00F1562C">
        <w:t xml:space="preserve"> </w:t>
      </w:r>
      <w:r w:rsidR="00C32A2E" w:rsidRPr="00F1562C">
        <w:t>cefiderocol’s</w:t>
      </w:r>
      <w:r w:rsidR="00F66769" w:rsidRPr="00F1562C">
        <w:t xml:space="preserve"> </w:t>
      </w:r>
      <w:r w:rsidR="00CC16C1" w:rsidRPr="00F1562C">
        <w:t xml:space="preserve">role </w:t>
      </w:r>
      <w:r w:rsidR="009F1743" w:rsidRPr="00F1562C">
        <w:t xml:space="preserve">in diversifying options may </w:t>
      </w:r>
      <w:r w:rsidR="002C62F5" w:rsidRPr="00F1562C">
        <w:t>exist but in</w:t>
      </w:r>
      <w:r w:rsidR="009F1743" w:rsidRPr="00F1562C">
        <w:t xml:space="preserve"> limited </w:t>
      </w:r>
      <w:r w:rsidR="002C62F5" w:rsidRPr="00F1562C">
        <w:t xml:space="preserve">manner </w:t>
      </w:r>
      <w:r w:rsidR="009F1743" w:rsidRPr="00F1562C">
        <w:t>(as it may well become the option of choice)</w:t>
      </w:r>
      <w:r w:rsidR="002C62F5" w:rsidRPr="00F1562C">
        <w:t xml:space="preserve">. </w:t>
      </w:r>
      <w:r w:rsidR="00002114" w:rsidRPr="00F1562C">
        <w:t xml:space="preserve">As discussed in </w:t>
      </w:r>
      <w:r w:rsidR="00C026B9" w:rsidRPr="00F1562C">
        <w:t>S</w:t>
      </w:r>
      <w:r w:rsidR="00002114" w:rsidRPr="00F1562C">
        <w:t xml:space="preserve">ection </w:t>
      </w:r>
      <w:r w:rsidR="002E7BF6" w:rsidRPr="00F1562C">
        <w:rPr>
          <w:highlight w:val="yellow"/>
        </w:rPr>
        <w:fldChar w:fldCharType="begin"/>
      </w:r>
      <w:r w:rsidR="002E7BF6" w:rsidRPr="00F1562C">
        <w:instrText xml:space="preserve"> REF _Ref66951458 \r \h </w:instrText>
      </w:r>
      <w:r w:rsidR="002E7BF6" w:rsidRPr="00F1562C">
        <w:rPr>
          <w:highlight w:val="yellow"/>
        </w:rPr>
      </w:r>
      <w:r w:rsidR="002E7BF6" w:rsidRPr="00F1562C">
        <w:rPr>
          <w:highlight w:val="yellow"/>
        </w:rPr>
        <w:fldChar w:fldCharType="separate"/>
      </w:r>
      <w:r w:rsidR="00B33309">
        <w:t>2.5</w:t>
      </w:r>
      <w:r w:rsidR="002E7BF6" w:rsidRPr="00F1562C">
        <w:rPr>
          <w:highlight w:val="yellow"/>
        </w:rPr>
        <w:fldChar w:fldCharType="end"/>
      </w:r>
      <w:r w:rsidR="009113FE" w:rsidRPr="00F1562C">
        <w:t>, cefiderocol’</w:t>
      </w:r>
      <w:r w:rsidR="002C62F5" w:rsidRPr="00F1562C">
        <w:t xml:space="preserve">s diversity value is likely to </w:t>
      </w:r>
      <w:r w:rsidR="00C32A2E" w:rsidRPr="00F1562C">
        <w:t>b</w:t>
      </w:r>
      <w:r w:rsidR="002C62F5" w:rsidRPr="00F1562C">
        <w:t xml:space="preserve">e much more substantial in the OXA and KPC populations </w:t>
      </w:r>
      <w:r w:rsidR="00F57BB4" w:rsidRPr="00F1562C">
        <w:t xml:space="preserve">(and potentially non-carbapenemase producing </w:t>
      </w:r>
      <w:r w:rsidR="00F57BB4" w:rsidRPr="00F1562C">
        <w:rPr>
          <w:i/>
          <w:iCs/>
        </w:rPr>
        <w:t>Pseudomonas</w:t>
      </w:r>
      <w:r w:rsidR="00F57BB4" w:rsidRPr="00F1562C">
        <w:t xml:space="preserve"> species)</w:t>
      </w:r>
      <w:r w:rsidR="00F57BB4">
        <w:t xml:space="preserve"> </w:t>
      </w:r>
      <w:r w:rsidR="002C62F5" w:rsidRPr="00F1562C">
        <w:t>where</w:t>
      </w:r>
      <w:r w:rsidR="000C72D7" w:rsidRPr="00F1562C">
        <w:t xml:space="preserve">, though limited, alternative </w:t>
      </w:r>
      <w:r w:rsidR="00C80634">
        <w:t>treatment</w:t>
      </w:r>
      <w:r w:rsidR="000C72D7" w:rsidRPr="00F1562C">
        <w:t xml:space="preserve"> options exist. </w:t>
      </w:r>
      <w:r w:rsidR="003F3E50" w:rsidRPr="00F1562C">
        <w:t>In these populations, excluded from the H</w:t>
      </w:r>
      <w:r w:rsidR="00F33241" w:rsidRPr="00F1562C">
        <w:t>VC</w:t>
      </w:r>
      <w:r w:rsidR="003F3E50" w:rsidRPr="00F1562C">
        <w:t>S</w:t>
      </w:r>
      <w:r w:rsidR="00C32A2E" w:rsidRPr="00F1562C">
        <w:t>,</w:t>
      </w:r>
      <w:r w:rsidR="009B02BE" w:rsidRPr="00F1562C">
        <w:t xml:space="preserve"> cefid</w:t>
      </w:r>
      <w:r w:rsidR="00394E78" w:rsidRPr="00F1562C">
        <w:t>e</w:t>
      </w:r>
      <w:r w:rsidR="009B02BE" w:rsidRPr="00F1562C">
        <w:t xml:space="preserve">rocol may have a role in reducing selection pressure on current antimicrobials and extending the time period </w:t>
      </w:r>
      <w:r w:rsidR="00C32A2E" w:rsidRPr="00F1562C">
        <w:t xml:space="preserve">for which </w:t>
      </w:r>
      <w:r w:rsidR="009B02BE" w:rsidRPr="00F1562C">
        <w:t>they remain useful treatment options. We would</w:t>
      </w:r>
      <w:r w:rsidR="00DD4136" w:rsidRPr="00F1562C">
        <w:t xml:space="preserve"> encourage EEPR</w:t>
      </w:r>
      <w:r w:rsidR="00B768CC" w:rsidRPr="00F1562C">
        <w:t>U to consider</w:t>
      </w:r>
      <w:r w:rsidR="00D64E0A" w:rsidRPr="00F1562C">
        <w:t xml:space="preserve"> how diversity value may differ from one population to another</w:t>
      </w:r>
      <w:r w:rsidR="00C32A2E" w:rsidRPr="00F1562C">
        <w:t>.</w:t>
      </w:r>
    </w:p>
    <w:p w14:paraId="05811ABC" w14:textId="4625EB36" w:rsidR="002678E3" w:rsidRPr="00F1562C" w:rsidRDefault="00046FD3" w:rsidP="00722A57">
      <w:r w:rsidRPr="00F1562C">
        <w:t xml:space="preserve">With regards </w:t>
      </w:r>
      <w:r w:rsidR="00C32A2E" w:rsidRPr="00F1562C">
        <w:t xml:space="preserve">to </w:t>
      </w:r>
      <w:r w:rsidRPr="00F1562C">
        <w:t>enablement value</w:t>
      </w:r>
      <w:r w:rsidR="00C32A2E" w:rsidRPr="00F1562C">
        <w:t>,</w:t>
      </w:r>
      <w:r w:rsidRPr="00F1562C">
        <w:t xml:space="preserve"> we note that </w:t>
      </w:r>
      <w:r w:rsidR="009D7461" w:rsidRPr="00F1562C">
        <w:t xml:space="preserve">the EEPRU </w:t>
      </w:r>
      <w:r w:rsidR="00333A6A" w:rsidRPr="00F1562C">
        <w:t xml:space="preserve">protocol </w:t>
      </w:r>
      <w:r w:rsidR="009D7461" w:rsidRPr="00F1562C">
        <w:t>considers</w:t>
      </w:r>
      <w:r w:rsidR="002C62F5" w:rsidRPr="00F1562C">
        <w:t xml:space="preserve"> </w:t>
      </w:r>
      <w:r w:rsidR="00F4662B" w:rsidRPr="00F1562C">
        <w:t xml:space="preserve">the enablement value of addressing </w:t>
      </w:r>
      <w:r w:rsidR="00F4662B" w:rsidRPr="0BE31C0F">
        <w:rPr>
          <w:i/>
          <w:iCs/>
        </w:rPr>
        <w:t>post</w:t>
      </w:r>
      <w:r w:rsidR="00F4662B" w:rsidRPr="00F1562C">
        <w:t xml:space="preserve"> procedure complications. However, the </w:t>
      </w:r>
      <w:r w:rsidR="00F925E7" w:rsidRPr="00F1562C">
        <w:t xml:space="preserve">proposed approach does not consider the value of addressing infections </w:t>
      </w:r>
      <w:r w:rsidR="00AB1C3B" w:rsidRPr="00F1562C">
        <w:t>existing</w:t>
      </w:r>
      <w:r w:rsidR="00041B8F" w:rsidRPr="00F1562C">
        <w:t xml:space="preserve"> </w:t>
      </w:r>
      <w:r w:rsidR="00041B8F" w:rsidRPr="0BE31C0F">
        <w:rPr>
          <w:i/>
          <w:iCs/>
        </w:rPr>
        <w:t>prior</w:t>
      </w:r>
      <w:r w:rsidR="00041B8F" w:rsidRPr="00F1562C">
        <w:t xml:space="preserve"> to the </w:t>
      </w:r>
      <w:r w:rsidR="00F925E7" w:rsidRPr="00F1562C">
        <w:t>required procedure</w:t>
      </w:r>
      <w:r w:rsidR="00041B8F" w:rsidRPr="00F1562C">
        <w:t xml:space="preserve">, preventing it from </w:t>
      </w:r>
      <w:r w:rsidR="00175371" w:rsidRPr="00F1562C">
        <w:t>occurring</w:t>
      </w:r>
      <w:r w:rsidR="0003073E" w:rsidRPr="00F1562C">
        <w:t xml:space="preserve"> (discussed in </w:t>
      </w:r>
      <w:r w:rsidR="001970BD" w:rsidRPr="00F1562C">
        <w:t>S</w:t>
      </w:r>
      <w:r w:rsidR="0003073E" w:rsidRPr="00F1562C">
        <w:t xml:space="preserve">ection </w:t>
      </w:r>
      <w:r w:rsidR="0003073E" w:rsidRPr="00F1562C">
        <w:rPr>
          <w:highlight w:val="yellow"/>
        </w:rPr>
        <w:fldChar w:fldCharType="begin"/>
      </w:r>
      <w:r w:rsidR="0003073E" w:rsidRPr="00F1562C">
        <w:instrText xml:space="preserve"> REF _Ref66951458 \r \h </w:instrText>
      </w:r>
      <w:r w:rsidR="0003073E" w:rsidRPr="00F1562C">
        <w:rPr>
          <w:highlight w:val="yellow"/>
        </w:rPr>
      </w:r>
      <w:r w:rsidR="0003073E" w:rsidRPr="00F1562C">
        <w:rPr>
          <w:highlight w:val="yellow"/>
        </w:rPr>
        <w:fldChar w:fldCharType="separate"/>
      </w:r>
      <w:r w:rsidR="00B33309">
        <w:t>2.5</w:t>
      </w:r>
      <w:r w:rsidR="0003073E" w:rsidRPr="00F1562C">
        <w:rPr>
          <w:highlight w:val="yellow"/>
        </w:rPr>
        <w:fldChar w:fldCharType="end"/>
      </w:r>
      <w:r w:rsidR="0003073E" w:rsidRPr="00F1562C">
        <w:t>)</w:t>
      </w:r>
      <w:r w:rsidR="00F925E7" w:rsidRPr="00F1562C">
        <w:t>. We would recommend EEPRU investigate this</w:t>
      </w:r>
      <w:r w:rsidR="00C411DA" w:rsidRPr="00F1562C">
        <w:t>, identifying via the literature and through discussions with clinical experts the magnitude of its importance.</w:t>
      </w:r>
      <w:r w:rsidR="0009268D" w:rsidRPr="00F1562C">
        <w:t xml:space="preserve"> Shionogi’s discussions with clinical experts to date indicate this </w:t>
      </w:r>
      <w:r w:rsidR="00EA4C90" w:rsidRPr="00F1562C">
        <w:t>is a critical</w:t>
      </w:r>
      <w:r w:rsidR="00590DD1" w:rsidRPr="00F1562C">
        <w:t>ly important contribution</w:t>
      </w:r>
      <w:r w:rsidR="007C50A1" w:rsidRPr="00F1562C">
        <w:t xml:space="preserve">. For example, </w:t>
      </w:r>
      <w:r w:rsidR="00590DD1" w:rsidRPr="00F1562C">
        <w:t>a number</w:t>
      </w:r>
      <w:r w:rsidR="007C50A1" w:rsidRPr="00F1562C">
        <w:t xml:space="preserve"> of patients with haematological malignancies may not be able to receive a stem cell transplant were it not for </w:t>
      </w:r>
      <w:r w:rsidR="00091061" w:rsidRPr="00F1562C">
        <w:t>the av</w:t>
      </w:r>
      <w:r w:rsidR="001C76E6" w:rsidRPr="00F1562C">
        <w:t xml:space="preserve">ailability of </w:t>
      </w:r>
      <w:r w:rsidR="00B32DDF" w:rsidRPr="00F1562C">
        <w:t xml:space="preserve">antimicrobials </w:t>
      </w:r>
      <w:r w:rsidR="003E483F" w:rsidRPr="00F1562C">
        <w:t xml:space="preserve">capable of effectively addressing </w:t>
      </w:r>
      <w:r w:rsidR="00846B29" w:rsidRPr="00F1562C">
        <w:t>current pathogens</w:t>
      </w:r>
      <w:r w:rsidR="00913DF3" w:rsidRPr="00F1562C">
        <w:t>.</w:t>
      </w:r>
    </w:p>
    <w:p w14:paraId="1E7B2802" w14:textId="1AE6F6E3" w:rsidR="00722A57" w:rsidRPr="00F1562C" w:rsidRDefault="001F0D12" w:rsidP="00295B6A">
      <w:r w:rsidRPr="00F1562C">
        <w:t>In terms of insurance value</w:t>
      </w:r>
      <w:r w:rsidR="009C6FAB" w:rsidRPr="00F1562C">
        <w:t xml:space="preserve">, and specifically </w:t>
      </w:r>
      <w:r w:rsidR="00E24705" w:rsidRPr="00F1562C">
        <w:t>cefiderocol’s</w:t>
      </w:r>
      <w:r w:rsidR="004316AF" w:rsidRPr="00F1562C">
        <w:t xml:space="preserve"> potential ability to</w:t>
      </w:r>
      <w:r w:rsidR="00A82A3C" w:rsidRPr="00F1562C">
        <w:t>,</w:t>
      </w:r>
      <w:r w:rsidR="004316AF" w:rsidRPr="00F1562C">
        <w:t xml:space="preserve"> “</w:t>
      </w:r>
      <w:r w:rsidR="00083D44" w:rsidRPr="00F1562C">
        <w:t xml:space="preserve">ameliorate a potentially catastrophic situation where multi-drug resistance becomes </w:t>
      </w:r>
      <w:r w:rsidR="00083D44" w:rsidRPr="00F1562C">
        <w:lastRenderedPageBreak/>
        <w:t>so widespread that cefiderocol is the only option across a large number of clinical scenarios.”</w:t>
      </w:r>
      <w:r w:rsidR="00A82A3C" w:rsidRPr="00F1562C">
        <w:t xml:space="preserve">, we have concerns about </w:t>
      </w:r>
      <w:r w:rsidR="007968B5" w:rsidRPr="00F1562C">
        <w:t xml:space="preserve">the reliance on probabilistic sensitivity analysis. </w:t>
      </w:r>
      <w:r w:rsidR="007033D0" w:rsidRPr="00F1562C">
        <w:t>The protocol does not outline the proposed approach in depth, i</w:t>
      </w:r>
      <w:r w:rsidR="00252169" w:rsidRPr="00F1562C">
        <w:t xml:space="preserve">t could be that EEPRU </w:t>
      </w:r>
      <w:r w:rsidR="00471DC8" w:rsidRPr="00F1562C">
        <w:t>plan to</w:t>
      </w:r>
      <w:r w:rsidR="00A0181F" w:rsidRPr="00F1562C">
        <w:t xml:space="preserve">: 1) identify from the literature and expert interviews the range of </w:t>
      </w:r>
      <w:r w:rsidR="00CE0230" w:rsidRPr="00F1562C">
        <w:t>high consequence/low probability outcomes</w:t>
      </w:r>
      <w:r w:rsidR="00471DC8" w:rsidRPr="00F1562C">
        <w:t xml:space="preserve"> </w:t>
      </w:r>
      <w:r w:rsidR="00B6631A" w:rsidRPr="00F1562C">
        <w:t>(</w:t>
      </w:r>
      <w:r w:rsidR="00471DC8" w:rsidRPr="00F1562C">
        <w:t xml:space="preserve">see provisional suggestions in </w:t>
      </w:r>
      <w:r w:rsidR="00B6631A" w:rsidRPr="00F1562C">
        <w:t>S</w:t>
      </w:r>
      <w:r w:rsidR="00471DC8" w:rsidRPr="00F1562C">
        <w:t xml:space="preserve">ection </w:t>
      </w:r>
      <w:r w:rsidR="00471DC8" w:rsidRPr="00F1562C">
        <w:rPr>
          <w:highlight w:val="yellow"/>
        </w:rPr>
        <w:fldChar w:fldCharType="begin"/>
      </w:r>
      <w:r w:rsidR="00471DC8" w:rsidRPr="00F1562C">
        <w:instrText xml:space="preserve"> REF _Ref66951458 \r \h </w:instrText>
      </w:r>
      <w:r w:rsidR="00471DC8" w:rsidRPr="00F1562C">
        <w:rPr>
          <w:highlight w:val="yellow"/>
        </w:rPr>
      </w:r>
      <w:r w:rsidR="00471DC8" w:rsidRPr="00F1562C">
        <w:rPr>
          <w:highlight w:val="yellow"/>
        </w:rPr>
        <w:fldChar w:fldCharType="separate"/>
      </w:r>
      <w:r w:rsidR="00B33309">
        <w:t>2.5</w:t>
      </w:r>
      <w:r w:rsidR="00471DC8" w:rsidRPr="00F1562C">
        <w:rPr>
          <w:highlight w:val="yellow"/>
        </w:rPr>
        <w:fldChar w:fldCharType="end"/>
      </w:r>
      <w:r w:rsidR="00B6631A" w:rsidRPr="00F1562C">
        <w:t>)</w:t>
      </w:r>
      <w:r w:rsidR="00CE0230" w:rsidRPr="00F1562C">
        <w:t>; 2) estimat</w:t>
      </w:r>
      <w:r w:rsidR="00471DC8" w:rsidRPr="00F1562C">
        <w:t>e</w:t>
      </w:r>
      <w:r w:rsidR="00CE0230" w:rsidRPr="00F1562C">
        <w:t xml:space="preserve"> the cost and health consequences of each; and 3) estimat</w:t>
      </w:r>
      <w:r w:rsidR="00471DC8" w:rsidRPr="00F1562C">
        <w:t>e</w:t>
      </w:r>
      <w:r w:rsidR="00CE0230" w:rsidRPr="00F1562C">
        <w:t xml:space="preserve"> the probability of each occurring in a world with and withou</w:t>
      </w:r>
      <w:r w:rsidR="00722A57" w:rsidRPr="00F1562C">
        <w:t>t cefiderocol. If done in this manner, with explicit characterization and incorporation of differing high consequence events, then we would agree with the approach. We believe this would be far more transparent than an alternative interpretation of the summarized approach. The latter would be that no explicit consideration will be given to differing specific high consequence events and instead that the analysis in general will be run probabilistically and the ‘worst outcomes’ for population net health, driven in general by the most pessimistic parameter values will be considered to capture states of the world with high consequence outcomes.</w:t>
      </w:r>
    </w:p>
    <w:p w14:paraId="7E618234" w14:textId="3DA58F6B" w:rsidR="00D05437" w:rsidRPr="00F1562C" w:rsidRDefault="00722A57" w:rsidP="00295B6A">
      <w:r w:rsidRPr="00F1562C">
        <w:t>More generally we recognize that time, data and analytic constraints will prevent the full quantitative incorporation of these wider elements of value. We endorse EEPRU’s ambition to provide a very transparent account of where they have and have not managed to quantify the wider value elements.</w:t>
      </w:r>
    </w:p>
    <w:p w14:paraId="39A09DB5" w14:textId="77777777" w:rsidR="00F2026C" w:rsidRPr="00F1562C" w:rsidRDefault="00727963" w:rsidP="00F2026C">
      <w:pPr>
        <w:pStyle w:val="Heading2"/>
      </w:pPr>
      <w:bookmarkStart w:id="292" w:name="_Toc74035696"/>
      <w:r w:rsidRPr="00F1562C">
        <w:t>Validation</w:t>
      </w:r>
      <w:bookmarkEnd w:id="292"/>
    </w:p>
    <w:p w14:paraId="336D16C8" w14:textId="2D6FEF62" w:rsidR="00891931" w:rsidRPr="00F1562C" w:rsidRDefault="00C6638D" w:rsidP="00295B6A">
      <w:r w:rsidRPr="00F1562C">
        <w:t xml:space="preserve">Shionogi will not be providing a cost-effectiveness model as a part of this </w:t>
      </w:r>
      <w:r w:rsidR="00DB2583" w:rsidRPr="00F1562C">
        <w:t xml:space="preserve">submission. However, several recommendations have been provided </w:t>
      </w:r>
      <w:r w:rsidR="00001F32" w:rsidRPr="00F1562C">
        <w:t xml:space="preserve">both on approaches </w:t>
      </w:r>
      <w:r w:rsidR="00232A04" w:rsidRPr="00F1562C">
        <w:t xml:space="preserve">to capturing </w:t>
      </w:r>
      <w:r w:rsidR="00DB323A" w:rsidRPr="00F1562C">
        <w:t xml:space="preserve">cost and </w:t>
      </w:r>
      <w:r w:rsidR="00232A04" w:rsidRPr="00F1562C">
        <w:t>value</w:t>
      </w:r>
      <w:r w:rsidR="00DB323A" w:rsidRPr="00F1562C">
        <w:t>, along with</w:t>
      </w:r>
      <w:r w:rsidR="00001F32" w:rsidRPr="00F1562C">
        <w:t xml:space="preserve"> data sources. </w:t>
      </w:r>
      <w:r w:rsidR="00C672D6" w:rsidRPr="00F1562C">
        <w:t>To establish the extent to which clinical experts would support the use of these approaches and data sources, we</w:t>
      </w:r>
      <w:r w:rsidR="003F061D" w:rsidRPr="00F1562C">
        <w:t xml:space="preserve"> </w:t>
      </w:r>
      <w:r w:rsidR="00F82C80">
        <w:t>consulted a clinical expert</w:t>
      </w:r>
      <w:r w:rsidR="003F061D" w:rsidRPr="00F1562C">
        <w:t>.</w:t>
      </w:r>
      <w:r w:rsidR="00C672D6" w:rsidRPr="00F1562C">
        <w:t xml:space="preserve"> </w:t>
      </w:r>
      <w:r w:rsidR="00891931" w:rsidRPr="00F1562C">
        <w:br w:type="page"/>
      </w:r>
    </w:p>
    <w:p w14:paraId="56FC77B1" w14:textId="2ED58BA9" w:rsidR="00325B5D" w:rsidRPr="00F1562C" w:rsidRDefault="00981CB6" w:rsidP="006E14A8">
      <w:pPr>
        <w:pStyle w:val="Heading1"/>
      </w:pPr>
      <w:bookmarkStart w:id="293" w:name="_Toc471897175"/>
      <w:r w:rsidRPr="00F1562C">
        <w:lastRenderedPageBreak/>
        <w:t xml:space="preserve"> </w:t>
      </w:r>
      <w:bookmarkStart w:id="294" w:name="_Toc74035697"/>
      <w:r w:rsidR="00325B5D" w:rsidRPr="00F1562C">
        <w:t>References</w:t>
      </w:r>
      <w:bookmarkEnd w:id="293"/>
      <w:bookmarkEnd w:id="294"/>
    </w:p>
    <w:p w14:paraId="1C0906FB" w14:textId="77777777" w:rsidR="009E0CAF" w:rsidRPr="009E0CAF" w:rsidRDefault="00484118" w:rsidP="009E0CAF">
      <w:pPr>
        <w:pStyle w:val="EndNoteBibliography"/>
        <w:spacing w:after="0"/>
      </w:pPr>
      <w:r w:rsidRPr="00F1562C">
        <w:rPr>
          <w:noProof w:val="0"/>
          <w:lang w:val="en-GB"/>
        </w:rPr>
        <w:fldChar w:fldCharType="begin"/>
      </w:r>
      <w:r w:rsidRPr="00F1562C">
        <w:rPr>
          <w:noProof w:val="0"/>
          <w:lang w:val="en-GB"/>
        </w:rPr>
        <w:instrText xml:space="preserve"> ADDIN EN.REFLIST </w:instrText>
      </w:r>
      <w:r w:rsidRPr="00F1562C">
        <w:rPr>
          <w:noProof w:val="0"/>
          <w:lang w:val="en-GB"/>
        </w:rPr>
        <w:fldChar w:fldCharType="separate"/>
      </w:r>
      <w:r w:rsidR="009E0CAF" w:rsidRPr="009E0CAF">
        <w:t>1.</w:t>
      </w:r>
      <w:r w:rsidR="009E0CAF" w:rsidRPr="009E0CAF">
        <w:tab/>
        <w:t>Review on Antimicrobial Resistance. Tackling drug-resistant infections globally: Final report and recommendations. 2016.</w:t>
      </w:r>
    </w:p>
    <w:p w14:paraId="59D0C365" w14:textId="77777777" w:rsidR="009E0CAF" w:rsidRPr="009E0CAF" w:rsidRDefault="009E0CAF" w:rsidP="009E0CAF">
      <w:pPr>
        <w:pStyle w:val="EndNoteBibliography"/>
        <w:spacing w:after="0"/>
      </w:pPr>
      <w:r w:rsidRPr="009E0CAF">
        <w:t>2.</w:t>
      </w:r>
      <w:r w:rsidRPr="009E0CAF">
        <w:tab/>
        <w:t xml:space="preserve">Cassini A, Hogberg LD, Plachouras D, et al. Attributable deaths and disability-adjusted life-years caused by infections with antibiotic-resistant bacteria in the EU and the European Economic Area in 2015: a population-level modelling analysis. </w:t>
      </w:r>
      <w:r w:rsidRPr="009E0CAF">
        <w:rPr>
          <w:i/>
        </w:rPr>
        <w:t>Lancet Infect Dis</w:t>
      </w:r>
      <w:r w:rsidRPr="009E0CAF">
        <w:t>. 2018.</w:t>
      </w:r>
    </w:p>
    <w:p w14:paraId="1D61E7C0" w14:textId="5E8071D0" w:rsidR="009E0CAF" w:rsidRPr="009E0CAF" w:rsidRDefault="009E0CAF" w:rsidP="009E0CAF">
      <w:pPr>
        <w:pStyle w:val="EndNoteBibliography"/>
        <w:spacing w:after="0"/>
      </w:pPr>
      <w:r w:rsidRPr="009E0CAF">
        <w:t>3.</w:t>
      </w:r>
      <w:r w:rsidRPr="009E0CAF">
        <w:tab/>
        <w:t xml:space="preserve">Rex J. What Does An Antibiotic Cost To Develop? What Is It Worth? How To Afford It? 2020. (Updated: 6 March 2020) Available at: </w:t>
      </w:r>
      <w:hyperlink r:id="rId37" w:history="1">
        <w:r w:rsidRPr="009E0CAF">
          <w:rPr>
            <w:rStyle w:val="Hyperlink"/>
            <w:lang w:val="en-US"/>
          </w:rPr>
          <w:t>https://amr.solutions/2020/03/06/what-does-an-antibiotic-cost-to-develop-what-is-it-worth-how-to-afford-it/</w:t>
        </w:r>
      </w:hyperlink>
      <w:r w:rsidRPr="009E0CAF">
        <w:t>. Accessed: 1 June 2021.</w:t>
      </w:r>
    </w:p>
    <w:p w14:paraId="0EFD0CDA" w14:textId="77777777" w:rsidR="009E0CAF" w:rsidRPr="009E0CAF" w:rsidRDefault="009E0CAF" w:rsidP="009E0CAF">
      <w:pPr>
        <w:pStyle w:val="EndNoteBibliography"/>
        <w:spacing w:after="0"/>
      </w:pPr>
      <w:r w:rsidRPr="009E0CAF">
        <w:t>4.</w:t>
      </w:r>
      <w:r w:rsidRPr="009E0CAF">
        <w:tab/>
        <w:t>World Health Organization. Antibacterial agents in clinical development - An analysis of the antibacterial clinical development pipeline, including tuberculosis. 2017.</w:t>
      </w:r>
    </w:p>
    <w:p w14:paraId="571592FA" w14:textId="77777777" w:rsidR="009E0CAF" w:rsidRPr="009E0CAF" w:rsidRDefault="009E0CAF" w:rsidP="009E0CAF">
      <w:pPr>
        <w:pStyle w:val="EndNoteBibliography"/>
        <w:spacing w:after="0"/>
      </w:pPr>
      <w:r w:rsidRPr="009E0CAF">
        <w:t>5.</w:t>
      </w:r>
      <w:r w:rsidRPr="009E0CAF">
        <w:tab/>
        <w:t xml:space="preserve">Goldenberg SD, Dodgson A, Barlow G, et al. A retrospective study to evaluate the epidemiology, standard of care, outcomes and resource utilization in patients with confirmed or suspected infection by a carbapenem-resistant Gram-negative organism in the UK – the CARBAR study, Part 2. INTO CLINICAL PRACTICE: MEETING THE CHALLENGES OF GRAM-NEGATIVE INFECTION MANAGEMENT. 14 October 2020 2020. </w:t>
      </w:r>
    </w:p>
    <w:p w14:paraId="0AF050EA" w14:textId="77777777" w:rsidR="009E0CAF" w:rsidRPr="009E0CAF" w:rsidRDefault="009E0CAF" w:rsidP="009E0CAF">
      <w:pPr>
        <w:pStyle w:val="EndNoteBibliography"/>
        <w:spacing w:after="0"/>
      </w:pPr>
      <w:r w:rsidRPr="009E0CAF">
        <w:t>6.</w:t>
      </w:r>
      <w:r w:rsidRPr="009E0CAF">
        <w:tab/>
        <w:t>European Medicines Agency. Guideline on the evaluation of medicinal products 4 indicated for treatment of bacterial infections, Rev. 3. 2019.</w:t>
      </w:r>
    </w:p>
    <w:p w14:paraId="42DD9B67" w14:textId="77777777" w:rsidR="009E0CAF" w:rsidRPr="009E0CAF" w:rsidRDefault="009E0CAF" w:rsidP="009E0CAF">
      <w:pPr>
        <w:pStyle w:val="EndNoteBibliography"/>
        <w:spacing w:after="0"/>
      </w:pPr>
      <w:r w:rsidRPr="009E0CAF">
        <w:t>7.</w:t>
      </w:r>
      <w:r w:rsidRPr="009E0CAF">
        <w:tab/>
        <w:t>EMA. Fetcroja-Summary of product characteristics [Draft, D180]. 2020.</w:t>
      </w:r>
    </w:p>
    <w:p w14:paraId="1C0F2556" w14:textId="6956D7EA" w:rsidR="009E0CAF" w:rsidRPr="009E0CAF" w:rsidRDefault="009E0CAF" w:rsidP="009E0CAF">
      <w:pPr>
        <w:pStyle w:val="EndNoteBibliography"/>
        <w:spacing w:after="0"/>
      </w:pPr>
      <w:r w:rsidRPr="009E0CAF">
        <w:t>8.</w:t>
      </w:r>
      <w:r w:rsidRPr="009E0CAF">
        <w:tab/>
        <w:t xml:space="preserve">National Institute for Health and Care Excellence (NICE). The NICE methods of health technology evaluation: the case for change. 2020. (Updated: 6 November 2020) Available at: </w:t>
      </w:r>
      <w:hyperlink r:id="rId38" w:history="1">
        <w:r w:rsidRPr="009E0CAF">
          <w:rPr>
            <w:rStyle w:val="Hyperlink"/>
            <w:lang w:val="en-US"/>
          </w:rPr>
          <w:t>https://www.nice.org.uk/about/what-we-do/our-programmes/nice-guidance/chte-methods-consultation</w:t>
        </w:r>
      </w:hyperlink>
      <w:r w:rsidRPr="009E0CAF">
        <w:t>. Accessed: 1 April 2021.</w:t>
      </w:r>
    </w:p>
    <w:p w14:paraId="0E39BC80" w14:textId="77777777" w:rsidR="009E0CAF" w:rsidRPr="009E0CAF" w:rsidRDefault="009E0CAF" w:rsidP="009E0CAF">
      <w:pPr>
        <w:pStyle w:val="EndNoteBibliography"/>
        <w:spacing w:after="0"/>
      </w:pPr>
      <w:r w:rsidRPr="009E0CAF">
        <w:t>9.</w:t>
      </w:r>
      <w:r w:rsidRPr="009E0CAF">
        <w:tab/>
        <w:t>Interventions EPRUiEEiHSC. Framework for value assessment of new antimicrobials. 2018.</w:t>
      </w:r>
    </w:p>
    <w:p w14:paraId="422DABE5" w14:textId="77777777" w:rsidR="009E0CAF" w:rsidRPr="009E0CAF" w:rsidRDefault="009E0CAF" w:rsidP="009E0CAF">
      <w:pPr>
        <w:pStyle w:val="EndNoteBibliography"/>
        <w:spacing w:after="0"/>
      </w:pPr>
      <w:r w:rsidRPr="009E0CAF">
        <w:t>10.</w:t>
      </w:r>
      <w:r w:rsidRPr="009E0CAF">
        <w:tab/>
        <w:t>World Health Organization. Global priority list of antibiotic-resistant bacteria to guide research, discovery, and development of new antibiotics. 2017.</w:t>
      </w:r>
    </w:p>
    <w:p w14:paraId="71F6EC7E" w14:textId="77777777" w:rsidR="009E0CAF" w:rsidRPr="009E0CAF" w:rsidRDefault="009E0CAF" w:rsidP="009E0CAF">
      <w:pPr>
        <w:pStyle w:val="EndNoteBibliography"/>
        <w:spacing w:after="0"/>
      </w:pPr>
      <w:r w:rsidRPr="009E0CAF">
        <w:t>11.</w:t>
      </w:r>
      <w:r w:rsidRPr="009E0CAF">
        <w:tab/>
        <w:t>European Medicines Agency. Fetcroja Summary of Product Characteristic.</w:t>
      </w:r>
    </w:p>
    <w:p w14:paraId="70C4F703" w14:textId="77777777" w:rsidR="009E0CAF" w:rsidRPr="009E0CAF" w:rsidRDefault="009E0CAF" w:rsidP="009E0CAF">
      <w:pPr>
        <w:pStyle w:val="EndNoteBibliography"/>
        <w:spacing w:after="0"/>
      </w:pPr>
      <w:r w:rsidRPr="009E0CAF">
        <w:t>12.</w:t>
      </w:r>
      <w:r w:rsidRPr="009E0CAF">
        <w:tab/>
        <w:t xml:space="preserve">Aoki T, Yoshizawa H, Yamawaki K, et al. Cefiderocol (S-649266), a new siderophore cephalosporin exhibiting potent activities against Pseudomonas aeruginosa and other gram-negative pathogens including multi-drug resistant bacteria: structure activity relationship. </w:t>
      </w:r>
      <w:r w:rsidRPr="009E0CAF">
        <w:rPr>
          <w:i/>
        </w:rPr>
        <w:t>European journal of medicinal chemistry</w:t>
      </w:r>
      <w:r w:rsidRPr="009E0CAF">
        <w:t>. 2018; 155:847-68.</w:t>
      </w:r>
    </w:p>
    <w:p w14:paraId="310BD32A" w14:textId="77777777" w:rsidR="009E0CAF" w:rsidRPr="009E0CAF" w:rsidRDefault="009E0CAF" w:rsidP="009E0CAF">
      <w:pPr>
        <w:pStyle w:val="EndNoteBibliography"/>
        <w:spacing w:after="0"/>
      </w:pPr>
      <w:r w:rsidRPr="009E0CAF">
        <w:t>13.</w:t>
      </w:r>
      <w:r w:rsidRPr="009E0CAF">
        <w:tab/>
        <w:t xml:space="preserve">Simner PJ and Patel R. Cefiderocol Antimicrobial Susceptibility Testing Considerations: the Achilles' Heel of the Trojan Horse? </w:t>
      </w:r>
      <w:r w:rsidRPr="009E0CAF">
        <w:rPr>
          <w:i/>
        </w:rPr>
        <w:t>Journal of Clinical Microbiology</w:t>
      </w:r>
      <w:r w:rsidRPr="009E0CAF">
        <w:t>. 2020; 59(1):e00951-20.</w:t>
      </w:r>
    </w:p>
    <w:p w14:paraId="7305A794" w14:textId="77777777" w:rsidR="009E0CAF" w:rsidRPr="009E0CAF" w:rsidRDefault="009E0CAF" w:rsidP="009E0CAF">
      <w:pPr>
        <w:pStyle w:val="EndNoteBibliography"/>
        <w:spacing w:after="0"/>
      </w:pPr>
      <w:r w:rsidRPr="009E0CAF">
        <w:t>14.</w:t>
      </w:r>
      <w:r w:rsidRPr="009E0CAF">
        <w:tab/>
        <w:t xml:space="preserve">Parsels KA, Mastro KA, Steele JM, et al. Cefiderocol: a novel siderophore cephalosporin for multidrug-resistant Gram-negative bacterial infections. </w:t>
      </w:r>
      <w:r w:rsidRPr="009E0CAF">
        <w:rPr>
          <w:i/>
        </w:rPr>
        <w:t>Journal of Antimicrobial Chemotherapy</w:t>
      </w:r>
      <w:r w:rsidRPr="009E0CAF">
        <w:t>. 2021.</w:t>
      </w:r>
    </w:p>
    <w:p w14:paraId="008D84BE" w14:textId="77777777" w:rsidR="009E0CAF" w:rsidRPr="009E0CAF" w:rsidRDefault="009E0CAF" w:rsidP="009E0CAF">
      <w:pPr>
        <w:pStyle w:val="EndNoteBibliography"/>
        <w:spacing w:after="0"/>
      </w:pPr>
      <w:r w:rsidRPr="009E0CAF">
        <w:t>15.</w:t>
      </w:r>
      <w:r w:rsidRPr="009E0CAF">
        <w:tab/>
        <w:t xml:space="preserve">Paterson DL, Isler B and Stewart A. New treatment options for multiresistant gram negatives. </w:t>
      </w:r>
      <w:r w:rsidRPr="009E0CAF">
        <w:rPr>
          <w:i/>
        </w:rPr>
        <w:t>Curr Opin Infect Dis</w:t>
      </w:r>
      <w:r w:rsidRPr="009E0CAF">
        <w:t>. 2020; 33(2):214-23.</w:t>
      </w:r>
    </w:p>
    <w:p w14:paraId="77008A36" w14:textId="77777777" w:rsidR="009E0CAF" w:rsidRPr="009E0CAF" w:rsidRDefault="009E0CAF" w:rsidP="009E0CAF">
      <w:pPr>
        <w:pStyle w:val="EndNoteBibliography"/>
        <w:spacing w:after="0"/>
      </w:pPr>
      <w:r w:rsidRPr="009E0CAF">
        <w:t>16.</w:t>
      </w:r>
      <w:r w:rsidRPr="009E0CAF">
        <w:tab/>
        <w:t xml:space="preserve">Ito-Horiyama T, Ishii Y, Ito A, et al. Stability of Novel Siderophore Cephalosporin S-649266 against Clinically Relevant Carbapenemases. </w:t>
      </w:r>
      <w:r w:rsidRPr="009E0CAF">
        <w:rPr>
          <w:i/>
        </w:rPr>
        <w:t>Antimicrob Agents Chemother</w:t>
      </w:r>
      <w:r w:rsidRPr="009E0CAF">
        <w:t>. 2016; 60(7):4384-6.</w:t>
      </w:r>
    </w:p>
    <w:p w14:paraId="5CFB9124" w14:textId="77777777" w:rsidR="009E0CAF" w:rsidRPr="009E0CAF" w:rsidRDefault="009E0CAF" w:rsidP="009E0CAF">
      <w:pPr>
        <w:pStyle w:val="EndNoteBibliography"/>
        <w:spacing w:after="0"/>
      </w:pPr>
      <w:r w:rsidRPr="009E0CAF">
        <w:lastRenderedPageBreak/>
        <w:t>17.</w:t>
      </w:r>
      <w:r w:rsidRPr="009E0CAF">
        <w:tab/>
        <w:t xml:space="preserve">AlMatar M, Albarri O, Makky EA, et al. An Overview of the Activities of Cefiderocol Against Sensitive and Multidrug- Resistant (MDR) Bacteria. </w:t>
      </w:r>
      <w:r w:rsidRPr="009E0CAF">
        <w:rPr>
          <w:i/>
        </w:rPr>
        <w:t>Mini Rev Med Chem</w:t>
      </w:r>
      <w:r w:rsidRPr="009E0CAF">
        <w:t>. 2020; 20(18):1908-16.</w:t>
      </w:r>
    </w:p>
    <w:p w14:paraId="0C9089B1" w14:textId="77777777" w:rsidR="009E0CAF" w:rsidRPr="009E0CAF" w:rsidRDefault="009E0CAF" w:rsidP="009E0CAF">
      <w:pPr>
        <w:pStyle w:val="EndNoteBibliography"/>
        <w:spacing w:after="0"/>
      </w:pPr>
      <w:r w:rsidRPr="009E0CAF">
        <w:t>18.</w:t>
      </w:r>
      <w:r w:rsidRPr="009E0CAF">
        <w:tab/>
        <w:t xml:space="preserve">El-Lababidi RM and Rizk JG. Cefiderocol: A Siderophore Cephalosporin. </w:t>
      </w:r>
      <w:r w:rsidRPr="009E0CAF">
        <w:rPr>
          <w:i/>
        </w:rPr>
        <w:t>Ann Pharmacother</w:t>
      </w:r>
      <w:r w:rsidRPr="009E0CAF">
        <w:t>. 2020; 54(12):1215-31.</w:t>
      </w:r>
    </w:p>
    <w:p w14:paraId="13057B0A" w14:textId="77777777" w:rsidR="009E0CAF" w:rsidRPr="009E0CAF" w:rsidRDefault="009E0CAF" w:rsidP="009E0CAF">
      <w:pPr>
        <w:pStyle w:val="EndNoteBibliography"/>
        <w:spacing w:after="0"/>
      </w:pPr>
      <w:r w:rsidRPr="009E0CAF">
        <w:t>19.</w:t>
      </w:r>
      <w:r w:rsidRPr="009E0CAF">
        <w:tab/>
        <w:t>World Economic Forum. The Global Risks Report 2018 13th Edition. 2018.</w:t>
      </w:r>
    </w:p>
    <w:p w14:paraId="51755374" w14:textId="77777777" w:rsidR="009E0CAF" w:rsidRPr="009E0CAF" w:rsidRDefault="009E0CAF" w:rsidP="009E0CAF">
      <w:pPr>
        <w:pStyle w:val="EndNoteBibliography"/>
        <w:spacing w:after="0"/>
      </w:pPr>
      <w:r w:rsidRPr="009E0CAF">
        <w:t>20.</w:t>
      </w:r>
      <w:r w:rsidRPr="009E0CAF">
        <w:tab/>
        <w:t xml:space="preserve">Sato T and Yamawaki K. Cefiderocol: discovery, chemistry, and in vivo profiles of a novel siderophore cephalosporin. </w:t>
      </w:r>
      <w:r w:rsidRPr="009E0CAF">
        <w:rPr>
          <w:i/>
        </w:rPr>
        <w:t>Clinical Infectious Diseases</w:t>
      </w:r>
      <w:r w:rsidRPr="009E0CAF">
        <w:t>. 2019; 69(Supplement_7):S538-S43.</w:t>
      </w:r>
    </w:p>
    <w:p w14:paraId="38E552E2" w14:textId="77777777" w:rsidR="009E0CAF" w:rsidRPr="009E0CAF" w:rsidRDefault="009E0CAF" w:rsidP="009E0CAF">
      <w:pPr>
        <w:pStyle w:val="EndNoteBibliography"/>
        <w:spacing w:after="0"/>
      </w:pPr>
      <w:r w:rsidRPr="009E0CAF">
        <w:t>21.</w:t>
      </w:r>
      <w:r w:rsidRPr="009E0CAF">
        <w:tab/>
        <w:t xml:space="preserve">Zhanel GG, Golden AR, Zelenitsky S, et al. Cefiderocol: A Siderophore Cephalosporin with Activity Against Carbapenem-Resistant and Multidrug-Resistant Gram-Negative Bacilli. </w:t>
      </w:r>
      <w:r w:rsidRPr="009E0CAF">
        <w:rPr>
          <w:i/>
        </w:rPr>
        <w:t>Drugs</w:t>
      </w:r>
      <w:r w:rsidRPr="009E0CAF">
        <w:t>. 2019; 79(3):271-89.</w:t>
      </w:r>
    </w:p>
    <w:p w14:paraId="0E5E7518" w14:textId="77777777" w:rsidR="009E0CAF" w:rsidRPr="009E0CAF" w:rsidRDefault="009E0CAF" w:rsidP="009E0CAF">
      <w:pPr>
        <w:pStyle w:val="EndNoteBibliography"/>
        <w:spacing w:after="0"/>
      </w:pPr>
      <w:r w:rsidRPr="009E0CAF">
        <w:t>22.</w:t>
      </w:r>
      <w:r w:rsidRPr="009E0CAF">
        <w:tab/>
        <w:t xml:space="preserve">Tillotson GS. Trojan Horse Antibiotics-A Novel Way to Circumvent Gram-Negative Bacterial Resistance? </w:t>
      </w:r>
      <w:r w:rsidRPr="009E0CAF">
        <w:rPr>
          <w:i/>
        </w:rPr>
        <w:t>Infect Dis (Auckl)</w:t>
      </w:r>
      <w:r w:rsidRPr="009E0CAF">
        <w:t>. 2016; 9:45-52.</w:t>
      </w:r>
    </w:p>
    <w:p w14:paraId="4E1582D9" w14:textId="77777777" w:rsidR="009E0CAF" w:rsidRPr="009E0CAF" w:rsidRDefault="009E0CAF" w:rsidP="009E0CAF">
      <w:pPr>
        <w:pStyle w:val="EndNoteBibliography"/>
        <w:spacing w:after="0"/>
      </w:pPr>
      <w:r w:rsidRPr="009E0CAF">
        <w:t>23.</w:t>
      </w:r>
      <w:r w:rsidRPr="009E0CAF">
        <w:tab/>
        <w:t>BioTrends Research Group. Treatment Trends: Gram-negative Infections 2015 (US). 2015.</w:t>
      </w:r>
    </w:p>
    <w:p w14:paraId="668C57F8" w14:textId="77777777" w:rsidR="009E0CAF" w:rsidRPr="009E0CAF" w:rsidRDefault="009E0CAF" w:rsidP="009E0CAF">
      <w:pPr>
        <w:pStyle w:val="EndNoteBibliography"/>
        <w:spacing w:after="0"/>
      </w:pPr>
      <w:r w:rsidRPr="009E0CAF">
        <w:t>24.</w:t>
      </w:r>
      <w:r w:rsidRPr="009E0CAF">
        <w:tab/>
        <w:t>Arlington Medical Resources. Hospital antibiotic market guide. 2014.</w:t>
      </w:r>
    </w:p>
    <w:p w14:paraId="77662CE0" w14:textId="77777777" w:rsidR="009E0CAF" w:rsidRPr="009E0CAF" w:rsidRDefault="009E0CAF" w:rsidP="009E0CAF">
      <w:pPr>
        <w:pStyle w:val="EndNoteBibliography"/>
        <w:spacing w:after="0"/>
      </w:pPr>
      <w:r w:rsidRPr="009E0CAF">
        <w:t>25.</w:t>
      </w:r>
      <w:r w:rsidRPr="009E0CAF">
        <w:tab/>
        <w:t xml:space="preserve">Thalhammer F. Behandlung multiresistenter Enterobakterien. </w:t>
      </w:r>
      <w:r w:rsidRPr="009E0CAF">
        <w:rPr>
          <w:i/>
        </w:rPr>
        <w:t>JATROS Infektiologie &amp; Gastroenterologie-Hepatologie</w:t>
      </w:r>
      <w:r w:rsidRPr="009E0CAF">
        <w:t>. 2018:10-2.</w:t>
      </w:r>
    </w:p>
    <w:p w14:paraId="6298CDAA" w14:textId="77777777" w:rsidR="009E0CAF" w:rsidRPr="009E0CAF" w:rsidRDefault="009E0CAF" w:rsidP="009E0CAF">
      <w:pPr>
        <w:pStyle w:val="EndNoteBibliography"/>
        <w:spacing w:after="0"/>
      </w:pPr>
      <w:r w:rsidRPr="009E0CAF">
        <w:t>26.</w:t>
      </w:r>
      <w:r w:rsidRPr="009E0CAF">
        <w:tab/>
        <w:t xml:space="preserve">Baltas I, Stockdale T, Tausan M, et al. Impact of antibiotic timing on mortality from Gram-negative bacteraemia in an English district general hospital: the importance of getting it right every time. </w:t>
      </w:r>
      <w:r w:rsidRPr="009E0CAF">
        <w:rPr>
          <w:i/>
        </w:rPr>
        <w:t>J Antimicrob Chemother</w:t>
      </w:r>
      <w:r w:rsidRPr="009E0CAF">
        <w:t>. 2021; 76(3):813-9.</w:t>
      </w:r>
    </w:p>
    <w:p w14:paraId="21E80C4D" w14:textId="77777777" w:rsidR="009E0CAF" w:rsidRPr="009E0CAF" w:rsidRDefault="009E0CAF" w:rsidP="009E0CAF">
      <w:pPr>
        <w:pStyle w:val="EndNoteBibliography"/>
        <w:spacing w:after="0"/>
      </w:pPr>
      <w:r w:rsidRPr="009E0CAF">
        <w:t>27.</w:t>
      </w:r>
      <w:r w:rsidRPr="009E0CAF">
        <w:tab/>
        <w:t xml:space="preserve">Caliendo AM, Gilbert DN, Ginocchio CC, et al. Better tests, better care: improved diagnostics for infectious diseases. </w:t>
      </w:r>
      <w:r w:rsidRPr="009E0CAF">
        <w:rPr>
          <w:i/>
        </w:rPr>
        <w:t>Clin Infect Dis</w:t>
      </w:r>
      <w:r w:rsidRPr="009E0CAF">
        <w:t>. 2013; 57 Suppl 3:S139-70.</w:t>
      </w:r>
    </w:p>
    <w:p w14:paraId="74828ED8" w14:textId="77777777" w:rsidR="009E0CAF" w:rsidRPr="009E0CAF" w:rsidRDefault="009E0CAF" w:rsidP="009E0CAF">
      <w:pPr>
        <w:pStyle w:val="EndNoteBibliography"/>
        <w:spacing w:after="0"/>
      </w:pPr>
      <w:r w:rsidRPr="009E0CAF">
        <w:t>28.</w:t>
      </w:r>
      <w:r w:rsidRPr="009E0CAF">
        <w:tab/>
        <w:t>ReAct Group. Burden of resistance to multi-resistant Gram-negative bacilli (MRGN). 2008.</w:t>
      </w:r>
    </w:p>
    <w:p w14:paraId="790A86D0" w14:textId="77777777" w:rsidR="009E0CAF" w:rsidRPr="009E0CAF" w:rsidRDefault="009E0CAF" w:rsidP="009E0CAF">
      <w:pPr>
        <w:pStyle w:val="EndNoteBibliography"/>
        <w:spacing w:after="0"/>
      </w:pPr>
      <w:r w:rsidRPr="009E0CAF">
        <w:t>29.</w:t>
      </w:r>
      <w:r w:rsidRPr="009E0CAF">
        <w:tab/>
        <w:t xml:space="preserve">Zavascki AP, Barth AL, Goncalves AL, et al. The influence of metallo-beta-lactamase production on mortality in nosocomial Pseudomonas aeruginosa infections. </w:t>
      </w:r>
      <w:r w:rsidRPr="009E0CAF">
        <w:rPr>
          <w:i/>
        </w:rPr>
        <w:t>J Antimicrob Chemother</w:t>
      </w:r>
      <w:r w:rsidRPr="009E0CAF">
        <w:t>. 2006; 58(2):387-92.</w:t>
      </w:r>
    </w:p>
    <w:p w14:paraId="78E4A506" w14:textId="77777777" w:rsidR="009E0CAF" w:rsidRPr="009E0CAF" w:rsidRDefault="009E0CAF" w:rsidP="009E0CAF">
      <w:pPr>
        <w:pStyle w:val="EndNoteBibliography"/>
        <w:spacing w:after="0"/>
      </w:pPr>
      <w:r w:rsidRPr="009E0CAF">
        <w:t>30.</w:t>
      </w:r>
      <w:r w:rsidRPr="009E0CAF">
        <w:tab/>
        <w:t xml:space="preserve">Aloush V, Navon-Venezia S, Seigman-Igra Y, et al. Multidrug-resistant Pseudomonas aeruginosa: risk factors and clinical impact. </w:t>
      </w:r>
      <w:r w:rsidRPr="009E0CAF">
        <w:rPr>
          <w:i/>
        </w:rPr>
        <w:t>Antimicrob Agents Chemother</w:t>
      </w:r>
      <w:r w:rsidRPr="009E0CAF">
        <w:t>. 2006; 50(1):43-8.</w:t>
      </w:r>
    </w:p>
    <w:p w14:paraId="4389D4C5" w14:textId="77777777" w:rsidR="009E0CAF" w:rsidRPr="009E0CAF" w:rsidRDefault="009E0CAF" w:rsidP="009E0CAF">
      <w:pPr>
        <w:pStyle w:val="EndNoteBibliography"/>
        <w:spacing w:after="0"/>
      </w:pPr>
      <w:r w:rsidRPr="009E0CAF">
        <w:t>31.</w:t>
      </w:r>
      <w:r w:rsidRPr="009E0CAF">
        <w:tab/>
        <w:t xml:space="preserve">Hirakata Y, Yamaguchi T, Nakano M, et al. Clinical and bacteriological characteristics of IMP-type metallo-beta-lactamase-producing Pseudomonas aeruginosa. </w:t>
      </w:r>
      <w:r w:rsidRPr="009E0CAF">
        <w:rPr>
          <w:i/>
        </w:rPr>
        <w:t>Clin Infect Dis</w:t>
      </w:r>
      <w:r w:rsidRPr="009E0CAF">
        <w:t>. 2003; 37(1):26-32.</w:t>
      </w:r>
    </w:p>
    <w:p w14:paraId="3875FD08" w14:textId="77777777" w:rsidR="009E0CAF" w:rsidRPr="009E0CAF" w:rsidRDefault="009E0CAF" w:rsidP="009E0CAF">
      <w:pPr>
        <w:pStyle w:val="EndNoteBibliography"/>
        <w:spacing w:after="0"/>
      </w:pPr>
      <w:r w:rsidRPr="009E0CAF">
        <w:t>32.</w:t>
      </w:r>
      <w:r w:rsidRPr="009E0CAF">
        <w:tab/>
        <w:t xml:space="preserve">Tischendorf J, de Avila RA and Safdar N. Risk of infection following colonization with carbapenem-resistant Enterobactericeae: A systematic review. </w:t>
      </w:r>
      <w:r w:rsidRPr="009E0CAF">
        <w:rPr>
          <w:i/>
        </w:rPr>
        <w:t>Am J Infect Control</w:t>
      </w:r>
      <w:r w:rsidRPr="009E0CAF">
        <w:t>. 2016; 44(5):539-43.</w:t>
      </w:r>
    </w:p>
    <w:p w14:paraId="5A818FA9" w14:textId="77777777" w:rsidR="009E0CAF" w:rsidRPr="009E0CAF" w:rsidRDefault="009E0CAF" w:rsidP="009E0CAF">
      <w:pPr>
        <w:pStyle w:val="EndNoteBibliography"/>
        <w:spacing w:after="0"/>
      </w:pPr>
      <w:r w:rsidRPr="009E0CAF">
        <w:t>33.</w:t>
      </w:r>
      <w:r w:rsidRPr="009E0CAF">
        <w:tab/>
        <w:t xml:space="preserve">Naylor NR, Pouwels KB, Hope R, et al. The health and cost burden of antibiotic resistant and susceptible Escherichia coli bacteraemia in the English hospital setting: A national retrospective cohort study. </w:t>
      </w:r>
      <w:r w:rsidRPr="009E0CAF">
        <w:rPr>
          <w:i/>
        </w:rPr>
        <w:t>PLoS One</w:t>
      </w:r>
      <w:r w:rsidRPr="009E0CAF">
        <w:t>. 2019; 14(9):e0221944.</w:t>
      </w:r>
    </w:p>
    <w:p w14:paraId="3615DB18" w14:textId="77777777" w:rsidR="009E0CAF" w:rsidRPr="009E0CAF" w:rsidRDefault="009E0CAF" w:rsidP="009E0CAF">
      <w:pPr>
        <w:pStyle w:val="EndNoteBibliography"/>
        <w:spacing w:after="0"/>
      </w:pPr>
      <w:r w:rsidRPr="009E0CAF">
        <w:t>34.</w:t>
      </w:r>
      <w:r w:rsidRPr="009E0CAF">
        <w:tab/>
        <w:t xml:space="preserve">Merrick B, Kia Ik MT, Bisnauthsing K and Goldenberg SD. Healthcare resource use in hospitalised patients with carbapenem resistant Gram-negative infections. </w:t>
      </w:r>
      <w:r w:rsidRPr="009E0CAF">
        <w:rPr>
          <w:i/>
        </w:rPr>
        <w:t>J Hosp Infect</w:t>
      </w:r>
      <w:r w:rsidRPr="009E0CAF">
        <w:t>. 2021.</w:t>
      </w:r>
    </w:p>
    <w:p w14:paraId="2EF09BA3" w14:textId="77777777" w:rsidR="009E0CAF" w:rsidRPr="009E0CAF" w:rsidRDefault="009E0CAF" w:rsidP="009E0CAF">
      <w:pPr>
        <w:pStyle w:val="EndNoteBibliography"/>
        <w:spacing w:after="0"/>
      </w:pPr>
      <w:r w:rsidRPr="009E0CAF">
        <w:t>35.</w:t>
      </w:r>
      <w:r w:rsidRPr="009E0CAF">
        <w:tab/>
        <w:t xml:space="preserve">Grundmann H, Glasner C, Albiger B, et al. Occurrence of carbapenemase-producing Klebsiella pneumoniae and Escherichia coli in the European survey of </w:t>
      </w:r>
      <w:r w:rsidRPr="009E0CAF">
        <w:lastRenderedPageBreak/>
        <w:t xml:space="preserve">carbapenemase-producing Enterobacteriaceae (EuSCAPE): a prospective, multinational study. </w:t>
      </w:r>
      <w:r w:rsidRPr="009E0CAF">
        <w:rPr>
          <w:i/>
        </w:rPr>
        <w:t>Lancet Infect Dis</w:t>
      </w:r>
      <w:r w:rsidRPr="009E0CAF">
        <w:t>. 2017; 17(2):153-63.</w:t>
      </w:r>
    </w:p>
    <w:p w14:paraId="5342B2C0" w14:textId="77777777" w:rsidR="009E0CAF" w:rsidRPr="009E0CAF" w:rsidRDefault="009E0CAF" w:rsidP="009E0CAF">
      <w:pPr>
        <w:pStyle w:val="EndNoteBibliography"/>
        <w:spacing w:after="0"/>
      </w:pPr>
      <w:r w:rsidRPr="009E0CAF">
        <w:t>36.</w:t>
      </w:r>
      <w:r w:rsidRPr="009E0CAF">
        <w:tab/>
        <w:t xml:space="preserve">Davis CP. Normal flora. </w:t>
      </w:r>
      <w:r w:rsidRPr="009E0CAF">
        <w:rPr>
          <w:i/>
        </w:rPr>
        <w:t>Medical Microbiology</w:t>
      </w:r>
      <w:r w:rsidRPr="009E0CAF">
        <w:t>, 4 ed. Galveston (TX): University of Texas Medical Branch at Galveston, 1996.</w:t>
      </w:r>
    </w:p>
    <w:p w14:paraId="10ACC2A7" w14:textId="77777777" w:rsidR="009E0CAF" w:rsidRPr="009E0CAF" w:rsidRDefault="009E0CAF" w:rsidP="009E0CAF">
      <w:pPr>
        <w:pStyle w:val="EndNoteBibliography"/>
        <w:spacing w:after="0"/>
      </w:pPr>
      <w:r w:rsidRPr="009E0CAF">
        <w:t>37.</w:t>
      </w:r>
      <w:r w:rsidRPr="009E0CAF">
        <w:tab/>
        <w:t xml:space="preserve">Peterson JW. Bacterial pathogenesis. </w:t>
      </w:r>
      <w:r w:rsidRPr="009E0CAF">
        <w:rPr>
          <w:i/>
        </w:rPr>
        <w:t>Medical Microbiology</w:t>
      </w:r>
      <w:r w:rsidRPr="009E0CAF">
        <w:t>, 4 ed. Galveston (TX): University of Texas Medical Branch at Galveston, 1996.</w:t>
      </w:r>
    </w:p>
    <w:p w14:paraId="4453CA3E" w14:textId="7CE1F521" w:rsidR="009E0CAF" w:rsidRPr="009E0CAF" w:rsidRDefault="009E0CAF" w:rsidP="009E0CAF">
      <w:pPr>
        <w:pStyle w:val="EndNoteBibliography"/>
        <w:spacing w:after="0"/>
      </w:pPr>
      <w:r w:rsidRPr="009E0CAF">
        <w:t>38.</w:t>
      </w:r>
      <w:r w:rsidRPr="009E0CAF">
        <w:tab/>
        <w:t xml:space="preserve">Bonkat. EAU Guidelines on Urological Infections. 2018. Available at: </w:t>
      </w:r>
      <w:hyperlink r:id="rId39" w:history="1">
        <w:r w:rsidRPr="009E0CAF">
          <w:rPr>
            <w:rStyle w:val="Hyperlink"/>
            <w:lang w:val="en-US"/>
          </w:rPr>
          <w:t>http://uroweb.org/wp-content/uploads/EAU-Guidelines-on-Urological-Infections-2018-large-text.pdf</w:t>
        </w:r>
      </w:hyperlink>
      <w:r w:rsidRPr="009E0CAF">
        <w:t>. Accessed: 22 March.</w:t>
      </w:r>
    </w:p>
    <w:p w14:paraId="233E224C" w14:textId="77777777" w:rsidR="009E0CAF" w:rsidRPr="009E0CAF" w:rsidRDefault="009E0CAF" w:rsidP="009E0CAF">
      <w:pPr>
        <w:pStyle w:val="EndNoteBibliography"/>
        <w:spacing w:after="0"/>
      </w:pPr>
      <w:r w:rsidRPr="009E0CAF">
        <w:t>39.</w:t>
      </w:r>
      <w:r w:rsidRPr="009E0CAF">
        <w:tab/>
        <w:t xml:space="preserve">Kalil AC, Metersky ML, Klompas M, et al. Management of Adults With Hospital-acquired and Ventilator-associated Pneumonia: 2016 Clinical Practice Guidelines by the Infectious Diseases Society of America and the American Thoracic Society. </w:t>
      </w:r>
      <w:r w:rsidRPr="009E0CAF">
        <w:rPr>
          <w:i/>
        </w:rPr>
        <w:t>Clin Infect Dis</w:t>
      </w:r>
      <w:r w:rsidRPr="009E0CAF">
        <w:t>. 2016; 63(5):e61-e111.</w:t>
      </w:r>
    </w:p>
    <w:p w14:paraId="5600950A" w14:textId="77777777" w:rsidR="009E0CAF" w:rsidRPr="009E0CAF" w:rsidRDefault="009E0CAF" w:rsidP="009E0CAF">
      <w:pPr>
        <w:pStyle w:val="EndNoteBibliography"/>
        <w:spacing w:after="0"/>
      </w:pPr>
      <w:r w:rsidRPr="009E0CAF">
        <w:t>40.</w:t>
      </w:r>
      <w:r w:rsidRPr="009E0CAF">
        <w:tab/>
        <w:t xml:space="preserve">Sartelli M, Catena F, Abu-Zidan FM, et al. Management of intra-abdominal infections: recommendations by the WSES 2016 consensus conference. </w:t>
      </w:r>
      <w:r w:rsidRPr="009E0CAF">
        <w:rPr>
          <w:i/>
        </w:rPr>
        <w:t>World Journal of Emergency Surgery</w:t>
      </w:r>
      <w:r w:rsidRPr="009E0CAF">
        <w:t>. 2017; 12(1):22.</w:t>
      </w:r>
    </w:p>
    <w:p w14:paraId="5F4C3718" w14:textId="77777777" w:rsidR="009E0CAF" w:rsidRPr="009E0CAF" w:rsidRDefault="009E0CAF" w:rsidP="009E0CAF">
      <w:pPr>
        <w:pStyle w:val="EndNoteBibliography"/>
        <w:spacing w:after="0"/>
      </w:pPr>
      <w:r w:rsidRPr="009E0CAF">
        <w:t>41.</w:t>
      </w:r>
      <w:r w:rsidRPr="009E0CAF">
        <w:tab/>
        <w:t xml:space="preserve">Rhodes A, Evans LE, Alhazzani W, et al. Surviving Sepsis Campaign: International Guidelines for Management of Sepsis and Septic Shock: 2016. </w:t>
      </w:r>
      <w:r w:rsidRPr="009E0CAF">
        <w:rPr>
          <w:i/>
        </w:rPr>
        <w:t>Intensive Care Med</w:t>
      </w:r>
      <w:r w:rsidRPr="009E0CAF">
        <w:t>. 2017; 43(3):304-77.</w:t>
      </w:r>
    </w:p>
    <w:p w14:paraId="055F4BC0" w14:textId="77777777" w:rsidR="009E0CAF" w:rsidRPr="009E0CAF" w:rsidRDefault="009E0CAF" w:rsidP="009E0CAF">
      <w:pPr>
        <w:pStyle w:val="EndNoteBibliography"/>
        <w:spacing w:after="0"/>
      </w:pPr>
      <w:r w:rsidRPr="009E0CAF">
        <w:t>42.</w:t>
      </w:r>
      <w:r w:rsidRPr="009E0CAF">
        <w:tab/>
        <w:t xml:space="preserve">Beveridge TJ. Use of the Gram stain in microbiology. </w:t>
      </w:r>
      <w:r w:rsidRPr="009E0CAF">
        <w:rPr>
          <w:i/>
        </w:rPr>
        <w:t>Biotechnic &amp; Histochemistry</w:t>
      </w:r>
      <w:r w:rsidRPr="009E0CAF">
        <w:t>. 2001; 76(3):111-8.</w:t>
      </w:r>
    </w:p>
    <w:p w14:paraId="26A6CDC1" w14:textId="77777777" w:rsidR="009E0CAF" w:rsidRPr="009E0CAF" w:rsidRDefault="009E0CAF" w:rsidP="009E0CAF">
      <w:pPr>
        <w:pStyle w:val="EndNoteBibliography"/>
        <w:spacing w:after="0"/>
      </w:pPr>
      <w:r w:rsidRPr="009E0CAF">
        <w:t>43.</w:t>
      </w:r>
      <w:r w:rsidRPr="009E0CAF">
        <w:tab/>
        <w:t>Mahon CR, Lehman DC and Manuselis G. Textbook of Diagnostic Microbiology - E-Book. Saunders, 2014.</w:t>
      </w:r>
    </w:p>
    <w:p w14:paraId="512760CE" w14:textId="77777777" w:rsidR="009E0CAF" w:rsidRPr="009E0CAF" w:rsidRDefault="009E0CAF" w:rsidP="009E0CAF">
      <w:pPr>
        <w:pStyle w:val="EndNoteBibliography"/>
        <w:spacing w:after="0"/>
      </w:pPr>
      <w:r w:rsidRPr="009E0CAF">
        <w:t>44.</w:t>
      </w:r>
      <w:r w:rsidRPr="009E0CAF">
        <w:tab/>
        <w:t xml:space="preserve">Giedraitiene A, Vitkauskienė A, Naginiene R and Pavilonis A. Antibiotic Resistance Mechanisms of Clinically Important Bacteria. </w:t>
      </w:r>
      <w:r w:rsidRPr="009E0CAF">
        <w:rPr>
          <w:i/>
        </w:rPr>
        <w:t>Medicina (Kaunas, Lithuania)</w:t>
      </w:r>
      <w:r w:rsidRPr="009E0CAF">
        <w:t>. 2011; 47:137-46.</w:t>
      </w:r>
    </w:p>
    <w:p w14:paraId="08F5E49F" w14:textId="77777777" w:rsidR="009E0CAF" w:rsidRPr="009E0CAF" w:rsidRDefault="009E0CAF" w:rsidP="009E0CAF">
      <w:pPr>
        <w:pStyle w:val="EndNoteBibliography"/>
        <w:spacing w:after="0"/>
      </w:pPr>
      <w:r w:rsidRPr="009E0CAF">
        <w:t>45.</w:t>
      </w:r>
      <w:r w:rsidRPr="009E0CAF">
        <w:tab/>
        <w:t xml:space="preserve">Antunes LC, Visca P and Towner KJ. Acinetobacter baumannii: evolution of a global pathogen. </w:t>
      </w:r>
      <w:r w:rsidRPr="009E0CAF">
        <w:rPr>
          <w:i/>
        </w:rPr>
        <w:t>Pathog Dis</w:t>
      </w:r>
      <w:r w:rsidRPr="009E0CAF">
        <w:t>. 2014; 71(3):292-301.</w:t>
      </w:r>
    </w:p>
    <w:p w14:paraId="11F422E5" w14:textId="77777777" w:rsidR="009E0CAF" w:rsidRPr="009E0CAF" w:rsidRDefault="009E0CAF" w:rsidP="009E0CAF">
      <w:pPr>
        <w:pStyle w:val="EndNoteBibliography"/>
        <w:spacing w:after="0"/>
      </w:pPr>
      <w:r w:rsidRPr="009E0CAF">
        <w:t>46.</w:t>
      </w:r>
      <w:r w:rsidRPr="009E0CAF">
        <w:tab/>
        <w:t xml:space="preserve">Fournier PE and Richet H. The epidemiology and control of Acinetobacter baumannii in health care facilities. </w:t>
      </w:r>
      <w:r w:rsidRPr="009E0CAF">
        <w:rPr>
          <w:i/>
        </w:rPr>
        <w:t>Clin Infect Dis</w:t>
      </w:r>
      <w:r w:rsidRPr="009E0CAF">
        <w:t>. 2006; 42(5):692-9.</w:t>
      </w:r>
    </w:p>
    <w:p w14:paraId="7430F508" w14:textId="77777777" w:rsidR="009E0CAF" w:rsidRPr="009E0CAF" w:rsidRDefault="009E0CAF" w:rsidP="009E0CAF">
      <w:pPr>
        <w:pStyle w:val="EndNoteBibliography"/>
        <w:spacing w:after="0"/>
      </w:pPr>
      <w:r w:rsidRPr="009E0CAF">
        <w:t>47.</w:t>
      </w:r>
      <w:r w:rsidRPr="009E0CAF">
        <w:tab/>
        <w:t xml:space="preserve">Exner M, Bhattacharya S, Christiansen B, et al. Antibiotic resistance: What is so special about multidrug-resistant Gram-negative bacteria? </w:t>
      </w:r>
      <w:r w:rsidRPr="009E0CAF">
        <w:rPr>
          <w:i/>
        </w:rPr>
        <w:t>GMS Hygiene and Infection Control</w:t>
      </w:r>
      <w:r w:rsidRPr="009E0CAF">
        <w:t>. 2017; 12:1-24.</w:t>
      </w:r>
    </w:p>
    <w:p w14:paraId="021D7E22" w14:textId="77777777" w:rsidR="009E0CAF" w:rsidRPr="009E0CAF" w:rsidRDefault="009E0CAF" w:rsidP="009E0CAF">
      <w:pPr>
        <w:pStyle w:val="EndNoteBibliography"/>
        <w:spacing w:after="0"/>
      </w:pPr>
      <w:r w:rsidRPr="009E0CAF">
        <w:t>48.</w:t>
      </w:r>
      <w:r w:rsidRPr="009E0CAF">
        <w:tab/>
        <w:t xml:space="preserve">Suetens C, Latour K, Kärki T, et al. Prevalence of healthcare-associated infections, estimated incidence and composite antimicrobial resistance index in acute care hospitals and long-term care facilities: results from two European point prevalence surveys, 2016 to 2017. </w:t>
      </w:r>
      <w:r w:rsidRPr="009E0CAF">
        <w:rPr>
          <w:i/>
        </w:rPr>
        <w:t>Eurosurveillance</w:t>
      </w:r>
      <w:r w:rsidRPr="009E0CAF">
        <w:t>. 2018; 23(46).</w:t>
      </w:r>
    </w:p>
    <w:p w14:paraId="1A0EC353" w14:textId="48839D1E" w:rsidR="009E0CAF" w:rsidRPr="009E0CAF" w:rsidRDefault="009E0CAF" w:rsidP="009E0CAF">
      <w:pPr>
        <w:pStyle w:val="EndNoteBibliography"/>
        <w:spacing w:after="0"/>
      </w:pPr>
      <w:r w:rsidRPr="009E0CAF">
        <w:t>49.</w:t>
      </w:r>
      <w:r w:rsidRPr="009E0CAF">
        <w:tab/>
        <w:t xml:space="preserve">European Centre for Disease Prevention and Control. Point prevalence survey database (HAI-Net). 2012. Available at: </w:t>
      </w:r>
      <w:hyperlink r:id="rId40" w:history="1">
        <w:r w:rsidRPr="009E0CAF">
          <w:rPr>
            <w:rStyle w:val="Hyperlink"/>
            <w:lang w:val="en-US"/>
          </w:rPr>
          <w:t>https://www.ecdc.europa.eu/en/healthcare-associated-infections-acute-care-hospitals/surveillance-disease-data/database</w:t>
        </w:r>
      </w:hyperlink>
      <w:r w:rsidRPr="009E0CAF">
        <w:t>.</w:t>
      </w:r>
    </w:p>
    <w:p w14:paraId="0F9264C5" w14:textId="77777777" w:rsidR="009E0CAF" w:rsidRPr="009E0CAF" w:rsidRDefault="009E0CAF" w:rsidP="009E0CAF">
      <w:pPr>
        <w:pStyle w:val="EndNoteBibliography"/>
        <w:spacing w:after="0"/>
      </w:pPr>
      <w:r w:rsidRPr="009E0CAF">
        <w:t>50.</w:t>
      </w:r>
      <w:r w:rsidRPr="009E0CAF">
        <w:tab/>
        <w:t xml:space="preserve">Silhavy TJ, Kahne D and Walker S. The bacterial cell envelope. </w:t>
      </w:r>
      <w:r w:rsidRPr="009E0CAF">
        <w:rPr>
          <w:i/>
        </w:rPr>
        <w:t>Cold Spring Harb Perspect Biol</w:t>
      </w:r>
      <w:r w:rsidRPr="009E0CAF">
        <w:t>. 2010; 2(5):a000414.</w:t>
      </w:r>
    </w:p>
    <w:p w14:paraId="2AA20E03" w14:textId="77777777" w:rsidR="009E0CAF" w:rsidRPr="009E0CAF" w:rsidRDefault="009E0CAF" w:rsidP="009E0CAF">
      <w:pPr>
        <w:pStyle w:val="EndNoteBibliography"/>
        <w:spacing w:after="0"/>
      </w:pPr>
      <w:r w:rsidRPr="009E0CAF">
        <w:t>51.</w:t>
      </w:r>
      <w:r w:rsidRPr="009E0CAF">
        <w:tab/>
        <w:t xml:space="preserve">Munita JM and Arias CA. Mechanisms of Antibiotic Resistance. </w:t>
      </w:r>
      <w:r w:rsidRPr="009E0CAF">
        <w:rPr>
          <w:i/>
        </w:rPr>
        <w:t>Microbiol Spectr</w:t>
      </w:r>
      <w:r w:rsidRPr="009E0CAF">
        <w:t>. 2016; 4(2).</w:t>
      </w:r>
    </w:p>
    <w:p w14:paraId="734B4AE5" w14:textId="77777777" w:rsidR="009E0CAF" w:rsidRPr="009E0CAF" w:rsidRDefault="009E0CAF" w:rsidP="009E0CAF">
      <w:pPr>
        <w:pStyle w:val="EndNoteBibliography"/>
        <w:spacing w:after="0"/>
      </w:pPr>
      <w:r w:rsidRPr="009E0CAF">
        <w:t>52.</w:t>
      </w:r>
      <w:r w:rsidRPr="009E0CAF">
        <w:tab/>
        <w:t>European Centre for Disease Prevention and Control. Surveillance of antimicrobial resistance in Europe 2017. 2018.</w:t>
      </w:r>
    </w:p>
    <w:p w14:paraId="62DE7652" w14:textId="77777777" w:rsidR="009E0CAF" w:rsidRPr="009E0CAF" w:rsidRDefault="009E0CAF" w:rsidP="009E0CAF">
      <w:pPr>
        <w:pStyle w:val="EndNoteBibliography"/>
        <w:spacing w:after="0"/>
      </w:pPr>
      <w:r w:rsidRPr="009E0CAF">
        <w:t>53.</w:t>
      </w:r>
      <w:r w:rsidRPr="009E0CAF">
        <w:tab/>
        <w:t>European Centre for Disease Prevention and Control. Antimicrobial resistance surveillance 2015. 2015.</w:t>
      </w:r>
    </w:p>
    <w:p w14:paraId="1124FBAD" w14:textId="77777777" w:rsidR="009E0CAF" w:rsidRPr="009E0CAF" w:rsidRDefault="009E0CAF" w:rsidP="009E0CAF">
      <w:pPr>
        <w:pStyle w:val="EndNoteBibliography"/>
        <w:spacing w:after="0"/>
      </w:pPr>
      <w:r w:rsidRPr="009E0CAF">
        <w:lastRenderedPageBreak/>
        <w:t>54.</w:t>
      </w:r>
      <w:r w:rsidRPr="009E0CAF">
        <w:tab/>
        <w:t xml:space="preserve">Schreckenberger PC, Daneshvar MI, Weyant RS and Hollis DG. Acinetobacter, Achromobacter, Chryseobacterium, Moraxella, and other nonfermentative Gram-negative rods. In: Murray PR, Baron EJ, Jorgensen JH, Landry ML and Pfaller MA, (eds). </w:t>
      </w:r>
      <w:r w:rsidRPr="009E0CAF">
        <w:rPr>
          <w:i/>
        </w:rPr>
        <w:t>Manual of Clinical Microbiology</w:t>
      </w:r>
      <w:r w:rsidRPr="009E0CAF">
        <w:t>, 9 ed. Washington (DC): American Society for Microbiology, 2007, p.770-802.</w:t>
      </w:r>
    </w:p>
    <w:p w14:paraId="013D9AE0" w14:textId="383FB7A9" w:rsidR="009E0CAF" w:rsidRPr="009E0CAF" w:rsidRDefault="009E0CAF" w:rsidP="009E0CAF">
      <w:pPr>
        <w:pStyle w:val="EndNoteBibliography"/>
        <w:spacing w:after="0"/>
      </w:pPr>
      <w:r w:rsidRPr="009E0CAF">
        <w:t>55.</w:t>
      </w:r>
      <w:r w:rsidRPr="009E0CAF">
        <w:tab/>
        <w:t xml:space="preserve">World Health Organization. WHO publishes list of bacteria for which new antibiotics are urgently needed. 2017. Available at: </w:t>
      </w:r>
      <w:hyperlink r:id="rId41" w:history="1">
        <w:r w:rsidRPr="009E0CAF">
          <w:rPr>
            <w:rStyle w:val="Hyperlink"/>
            <w:lang w:val="en-US"/>
          </w:rPr>
          <w:t>http://www.who.int/mediacentre/news/releases/2017/bacteria-antibiotics-needed/en/</w:t>
        </w:r>
      </w:hyperlink>
      <w:r w:rsidRPr="009E0CAF">
        <w:t xml:space="preserve"> Accessed: 22 March.</w:t>
      </w:r>
    </w:p>
    <w:p w14:paraId="3C6778A2" w14:textId="77777777" w:rsidR="009E0CAF" w:rsidRPr="009E0CAF" w:rsidRDefault="009E0CAF" w:rsidP="009E0CAF">
      <w:pPr>
        <w:pStyle w:val="EndNoteBibliography"/>
        <w:spacing w:after="0"/>
      </w:pPr>
      <w:r w:rsidRPr="009E0CAF">
        <w:t>56.</w:t>
      </w:r>
      <w:r w:rsidRPr="009E0CAF">
        <w:tab/>
        <w:t>Bothelho-Nevers E, Pavese P, Alfandari S, et al. CARBAR France: a retrospective study to evaluate the epidemiology, standard of care, outcomes and resource utilisation in patients with carbapenem-non-susceptible Gram-negative bacterial infection [Manuscript Draft]. 2020.</w:t>
      </w:r>
    </w:p>
    <w:p w14:paraId="3C53DEF3" w14:textId="6840FD52" w:rsidR="009E0CAF" w:rsidRPr="009E0CAF" w:rsidRDefault="009E0CAF" w:rsidP="009E0CAF">
      <w:pPr>
        <w:pStyle w:val="EndNoteBibliography"/>
        <w:spacing w:after="0"/>
      </w:pPr>
      <w:r w:rsidRPr="009E0CAF">
        <w:t>57.</w:t>
      </w:r>
      <w:r w:rsidRPr="009E0CAF">
        <w:tab/>
        <w:t xml:space="preserve">The Ohio State University. Gram negative organisms flowchart. 2017. Available at: </w:t>
      </w:r>
      <w:hyperlink r:id="rId42" w:history="1">
        <w:r w:rsidRPr="009E0CAF">
          <w:rPr>
            <w:rStyle w:val="Hyperlink"/>
            <w:lang w:val="en-US"/>
          </w:rPr>
          <w:t>HTTP://RX.OSUMC.EDU/ASP2/MICROBIOLOGY/GRAMNEGORGANISMS.PDF</w:t>
        </w:r>
      </w:hyperlink>
      <w:r w:rsidRPr="009E0CAF">
        <w:t>. Accessed: 22 March.</w:t>
      </w:r>
    </w:p>
    <w:p w14:paraId="32077E7B" w14:textId="77777777" w:rsidR="009E0CAF" w:rsidRPr="009E0CAF" w:rsidRDefault="009E0CAF" w:rsidP="009E0CAF">
      <w:pPr>
        <w:pStyle w:val="EndNoteBibliography"/>
        <w:spacing w:after="0"/>
      </w:pPr>
      <w:r w:rsidRPr="009E0CAF">
        <w:t>58.</w:t>
      </w:r>
      <w:r w:rsidRPr="009E0CAF">
        <w:tab/>
        <w:t xml:space="preserve">Adeolu M, Alnajar S, Naushad S and Gupta RS. Genome-based phylogeny and taxonomy of the ‘Enterobacteriales’: proposal for Enterobacterales ord. nov. divided into the families Enterobacteriaceae, Erwiniaceae fam. nov., Pectobacteriaceae fam. nov., Yersiniaceae fam. nov., Hafniaceae fam. nov., Morganellaceae fam. nov., and Budviciaceae fam. nov. </w:t>
      </w:r>
      <w:r w:rsidRPr="009E0CAF">
        <w:rPr>
          <w:i/>
        </w:rPr>
        <w:t>International journal of systematic and evolutionary microbiology</w:t>
      </w:r>
      <w:r w:rsidRPr="009E0CAF">
        <w:t>. 2016; 66(12):5575-99.</w:t>
      </w:r>
    </w:p>
    <w:p w14:paraId="6C9A3666" w14:textId="77777777" w:rsidR="009E0CAF" w:rsidRPr="009E0CAF" w:rsidRDefault="009E0CAF" w:rsidP="009E0CAF">
      <w:pPr>
        <w:pStyle w:val="EndNoteBibliography"/>
        <w:spacing w:after="0"/>
      </w:pPr>
      <w:r w:rsidRPr="009E0CAF">
        <w:t>59.</w:t>
      </w:r>
      <w:r w:rsidRPr="009E0CAF">
        <w:tab/>
        <w:t xml:space="preserve">Henderson JW. The yellow brick road to penicillin: a story of serendipity. </w:t>
      </w:r>
      <w:r w:rsidRPr="009E0CAF">
        <w:rPr>
          <w:i/>
        </w:rPr>
        <w:t>Mayo Clinic Proceedings</w:t>
      </w:r>
      <w:r w:rsidRPr="009E0CAF">
        <w:t>. Elsevier, 1997, p. 683-7.</w:t>
      </w:r>
    </w:p>
    <w:p w14:paraId="106A9D9F" w14:textId="77777777" w:rsidR="009E0CAF" w:rsidRPr="009E0CAF" w:rsidRDefault="009E0CAF" w:rsidP="009E0CAF">
      <w:pPr>
        <w:pStyle w:val="EndNoteBibliography"/>
        <w:spacing w:after="0"/>
      </w:pPr>
      <w:r w:rsidRPr="009E0CAF">
        <w:t>60.</w:t>
      </w:r>
      <w:r w:rsidRPr="009E0CAF">
        <w:tab/>
        <w:t>Centers for Disease Control and Prevention. Antibiotic resistance threats in the United States. 2013.</w:t>
      </w:r>
    </w:p>
    <w:p w14:paraId="2C389488" w14:textId="77777777" w:rsidR="009E0CAF" w:rsidRPr="009E0CAF" w:rsidRDefault="009E0CAF" w:rsidP="009E0CAF">
      <w:pPr>
        <w:pStyle w:val="EndNoteBibliography"/>
        <w:spacing w:after="0"/>
      </w:pPr>
      <w:r w:rsidRPr="009E0CAF">
        <w:t>61.</w:t>
      </w:r>
      <w:r w:rsidRPr="009E0CAF">
        <w:tab/>
        <w:t xml:space="preserve">Boucher HW, Talbot GH, Bradley JS, et al. Bad bugs, no drugs: no ESKAPE! An update from the Infectious Diseases Society of America. </w:t>
      </w:r>
      <w:r w:rsidRPr="009E0CAF">
        <w:rPr>
          <w:i/>
        </w:rPr>
        <w:t>Clinical Infectious Diseases</w:t>
      </w:r>
      <w:r w:rsidRPr="009E0CAF">
        <w:t>. 2009; 48(1):1-12.</w:t>
      </w:r>
    </w:p>
    <w:p w14:paraId="7E5CBD08" w14:textId="77777777" w:rsidR="009E0CAF" w:rsidRPr="009E0CAF" w:rsidRDefault="009E0CAF" w:rsidP="009E0CAF">
      <w:pPr>
        <w:pStyle w:val="EndNoteBibliography"/>
        <w:spacing w:after="0"/>
      </w:pPr>
      <w:r w:rsidRPr="009E0CAF">
        <w:t>62.</w:t>
      </w:r>
      <w:r w:rsidRPr="009E0CAF">
        <w:tab/>
        <w:t>World Health Organization. Antimicrobial resistance - global report on surveillance. 2014.</w:t>
      </w:r>
    </w:p>
    <w:p w14:paraId="3C4D2E1C" w14:textId="77777777" w:rsidR="009E0CAF" w:rsidRPr="009E0CAF" w:rsidRDefault="009E0CAF" w:rsidP="009E0CAF">
      <w:pPr>
        <w:pStyle w:val="EndNoteBibliography"/>
        <w:spacing w:after="0"/>
      </w:pPr>
      <w:r w:rsidRPr="009E0CAF">
        <w:t>63.</w:t>
      </w:r>
      <w:r w:rsidRPr="009E0CAF">
        <w:tab/>
        <w:t xml:space="preserve">Papp-Wallace KM, Endimiani A, Taracila MA and Bonomo RA. Carbapenems: past, present, and future. </w:t>
      </w:r>
      <w:r w:rsidRPr="009E0CAF">
        <w:rPr>
          <w:i/>
        </w:rPr>
        <w:t>Antimicrob Agents Chemother</w:t>
      </w:r>
      <w:r w:rsidRPr="009E0CAF">
        <w:t>. 2011; 55(11):4943-60.</w:t>
      </w:r>
    </w:p>
    <w:p w14:paraId="6BBB5D00" w14:textId="77777777" w:rsidR="009E0CAF" w:rsidRPr="009E0CAF" w:rsidRDefault="009E0CAF" w:rsidP="009E0CAF">
      <w:pPr>
        <w:pStyle w:val="EndNoteBibliography"/>
        <w:spacing w:after="0"/>
      </w:pPr>
      <w:r w:rsidRPr="009E0CAF">
        <w:t>64.</w:t>
      </w:r>
      <w:r w:rsidRPr="009E0CAF">
        <w:tab/>
        <w:t xml:space="preserve">Davies HO, Alkhamesi NA and Dawson PM. Peritoneal fluid culture in appendicitis: review in changing times. </w:t>
      </w:r>
      <w:r w:rsidRPr="009E0CAF">
        <w:rPr>
          <w:i/>
        </w:rPr>
        <w:t>Int J Surg</w:t>
      </w:r>
      <w:r w:rsidRPr="009E0CAF">
        <w:t>. 2010; 8.</w:t>
      </w:r>
    </w:p>
    <w:p w14:paraId="25067617" w14:textId="77777777" w:rsidR="009E0CAF" w:rsidRPr="009E0CAF" w:rsidRDefault="009E0CAF" w:rsidP="009E0CAF">
      <w:pPr>
        <w:pStyle w:val="EndNoteBibliography"/>
        <w:spacing w:after="0"/>
      </w:pPr>
      <w:r w:rsidRPr="009E0CAF">
        <w:t>65.</w:t>
      </w:r>
      <w:r w:rsidRPr="009E0CAF">
        <w:tab/>
        <w:t xml:space="preserve">Holmes AH, Moore LS, Sundsfjord A, et al. Understanding the mechanisms and drivers of antimicrobial resistance. </w:t>
      </w:r>
      <w:r w:rsidRPr="009E0CAF">
        <w:rPr>
          <w:i/>
        </w:rPr>
        <w:t>Lancet</w:t>
      </w:r>
      <w:r w:rsidRPr="009E0CAF">
        <w:t>. 2016; 387(10014):176-87.</w:t>
      </w:r>
    </w:p>
    <w:p w14:paraId="066B661E" w14:textId="77777777" w:rsidR="009E0CAF" w:rsidRPr="009E0CAF" w:rsidRDefault="009E0CAF" w:rsidP="009E0CAF">
      <w:pPr>
        <w:pStyle w:val="EndNoteBibliography"/>
        <w:spacing w:after="0"/>
      </w:pPr>
      <w:r w:rsidRPr="009E0CAF">
        <w:t>66.</w:t>
      </w:r>
      <w:r w:rsidRPr="009E0CAF">
        <w:tab/>
        <w:t xml:space="preserve">Carroll LM, Gaballa A, Guldimann C, et al. Identification of Novel Mobilized Colistin Resistance Gene mcr-9 in a Multidrug-Resistant, Colistin-Susceptible Salmonella enterica Serotype Typhimurium Isolate. </w:t>
      </w:r>
      <w:r w:rsidRPr="009E0CAF">
        <w:rPr>
          <w:i/>
        </w:rPr>
        <w:t>mBio</w:t>
      </w:r>
      <w:r w:rsidRPr="009E0CAF">
        <w:t>. 2019; 10(3).</w:t>
      </w:r>
    </w:p>
    <w:p w14:paraId="65BBA91F" w14:textId="77777777" w:rsidR="009E0CAF" w:rsidRPr="009E0CAF" w:rsidRDefault="009E0CAF" w:rsidP="009E0CAF">
      <w:pPr>
        <w:pStyle w:val="EndNoteBibliography"/>
        <w:spacing w:after="0"/>
      </w:pPr>
      <w:r w:rsidRPr="009E0CAF">
        <w:t>67.</w:t>
      </w:r>
      <w:r w:rsidRPr="009E0CAF">
        <w:tab/>
        <w:t>European Centre for Disease Prevention and Control. Rapid Risk Assessment: plasmid-mediated colistin resistance in Enterobacteriaceae. 2016.</w:t>
      </w:r>
    </w:p>
    <w:p w14:paraId="36F76085" w14:textId="77777777" w:rsidR="009E0CAF" w:rsidRPr="009E0CAF" w:rsidRDefault="009E0CAF" w:rsidP="009E0CAF">
      <w:pPr>
        <w:pStyle w:val="EndNoteBibliography"/>
        <w:spacing w:after="0"/>
      </w:pPr>
      <w:r w:rsidRPr="009E0CAF">
        <w:t>68.</w:t>
      </w:r>
      <w:r w:rsidRPr="009E0CAF">
        <w:tab/>
        <w:t xml:space="preserve">Giamarellou H, Galani L, Baziaka F and Karaiskos I. Effectiveness of a double-carbapenem regimen for infections in humans due to carbapenemase-producing pandrug-resistant Klebsiella pneumoniae. </w:t>
      </w:r>
      <w:r w:rsidRPr="009E0CAF">
        <w:rPr>
          <w:i/>
        </w:rPr>
        <w:t>Antimicrob Agents Chemother</w:t>
      </w:r>
      <w:r w:rsidRPr="009E0CAF">
        <w:t>. 2013; 57(5):2388-90.</w:t>
      </w:r>
    </w:p>
    <w:p w14:paraId="3CA38544" w14:textId="77777777" w:rsidR="009E0CAF" w:rsidRPr="009E0CAF" w:rsidRDefault="009E0CAF" w:rsidP="009E0CAF">
      <w:pPr>
        <w:pStyle w:val="EndNoteBibliography"/>
        <w:spacing w:after="0"/>
      </w:pPr>
      <w:r w:rsidRPr="009E0CAF">
        <w:lastRenderedPageBreak/>
        <w:t>69.</w:t>
      </w:r>
      <w:r w:rsidRPr="009E0CAF">
        <w:tab/>
        <w:t xml:space="preserve">Camargo JF, Simkins J, Beduschi T, et al. Successful treatment of carbapenemase-producing pandrug-resistant Klebsiella pneumoniae bacteremia. </w:t>
      </w:r>
      <w:r w:rsidRPr="009E0CAF">
        <w:rPr>
          <w:i/>
        </w:rPr>
        <w:t>Antimicrob Agents Chemother</w:t>
      </w:r>
      <w:r w:rsidRPr="009E0CAF">
        <w:t>. 2015; 59(10):5903-8.</w:t>
      </w:r>
    </w:p>
    <w:p w14:paraId="7FAEB715" w14:textId="77777777" w:rsidR="009E0CAF" w:rsidRPr="009E0CAF" w:rsidRDefault="009E0CAF" w:rsidP="009E0CAF">
      <w:pPr>
        <w:pStyle w:val="EndNoteBibliography"/>
        <w:spacing w:after="0"/>
      </w:pPr>
      <w:r w:rsidRPr="009E0CAF">
        <w:t>70.</w:t>
      </w:r>
      <w:r w:rsidRPr="009E0CAF">
        <w:tab/>
        <w:t xml:space="preserve">Douka E, Perivolioti E, Kraniotaki E, et al. Emergence of a pandrug-resistant VIM-1-producing Providencia stuartii clonal strain causing an outbreak in a Greek intensive care unit. </w:t>
      </w:r>
      <w:r w:rsidRPr="009E0CAF">
        <w:rPr>
          <w:i/>
        </w:rPr>
        <w:t>International Journal of Antimicrobial Agents</w:t>
      </w:r>
      <w:r w:rsidRPr="009E0CAF">
        <w:t>. 2015; 45(5):533-6.</w:t>
      </w:r>
    </w:p>
    <w:p w14:paraId="1758CB2F" w14:textId="77777777" w:rsidR="009E0CAF" w:rsidRPr="009E0CAF" w:rsidRDefault="009E0CAF" w:rsidP="009E0CAF">
      <w:pPr>
        <w:pStyle w:val="EndNoteBibliography"/>
        <w:spacing w:after="0"/>
      </w:pPr>
      <w:r w:rsidRPr="009E0CAF">
        <w:t>71.</w:t>
      </w:r>
      <w:r w:rsidRPr="009E0CAF">
        <w:tab/>
        <w:t xml:space="preserve">Zowawi HM, Harris PN, Roberts MJ, et al. The emerging threat of multidrug-resistant Gram-negative bacteria in urology. </w:t>
      </w:r>
      <w:r w:rsidRPr="009E0CAF">
        <w:rPr>
          <w:i/>
        </w:rPr>
        <w:t>Nat Rev Urol</w:t>
      </w:r>
      <w:r w:rsidRPr="009E0CAF">
        <w:t>. 2015; 12(10):570-84.</w:t>
      </w:r>
    </w:p>
    <w:p w14:paraId="462BCB02" w14:textId="75F13421" w:rsidR="009E0CAF" w:rsidRPr="009E0CAF" w:rsidRDefault="009E0CAF" w:rsidP="009E0CAF">
      <w:pPr>
        <w:pStyle w:val="EndNoteBibliography"/>
        <w:spacing w:after="0"/>
      </w:pPr>
      <w:r w:rsidRPr="009E0CAF">
        <w:t>72.</w:t>
      </w:r>
      <w:r w:rsidRPr="009E0CAF">
        <w:tab/>
        <w:t xml:space="preserve">European Centre for Disease Prevention and Control. Carbapenem-resistant Enterobacteriaceae. 2016. Available at: </w:t>
      </w:r>
      <w:hyperlink r:id="rId43" w:history="1">
        <w:r w:rsidRPr="009E0CAF">
          <w:rPr>
            <w:rStyle w:val="Hyperlink"/>
            <w:lang w:val="en-US"/>
          </w:rPr>
          <w:t>https://ecdc.europa.eu/sites/portal/files/media/en/publications/Publications/carbapenem-resistant-enterobacteriaceae-risk-assessment-april-2016.pdf</w:t>
        </w:r>
      </w:hyperlink>
      <w:r w:rsidRPr="009E0CAF">
        <w:t xml:space="preserve"> Accessed: 22 March.</w:t>
      </w:r>
    </w:p>
    <w:p w14:paraId="28F4CAC8" w14:textId="77777777" w:rsidR="009E0CAF" w:rsidRPr="009E0CAF" w:rsidRDefault="009E0CAF" w:rsidP="009E0CAF">
      <w:pPr>
        <w:pStyle w:val="EndNoteBibliography"/>
        <w:spacing w:after="0"/>
      </w:pPr>
      <w:r w:rsidRPr="009E0CAF">
        <w:t>73.</w:t>
      </w:r>
      <w:r w:rsidRPr="009E0CAF">
        <w:tab/>
        <w:t xml:space="preserve">Walsh TR, Toleman MA, Poirel L and Nordmann P. Metallo-β-lactamases: the quiet before the storm? </w:t>
      </w:r>
      <w:r w:rsidRPr="009E0CAF">
        <w:rPr>
          <w:i/>
        </w:rPr>
        <w:t>Clinical microbiology reviews</w:t>
      </w:r>
      <w:r w:rsidRPr="009E0CAF">
        <w:t>. 2005; 18(2):306-25.</w:t>
      </w:r>
    </w:p>
    <w:p w14:paraId="6B06AB20" w14:textId="77777777" w:rsidR="009E0CAF" w:rsidRPr="009E0CAF" w:rsidRDefault="009E0CAF" w:rsidP="009E0CAF">
      <w:pPr>
        <w:pStyle w:val="EndNoteBibliography"/>
        <w:spacing w:after="0"/>
      </w:pPr>
      <w:r w:rsidRPr="009E0CAF">
        <w:t>74.</w:t>
      </w:r>
      <w:r w:rsidRPr="009E0CAF">
        <w:tab/>
        <w:t xml:space="preserve">Docquier JD and Mangani S. An update on beta-lactamase inhibitor discovery and development. </w:t>
      </w:r>
      <w:r w:rsidRPr="009E0CAF">
        <w:rPr>
          <w:i/>
        </w:rPr>
        <w:t>Drug Resist Updat</w:t>
      </w:r>
      <w:r w:rsidRPr="009E0CAF">
        <w:t>. 2018; 36:13-29.</w:t>
      </w:r>
    </w:p>
    <w:p w14:paraId="50A15C31" w14:textId="77777777" w:rsidR="009E0CAF" w:rsidRPr="009E0CAF" w:rsidRDefault="009E0CAF" w:rsidP="009E0CAF">
      <w:pPr>
        <w:pStyle w:val="EndNoteBibliography"/>
        <w:spacing w:after="0"/>
      </w:pPr>
      <w:r w:rsidRPr="009E0CAF">
        <w:t>75.</w:t>
      </w:r>
      <w:r w:rsidRPr="009E0CAF">
        <w:tab/>
        <w:t xml:space="preserve">Meini MR, Llarrull LI and Vila AJ. Overcoming differences: The catalytic mechanism of metallo-beta-lactamases. </w:t>
      </w:r>
      <w:r w:rsidRPr="009E0CAF">
        <w:rPr>
          <w:i/>
        </w:rPr>
        <w:t>FEBS Lett</w:t>
      </w:r>
      <w:r w:rsidRPr="009E0CAF">
        <w:t>. 2015; 589(22):3419-32.</w:t>
      </w:r>
    </w:p>
    <w:p w14:paraId="458B18AF" w14:textId="77777777" w:rsidR="009E0CAF" w:rsidRPr="009E0CAF" w:rsidRDefault="009E0CAF" w:rsidP="009E0CAF">
      <w:pPr>
        <w:pStyle w:val="EndNoteBibliography"/>
        <w:spacing w:after="0"/>
      </w:pPr>
      <w:r w:rsidRPr="009E0CAF">
        <w:t>76.</w:t>
      </w:r>
      <w:r w:rsidRPr="009E0CAF">
        <w:tab/>
        <w:t xml:space="preserve">Kazmierczak KM, Rabine S, Hackel M, et al. Multiyear, Multinational Survey of the Incidence and Global Distribution of Metallo-beta-Lactamase-Producing Enterobacteriaceae and Pseudomonas aeruginosa. </w:t>
      </w:r>
      <w:r w:rsidRPr="009E0CAF">
        <w:rPr>
          <w:i/>
        </w:rPr>
        <w:t>Antimicrob Agents Chemother</w:t>
      </w:r>
      <w:r w:rsidRPr="009E0CAF">
        <w:t>. 2016; 60(2):1067-78.</w:t>
      </w:r>
    </w:p>
    <w:p w14:paraId="74B4AA4B" w14:textId="77777777" w:rsidR="009E0CAF" w:rsidRPr="009E0CAF" w:rsidRDefault="009E0CAF" w:rsidP="009E0CAF">
      <w:pPr>
        <w:pStyle w:val="EndNoteBibliography"/>
        <w:spacing w:after="0"/>
      </w:pPr>
      <w:r w:rsidRPr="009E0CAF">
        <w:t>77.</w:t>
      </w:r>
      <w:r w:rsidRPr="009E0CAF">
        <w:tab/>
        <w:t xml:space="preserve">Hughes S, Gilchrist M, Heard K, et al. Treating infections caused by carbapenemase-producing Enterobacterales (CPE): a pragmatic approach to antimicrobial stewardship on behalf of the UKCPA Pharmacy Infection Network (PIN). </w:t>
      </w:r>
      <w:r w:rsidRPr="009E0CAF">
        <w:rPr>
          <w:i/>
        </w:rPr>
        <w:t>JAC-Antimicrobial Resistance</w:t>
      </w:r>
      <w:r w:rsidRPr="009E0CAF">
        <w:t>. 2020; 2(3).</w:t>
      </w:r>
    </w:p>
    <w:p w14:paraId="61C399A6" w14:textId="77777777" w:rsidR="009E0CAF" w:rsidRPr="009E0CAF" w:rsidRDefault="009E0CAF" w:rsidP="009E0CAF">
      <w:pPr>
        <w:pStyle w:val="EndNoteBibliography"/>
        <w:spacing w:after="0"/>
      </w:pPr>
      <w:r w:rsidRPr="009E0CAF">
        <w:t>78.</w:t>
      </w:r>
      <w:r w:rsidRPr="009E0CAF">
        <w:tab/>
        <w:t>Public Health England (PHE). English Surveillance Programme for Antimicrobial Utilisation and Resistance (ESPAUR) Report 2019 to 2020. 2020.</w:t>
      </w:r>
    </w:p>
    <w:p w14:paraId="3B51E973" w14:textId="77777777" w:rsidR="009E0CAF" w:rsidRPr="009E0CAF" w:rsidRDefault="009E0CAF" w:rsidP="009E0CAF">
      <w:pPr>
        <w:pStyle w:val="EndNoteBibliography"/>
        <w:spacing w:after="0"/>
      </w:pPr>
      <w:r w:rsidRPr="009E0CAF">
        <w:t>79.</w:t>
      </w:r>
      <w:r w:rsidRPr="009E0CAF">
        <w:tab/>
        <w:t xml:space="preserve">Boyd SE, Livermore DM, Hooper DC and Hope WW. Metallo-beta-Lactamases: Structure, Function, Epidemiology, Treatment Options, and the Development Pipeline. </w:t>
      </w:r>
      <w:r w:rsidRPr="009E0CAF">
        <w:rPr>
          <w:i/>
        </w:rPr>
        <w:t>Antimicrob Agents Chemother</w:t>
      </w:r>
      <w:r w:rsidRPr="009E0CAF">
        <w:t>. 2020; 64(10).</w:t>
      </w:r>
    </w:p>
    <w:p w14:paraId="4CEEACF6" w14:textId="77777777" w:rsidR="009E0CAF" w:rsidRPr="009E0CAF" w:rsidRDefault="009E0CAF" w:rsidP="009E0CAF">
      <w:pPr>
        <w:pStyle w:val="EndNoteBibliography"/>
        <w:spacing w:after="0"/>
      </w:pPr>
      <w:r w:rsidRPr="009E0CAF">
        <w:t>80.</w:t>
      </w:r>
      <w:r w:rsidRPr="009E0CAF">
        <w:tab/>
        <w:t xml:space="preserve">Bassetti M, Echols R, Matsunaga Y, et al. Efficacy and safety of cefiderocol or best available therapy for the treatment of serious infections caused by carbapenem-resistant Gram-negative bacteria (CREDIBLE-CR): a randomised, open-label, multicentre, pathogen-focused, descriptive, phase 3 trial. </w:t>
      </w:r>
      <w:r w:rsidRPr="009E0CAF">
        <w:rPr>
          <w:i/>
        </w:rPr>
        <w:t>Lancet Infect Dis</w:t>
      </w:r>
      <w:r w:rsidRPr="009E0CAF">
        <w:t>. 2020.</w:t>
      </w:r>
    </w:p>
    <w:p w14:paraId="4F5E7687" w14:textId="77777777" w:rsidR="009E0CAF" w:rsidRPr="009E0CAF" w:rsidRDefault="009E0CAF" w:rsidP="009E0CAF">
      <w:pPr>
        <w:pStyle w:val="EndNoteBibliography"/>
        <w:spacing w:after="0"/>
      </w:pPr>
      <w:r w:rsidRPr="009E0CAF">
        <w:t>81.</w:t>
      </w:r>
      <w:r w:rsidRPr="009E0CAF">
        <w:tab/>
        <w:t xml:space="preserve">Bassetti M, Di Pilato V, Giani T, et al. Treatment of severe infections due to metallo-beta-lactamases-producing Gram-negative bacteria. </w:t>
      </w:r>
      <w:r w:rsidRPr="009E0CAF">
        <w:rPr>
          <w:i/>
        </w:rPr>
        <w:t>Future Microbiol</w:t>
      </w:r>
      <w:r w:rsidRPr="009E0CAF">
        <w:t>. 2020:1489-505.</w:t>
      </w:r>
    </w:p>
    <w:p w14:paraId="1744A178" w14:textId="77777777" w:rsidR="009E0CAF" w:rsidRPr="009E0CAF" w:rsidRDefault="009E0CAF" w:rsidP="009E0CAF">
      <w:pPr>
        <w:pStyle w:val="EndNoteBibliography"/>
        <w:spacing w:after="0"/>
      </w:pPr>
      <w:r w:rsidRPr="009E0CAF">
        <w:t>82.</w:t>
      </w:r>
      <w:r w:rsidRPr="009E0CAF">
        <w:tab/>
        <w:t xml:space="preserve">Walsh TR. The emergence and implications of metallo-beta-lactamases in Gram-negative bacteria. </w:t>
      </w:r>
      <w:r w:rsidRPr="009E0CAF">
        <w:rPr>
          <w:i/>
        </w:rPr>
        <w:t>Clin Microbiol Infect</w:t>
      </w:r>
      <w:r w:rsidRPr="009E0CAF">
        <w:t>. 2005; 11 Suppl 6:2-9.</w:t>
      </w:r>
    </w:p>
    <w:p w14:paraId="1472633F" w14:textId="3D8B1FCF" w:rsidR="009E0CAF" w:rsidRPr="009E0CAF" w:rsidRDefault="009E0CAF" w:rsidP="009E0CAF">
      <w:pPr>
        <w:pStyle w:val="EndNoteBibliography"/>
        <w:spacing w:after="0"/>
      </w:pPr>
      <w:r w:rsidRPr="009E0CAF">
        <w:t>83.</w:t>
      </w:r>
      <w:r w:rsidRPr="009E0CAF">
        <w:tab/>
        <w:t xml:space="preserve">World Health Organisation. Antimicrobial resistance. 2018. Available at: </w:t>
      </w:r>
      <w:hyperlink r:id="rId44" w:history="1">
        <w:r w:rsidRPr="009E0CAF">
          <w:rPr>
            <w:rStyle w:val="Hyperlink"/>
            <w:lang w:val="en-US"/>
          </w:rPr>
          <w:t>http://www.who.int/news-room/fact-sheets/detail/antimicrobial-resistance</w:t>
        </w:r>
      </w:hyperlink>
      <w:r w:rsidRPr="009E0CAF">
        <w:t>. Accessed: 16 September.</w:t>
      </w:r>
    </w:p>
    <w:p w14:paraId="6392FA0C" w14:textId="77777777" w:rsidR="009E0CAF" w:rsidRPr="009E0CAF" w:rsidRDefault="009E0CAF" w:rsidP="009E0CAF">
      <w:pPr>
        <w:pStyle w:val="EndNoteBibliography"/>
        <w:spacing w:after="0"/>
      </w:pPr>
      <w:r w:rsidRPr="009E0CAF">
        <w:t>84.</w:t>
      </w:r>
      <w:r w:rsidRPr="009E0CAF">
        <w:tab/>
        <w:t xml:space="preserve">Perez F and Van Duin D. Carbapenem-resistant Enterobacteriaceae: a menace to our most vulnerable patients. </w:t>
      </w:r>
      <w:r w:rsidRPr="009E0CAF">
        <w:rPr>
          <w:i/>
        </w:rPr>
        <w:t>Cleveland Clinic journal of medicine</w:t>
      </w:r>
      <w:r w:rsidRPr="009E0CAF">
        <w:t>. 2013; 80(4):225-33.</w:t>
      </w:r>
    </w:p>
    <w:p w14:paraId="2733A7A9" w14:textId="77777777" w:rsidR="009E0CAF" w:rsidRPr="009E0CAF" w:rsidRDefault="009E0CAF" w:rsidP="009E0CAF">
      <w:pPr>
        <w:pStyle w:val="EndNoteBibliography"/>
        <w:spacing w:after="0"/>
      </w:pPr>
      <w:r w:rsidRPr="009E0CAF">
        <w:lastRenderedPageBreak/>
        <w:t>85.</w:t>
      </w:r>
      <w:r w:rsidRPr="009E0CAF">
        <w:tab/>
        <w:t xml:space="preserve">Morrill HJ, Pogue JM, Kaye KS and LaPlante KL. Treatment Options for Carbapenem-Resistant Enterobacteriaceae Infections. </w:t>
      </w:r>
      <w:r w:rsidRPr="009E0CAF">
        <w:rPr>
          <w:i/>
        </w:rPr>
        <w:t>Open Forum Infect Dis</w:t>
      </w:r>
      <w:r w:rsidRPr="009E0CAF">
        <w:t>. 2015; 2(2):ofv050.</w:t>
      </w:r>
    </w:p>
    <w:p w14:paraId="219E73F6" w14:textId="77777777" w:rsidR="009E0CAF" w:rsidRPr="009E0CAF" w:rsidRDefault="009E0CAF" w:rsidP="009E0CAF">
      <w:pPr>
        <w:pStyle w:val="EndNoteBibliography"/>
        <w:spacing w:after="0"/>
      </w:pPr>
      <w:r w:rsidRPr="009E0CAF">
        <w:t>86.</w:t>
      </w:r>
      <w:r w:rsidRPr="009E0CAF">
        <w:tab/>
        <w:t>European Commission. EU Guidelines for the prudent use of antimicrobials in human health. 2017.</w:t>
      </w:r>
    </w:p>
    <w:p w14:paraId="5F8694BF" w14:textId="77777777" w:rsidR="009E0CAF" w:rsidRPr="009E0CAF" w:rsidRDefault="009E0CAF" w:rsidP="009E0CAF">
      <w:pPr>
        <w:pStyle w:val="EndNoteBibliography"/>
        <w:spacing w:after="0"/>
      </w:pPr>
      <w:r w:rsidRPr="009E0CAF">
        <w:t>87.</w:t>
      </w:r>
      <w:r w:rsidRPr="009E0CAF">
        <w:tab/>
        <w:t>World Health Organization. Global action plan on antimicrobial resistance. 2015.</w:t>
      </w:r>
    </w:p>
    <w:p w14:paraId="6B5DB0F8" w14:textId="77777777" w:rsidR="009E0CAF" w:rsidRPr="009E0CAF" w:rsidRDefault="009E0CAF" w:rsidP="009E0CAF">
      <w:pPr>
        <w:pStyle w:val="EndNoteBibliography"/>
        <w:spacing w:after="0"/>
      </w:pPr>
      <w:r w:rsidRPr="009E0CAF">
        <w:t>88.</w:t>
      </w:r>
      <w:r w:rsidRPr="009E0CAF">
        <w:tab/>
        <w:t>Kaye KS. Antimicrobial de</w:t>
      </w:r>
      <w:r w:rsidRPr="009E0CAF">
        <w:rPr>
          <w:rFonts w:ascii="Cambria Math" w:hAnsi="Cambria Math" w:cs="Cambria Math"/>
        </w:rPr>
        <w:t>‐</w:t>
      </w:r>
      <w:r w:rsidRPr="009E0CAF">
        <w:t>escalation strategies in hospitalized patients with pneumonia, intra</w:t>
      </w:r>
      <w:r w:rsidRPr="009E0CAF">
        <w:rPr>
          <w:rFonts w:ascii="Cambria Math" w:hAnsi="Cambria Math" w:cs="Cambria Math"/>
        </w:rPr>
        <w:t>‐</w:t>
      </w:r>
      <w:r w:rsidRPr="009E0CAF">
        <w:t xml:space="preserve">abdominal infections, and bacteremia. </w:t>
      </w:r>
      <w:r w:rsidRPr="009E0CAF">
        <w:rPr>
          <w:i/>
        </w:rPr>
        <w:t>Journal of hospital medicine</w:t>
      </w:r>
      <w:r w:rsidRPr="009E0CAF">
        <w:t>. 2012; 7(S1):S13-S21.</w:t>
      </w:r>
    </w:p>
    <w:p w14:paraId="32485556" w14:textId="77777777" w:rsidR="009E0CAF" w:rsidRPr="009E0CAF" w:rsidRDefault="009E0CAF" w:rsidP="009E0CAF">
      <w:pPr>
        <w:pStyle w:val="EndNoteBibliography"/>
        <w:spacing w:after="0"/>
      </w:pPr>
      <w:r w:rsidRPr="009E0CAF">
        <w:t>89.</w:t>
      </w:r>
      <w:r w:rsidRPr="009E0CAF">
        <w:tab/>
        <w:t xml:space="preserve">Hawkey PM, Warren RE, Livermore DM, et al. Treatment of infections caused by multidrug-resistant gram-negative bacteria: Report of the British society for antimicrobial chemotherapy/healthcare infection society/british infection association joint working party. </w:t>
      </w:r>
      <w:r w:rsidRPr="009E0CAF">
        <w:rPr>
          <w:i/>
        </w:rPr>
        <w:t>Journal of Antimicrobial Chemotherapy</w:t>
      </w:r>
      <w:r w:rsidRPr="009E0CAF">
        <w:t>. 2018; 73(suppl_3):iii2-iii78.</w:t>
      </w:r>
    </w:p>
    <w:p w14:paraId="4847060D" w14:textId="5718D339" w:rsidR="009E0CAF" w:rsidRPr="009E0CAF" w:rsidRDefault="009E0CAF" w:rsidP="009E0CAF">
      <w:pPr>
        <w:pStyle w:val="EndNoteBibliography"/>
        <w:spacing w:after="0"/>
      </w:pPr>
      <w:r w:rsidRPr="009E0CAF">
        <w:t>90.</w:t>
      </w:r>
      <w:r w:rsidRPr="009E0CAF">
        <w:tab/>
        <w:t xml:space="preserve">Policy Research Unit in Economic Methods of Evaluation in Health and Social Care Interventions (EEPRU). Protocol for the technology evaluation of cefiderocol for treating severe aerobic Gram-negative bacterial infections. 2021. (Updated: 9 March 2021) Available at: </w:t>
      </w:r>
      <w:hyperlink r:id="rId45" w:history="1">
        <w:r w:rsidRPr="009E0CAF">
          <w:rPr>
            <w:rStyle w:val="Hyperlink"/>
            <w:lang w:val="en-US"/>
          </w:rPr>
          <w:t>https://www.nice.org.uk/Media/Default/About/what-we-do/Life-sciences/models-for-the-evaluation-and-purchase-of-antimicrobials/Cefiderocol-protocol.docx</w:t>
        </w:r>
      </w:hyperlink>
      <w:r w:rsidRPr="009E0CAF">
        <w:t>. Accessed: 1 April 2021.</w:t>
      </w:r>
    </w:p>
    <w:p w14:paraId="6270DB68" w14:textId="77777777" w:rsidR="009E0CAF" w:rsidRPr="009E0CAF" w:rsidRDefault="009E0CAF" w:rsidP="009E0CAF">
      <w:pPr>
        <w:pStyle w:val="EndNoteBibliography"/>
        <w:spacing w:after="0"/>
      </w:pPr>
      <w:r w:rsidRPr="009E0CAF">
        <w:t>91.</w:t>
      </w:r>
      <w:r w:rsidRPr="009E0CAF">
        <w:tab/>
        <w:t xml:space="preserve">Carrara E, Savoldi A, Piddock LJV, et al. Clinical management of severe infections caused by carbapenem-resistant gram-negative bacteria: a worldwide cross-sectional survey addressing the use of antibiotic combinations. </w:t>
      </w:r>
      <w:r w:rsidRPr="009E0CAF">
        <w:rPr>
          <w:i/>
        </w:rPr>
        <w:t>Clin Microbiol Infect</w:t>
      </w:r>
      <w:r w:rsidRPr="009E0CAF">
        <w:t>. 2021.</w:t>
      </w:r>
    </w:p>
    <w:p w14:paraId="53210F05" w14:textId="77777777" w:rsidR="009E0CAF" w:rsidRPr="009E0CAF" w:rsidRDefault="009E0CAF" w:rsidP="009E0CAF">
      <w:pPr>
        <w:pStyle w:val="EndNoteBibliography"/>
        <w:spacing w:after="0"/>
      </w:pPr>
      <w:r w:rsidRPr="009E0CAF">
        <w:t>92.</w:t>
      </w:r>
      <w:r w:rsidRPr="009E0CAF">
        <w:tab/>
        <w:t xml:space="preserve">Simon MS, Sfeir MM, Calfee DP and Satlin MJ. Cost-effectiveness of ceftazidime-avibactam for treatment of carbapenem-resistant Enterobacteriaceae bacteremia and pneumonia. </w:t>
      </w:r>
      <w:r w:rsidRPr="009E0CAF">
        <w:rPr>
          <w:i/>
        </w:rPr>
        <w:t>Antimicrob Agents Chemother</w:t>
      </w:r>
      <w:r w:rsidRPr="009E0CAF">
        <w:t>. 2019; 63(12).</w:t>
      </w:r>
    </w:p>
    <w:p w14:paraId="218EDD38" w14:textId="77777777" w:rsidR="009E0CAF" w:rsidRPr="009E0CAF" w:rsidRDefault="009E0CAF" w:rsidP="009E0CAF">
      <w:pPr>
        <w:pStyle w:val="EndNoteBibliography"/>
        <w:spacing w:after="0"/>
      </w:pPr>
      <w:r w:rsidRPr="009E0CAF">
        <w:t>93.</w:t>
      </w:r>
      <w:r w:rsidRPr="009E0CAF">
        <w:tab/>
        <w:t xml:space="preserve">Falagas ME, Tansarli GS, Karageorgopoulos DE and Vardakas KZ. Deaths attributable to carbapenem-resistant Enterobacteriaceae infections. </w:t>
      </w:r>
      <w:r w:rsidRPr="009E0CAF">
        <w:rPr>
          <w:i/>
        </w:rPr>
        <w:t>Emerg Infect Dis</w:t>
      </w:r>
      <w:r w:rsidRPr="009E0CAF">
        <w:t>. 2014; 20(7):1170-5.</w:t>
      </w:r>
    </w:p>
    <w:p w14:paraId="21CC00EA" w14:textId="77777777" w:rsidR="009E0CAF" w:rsidRPr="009E0CAF" w:rsidRDefault="009E0CAF" w:rsidP="009E0CAF">
      <w:pPr>
        <w:pStyle w:val="EndNoteBibliography"/>
        <w:spacing w:after="0"/>
      </w:pPr>
      <w:r w:rsidRPr="009E0CAF">
        <w:t>94.</w:t>
      </w:r>
      <w:r w:rsidRPr="009E0CAF">
        <w:tab/>
        <w:t xml:space="preserve">Schwaber MJ, Carmeli, Y. Mortality and delay in effective therapy associated with extended-spectrum β-lactamase production in Enterobacteriaceae bacteraemia: a systematic review and meta-analysis. </w:t>
      </w:r>
      <w:r w:rsidRPr="009E0CAF">
        <w:rPr>
          <w:i/>
        </w:rPr>
        <w:t>J Antimicrob Chemother</w:t>
      </w:r>
      <w:r w:rsidRPr="009E0CAF">
        <w:t>. 2007; 60(5):913-20.</w:t>
      </w:r>
    </w:p>
    <w:p w14:paraId="52542C29" w14:textId="77777777" w:rsidR="009E0CAF" w:rsidRPr="009E0CAF" w:rsidRDefault="009E0CAF" w:rsidP="009E0CAF">
      <w:pPr>
        <w:pStyle w:val="EndNoteBibliography"/>
        <w:spacing w:after="0"/>
      </w:pPr>
      <w:r w:rsidRPr="009E0CAF">
        <w:t>95.</w:t>
      </w:r>
      <w:r w:rsidRPr="009E0CAF">
        <w:tab/>
        <w:t xml:space="preserve">Crusio R, Rao S, Changawala N, et al. Epidemiology and outcome of infections with carbapenem-resistant Gram-negative bacteria treated with polymyxin B-based combination therapy. </w:t>
      </w:r>
      <w:r w:rsidRPr="009E0CAF">
        <w:rPr>
          <w:i/>
        </w:rPr>
        <w:t>Scand J Infect Dis</w:t>
      </w:r>
      <w:r w:rsidRPr="009E0CAF">
        <w:t>. 2014; 46(1):1-8.</w:t>
      </w:r>
    </w:p>
    <w:p w14:paraId="44CC570D" w14:textId="77777777" w:rsidR="009E0CAF" w:rsidRPr="009E0CAF" w:rsidRDefault="009E0CAF" w:rsidP="009E0CAF">
      <w:pPr>
        <w:pStyle w:val="EndNoteBibliography"/>
        <w:spacing w:after="0"/>
      </w:pPr>
      <w:r w:rsidRPr="009E0CAF">
        <w:t>96.</w:t>
      </w:r>
      <w:r w:rsidRPr="009E0CAF">
        <w:tab/>
        <w:t xml:space="preserve">Tumbarello M, De Pascale G, Trecarichi EM, et al. Effect of Aerosolized Colistin as Adjunctive Treatment on the Outcomes of Microbiologically Documented Ventilator-Associated Pneumonia Caused by Colistin-Only Susceptible Gram-Negative Bacteria. </w:t>
      </w:r>
      <w:r w:rsidRPr="009E0CAF">
        <w:rPr>
          <w:i/>
        </w:rPr>
        <w:t>Chest</w:t>
      </w:r>
      <w:r w:rsidRPr="009E0CAF">
        <w:t>. 2013; 144(6):1768-75.</w:t>
      </w:r>
    </w:p>
    <w:p w14:paraId="6B3C5392" w14:textId="77777777" w:rsidR="009E0CAF" w:rsidRPr="009E0CAF" w:rsidRDefault="009E0CAF" w:rsidP="009E0CAF">
      <w:pPr>
        <w:pStyle w:val="EndNoteBibliography"/>
        <w:spacing w:after="0"/>
      </w:pPr>
      <w:r w:rsidRPr="009E0CAF">
        <w:t>97.</w:t>
      </w:r>
      <w:r w:rsidRPr="009E0CAF">
        <w:tab/>
        <w:t xml:space="preserve">Wagenlehner FM, Lichtenstern C, Rolfes C, et al. Diagnosis and management for urosepsis. </w:t>
      </w:r>
      <w:r w:rsidRPr="009E0CAF">
        <w:rPr>
          <w:i/>
        </w:rPr>
        <w:t>Int J Urol</w:t>
      </w:r>
      <w:r w:rsidRPr="009E0CAF">
        <w:t>. 2013; 20(10):963-70.</w:t>
      </w:r>
    </w:p>
    <w:p w14:paraId="40C6AB88" w14:textId="77777777" w:rsidR="009E0CAF" w:rsidRPr="009E0CAF" w:rsidRDefault="009E0CAF" w:rsidP="009E0CAF">
      <w:pPr>
        <w:pStyle w:val="EndNoteBibliography"/>
        <w:spacing w:after="0"/>
      </w:pPr>
      <w:r w:rsidRPr="009E0CAF">
        <w:t>98.</w:t>
      </w:r>
      <w:r w:rsidRPr="009E0CAF">
        <w:tab/>
        <w:t xml:space="preserve">Linton AL and Lawson DH. Antibiotic therapy in renal failure. </w:t>
      </w:r>
      <w:r w:rsidRPr="009E0CAF">
        <w:rPr>
          <w:i/>
        </w:rPr>
        <w:t>European Dialysis and Transplant Association (EDTA) Proceedings</w:t>
      </w:r>
      <w:r w:rsidRPr="009E0CAF">
        <w:t>. Barcelona1970, p. 371.</w:t>
      </w:r>
    </w:p>
    <w:p w14:paraId="2265F6F1" w14:textId="77777777" w:rsidR="009E0CAF" w:rsidRPr="009E0CAF" w:rsidRDefault="009E0CAF" w:rsidP="009E0CAF">
      <w:pPr>
        <w:pStyle w:val="EndNoteBibliography"/>
        <w:spacing w:after="0"/>
      </w:pPr>
      <w:r w:rsidRPr="009E0CAF">
        <w:lastRenderedPageBreak/>
        <w:t>99.</w:t>
      </w:r>
      <w:r w:rsidRPr="009E0CAF">
        <w:tab/>
        <w:t xml:space="preserve">Raman G, Avendano E, Berger S and Menon V. Appropriate initial antibiotic therapy in hospitalized patients with gram-negative infections: systematic review and meta-analysis. </w:t>
      </w:r>
      <w:r w:rsidRPr="009E0CAF">
        <w:rPr>
          <w:i/>
        </w:rPr>
        <w:t>BMC Infectious Diseases</w:t>
      </w:r>
      <w:r w:rsidRPr="009E0CAF">
        <w:t>. 2015; 15(1):395.</w:t>
      </w:r>
    </w:p>
    <w:p w14:paraId="0E6A867C" w14:textId="77777777" w:rsidR="009E0CAF" w:rsidRPr="009E0CAF" w:rsidRDefault="009E0CAF" w:rsidP="009E0CAF">
      <w:pPr>
        <w:pStyle w:val="EndNoteBibliography"/>
        <w:spacing w:after="0"/>
      </w:pPr>
      <w:r w:rsidRPr="009E0CAF">
        <w:t>100.</w:t>
      </w:r>
      <w:r w:rsidRPr="009E0CAF">
        <w:tab/>
        <w:t xml:space="preserve">Bauer K, Perez K, Forrest G and Goff D. Review of Rapid Diagnostic Tests Used by Antimicrobial Stewardship Programs. </w:t>
      </w:r>
      <w:r w:rsidRPr="009E0CAF">
        <w:rPr>
          <w:i/>
        </w:rPr>
        <w:t>CID</w:t>
      </w:r>
      <w:r w:rsidRPr="009E0CAF">
        <w:t>. 2014; 59 (suppl 3):S134-S45.</w:t>
      </w:r>
    </w:p>
    <w:p w14:paraId="56DB580A" w14:textId="77777777" w:rsidR="009E0CAF" w:rsidRPr="009E0CAF" w:rsidRDefault="009E0CAF" w:rsidP="009E0CAF">
      <w:pPr>
        <w:pStyle w:val="EndNoteBibliography"/>
        <w:spacing w:after="0"/>
      </w:pPr>
      <w:r w:rsidRPr="009E0CAF">
        <w:t>101.</w:t>
      </w:r>
      <w:r w:rsidRPr="009E0CAF">
        <w:tab/>
        <w:t>European Centre for Disease Prevention and Control. Point prevalence survey of healthcare-associated infections and antimicrobial use in European acute care hospitals 2011-2012. 2013.</w:t>
      </w:r>
    </w:p>
    <w:p w14:paraId="4DB74299" w14:textId="77777777" w:rsidR="009E0CAF" w:rsidRPr="009E0CAF" w:rsidRDefault="009E0CAF" w:rsidP="009E0CAF">
      <w:pPr>
        <w:pStyle w:val="EndNoteBibliography"/>
        <w:spacing w:after="0"/>
      </w:pPr>
      <w:r w:rsidRPr="009E0CAF">
        <w:t>102.</w:t>
      </w:r>
      <w:r w:rsidRPr="009E0CAF">
        <w:tab/>
        <w:t xml:space="preserve">Bassetti M, Rello J, Blasi F, et al. Systematic review of the impact of appropriate versus inappropriate initial antibiotic therapy on outcomes of patients with severe bacterial infections. </w:t>
      </w:r>
      <w:r w:rsidRPr="009E0CAF">
        <w:rPr>
          <w:i/>
        </w:rPr>
        <w:t>Int J Antimicrob Agents</w:t>
      </w:r>
      <w:r w:rsidRPr="009E0CAF">
        <w:t>. 2020; 56(6):106184.</w:t>
      </w:r>
    </w:p>
    <w:p w14:paraId="637F1537" w14:textId="77777777" w:rsidR="009E0CAF" w:rsidRPr="009E0CAF" w:rsidRDefault="009E0CAF" w:rsidP="009E0CAF">
      <w:pPr>
        <w:pStyle w:val="EndNoteBibliography"/>
        <w:spacing w:after="0"/>
      </w:pPr>
      <w:r w:rsidRPr="009E0CAF">
        <w:t>103.</w:t>
      </w:r>
      <w:r w:rsidRPr="009E0CAF">
        <w:tab/>
        <w:t xml:space="preserve">Lodise TP, Berger A, Altincatal A, et al. Antimicrobial Resistance or Delayed Appropriate Therapy-Does One Influence Outcomes More Than the Other Among Patients With Serious Infections Due to Carbapenem-Resistant Versus Carbapenem-Susceptible Enterobacteriaceae? </w:t>
      </w:r>
      <w:r w:rsidRPr="009E0CAF">
        <w:rPr>
          <w:i/>
        </w:rPr>
        <w:t>Open Forum Infect Dis</w:t>
      </w:r>
      <w:r w:rsidRPr="009E0CAF">
        <w:t>. 2019; 6(6):ofz194.</w:t>
      </w:r>
    </w:p>
    <w:p w14:paraId="17DD0776" w14:textId="77777777" w:rsidR="009E0CAF" w:rsidRPr="009E0CAF" w:rsidRDefault="009E0CAF" w:rsidP="009E0CAF">
      <w:pPr>
        <w:pStyle w:val="EndNoteBibliography"/>
        <w:spacing w:after="0"/>
      </w:pPr>
      <w:r w:rsidRPr="009E0CAF">
        <w:t>104.</w:t>
      </w:r>
      <w:r w:rsidRPr="009E0CAF">
        <w:tab/>
        <w:t xml:space="preserve">Marquet K, Liesenborgs A, Bergs J, et al. Incidence and outcome of inappropriate in-hospital empiric antibiotics for severe infection: a systematic review and meta-analysis. </w:t>
      </w:r>
      <w:r w:rsidRPr="009E0CAF">
        <w:rPr>
          <w:i/>
        </w:rPr>
        <w:t>Critical care (London, England)</w:t>
      </w:r>
      <w:r w:rsidRPr="009E0CAF">
        <w:t>. 2015; 19(1):63-.</w:t>
      </w:r>
    </w:p>
    <w:p w14:paraId="36350C5C" w14:textId="77777777" w:rsidR="009E0CAF" w:rsidRPr="009E0CAF" w:rsidRDefault="009E0CAF" w:rsidP="009E0CAF">
      <w:pPr>
        <w:pStyle w:val="EndNoteBibliography"/>
        <w:spacing w:after="0"/>
      </w:pPr>
      <w:r w:rsidRPr="009E0CAF">
        <w:t>105.</w:t>
      </w:r>
      <w:r w:rsidRPr="009E0CAF">
        <w:tab/>
        <w:t xml:space="preserve">Zasowski EJ, Bassetti M, Blasi F, et al. A Systematic Review of the Effect of Delayed Appropriate Antibiotic Treatment on the Outcomes of Patients With Severe Bacterial Infections. </w:t>
      </w:r>
      <w:r w:rsidRPr="009E0CAF">
        <w:rPr>
          <w:i/>
        </w:rPr>
        <w:t>Chest</w:t>
      </w:r>
      <w:r w:rsidRPr="009E0CAF">
        <w:t>. 2020; 158(3):929-38.</w:t>
      </w:r>
    </w:p>
    <w:p w14:paraId="41693560" w14:textId="77777777" w:rsidR="009E0CAF" w:rsidRPr="009E0CAF" w:rsidRDefault="009E0CAF" w:rsidP="009E0CAF">
      <w:pPr>
        <w:pStyle w:val="EndNoteBibliography"/>
        <w:spacing w:after="0"/>
      </w:pPr>
      <w:r w:rsidRPr="009E0CAF">
        <w:t>106.</w:t>
      </w:r>
      <w:r w:rsidRPr="009E0CAF">
        <w:tab/>
        <w:t xml:space="preserve">Zilberberg MD, Nathanson BH, Sulham K, et al. Carbapenem resistance, inappropriate empiric treatment and outcomes among patients hospitalized with Enterobacteriaceae urinary tract infection, pneumonia and sepsis. </w:t>
      </w:r>
      <w:r w:rsidRPr="009E0CAF">
        <w:rPr>
          <w:i/>
        </w:rPr>
        <w:t>BMC Infectious Diseases</w:t>
      </w:r>
      <w:r w:rsidRPr="009E0CAF">
        <w:t>. 2017; 17(1):279-.</w:t>
      </w:r>
    </w:p>
    <w:p w14:paraId="748D751B" w14:textId="77777777" w:rsidR="009E0CAF" w:rsidRPr="009E0CAF" w:rsidRDefault="009E0CAF" w:rsidP="009E0CAF">
      <w:pPr>
        <w:pStyle w:val="EndNoteBibliography"/>
        <w:spacing w:after="0"/>
      </w:pPr>
      <w:r w:rsidRPr="009E0CAF">
        <w:t>107.</w:t>
      </w:r>
      <w:r w:rsidRPr="009E0CAF">
        <w:tab/>
        <w:t xml:space="preserve">Dellit TH, Owens RC, McGowan JE, et al. Infectious Diseases Society of America and the Society for Healthcare Epidemiology of America guidelines for developing an institutional program to enhance antimicrobial stewardship. </w:t>
      </w:r>
      <w:r w:rsidRPr="009E0CAF">
        <w:rPr>
          <w:i/>
        </w:rPr>
        <w:t>Clinical Infectious Diseases</w:t>
      </w:r>
      <w:r w:rsidRPr="009E0CAF">
        <w:t>. 2007; 44(2):159-77.</w:t>
      </w:r>
    </w:p>
    <w:p w14:paraId="50ABE083" w14:textId="77777777" w:rsidR="009E0CAF" w:rsidRPr="009E0CAF" w:rsidRDefault="009E0CAF" w:rsidP="009E0CAF">
      <w:pPr>
        <w:pStyle w:val="EndNoteBibliography"/>
        <w:spacing w:after="0"/>
      </w:pPr>
      <w:r w:rsidRPr="009E0CAF">
        <w:t>108.</w:t>
      </w:r>
      <w:r w:rsidRPr="009E0CAF">
        <w:tab/>
        <w:t xml:space="preserve">Boisson M, Jacobs M, Gregoire N, et al. Comparison of intrapulmonary and systemic pharmacokinetics of colistin methanesulfonate (CMS) and colistin after aerosol delivery and intravenous administration of CMS in critically ill patients. </w:t>
      </w:r>
      <w:r w:rsidRPr="009E0CAF">
        <w:rPr>
          <w:i/>
        </w:rPr>
        <w:t>Antimicrob Agents Chemother</w:t>
      </w:r>
      <w:r w:rsidRPr="009E0CAF">
        <w:t>. 2014; 58(12):7331-9.</w:t>
      </w:r>
    </w:p>
    <w:p w14:paraId="11E9991E" w14:textId="77777777" w:rsidR="009E0CAF" w:rsidRPr="009E0CAF" w:rsidRDefault="009E0CAF" w:rsidP="009E0CAF">
      <w:pPr>
        <w:pStyle w:val="EndNoteBibliography"/>
        <w:spacing w:after="0"/>
      </w:pPr>
      <w:r w:rsidRPr="009E0CAF">
        <w:t>109.</w:t>
      </w:r>
      <w:r w:rsidRPr="009E0CAF">
        <w:tab/>
        <w:t xml:space="preserve">Lu Q, Girardi C, Zhang M, et al. Nebulized and intravenous colistin in experimental pneumonia caused by Pseudomonas aeruginosa. </w:t>
      </w:r>
      <w:r w:rsidRPr="009E0CAF">
        <w:rPr>
          <w:i/>
        </w:rPr>
        <w:t>Intensive Care Med</w:t>
      </w:r>
      <w:r w:rsidRPr="009E0CAF">
        <w:t>. 2010; 36(7):1147-55.</w:t>
      </w:r>
    </w:p>
    <w:p w14:paraId="2E511204" w14:textId="77777777" w:rsidR="009E0CAF" w:rsidRPr="009E0CAF" w:rsidRDefault="009E0CAF" w:rsidP="009E0CAF">
      <w:pPr>
        <w:pStyle w:val="EndNoteBibliography"/>
        <w:spacing w:after="0"/>
      </w:pPr>
      <w:r w:rsidRPr="009E0CAF">
        <w:t>110.</w:t>
      </w:r>
      <w:r w:rsidRPr="009E0CAF">
        <w:tab/>
        <w:t xml:space="preserve">Poirel L, Jayol A and Nordmann P. Polymyxins: Antibacterial Activity, Susceptibility Testing, and Resistance Mechanisms Encoded by Plasmids or Chromosomes. </w:t>
      </w:r>
      <w:r w:rsidRPr="009E0CAF">
        <w:rPr>
          <w:i/>
        </w:rPr>
        <w:t>Clin Microbiol Rev</w:t>
      </w:r>
      <w:r w:rsidRPr="009E0CAF">
        <w:t>. 2017; 30(2):557-96.</w:t>
      </w:r>
    </w:p>
    <w:p w14:paraId="11DBD07E" w14:textId="77777777" w:rsidR="009E0CAF" w:rsidRPr="009E0CAF" w:rsidRDefault="009E0CAF" w:rsidP="009E0CAF">
      <w:pPr>
        <w:pStyle w:val="EndNoteBibliography"/>
        <w:spacing w:after="0"/>
      </w:pPr>
      <w:r w:rsidRPr="009E0CAF">
        <w:t>111.</w:t>
      </w:r>
      <w:r w:rsidRPr="009E0CAF">
        <w:tab/>
        <w:t>Wilson K, Bartlett C, Eales J and Edwards M. Literature review of burden of illness of serious, multi-drug resistant gram-negative infection. Final report. 2016.</w:t>
      </w:r>
    </w:p>
    <w:p w14:paraId="71786DD1" w14:textId="77777777" w:rsidR="009E0CAF" w:rsidRPr="009E0CAF" w:rsidRDefault="009E0CAF" w:rsidP="009E0CAF">
      <w:pPr>
        <w:pStyle w:val="EndNoteBibliography"/>
        <w:spacing w:after="0"/>
      </w:pPr>
      <w:r w:rsidRPr="009E0CAF">
        <w:t>112.</w:t>
      </w:r>
      <w:r w:rsidRPr="009E0CAF">
        <w:tab/>
        <w:t>European Centre for Disease Prevention and Control. Antimicrobial resistance surveillance 2015. 2015.</w:t>
      </w:r>
    </w:p>
    <w:p w14:paraId="75A8C22A" w14:textId="501C59DF" w:rsidR="009E0CAF" w:rsidRPr="009E0CAF" w:rsidRDefault="009E0CAF" w:rsidP="009E0CAF">
      <w:pPr>
        <w:pStyle w:val="EndNoteBibliography"/>
        <w:spacing w:after="0"/>
      </w:pPr>
      <w:r w:rsidRPr="009E0CAF">
        <w:t>113.</w:t>
      </w:r>
      <w:r w:rsidRPr="009E0CAF">
        <w:tab/>
        <w:t xml:space="preserve">Electronic Medicines Compendium (EMC). Colistimethate Sodium 1 Million I.U. Powder for Solution for Injection. 2018. (Updated: 26 April 2019) Available at: </w:t>
      </w:r>
      <w:hyperlink r:id="rId46" w:anchor="gref" w:history="1">
        <w:r w:rsidRPr="009E0CAF">
          <w:rPr>
            <w:rStyle w:val="Hyperlink"/>
            <w:lang w:val="en-US"/>
          </w:rPr>
          <w:t>https://www.medicines.org.uk/emc/product/5648/smpc#gref</w:t>
        </w:r>
      </w:hyperlink>
      <w:r w:rsidRPr="009E0CAF">
        <w:t>. Accessed: 2 June 2021.</w:t>
      </w:r>
    </w:p>
    <w:p w14:paraId="05D1C80C" w14:textId="77777777" w:rsidR="009E0CAF" w:rsidRPr="009E0CAF" w:rsidRDefault="009E0CAF" w:rsidP="009E0CAF">
      <w:pPr>
        <w:pStyle w:val="EndNoteBibliography"/>
        <w:spacing w:after="0"/>
      </w:pPr>
      <w:r w:rsidRPr="009E0CAF">
        <w:t>114.</w:t>
      </w:r>
      <w:r w:rsidRPr="009E0CAF">
        <w:tab/>
        <w:t xml:space="preserve">Wentao N. Tigecycline Treatment for Carbapenem-Resistant Enterobacteriaceae Infections. </w:t>
      </w:r>
      <w:r w:rsidRPr="009E0CAF">
        <w:rPr>
          <w:i/>
        </w:rPr>
        <w:t>Medicine</w:t>
      </w:r>
      <w:r w:rsidRPr="009E0CAF">
        <w:t>. 2016; 95(11):e3126.</w:t>
      </w:r>
    </w:p>
    <w:p w14:paraId="5DAF8F8A" w14:textId="77777777" w:rsidR="009E0CAF" w:rsidRPr="009E0CAF" w:rsidRDefault="009E0CAF" w:rsidP="009E0CAF">
      <w:pPr>
        <w:pStyle w:val="EndNoteBibliography"/>
        <w:spacing w:after="0"/>
      </w:pPr>
      <w:r w:rsidRPr="009E0CAF">
        <w:lastRenderedPageBreak/>
        <w:t>115.</w:t>
      </w:r>
      <w:r w:rsidRPr="009E0CAF">
        <w:tab/>
        <w:t xml:space="preserve">McGovern PC, Wible M, El-Tahtawy A, et al. All-cause mortality imbalance in the tigecycline phase 3 and 4 clinical trials. </w:t>
      </w:r>
      <w:r w:rsidRPr="009E0CAF">
        <w:rPr>
          <w:i/>
        </w:rPr>
        <w:t>Int J Antimicrob Agents</w:t>
      </w:r>
      <w:r w:rsidRPr="009E0CAF">
        <w:t>. 2013; 41(5):463-7.</w:t>
      </w:r>
    </w:p>
    <w:p w14:paraId="2A3D868D" w14:textId="77777777" w:rsidR="009E0CAF" w:rsidRPr="009E0CAF" w:rsidRDefault="009E0CAF" w:rsidP="009E0CAF">
      <w:pPr>
        <w:pStyle w:val="EndNoteBibliography"/>
        <w:spacing w:after="0"/>
      </w:pPr>
      <w:r w:rsidRPr="009E0CAF">
        <w:t>116.</w:t>
      </w:r>
      <w:r w:rsidRPr="009E0CAF">
        <w:tab/>
        <w:t xml:space="preserve">Tan X, Kim HS, Baugh K, et al. Therapeutic Options for Metallo-β-Lactamase-Producing Enterobacterales. </w:t>
      </w:r>
      <w:r w:rsidRPr="009E0CAF">
        <w:rPr>
          <w:i/>
        </w:rPr>
        <w:t>Infection and Drug Resistance</w:t>
      </w:r>
      <w:r w:rsidRPr="009E0CAF">
        <w:t>. 2021; 2021(14):125-42.</w:t>
      </w:r>
    </w:p>
    <w:p w14:paraId="489BD12A" w14:textId="60FC6E9A" w:rsidR="009E0CAF" w:rsidRPr="009E0CAF" w:rsidRDefault="009E0CAF" w:rsidP="009E0CAF">
      <w:pPr>
        <w:pStyle w:val="EndNoteBibliography"/>
        <w:spacing w:after="0"/>
      </w:pPr>
      <w:r w:rsidRPr="009E0CAF">
        <w:t>117.</w:t>
      </w:r>
      <w:r w:rsidRPr="009E0CAF">
        <w:tab/>
        <w:t xml:space="preserve">European Medicines Agency (EMA). Recommendations to restrict use of fosfomycin antibiotics. 2020. (Updated: 27 March 2020) Available at: </w:t>
      </w:r>
      <w:hyperlink r:id="rId47" w:history="1">
        <w:r w:rsidRPr="009E0CAF">
          <w:rPr>
            <w:rStyle w:val="Hyperlink"/>
            <w:lang w:val="en-US"/>
          </w:rPr>
          <w:t>https://www.ema.europa.eu/en/news/recommendations-restrict-use-fosfomycin-antibiotics</w:t>
        </w:r>
      </w:hyperlink>
      <w:r w:rsidRPr="009E0CAF">
        <w:t>. Accessed: 21 May 2021.</w:t>
      </w:r>
    </w:p>
    <w:p w14:paraId="1AD53C22" w14:textId="77777777" w:rsidR="009E0CAF" w:rsidRPr="009E0CAF" w:rsidRDefault="009E0CAF" w:rsidP="009E0CAF">
      <w:pPr>
        <w:pStyle w:val="EndNoteBibliography"/>
        <w:spacing w:after="0"/>
      </w:pPr>
      <w:r w:rsidRPr="009E0CAF">
        <w:t>118.</w:t>
      </w:r>
      <w:r w:rsidRPr="009E0CAF">
        <w:tab/>
        <w:t xml:space="preserve">Karlowsky JA, Kazmierczak KM, de Jonge BLM, et al. In Vitro Activity of Aztreonam-Avibactam against Enterobacteriaceae and Pseudomonas aeruginosa Isolated by Clinical Laboratories in 40 Countries from 2012 to 2015. </w:t>
      </w:r>
      <w:r w:rsidRPr="009E0CAF">
        <w:rPr>
          <w:i/>
        </w:rPr>
        <w:t>Antimicrob Agents Chemother</w:t>
      </w:r>
      <w:r w:rsidRPr="009E0CAF">
        <w:t>. 2017; 61(9).</w:t>
      </w:r>
    </w:p>
    <w:p w14:paraId="3CE4406C" w14:textId="77777777" w:rsidR="009E0CAF" w:rsidRPr="009E0CAF" w:rsidRDefault="009E0CAF" w:rsidP="009E0CAF">
      <w:pPr>
        <w:pStyle w:val="EndNoteBibliography"/>
        <w:spacing w:after="0"/>
      </w:pPr>
      <w:r w:rsidRPr="009E0CAF">
        <w:t>119.</w:t>
      </w:r>
      <w:r w:rsidRPr="009E0CAF">
        <w:tab/>
        <w:t xml:space="preserve">Vasoo S, Cunningham SA, Cole NC, et al. In Vitro Activities of Ceftazidime-Avibactam, Aztreonam-Avibactam, and a Panel of Older and Contemporary Antimicrobial Agents against Carbapenemase-Producing Gram-Negative Bacilli. </w:t>
      </w:r>
      <w:r w:rsidRPr="009E0CAF">
        <w:rPr>
          <w:i/>
        </w:rPr>
        <w:t>Antimicrob Agents Chemother</w:t>
      </w:r>
      <w:r w:rsidRPr="009E0CAF">
        <w:t>. 2015; 59(12):7842-6.</w:t>
      </w:r>
    </w:p>
    <w:p w14:paraId="53E16CAC" w14:textId="77777777" w:rsidR="009E0CAF" w:rsidRPr="009E0CAF" w:rsidRDefault="009E0CAF" w:rsidP="009E0CAF">
      <w:pPr>
        <w:pStyle w:val="EndNoteBibliography"/>
        <w:spacing w:after="0"/>
      </w:pPr>
      <w:r w:rsidRPr="009E0CAF">
        <w:t>120.</w:t>
      </w:r>
      <w:r w:rsidRPr="009E0CAF">
        <w:tab/>
        <w:t xml:space="preserve">Bassetti M, Labate L, Russo C, et al. Therapeutic options for difficult-to-treat Acinetobacter baumannii infections: a 2020 perspective. </w:t>
      </w:r>
      <w:r w:rsidRPr="009E0CAF">
        <w:rPr>
          <w:i/>
        </w:rPr>
        <w:t>Expert Opin Pharmacother</w:t>
      </w:r>
      <w:r w:rsidRPr="009E0CAF">
        <w:t>. 2020:1-11.</w:t>
      </w:r>
    </w:p>
    <w:p w14:paraId="10815230" w14:textId="77777777" w:rsidR="009E0CAF" w:rsidRPr="009E0CAF" w:rsidRDefault="009E0CAF" w:rsidP="009E0CAF">
      <w:pPr>
        <w:pStyle w:val="EndNoteBibliography"/>
        <w:spacing w:after="0"/>
      </w:pPr>
      <w:r w:rsidRPr="009E0CAF">
        <w:t>121.</w:t>
      </w:r>
      <w:r w:rsidRPr="009E0CAF">
        <w:tab/>
        <w:t xml:space="preserve">Bassetti M, Peghin M, Vena A and Giacobbe DR. Treatment of infections due to MDR Gram-negative bacteria. </w:t>
      </w:r>
      <w:r w:rsidRPr="009E0CAF">
        <w:rPr>
          <w:i/>
        </w:rPr>
        <w:t>Frontiers in Medicine</w:t>
      </w:r>
      <w:r w:rsidRPr="009E0CAF">
        <w:t>. 2019; 6.</w:t>
      </w:r>
    </w:p>
    <w:p w14:paraId="46640D44" w14:textId="77777777" w:rsidR="009E0CAF" w:rsidRPr="009E0CAF" w:rsidRDefault="009E0CAF" w:rsidP="009E0CAF">
      <w:pPr>
        <w:pStyle w:val="EndNoteBibliography"/>
        <w:spacing w:after="0"/>
      </w:pPr>
      <w:r w:rsidRPr="009E0CAF">
        <w:t>122.</w:t>
      </w:r>
      <w:r w:rsidRPr="009E0CAF">
        <w:tab/>
        <w:t xml:space="preserve">Lautermann J, Schacht J and Jahnke K. Aminoglycoside toxicity. Pathomechanisms, clinical management and means of prevention. </w:t>
      </w:r>
      <w:r w:rsidRPr="009E0CAF">
        <w:rPr>
          <w:i/>
        </w:rPr>
        <w:t>HNO</w:t>
      </w:r>
      <w:r w:rsidRPr="009E0CAF">
        <w:t>. 2003; 51(4):344-51; quiz 52.</w:t>
      </w:r>
    </w:p>
    <w:p w14:paraId="090D1240" w14:textId="3A113170" w:rsidR="009E0CAF" w:rsidRPr="009E0CAF" w:rsidRDefault="009E0CAF" w:rsidP="009E0CAF">
      <w:pPr>
        <w:pStyle w:val="EndNoteBibliography"/>
        <w:spacing w:after="0"/>
      </w:pPr>
      <w:r w:rsidRPr="009E0CAF">
        <w:t>123.</w:t>
      </w:r>
      <w:r w:rsidRPr="009E0CAF">
        <w:tab/>
        <w:t xml:space="preserve">Medicines and Healthcare products Regulatory Agency (MHRA). Aminoglycosides (gentamicin, amikacin, tobramycin, and neomycin): increased risk of deafness in patients with mitochondrial mutations. 2021. (Updated: 7 January 2021) Available at: </w:t>
      </w:r>
      <w:hyperlink r:id="rId48" w:history="1">
        <w:r w:rsidRPr="009E0CAF">
          <w:rPr>
            <w:rStyle w:val="Hyperlink"/>
            <w:lang w:val="en-US"/>
          </w:rPr>
          <w:t>https://www.gov.uk/drug-safety-update/aminoglycosides-gentamicin-amikacin-tobramycin-and-neomycin-increased-risk-of-deafness-in-patients-with-mitochondrial-mutations</w:t>
        </w:r>
      </w:hyperlink>
      <w:r w:rsidRPr="009E0CAF">
        <w:t>. Accessed: 21 May 2021.</w:t>
      </w:r>
    </w:p>
    <w:p w14:paraId="73099B60" w14:textId="77777777" w:rsidR="009E0CAF" w:rsidRPr="009E0CAF" w:rsidRDefault="009E0CAF" w:rsidP="009E0CAF">
      <w:pPr>
        <w:pStyle w:val="EndNoteBibliography"/>
        <w:spacing w:after="0"/>
      </w:pPr>
      <w:r w:rsidRPr="009E0CAF">
        <w:t>124.</w:t>
      </w:r>
      <w:r w:rsidRPr="009E0CAF">
        <w:tab/>
        <w:t>U.S. Food and Drug Administration. Zemdri - label. 2018.</w:t>
      </w:r>
    </w:p>
    <w:p w14:paraId="3DD4F238" w14:textId="77777777" w:rsidR="009E0CAF" w:rsidRPr="009E0CAF" w:rsidRDefault="009E0CAF" w:rsidP="009E0CAF">
      <w:pPr>
        <w:pStyle w:val="EndNoteBibliography"/>
        <w:spacing w:after="0"/>
      </w:pPr>
      <w:r w:rsidRPr="009E0CAF">
        <w:t>125.</w:t>
      </w:r>
      <w:r w:rsidRPr="009E0CAF">
        <w:tab/>
        <w:t xml:space="preserve">Zhanel GG, Lawrence CK, Adam H, et al. Imipenem–relebactam and meropenem–vaborbactam: two novel carbapenem-β-lactamase inhibitor combinations. </w:t>
      </w:r>
      <w:r w:rsidRPr="009E0CAF">
        <w:rPr>
          <w:i/>
        </w:rPr>
        <w:t>Drugs</w:t>
      </w:r>
      <w:r w:rsidRPr="009E0CAF">
        <w:t>. 2018; 78(1):65-98.</w:t>
      </w:r>
    </w:p>
    <w:p w14:paraId="401BF6A7" w14:textId="77777777" w:rsidR="009E0CAF" w:rsidRPr="009E0CAF" w:rsidRDefault="009E0CAF" w:rsidP="009E0CAF">
      <w:pPr>
        <w:pStyle w:val="EndNoteBibliography"/>
        <w:spacing w:after="0"/>
      </w:pPr>
      <w:r w:rsidRPr="009E0CAF">
        <w:t>126.</w:t>
      </w:r>
      <w:r w:rsidRPr="009E0CAF">
        <w:tab/>
        <w:t xml:space="preserve">Bader MS, Loeb M, Leto D and Brooks AA. Treatment of urinary tract infections in the era of antimicrobial resistance and new antimicrobial agents. </w:t>
      </w:r>
      <w:r w:rsidRPr="009E0CAF">
        <w:rPr>
          <w:i/>
        </w:rPr>
        <w:t>Postgrad Med</w:t>
      </w:r>
      <w:r w:rsidRPr="009E0CAF">
        <w:t>. 2020; 132(3):234-50.</w:t>
      </w:r>
    </w:p>
    <w:p w14:paraId="5B6D4F47" w14:textId="77777777" w:rsidR="009E0CAF" w:rsidRPr="009E0CAF" w:rsidRDefault="009E0CAF" w:rsidP="009E0CAF">
      <w:pPr>
        <w:pStyle w:val="EndNoteBibliography"/>
        <w:spacing w:after="0"/>
      </w:pPr>
      <w:r w:rsidRPr="009E0CAF">
        <w:t>127.</w:t>
      </w:r>
      <w:r w:rsidRPr="009E0CAF">
        <w:tab/>
        <w:t xml:space="preserve">Isler B, Doi Y, Bonomo RA and Paterson DL. New Treatment Options against Carbapenem-Resistant Acinetobacter baumannii Infections. </w:t>
      </w:r>
      <w:r w:rsidRPr="009E0CAF">
        <w:rPr>
          <w:i/>
        </w:rPr>
        <w:t>Antimicrob Agents Chemother</w:t>
      </w:r>
      <w:r w:rsidRPr="009E0CAF">
        <w:t>. 2019; 63(1).</w:t>
      </w:r>
    </w:p>
    <w:p w14:paraId="5BE8CDF4" w14:textId="77777777" w:rsidR="009E0CAF" w:rsidRPr="009E0CAF" w:rsidRDefault="009E0CAF" w:rsidP="009E0CAF">
      <w:pPr>
        <w:pStyle w:val="EndNoteBibliography"/>
        <w:spacing w:after="0"/>
      </w:pPr>
      <w:r w:rsidRPr="009E0CAF">
        <w:t>128.</w:t>
      </w:r>
      <w:r w:rsidRPr="009E0CAF">
        <w:tab/>
        <w:t xml:space="preserve">Wagenlehner F, Lucenteforte E, Pea F, et al. Systematic review on estimated rates of nephrotoxicity and neurotoxicity in patients treated with polymyxins. </w:t>
      </w:r>
      <w:r w:rsidRPr="009E0CAF">
        <w:rPr>
          <w:i/>
        </w:rPr>
        <w:t>Clin Microbiol Infect</w:t>
      </w:r>
      <w:r w:rsidRPr="009E0CAF">
        <w:t>. 2020.</w:t>
      </w:r>
    </w:p>
    <w:p w14:paraId="6D20DB75" w14:textId="77777777" w:rsidR="009E0CAF" w:rsidRPr="009E0CAF" w:rsidRDefault="009E0CAF" w:rsidP="009E0CAF">
      <w:pPr>
        <w:pStyle w:val="EndNoteBibliography"/>
        <w:spacing w:after="0"/>
      </w:pPr>
      <w:r w:rsidRPr="009E0CAF">
        <w:t>129.</w:t>
      </w:r>
      <w:r w:rsidRPr="009E0CAF">
        <w:tab/>
        <w:t xml:space="preserve">Fritzenwanker M, Imirzalioglu C, Herold S, et al. Treatment Options for Carbapenem- Resistant Gram-Negative Infections. </w:t>
      </w:r>
      <w:r w:rsidRPr="009E0CAF">
        <w:rPr>
          <w:i/>
        </w:rPr>
        <w:t>Dtsch Arztebl Int</w:t>
      </w:r>
      <w:r w:rsidRPr="009E0CAF">
        <w:t>. 2018; 115(20-21):345-52.</w:t>
      </w:r>
    </w:p>
    <w:p w14:paraId="7676C9EC" w14:textId="77777777" w:rsidR="009E0CAF" w:rsidRPr="009E0CAF" w:rsidRDefault="009E0CAF" w:rsidP="009E0CAF">
      <w:pPr>
        <w:pStyle w:val="EndNoteBibliography"/>
        <w:spacing w:after="0"/>
      </w:pPr>
      <w:r w:rsidRPr="009E0CAF">
        <w:lastRenderedPageBreak/>
        <w:t>130.</w:t>
      </w:r>
      <w:r w:rsidRPr="009E0CAF">
        <w:tab/>
        <w:t xml:space="preserve">Soman R, Bakthavatchalam YD, Nadarajan A, et al. Is it time to move away from polymyxins?: evidence and alternatives. </w:t>
      </w:r>
      <w:r w:rsidRPr="009E0CAF">
        <w:rPr>
          <w:i/>
        </w:rPr>
        <w:t>Eur J Clin Microbiol Infect Dis</w:t>
      </w:r>
      <w:r w:rsidRPr="009E0CAF">
        <w:t>. 2021; 40(3):461-75.</w:t>
      </w:r>
    </w:p>
    <w:p w14:paraId="5467B7E2" w14:textId="77777777" w:rsidR="009E0CAF" w:rsidRPr="009E0CAF" w:rsidRDefault="009E0CAF" w:rsidP="009E0CAF">
      <w:pPr>
        <w:pStyle w:val="EndNoteBibliography"/>
        <w:spacing w:after="0"/>
      </w:pPr>
      <w:r w:rsidRPr="009E0CAF">
        <w:t>131.</w:t>
      </w:r>
      <w:r w:rsidRPr="009E0CAF">
        <w:tab/>
        <w:t xml:space="preserve">Hu Y, Liu F, Lin IYC, et al. Dissemination of the </w:t>
      </w:r>
      <w:r w:rsidRPr="009E0CAF">
        <w:rPr>
          <w:i/>
        </w:rPr>
        <w:t>mcr-1</w:t>
      </w:r>
      <w:r w:rsidRPr="009E0CAF">
        <w:t xml:space="preserve"> colistin resistance gene. </w:t>
      </w:r>
      <w:r w:rsidRPr="009E0CAF">
        <w:rPr>
          <w:i/>
        </w:rPr>
        <w:t>The Lancet Infectious Diseases</w:t>
      </w:r>
      <w:r w:rsidRPr="009E0CAF">
        <w:t>. 2016; 16(2):146-7.</w:t>
      </w:r>
    </w:p>
    <w:p w14:paraId="55B4AB0F" w14:textId="77777777" w:rsidR="009E0CAF" w:rsidRPr="009E0CAF" w:rsidRDefault="009E0CAF" w:rsidP="009E0CAF">
      <w:pPr>
        <w:pStyle w:val="EndNoteBibliography"/>
        <w:spacing w:after="0"/>
      </w:pPr>
      <w:r w:rsidRPr="009E0CAF">
        <w:t>132.</w:t>
      </w:r>
      <w:r w:rsidRPr="009E0CAF">
        <w:tab/>
        <w:t xml:space="preserve">Oikonomou O, Sarrou S, Papagiannitsis CC, et al. Rapid dissemination of colistin and carbapenem resistant Acinetobacter baumannii in Central Greece: mechanisms of resistance, molecular identification and epidemiological data. </w:t>
      </w:r>
      <w:r w:rsidRPr="009E0CAF">
        <w:rPr>
          <w:i/>
        </w:rPr>
        <w:t>BMC Infectious Diseases</w:t>
      </w:r>
      <w:r w:rsidRPr="009E0CAF">
        <w:t>. 2015; 15:559-.</w:t>
      </w:r>
    </w:p>
    <w:p w14:paraId="005AADB6" w14:textId="4203A8C8" w:rsidR="009E0CAF" w:rsidRPr="009E0CAF" w:rsidRDefault="009E0CAF" w:rsidP="009E0CAF">
      <w:pPr>
        <w:pStyle w:val="EndNoteBibliography"/>
        <w:spacing w:after="0"/>
      </w:pPr>
      <w:r w:rsidRPr="009E0CAF">
        <w:t>133.</w:t>
      </w:r>
      <w:r w:rsidRPr="009E0CAF">
        <w:tab/>
        <w:t xml:space="preserve">European medicines Agency (EMA). Zerbaxa (ceftolozane / tazobactam): stock shortage. 2020. (Updated: 23 December 2020) Available at: </w:t>
      </w:r>
      <w:hyperlink r:id="rId49" w:history="1">
        <w:r w:rsidRPr="009E0CAF">
          <w:rPr>
            <w:rStyle w:val="Hyperlink"/>
            <w:lang w:val="en-US"/>
          </w:rPr>
          <w:t>https://www.ema.europa.eu/en/documents/shortage/zerbaxa-ceftolozane/tazobactam-supply-shortage_en.pdf</w:t>
        </w:r>
      </w:hyperlink>
      <w:r w:rsidRPr="009E0CAF">
        <w:t>. Accessed: 25 May 2021.</w:t>
      </w:r>
    </w:p>
    <w:p w14:paraId="4C4EA108" w14:textId="200A0FBF" w:rsidR="009E0CAF" w:rsidRPr="009E0CAF" w:rsidRDefault="009E0CAF" w:rsidP="009E0CAF">
      <w:pPr>
        <w:pStyle w:val="EndNoteBibliography"/>
        <w:spacing w:after="0"/>
      </w:pPr>
      <w:r w:rsidRPr="009E0CAF">
        <w:t>134.</w:t>
      </w:r>
      <w:r w:rsidRPr="009E0CAF">
        <w:tab/>
        <w:t xml:space="preserve">American Society of Hospital Pharmacists (ASHP). Current drug shortages: Avibactam/Ceftazidime Injection. 2021. (Updated: 9 March 2021) Available at: </w:t>
      </w:r>
      <w:hyperlink r:id="rId50" w:history="1">
        <w:r w:rsidRPr="009E0CAF">
          <w:rPr>
            <w:rStyle w:val="Hyperlink"/>
            <w:lang w:val="en-US"/>
          </w:rPr>
          <w:t>https://www.ashp.org/Drug-Shortages/Current-Shortages/Drug-Shortage-Detail.aspx?Id=636&amp;loginreturnUrl=SSOCheckOnly</w:t>
        </w:r>
      </w:hyperlink>
      <w:r w:rsidRPr="009E0CAF">
        <w:t>. Accessed: 20 May 2021.</w:t>
      </w:r>
    </w:p>
    <w:p w14:paraId="21C4BF0F" w14:textId="77777777" w:rsidR="009E0CAF" w:rsidRPr="009E0CAF" w:rsidRDefault="009E0CAF" w:rsidP="009E0CAF">
      <w:pPr>
        <w:pStyle w:val="EndNoteBibliography"/>
        <w:spacing w:after="0"/>
      </w:pPr>
      <w:r w:rsidRPr="009E0CAF">
        <w:t>135.</w:t>
      </w:r>
      <w:r w:rsidRPr="009E0CAF">
        <w:tab/>
        <w:t xml:space="preserve">Zeng X, McMahon GM, Brunelli SM, et al. Incidence, outcomes, and comparisons across definitions of AKI in hospitalized individuals. </w:t>
      </w:r>
      <w:r w:rsidRPr="009E0CAF">
        <w:rPr>
          <w:i/>
        </w:rPr>
        <w:t>Clinical Journal of the American Society of Nephrology</w:t>
      </w:r>
      <w:r w:rsidRPr="009E0CAF">
        <w:t>. 2014; 9(1):12-20.</w:t>
      </w:r>
    </w:p>
    <w:p w14:paraId="31208071" w14:textId="60A8CF48" w:rsidR="009E0CAF" w:rsidRPr="009E0CAF" w:rsidRDefault="009E0CAF" w:rsidP="009E0CAF">
      <w:pPr>
        <w:pStyle w:val="EndNoteBibliography"/>
        <w:spacing w:after="0"/>
      </w:pPr>
      <w:r w:rsidRPr="009E0CAF">
        <w:t>136.</w:t>
      </w:r>
      <w:r w:rsidRPr="009E0CAF">
        <w:tab/>
        <w:t xml:space="preserve">Specialist Pharmacy Service (SPS). Prescribing outlook. 2020. (Updated: 2020) Available at: </w:t>
      </w:r>
      <w:hyperlink r:id="rId51" w:history="1">
        <w:r w:rsidRPr="009E0CAF">
          <w:rPr>
            <w:rStyle w:val="Hyperlink"/>
            <w:lang w:val="en-US"/>
          </w:rPr>
          <w:t>https://www.sps.nhs.uk/articles/po-2020-bnf-5-infections/</w:t>
        </w:r>
      </w:hyperlink>
      <w:r w:rsidRPr="009E0CAF">
        <w:t>. Accessed: June 2021.</w:t>
      </w:r>
    </w:p>
    <w:p w14:paraId="12459044" w14:textId="77777777" w:rsidR="009E0CAF" w:rsidRPr="009E0CAF" w:rsidRDefault="009E0CAF" w:rsidP="009E0CAF">
      <w:pPr>
        <w:pStyle w:val="EndNoteBibliography"/>
        <w:spacing w:after="0"/>
      </w:pPr>
      <w:r w:rsidRPr="009E0CAF">
        <w:t>137.</w:t>
      </w:r>
      <w:r w:rsidRPr="009E0CAF">
        <w:tab/>
        <w:t>European Centre for Disease Prevention and Control (ECDC). Point prevalence survey of healthcare-associated infections and antimicrobial use in European acute care hospitals 2011-2012. 2013.</w:t>
      </w:r>
    </w:p>
    <w:p w14:paraId="18E6D5B8" w14:textId="5E44B187" w:rsidR="009E0CAF" w:rsidRPr="009E0CAF" w:rsidRDefault="009E0CAF" w:rsidP="009E0CAF">
      <w:pPr>
        <w:pStyle w:val="EndNoteBibliography"/>
        <w:spacing w:after="0"/>
      </w:pPr>
      <w:r w:rsidRPr="009E0CAF">
        <w:t>138.</w:t>
      </w:r>
      <w:r w:rsidRPr="009E0CAF">
        <w:tab/>
        <w:t xml:space="preserve">National Institute for Health and Care Excellence (NICE). Infection prevention and control: Quality standard [QS61]. 2014. (Updated: 17 April 2014) Available at: </w:t>
      </w:r>
      <w:hyperlink r:id="rId52" w:history="1">
        <w:r w:rsidRPr="009E0CAF">
          <w:rPr>
            <w:rStyle w:val="Hyperlink"/>
            <w:lang w:val="en-US"/>
          </w:rPr>
          <w:t>https://www.nice.org.uk/guidance/qs61/chapter/introduction</w:t>
        </w:r>
      </w:hyperlink>
      <w:r w:rsidRPr="009E0CAF">
        <w:t>. Accessed: 7 Jnue 2021.</w:t>
      </w:r>
    </w:p>
    <w:p w14:paraId="4191C0B3" w14:textId="77777777" w:rsidR="009E0CAF" w:rsidRPr="009E0CAF" w:rsidRDefault="009E0CAF" w:rsidP="009E0CAF">
      <w:pPr>
        <w:pStyle w:val="EndNoteBibliography"/>
        <w:spacing w:after="0"/>
      </w:pPr>
      <w:r w:rsidRPr="009E0CAF">
        <w:t>139.</w:t>
      </w:r>
      <w:r w:rsidRPr="009E0CAF">
        <w:tab/>
        <w:t>Goldenberg S, Dodgon A, Barlow G, et al. A retrospective study to evaluate the epidemiology, standard of care, outcomes and resource utilization in patients with confirmed or suspected infection by a carbapenem resistant Gram-negative organism in the UK – the CARBAR study - Epidemiology of Gram negative organisms. FIS 2019. Edinburgh, Scotland. 11-14 November 2019 2019. ID77.</w:t>
      </w:r>
    </w:p>
    <w:p w14:paraId="69287C51" w14:textId="77777777" w:rsidR="009E0CAF" w:rsidRPr="009E0CAF" w:rsidRDefault="009E0CAF" w:rsidP="009E0CAF">
      <w:pPr>
        <w:pStyle w:val="EndNoteBibliography"/>
        <w:spacing w:after="0"/>
      </w:pPr>
      <w:r w:rsidRPr="009E0CAF">
        <w:t>140.</w:t>
      </w:r>
      <w:r w:rsidRPr="009E0CAF">
        <w:tab/>
        <w:t xml:space="preserve">Castanheira M, Deshpande LM, Costello A, et al. Epidemiology and carbapenem resistance mechanisms of carbapenem-non-susceptible Pseudomonas aeruginosa collected during 2009-11 in 14 European and Mediterranean countries. </w:t>
      </w:r>
      <w:r w:rsidRPr="009E0CAF">
        <w:rPr>
          <w:i/>
        </w:rPr>
        <w:t>J Antimicrob Chemother</w:t>
      </w:r>
      <w:r w:rsidRPr="009E0CAF">
        <w:t>. 2014; 69(7):1804-14.</w:t>
      </w:r>
    </w:p>
    <w:p w14:paraId="08E2C2AB" w14:textId="45C4891A" w:rsidR="009E0CAF" w:rsidRPr="009E0CAF" w:rsidRDefault="009E0CAF" w:rsidP="009E0CAF">
      <w:pPr>
        <w:pStyle w:val="EndNoteBibliography"/>
        <w:spacing w:after="0"/>
      </w:pPr>
      <w:r w:rsidRPr="009E0CAF">
        <w:t>141.</w:t>
      </w:r>
      <w:r w:rsidRPr="009E0CAF">
        <w:tab/>
        <w:t xml:space="preserve">European Centre for Disease Prevention and Control. Antimicrobial resistance in the EU/EEA (EARS-Net) - Annual Epidemiological Report for 2019. 2020. (Updated: 18 November 2020) Available at: </w:t>
      </w:r>
      <w:hyperlink r:id="rId53" w:history="1">
        <w:r w:rsidRPr="009E0CAF">
          <w:rPr>
            <w:rStyle w:val="Hyperlink"/>
            <w:lang w:val="en-US"/>
          </w:rPr>
          <w:t>https://www.ecdc.europa.eu/en/publications-data/surveillance-antimicrobial-resistance-europe-2019</w:t>
        </w:r>
      </w:hyperlink>
      <w:r w:rsidRPr="009E0CAF">
        <w:t>. Accessed: 8 June 2021.</w:t>
      </w:r>
    </w:p>
    <w:p w14:paraId="4C245B8B" w14:textId="77777777" w:rsidR="009E0CAF" w:rsidRPr="009E0CAF" w:rsidRDefault="009E0CAF" w:rsidP="009E0CAF">
      <w:pPr>
        <w:pStyle w:val="EndNoteBibliography"/>
        <w:spacing w:after="0"/>
      </w:pPr>
      <w:r w:rsidRPr="009E0CAF">
        <w:t>142.</w:t>
      </w:r>
      <w:r w:rsidRPr="009E0CAF">
        <w:tab/>
        <w:t xml:space="preserve">Vijay S, Bansal N, Rao BK, et al. Secondary Infections in Hospitalized COVID-19 Patients: Indian Experience. </w:t>
      </w:r>
      <w:r w:rsidRPr="009E0CAF">
        <w:rPr>
          <w:i/>
        </w:rPr>
        <w:t>Infect Drug Resist</w:t>
      </w:r>
      <w:r w:rsidRPr="009E0CAF">
        <w:t>. 2021; 14:1893-903.</w:t>
      </w:r>
    </w:p>
    <w:p w14:paraId="29C17B87" w14:textId="2D87FB21" w:rsidR="009E0CAF" w:rsidRPr="009E0CAF" w:rsidRDefault="009E0CAF" w:rsidP="009E0CAF">
      <w:pPr>
        <w:pStyle w:val="EndNoteBibliography"/>
        <w:spacing w:after="0"/>
      </w:pPr>
      <w:r w:rsidRPr="009E0CAF">
        <w:t>143.</w:t>
      </w:r>
      <w:r w:rsidRPr="009E0CAF">
        <w:tab/>
        <w:t xml:space="preserve">Office for National Statistics (ONS). Population projections for local authorities: Table 2. 2018. (Updated: 24 March 2020) Available at: </w:t>
      </w:r>
      <w:hyperlink r:id="rId54" w:history="1">
        <w:r w:rsidRPr="009E0CAF">
          <w:rPr>
            <w:rStyle w:val="Hyperlink"/>
            <w:lang w:val="en-US"/>
          </w:rPr>
          <w:t>https://www.ons.gov.uk/peoplepopulationandcommunity/populationandmigration/populationprojections/datasets/localauthoritiesinenglandtable2</w:t>
        </w:r>
      </w:hyperlink>
      <w:r w:rsidRPr="009E0CAF">
        <w:t>. Accessed: 7 June 2021.</w:t>
      </w:r>
    </w:p>
    <w:p w14:paraId="178BA0C7" w14:textId="77777777" w:rsidR="009E0CAF" w:rsidRPr="009E0CAF" w:rsidRDefault="009E0CAF" w:rsidP="009E0CAF">
      <w:pPr>
        <w:pStyle w:val="EndNoteBibliography"/>
        <w:spacing w:after="0"/>
      </w:pPr>
      <w:r w:rsidRPr="009E0CAF">
        <w:t>144.</w:t>
      </w:r>
      <w:r w:rsidRPr="009E0CAF">
        <w:tab/>
        <w:t xml:space="preserve">Ito A, Sato T, Ota M, et al. </w:t>
      </w:r>
      <w:r w:rsidRPr="009E0CAF">
        <w:rPr>
          <w:i/>
        </w:rPr>
        <w:t>In Vitro</w:t>
      </w:r>
      <w:r w:rsidRPr="009E0CAF">
        <w:t xml:space="preserve"> Antibacterial Properties of Cefiderocol, a Novel Siderophore Cephalosporin, against Gram-Negative Bacteria. </w:t>
      </w:r>
      <w:r w:rsidRPr="009E0CAF">
        <w:rPr>
          <w:i/>
        </w:rPr>
        <w:t>Antimicrob Agents Chemother</w:t>
      </w:r>
      <w:r w:rsidRPr="009E0CAF">
        <w:t>. 2018; 62(1):e01454-17.</w:t>
      </w:r>
    </w:p>
    <w:p w14:paraId="3F2EB94B" w14:textId="77777777" w:rsidR="009E0CAF" w:rsidRPr="009E0CAF" w:rsidRDefault="009E0CAF" w:rsidP="009E0CAF">
      <w:pPr>
        <w:pStyle w:val="EndNoteBibliography"/>
        <w:spacing w:after="0"/>
      </w:pPr>
      <w:r w:rsidRPr="009E0CAF">
        <w:t>145.</w:t>
      </w:r>
      <w:r w:rsidRPr="009E0CAF">
        <w:tab/>
        <w:t xml:space="preserve">Buchanan SK. Bacterial metal detectors. </w:t>
      </w:r>
      <w:r w:rsidRPr="009E0CAF">
        <w:rPr>
          <w:i/>
        </w:rPr>
        <w:t>Mol Microbiol</w:t>
      </w:r>
      <w:r w:rsidRPr="009E0CAF">
        <w:t>. 2005; 58(5):1205-9.</w:t>
      </w:r>
    </w:p>
    <w:p w14:paraId="78D24A8C" w14:textId="77777777" w:rsidR="009E0CAF" w:rsidRPr="009E0CAF" w:rsidRDefault="009E0CAF" w:rsidP="009E0CAF">
      <w:pPr>
        <w:pStyle w:val="EndNoteBibliography"/>
        <w:spacing w:after="0"/>
      </w:pPr>
      <w:r w:rsidRPr="009E0CAF">
        <w:t>146.</w:t>
      </w:r>
      <w:r w:rsidRPr="009E0CAF">
        <w:tab/>
        <w:t xml:space="preserve">Ito A, Nishikawa T, Matsumoto S, et al. Siderophore cephalosporin cefiderocol utilizes ferric iron transporter systems for antibacterial activity against Pseudomonas aeruginosa. </w:t>
      </w:r>
      <w:r w:rsidRPr="009E0CAF">
        <w:rPr>
          <w:i/>
        </w:rPr>
        <w:t>Antimicrob Agents Chemother</w:t>
      </w:r>
      <w:r w:rsidRPr="009E0CAF">
        <w:t>. 2016; 60(12):7396-401.</w:t>
      </w:r>
    </w:p>
    <w:p w14:paraId="5390D499" w14:textId="77777777" w:rsidR="009E0CAF" w:rsidRPr="009E0CAF" w:rsidRDefault="009E0CAF" w:rsidP="009E0CAF">
      <w:pPr>
        <w:pStyle w:val="EndNoteBibliography"/>
        <w:spacing w:after="0"/>
      </w:pPr>
      <w:r w:rsidRPr="009E0CAF">
        <w:t>147.</w:t>
      </w:r>
      <w:r w:rsidRPr="009E0CAF">
        <w:tab/>
        <w:t xml:space="preserve">Poirel L, Kieffer N and Nordmann P. Stability of cefiderocol against clinically significant broad-spectrum oxacillinases. </w:t>
      </w:r>
      <w:r w:rsidRPr="009E0CAF">
        <w:rPr>
          <w:i/>
        </w:rPr>
        <w:t>International Journal of Antimicrobial Agents</w:t>
      </w:r>
      <w:r w:rsidRPr="009E0CAF">
        <w:t>. 2018; 52(6):866-7.</w:t>
      </w:r>
    </w:p>
    <w:p w14:paraId="0639EBC3" w14:textId="77777777" w:rsidR="009E0CAF" w:rsidRPr="009E0CAF" w:rsidRDefault="009E0CAF" w:rsidP="009E0CAF">
      <w:pPr>
        <w:pStyle w:val="EndNoteBibliography"/>
        <w:spacing w:after="0"/>
      </w:pPr>
      <w:r w:rsidRPr="009E0CAF">
        <w:t>148.</w:t>
      </w:r>
      <w:r w:rsidRPr="009E0CAF">
        <w:tab/>
        <w:t xml:space="preserve">Bullen JJ. The significance of iron in infection. </w:t>
      </w:r>
      <w:r w:rsidRPr="009E0CAF">
        <w:rPr>
          <w:i/>
        </w:rPr>
        <w:t>Rev Infect Dis</w:t>
      </w:r>
      <w:r w:rsidRPr="009E0CAF">
        <w:t>. 1981; 3(6):1127-38.</w:t>
      </w:r>
    </w:p>
    <w:p w14:paraId="2F599CD2" w14:textId="77777777" w:rsidR="009E0CAF" w:rsidRPr="009E0CAF" w:rsidRDefault="009E0CAF" w:rsidP="009E0CAF">
      <w:pPr>
        <w:pStyle w:val="EndNoteBibliography"/>
        <w:spacing w:after="0"/>
      </w:pPr>
      <w:r w:rsidRPr="009E0CAF">
        <w:t>149.</w:t>
      </w:r>
      <w:r w:rsidRPr="009E0CAF">
        <w:tab/>
        <w:t xml:space="preserve">Curtis NA, Eisenstadt RL, East SJ, et al. Iron-regulated outer membrane proteins of Escherichia coli K-12 and mechanism of action of catechol-substituted cephalosporins. </w:t>
      </w:r>
      <w:r w:rsidRPr="009E0CAF">
        <w:rPr>
          <w:i/>
        </w:rPr>
        <w:t>Antimicrob Agents Chemother</w:t>
      </w:r>
      <w:r w:rsidRPr="009E0CAF">
        <w:t>. 1988; 32(12):1879-86.</w:t>
      </w:r>
    </w:p>
    <w:p w14:paraId="0219A508" w14:textId="77777777" w:rsidR="009E0CAF" w:rsidRPr="009E0CAF" w:rsidRDefault="009E0CAF" w:rsidP="009E0CAF">
      <w:pPr>
        <w:pStyle w:val="EndNoteBibliography"/>
        <w:spacing w:after="0"/>
      </w:pPr>
      <w:r w:rsidRPr="009E0CAF">
        <w:t>150.</w:t>
      </w:r>
      <w:r w:rsidRPr="009E0CAF">
        <w:tab/>
        <w:t xml:space="preserve">Krewulak KD and Vogel HJ. Structural biology of bacterial iron uptake. </w:t>
      </w:r>
      <w:r w:rsidRPr="009E0CAF">
        <w:rPr>
          <w:i/>
        </w:rPr>
        <w:t>Biochim Biophys Acta</w:t>
      </w:r>
      <w:r w:rsidRPr="009E0CAF">
        <w:t>. 2008; 1778(9):1781-804.</w:t>
      </w:r>
    </w:p>
    <w:p w14:paraId="79548D06" w14:textId="77777777" w:rsidR="009E0CAF" w:rsidRPr="009E0CAF" w:rsidRDefault="009E0CAF" w:rsidP="009E0CAF">
      <w:pPr>
        <w:pStyle w:val="EndNoteBibliography"/>
        <w:spacing w:after="0"/>
      </w:pPr>
      <w:r w:rsidRPr="009E0CAF">
        <w:t>151.</w:t>
      </w:r>
      <w:r w:rsidRPr="009E0CAF">
        <w:tab/>
        <w:t xml:space="preserve">Page MG. The Role of Iron and Siderophores in Infection, and the Development of Siderophore Antibiotics. </w:t>
      </w:r>
      <w:r w:rsidRPr="009E0CAF">
        <w:rPr>
          <w:i/>
        </w:rPr>
        <w:t>Clinical Infectious Diseases</w:t>
      </w:r>
      <w:r w:rsidRPr="009E0CAF">
        <w:t>. 2019; 69(Supplement_7):S529-S37.</w:t>
      </w:r>
    </w:p>
    <w:p w14:paraId="32B6A103" w14:textId="77777777" w:rsidR="009E0CAF" w:rsidRPr="009E0CAF" w:rsidRDefault="009E0CAF" w:rsidP="009E0CAF">
      <w:pPr>
        <w:pStyle w:val="EndNoteBibliography"/>
        <w:spacing w:after="0"/>
      </w:pPr>
      <w:r w:rsidRPr="009E0CAF">
        <w:t>152.</w:t>
      </w:r>
      <w:r w:rsidRPr="009E0CAF">
        <w:tab/>
        <w:t xml:space="preserve">Kawaguchi N, Katsube T, Echols R and Wajima T. Population Pharmacokinetic and Pharmacokinetic/Pharmacodynamic Analyses of Cefiderocol, a Parenteral Siderophore Cephalosporin, in Patients with Pneumonia, Bloodstream Infection/Sepsis, or Complicated Urinary Tract Infection. </w:t>
      </w:r>
      <w:r w:rsidRPr="009E0CAF">
        <w:rPr>
          <w:i/>
        </w:rPr>
        <w:t>Antimicrob Agents Chemother</w:t>
      </w:r>
      <w:r w:rsidRPr="009E0CAF">
        <w:t>. 2021; 65(3).</w:t>
      </w:r>
    </w:p>
    <w:p w14:paraId="2A7AE492" w14:textId="77777777" w:rsidR="009E0CAF" w:rsidRPr="009E0CAF" w:rsidRDefault="009E0CAF" w:rsidP="009E0CAF">
      <w:pPr>
        <w:pStyle w:val="EndNoteBibliography"/>
        <w:spacing w:after="0"/>
      </w:pPr>
      <w:r w:rsidRPr="009E0CAF">
        <w:t>153.</w:t>
      </w:r>
      <w:r w:rsidRPr="009E0CAF">
        <w:tab/>
        <w:t>Shionogi. Cefiderocol. Summary of Clinical Pharmacology. 2018.</w:t>
      </w:r>
    </w:p>
    <w:p w14:paraId="5C0C68E5" w14:textId="77777777" w:rsidR="009E0CAF" w:rsidRPr="009E0CAF" w:rsidRDefault="009E0CAF" w:rsidP="009E0CAF">
      <w:pPr>
        <w:pStyle w:val="EndNoteBibliography"/>
        <w:spacing w:after="0"/>
      </w:pPr>
      <w:r w:rsidRPr="009E0CAF">
        <w:t>154.</w:t>
      </w:r>
      <w:r w:rsidRPr="009E0CAF">
        <w:tab/>
        <w:t xml:space="preserve">Nakamura R, Oota M, Matsumoto S, et al. In Vitro Activity and In Vivo Efficacy of Cefiderocol Against Stenotrophomonas maltophilia. </w:t>
      </w:r>
      <w:r w:rsidRPr="009E0CAF">
        <w:rPr>
          <w:i/>
        </w:rPr>
        <w:t>Antimicrob Agents Chemother</w:t>
      </w:r>
      <w:r w:rsidRPr="009E0CAF">
        <w:t>. 2021.</w:t>
      </w:r>
    </w:p>
    <w:p w14:paraId="60B11AFF" w14:textId="77777777" w:rsidR="009E0CAF" w:rsidRPr="009E0CAF" w:rsidRDefault="009E0CAF" w:rsidP="009E0CAF">
      <w:pPr>
        <w:pStyle w:val="EndNoteBibliography"/>
        <w:spacing w:after="0"/>
      </w:pPr>
      <w:r w:rsidRPr="009E0CAF">
        <w:t>155.</w:t>
      </w:r>
      <w:r w:rsidRPr="009E0CAF">
        <w:tab/>
        <w:t xml:space="preserve">Longshaw C, Tsuji M, Hackel M, et al. In VitroActivity of Cefiderocol (CFDC), a Novel Siderophore Cephalosporin, Against Difficult-to-Treat Resistant (DTR) Gram-negative Bacterial Pathogens from the Multinational Sentinel Surveillance Study, SIDERO-WT (2014–2017). </w:t>
      </w:r>
      <w:r w:rsidRPr="009E0CAF">
        <w:rPr>
          <w:i/>
        </w:rPr>
        <w:t>IDWeek 2019</w:t>
      </w:r>
      <w:r w:rsidRPr="009E0CAF">
        <w:t>. Washington, DC, USA2019.</w:t>
      </w:r>
    </w:p>
    <w:p w14:paraId="59C0C3C5" w14:textId="77777777" w:rsidR="009E0CAF" w:rsidRPr="009E0CAF" w:rsidRDefault="009E0CAF" w:rsidP="009E0CAF">
      <w:pPr>
        <w:pStyle w:val="EndNoteBibliography"/>
        <w:spacing w:after="0"/>
      </w:pPr>
      <w:r w:rsidRPr="009E0CAF">
        <w:t>156.</w:t>
      </w:r>
      <w:r w:rsidRPr="009E0CAF">
        <w:tab/>
        <w:t xml:space="preserve">Longshaw C, Manissero D, Tsuji M, et al. In vitro activity of the siderophore cephalosporin, cefiderocol, against molecularly characterized, carbapenem-non-susceptible Gram-negative bacteria from Europe. </w:t>
      </w:r>
      <w:r w:rsidRPr="009E0CAF">
        <w:rPr>
          <w:i/>
        </w:rPr>
        <w:t>JAC Antimicrob Resist</w:t>
      </w:r>
      <w:r w:rsidRPr="009E0CAF">
        <w:t>. 2020; 2(3).</w:t>
      </w:r>
    </w:p>
    <w:p w14:paraId="567916F5" w14:textId="77777777" w:rsidR="009E0CAF" w:rsidRPr="009E0CAF" w:rsidRDefault="009E0CAF" w:rsidP="009E0CAF">
      <w:pPr>
        <w:pStyle w:val="EndNoteBibliography"/>
        <w:spacing w:after="0"/>
      </w:pPr>
      <w:r w:rsidRPr="009E0CAF">
        <w:t>157.</w:t>
      </w:r>
      <w:r w:rsidRPr="009E0CAF">
        <w:tab/>
        <w:t xml:space="preserve">Hackel MA, Tsuji M, Yamano Y, et al. In vitro activity of the siderophore cephalosporin, cefiderocol, against a recent collection of clinically relevant Gram-negative bacilli from North America and Europe, including carbapenem-nonsusceptible isolates (SIDERO-WT-2014 Study). </w:t>
      </w:r>
      <w:r w:rsidRPr="009E0CAF">
        <w:rPr>
          <w:i/>
        </w:rPr>
        <w:t>Antimicrob Agents Chemother</w:t>
      </w:r>
      <w:r w:rsidRPr="009E0CAF">
        <w:t>. 2017; 61(9):e00093-17.</w:t>
      </w:r>
    </w:p>
    <w:p w14:paraId="331A7BB1" w14:textId="77777777" w:rsidR="009E0CAF" w:rsidRPr="009E0CAF" w:rsidRDefault="009E0CAF" w:rsidP="009E0CAF">
      <w:pPr>
        <w:pStyle w:val="EndNoteBibliography"/>
        <w:spacing w:after="0"/>
      </w:pPr>
      <w:r w:rsidRPr="009E0CAF">
        <w:t>158.</w:t>
      </w:r>
      <w:r w:rsidRPr="009E0CAF">
        <w:tab/>
        <w:t xml:space="preserve">Hackel MA, Tsuji M, Yamano Y, et al. In vitro activity of the siderophore cephalosporin, cefiderocol, against carbapenem-nonsusceptible and multidrug-resistant isolates of Gram-negative bacilli collected worldwide in 2014 to 2016. </w:t>
      </w:r>
      <w:r w:rsidRPr="009E0CAF">
        <w:rPr>
          <w:i/>
        </w:rPr>
        <w:t>Antimicrob Agents Chemother</w:t>
      </w:r>
      <w:r w:rsidRPr="009E0CAF">
        <w:t>. 2018; 62(2):e01968-17.</w:t>
      </w:r>
    </w:p>
    <w:p w14:paraId="7ECD0A0B" w14:textId="77777777" w:rsidR="009E0CAF" w:rsidRPr="009E0CAF" w:rsidRDefault="009E0CAF" w:rsidP="009E0CAF">
      <w:pPr>
        <w:pStyle w:val="EndNoteBibliography"/>
        <w:spacing w:after="0"/>
      </w:pPr>
      <w:r w:rsidRPr="009E0CAF">
        <w:lastRenderedPageBreak/>
        <w:t>159.</w:t>
      </w:r>
      <w:r w:rsidRPr="009E0CAF">
        <w:tab/>
        <w:t xml:space="preserve">Yamano Y. In vitro activity of cefiderocol against a broad range of clinically important gram-negative bacteria. </w:t>
      </w:r>
      <w:r w:rsidRPr="009E0CAF">
        <w:rPr>
          <w:i/>
        </w:rPr>
        <w:t>Clinical Infectious Diseases</w:t>
      </w:r>
      <w:r w:rsidRPr="009E0CAF">
        <w:t>. 2019; 69(Supplement_7):S544-S51.</w:t>
      </w:r>
    </w:p>
    <w:p w14:paraId="169DE45B" w14:textId="77777777" w:rsidR="009E0CAF" w:rsidRPr="009E0CAF" w:rsidRDefault="009E0CAF" w:rsidP="009E0CAF">
      <w:pPr>
        <w:pStyle w:val="EndNoteBibliography"/>
        <w:spacing w:after="0"/>
      </w:pPr>
      <w:r w:rsidRPr="009E0CAF">
        <w:t>160.</w:t>
      </w:r>
      <w:r w:rsidRPr="009E0CAF">
        <w:tab/>
        <w:t xml:space="preserve">Mushtaq S, Sadouki Z, Vickers A, et al. In-vitro activity of cefiderocol against multidrug-resistant Pseudomonas aeruginosa and Acinetobacter baumannii from the UK. </w:t>
      </w:r>
      <w:r w:rsidRPr="009E0CAF">
        <w:rPr>
          <w:i/>
        </w:rPr>
        <w:t>29th European Congress of Clinical Microbiology &amp; Infectious Diseases</w:t>
      </w:r>
      <w:r w:rsidRPr="009E0CAF">
        <w:t>. 2019.</w:t>
      </w:r>
    </w:p>
    <w:p w14:paraId="07065587" w14:textId="77777777" w:rsidR="009E0CAF" w:rsidRPr="009E0CAF" w:rsidRDefault="009E0CAF" w:rsidP="009E0CAF">
      <w:pPr>
        <w:pStyle w:val="EndNoteBibliography"/>
        <w:spacing w:after="0"/>
      </w:pPr>
      <w:r w:rsidRPr="009E0CAF">
        <w:t>161.</w:t>
      </w:r>
      <w:r w:rsidRPr="009E0CAF">
        <w:tab/>
        <w:t>Mushtaq S, Sadouki Z, Vickers A, et al. In vitro activity of cefiderocol against extensively drug-resistant Pseudomonas aeruginosa and Acinetobacter baumannii from the UK. 29th European Congress of Clinical Microbiology and Infectious Diseases. Amsterdam, Netherlands. 13–16 April 2019 2019. Poster 1860.</w:t>
      </w:r>
    </w:p>
    <w:p w14:paraId="0FE431F5" w14:textId="77777777" w:rsidR="009E0CAF" w:rsidRPr="009E0CAF" w:rsidRDefault="009E0CAF" w:rsidP="009E0CAF">
      <w:pPr>
        <w:pStyle w:val="EndNoteBibliography"/>
        <w:spacing w:after="0"/>
      </w:pPr>
      <w:r w:rsidRPr="009E0CAF">
        <w:t>162.</w:t>
      </w:r>
      <w:r w:rsidRPr="009E0CAF">
        <w:tab/>
        <w:t xml:space="preserve">Theuretzbacher U, Gottwalt S, Beyer P, et al. Analysis of the clinical antibacterial and antituberculosis pipeline. </w:t>
      </w:r>
      <w:r w:rsidRPr="009E0CAF">
        <w:rPr>
          <w:i/>
        </w:rPr>
        <w:t>The Lancet Infectious Diseases</w:t>
      </w:r>
      <w:r w:rsidRPr="009E0CAF">
        <w:t>. 2019; 19(2):e40-e50.</w:t>
      </w:r>
    </w:p>
    <w:p w14:paraId="46F79796" w14:textId="77777777" w:rsidR="009E0CAF" w:rsidRPr="009E0CAF" w:rsidRDefault="009E0CAF" w:rsidP="009E0CAF">
      <w:pPr>
        <w:pStyle w:val="EndNoteBibliography"/>
        <w:spacing w:after="0"/>
      </w:pPr>
      <w:r w:rsidRPr="009E0CAF">
        <w:t>163.</w:t>
      </w:r>
      <w:r w:rsidRPr="009E0CAF">
        <w:tab/>
        <w:t xml:space="preserve">Timsit JF, Bassetti M, Cremer O, et al. Rationalizing antimicrobial therapy in the ICU: a narrative review. </w:t>
      </w:r>
      <w:r w:rsidRPr="009E0CAF">
        <w:rPr>
          <w:i/>
        </w:rPr>
        <w:t>Intensive Care Med</w:t>
      </w:r>
      <w:r w:rsidRPr="009E0CAF">
        <w:t>. 2019; 45(2):172-89.</w:t>
      </w:r>
    </w:p>
    <w:p w14:paraId="60B50825" w14:textId="77777777" w:rsidR="009E0CAF" w:rsidRPr="009E0CAF" w:rsidRDefault="009E0CAF" w:rsidP="009E0CAF">
      <w:pPr>
        <w:pStyle w:val="EndNoteBibliography"/>
        <w:spacing w:after="0"/>
      </w:pPr>
      <w:r w:rsidRPr="009E0CAF">
        <w:t>164.</w:t>
      </w:r>
      <w:r w:rsidRPr="009E0CAF">
        <w:tab/>
        <w:t xml:space="preserve">Nicolau DP. Pharmacodynamic optimization of beta-lactams in the patient care setting. </w:t>
      </w:r>
      <w:r w:rsidRPr="009E0CAF">
        <w:rPr>
          <w:i/>
        </w:rPr>
        <w:t>Critical care (London, England)</w:t>
      </w:r>
      <w:r w:rsidRPr="009E0CAF">
        <w:t>. 2008; 12 Suppl 4:S2.</w:t>
      </w:r>
    </w:p>
    <w:p w14:paraId="024A3E47" w14:textId="77777777" w:rsidR="009E0CAF" w:rsidRPr="009E0CAF" w:rsidRDefault="009E0CAF" w:rsidP="009E0CAF">
      <w:pPr>
        <w:pStyle w:val="EndNoteBibliography"/>
        <w:spacing w:after="0"/>
      </w:pPr>
      <w:r w:rsidRPr="009E0CAF">
        <w:t>165.</w:t>
      </w:r>
      <w:r w:rsidRPr="009E0CAF">
        <w:tab/>
        <w:t xml:space="preserve">Katsube T, Echols R and Wajima T. Pharmacokinetic and Pharmacodynamic Profiles of Cefiderocol, a Novel Siderophore Cephalosporin. </w:t>
      </w:r>
      <w:r w:rsidRPr="009E0CAF">
        <w:rPr>
          <w:i/>
        </w:rPr>
        <w:t>Clin Infect Dis</w:t>
      </w:r>
      <w:r w:rsidRPr="009E0CAF">
        <w:t>. 2019; 69(Suppl 7):S552-S8.</w:t>
      </w:r>
    </w:p>
    <w:p w14:paraId="565AEE61" w14:textId="77777777" w:rsidR="009E0CAF" w:rsidRPr="009E0CAF" w:rsidRDefault="009E0CAF" w:rsidP="009E0CAF">
      <w:pPr>
        <w:pStyle w:val="EndNoteBibliography"/>
        <w:spacing w:after="0"/>
      </w:pPr>
      <w:r w:rsidRPr="009E0CAF">
        <w:t>166.</w:t>
      </w:r>
      <w:r w:rsidRPr="009E0CAF">
        <w:tab/>
        <w:t xml:space="preserve">Matsumoto S, Singley CM, Hoover J, et al. Efficacy of Cefiderocol against Carbapenem-Resistant Gram-Negative Bacilli in Immunocompetent-Rat Respiratory Tract Infection Models Recreating Human Plasma Pharmacokinetics. </w:t>
      </w:r>
      <w:r w:rsidRPr="009E0CAF">
        <w:rPr>
          <w:i/>
        </w:rPr>
        <w:t>Antimicrob Agents Chemother</w:t>
      </w:r>
      <w:r w:rsidRPr="009E0CAF">
        <w:t>. 2017; 61(9).</w:t>
      </w:r>
    </w:p>
    <w:p w14:paraId="2BC926EA" w14:textId="77777777" w:rsidR="009E0CAF" w:rsidRPr="009E0CAF" w:rsidRDefault="009E0CAF" w:rsidP="009E0CAF">
      <w:pPr>
        <w:pStyle w:val="EndNoteBibliography"/>
        <w:spacing w:after="0"/>
      </w:pPr>
      <w:r w:rsidRPr="009E0CAF">
        <w:t>167.</w:t>
      </w:r>
      <w:r w:rsidRPr="009E0CAF">
        <w:tab/>
        <w:t xml:space="preserve">Monogue ML, Tsuji M, Yamano Y, et al. Efficacy of Humanized Exposures of Cefiderocol (S-649266) against a Diverse Population of Gram-Negative Bacteria in a Murine Thigh Infection Model. </w:t>
      </w:r>
      <w:r w:rsidRPr="009E0CAF">
        <w:rPr>
          <w:i/>
        </w:rPr>
        <w:t>Antimicrob Agents Chemother</w:t>
      </w:r>
      <w:r w:rsidRPr="009E0CAF">
        <w:t>. 2017; 61(11).</w:t>
      </w:r>
    </w:p>
    <w:p w14:paraId="567A015C" w14:textId="77777777" w:rsidR="009E0CAF" w:rsidRPr="009E0CAF" w:rsidRDefault="009E0CAF" w:rsidP="009E0CAF">
      <w:pPr>
        <w:pStyle w:val="EndNoteBibliography"/>
        <w:spacing w:after="0"/>
      </w:pPr>
      <w:r w:rsidRPr="009E0CAF">
        <w:t>168.</w:t>
      </w:r>
      <w:r w:rsidRPr="009E0CAF">
        <w:tab/>
        <w:t>Katsube T. Intrapulmonary Pharmacokinetics of cefiderocol in Hospitalized and Ventilated Patients Receiving Standard of Care Antibiotics for Bacterial Pneumonia. ID Week 2020. 2020. Poster 1311.</w:t>
      </w:r>
    </w:p>
    <w:p w14:paraId="1FD9D7E0" w14:textId="77777777" w:rsidR="009E0CAF" w:rsidRPr="009E0CAF" w:rsidRDefault="009E0CAF" w:rsidP="009E0CAF">
      <w:pPr>
        <w:pStyle w:val="EndNoteBibliography"/>
        <w:spacing w:after="0"/>
      </w:pPr>
      <w:r w:rsidRPr="009E0CAF">
        <w:t>169.</w:t>
      </w:r>
      <w:r w:rsidRPr="009E0CAF">
        <w:tab/>
        <w:t xml:space="preserve">Katsube T, Wajima T, Ishibashi T, et al. Pharmacokinetic/Pharmacodynamic Modeling and Simulation of Cefiderocol, a Parenteral Siderophore Cephalosporin, for Dose Adjustment Based on Renal Function. </w:t>
      </w:r>
      <w:r w:rsidRPr="009E0CAF">
        <w:rPr>
          <w:i/>
        </w:rPr>
        <w:t>Antimicrob Agents Chemother</w:t>
      </w:r>
      <w:r w:rsidRPr="009E0CAF">
        <w:t>. 2017; 61(1).</w:t>
      </w:r>
    </w:p>
    <w:p w14:paraId="746D6634" w14:textId="77777777" w:rsidR="009E0CAF" w:rsidRPr="009E0CAF" w:rsidRDefault="009E0CAF" w:rsidP="009E0CAF">
      <w:pPr>
        <w:pStyle w:val="EndNoteBibliography"/>
        <w:spacing w:after="0"/>
      </w:pPr>
      <w:r w:rsidRPr="009E0CAF">
        <w:t>170.</w:t>
      </w:r>
      <w:r w:rsidRPr="009E0CAF">
        <w:tab/>
        <w:t>U.S. Food and Drug Administration. ANTIMICROBIAL DRUGS ADVISORY COMMITTEE CEFIDEROCOL BRIEFING DOCUMENT NDA # 209445. 2019.</w:t>
      </w:r>
    </w:p>
    <w:p w14:paraId="503DFC1A" w14:textId="77777777" w:rsidR="009E0CAF" w:rsidRPr="009E0CAF" w:rsidRDefault="009E0CAF" w:rsidP="009E0CAF">
      <w:pPr>
        <w:pStyle w:val="EndNoteBibliography"/>
        <w:spacing w:after="0"/>
      </w:pPr>
      <w:r w:rsidRPr="009E0CAF">
        <w:t>171.</w:t>
      </w:r>
      <w:r w:rsidRPr="009E0CAF">
        <w:tab/>
        <w:t>Shionogi. S-649266 APEKS-NP study Topline Results [Data on file]. 2021.</w:t>
      </w:r>
    </w:p>
    <w:p w14:paraId="6CD66329" w14:textId="77777777" w:rsidR="009E0CAF" w:rsidRPr="009E0CAF" w:rsidRDefault="009E0CAF" w:rsidP="009E0CAF">
      <w:pPr>
        <w:pStyle w:val="EndNoteBibliography"/>
        <w:spacing w:after="0"/>
      </w:pPr>
      <w:r w:rsidRPr="009E0CAF">
        <w:t>172.</w:t>
      </w:r>
      <w:r w:rsidRPr="009E0CAF">
        <w:tab/>
        <w:t xml:space="preserve">Streling AP, Al Obaidi MM, Lainhart WD, et al. Evolution of Cefiderocol Non-Susceptibility in Pseudomonas aeruginosa in a Patient Without Previous Exposure to the Antibiotic. </w:t>
      </w:r>
      <w:r w:rsidRPr="009E0CAF">
        <w:rPr>
          <w:i/>
        </w:rPr>
        <w:t>Clinical Infectious Diseases</w:t>
      </w:r>
      <w:r w:rsidRPr="009E0CAF">
        <w:t>. 2021.</w:t>
      </w:r>
    </w:p>
    <w:p w14:paraId="7C2CC48C" w14:textId="77777777" w:rsidR="009E0CAF" w:rsidRPr="009E0CAF" w:rsidRDefault="009E0CAF" w:rsidP="009E0CAF">
      <w:pPr>
        <w:pStyle w:val="EndNoteBibliography"/>
        <w:spacing w:after="0"/>
      </w:pPr>
      <w:r w:rsidRPr="009E0CAF">
        <w:t>173.</w:t>
      </w:r>
      <w:r w:rsidRPr="009E0CAF">
        <w:tab/>
        <w:t xml:space="preserve">Takemura M. Characterization of Shifts in Minimum Inhibitory Concentrations During Treatment with Cefiderocol or Comparators in the Phase 3 CREDIBLE-CR and APEKS-NP Studies. </w:t>
      </w:r>
      <w:r w:rsidRPr="009E0CAF">
        <w:rPr>
          <w:i/>
        </w:rPr>
        <w:t>IDWeek 2020</w:t>
      </w:r>
      <w:r w:rsidRPr="009E0CAF">
        <w:t>.</w:t>
      </w:r>
    </w:p>
    <w:p w14:paraId="46898CE8" w14:textId="77777777" w:rsidR="009E0CAF" w:rsidRPr="009E0CAF" w:rsidRDefault="009E0CAF" w:rsidP="009E0CAF">
      <w:pPr>
        <w:pStyle w:val="EndNoteBibliography"/>
        <w:spacing w:after="0"/>
      </w:pPr>
      <w:r w:rsidRPr="009E0CAF">
        <w:t>174.</w:t>
      </w:r>
      <w:r w:rsidRPr="009E0CAF">
        <w:tab/>
        <w:t xml:space="preserve">Yamano Y. Potential Mechanisms of Cefiderocol MIC Increase in Enterobacterales in In Vitro Resistance Acquisition Studies. </w:t>
      </w:r>
      <w:r w:rsidRPr="009E0CAF">
        <w:rPr>
          <w:i/>
        </w:rPr>
        <w:t>IDWeek 2020</w:t>
      </w:r>
      <w:r w:rsidRPr="009E0CAF">
        <w:t>.</w:t>
      </w:r>
    </w:p>
    <w:p w14:paraId="1490DA63" w14:textId="77777777" w:rsidR="009E0CAF" w:rsidRPr="009E0CAF" w:rsidRDefault="009E0CAF" w:rsidP="009E0CAF">
      <w:pPr>
        <w:pStyle w:val="EndNoteBibliography"/>
        <w:spacing w:after="0"/>
      </w:pPr>
      <w:r w:rsidRPr="009E0CAF">
        <w:t>175.</w:t>
      </w:r>
      <w:r w:rsidRPr="009E0CAF">
        <w:tab/>
        <w:t xml:space="preserve">Ito A, Nishikawa T, Ishii R, et al. Mechanism of Cefiderocol High MIC Mutants Obtained in Non-Clinical FoR Studies. </w:t>
      </w:r>
      <w:r w:rsidRPr="009E0CAF">
        <w:rPr>
          <w:i/>
        </w:rPr>
        <w:t>IDweek2018</w:t>
      </w:r>
      <w:r w:rsidRPr="009E0CAF">
        <w:t>. San Francisco, CA2018.</w:t>
      </w:r>
    </w:p>
    <w:p w14:paraId="6CAA7967" w14:textId="1180C8F6" w:rsidR="009E0CAF" w:rsidRPr="009E0CAF" w:rsidRDefault="009E0CAF" w:rsidP="009E0CAF">
      <w:pPr>
        <w:pStyle w:val="EndNoteBibliography"/>
        <w:spacing w:after="0"/>
      </w:pPr>
      <w:r w:rsidRPr="009E0CAF">
        <w:lastRenderedPageBreak/>
        <w:t>176.</w:t>
      </w:r>
      <w:r w:rsidRPr="009E0CAF">
        <w:tab/>
        <w:t xml:space="preserve">European Centre for Disease Prevention and Control (ECDC). Emergence of resistance to ceftazidime-avibactam  in carbapenem-resistant Enterobacteriaceae. 2018. (Updated: 12 June 2018) Available at: </w:t>
      </w:r>
      <w:hyperlink r:id="rId55" w:history="1">
        <w:r w:rsidRPr="009E0CAF">
          <w:rPr>
            <w:rStyle w:val="Hyperlink"/>
            <w:lang w:val="en-US"/>
          </w:rPr>
          <w:t>https://www.ecdc.europa.eu/sites/default/files/documents/RRA-Emergence-of-resistance-to%20CAZ-AVI-in-CRE-Enterobacteriaceae.pdf</w:t>
        </w:r>
      </w:hyperlink>
      <w:r w:rsidRPr="009E0CAF">
        <w:t>. Accessed: 21 May 2021.</w:t>
      </w:r>
    </w:p>
    <w:p w14:paraId="34B83EB9" w14:textId="77777777" w:rsidR="009E0CAF" w:rsidRPr="009E0CAF" w:rsidRDefault="009E0CAF" w:rsidP="009E0CAF">
      <w:pPr>
        <w:pStyle w:val="EndNoteBibliography"/>
        <w:spacing w:after="0"/>
      </w:pPr>
      <w:r w:rsidRPr="009E0CAF">
        <w:t>177.</w:t>
      </w:r>
      <w:r w:rsidRPr="009E0CAF">
        <w:tab/>
        <w:t>Shionogi. EU Risk Management Plan for Fetcroja. 2019.</w:t>
      </w:r>
    </w:p>
    <w:p w14:paraId="50960C53" w14:textId="77777777" w:rsidR="009E0CAF" w:rsidRPr="009E0CAF" w:rsidRDefault="009E0CAF" w:rsidP="009E0CAF">
      <w:pPr>
        <w:pStyle w:val="EndNoteBibliography"/>
        <w:spacing w:after="0"/>
      </w:pPr>
      <w:r w:rsidRPr="009E0CAF">
        <w:t>178.</w:t>
      </w:r>
      <w:r w:rsidRPr="009E0CAF">
        <w:tab/>
        <w:t xml:space="preserve">Wunderink RG, Matsunaga Y, Ari M, et al. LB4. Efficacy and Safety of Cefiderocol vs. High-Dose Meropenem in Patients with Nosocomial Pneumonia—Results of a Phase 3, Randomized, Multicenter, Double-Blind, Non-Inferiority Study. </w:t>
      </w:r>
      <w:r w:rsidRPr="009E0CAF">
        <w:rPr>
          <w:i/>
        </w:rPr>
        <w:t>Open Forum Infectious Diseases</w:t>
      </w:r>
      <w:r w:rsidRPr="009E0CAF">
        <w:t>. 2019.</w:t>
      </w:r>
    </w:p>
    <w:p w14:paraId="580EEF6B" w14:textId="77777777" w:rsidR="009E0CAF" w:rsidRPr="009E0CAF" w:rsidRDefault="009E0CAF" w:rsidP="009E0CAF">
      <w:pPr>
        <w:pStyle w:val="EndNoteBibliography"/>
        <w:spacing w:after="0"/>
      </w:pPr>
      <w:r w:rsidRPr="009E0CAF">
        <w:t>179.</w:t>
      </w:r>
      <w:r w:rsidRPr="009E0CAF">
        <w:tab/>
        <w:t xml:space="preserve">Wunderink RG, Matsunaga Y, Ariyasu M, et al. Cefiderocol versus high-dose, extended-infusion meropenem for the treatment of Gram-negative nosocomial pneumonia (APEKS-NP): a randomised, double-blind, phase 3, non-inferiority trial. </w:t>
      </w:r>
      <w:r w:rsidRPr="009E0CAF">
        <w:rPr>
          <w:i/>
        </w:rPr>
        <w:t>Lancet Infect Dis</w:t>
      </w:r>
      <w:r w:rsidRPr="009E0CAF">
        <w:t>. 2020.</w:t>
      </w:r>
    </w:p>
    <w:p w14:paraId="3DE25A46" w14:textId="77777777" w:rsidR="009E0CAF" w:rsidRPr="009E0CAF" w:rsidRDefault="009E0CAF" w:rsidP="009E0CAF">
      <w:pPr>
        <w:pStyle w:val="EndNoteBibliography"/>
        <w:spacing w:after="0"/>
      </w:pPr>
      <w:r w:rsidRPr="009E0CAF">
        <w:t>180.</w:t>
      </w:r>
      <w:r w:rsidRPr="009E0CAF">
        <w:tab/>
        <w:t xml:space="preserve">Portsmouth S, van Veenhuyzen D, Echols R, et al. Cefiderocol versus imipenem-cilastatin for the treatment of complicated urinary tract infections caused by Gram-negative uropathogens: a phase 2, randomised, double-blind, non-inferiority trial. </w:t>
      </w:r>
      <w:r w:rsidRPr="009E0CAF">
        <w:rPr>
          <w:i/>
        </w:rPr>
        <w:t>Lancet Infect Dis</w:t>
      </w:r>
      <w:r w:rsidRPr="009E0CAF">
        <w:t>. 2018.</w:t>
      </w:r>
    </w:p>
    <w:p w14:paraId="5528797D" w14:textId="77777777" w:rsidR="009E0CAF" w:rsidRPr="009E0CAF" w:rsidRDefault="009E0CAF" w:rsidP="009E0CAF">
      <w:pPr>
        <w:pStyle w:val="EndNoteBibliography"/>
        <w:spacing w:after="0"/>
      </w:pPr>
      <w:r w:rsidRPr="009E0CAF">
        <w:t>181.</w:t>
      </w:r>
      <w:r w:rsidRPr="009E0CAF">
        <w:tab/>
        <w:t xml:space="preserve">Vincent JL, Jones G, David S, et al. Frequency and mortality of septic shock in Europe and North America: a systematic review and meta-analysis. </w:t>
      </w:r>
      <w:r w:rsidRPr="009E0CAF">
        <w:rPr>
          <w:i/>
        </w:rPr>
        <w:t>Critical care (London, England)</w:t>
      </w:r>
      <w:r w:rsidRPr="009E0CAF">
        <w:t>. 2019; 23(1):196.</w:t>
      </w:r>
    </w:p>
    <w:p w14:paraId="0C5AE25C" w14:textId="0C42F698" w:rsidR="009E0CAF" w:rsidRPr="009E0CAF" w:rsidRDefault="009E0CAF" w:rsidP="009E0CAF">
      <w:pPr>
        <w:pStyle w:val="EndNoteBibliography"/>
        <w:spacing w:after="0"/>
      </w:pPr>
      <w:r w:rsidRPr="009E0CAF">
        <w:t>182.</w:t>
      </w:r>
      <w:r w:rsidRPr="009E0CAF">
        <w:tab/>
        <w:t xml:space="preserve">Policy Research Unit in Economic Methods of Evaluation in Health and Social Care Interventions (EEPRU). FRAMEWORK FOR VALUE ASSESSMENT  OF NEW ANTIMICROBIALS. 2018. (Updated: September 2018) Available at: </w:t>
      </w:r>
      <w:hyperlink r:id="rId56" w:history="1">
        <w:r w:rsidRPr="009E0CAF">
          <w:rPr>
            <w:rStyle w:val="Hyperlink"/>
            <w:lang w:val="en-US"/>
          </w:rPr>
          <w:t>https://www.eepru.org.uk/wp-content/uploads/2017/11/eepru-report-amr-oct-2018-059.pdf</w:t>
        </w:r>
      </w:hyperlink>
      <w:r w:rsidRPr="009E0CAF">
        <w:t>. Accessed: 30 April 2021.</w:t>
      </w:r>
    </w:p>
    <w:p w14:paraId="5BFF0E80" w14:textId="77777777" w:rsidR="009E0CAF" w:rsidRPr="009E0CAF" w:rsidRDefault="009E0CAF" w:rsidP="009E0CAF">
      <w:pPr>
        <w:pStyle w:val="EndNoteBibliography"/>
        <w:spacing w:after="0"/>
      </w:pPr>
      <w:r w:rsidRPr="009E0CAF">
        <w:t>183.</w:t>
      </w:r>
      <w:r w:rsidRPr="009E0CAF">
        <w:tab/>
        <w:t>Årdal C, Findlay D, Savic M, et al. Revitalizing the antibiotic pipeline: Stimulating innovation while driving sustainable use and global access. 2018.</w:t>
      </w:r>
    </w:p>
    <w:p w14:paraId="359B1234" w14:textId="77777777" w:rsidR="009E0CAF" w:rsidRPr="009E0CAF" w:rsidRDefault="009E0CAF" w:rsidP="009E0CAF">
      <w:pPr>
        <w:pStyle w:val="EndNoteBibliography"/>
        <w:spacing w:after="0"/>
      </w:pPr>
      <w:r w:rsidRPr="009E0CAF">
        <w:t>184.</w:t>
      </w:r>
      <w:r w:rsidRPr="009E0CAF">
        <w:tab/>
        <w:t xml:space="preserve">Sandiumenge A, Diaz E, Rodriguez A, et al. Impact of diversity of antibiotic use on the development of antimicrobial resistance. </w:t>
      </w:r>
      <w:r w:rsidRPr="009E0CAF">
        <w:rPr>
          <w:i/>
        </w:rPr>
        <w:t>J Antimicrob Chemother</w:t>
      </w:r>
      <w:r w:rsidRPr="009E0CAF">
        <w:t>. 2006; 57(6):1197-204.</w:t>
      </w:r>
    </w:p>
    <w:p w14:paraId="71504F09" w14:textId="77777777" w:rsidR="009E0CAF" w:rsidRPr="009E0CAF" w:rsidRDefault="009E0CAF" w:rsidP="009E0CAF">
      <w:pPr>
        <w:pStyle w:val="EndNoteBibliography"/>
        <w:spacing w:after="0"/>
      </w:pPr>
      <w:r w:rsidRPr="009E0CAF">
        <w:t>185.</w:t>
      </w:r>
      <w:r w:rsidRPr="009E0CAF">
        <w:tab/>
        <w:t xml:space="preserve">Masterton RG. Antibiotic heterogeneity. </w:t>
      </w:r>
      <w:r w:rsidRPr="009E0CAF">
        <w:rPr>
          <w:i/>
        </w:rPr>
        <w:t>Int J Antimicrob Agents</w:t>
      </w:r>
      <w:r w:rsidRPr="009E0CAF">
        <w:t>. 2010; 36 Suppl 3:S15-8.</w:t>
      </w:r>
    </w:p>
    <w:p w14:paraId="44ACFE0B" w14:textId="77777777" w:rsidR="009E0CAF" w:rsidRPr="009E0CAF" w:rsidRDefault="009E0CAF" w:rsidP="009E0CAF">
      <w:pPr>
        <w:pStyle w:val="EndNoteBibliography"/>
        <w:spacing w:after="0"/>
      </w:pPr>
      <w:r w:rsidRPr="009E0CAF">
        <w:t>186.</w:t>
      </w:r>
      <w:r w:rsidRPr="009E0CAF">
        <w:tab/>
        <w:t xml:space="preserve">Bal AM, Kumar A and Gould IM. Antibiotic heterogeneity: from concept to practice. </w:t>
      </w:r>
      <w:r w:rsidRPr="009E0CAF">
        <w:rPr>
          <w:i/>
        </w:rPr>
        <w:t>Ann N Y Acad Sci</w:t>
      </w:r>
      <w:r w:rsidRPr="009E0CAF">
        <w:t>. 2010; 1213:81-91.</w:t>
      </w:r>
    </w:p>
    <w:p w14:paraId="07F108A9" w14:textId="77777777" w:rsidR="009E0CAF" w:rsidRPr="009E0CAF" w:rsidRDefault="009E0CAF" w:rsidP="009E0CAF">
      <w:pPr>
        <w:pStyle w:val="EndNoteBibliography"/>
        <w:spacing w:after="0"/>
      </w:pPr>
      <w:r w:rsidRPr="009E0CAF">
        <w:t>187.</w:t>
      </w:r>
      <w:r w:rsidRPr="009E0CAF">
        <w:tab/>
        <w:t xml:space="preserve">Aira A, Feher C, Rubio E and Soriano A. The Intestinal Microbiota as a Reservoir and a Therapeutic Target to Fight Multi-Drug-Resistant Bacteria: A Narrative Review of the Literature. </w:t>
      </w:r>
      <w:r w:rsidRPr="009E0CAF">
        <w:rPr>
          <w:i/>
        </w:rPr>
        <w:t>Infect Dis Ther</w:t>
      </w:r>
      <w:r w:rsidRPr="009E0CAF">
        <w:t>. 2019; 8(4):469-82.</w:t>
      </w:r>
    </w:p>
    <w:p w14:paraId="46375998" w14:textId="77777777" w:rsidR="009E0CAF" w:rsidRPr="009E0CAF" w:rsidRDefault="009E0CAF" w:rsidP="009E0CAF">
      <w:pPr>
        <w:pStyle w:val="EndNoteBibliography"/>
        <w:spacing w:after="0"/>
      </w:pPr>
      <w:r w:rsidRPr="009E0CAF">
        <w:t>188.</w:t>
      </w:r>
      <w:r w:rsidRPr="009E0CAF">
        <w:tab/>
        <w:t xml:space="preserve">Pamer EG. Resurrecting the intestinal microbiota to combat antibiotic-resistant pathogens. </w:t>
      </w:r>
      <w:r w:rsidRPr="009E0CAF">
        <w:rPr>
          <w:i/>
        </w:rPr>
        <w:t>Science</w:t>
      </w:r>
      <w:r w:rsidRPr="009E0CAF">
        <w:t>. 2016; 352(6285):535-8.</w:t>
      </w:r>
    </w:p>
    <w:p w14:paraId="1C6B4158" w14:textId="77777777" w:rsidR="009E0CAF" w:rsidRPr="009E0CAF" w:rsidRDefault="009E0CAF" w:rsidP="009E0CAF">
      <w:pPr>
        <w:pStyle w:val="EndNoteBibliography"/>
        <w:spacing w:after="0"/>
      </w:pPr>
      <w:r w:rsidRPr="009E0CAF">
        <w:t>189.</w:t>
      </w:r>
      <w:r w:rsidRPr="009E0CAF">
        <w:tab/>
        <w:t xml:space="preserve">Burton LA, Price R, Barr KE, et al. Hospital-acquired pneumonia incidence and diagnosis in older patients. </w:t>
      </w:r>
      <w:r w:rsidRPr="009E0CAF">
        <w:rPr>
          <w:i/>
        </w:rPr>
        <w:t>Age and ageing</w:t>
      </w:r>
      <w:r w:rsidRPr="009E0CAF">
        <w:t>. 2016; 45(1):171-4.</w:t>
      </w:r>
    </w:p>
    <w:p w14:paraId="7DE4A1C7" w14:textId="77777777" w:rsidR="009E0CAF" w:rsidRPr="009E0CAF" w:rsidRDefault="009E0CAF" w:rsidP="009E0CAF">
      <w:pPr>
        <w:pStyle w:val="EndNoteBibliography"/>
        <w:spacing w:after="0"/>
      </w:pPr>
      <w:r w:rsidRPr="009E0CAF">
        <w:t>190.</w:t>
      </w:r>
      <w:r w:rsidRPr="009E0CAF">
        <w:tab/>
        <w:t xml:space="preserve">Miyazaki S, Katsube T, Shen H, et al. Metabolism, Excretion, and Pharmacokinetics of [(14) C]-Cefiderocol (S-649266), a Siderophore Cephalosporin, in Healthy Subjects Following Intravenous Administration. </w:t>
      </w:r>
      <w:r w:rsidRPr="009E0CAF">
        <w:rPr>
          <w:i/>
        </w:rPr>
        <w:t>J Clin Pharmacol</w:t>
      </w:r>
      <w:r w:rsidRPr="009E0CAF">
        <w:t>. 2019; 59(7):958-67.</w:t>
      </w:r>
    </w:p>
    <w:p w14:paraId="5304445D" w14:textId="77777777" w:rsidR="009E0CAF" w:rsidRPr="009E0CAF" w:rsidRDefault="009E0CAF" w:rsidP="009E0CAF">
      <w:pPr>
        <w:pStyle w:val="EndNoteBibliography"/>
        <w:spacing w:after="0"/>
      </w:pPr>
      <w:r w:rsidRPr="009E0CAF">
        <w:t>191.</w:t>
      </w:r>
      <w:r w:rsidRPr="009E0CAF">
        <w:tab/>
        <w:t xml:space="preserve">Otter JA, Burgess P, Davies F, et al. Counting the cost of an outbreak of carbapenemase-producing Enterobacteriaceae: an economic evaluation from a hospital perspective. </w:t>
      </w:r>
      <w:r w:rsidRPr="009E0CAF">
        <w:rPr>
          <w:i/>
        </w:rPr>
        <w:t>Clin Microbiol Infect</w:t>
      </w:r>
      <w:r w:rsidRPr="009E0CAF">
        <w:t>. 2017; 23(3):188-96.</w:t>
      </w:r>
    </w:p>
    <w:p w14:paraId="3C1A8C00" w14:textId="77777777" w:rsidR="009E0CAF" w:rsidRPr="009E0CAF" w:rsidRDefault="009E0CAF" w:rsidP="009E0CAF">
      <w:pPr>
        <w:pStyle w:val="EndNoteBibliography"/>
        <w:spacing w:after="0"/>
      </w:pPr>
      <w:r w:rsidRPr="009E0CAF">
        <w:lastRenderedPageBreak/>
        <w:t>192.</w:t>
      </w:r>
      <w:r w:rsidRPr="009E0CAF">
        <w:tab/>
        <w:t xml:space="preserve">Decraene V, Phan HTT, George R, et al. A Large, Refractory Nosocomial Outbreak of Klebsiella pneumoniae Carbapenemase-Producing Escherichia coli Demonstrates Carbapenemase Gene Outbreaks Involving Sink Sites Require Novel Approaches to Infection Control. </w:t>
      </w:r>
      <w:r w:rsidRPr="009E0CAF">
        <w:rPr>
          <w:i/>
        </w:rPr>
        <w:t>Antimicrob Agents Chemother</w:t>
      </w:r>
      <w:r w:rsidRPr="009E0CAF">
        <w:t>. 2018; 62(12).</w:t>
      </w:r>
    </w:p>
    <w:p w14:paraId="2DB38907" w14:textId="5B69298E" w:rsidR="009E0CAF" w:rsidRPr="009E0CAF" w:rsidRDefault="009E0CAF" w:rsidP="009E0CAF">
      <w:pPr>
        <w:pStyle w:val="EndNoteBibliography"/>
        <w:spacing w:after="0"/>
      </w:pPr>
      <w:r w:rsidRPr="009E0CAF">
        <w:t>193.</w:t>
      </w:r>
      <w:r w:rsidRPr="009E0CAF">
        <w:tab/>
        <w:t xml:space="preserve">Nursing Times. Manchester trust struggling to contain hospital bug. (Updated: 4 February 2016) Available at: </w:t>
      </w:r>
      <w:hyperlink r:id="rId57" w:history="1">
        <w:r w:rsidRPr="009E0CAF">
          <w:rPr>
            <w:rStyle w:val="Hyperlink"/>
            <w:lang w:val="en-US"/>
          </w:rPr>
          <w:t>https://www.nursingtimes.net/news/hospital/manchester-trust-struggling-to-contain-hospital-bug-04-02-2016/</w:t>
        </w:r>
      </w:hyperlink>
      <w:r w:rsidRPr="009E0CAF">
        <w:t>. Accessed: 30 April 2021.</w:t>
      </w:r>
    </w:p>
    <w:p w14:paraId="5E1AC27C" w14:textId="2CAC9FA0" w:rsidR="009E0CAF" w:rsidRPr="009E0CAF" w:rsidRDefault="009E0CAF" w:rsidP="009E0CAF">
      <w:pPr>
        <w:pStyle w:val="EndNoteBibliography"/>
        <w:spacing w:after="0"/>
      </w:pPr>
      <w:r w:rsidRPr="009E0CAF">
        <w:t>194.</w:t>
      </w:r>
      <w:r w:rsidRPr="009E0CAF">
        <w:tab/>
        <w:t xml:space="preserve">Public Health England. Framework of actions to contain carbapenemase-producing Enterobacterales. 2020. Available at: </w:t>
      </w:r>
      <w:hyperlink r:id="rId58" w:history="1">
        <w:r w:rsidRPr="009E0CAF">
          <w:rPr>
            <w:rStyle w:val="Hyperlink"/>
            <w:lang w:val="en-US"/>
          </w:rPr>
          <w:t>https://assets.publishing.service.gov.uk/government/uploads/system/uploads/attachment_data/file/923385/Framework_of_actions_to_contain_CPE.pdf</w:t>
        </w:r>
      </w:hyperlink>
      <w:r w:rsidRPr="009E0CAF">
        <w:t>.</w:t>
      </w:r>
    </w:p>
    <w:p w14:paraId="3FEFEB6D" w14:textId="77777777" w:rsidR="009E0CAF" w:rsidRPr="009E0CAF" w:rsidRDefault="009E0CAF" w:rsidP="009E0CAF">
      <w:pPr>
        <w:pStyle w:val="EndNoteBibliography"/>
        <w:spacing w:after="0"/>
      </w:pPr>
      <w:r w:rsidRPr="009E0CAF">
        <w:t>195.</w:t>
      </w:r>
      <w:r w:rsidRPr="009E0CAF">
        <w:tab/>
        <w:t>S. Lopes  JS, M. Franceschini , Y. Han , W. Green , A. Dymond , K. Gill,. Economic evaluation of cefiderocol for the treatment of carbapenem resistant infections in the United States. AMCP Nexus 2020 Virtual,. Oct 19-23, 2020 2020. Poster.</w:t>
      </w:r>
    </w:p>
    <w:p w14:paraId="49E30867" w14:textId="12FA0771" w:rsidR="009E0CAF" w:rsidRPr="009E0CAF" w:rsidRDefault="009E0CAF" w:rsidP="009E0CAF">
      <w:pPr>
        <w:pStyle w:val="EndNoteBibliography"/>
        <w:spacing w:after="0"/>
      </w:pPr>
      <w:r w:rsidRPr="009E0CAF">
        <w:t>196.</w:t>
      </w:r>
      <w:r w:rsidRPr="009E0CAF">
        <w:tab/>
        <w:t xml:space="preserve">Scottish Medical Consortium (SMC). meropenem/vaborbactam (Vaborem). 2020. Available at: </w:t>
      </w:r>
      <w:hyperlink r:id="rId59" w:history="1">
        <w:r w:rsidRPr="009E0CAF">
          <w:rPr>
            <w:rStyle w:val="Hyperlink"/>
            <w:lang w:val="en-US"/>
          </w:rPr>
          <w:t>https://www.scottishmedicines.org.uk/medicines-advice/meropenemvaborbactam-vaborem-full-smc2278/</w:t>
        </w:r>
      </w:hyperlink>
      <w:r w:rsidRPr="009E0CAF">
        <w:t>. Accessed: 28 April 2021.</w:t>
      </w:r>
    </w:p>
    <w:p w14:paraId="62A883F3" w14:textId="77777777" w:rsidR="009E0CAF" w:rsidRPr="009E0CAF" w:rsidRDefault="009E0CAF" w:rsidP="009E0CAF">
      <w:pPr>
        <w:pStyle w:val="EndNoteBibliography"/>
        <w:spacing w:after="0"/>
      </w:pPr>
      <w:r w:rsidRPr="009E0CAF">
        <w:t>197.</w:t>
      </w:r>
      <w:r w:rsidRPr="009E0CAF">
        <w:tab/>
        <w:t xml:space="preserve">Naik J, Puzniak L, Critchlow S, et al. Cost Effectiveness of Ceftolozane/Tazobactam Compared with Meropenem for the Treatment of Patients with Ventilated Hospital-Acquired Bacterial Pneumonia and Ventilator-Associated Bacterial Pneumonia. </w:t>
      </w:r>
      <w:r w:rsidRPr="009E0CAF">
        <w:rPr>
          <w:i/>
        </w:rPr>
        <w:t>Infectious diseases and therapy</w:t>
      </w:r>
      <w:r w:rsidRPr="009E0CAF">
        <w:t>. 2021:1-16.</w:t>
      </w:r>
    </w:p>
    <w:p w14:paraId="5865A9B5" w14:textId="77777777" w:rsidR="009E0CAF" w:rsidRPr="009E0CAF" w:rsidRDefault="009E0CAF" w:rsidP="009E0CAF">
      <w:pPr>
        <w:pStyle w:val="EndNoteBibliography"/>
        <w:spacing w:after="0"/>
      </w:pPr>
      <w:r w:rsidRPr="009E0CAF">
        <w:t>198.</w:t>
      </w:r>
      <w:r w:rsidRPr="009E0CAF">
        <w:tab/>
        <w:t xml:space="preserve">Bianchini ML, Jeffres MN and Campbell JD. Cost-Effectiveness Analysis of New Beta-Lactam Beta-Lactamase Inhibitor Antibiotics Versus Colistin for the Treatment of Carbapenem-Resistant Infections. </w:t>
      </w:r>
      <w:r w:rsidRPr="009E0CAF">
        <w:rPr>
          <w:i/>
        </w:rPr>
        <w:t>Hospital Pharmacy</w:t>
      </w:r>
      <w:r w:rsidRPr="009E0CAF">
        <w:t>. 2020:0018578720985436.</w:t>
      </w:r>
    </w:p>
    <w:p w14:paraId="3EBF0206" w14:textId="77777777" w:rsidR="009E0CAF" w:rsidRPr="009E0CAF" w:rsidRDefault="009E0CAF" w:rsidP="009E0CAF">
      <w:pPr>
        <w:pStyle w:val="EndNoteBibliography"/>
        <w:spacing w:after="0"/>
      </w:pPr>
      <w:r w:rsidRPr="009E0CAF">
        <w:t>199.</w:t>
      </w:r>
      <w:r w:rsidRPr="009E0CAF">
        <w:tab/>
        <w:t xml:space="preserve">Gordon J, Darlington O, McEwan P, et al. Estimating the Value of New Antimicrobials in the Context of Antimicrobial Resistance: Development and Application of a Dynamic Disease Transmission Model. </w:t>
      </w:r>
      <w:r w:rsidRPr="009E0CAF">
        <w:rPr>
          <w:i/>
        </w:rPr>
        <w:t>Pharmacoeconomics</w:t>
      </w:r>
      <w:r w:rsidRPr="009E0CAF">
        <w:t>. 2020; 38(8):857-69.</w:t>
      </w:r>
    </w:p>
    <w:p w14:paraId="0B4E35BC" w14:textId="77777777" w:rsidR="009E0CAF" w:rsidRPr="009E0CAF" w:rsidRDefault="009E0CAF" w:rsidP="009E0CAF">
      <w:pPr>
        <w:pStyle w:val="EndNoteBibliography"/>
        <w:spacing w:after="0"/>
      </w:pPr>
      <w:r w:rsidRPr="009E0CAF">
        <w:t>200.</w:t>
      </w:r>
      <w:r w:rsidRPr="009E0CAF">
        <w:tab/>
        <w:t xml:space="preserve">Tichy E, Torres A, Bassetti M, et al. Cost-effectiveness Comparison of Ceftazidime/Avibactam Versus Meropenem in the Empirical Treatment of Hospital-acquired Pneumonia, Including Ventilator-associated Pneumonia, in Italy. </w:t>
      </w:r>
      <w:r w:rsidRPr="009E0CAF">
        <w:rPr>
          <w:i/>
        </w:rPr>
        <w:t>Clinical therapeutics</w:t>
      </w:r>
      <w:r w:rsidRPr="009E0CAF">
        <w:t>. 2020; 42(5):802-17.</w:t>
      </w:r>
    </w:p>
    <w:p w14:paraId="4544BAFA" w14:textId="5136C27A" w:rsidR="009E0CAF" w:rsidRPr="009E0CAF" w:rsidRDefault="009E0CAF" w:rsidP="009E0CAF">
      <w:pPr>
        <w:pStyle w:val="EndNoteBibliography"/>
        <w:spacing w:after="0"/>
      </w:pPr>
      <w:r w:rsidRPr="009E0CAF">
        <w:t>201.</w:t>
      </w:r>
      <w:r w:rsidRPr="009E0CAF">
        <w:tab/>
        <w:t xml:space="preserve">National institute for Health and Care Excellence (NICE). Discounting of health benefits in special circumstances. 2011. Available at: </w:t>
      </w:r>
      <w:hyperlink r:id="rId60" w:history="1">
        <w:r w:rsidRPr="009E0CAF">
          <w:rPr>
            <w:rStyle w:val="Hyperlink"/>
            <w:lang w:val="en-US"/>
          </w:rPr>
          <w:t>https://www.nice.org.uk/guidance/ta235/resources/osteosarcoma-mifamurtide-discounting-of-health-benefits-in-special-circumstances2</w:t>
        </w:r>
      </w:hyperlink>
      <w:r w:rsidRPr="009E0CAF">
        <w:t>.</w:t>
      </w:r>
    </w:p>
    <w:p w14:paraId="6F6282B9" w14:textId="3E4D1B33" w:rsidR="009E0CAF" w:rsidRPr="009E0CAF" w:rsidRDefault="009E0CAF" w:rsidP="009E0CAF">
      <w:pPr>
        <w:pStyle w:val="EndNoteBibliography"/>
        <w:spacing w:after="0"/>
      </w:pPr>
      <w:r w:rsidRPr="009E0CAF">
        <w:t>202.</w:t>
      </w:r>
      <w:r w:rsidRPr="009E0CAF">
        <w:tab/>
        <w:t xml:space="preserve">GOV.UK. The Green Book (2020). 2020. (Updated: 3rd December 2020) Available at: </w:t>
      </w:r>
      <w:hyperlink r:id="rId61" w:history="1">
        <w:r w:rsidRPr="009E0CAF">
          <w:rPr>
            <w:rStyle w:val="Hyperlink"/>
            <w:lang w:val="en-US"/>
          </w:rPr>
          <w:t>https://www.gov.uk/government/publications/the-green-book-appraisal-and-evaluation-in-central-governent/the-green-book-2020</w:t>
        </w:r>
      </w:hyperlink>
      <w:r w:rsidRPr="009E0CAF">
        <w:t>. Accessed: 28th APril 2021.</w:t>
      </w:r>
    </w:p>
    <w:p w14:paraId="6ADA2CC8" w14:textId="77777777" w:rsidR="009E0CAF" w:rsidRPr="009E0CAF" w:rsidRDefault="009E0CAF" w:rsidP="009E0CAF">
      <w:pPr>
        <w:pStyle w:val="EndNoteBibliography"/>
        <w:spacing w:after="0"/>
      </w:pPr>
      <w:r w:rsidRPr="009E0CAF">
        <w:t>203.</w:t>
      </w:r>
      <w:r w:rsidRPr="009E0CAF">
        <w:tab/>
        <w:t xml:space="preserve">Bonine NG, Berger A, Altincatal A, et al. Impact of delayed appropriate antibiotic therapy on patient outcomes by antibiotic resistance status from serious Gram-negative bacterial infections. </w:t>
      </w:r>
      <w:r w:rsidRPr="009E0CAF">
        <w:rPr>
          <w:i/>
        </w:rPr>
        <w:t>The American journal of the medical sciences</w:t>
      </w:r>
      <w:r w:rsidRPr="009E0CAF">
        <w:t>. 2019; 357(2):103-10.</w:t>
      </w:r>
    </w:p>
    <w:p w14:paraId="3B6B4120" w14:textId="77777777" w:rsidR="009E0CAF" w:rsidRPr="009E0CAF" w:rsidRDefault="009E0CAF" w:rsidP="009E0CAF">
      <w:pPr>
        <w:pStyle w:val="EndNoteBibliography"/>
        <w:spacing w:after="0"/>
      </w:pPr>
      <w:r w:rsidRPr="009E0CAF">
        <w:lastRenderedPageBreak/>
        <w:t>204.</w:t>
      </w:r>
      <w:r w:rsidRPr="009E0CAF">
        <w:tab/>
        <w:t xml:space="preserve">Dalfino L, Puntillo F, Ondok MJM, et al. Colistin-associated acute kidney injury in severely ill patients: a step toward a better renal care? A prospective cohort study. </w:t>
      </w:r>
      <w:r w:rsidRPr="009E0CAF">
        <w:rPr>
          <w:i/>
        </w:rPr>
        <w:t>Clinical Infectious Diseases</w:t>
      </w:r>
      <w:r w:rsidRPr="009E0CAF">
        <w:t>. 2015; 61(12):1771-7.</w:t>
      </w:r>
    </w:p>
    <w:p w14:paraId="77E3D88B" w14:textId="77777777" w:rsidR="009E0CAF" w:rsidRPr="009E0CAF" w:rsidRDefault="009E0CAF" w:rsidP="009E0CAF">
      <w:pPr>
        <w:pStyle w:val="EndNoteBibliography"/>
        <w:spacing w:after="0"/>
      </w:pPr>
      <w:r w:rsidRPr="009E0CAF">
        <w:t>205.</w:t>
      </w:r>
      <w:r w:rsidRPr="009E0CAF">
        <w:tab/>
        <w:t xml:space="preserve">Miano TA, Lautenbach E, Wilson FP, et al. Attributable risk and time course of colistin-associated acute kidney injury. </w:t>
      </w:r>
      <w:r w:rsidRPr="009E0CAF">
        <w:rPr>
          <w:i/>
        </w:rPr>
        <w:t>Clinical Journal of the American Society of Nephrology</w:t>
      </w:r>
      <w:r w:rsidRPr="009E0CAF">
        <w:t>. 2018; 13(4):542-50.</w:t>
      </w:r>
    </w:p>
    <w:p w14:paraId="7AB6B2AC" w14:textId="77777777" w:rsidR="009E0CAF" w:rsidRPr="009E0CAF" w:rsidRDefault="009E0CAF" w:rsidP="009E0CAF">
      <w:pPr>
        <w:pStyle w:val="EndNoteBibliography"/>
        <w:spacing w:after="0"/>
      </w:pPr>
      <w:r w:rsidRPr="009E0CAF">
        <w:t>206.</w:t>
      </w:r>
      <w:r w:rsidRPr="009E0CAF">
        <w:tab/>
        <w:t xml:space="preserve">Khwaja A. KDIGO clinical practice guidelines for acute kidney injury. </w:t>
      </w:r>
      <w:r w:rsidRPr="009E0CAF">
        <w:rPr>
          <w:i/>
        </w:rPr>
        <w:t>Nephron Clinical Practice</w:t>
      </w:r>
      <w:r w:rsidRPr="009E0CAF">
        <w:t>. 2012; 120(4):c179-c84.</w:t>
      </w:r>
    </w:p>
    <w:p w14:paraId="10EA4B4F" w14:textId="77777777" w:rsidR="009E0CAF" w:rsidRPr="009E0CAF" w:rsidRDefault="009E0CAF" w:rsidP="009E0CAF">
      <w:pPr>
        <w:pStyle w:val="EndNoteBibliography"/>
        <w:spacing w:after="0"/>
      </w:pPr>
      <w:r w:rsidRPr="009E0CAF">
        <w:t>207.</w:t>
      </w:r>
      <w:r w:rsidRPr="009E0CAF">
        <w:tab/>
        <w:t xml:space="preserve">Ricci Z, Cruz D and Ronco C. The RIFLE criteria and mortality in acute kidney injury: a systematic review. </w:t>
      </w:r>
      <w:r w:rsidRPr="009E0CAF">
        <w:rPr>
          <w:i/>
        </w:rPr>
        <w:t>Kidney international</w:t>
      </w:r>
      <w:r w:rsidRPr="009E0CAF">
        <w:t>. 2008; 73(5):538-46.</w:t>
      </w:r>
    </w:p>
    <w:p w14:paraId="4EF2C7D4" w14:textId="77777777" w:rsidR="009E0CAF" w:rsidRPr="009E0CAF" w:rsidRDefault="009E0CAF" w:rsidP="009E0CAF">
      <w:pPr>
        <w:pStyle w:val="EndNoteBibliography"/>
        <w:spacing w:after="0"/>
      </w:pPr>
      <w:r w:rsidRPr="009E0CAF">
        <w:t>208.</w:t>
      </w:r>
      <w:r w:rsidRPr="009E0CAF">
        <w:tab/>
        <w:t xml:space="preserve">Mehta RL, Kellum JA, Shah SV, et al. Acute Kidney Injury Network: report of an initiative to improve outcomes in acute kidney injury. </w:t>
      </w:r>
      <w:r w:rsidRPr="009E0CAF">
        <w:rPr>
          <w:i/>
        </w:rPr>
        <w:t>Critical care</w:t>
      </w:r>
      <w:r w:rsidRPr="009E0CAF">
        <w:t>. 2007; 11(2):1-8.</w:t>
      </w:r>
    </w:p>
    <w:p w14:paraId="09267714" w14:textId="77777777" w:rsidR="009E0CAF" w:rsidRPr="009E0CAF" w:rsidRDefault="009E0CAF" w:rsidP="009E0CAF">
      <w:pPr>
        <w:pStyle w:val="EndNoteBibliography"/>
        <w:spacing w:after="0"/>
      </w:pPr>
      <w:r w:rsidRPr="009E0CAF">
        <w:t>209.</w:t>
      </w:r>
      <w:r w:rsidRPr="009E0CAF">
        <w:tab/>
        <w:t xml:space="preserve">Heldal K, Hartmann A, Grootendorst DC, et al. Benefit of kidney transplantation beyond 70 years of age. </w:t>
      </w:r>
      <w:r w:rsidRPr="009E0CAF">
        <w:rPr>
          <w:i/>
        </w:rPr>
        <w:t>Nephrology Dialysis Transplantation</w:t>
      </w:r>
      <w:r w:rsidRPr="009E0CAF">
        <w:t>. 2010; 25(5):1680-7.</w:t>
      </w:r>
    </w:p>
    <w:p w14:paraId="3EF77741" w14:textId="77777777" w:rsidR="009E0CAF" w:rsidRPr="009E0CAF" w:rsidRDefault="009E0CAF" w:rsidP="009E0CAF">
      <w:pPr>
        <w:pStyle w:val="EndNoteBibliography"/>
        <w:spacing w:after="0"/>
      </w:pPr>
      <w:r w:rsidRPr="009E0CAF">
        <w:t>210.</w:t>
      </w:r>
      <w:r w:rsidRPr="009E0CAF">
        <w:tab/>
        <w:t xml:space="preserve">Padrón-Monedero A, Pastor-Barriuso R, García López FJ, et al. Falls and long-term survival among older adults residing in care homes. </w:t>
      </w:r>
      <w:r w:rsidRPr="009E0CAF">
        <w:rPr>
          <w:i/>
        </w:rPr>
        <w:t>PLoS One</w:t>
      </w:r>
      <w:r w:rsidRPr="009E0CAF">
        <w:t>. 2020; 15(5):e0231618.</w:t>
      </w:r>
    </w:p>
    <w:p w14:paraId="38B0C024" w14:textId="77777777" w:rsidR="009E0CAF" w:rsidRPr="009E0CAF" w:rsidRDefault="009E0CAF" w:rsidP="009E0CAF">
      <w:pPr>
        <w:pStyle w:val="EndNoteBibliography"/>
        <w:spacing w:after="0"/>
      </w:pPr>
      <w:r w:rsidRPr="009E0CAF">
        <w:t>211.</w:t>
      </w:r>
      <w:r w:rsidRPr="009E0CAF">
        <w:tab/>
        <w:t xml:space="preserve">Kerr M. Chronic kidney disease in England: the human and financial cost. </w:t>
      </w:r>
      <w:r w:rsidRPr="009E0CAF">
        <w:rPr>
          <w:i/>
        </w:rPr>
        <w:t>NHS Kidney Care</w:t>
      </w:r>
      <w:r w:rsidRPr="009E0CAF">
        <w:t>. 2012.</w:t>
      </w:r>
    </w:p>
    <w:p w14:paraId="4E63A6E9" w14:textId="77777777" w:rsidR="009E0CAF" w:rsidRPr="009E0CAF" w:rsidRDefault="009E0CAF" w:rsidP="009E0CAF">
      <w:pPr>
        <w:pStyle w:val="EndNoteBibliography"/>
        <w:spacing w:after="0"/>
      </w:pPr>
      <w:r w:rsidRPr="009E0CAF">
        <w:t>212.</w:t>
      </w:r>
      <w:r w:rsidRPr="009E0CAF">
        <w:tab/>
        <w:t xml:space="preserve">Martin S. Sepsis, severe sepsis and septic shock: changes in incidence, pathogens and outcomes. </w:t>
      </w:r>
      <w:r w:rsidRPr="009E0CAF">
        <w:rPr>
          <w:i/>
        </w:rPr>
        <w:t>Expert Rev Anti Infect Ther</w:t>
      </w:r>
      <w:r w:rsidRPr="009E0CAF">
        <w:t>. 2012; 10(6):701-6.</w:t>
      </w:r>
    </w:p>
    <w:p w14:paraId="08772694" w14:textId="77777777" w:rsidR="009E0CAF" w:rsidRPr="009E0CAF" w:rsidRDefault="009E0CAF" w:rsidP="009E0CAF">
      <w:pPr>
        <w:pStyle w:val="EndNoteBibliography"/>
        <w:spacing w:after="0"/>
      </w:pPr>
      <w:r w:rsidRPr="009E0CAF">
        <w:t>213.</w:t>
      </w:r>
      <w:r w:rsidRPr="009E0CAF">
        <w:tab/>
        <w:t xml:space="preserve">Jiang J-L, Tseng L-W and Chang H-R. Symmetrical peripheral gangrene in sepsis after treatment with inotropes. </w:t>
      </w:r>
      <w:r w:rsidRPr="009E0CAF">
        <w:rPr>
          <w:i/>
        </w:rPr>
        <w:t>Tzu-Chi Medical Journal</w:t>
      </w:r>
      <w:r w:rsidRPr="009E0CAF">
        <w:t>. 2017; 29(2):121.</w:t>
      </w:r>
    </w:p>
    <w:p w14:paraId="2BDC1C93" w14:textId="77777777" w:rsidR="009E0CAF" w:rsidRPr="009E0CAF" w:rsidRDefault="009E0CAF" w:rsidP="009E0CAF">
      <w:pPr>
        <w:pStyle w:val="EndNoteBibliography"/>
        <w:spacing w:after="0"/>
      </w:pPr>
      <w:r w:rsidRPr="009E0CAF">
        <w:t>214.</w:t>
      </w:r>
      <w:r w:rsidRPr="009E0CAF">
        <w:tab/>
        <w:t xml:space="preserve">Nema AA, Darshan JR and Iyer S. Digital gangrene in patients with sepsis. </w:t>
      </w:r>
      <w:r w:rsidRPr="009E0CAF">
        <w:rPr>
          <w:i/>
        </w:rPr>
        <w:t>International Surgery Journal</w:t>
      </w:r>
      <w:r w:rsidRPr="009E0CAF">
        <w:t>. 2018; 5(5):1673-6.</w:t>
      </w:r>
    </w:p>
    <w:p w14:paraId="7541BC40" w14:textId="77777777" w:rsidR="009E0CAF" w:rsidRPr="009E0CAF" w:rsidRDefault="009E0CAF" w:rsidP="009E0CAF">
      <w:pPr>
        <w:pStyle w:val="EndNoteBibliography"/>
        <w:spacing w:after="0"/>
      </w:pPr>
      <w:r w:rsidRPr="009E0CAF">
        <w:t>215.</w:t>
      </w:r>
      <w:r w:rsidRPr="009E0CAF">
        <w:tab/>
        <w:t xml:space="preserve">Chung H-Y, Wickel J, Brunkhorst FM and Geis C. Sepsis-associated encephalopathy: from delirium to dementia? </w:t>
      </w:r>
      <w:r w:rsidRPr="009E0CAF">
        <w:rPr>
          <w:i/>
        </w:rPr>
        <w:t>Journal of clinical medicine</w:t>
      </w:r>
      <w:r w:rsidRPr="009E0CAF">
        <w:t>. 2020; 9(3):703.</w:t>
      </w:r>
    </w:p>
    <w:p w14:paraId="5CC8DED3" w14:textId="77777777" w:rsidR="009E0CAF" w:rsidRPr="009E0CAF" w:rsidRDefault="009E0CAF" w:rsidP="009E0CAF">
      <w:pPr>
        <w:pStyle w:val="EndNoteBibliography"/>
        <w:spacing w:after="0"/>
      </w:pPr>
      <w:r w:rsidRPr="009E0CAF">
        <w:t>216.</w:t>
      </w:r>
      <w:r w:rsidRPr="009E0CAF">
        <w:tab/>
        <w:t xml:space="preserve">Fritze T, Doblhammer G, Widmann CN and Heneka MT. Time course of dementia following sepsis in German health claims data. </w:t>
      </w:r>
      <w:r w:rsidRPr="009E0CAF">
        <w:rPr>
          <w:i/>
        </w:rPr>
        <w:t>Neurology-Neuroimmunology Neuroinflammation</w:t>
      </w:r>
      <w:r w:rsidRPr="009E0CAF">
        <w:t>. 2021; 8(1).</w:t>
      </w:r>
    </w:p>
    <w:p w14:paraId="6ACB8E49" w14:textId="77777777" w:rsidR="009E0CAF" w:rsidRPr="009E0CAF" w:rsidRDefault="009E0CAF" w:rsidP="009E0CAF">
      <w:pPr>
        <w:pStyle w:val="EndNoteBibliography"/>
        <w:spacing w:after="0"/>
      </w:pPr>
      <w:r w:rsidRPr="009E0CAF">
        <w:t>217.</w:t>
      </w:r>
      <w:r w:rsidRPr="009E0CAF">
        <w:tab/>
        <w:t xml:space="preserve">Iwashyna TJ, Ely EW, Smith DM and Langa KM. Long-term cognitive impairment and functional disability among survivors of severe sepsis. </w:t>
      </w:r>
      <w:r w:rsidRPr="009E0CAF">
        <w:rPr>
          <w:i/>
        </w:rPr>
        <w:t>Jama</w:t>
      </w:r>
      <w:r w:rsidRPr="009E0CAF">
        <w:t>. 2010; 304(16):1787-94.</w:t>
      </w:r>
    </w:p>
    <w:p w14:paraId="10186784" w14:textId="77777777" w:rsidR="009E0CAF" w:rsidRPr="009E0CAF" w:rsidRDefault="009E0CAF" w:rsidP="009E0CAF">
      <w:pPr>
        <w:pStyle w:val="EndNoteBibliography"/>
        <w:spacing w:after="0"/>
      </w:pPr>
      <w:r w:rsidRPr="009E0CAF">
        <w:t>218.</w:t>
      </w:r>
      <w:r w:rsidRPr="009E0CAF">
        <w:tab/>
        <w:t xml:space="preserve">Mayr FB, Yende S and Angus DC. Epidemiology of severe sepsis. </w:t>
      </w:r>
      <w:r w:rsidRPr="009E0CAF">
        <w:rPr>
          <w:i/>
        </w:rPr>
        <w:t>Virulence</w:t>
      </w:r>
      <w:r w:rsidRPr="009E0CAF">
        <w:t>. 2014; 5(1):4-11.</w:t>
      </w:r>
    </w:p>
    <w:p w14:paraId="3C322E19" w14:textId="77777777" w:rsidR="009E0CAF" w:rsidRPr="009E0CAF" w:rsidRDefault="009E0CAF" w:rsidP="009E0CAF">
      <w:pPr>
        <w:pStyle w:val="EndNoteBibliography"/>
        <w:spacing w:after="0"/>
      </w:pPr>
      <w:r w:rsidRPr="009E0CAF">
        <w:t>219.</w:t>
      </w:r>
      <w:r w:rsidRPr="009E0CAF">
        <w:tab/>
        <w:t xml:space="preserve">Martin GS, Mannino DM, Eaton S and Moss M. The epidemiology of sepsis in the United States from 1979 through 2000. </w:t>
      </w:r>
      <w:r w:rsidRPr="009E0CAF">
        <w:rPr>
          <w:i/>
        </w:rPr>
        <w:t>New England Journal of Medicine</w:t>
      </w:r>
      <w:r w:rsidRPr="009E0CAF">
        <w:t>. 2003; 348(16):1546-54.</w:t>
      </w:r>
    </w:p>
    <w:p w14:paraId="288DE592" w14:textId="77777777" w:rsidR="009E0CAF" w:rsidRPr="009E0CAF" w:rsidRDefault="009E0CAF" w:rsidP="009E0CAF">
      <w:pPr>
        <w:pStyle w:val="EndNoteBibliography"/>
        <w:spacing w:after="0"/>
      </w:pPr>
      <w:r w:rsidRPr="009E0CAF">
        <w:t>220.</w:t>
      </w:r>
      <w:r w:rsidRPr="009E0CAF">
        <w:tab/>
        <w:t xml:space="preserve">Angus DC, Linde-Zwirble WT, Lidicker J, et al. Epidemiology of severe sepsis in the United States: analysis of incidence, outcome, and associated costs of care. </w:t>
      </w:r>
      <w:r w:rsidRPr="009E0CAF">
        <w:rPr>
          <w:i/>
        </w:rPr>
        <w:t>Read Online: Critical Care Medicine| Society of Critical Care Medicine</w:t>
      </w:r>
      <w:r w:rsidRPr="009E0CAF">
        <w:t>. 2001; 29(7):1303-10.</w:t>
      </w:r>
    </w:p>
    <w:p w14:paraId="10892371" w14:textId="77777777" w:rsidR="009E0CAF" w:rsidRPr="009E0CAF" w:rsidRDefault="009E0CAF" w:rsidP="009E0CAF">
      <w:pPr>
        <w:pStyle w:val="EndNoteBibliography"/>
        <w:spacing w:after="0"/>
      </w:pPr>
      <w:r w:rsidRPr="009E0CAF">
        <w:t>221.</w:t>
      </w:r>
      <w:r w:rsidRPr="009E0CAF">
        <w:tab/>
        <w:t>Shionogi dof. CREDIBLE-CR, topline results. 2019.</w:t>
      </w:r>
    </w:p>
    <w:p w14:paraId="21B89459" w14:textId="77777777" w:rsidR="009E0CAF" w:rsidRPr="009E0CAF" w:rsidRDefault="009E0CAF" w:rsidP="009E0CAF">
      <w:pPr>
        <w:pStyle w:val="EndNoteBibliography"/>
        <w:spacing w:after="0"/>
      </w:pPr>
      <w:r w:rsidRPr="009E0CAF">
        <w:t>222.</w:t>
      </w:r>
      <w:r w:rsidRPr="009E0CAF">
        <w:tab/>
        <w:t xml:space="preserve">Kollef M, Novacek M and Kivistik U. ASPECT-NP: a randomized, double-blind, phase 3 trial comparing efficacy and safety of ceftolozane/tazobactam vs meropenem in patients with ventilated nosocomial pneumonia. </w:t>
      </w:r>
      <w:r w:rsidRPr="009E0CAF">
        <w:rPr>
          <w:i/>
        </w:rPr>
        <w:t xml:space="preserve">Poster presented at: </w:t>
      </w:r>
      <w:r w:rsidRPr="009E0CAF">
        <w:rPr>
          <w:i/>
        </w:rPr>
        <w:lastRenderedPageBreak/>
        <w:t>29th European Congress of Clinical Microbiology and Infectious Diseases, Amsterdam, Netherlands</w:t>
      </w:r>
      <w:r w:rsidRPr="009E0CAF">
        <w:t>. 2019, p. 13-6.</w:t>
      </w:r>
    </w:p>
    <w:p w14:paraId="57EA1923" w14:textId="1EE76BCB" w:rsidR="009E0CAF" w:rsidRPr="009E0CAF" w:rsidRDefault="009E0CAF" w:rsidP="009E0CAF">
      <w:pPr>
        <w:pStyle w:val="EndNoteBibliography"/>
        <w:spacing w:after="0"/>
      </w:pPr>
      <w:r w:rsidRPr="009E0CAF">
        <w:t>223.</w:t>
      </w:r>
      <w:r w:rsidRPr="009E0CAF">
        <w:tab/>
        <w:t xml:space="preserve">National Health Service (NHS). National Cost Collection for the NHS. 2019. Available at: </w:t>
      </w:r>
      <w:hyperlink r:id="rId62" w:anchor="ncc1819" w:history="1">
        <w:r w:rsidRPr="009E0CAF">
          <w:rPr>
            <w:rStyle w:val="Hyperlink"/>
            <w:lang w:val="en-US"/>
          </w:rPr>
          <w:t>https://www.england.nhs.uk/national-cost-collection/#ncc1819</w:t>
        </w:r>
      </w:hyperlink>
      <w:r w:rsidRPr="009E0CAF">
        <w:t>.</w:t>
      </w:r>
    </w:p>
    <w:p w14:paraId="7C37B2FD" w14:textId="77777777" w:rsidR="009E0CAF" w:rsidRPr="009E0CAF" w:rsidRDefault="009E0CAF" w:rsidP="009E0CAF">
      <w:pPr>
        <w:pStyle w:val="EndNoteBibliography"/>
        <w:spacing w:after="0"/>
      </w:pPr>
      <w:r w:rsidRPr="009E0CAF">
        <w:t>224.</w:t>
      </w:r>
      <w:r w:rsidRPr="009E0CAF">
        <w:tab/>
        <w:t xml:space="preserve">Negi S, Koreeda D, Kobayashi S, et al. Renal replacement therapy for acute kidney injury. </w:t>
      </w:r>
      <w:r w:rsidRPr="009E0CAF">
        <w:rPr>
          <w:i/>
        </w:rPr>
        <w:t>Renal Replacement Therapy</w:t>
      </w:r>
      <w:r w:rsidRPr="009E0CAF">
        <w:t>. 2016; 2(1):1-7.</w:t>
      </w:r>
    </w:p>
    <w:p w14:paraId="7FF24862" w14:textId="77777777" w:rsidR="009E0CAF" w:rsidRPr="009E0CAF" w:rsidRDefault="009E0CAF" w:rsidP="009E0CAF">
      <w:pPr>
        <w:pStyle w:val="EndNoteBibliography"/>
        <w:spacing w:after="0"/>
      </w:pPr>
      <w:r w:rsidRPr="009E0CAF">
        <w:t>225.</w:t>
      </w:r>
      <w:r w:rsidRPr="009E0CAF">
        <w:tab/>
        <w:t xml:space="preserve">Palevsky PM. Renal replacement therapy in acute kidney injury. </w:t>
      </w:r>
      <w:r w:rsidRPr="009E0CAF">
        <w:rPr>
          <w:i/>
        </w:rPr>
        <w:t>Advances in chronic kidney disease</w:t>
      </w:r>
      <w:r w:rsidRPr="009E0CAF">
        <w:t>. 2013; 20(1):76-84.</w:t>
      </w:r>
    </w:p>
    <w:p w14:paraId="560E0ABD" w14:textId="74BD7016" w:rsidR="009E0CAF" w:rsidRPr="009E0CAF" w:rsidRDefault="009E0CAF" w:rsidP="009E0CAF">
      <w:pPr>
        <w:pStyle w:val="EndNoteBibliography"/>
        <w:spacing w:after="0"/>
      </w:pPr>
      <w:r w:rsidRPr="009E0CAF">
        <w:t>226.</w:t>
      </w:r>
      <w:r w:rsidRPr="009E0CAF">
        <w:tab/>
        <w:t xml:space="preserve">Personal Social Services Research Unit (PSSRU). Unit Costs of Health and Social Care 2020. 2020. Available at: </w:t>
      </w:r>
      <w:hyperlink r:id="rId63" w:history="1">
        <w:r w:rsidRPr="009E0CAF">
          <w:rPr>
            <w:rStyle w:val="Hyperlink"/>
            <w:lang w:val="en-US"/>
          </w:rPr>
          <w:t>https://www.pssru.ac.uk/project-pages/unit-costs/unit-costs-2019/</w:t>
        </w:r>
      </w:hyperlink>
      <w:r w:rsidRPr="009E0CAF">
        <w:t>. Accessed: 8 June 2021.</w:t>
      </w:r>
    </w:p>
    <w:p w14:paraId="7EDBC699" w14:textId="77777777" w:rsidR="009E0CAF" w:rsidRPr="009E0CAF" w:rsidRDefault="009E0CAF" w:rsidP="009E0CAF">
      <w:pPr>
        <w:pStyle w:val="EndNoteBibliography"/>
        <w:spacing w:after="0"/>
      </w:pPr>
      <w:r w:rsidRPr="009E0CAF">
        <w:t>227.</w:t>
      </w:r>
      <w:r w:rsidRPr="009E0CAF">
        <w:tab/>
        <w:t xml:space="preserve">Wang Y and Fu J. Rapid laboratory diagnosis for respiratory infectious diseases by using MALDI-TOF mass spectrometry. </w:t>
      </w:r>
      <w:r w:rsidRPr="009E0CAF">
        <w:rPr>
          <w:i/>
        </w:rPr>
        <w:t>Journal of Thoracic Disease</w:t>
      </w:r>
      <w:r w:rsidRPr="009E0CAF">
        <w:t>. 2014; 6(5):507-11.</w:t>
      </w:r>
    </w:p>
    <w:p w14:paraId="5F931D40" w14:textId="77777777" w:rsidR="009E0CAF" w:rsidRPr="009E0CAF" w:rsidRDefault="009E0CAF" w:rsidP="009E0CAF">
      <w:pPr>
        <w:pStyle w:val="EndNoteBibliography"/>
        <w:spacing w:after="0"/>
      </w:pPr>
      <w:r w:rsidRPr="009E0CAF">
        <w:t>228.</w:t>
      </w:r>
      <w:r w:rsidRPr="009E0CAF">
        <w:tab/>
        <w:t xml:space="preserve">Holter JC, Ueland T, Jenum PA, et al. Risk factors for long-term mortality after hospitalization for community-acquired pneumonia: a 5-year prospective follow-up study. </w:t>
      </w:r>
      <w:r w:rsidRPr="009E0CAF">
        <w:rPr>
          <w:i/>
        </w:rPr>
        <w:t>PLoS One</w:t>
      </w:r>
      <w:r w:rsidRPr="009E0CAF">
        <w:t>. 2016; 11(2):e0148741.</w:t>
      </w:r>
    </w:p>
    <w:p w14:paraId="39E01CDE" w14:textId="77777777" w:rsidR="009E0CAF" w:rsidRPr="009E0CAF" w:rsidRDefault="009E0CAF" w:rsidP="009E0CAF">
      <w:pPr>
        <w:pStyle w:val="EndNoteBibliography"/>
      </w:pPr>
      <w:r w:rsidRPr="009E0CAF">
        <w:t>229.</w:t>
      </w:r>
      <w:r w:rsidRPr="009E0CAF">
        <w:tab/>
        <w:t>NHS England. Response to cefiderocol scoping consultation. 2021. Data on File.</w:t>
      </w:r>
    </w:p>
    <w:p w14:paraId="2E88A63B" w14:textId="14B68A30" w:rsidR="00325B5D" w:rsidRPr="00F1562C" w:rsidRDefault="00484118" w:rsidP="00484118">
      <w:r w:rsidRPr="00F1562C">
        <w:fldChar w:fldCharType="end"/>
      </w:r>
    </w:p>
    <w:p w14:paraId="0121C0B2" w14:textId="0CF50B01" w:rsidR="00891931" w:rsidRPr="00F1562C" w:rsidRDefault="00891931">
      <w:pPr>
        <w:spacing w:after="0" w:line="240" w:lineRule="auto"/>
      </w:pPr>
      <w:r w:rsidRPr="00F1562C">
        <w:br w:type="page"/>
      </w:r>
    </w:p>
    <w:p w14:paraId="6E3127F5" w14:textId="5CF27208" w:rsidR="00325B5D" w:rsidRPr="00F1562C" w:rsidRDefault="00325B5D" w:rsidP="00DD4AEF">
      <w:pPr>
        <w:pStyle w:val="Heading1"/>
      </w:pPr>
      <w:bookmarkStart w:id="295" w:name="_Toc471897176"/>
      <w:bookmarkStart w:id="296" w:name="_Toc74035698"/>
      <w:r w:rsidRPr="00F1562C">
        <w:lastRenderedPageBreak/>
        <w:t>Appendices</w:t>
      </w:r>
      <w:bookmarkEnd w:id="295"/>
      <w:bookmarkEnd w:id="296"/>
    </w:p>
    <w:p w14:paraId="396B2152" w14:textId="5EA778BF" w:rsidR="00BC1B42" w:rsidRPr="00F1562C" w:rsidRDefault="00BC1B42" w:rsidP="00BC1B42">
      <w:pPr>
        <w:ind w:left="1701" w:hanging="1701"/>
      </w:pPr>
      <w:r w:rsidRPr="00F1562C">
        <w:t xml:space="preserve">Appendix </w:t>
      </w:r>
      <w:r w:rsidR="00DD4AEF" w:rsidRPr="00F1562C">
        <w:t>B</w:t>
      </w:r>
      <w:r w:rsidRPr="00F1562C">
        <w:t>:</w:t>
      </w:r>
      <w:r w:rsidRPr="00F1562C">
        <w:tab/>
        <w:t>Summary of product characteristics (SmPC) and European public assessment report (EPAR)</w:t>
      </w:r>
    </w:p>
    <w:p w14:paraId="5DEA2619" w14:textId="20E39F18" w:rsidR="00BC1B42" w:rsidRPr="00F1562C" w:rsidRDefault="00BC1B42" w:rsidP="00BC1B42">
      <w:pPr>
        <w:ind w:left="1701" w:hanging="1701"/>
      </w:pPr>
      <w:r w:rsidRPr="00F1562C">
        <w:t xml:space="preserve">Appendix </w:t>
      </w:r>
      <w:r w:rsidR="00DD4AEF" w:rsidRPr="00F1562C">
        <w:t>C</w:t>
      </w:r>
      <w:r w:rsidRPr="00F1562C">
        <w:t>:</w:t>
      </w:r>
      <w:r w:rsidRPr="00F1562C">
        <w:tab/>
        <w:t>Identification, selection and synthesis of clinical evidence</w:t>
      </w:r>
    </w:p>
    <w:p w14:paraId="7AC468B7" w14:textId="5BDB7D67" w:rsidR="00BC1B42" w:rsidRPr="00F1562C" w:rsidRDefault="00BC1B42" w:rsidP="00BC1B42">
      <w:pPr>
        <w:ind w:left="1701" w:hanging="1701"/>
      </w:pPr>
      <w:r w:rsidRPr="00F1562C">
        <w:t xml:space="preserve">Appendix </w:t>
      </w:r>
      <w:r w:rsidR="00DD4AEF" w:rsidRPr="00F1562C">
        <w:t>D</w:t>
      </w:r>
      <w:r w:rsidRPr="00F1562C">
        <w:t>:</w:t>
      </w:r>
      <w:r w:rsidRPr="00F1562C">
        <w:tab/>
        <w:t>Subgroup analysis</w:t>
      </w:r>
    </w:p>
    <w:p w14:paraId="5BF23A4D" w14:textId="178EC018" w:rsidR="00BC1B42" w:rsidRPr="00F1562C" w:rsidRDefault="00BC1B42" w:rsidP="00BC1B42">
      <w:pPr>
        <w:ind w:left="1701" w:hanging="1701"/>
      </w:pPr>
      <w:r w:rsidRPr="00F1562C">
        <w:t xml:space="preserve">Appendix </w:t>
      </w:r>
      <w:r w:rsidR="00DD4AEF" w:rsidRPr="00F1562C">
        <w:t>E</w:t>
      </w:r>
      <w:r w:rsidRPr="00F1562C">
        <w:t>:</w:t>
      </w:r>
      <w:r w:rsidRPr="00F1562C">
        <w:tab/>
        <w:t>Adverse reactions</w:t>
      </w:r>
    </w:p>
    <w:p w14:paraId="76B385B2" w14:textId="0294B85E" w:rsidR="00BC1B42" w:rsidRPr="00F1562C" w:rsidRDefault="00BC1B42" w:rsidP="00BC1B42">
      <w:pPr>
        <w:ind w:left="1701" w:hanging="1701"/>
      </w:pPr>
      <w:r w:rsidRPr="00F1562C">
        <w:t xml:space="preserve">Appendix </w:t>
      </w:r>
      <w:r w:rsidR="00DD4AEF" w:rsidRPr="00F1562C">
        <w:t>F</w:t>
      </w:r>
      <w:r w:rsidRPr="00F1562C">
        <w:t>:</w:t>
      </w:r>
      <w:r w:rsidRPr="00F1562C">
        <w:tab/>
        <w:t>Published cost-effectiveness studies</w:t>
      </w:r>
    </w:p>
    <w:p w14:paraId="601CE2D1" w14:textId="09AB3949" w:rsidR="00BC1B42" w:rsidRPr="00F1562C" w:rsidRDefault="00BC1B42" w:rsidP="00BC1B42">
      <w:pPr>
        <w:ind w:left="1701" w:hanging="1701"/>
      </w:pPr>
      <w:r w:rsidRPr="00F1562C">
        <w:t xml:space="preserve">Appendix </w:t>
      </w:r>
      <w:r w:rsidR="00DD4AEF" w:rsidRPr="00F1562C">
        <w:t>G</w:t>
      </w:r>
      <w:r w:rsidRPr="00F1562C">
        <w:t>:</w:t>
      </w:r>
      <w:r w:rsidRPr="00F1562C">
        <w:tab/>
        <w:t>Health-related quality-of-life studies</w:t>
      </w:r>
    </w:p>
    <w:p w14:paraId="4F364E28" w14:textId="7AC2745A" w:rsidR="00BC1B42" w:rsidRPr="00F1562C" w:rsidRDefault="00BC1B42" w:rsidP="00BC1B42">
      <w:pPr>
        <w:ind w:left="1701" w:hanging="1701"/>
      </w:pPr>
      <w:r w:rsidRPr="00F1562C">
        <w:t xml:space="preserve">Appendix </w:t>
      </w:r>
      <w:r w:rsidR="00DD4AEF" w:rsidRPr="00F1562C">
        <w:t>H</w:t>
      </w:r>
      <w:r w:rsidRPr="00F1562C">
        <w:t>:</w:t>
      </w:r>
      <w:r w:rsidRPr="00F1562C">
        <w:tab/>
        <w:t>Cost and healthcare resource identification, measurement and valuation</w:t>
      </w:r>
    </w:p>
    <w:p w14:paraId="71613363" w14:textId="1831D272" w:rsidR="00BC1B42" w:rsidRPr="00F1562C" w:rsidRDefault="00BC1B42" w:rsidP="00BC1B42">
      <w:pPr>
        <w:ind w:left="1701" w:hanging="1701"/>
      </w:pPr>
      <w:r w:rsidRPr="00F1562C">
        <w:t xml:space="preserve">Appendix </w:t>
      </w:r>
      <w:r w:rsidR="00DD4AEF" w:rsidRPr="00F1562C">
        <w:t>I</w:t>
      </w:r>
      <w:r w:rsidRPr="00F1562C">
        <w:t>:</w:t>
      </w:r>
      <w:r w:rsidRPr="00F1562C">
        <w:tab/>
      </w:r>
      <w:r w:rsidR="00301466" w:rsidRPr="00F1562C">
        <w:t>Suggested approached for EEPRU</w:t>
      </w:r>
    </w:p>
    <w:p w14:paraId="02045E7F" w14:textId="2D8726FB" w:rsidR="00BC1B42" w:rsidRPr="00F1562C" w:rsidRDefault="00BC1B42" w:rsidP="00BC1B42">
      <w:pPr>
        <w:ind w:left="1701" w:hanging="1701"/>
      </w:pPr>
      <w:r w:rsidRPr="00F1562C">
        <w:t xml:space="preserve">Appendix </w:t>
      </w:r>
      <w:r w:rsidR="00DD4AEF" w:rsidRPr="00F1562C">
        <w:t>J</w:t>
      </w:r>
      <w:r w:rsidRPr="00F1562C">
        <w:t>:</w:t>
      </w:r>
      <w:r w:rsidRPr="00F1562C">
        <w:tab/>
        <w:t>Checklist of confidential information</w:t>
      </w:r>
    </w:p>
    <w:p w14:paraId="1F0CCF27" w14:textId="74BC37FD" w:rsidR="00BC1B42" w:rsidRPr="00F1562C" w:rsidRDefault="00BC1B42" w:rsidP="00BC1B42">
      <w:pPr>
        <w:ind w:left="1701" w:hanging="1701"/>
      </w:pPr>
      <w:r w:rsidRPr="00F1562C">
        <w:t xml:space="preserve">Appendix </w:t>
      </w:r>
      <w:r w:rsidR="00DD4AEF" w:rsidRPr="00F1562C">
        <w:t>K</w:t>
      </w:r>
      <w:r w:rsidRPr="00F1562C">
        <w:t>:</w:t>
      </w:r>
      <w:r w:rsidRPr="00F1562C">
        <w:tab/>
      </w:r>
      <w:r w:rsidR="00301466" w:rsidRPr="00F1562C">
        <w:t xml:space="preserve">Additional information on </w:t>
      </w:r>
      <w:r w:rsidR="007C1E39" w:rsidRPr="00F1562C">
        <w:t>indirect and mixed treatment comparisons</w:t>
      </w:r>
    </w:p>
    <w:p w14:paraId="73F84791" w14:textId="6ADFCF79" w:rsidR="00BC1B42" w:rsidRPr="00F1562C" w:rsidRDefault="00BC1B42" w:rsidP="00BC1B42">
      <w:pPr>
        <w:ind w:left="1701" w:hanging="1701"/>
      </w:pPr>
      <w:r w:rsidRPr="00F1562C">
        <w:t xml:space="preserve">Appendix </w:t>
      </w:r>
      <w:r w:rsidR="00DD4AEF" w:rsidRPr="00F1562C">
        <w:t>L</w:t>
      </w:r>
      <w:r w:rsidRPr="00F1562C">
        <w:t>:</w:t>
      </w:r>
      <w:r w:rsidRPr="00F1562C">
        <w:tab/>
      </w:r>
      <w:bookmarkStart w:id="297" w:name="_Toc72503363"/>
      <w:r w:rsidR="00140813" w:rsidRPr="00F1562C">
        <w:t>Potential health state utility values for use in cost-effectiveness modelling</w:t>
      </w:r>
      <w:bookmarkEnd w:id="297"/>
    </w:p>
    <w:p w14:paraId="544B3889" w14:textId="37F3BF55" w:rsidR="00CB5514" w:rsidRPr="00F1562C" w:rsidRDefault="008877B0" w:rsidP="00CB5514">
      <w:pPr>
        <w:ind w:left="1701" w:hanging="1701"/>
      </w:pPr>
      <w:r w:rsidRPr="00F1562C">
        <w:t>Appendix M:</w:t>
      </w:r>
      <w:r w:rsidRPr="00F1562C">
        <w:tab/>
      </w:r>
      <w:r w:rsidR="005E2497" w:rsidRPr="00F1562C">
        <w:t>Susceptibility data from SIDERO for carbapenem-susceptible patients</w:t>
      </w:r>
    </w:p>
    <w:p w14:paraId="11BA6051" w14:textId="3D1C106A" w:rsidR="00547B54" w:rsidRPr="00F1562C" w:rsidRDefault="00547B54" w:rsidP="00065F4D"/>
    <w:sectPr w:rsidR="00547B54" w:rsidRPr="00F1562C" w:rsidSect="0032615F">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D3158" w14:textId="77777777" w:rsidR="00476F6D" w:rsidRDefault="00476F6D">
      <w:r>
        <w:separator/>
      </w:r>
    </w:p>
  </w:endnote>
  <w:endnote w:type="continuationSeparator" w:id="0">
    <w:p w14:paraId="71048B9D" w14:textId="77777777" w:rsidR="00476F6D" w:rsidRDefault="00476F6D">
      <w:r>
        <w:continuationSeparator/>
      </w:r>
    </w:p>
  </w:endnote>
  <w:endnote w:type="continuationNotice" w:id="1">
    <w:p w14:paraId="2DFA1654" w14:textId="77777777" w:rsidR="00476F6D" w:rsidRDefault="00476F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7CFC" w14:textId="77777777" w:rsidR="00EF2C8F" w:rsidRDefault="00EF2C8F" w:rsidP="002554F8">
    <w:pPr>
      <w:pStyle w:val="NICEnormalsinglespacing"/>
      <w:spacing w:after="0"/>
      <w:rPr>
        <w:sz w:val="22"/>
        <w:szCs w:val="22"/>
        <w:lang w:val="en-GB"/>
      </w:rPr>
    </w:pPr>
  </w:p>
  <w:p w14:paraId="41F0C8C9" w14:textId="724901FF" w:rsidR="00EF2C8F" w:rsidRPr="004B331D" w:rsidRDefault="00EF2C8F" w:rsidP="002554F8">
    <w:pPr>
      <w:pStyle w:val="NICEnormalsinglespacing"/>
      <w:spacing w:after="0"/>
      <w:rPr>
        <w:sz w:val="22"/>
        <w:szCs w:val="22"/>
        <w:lang w:val="en-GB"/>
      </w:rPr>
    </w:pPr>
    <w:r w:rsidRPr="00F3699C">
      <w:rPr>
        <w:sz w:val="22"/>
        <w:szCs w:val="22"/>
        <w:lang w:val="en-GB"/>
      </w:rPr>
      <w:t>Company evidence submission template for: Cefiderocol for treating severe aerobic Gram-negative bacterial infections</w:t>
    </w:r>
  </w:p>
  <w:p w14:paraId="34A1889D" w14:textId="61A786BD" w:rsidR="00EF2C8F" w:rsidRPr="004B331D" w:rsidRDefault="00EF2C8F" w:rsidP="002554F8">
    <w:pPr>
      <w:pStyle w:val="Footer"/>
      <w:tabs>
        <w:tab w:val="clear" w:pos="8306"/>
        <w:tab w:val="right" w:pos="9333"/>
      </w:tabs>
      <w:spacing w:after="0"/>
      <w:rPr>
        <w:sz w:val="22"/>
        <w:szCs w:val="22"/>
      </w:rPr>
    </w:pPr>
    <w:r w:rsidRPr="004B331D">
      <w:rPr>
        <w:sz w:val="22"/>
        <w:szCs w:val="22"/>
      </w:rPr>
      <w:t xml:space="preserve">© </w:t>
    </w:r>
    <w:r>
      <w:rPr>
        <w:sz w:val="22"/>
        <w:szCs w:val="22"/>
      </w:rPr>
      <w:t>Shionogi (2021)</w:t>
    </w:r>
    <w:r w:rsidRPr="004B331D">
      <w:rPr>
        <w:sz w:val="22"/>
        <w:szCs w:val="22"/>
      </w:rPr>
      <w:t xml:space="preserve">. </w:t>
    </w:r>
    <w:r w:rsidRPr="004B331D">
      <w:rPr>
        <w:sz w:val="22"/>
        <w:szCs w:val="20"/>
      </w:rPr>
      <w:t>All rights reserved</w:t>
    </w:r>
    <w:r>
      <w:rPr>
        <w:sz w:val="22"/>
        <w:szCs w:val="20"/>
      </w:rPr>
      <w:tab/>
    </w:r>
    <w:r w:rsidRPr="004B331D">
      <w:rPr>
        <w:sz w:val="22"/>
        <w:szCs w:val="20"/>
      </w:rPr>
      <w:tab/>
    </w:r>
    <w:r w:rsidRPr="004B331D">
      <w:rPr>
        <w:sz w:val="22"/>
        <w:szCs w:val="20"/>
      </w:rPr>
      <w:fldChar w:fldCharType="begin"/>
    </w:r>
    <w:r w:rsidRPr="004B331D">
      <w:rPr>
        <w:sz w:val="22"/>
        <w:szCs w:val="20"/>
      </w:rPr>
      <w:instrText xml:space="preserve"> PAGE </w:instrText>
    </w:r>
    <w:r w:rsidRPr="004B331D">
      <w:rPr>
        <w:sz w:val="22"/>
        <w:szCs w:val="20"/>
      </w:rPr>
      <w:fldChar w:fldCharType="separate"/>
    </w:r>
    <w:r>
      <w:rPr>
        <w:noProof/>
        <w:sz w:val="22"/>
        <w:szCs w:val="20"/>
      </w:rPr>
      <w:t>1</w:t>
    </w:r>
    <w:r w:rsidRPr="004B331D">
      <w:rPr>
        <w:sz w:val="22"/>
        <w:szCs w:val="20"/>
      </w:rPr>
      <w:fldChar w:fldCharType="end"/>
    </w:r>
    <w:r w:rsidRPr="004B331D">
      <w:rPr>
        <w:sz w:val="22"/>
        <w:szCs w:val="20"/>
      </w:rPr>
      <w:t xml:space="preserve"> of </w:t>
    </w:r>
    <w:r w:rsidRPr="004B331D">
      <w:rPr>
        <w:sz w:val="22"/>
        <w:szCs w:val="20"/>
      </w:rPr>
      <w:fldChar w:fldCharType="begin"/>
    </w:r>
    <w:r w:rsidRPr="004B331D">
      <w:rPr>
        <w:sz w:val="22"/>
        <w:szCs w:val="20"/>
      </w:rPr>
      <w:instrText xml:space="preserve"> NUMPAGES  </w:instrText>
    </w:r>
    <w:r w:rsidRPr="004B331D">
      <w:rPr>
        <w:sz w:val="22"/>
        <w:szCs w:val="20"/>
      </w:rPr>
      <w:fldChar w:fldCharType="separate"/>
    </w:r>
    <w:r>
      <w:rPr>
        <w:noProof/>
        <w:sz w:val="22"/>
        <w:szCs w:val="20"/>
      </w:rPr>
      <w:t>24</w:t>
    </w:r>
    <w:r w:rsidRPr="004B331D">
      <w:rPr>
        <w:noProof/>
        <w:sz w:val="2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7D7C4" w14:textId="77777777" w:rsidR="00476F6D" w:rsidRDefault="00476F6D">
      <w:r>
        <w:separator/>
      </w:r>
    </w:p>
  </w:footnote>
  <w:footnote w:type="continuationSeparator" w:id="0">
    <w:p w14:paraId="2F77DA81" w14:textId="77777777" w:rsidR="00476F6D" w:rsidRDefault="00476F6D">
      <w:r>
        <w:continuationSeparator/>
      </w:r>
    </w:p>
  </w:footnote>
  <w:footnote w:type="continuationNotice" w:id="1">
    <w:p w14:paraId="23D849A4" w14:textId="77777777" w:rsidR="00476F6D" w:rsidRDefault="00476F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7C214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74A12"/>
    <w:multiLevelType w:val="hybridMultilevel"/>
    <w:tmpl w:val="71EA7D54"/>
    <w:lvl w:ilvl="0" w:tplc="8D602B26">
      <w:start w:val="1"/>
      <w:numFmt w:val="decimal"/>
      <w:pStyle w:val="Appendixlevel2"/>
      <w:lvlText w:val="D.%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9D3EFA"/>
    <w:multiLevelType w:val="multilevel"/>
    <w:tmpl w:val="3BC8F14E"/>
    <w:lvl w:ilvl="0">
      <w:start w:val="1"/>
      <w:numFmt w:val="decimal"/>
      <w:pStyle w:val="Heading1"/>
      <w:suff w:val="space"/>
      <w:lvlText w:val="%1."/>
      <w:lvlJc w:val="left"/>
      <w:pPr>
        <w:ind w:left="340" w:hanging="34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567" w:hanging="567"/>
      </w:pPr>
      <w:rPr>
        <w:rFonts w:hint="default"/>
      </w:rPr>
    </w:lvl>
    <w:lvl w:ilvl="2">
      <w:start w:val="1"/>
      <w:numFmt w:val="decimal"/>
      <w:pStyle w:val="Heading3"/>
      <w:suff w:val="space"/>
      <w:lvlText w:val="%1.%2.%3"/>
      <w:lvlJc w:val="left"/>
      <w:pPr>
        <w:ind w:left="624" w:hanging="624"/>
      </w:pPr>
      <w:rPr>
        <w:rFonts w:hint="default"/>
      </w:rPr>
    </w:lvl>
    <w:lvl w:ilvl="3">
      <w:start w:val="1"/>
      <w:numFmt w:val="decimal"/>
      <w:pStyle w:val="Heading4"/>
      <w:suff w:val="space"/>
      <w:lvlText w:val="%1.%2.%3.%4"/>
      <w:lvlJc w:val="left"/>
      <w:pPr>
        <w:ind w:left="794" w:hanging="794"/>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1152" w:hanging="1152"/>
      </w:pPr>
      <w:rPr>
        <w:rFonts w:hint="default"/>
      </w:rPr>
    </w:lvl>
    <w:lvl w:ilvl="6">
      <w:start w:val="1"/>
      <w:numFmt w:val="none"/>
      <w:pStyle w:val="Heading7"/>
      <w:lvlText w:val=""/>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3" w15:restartNumberingAfterBreak="0">
    <w:nsid w:val="059D0FAC"/>
    <w:multiLevelType w:val="multilevel"/>
    <w:tmpl w:val="1346ACDC"/>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4" w15:restartNumberingAfterBreak="0">
    <w:nsid w:val="0A602A25"/>
    <w:multiLevelType w:val="hybridMultilevel"/>
    <w:tmpl w:val="9410954A"/>
    <w:lvl w:ilvl="0" w:tplc="D5548B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77270"/>
    <w:multiLevelType w:val="hybridMultilevel"/>
    <w:tmpl w:val="2B6892E8"/>
    <w:lvl w:ilvl="0" w:tplc="C1DA702E">
      <w:start w:val="1"/>
      <w:numFmt w:val="bullet"/>
      <w:lvlText w:val=""/>
      <w:lvlJc w:val="left"/>
      <w:pPr>
        <w:tabs>
          <w:tab w:val="num" w:pos="284"/>
        </w:tabs>
        <w:ind w:left="284" w:hanging="284"/>
      </w:pPr>
      <w:rPr>
        <w:rFonts w:ascii="Symbol" w:hAnsi="Symbol" w:hint="default"/>
        <w:color w:val="auto"/>
      </w:rPr>
    </w:lvl>
    <w:lvl w:ilvl="1" w:tplc="126E827C">
      <w:start w:val="1"/>
      <w:numFmt w:val="bullet"/>
      <w:pStyle w:val="Bulletleft2"/>
      <w:lvlText w:val=""/>
      <w:lvlJc w:val="left"/>
      <w:pPr>
        <w:tabs>
          <w:tab w:val="num" w:pos="567"/>
        </w:tabs>
        <w:ind w:left="567" w:hanging="283"/>
      </w:pPr>
      <w:rPr>
        <w:rFonts w:ascii="Symbol" w:hAnsi="Symbol" w:hint="default"/>
      </w:rPr>
    </w:lvl>
    <w:lvl w:ilvl="2" w:tplc="618E00AE">
      <w:start w:val="1"/>
      <w:numFmt w:val="bullet"/>
      <w:lvlText w:val=""/>
      <w:lvlJc w:val="left"/>
      <w:pPr>
        <w:tabs>
          <w:tab w:val="num" w:pos="1364"/>
        </w:tabs>
        <w:ind w:left="1364" w:hanging="360"/>
      </w:pPr>
      <w:rPr>
        <w:rFonts w:ascii="Symbol" w:hAnsi="Symbol" w:hint="default"/>
        <w:color w:val="auto"/>
      </w:rPr>
    </w:lvl>
    <w:lvl w:ilvl="3" w:tplc="5046EAF8">
      <w:start w:val="1"/>
      <w:numFmt w:val="decimal"/>
      <w:lvlText w:val="(%4)"/>
      <w:lvlJc w:val="left"/>
      <w:pPr>
        <w:tabs>
          <w:tab w:val="num" w:pos="1724"/>
        </w:tabs>
        <w:ind w:left="1724" w:hanging="360"/>
      </w:pPr>
      <w:rPr>
        <w:rFonts w:hint="default"/>
      </w:rPr>
    </w:lvl>
    <w:lvl w:ilvl="4" w:tplc="E794DC56">
      <w:start w:val="1"/>
      <w:numFmt w:val="lowerLetter"/>
      <w:lvlText w:val="(%5)"/>
      <w:lvlJc w:val="left"/>
      <w:pPr>
        <w:tabs>
          <w:tab w:val="num" w:pos="2084"/>
        </w:tabs>
        <w:ind w:left="2084" w:hanging="360"/>
      </w:pPr>
      <w:rPr>
        <w:rFonts w:hint="default"/>
      </w:rPr>
    </w:lvl>
    <w:lvl w:ilvl="5" w:tplc="5CA4750E">
      <w:start w:val="1"/>
      <w:numFmt w:val="lowerRoman"/>
      <w:lvlText w:val="(%6)"/>
      <w:lvlJc w:val="left"/>
      <w:pPr>
        <w:tabs>
          <w:tab w:val="num" w:pos="2444"/>
        </w:tabs>
        <w:ind w:left="2444" w:hanging="360"/>
      </w:pPr>
      <w:rPr>
        <w:rFonts w:hint="default"/>
      </w:rPr>
    </w:lvl>
    <w:lvl w:ilvl="6" w:tplc="16725D56">
      <w:start w:val="1"/>
      <w:numFmt w:val="decimal"/>
      <w:lvlText w:val="%7."/>
      <w:lvlJc w:val="left"/>
      <w:pPr>
        <w:tabs>
          <w:tab w:val="num" w:pos="2804"/>
        </w:tabs>
        <w:ind w:left="2804" w:hanging="360"/>
      </w:pPr>
      <w:rPr>
        <w:rFonts w:hint="default"/>
      </w:rPr>
    </w:lvl>
    <w:lvl w:ilvl="7" w:tplc="02443768">
      <w:start w:val="1"/>
      <w:numFmt w:val="lowerLetter"/>
      <w:lvlText w:val="%8."/>
      <w:lvlJc w:val="left"/>
      <w:pPr>
        <w:tabs>
          <w:tab w:val="num" w:pos="3164"/>
        </w:tabs>
        <w:ind w:left="3164" w:hanging="360"/>
      </w:pPr>
      <w:rPr>
        <w:rFonts w:hint="default"/>
      </w:rPr>
    </w:lvl>
    <w:lvl w:ilvl="8" w:tplc="F208B9A0">
      <w:start w:val="1"/>
      <w:numFmt w:val="lowerRoman"/>
      <w:lvlText w:val="%9."/>
      <w:lvlJc w:val="left"/>
      <w:pPr>
        <w:tabs>
          <w:tab w:val="num" w:pos="3524"/>
        </w:tabs>
        <w:ind w:left="3524" w:hanging="360"/>
      </w:pPr>
      <w:rPr>
        <w:rFonts w:hint="default"/>
      </w:rPr>
    </w:lvl>
  </w:abstractNum>
  <w:abstractNum w:abstractNumId="6" w15:restartNumberingAfterBreak="0">
    <w:nsid w:val="11EB128A"/>
    <w:multiLevelType w:val="hybridMultilevel"/>
    <w:tmpl w:val="E92E23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2B90029"/>
    <w:multiLevelType w:val="hybridMultilevel"/>
    <w:tmpl w:val="413AC9E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F23412"/>
    <w:multiLevelType w:val="hybridMultilevel"/>
    <w:tmpl w:val="28EC394E"/>
    <w:lvl w:ilvl="0" w:tplc="1F14CAA0">
      <w:start w:val="1"/>
      <w:numFmt w:val="bullet"/>
      <w:pStyle w:val="NICEBullet1"/>
      <w:lvlText w:val=""/>
      <w:lvlJc w:val="left"/>
      <w:pPr>
        <w:ind w:left="284" w:hanging="284"/>
      </w:pPr>
      <w:rPr>
        <w:rFonts w:ascii="Symbol" w:hAnsi="Symbol" w:hint="default"/>
      </w:rPr>
    </w:lvl>
    <w:lvl w:ilvl="1" w:tplc="E2B829B6">
      <w:start w:val="1"/>
      <w:numFmt w:val="bullet"/>
      <w:lvlText w:val=""/>
      <w:lvlJc w:val="left"/>
      <w:pPr>
        <w:ind w:left="567" w:hanging="283"/>
      </w:pPr>
      <w:rPr>
        <w:rFonts w:ascii="Symbol" w:hAnsi="Symbol" w:hint="default"/>
      </w:rPr>
    </w:lvl>
    <w:lvl w:ilvl="2" w:tplc="7B64215E">
      <w:start w:val="1"/>
      <w:numFmt w:val="bullet"/>
      <w:pStyle w:val="NICEBullet3"/>
      <w:lvlText w:val=""/>
      <w:lvlJc w:val="left"/>
      <w:pPr>
        <w:ind w:left="851" w:hanging="284"/>
      </w:pPr>
      <w:rPr>
        <w:rFonts w:ascii="Wingdings" w:hAnsi="Wingdings" w:hint="default"/>
      </w:rPr>
    </w:lvl>
    <w:lvl w:ilvl="3" w:tplc="9CE2FE66">
      <w:start w:val="1"/>
      <w:numFmt w:val="decimal"/>
      <w:lvlText w:val=""/>
      <w:lvlJc w:val="left"/>
      <w:pPr>
        <w:ind w:left="2880" w:hanging="360"/>
      </w:pPr>
    </w:lvl>
    <w:lvl w:ilvl="4" w:tplc="1FFA06A2">
      <w:start w:val="1"/>
      <w:numFmt w:val="decimal"/>
      <w:lvlText w:val=""/>
      <w:lvlJc w:val="left"/>
      <w:pPr>
        <w:ind w:left="3600" w:hanging="360"/>
      </w:pPr>
    </w:lvl>
    <w:lvl w:ilvl="5" w:tplc="F0800DCE">
      <w:start w:val="1"/>
      <w:numFmt w:val="decimal"/>
      <w:lvlText w:val=""/>
      <w:lvlJc w:val="left"/>
      <w:pPr>
        <w:ind w:left="4320" w:hanging="360"/>
      </w:pPr>
    </w:lvl>
    <w:lvl w:ilvl="6" w:tplc="03B8EB90">
      <w:start w:val="1"/>
      <w:numFmt w:val="decimal"/>
      <w:lvlText w:val=""/>
      <w:lvlJc w:val="left"/>
      <w:pPr>
        <w:ind w:left="5040" w:hanging="360"/>
      </w:pPr>
    </w:lvl>
    <w:lvl w:ilvl="7" w:tplc="A4222932">
      <w:start w:val="1"/>
      <w:numFmt w:val="decimal"/>
      <w:lvlText w:val=""/>
      <w:lvlJc w:val="left"/>
      <w:pPr>
        <w:ind w:left="5760" w:hanging="360"/>
      </w:pPr>
    </w:lvl>
    <w:lvl w:ilvl="8" w:tplc="E05E029E">
      <w:start w:val="1"/>
      <w:numFmt w:val="decimal"/>
      <w:lvlText w:val=""/>
      <w:lvlJc w:val="left"/>
      <w:pPr>
        <w:ind w:left="6480" w:hanging="360"/>
      </w:pPr>
    </w:lvl>
  </w:abstractNum>
  <w:abstractNum w:abstractNumId="9" w15:restartNumberingAfterBreak="0">
    <w:nsid w:val="15017405"/>
    <w:multiLevelType w:val="hybridMultilevel"/>
    <w:tmpl w:val="B0A899F0"/>
    <w:lvl w:ilvl="0" w:tplc="B952FFF8">
      <w:start w:val="1"/>
      <w:numFmt w:val="bullet"/>
      <w:pStyle w:val="Bulletleft1"/>
      <w:lvlText w:val=""/>
      <w:lvlJc w:val="left"/>
      <w:pPr>
        <w:tabs>
          <w:tab w:val="num" w:pos="284"/>
        </w:tabs>
        <w:ind w:left="284" w:hanging="284"/>
      </w:pPr>
      <w:rPr>
        <w:rFonts w:ascii="Symbol" w:hAnsi="Symbol" w:hint="default"/>
        <w:color w:val="auto"/>
      </w:rPr>
    </w:lvl>
    <w:lvl w:ilvl="1" w:tplc="8EFE0E7A">
      <w:start w:val="1"/>
      <w:numFmt w:val="bullet"/>
      <w:lvlText w:val=""/>
      <w:lvlJc w:val="left"/>
      <w:pPr>
        <w:tabs>
          <w:tab w:val="num" w:pos="567"/>
        </w:tabs>
        <w:ind w:left="567" w:hanging="283"/>
      </w:pPr>
      <w:rPr>
        <w:rFonts w:ascii="Symbol" w:hAnsi="Symbol" w:hint="default"/>
      </w:rPr>
    </w:lvl>
    <w:lvl w:ilvl="2" w:tplc="A0043FA6">
      <w:start w:val="1"/>
      <w:numFmt w:val="bullet"/>
      <w:lvlText w:val=""/>
      <w:lvlJc w:val="left"/>
      <w:pPr>
        <w:tabs>
          <w:tab w:val="num" w:pos="851"/>
        </w:tabs>
        <w:ind w:left="851" w:hanging="284"/>
      </w:pPr>
      <w:rPr>
        <w:rFonts w:ascii="Symbol" w:hAnsi="Symbol" w:hint="default"/>
        <w:color w:val="auto"/>
      </w:rPr>
    </w:lvl>
    <w:lvl w:ilvl="3" w:tplc="244AAD40">
      <w:start w:val="1"/>
      <w:numFmt w:val="decimal"/>
      <w:lvlText w:val="(%4)"/>
      <w:lvlJc w:val="left"/>
      <w:pPr>
        <w:tabs>
          <w:tab w:val="num" w:pos="1724"/>
        </w:tabs>
        <w:ind w:left="1724" w:hanging="360"/>
      </w:pPr>
      <w:rPr>
        <w:rFonts w:hint="default"/>
      </w:rPr>
    </w:lvl>
    <w:lvl w:ilvl="4" w:tplc="E27C3910">
      <w:start w:val="1"/>
      <w:numFmt w:val="lowerLetter"/>
      <w:lvlText w:val="(%5)"/>
      <w:lvlJc w:val="left"/>
      <w:pPr>
        <w:tabs>
          <w:tab w:val="num" w:pos="2084"/>
        </w:tabs>
        <w:ind w:left="2084" w:hanging="360"/>
      </w:pPr>
      <w:rPr>
        <w:rFonts w:hint="default"/>
      </w:rPr>
    </w:lvl>
    <w:lvl w:ilvl="5" w:tplc="6CDA5C1E">
      <w:start w:val="1"/>
      <w:numFmt w:val="lowerRoman"/>
      <w:lvlText w:val="(%6)"/>
      <w:lvlJc w:val="left"/>
      <w:pPr>
        <w:tabs>
          <w:tab w:val="num" w:pos="2444"/>
        </w:tabs>
        <w:ind w:left="2444" w:hanging="360"/>
      </w:pPr>
      <w:rPr>
        <w:rFonts w:hint="default"/>
      </w:rPr>
    </w:lvl>
    <w:lvl w:ilvl="6" w:tplc="83FE063C">
      <w:start w:val="1"/>
      <w:numFmt w:val="decimal"/>
      <w:lvlText w:val="%7."/>
      <w:lvlJc w:val="left"/>
      <w:pPr>
        <w:tabs>
          <w:tab w:val="num" w:pos="2804"/>
        </w:tabs>
        <w:ind w:left="2804" w:hanging="360"/>
      </w:pPr>
      <w:rPr>
        <w:rFonts w:hint="default"/>
      </w:rPr>
    </w:lvl>
    <w:lvl w:ilvl="7" w:tplc="907693B2">
      <w:start w:val="1"/>
      <w:numFmt w:val="lowerLetter"/>
      <w:lvlText w:val="%8."/>
      <w:lvlJc w:val="left"/>
      <w:pPr>
        <w:tabs>
          <w:tab w:val="num" w:pos="3164"/>
        </w:tabs>
        <w:ind w:left="3164" w:hanging="360"/>
      </w:pPr>
      <w:rPr>
        <w:rFonts w:hint="default"/>
      </w:rPr>
    </w:lvl>
    <w:lvl w:ilvl="8" w:tplc="AD7AAEFC">
      <w:start w:val="1"/>
      <w:numFmt w:val="lowerRoman"/>
      <w:lvlText w:val="%9."/>
      <w:lvlJc w:val="left"/>
      <w:pPr>
        <w:tabs>
          <w:tab w:val="num" w:pos="3524"/>
        </w:tabs>
        <w:ind w:left="3524" w:hanging="360"/>
      </w:pPr>
      <w:rPr>
        <w:rFonts w:hint="default"/>
      </w:rPr>
    </w:lvl>
  </w:abstractNum>
  <w:abstractNum w:abstractNumId="10"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615527"/>
    <w:multiLevelType w:val="hybridMultilevel"/>
    <w:tmpl w:val="5CF80490"/>
    <w:lvl w:ilvl="0" w:tplc="9DA665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7375C"/>
    <w:multiLevelType w:val="hybridMultilevel"/>
    <w:tmpl w:val="69229E0E"/>
    <w:lvl w:ilvl="0" w:tplc="D220A55C">
      <w:start w:val="1"/>
      <w:numFmt w:val="upp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41426C"/>
    <w:multiLevelType w:val="hybridMultilevel"/>
    <w:tmpl w:val="B874C5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6704806"/>
    <w:multiLevelType w:val="hybridMultilevel"/>
    <w:tmpl w:val="D81644A8"/>
    <w:lvl w:ilvl="0" w:tplc="23500AFC">
      <w:start w:val="1"/>
      <w:numFmt w:val="upp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CC3584"/>
    <w:multiLevelType w:val="multilevel"/>
    <w:tmpl w:val="E04C5FE2"/>
    <w:lvl w:ilvl="0">
      <w:start w:val="1"/>
      <w:numFmt w:val="decimal"/>
      <w:lvlText w:val="%1"/>
      <w:lvlJc w:val="left"/>
      <w:pPr>
        <w:tabs>
          <w:tab w:val="num" w:pos="1134"/>
        </w:tabs>
        <w:ind w:left="1134" w:hanging="1134"/>
      </w:pPr>
      <w:rPr>
        <w:rFonts w:hint="default"/>
      </w:rPr>
    </w:lvl>
    <w:lvl w:ilvl="1">
      <w:start w:val="1"/>
      <w:numFmt w:val="decimal"/>
      <w:pStyle w:val="Numberedlevel2text"/>
      <w:lvlText w:val="%1.%2"/>
      <w:lvlJc w:val="left"/>
      <w:pPr>
        <w:tabs>
          <w:tab w:val="num" w:pos="1134"/>
        </w:tabs>
        <w:ind w:left="1134" w:hanging="1134"/>
      </w:pPr>
      <w:rPr>
        <w:rFonts w:hint="default"/>
      </w:rPr>
    </w:lvl>
    <w:lvl w:ilvl="2">
      <w:start w:val="1"/>
      <w:numFmt w:val="decimal"/>
      <w:pStyle w:val="Numberedheading3"/>
      <w:lvlText w:val="%1.%2.%3"/>
      <w:lvlJc w:val="left"/>
      <w:pPr>
        <w:tabs>
          <w:tab w:val="num" w:pos="1134"/>
        </w:tabs>
        <w:ind w:left="1134" w:hanging="1134"/>
      </w:pPr>
      <w:rPr>
        <w:rFonts w:hint="default"/>
        <w:b w:val="0"/>
      </w:rPr>
    </w:lvl>
    <w:lvl w:ilvl="3">
      <w:start w:val="1"/>
      <w:numFmt w:val="decimal"/>
      <w:pStyle w:val="Numberedlevel4text"/>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7" w15:restartNumberingAfterBreak="0">
    <w:nsid w:val="2CB439A9"/>
    <w:multiLevelType w:val="hybridMultilevel"/>
    <w:tmpl w:val="6DA49F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0992281"/>
    <w:multiLevelType w:val="hybridMultilevel"/>
    <w:tmpl w:val="D9506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BC013F"/>
    <w:multiLevelType w:val="hybridMultilevel"/>
    <w:tmpl w:val="88826B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5B37E3"/>
    <w:multiLevelType w:val="hybridMultilevel"/>
    <w:tmpl w:val="6AC20C32"/>
    <w:lvl w:ilvl="0" w:tplc="583E9890">
      <w:numFmt w:val="bullet"/>
      <w:pStyle w:val="NICETableBullet2"/>
      <w:lvlText w:val="-"/>
      <w:lvlJc w:val="left"/>
      <w:pPr>
        <w:ind w:left="1004" w:hanging="360"/>
      </w:pPr>
      <w:rPr>
        <w:rFonts w:ascii="Arial" w:eastAsia="Times New Roman"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35327619"/>
    <w:multiLevelType w:val="hybridMultilevel"/>
    <w:tmpl w:val="7FCA0C7A"/>
    <w:lvl w:ilvl="0" w:tplc="6360F242">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22333"/>
    <w:multiLevelType w:val="hybridMultilevel"/>
    <w:tmpl w:val="9788A8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BA66C2"/>
    <w:multiLevelType w:val="hybridMultilevel"/>
    <w:tmpl w:val="F7E81D38"/>
    <w:lvl w:ilvl="0" w:tplc="74DA6B2E">
      <w:start w:val="1"/>
      <w:numFmt w:val="bullet"/>
      <w:lvlText w:val=""/>
      <w:lvlJc w:val="left"/>
      <w:pPr>
        <w:ind w:left="720" w:hanging="360"/>
      </w:pPr>
      <w:rPr>
        <w:rFonts w:ascii="Symbol" w:hAnsi="Symbol" w:hint="default"/>
      </w:rPr>
    </w:lvl>
    <w:lvl w:ilvl="1" w:tplc="2F7E5702">
      <w:start w:val="1"/>
      <w:numFmt w:val="bullet"/>
      <w:lvlText w:val="o"/>
      <w:lvlJc w:val="left"/>
      <w:pPr>
        <w:ind w:left="1440" w:hanging="360"/>
      </w:pPr>
      <w:rPr>
        <w:rFonts w:ascii="Courier New" w:hAnsi="Courier New" w:hint="default"/>
      </w:rPr>
    </w:lvl>
    <w:lvl w:ilvl="2" w:tplc="8208E326">
      <w:start w:val="1"/>
      <w:numFmt w:val="bullet"/>
      <w:lvlText w:val=""/>
      <w:lvlJc w:val="left"/>
      <w:pPr>
        <w:ind w:left="2160" w:hanging="360"/>
      </w:pPr>
      <w:rPr>
        <w:rFonts w:ascii="Wingdings" w:hAnsi="Wingdings" w:hint="default"/>
      </w:rPr>
    </w:lvl>
    <w:lvl w:ilvl="3" w:tplc="C2F00C40">
      <w:start w:val="1"/>
      <w:numFmt w:val="bullet"/>
      <w:lvlText w:val=""/>
      <w:lvlJc w:val="left"/>
      <w:pPr>
        <w:ind w:left="2880" w:hanging="360"/>
      </w:pPr>
      <w:rPr>
        <w:rFonts w:ascii="Symbol" w:hAnsi="Symbol" w:hint="default"/>
      </w:rPr>
    </w:lvl>
    <w:lvl w:ilvl="4" w:tplc="388A4E2A">
      <w:start w:val="1"/>
      <w:numFmt w:val="bullet"/>
      <w:lvlText w:val="o"/>
      <w:lvlJc w:val="left"/>
      <w:pPr>
        <w:ind w:left="3600" w:hanging="360"/>
      </w:pPr>
      <w:rPr>
        <w:rFonts w:ascii="Courier New" w:hAnsi="Courier New" w:hint="default"/>
      </w:rPr>
    </w:lvl>
    <w:lvl w:ilvl="5" w:tplc="FDAE993A">
      <w:start w:val="1"/>
      <w:numFmt w:val="bullet"/>
      <w:lvlText w:val=""/>
      <w:lvlJc w:val="left"/>
      <w:pPr>
        <w:ind w:left="4320" w:hanging="360"/>
      </w:pPr>
      <w:rPr>
        <w:rFonts w:ascii="Wingdings" w:hAnsi="Wingdings" w:hint="default"/>
      </w:rPr>
    </w:lvl>
    <w:lvl w:ilvl="6" w:tplc="AF3C3474">
      <w:start w:val="1"/>
      <w:numFmt w:val="bullet"/>
      <w:lvlText w:val=""/>
      <w:lvlJc w:val="left"/>
      <w:pPr>
        <w:ind w:left="5040" w:hanging="360"/>
      </w:pPr>
      <w:rPr>
        <w:rFonts w:ascii="Symbol" w:hAnsi="Symbol" w:hint="default"/>
      </w:rPr>
    </w:lvl>
    <w:lvl w:ilvl="7" w:tplc="CC402728">
      <w:start w:val="1"/>
      <w:numFmt w:val="bullet"/>
      <w:lvlText w:val="o"/>
      <w:lvlJc w:val="left"/>
      <w:pPr>
        <w:ind w:left="5760" w:hanging="360"/>
      </w:pPr>
      <w:rPr>
        <w:rFonts w:ascii="Courier New" w:hAnsi="Courier New" w:hint="default"/>
      </w:rPr>
    </w:lvl>
    <w:lvl w:ilvl="8" w:tplc="B08679A0">
      <w:start w:val="1"/>
      <w:numFmt w:val="bullet"/>
      <w:lvlText w:val=""/>
      <w:lvlJc w:val="left"/>
      <w:pPr>
        <w:ind w:left="6480" w:hanging="360"/>
      </w:pPr>
      <w:rPr>
        <w:rFonts w:ascii="Wingdings" w:hAnsi="Wingdings" w:hint="default"/>
      </w:rPr>
    </w:lvl>
  </w:abstractNum>
  <w:abstractNum w:abstractNumId="24" w15:restartNumberingAfterBreak="0">
    <w:nsid w:val="441B7135"/>
    <w:multiLevelType w:val="multilevel"/>
    <w:tmpl w:val="0A1AFDCA"/>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5" w15:restartNumberingAfterBreak="0">
    <w:nsid w:val="470E2489"/>
    <w:multiLevelType w:val="multilevel"/>
    <w:tmpl w:val="5C269F06"/>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6" w15:restartNumberingAfterBreak="0">
    <w:nsid w:val="4DE52214"/>
    <w:multiLevelType w:val="hybridMultilevel"/>
    <w:tmpl w:val="DD0C8F88"/>
    <w:lvl w:ilvl="0" w:tplc="4B6E162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3841DF"/>
    <w:multiLevelType w:val="hybridMultilevel"/>
    <w:tmpl w:val="0809001D"/>
    <w:name w:val="numberedheadings2"/>
    <w:lvl w:ilvl="0" w:tplc="73261B82">
      <w:start w:val="1"/>
      <w:numFmt w:val="decimal"/>
      <w:lvlText w:val="%1)"/>
      <w:lvlJc w:val="left"/>
      <w:pPr>
        <w:tabs>
          <w:tab w:val="num" w:pos="360"/>
        </w:tabs>
        <w:ind w:left="360" w:hanging="360"/>
      </w:pPr>
    </w:lvl>
    <w:lvl w:ilvl="1" w:tplc="C82A87C6">
      <w:start w:val="1"/>
      <w:numFmt w:val="lowerLetter"/>
      <w:lvlText w:val="%2)"/>
      <w:lvlJc w:val="left"/>
      <w:pPr>
        <w:tabs>
          <w:tab w:val="num" w:pos="720"/>
        </w:tabs>
        <w:ind w:left="720" w:hanging="360"/>
      </w:pPr>
    </w:lvl>
    <w:lvl w:ilvl="2" w:tplc="23A6223C">
      <w:start w:val="1"/>
      <w:numFmt w:val="lowerRoman"/>
      <w:lvlText w:val="%3)"/>
      <w:lvlJc w:val="left"/>
      <w:pPr>
        <w:tabs>
          <w:tab w:val="num" w:pos="1080"/>
        </w:tabs>
        <w:ind w:left="1080" w:hanging="360"/>
      </w:pPr>
    </w:lvl>
    <w:lvl w:ilvl="3" w:tplc="C91017CE">
      <w:start w:val="1"/>
      <w:numFmt w:val="decimal"/>
      <w:lvlText w:val="(%4)"/>
      <w:lvlJc w:val="left"/>
      <w:pPr>
        <w:tabs>
          <w:tab w:val="num" w:pos="1440"/>
        </w:tabs>
        <w:ind w:left="1440" w:hanging="360"/>
      </w:pPr>
    </w:lvl>
    <w:lvl w:ilvl="4" w:tplc="81423C3C">
      <w:start w:val="1"/>
      <w:numFmt w:val="lowerLetter"/>
      <w:lvlText w:val="(%5)"/>
      <w:lvlJc w:val="left"/>
      <w:pPr>
        <w:tabs>
          <w:tab w:val="num" w:pos="1800"/>
        </w:tabs>
        <w:ind w:left="1800" w:hanging="360"/>
      </w:pPr>
    </w:lvl>
    <w:lvl w:ilvl="5" w:tplc="283614A8">
      <w:start w:val="1"/>
      <w:numFmt w:val="lowerRoman"/>
      <w:lvlText w:val="(%6)"/>
      <w:lvlJc w:val="left"/>
      <w:pPr>
        <w:tabs>
          <w:tab w:val="num" w:pos="2160"/>
        </w:tabs>
        <w:ind w:left="2160" w:hanging="360"/>
      </w:pPr>
    </w:lvl>
    <w:lvl w:ilvl="6" w:tplc="E55C7AEA">
      <w:start w:val="1"/>
      <w:numFmt w:val="decimal"/>
      <w:lvlText w:val="%7."/>
      <w:lvlJc w:val="left"/>
      <w:pPr>
        <w:tabs>
          <w:tab w:val="num" w:pos="2520"/>
        </w:tabs>
        <w:ind w:left="2520" w:hanging="360"/>
      </w:pPr>
    </w:lvl>
    <w:lvl w:ilvl="7" w:tplc="DD20ACFE">
      <w:start w:val="1"/>
      <w:numFmt w:val="lowerLetter"/>
      <w:lvlText w:val="%8."/>
      <w:lvlJc w:val="left"/>
      <w:pPr>
        <w:tabs>
          <w:tab w:val="num" w:pos="2880"/>
        </w:tabs>
        <w:ind w:left="2880" w:hanging="360"/>
      </w:pPr>
    </w:lvl>
    <w:lvl w:ilvl="8" w:tplc="066EEAAC">
      <w:start w:val="1"/>
      <w:numFmt w:val="lowerRoman"/>
      <w:lvlText w:val="%9."/>
      <w:lvlJc w:val="left"/>
      <w:pPr>
        <w:tabs>
          <w:tab w:val="num" w:pos="3240"/>
        </w:tabs>
        <w:ind w:left="3240" w:hanging="360"/>
      </w:pPr>
    </w:lvl>
  </w:abstractNum>
  <w:abstractNum w:abstractNumId="28" w15:restartNumberingAfterBreak="0">
    <w:nsid w:val="548B1B44"/>
    <w:multiLevelType w:val="hybridMultilevel"/>
    <w:tmpl w:val="6D28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E35970"/>
    <w:multiLevelType w:val="hybridMultilevel"/>
    <w:tmpl w:val="35FECDBA"/>
    <w:lvl w:ilvl="0" w:tplc="454CFE2A">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9B0897"/>
    <w:multiLevelType w:val="hybridMultilevel"/>
    <w:tmpl w:val="7F8EFE08"/>
    <w:lvl w:ilvl="0" w:tplc="52282CB0">
      <w:start w:val="1"/>
      <w:numFmt w:val="bullet"/>
      <w:pStyle w:val="NICETableBullet3"/>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9C93D14"/>
    <w:multiLevelType w:val="hybridMultilevel"/>
    <w:tmpl w:val="4A20F9FA"/>
    <w:lvl w:ilvl="0" w:tplc="AA9A8AE4">
      <w:start w:val="1"/>
      <w:numFmt w:val="decimal"/>
      <w:pStyle w:val="Paragraph"/>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3A7B1B"/>
    <w:multiLevelType w:val="hybridMultilevel"/>
    <w:tmpl w:val="189A3838"/>
    <w:lvl w:ilvl="0" w:tplc="44B8B372">
      <w:start w:val="1"/>
      <w:numFmt w:val="bullet"/>
      <w:lvlText w:val=""/>
      <w:lvlJc w:val="left"/>
      <w:pPr>
        <w:ind w:left="720" w:hanging="360"/>
      </w:pPr>
      <w:rPr>
        <w:rFonts w:ascii="Symbol" w:hAnsi="Symbol" w:hint="default"/>
      </w:rPr>
    </w:lvl>
    <w:lvl w:ilvl="1" w:tplc="C9D0BDCC">
      <w:start w:val="1"/>
      <w:numFmt w:val="bullet"/>
      <w:lvlText w:val="o"/>
      <w:lvlJc w:val="left"/>
      <w:pPr>
        <w:ind w:left="1440" w:hanging="360"/>
      </w:pPr>
      <w:rPr>
        <w:rFonts w:ascii="Courier New" w:hAnsi="Courier New" w:hint="default"/>
      </w:rPr>
    </w:lvl>
    <w:lvl w:ilvl="2" w:tplc="C400C80C">
      <w:start w:val="1"/>
      <w:numFmt w:val="bullet"/>
      <w:lvlText w:val=""/>
      <w:lvlJc w:val="left"/>
      <w:pPr>
        <w:ind w:left="2160" w:hanging="360"/>
      </w:pPr>
      <w:rPr>
        <w:rFonts w:ascii="Wingdings" w:hAnsi="Wingdings" w:hint="default"/>
      </w:rPr>
    </w:lvl>
    <w:lvl w:ilvl="3" w:tplc="0A84CEB8">
      <w:start w:val="1"/>
      <w:numFmt w:val="bullet"/>
      <w:lvlText w:val=""/>
      <w:lvlJc w:val="left"/>
      <w:pPr>
        <w:ind w:left="2880" w:hanging="360"/>
      </w:pPr>
      <w:rPr>
        <w:rFonts w:ascii="Symbol" w:hAnsi="Symbol" w:hint="default"/>
      </w:rPr>
    </w:lvl>
    <w:lvl w:ilvl="4" w:tplc="04A486F2">
      <w:start w:val="1"/>
      <w:numFmt w:val="bullet"/>
      <w:lvlText w:val="o"/>
      <w:lvlJc w:val="left"/>
      <w:pPr>
        <w:ind w:left="3600" w:hanging="360"/>
      </w:pPr>
      <w:rPr>
        <w:rFonts w:ascii="Courier New" w:hAnsi="Courier New" w:hint="default"/>
      </w:rPr>
    </w:lvl>
    <w:lvl w:ilvl="5" w:tplc="8C68DF24">
      <w:start w:val="1"/>
      <w:numFmt w:val="bullet"/>
      <w:lvlText w:val=""/>
      <w:lvlJc w:val="left"/>
      <w:pPr>
        <w:ind w:left="4320" w:hanging="360"/>
      </w:pPr>
      <w:rPr>
        <w:rFonts w:ascii="Wingdings" w:hAnsi="Wingdings" w:hint="default"/>
      </w:rPr>
    </w:lvl>
    <w:lvl w:ilvl="6" w:tplc="27DED992">
      <w:start w:val="1"/>
      <w:numFmt w:val="bullet"/>
      <w:lvlText w:val=""/>
      <w:lvlJc w:val="left"/>
      <w:pPr>
        <w:ind w:left="5040" w:hanging="360"/>
      </w:pPr>
      <w:rPr>
        <w:rFonts w:ascii="Symbol" w:hAnsi="Symbol" w:hint="default"/>
      </w:rPr>
    </w:lvl>
    <w:lvl w:ilvl="7" w:tplc="72D83C60">
      <w:start w:val="1"/>
      <w:numFmt w:val="bullet"/>
      <w:lvlText w:val="o"/>
      <w:lvlJc w:val="left"/>
      <w:pPr>
        <w:ind w:left="5760" w:hanging="360"/>
      </w:pPr>
      <w:rPr>
        <w:rFonts w:ascii="Courier New" w:hAnsi="Courier New" w:hint="default"/>
      </w:rPr>
    </w:lvl>
    <w:lvl w:ilvl="8" w:tplc="B0A2BE6A">
      <w:start w:val="1"/>
      <w:numFmt w:val="bullet"/>
      <w:lvlText w:val=""/>
      <w:lvlJc w:val="left"/>
      <w:pPr>
        <w:ind w:left="6480" w:hanging="360"/>
      </w:pPr>
      <w:rPr>
        <w:rFonts w:ascii="Wingdings" w:hAnsi="Wingdings" w:hint="default"/>
      </w:rPr>
    </w:lvl>
  </w:abstractNum>
  <w:abstractNum w:abstractNumId="33" w15:restartNumberingAfterBreak="0">
    <w:nsid w:val="63C95392"/>
    <w:multiLevelType w:val="hybridMultilevel"/>
    <w:tmpl w:val="1D189994"/>
    <w:lvl w:ilvl="0" w:tplc="B2725A2E">
      <w:start w:val="1"/>
      <w:numFmt w:val="bullet"/>
      <w:pStyle w:val="NICEBullet2"/>
      <w:lvlText w:val="-"/>
      <w:lvlJc w:val="left"/>
      <w:pPr>
        <w:ind w:left="1004" w:hanging="360"/>
      </w:pPr>
      <w:rPr>
        <w:rFonts w:ascii="Calibri" w:hAnsi="Calibri"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66C20063"/>
    <w:multiLevelType w:val="hybridMultilevel"/>
    <w:tmpl w:val="043E412C"/>
    <w:lvl w:ilvl="0" w:tplc="06F414E4">
      <w:start w:val="1"/>
      <w:numFmt w:val="bullet"/>
      <w:lvlText w:val=""/>
      <w:lvlJc w:val="left"/>
      <w:pPr>
        <w:tabs>
          <w:tab w:val="num" w:pos="284"/>
        </w:tabs>
        <w:ind w:left="284" w:hanging="284"/>
      </w:pPr>
      <w:rPr>
        <w:rFonts w:ascii="Symbol" w:hAnsi="Symbol" w:hint="default"/>
        <w:color w:val="auto"/>
      </w:rPr>
    </w:lvl>
    <w:lvl w:ilvl="1" w:tplc="B4F0EA0A">
      <w:start w:val="1"/>
      <w:numFmt w:val="bullet"/>
      <w:lvlText w:val=""/>
      <w:lvlJc w:val="left"/>
      <w:pPr>
        <w:tabs>
          <w:tab w:val="num" w:pos="567"/>
        </w:tabs>
        <w:ind w:left="567" w:hanging="283"/>
      </w:pPr>
      <w:rPr>
        <w:rFonts w:ascii="Symbol" w:hAnsi="Symbol" w:hint="default"/>
      </w:rPr>
    </w:lvl>
    <w:lvl w:ilvl="2" w:tplc="2ECA6B3C">
      <w:start w:val="1"/>
      <w:numFmt w:val="bullet"/>
      <w:pStyle w:val="Bulletleft3"/>
      <w:lvlText w:val=""/>
      <w:lvlJc w:val="left"/>
      <w:pPr>
        <w:tabs>
          <w:tab w:val="num" w:pos="851"/>
        </w:tabs>
        <w:ind w:left="851" w:hanging="284"/>
      </w:pPr>
      <w:rPr>
        <w:rFonts w:ascii="Symbol" w:hAnsi="Symbol" w:hint="default"/>
        <w:color w:val="auto"/>
      </w:rPr>
    </w:lvl>
    <w:lvl w:ilvl="3" w:tplc="68EC9E98">
      <w:start w:val="1"/>
      <w:numFmt w:val="decimal"/>
      <w:lvlText w:val="(%4)"/>
      <w:lvlJc w:val="left"/>
      <w:pPr>
        <w:tabs>
          <w:tab w:val="num" w:pos="1724"/>
        </w:tabs>
        <w:ind w:left="1724" w:hanging="360"/>
      </w:pPr>
      <w:rPr>
        <w:rFonts w:hint="default"/>
      </w:rPr>
    </w:lvl>
    <w:lvl w:ilvl="4" w:tplc="DA582290">
      <w:start w:val="1"/>
      <w:numFmt w:val="lowerLetter"/>
      <w:lvlText w:val="(%5)"/>
      <w:lvlJc w:val="left"/>
      <w:pPr>
        <w:tabs>
          <w:tab w:val="num" w:pos="2084"/>
        </w:tabs>
        <w:ind w:left="2084" w:hanging="360"/>
      </w:pPr>
      <w:rPr>
        <w:rFonts w:hint="default"/>
      </w:rPr>
    </w:lvl>
    <w:lvl w:ilvl="5" w:tplc="778CCDB2">
      <w:start w:val="1"/>
      <w:numFmt w:val="lowerRoman"/>
      <w:lvlText w:val="(%6)"/>
      <w:lvlJc w:val="left"/>
      <w:pPr>
        <w:tabs>
          <w:tab w:val="num" w:pos="2444"/>
        </w:tabs>
        <w:ind w:left="2444" w:hanging="360"/>
      </w:pPr>
      <w:rPr>
        <w:rFonts w:hint="default"/>
      </w:rPr>
    </w:lvl>
    <w:lvl w:ilvl="6" w:tplc="9CD2BFE0">
      <w:start w:val="1"/>
      <w:numFmt w:val="decimal"/>
      <w:lvlText w:val="%7."/>
      <w:lvlJc w:val="left"/>
      <w:pPr>
        <w:tabs>
          <w:tab w:val="num" w:pos="2804"/>
        </w:tabs>
        <w:ind w:left="2804" w:hanging="360"/>
      </w:pPr>
      <w:rPr>
        <w:rFonts w:hint="default"/>
      </w:rPr>
    </w:lvl>
    <w:lvl w:ilvl="7" w:tplc="9B00FA44">
      <w:start w:val="1"/>
      <w:numFmt w:val="lowerLetter"/>
      <w:lvlText w:val="%8."/>
      <w:lvlJc w:val="left"/>
      <w:pPr>
        <w:tabs>
          <w:tab w:val="num" w:pos="3164"/>
        </w:tabs>
        <w:ind w:left="3164" w:hanging="360"/>
      </w:pPr>
      <w:rPr>
        <w:rFonts w:hint="default"/>
      </w:rPr>
    </w:lvl>
    <w:lvl w:ilvl="8" w:tplc="BC7E9F3A">
      <w:start w:val="1"/>
      <w:numFmt w:val="lowerRoman"/>
      <w:lvlText w:val="%9."/>
      <w:lvlJc w:val="left"/>
      <w:pPr>
        <w:tabs>
          <w:tab w:val="num" w:pos="3524"/>
        </w:tabs>
        <w:ind w:left="3524" w:hanging="360"/>
      </w:pPr>
      <w:rPr>
        <w:rFonts w:hint="default"/>
      </w:rPr>
    </w:lvl>
  </w:abstractNum>
  <w:abstractNum w:abstractNumId="35" w15:restartNumberingAfterBreak="0">
    <w:nsid w:val="696F2189"/>
    <w:multiLevelType w:val="hybridMultilevel"/>
    <w:tmpl w:val="24F8CBCE"/>
    <w:lvl w:ilvl="0" w:tplc="35960CCE">
      <w:start w:val="1"/>
      <w:numFmt w:val="bullet"/>
      <w:pStyle w:val="Bullets"/>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86415C"/>
    <w:multiLevelType w:val="hybridMultilevel"/>
    <w:tmpl w:val="30AA6200"/>
    <w:lvl w:ilvl="0" w:tplc="FE26C1A0">
      <w:start w:val="1"/>
      <w:numFmt w:val="bullet"/>
      <w:lvlText w:val=""/>
      <w:lvlJc w:val="left"/>
      <w:pPr>
        <w:ind w:left="720" w:hanging="360"/>
      </w:pPr>
      <w:rPr>
        <w:rFonts w:ascii="Symbol" w:hAnsi="Symbol" w:hint="default"/>
      </w:rPr>
    </w:lvl>
    <w:lvl w:ilvl="1" w:tplc="9BBC05F6">
      <w:start w:val="1"/>
      <w:numFmt w:val="bullet"/>
      <w:lvlText w:val="o"/>
      <w:lvlJc w:val="left"/>
      <w:pPr>
        <w:ind w:left="1440" w:hanging="360"/>
      </w:pPr>
      <w:rPr>
        <w:rFonts w:ascii="Courier New" w:hAnsi="Courier New" w:hint="default"/>
      </w:rPr>
    </w:lvl>
    <w:lvl w:ilvl="2" w:tplc="18EA1CA0">
      <w:start w:val="1"/>
      <w:numFmt w:val="bullet"/>
      <w:lvlText w:val=""/>
      <w:lvlJc w:val="left"/>
      <w:pPr>
        <w:ind w:left="2160" w:hanging="360"/>
      </w:pPr>
      <w:rPr>
        <w:rFonts w:ascii="Wingdings" w:hAnsi="Wingdings" w:hint="default"/>
      </w:rPr>
    </w:lvl>
    <w:lvl w:ilvl="3" w:tplc="89AAAE06">
      <w:start w:val="1"/>
      <w:numFmt w:val="bullet"/>
      <w:lvlText w:val=""/>
      <w:lvlJc w:val="left"/>
      <w:pPr>
        <w:ind w:left="2880" w:hanging="360"/>
      </w:pPr>
      <w:rPr>
        <w:rFonts w:ascii="Symbol" w:hAnsi="Symbol" w:hint="default"/>
      </w:rPr>
    </w:lvl>
    <w:lvl w:ilvl="4" w:tplc="AEA0BBC4">
      <w:start w:val="1"/>
      <w:numFmt w:val="bullet"/>
      <w:lvlText w:val="o"/>
      <w:lvlJc w:val="left"/>
      <w:pPr>
        <w:ind w:left="3600" w:hanging="360"/>
      </w:pPr>
      <w:rPr>
        <w:rFonts w:ascii="Courier New" w:hAnsi="Courier New" w:hint="default"/>
      </w:rPr>
    </w:lvl>
    <w:lvl w:ilvl="5" w:tplc="FB2091F0">
      <w:start w:val="1"/>
      <w:numFmt w:val="bullet"/>
      <w:lvlText w:val=""/>
      <w:lvlJc w:val="left"/>
      <w:pPr>
        <w:ind w:left="4320" w:hanging="360"/>
      </w:pPr>
      <w:rPr>
        <w:rFonts w:ascii="Wingdings" w:hAnsi="Wingdings" w:hint="default"/>
      </w:rPr>
    </w:lvl>
    <w:lvl w:ilvl="6" w:tplc="0B401562">
      <w:start w:val="1"/>
      <w:numFmt w:val="bullet"/>
      <w:lvlText w:val=""/>
      <w:lvlJc w:val="left"/>
      <w:pPr>
        <w:ind w:left="5040" w:hanging="360"/>
      </w:pPr>
      <w:rPr>
        <w:rFonts w:ascii="Symbol" w:hAnsi="Symbol" w:hint="default"/>
      </w:rPr>
    </w:lvl>
    <w:lvl w:ilvl="7" w:tplc="B9208364">
      <w:start w:val="1"/>
      <w:numFmt w:val="bullet"/>
      <w:lvlText w:val="o"/>
      <w:lvlJc w:val="left"/>
      <w:pPr>
        <w:ind w:left="5760" w:hanging="360"/>
      </w:pPr>
      <w:rPr>
        <w:rFonts w:ascii="Courier New" w:hAnsi="Courier New" w:hint="default"/>
      </w:rPr>
    </w:lvl>
    <w:lvl w:ilvl="8" w:tplc="F4BA1F12">
      <w:start w:val="1"/>
      <w:numFmt w:val="bullet"/>
      <w:lvlText w:val=""/>
      <w:lvlJc w:val="left"/>
      <w:pPr>
        <w:ind w:left="6480" w:hanging="360"/>
      </w:pPr>
      <w:rPr>
        <w:rFonts w:ascii="Wingdings" w:hAnsi="Wingdings" w:hint="default"/>
      </w:rPr>
    </w:lvl>
  </w:abstractNum>
  <w:abstractNum w:abstractNumId="37" w15:restartNumberingAfterBreak="0">
    <w:nsid w:val="78B579DC"/>
    <w:multiLevelType w:val="hybridMultilevel"/>
    <w:tmpl w:val="97AC4F28"/>
    <w:lvl w:ilvl="0" w:tplc="4434E88C">
      <w:start w:val="1"/>
      <w:numFmt w:val="bullet"/>
      <w:lvlText w:val=""/>
      <w:lvlJc w:val="left"/>
      <w:pPr>
        <w:ind w:left="720" w:hanging="360"/>
      </w:pPr>
      <w:rPr>
        <w:rFonts w:ascii="Symbol" w:hAnsi="Symbol" w:hint="default"/>
      </w:rPr>
    </w:lvl>
    <w:lvl w:ilvl="1" w:tplc="D994C680">
      <w:start w:val="1"/>
      <w:numFmt w:val="bullet"/>
      <w:lvlText w:val="o"/>
      <w:lvlJc w:val="left"/>
      <w:pPr>
        <w:ind w:left="1440" w:hanging="360"/>
      </w:pPr>
      <w:rPr>
        <w:rFonts w:ascii="Courier New" w:hAnsi="Courier New" w:hint="default"/>
      </w:rPr>
    </w:lvl>
    <w:lvl w:ilvl="2" w:tplc="98FEEE6A">
      <w:start w:val="1"/>
      <w:numFmt w:val="bullet"/>
      <w:lvlText w:val=""/>
      <w:lvlJc w:val="left"/>
      <w:pPr>
        <w:ind w:left="2160" w:hanging="360"/>
      </w:pPr>
      <w:rPr>
        <w:rFonts w:ascii="Wingdings" w:hAnsi="Wingdings" w:hint="default"/>
      </w:rPr>
    </w:lvl>
    <w:lvl w:ilvl="3" w:tplc="F80EF666">
      <w:start w:val="1"/>
      <w:numFmt w:val="bullet"/>
      <w:pStyle w:val="4thHeading"/>
      <w:lvlText w:val=""/>
      <w:lvlJc w:val="left"/>
      <w:pPr>
        <w:ind w:left="2880" w:hanging="360"/>
      </w:pPr>
      <w:rPr>
        <w:rFonts w:ascii="Symbol" w:hAnsi="Symbol" w:hint="default"/>
      </w:rPr>
    </w:lvl>
    <w:lvl w:ilvl="4" w:tplc="6D968E2C">
      <w:start w:val="1"/>
      <w:numFmt w:val="bullet"/>
      <w:lvlText w:val="o"/>
      <w:lvlJc w:val="left"/>
      <w:pPr>
        <w:ind w:left="3600" w:hanging="360"/>
      </w:pPr>
      <w:rPr>
        <w:rFonts w:ascii="Courier New" w:hAnsi="Courier New" w:hint="default"/>
      </w:rPr>
    </w:lvl>
    <w:lvl w:ilvl="5" w:tplc="A4E8E420">
      <w:start w:val="1"/>
      <w:numFmt w:val="bullet"/>
      <w:lvlText w:val=""/>
      <w:lvlJc w:val="left"/>
      <w:pPr>
        <w:ind w:left="4320" w:hanging="360"/>
      </w:pPr>
      <w:rPr>
        <w:rFonts w:ascii="Wingdings" w:hAnsi="Wingdings" w:hint="default"/>
      </w:rPr>
    </w:lvl>
    <w:lvl w:ilvl="6" w:tplc="46F222E2">
      <w:start w:val="1"/>
      <w:numFmt w:val="bullet"/>
      <w:lvlText w:val=""/>
      <w:lvlJc w:val="left"/>
      <w:pPr>
        <w:ind w:left="5040" w:hanging="360"/>
      </w:pPr>
      <w:rPr>
        <w:rFonts w:ascii="Symbol" w:hAnsi="Symbol" w:hint="default"/>
      </w:rPr>
    </w:lvl>
    <w:lvl w:ilvl="7" w:tplc="8474C4D2">
      <w:start w:val="1"/>
      <w:numFmt w:val="bullet"/>
      <w:lvlText w:val="o"/>
      <w:lvlJc w:val="left"/>
      <w:pPr>
        <w:ind w:left="5760" w:hanging="360"/>
      </w:pPr>
      <w:rPr>
        <w:rFonts w:ascii="Courier New" w:hAnsi="Courier New" w:hint="default"/>
      </w:rPr>
    </w:lvl>
    <w:lvl w:ilvl="8" w:tplc="4874DF9A">
      <w:start w:val="1"/>
      <w:numFmt w:val="bullet"/>
      <w:lvlText w:val=""/>
      <w:lvlJc w:val="left"/>
      <w:pPr>
        <w:ind w:left="6480" w:hanging="360"/>
      </w:pPr>
      <w:rPr>
        <w:rFonts w:ascii="Wingdings" w:hAnsi="Wingdings" w:hint="default"/>
      </w:rPr>
    </w:lvl>
  </w:abstractNum>
  <w:abstractNum w:abstractNumId="38" w15:restartNumberingAfterBreak="0">
    <w:nsid w:val="7E770260"/>
    <w:multiLevelType w:val="hybridMultilevel"/>
    <w:tmpl w:val="0809001D"/>
    <w:name w:val="numberedheadings3"/>
    <w:lvl w:ilvl="0" w:tplc="494091FC">
      <w:start w:val="1"/>
      <w:numFmt w:val="decimal"/>
      <w:lvlText w:val="%1)"/>
      <w:lvlJc w:val="left"/>
      <w:pPr>
        <w:tabs>
          <w:tab w:val="num" w:pos="360"/>
        </w:tabs>
        <w:ind w:left="360" w:hanging="360"/>
      </w:pPr>
    </w:lvl>
    <w:lvl w:ilvl="1" w:tplc="1F1A7546">
      <w:start w:val="1"/>
      <w:numFmt w:val="lowerLetter"/>
      <w:lvlText w:val="%2)"/>
      <w:lvlJc w:val="left"/>
      <w:pPr>
        <w:tabs>
          <w:tab w:val="num" w:pos="720"/>
        </w:tabs>
        <w:ind w:left="720" w:hanging="360"/>
      </w:pPr>
    </w:lvl>
    <w:lvl w:ilvl="2" w:tplc="A4340C50">
      <w:start w:val="1"/>
      <w:numFmt w:val="lowerRoman"/>
      <w:lvlText w:val="%3)"/>
      <w:lvlJc w:val="left"/>
      <w:pPr>
        <w:tabs>
          <w:tab w:val="num" w:pos="1080"/>
        </w:tabs>
        <w:ind w:left="1080" w:hanging="360"/>
      </w:pPr>
    </w:lvl>
    <w:lvl w:ilvl="3" w:tplc="931E90CA">
      <w:start w:val="1"/>
      <w:numFmt w:val="decimal"/>
      <w:lvlText w:val="(%4)"/>
      <w:lvlJc w:val="left"/>
      <w:pPr>
        <w:tabs>
          <w:tab w:val="num" w:pos="1440"/>
        </w:tabs>
        <w:ind w:left="1440" w:hanging="360"/>
      </w:pPr>
    </w:lvl>
    <w:lvl w:ilvl="4" w:tplc="0F265FA4">
      <w:start w:val="1"/>
      <w:numFmt w:val="lowerLetter"/>
      <w:lvlText w:val="(%5)"/>
      <w:lvlJc w:val="left"/>
      <w:pPr>
        <w:tabs>
          <w:tab w:val="num" w:pos="1800"/>
        </w:tabs>
        <w:ind w:left="1800" w:hanging="360"/>
      </w:pPr>
    </w:lvl>
    <w:lvl w:ilvl="5" w:tplc="7F6013C2">
      <w:start w:val="1"/>
      <w:numFmt w:val="lowerRoman"/>
      <w:lvlText w:val="(%6)"/>
      <w:lvlJc w:val="left"/>
      <w:pPr>
        <w:tabs>
          <w:tab w:val="num" w:pos="2160"/>
        </w:tabs>
        <w:ind w:left="2160" w:hanging="360"/>
      </w:pPr>
    </w:lvl>
    <w:lvl w:ilvl="6" w:tplc="4E9C39FA">
      <w:start w:val="1"/>
      <w:numFmt w:val="decimal"/>
      <w:lvlText w:val="%7."/>
      <w:lvlJc w:val="left"/>
      <w:pPr>
        <w:tabs>
          <w:tab w:val="num" w:pos="2520"/>
        </w:tabs>
        <w:ind w:left="2520" w:hanging="360"/>
      </w:pPr>
    </w:lvl>
    <w:lvl w:ilvl="7" w:tplc="995CF0F6">
      <w:start w:val="1"/>
      <w:numFmt w:val="lowerLetter"/>
      <w:lvlText w:val="%8."/>
      <w:lvlJc w:val="left"/>
      <w:pPr>
        <w:tabs>
          <w:tab w:val="num" w:pos="2880"/>
        </w:tabs>
        <w:ind w:left="2880" w:hanging="360"/>
      </w:pPr>
    </w:lvl>
    <w:lvl w:ilvl="8" w:tplc="996EC014">
      <w:start w:val="1"/>
      <w:numFmt w:val="lowerRoman"/>
      <w:lvlText w:val="%9."/>
      <w:lvlJc w:val="left"/>
      <w:pPr>
        <w:tabs>
          <w:tab w:val="num" w:pos="3240"/>
        </w:tabs>
        <w:ind w:left="3240" w:hanging="360"/>
      </w:pPr>
    </w:lvl>
  </w:abstractNum>
  <w:num w:numId="1">
    <w:abstractNumId w:val="32"/>
  </w:num>
  <w:num w:numId="2">
    <w:abstractNumId w:val="23"/>
  </w:num>
  <w:num w:numId="3">
    <w:abstractNumId w:val="37"/>
  </w:num>
  <w:num w:numId="4">
    <w:abstractNumId w:val="5"/>
  </w:num>
  <w:num w:numId="5">
    <w:abstractNumId w:val="34"/>
  </w:num>
  <w:num w:numId="6">
    <w:abstractNumId w:val="24"/>
  </w:num>
  <w:num w:numId="7">
    <w:abstractNumId w:val="25"/>
  </w:num>
  <w:num w:numId="8">
    <w:abstractNumId w:val="3"/>
  </w:num>
  <w:num w:numId="9">
    <w:abstractNumId w:val="9"/>
  </w:num>
  <w:num w:numId="10">
    <w:abstractNumId w:val="10"/>
  </w:num>
  <w:num w:numId="11">
    <w:abstractNumId w:val="12"/>
  </w:num>
  <w:num w:numId="12">
    <w:abstractNumId w:val="31"/>
  </w:num>
  <w:num w:numId="13">
    <w:abstractNumId w:val="35"/>
  </w:num>
  <w:num w:numId="14">
    <w:abstractNumId w:val="8"/>
  </w:num>
  <w:num w:numId="15">
    <w:abstractNumId w:val="2"/>
  </w:num>
  <w:num w:numId="16">
    <w:abstractNumId w:val="16"/>
  </w:num>
  <w:num w:numId="17">
    <w:abstractNumId w:val="1"/>
    <w:lvlOverride w:ilvl="0">
      <w:lvl w:ilvl="0" w:tplc="8D602B26">
        <w:start w:val="1"/>
        <w:numFmt w:val="none"/>
        <w:pStyle w:val="Appendixlevel2"/>
        <w:lvlText w:val="D.1.1"/>
        <w:lvlJc w:val="left"/>
        <w:pPr>
          <w:ind w:left="720" w:hanging="360"/>
        </w:pPr>
        <w:rPr>
          <w:rFonts w:hint="default"/>
        </w:rPr>
      </w:lvl>
    </w:lvlOverride>
    <w:lvlOverride w:ilvl="1">
      <w:lvl w:ilvl="1" w:tplc="08090019">
        <w:start w:val="1"/>
        <w:numFmt w:val="decimal"/>
        <w:lvlText w:val="D.%2.1"/>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18">
    <w:abstractNumId w:val="28"/>
  </w:num>
  <w:num w:numId="19">
    <w:abstractNumId w:val="30"/>
  </w:num>
  <w:num w:numId="20">
    <w:abstractNumId w:val="33"/>
  </w:num>
  <w:num w:numId="21">
    <w:abstractNumId w:val="20"/>
  </w:num>
  <w:num w:numId="22">
    <w:abstractNumId w:val="21"/>
  </w:num>
  <w:num w:numId="23">
    <w:abstractNumId w:val="4"/>
  </w:num>
  <w:num w:numId="24">
    <w:abstractNumId w:val="11"/>
  </w:num>
  <w:num w:numId="25">
    <w:abstractNumId w:val="0"/>
  </w:num>
  <w:num w:numId="26">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4"/>
  </w:num>
  <w:num w:numId="2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num>
  <w:num w:numId="53">
    <w:abstractNumId w:val="7"/>
  </w:num>
  <w:num w:numId="54">
    <w:abstractNumId w:val="29"/>
  </w:num>
  <w:num w:numId="55">
    <w:abstractNumId w:val="13"/>
  </w:num>
  <w:num w:numId="56">
    <w:abstractNumId w:val="15"/>
  </w:num>
  <w:num w:numId="57">
    <w:abstractNumId w:val="19"/>
  </w:num>
  <w:num w:numId="58">
    <w:abstractNumId w:val="1"/>
  </w:num>
  <w:num w:numId="59">
    <w:abstractNumId w:val="26"/>
  </w:num>
  <w:num w:numId="60">
    <w:abstractNumId w:val="18"/>
  </w:num>
  <w:num w:numId="6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age Vancouver BresM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a5zxv0faz5vseax9rxa9dqrzzffef5aaxd&quot;&gt;NICE submission dossier&lt;record-ids&gt;&lt;item&gt;2&lt;/item&gt;&lt;item&gt;7&lt;/item&gt;&lt;item&gt;11&lt;/item&gt;&lt;item&gt;12&lt;/item&gt;&lt;item&gt;13&lt;/item&gt;&lt;item&gt;14&lt;/item&gt;&lt;item&gt;15&lt;/item&gt;&lt;item&gt;16&lt;/item&gt;&lt;item&gt;17&lt;/item&gt;&lt;item&gt;20&lt;/item&gt;&lt;item&gt;21&lt;/item&gt;&lt;item&gt;22&lt;/item&gt;&lt;item&gt;25&lt;/item&gt;&lt;item&gt;26&lt;/item&gt;&lt;item&gt;27&lt;/item&gt;&lt;item&gt;28&lt;/item&gt;&lt;item&gt;30&lt;/item&gt;&lt;item&gt;31&lt;/item&gt;&lt;item&gt;32&lt;/item&gt;&lt;item&gt;33&lt;/item&gt;&lt;item&gt;34&lt;/item&gt;&lt;item&gt;38&lt;/item&gt;&lt;item&gt;39&lt;/item&gt;&lt;item&gt;40&lt;/item&gt;&lt;item&gt;41&lt;/item&gt;&lt;item&gt;43&lt;/item&gt;&lt;item&gt;44&lt;/item&gt;&lt;item&gt;45&lt;/item&gt;&lt;item&gt;46&lt;/item&gt;&lt;item&gt;47&lt;/item&gt;&lt;item&gt;49&lt;/item&gt;&lt;item&gt;50&lt;/item&gt;&lt;item&gt;52&lt;/item&gt;&lt;item&gt;57&lt;/item&gt;&lt;item&gt;59&lt;/item&gt;&lt;item&gt;60&lt;/item&gt;&lt;item&gt;62&lt;/item&gt;&lt;item&gt;63&lt;/item&gt;&lt;item&gt;64&lt;/item&gt;&lt;item&gt;65&lt;/item&gt;&lt;item&gt;67&lt;/item&gt;&lt;item&gt;68&lt;/item&gt;&lt;item&gt;69&lt;/item&gt;&lt;item&gt;70&lt;/item&gt;&lt;item&gt;72&lt;/item&gt;&lt;item&gt;73&lt;/item&gt;&lt;item&gt;74&lt;/item&gt;&lt;item&gt;75&lt;/item&gt;&lt;item&gt;76&lt;/item&gt;&lt;item&gt;77&lt;/item&gt;&lt;item&gt;78&lt;/item&gt;&lt;item&gt;79&lt;/item&gt;&lt;item&gt;80&lt;/item&gt;&lt;item&gt;81&lt;/item&gt;&lt;item&gt;83&lt;/item&gt;&lt;item&gt;84&lt;/item&gt;&lt;item&gt;87&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3&lt;/item&gt;&lt;item&gt;124&lt;/item&gt;&lt;item&gt;128&lt;/item&gt;&lt;item&gt;129&lt;/item&gt;&lt;item&gt;130&lt;/item&gt;&lt;item&gt;131&lt;/item&gt;&lt;item&gt;132&lt;/item&gt;&lt;item&gt;133&lt;/item&gt;&lt;item&gt;135&lt;/item&gt;&lt;item&gt;137&lt;/item&gt;&lt;item&gt;138&lt;/item&gt;&lt;item&gt;139&lt;/item&gt;&lt;item&gt;141&lt;/item&gt;&lt;item&gt;142&lt;/item&gt;&lt;item&gt;143&lt;/item&gt;&lt;item&gt;144&lt;/item&gt;&lt;item&gt;145&lt;/item&gt;&lt;item&gt;146&lt;/item&gt;&lt;item&gt;147&lt;/item&gt;&lt;item&gt;148&lt;/item&gt;&lt;item&gt;149&lt;/item&gt;&lt;item&gt;152&lt;/item&gt;&lt;item&gt;154&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5&lt;/item&gt;&lt;item&gt;196&lt;/item&gt;&lt;item&gt;197&lt;/item&gt;&lt;item&gt;198&lt;/item&gt;&lt;item&gt;199&lt;/item&gt;&lt;item&gt;200&lt;/item&gt;&lt;item&gt;201&lt;/item&gt;&lt;item&gt;202&lt;/item&gt;&lt;item&gt;203&lt;/item&gt;&lt;item&gt;204&lt;/item&gt;&lt;item&gt;206&lt;/item&gt;&lt;item&gt;207&lt;/item&gt;&lt;item&gt;208&lt;/item&gt;&lt;item&gt;245&lt;/item&gt;&lt;item&gt;246&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record-ids&gt;&lt;/item&gt;&lt;/Libraries&gt;"/>
  </w:docVars>
  <w:rsids>
    <w:rsidRoot w:val="007C32A4"/>
    <w:rsid w:val="00000025"/>
    <w:rsid w:val="00000255"/>
    <w:rsid w:val="00001930"/>
    <w:rsid w:val="00001A03"/>
    <w:rsid w:val="00001B87"/>
    <w:rsid w:val="00001BC6"/>
    <w:rsid w:val="00001C18"/>
    <w:rsid w:val="00001C86"/>
    <w:rsid w:val="00001CAC"/>
    <w:rsid w:val="00001F32"/>
    <w:rsid w:val="00001FC6"/>
    <w:rsid w:val="00002114"/>
    <w:rsid w:val="00002460"/>
    <w:rsid w:val="0000287C"/>
    <w:rsid w:val="00002E10"/>
    <w:rsid w:val="00002FF3"/>
    <w:rsid w:val="000035C0"/>
    <w:rsid w:val="00003621"/>
    <w:rsid w:val="00003739"/>
    <w:rsid w:val="00003755"/>
    <w:rsid w:val="000037D1"/>
    <w:rsid w:val="00003C2D"/>
    <w:rsid w:val="0000405B"/>
    <w:rsid w:val="000042E0"/>
    <w:rsid w:val="0000449C"/>
    <w:rsid w:val="00004A43"/>
    <w:rsid w:val="00004C10"/>
    <w:rsid w:val="00005069"/>
    <w:rsid w:val="000050A6"/>
    <w:rsid w:val="000051FC"/>
    <w:rsid w:val="000053BB"/>
    <w:rsid w:val="0000548A"/>
    <w:rsid w:val="00005692"/>
    <w:rsid w:val="0000576A"/>
    <w:rsid w:val="00005888"/>
    <w:rsid w:val="00005A71"/>
    <w:rsid w:val="00005BC9"/>
    <w:rsid w:val="00005C4A"/>
    <w:rsid w:val="00005C7D"/>
    <w:rsid w:val="00005CD5"/>
    <w:rsid w:val="00005E8C"/>
    <w:rsid w:val="00005EE9"/>
    <w:rsid w:val="00005EEA"/>
    <w:rsid w:val="00005EFB"/>
    <w:rsid w:val="00005FB9"/>
    <w:rsid w:val="0000606E"/>
    <w:rsid w:val="00006151"/>
    <w:rsid w:val="00006590"/>
    <w:rsid w:val="000065A4"/>
    <w:rsid w:val="00006601"/>
    <w:rsid w:val="000067B4"/>
    <w:rsid w:val="000069F9"/>
    <w:rsid w:val="00006E63"/>
    <w:rsid w:val="00007146"/>
    <w:rsid w:val="0000727D"/>
    <w:rsid w:val="00007652"/>
    <w:rsid w:val="00007938"/>
    <w:rsid w:val="00010601"/>
    <w:rsid w:val="0001090A"/>
    <w:rsid w:val="0001116A"/>
    <w:rsid w:val="0001152D"/>
    <w:rsid w:val="000119FB"/>
    <w:rsid w:val="00011B97"/>
    <w:rsid w:val="00011C62"/>
    <w:rsid w:val="00011E04"/>
    <w:rsid w:val="00012536"/>
    <w:rsid w:val="0001253F"/>
    <w:rsid w:val="0001277B"/>
    <w:rsid w:val="0001278B"/>
    <w:rsid w:val="00012CB0"/>
    <w:rsid w:val="00012CF4"/>
    <w:rsid w:val="00012D7A"/>
    <w:rsid w:val="00012E4C"/>
    <w:rsid w:val="00012E9E"/>
    <w:rsid w:val="00012F60"/>
    <w:rsid w:val="00013141"/>
    <w:rsid w:val="00013494"/>
    <w:rsid w:val="000135FD"/>
    <w:rsid w:val="00013676"/>
    <w:rsid w:val="00013B22"/>
    <w:rsid w:val="00013B57"/>
    <w:rsid w:val="0001429E"/>
    <w:rsid w:val="0001434C"/>
    <w:rsid w:val="000147DE"/>
    <w:rsid w:val="00014990"/>
    <w:rsid w:val="00014AA9"/>
    <w:rsid w:val="00014B78"/>
    <w:rsid w:val="00014D28"/>
    <w:rsid w:val="00014DB2"/>
    <w:rsid w:val="0001553B"/>
    <w:rsid w:val="00015C8C"/>
    <w:rsid w:val="000163F7"/>
    <w:rsid w:val="0001649F"/>
    <w:rsid w:val="000165D0"/>
    <w:rsid w:val="00016664"/>
    <w:rsid w:val="000169FD"/>
    <w:rsid w:val="00016B70"/>
    <w:rsid w:val="00016BC9"/>
    <w:rsid w:val="00016D77"/>
    <w:rsid w:val="00016F04"/>
    <w:rsid w:val="00017044"/>
    <w:rsid w:val="00017610"/>
    <w:rsid w:val="000176BD"/>
    <w:rsid w:val="00017749"/>
    <w:rsid w:val="000177A1"/>
    <w:rsid w:val="000177A2"/>
    <w:rsid w:val="000179E6"/>
    <w:rsid w:val="00017BC8"/>
    <w:rsid w:val="00020092"/>
    <w:rsid w:val="00020397"/>
    <w:rsid w:val="00020458"/>
    <w:rsid w:val="0002045E"/>
    <w:rsid w:val="00020C22"/>
    <w:rsid w:val="00020C8A"/>
    <w:rsid w:val="000210B4"/>
    <w:rsid w:val="000213A4"/>
    <w:rsid w:val="000213B3"/>
    <w:rsid w:val="00021541"/>
    <w:rsid w:val="000216E5"/>
    <w:rsid w:val="00021A4B"/>
    <w:rsid w:val="00021B2C"/>
    <w:rsid w:val="00021FB0"/>
    <w:rsid w:val="000221AA"/>
    <w:rsid w:val="00022347"/>
    <w:rsid w:val="0002259C"/>
    <w:rsid w:val="000226F7"/>
    <w:rsid w:val="000227A1"/>
    <w:rsid w:val="00022A5A"/>
    <w:rsid w:val="00022B32"/>
    <w:rsid w:val="00022C22"/>
    <w:rsid w:val="00022C26"/>
    <w:rsid w:val="00022DA5"/>
    <w:rsid w:val="0002307B"/>
    <w:rsid w:val="0002331F"/>
    <w:rsid w:val="0002339D"/>
    <w:rsid w:val="000237D7"/>
    <w:rsid w:val="00023802"/>
    <w:rsid w:val="00024089"/>
    <w:rsid w:val="000242A7"/>
    <w:rsid w:val="0002456E"/>
    <w:rsid w:val="00024704"/>
    <w:rsid w:val="000247F9"/>
    <w:rsid w:val="000249F8"/>
    <w:rsid w:val="00024B3F"/>
    <w:rsid w:val="00024FC3"/>
    <w:rsid w:val="000251D3"/>
    <w:rsid w:val="000253CE"/>
    <w:rsid w:val="000254C9"/>
    <w:rsid w:val="00025563"/>
    <w:rsid w:val="0002561D"/>
    <w:rsid w:val="00025F86"/>
    <w:rsid w:val="0002613F"/>
    <w:rsid w:val="00026511"/>
    <w:rsid w:val="000267E8"/>
    <w:rsid w:val="00026AEC"/>
    <w:rsid w:val="00026E82"/>
    <w:rsid w:val="00027200"/>
    <w:rsid w:val="000273D0"/>
    <w:rsid w:val="00027DC8"/>
    <w:rsid w:val="0003003A"/>
    <w:rsid w:val="00030104"/>
    <w:rsid w:val="000302B5"/>
    <w:rsid w:val="000302DC"/>
    <w:rsid w:val="000304E4"/>
    <w:rsid w:val="00030676"/>
    <w:rsid w:val="000306B7"/>
    <w:rsid w:val="00030714"/>
    <w:rsid w:val="0003073E"/>
    <w:rsid w:val="00030EB5"/>
    <w:rsid w:val="00030F02"/>
    <w:rsid w:val="00031128"/>
    <w:rsid w:val="0003119F"/>
    <w:rsid w:val="000314C7"/>
    <w:rsid w:val="0003170B"/>
    <w:rsid w:val="00031877"/>
    <w:rsid w:val="000319D4"/>
    <w:rsid w:val="00032179"/>
    <w:rsid w:val="0003241F"/>
    <w:rsid w:val="0003252B"/>
    <w:rsid w:val="0003294C"/>
    <w:rsid w:val="000329AB"/>
    <w:rsid w:val="00032FFA"/>
    <w:rsid w:val="0003310A"/>
    <w:rsid w:val="000331EA"/>
    <w:rsid w:val="000333A4"/>
    <w:rsid w:val="0003343F"/>
    <w:rsid w:val="00033624"/>
    <w:rsid w:val="0003370E"/>
    <w:rsid w:val="00033762"/>
    <w:rsid w:val="000339C2"/>
    <w:rsid w:val="00033A2B"/>
    <w:rsid w:val="00033B80"/>
    <w:rsid w:val="00034110"/>
    <w:rsid w:val="000344A1"/>
    <w:rsid w:val="000344EE"/>
    <w:rsid w:val="00034836"/>
    <w:rsid w:val="0003493D"/>
    <w:rsid w:val="00034A7E"/>
    <w:rsid w:val="00034B5A"/>
    <w:rsid w:val="00034B8E"/>
    <w:rsid w:val="00034D55"/>
    <w:rsid w:val="00034DFD"/>
    <w:rsid w:val="00034F0E"/>
    <w:rsid w:val="0003510F"/>
    <w:rsid w:val="00035391"/>
    <w:rsid w:val="00035539"/>
    <w:rsid w:val="00035AC1"/>
    <w:rsid w:val="00035C5A"/>
    <w:rsid w:val="0003653A"/>
    <w:rsid w:val="000369DE"/>
    <w:rsid w:val="00037A0E"/>
    <w:rsid w:val="00037B06"/>
    <w:rsid w:val="00037B33"/>
    <w:rsid w:val="00037E54"/>
    <w:rsid w:val="000403B1"/>
    <w:rsid w:val="000405E3"/>
    <w:rsid w:val="000407CD"/>
    <w:rsid w:val="00040958"/>
    <w:rsid w:val="00040A88"/>
    <w:rsid w:val="00040E62"/>
    <w:rsid w:val="00040E63"/>
    <w:rsid w:val="000411B4"/>
    <w:rsid w:val="00041868"/>
    <w:rsid w:val="00041B8F"/>
    <w:rsid w:val="00041F57"/>
    <w:rsid w:val="00042150"/>
    <w:rsid w:val="000421F8"/>
    <w:rsid w:val="0004220F"/>
    <w:rsid w:val="000422A7"/>
    <w:rsid w:val="000424B6"/>
    <w:rsid w:val="000425B8"/>
    <w:rsid w:val="00042892"/>
    <w:rsid w:val="00042A97"/>
    <w:rsid w:val="00042EB9"/>
    <w:rsid w:val="000432CA"/>
    <w:rsid w:val="0004350F"/>
    <w:rsid w:val="000436CC"/>
    <w:rsid w:val="00043BC5"/>
    <w:rsid w:val="00043BC9"/>
    <w:rsid w:val="00043BDC"/>
    <w:rsid w:val="00043CCB"/>
    <w:rsid w:val="00043F6D"/>
    <w:rsid w:val="000445D4"/>
    <w:rsid w:val="0004462E"/>
    <w:rsid w:val="00044A1A"/>
    <w:rsid w:val="00044D31"/>
    <w:rsid w:val="000450F2"/>
    <w:rsid w:val="0004563D"/>
    <w:rsid w:val="00045729"/>
    <w:rsid w:val="000459C4"/>
    <w:rsid w:val="00045A9B"/>
    <w:rsid w:val="00045E17"/>
    <w:rsid w:val="00046894"/>
    <w:rsid w:val="00046E44"/>
    <w:rsid w:val="00046F94"/>
    <w:rsid w:val="00046FD3"/>
    <w:rsid w:val="000473BD"/>
    <w:rsid w:val="00047698"/>
    <w:rsid w:val="00047927"/>
    <w:rsid w:val="00047AE1"/>
    <w:rsid w:val="00047AFE"/>
    <w:rsid w:val="0005013E"/>
    <w:rsid w:val="000501B8"/>
    <w:rsid w:val="00050291"/>
    <w:rsid w:val="000503C2"/>
    <w:rsid w:val="000503E1"/>
    <w:rsid w:val="000505C5"/>
    <w:rsid w:val="00050630"/>
    <w:rsid w:val="00050B1C"/>
    <w:rsid w:val="00050CB6"/>
    <w:rsid w:val="00050D81"/>
    <w:rsid w:val="00050F75"/>
    <w:rsid w:val="00050F8C"/>
    <w:rsid w:val="000510DF"/>
    <w:rsid w:val="00051193"/>
    <w:rsid w:val="000513AB"/>
    <w:rsid w:val="000513FB"/>
    <w:rsid w:val="00051895"/>
    <w:rsid w:val="000518E7"/>
    <w:rsid w:val="00051C4E"/>
    <w:rsid w:val="0005203B"/>
    <w:rsid w:val="00052063"/>
    <w:rsid w:val="00052079"/>
    <w:rsid w:val="0005208D"/>
    <w:rsid w:val="00052339"/>
    <w:rsid w:val="00052873"/>
    <w:rsid w:val="00052E5B"/>
    <w:rsid w:val="00052F76"/>
    <w:rsid w:val="00053078"/>
    <w:rsid w:val="00053320"/>
    <w:rsid w:val="000533B9"/>
    <w:rsid w:val="00053417"/>
    <w:rsid w:val="000535B2"/>
    <w:rsid w:val="000536B9"/>
    <w:rsid w:val="00053CB1"/>
    <w:rsid w:val="00053D6B"/>
    <w:rsid w:val="00053FB8"/>
    <w:rsid w:val="00054268"/>
    <w:rsid w:val="00054643"/>
    <w:rsid w:val="000548E0"/>
    <w:rsid w:val="00054C7D"/>
    <w:rsid w:val="00054C98"/>
    <w:rsid w:val="00054D89"/>
    <w:rsid w:val="00054E01"/>
    <w:rsid w:val="00054E66"/>
    <w:rsid w:val="00054E6F"/>
    <w:rsid w:val="00054EEB"/>
    <w:rsid w:val="00055059"/>
    <w:rsid w:val="0005505D"/>
    <w:rsid w:val="000550FC"/>
    <w:rsid w:val="0005557C"/>
    <w:rsid w:val="000556D2"/>
    <w:rsid w:val="00055AF4"/>
    <w:rsid w:val="00055DDF"/>
    <w:rsid w:val="00055FCB"/>
    <w:rsid w:val="000563E3"/>
    <w:rsid w:val="000566D4"/>
    <w:rsid w:val="000567B9"/>
    <w:rsid w:val="000567F3"/>
    <w:rsid w:val="0005684F"/>
    <w:rsid w:val="000569B8"/>
    <w:rsid w:val="00056DBE"/>
    <w:rsid w:val="00056DD1"/>
    <w:rsid w:val="00056F31"/>
    <w:rsid w:val="000571A3"/>
    <w:rsid w:val="0005735A"/>
    <w:rsid w:val="0005745C"/>
    <w:rsid w:val="00057724"/>
    <w:rsid w:val="0005790E"/>
    <w:rsid w:val="00057A73"/>
    <w:rsid w:val="00057AEB"/>
    <w:rsid w:val="00057B60"/>
    <w:rsid w:val="000604DC"/>
    <w:rsid w:val="000606B0"/>
    <w:rsid w:val="00060D19"/>
    <w:rsid w:val="00061074"/>
    <w:rsid w:val="00061090"/>
    <w:rsid w:val="000614EC"/>
    <w:rsid w:val="000614F5"/>
    <w:rsid w:val="00061579"/>
    <w:rsid w:val="00061680"/>
    <w:rsid w:val="000617E7"/>
    <w:rsid w:val="000618D8"/>
    <w:rsid w:val="0006194A"/>
    <w:rsid w:val="00061C63"/>
    <w:rsid w:val="00061C83"/>
    <w:rsid w:val="00061D16"/>
    <w:rsid w:val="00061DC5"/>
    <w:rsid w:val="00061EA2"/>
    <w:rsid w:val="00062008"/>
    <w:rsid w:val="000622D2"/>
    <w:rsid w:val="00062336"/>
    <w:rsid w:val="00062577"/>
    <w:rsid w:val="00062890"/>
    <w:rsid w:val="000628A7"/>
    <w:rsid w:val="00062EC2"/>
    <w:rsid w:val="00062FDF"/>
    <w:rsid w:val="0006314F"/>
    <w:rsid w:val="000636B8"/>
    <w:rsid w:val="00063C45"/>
    <w:rsid w:val="00063DBB"/>
    <w:rsid w:val="0006439E"/>
    <w:rsid w:val="000643C5"/>
    <w:rsid w:val="0006440A"/>
    <w:rsid w:val="0006463B"/>
    <w:rsid w:val="000646FA"/>
    <w:rsid w:val="00064B3C"/>
    <w:rsid w:val="00064BAD"/>
    <w:rsid w:val="00064BF2"/>
    <w:rsid w:val="00064D90"/>
    <w:rsid w:val="000650D2"/>
    <w:rsid w:val="00065308"/>
    <w:rsid w:val="0006540F"/>
    <w:rsid w:val="000656C7"/>
    <w:rsid w:val="000659D7"/>
    <w:rsid w:val="00065CA4"/>
    <w:rsid w:val="00065E19"/>
    <w:rsid w:val="00065F4D"/>
    <w:rsid w:val="000660D9"/>
    <w:rsid w:val="00066461"/>
    <w:rsid w:val="00066497"/>
    <w:rsid w:val="00066567"/>
    <w:rsid w:val="0006677B"/>
    <w:rsid w:val="000668E7"/>
    <w:rsid w:val="00066AFC"/>
    <w:rsid w:val="00066C2F"/>
    <w:rsid w:val="00066C96"/>
    <w:rsid w:val="000670ED"/>
    <w:rsid w:val="00067462"/>
    <w:rsid w:val="00067677"/>
    <w:rsid w:val="00067F3C"/>
    <w:rsid w:val="000704F8"/>
    <w:rsid w:val="0007062B"/>
    <w:rsid w:val="00070690"/>
    <w:rsid w:val="00070B0B"/>
    <w:rsid w:val="000711F1"/>
    <w:rsid w:val="0007161E"/>
    <w:rsid w:val="00071B4B"/>
    <w:rsid w:val="00071CB8"/>
    <w:rsid w:val="00072104"/>
    <w:rsid w:val="000725A1"/>
    <w:rsid w:val="0007260E"/>
    <w:rsid w:val="00072752"/>
    <w:rsid w:val="00072879"/>
    <w:rsid w:val="00072921"/>
    <w:rsid w:val="00072BF6"/>
    <w:rsid w:val="00072FAA"/>
    <w:rsid w:val="000730A8"/>
    <w:rsid w:val="000730C1"/>
    <w:rsid w:val="000733E3"/>
    <w:rsid w:val="00073C14"/>
    <w:rsid w:val="00073F8A"/>
    <w:rsid w:val="00074036"/>
    <w:rsid w:val="0007426D"/>
    <w:rsid w:val="0007427B"/>
    <w:rsid w:val="00074658"/>
    <w:rsid w:val="000747C3"/>
    <w:rsid w:val="00074940"/>
    <w:rsid w:val="00074948"/>
    <w:rsid w:val="00074B95"/>
    <w:rsid w:val="00074F81"/>
    <w:rsid w:val="000750D0"/>
    <w:rsid w:val="00075385"/>
    <w:rsid w:val="000753EF"/>
    <w:rsid w:val="000755E6"/>
    <w:rsid w:val="00075B43"/>
    <w:rsid w:val="000760B0"/>
    <w:rsid w:val="000764D3"/>
    <w:rsid w:val="000772AA"/>
    <w:rsid w:val="000775C9"/>
    <w:rsid w:val="000775E8"/>
    <w:rsid w:val="00077740"/>
    <w:rsid w:val="0007790C"/>
    <w:rsid w:val="00077A6B"/>
    <w:rsid w:val="00077FCB"/>
    <w:rsid w:val="0008008F"/>
    <w:rsid w:val="00080175"/>
    <w:rsid w:val="000806C1"/>
    <w:rsid w:val="0008083E"/>
    <w:rsid w:val="0008084A"/>
    <w:rsid w:val="00080955"/>
    <w:rsid w:val="00080A47"/>
    <w:rsid w:val="00080AA1"/>
    <w:rsid w:val="00080C6F"/>
    <w:rsid w:val="0008175B"/>
    <w:rsid w:val="00081963"/>
    <w:rsid w:val="000819C6"/>
    <w:rsid w:val="00081A8C"/>
    <w:rsid w:val="00081A9B"/>
    <w:rsid w:val="00081C5A"/>
    <w:rsid w:val="000821D4"/>
    <w:rsid w:val="00082213"/>
    <w:rsid w:val="000825DB"/>
    <w:rsid w:val="000826D5"/>
    <w:rsid w:val="00082872"/>
    <w:rsid w:val="0008293F"/>
    <w:rsid w:val="00082995"/>
    <w:rsid w:val="00082DFF"/>
    <w:rsid w:val="000832C1"/>
    <w:rsid w:val="00083394"/>
    <w:rsid w:val="0008385A"/>
    <w:rsid w:val="00083908"/>
    <w:rsid w:val="00083A36"/>
    <w:rsid w:val="00083C43"/>
    <w:rsid w:val="00083C5A"/>
    <w:rsid w:val="00083D44"/>
    <w:rsid w:val="00083DE4"/>
    <w:rsid w:val="000849A1"/>
    <w:rsid w:val="00084E79"/>
    <w:rsid w:val="00084FC6"/>
    <w:rsid w:val="0008504E"/>
    <w:rsid w:val="0008539A"/>
    <w:rsid w:val="00085480"/>
    <w:rsid w:val="000858C8"/>
    <w:rsid w:val="00085A01"/>
    <w:rsid w:val="00085B55"/>
    <w:rsid w:val="00085BC5"/>
    <w:rsid w:val="00085C5A"/>
    <w:rsid w:val="00085E4A"/>
    <w:rsid w:val="00085FDF"/>
    <w:rsid w:val="000863F4"/>
    <w:rsid w:val="00086495"/>
    <w:rsid w:val="0008654B"/>
    <w:rsid w:val="00086803"/>
    <w:rsid w:val="000869C9"/>
    <w:rsid w:val="00086CAF"/>
    <w:rsid w:val="00086D6C"/>
    <w:rsid w:val="00086E01"/>
    <w:rsid w:val="0008725A"/>
    <w:rsid w:val="00087323"/>
    <w:rsid w:val="00087413"/>
    <w:rsid w:val="0008768F"/>
    <w:rsid w:val="000876FD"/>
    <w:rsid w:val="0008780D"/>
    <w:rsid w:val="000878C4"/>
    <w:rsid w:val="000879ED"/>
    <w:rsid w:val="00090204"/>
    <w:rsid w:val="0009061D"/>
    <w:rsid w:val="00090993"/>
    <w:rsid w:val="00090B09"/>
    <w:rsid w:val="00091061"/>
    <w:rsid w:val="0009108F"/>
    <w:rsid w:val="000916CF"/>
    <w:rsid w:val="00091785"/>
    <w:rsid w:val="0009192D"/>
    <w:rsid w:val="000919A2"/>
    <w:rsid w:val="00091AF7"/>
    <w:rsid w:val="00091BA6"/>
    <w:rsid w:val="0009224F"/>
    <w:rsid w:val="000925AF"/>
    <w:rsid w:val="000925EC"/>
    <w:rsid w:val="0009268D"/>
    <w:rsid w:val="00092F09"/>
    <w:rsid w:val="00093016"/>
    <w:rsid w:val="0009327D"/>
    <w:rsid w:val="000932D6"/>
    <w:rsid w:val="000933BA"/>
    <w:rsid w:val="00093617"/>
    <w:rsid w:val="00093649"/>
    <w:rsid w:val="000936D3"/>
    <w:rsid w:val="000937DE"/>
    <w:rsid w:val="00093BAE"/>
    <w:rsid w:val="00093BBF"/>
    <w:rsid w:val="00093D8B"/>
    <w:rsid w:val="00093DBA"/>
    <w:rsid w:val="00094AF3"/>
    <w:rsid w:val="00094BEA"/>
    <w:rsid w:val="00094CE6"/>
    <w:rsid w:val="00095362"/>
    <w:rsid w:val="00095B1A"/>
    <w:rsid w:val="00095BB9"/>
    <w:rsid w:val="00095D8C"/>
    <w:rsid w:val="0009619F"/>
    <w:rsid w:val="000967C5"/>
    <w:rsid w:val="000968AE"/>
    <w:rsid w:val="00096A52"/>
    <w:rsid w:val="00096E87"/>
    <w:rsid w:val="00096F73"/>
    <w:rsid w:val="00096FD4"/>
    <w:rsid w:val="00096FF7"/>
    <w:rsid w:val="00097535"/>
    <w:rsid w:val="00097675"/>
    <w:rsid w:val="0009774D"/>
    <w:rsid w:val="00097BDE"/>
    <w:rsid w:val="000A046B"/>
    <w:rsid w:val="000A0723"/>
    <w:rsid w:val="000A0A6E"/>
    <w:rsid w:val="000A0BA5"/>
    <w:rsid w:val="000A0C12"/>
    <w:rsid w:val="000A0EC5"/>
    <w:rsid w:val="000A0F0C"/>
    <w:rsid w:val="000A0F7D"/>
    <w:rsid w:val="000A0FA5"/>
    <w:rsid w:val="000A1096"/>
    <w:rsid w:val="000A1219"/>
    <w:rsid w:val="000A129F"/>
    <w:rsid w:val="000A135D"/>
    <w:rsid w:val="000A14C3"/>
    <w:rsid w:val="000A1892"/>
    <w:rsid w:val="000A19CD"/>
    <w:rsid w:val="000A1A6D"/>
    <w:rsid w:val="000A1C6B"/>
    <w:rsid w:val="000A1F0A"/>
    <w:rsid w:val="000A2578"/>
    <w:rsid w:val="000A27F1"/>
    <w:rsid w:val="000A2ABF"/>
    <w:rsid w:val="000A2C76"/>
    <w:rsid w:val="000A2D35"/>
    <w:rsid w:val="000A2EC4"/>
    <w:rsid w:val="000A3019"/>
    <w:rsid w:val="000A34FB"/>
    <w:rsid w:val="000A3976"/>
    <w:rsid w:val="000A3D75"/>
    <w:rsid w:val="000A3F41"/>
    <w:rsid w:val="000A4016"/>
    <w:rsid w:val="000A401E"/>
    <w:rsid w:val="000A4398"/>
    <w:rsid w:val="000A46CC"/>
    <w:rsid w:val="000A489C"/>
    <w:rsid w:val="000A4AF3"/>
    <w:rsid w:val="000A4C2E"/>
    <w:rsid w:val="000A4FAF"/>
    <w:rsid w:val="000A507D"/>
    <w:rsid w:val="000A548E"/>
    <w:rsid w:val="000A5521"/>
    <w:rsid w:val="000A558D"/>
    <w:rsid w:val="000A579C"/>
    <w:rsid w:val="000A57AF"/>
    <w:rsid w:val="000A5982"/>
    <w:rsid w:val="000A5B8E"/>
    <w:rsid w:val="000A5EE7"/>
    <w:rsid w:val="000A6074"/>
    <w:rsid w:val="000A61EF"/>
    <w:rsid w:val="000A624F"/>
    <w:rsid w:val="000A68F5"/>
    <w:rsid w:val="000A6DF8"/>
    <w:rsid w:val="000A6E22"/>
    <w:rsid w:val="000A70FC"/>
    <w:rsid w:val="000A7571"/>
    <w:rsid w:val="000A7684"/>
    <w:rsid w:val="000A77D4"/>
    <w:rsid w:val="000A77FC"/>
    <w:rsid w:val="000A7A47"/>
    <w:rsid w:val="000A7E1E"/>
    <w:rsid w:val="000A7F99"/>
    <w:rsid w:val="000B008D"/>
    <w:rsid w:val="000B029D"/>
    <w:rsid w:val="000B052D"/>
    <w:rsid w:val="000B0833"/>
    <w:rsid w:val="000B0978"/>
    <w:rsid w:val="000B0C24"/>
    <w:rsid w:val="000B0D49"/>
    <w:rsid w:val="000B10B3"/>
    <w:rsid w:val="000B12C3"/>
    <w:rsid w:val="000B17AA"/>
    <w:rsid w:val="000B1861"/>
    <w:rsid w:val="000B19C5"/>
    <w:rsid w:val="000B2099"/>
    <w:rsid w:val="000B2176"/>
    <w:rsid w:val="000B2234"/>
    <w:rsid w:val="000B293D"/>
    <w:rsid w:val="000B2E9A"/>
    <w:rsid w:val="000B3332"/>
    <w:rsid w:val="000B33E1"/>
    <w:rsid w:val="000B35BF"/>
    <w:rsid w:val="000B35E5"/>
    <w:rsid w:val="000B377F"/>
    <w:rsid w:val="000B3A28"/>
    <w:rsid w:val="000B3E2E"/>
    <w:rsid w:val="000B3EF2"/>
    <w:rsid w:val="000B4036"/>
    <w:rsid w:val="000B40A3"/>
    <w:rsid w:val="000B4403"/>
    <w:rsid w:val="000B440F"/>
    <w:rsid w:val="000B4525"/>
    <w:rsid w:val="000B4848"/>
    <w:rsid w:val="000B4A9C"/>
    <w:rsid w:val="000B4C0E"/>
    <w:rsid w:val="000B4CD8"/>
    <w:rsid w:val="000B4DC9"/>
    <w:rsid w:val="000B5679"/>
    <w:rsid w:val="000B5DE1"/>
    <w:rsid w:val="000B5F7B"/>
    <w:rsid w:val="000B6212"/>
    <w:rsid w:val="000B633A"/>
    <w:rsid w:val="000B633E"/>
    <w:rsid w:val="000B63BE"/>
    <w:rsid w:val="000B65A1"/>
    <w:rsid w:val="000B6748"/>
    <w:rsid w:val="000B6EE6"/>
    <w:rsid w:val="000B7061"/>
    <w:rsid w:val="000B70D6"/>
    <w:rsid w:val="000B78C9"/>
    <w:rsid w:val="000B7B8A"/>
    <w:rsid w:val="000B7F7A"/>
    <w:rsid w:val="000C014E"/>
    <w:rsid w:val="000C035B"/>
    <w:rsid w:val="000C03D0"/>
    <w:rsid w:val="000C0480"/>
    <w:rsid w:val="000C04A1"/>
    <w:rsid w:val="000C04C5"/>
    <w:rsid w:val="000C057A"/>
    <w:rsid w:val="000C0607"/>
    <w:rsid w:val="000C0618"/>
    <w:rsid w:val="000C06A7"/>
    <w:rsid w:val="000C06C2"/>
    <w:rsid w:val="000C07B5"/>
    <w:rsid w:val="000C0CCF"/>
    <w:rsid w:val="000C11B1"/>
    <w:rsid w:val="000C157F"/>
    <w:rsid w:val="000C1638"/>
    <w:rsid w:val="000C17FF"/>
    <w:rsid w:val="000C194F"/>
    <w:rsid w:val="000C1B98"/>
    <w:rsid w:val="000C1C3D"/>
    <w:rsid w:val="000C1DDA"/>
    <w:rsid w:val="000C2222"/>
    <w:rsid w:val="000C28F9"/>
    <w:rsid w:val="000C2F57"/>
    <w:rsid w:val="000C315E"/>
    <w:rsid w:val="000C321F"/>
    <w:rsid w:val="000C33B5"/>
    <w:rsid w:val="000C3871"/>
    <w:rsid w:val="000C3967"/>
    <w:rsid w:val="000C3968"/>
    <w:rsid w:val="000C3991"/>
    <w:rsid w:val="000C3A53"/>
    <w:rsid w:val="000C3FB9"/>
    <w:rsid w:val="000C401F"/>
    <w:rsid w:val="000C404A"/>
    <w:rsid w:val="000C4099"/>
    <w:rsid w:val="000C41D2"/>
    <w:rsid w:val="000C4EE9"/>
    <w:rsid w:val="000C4F60"/>
    <w:rsid w:val="000C511A"/>
    <w:rsid w:val="000C5376"/>
    <w:rsid w:val="000C5492"/>
    <w:rsid w:val="000C575F"/>
    <w:rsid w:val="000C5A83"/>
    <w:rsid w:val="000C5B15"/>
    <w:rsid w:val="000C5B6D"/>
    <w:rsid w:val="000C6023"/>
    <w:rsid w:val="000C614E"/>
    <w:rsid w:val="000C6891"/>
    <w:rsid w:val="000C6ACC"/>
    <w:rsid w:val="000C7054"/>
    <w:rsid w:val="000C72D7"/>
    <w:rsid w:val="000C775A"/>
    <w:rsid w:val="000C7875"/>
    <w:rsid w:val="000C789D"/>
    <w:rsid w:val="000C79CF"/>
    <w:rsid w:val="000C7BB8"/>
    <w:rsid w:val="000C7C0C"/>
    <w:rsid w:val="000C7D48"/>
    <w:rsid w:val="000C7EC5"/>
    <w:rsid w:val="000C7EF5"/>
    <w:rsid w:val="000D04D3"/>
    <w:rsid w:val="000D064F"/>
    <w:rsid w:val="000D0665"/>
    <w:rsid w:val="000D06CE"/>
    <w:rsid w:val="000D0A3A"/>
    <w:rsid w:val="000D0A87"/>
    <w:rsid w:val="000D0AAA"/>
    <w:rsid w:val="000D0C8C"/>
    <w:rsid w:val="000D0FFC"/>
    <w:rsid w:val="000D11B8"/>
    <w:rsid w:val="000D11D4"/>
    <w:rsid w:val="000D145B"/>
    <w:rsid w:val="000D14CB"/>
    <w:rsid w:val="000D1A05"/>
    <w:rsid w:val="000D1E96"/>
    <w:rsid w:val="000D21B4"/>
    <w:rsid w:val="000D2452"/>
    <w:rsid w:val="000D2533"/>
    <w:rsid w:val="000D2546"/>
    <w:rsid w:val="000D2601"/>
    <w:rsid w:val="000D2609"/>
    <w:rsid w:val="000D29B0"/>
    <w:rsid w:val="000D2C9D"/>
    <w:rsid w:val="000D2D45"/>
    <w:rsid w:val="000D2DEA"/>
    <w:rsid w:val="000D2F2D"/>
    <w:rsid w:val="000D2F58"/>
    <w:rsid w:val="000D30F9"/>
    <w:rsid w:val="000D37BE"/>
    <w:rsid w:val="000D3BA2"/>
    <w:rsid w:val="000D3C6A"/>
    <w:rsid w:val="000D40DA"/>
    <w:rsid w:val="000D4245"/>
    <w:rsid w:val="000D433E"/>
    <w:rsid w:val="000D4422"/>
    <w:rsid w:val="000D448B"/>
    <w:rsid w:val="000D53E3"/>
    <w:rsid w:val="000D5671"/>
    <w:rsid w:val="000D59C1"/>
    <w:rsid w:val="000D5DA4"/>
    <w:rsid w:val="000D5EB7"/>
    <w:rsid w:val="000D6020"/>
    <w:rsid w:val="000D616E"/>
    <w:rsid w:val="000D6209"/>
    <w:rsid w:val="000D648C"/>
    <w:rsid w:val="000D686B"/>
    <w:rsid w:val="000D6ABF"/>
    <w:rsid w:val="000D6CA2"/>
    <w:rsid w:val="000D6F00"/>
    <w:rsid w:val="000D6FF9"/>
    <w:rsid w:val="000D7076"/>
    <w:rsid w:val="000D70BD"/>
    <w:rsid w:val="000D795A"/>
    <w:rsid w:val="000D7A2A"/>
    <w:rsid w:val="000D7B9E"/>
    <w:rsid w:val="000D7C27"/>
    <w:rsid w:val="000E0426"/>
    <w:rsid w:val="000E0560"/>
    <w:rsid w:val="000E0A6B"/>
    <w:rsid w:val="000E0BA8"/>
    <w:rsid w:val="000E0C4F"/>
    <w:rsid w:val="000E0D36"/>
    <w:rsid w:val="000E1414"/>
    <w:rsid w:val="000E15C5"/>
    <w:rsid w:val="000E16C4"/>
    <w:rsid w:val="000E171D"/>
    <w:rsid w:val="000E178A"/>
    <w:rsid w:val="000E17D7"/>
    <w:rsid w:val="000E18E8"/>
    <w:rsid w:val="000E19F4"/>
    <w:rsid w:val="000E1B83"/>
    <w:rsid w:val="000E1B94"/>
    <w:rsid w:val="000E1D46"/>
    <w:rsid w:val="000E1E0D"/>
    <w:rsid w:val="000E1EDE"/>
    <w:rsid w:val="000E1F7D"/>
    <w:rsid w:val="000E2106"/>
    <w:rsid w:val="000E25CA"/>
    <w:rsid w:val="000E28D1"/>
    <w:rsid w:val="000E29D1"/>
    <w:rsid w:val="000E29DC"/>
    <w:rsid w:val="000E2A64"/>
    <w:rsid w:val="000E2C28"/>
    <w:rsid w:val="000E2DB7"/>
    <w:rsid w:val="000E2DE8"/>
    <w:rsid w:val="000E3098"/>
    <w:rsid w:val="000E31EC"/>
    <w:rsid w:val="000E3470"/>
    <w:rsid w:val="000E368E"/>
    <w:rsid w:val="000E370B"/>
    <w:rsid w:val="000E371D"/>
    <w:rsid w:val="000E37DB"/>
    <w:rsid w:val="000E38E0"/>
    <w:rsid w:val="000E398F"/>
    <w:rsid w:val="000E3ED5"/>
    <w:rsid w:val="000E4363"/>
    <w:rsid w:val="000E4EEA"/>
    <w:rsid w:val="000E529C"/>
    <w:rsid w:val="000E5460"/>
    <w:rsid w:val="000E5486"/>
    <w:rsid w:val="000E553A"/>
    <w:rsid w:val="000E5555"/>
    <w:rsid w:val="000E55CD"/>
    <w:rsid w:val="000E58B1"/>
    <w:rsid w:val="000E59A7"/>
    <w:rsid w:val="000E5DA7"/>
    <w:rsid w:val="000E5EFB"/>
    <w:rsid w:val="000E6370"/>
    <w:rsid w:val="000E63A3"/>
    <w:rsid w:val="000E63CC"/>
    <w:rsid w:val="000E64B0"/>
    <w:rsid w:val="000E67AD"/>
    <w:rsid w:val="000E714F"/>
    <w:rsid w:val="000E73C6"/>
    <w:rsid w:val="000E7878"/>
    <w:rsid w:val="000E7892"/>
    <w:rsid w:val="000E7A86"/>
    <w:rsid w:val="000E7AF0"/>
    <w:rsid w:val="000E7C9B"/>
    <w:rsid w:val="000E7D53"/>
    <w:rsid w:val="000E7E71"/>
    <w:rsid w:val="000E7E90"/>
    <w:rsid w:val="000E7F0C"/>
    <w:rsid w:val="000F01B8"/>
    <w:rsid w:val="000F064A"/>
    <w:rsid w:val="000F11C1"/>
    <w:rsid w:val="000F1315"/>
    <w:rsid w:val="000F15F9"/>
    <w:rsid w:val="000F17C5"/>
    <w:rsid w:val="000F185B"/>
    <w:rsid w:val="000F1D89"/>
    <w:rsid w:val="000F1E3F"/>
    <w:rsid w:val="000F1F04"/>
    <w:rsid w:val="000F1FC6"/>
    <w:rsid w:val="000F2016"/>
    <w:rsid w:val="000F22E0"/>
    <w:rsid w:val="000F2FE0"/>
    <w:rsid w:val="000F30C2"/>
    <w:rsid w:val="000F32C2"/>
    <w:rsid w:val="000F35FB"/>
    <w:rsid w:val="000F35FE"/>
    <w:rsid w:val="000F362B"/>
    <w:rsid w:val="000F3695"/>
    <w:rsid w:val="000F3787"/>
    <w:rsid w:val="000F39B9"/>
    <w:rsid w:val="000F3D47"/>
    <w:rsid w:val="000F3DBC"/>
    <w:rsid w:val="000F412F"/>
    <w:rsid w:val="000F46D3"/>
    <w:rsid w:val="000F478C"/>
    <w:rsid w:val="000F47A0"/>
    <w:rsid w:val="000F47A1"/>
    <w:rsid w:val="000F4846"/>
    <w:rsid w:val="000F48EC"/>
    <w:rsid w:val="000F4F0D"/>
    <w:rsid w:val="000F5373"/>
    <w:rsid w:val="000F5505"/>
    <w:rsid w:val="000F58E0"/>
    <w:rsid w:val="000F5AC7"/>
    <w:rsid w:val="000F5B0D"/>
    <w:rsid w:val="000F5D59"/>
    <w:rsid w:val="000F60B6"/>
    <w:rsid w:val="000F63FA"/>
    <w:rsid w:val="000F646E"/>
    <w:rsid w:val="000F648A"/>
    <w:rsid w:val="000F67EC"/>
    <w:rsid w:val="000F6834"/>
    <w:rsid w:val="000F6CFC"/>
    <w:rsid w:val="000F6EA1"/>
    <w:rsid w:val="000F712E"/>
    <w:rsid w:val="000F7259"/>
    <w:rsid w:val="000F793C"/>
    <w:rsid w:val="000F7A61"/>
    <w:rsid w:val="000F7D10"/>
    <w:rsid w:val="000F7FD5"/>
    <w:rsid w:val="00100352"/>
    <w:rsid w:val="00100478"/>
    <w:rsid w:val="00100B17"/>
    <w:rsid w:val="00100BFE"/>
    <w:rsid w:val="00100D6E"/>
    <w:rsid w:val="00100FB6"/>
    <w:rsid w:val="00101180"/>
    <w:rsid w:val="001014B2"/>
    <w:rsid w:val="001015CF"/>
    <w:rsid w:val="00101806"/>
    <w:rsid w:val="001019FB"/>
    <w:rsid w:val="00101B2C"/>
    <w:rsid w:val="00101F34"/>
    <w:rsid w:val="00102279"/>
    <w:rsid w:val="0010243A"/>
    <w:rsid w:val="00102A83"/>
    <w:rsid w:val="00102AAF"/>
    <w:rsid w:val="0010309D"/>
    <w:rsid w:val="001030F1"/>
    <w:rsid w:val="001031F7"/>
    <w:rsid w:val="0010331B"/>
    <w:rsid w:val="001033D5"/>
    <w:rsid w:val="0010364A"/>
    <w:rsid w:val="0010393F"/>
    <w:rsid w:val="00103BD4"/>
    <w:rsid w:val="00103F78"/>
    <w:rsid w:val="00103FB7"/>
    <w:rsid w:val="001047D3"/>
    <w:rsid w:val="001048C7"/>
    <w:rsid w:val="001049C4"/>
    <w:rsid w:val="00104A15"/>
    <w:rsid w:val="00104BE8"/>
    <w:rsid w:val="00104C9D"/>
    <w:rsid w:val="00104F93"/>
    <w:rsid w:val="00105002"/>
    <w:rsid w:val="0010503F"/>
    <w:rsid w:val="0010513C"/>
    <w:rsid w:val="0010514F"/>
    <w:rsid w:val="001053B9"/>
    <w:rsid w:val="00105721"/>
    <w:rsid w:val="00105939"/>
    <w:rsid w:val="00105F73"/>
    <w:rsid w:val="00105F84"/>
    <w:rsid w:val="001061FE"/>
    <w:rsid w:val="0010620E"/>
    <w:rsid w:val="001063FC"/>
    <w:rsid w:val="00106BF6"/>
    <w:rsid w:val="00106C47"/>
    <w:rsid w:val="00106CD9"/>
    <w:rsid w:val="00106E09"/>
    <w:rsid w:val="0010712C"/>
    <w:rsid w:val="0010785D"/>
    <w:rsid w:val="00107B9D"/>
    <w:rsid w:val="00107CA3"/>
    <w:rsid w:val="00107CB9"/>
    <w:rsid w:val="00107DBD"/>
    <w:rsid w:val="001109DF"/>
    <w:rsid w:val="00110EA8"/>
    <w:rsid w:val="00110ED4"/>
    <w:rsid w:val="00110EDC"/>
    <w:rsid w:val="00111918"/>
    <w:rsid w:val="00111960"/>
    <w:rsid w:val="00111A07"/>
    <w:rsid w:val="00111AD7"/>
    <w:rsid w:val="00111E47"/>
    <w:rsid w:val="00111F6E"/>
    <w:rsid w:val="0011207C"/>
    <w:rsid w:val="00112340"/>
    <w:rsid w:val="0011236C"/>
    <w:rsid w:val="0011257B"/>
    <w:rsid w:val="00112679"/>
    <w:rsid w:val="0011278C"/>
    <w:rsid w:val="001127CD"/>
    <w:rsid w:val="001127FB"/>
    <w:rsid w:val="00112903"/>
    <w:rsid w:val="0011295F"/>
    <w:rsid w:val="00112FB6"/>
    <w:rsid w:val="0011311E"/>
    <w:rsid w:val="00113362"/>
    <w:rsid w:val="00113442"/>
    <w:rsid w:val="001135EB"/>
    <w:rsid w:val="00113666"/>
    <w:rsid w:val="00113901"/>
    <w:rsid w:val="00113AE7"/>
    <w:rsid w:val="00113CA2"/>
    <w:rsid w:val="00113E40"/>
    <w:rsid w:val="0011412A"/>
    <w:rsid w:val="00114237"/>
    <w:rsid w:val="0011476D"/>
    <w:rsid w:val="00114810"/>
    <w:rsid w:val="00114822"/>
    <w:rsid w:val="00114880"/>
    <w:rsid w:val="00114A87"/>
    <w:rsid w:val="00114B84"/>
    <w:rsid w:val="00114D2D"/>
    <w:rsid w:val="00114F9F"/>
    <w:rsid w:val="00115003"/>
    <w:rsid w:val="00115240"/>
    <w:rsid w:val="00115633"/>
    <w:rsid w:val="00115746"/>
    <w:rsid w:val="00115D25"/>
    <w:rsid w:val="00116983"/>
    <w:rsid w:val="001169FE"/>
    <w:rsid w:val="00116EA0"/>
    <w:rsid w:val="00116FDA"/>
    <w:rsid w:val="00117095"/>
    <w:rsid w:val="00117373"/>
    <w:rsid w:val="001173E3"/>
    <w:rsid w:val="00117940"/>
    <w:rsid w:val="00117B1A"/>
    <w:rsid w:val="00117B58"/>
    <w:rsid w:val="00117B82"/>
    <w:rsid w:val="001202D6"/>
    <w:rsid w:val="0012040D"/>
    <w:rsid w:val="00120DDD"/>
    <w:rsid w:val="00120FDE"/>
    <w:rsid w:val="001210C5"/>
    <w:rsid w:val="001211FE"/>
    <w:rsid w:val="0012161B"/>
    <w:rsid w:val="001218DA"/>
    <w:rsid w:val="00121909"/>
    <w:rsid w:val="001219E0"/>
    <w:rsid w:val="00121E78"/>
    <w:rsid w:val="0012214B"/>
    <w:rsid w:val="001228CA"/>
    <w:rsid w:val="00122968"/>
    <w:rsid w:val="00122FE2"/>
    <w:rsid w:val="0012318D"/>
    <w:rsid w:val="0012330C"/>
    <w:rsid w:val="0012350F"/>
    <w:rsid w:val="00123880"/>
    <w:rsid w:val="00123BE2"/>
    <w:rsid w:val="00123FF1"/>
    <w:rsid w:val="0012401A"/>
    <w:rsid w:val="0012446C"/>
    <w:rsid w:val="00124604"/>
    <w:rsid w:val="0012463F"/>
    <w:rsid w:val="00124691"/>
    <w:rsid w:val="00124765"/>
    <w:rsid w:val="00124B1D"/>
    <w:rsid w:val="00124CA7"/>
    <w:rsid w:val="00124E9F"/>
    <w:rsid w:val="00125012"/>
    <w:rsid w:val="001254F5"/>
    <w:rsid w:val="00125C7E"/>
    <w:rsid w:val="00125DFA"/>
    <w:rsid w:val="00125E4B"/>
    <w:rsid w:val="00125E4E"/>
    <w:rsid w:val="001261FA"/>
    <w:rsid w:val="00126388"/>
    <w:rsid w:val="00126435"/>
    <w:rsid w:val="00126510"/>
    <w:rsid w:val="001265C0"/>
    <w:rsid w:val="0012695C"/>
    <w:rsid w:val="00126C19"/>
    <w:rsid w:val="00126C80"/>
    <w:rsid w:val="00126E78"/>
    <w:rsid w:val="00126ED5"/>
    <w:rsid w:val="00126EF7"/>
    <w:rsid w:val="001272D6"/>
    <w:rsid w:val="001273DF"/>
    <w:rsid w:val="0012751B"/>
    <w:rsid w:val="001277AC"/>
    <w:rsid w:val="001277CE"/>
    <w:rsid w:val="001278C9"/>
    <w:rsid w:val="001279D0"/>
    <w:rsid w:val="00127CE5"/>
    <w:rsid w:val="00127E09"/>
    <w:rsid w:val="001303BB"/>
    <w:rsid w:val="001303CC"/>
    <w:rsid w:val="001303DD"/>
    <w:rsid w:val="00130464"/>
    <w:rsid w:val="0013070F"/>
    <w:rsid w:val="00130A01"/>
    <w:rsid w:val="00130B27"/>
    <w:rsid w:val="00130B2F"/>
    <w:rsid w:val="00130F48"/>
    <w:rsid w:val="00131444"/>
    <w:rsid w:val="00131587"/>
    <w:rsid w:val="00131C26"/>
    <w:rsid w:val="00131F4A"/>
    <w:rsid w:val="00131F5E"/>
    <w:rsid w:val="0013200C"/>
    <w:rsid w:val="0013249D"/>
    <w:rsid w:val="00132558"/>
    <w:rsid w:val="0013260E"/>
    <w:rsid w:val="001326C7"/>
    <w:rsid w:val="00132CFD"/>
    <w:rsid w:val="00132E73"/>
    <w:rsid w:val="001331F2"/>
    <w:rsid w:val="001337B7"/>
    <w:rsid w:val="00133921"/>
    <w:rsid w:val="00133C74"/>
    <w:rsid w:val="00133DE9"/>
    <w:rsid w:val="00133E82"/>
    <w:rsid w:val="00133ECD"/>
    <w:rsid w:val="001341AD"/>
    <w:rsid w:val="001341BB"/>
    <w:rsid w:val="001342C2"/>
    <w:rsid w:val="001343E5"/>
    <w:rsid w:val="001346FE"/>
    <w:rsid w:val="00134B6E"/>
    <w:rsid w:val="00134C10"/>
    <w:rsid w:val="00134F08"/>
    <w:rsid w:val="00135301"/>
    <w:rsid w:val="0013568C"/>
    <w:rsid w:val="001358E5"/>
    <w:rsid w:val="00135DFC"/>
    <w:rsid w:val="00136047"/>
    <w:rsid w:val="001362F0"/>
    <w:rsid w:val="00136833"/>
    <w:rsid w:val="00136B36"/>
    <w:rsid w:val="00136B70"/>
    <w:rsid w:val="00136CD0"/>
    <w:rsid w:val="00136CF2"/>
    <w:rsid w:val="00136DCC"/>
    <w:rsid w:val="00136FB0"/>
    <w:rsid w:val="0013710D"/>
    <w:rsid w:val="00137146"/>
    <w:rsid w:val="00137269"/>
    <w:rsid w:val="001373A3"/>
    <w:rsid w:val="001377C2"/>
    <w:rsid w:val="00137883"/>
    <w:rsid w:val="00137C1B"/>
    <w:rsid w:val="00137CF4"/>
    <w:rsid w:val="00137DD2"/>
    <w:rsid w:val="00137EF2"/>
    <w:rsid w:val="001401C1"/>
    <w:rsid w:val="001401DC"/>
    <w:rsid w:val="001401E7"/>
    <w:rsid w:val="00140427"/>
    <w:rsid w:val="00140435"/>
    <w:rsid w:val="00140679"/>
    <w:rsid w:val="00140813"/>
    <w:rsid w:val="0014091D"/>
    <w:rsid w:val="00140C93"/>
    <w:rsid w:val="00140CE3"/>
    <w:rsid w:val="00140CF1"/>
    <w:rsid w:val="00141024"/>
    <w:rsid w:val="00141066"/>
    <w:rsid w:val="0014113A"/>
    <w:rsid w:val="001411C8"/>
    <w:rsid w:val="001412A5"/>
    <w:rsid w:val="001413F8"/>
    <w:rsid w:val="00141461"/>
    <w:rsid w:val="00141865"/>
    <w:rsid w:val="00142AA7"/>
    <w:rsid w:val="00142C51"/>
    <w:rsid w:val="00142CF2"/>
    <w:rsid w:val="0014301A"/>
    <w:rsid w:val="00143089"/>
    <w:rsid w:val="0014312D"/>
    <w:rsid w:val="0014320E"/>
    <w:rsid w:val="00143536"/>
    <w:rsid w:val="001435F2"/>
    <w:rsid w:val="0014364C"/>
    <w:rsid w:val="00143EA1"/>
    <w:rsid w:val="00143F93"/>
    <w:rsid w:val="00144423"/>
    <w:rsid w:val="00144A69"/>
    <w:rsid w:val="00144A9B"/>
    <w:rsid w:val="00145276"/>
    <w:rsid w:val="00145368"/>
    <w:rsid w:val="001453D3"/>
    <w:rsid w:val="00145538"/>
    <w:rsid w:val="00145619"/>
    <w:rsid w:val="001456AE"/>
    <w:rsid w:val="00145B2F"/>
    <w:rsid w:val="00145BC0"/>
    <w:rsid w:val="00146097"/>
    <w:rsid w:val="00146134"/>
    <w:rsid w:val="00146193"/>
    <w:rsid w:val="00146397"/>
    <w:rsid w:val="00146586"/>
    <w:rsid w:val="0014664F"/>
    <w:rsid w:val="001466C9"/>
    <w:rsid w:val="00146A39"/>
    <w:rsid w:val="00146ACC"/>
    <w:rsid w:val="00146E7F"/>
    <w:rsid w:val="00146ED2"/>
    <w:rsid w:val="001474CB"/>
    <w:rsid w:val="00147555"/>
    <w:rsid w:val="001476D6"/>
    <w:rsid w:val="00147BAF"/>
    <w:rsid w:val="00147BE2"/>
    <w:rsid w:val="00147CB1"/>
    <w:rsid w:val="00147CC1"/>
    <w:rsid w:val="00147CC5"/>
    <w:rsid w:val="00147E48"/>
    <w:rsid w:val="00147EF6"/>
    <w:rsid w:val="00147F74"/>
    <w:rsid w:val="001501FC"/>
    <w:rsid w:val="00150440"/>
    <w:rsid w:val="001505A7"/>
    <w:rsid w:val="00150D45"/>
    <w:rsid w:val="00150D4B"/>
    <w:rsid w:val="00150E1E"/>
    <w:rsid w:val="00150E42"/>
    <w:rsid w:val="00150F09"/>
    <w:rsid w:val="00151060"/>
    <w:rsid w:val="001510C2"/>
    <w:rsid w:val="001514A9"/>
    <w:rsid w:val="00151822"/>
    <w:rsid w:val="00151826"/>
    <w:rsid w:val="00151A2B"/>
    <w:rsid w:val="00151C2F"/>
    <w:rsid w:val="00151C9F"/>
    <w:rsid w:val="00151D04"/>
    <w:rsid w:val="00151D8E"/>
    <w:rsid w:val="00151DD7"/>
    <w:rsid w:val="00152060"/>
    <w:rsid w:val="001520B4"/>
    <w:rsid w:val="00152104"/>
    <w:rsid w:val="00152309"/>
    <w:rsid w:val="0015277C"/>
    <w:rsid w:val="00152F58"/>
    <w:rsid w:val="00152F5D"/>
    <w:rsid w:val="0015313B"/>
    <w:rsid w:val="00153267"/>
    <w:rsid w:val="0015341E"/>
    <w:rsid w:val="00153783"/>
    <w:rsid w:val="00153C3F"/>
    <w:rsid w:val="00153DC0"/>
    <w:rsid w:val="00153DEF"/>
    <w:rsid w:val="00153E42"/>
    <w:rsid w:val="00153FC6"/>
    <w:rsid w:val="001541C5"/>
    <w:rsid w:val="00154217"/>
    <w:rsid w:val="0015457C"/>
    <w:rsid w:val="001548DE"/>
    <w:rsid w:val="00154C5E"/>
    <w:rsid w:val="00154D80"/>
    <w:rsid w:val="00154DCF"/>
    <w:rsid w:val="00154F0C"/>
    <w:rsid w:val="001550E2"/>
    <w:rsid w:val="00155228"/>
    <w:rsid w:val="001553A8"/>
    <w:rsid w:val="00155423"/>
    <w:rsid w:val="001554FE"/>
    <w:rsid w:val="0015552F"/>
    <w:rsid w:val="00155BFA"/>
    <w:rsid w:val="0015638F"/>
    <w:rsid w:val="001563D9"/>
    <w:rsid w:val="00156531"/>
    <w:rsid w:val="00156585"/>
    <w:rsid w:val="001568F5"/>
    <w:rsid w:val="00156959"/>
    <w:rsid w:val="00156985"/>
    <w:rsid w:val="001569FF"/>
    <w:rsid w:val="00156A2C"/>
    <w:rsid w:val="00156E1E"/>
    <w:rsid w:val="00156EB3"/>
    <w:rsid w:val="001570BC"/>
    <w:rsid w:val="001570ED"/>
    <w:rsid w:val="00157897"/>
    <w:rsid w:val="0015796B"/>
    <w:rsid w:val="00157C18"/>
    <w:rsid w:val="00160209"/>
    <w:rsid w:val="001604BC"/>
    <w:rsid w:val="001604BF"/>
    <w:rsid w:val="00160826"/>
    <w:rsid w:val="00160ADA"/>
    <w:rsid w:val="00161445"/>
    <w:rsid w:val="00161AA0"/>
    <w:rsid w:val="001620C8"/>
    <w:rsid w:val="00162A82"/>
    <w:rsid w:val="00162E40"/>
    <w:rsid w:val="00162FC4"/>
    <w:rsid w:val="00163168"/>
    <w:rsid w:val="00163400"/>
    <w:rsid w:val="001637B5"/>
    <w:rsid w:val="00163AB3"/>
    <w:rsid w:val="00163BDF"/>
    <w:rsid w:val="00163DE7"/>
    <w:rsid w:val="00163FD2"/>
    <w:rsid w:val="00164006"/>
    <w:rsid w:val="0016406C"/>
    <w:rsid w:val="001641A6"/>
    <w:rsid w:val="001642F2"/>
    <w:rsid w:val="0016448D"/>
    <w:rsid w:val="00164624"/>
    <w:rsid w:val="001646F6"/>
    <w:rsid w:val="00164909"/>
    <w:rsid w:val="00164C69"/>
    <w:rsid w:val="00164FED"/>
    <w:rsid w:val="00165453"/>
    <w:rsid w:val="001654BD"/>
    <w:rsid w:val="001655BD"/>
    <w:rsid w:val="0016575F"/>
    <w:rsid w:val="001657C1"/>
    <w:rsid w:val="00165940"/>
    <w:rsid w:val="0016594E"/>
    <w:rsid w:val="00165AC6"/>
    <w:rsid w:val="00165B7E"/>
    <w:rsid w:val="00165C65"/>
    <w:rsid w:val="00165EA5"/>
    <w:rsid w:val="001662BC"/>
    <w:rsid w:val="00166AF3"/>
    <w:rsid w:val="00166E85"/>
    <w:rsid w:val="00166FB4"/>
    <w:rsid w:val="001673B4"/>
    <w:rsid w:val="00167450"/>
    <w:rsid w:val="0016751B"/>
    <w:rsid w:val="00170234"/>
    <w:rsid w:val="00170237"/>
    <w:rsid w:val="00170420"/>
    <w:rsid w:val="0017072D"/>
    <w:rsid w:val="001708AA"/>
    <w:rsid w:val="001708CE"/>
    <w:rsid w:val="001709B5"/>
    <w:rsid w:val="00170B60"/>
    <w:rsid w:val="00170C90"/>
    <w:rsid w:val="00170DB3"/>
    <w:rsid w:val="001714AD"/>
    <w:rsid w:val="001717DB"/>
    <w:rsid w:val="001718B9"/>
    <w:rsid w:val="00171957"/>
    <w:rsid w:val="00171B5C"/>
    <w:rsid w:val="00172430"/>
    <w:rsid w:val="001725E8"/>
    <w:rsid w:val="00172960"/>
    <w:rsid w:val="001729B4"/>
    <w:rsid w:val="00172DFA"/>
    <w:rsid w:val="00173229"/>
    <w:rsid w:val="001732FE"/>
    <w:rsid w:val="00173759"/>
    <w:rsid w:val="00173779"/>
    <w:rsid w:val="001738D0"/>
    <w:rsid w:val="00173AED"/>
    <w:rsid w:val="00173E16"/>
    <w:rsid w:val="001742CB"/>
    <w:rsid w:val="00174539"/>
    <w:rsid w:val="0017497F"/>
    <w:rsid w:val="001749C5"/>
    <w:rsid w:val="00174E29"/>
    <w:rsid w:val="00175371"/>
    <w:rsid w:val="00175596"/>
    <w:rsid w:val="001755DE"/>
    <w:rsid w:val="0017564A"/>
    <w:rsid w:val="00175C16"/>
    <w:rsid w:val="00176369"/>
    <w:rsid w:val="001765B2"/>
    <w:rsid w:val="00176620"/>
    <w:rsid w:val="00176846"/>
    <w:rsid w:val="001768DA"/>
    <w:rsid w:val="001768FB"/>
    <w:rsid w:val="00176BD9"/>
    <w:rsid w:val="00176C1E"/>
    <w:rsid w:val="00176D65"/>
    <w:rsid w:val="00176E72"/>
    <w:rsid w:val="00176FB2"/>
    <w:rsid w:val="00177252"/>
    <w:rsid w:val="00177395"/>
    <w:rsid w:val="00177462"/>
    <w:rsid w:val="001776A3"/>
    <w:rsid w:val="00177833"/>
    <w:rsid w:val="00177981"/>
    <w:rsid w:val="0017798D"/>
    <w:rsid w:val="00177BCF"/>
    <w:rsid w:val="00177C1F"/>
    <w:rsid w:val="001801D4"/>
    <w:rsid w:val="00180479"/>
    <w:rsid w:val="001806AA"/>
    <w:rsid w:val="00180944"/>
    <w:rsid w:val="001812B3"/>
    <w:rsid w:val="001815A4"/>
    <w:rsid w:val="001816A0"/>
    <w:rsid w:val="00181730"/>
    <w:rsid w:val="00181A89"/>
    <w:rsid w:val="00181D1D"/>
    <w:rsid w:val="00181FA5"/>
    <w:rsid w:val="0018201A"/>
    <w:rsid w:val="001820EF"/>
    <w:rsid w:val="001820F0"/>
    <w:rsid w:val="0018222C"/>
    <w:rsid w:val="001825BD"/>
    <w:rsid w:val="001826C0"/>
    <w:rsid w:val="0018292D"/>
    <w:rsid w:val="00182B16"/>
    <w:rsid w:val="00182BB5"/>
    <w:rsid w:val="00182C7F"/>
    <w:rsid w:val="00182D6C"/>
    <w:rsid w:val="00182EB0"/>
    <w:rsid w:val="0018323B"/>
    <w:rsid w:val="001832FD"/>
    <w:rsid w:val="00183781"/>
    <w:rsid w:val="00183831"/>
    <w:rsid w:val="00183890"/>
    <w:rsid w:val="00183FBA"/>
    <w:rsid w:val="00184253"/>
    <w:rsid w:val="0018448B"/>
    <w:rsid w:val="00184520"/>
    <w:rsid w:val="001846DB"/>
    <w:rsid w:val="00184768"/>
    <w:rsid w:val="0018478D"/>
    <w:rsid w:val="001847A3"/>
    <w:rsid w:val="00184A64"/>
    <w:rsid w:val="00184BF4"/>
    <w:rsid w:val="00184DC0"/>
    <w:rsid w:val="00184E41"/>
    <w:rsid w:val="00184E87"/>
    <w:rsid w:val="00184EA1"/>
    <w:rsid w:val="00185286"/>
    <w:rsid w:val="0018536E"/>
    <w:rsid w:val="00185403"/>
    <w:rsid w:val="001854E0"/>
    <w:rsid w:val="001855AF"/>
    <w:rsid w:val="001855C4"/>
    <w:rsid w:val="0018590D"/>
    <w:rsid w:val="00185ACA"/>
    <w:rsid w:val="00185E15"/>
    <w:rsid w:val="00185E1C"/>
    <w:rsid w:val="0018621C"/>
    <w:rsid w:val="00186292"/>
    <w:rsid w:val="0018653D"/>
    <w:rsid w:val="00186620"/>
    <w:rsid w:val="00186B4F"/>
    <w:rsid w:val="00186E32"/>
    <w:rsid w:val="00186E6C"/>
    <w:rsid w:val="001871D4"/>
    <w:rsid w:val="001873CB"/>
    <w:rsid w:val="001875BA"/>
    <w:rsid w:val="001875C8"/>
    <w:rsid w:val="001878BF"/>
    <w:rsid w:val="00187A09"/>
    <w:rsid w:val="00187AF8"/>
    <w:rsid w:val="00187CB9"/>
    <w:rsid w:val="00187E84"/>
    <w:rsid w:val="00187EED"/>
    <w:rsid w:val="00190232"/>
    <w:rsid w:val="001905A4"/>
    <w:rsid w:val="00190694"/>
    <w:rsid w:val="0019095B"/>
    <w:rsid w:val="001909DF"/>
    <w:rsid w:val="00190BA4"/>
    <w:rsid w:val="00190D13"/>
    <w:rsid w:val="00190E35"/>
    <w:rsid w:val="001912E9"/>
    <w:rsid w:val="00191451"/>
    <w:rsid w:val="00191AF6"/>
    <w:rsid w:val="00191B56"/>
    <w:rsid w:val="00191DDE"/>
    <w:rsid w:val="00192854"/>
    <w:rsid w:val="001929A5"/>
    <w:rsid w:val="00192A50"/>
    <w:rsid w:val="00192B6E"/>
    <w:rsid w:val="00192DB5"/>
    <w:rsid w:val="0019337B"/>
    <w:rsid w:val="00193403"/>
    <w:rsid w:val="001938C1"/>
    <w:rsid w:val="00193EDF"/>
    <w:rsid w:val="001940FE"/>
    <w:rsid w:val="00194127"/>
    <w:rsid w:val="00194763"/>
    <w:rsid w:val="001948F1"/>
    <w:rsid w:val="00194D07"/>
    <w:rsid w:val="00194D20"/>
    <w:rsid w:val="00194FD3"/>
    <w:rsid w:val="00195256"/>
    <w:rsid w:val="00195398"/>
    <w:rsid w:val="0019565B"/>
    <w:rsid w:val="001956C4"/>
    <w:rsid w:val="001956FC"/>
    <w:rsid w:val="001958B4"/>
    <w:rsid w:val="00195AAD"/>
    <w:rsid w:val="0019651B"/>
    <w:rsid w:val="001965F6"/>
    <w:rsid w:val="00196692"/>
    <w:rsid w:val="00196B58"/>
    <w:rsid w:val="00196D0C"/>
    <w:rsid w:val="00196DD6"/>
    <w:rsid w:val="001970BD"/>
    <w:rsid w:val="001973EB"/>
    <w:rsid w:val="0019787C"/>
    <w:rsid w:val="00197B09"/>
    <w:rsid w:val="00197E76"/>
    <w:rsid w:val="00197FF3"/>
    <w:rsid w:val="001A02E7"/>
    <w:rsid w:val="001A05BE"/>
    <w:rsid w:val="001A08F6"/>
    <w:rsid w:val="001A0AA6"/>
    <w:rsid w:val="001A0E0C"/>
    <w:rsid w:val="001A0EE7"/>
    <w:rsid w:val="001A137C"/>
    <w:rsid w:val="001A15F0"/>
    <w:rsid w:val="001A17B9"/>
    <w:rsid w:val="001A190A"/>
    <w:rsid w:val="001A193A"/>
    <w:rsid w:val="001A1AE2"/>
    <w:rsid w:val="001A1D93"/>
    <w:rsid w:val="001A1E28"/>
    <w:rsid w:val="001A209C"/>
    <w:rsid w:val="001A21D1"/>
    <w:rsid w:val="001A2288"/>
    <w:rsid w:val="001A238A"/>
    <w:rsid w:val="001A2657"/>
    <w:rsid w:val="001A2763"/>
    <w:rsid w:val="001A2D90"/>
    <w:rsid w:val="001A32E3"/>
    <w:rsid w:val="001A3340"/>
    <w:rsid w:val="001A3492"/>
    <w:rsid w:val="001A3775"/>
    <w:rsid w:val="001A3B37"/>
    <w:rsid w:val="001A3C0C"/>
    <w:rsid w:val="001A3EAB"/>
    <w:rsid w:val="001A4475"/>
    <w:rsid w:val="001A45F2"/>
    <w:rsid w:val="001A4638"/>
    <w:rsid w:val="001A4945"/>
    <w:rsid w:val="001A4AF6"/>
    <w:rsid w:val="001A55B6"/>
    <w:rsid w:val="001A560E"/>
    <w:rsid w:val="001A5930"/>
    <w:rsid w:val="001A5A03"/>
    <w:rsid w:val="001A5B50"/>
    <w:rsid w:val="001A5CC5"/>
    <w:rsid w:val="001A605E"/>
    <w:rsid w:val="001A658E"/>
    <w:rsid w:val="001A6751"/>
    <w:rsid w:val="001A6A72"/>
    <w:rsid w:val="001A6CE2"/>
    <w:rsid w:val="001A6DB7"/>
    <w:rsid w:val="001A6F4D"/>
    <w:rsid w:val="001A71E7"/>
    <w:rsid w:val="001A7368"/>
    <w:rsid w:val="001A7AF8"/>
    <w:rsid w:val="001B045C"/>
    <w:rsid w:val="001B04C0"/>
    <w:rsid w:val="001B06E2"/>
    <w:rsid w:val="001B07CB"/>
    <w:rsid w:val="001B09EC"/>
    <w:rsid w:val="001B0B83"/>
    <w:rsid w:val="001B0E9A"/>
    <w:rsid w:val="001B14FC"/>
    <w:rsid w:val="001B15CE"/>
    <w:rsid w:val="001B16BA"/>
    <w:rsid w:val="001B1835"/>
    <w:rsid w:val="001B1C5E"/>
    <w:rsid w:val="001B1DB5"/>
    <w:rsid w:val="001B2020"/>
    <w:rsid w:val="001B219C"/>
    <w:rsid w:val="001B2A03"/>
    <w:rsid w:val="001B2ACE"/>
    <w:rsid w:val="001B2C68"/>
    <w:rsid w:val="001B2DD8"/>
    <w:rsid w:val="001B30AE"/>
    <w:rsid w:val="001B3268"/>
    <w:rsid w:val="001B33DD"/>
    <w:rsid w:val="001B3815"/>
    <w:rsid w:val="001B3B07"/>
    <w:rsid w:val="001B3D6C"/>
    <w:rsid w:val="001B4107"/>
    <w:rsid w:val="001B42B2"/>
    <w:rsid w:val="001B438A"/>
    <w:rsid w:val="001B4475"/>
    <w:rsid w:val="001B4A9E"/>
    <w:rsid w:val="001B4BD2"/>
    <w:rsid w:val="001B4DFF"/>
    <w:rsid w:val="001B53D8"/>
    <w:rsid w:val="001B5781"/>
    <w:rsid w:val="001B58E3"/>
    <w:rsid w:val="001B591F"/>
    <w:rsid w:val="001B5E19"/>
    <w:rsid w:val="001B616B"/>
    <w:rsid w:val="001B64AD"/>
    <w:rsid w:val="001B64D8"/>
    <w:rsid w:val="001B6650"/>
    <w:rsid w:val="001B6935"/>
    <w:rsid w:val="001B69DE"/>
    <w:rsid w:val="001B6A13"/>
    <w:rsid w:val="001B6A1B"/>
    <w:rsid w:val="001B6A22"/>
    <w:rsid w:val="001B6A68"/>
    <w:rsid w:val="001B6B32"/>
    <w:rsid w:val="001B6F48"/>
    <w:rsid w:val="001B721F"/>
    <w:rsid w:val="001B723B"/>
    <w:rsid w:val="001B77F9"/>
    <w:rsid w:val="001B78D9"/>
    <w:rsid w:val="001B79B9"/>
    <w:rsid w:val="001B7B48"/>
    <w:rsid w:val="001B7B5F"/>
    <w:rsid w:val="001B7C63"/>
    <w:rsid w:val="001B7E7D"/>
    <w:rsid w:val="001C04E2"/>
    <w:rsid w:val="001C09A1"/>
    <w:rsid w:val="001C0DBA"/>
    <w:rsid w:val="001C0EF4"/>
    <w:rsid w:val="001C12F8"/>
    <w:rsid w:val="001C13DC"/>
    <w:rsid w:val="001C1470"/>
    <w:rsid w:val="001C1555"/>
    <w:rsid w:val="001C1666"/>
    <w:rsid w:val="001C1698"/>
    <w:rsid w:val="001C1FEA"/>
    <w:rsid w:val="001C205B"/>
    <w:rsid w:val="001C2404"/>
    <w:rsid w:val="001C2615"/>
    <w:rsid w:val="001C2745"/>
    <w:rsid w:val="001C2BB1"/>
    <w:rsid w:val="001C3360"/>
    <w:rsid w:val="001C3434"/>
    <w:rsid w:val="001C35D6"/>
    <w:rsid w:val="001C3650"/>
    <w:rsid w:val="001C37D1"/>
    <w:rsid w:val="001C3887"/>
    <w:rsid w:val="001C3B42"/>
    <w:rsid w:val="001C3B5B"/>
    <w:rsid w:val="001C3CE7"/>
    <w:rsid w:val="001C3E30"/>
    <w:rsid w:val="001C3EB8"/>
    <w:rsid w:val="001C3F64"/>
    <w:rsid w:val="001C42E9"/>
    <w:rsid w:val="001C4329"/>
    <w:rsid w:val="001C4852"/>
    <w:rsid w:val="001C49F5"/>
    <w:rsid w:val="001C4A90"/>
    <w:rsid w:val="001C4B5D"/>
    <w:rsid w:val="001C4DCE"/>
    <w:rsid w:val="001C51CF"/>
    <w:rsid w:val="001C52DE"/>
    <w:rsid w:val="001C5364"/>
    <w:rsid w:val="001C5684"/>
    <w:rsid w:val="001C5848"/>
    <w:rsid w:val="001C58FE"/>
    <w:rsid w:val="001C59E4"/>
    <w:rsid w:val="001C5AC3"/>
    <w:rsid w:val="001C5FB1"/>
    <w:rsid w:val="001C6983"/>
    <w:rsid w:val="001C6B5C"/>
    <w:rsid w:val="001C6E6C"/>
    <w:rsid w:val="001C6F31"/>
    <w:rsid w:val="001C73EA"/>
    <w:rsid w:val="001C76E6"/>
    <w:rsid w:val="001C7A3C"/>
    <w:rsid w:val="001C7E08"/>
    <w:rsid w:val="001D0093"/>
    <w:rsid w:val="001D00A1"/>
    <w:rsid w:val="001D02D7"/>
    <w:rsid w:val="001D039D"/>
    <w:rsid w:val="001D0655"/>
    <w:rsid w:val="001D066D"/>
    <w:rsid w:val="001D0BFB"/>
    <w:rsid w:val="001D0CE7"/>
    <w:rsid w:val="001D0F14"/>
    <w:rsid w:val="001D11C1"/>
    <w:rsid w:val="001D12A4"/>
    <w:rsid w:val="001D1625"/>
    <w:rsid w:val="001D16DB"/>
    <w:rsid w:val="001D1702"/>
    <w:rsid w:val="001D1F06"/>
    <w:rsid w:val="001D1FCD"/>
    <w:rsid w:val="001D22D7"/>
    <w:rsid w:val="001D23B4"/>
    <w:rsid w:val="001D2A72"/>
    <w:rsid w:val="001D2B5E"/>
    <w:rsid w:val="001D2C34"/>
    <w:rsid w:val="001D2CF9"/>
    <w:rsid w:val="001D2D42"/>
    <w:rsid w:val="001D2E8B"/>
    <w:rsid w:val="001D302D"/>
    <w:rsid w:val="001D3165"/>
    <w:rsid w:val="001D3406"/>
    <w:rsid w:val="001D3889"/>
    <w:rsid w:val="001D3A99"/>
    <w:rsid w:val="001D3B01"/>
    <w:rsid w:val="001D3CA2"/>
    <w:rsid w:val="001D3DEC"/>
    <w:rsid w:val="001D4133"/>
    <w:rsid w:val="001D4609"/>
    <w:rsid w:val="001D4815"/>
    <w:rsid w:val="001D4895"/>
    <w:rsid w:val="001D495E"/>
    <w:rsid w:val="001D53C5"/>
    <w:rsid w:val="001D54ED"/>
    <w:rsid w:val="001D5744"/>
    <w:rsid w:val="001D5827"/>
    <w:rsid w:val="001D5E5E"/>
    <w:rsid w:val="001D5EAD"/>
    <w:rsid w:val="001D5EF8"/>
    <w:rsid w:val="001D65C6"/>
    <w:rsid w:val="001D6623"/>
    <w:rsid w:val="001D66A3"/>
    <w:rsid w:val="001D69A5"/>
    <w:rsid w:val="001D7A6C"/>
    <w:rsid w:val="001D7A87"/>
    <w:rsid w:val="001D7BB4"/>
    <w:rsid w:val="001D7E5D"/>
    <w:rsid w:val="001E0114"/>
    <w:rsid w:val="001E0119"/>
    <w:rsid w:val="001E0279"/>
    <w:rsid w:val="001E02AB"/>
    <w:rsid w:val="001E03A8"/>
    <w:rsid w:val="001E0950"/>
    <w:rsid w:val="001E0ADC"/>
    <w:rsid w:val="001E0BCC"/>
    <w:rsid w:val="001E0DB5"/>
    <w:rsid w:val="001E1057"/>
    <w:rsid w:val="001E1283"/>
    <w:rsid w:val="001E13EB"/>
    <w:rsid w:val="001E1427"/>
    <w:rsid w:val="001E14F6"/>
    <w:rsid w:val="001E156E"/>
    <w:rsid w:val="001E1871"/>
    <w:rsid w:val="001E1AD4"/>
    <w:rsid w:val="001E1B15"/>
    <w:rsid w:val="001E1E08"/>
    <w:rsid w:val="001E1FB9"/>
    <w:rsid w:val="001E26DB"/>
    <w:rsid w:val="001E28B3"/>
    <w:rsid w:val="001E2935"/>
    <w:rsid w:val="001E2CAF"/>
    <w:rsid w:val="001E2FA5"/>
    <w:rsid w:val="001E32E6"/>
    <w:rsid w:val="001E358E"/>
    <w:rsid w:val="001E3C39"/>
    <w:rsid w:val="001E3E72"/>
    <w:rsid w:val="001E3F7A"/>
    <w:rsid w:val="001E4210"/>
    <w:rsid w:val="001E4649"/>
    <w:rsid w:val="001E47C1"/>
    <w:rsid w:val="001E4C8F"/>
    <w:rsid w:val="001E50B5"/>
    <w:rsid w:val="001E52EA"/>
    <w:rsid w:val="001E5387"/>
    <w:rsid w:val="001E5550"/>
    <w:rsid w:val="001E564F"/>
    <w:rsid w:val="001E5680"/>
    <w:rsid w:val="001E5897"/>
    <w:rsid w:val="001E58B9"/>
    <w:rsid w:val="001E5A10"/>
    <w:rsid w:val="001E5AB8"/>
    <w:rsid w:val="001E5F9F"/>
    <w:rsid w:val="001E60FB"/>
    <w:rsid w:val="001E61C1"/>
    <w:rsid w:val="001E620C"/>
    <w:rsid w:val="001E62A6"/>
    <w:rsid w:val="001E694A"/>
    <w:rsid w:val="001E6A82"/>
    <w:rsid w:val="001E6D85"/>
    <w:rsid w:val="001E72B8"/>
    <w:rsid w:val="001E730D"/>
    <w:rsid w:val="001E73D8"/>
    <w:rsid w:val="001E79EF"/>
    <w:rsid w:val="001E7D51"/>
    <w:rsid w:val="001E7EB6"/>
    <w:rsid w:val="001F0079"/>
    <w:rsid w:val="001F0D12"/>
    <w:rsid w:val="001F0D47"/>
    <w:rsid w:val="001F0F23"/>
    <w:rsid w:val="001F10C8"/>
    <w:rsid w:val="001F136D"/>
    <w:rsid w:val="001F1400"/>
    <w:rsid w:val="001F165B"/>
    <w:rsid w:val="001F1A47"/>
    <w:rsid w:val="001F1A7B"/>
    <w:rsid w:val="001F1D88"/>
    <w:rsid w:val="001F20D6"/>
    <w:rsid w:val="001F296E"/>
    <w:rsid w:val="001F2D6B"/>
    <w:rsid w:val="001F2ED4"/>
    <w:rsid w:val="001F33A6"/>
    <w:rsid w:val="001F33B4"/>
    <w:rsid w:val="001F384F"/>
    <w:rsid w:val="001F39E2"/>
    <w:rsid w:val="001F3AEA"/>
    <w:rsid w:val="001F3B04"/>
    <w:rsid w:val="001F3C68"/>
    <w:rsid w:val="001F40C6"/>
    <w:rsid w:val="001F439F"/>
    <w:rsid w:val="001F466A"/>
    <w:rsid w:val="001F47A5"/>
    <w:rsid w:val="001F47DD"/>
    <w:rsid w:val="001F4B3B"/>
    <w:rsid w:val="001F4D5B"/>
    <w:rsid w:val="001F4DAC"/>
    <w:rsid w:val="001F4EDB"/>
    <w:rsid w:val="001F54E7"/>
    <w:rsid w:val="001F55B6"/>
    <w:rsid w:val="001F5A66"/>
    <w:rsid w:val="001F5B63"/>
    <w:rsid w:val="001F5C63"/>
    <w:rsid w:val="001F5F04"/>
    <w:rsid w:val="001F6078"/>
    <w:rsid w:val="001F60A2"/>
    <w:rsid w:val="001F61AD"/>
    <w:rsid w:val="001F633B"/>
    <w:rsid w:val="001F6937"/>
    <w:rsid w:val="001F6C91"/>
    <w:rsid w:val="001F7251"/>
    <w:rsid w:val="001F7711"/>
    <w:rsid w:val="001F7845"/>
    <w:rsid w:val="001F79ED"/>
    <w:rsid w:val="001F7B12"/>
    <w:rsid w:val="00200081"/>
    <w:rsid w:val="00200096"/>
    <w:rsid w:val="002005BC"/>
    <w:rsid w:val="002007B2"/>
    <w:rsid w:val="00200811"/>
    <w:rsid w:val="00200BA6"/>
    <w:rsid w:val="00200D1F"/>
    <w:rsid w:val="00201080"/>
    <w:rsid w:val="0020161C"/>
    <w:rsid w:val="00201A0E"/>
    <w:rsid w:val="00201AB3"/>
    <w:rsid w:val="00201B36"/>
    <w:rsid w:val="00201C61"/>
    <w:rsid w:val="0020222F"/>
    <w:rsid w:val="00202422"/>
    <w:rsid w:val="00202777"/>
    <w:rsid w:val="002028A2"/>
    <w:rsid w:val="00202B8B"/>
    <w:rsid w:val="00202C21"/>
    <w:rsid w:val="00202ED3"/>
    <w:rsid w:val="002034D6"/>
    <w:rsid w:val="002035AE"/>
    <w:rsid w:val="00203675"/>
    <w:rsid w:val="00203A27"/>
    <w:rsid w:val="00203A53"/>
    <w:rsid w:val="00203E52"/>
    <w:rsid w:val="00203E76"/>
    <w:rsid w:val="00203FB7"/>
    <w:rsid w:val="00204334"/>
    <w:rsid w:val="00204375"/>
    <w:rsid w:val="002045E0"/>
    <w:rsid w:val="0020495F"/>
    <w:rsid w:val="002049B4"/>
    <w:rsid w:val="00204F82"/>
    <w:rsid w:val="00204FA8"/>
    <w:rsid w:val="0020518D"/>
    <w:rsid w:val="00205296"/>
    <w:rsid w:val="002054B2"/>
    <w:rsid w:val="0020552F"/>
    <w:rsid w:val="00205536"/>
    <w:rsid w:val="002057C5"/>
    <w:rsid w:val="0020595F"/>
    <w:rsid w:val="00205E33"/>
    <w:rsid w:val="002060EA"/>
    <w:rsid w:val="00206309"/>
    <w:rsid w:val="002063DA"/>
    <w:rsid w:val="00206939"/>
    <w:rsid w:val="00206A58"/>
    <w:rsid w:val="00206C2B"/>
    <w:rsid w:val="00206C6D"/>
    <w:rsid w:val="0020746A"/>
    <w:rsid w:val="002074F9"/>
    <w:rsid w:val="002076E8"/>
    <w:rsid w:val="00207715"/>
    <w:rsid w:val="002078E3"/>
    <w:rsid w:val="00207E9D"/>
    <w:rsid w:val="0021004F"/>
    <w:rsid w:val="00210418"/>
    <w:rsid w:val="0021044C"/>
    <w:rsid w:val="0021081C"/>
    <w:rsid w:val="00210A46"/>
    <w:rsid w:val="00210D54"/>
    <w:rsid w:val="00211065"/>
    <w:rsid w:val="002111A4"/>
    <w:rsid w:val="0021194B"/>
    <w:rsid w:val="002120F7"/>
    <w:rsid w:val="00212148"/>
    <w:rsid w:val="002124C7"/>
    <w:rsid w:val="00212505"/>
    <w:rsid w:val="00212EB9"/>
    <w:rsid w:val="002131CB"/>
    <w:rsid w:val="0021344F"/>
    <w:rsid w:val="00213581"/>
    <w:rsid w:val="00213983"/>
    <w:rsid w:val="002139E1"/>
    <w:rsid w:val="00213C07"/>
    <w:rsid w:val="002144E3"/>
    <w:rsid w:val="00214A27"/>
    <w:rsid w:val="00214BF8"/>
    <w:rsid w:val="00214CE2"/>
    <w:rsid w:val="00214D99"/>
    <w:rsid w:val="00214F5A"/>
    <w:rsid w:val="00215411"/>
    <w:rsid w:val="0021556D"/>
    <w:rsid w:val="002155C3"/>
    <w:rsid w:val="002156CE"/>
    <w:rsid w:val="00215B09"/>
    <w:rsid w:val="00215EE3"/>
    <w:rsid w:val="0021609E"/>
    <w:rsid w:val="002161B9"/>
    <w:rsid w:val="00216498"/>
    <w:rsid w:val="00216F65"/>
    <w:rsid w:val="002170D7"/>
    <w:rsid w:val="0021719A"/>
    <w:rsid w:val="0021721B"/>
    <w:rsid w:val="002176CB"/>
    <w:rsid w:val="002176FB"/>
    <w:rsid w:val="00217713"/>
    <w:rsid w:val="00217A1A"/>
    <w:rsid w:val="00217CA1"/>
    <w:rsid w:val="00217D2F"/>
    <w:rsid w:val="00217D5A"/>
    <w:rsid w:val="00217EE2"/>
    <w:rsid w:val="002200B5"/>
    <w:rsid w:val="002204A8"/>
    <w:rsid w:val="00220697"/>
    <w:rsid w:val="00220815"/>
    <w:rsid w:val="002209CC"/>
    <w:rsid w:val="00220CD2"/>
    <w:rsid w:val="00221110"/>
    <w:rsid w:val="002212E2"/>
    <w:rsid w:val="002215B3"/>
    <w:rsid w:val="002218AC"/>
    <w:rsid w:val="002218BC"/>
    <w:rsid w:val="00221A96"/>
    <w:rsid w:val="00221B82"/>
    <w:rsid w:val="00221F81"/>
    <w:rsid w:val="0022203F"/>
    <w:rsid w:val="0022206D"/>
    <w:rsid w:val="0022215C"/>
    <w:rsid w:val="0022242F"/>
    <w:rsid w:val="002224A8"/>
    <w:rsid w:val="00222613"/>
    <w:rsid w:val="00222781"/>
    <w:rsid w:val="002229EA"/>
    <w:rsid w:val="002235BA"/>
    <w:rsid w:val="00223674"/>
    <w:rsid w:val="00223D0E"/>
    <w:rsid w:val="00223F35"/>
    <w:rsid w:val="002240B8"/>
    <w:rsid w:val="00224261"/>
    <w:rsid w:val="00224314"/>
    <w:rsid w:val="0022438A"/>
    <w:rsid w:val="00224759"/>
    <w:rsid w:val="0022479F"/>
    <w:rsid w:val="002247CF"/>
    <w:rsid w:val="0022494A"/>
    <w:rsid w:val="002249B4"/>
    <w:rsid w:val="00224A93"/>
    <w:rsid w:val="00224B92"/>
    <w:rsid w:val="00224BB1"/>
    <w:rsid w:val="00224E5C"/>
    <w:rsid w:val="00224F8A"/>
    <w:rsid w:val="00225053"/>
    <w:rsid w:val="0022539A"/>
    <w:rsid w:val="00225439"/>
    <w:rsid w:val="002254F0"/>
    <w:rsid w:val="00225723"/>
    <w:rsid w:val="00225A77"/>
    <w:rsid w:val="00225C71"/>
    <w:rsid w:val="00225EF1"/>
    <w:rsid w:val="00225F2A"/>
    <w:rsid w:val="00225F9B"/>
    <w:rsid w:val="0022600C"/>
    <w:rsid w:val="0022645A"/>
    <w:rsid w:val="00226831"/>
    <w:rsid w:val="00226983"/>
    <w:rsid w:val="00226A61"/>
    <w:rsid w:val="00226E55"/>
    <w:rsid w:val="00227035"/>
    <w:rsid w:val="002270C9"/>
    <w:rsid w:val="002271F9"/>
    <w:rsid w:val="00227227"/>
    <w:rsid w:val="00227233"/>
    <w:rsid w:val="002276A5"/>
    <w:rsid w:val="0022783D"/>
    <w:rsid w:val="00227BCD"/>
    <w:rsid w:val="00227ECD"/>
    <w:rsid w:val="00230058"/>
    <w:rsid w:val="002301BE"/>
    <w:rsid w:val="00230218"/>
    <w:rsid w:val="002302DD"/>
    <w:rsid w:val="002302FB"/>
    <w:rsid w:val="0023052B"/>
    <w:rsid w:val="002313CB"/>
    <w:rsid w:val="0023146E"/>
    <w:rsid w:val="0023162B"/>
    <w:rsid w:val="00231775"/>
    <w:rsid w:val="002317B8"/>
    <w:rsid w:val="0023198E"/>
    <w:rsid w:val="00231A47"/>
    <w:rsid w:val="00231D49"/>
    <w:rsid w:val="00231D4F"/>
    <w:rsid w:val="00231E09"/>
    <w:rsid w:val="00232061"/>
    <w:rsid w:val="00232063"/>
    <w:rsid w:val="00232846"/>
    <w:rsid w:val="00232A04"/>
    <w:rsid w:val="00232C2D"/>
    <w:rsid w:val="00232CEA"/>
    <w:rsid w:val="00233036"/>
    <w:rsid w:val="0023326D"/>
    <w:rsid w:val="002335C2"/>
    <w:rsid w:val="0023392D"/>
    <w:rsid w:val="00233FE5"/>
    <w:rsid w:val="002340A9"/>
    <w:rsid w:val="00235062"/>
    <w:rsid w:val="00235147"/>
    <w:rsid w:val="00235609"/>
    <w:rsid w:val="00235821"/>
    <w:rsid w:val="002359E3"/>
    <w:rsid w:val="002359FB"/>
    <w:rsid w:val="00235A0D"/>
    <w:rsid w:val="00235ABF"/>
    <w:rsid w:val="00235CAB"/>
    <w:rsid w:val="00235EA9"/>
    <w:rsid w:val="00235F3B"/>
    <w:rsid w:val="00235FA9"/>
    <w:rsid w:val="00235FCB"/>
    <w:rsid w:val="00235FD7"/>
    <w:rsid w:val="0023620F"/>
    <w:rsid w:val="00236421"/>
    <w:rsid w:val="00236942"/>
    <w:rsid w:val="00236A18"/>
    <w:rsid w:val="00236E79"/>
    <w:rsid w:val="0023737E"/>
    <w:rsid w:val="00237888"/>
    <w:rsid w:val="00237D41"/>
    <w:rsid w:val="00237E4D"/>
    <w:rsid w:val="0024018C"/>
    <w:rsid w:val="002401F1"/>
    <w:rsid w:val="00240206"/>
    <w:rsid w:val="0024036D"/>
    <w:rsid w:val="00240667"/>
    <w:rsid w:val="00240BD2"/>
    <w:rsid w:val="00240EAE"/>
    <w:rsid w:val="00240F6A"/>
    <w:rsid w:val="00240FFC"/>
    <w:rsid w:val="00241017"/>
    <w:rsid w:val="002411E3"/>
    <w:rsid w:val="0024136F"/>
    <w:rsid w:val="002415D4"/>
    <w:rsid w:val="002416CD"/>
    <w:rsid w:val="00241970"/>
    <w:rsid w:val="00241BF0"/>
    <w:rsid w:val="00241F2A"/>
    <w:rsid w:val="00241FCF"/>
    <w:rsid w:val="00242134"/>
    <w:rsid w:val="002422EB"/>
    <w:rsid w:val="00242342"/>
    <w:rsid w:val="002425E3"/>
    <w:rsid w:val="00242715"/>
    <w:rsid w:val="00242869"/>
    <w:rsid w:val="00242A61"/>
    <w:rsid w:val="00243029"/>
    <w:rsid w:val="00243338"/>
    <w:rsid w:val="00243784"/>
    <w:rsid w:val="00243F8E"/>
    <w:rsid w:val="002440ED"/>
    <w:rsid w:val="00244463"/>
    <w:rsid w:val="002444E7"/>
    <w:rsid w:val="002445B1"/>
    <w:rsid w:val="00244909"/>
    <w:rsid w:val="00244BB2"/>
    <w:rsid w:val="002452AA"/>
    <w:rsid w:val="002452BD"/>
    <w:rsid w:val="002455F4"/>
    <w:rsid w:val="0024561F"/>
    <w:rsid w:val="002456DD"/>
    <w:rsid w:val="00245728"/>
    <w:rsid w:val="00245766"/>
    <w:rsid w:val="0024594C"/>
    <w:rsid w:val="00245C31"/>
    <w:rsid w:val="00245CAC"/>
    <w:rsid w:val="00245DD5"/>
    <w:rsid w:val="00246182"/>
    <w:rsid w:val="0024647D"/>
    <w:rsid w:val="002465D9"/>
    <w:rsid w:val="002466C3"/>
    <w:rsid w:val="002466D9"/>
    <w:rsid w:val="00246760"/>
    <w:rsid w:val="00246B36"/>
    <w:rsid w:val="00246C92"/>
    <w:rsid w:val="00246ED4"/>
    <w:rsid w:val="00246F17"/>
    <w:rsid w:val="002472EA"/>
    <w:rsid w:val="00247515"/>
    <w:rsid w:val="002479EF"/>
    <w:rsid w:val="00247C4F"/>
    <w:rsid w:val="002502F1"/>
    <w:rsid w:val="00250327"/>
    <w:rsid w:val="0025037E"/>
    <w:rsid w:val="002504C4"/>
    <w:rsid w:val="002504F7"/>
    <w:rsid w:val="002506C4"/>
    <w:rsid w:val="00250763"/>
    <w:rsid w:val="00250982"/>
    <w:rsid w:val="00250B23"/>
    <w:rsid w:val="00250C2E"/>
    <w:rsid w:val="00250CE4"/>
    <w:rsid w:val="00250FC3"/>
    <w:rsid w:val="00251075"/>
    <w:rsid w:val="00251656"/>
    <w:rsid w:val="0025174E"/>
    <w:rsid w:val="00251C4B"/>
    <w:rsid w:val="00251E59"/>
    <w:rsid w:val="00251EDF"/>
    <w:rsid w:val="0025214B"/>
    <w:rsid w:val="00252169"/>
    <w:rsid w:val="0025230E"/>
    <w:rsid w:val="00252428"/>
    <w:rsid w:val="00252894"/>
    <w:rsid w:val="00252964"/>
    <w:rsid w:val="00252B0B"/>
    <w:rsid w:val="00252BE3"/>
    <w:rsid w:val="00253024"/>
    <w:rsid w:val="002533FD"/>
    <w:rsid w:val="0025348C"/>
    <w:rsid w:val="002536C0"/>
    <w:rsid w:val="00253ADB"/>
    <w:rsid w:val="00253B15"/>
    <w:rsid w:val="00253D2A"/>
    <w:rsid w:val="00254053"/>
    <w:rsid w:val="0025445D"/>
    <w:rsid w:val="00254920"/>
    <w:rsid w:val="00254A2C"/>
    <w:rsid w:val="00254AC5"/>
    <w:rsid w:val="00254B12"/>
    <w:rsid w:val="00254B5E"/>
    <w:rsid w:val="00254F2B"/>
    <w:rsid w:val="002554F8"/>
    <w:rsid w:val="00255679"/>
    <w:rsid w:val="002558A2"/>
    <w:rsid w:val="002559E1"/>
    <w:rsid w:val="00255CE3"/>
    <w:rsid w:val="00255D80"/>
    <w:rsid w:val="00256090"/>
    <w:rsid w:val="0025678D"/>
    <w:rsid w:val="002567FA"/>
    <w:rsid w:val="00256942"/>
    <w:rsid w:val="00256949"/>
    <w:rsid w:val="00257140"/>
    <w:rsid w:val="002574A8"/>
    <w:rsid w:val="00257583"/>
    <w:rsid w:val="002575EF"/>
    <w:rsid w:val="0025772A"/>
    <w:rsid w:val="00257A2B"/>
    <w:rsid w:val="00257AA7"/>
    <w:rsid w:val="00257B1C"/>
    <w:rsid w:val="00257C13"/>
    <w:rsid w:val="00257CDC"/>
    <w:rsid w:val="00257D5E"/>
    <w:rsid w:val="00257E01"/>
    <w:rsid w:val="00257FB2"/>
    <w:rsid w:val="00260012"/>
    <w:rsid w:val="0026011D"/>
    <w:rsid w:val="00260129"/>
    <w:rsid w:val="0026024D"/>
    <w:rsid w:val="00260A38"/>
    <w:rsid w:val="00260F4C"/>
    <w:rsid w:val="00261024"/>
    <w:rsid w:val="002610C9"/>
    <w:rsid w:val="002611C1"/>
    <w:rsid w:val="002614EA"/>
    <w:rsid w:val="00261BB9"/>
    <w:rsid w:val="00261D16"/>
    <w:rsid w:val="00261DE0"/>
    <w:rsid w:val="00261EF8"/>
    <w:rsid w:val="00261F7B"/>
    <w:rsid w:val="00262F4D"/>
    <w:rsid w:val="00262F81"/>
    <w:rsid w:val="00263149"/>
    <w:rsid w:val="0026386A"/>
    <w:rsid w:val="00263D7E"/>
    <w:rsid w:val="00264379"/>
    <w:rsid w:val="0026452C"/>
    <w:rsid w:val="002646F8"/>
    <w:rsid w:val="0026474F"/>
    <w:rsid w:val="00264AF9"/>
    <w:rsid w:val="00264B93"/>
    <w:rsid w:val="00265778"/>
    <w:rsid w:val="00265B0E"/>
    <w:rsid w:val="00265F93"/>
    <w:rsid w:val="00266145"/>
    <w:rsid w:val="0026618A"/>
    <w:rsid w:val="00266190"/>
    <w:rsid w:val="00266231"/>
    <w:rsid w:val="0026631F"/>
    <w:rsid w:val="002663DB"/>
    <w:rsid w:val="00266535"/>
    <w:rsid w:val="002665FA"/>
    <w:rsid w:val="0026662D"/>
    <w:rsid w:val="002668DC"/>
    <w:rsid w:val="00266981"/>
    <w:rsid w:val="0026727B"/>
    <w:rsid w:val="002672BD"/>
    <w:rsid w:val="002674A7"/>
    <w:rsid w:val="00267601"/>
    <w:rsid w:val="00267622"/>
    <w:rsid w:val="002678E3"/>
    <w:rsid w:val="00267AF0"/>
    <w:rsid w:val="00267F05"/>
    <w:rsid w:val="00267F40"/>
    <w:rsid w:val="00270237"/>
    <w:rsid w:val="002702D3"/>
    <w:rsid w:val="002703CA"/>
    <w:rsid w:val="00270F9D"/>
    <w:rsid w:val="00271303"/>
    <w:rsid w:val="00271475"/>
    <w:rsid w:val="002715E3"/>
    <w:rsid w:val="00271DBE"/>
    <w:rsid w:val="00271FC5"/>
    <w:rsid w:val="002721F2"/>
    <w:rsid w:val="00272554"/>
    <w:rsid w:val="00272683"/>
    <w:rsid w:val="0027272E"/>
    <w:rsid w:val="00272815"/>
    <w:rsid w:val="0027287B"/>
    <w:rsid w:val="00272A3A"/>
    <w:rsid w:val="00272EEF"/>
    <w:rsid w:val="00272FB9"/>
    <w:rsid w:val="002730D9"/>
    <w:rsid w:val="0027336F"/>
    <w:rsid w:val="0027370A"/>
    <w:rsid w:val="00273861"/>
    <w:rsid w:val="002741B9"/>
    <w:rsid w:val="0027470C"/>
    <w:rsid w:val="002747AF"/>
    <w:rsid w:val="002749C9"/>
    <w:rsid w:val="00274AF7"/>
    <w:rsid w:val="00274DB1"/>
    <w:rsid w:val="00275012"/>
    <w:rsid w:val="0027543D"/>
    <w:rsid w:val="002755B0"/>
    <w:rsid w:val="00275614"/>
    <w:rsid w:val="00275EB1"/>
    <w:rsid w:val="002767C0"/>
    <w:rsid w:val="00276958"/>
    <w:rsid w:val="00276A5A"/>
    <w:rsid w:val="00276ABE"/>
    <w:rsid w:val="00276CAE"/>
    <w:rsid w:val="00276F69"/>
    <w:rsid w:val="00276F85"/>
    <w:rsid w:val="00276F97"/>
    <w:rsid w:val="0027721C"/>
    <w:rsid w:val="0027745C"/>
    <w:rsid w:val="00277576"/>
    <w:rsid w:val="00277893"/>
    <w:rsid w:val="00277BB1"/>
    <w:rsid w:val="00277BDD"/>
    <w:rsid w:val="00277D77"/>
    <w:rsid w:val="00280007"/>
    <w:rsid w:val="0028031C"/>
    <w:rsid w:val="0028059A"/>
    <w:rsid w:val="002807F9"/>
    <w:rsid w:val="00280A7E"/>
    <w:rsid w:val="00280D8D"/>
    <w:rsid w:val="00281925"/>
    <w:rsid w:val="0028207A"/>
    <w:rsid w:val="002824A1"/>
    <w:rsid w:val="00282872"/>
    <w:rsid w:val="00282C30"/>
    <w:rsid w:val="00282D7E"/>
    <w:rsid w:val="00282E86"/>
    <w:rsid w:val="00283291"/>
    <w:rsid w:val="0028333D"/>
    <w:rsid w:val="002833FA"/>
    <w:rsid w:val="002835E6"/>
    <w:rsid w:val="002838C6"/>
    <w:rsid w:val="00283DA0"/>
    <w:rsid w:val="00283EFD"/>
    <w:rsid w:val="00283F36"/>
    <w:rsid w:val="00284444"/>
    <w:rsid w:val="00284513"/>
    <w:rsid w:val="002849C7"/>
    <w:rsid w:val="00284B6A"/>
    <w:rsid w:val="00284C99"/>
    <w:rsid w:val="002852A8"/>
    <w:rsid w:val="002854BA"/>
    <w:rsid w:val="002859B9"/>
    <w:rsid w:val="00285A14"/>
    <w:rsid w:val="00285B4E"/>
    <w:rsid w:val="00285CCB"/>
    <w:rsid w:val="00285F0C"/>
    <w:rsid w:val="00286172"/>
    <w:rsid w:val="002861A2"/>
    <w:rsid w:val="002862D8"/>
    <w:rsid w:val="00286316"/>
    <w:rsid w:val="002866D1"/>
    <w:rsid w:val="00286D82"/>
    <w:rsid w:val="00286EC0"/>
    <w:rsid w:val="00286F48"/>
    <w:rsid w:val="00286F5A"/>
    <w:rsid w:val="002870BA"/>
    <w:rsid w:val="002876B9"/>
    <w:rsid w:val="002878EC"/>
    <w:rsid w:val="00287924"/>
    <w:rsid w:val="00287D27"/>
    <w:rsid w:val="00287F3E"/>
    <w:rsid w:val="002900C4"/>
    <w:rsid w:val="002900E9"/>
    <w:rsid w:val="00290262"/>
    <w:rsid w:val="002902B7"/>
    <w:rsid w:val="002904DD"/>
    <w:rsid w:val="00290920"/>
    <w:rsid w:val="00290A0D"/>
    <w:rsid w:val="00290E08"/>
    <w:rsid w:val="00290E3A"/>
    <w:rsid w:val="0029137B"/>
    <w:rsid w:val="00291559"/>
    <w:rsid w:val="0029161B"/>
    <w:rsid w:val="0029169C"/>
    <w:rsid w:val="00291A35"/>
    <w:rsid w:val="00291ADB"/>
    <w:rsid w:val="00291FDB"/>
    <w:rsid w:val="00292044"/>
    <w:rsid w:val="00292064"/>
    <w:rsid w:val="00292211"/>
    <w:rsid w:val="002922A1"/>
    <w:rsid w:val="002925D9"/>
    <w:rsid w:val="0029298E"/>
    <w:rsid w:val="002929FF"/>
    <w:rsid w:val="00292C2C"/>
    <w:rsid w:val="00292C31"/>
    <w:rsid w:val="00293290"/>
    <w:rsid w:val="00293487"/>
    <w:rsid w:val="002935A5"/>
    <w:rsid w:val="002937C3"/>
    <w:rsid w:val="00293811"/>
    <w:rsid w:val="00293843"/>
    <w:rsid w:val="00293978"/>
    <w:rsid w:val="00293AD5"/>
    <w:rsid w:val="00293C39"/>
    <w:rsid w:val="0029426B"/>
    <w:rsid w:val="002943BD"/>
    <w:rsid w:val="00294729"/>
    <w:rsid w:val="00294806"/>
    <w:rsid w:val="00294819"/>
    <w:rsid w:val="0029493E"/>
    <w:rsid w:val="00294987"/>
    <w:rsid w:val="00294DA9"/>
    <w:rsid w:val="00295151"/>
    <w:rsid w:val="00295392"/>
    <w:rsid w:val="002953D5"/>
    <w:rsid w:val="0029550D"/>
    <w:rsid w:val="00295925"/>
    <w:rsid w:val="0029594F"/>
    <w:rsid w:val="00295B6A"/>
    <w:rsid w:val="00295BED"/>
    <w:rsid w:val="00295E1C"/>
    <w:rsid w:val="00295F05"/>
    <w:rsid w:val="00295FD9"/>
    <w:rsid w:val="00295FF8"/>
    <w:rsid w:val="0029641A"/>
    <w:rsid w:val="002965F0"/>
    <w:rsid w:val="00296659"/>
    <w:rsid w:val="0029693F"/>
    <w:rsid w:val="00296BAC"/>
    <w:rsid w:val="002973F2"/>
    <w:rsid w:val="0029760D"/>
    <w:rsid w:val="00297AB4"/>
    <w:rsid w:val="00297CC7"/>
    <w:rsid w:val="002A02FB"/>
    <w:rsid w:val="002A0720"/>
    <w:rsid w:val="002A076F"/>
    <w:rsid w:val="002A0A52"/>
    <w:rsid w:val="002A0C84"/>
    <w:rsid w:val="002A0D44"/>
    <w:rsid w:val="002A1129"/>
    <w:rsid w:val="002A151A"/>
    <w:rsid w:val="002A164D"/>
    <w:rsid w:val="002A1691"/>
    <w:rsid w:val="002A17A3"/>
    <w:rsid w:val="002A2474"/>
    <w:rsid w:val="002A2551"/>
    <w:rsid w:val="002A256C"/>
    <w:rsid w:val="002A29CC"/>
    <w:rsid w:val="002A2E49"/>
    <w:rsid w:val="002A31C9"/>
    <w:rsid w:val="002A320A"/>
    <w:rsid w:val="002A33D6"/>
    <w:rsid w:val="002A34D1"/>
    <w:rsid w:val="002A3516"/>
    <w:rsid w:val="002A38A1"/>
    <w:rsid w:val="002A3B67"/>
    <w:rsid w:val="002A3CE0"/>
    <w:rsid w:val="002A4458"/>
    <w:rsid w:val="002A4538"/>
    <w:rsid w:val="002A46A9"/>
    <w:rsid w:val="002A49B9"/>
    <w:rsid w:val="002A4D17"/>
    <w:rsid w:val="002A51D2"/>
    <w:rsid w:val="002A549C"/>
    <w:rsid w:val="002A5598"/>
    <w:rsid w:val="002A568E"/>
    <w:rsid w:val="002A5759"/>
    <w:rsid w:val="002A59E0"/>
    <w:rsid w:val="002A5C23"/>
    <w:rsid w:val="002A65E8"/>
    <w:rsid w:val="002A6AEC"/>
    <w:rsid w:val="002A72EC"/>
    <w:rsid w:val="002A7403"/>
    <w:rsid w:val="002A74AA"/>
    <w:rsid w:val="002A7893"/>
    <w:rsid w:val="002A7DC5"/>
    <w:rsid w:val="002A7F9E"/>
    <w:rsid w:val="002B08AB"/>
    <w:rsid w:val="002B0C3D"/>
    <w:rsid w:val="002B0C54"/>
    <w:rsid w:val="002B0CEC"/>
    <w:rsid w:val="002B0DFB"/>
    <w:rsid w:val="002B11C3"/>
    <w:rsid w:val="002B1249"/>
    <w:rsid w:val="002B12A1"/>
    <w:rsid w:val="002B160F"/>
    <w:rsid w:val="002B174E"/>
    <w:rsid w:val="002B179F"/>
    <w:rsid w:val="002B1913"/>
    <w:rsid w:val="002B1BA0"/>
    <w:rsid w:val="002B1BA2"/>
    <w:rsid w:val="002B22C2"/>
    <w:rsid w:val="002B27B6"/>
    <w:rsid w:val="002B2868"/>
    <w:rsid w:val="002B2C30"/>
    <w:rsid w:val="002B2DDB"/>
    <w:rsid w:val="002B2F55"/>
    <w:rsid w:val="002B301A"/>
    <w:rsid w:val="002B30CB"/>
    <w:rsid w:val="002B30D1"/>
    <w:rsid w:val="002B32B1"/>
    <w:rsid w:val="002B3340"/>
    <w:rsid w:val="002B335A"/>
    <w:rsid w:val="002B3A0C"/>
    <w:rsid w:val="002B4125"/>
    <w:rsid w:val="002B413A"/>
    <w:rsid w:val="002B418C"/>
    <w:rsid w:val="002B42F1"/>
    <w:rsid w:val="002B444D"/>
    <w:rsid w:val="002B4507"/>
    <w:rsid w:val="002B4595"/>
    <w:rsid w:val="002B4A4E"/>
    <w:rsid w:val="002B4A83"/>
    <w:rsid w:val="002B4A95"/>
    <w:rsid w:val="002B4B11"/>
    <w:rsid w:val="002B4C2C"/>
    <w:rsid w:val="002B4CC8"/>
    <w:rsid w:val="002B4EF0"/>
    <w:rsid w:val="002B50B0"/>
    <w:rsid w:val="002B5653"/>
    <w:rsid w:val="002B5844"/>
    <w:rsid w:val="002B59E1"/>
    <w:rsid w:val="002B5AAE"/>
    <w:rsid w:val="002B5C5D"/>
    <w:rsid w:val="002B6147"/>
    <w:rsid w:val="002B6368"/>
    <w:rsid w:val="002B67BA"/>
    <w:rsid w:val="002B67DF"/>
    <w:rsid w:val="002B6893"/>
    <w:rsid w:val="002B6C54"/>
    <w:rsid w:val="002B6D66"/>
    <w:rsid w:val="002B6D87"/>
    <w:rsid w:val="002B7093"/>
    <w:rsid w:val="002B7135"/>
    <w:rsid w:val="002B763F"/>
    <w:rsid w:val="002B77BE"/>
    <w:rsid w:val="002B7E02"/>
    <w:rsid w:val="002B7E6E"/>
    <w:rsid w:val="002C032B"/>
    <w:rsid w:val="002C05C3"/>
    <w:rsid w:val="002C08FE"/>
    <w:rsid w:val="002C0FAD"/>
    <w:rsid w:val="002C10F9"/>
    <w:rsid w:val="002C11D1"/>
    <w:rsid w:val="002C157F"/>
    <w:rsid w:val="002C17F0"/>
    <w:rsid w:val="002C1EAB"/>
    <w:rsid w:val="002C20C6"/>
    <w:rsid w:val="002C20D2"/>
    <w:rsid w:val="002C2388"/>
    <w:rsid w:val="002C24CB"/>
    <w:rsid w:val="002C2774"/>
    <w:rsid w:val="002C277D"/>
    <w:rsid w:val="002C2792"/>
    <w:rsid w:val="002C281E"/>
    <w:rsid w:val="002C2978"/>
    <w:rsid w:val="002C3521"/>
    <w:rsid w:val="002C372A"/>
    <w:rsid w:val="002C3736"/>
    <w:rsid w:val="002C381D"/>
    <w:rsid w:val="002C3D02"/>
    <w:rsid w:val="002C416A"/>
    <w:rsid w:val="002C41B1"/>
    <w:rsid w:val="002C42A1"/>
    <w:rsid w:val="002C4568"/>
    <w:rsid w:val="002C458A"/>
    <w:rsid w:val="002C4619"/>
    <w:rsid w:val="002C482E"/>
    <w:rsid w:val="002C4B86"/>
    <w:rsid w:val="002C4C6C"/>
    <w:rsid w:val="002C4C9E"/>
    <w:rsid w:val="002C4F87"/>
    <w:rsid w:val="002C5321"/>
    <w:rsid w:val="002C5640"/>
    <w:rsid w:val="002C5D44"/>
    <w:rsid w:val="002C6065"/>
    <w:rsid w:val="002C62F5"/>
    <w:rsid w:val="002C6754"/>
    <w:rsid w:val="002C67CD"/>
    <w:rsid w:val="002C6885"/>
    <w:rsid w:val="002C6B90"/>
    <w:rsid w:val="002C6D83"/>
    <w:rsid w:val="002C6F81"/>
    <w:rsid w:val="002C720A"/>
    <w:rsid w:val="002C7415"/>
    <w:rsid w:val="002C769A"/>
    <w:rsid w:val="002C7938"/>
    <w:rsid w:val="002C7A1F"/>
    <w:rsid w:val="002C7C67"/>
    <w:rsid w:val="002C7DAE"/>
    <w:rsid w:val="002D00DC"/>
    <w:rsid w:val="002D0673"/>
    <w:rsid w:val="002D0E45"/>
    <w:rsid w:val="002D0ED6"/>
    <w:rsid w:val="002D1651"/>
    <w:rsid w:val="002D1A76"/>
    <w:rsid w:val="002D1B07"/>
    <w:rsid w:val="002D1C07"/>
    <w:rsid w:val="002D1C1E"/>
    <w:rsid w:val="002D1CFF"/>
    <w:rsid w:val="002D1E6F"/>
    <w:rsid w:val="002D1F39"/>
    <w:rsid w:val="002D2F0A"/>
    <w:rsid w:val="002D2F23"/>
    <w:rsid w:val="002D2FCF"/>
    <w:rsid w:val="002D30E5"/>
    <w:rsid w:val="002D332D"/>
    <w:rsid w:val="002D369E"/>
    <w:rsid w:val="002D3F98"/>
    <w:rsid w:val="002D4009"/>
    <w:rsid w:val="002D411F"/>
    <w:rsid w:val="002D45BA"/>
    <w:rsid w:val="002D45BB"/>
    <w:rsid w:val="002D47E2"/>
    <w:rsid w:val="002D4C85"/>
    <w:rsid w:val="002D4ED2"/>
    <w:rsid w:val="002D4F43"/>
    <w:rsid w:val="002D50E6"/>
    <w:rsid w:val="002D50F1"/>
    <w:rsid w:val="002D5312"/>
    <w:rsid w:val="002D5537"/>
    <w:rsid w:val="002D58DA"/>
    <w:rsid w:val="002D5E2C"/>
    <w:rsid w:val="002D5E62"/>
    <w:rsid w:val="002D6399"/>
    <w:rsid w:val="002D691E"/>
    <w:rsid w:val="002D6B68"/>
    <w:rsid w:val="002D6B6B"/>
    <w:rsid w:val="002D6D74"/>
    <w:rsid w:val="002D7074"/>
    <w:rsid w:val="002D7496"/>
    <w:rsid w:val="002D79A7"/>
    <w:rsid w:val="002D79B6"/>
    <w:rsid w:val="002D7B3C"/>
    <w:rsid w:val="002D7BC9"/>
    <w:rsid w:val="002D7E93"/>
    <w:rsid w:val="002E0171"/>
    <w:rsid w:val="002E0380"/>
    <w:rsid w:val="002E0A7C"/>
    <w:rsid w:val="002E0A8C"/>
    <w:rsid w:val="002E0C48"/>
    <w:rsid w:val="002E0DE6"/>
    <w:rsid w:val="002E0F1A"/>
    <w:rsid w:val="002E10CE"/>
    <w:rsid w:val="002E156E"/>
    <w:rsid w:val="002E1656"/>
    <w:rsid w:val="002E1872"/>
    <w:rsid w:val="002E1A2B"/>
    <w:rsid w:val="002E281D"/>
    <w:rsid w:val="002E2C13"/>
    <w:rsid w:val="002E2CEE"/>
    <w:rsid w:val="002E3132"/>
    <w:rsid w:val="002E32D7"/>
    <w:rsid w:val="002E3665"/>
    <w:rsid w:val="002E3AC1"/>
    <w:rsid w:val="002E3CE5"/>
    <w:rsid w:val="002E3E39"/>
    <w:rsid w:val="002E3F68"/>
    <w:rsid w:val="002E412D"/>
    <w:rsid w:val="002E419F"/>
    <w:rsid w:val="002E44B6"/>
    <w:rsid w:val="002E4603"/>
    <w:rsid w:val="002E4809"/>
    <w:rsid w:val="002E4948"/>
    <w:rsid w:val="002E49EF"/>
    <w:rsid w:val="002E519D"/>
    <w:rsid w:val="002E53C7"/>
    <w:rsid w:val="002E5575"/>
    <w:rsid w:val="002E5635"/>
    <w:rsid w:val="002E563D"/>
    <w:rsid w:val="002E5CA8"/>
    <w:rsid w:val="002E5D51"/>
    <w:rsid w:val="002E5EF9"/>
    <w:rsid w:val="002E6101"/>
    <w:rsid w:val="002E6EF8"/>
    <w:rsid w:val="002E7224"/>
    <w:rsid w:val="002E73A0"/>
    <w:rsid w:val="002E73E7"/>
    <w:rsid w:val="002E7501"/>
    <w:rsid w:val="002E783D"/>
    <w:rsid w:val="002E7A51"/>
    <w:rsid w:val="002E7A69"/>
    <w:rsid w:val="002E7BF6"/>
    <w:rsid w:val="002E7DE2"/>
    <w:rsid w:val="002E7F3B"/>
    <w:rsid w:val="002E7FB9"/>
    <w:rsid w:val="002F0252"/>
    <w:rsid w:val="002F0294"/>
    <w:rsid w:val="002F031A"/>
    <w:rsid w:val="002F059A"/>
    <w:rsid w:val="002F098E"/>
    <w:rsid w:val="002F0AA7"/>
    <w:rsid w:val="002F0B55"/>
    <w:rsid w:val="002F0F34"/>
    <w:rsid w:val="002F107A"/>
    <w:rsid w:val="002F11B7"/>
    <w:rsid w:val="002F124D"/>
    <w:rsid w:val="002F1601"/>
    <w:rsid w:val="002F1780"/>
    <w:rsid w:val="002F1B28"/>
    <w:rsid w:val="002F1F0B"/>
    <w:rsid w:val="002F2275"/>
    <w:rsid w:val="002F2308"/>
    <w:rsid w:val="002F2403"/>
    <w:rsid w:val="002F279A"/>
    <w:rsid w:val="002F2970"/>
    <w:rsid w:val="002F2F5F"/>
    <w:rsid w:val="002F31C6"/>
    <w:rsid w:val="002F33F4"/>
    <w:rsid w:val="002F34E9"/>
    <w:rsid w:val="002F352E"/>
    <w:rsid w:val="002F357A"/>
    <w:rsid w:val="002F3BD4"/>
    <w:rsid w:val="002F3C0A"/>
    <w:rsid w:val="002F3CD2"/>
    <w:rsid w:val="002F3DFC"/>
    <w:rsid w:val="002F41C5"/>
    <w:rsid w:val="002F427C"/>
    <w:rsid w:val="002F447C"/>
    <w:rsid w:val="002F4529"/>
    <w:rsid w:val="002F48AC"/>
    <w:rsid w:val="002F4A3F"/>
    <w:rsid w:val="002F4B2C"/>
    <w:rsid w:val="002F4C15"/>
    <w:rsid w:val="002F4D81"/>
    <w:rsid w:val="002F4D88"/>
    <w:rsid w:val="002F4F5B"/>
    <w:rsid w:val="002F52C3"/>
    <w:rsid w:val="002F57AF"/>
    <w:rsid w:val="002F6280"/>
    <w:rsid w:val="002F63B8"/>
    <w:rsid w:val="002F6541"/>
    <w:rsid w:val="002F679D"/>
    <w:rsid w:val="002F6882"/>
    <w:rsid w:val="002F6914"/>
    <w:rsid w:val="002F6A8B"/>
    <w:rsid w:val="002F71F8"/>
    <w:rsid w:val="002F74B7"/>
    <w:rsid w:val="002F7699"/>
    <w:rsid w:val="002F76B0"/>
    <w:rsid w:val="002F77CE"/>
    <w:rsid w:val="002F7E03"/>
    <w:rsid w:val="002F7EA6"/>
    <w:rsid w:val="002F7F08"/>
    <w:rsid w:val="002F7F43"/>
    <w:rsid w:val="00300045"/>
    <w:rsid w:val="003004B0"/>
    <w:rsid w:val="00300591"/>
    <w:rsid w:val="0030064E"/>
    <w:rsid w:val="00300670"/>
    <w:rsid w:val="0030068D"/>
    <w:rsid w:val="00300DF8"/>
    <w:rsid w:val="00300F24"/>
    <w:rsid w:val="0030101E"/>
    <w:rsid w:val="003012AE"/>
    <w:rsid w:val="003012CA"/>
    <w:rsid w:val="00301466"/>
    <w:rsid w:val="00301488"/>
    <w:rsid w:val="00301BDC"/>
    <w:rsid w:val="00301F68"/>
    <w:rsid w:val="00301FB5"/>
    <w:rsid w:val="0030248D"/>
    <w:rsid w:val="00302789"/>
    <w:rsid w:val="00302F63"/>
    <w:rsid w:val="00303156"/>
    <w:rsid w:val="00303292"/>
    <w:rsid w:val="003034B4"/>
    <w:rsid w:val="0030359C"/>
    <w:rsid w:val="00303726"/>
    <w:rsid w:val="00303887"/>
    <w:rsid w:val="00303B02"/>
    <w:rsid w:val="00303DA8"/>
    <w:rsid w:val="00304056"/>
    <w:rsid w:val="00304448"/>
    <w:rsid w:val="00304AFF"/>
    <w:rsid w:val="00304BB0"/>
    <w:rsid w:val="0030501B"/>
    <w:rsid w:val="0030511D"/>
    <w:rsid w:val="003051BB"/>
    <w:rsid w:val="00305A28"/>
    <w:rsid w:val="003062B3"/>
    <w:rsid w:val="003065F6"/>
    <w:rsid w:val="00306646"/>
    <w:rsid w:val="00306FED"/>
    <w:rsid w:val="0030769F"/>
    <w:rsid w:val="00307E1C"/>
    <w:rsid w:val="00307E60"/>
    <w:rsid w:val="00307F0F"/>
    <w:rsid w:val="0031016E"/>
    <w:rsid w:val="00310182"/>
    <w:rsid w:val="0031024C"/>
    <w:rsid w:val="00310344"/>
    <w:rsid w:val="003104E9"/>
    <w:rsid w:val="00310542"/>
    <w:rsid w:val="0031056B"/>
    <w:rsid w:val="00311157"/>
    <w:rsid w:val="0031127A"/>
    <w:rsid w:val="0031127E"/>
    <w:rsid w:val="0031165B"/>
    <w:rsid w:val="0031169D"/>
    <w:rsid w:val="003117FE"/>
    <w:rsid w:val="00311A51"/>
    <w:rsid w:val="00311B7A"/>
    <w:rsid w:val="00311FB9"/>
    <w:rsid w:val="00312035"/>
    <w:rsid w:val="003120C8"/>
    <w:rsid w:val="0031214C"/>
    <w:rsid w:val="00312525"/>
    <w:rsid w:val="0031252F"/>
    <w:rsid w:val="00312750"/>
    <w:rsid w:val="00312D5A"/>
    <w:rsid w:val="00312E0F"/>
    <w:rsid w:val="00312EB8"/>
    <w:rsid w:val="00312EDE"/>
    <w:rsid w:val="00313957"/>
    <w:rsid w:val="003140D6"/>
    <w:rsid w:val="0031415D"/>
    <w:rsid w:val="003141C5"/>
    <w:rsid w:val="00314251"/>
    <w:rsid w:val="00314499"/>
    <w:rsid w:val="003147F6"/>
    <w:rsid w:val="0031483E"/>
    <w:rsid w:val="0031484C"/>
    <w:rsid w:val="00314AE9"/>
    <w:rsid w:val="00314B86"/>
    <w:rsid w:val="00314E20"/>
    <w:rsid w:val="00314EE1"/>
    <w:rsid w:val="00314F8F"/>
    <w:rsid w:val="003154E8"/>
    <w:rsid w:val="003155BC"/>
    <w:rsid w:val="003156F3"/>
    <w:rsid w:val="00315816"/>
    <w:rsid w:val="0031594F"/>
    <w:rsid w:val="00315B2D"/>
    <w:rsid w:val="00315C29"/>
    <w:rsid w:val="00315CBA"/>
    <w:rsid w:val="00315DFA"/>
    <w:rsid w:val="00315DFE"/>
    <w:rsid w:val="00315E48"/>
    <w:rsid w:val="0031619A"/>
    <w:rsid w:val="0031646A"/>
    <w:rsid w:val="003164B7"/>
    <w:rsid w:val="0031664C"/>
    <w:rsid w:val="003167E1"/>
    <w:rsid w:val="003167E8"/>
    <w:rsid w:val="0031691C"/>
    <w:rsid w:val="00316996"/>
    <w:rsid w:val="00316E38"/>
    <w:rsid w:val="00316E6A"/>
    <w:rsid w:val="0031726B"/>
    <w:rsid w:val="00317530"/>
    <w:rsid w:val="003179C4"/>
    <w:rsid w:val="00317A6C"/>
    <w:rsid w:val="00317A71"/>
    <w:rsid w:val="00317E84"/>
    <w:rsid w:val="00320127"/>
    <w:rsid w:val="003205D9"/>
    <w:rsid w:val="00320998"/>
    <w:rsid w:val="00320CDA"/>
    <w:rsid w:val="00320DDD"/>
    <w:rsid w:val="00320EC7"/>
    <w:rsid w:val="00321093"/>
    <w:rsid w:val="00321322"/>
    <w:rsid w:val="0032173C"/>
    <w:rsid w:val="0032178B"/>
    <w:rsid w:val="00321F4E"/>
    <w:rsid w:val="0032290D"/>
    <w:rsid w:val="00322F6B"/>
    <w:rsid w:val="003231FB"/>
    <w:rsid w:val="003231FD"/>
    <w:rsid w:val="00323253"/>
    <w:rsid w:val="00323C89"/>
    <w:rsid w:val="00323CAA"/>
    <w:rsid w:val="003241DF"/>
    <w:rsid w:val="0032442C"/>
    <w:rsid w:val="00324624"/>
    <w:rsid w:val="00324A20"/>
    <w:rsid w:val="00324B1B"/>
    <w:rsid w:val="00324B9D"/>
    <w:rsid w:val="00324E3E"/>
    <w:rsid w:val="00324FB0"/>
    <w:rsid w:val="003250E6"/>
    <w:rsid w:val="003250EC"/>
    <w:rsid w:val="00325195"/>
    <w:rsid w:val="003251A2"/>
    <w:rsid w:val="003253E0"/>
    <w:rsid w:val="00325578"/>
    <w:rsid w:val="003257C7"/>
    <w:rsid w:val="00325AA6"/>
    <w:rsid w:val="00325B5D"/>
    <w:rsid w:val="00325D2F"/>
    <w:rsid w:val="0032615F"/>
    <w:rsid w:val="003262F5"/>
    <w:rsid w:val="00326359"/>
    <w:rsid w:val="003264FC"/>
    <w:rsid w:val="0032651C"/>
    <w:rsid w:val="00326669"/>
    <w:rsid w:val="00326756"/>
    <w:rsid w:val="00326CCB"/>
    <w:rsid w:val="00326DA3"/>
    <w:rsid w:val="00326E18"/>
    <w:rsid w:val="00326E7D"/>
    <w:rsid w:val="00327160"/>
    <w:rsid w:val="003272EC"/>
    <w:rsid w:val="00327761"/>
    <w:rsid w:val="00327954"/>
    <w:rsid w:val="00327AA2"/>
    <w:rsid w:val="00327C84"/>
    <w:rsid w:val="00327DD2"/>
    <w:rsid w:val="00327DFF"/>
    <w:rsid w:val="00327E7A"/>
    <w:rsid w:val="00327E9D"/>
    <w:rsid w:val="003303AC"/>
    <w:rsid w:val="00330662"/>
    <w:rsid w:val="00330675"/>
    <w:rsid w:val="00330692"/>
    <w:rsid w:val="00330898"/>
    <w:rsid w:val="00330A13"/>
    <w:rsid w:val="0033123B"/>
    <w:rsid w:val="0033124D"/>
    <w:rsid w:val="00331298"/>
    <w:rsid w:val="0033129F"/>
    <w:rsid w:val="003312F5"/>
    <w:rsid w:val="00331545"/>
    <w:rsid w:val="003318E4"/>
    <w:rsid w:val="00331943"/>
    <w:rsid w:val="00331B3D"/>
    <w:rsid w:val="00331CBD"/>
    <w:rsid w:val="00331E65"/>
    <w:rsid w:val="003320ED"/>
    <w:rsid w:val="00332198"/>
    <w:rsid w:val="003321EF"/>
    <w:rsid w:val="00332213"/>
    <w:rsid w:val="003322B5"/>
    <w:rsid w:val="00332458"/>
    <w:rsid w:val="0033252E"/>
    <w:rsid w:val="003325FB"/>
    <w:rsid w:val="0033263E"/>
    <w:rsid w:val="0033281F"/>
    <w:rsid w:val="00332B26"/>
    <w:rsid w:val="003330E6"/>
    <w:rsid w:val="003330F3"/>
    <w:rsid w:val="0033311F"/>
    <w:rsid w:val="00333719"/>
    <w:rsid w:val="00333A6A"/>
    <w:rsid w:val="00333AA5"/>
    <w:rsid w:val="00333DBC"/>
    <w:rsid w:val="00333FE3"/>
    <w:rsid w:val="0033422B"/>
    <w:rsid w:val="00334521"/>
    <w:rsid w:val="00334835"/>
    <w:rsid w:val="00334C32"/>
    <w:rsid w:val="0033519A"/>
    <w:rsid w:val="0033539E"/>
    <w:rsid w:val="0033553A"/>
    <w:rsid w:val="003355A1"/>
    <w:rsid w:val="003358F5"/>
    <w:rsid w:val="0033598A"/>
    <w:rsid w:val="00335AFF"/>
    <w:rsid w:val="00335BA5"/>
    <w:rsid w:val="00336010"/>
    <w:rsid w:val="00336177"/>
    <w:rsid w:val="00336236"/>
    <w:rsid w:val="00336518"/>
    <w:rsid w:val="0033660C"/>
    <w:rsid w:val="0033670E"/>
    <w:rsid w:val="00336732"/>
    <w:rsid w:val="003368B7"/>
    <w:rsid w:val="0033725B"/>
    <w:rsid w:val="003379DE"/>
    <w:rsid w:val="00337BE3"/>
    <w:rsid w:val="00337C04"/>
    <w:rsid w:val="00340080"/>
    <w:rsid w:val="0034009E"/>
    <w:rsid w:val="0034018B"/>
    <w:rsid w:val="00340389"/>
    <w:rsid w:val="00340413"/>
    <w:rsid w:val="0034058F"/>
    <w:rsid w:val="00340A93"/>
    <w:rsid w:val="00340AD0"/>
    <w:rsid w:val="003412BA"/>
    <w:rsid w:val="00341474"/>
    <w:rsid w:val="003414F6"/>
    <w:rsid w:val="0034167B"/>
    <w:rsid w:val="00341757"/>
    <w:rsid w:val="00341DEE"/>
    <w:rsid w:val="00341E86"/>
    <w:rsid w:val="00341EE4"/>
    <w:rsid w:val="00342081"/>
    <w:rsid w:val="003420A9"/>
    <w:rsid w:val="0034226D"/>
    <w:rsid w:val="003426D0"/>
    <w:rsid w:val="003427E1"/>
    <w:rsid w:val="00342E7F"/>
    <w:rsid w:val="003430A4"/>
    <w:rsid w:val="003433B9"/>
    <w:rsid w:val="003433E8"/>
    <w:rsid w:val="00343633"/>
    <w:rsid w:val="003437B2"/>
    <w:rsid w:val="003437E9"/>
    <w:rsid w:val="00343DC7"/>
    <w:rsid w:val="00343EA3"/>
    <w:rsid w:val="00344178"/>
    <w:rsid w:val="0034423F"/>
    <w:rsid w:val="003442F8"/>
    <w:rsid w:val="00344304"/>
    <w:rsid w:val="00344455"/>
    <w:rsid w:val="003445C6"/>
    <w:rsid w:val="003446CB"/>
    <w:rsid w:val="00344F58"/>
    <w:rsid w:val="00344FA8"/>
    <w:rsid w:val="00345A06"/>
    <w:rsid w:val="00345F2E"/>
    <w:rsid w:val="00345F34"/>
    <w:rsid w:val="003460FA"/>
    <w:rsid w:val="0034618D"/>
    <w:rsid w:val="003462E0"/>
    <w:rsid w:val="0034663F"/>
    <w:rsid w:val="0034678C"/>
    <w:rsid w:val="00346A1D"/>
    <w:rsid w:val="00346A7E"/>
    <w:rsid w:val="00346B42"/>
    <w:rsid w:val="00346BA7"/>
    <w:rsid w:val="003470A7"/>
    <w:rsid w:val="003471A7"/>
    <w:rsid w:val="003473C0"/>
    <w:rsid w:val="003476B7"/>
    <w:rsid w:val="00347913"/>
    <w:rsid w:val="00347B76"/>
    <w:rsid w:val="00347E4B"/>
    <w:rsid w:val="00347F31"/>
    <w:rsid w:val="0035011A"/>
    <w:rsid w:val="0035014C"/>
    <w:rsid w:val="003503B6"/>
    <w:rsid w:val="003506EF"/>
    <w:rsid w:val="0035092F"/>
    <w:rsid w:val="00350B82"/>
    <w:rsid w:val="00350E8B"/>
    <w:rsid w:val="0035141A"/>
    <w:rsid w:val="00351443"/>
    <w:rsid w:val="003514CB"/>
    <w:rsid w:val="0035176E"/>
    <w:rsid w:val="0035186F"/>
    <w:rsid w:val="00351C84"/>
    <w:rsid w:val="00351FA8"/>
    <w:rsid w:val="00352154"/>
    <w:rsid w:val="0035218E"/>
    <w:rsid w:val="0035219D"/>
    <w:rsid w:val="003526B2"/>
    <w:rsid w:val="00352854"/>
    <w:rsid w:val="00352F23"/>
    <w:rsid w:val="00353893"/>
    <w:rsid w:val="003539B2"/>
    <w:rsid w:val="00353B99"/>
    <w:rsid w:val="00353E0E"/>
    <w:rsid w:val="0035406C"/>
    <w:rsid w:val="0035416B"/>
    <w:rsid w:val="003543DF"/>
    <w:rsid w:val="003545FC"/>
    <w:rsid w:val="00354B86"/>
    <w:rsid w:val="00354D49"/>
    <w:rsid w:val="00354D7A"/>
    <w:rsid w:val="003552BB"/>
    <w:rsid w:val="003553BA"/>
    <w:rsid w:val="0035571C"/>
    <w:rsid w:val="0035597F"/>
    <w:rsid w:val="00355A1E"/>
    <w:rsid w:val="00355ADC"/>
    <w:rsid w:val="00355B93"/>
    <w:rsid w:val="00356871"/>
    <w:rsid w:val="003568BF"/>
    <w:rsid w:val="00356ACC"/>
    <w:rsid w:val="00356DA7"/>
    <w:rsid w:val="003575C5"/>
    <w:rsid w:val="003577AE"/>
    <w:rsid w:val="00357829"/>
    <w:rsid w:val="00357A3F"/>
    <w:rsid w:val="00357E93"/>
    <w:rsid w:val="00357F35"/>
    <w:rsid w:val="0036060E"/>
    <w:rsid w:val="0036063D"/>
    <w:rsid w:val="00360A9A"/>
    <w:rsid w:val="00360B47"/>
    <w:rsid w:val="003612B0"/>
    <w:rsid w:val="003612E0"/>
    <w:rsid w:val="00361524"/>
    <w:rsid w:val="00361D5E"/>
    <w:rsid w:val="00361F24"/>
    <w:rsid w:val="003623CE"/>
    <w:rsid w:val="003624EF"/>
    <w:rsid w:val="00362657"/>
    <w:rsid w:val="00362716"/>
    <w:rsid w:val="00362D47"/>
    <w:rsid w:val="00362EE7"/>
    <w:rsid w:val="00363036"/>
    <w:rsid w:val="0036307D"/>
    <w:rsid w:val="00363220"/>
    <w:rsid w:val="00363318"/>
    <w:rsid w:val="003633CB"/>
    <w:rsid w:val="003634E6"/>
    <w:rsid w:val="0036365C"/>
    <w:rsid w:val="00363DA4"/>
    <w:rsid w:val="00363E86"/>
    <w:rsid w:val="00364160"/>
    <w:rsid w:val="00364364"/>
    <w:rsid w:val="00364611"/>
    <w:rsid w:val="003647F6"/>
    <w:rsid w:val="00364B02"/>
    <w:rsid w:val="00364D8A"/>
    <w:rsid w:val="003652FC"/>
    <w:rsid w:val="003653D4"/>
    <w:rsid w:val="003654A1"/>
    <w:rsid w:val="0036577A"/>
    <w:rsid w:val="00365C07"/>
    <w:rsid w:val="00365DDA"/>
    <w:rsid w:val="00366006"/>
    <w:rsid w:val="003662B0"/>
    <w:rsid w:val="00366562"/>
    <w:rsid w:val="003668C6"/>
    <w:rsid w:val="00366CB8"/>
    <w:rsid w:val="003670F9"/>
    <w:rsid w:val="00367437"/>
    <w:rsid w:val="00367930"/>
    <w:rsid w:val="00367B5B"/>
    <w:rsid w:val="00367BEB"/>
    <w:rsid w:val="00367C0D"/>
    <w:rsid w:val="00367E09"/>
    <w:rsid w:val="00367FE5"/>
    <w:rsid w:val="0037009A"/>
    <w:rsid w:val="003703D2"/>
    <w:rsid w:val="003704DF"/>
    <w:rsid w:val="00370603"/>
    <w:rsid w:val="00370D34"/>
    <w:rsid w:val="00370D64"/>
    <w:rsid w:val="00370FB7"/>
    <w:rsid w:val="00370FC2"/>
    <w:rsid w:val="0037132D"/>
    <w:rsid w:val="00371B59"/>
    <w:rsid w:val="00371C75"/>
    <w:rsid w:val="00371C9D"/>
    <w:rsid w:val="00371F31"/>
    <w:rsid w:val="00371F90"/>
    <w:rsid w:val="0037201E"/>
    <w:rsid w:val="00372031"/>
    <w:rsid w:val="003725C0"/>
    <w:rsid w:val="003727C1"/>
    <w:rsid w:val="00372A4C"/>
    <w:rsid w:val="00372B16"/>
    <w:rsid w:val="00372B2C"/>
    <w:rsid w:val="00372C53"/>
    <w:rsid w:val="00372D2F"/>
    <w:rsid w:val="00372D79"/>
    <w:rsid w:val="00372DF0"/>
    <w:rsid w:val="00372E41"/>
    <w:rsid w:val="00372F9D"/>
    <w:rsid w:val="0037326F"/>
    <w:rsid w:val="00373325"/>
    <w:rsid w:val="0037344E"/>
    <w:rsid w:val="00373885"/>
    <w:rsid w:val="00373D4B"/>
    <w:rsid w:val="00374501"/>
    <w:rsid w:val="00374B48"/>
    <w:rsid w:val="00374C99"/>
    <w:rsid w:val="00374FF1"/>
    <w:rsid w:val="0037516A"/>
    <w:rsid w:val="0037546F"/>
    <w:rsid w:val="00375805"/>
    <w:rsid w:val="003758F4"/>
    <w:rsid w:val="003759B1"/>
    <w:rsid w:val="00375AD0"/>
    <w:rsid w:val="00375B27"/>
    <w:rsid w:val="00375BD8"/>
    <w:rsid w:val="00375C57"/>
    <w:rsid w:val="00375C67"/>
    <w:rsid w:val="00376135"/>
    <w:rsid w:val="0037613D"/>
    <w:rsid w:val="00376789"/>
    <w:rsid w:val="0037680C"/>
    <w:rsid w:val="00376855"/>
    <w:rsid w:val="00376A56"/>
    <w:rsid w:val="00376D77"/>
    <w:rsid w:val="003778D8"/>
    <w:rsid w:val="00377CA0"/>
    <w:rsid w:val="00377F48"/>
    <w:rsid w:val="00381170"/>
    <w:rsid w:val="00381238"/>
    <w:rsid w:val="00381737"/>
    <w:rsid w:val="00381967"/>
    <w:rsid w:val="00381CBC"/>
    <w:rsid w:val="00381F50"/>
    <w:rsid w:val="0038200A"/>
    <w:rsid w:val="003821E9"/>
    <w:rsid w:val="00382249"/>
    <w:rsid w:val="0038255D"/>
    <w:rsid w:val="00382684"/>
    <w:rsid w:val="003826A6"/>
    <w:rsid w:val="00382792"/>
    <w:rsid w:val="00382B03"/>
    <w:rsid w:val="003833A3"/>
    <w:rsid w:val="003836E1"/>
    <w:rsid w:val="0038391C"/>
    <w:rsid w:val="00383B0D"/>
    <w:rsid w:val="00383BA0"/>
    <w:rsid w:val="00383D03"/>
    <w:rsid w:val="003842D9"/>
    <w:rsid w:val="003849DA"/>
    <w:rsid w:val="00384A56"/>
    <w:rsid w:val="00384D3A"/>
    <w:rsid w:val="00384DD2"/>
    <w:rsid w:val="00384E23"/>
    <w:rsid w:val="003856AE"/>
    <w:rsid w:val="003856C6"/>
    <w:rsid w:val="00385DED"/>
    <w:rsid w:val="00385E85"/>
    <w:rsid w:val="00386008"/>
    <w:rsid w:val="0038688B"/>
    <w:rsid w:val="00386B60"/>
    <w:rsid w:val="00386DD6"/>
    <w:rsid w:val="00387073"/>
    <w:rsid w:val="003870BE"/>
    <w:rsid w:val="00387274"/>
    <w:rsid w:val="003872BD"/>
    <w:rsid w:val="00387527"/>
    <w:rsid w:val="0038785B"/>
    <w:rsid w:val="003878A4"/>
    <w:rsid w:val="00387B6C"/>
    <w:rsid w:val="00387B85"/>
    <w:rsid w:val="00387EBD"/>
    <w:rsid w:val="00387F0E"/>
    <w:rsid w:val="00390010"/>
    <w:rsid w:val="003907A7"/>
    <w:rsid w:val="00390AAC"/>
    <w:rsid w:val="00390ABB"/>
    <w:rsid w:val="00390AE0"/>
    <w:rsid w:val="00390CA1"/>
    <w:rsid w:val="00390EAC"/>
    <w:rsid w:val="00390EBE"/>
    <w:rsid w:val="0039114D"/>
    <w:rsid w:val="003911FD"/>
    <w:rsid w:val="003912E4"/>
    <w:rsid w:val="003913E8"/>
    <w:rsid w:val="00391546"/>
    <w:rsid w:val="0039157E"/>
    <w:rsid w:val="00391A1A"/>
    <w:rsid w:val="00391A22"/>
    <w:rsid w:val="00391ABF"/>
    <w:rsid w:val="00391B15"/>
    <w:rsid w:val="003924C2"/>
    <w:rsid w:val="0039276E"/>
    <w:rsid w:val="00392C80"/>
    <w:rsid w:val="00392E4F"/>
    <w:rsid w:val="00392E90"/>
    <w:rsid w:val="0039306B"/>
    <w:rsid w:val="00393766"/>
    <w:rsid w:val="00393E41"/>
    <w:rsid w:val="00393F87"/>
    <w:rsid w:val="00394020"/>
    <w:rsid w:val="00394488"/>
    <w:rsid w:val="003949C3"/>
    <w:rsid w:val="00394A47"/>
    <w:rsid w:val="00394D54"/>
    <w:rsid w:val="00394DFF"/>
    <w:rsid w:val="00394E78"/>
    <w:rsid w:val="00394EFC"/>
    <w:rsid w:val="00394FA7"/>
    <w:rsid w:val="00395124"/>
    <w:rsid w:val="003952D3"/>
    <w:rsid w:val="00395388"/>
    <w:rsid w:val="003954D7"/>
    <w:rsid w:val="00395837"/>
    <w:rsid w:val="00395AA1"/>
    <w:rsid w:val="00395DB7"/>
    <w:rsid w:val="00395DFE"/>
    <w:rsid w:val="00396453"/>
    <w:rsid w:val="00396514"/>
    <w:rsid w:val="003966AC"/>
    <w:rsid w:val="0039691F"/>
    <w:rsid w:val="00396981"/>
    <w:rsid w:val="00397507"/>
    <w:rsid w:val="0039763B"/>
    <w:rsid w:val="00397675"/>
    <w:rsid w:val="00397BD2"/>
    <w:rsid w:val="00397F03"/>
    <w:rsid w:val="003A006B"/>
    <w:rsid w:val="003A0166"/>
    <w:rsid w:val="003A0250"/>
    <w:rsid w:val="003A06F8"/>
    <w:rsid w:val="003A0A04"/>
    <w:rsid w:val="003A0AC9"/>
    <w:rsid w:val="003A0D36"/>
    <w:rsid w:val="003A11AB"/>
    <w:rsid w:val="003A1278"/>
    <w:rsid w:val="003A12A0"/>
    <w:rsid w:val="003A14BE"/>
    <w:rsid w:val="003A19F0"/>
    <w:rsid w:val="003A1A24"/>
    <w:rsid w:val="003A1A3E"/>
    <w:rsid w:val="003A1EA6"/>
    <w:rsid w:val="003A1F49"/>
    <w:rsid w:val="003A20CC"/>
    <w:rsid w:val="003A234C"/>
    <w:rsid w:val="003A2354"/>
    <w:rsid w:val="003A2463"/>
    <w:rsid w:val="003A247E"/>
    <w:rsid w:val="003A26B7"/>
    <w:rsid w:val="003A2784"/>
    <w:rsid w:val="003A2DEB"/>
    <w:rsid w:val="003A2E16"/>
    <w:rsid w:val="003A30BF"/>
    <w:rsid w:val="003A3151"/>
    <w:rsid w:val="003A334F"/>
    <w:rsid w:val="003A335F"/>
    <w:rsid w:val="003A37D1"/>
    <w:rsid w:val="003A3974"/>
    <w:rsid w:val="003A3EC3"/>
    <w:rsid w:val="003A3F11"/>
    <w:rsid w:val="003A41E7"/>
    <w:rsid w:val="003A4835"/>
    <w:rsid w:val="003A4B41"/>
    <w:rsid w:val="003A4C27"/>
    <w:rsid w:val="003A51FD"/>
    <w:rsid w:val="003A5229"/>
    <w:rsid w:val="003A532E"/>
    <w:rsid w:val="003A5513"/>
    <w:rsid w:val="003A5825"/>
    <w:rsid w:val="003A5838"/>
    <w:rsid w:val="003A5A24"/>
    <w:rsid w:val="003A5E45"/>
    <w:rsid w:val="003A5ED4"/>
    <w:rsid w:val="003A60BE"/>
    <w:rsid w:val="003A6292"/>
    <w:rsid w:val="003A656A"/>
    <w:rsid w:val="003A6597"/>
    <w:rsid w:val="003A6688"/>
    <w:rsid w:val="003A6751"/>
    <w:rsid w:val="003A6C75"/>
    <w:rsid w:val="003A76BE"/>
    <w:rsid w:val="003A7D8B"/>
    <w:rsid w:val="003B013C"/>
    <w:rsid w:val="003B04EB"/>
    <w:rsid w:val="003B05B8"/>
    <w:rsid w:val="003B07B6"/>
    <w:rsid w:val="003B0821"/>
    <w:rsid w:val="003B0939"/>
    <w:rsid w:val="003B0BC2"/>
    <w:rsid w:val="003B0D2C"/>
    <w:rsid w:val="003B0EF4"/>
    <w:rsid w:val="003B14C4"/>
    <w:rsid w:val="003B1597"/>
    <w:rsid w:val="003B1810"/>
    <w:rsid w:val="003B185C"/>
    <w:rsid w:val="003B1B5D"/>
    <w:rsid w:val="003B1CDB"/>
    <w:rsid w:val="003B2268"/>
    <w:rsid w:val="003B23EC"/>
    <w:rsid w:val="003B2604"/>
    <w:rsid w:val="003B273A"/>
    <w:rsid w:val="003B27F6"/>
    <w:rsid w:val="003B2A39"/>
    <w:rsid w:val="003B2D1E"/>
    <w:rsid w:val="003B2FA8"/>
    <w:rsid w:val="003B347D"/>
    <w:rsid w:val="003B3A6A"/>
    <w:rsid w:val="003B3B28"/>
    <w:rsid w:val="003B3E1E"/>
    <w:rsid w:val="003B3E2A"/>
    <w:rsid w:val="003B40F1"/>
    <w:rsid w:val="003B414D"/>
    <w:rsid w:val="003B42B4"/>
    <w:rsid w:val="003B43B2"/>
    <w:rsid w:val="003B4596"/>
    <w:rsid w:val="003B4615"/>
    <w:rsid w:val="003B46C7"/>
    <w:rsid w:val="003B48F0"/>
    <w:rsid w:val="003B48F7"/>
    <w:rsid w:val="003B496F"/>
    <w:rsid w:val="003B4A34"/>
    <w:rsid w:val="003B4FE0"/>
    <w:rsid w:val="003B5109"/>
    <w:rsid w:val="003B59E7"/>
    <w:rsid w:val="003B5A25"/>
    <w:rsid w:val="003B5C3F"/>
    <w:rsid w:val="003B5D6C"/>
    <w:rsid w:val="003B5E96"/>
    <w:rsid w:val="003B5FA8"/>
    <w:rsid w:val="003B6415"/>
    <w:rsid w:val="003B6485"/>
    <w:rsid w:val="003B6752"/>
    <w:rsid w:val="003B6958"/>
    <w:rsid w:val="003B6AD6"/>
    <w:rsid w:val="003B6C90"/>
    <w:rsid w:val="003B6DCB"/>
    <w:rsid w:val="003B75A9"/>
    <w:rsid w:val="003B7765"/>
    <w:rsid w:val="003B7E2E"/>
    <w:rsid w:val="003C0342"/>
    <w:rsid w:val="003C03F4"/>
    <w:rsid w:val="003C05A7"/>
    <w:rsid w:val="003C060B"/>
    <w:rsid w:val="003C0736"/>
    <w:rsid w:val="003C07D9"/>
    <w:rsid w:val="003C07DE"/>
    <w:rsid w:val="003C0BE2"/>
    <w:rsid w:val="003C0CD6"/>
    <w:rsid w:val="003C0D2D"/>
    <w:rsid w:val="003C0E81"/>
    <w:rsid w:val="003C1123"/>
    <w:rsid w:val="003C14DC"/>
    <w:rsid w:val="003C17B4"/>
    <w:rsid w:val="003C1834"/>
    <w:rsid w:val="003C1993"/>
    <w:rsid w:val="003C19A0"/>
    <w:rsid w:val="003C1C72"/>
    <w:rsid w:val="003C1D84"/>
    <w:rsid w:val="003C2224"/>
    <w:rsid w:val="003C2283"/>
    <w:rsid w:val="003C23FB"/>
    <w:rsid w:val="003C27E3"/>
    <w:rsid w:val="003C2805"/>
    <w:rsid w:val="003C282F"/>
    <w:rsid w:val="003C2BD6"/>
    <w:rsid w:val="003C2DD4"/>
    <w:rsid w:val="003C2DF4"/>
    <w:rsid w:val="003C2FB5"/>
    <w:rsid w:val="003C36AC"/>
    <w:rsid w:val="003C3744"/>
    <w:rsid w:val="003C3A9D"/>
    <w:rsid w:val="003C3D5B"/>
    <w:rsid w:val="003C3E46"/>
    <w:rsid w:val="003C4071"/>
    <w:rsid w:val="003C4512"/>
    <w:rsid w:val="003C45FF"/>
    <w:rsid w:val="003C4846"/>
    <w:rsid w:val="003C50E0"/>
    <w:rsid w:val="003C52F0"/>
    <w:rsid w:val="003C583A"/>
    <w:rsid w:val="003C588F"/>
    <w:rsid w:val="003C58C3"/>
    <w:rsid w:val="003C5936"/>
    <w:rsid w:val="003C596B"/>
    <w:rsid w:val="003C5C80"/>
    <w:rsid w:val="003C5CE5"/>
    <w:rsid w:val="003C5F23"/>
    <w:rsid w:val="003C62E8"/>
    <w:rsid w:val="003C648B"/>
    <w:rsid w:val="003C6673"/>
    <w:rsid w:val="003C68EB"/>
    <w:rsid w:val="003C6DF9"/>
    <w:rsid w:val="003C73CA"/>
    <w:rsid w:val="003C74D3"/>
    <w:rsid w:val="003C76F3"/>
    <w:rsid w:val="003C7C96"/>
    <w:rsid w:val="003C7D56"/>
    <w:rsid w:val="003C7EF9"/>
    <w:rsid w:val="003D0024"/>
    <w:rsid w:val="003D00C1"/>
    <w:rsid w:val="003D0230"/>
    <w:rsid w:val="003D06F4"/>
    <w:rsid w:val="003D07B1"/>
    <w:rsid w:val="003D07C4"/>
    <w:rsid w:val="003D0D5A"/>
    <w:rsid w:val="003D0D60"/>
    <w:rsid w:val="003D1059"/>
    <w:rsid w:val="003D16DE"/>
    <w:rsid w:val="003D1874"/>
    <w:rsid w:val="003D1FE6"/>
    <w:rsid w:val="003D2109"/>
    <w:rsid w:val="003D2221"/>
    <w:rsid w:val="003D2349"/>
    <w:rsid w:val="003D262B"/>
    <w:rsid w:val="003D26D8"/>
    <w:rsid w:val="003D2717"/>
    <w:rsid w:val="003D28BB"/>
    <w:rsid w:val="003D2AAA"/>
    <w:rsid w:val="003D2B0C"/>
    <w:rsid w:val="003D2B29"/>
    <w:rsid w:val="003D319B"/>
    <w:rsid w:val="003D3484"/>
    <w:rsid w:val="003D3695"/>
    <w:rsid w:val="003D3FA3"/>
    <w:rsid w:val="003D41BA"/>
    <w:rsid w:val="003D442C"/>
    <w:rsid w:val="003D4699"/>
    <w:rsid w:val="003D477E"/>
    <w:rsid w:val="003D4818"/>
    <w:rsid w:val="003D4EDD"/>
    <w:rsid w:val="003D5579"/>
    <w:rsid w:val="003D55B0"/>
    <w:rsid w:val="003D595F"/>
    <w:rsid w:val="003D5BAE"/>
    <w:rsid w:val="003D5CE7"/>
    <w:rsid w:val="003D5DAB"/>
    <w:rsid w:val="003D5DB7"/>
    <w:rsid w:val="003D5F7A"/>
    <w:rsid w:val="003D5F83"/>
    <w:rsid w:val="003D61D1"/>
    <w:rsid w:val="003D6CC5"/>
    <w:rsid w:val="003D6E8F"/>
    <w:rsid w:val="003D7050"/>
    <w:rsid w:val="003D7373"/>
    <w:rsid w:val="003D7381"/>
    <w:rsid w:val="003D7820"/>
    <w:rsid w:val="003D79CB"/>
    <w:rsid w:val="003D7B16"/>
    <w:rsid w:val="003D7B7B"/>
    <w:rsid w:val="003D7EE3"/>
    <w:rsid w:val="003E0271"/>
    <w:rsid w:val="003E0613"/>
    <w:rsid w:val="003E0A2A"/>
    <w:rsid w:val="003E0C46"/>
    <w:rsid w:val="003E0EA8"/>
    <w:rsid w:val="003E104A"/>
    <w:rsid w:val="003E12B8"/>
    <w:rsid w:val="003E14CF"/>
    <w:rsid w:val="003E186E"/>
    <w:rsid w:val="003E18B5"/>
    <w:rsid w:val="003E1C3A"/>
    <w:rsid w:val="003E1DE1"/>
    <w:rsid w:val="003E1E7C"/>
    <w:rsid w:val="003E2349"/>
    <w:rsid w:val="003E27C5"/>
    <w:rsid w:val="003E2BE2"/>
    <w:rsid w:val="003E2D9F"/>
    <w:rsid w:val="003E2FE4"/>
    <w:rsid w:val="003E3419"/>
    <w:rsid w:val="003E341A"/>
    <w:rsid w:val="003E3A87"/>
    <w:rsid w:val="003E3AE3"/>
    <w:rsid w:val="003E3BAA"/>
    <w:rsid w:val="003E3C39"/>
    <w:rsid w:val="003E3CB4"/>
    <w:rsid w:val="003E3D13"/>
    <w:rsid w:val="003E3F63"/>
    <w:rsid w:val="003E4010"/>
    <w:rsid w:val="003E4057"/>
    <w:rsid w:val="003E4745"/>
    <w:rsid w:val="003E47D6"/>
    <w:rsid w:val="003E483F"/>
    <w:rsid w:val="003E5121"/>
    <w:rsid w:val="003E572F"/>
    <w:rsid w:val="003E5798"/>
    <w:rsid w:val="003E5E9F"/>
    <w:rsid w:val="003E608E"/>
    <w:rsid w:val="003E61D3"/>
    <w:rsid w:val="003E6386"/>
    <w:rsid w:val="003E684C"/>
    <w:rsid w:val="003E684E"/>
    <w:rsid w:val="003E6C7D"/>
    <w:rsid w:val="003E6D4A"/>
    <w:rsid w:val="003E7025"/>
    <w:rsid w:val="003E724C"/>
    <w:rsid w:val="003E7388"/>
    <w:rsid w:val="003E769F"/>
    <w:rsid w:val="003E76FE"/>
    <w:rsid w:val="003E7C62"/>
    <w:rsid w:val="003F03BF"/>
    <w:rsid w:val="003F061D"/>
    <w:rsid w:val="003F0687"/>
    <w:rsid w:val="003F0711"/>
    <w:rsid w:val="003F0B15"/>
    <w:rsid w:val="003F0B50"/>
    <w:rsid w:val="003F0B74"/>
    <w:rsid w:val="003F0CF3"/>
    <w:rsid w:val="003F0DB1"/>
    <w:rsid w:val="003F0E0F"/>
    <w:rsid w:val="003F0FB2"/>
    <w:rsid w:val="003F110E"/>
    <w:rsid w:val="003F1181"/>
    <w:rsid w:val="003F133C"/>
    <w:rsid w:val="003F13AE"/>
    <w:rsid w:val="003F166A"/>
    <w:rsid w:val="003F168A"/>
    <w:rsid w:val="003F1869"/>
    <w:rsid w:val="003F1B7D"/>
    <w:rsid w:val="003F1DF3"/>
    <w:rsid w:val="003F22C3"/>
    <w:rsid w:val="003F2356"/>
    <w:rsid w:val="003F248C"/>
    <w:rsid w:val="003F24E9"/>
    <w:rsid w:val="003F2782"/>
    <w:rsid w:val="003F282C"/>
    <w:rsid w:val="003F2F93"/>
    <w:rsid w:val="003F3190"/>
    <w:rsid w:val="003F31D8"/>
    <w:rsid w:val="003F326A"/>
    <w:rsid w:val="003F3589"/>
    <w:rsid w:val="003F3697"/>
    <w:rsid w:val="003F3A61"/>
    <w:rsid w:val="003F3B67"/>
    <w:rsid w:val="003F3D0F"/>
    <w:rsid w:val="003F3E50"/>
    <w:rsid w:val="003F4033"/>
    <w:rsid w:val="003F438B"/>
    <w:rsid w:val="003F4434"/>
    <w:rsid w:val="003F457A"/>
    <w:rsid w:val="003F4847"/>
    <w:rsid w:val="003F4B56"/>
    <w:rsid w:val="003F510E"/>
    <w:rsid w:val="003F51BC"/>
    <w:rsid w:val="003F539B"/>
    <w:rsid w:val="003F5482"/>
    <w:rsid w:val="003F57EB"/>
    <w:rsid w:val="003F5847"/>
    <w:rsid w:val="003F5A02"/>
    <w:rsid w:val="003F5AC0"/>
    <w:rsid w:val="003F5BA3"/>
    <w:rsid w:val="003F5D0C"/>
    <w:rsid w:val="003F5FC1"/>
    <w:rsid w:val="003F6437"/>
    <w:rsid w:val="003F6460"/>
    <w:rsid w:val="003F6706"/>
    <w:rsid w:val="003F6C3D"/>
    <w:rsid w:val="003F6CAE"/>
    <w:rsid w:val="003F72D7"/>
    <w:rsid w:val="003F7C4F"/>
    <w:rsid w:val="004000E4"/>
    <w:rsid w:val="0040033E"/>
    <w:rsid w:val="00400504"/>
    <w:rsid w:val="0040053F"/>
    <w:rsid w:val="00400789"/>
    <w:rsid w:val="00400883"/>
    <w:rsid w:val="00400AF4"/>
    <w:rsid w:val="00400BD3"/>
    <w:rsid w:val="00400E3B"/>
    <w:rsid w:val="0040113D"/>
    <w:rsid w:val="004017C5"/>
    <w:rsid w:val="004018CA"/>
    <w:rsid w:val="00401BE9"/>
    <w:rsid w:val="00402317"/>
    <w:rsid w:val="0040256F"/>
    <w:rsid w:val="00402788"/>
    <w:rsid w:val="004028E4"/>
    <w:rsid w:val="00402B06"/>
    <w:rsid w:val="00402D61"/>
    <w:rsid w:val="00402EB5"/>
    <w:rsid w:val="00402F6A"/>
    <w:rsid w:val="00402F71"/>
    <w:rsid w:val="004031DA"/>
    <w:rsid w:val="004032E6"/>
    <w:rsid w:val="0040362A"/>
    <w:rsid w:val="00403888"/>
    <w:rsid w:val="00403E38"/>
    <w:rsid w:val="00403E4F"/>
    <w:rsid w:val="00403F5F"/>
    <w:rsid w:val="004040A2"/>
    <w:rsid w:val="0040437C"/>
    <w:rsid w:val="00404548"/>
    <w:rsid w:val="00404FCE"/>
    <w:rsid w:val="00404FE6"/>
    <w:rsid w:val="0040543F"/>
    <w:rsid w:val="004054E3"/>
    <w:rsid w:val="0040555E"/>
    <w:rsid w:val="0040590D"/>
    <w:rsid w:val="00406647"/>
    <w:rsid w:val="00406809"/>
    <w:rsid w:val="00406C40"/>
    <w:rsid w:val="00406CA9"/>
    <w:rsid w:val="00406D29"/>
    <w:rsid w:val="004070C7"/>
    <w:rsid w:val="004073CE"/>
    <w:rsid w:val="0040748E"/>
    <w:rsid w:val="00407596"/>
    <w:rsid w:val="0040780D"/>
    <w:rsid w:val="00407A4E"/>
    <w:rsid w:val="00407A63"/>
    <w:rsid w:val="00407C97"/>
    <w:rsid w:val="00407CA7"/>
    <w:rsid w:val="00407CD5"/>
    <w:rsid w:val="00407D59"/>
    <w:rsid w:val="00407DFA"/>
    <w:rsid w:val="00410041"/>
    <w:rsid w:val="00410105"/>
    <w:rsid w:val="00410E03"/>
    <w:rsid w:val="0041121B"/>
    <w:rsid w:val="004112A3"/>
    <w:rsid w:val="0041171B"/>
    <w:rsid w:val="00411916"/>
    <w:rsid w:val="00411B3E"/>
    <w:rsid w:val="00411C70"/>
    <w:rsid w:val="00411CAF"/>
    <w:rsid w:val="00411DF6"/>
    <w:rsid w:val="00411F55"/>
    <w:rsid w:val="00412067"/>
    <w:rsid w:val="004120A2"/>
    <w:rsid w:val="00412915"/>
    <w:rsid w:val="00412BD6"/>
    <w:rsid w:val="00412EA2"/>
    <w:rsid w:val="004132E5"/>
    <w:rsid w:val="0041342B"/>
    <w:rsid w:val="0041343D"/>
    <w:rsid w:val="00413448"/>
    <w:rsid w:val="00413518"/>
    <w:rsid w:val="00413909"/>
    <w:rsid w:val="00413A4B"/>
    <w:rsid w:val="00413BFF"/>
    <w:rsid w:val="00413C87"/>
    <w:rsid w:val="00413CB7"/>
    <w:rsid w:val="00413E3E"/>
    <w:rsid w:val="00413E98"/>
    <w:rsid w:val="00413FE0"/>
    <w:rsid w:val="00414376"/>
    <w:rsid w:val="00414444"/>
    <w:rsid w:val="00414676"/>
    <w:rsid w:val="0041497E"/>
    <w:rsid w:val="00414AD8"/>
    <w:rsid w:val="00414ED3"/>
    <w:rsid w:val="00415187"/>
    <w:rsid w:val="0041525E"/>
    <w:rsid w:val="00415332"/>
    <w:rsid w:val="00415939"/>
    <w:rsid w:val="00415A70"/>
    <w:rsid w:val="00415C5E"/>
    <w:rsid w:val="00416DCF"/>
    <w:rsid w:val="00416FA3"/>
    <w:rsid w:val="00417072"/>
    <w:rsid w:val="004170AE"/>
    <w:rsid w:val="00417381"/>
    <w:rsid w:val="00417594"/>
    <w:rsid w:val="00417832"/>
    <w:rsid w:val="004178C9"/>
    <w:rsid w:val="00417B01"/>
    <w:rsid w:val="00417CA4"/>
    <w:rsid w:val="00417EF9"/>
    <w:rsid w:val="004202B7"/>
    <w:rsid w:val="0042033F"/>
    <w:rsid w:val="00420455"/>
    <w:rsid w:val="00420E48"/>
    <w:rsid w:val="00421197"/>
    <w:rsid w:val="004215CD"/>
    <w:rsid w:val="004217CF"/>
    <w:rsid w:val="004218D7"/>
    <w:rsid w:val="00421C56"/>
    <w:rsid w:val="00421E2C"/>
    <w:rsid w:val="00421F81"/>
    <w:rsid w:val="00421FD7"/>
    <w:rsid w:val="00422096"/>
    <w:rsid w:val="00422623"/>
    <w:rsid w:val="00422978"/>
    <w:rsid w:val="004229B9"/>
    <w:rsid w:val="00422A06"/>
    <w:rsid w:val="00422A7B"/>
    <w:rsid w:val="00422CE6"/>
    <w:rsid w:val="00422D43"/>
    <w:rsid w:val="00422D7D"/>
    <w:rsid w:val="0042320A"/>
    <w:rsid w:val="00423D45"/>
    <w:rsid w:val="00423D8B"/>
    <w:rsid w:val="004245A8"/>
    <w:rsid w:val="004248A7"/>
    <w:rsid w:val="00425B9C"/>
    <w:rsid w:val="0042643C"/>
    <w:rsid w:val="00426583"/>
    <w:rsid w:val="004268C1"/>
    <w:rsid w:val="00426B25"/>
    <w:rsid w:val="00426C63"/>
    <w:rsid w:val="00426E0A"/>
    <w:rsid w:val="00426E72"/>
    <w:rsid w:val="0042706E"/>
    <w:rsid w:val="00427084"/>
    <w:rsid w:val="004271AD"/>
    <w:rsid w:val="00427530"/>
    <w:rsid w:val="00427775"/>
    <w:rsid w:val="004278D1"/>
    <w:rsid w:val="00427DBF"/>
    <w:rsid w:val="00427E18"/>
    <w:rsid w:val="00427F3C"/>
    <w:rsid w:val="00430B0F"/>
    <w:rsid w:val="00431000"/>
    <w:rsid w:val="00431210"/>
    <w:rsid w:val="004313F3"/>
    <w:rsid w:val="00431505"/>
    <w:rsid w:val="004316AF"/>
    <w:rsid w:val="004316E1"/>
    <w:rsid w:val="00431855"/>
    <w:rsid w:val="00431AA2"/>
    <w:rsid w:val="00431ACF"/>
    <w:rsid w:val="00431AD1"/>
    <w:rsid w:val="00431F29"/>
    <w:rsid w:val="004320ED"/>
    <w:rsid w:val="00432270"/>
    <w:rsid w:val="00432363"/>
    <w:rsid w:val="004325D2"/>
    <w:rsid w:val="004326C0"/>
    <w:rsid w:val="0043270B"/>
    <w:rsid w:val="0043293F"/>
    <w:rsid w:val="004329EF"/>
    <w:rsid w:val="00432ECA"/>
    <w:rsid w:val="00433564"/>
    <w:rsid w:val="004336DC"/>
    <w:rsid w:val="00433AD5"/>
    <w:rsid w:val="00433B98"/>
    <w:rsid w:val="00433DEC"/>
    <w:rsid w:val="004342F4"/>
    <w:rsid w:val="00434310"/>
    <w:rsid w:val="00434560"/>
    <w:rsid w:val="004347ED"/>
    <w:rsid w:val="00434D04"/>
    <w:rsid w:val="00434DDC"/>
    <w:rsid w:val="0043530A"/>
    <w:rsid w:val="004356D4"/>
    <w:rsid w:val="00435BB3"/>
    <w:rsid w:val="00435BC2"/>
    <w:rsid w:val="00436082"/>
    <w:rsid w:val="004363C5"/>
    <w:rsid w:val="004363F5"/>
    <w:rsid w:val="004365FE"/>
    <w:rsid w:val="004366D7"/>
    <w:rsid w:val="00436792"/>
    <w:rsid w:val="00436F44"/>
    <w:rsid w:val="004370DC"/>
    <w:rsid w:val="00437235"/>
    <w:rsid w:val="004372C4"/>
    <w:rsid w:val="004373AB"/>
    <w:rsid w:val="004373E1"/>
    <w:rsid w:val="004375F1"/>
    <w:rsid w:val="004377C7"/>
    <w:rsid w:val="00437CA3"/>
    <w:rsid w:val="00437CC2"/>
    <w:rsid w:val="00437D53"/>
    <w:rsid w:val="00437E49"/>
    <w:rsid w:val="00437F02"/>
    <w:rsid w:val="00437F5F"/>
    <w:rsid w:val="0044012B"/>
    <w:rsid w:val="0044027B"/>
    <w:rsid w:val="00440706"/>
    <w:rsid w:val="004408F8"/>
    <w:rsid w:val="004409DC"/>
    <w:rsid w:val="00440BBC"/>
    <w:rsid w:val="00440CC5"/>
    <w:rsid w:val="00440EFD"/>
    <w:rsid w:val="00440F9F"/>
    <w:rsid w:val="00440FFB"/>
    <w:rsid w:val="004413CA"/>
    <w:rsid w:val="00441554"/>
    <w:rsid w:val="004415BF"/>
    <w:rsid w:val="00441822"/>
    <w:rsid w:val="00441963"/>
    <w:rsid w:val="00441B12"/>
    <w:rsid w:val="00441E95"/>
    <w:rsid w:val="00442273"/>
    <w:rsid w:val="0044239D"/>
    <w:rsid w:val="0044266D"/>
    <w:rsid w:val="004426C6"/>
    <w:rsid w:val="00442B27"/>
    <w:rsid w:val="00442D4F"/>
    <w:rsid w:val="00442D51"/>
    <w:rsid w:val="00442D74"/>
    <w:rsid w:val="004436E0"/>
    <w:rsid w:val="004438DD"/>
    <w:rsid w:val="00443999"/>
    <w:rsid w:val="00443C47"/>
    <w:rsid w:val="00443D73"/>
    <w:rsid w:val="00443D9D"/>
    <w:rsid w:val="004442AC"/>
    <w:rsid w:val="00444756"/>
    <w:rsid w:val="00444A6E"/>
    <w:rsid w:val="00444A94"/>
    <w:rsid w:val="0044552B"/>
    <w:rsid w:val="004456AC"/>
    <w:rsid w:val="00445AB8"/>
    <w:rsid w:val="00445ABE"/>
    <w:rsid w:val="00445AC7"/>
    <w:rsid w:val="00445B35"/>
    <w:rsid w:val="00445BFE"/>
    <w:rsid w:val="00445CAA"/>
    <w:rsid w:val="0044619B"/>
    <w:rsid w:val="0044636D"/>
    <w:rsid w:val="0044648F"/>
    <w:rsid w:val="00446688"/>
    <w:rsid w:val="00446965"/>
    <w:rsid w:val="00446AF2"/>
    <w:rsid w:val="00446C63"/>
    <w:rsid w:val="00446E3F"/>
    <w:rsid w:val="00446E5C"/>
    <w:rsid w:val="00446EBD"/>
    <w:rsid w:val="0044724E"/>
    <w:rsid w:val="004472C7"/>
    <w:rsid w:val="0044759E"/>
    <w:rsid w:val="004479EE"/>
    <w:rsid w:val="00447AE2"/>
    <w:rsid w:val="00447CD7"/>
    <w:rsid w:val="00447FD1"/>
    <w:rsid w:val="00450100"/>
    <w:rsid w:val="004504D0"/>
    <w:rsid w:val="0045057D"/>
    <w:rsid w:val="004505A7"/>
    <w:rsid w:val="004506D9"/>
    <w:rsid w:val="0045074D"/>
    <w:rsid w:val="00450947"/>
    <w:rsid w:val="00450B66"/>
    <w:rsid w:val="00450C32"/>
    <w:rsid w:val="00450E7C"/>
    <w:rsid w:val="00450EF1"/>
    <w:rsid w:val="004516A9"/>
    <w:rsid w:val="00451937"/>
    <w:rsid w:val="0045227A"/>
    <w:rsid w:val="004523AD"/>
    <w:rsid w:val="0045283C"/>
    <w:rsid w:val="00452AEB"/>
    <w:rsid w:val="00452C1F"/>
    <w:rsid w:val="00452D9A"/>
    <w:rsid w:val="00453203"/>
    <w:rsid w:val="0045344D"/>
    <w:rsid w:val="0045347E"/>
    <w:rsid w:val="004535FF"/>
    <w:rsid w:val="0045362C"/>
    <w:rsid w:val="004538CF"/>
    <w:rsid w:val="00453B9F"/>
    <w:rsid w:val="00453D14"/>
    <w:rsid w:val="00453D49"/>
    <w:rsid w:val="00453F85"/>
    <w:rsid w:val="00454158"/>
    <w:rsid w:val="00454601"/>
    <w:rsid w:val="00454689"/>
    <w:rsid w:val="004546C0"/>
    <w:rsid w:val="00454817"/>
    <w:rsid w:val="00454891"/>
    <w:rsid w:val="004549AE"/>
    <w:rsid w:val="00454A85"/>
    <w:rsid w:val="00454C53"/>
    <w:rsid w:val="00455786"/>
    <w:rsid w:val="00455798"/>
    <w:rsid w:val="004558B7"/>
    <w:rsid w:val="0045594A"/>
    <w:rsid w:val="00455FB5"/>
    <w:rsid w:val="00456492"/>
    <w:rsid w:val="00456757"/>
    <w:rsid w:val="00456B8E"/>
    <w:rsid w:val="00456EA3"/>
    <w:rsid w:val="004570F2"/>
    <w:rsid w:val="0045724B"/>
    <w:rsid w:val="00457843"/>
    <w:rsid w:val="00457A9A"/>
    <w:rsid w:val="00457B2D"/>
    <w:rsid w:val="0046024D"/>
    <w:rsid w:val="00460254"/>
    <w:rsid w:val="004602B3"/>
    <w:rsid w:val="00460558"/>
    <w:rsid w:val="004608CB"/>
    <w:rsid w:val="00460B8A"/>
    <w:rsid w:val="00460D1C"/>
    <w:rsid w:val="00461075"/>
    <w:rsid w:val="00461230"/>
    <w:rsid w:val="0046131E"/>
    <w:rsid w:val="004615F5"/>
    <w:rsid w:val="004617D1"/>
    <w:rsid w:val="00461AFD"/>
    <w:rsid w:val="00461C16"/>
    <w:rsid w:val="00461D65"/>
    <w:rsid w:val="0046212F"/>
    <w:rsid w:val="00462250"/>
    <w:rsid w:val="004625D4"/>
    <w:rsid w:val="00462733"/>
    <w:rsid w:val="00462830"/>
    <w:rsid w:val="0046296F"/>
    <w:rsid w:val="004629B2"/>
    <w:rsid w:val="00462A0D"/>
    <w:rsid w:val="00462AFB"/>
    <w:rsid w:val="004636B6"/>
    <w:rsid w:val="00463803"/>
    <w:rsid w:val="00463973"/>
    <w:rsid w:val="00463D11"/>
    <w:rsid w:val="004644A7"/>
    <w:rsid w:val="004645B8"/>
    <w:rsid w:val="00464615"/>
    <w:rsid w:val="00464685"/>
    <w:rsid w:val="0046469C"/>
    <w:rsid w:val="0046492D"/>
    <w:rsid w:val="00464E47"/>
    <w:rsid w:val="004650D8"/>
    <w:rsid w:val="0046527D"/>
    <w:rsid w:val="004652FA"/>
    <w:rsid w:val="00465466"/>
    <w:rsid w:val="00465488"/>
    <w:rsid w:val="004654CE"/>
    <w:rsid w:val="00465506"/>
    <w:rsid w:val="004657A1"/>
    <w:rsid w:val="0046589F"/>
    <w:rsid w:val="004658CC"/>
    <w:rsid w:val="00465A29"/>
    <w:rsid w:val="00465B68"/>
    <w:rsid w:val="00465E3E"/>
    <w:rsid w:val="00465F09"/>
    <w:rsid w:val="00466411"/>
    <w:rsid w:val="004664CA"/>
    <w:rsid w:val="004668FA"/>
    <w:rsid w:val="00466B42"/>
    <w:rsid w:val="00466CAF"/>
    <w:rsid w:val="00466E09"/>
    <w:rsid w:val="00466E2A"/>
    <w:rsid w:val="00466F98"/>
    <w:rsid w:val="004671BD"/>
    <w:rsid w:val="004675D8"/>
    <w:rsid w:val="004678CB"/>
    <w:rsid w:val="00467AD1"/>
    <w:rsid w:val="00467BEA"/>
    <w:rsid w:val="00467DB2"/>
    <w:rsid w:val="0047026B"/>
    <w:rsid w:val="00470A00"/>
    <w:rsid w:val="004710F3"/>
    <w:rsid w:val="004711EC"/>
    <w:rsid w:val="004711FC"/>
    <w:rsid w:val="00471262"/>
    <w:rsid w:val="004715BE"/>
    <w:rsid w:val="00471656"/>
    <w:rsid w:val="0047179B"/>
    <w:rsid w:val="00471B5D"/>
    <w:rsid w:val="00471BE3"/>
    <w:rsid w:val="00471DC8"/>
    <w:rsid w:val="00471EBB"/>
    <w:rsid w:val="00471FD9"/>
    <w:rsid w:val="00472007"/>
    <w:rsid w:val="0047206F"/>
    <w:rsid w:val="004723C8"/>
    <w:rsid w:val="004723FC"/>
    <w:rsid w:val="00472592"/>
    <w:rsid w:val="00472BCF"/>
    <w:rsid w:val="00472EB8"/>
    <w:rsid w:val="00472FF8"/>
    <w:rsid w:val="004731FC"/>
    <w:rsid w:val="00473A5F"/>
    <w:rsid w:val="00473A81"/>
    <w:rsid w:val="00473DA7"/>
    <w:rsid w:val="00473F36"/>
    <w:rsid w:val="00474254"/>
    <w:rsid w:val="00474323"/>
    <w:rsid w:val="00474861"/>
    <w:rsid w:val="00474A9B"/>
    <w:rsid w:val="00474DBA"/>
    <w:rsid w:val="00474EFB"/>
    <w:rsid w:val="00475B2B"/>
    <w:rsid w:val="00475B58"/>
    <w:rsid w:val="00475CC8"/>
    <w:rsid w:val="0047627E"/>
    <w:rsid w:val="004762CE"/>
    <w:rsid w:val="00476A16"/>
    <w:rsid w:val="00476A44"/>
    <w:rsid w:val="00476A45"/>
    <w:rsid w:val="00476F6D"/>
    <w:rsid w:val="00476F99"/>
    <w:rsid w:val="00477393"/>
    <w:rsid w:val="0047740A"/>
    <w:rsid w:val="00477502"/>
    <w:rsid w:val="00477845"/>
    <w:rsid w:val="004778A1"/>
    <w:rsid w:val="00477AA0"/>
    <w:rsid w:val="00477C24"/>
    <w:rsid w:val="00477DE0"/>
    <w:rsid w:val="00480045"/>
    <w:rsid w:val="004804B3"/>
    <w:rsid w:val="0048050C"/>
    <w:rsid w:val="0048076C"/>
    <w:rsid w:val="00480A5D"/>
    <w:rsid w:val="00480D8E"/>
    <w:rsid w:val="00480E88"/>
    <w:rsid w:val="0048136F"/>
    <w:rsid w:val="00481604"/>
    <w:rsid w:val="00481699"/>
    <w:rsid w:val="004817DF"/>
    <w:rsid w:val="00481859"/>
    <w:rsid w:val="00481D61"/>
    <w:rsid w:val="00481E06"/>
    <w:rsid w:val="00481F02"/>
    <w:rsid w:val="00482085"/>
    <w:rsid w:val="004820E9"/>
    <w:rsid w:val="004821C4"/>
    <w:rsid w:val="00482227"/>
    <w:rsid w:val="00482600"/>
    <w:rsid w:val="00483098"/>
    <w:rsid w:val="00483099"/>
    <w:rsid w:val="004830EA"/>
    <w:rsid w:val="00483119"/>
    <w:rsid w:val="004831D0"/>
    <w:rsid w:val="004832BD"/>
    <w:rsid w:val="0048336B"/>
    <w:rsid w:val="00483512"/>
    <w:rsid w:val="00483536"/>
    <w:rsid w:val="00483599"/>
    <w:rsid w:val="0048361F"/>
    <w:rsid w:val="0048363F"/>
    <w:rsid w:val="00483878"/>
    <w:rsid w:val="00483A54"/>
    <w:rsid w:val="00483B09"/>
    <w:rsid w:val="00483C3A"/>
    <w:rsid w:val="00484118"/>
    <w:rsid w:val="0048421C"/>
    <w:rsid w:val="00484593"/>
    <w:rsid w:val="004845D0"/>
    <w:rsid w:val="0048462E"/>
    <w:rsid w:val="004846B3"/>
    <w:rsid w:val="0048478D"/>
    <w:rsid w:val="0048488C"/>
    <w:rsid w:val="00484F82"/>
    <w:rsid w:val="004850B2"/>
    <w:rsid w:val="0048520E"/>
    <w:rsid w:val="004852FF"/>
    <w:rsid w:val="00485497"/>
    <w:rsid w:val="00485894"/>
    <w:rsid w:val="00485A3A"/>
    <w:rsid w:val="00485B1A"/>
    <w:rsid w:val="00486021"/>
    <w:rsid w:val="004862CB"/>
    <w:rsid w:val="004865EA"/>
    <w:rsid w:val="004871F8"/>
    <w:rsid w:val="00487363"/>
    <w:rsid w:val="004873DA"/>
    <w:rsid w:val="00487886"/>
    <w:rsid w:val="004879CA"/>
    <w:rsid w:val="00487A80"/>
    <w:rsid w:val="00487A88"/>
    <w:rsid w:val="00487AC0"/>
    <w:rsid w:val="00487CC7"/>
    <w:rsid w:val="00487DB9"/>
    <w:rsid w:val="00487ED6"/>
    <w:rsid w:val="00487F85"/>
    <w:rsid w:val="0049005F"/>
    <w:rsid w:val="0049014C"/>
    <w:rsid w:val="004901F5"/>
    <w:rsid w:val="004902C1"/>
    <w:rsid w:val="00490780"/>
    <w:rsid w:val="00490E0B"/>
    <w:rsid w:val="0049138D"/>
    <w:rsid w:val="004916E6"/>
    <w:rsid w:val="004916F7"/>
    <w:rsid w:val="00491F48"/>
    <w:rsid w:val="004920B1"/>
    <w:rsid w:val="004921A7"/>
    <w:rsid w:val="004921F4"/>
    <w:rsid w:val="00492583"/>
    <w:rsid w:val="00492653"/>
    <w:rsid w:val="004926D0"/>
    <w:rsid w:val="00492BF2"/>
    <w:rsid w:val="00492DD1"/>
    <w:rsid w:val="00492E71"/>
    <w:rsid w:val="004930E3"/>
    <w:rsid w:val="0049342C"/>
    <w:rsid w:val="0049349E"/>
    <w:rsid w:val="004936BB"/>
    <w:rsid w:val="00493ACA"/>
    <w:rsid w:val="00493C0D"/>
    <w:rsid w:val="00493F4C"/>
    <w:rsid w:val="004942DF"/>
    <w:rsid w:val="0049443F"/>
    <w:rsid w:val="004944F4"/>
    <w:rsid w:val="00494515"/>
    <w:rsid w:val="00494B25"/>
    <w:rsid w:val="00494C0E"/>
    <w:rsid w:val="00494D40"/>
    <w:rsid w:val="00495195"/>
    <w:rsid w:val="004951C2"/>
    <w:rsid w:val="004957E6"/>
    <w:rsid w:val="00495933"/>
    <w:rsid w:val="00495F95"/>
    <w:rsid w:val="004964AE"/>
    <w:rsid w:val="004966A0"/>
    <w:rsid w:val="00496878"/>
    <w:rsid w:val="004968CA"/>
    <w:rsid w:val="00496EA9"/>
    <w:rsid w:val="00496F05"/>
    <w:rsid w:val="00497201"/>
    <w:rsid w:val="004979AC"/>
    <w:rsid w:val="00497B5F"/>
    <w:rsid w:val="00497C21"/>
    <w:rsid w:val="00497FD2"/>
    <w:rsid w:val="004A00B0"/>
    <w:rsid w:val="004A05FA"/>
    <w:rsid w:val="004A0687"/>
    <w:rsid w:val="004A070C"/>
    <w:rsid w:val="004A0769"/>
    <w:rsid w:val="004A08A6"/>
    <w:rsid w:val="004A097A"/>
    <w:rsid w:val="004A0AE5"/>
    <w:rsid w:val="004A0CD0"/>
    <w:rsid w:val="004A0D3C"/>
    <w:rsid w:val="004A0D92"/>
    <w:rsid w:val="004A0F8A"/>
    <w:rsid w:val="004A1225"/>
    <w:rsid w:val="004A13A3"/>
    <w:rsid w:val="004A1537"/>
    <w:rsid w:val="004A1DE5"/>
    <w:rsid w:val="004A1FEE"/>
    <w:rsid w:val="004A230F"/>
    <w:rsid w:val="004A243D"/>
    <w:rsid w:val="004A2830"/>
    <w:rsid w:val="004A28D8"/>
    <w:rsid w:val="004A29F8"/>
    <w:rsid w:val="004A2C84"/>
    <w:rsid w:val="004A2E72"/>
    <w:rsid w:val="004A3058"/>
    <w:rsid w:val="004A30B1"/>
    <w:rsid w:val="004A374D"/>
    <w:rsid w:val="004A376C"/>
    <w:rsid w:val="004A3790"/>
    <w:rsid w:val="004A380D"/>
    <w:rsid w:val="004A38EF"/>
    <w:rsid w:val="004A39ED"/>
    <w:rsid w:val="004A3B28"/>
    <w:rsid w:val="004A3BAA"/>
    <w:rsid w:val="004A3C4F"/>
    <w:rsid w:val="004A4530"/>
    <w:rsid w:val="004A455B"/>
    <w:rsid w:val="004A45DC"/>
    <w:rsid w:val="004A46A9"/>
    <w:rsid w:val="004A47A2"/>
    <w:rsid w:val="004A49FC"/>
    <w:rsid w:val="004A4D43"/>
    <w:rsid w:val="004A5357"/>
    <w:rsid w:val="004A5378"/>
    <w:rsid w:val="004A54CE"/>
    <w:rsid w:val="004A55D2"/>
    <w:rsid w:val="004A56EC"/>
    <w:rsid w:val="004A5931"/>
    <w:rsid w:val="004A5D76"/>
    <w:rsid w:val="004A5DFF"/>
    <w:rsid w:val="004A5E52"/>
    <w:rsid w:val="004A5F59"/>
    <w:rsid w:val="004A6020"/>
    <w:rsid w:val="004A6146"/>
    <w:rsid w:val="004A6254"/>
    <w:rsid w:val="004A6584"/>
    <w:rsid w:val="004A66F6"/>
    <w:rsid w:val="004A6770"/>
    <w:rsid w:val="004A6A75"/>
    <w:rsid w:val="004A6FD3"/>
    <w:rsid w:val="004A71F3"/>
    <w:rsid w:val="004A72BD"/>
    <w:rsid w:val="004A73F3"/>
    <w:rsid w:val="004A7D6E"/>
    <w:rsid w:val="004B0065"/>
    <w:rsid w:val="004B00A8"/>
    <w:rsid w:val="004B00EF"/>
    <w:rsid w:val="004B0198"/>
    <w:rsid w:val="004B027C"/>
    <w:rsid w:val="004B0285"/>
    <w:rsid w:val="004B0299"/>
    <w:rsid w:val="004B05BC"/>
    <w:rsid w:val="004B06B5"/>
    <w:rsid w:val="004B09EA"/>
    <w:rsid w:val="004B0B43"/>
    <w:rsid w:val="004B0C9D"/>
    <w:rsid w:val="004B11E3"/>
    <w:rsid w:val="004B133E"/>
    <w:rsid w:val="004B1361"/>
    <w:rsid w:val="004B1A61"/>
    <w:rsid w:val="004B1C08"/>
    <w:rsid w:val="004B21AB"/>
    <w:rsid w:val="004B2475"/>
    <w:rsid w:val="004B25F7"/>
    <w:rsid w:val="004B26DA"/>
    <w:rsid w:val="004B27F5"/>
    <w:rsid w:val="004B2DCF"/>
    <w:rsid w:val="004B313D"/>
    <w:rsid w:val="004B331D"/>
    <w:rsid w:val="004B36A9"/>
    <w:rsid w:val="004B36FB"/>
    <w:rsid w:val="004B37F1"/>
    <w:rsid w:val="004B387B"/>
    <w:rsid w:val="004B39A6"/>
    <w:rsid w:val="004B3D01"/>
    <w:rsid w:val="004B3E66"/>
    <w:rsid w:val="004B3FFA"/>
    <w:rsid w:val="004B4097"/>
    <w:rsid w:val="004B421B"/>
    <w:rsid w:val="004B48B0"/>
    <w:rsid w:val="004B4E9B"/>
    <w:rsid w:val="004B4EED"/>
    <w:rsid w:val="004B514C"/>
    <w:rsid w:val="004B52C9"/>
    <w:rsid w:val="004B544B"/>
    <w:rsid w:val="004B55D6"/>
    <w:rsid w:val="004B59C6"/>
    <w:rsid w:val="004B5BB2"/>
    <w:rsid w:val="004B5DC3"/>
    <w:rsid w:val="004B5E1C"/>
    <w:rsid w:val="004B6677"/>
    <w:rsid w:val="004B678F"/>
    <w:rsid w:val="004B6797"/>
    <w:rsid w:val="004B6DDE"/>
    <w:rsid w:val="004B7049"/>
    <w:rsid w:val="004B709D"/>
    <w:rsid w:val="004B7444"/>
    <w:rsid w:val="004B762A"/>
    <w:rsid w:val="004B7808"/>
    <w:rsid w:val="004C00D8"/>
    <w:rsid w:val="004C0504"/>
    <w:rsid w:val="004C052D"/>
    <w:rsid w:val="004C071B"/>
    <w:rsid w:val="004C1255"/>
    <w:rsid w:val="004C1543"/>
    <w:rsid w:val="004C156F"/>
    <w:rsid w:val="004C157A"/>
    <w:rsid w:val="004C18C4"/>
    <w:rsid w:val="004C190C"/>
    <w:rsid w:val="004C19BD"/>
    <w:rsid w:val="004C1ACC"/>
    <w:rsid w:val="004C1C13"/>
    <w:rsid w:val="004C1D12"/>
    <w:rsid w:val="004C1FD7"/>
    <w:rsid w:val="004C222F"/>
    <w:rsid w:val="004C24C9"/>
    <w:rsid w:val="004C26FB"/>
    <w:rsid w:val="004C29A5"/>
    <w:rsid w:val="004C2B17"/>
    <w:rsid w:val="004C2D5F"/>
    <w:rsid w:val="004C304E"/>
    <w:rsid w:val="004C30A7"/>
    <w:rsid w:val="004C3250"/>
    <w:rsid w:val="004C34D0"/>
    <w:rsid w:val="004C3810"/>
    <w:rsid w:val="004C3814"/>
    <w:rsid w:val="004C3AC2"/>
    <w:rsid w:val="004C3DAD"/>
    <w:rsid w:val="004C3FB7"/>
    <w:rsid w:val="004C403C"/>
    <w:rsid w:val="004C4492"/>
    <w:rsid w:val="004C47F6"/>
    <w:rsid w:val="004C4A54"/>
    <w:rsid w:val="004C4B22"/>
    <w:rsid w:val="004C4C53"/>
    <w:rsid w:val="004C4D04"/>
    <w:rsid w:val="004C4D83"/>
    <w:rsid w:val="004C514B"/>
    <w:rsid w:val="004C5282"/>
    <w:rsid w:val="004C53CE"/>
    <w:rsid w:val="004C544C"/>
    <w:rsid w:val="004C55CB"/>
    <w:rsid w:val="004C5923"/>
    <w:rsid w:val="004C5CDB"/>
    <w:rsid w:val="004C5DE5"/>
    <w:rsid w:val="004C5E1F"/>
    <w:rsid w:val="004C5FD1"/>
    <w:rsid w:val="004C6043"/>
    <w:rsid w:val="004C6116"/>
    <w:rsid w:val="004C6414"/>
    <w:rsid w:val="004C6475"/>
    <w:rsid w:val="004C64C2"/>
    <w:rsid w:val="004C6587"/>
    <w:rsid w:val="004C69E4"/>
    <w:rsid w:val="004C6B89"/>
    <w:rsid w:val="004C6DD0"/>
    <w:rsid w:val="004C7425"/>
    <w:rsid w:val="004C765E"/>
    <w:rsid w:val="004C7836"/>
    <w:rsid w:val="004C7A6A"/>
    <w:rsid w:val="004C7C61"/>
    <w:rsid w:val="004C7D4A"/>
    <w:rsid w:val="004C7D83"/>
    <w:rsid w:val="004C7EA9"/>
    <w:rsid w:val="004D03D1"/>
    <w:rsid w:val="004D06D1"/>
    <w:rsid w:val="004D0DFD"/>
    <w:rsid w:val="004D1317"/>
    <w:rsid w:val="004D13D9"/>
    <w:rsid w:val="004D15A7"/>
    <w:rsid w:val="004D1662"/>
    <w:rsid w:val="004D17BD"/>
    <w:rsid w:val="004D19CA"/>
    <w:rsid w:val="004D1AB6"/>
    <w:rsid w:val="004D1BE3"/>
    <w:rsid w:val="004D1FBE"/>
    <w:rsid w:val="004D2414"/>
    <w:rsid w:val="004D259C"/>
    <w:rsid w:val="004D25D9"/>
    <w:rsid w:val="004D2854"/>
    <w:rsid w:val="004D29B9"/>
    <w:rsid w:val="004D2CA4"/>
    <w:rsid w:val="004D2E16"/>
    <w:rsid w:val="004D31B5"/>
    <w:rsid w:val="004D3218"/>
    <w:rsid w:val="004D333F"/>
    <w:rsid w:val="004D337A"/>
    <w:rsid w:val="004D3CF5"/>
    <w:rsid w:val="004D3F72"/>
    <w:rsid w:val="004D3FB5"/>
    <w:rsid w:val="004D4039"/>
    <w:rsid w:val="004D40C3"/>
    <w:rsid w:val="004D42D5"/>
    <w:rsid w:val="004D43B8"/>
    <w:rsid w:val="004D440C"/>
    <w:rsid w:val="004D4601"/>
    <w:rsid w:val="004D4736"/>
    <w:rsid w:val="004D4A86"/>
    <w:rsid w:val="004D4ACC"/>
    <w:rsid w:val="004D4DD8"/>
    <w:rsid w:val="004D4DF2"/>
    <w:rsid w:val="004D4E65"/>
    <w:rsid w:val="004D5391"/>
    <w:rsid w:val="004D5A83"/>
    <w:rsid w:val="004D5B48"/>
    <w:rsid w:val="004D5B93"/>
    <w:rsid w:val="004D5E00"/>
    <w:rsid w:val="004D6397"/>
    <w:rsid w:val="004D668F"/>
    <w:rsid w:val="004D6871"/>
    <w:rsid w:val="004D6AA2"/>
    <w:rsid w:val="004D6FB6"/>
    <w:rsid w:val="004D72F2"/>
    <w:rsid w:val="004D76B6"/>
    <w:rsid w:val="004D7918"/>
    <w:rsid w:val="004E009F"/>
    <w:rsid w:val="004E00BA"/>
    <w:rsid w:val="004E0314"/>
    <w:rsid w:val="004E0693"/>
    <w:rsid w:val="004E074F"/>
    <w:rsid w:val="004E078B"/>
    <w:rsid w:val="004E084D"/>
    <w:rsid w:val="004E0895"/>
    <w:rsid w:val="004E125F"/>
    <w:rsid w:val="004E12CF"/>
    <w:rsid w:val="004E1595"/>
    <w:rsid w:val="004E1A30"/>
    <w:rsid w:val="004E1CF1"/>
    <w:rsid w:val="004E2040"/>
    <w:rsid w:val="004E24A9"/>
    <w:rsid w:val="004E292A"/>
    <w:rsid w:val="004E2DAD"/>
    <w:rsid w:val="004E2EE3"/>
    <w:rsid w:val="004E2FEE"/>
    <w:rsid w:val="004E3140"/>
    <w:rsid w:val="004E3279"/>
    <w:rsid w:val="004E34F6"/>
    <w:rsid w:val="004E360C"/>
    <w:rsid w:val="004E372B"/>
    <w:rsid w:val="004E3B41"/>
    <w:rsid w:val="004E3CFA"/>
    <w:rsid w:val="004E4020"/>
    <w:rsid w:val="004E4143"/>
    <w:rsid w:val="004E41A8"/>
    <w:rsid w:val="004E42FB"/>
    <w:rsid w:val="004E45FE"/>
    <w:rsid w:val="004E4647"/>
    <w:rsid w:val="004E4692"/>
    <w:rsid w:val="004E4AAA"/>
    <w:rsid w:val="004E5402"/>
    <w:rsid w:val="004E583E"/>
    <w:rsid w:val="004E61E2"/>
    <w:rsid w:val="004E6316"/>
    <w:rsid w:val="004E6427"/>
    <w:rsid w:val="004E6596"/>
    <w:rsid w:val="004E65A5"/>
    <w:rsid w:val="004E65DC"/>
    <w:rsid w:val="004E6925"/>
    <w:rsid w:val="004E69C4"/>
    <w:rsid w:val="004E6D71"/>
    <w:rsid w:val="004E6F01"/>
    <w:rsid w:val="004E7346"/>
    <w:rsid w:val="004E7625"/>
    <w:rsid w:val="004E76DB"/>
    <w:rsid w:val="004E7AA0"/>
    <w:rsid w:val="004F026C"/>
    <w:rsid w:val="004F02E1"/>
    <w:rsid w:val="004F02F5"/>
    <w:rsid w:val="004F0B5C"/>
    <w:rsid w:val="004F0EAE"/>
    <w:rsid w:val="004F0F4A"/>
    <w:rsid w:val="004F0FD9"/>
    <w:rsid w:val="004F107E"/>
    <w:rsid w:val="004F13CB"/>
    <w:rsid w:val="004F14A2"/>
    <w:rsid w:val="004F1956"/>
    <w:rsid w:val="004F1C7E"/>
    <w:rsid w:val="004F1E2E"/>
    <w:rsid w:val="004F1F05"/>
    <w:rsid w:val="004F256A"/>
    <w:rsid w:val="004F2E15"/>
    <w:rsid w:val="004F337B"/>
    <w:rsid w:val="004F33F3"/>
    <w:rsid w:val="004F3479"/>
    <w:rsid w:val="004F35A4"/>
    <w:rsid w:val="004F36FC"/>
    <w:rsid w:val="004F3F3E"/>
    <w:rsid w:val="004F41AC"/>
    <w:rsid w:val="004F420B"/>
    <w:rsid w:val="004F438C"/>
    <w:rsid w:val="004F43C3"/>
    <w:rsid w:val="004F4494"/>
    <w:rsid w:val="004F4666"/>
    <w:rsid w:val="004F520E"/>
    <w:rsid w:val="004F53DE"/>
    <w:rsid w:val="004F56F0"/>
    <w:rsid w:val="004F570A"/>
    <w:rsid w:val="004F5810"/>
    <w:rsid w:val="004F5CD1"/>
    <w:rsid w:val="004F5FC6"/>
    <w:rsid w:val="004F61EE"/>
    <w:rsid w:val="004F61F8"/>
    <w:rsid w:val="004F64E4"/>
    <w:rsid w:val="004F65FB"/>
    <w:rsid w:val="004F6753"/>
    <w:rsid w:val="004F67A9"/>
    <w:rsid w:val="004F69FA"/>
    <w:rsid w:val="004F6B7C"/>
    <w:rsid w:val="004F6BCE"/>
    <w:rsid w:val="004F6DAF"/>
    <w:rsid w:val="004F7127"/>
    <w:rsid w:val="004F7209"/>
    <w:rsid w:val="004F7729"/>
    <w:rsid w:val="004F7880"/>
    <w:rsid w:val="004F7AC2"/>
    <w:rsid w:val="004F7B60"/>
    <w:rsid w:val="004F7FAC"/>
    <w:rsid w:val="0050015A"/>
    <w:rsid w:val="00500462"/>
    <w:rsid w:val="0050052A"/>
    <w:rsid w:val="00500A64"/>
    <w:rsid w:val="00501062"/>
    <w:rsid w:val="005014D3"/>
    <w:rsid w:val="0050185A"/>
    <w:rsid w:val="0050188D"/>
    <w:rsid w:val="00501A84"/>
    <w:rsid w:val="00501B82"/>
    <w:rsid w:val="00501BDD"/>
    <w:rsid w:val="00501DD0"/>
    <w:rsid w:val="00501E55"/>
    <w:rsid w:val="0050230B"/>
    <w:rsid w:val="0050249A"/>
    <w:rsid w:val="00502E77"/>
    <w:rsid w:val="00503001"/>
    <w:rsid w:val="00503067"/>
    <w:rsid w:val="005030CA"/>
    <w:rsid w:val="005034A7"/>
    <w:rsid w:val="005037B2"/>
    <w:rsid w:val="00503BAD"/>
    <w:rsid w:val="0050455E"/>
    <w:rsid w:val="00504686"/>
    <w:rsid w:val="00504760"/>
    <w:rsid w:val="005047AD"/>
    <w:rsid w:val="00504978"/>
    <w:rsid w:val="00504AE1"/>
    <w:rsid w:val="00504B67"/>
    <w:rsid w:val="00504D14"/>
    <w:rsid w:val="00505338"/>
    <w:rsid w:val="00505407"/>
    <w:rsid w:val="00505442"/>
    <w:rsid w:val="0050551C"/>
    <w:rsid w:val="0050552F"/>
    <w:rsid w:val="005056B8"/>
    <w:rsid w:val="00505921"/>
    <w:rsid w:val="00505ADE"/>
    <w:rsid w:val="00505B54"/>
    <w:rsid w:val="00505F22"/>
    <w:rsid w:val="005060A2"/>
    <w:rsid w:val="00506251"/>
    <w:rsid w:val="0050627B"/>
    <w:rsid w:val="005064E0"/>
    <w:rsid w:val="00506737"/>
    <w:rsid w:val="005067F8"/>
    <w:rsid w:val="00506904"/>
    <w:rsid w:val="00506AB1"/>
    <w:rsid w:val="00506E00"/>
    <w:rsid w:val="005073B2"/>
    <w:rsid w:val="00507921"/>
    <w:rsid w:val="00507B58"/>
    <w:rsid w:val="00507C82"/>
    <w:rsid w:val="00507C99"/>
    <w:rsid w:val="00507D25"/>
    <w:rsid w:val="00507D73"/>
    <w:rsid w:val="00507D75"/>
    <w:rsid w:val="0051002F"/>
    <w:rsid w:val="005100CD"/>
    <w:rsid w:val="0051018A"/>
    <w:rsid w:val="0051022A"/>
    <w:rsid w:val="005103EB"/>
    <w:rsid w:val="00510621"/>
    <w:rsid w:val="00510B1D"/>
    <w:rsid w:val="00510CA7"/>
    <w:rsid w:val="00510D02"/>
    <w:rsid w:val="00510D5F"/>
    <w:rsid w:val="0051107D"/>
    <w:rsid w:val="005110C8"/>
    <w:rsid w:val="005111C5"/>
    <w:rsid w:val="0051173B"/>
    <w:rsid w:val="00511A7E"/>
    <w:rsid w:val="00511AD9"/>
    <w:rsid w:val="00511D5E"/>
    <w:rsid w:val="00511D8D"/>
    <w:rsid w:val="0051207A"/>
    <w:rsid w:val="005123FE"/>
    <w:rsid w:val="00512544"/>
    <w:rsid w:val="00512C4E"/>
    <w:rsid w:val="00512C7E"/>
    <w:rsid w:val="00513082"/>
    <w:rsid w:val="005132F0"/>
    <w:rsid w:val="00513558"/>
    <w:rsid w:val="005139AF"/>
    <w:rsid w:val="00513AA8"/>
    <w:rsid w:val="00513BBE"/>
    <w:rsid w:val="00513DA4"/>
    <w:rsid w:val="00513DF4"/>
    <w:rsid w:val="00513E49"/>
    <w:rsid w:val="00513F92"/>
    <w:rsid w:val="005140B1"/>
    <w:rsid w:val="00514CE3"/>
    <w:rsid w:val="00514D4F"/>
    <w:rsid w:val="00514DA1"/>
    <w:rsid w:val="00514DDD"/>
    <w:rsid w:val="00514E5C"/>
    <w:rsid w:val="00514E75"/>
    <w:rsid w:val="0051539F"/>
    <w:rsid w:val="0051547E"/>
    <w:rsid w:val="00515635"/>
    <w:rsid w:val="005158A2"/>
    <w:rsid w:val="0051597C"/>
    <w:rsid w:val="00515A30"/>
    <w:rsid w:val="00515A92"/>
    <w:rsid w:val="00515B0D"/>
    <w:rsid w:val="00515EF9"/>
    <w:rsid w:val="00515F3B"/>
    <w:rsid w:val="00516618"/>
    <w:rsid w:val="00516A08"/>
    <w:rsid w:val="005170CE"/>
    <w:rsid w:val="0051736F"/>
    <w:rsid w:val="0051745F"/>
    <w:rsid w:val="0051771C"/>
    <w:rsid w:val="0051787E"/>
    <w:rsid w:val="00517996"/>
    <w:rsid w:val="00517AE6"/>
    <w:rsid w:val="00517CC3"/>
    <w:rsid w:val="00517D24"/>
    <w:rsid w:val="00520063"/>
    <w:rsid w:val="0052034B"/>
    <w:rsid w:val="005205D3"/>
    <w:rsid w:val="00520A42"/>
    <w:rsid w:val="00520B49"/>
    <w:rsid w:val="00520B80"/>
    <w:rsid w:val="00520FEA"/>
    <w:rsid w:val="005212EA"/>
    <w:rsid w:val="00521A1C"/>
    <w:rsid w:val="00521BB0"/>
    <w:rsid w:val="00521C01"/>
    <w:rsid w:val="00521E0C"/>
    <w:rsid w:val="0052310C"/>
    <w:rsid w:val="005238BF"/>
    <w:rsid w:val="00523F1C"/>
    <w:rsid w:val="00523F76"/>
    <w:rsid w:val="00524186"/>
    <w:rsid w:val="005242EE"/>
    <w:rsid w:val="0052430C"/>
    <w:rsid w:val="00524CD7"/>
    <w:rsid w:val="00524D25"/>
    <w:rsid w:val="00525060"/>
    <w:rsid w:val="0052533E"/>
    <w:rsid w:val="00525529"/>
    <w:rsid w:val="0052553D"/>
    <w:rsid w:val="0052555B"/>
    <w:rsid w:val="0052563F"/>
    <w:rsid w:val="00525A87"/>
    <w:rsid w:val="00525AF7"/>
    <w:rsid w:val="00525DFF"/>
    <w:rsid w:val="00525E01"/>
    <w:rsid w:val="00525F3C"/>
    <w:rsid w:val="00525F45"/>
    <w:rsid w:val="00526296"/>
    <w:rsid w:val="005265F6"/>
    <w:rsid w:val="0052681A"/>
    <w:rsid w:val="005268C3"/>
    <w:rsid w:val="00526B38"/>
    <w:rsid w:val="00526B5C"/>
    <w:rsid w:val="00526C07"/>
    <w:rsid w:val="00526DC6"/>
    <w:rsid w:val="005273A6"/>
    <w:rsid w:val="00527766"/>
    <w:rsid w:val="00527777"/>
    <w:rsid w:val="00527C98"/>
    <w:rsid w:val="00527CA2"/>
    <w:rsid w:val="00527F50"/>
    <w:rsid w:val="0053025E"/>
    <w:rsid w:val="005302BB"/>
    <w:rsid w:val="00530371"/>
    <w:rsid w:val="005304A4"/>
    <w:rsid w:val="005304CE"/>
    <w:rsid w:val="005306B2"/>
    <w:rsid w:val="0053075F"/>
    <w:rsid w:val="005307BD"/>
    <w:rsid w:val="0053089B"/>
    <w:rsid w:val="005308BF"/>
    <w:rsid w:val="00530916"/>
    <w:rsid w:val="00530DDC"/>
    <w:rsid w:val="00530F63"/>
    <w:rsid w:val="00531061"/>
    <w:rsid w:val="00531314"/>
    <w:rsid w:val="005313C2"/>
    <w:rsid w:val="00531D58"/>
    <w:rsid w:val="00531DD5"/>
    <w:rsid w:val="00531E70"/>
    <w:rsid w:val="00531F4F"/>
    <w:rsid w:val="005323FD"/>
    <w:rsid w:val="00532881"/>
    <w:rsid w:val="0053299C"/>
    <w:rsid w:val="00532A13"/>
    <w:rsid w:val="005330F2"/>
    <w:rsid w:val="00533254"/>
    <w:rsid w:val="00533361"/>
    <w:rsid w:val="0053387C"/>
    <w:rsid w:val="00533AB4"/>
    <w:rsid w:val="00533C8C"/>
    <w:rsid w:val="00533E99"/>
    <w:rsid w:val="00533F8D"/>
    <w:rsid w:val="0053401D"/>
    <w:rsid w:val="005340BF"/>
    <w:rsid w:val="005343C4"/>
    <w:rsid w:val="00534464"/>
    <w:rsid w:val="00534758"/>
    <w:rsid w:val="005348A2"/>
    <w:rsid w:val="00534AD8"/>
    <w:rsid w:val="00534B5F"/>
    <w:rsid w:val="00534C3C"/>
    <w:rsid w:val="00535735"/>
    <w:rsid w:val="00535772"/>
    <w:rsid w:val="0053579A"/>
    <w:rsid w:val="005357CC"/>
    <w:rsid w:val="00535957"/>
    <w:rsid w:val="00535A51"/>
    <w:rsid w:val="00535A8A"/>
    <w:rsid w:val="00535BB6"/>
    <w:rsid w:val="005364A5"/>
    <w:rsid w:val="00536619"/>
    <w:rsid w:val="00536647"/>
    <w:rsid w:val="00536702"/>
    <w:rsid w:val="00536789"/>
    <w:rsid w:val="005367B8"/>
    <w:rsid w:val="00536931"/>
    <w:rsid w:val="0053695E"/>
    <w:rsid w:val="00536C94"/>
    <w:rsid w:val="00536CAB"/>
    <w:rsid w:val="00536D2F"/>
    <w:rsid w:val="00536E32"/>
    <w:rsid w:val="005371B0"/>
    <w:rsid w:val="0053735A"/>
    <w:rsid w:val="0053746A"/>
    <w:rsid w:val="005374F3"/>
    <w:rsid w:val="00537834"/>
    <w:rsid w:val="00537B5E"/>
    <w:rsid w:val="00537C46"/>
    <w:rsid w:val="00540052"/>
    <w:rsid w:val="005404BC"/>
    <w:rsid w:val="005405FC"/>
    <w:rsid w:val="00540800"/>
    <w:rsid w:val="0054089A"/>
    <w:rsid w:val="00540B46"/>
    <w:rsid w:val="00540C81"/>
    <w:rsid w:val="00541198"/>
    <w:rsid w:val="00541618"/>
    <w:rsid w:val="00541B49"/>
    <w:rsid w:val="00541E8B"/>
    <w:rsid w:val="00541F2F"/>
    <w:rsid w:val="00541FFB"/>
    <w:rsid w:val="0054232D"/>
    <w:rsid w:val="0054233F"/>
    <w:rsid w:val="0054234E"/>
    <w:rsid w:val="00542AC4"/>
    <w:rsid w:val="00543405"/>
    <w:rsid w:val="005435EC"/>
    <w:rsid w:val="005438CB"/>
    <w:rsid w:val="00543A34"/>
    <w:rsid w:val="00543DB4"/>
    <w:rsid w:val="00543E08"/>
    <w:rsid w:val="00544CBC"/>
    <w:rsid w:val="00544F49"/>
    <w:rsid w:val="00545002"/>
    <w:rsid w:val="00545C44"/>
    <w:rsid w:val="00545D01"/>
    <w:rsid w:val="00546B85"/>
    <w:rsid w:val="00546DE5"/>
    <w:rsid w:val="00546EA6"/>
    <w:rsid w:val="00546EBD"/>
    <w:rsid w:val="00547281"/>
    <w:rsid w:val="00547365"/>
    <w:rsid w:val="005476EB"/>
    <w:rsid w:val="005477F3"/>
    <w:rsid w:val="00547A02"/>
    <w:rsid w:val="00547B54"/>
    <w:rsid w:val="005501B3"/>
    <w:rsid w:val="005501D8"/>
    <w:rsid w:val="0055025C"/>
    <w:rsid w:val="00550262"/>
    <w:rsid w:val="00550A8C"/>
    <w:rsid w:val="00550DCE"/>
    <w:rsid w:val="00550F55"/>
    <w:rsid w:val="0055121C"/>
    <w:rsid w:val="0055126F"/>
    <w:rsid w:val="00551274"/>
    <w:rsid w:val="005513AA"/>
    <w:rsid w:val="00551452"/>
    <w:rsid w:val="005514EF"/>
    <w:rsid w:val="005515A8"/>
    <w:rsid w:val="0055171B"/>
    <w:rsid w:val="0055176C"/>
    <w:rsid w:val="005519DD"/>
    <w:rsid w:val="00551ADC"/>
    <w:rsid w:val="00551E40"/>
    <w:rsid w:val="005524DB"/>
    <w:rsid w:val="005524F2"/>
    <w:rsid w:val="005526B5"/>
    <w:rsid w:val="00552E0A"/>
    <w:rsid w:val="00552EB6"/>
    <w:rsid w:val="00553481"/>
    <w:rsid w:val="0055367E"/>
    <w:rsid w:val="0055370C"/>
    <w:rsid w:val="0055371B"/>
    <w:rsid w:val="00553801"/>
    <w:rsid w:val="00553C65"/>
    <w:rsid w:val="00553DDA"/>
    <w:rsid w:val="00553FFE"/>
    <w:rsid w:val="00554555"/>
    <w:rsid w:val="00554711"/>
    <w:rsid w:val="00554990"/>
    <w:rsid w:val="00554B57"/>
    <w:rsid w:val="00554B66"/>
    <w:rsid w:val="0055501C"/>
    <w:rsid w:val="005557D9"/>
    <w:rsid w:val="005559CC"/>
    <w:rsid w:val="00555B82"/>
    <w:rsid w:val="00555E57"/>
    <w:rsid w:val="0055639E"/>
    <w:rsid w:val="0055661E"/>
    <w:rsid w:val="005568A9"/>
    <w:rsid w:val="0055693A"/>
    <w:rsid w:val="00556987"/>
    <w:rsid w:val="00557097"/>
    <w:rsid w:val="00557270"/>
    <w:rsid w:val="00557782"/>
    <w:rsid w:val="00557A28"/>
    <w:rsid w:val="00557AAD"/>
    <w:rsid w:val="00557D5F"/>
    <w:rsid w:val="00557E62"/>
    <w:rsid w:val="00557EE0"/>
    <w:rsid w:val="00560192"/>
    <w:rsid w:val="005602FF"/>
    <w:rsid w:val="005607C2"/>
    <w:rsid w:val="005609CF"/>
    <w:rsid w:val="00561375"/>
    <w:rsid w:val="00561C8A"/>
    <w:rsid w:val="00561CBC"/>
    <w:rsid w:val="00561F47"/>
    <w:rsid w:val="00562037"/>
    <w:rsid w:val="00562100"/>
    <w:rsid w:val="00562122"/>
    <w:rsid w:val="00562253"/>
    <w:rsid w:val="00562411"/>
    <w:rsid w:val="005624F7"/>
    <w:rsid w:val="00562A53"/>
    <w:rsid w:val="00562EA0"/>
    <w:rsid w:val="00562F93"/>
    <w:rsid w:val="005630F3"/>
    <w:rsid w:val="005634C5"/>
    <w:rsid w:val="0056373D"/>
    <w:rsid w:val="005639EB"/>
    <w:rsid w:val="00563A8A"/>
    <w:rsid w:val="00563C0B"/>
    <w:rsid w:val="00563C1D"/>
    <w:rsid w:val="00563EB4"/>
    <w:rsid w:val="00564172"/>
    <w:rsid w:val="0056481D"/>
    <w:rsid w:val="005648AF"/>
    <w:rsid w:val="00564967"/>
    <w:rsid w:val="0056536C"/>
    <w:rsid w:val="00565AFC"/>
    <w:rsid w:val="00565BAD"/>
    <w:rsid w:val="00566191"/>
    <w:rsid w:val="00566256"/>
    <w:rsid w:val="0056653F"/>
    <w:rsid w:val="0056657D"/>
    <w:rsid w:val="005667C1"/>
    <w:rsid w:val="00566B1D"/>
    <w:rsid w:val="00566C61"/>
    <w:rsid w:val="0056706E"/>
    <w:rsid w:val="0056732B"/>
    <w:rsid w:val="005673EF"/>
    <w:rsid w:val="00567406"/>
    <w:rsid w:val="00567624"/>
    <w:rsid w:val="00567CBA"/>
    <w:rsid w:val="00567FA1"/>
    <w:rsid w:val="0057040F"/>
    <w:rsid w:val="005704E6"/>
    <w:rsid w:val="005705AC"/>
    <w:rsid w:val="005707B7"/>
    <w:rsid w:val="00570836"/>
    <w:rsid w:val="00570CD0"/>
    <w:rsid w:val="00570F90"/>
    <w:rsid w:val="005711BE"/>
    <w:rsid w:val="005711D1"/>
    <w:rsid w:val="005711E9"/>
    <w:rsid w:val="005715BB"/>
    <w:rsid w:val="00571713"/>
    <w:rsid w:val="00571C29"/>
    <w:rsid w:val="00571CD3"/>
    <w:rsid w:val="005722F1"/>
    <w:rsid w:val="0057235A"/>
    <w:rsid w:val="00572413"/>
    <w:rsid w:val="005724AD"/>
    <w:rsid w:val="005724E8"/>
    <w:rsid w:val="005729F3"/>
    <w:rsid w:val="00572F34"/>
    <w:rsid w:val="00573059"/>
    <w:rsid w:val="005730E4"/>
    <w:rsid w:val="0057323A"/>
    <w:rsid w:val="005732E2"/>
    <w:rsid w:val="005736B9"/>
    <w:rsid w:val="00573827"/>
    <w:rsid w:val="00573EAB"/>
    <w:rsid w:val="0057402E"/>
    <w:rsid w:val="005743D5"/>
    <w:rsid w:val="00574530"/>
    <w:rsid w:val="00574814"/>
    <w:rsid w:val="005749E4"/>
    <w:rsid w:val="00574EA0"/>
    <w:rsid w:val="00574FA2"/>
    <w:rsid w:val="00575030"/>
    <w:rsid w:val="005755F5"/>
    <w:rsid w:val="0057586E"/>
    <w:rsid w:val="00575AC3"/>
    <w:rsid w:val="00575F6D"/>
    <w:rsid w:val="0057610A"/>
    <w:rsid w:val="0057621E"/>
    <w:rsid w:val="00576283"/>
    <w:rsid w:val="00576427"/>
    <w:rsid w:val="005765AD"/>
    <w:rsid w:val="0057683E"/>
    <w:rsid w:val="005769A1"/>
    <w:rsid w:val="00576F83"/>
    <w:rsid w:val="0057719D"/>
    <w:rsid w:val="00577281"/>
    <w:rsid w:val="00577552"/>
    <w:rsid w:val="0057762D"/>
    <w:rsid w:val="00577715"/>
    <w:rsid w:val="00577B05"/>
    <w:rsid w:val="00577B88"/>
    <w:rsid w:val="00577C01"/>
    <w:rsid w:val="005801E6"/>
    <w:rsid w:val="005806FC"/>
    <w:rsid w:val="00580999"/>
    <w:rsid w:val="005809E4"/>
    <w:rsid w:val="00580A67"/>
    <w:rsid w:val="00580B9F"/>
    <w:rsid w:val="00580D6F"/>
    <w:rsid w:val="0058107F"/>
    <w:rsid w:val="005812B2"/>
    <w:rsid w:val="005816C5"/>
    <w:rsid w:val="005819F7"/>
    <w:rsid w:val="00581A6D"/>
    <w:rsid w:val="00581E6C"/>
    <w:rsid w:val="00581EF1"/>
    <w:rsid w:val="00581F18"/>
    <w:rsid w:val="00581FDF"/>
    <w:rsid w:val="00582451"/>
    <w:rsid w:val="00582949"/>
    <w:rsid w:val="0058294B"/>
    <w:rsid w:val="005829B7"/>
    <w:rsid w:val="00582C7B"/>
    <w:rsid w:val="005832FF"/>
    <w:rsid w:val="00583460"/>
    <w:rsid w:val="005834A4"/>
    <w:rsid w:val="00583575"/>
    <w:rsid w:val="005836BF"/>
    <w:rsid w:val="00583C64"/>
    <w:rsid w:val="00583F7A"/>
    <w:rsid w:val="005844BC"/>
    <w:rsid w:val="0058465B"/>
    <w:rsid w:val="005847D9"/>
    <w:rsid w:val="00584E83"/>
    <w:rsid w:val="00585865"/>
    <w:rsid w:val="0058589A"/>
    <w:rsid w:val="0058591A"/>
    <w:rsid w:val="00585DBC"/>
    <w:rsid w:val="0058609D"/>
    <w:rsid w:val="005863B4"/>
    <w:rsid w:val="00586599"/>
    <w:rsid w:val="0058718A"/>
    <w:rsid w:val="005872F2"/>
    <w:rsid w:val="005876DC"/>
    <w:rsid w:val="005877B6"/>
    <w:rsid w:val="00587A08"/>
    <w:rsid w:val="00587EC8"/>
    <w:rsid w:val="00587F1C"/>
    <w:rsid w:val="00587F44"/>
    <w:rsid w:val="005901B9"/>
    <w:rsid w:val="00590723"/>
    <w:rsid w:val="00590822"/>
    <w:rsid w:val="00590917"/>
    <w:rsid w:val="00590BA4"/>
    <w:rsid w:val="00590DA0"/>
    <w:rsid w:val="00590DC3"/>
    <w:rsid w:val="00590DD1"/>
    <w:rsid w:val="00590F24"/>
    <w:rsid w:val="005912A0"/>
    <w:rsid w:val="005915A4"/>
    <w:rsid w:val="0059168D"/>
    <w:rsid w:val="005916C2"/>
    <w:rsid w:val="005916D6"/>
    <w:rsid w:val="00591911"/>
    <w:rsid w:val="0059197C"/>
    <w:rsid w:val="00591C7C"/>
    <w:rsid w:val="0059218C"/>
    <w:rsid w:val="00592398"/>
    <w:rsid w:val="00592AFA"/>
    <w:rsid w:val="00592CCD"/>
    <w:rsid w:val="00592CDE"/>
    <w:rsid w:val="00592D1E"/>
    <w:rsid w:val="00592E02"/>
    <w:rsid w:val="00593176"/>
    <w:rsid w:val="0059393D"/>
    <w:rsid w:val="00593B37"/>
    <w:rsid w:val="00593BDD"/>
    <w:rsid w:val="00593C39"/>
    <w:rsid w:val="00593CDC"/>
    <w:rsid w:val="00593CF5"/>
    <w:rsid w:val="00593EB4"/>
    <w:rsid w:val="0059433B"/>
    <w:rsid w:val="005949BC"/>
    <w:rsid w:val="00594DC8"/>
    <w:rsid w:val="00594DDC"/>
    <w:rsid w:val="00594F25"/>
    <w:rsid w:val="00594FFE"/>
    <w:rsid w:val="00594FFF"/>
    <w:rsid w:val="0059506A"/>
    <w:rsid w:val="005951D2"/>
    <w:rsid w:val="005953FB"/>
    <w:rsid w:val="00595981"/>
    <w:rsid w:val="0059599A"/>
    <w:rsid w:val="005959BE"/>
    <w:rsid w:val="00595B05"/>
    <w:rsid w:val="00595E01"/>
    <w:rsid w:val="0059630D"/>
    <w:rsid w:val="0059639C"/>
    <w:rsid w:val="00596964"/>
    <w:rsid w:val="00596999"/>
    <w:rsid w:val="005971D5"/>
    <w:rsid w:val="00597240"/>
    <w:rsid w:val="005972A6"/>
    <w:rsid w:val="00597331"/>
    <w:rsid w:val="00597374"/>
    <w:rsid w:val="005974A8"/>
    <w:rsid w:val="00597A2F"/>
    <w:rsid w:val="00597BDE"/>
    <w:rsid w:val="00597C9D"/>
    <w:rsid w:val="00597DA6"/>
    <w:rsid w:val="00597E8D"/>
    <w:rsid w:val="005A024C"/>
    <w:rsid w:val="005A05CD"/>
    <w:rsid w:val="005A06A3"/>
    <w:rsid w:val="005A0722"/>
    <w:rsid w:val="005A073B"/>
    <w:rsid w:val="005A0865"/>
    <w:rsid w:val="005A0A61"/>
    <w:rsid w:val="005A0A81"/>
    <w:rsid w:val="005A0B8D"/>
    <w:rsid w:val="005A0E13"/>
    <w:rsid w:val="005A0E57"/>
    <w:rsid w:val="005A0F31"/>
    <w:rsid w:val="005A0F8E"/>
    <w:rsid w:val="005A1238"/>
    <w:rsid w:val="005A130B"/>
    <w:rsid w:val="005A14A3"/>
    <w:rsid w:val="005A17AD"/>
    <w:rsid w:val="005A189E"/>
    <w:rsid w:val="005A2402"/>
    <w:rsid w:val="005A24E5"/>
    <w:rsid w:val="005A27FD"/>
    <w:rsid w:val="005A2824"/>
    <w:rsid w:val="005A28A1"/>
    <w:rsid w:val="005A2C27"/>
    <w:rsid w:val="005A3010"/>
    <w:rsid w:val="005A32B6"/>
    <w:rsid w:val="005A32C6"/>
    <w:rsid w:val="005A355D"/>
    <w:rsid w:val="005A37B2"/>
    <w:rsid w:val="005A3811"/>
    <w:rsid w:val="005A3D87"/>
    <w:rsid w:val="005A40CC"/>
    <w:rsid w:val="005A4215"/>
    <w:rsid w:val="005A4345"/>
    <w:rsid w:val="005A46D0"/>
    <w:rsid w:val="005A4CF1"/>
    <w:rsid w:val="005A4DEA"/>
    <w:rsid w:val="005A4F88"/>
    <w:rsid w:val="005A547E"/>
    <w:rsid w:val="005A5A1A"/>
    <w:rsid w:val="005A5AA1"/>
    <w:rsid w:val="005A5ABB"/>
    <w:rsid w:val="005A6462"/>
    <w:rsid w:val="005A6496"/>
    <w:rsid w:val="005A6675"/>
    <w:rsid w:val="005A674A"/>
    <w:rsid w:val="005A6784"/>
    <w:rsid w:val="005A68A5"/>
    <w:rsid w:val="005A6B32"/>
    <w:rsid w:val="005A6F15"/>
    <w:rsid w:val="005A6FB5"/>
    <w:rsid w:val="005A75F8"/>
    <w:rsid w:val="005A769C"/>
    <w:rsid w:val="005A7788"/>
    <w:rsid w:val="005A7800"/>
    <w:rsid w:val="005A7E1D"/>
    <w:rsid w:val="005B07C1"/>
    <w:rsid w:val="005B0827"/>
    <w:rsid w:val="005B083B"/>
    <w:rsid w:val="005B0B1E"/>
    <w:rsid w:val="005B0EF4"/>
    <w:rsid w:val="005B0F03"/>
    <w:rsid w:val="005B0F96"/>
    <w:rsid w:val="005B1021"/>
    <w:rsid w:val="005B1107"/>
    <w:rsid w:val="005B14B7"/>
    <w:rsid w:val="005B195F"/>
    <w:rsid w:val="005B1EC1"/>
    <w:rsid w:val="005B2145"/>
    <w:rsid w:val="005B22E2"/>
    <w:rsid w:val="005B2609"/>
    <w:rsid w:val="005B27AE"/>
    <w:rsid w:val="005B29F5"/>
    <w:rsid w:val="005B2A7F"/>
    <w:rsid w:val="005B3008"/>
    <w:rsid w:val="005B30C8"/>
    <w:rsid w:val="005B3448"/>
    <w:rsid w:val="005B373D"/>
    <w:rsid w:val="005B37FB"/>
    <w:rsid w:val="005B38C3"/>
    <w:rsid w:val="005B4187"/>
    <w:rsid w:val="005B42A2"/>
    <w:rsid w:val="005B42EE"/>
    <w:rsid w:val="005B47F1"/>
    <w:rsid w:val="005B4EE5"/>
    <w:rsid w:val="005B5094"/>
    <w:rsid w:val="005B525C"/>
    <w:rsid w:val="005B5644"/>
    <w:rsid w:val="005B570F"/>
    <w:rsid w:val="005B574E"/>
    <w:rsid w:val="005B5A92"/>
    <w:rsid w:val="005B5EA6"/>
    <w:rsid w:val="005B5F08"/>
    <w:rsid w:val="005B5F6F"/>
    <w:rsid w:val="005B629D"/>
    <w:rsid w:val="005B63C1"/>
    <w:rsid w:val="005B6507"/>
    <w:rsid w:val="005B6618"/>
    <w:rsid w:val="005B6715"/>
    <w:rsid w:val="005B6809"/>
    <w:rsid w:val="005B69AC"/>
    <w:rsid w:val="005B6D3E"/>
    <w:rsid w:val="005B6DB2"/>
    <w:rsid w:val="005B6FA3"/>
    <w:rsid w:val="005B7A08"/>
    <w:rsid w:val="005B7F80"/>
    <w:rsid w:val="005C01CB"/>
    <w:rsid w:val="005C051F"/>
    <w:rsid w:val="005C0783"/>
    <w:rsid w:val="005C0B0A"/>
    <w:rsid w:val="005C0C3F"/>
    <w:rsid w:val="005C107A"/>
    <w:rsid w:val="005C1513"/>
    <w:rsid w:val="005C199D"/>
    <w:rsid w:val="005C19B6"/>
    <w:rsid w:val="005C19DB"/>
    <w:rsid w:val="005C1B93"/>
    <w:rsid w:val="005C1BB0"/>
    <w:rsid w:val="005C2141"/>
    <w:rsid w:val="005C2319"/>
    <w:rsid w:val="005C238F"/>
    <w:rsid w:val="005C24AE"/>
    <w:rsid w:val="005C26A0"/>
    <w:rsid w:val="005C28A2"/>
    <w:rsid w:val="005C2F02"/>
    <w:rsid w:val="005C306F"/>
    <w:rsid w:val="005C307C"/>
    <w:rsid w:val="005C30BF"/>
    <w:rsid w:val="005C3145"/>
    <w:rsid w:val="005C3516"/>
    <w:rsid w:val="005C3526"/>
    <w:rsid w:val="005C3A11"/>
    <w:rsid w:val="005C3BF5"/>
    <w:rsid w:val="005C3CAE"/>
    <w:rsid w:val="005C423C"/>
    <w:rsid w:val="005C4437"/>
    <w:rsid w:val="005C4859"/>
    <w:rsid w:val="005C48B1"/>
    <w:rsid w:val="005C48D8"/>
    <w:rsid w:val="005C4A1E"/>
    <w:rsid w:val="005C4CD5"/>
    <w:rsid w:val="005C4CFC"/>
    <w:rsid w:val="005C4F06"/>
    <w:rsid w:val="005C5425"/>
    <w:rsid w:val="005C5B04"/>
    <w:rsid w:val="005C5BDB"/>
    <w:rsid w:val="005C5E95"/>
    <w:rsid w:val="005C635A"/>
    <w:rsid w:val="005C640F"/>
    <w:rsid w:val="005C66FB"/>
    <w:rsid w:val="005C6890"/>
    <w:rsid w:val="005C689D"/>
    <w:rsid w:val="005C68EC"/>
    <w:rsid w:val="005C6AC8"/>
    <w:rsid w:val="005C6C03"/>
    <w:rsid w:val="005C6C28"/>
    <w:rsid w:val="005C6C95"/>
    <w:rsid w:val="005C6E7B"/>
    <w:rsid w:val="005C6FEA"/>
    <w:rsid w:val="005C7014"/>
    <w:rsid w:val="005C7388"/>
    <w:rsid w:val="005C7410"/>
    <w:rsid w:val="005C7591"/>
    <w:rsid w:val="005C762E"/>
    <w:rsid w:val="005C775E"/>
    <w:rsid w:val="005C784D"/>
    <w:rsid w:val="005C78BB"/>
    <w:rsid w:val="005C78C9"/>
    <w:rsid w:val="005C7AA9"/>
    <w:rsid w:val="005C7C43"/>
    <w:rsid w:val="005C7C84"/>
    <w:rsid w:val="005C7E07"/>
    <w:rsid w:val="005C7E83"/>
    <w:rsid w:val="005D00E9"/>
    <w:rsid w:val="005D0462"/>
    <w:rsid w:val="005D06B9"/>
    <w:rsid w:val="005D098C"/>
    <w:rsid w:val="005D1032"/>
    <w:rsid w:val="005D1193"/>
    <w:rsid w:val="005D167D"/>
    <w:rsid w:val="005D1877"/>
    <w:rsid w:val="005D19AC"/>
    <w:rsid w:val="005D1A89"/>
    <w:rsid w:val="005D1AA3"/>
    <w:rsid w:val="005D1C13"/>
    <w:rsid w:val="005D1C49"/>
    <w:rsid w:val="005D1CB7"/>
    <w:rsid w:val="005D1CF9"/>
    <w:rsid w:val="005D1D10"/>
    <w:rsid w:val="005D2090"/>
    <w:rsid w:val="005D2261"/>
    <w:rsid w:val="005D2303"/>
    <w:rsid w:val="005D2D51"/>
    <w:rsid w:val="005D2ED7"/>
    <w:rsid w:val="005D32E2"/>
    <w:rsid w:val="005D376C"/>
    <w:rsid w:val="005D38CB"/>
    <w:rsid w:val="005D3A07"/>
    <w:rsid w:val="005D3B56"/>
    <w:rsid w:val="005D3DD1"/>
    <w:rsid w:val="005D468A"/>
    <w:rsid w:val="005D477E"/>
    <w:rsid w:val="005D4911"/>
    <w:rsid w:val="005D51D9"/>
    <w:rsid w:val="005D5288"/>
    <w:rsid w:val="005D5441"/>
    <w:rsid w:val="005D5947"/>
    <w:rsid w:val="005D5967"/>
    <w:rsid w:val="005D5A0E"/>
    <w:rsid w:val="005D5AAB"/>
    <w:rsid w:val="005D5B63"/>
    <w:rsid w:val="005D5BB9"/>
    <w:rsid w:val="005D6091"/>
    <w:rsid w:val="005D62D3"/>
    <w:rsid w:val="005D62EB"/>
    <w:rsid w:val="005D636D"/>
    <w:rsid w:val="005D6409"/>
    <w:rsid w:val="005D6B35"/>
    <w:rsid w:val="005D6E4E"/>
    <w:rsid w:val="005D72C3"/>
    <w:rsid w:val="005D7312"/>
    <w:rsid w:val="005D7590"/>
    <w:rsid w:val="005D7EE0"/>
    <w:rsid w:val="005E0162"/>
    <w:rsid w:val="005E04A0"/>
    <w:rsid w:val="005E05C5"/>
    <w:rsid w:val="005E064E"/>
    <w:rsid w:val="005E0A5A"/>
    <w:rsid w:val="005E0FB5"/>
    <w:rsid w:val="005E10BB"/>
    <w:rsid w:val="005E1545"/>
    <w:rsid w:val="005E1AD9"/>
    <w:rsid w:val="005E1AEF"/>
    <w:rsid w:val="005E1D2F"/>
    <w:rsid w:val="005E2023"/>
    <w:rsid w:val="005E225B"/>
    <w:rsid w:val="005E2384"/>
    <w:rsid w:val="005E2497"/>
    <w:rsid w:val="005E26C1"/>
    <w:rsid w:val="005E2906"/>
    <w:rsid w:val="005E291B"/>
    <w:rsid w:val="005E2AB1"/>
    <w:rsid w:val="005E2D52"/>
    <w:rsid w:val="005E2FDB"/>
    <w:rsid w:val="005E2FE2"/>
    <w:rsid w:val="005E3771"/>
    <w:rsid w:val="005E3A40"/>
    <w:rsid w:val="005E3AD9"/>
    <w:rsid w:val="005E3B48"/>
    <w:rsid w:val="005E3D65"/>
    <w:rsid w:val="005E41E9"/>
    <w:rsid w:val="005E4300"/>
    <w:rsid w:val="005E46CE"/>
    <w:rsid w:val="005E4CAF"/>
    <w:rsid w:val="005E4D84"/>
    <w:rsid w:val="005E4F89"/>
    <w:rsid w:val="005E527C"/>
    <w:rsid w:val="005E52F9"/>
    <w:rsid w:val="005E5388"/>
    <w:rsid w:val="005E57FA"/>
    <w:rsid w:val="005E5A6C"/>
    <w:rsid w:val="005E63A2"/>
    <w:rsid w:val="005E69C4"/>
    <w:rsid w:val="005E6B2C"/>
    <w:rsid w:val="005E6BAD"/>
    <w:rsid w:val="005E6C4D"/>
    <w:rsid w:val="005E6D37"/>
    <w:rsid w:val="005E6DA2"/>
    <w:rsid w:val="005E6DE3"/>
    <w:rsid w:val="005E7147"/>
    <w:rsid w:val="005E734F"/>
    <w:rsid w:val="005E7433"/>
    <w:rsid w:val="005E75B1"/>
    <w:rsid w:val="005E7812"/>
    <w:rsid w:val="005E79FA"/>
    <w:rsid w:val="005E7B34"/>
    <w:rsid w:val="005E7E5D"/>
    <w:rsid w:val="005F0026"/>
    <w:rsid w:val="005F0175"/>
    <w:rsid w:val="005F0796"/>
    <w:rsid w:val="005F0890"/>
    <w:rsid w:val="005F09D9"/>
    <w:rsid w:val="005F0ABC"/>
    <w:rsid w:val="005F101C"/>
    <w:rsid w:val="005F11EC"/>
    <w:rsid w:val="005F1371"/>
    <w:rsid w:val="005F1824"/>
    <w:rsid w:val="005F194C"/>
    <w:rsid w:val="005F198B"/>
    <w:rsid w:val="005F1A25"/>
    <w:rsid w:val="005F1C7A"/>
    <w:rsid w:val="005F1D9D"/>
    <w:rsid w:val="005F22A1"/>
    <w:rsid w:val="005F261A"/>
    <w:rsid w:val="005F2819"/>
    <w:rsid w:val="005F2FA0"/>
    <w:rsid w:val="005F30A9"/>
    <w:rsid w:val="005F317C"/>
    <w:rsid w:val="005F31FF"/>
    <w:rsid w:val="005F34E0"/>
    <w:rsid w:val="005F37CC"/>
    <w:rsid w:val="005F3A58"/>
    <w:rsid w:val="005F3BE9"/>
    <w:rsid w:val="005F3C44"/>
    <w:rsid w:val="005F3CC2"/>
    <w:rsid w:val="005F3F2B"/>
    <w:rsid w:val="005F419E"/>
    <w:rsid w:val="005F45CB"/>
    <w:rsid w:val="005F45CE"/>
    <w:rsid w:val="005F47D2"/>
    <w:rsid w:val="005F49C6"/>
    <w:rsid w:val="005F4C4A"/>
    <w:rsid w:val="005F4FC7"/>
    <w:rsid w:val="005F5166"/>
    <w:rsid w:val="005F5942"/>
    <w:rsid w:val="005F594B"/>
    <w:rsid w:val="005F5EB0"/>
    <w:rsid w:val="005F652E"/>
    <w:rsid w:val="005F653A"/>
    <w:rsid w:val="005F658F"/>
    <w:rsid w:val="005F6A34"/>
    <w:rsid w:val="005F6C1E"/>
    <w:rsid w:val="005F7093"/>
    <w:rsid w:val="005F7444"/>
    <w:rsid w:val="005F77CF"/>
    <w:rsid w:val="005F77DA"/>
    <w:rsid w:val="005F7A54"/>
    <w:rsid w:val="005F7C4F"/>
    <w:rsid w:val="0060013C"/>
    <w:rsid w:val="00600400"/>
    <w:rsid w:val="00600625"/>
    <w:rsid w:val="0060062C"/>
    <w:rsid w:val="0060073E"/>
    <w:rsid w:val="00600917"/>
    <w:rsid w:val="00600AA6"/>
    <w:rsid w:val="00600DAC"/>
    <w:rsid w:val="00600FCD"/>
    <w:rsid w:val="0060100E"/>
    <w:rsid w:val="006010B9"/>
    <w:rsid w:val="0060122D"/>
    <w:rsid w:val="006012E8"/>
    <w:rsid w:val="006015EF"/>
    <w:rsid w:val="006019E3"/>
    <w:rsid w:val="00601BC8"/>
    <w:rsid w:val="00601D2A"/>
    <w:rsid w:val="00601ED2"/>
    <w:rsid w:val="00602081"/>
    <w:rsid w:val="00602167"/>
    <w:rsid w:val="0060222B"/>
    <w:rsid w:val="00602452"/>
    <w:rsid w:val="006025EE"/>
    <w:rsid w:val="00602A77"/>
    <w:rsid w:val="00602B4D"/>
    <w:rsid w:val="00602D2F"/>
    <w:rsid w:val="00602E0D"/>
    <w:rsid w:val="00602E7A"/>
    <w:rsid w:val="00602F24"/>
    <w:rsid w:val="0060317E"/>
    <w:rsid w:val="006035B8"/>
    <w:rsid w:val="006036BA"/>
    <w:rsid w:val="00603795"/>
    <w:rsid w:val="00603C94"/>
    <w:rsid w:val="00603E68"/>
    <w:rsid w:val="00603EC8"/>
    <w:rsid w:val="00603ED5"/>
    <w:rsid w:val="00604555"/>
    <w:rsid w:val="00604A0B"/>
    <w:rsid w:val="00604DC6"/>
    <w:rsid w:val="00604FAD"/>
    <w:rsid w:val="0060512A"/>
    <w:rsid w:val="00605305"/>
    <w:rsid w:val="0060551E"/>
    <w:rsid w:val="0060589B"/>
    <w:rsid w:val="00605CB3"/>
    <w:rsid w:val="00605EF6"/>
    <w:rsid w:val="006062D1"/>
    <w:rsid w:val="0060662A"/>
    <w:rsid w:val="00606849"/>
    <w:rsid w:val="006069FA"/>
    <w:rsid w:val="00606BFD"/>
    <w:rsid w:val="006071CC"/>
    <w:rsid w:val="006072B7"/>
    <w:rsid w:val="00607351"/>
    <w:rsid w:val="0060744E"/>
    <w:rsid w:val="0060757E"/>
    <w:rsid w:val="00607674"/>
    <w:rsid w:val="0060782B"/>
    <w:rsid w:val="00607A92"/>
    <w:rsid w:val="00610433"/>
    <w:rsid w:val="0061068A"/>
    <w:rsid w:val="006106A4"/>
    <w:rsid w:val="0061093C"/>
    <w:rsid w:val="00610A13"/>
    <w:rsid w:val="00610B51"/>
    <w:rsid w:val="00610CE9"/>
    <w:rsid w:val="00610EDB"/>
    <w:rsid w:val="00610FD4"/>
    <w:rsid w:val="00611364"/>
    <w:rsid w:val="0061172E"/>
    <w:rsid w:val="006119B2"/>
    <w:rsid w:val="00612077"/>
    <w:rsid w:val="00612220"/>
    <w:rsid w:val="00612554"/>
    <w:rsid w:val="00612564"/>
    <w:rsid w:val="00612789"/>
    <w:rsid w:val="00612F3E"/>
    <w:rsid w:val="00612F8B"/>
    <w:rsid w:val="006131C3"/>
    <w:rsid w:val="006131F4"/>
    <w:rsid w:val="006136BE"/>
    <w:rsid w:val="006136C0"/>
    <w:rsid w:val="00613880"/>
    <w:rsid w:val="006139F9"/>
    <w:rsid w:val="00613E5A"/>
    <w:rsid w:val="00613EF1"/>
    <w:rsid w:val="00614171"/>
    <w:rsid w:val="00614320"/>
    <w:rsid w:val="0061487E"/>
    <w:rsid w:val="006149E1"/>
    <w:rsid w:val="00614BDA"/>
    <w:rsid w:val="00614C7A"/>
    <w:rsid w:val="00614D0D"/>
    <w:rsid w:val="006154F8"/>
    <w:rsid w:val="006155AB"/>
    <w:rsid w:val="00615683"/>
    <w:rsid w:val="00616020"/>
    <w:rsid w:val="006161E6"/>
    <w:rsid w:val="00616651"/>
    <w:rsid w:val="00616877"/>
    <w:rsid w:val="00616977"/>
    <w:rsid w:val="00616A88"/>
    <w:rsid w:val="00616AF8"/>
    <w:rsid w:val="00616C56"/>
    <w:rsid w:val="00616C65"/>
    <w:rsid w:val="00616F14"/>
    <w:rsid w:val="00616F8D"/>
    <w:rsid w:val="00617367"/>
    <w:rsid w:val="006173A8"/>
    <w:rsid w:val="0061748A"/>
    <w:rsid w:val="00617BA3"/>
    <w:rsid w:val="00617F15"/>
    <w:rsid w:val="0062014E"/>
    <w:rsid w:val="006201BD"/>
    <w:rsid w:val="006202C6"/>
    <w:rsid w:val="006203E2"/>
    <w:rsid w:val="0062058D"/>
    <w:rsid w:val="0062065C"/>
    <w:rsid w:val="0062071A"/>
    <w:rsid w:val="0062079A"/>
    <w:rsid w:val="006209B2"/>
    <w:rsid w:val="00620A00"/>
    <w:rsid w:val="00620AAB"/>
    <w:rsid w:val="00620BDE"/>
    <w:rsid w:val="00620CE1"/>
    <w:rsid w:val="00620D61"/>
    <w:rsid w:val="006213CC"/>
    <w:rsid w:val="00621497"/>
    <w:rsid w:val="0062154C"/>
    <w:rsid w:val="00621B15"/>
    <w:rsid w:val="00621D78"/>
    <w:rsid w:val="00621F0A"/>
    <w:rsid w:val="00621FA5"/>
    <w:rsid w:val="00622245"/>
    <w:rsid w:val="0062226E"/>
    <w:rsid w:val="00622483"/>
    <w:rsid w:val="00622708"/>
    <w:rsid w:val="00622E83"/>
    <w:rsid w:val="0062301F"/>
    <w:rsid w:val="006232C0"/>
    <w:rsid w:val="006235E1"/>
    <w:rsid w:val="006238C9"/>
    <w:rsid w:val="00623E0E"/>
    <w:rsid w:val="00623E2C"/>
    <w:rsid w:val="0062429C"/>
    <w:rsid w:val="006243CE"/>
    <w:rsid w:val="00624A6B"/>
    <w:rsid w:val="00624B6F"/>
    <w:rsid w:val="00624C1D"/>
    <w:rsid w:val="00625015"/>
    <w:rsid w:val="006251A5"/>
    <w:rsid w:val="0062524C"/>
    <w:rsid w:val="0062542E"/>
    <w:rsid w:val="00625478"/>
    <w:rsid w:val="006255C3"/>
    <w:rsid w:val="00625850"/>
    <w:rsid w:val="0062589A"/>
    <w:rsid w:val="006258E0"/>
    <w:rsid w:val="00625AB2"/>
    <w:rsid w:val="00625AF6"/>
    <w:rsid w:val="0062620F"/>
    <w:rsid w:val="006264D5"/>
    <w:rsid w:val="0062650C"/>
    <w:rsid w:val="00626BF8"/>
    <w:rsid w:val="006271FD"/>
    <w:rsid w:val="0062722C"/>
    <w:rsid w:val="006272CA"/>
    <w:rsid w:val="00627328"/>
    <w:rsid w:val="0062736B"/>
    <w:rsid w:val="006274BD"/>
    <w:rsid w:val="00627696"/>
    <w:rsid w:val="00627700"/>
    <w:rsid w:val="00627C98"/>
    <w:rsid w:val="00627CC1"/>
    <w:rsid w:val="00627F96"/>
    <w:rsid w:val="006301F6"/>
    <w:rsid w:val="0063052C"/>
    <w:rsid w:val="0063069A"/>
    <w:rsid w:val="006307A8"/>
    <w:rsid w:val="006307C7"/>
    <w:rsid w:val="0063086D"/>
    <w:rsid w:val="006308E2"/>
    <w:rsid w:val="00630943"/>
    <w:rsid w:val="006309F4"/>
    <w:rsid w:val="00630D8D"/>
    <w:rsid w:val="00631276"/>
    <w:rsid w:val="00631306"/>
    <w:rsid w:val="00631380"/>
    <w:rsid w:val="00631556"/>
    <w:rsid w:val="006319D3"/>
    <w:rsid w:val="00631B90"/>
    <w:rsid w:val="00631B96"/>
    <w:rsid w:val="00631C79"/>
    <w:rsid w:val="00631D99"/>
    <w:rsid w:val="00631DC7"/>
    <w:rsid w:val="00631E0D"/>
    <w:rsid w:val="00631EFB"/>
    <w:rsid w:val="00631F61"/>
    <w:rsid w:val="00631F63"/>
    <w:rsid w:val="00631F97"/>
    <w:rsid w:val="00632010"/>
    <w:rsid w:val="0063202C"/>
    <w:rsid w:val="00632259"/>
    <w:rsid w:val="00632701"/>
    <w:rsid w:val="00632742"/>
    <w:rsid w:val="006327A2"/>
    <w:rsid w:val="00632846"/>
    <w:rsid w:val="00632B82"/>
    <w:rsid w:val="00632F67"/>
    <w:rsid w:val="006331B4"/>
    <w:rsid w:val="0063339A"/>
    <w:rsid w:val="006333A7"/>
    <w:rsid w:val="00633471"/>
    <w:rsid w:val="006335C0"/>
    <w:rsid w:val="006338C5"/>
    <w:rsid w:val="00633EBE"/>
    <w:rsid w:val="006340A4"/>
    <w:rsid w:val="006342BB"/>
    <w:rsid w:val="00634317"/>
    <w:rsid w:val="006343F3"/>
    <w:rsid w:val="0063445E"/>
    <w:rsid w:val="006349CC"/>
    <w:rsid w:val="00634B17"/>
    <w:rsid w:val="00634DCF"/>
    <w:rsid w:val="00635028"/>
    <w:rsid w:val="006353BB"/>
    <w:rsid w:val="0063548E"/>
    <w:rsid w:val="00635815"/>
    <w:rsid w:val="00635976"/>
    <w:rsid w:val="006359D5"/>
    <w:rsid w:val="006359EF"/>
    <w:rsid w:val="00635A41"/>
    <w:rsid w:val="00635A5B"/>
    <w:rsid w:val="00635B1F"/>
    <w:rsid w:val="00635CE6"/>
    <w:rsid w:val="00635F24"/>
    <w:rsid w:val="00636020"/>
    <w:rsid w:val="0063616C"/>
    <w:rsid w:val="00636242"/>
    <w:rsid w:val="00636455"/>
    <w:rsid w:val="00636669"/>
    <w:rsid w:val="006368AC"/>
    <w:rsid w:val="00636A46"/>
    <w:rsid w:val="00636E3C"/>
    <w:rsid w:val="006374CF"/>
    <w:rsid w:val="006378D6"/>
    <w:rsid w:val="00637926"/>
    <w:rsid w:val="006379D0"/>
    <w:rsid w:val="00637A31"/>
    <w:rsid w:val="00637AF1"/>
    <w:rsid w:val="00637BCF"/>
    <w:rsid w:val="00637BDB"/>
    <w:rsid w:val="00637E68"/>
    <w:rsid w:val="00637FBD"/>
    <w:rsid w:val="00640140"/>
    <w:rsid w:val="006401DF"/>
    <w:rsid w:val="006404AE"/>
    <w:rsid w:val="006404DA"/>
    <w:rsid w:val="00640788"/>
    <w:rsid w:val="006407A1"/>
    <w:rsid w:val="006408EC"/>
    <w:rsid w:val="00640A4A"/>
    <w:rsid w:val="00640C96"/>
    <w:rsid w:val="00640EE3"/>
    <w:rsid w:val="0064112B"/>
    <w:rsid w:val="0064141B"/>
    <w:rsid w:val="006417D6"/>
    <w:rsid w:val="00641A8A"/>
    <w:rsid w:val="00641E5B"/>
    <w:rsid w:val="006421F0"/>
    <w:rsid w:val="006424B9"/>
    <w:rsid w:val="0064285E"/>
    <w:rsid w:val="00642906"/>
    <w:rsid w:val="0064313A"/>
    <w:rsid w:val="0064316C"/>
    <w:rsid w:val="00643338"/>
    <w:rsid w:val="006434EE"/>
    <w:rsid w:val="00643980"/>
    <w:rsid w:val="00643C99"/>
    <w:rsid w:val="00643CEE"/>
    <w:rsid w:val="006440AD"/>
    <w:rsid w:val="00644165"/>
    <w:rsid w:val="00644222"/>
    <w:rsid w:val="006443E7"/>
    <w:rsid w:val="00644534"/>
    <w:rsid w:val="006445A1"/>
    <w:rsid w:val="00644882"/>
    <w:rsid w:val="00644946"/>
    <w:rsid w:val="006452E0"/>
    <w:rsid w:val="0064533C"/>
    <w:rsid w:val="006457EF"/>
    <w:rsid w:val="00645B41"/>
    <w:rsid w:val="00645C45"/>
    <w:rsid w:val="00645E2E"/>
    <w:rsid w:val="00646179"/>
    <w:rsid w:val="006465D5"/>
    <w:rsid w:val="006468E1"/>
    <w:rsid w:val="00646A99"/>
    <w:rsid w:val="00646B28"/>
    <w:rsid w:val="00646C69"/>
    <w:rsid w:val="00646C7F"/>
    <w:rsid w:val="006474A2"/>
    <w:rsid w:val="006474C1"/>
    <w:rsid w:val="006476E9"/>
    <w:rsid w:val="00647A8F"/>
    <w:rsid w:val="00647ADE"/>
    <w:rsid w:val="00647D38"/>
    <w:rsid w:val="00647D4B"/>
    <w:rsid w:val="00647F18"/>
    <w:rsid w:val="00647F6C"/>
    <w:rsid w:val="00647FAA"/>
    <w:rsid w:val="00650336"/>
    <w:rsid w:val="006503F0"/>
    <w:rsid w:val="0065125A"/>
    <w:rsid w:val="006512B7"/>
    <w:rsid w:val="006513AF"/>
    <w:rsid w:val="0065155C"/>
    <w:rsid w:val="00651685"/>
    <w:rsid w:val="00651D74"/>
    <w:rsid w:val="00652220"/>
    <w:rsid w:val="0065231B"/>
    <w:rsid w:val="006523BB"/>
    <w:rsid w:val="006524FC"/>
    <w:rsid w:val="006525A0"/>
    <w:rsid w:val="006525AA"/>
    <w:rsid w:val="006525FD"/>
    <w:rsid w:val="00652EA4"/>
    <w:rsid w:val="00652ED2"/>
    <w:rsid w:val="00652F0C"/>
    <w:rsid w:val="006532A6"/>
    <w:rsid w:val="006534E2"/>
    <w:rsid w:val="00653663"/>
    <w:rsid w:val="006536A6"/>
    <w:rsid w:val="006536E1"/>
    <w:rsid w:val="006538AF"/>
    <w:rsid w:val="00653E4A"/>
    <w:rsid w:val="00654120"/>
    <w:rsid w:val="00654373"/>
    <w:rsid w:val="0065439B"/>
    <w:rsid w:val="00654566"/>
    <w:rsid w:val="00654831"/>
    <w:rsid w:val="00654AA1"/>
    <w:rsid w:val="00654BEA"/>
    <w:rsid w:val="00654E96"/>
    <w:rsid w:val="00655380"/>
    <w:rsid w:val="00655935"/>
    <w:rsid w:val="00655B4D"/>
    <w:rsid w:val="00655C0A"/>
    <w:rsid w:val="00655C20"/>
    <w:rsid w:val="00655F14"/>
    <w:rsid w:val="00656AE5"/>
    <w:rsid w:val="00656D03"/>
    <w:rsid w:val="00656FE1"/>
    <w:rsid w:val="0065700E"/>
    <w:rsid w:val="006570EA"/>
    <w:rsid w:val="006570F2"/>
    <w:rsid w:val="00657255"/>
    <w:rsid w:val="00657302"/>
    <w:rsid w:val="00657363"/>
    <w:rsid w:val="006575DB"/>
    <w:rsid w:val="00657601"/>
    <w:rsid w:val="00657B03"/>
    <w:rsid w:val="00657DB2"/>
    <w:rsid w:val="00657E1D"/>
    <w:rsid w:val="00657E51"/>
    <w:rsid w:val="006600E8"/>
    <w:rsid w:val="00660316"/>
    <w:rsid w:val="0066044C"/>
    <w:rsid w:val="006604E5"/>
    <w:rsid w:val="006607C0"/>
    <w:rsid w:val="006608ED"/>
    <w:rsid w:val="006610F7"/>
    <w:rsid w:val="0066126C"/>
    <w:rsid w:val="00661343"/>
    <w:rsid w:val="0066137A"/>
    <w:rsid w:val="00661518"/>
    <w:rsid w:val="0066161C"/>
    <w:rsid w:val="006616AC"/>
    <w:rsid w:val="006616CA"/>
    <w:rsid w:val="00661FF1"/>
    <w:rsid w:val="00662008"/>
    <w:rsid w:val="00662202"/>
    <w:rsid w:val="0066246F"/>
    <w:rsid w:val="006625F6"/>
    <w:rsid w:val="006628A0"/>
    <w:rsid w:val="00662CBC"/>
    <w:rsid w:val="0066318A"/>
    <w:rsid w:val="00663722"/>
    <w:rsid w:val="006637AC"/>
    <w:rsid w:val="00663AED"/>
    <w:rsid w:val="00663F61"/>
    <w:rsid w:val="006641D1"/>
    <w:rsid w:val="00664295"/>
    <w:rsid w:val="006643C9"/>
    <w:rsid w:val="006644B6"/>
    <w:rsid w:val="0066452C"/>
    <w:rsid w:val="006647E3"/>
    <w:rsid w:val="006649FC"/>
    <w:rsid w:val="00664B6A"/>
    <w:rsid w:val="00665228"/>
    <w:rsid w:val="006654CA"/>
    <w:rsid w:val="00665EDA"/>
    <w:rsid w:val="00666265"/>
    <w:rsid w:val="00666423"/>
    <w:rsid w:val="00666553"/>
    <w:rsid w:val="006665AA"/>
    <w:rsid w:val="006665C0"/>
    <w:rsid w:val="00666948"/>
    <w:rsid w:val="0066722F"/>
    <w:rsid w:val="00667814"/>
    <w:rsid w:val="00667EC4"/>
    <w:rsid w:val="0067022B"/>
    <w:rsid w:val="00670CED"/>
    <w:rsid w:val="00670F78"/>
    <w:rsid w:val="00671016"/>
    <w:rsid w:val="00671052"/>
    <w:rsid w:val="006714A1"/>
    <w:rsid w:val="006716CF"/>
    <w:rsid w:val="00671977"/>
    <w:rsid w:val="00671984"/>
    <w:rsid w:val="006719F4"/>
    <w:rsid w:val="00672052"/>
    <w:rsid w:val="00672831"/>
    <w:rsid w:val="00672990"/>
    <w:rsid w:val="00672B12"/>
    <w:rsid w:val="00672B34"/>
    <w:rsid w:val="00672E5C"/>
    <w:rsid w:val="00672EFB"/>
    <w:rsid w:val="00673299"/>
    <w:rsid w:val="006732F1"/>
    <w:rsid w:val="00673488"/>
    <w:rsid w:val="00673580"/>
    <w:rsid w:val="006739CF"/>
    <w:rsid w:val="006739ED"/>
    <w:rsid w:val="00673AFC"/>
    <w:rsid w:val="00673B03"/>
    <w:rsid w:val="00673C62"/>
    <w:rsid w:val="00673CEE"/>
    <w:rsid w:val="00673EB2"/>
    <w:rsid w:val="00673EC6"/>
    <w:rsid w:val="00674011"/>
    <w:rsid w:val="0067402B"/>
    <w:rsid w:val="006742B2"/>
    <w:rsid w:val="006743F1"/>
    <w:rsid w:val="006746EB"/>
    <w:rsid w:val="00674755"/>
    <w:rsid w:val="0067477A"/>
    <w:rsid w:val="00674861"/>
    <w:rsid w:val="006749B1"/>
    <w:rsid w:val="00674A8B"/>
    <w:rsid w:val="00674F25"/>
    <w:rsid w:val="006750A0"/>
    <w:rsid w:val="006750C0"/>
    <w:rsid w:val="0067515A"/>
    <w:rsid w:val="006753B0"/>
    <w:rsid w:val="006753CB"/>
    <w:rsid w:val="006757AB"/>
    <w:rsid w:val="00675809"/>
    <w:rsid w:val="00675C31"/>
    <w:rsid w:val="00675F61"/>
    <w:rsid w:val="0067607C"/>
    <w:rsid w:val="00676431"/>
    <w:rsid w:val="0067684F"/>
    <w:rsid w:val="006771CB"/>
    <w:rsid w:val="006771D3"/>
    <w:rsid w:val="006774AA"/>
    <w:rsid w:val="0067752C"/>
    <w:rsid w:val="006776A2"/>
    <w:rsid w:val="00677B62"/>
    <w:rsid w:val="00677D23"/>
    <w:rsid w:val="00677D6D"/>
    <w:rsid w:val="00677E98"/>
    <w:rsid w:val="0068034C"/>
    <w:rsid w:val="00680499"/>
    <w:rsid w:val="00680668"/>
    <w:rsid w:val="00680A87"/>
    <w:rsid w:val="006811AC"/>
    <w:rsid w:val="00681274"/>
    <w:rsid w:val="006815AB"/>
    <w:rsid w:val="00681610"/>
    <w:rsid w:val="00681921"/>
    <w:rsid w:val="00682216"/>
    <w:rsid w:val="00682246"/>
    <w:rsid w:val="006825B5"/>
    <w:rsid w:val="006825D0"/>
    <w:rsid w:val="006828A3"/>
    <w:rsid w:val="00682BEE"/>
    <w:rsid w:val="00682BEF"/>
    <w:rsid w:val="00682BF5"/>
    <w:rsid w:val="00682E44"/>
    <w:rsid w:val="006831F6"/>
    <w:rsid w:val="006831FF"/>
    <w:rsid w:val="006833E7"/>
    <w:rsid w:val="006835C8"/>
    <w:rsid w:val="00683824"/>
    <w:rsid w:val="00683848"/>
    <w:rsid w:val="00683CED"/>
    <w:rsid w:val="0068413D"/>
    <w:rsid w:val="006847CD"/>
    <w:rsid w:val="00684926"/>
    <w:rsid w:val="00684BCD"/>
    <w:rsid w:val="00684C66"/>
    <w:rsid w:val="00684DD6"/>
    <w:rsid w:val="00684E18"/>
    <w:rsid w:val="00684FB9"/>
    <w:rsid w:val="006857D4"/>
    <w:rsid w:val="00685D36"/>
    <w:rsid w:val="00686188"/>
    <w:rsid w:val="00686251"/>
    <w:rsid w:val="00686717"/>
    <w:rsid w:val="00686914"/>
    <w:rsid w:val="00686979"/>
    <w:rsid w:val="00686BE7"/>
    <w:rsid w:val="00687063"/>
    <w:rsid w:val="0068707E"/>
    <w:rsid w:val="00687347"/>
    <w:rsid w:val="006874E2"/>
    <w:rsid w:val="006875C3"/>
    <w:rsid w:val="006876A6"/>
    <w:rsid w:val="006876EA"/>
    <w:rsid w:val="00687952"/>
    <w:rsid w:val="00687E46"/>
    <w:rsid w:val="00690312"/>
    <w:rsid w:val="006906A8"/>
    <w:rsid w:val="00690CAA"/>
    <w:rsid w:val="00690DB2"/>
    <w:rsid w:val="00690E24"/>
    <w:rsid w:val="00690E90"/>
    <w:rsid w:val="00690F3F"/>
    <w:rsid w:val="0069108E"/>
    <w:rsid w:val="0069110F"/>
    <w:rsid w:val="006913B6"/>
    <w:rsid w:val="00691684"/>
    <w:rsid w:val="00691698"/>
    <w:rsid w:val="00692084"/>
    <w:rsid w:val="006921AA"/>
    <w:rsid w:val="006921B3"/>
    <w:rsid w:val="0069225E"/>
    <w:rsid w:val="006925A0"/>
    <w:rsid w:val="00692ABB"/>
    <w:rsid w:val="00692ABE"/>
    <w:rsid w:val="00692AF8"/>
    <w:rsid w:val="00692C71"/>
    <w:rsid w:val="00692FAC"/>
    <w:rsid w:val="00692FC6"/>
    <w:rsid w:val="00692FCB"/>
    <w:rsid w:val="006935C4"/>
    <w:rsid w:val="006935FE"/>
    <w:rsid w:val="00693872"/>
    <w:rsid w:val="00693878"/>
    <w:rsid w:val="006939AF"/>
    <w:rsid w:val="00693A37"/>
    <w:rsid w:val="00693B63"/>
    <w:rsid w:val="00693CE6"/>
    <w:rsid w:val="00693F00"/>
    <w:rsid w:val="006944BE"/>
    <w:rsid w:val="00694694"/>
    <w:rsid w:val="00695208"/>
    <w:rsid w:val="00695873"/>
    <w:rsid w:val="00695DF9"/>
    <w:rsid w:val="00695F66"/>
    <w:rsid w:val="00695F70"/>
    <w:rsid w:val="00695FFE"/>
    <w:rsid w:val="0069644F"/>
    <w:rsid w:val="006964C2"/>
    <w:rsid w:val="00696C1C"/>
    <w:rsid w:val="00696FE4"/>
    <w:rsid w:val="00697107"/>
    <w:rsid w:val="0069752D"/>
    <w:rsid w:val="006979D4"/>
    <w:rsid w:val="00697D6C"/>
    <w:rsid w:val="006A0193"/>
    <w:rsid w:val="006A0215"/>
    <w:rsid w:val="006A0228"/>
    <w:rsid w:val="006A0B0E"/>
    <w:rsid w:val="006A1257"/>
    <w:rsid w:val="006A12E3"/>
    <w:rsid w:val="006A13A8"/>
    <w:rsid w:val="006A197D"/>
    <w:rsid w:val="006A1994"/>
    <w:rsid w:val="006A19DC"/>
    <w:rsid w:val="006A1C58"/>
    <w:rsid w:val="006A1CE9"/>
    <w:rsid w:val="006A20D1"/>
    <w:rsid w:val="006A2AD4"/>
    <w:rsid w:val="006A30D7"/>
    <w:rsid w:val="006A31AB"/>
    <w:rsid w:val="006A33A8"/>
    <w:rsid w:val="006A3568"/>
    <w:rsid w:val="006A367A"/>
    <w:rsid w:val="006A3943"/>
    <w:rsid w:val="006A3995"/>
    <w:rsid w:val="006A3A10"/>
    <w:rsid w:val="006A3B9B"/>
    <w:rsid w:val="006A4087"/>
    <w:rsid w:val="006A41C8"/>
    <w:rsid w:val="006A42ED"/>
    <w:rsid w:val="006A4647"/>
    <w:rsid w:val="006A48C3"/>
    <w:rsid w:val="006A4978"/>
    <w:rsid w:val="006A4D47"/>
    <w:rsid w:val="006A4D7B"/>
    <w:rsid w:val="006A5641"/>
    <w:rsid w:val="006A6101"/>
    <w:rsid w:val="006A6113"/>
    <w:rsid w:val="006A6153"/>
    <w:rsid w:val="006A6399"/>
    <w:rsid w:val="006A6837"/>
    <w:rsid w:val="006A6A44"/>
    <w:rsid w:val="006A6E4A"/>
    <w:rsid w:val="006A6E96"/>
    <w:rsid w:val="006A6FA9"/>
    <w:rsid w:val="006A70DB"/>
    <w:rsid w:val="006A721F"/>
    <w:rsid w:val="006A747D"/>
    <w:rsid w:val="006A775D"/>
    <w:rsid w:val="006A7770"/>
    <w:rsid w:val="006A7C1D"/>
    <w:rsid w:val="006A7C4F"/>
    <w:rsid w:val="006A7D13"/>
    <w:rsid w:val="006A7E2A"/>
    <w:rsid w:val="006A7F67"/>
    <w:rsid w:val="006A7FEF"/>
    <w:rsid w:val="006B03F4"/>
    <w:rsid w:val="006B0581"/>
    <w:rsid w:val="006B09C2"/>
    <w:rsid w:val="006B0BB6"/>
    <w:rsid w:val="006B110F"/>
    <w:rsid w:val="006B1214"/>
    <w:rsid w:val="006B14F5"/>
    <w:rsid w:val="006B171F"/>
    <w:rsid w:val="006B1827"/>
    <w:rsid w:val="006B1974"/>
    <w:rsid w:val="006B1DB6"/>
    <w:rsid w:val="006B2360"/>
    <w:rsid w:val="006B23DA"/>
    <w:rsid w:val="006B25A7"/>
    <w:rsid w:val="006B2811"/>
    <w:rsid w:val="006B283E"/>
    <w:rsid w:val="006B29DD"/>
    <w:rsid w:val="006B2AD7"/>
    <w:rsid w:val="006B30FD"/>
    <w:rsid w:val="006B310D"/>
    <w:rsid w:val="006B365A"/>
    <w:rsid w:val="006B3B98"/>
    <w:rsid w:val="006B3BBA"/>
    <w:rsid w:val="006B3CC2"/>
    <w:rsid w:val="006B3D20"/>
    <w:rsid w:val="006B4254"/>
    <w:rsid w:val="006B4336"/>
    <w:rsid w:val="006B4708"/>
    <w:rsid w:val="006B48E5"/>
    <w:rsid w:val="006B4910"/>
    <w:rsid w:val="006B4B1B"/>
    <w:rsid w:val="006B4D32"/>
    <w:rsid w:val="006B4D3C"/>
    <w:rsid w:val="006B5006"/>
    <w:rsid w:val="006B50BB"/>
    <w:rsid w:val="006B5499"/>
    <w:rsid w:val="006B577C"/>
    <w:rsid w:val="006B58E0"/>
    <w:rsid w:val="006B5F61"/>
    <w:rsid w:val="006B6013"/>
    <w:rsid w:val="006B60E8"/>
    <w:rsid w:val="006B627C"/>
    <w:rsid w:val="006B6491"/>
    <w:rsid w:val="006B6889"/>
    <w:rsid w:val="006B689C"/>
    <w:rsid w:val="006B68B8"/>
    <w:rsid w:val="006B6AA0"/>
    <w:rsid w:val="006B71C1"/>
    <w:rsid w:val="006B7334"/>
    <w:rsid w:val="006B78C3"/>
    <w:rsid w:val="006B791B"/>
    <w:rsid w:val="006B7F9C"/>
    <w:rsid w:val="006C00E3"/>
    <w:rsid w:val="006C01E6"/>
    <w:rsid w:val="006C0224"/>
    <w:rsid w:val="006C05D7"/>
    <w:rsid w:val="006C0810"/>
    <w:rsid w:val="006C0D42"/>
    <w:rsid w:val="006C0E44"/>
    <w:rsid w:val="006C10FC"/>
    <w:rsid w:val="006C1111"/>
    <w:rsid w:val="006C1206"/>
    <w:rsid w:val="006C128C"/>
    <w:rsid w:val="006C14FF"/>
    <w:rsid w:val="006C170B"/>
    <w:rsid w:val="006C17A2"/>
    <w:rsid w:val="006C1A68"/>
    <w:rsid w:val="006C1CC3"/>
    <w:rsid w:val="006C203B"/>
    <w:rsid w:val="006C2784"/>
    <w:rsid w:val="006C3021"/>
    <w:rsid w:val="006C3158"/>
    <w:rsid w:val="006C31BB"/>
    <w:rsid w:val="006C34CF"/>
    <w:rsid w:val="006C352A"/>
    <w:rsid w:val="006C38DA"/>
    <w:rsid w:val="006C3E92"/>
    <w:rsid w:val="006C407F"/>
    <w:rsid w:val="006C42E3"/>
    <w:rsid w:val="006C435C"/>
    <w:rsid w:val="006C4780"/>
    <w:rsid w:val="006C4B72"/>
    <w:rsid w:val="006C4E71"/>
    <w:rsid w:val="006C50D0"/>
    <w:rsid w:val="006C5343"/>
    <w:rsid w:val="006C560C"/>
    <w:rsid w:val="006C564B"/>
    <w:rsid w:val="006C594D"/>
    <w:rsid w:val="006C59F5"/>
    <w:rsid w:val="006C5BE8"/>
    <w:rsid w:val="006C5DF4"/>
    <w:rsid w:val="006C5E69"/>
    <w:rsid w:val="006C5FCF"/>
    <w:rsid w:val="006C62EF"/>
    <w:rsid w:val="006C674B"/>
    <w:rsid w:val="006C6975"/>
    <w:rsid w:val="006C6E99"/>
    <w:rsid w:val="006C6FE7"/>
    <w:rsid w:val="006C7235"/>
    <w:rsid w:val="006C72F4"/>
    <w:rsid w:val="006C7397"/>
    <w:rsid w:val="006C760C"/>
    <w:rsid w:val="006C7683"/>
    <w:rsid w:val="006C77BA"/>
    <w:rsid w:val="006C7C38"/>
    <w:rsid w:val="006C7CA7"/>
    <w:rsid w:val="006C7E8C"/>
    <w:rsid w:val="006C7FB3"/>
    <w:rsid w:val="006D0283"/>
    <w:rsid w:val="006D09F5"/>
    <w:rsid w:val="006D0BB4"/>
    <w:rsid w:val="006D0E6C"/>
    <w:rsid w:val="006D0F2B"/>
    <w:rsid w:val="006D145F"/>
    <w:rsid w:val="006D1AE9"/>
    <w:rsid w:val="006D1C92"/>
    <w:rsid w:val="006D1E2F"/>
    <w:rsid w:val="006D1FE9"/>
    <w:rsid w:val="006D21A2"/>
    <w:rsid w:val="006D21F2"/>
    <w:rsid w:val="006D246C"/>
    <w:rsid w:val="006D24C9"/>
    <w:rsid w:val="006D2B0F"/>
    <w:rsid w:val="006D3109"/>
    <w:rsid w:val="006D33DB"/>
    <w:rsid w:val="006D36FB"/>
    <w:rsid w:val="006D37E4"/>
    <w:rsid w:val="006D38FD"/>
    <w:rsid w:val="006D3F52"/>
    <w:rsid w:val="006D4098"/>
    <w:rsid w:val="006D40E6"/>
    <w:rsid w:val="006D4291"/>
    <w:rsid w:val="006D42ED"/>
    <w:rsid w:val="006D4735"/>
    <w:rsid w:val="006D4A72"/>
    <w:rsid w:val="006D4B7B"/>
    <w:rsid w:val="006D4EEF"/>
    <w:rsid w:val="006D4F8E"/>
    <w:rsid w:val="006D51E8"/>
    <w:rsid w:val="006D583C"/>
    <w:rsid w:val="006D59AF"/>
    <w:rsid w:val="006D5A04"/>
    <w:rsid w:val="006D5A64"/>
    <w:rsid w:val="006D5ADE"/>
    <w:rsid w:val="006D631B"/>
    <w:rsid w:val="006D6344"/>
    <w:rsid w:val="006D6407"/>
    <w:rsid w:val="006D652E"/>
    <w:rsid w:val="006D658E"/>
    <w:rsid w:val="006D682D"/>
    <w:rsid w:val="006D69CE"/>
    <w:rsid w:val="006D69E3"/>
    <w:rsid w:val="006D6A03"/>
    <w:rsid w:val="006D6B02"/>
    <w:rsid w:val="006D6EBC"/>
    <w:rsid w:val="006D7229"/>
    <w:rsid w:val="006D7278"/>
    <w:rsid w:val="006D73F1"/>
    <w:rsid w:val="006D77B0"/>
    <w:rsid w:val="006E0243"/>
    <w:rsid w:val="006E0700"/>
    <w:rsid w:val="006E0794"/>
    <w:rsid w:val="006E08FB"/>
    <w:rsid w:val="006E1288"/>
    <w:rsid w:val="006E13B1"/>
    <w:rsid w:val="006E14A8"/>
    <w:rsid w:val="006E1609"/>
    <w:rsid w:val="006E1669"/>
    <w:rsid w:val="006E1A4A"/>
    <w:rsid w:val="006E1F15"/>
    <w:rsid w:val="006E23DB"/>
    <w:rsid w:val="006E2499"/>
    <w:rsid w:val="006E27AB"/>
    <w:rsid w:val="006E2A29"/>
    <w:rsid w:val="006E2E5B"/>
    <w:rsid w:val="006E3054"/>
    <w:rsid w:val="006E327A"/>
    <w:rsid w:val="006E38FE"/>
    <w:rsid w:val="006E3A00"/>
    <w:rsid w:val="006E3B01"/>
    <w:rsid w:val="006E3C3A"/>
    <w:rsid w:val="006E3D3F"/>
    <w:rsid w:val="006E4765"/>
    <w:rsid w:val="006E496D"/>
    <w:rsid w:val="006E4C1B"/>
    <w:rsid w:val="006E5015"/>
    <w:rsid w:val="006E5120"/>
    <w:rsid w:val="006E5602"/>
    <w:rsid w:val="006E565C"/>
    <w:rsid w:val="006E58F3"/>
    <w:rsid w:val="006E5A2C"/>
    <w:rsid w:val="006E5ABC"/>
    <w:rsid w:val="006E5BD2"/>
    <w:rsid w:val="006E61A8"/>
    <w:rsid w:val="006E61D5"/>
    <w:rsid w:val="006E621C"/>
    <w:rsid w:val="006E66D3"/>
    <w:rsid w:val="006E6AEE"/>
    <w:rsid w:val="006E6BA7"/>
    <w:rsid w:val="006E6E3E"/>
    <w:rsid w:val="006E72D5"/>
    <w:rsid w:val="006E7391"/>
    <w:rsid w:val="006E7446"/>
    <w:rsid w:val="006E7766"/>
    <w:rsid w:val="006E78ED"/>
    <w:rsid w:val="006E79CA"/>
    <w:rsid w:val="006E7D05"/>
    <w:rsid w:val="006E7DA3"/>
    <w:rsid w:val="006E7FB4"/>
    <w:rsid w:val="006F01F2"/>
    <w:rsid w:val="006F0304"/>
    <w:rsid w:val="006F03F0"/>
    <w:rsid w:val="006F07C9"/>
    <w:rsid w:val="006F0864"/>
    <w:rsid w:val="006F096F"/>
    <w:rsid w:val="006F0DEC"/>
    <w:rsid w:val="006F10F8"/>
    <w:rsid w:val="006F153B"/>
    <w:rsid w:val="006F15D5"/>
    <w:rsid w:val="006F162C"/>
    <w:rsid w:val="006F178A"/>
    <w:rsid w:val="006F1894"/>
    <w:rsid w:val="006F19A9"/>
    <w:rsid w:val="006F1ADC"/>
    <w:rsid w:val="006F1CEC"/>
    <w:rsid w:val="006F1DA8"/>
    <w:rsid w:val="006F206F"/>
    <w:rsid w:val="006F23B5"/>
    <w:rsid w:val="006F281F"/>
    <w:rsid w:val="006F2886"/>
    <w:rsid w:val="006F29A7"/>
    <w:rsid w:val="006F2D02"/>
    <w:rsid w:val="006F2D03"/>
    <w:rsid w:val="006F2E6D"/>
    <w:rsid w:val="006F318F"/>
    <w:rsid w:val="006F330F"/>
    <w:rsid w:val="006F3583"/>
    <w:rsid w:val="006F386B"/>
    <w:rsid w:val="006F39A0"/>
    <w:rsid w:val="006F3E69"/>
    <w:rsid w:val="006F405D"/>
    <w:rsid w:val="006F47E5"/>
    <w:rsid w:val="006F4937"/>
    <w:rsid w:val="006F4CFA"/>
    <w:rsid w:val="006F4FBB"/>
    <w:rsid w:val="006F51BF"/>
    <w:rsid w:val="006F5310"/>
    <w:rsid w:val="006F5598"/>
    <w:rsid w:val="006F58CF"/>
    <w:rsid w:val="006F58FB"/>
    <w:rsid w:val="006F5A5A"/>
    <w:rsid w:val="006F5AFE"/>
    <w:rsid w:val="006F5B2A"/>
    <w:rsid w:val="006F5D41"/>
    <w:rsid w:val="006F5F0C"/>
    <w:rsid w:val="006F5FA2"/>
    <w:rsid w:val="006F668A"/>
    <w:rsid w:val="006F66BA"/>
    <w:rsid w:val="006F696E"/>
    <w:rsid w:val="006F699D"/>
    <w:rsid w:val="006F6C7E"/>
    <w:rsid w:val="006F6D83"/>
    <w:rsid w:val="006F70E3"/>
    <w:rsid w:val="006F75B3"/>
    <w:rsid w:val="006F7612"/>
    <w:rsid w:val="006F7646"/>
    <w:rsid w:val="006F76D7"/>
    <w:rsid w:val="006F7C74"/>
    <w:rsid w:val="006F7D4D"/>
    <w:rsid w:val="006F7D8B"/>
    <w:rsid w:val="006F7DD9"/>
    <w:rsid w:val="00700119"/>
    <w:rsid w:val="00700635"/>
    <w:rsid w:val="0070071C"/>
    <w:rsid w:val="00700C38"/>
    <w:rsid w:val="00700CAF"/>
    <w:rsid w:val="00701002"/>
    <w:rsid w:val="0070124C"/>
    <w:rsid w:val="007014DE"/>
    <w:rsid w:val="007016A0"/>
    <w:rsid w:val="00701A84"/>
    <w:rsid w:val="00702590"/>
    <w:rsid w:val="007025B0"/>
    <w:rsid w:val="007028ED"/>
    <w:rsid w:val="00702C32"/>
    <w:rsid w:val="00702D0F"/>
    <w:rsid w:val="00702E9F"/>
    <w:rsid w:val="007030AA"/>
    <w:rsid w:val="007033B0"/>
    <w:rsid w:val="007033D0"/>
    <w:rsid w:val="00703511"/>
    <w:rsid w:val="00703635"/>
    <w:rsid w:val="0070396D"/>
    <w:rsid w:val="007040CB"/>
    <w:rsid w:val="00704348"/>
    <w:rsid w:val="0070458B"/>
    <w:rsid w:val="007046BA"/>
    <w:rsid w:val="00704ADE"/>
    <w:rsid w:val="00704B2D"/>
    <w:rsid w:val="00704D72"/>
    <w:rsid w:val="007051AE"/>
    <w:rsid w:val="0070523B"/>
    <w:rsid w:val="007052AA"/>
    <w:rsid w:val="00705357"/>
    <w:rsid w:val="00705460"/>
    <w:rsid w:val="007055EA"/>
    <w:rsid w:val="00705947"/>
    <w:rsid w:val="00705A3F"/>
    <w:rsid w:val="00705C25"/>
    <w:rsid w:val="00705DEA"/>
    <w:rsid w:val="0070609C"/>
    <w:rsid w:val="007060F0"/>
    <w:rsid w:val="007062AD"/>
    <w:rsid w:val="0070665F"/>
    <w:rsid w:val="007066E2"/>
    <w:rsid w:val="0070698D"/>
    <w:rsid w:val="00707289"/>
    <w:rsid w:val="007073E4"/>
    <w:rsid w:val="007074B7"/>
    <w:rsid w:val="007074FF"/>
    <w:rsid w:val="00707A27"/>
    <w:rsid w:val="00707B2E"/>
    <w:rsid w:val="00707F0D"/>
    <w:rsid w:val="00710078"/>
    <w:rsid w:val="00710253"/>
    <w:rsid w:val="0071088B"/>
    <w:rsid w:val="00710F31"/>
    <w:rsid w:val="007112F1"/>
    <w:rsid w:val="007113FE"/>
    <w:rsid w:val="00711517"/>
    <w:rsid w:val="00711AC9"/>
    <w:rsid w:val="00711B4F"/>
    <w:rsid w:val="00711BC8"/>
    <w:rsid w:val="00711F7D"/>
    <w:rsid w:val="007122EF"/>
    <w:rsid w:val="007124C3"/>
    <w:rsid w:val="00712688"/>
    <w:rsid w:val="0071295C"/>
    <w:rsid w:val="007129AA"/>
    <w:rsid w:val="00712B9D"/>
    <w:rsid w:val="00712C12"/>
    <w:rsid w:val="00712CAA"/>
    <w:rsid w:val="00712E3A"/>
    <w:rsid w:val="00712F3B"/>
    <w:rsid w:val="00712F3F"/>
    <w:rsid w:val="007130FA"/>
    <w:rsid w:val="00713677"/>
    <w:rsid w:val="0071389D"/>
    <w:rsid w:val="00713B22"/>
    <w:rsid w:val="00713BA9"/>
    <w:rsid w:val="00713FC6"/>
    <w:rsid w:val="0071499B"/>
    <w:rsid w:val="00714C82"/>
    <w:rsid w:val="00714DC7"/>
    <w:rsid w:val="007153CF"/>
    <w:rsid w:val="0071544C"/>
    <w:rsid w:val="0071585E"/>
    <w:rsid w:val="00715CA6"/>
    <w:rsid w:val="00715E8A"/>
    <w:rsid w:val="00715EAE"/>
    <w:rsid w:val="0071611A"/>
    <w:rsid w:val="007163E8"/>
    <w:rsid w:val="00716548"/>
    <w:rsid w:val="007166AE"/>
    <w:rsid w:val="007166CE"/>
    <w:rsid w:val="00716784"/>
    <w:rsid w:val="00716785"/>
    <w:rsid w:val="007167D5"/>
    <w:rsid w:val="0071697B"/>
    <w:rsid w:val="00716B3E"/>
    <w:rsid w:val="00716C36"/>
    <w:rsid w:val="00716D2B"/>
    <w:rsid w:val="00716D69"/>
    <w:rsid w:val="00716D84"/>
    <w:rsid w:val="00716D90"/>
    <w:rsid w:val="00717062"/>
    <w:rsid w:val="007172B0"/>
    <w:rsid w:val="0071747D"/>
    <w:rsid w:val="007175B7"/>
    <w:rsid w:val="007177D2"/>
    <w:rsid w:val="00717C1F"/>
    <w:rsid w:val="00717D60"/>
    <w:rsid w:val="0072005C"/>
    <w:rsid w:val="00720463"/>
    <w:rsid w:val="0072047A"/>
    <w:rsid w:val="00720840"/>
    <w:rsid w:val="00720863"/>
    <w:rsid w:val="00720CA9"/>
    <w:rsid w:val="00720FDD"/>
    <w:rsid w:val="0072107E"/>
    <w:rsid w:val="00721281"/>
    <w:rsid w:val="00721316"/>
    <w:rsid w:val="007215BA"/>
    <w:rsid w:val="007216ED"/>
    <w:rsid w:val="007217CF"/>
    <w:rsid w:val="007220FA"/>
    <w:rsid w:val="0072223F"/>
    <w:rsid w:val="00722883"/>
    <w:rsid w:val="00722A09"/>
    <w:rsid w:val="00722A57"/>
    <w:rsid w:val="00722B57"/>
    <w:rsid w:val="00722FF1"/>
    <w:rsid w:val="00722FF8"/>
    <w:rsid w:val="007231CB"/>
    <w:rsid w:val="00723242"/>
    <w:rsid w:val="0072334D"/>
    <w:rsid w:val="00723558"/>
    <w:rsid w:val="00723792"/>
    <w:rsid w:val="007237B5"/>
    <w:rsid w:val="00723AB4"/>
    <w:rsid w:val="00723CA2"/>
    <w:rsid w:val="00723CFA"/>
    <w:rsid w:val="00724051"/>
    <w:rsid w:val="0072413C"/>
    <w:rsid w:val="00724BA2"/>
    <w:rsid w:val="00724C8F"/>
    <w:rsid w:val="00724FD6"/>
    <w:rsid w:val="007250EA"/>
    <w:rsid w:val="007255E4"/>
    <w:rsid w:val="007256DD"/>
    <w:rsid w:val="00725A54"/>
    <w:rsid w:val="00725D65"/>
    <w:rsid w:val="0072619A"/>
    <w:rsid w:val="0072623A"/>
    <w:rsid w:val="0072629A"/>
    <w:rsid w:val="0072663C"/>
    <w:rsid w:val="00726702"/>
    <w:rsid w:val="0072671B"/>
    <w:rsid w:val="00726803"/>
    <w:rsid w:val="00726930"/>
    <w:rsid w:val="00726FB9"/>
    <w:rsid w:val="00727963"/>
    <w:rsid w:val="007279AD"/>
    <w:rsid w:val="00727F1E"/>
    <w:rsid w:val="007304BD"/>
    <w:rsid w:val="007307C2"/>
    <w:rsid w:val="00730950"/>
    <w:rsid w:val="00730A28"/>
    <w:rsid w:val="00730D82"/>
    <w:rsid w:val="00731363"/>
    <w:rsid w:val="00731725"/>
    <w:rsid w:val="00731745"/>
    <w:rsid w:val="00731A7A"/>
    <w:rsid w:val="0073207A"/>
    <w:rsid w:val="0073220F"/>
    <w:rsid w:val="00732325"/>
    <w:rsid w:val="00732367"/>
    <w:rsid w:val="0073236D"/>
    <w:rsid w:val="00732432"/>
    <w:rsid w:val="007324BA"/>
    <w:rsid w:val="00732512"/>
    <w:rsid w:val="00732519"/>
    <w:rsid w:val="007326E9"/>
    <w:rsid w:val="00732AAD"/>
    <w:rsid w:val="00732D28"/>
    <w:rsid w:val="00733263"/>
    <w:rsid w:val="007335B8"/>
    <w:rsid w:val="007336C5"/>
    <w:rsid w:val="00733BB2"/>
    <w:rsid w:val="007341CE"/>
    <w:rsid w:val="007343AB"/>
    <w:rsid w:val="0073443D"/>
    <w:rsid w:val="00734513"/>
    <w:rsid w:val="007349B3"/>
    <w:rsid w:val="00734C49"/>
    <w:rsid w:val="00734CBA"/>
    <w:rsid w:val="00734CEF"/>
    <w:rsid w:val="0073525C"/>
    <w:rsid w:val="00735778"/>
    <w:rsid w:val="00735990"/>
    <w:rsid w:val="00735BE2"/>
    <w:rsid w:val="00735C7C"/>
    <w:rsid w:val="007360E7"/>
    <w:rsid w:val="0073644D"/>
    <w:rsid w:val="00736553"/>
    <w:rsid w:val="00736BFA"/>
    <w:rsid w:val="0073732A"/>
    <w:rsid w:val="0073744A"/>
    <w:rsid w:val="00737B4A"/>
    <w:rsid w:val="00737BA6"/>
    <w:rsid w:val="00737D17"/>
    <w:rsid w:val="00737DDA"/>
    <w:rsid w:val="00737FC2"/>
    <w:rsid w:val="00740053"/>
    <w:rsid w:val="00740455"/>
    <w:rsid w:val="00740506"/>
    <w:rsid w:val="007407C9"/>
    <w:rsid w:val="00740AD8"/>
    <w:rsid w:val="00740C17"/>
    <w:rsid w:val="00740E63"/>
    <w:rsid w:val="00740F7E"/>
    <w:rsid w:val="0074125D"/>
    <w:rsid w:val="0074160D"/>
    <w:rsid w:val="00741612"/>
    <w:rsid w:val="00741E1D"/>
    <w:rsid w:val="00741FFF"/>
    <w:rsid w:val="007420D5"/>
    <w:rsid w:val="0074252A"/>
    <w:rsid w:val="0074290D"/>
    <w:rsid w:val="00743046"/>
    <w:rsid w:val="0074320C"/>
    <w:rsid w:val="0074339A"/>
    <w:rsid w:val="007434FC"/>
    <w:rsid w:val="00743610"/>
    <w:rsid w:val="00743A53"/>
    <w:rsid w:val="00743A6B"/>
    <w:rsid w:val="00743C95"/>
    <w:rsid w:val="00743D60"/>
    <w:rsid w:val="00744172"/>
    <w:rsid w:val="007442D5"/>
    <w:rsid w:val="007444A0"/>
    <w:rsid w:val="007444CE"/>
    <w:rsid w:val="00744528"/>
    <w:rsid w:val="00744759"/>
    <w:rsid w:val="00744FF6"/>
    <w:rsid w:val="0074503D"/>
    <w:rsid w:val="0074507D"/>
    <w:rsid w:val="0074511C"/>
    <w:rsid w:val="007451E6"/>
    <w:rsid w:val="00745B99"/>
    <w:rsid w:val="00745D1A"/>
    <w:rsid w:val="00745DC6"/>
    <w:rsid w:val="007461B8"/>
    <w:rsid w:val="00746311"/>
    <w:rsid w:val="007463E9"/>
    <w:rsid w:val="00746650"/>
    <w:rsid w:val="0074671B"/>
    <w:rsid w:val="00746E7A"/>
    <w:rsid w:val="0074721B"/>
    <w:rsid w:val="00747754"/>
    <w:rsid w:val="0074777C"/>
    <w:rsid w:val="00747AA5"/>
    <w:rsid w:val="00747D90"/>
    <w:rsid w:val="0075015B"/>
    <w:rsid w:val="007501FB"/>
    <w:rsid w:val="00750211"/>
    <w:rsid w:val="007504EC"/>
    <w:rsid w:val="00750E4B"/>
    <w:rsid w:val="00750EFE"/>
    <w:rsid w:val="007513F2"/>
    <w:rsid w:val="0075170A"/>
    <w:rsid w:val="00751713"/>
    <w:rsid w:val="007517FF"/>
    <w:rsid w:val="00751D41"/>
    <w:rsid w:val="00751E5A"/>
    <w:rsid w:val="0075234A"/>
    <w:rsid w:val="0075241F"/>
    <w:rsid w:val="007525EB"/>
    <w:rsid w:val="00752AD0"/>
    <w:rsid w:val="00752BEB"/>
    <w:rsid w:val="00752DE6"/>
    <w:rsid w:val="00753163"/>
    <w:rsid w:val="007534C6"/>
    <w:rsid w:val="00753503"/>
    <w:rsid w:val="007536EF"/>
    <w:rsid w:val="00753780"/>
    <w:rsid w:val="00753831"/>
    <w:rsid w:val="007538EE"/>
    <w:rsid w:val="00753BF4"/>
    <w:rsid w:val="00754087"/>
    <w:rsid w:val="00754088"/>
    <w:rsid w:val="00754267"/>
    <w:rsid w:val="00754551"/>
    <w:rsid w:val="00754667"/>
    <w:rsid w:val="00754B70"/>
    <w:rsid w:val="00754C10"/>
    <w:rsid w:val="00754EE1"/>
    <w:rsid w:val="007552AC"/>
    <w:rsid w:val="007553B7"/>
    <w:rsid w:val="0075549A"/>
    <w:rsid w:val="00755689"/>
    <w:rsid w:val="00755D4A"/>
    <w:rsid w:val="00755E69"/>
    <w:rsid w:val="007561B1"/>
    <w:rsid w:val="0075629D"/>
    <w:rsid w:val="0075644D"/>
    <w:rsid w:val="007566B3"/>
    <w:rsid w:val="00756702"/>
    <w:rsid w:val="0075675B"/>
    <w:rsid w:val="00756DCF"/>
    <w:rsid w:val="00757253"/>
    <w:rsid w:val="00757952"/>
    <w:rsid w:val="007603B4"/>
    <w:rsid w:val="007607C3"/>
    <w:rsid w:val="007609AB"/>
    <w:rsid w:val="007610B1"/>
    <w:rsid w:val="00761641"/>
    <w:rsid w:val="00761710"/>
    <w:rsid w:val="00761768"/>
    <w:rsid w:val="00761987"/>
    <w:rsid w:val="00761D5D"/>
    <w:rsid w:val="00761E36"/>
    <w:rsid w:val="0076201A"/>
    <w:rsid w:val="00762824"/>
    <w:rsid w:val="00762D95"/>
    <w:rsid w:val="00763105"/>
    <w:rsid w:val="00763156"/>
    <w:rsid w:val="00763326"/>
    <w:rsid w:val="00763641"/>
    <w:rsid w:val="007636E2"/>
    <w:rsid w:val="00763784"/>
    <w:rsid w:val="00763921"/>
    <w:rsid w:val="00763944"/>
    <w:rsid w:val="00763CD7"/>
    <w:rsid w:val="00763D7A"/>
    <w:rsid w:val="00763F89"/>
    <w:rsid w:val="0076420F"/>
    <w:rsid w:val="00764228"/>
    <w:rsid w:val="007649B5"/>
    <w:rsid w:val="00764E83"/>
    <w:rsid w:val="00764F70"/>
    <w:rsid w:val="00765321"/>
    <w:rsid w:val="00765816"/>
    <w:rsid w:val="00765B3F"/>
    <w:rsid w:val="00765D92"/>
    <w:rsid w:val="00765E15"/>
    <w:rsid w:val="00765F66"/>
    <w:rsid w:val="00765FAD"/>
    <w:rsid w:val="00766037"/>
    <w:rsid w:val="0076617B"/>
    <w:rsid w:val="007661A4"/>
    <w:rsid w:val="0076657E"/>
    <w:rsid w:val="0076675C"/>
    <w:rsid w:val="0076679A"/>
    <w:rsid w:val="00766A6C"/>
    <w:rsid w:val="00766C49"/>
    <w:rsid w:val="00766CD0"/>
    <w:rsid w:val="00766CFC"/>
    <w:rsid w:val="0076710F"/>
    <w:rsid w:val="0076771A"/>
    <w:rsid w:val="00767AC2"/>
    <w:rsid w:val="00767ADB"/>
    <w:rsid w:val="00767B2A"/>
    <w:rsid w:val="00767EEA"/>
    <w:rsid w:val="0077007A"/>
    <w:rsid w:val="00770187"/>
    <w:rsid w:val="007701F3"/>
    <w:rsid w:val="0077037D"/>
    <w:rsid w:val="007704BF"/>
    <w:rsid w:val="00770516"/>
    <w:rsid w:val="00770596"/>
    <w:rsid w:val="007707A4"/>
    <w:rsid w:val="00770901"/>
    <w:rsid w:val="007715DF"/>
    <w:rsid w:val="0077187A"/>
    <w:rsid w:val="00771F5A"/>
    <w:rsid w:val="0077222E"/>
    <w:rsid w:val="007722F7"/>
    <w:rsid w:val="0077235B"/>
    <w:rsid w:val="007723BB"/>
    <w:rsid w:val="007724F8"/>
    <w:rsid w:val="0077277D"/>
    <w:rsid w:val="007729E4"/>
    <w:rsid w:val="00772F76"/>
    <w:rsid w:val="0077386E"/>
    <w:rsid w:val="007738CC"/>
    <w:rsid w:val="0077391E"/>
    <w:rsid w:val="00774014"/>
    <w:rsid w:val="007742F6"/>
    <w:rsid w:val="00774698"/>
    <w:rsid w:val="007747D4"/>
    <w:rsid w:val="00774C14"/>
    <w:rsid w:val="007750C7"/>
    <w:rsid w:val="00775102"/>
    <w:rsid w:val="00775252"/>
    <w:rsid w:val="007754A3"/>
    <w:rsid w:val="00775532"/>
    <w:rsid w:val="007762FA"/>
    <w:rsid w:val="007763EE"/>
    <w:rsid w:val="007764BF"/>
    <w:rsid w:val="00776553"/>
    <w:rsid w:val="00776656"/>
    <w:rsid w:val="007769E5"/>
    <w:rsid w:val="00776B65"/>
    <w:rsid w:val="00776F5C"/>
    <w:rsid w:val="00776FA9"/>
    <w:rsid w:val="0077701C"/>
    <w:rsid w:val="00777272"/>
    <w:rsid w:val="0077750F"/>
    <w:rsid w:val="007778C0"/>
    <w:rsid w:val="00777970"/>
    <w:rsid w:val="00777A0B"/>
    <w:rsid w:val="00777D6B"/>
    <w:rsid w:val="00777F0C"/>
    <w:rsid w:val="007800A2"/>
    <w:rsid w:val="00780B45"/>
    <w:rsid w:val="00780F1A"/>
    <w:rsid w:val="00780F89"/>
    <w:rsid w:val="00780FB7"/>
    <w:rsid w:val="007814D4"/>
    <w:rsid w:val="00781B7F"/>
    <w:rsid w:val="00781C0A"/>
    <w:rsid w:val="00782539"/>
    <w:rsid w:val="00782553"/>
    <w:rsid w:val="0078256C"/>
    <w:rsid w:val="007826FC"/>
    <w:rsid w:val="00782863"/>
    <w:rsid w:val="0078292F"/>
    <w:rsid w:val="00782A05"/>
    <w:rsid w:val="00782AB4"/>
    <w:rsid w:val="00782D7A"/>
    <w:rsid w:val="00782E36"/>
    <w:rsid w:val="00783A88"/>
    <w:rsid w:val="00783B8E"/>
    <w:rsid w:val="00783D47"/>
    <w:rsid w:val="00783E09"/>
    <w:rsid w:val="00783ED7"/>
    <w:rsid w:val="00783F14"/>
    <w:rsid w:val="00784156"/>
    <w:rsid w:val="00784228"/>
    <w:rsid w:val="007843C2"/>
    <w:rsid w:val="0078474D"/>
    <w:rsid w:val="0078492A"/>
    <w:rsid w:val="00784B72"/>
    <w:rsid w:val="00784BE4"/>
    <w:rsid w:val="00784C31"/>
    <w:rsid w:val="00784E4B"/>
    <w:rsid w:val="007850B7"/>
    <w:rsid w:val="007851F9"/>
    <w:rsid w:val="00785605"/>
    <w:rsid w:val="00785AF0"/>
    <w:rsid w:val="00785EBD"/>
    <w:rsid w:val="00786334"/>
    <w:rsid w:val="0078695B"/>
    <w:rsid w:val="0078726C"/>
    <w:rsid w:val="0078734A"/>
    <w:rsid w:val="0078758F"/>
    <w:rsid w:val="00787758"/>
    <w:rsid w:val="00787860"/>
    <w:rsid w:val="007878E8"/>
    <w:rsid w:val="00787965"/>
    <w:rsid w:val="00787C4D"/>
    <w:rsid w:val="00787CE3"/>
    <w:rsid w:val="00787DC6"/>
    <w:rsid w:val="00787ED0"/>
    <w:rsid w:val="00787EE8"/>
    <w:rsid w:val="00787FA6"/>
    <w:rsid w:val="0079001F"/>
    <w:rsid w:val="00790193"/>
    <w:rsid w:val="007901CD"/>
    <w:rsid w:val="00790258"/>
    <w:rsid w:val="007904BB"/>
    <w:rsid w:val="007907F7"/>
    <w:rsid w:val="00790818"/>
    <w:rsid w:val="00790C0B"/>
    <w:rsid w:val="00790CF6"/>
    <w:rsid w:val="00791024"/>
    <w:rsid w:val="0079104E"/>
    <w:rsid w:val="00791176"/>
    <w:rsid w:val="00791A1A"/>
    <w:rsid w:val="007920BA"/>
    <w:rsid w:val="007923E8"/>
    <w:rsid w:val="007924BD"/>
    <w:rsid w:val="0079256A"/>
    <w:rsid w:val="007928FB"/>
    <w:rsid w:val="00792C55"/>
    <w:rsid w:val="00792F05"/>
    <w:rsid w:val="00792F27"/>
    <w:rsid w:val="007930BE"/>
    <w:rsid w:val="007933B3"/>
    <w:rsid w:val="007935A8"/>
    <w:rsid w:val="00793650"/>
    <w:rsid w:val="007936D1"/>
    <w:rsid w:val="00793C3C"/>
    <w:rsid w:val="00793C83"/>
    <w:rsid w:val="00793E39"/>
    <w:rsid w:val="00793EA6"/>
    <w:rsid w:val="00794133"/>
    <w:rsid w:val="00794145"/>
    <w:rsid w:val="00794208"/>
    <w:rsid w:val="00794295"/>
    <w:rsid w:val="007945B5"/>
    <w:rsid w:val="00794A57"/>
    <w:rsid w:val="00794D72"/>
    <w:rsid w:val="00794DD4"/>
    <w:rsid w:val="00794F13"/>
    <w:rsid w:val="00795081"/>
    <w:rsid w:val="00795102"/>
    <w:rsid w:val="0079528E"/>
    <w:rsid w:val="00795377"/>
    <w:rsid w:val="007953EB"/>
    <w:rsid w:val="00795547"/>
    <w:rsid w:val="007955BD"/>
    <w:rsid w:val="00796730"/>
    <w:rsid w:val="007968B5"/>
    <w:rsid w:val="007969BD"/>
    <w:rsid w:val="00796AF9"/>
    <w:rsid w:val="00796CF2"/>
    <w:rsid w:val="00796D35"/>
    <w:rsid w:val="00796DFB"/>
    <w:rsid w:val="00796EBC"/>
    <w:rsid w:val="0079700D"/>
    <w:rsid w:val="00797124"/>
    <w:rsid w:val="00797216"/>
    <w:rsid w:val="007975CB"/>
    <w:rsid w:val="00797676"/>
    <w:rsid w:val="00797AC8"/>
    <w:rsid w:val="00797AF5"/>
    <w:rsid w:val="007A048E"/>
    <w:rsid w:val="007A0D6F"/>
    <w:rsid w:val="007A176B"/>
    <w:rsid w:val="007A1845"/>
    <w:rsid w:val="007A19AF"/>
    <w:rsid w:val="007A1A43"/>
    <w:rsid w:val="007A1AA1"/>
    <w:rsid w:val="007A1B43"/>
    <w:rsid w:val="007A1B96"/>
    <w:rsid w:val="007A1EFC"/>
    <w:rsid w:val="007A2039"/>
    <w:rsid w:val="007A20A9"/>
    <w:rsid w:val="007A20B1"/>
    <w:rsid w:val="007A2280"/>
    <w:rsid w:val="007A22C2"/>
    <w:rsid w:val="007A2379"/>
    <w:rsid w:val="007A262B"/>
    <w:rsid w:val="007A26BD"/>
    <w:rsid w:val="007A2E47"/>
    <w:rsid w:val="007A2E73"/>
    <w:rsid w:val="007A3054"/>
    <w:rsid w:val="007A3819"/>
    <w:rsid w:val="007A3955"/>
    <w:rsid w:val="007A3A3E"/>
    <w:rsid w:val="007A3C9C"/>
    <w:rsid w:val="007A4028"/>
    <w:rsid w:val="007A443E"/>
    <w:rsid w:val="007A45F4"/>
    <w:rsid w:val="007A4623"/>
    <w:rsid w:val="007A49BD"/>
    <w:rsid w:val="007A4A9D"/>
    <w:rsid w:val="007A4EEE"/>
    <w:rsid w:val="007A4F26"/>
    <w:rsid w:val="007A509A"/>
    <w:rsid w:val="007A53A9"/>
    <w:rsid w:val="007A5482"/>
    <w:rsid w:val="007A5541"/>
    <w:rsid w:val="007A5C6E"/>
    <w:rsid w:val="007A5FF8"/>
    <w:rsid w:val="007A6140"/>
    <w:rsid w:val="007A6151"/>
    <w:rsid w:val="007A66B9"/>
    <w:rsid w:val="007A6C20"/>
    <w:rsid w:val="007A6D82"/>
    <w:rsid w:val="007A6DAA"/>
    <w:rsid w:val="007A6EEE"/>
    <w:rsid w:val="007A7094"/>
    <w:rsid w:val="007A715B"/>
    <w:rsid w:val="007A7257"/>
    <w:rsid w:val="007A7319"/>
    <w:rsid w:val="007A7395"/>
    <w:rsid w:val="007A7580"/>
    <w:rsid w:val="007A77C0"/>
    <w:rsid w:val="007A7BAF"/>
    <w:rsid w:val="007A7EED"/>
    <w:rsid w:val="007A7F61"/>
    <w:rsid w:val="007A7F80"/>
    <w:rsid w:val="007B007E"/>
    <w:rsid w:val="007B00E2"/>
    <w:rsid w:val="007B0154"/>
    <w:rsid w:val="007B04E4"/>
    <w:rsid w:val="007B08A9"/>
    <w:rsid w:val="007B0BB4"/>
    <w:rsid w:val="007B0BCA"/>
    <w:rsid w:val="007B0C20"/>
    <w:rsid w:val="007B0CCC"/>
    <w:rsid w:val="007B1138"/>
    <w:rsid w:val="007B1379"/>
    <w:rsid w:val="007B13E8"/>
    <w:rsid w:val="007B1452"/>
    <w:rsid w:val="007B147D"/>
    <w:rsid w:val="007B1493"/>
    <w:rsid w:val="007B175E"/>
    <w:rsid w:val="007B1AF8"/>
    <w:rsid w:val="007B1E49"/>
    <w:rsid w:val="007B2389"/>
    <w:rsid w:val="007B24C8"/>
    <w:rsid w:val="007B24F0"/>
    <w:rsid w:val="007B257D"/>
    <w:rsid w:val="007B2765"/>
    <w:rsid w:val="007B2796"/>
    <w:rsid w:val="007B28A3"/>
    <w:rsid w:val="007B2A16"/>
    <w:rsid w:val="007B2C17"/>
    <w:rsid w:val="007B301F"/>
    <w:rsid w:val="007B33F4"/>
    <w:rsid w:val="007B3415"/>
    <w:rsid w:val="007B34AD"/>
    <w:rsid w:val="007B3653"/>
    <w:rsid w:val="007B3A01"/>
    <w:rsid w:val="007B3BB2"/>
    <w:rsid w:val="007B3C55"/>
    <w:rsid w:val="007B4386"/>
    <w:rsid w:val="007B48FF"/>
    <w:rsid w:val="007B4A56"/>
    <w:rsid w:val="007B558C"/>
    <w:rsid w:val="007B5709"/>
    <w:rsid w:val="007B57A2"/>
    <w:rsid w:val="007B5828"/>
    <w:rsid w:val="007B5A48"/>
    <w:rsid w:val="007B5BAF"/>
    <w:rsid w:val="007B5D1F"/>
    <w:rsid w:val="007B5E3F"/>
    <w:rsid w:val="007B5F1B"/>
    <w:rsid w:val="007B5F62"/>
    <w:rsid w:val="007B6218"/>
    <w:rsid w:val="007B6220"/>
    <w:rsid w:val="007B6468"/>
    <w:rsid w:val="007B68C0"/>
    <w:rsid w:val="007B6E08"/>
    <w:rsid w:val="007B6F6A"/>
    <w:rsid w:val="007B7046"/>
    <w:rsid w:val="007B72BF"/>
    <w:rsid w:val="007B73BB"/>
    <w:rsid w:val="007B74DC"/>
    <w:rsid w:val="007B7573"/>
    <w:rsid w:val="007B7B7B"/>
    <w:rsid w:val="007C017D"/>
    <w:rsid w:val="007C02F4"/>
    <w:rsid w:val="007C04E3"/>
    <w:rsid w:val="007C067D"/>
    <w:rsid w:val="007C0A14"/>
    <w:rsid w:val="007C0A29"/>
    <w:rsid w:val="007C0CE7"/>
    <w:rsid w:val="007C0E96"/>
    <w:rsid w:val="007C1221"/>
    <w:rsid w:val="007C1256"/>
    <w:rsid w:val="007C13EF"/>
    <w:rsid w:val="007C143F"/>
    <w:rsid w:val="007C1774"/>
    <w:rsid w:val="007C1787"/>
    <w:rsid w:val="007C1B0A"/>
    <w:rsid w:val="007C1D72"/>
    <w:rsid w:val="007C1E39"/>
    <w:rsid w:val="007C1E83"/>
    <w:rsid w:val="007C1F67"/>
    <w:rsid w:val="007C26E1"/>
    <w:rsid w:val="007C2876"/>
    <w:rsid w:val="007C2C32"/>
    <w:rsid w:val="007C2D22"/>
    <w:rsid w:val="007C30BE"/>
    <w:rsid w:val="007C3165"/>
    <w:rsid w:val="007C32A4"/>
    <w:rsid w:val="007C3424"/>
    <w:rsid w:val="007C3B32"/>
    <w:rsid w:val="007C408E"/>
    <w:rsid w:val="007C429D"/>
    <w:rsid w:val="007C4525"/>
    <w:rsid w:val="007C4937"/>
    <w:rsid w:val="007C4957"/>
    <w:rsid w:val="007C4A68"/>
    <w:rsid w:val="007C4AF4"/>
    <w:rsid w:val="007C4BA0"/>
    <w:rsid w:val="007C4CD0"/>
    <w:rsid w:val="007C4D05"/>
    <w:rsid w:val="007C50A1"/>
    <w:rsid w:val="007C58D6"/>
    <w:rsid w:val="007C5BDC"/>
    <w:rsid w:val="007C5C21"/>
    <w:rsid w:val="007C5FB7"/>
    <w:rsid w:val="007C5FDD"/>
    <w:rsid w:val="007C600F"/>
    <w:rsid w:val="007C636C"/>
    <w:rsid w:val="007C6A24"/>
    <w:rsid w:val="007C6A7C"/>
    <w:rsid w:val="007C6CEC"/>
    <w:rsid w:val="007C6D47"/>
    <w:rsid w:val="007C6D63"/>
    <w:rsid w:val="007C72FE"/>
    <w:rsid w:val="007C732D"/>
    <w:rsid w:val="007C74B9"/>
    <w:rsid w:val="007C77F0"/>
    <w:rsid w:val="007C7827"/>
    <w:rsid w:val="007C7AA8"/>
    <w:rsid w:val="007C7BA5"/>
    <w:rsid w:val="007C7CA6"/>
    <w:rsid w:val="007C7E16"/>
    <w:rsid w:val="007C7F32"/>
    <w:rsid w:val="007D09F9"/>
    <w:rsid w:val="007D0B2A"/>
    <w:rsid w:val="007D0DB6"/>
    <w:rsid w:val="007D0FEA"/>
    <w:rsid w:val="007D119B"/>
    <w:rsid w:val="007D13BD"/>
    <w:rsid w:val="007D17C3"/>
    <w:rsid w:val="007D197F"/>
    <w:rsid w:val="007D19E9"/>
    <w:rsid w:val="007D1B57"/>
    <w:rsid w:val="007D1D04"/>
    <w:rsid w:val="007D1E9F"/>
    <w:rsid w:val="007D2249"/>
    <w:rsid w:val="007D234D"/>
    <w:rsid w:val="007D272B"/>
    <w:rsid w:val="007D2924"/>
    <w:rsid w:val="007D2BC7"/>
    <w:rsid w:val="007D30EA"/>
    <w:rsid w:val="007D3232"/>
    <w:rsid w:val="007D33D7"/>
    <w:rsid w:val="007D33FE"/>
    <w:rsid w:val="007D351A"/>
    <w:rsid w:val="007D3755"/>
    <w:rsid w:val="007D38F8"/>
    <w:rsid w:val="007D3EC7"/>
    <w:rsid w:val="007D3F5E"/>
    <w:rsid w:val="007D409E"/>
    <w:rsid w:val="007D440D"/>
    <w:rsid w:val="007D4474"/>
    <w:rsid w:val="007D44C6"/>
    <w:rsid w:val="007D46D5"/>
    <w:rsid w:val="007D4E75"/>
    <w:rsid w:val="007D4F56"/>
    <w:rsid w:val="007D5757"/>
    <w:rsid w:val="007D57A3"/>
    <w:rsid w:val="007D5B22"/>
    <w:rsid w:val="007D5B27"/>
    <w:rsid w:val="007D5B5F"/>
    <w:rsid w:val="007D5BBC"/>
    <w:rsid w:val="007D5C80"/>
    <w:rsid w:val="007D60CA"/>
    <w:rsid w:val="007D62F0"/>
    <w:rsid w:val="007D6B2A"/>
    <w:rsid w:val="007D6BC9"/>
    <w:rsid w:val="007D74DC"/>
    <w:rsid w:val="007D7618"/>
    <w:rsid w:val="007D790C"/>
    <w:rsid w:val="007D7C5C"/>
    <w:rsid w:val="007D7CDB"/>
    <w:rsid w:val="007D7E06"/>
    <w:rsid w:val="007E02E4"/>
    <w:rsid w:val="007E0334"/>
    <w:rsid w:val="007E0400"/>
    <w:rsid w:val="007E0BBF"/>
    <w:rsid w:val="007E0ED3"/>
    <w:rsid w:val="007E0F25"/>
    <w:rsid w:val="007E1039"/>
    <w:rsid w:val="007E13A3"/>
    <w:rsid w:val="007E1596"/>
    <w:rsid w:val="007E1829"/>
    <w:rsid w:val="007E18B7"/>
    <w:rsid w:val="007E1943"/>
    <w:rsid w:val="007E1A9F"/>
    <w:rsid w:val="007E1B67"/>
    <w:rsid w:val="007E1B92"/>
    <w:rsid w:val="007E1F22"/>
    <w:rsid w:val="007E20F2"/>
    <w:rsid w:val="007E22CC"/>
    <w:rsid w:val="007E23D3"/>
    <w:rsid w:val="007E2617"/>
    <w:rsid w:val="007E2754"/>
    <w:rsid w:val="007E283C"/>
    <w:rsid w:val="007E2903"/>
    <w:rsid w:val="007E2951"/>
    <w:rsid w:val="007E2DED"/>
    <w:rsid w:val="007E3444"/>
    <w:rsid w:val="007E375A"/>
    <w:rsid w:val="007E38DC"/>
    <w:rsid w:val="007E3D9B"/>
    <w:rsid w:val="007E3E05"/>
    <w:rsid w:val="007E3EAC"/>
    <w:rsid w:val="007E3F48"/>
    <w:rsid w:val="007E4636"/>
    <w:rsid w:val="007E46E5"/>
    <w:rsid w:val="007E47AC"/>
    <w:rsid w:val="007E49FF"/>
    <w:rsid w:val="007E4B63"/>
    <w:rsid w:val="007E4C0F"/>
    <w:rsid w:val="007E4CAF"/>
    <w:rsid w:val="007E4DB9"/>
    <w:rsid w:val="007E4EFD"/>
    <w:rsid w:val="007E4F7F"/>
    <w:rsid w:val="007E5818"/>
    <w:rsid w:val="007E5AC1"/>
    <w:rsid w:val="007E5EA7"/>
    <w:rsid w:val="007E5FBB"/>
    <w:rsid w:val="007E5FF4"/>
    <w:rsid w:val="007E616A"/>
    <w:rsid w:val="007E61A7"/>
    <w:rsid w:val="007E6517"/>
    <w:rsid w:val="007E668C"/>
    <w:rsid w:val="007E668F"/>
    <w:rsid w:val="007E6690"/>
    <w:rsid w:val="007E6E28"/>
    <w:rsid w:val="007E6EF0"/>
    <w:rsid w:val="007E6F11"/>
    <w:rsid w:val="007E7328"/>
    <w:rsid w:val="007E7838"/>
    <w:rsid w:val="007E786D"/>
    <w:rsid w:val="007F0350"/>
    <w:rsid w:val="007F0DC2"/>
    <w:rsid w:val="007F1147"/>
    <w:rsid w:val="007F12DD"/>
    <w:rsid w:val="007F12E5"/>
    <w:rsid w:val="007F14D4"/>
    <w:rsid w:val="007F16C4"/>
    <w:rsid w:val="007F1883"/>
    <w:rsid w:val="007F188C"/>
    <w:rsid w:val="007F1B1D"/>
    <w:rsid w:val="007F1C38"/>
    <w:rsid w:val="007F1CFA"/>
    <w:rsid w:val="007F1DED"/>
    <w:rsid w:val="007F2001"/>
    <w:rsid w:val="007F2069"/>
    <w:rsid w:val="007F2134"/>
    <w:rsid w:val="007F218A"/>
    <w:rsid w:val="007F2199"/>
    <w:rsid w:val="007F2391"/>
    <w:rsid w:val="007F262F"/>
    <w:rsid w:val="007F289E"/>
    <w:rsid w:val="007F2953"/>
    <w:rsid w:val="007F2B6E"/>
    <w:rsid w:val="007F2E89"/>
    <w:rsid w:val="007F3224"/>
    <w:rsid w:val="007F324B"/>
    <w:rsid w:val="007F3856"/>
    <w:rsid w:val="007F44A8"/>
    <w:rsid w:val="007F4B92"/>
    <w:rsid w:val="007F4F43"/>
    <w:rsid w:val="007F515E"/>
    <w:rsid w:val="007F5519"/>
    <w:rsid w:val="007F55E6"/>
    <w:rsid w:val="007F569E"/>
    <w:rsid w:val="007F5741"/>
    <w:rsid w:val="007F58F4"/>
    <w:rsid w:val="007F5BDE"/>
    <w:rsid w:val="007F5D26"/>
    <w:rsid w:val="007F5FFD"/>
    <w:rsid w:val="007F600C"/>
    <w:rsid w:val="007F60DF"/>
    <w:rsid w:val="007F617E"/>
    <w:rsid w:val="007F6C52"/>
    <w:rsid w:val="007F73BD"/>
    <w:rsid w:val="007F7491"/>
    <w:rsid w:val="007F77D0"/>
    <w:rsid w:val="008003E6"/>
    <w:rsid w:val="00800690"/>
    <w:rsid w:val="00800999"/>
    <w:rsid w:val="00800AF7"/>
    <w:rsid w:val="008011B3"/>
    <w:rsid w:val="008012D6"/>
    <w:rsid w:val="008012E1"/>
    <w:rsid w:val="00801DD8"/>
    <w:rsid w:val="00801F35"/>
    <w:rsid w:val="00801FF4"/>
    <w:rsid w:val="00802017"/>
    <w:rsid w:val="0080243C"/>
    <w:rsid w:val="0080268B"/>
    <w:rsid w:val="00802825"/>
    <w:rsid w:val="00803456"/>
    <w:rsid w:val="00803607"/>
    <w:rsid w:val="0080365C"/>
    <w:rsid w:val="00803702"/>
    <w:rsid w:val="00804087"/>
    <w:rsid w:val="0080420C"/>
    <w:rsid w:val="00804400"/>
    <w:rsid w:val="00804643"/>
    <w:rsid w:val="0080467A"/>
    <w:rsid w:val="0080481C"/>
    <w:rsid w:val="00804D99"/>
    <w:rsid w:val="00804E56"/>
    <w:rsid w:val="00804E75"/>
    <w:rsid w:val="008050B0"/>
    <w:rsid w:val="008050D6"/>
    <w:rsid w:val="008052E0"/>
    <w:rsid w:val="00805301"/>
    <w:rsid w:val="00805422"/>
    <w:rsid w:val="008058B1"/>
    <w:rsid w:val="00805A63"/>
    <w:rsid w:val="008060DE"/>
    <w:rsid w:val="008062D3"/>
    <w:rsid w:val="008063D7"/>
    <w:rsid w:val="0080643C"/>
    <w:rsid w:val="00806611"/>
    <w:rsid w:val="008068BC"/>
    <w:rsid w:val="00806B5C"/>
    <w:rsid w:val="00806BDD"/>
    <w:rsid w:val="00806E35"/>
    <w:rsid w:val="008071E5"/>
    <w:rsid w:val="008074D0"/>
    <w:rsid w:val="00807526"/>
    <w:rsid w:val="00807B9A"/>
    <w:rsid w:val="00807BCB"/>
    <w:rsid w:val="00807EB2"/>
    <w:rsid w:val="00810807"/>
    <w:rsid w:val="00810824"/>
    <w:rsid w:val="008109F8"/>
    <w:rsid w:val="00810C4E"/>
    <w:rsid w:val="0081106D"/>
    <w:rsid w:val="008112EF"/>
    <w:rsid w:val="00811760"/>
    <w:rsid w:val="0081179C"/>
    <w:rsid w:val="0081181B"/>
    <w:rsid w:val="00811B46"/>
    <w:rsid w:val="00812022"/>
    <w:rsid w:val="0081251B"/>
    <w:rsid w:val="00812815"/>
    <w:rsid w:val="008130D3"/>
    <w:rsid w:val="00813242"/>
    <w:rsid w:val="00813374"/>
    <w:rsid w:val="008137E9"/>
    <w:rsid w:val="008137FC"/>
    <w:rsid w:val="00813ADF"/>
    <w:rsid w:val="00813BEC"/>
    <w:rsid w:val="00813C32"/>
    <w:rsid w:val="00813D65"/>
    <w:rsid w:val="00813E17"/>
    <w:rsid w:val="0081477E"/>
    <w:rsid w:val="00814DEF"/>
    <w:rsid w:val="008150CD"/>
    <w:rsid w:val="0081515F"/>
    <w:rsid w:val="00815311"/>
    <w:rsid w:val="00815676"/>
    <w:rsid w:val="008157B3"/>
    <w:rsid w:val="008157F1"/>
    <w:rsid w:val="00815A55"/>
    <w:rsid w:val="00815CD9"/>
    <w:rsid w:val="00815EBA"/>
    <w:rsid w:val="00815FC8"/>
    <w:rsid w:val="0081602C"/>
    <w:rsid w:val="008163FA"/>
    <w:rsid w:val="0081678F"/>
    <w:rsid w:val="00816864"/>
    <w:rsid w:val="0081697A"/>
    <w:rsid w:val="00816B7B"/>
    <w:rsid w:val="00816D50"/>
    <w:rsid w:val="00816E05"/>
    <w:rsid w:val="00816E11"/>
    <w:rsid w:val="00817150"/>
    <w:rsid w:val="00817163"/>
    <w:rsid w:val="00817459"/>
    <w:rsid w:val="0081788A"/>
    <w:rsid w:val="00817B03"/>
    <w:rsid w:val="00817B88"/>
    <w:rsid w:val="00817D23"/>
    <w:rsid w:val="00817F95"/>
    <w:rsid w:val="008200A9"/>
    <w:rsid w:val="00820108"/>
    <w:rsid w:val="00820537"/>
    <w:rsid w:val="008205C9"/>
    <w:rsid w:val="0082060E"/>
    <w:rsid w:val="00820E38"/>
    <w:rsid w:val="00820F96"/>
    <w:rsid w:val="00820FBE"/>
    <w:rsid w:val="00821024"/>
    <w:rsid w:val="00821104"/>
    <w:rsid w:val="0082116A"/>
    <w:rsid w:val="0082130B"/>
    <w:rsid w:val="008214D9"/>
    <w:rsid w:val="008215EC"/>
    <w:rsid w:val="0082203B"/>
    <w:rsid w:val="0082239E"/>
    <w:rsid w:val="0082278B"/>
    <w:rsid w:val="00822A60"/>
    <w:rsid w:val="00822AA4"/>
    <w:rsid w:val="00822CC7"/>
    <w:rsid w:val="00822DA7"/>
    <w:rsid w:val="00822E4C"/>
    <w:rsid w:val="00822EFE"/>
    <w:rsid w:val="00822F13"/>
    <w:rsid w:val="008230FF"/>
    <w:rsid w:val="00823580"/>
    <w:rsid w:val="00823702"/>
    <w:rsid w:val="00823A9B"/>
    <w:rsid w:val="00823C9D"/>
    <w:rsid w:val="00823CD9"/>
    <w:rsid w:val="00823F14"/>
    <w:rsid w:val="0082401D"/>
    <w:rsid w:val="008240CB"/>
    <w:rsid w:val="0082435A"/>
    <w:rsid w:val="00824695"/>
    <w:rsid w:val="0082485B"/>
    <w:rsid w:val="008248B5"/>
    <w:rsid w:val="00824ADB"/>
    <w:rsid w:val="0082512E"/>
    <w:rsid w:val="008252F0"/>
    <w:rsid w:val="008253C9"/>
    <w:rsid w:val="00825707"/>
    <w:rsid w:val="00825A87"/>
    <w:rsid w:val="00825B22"/>
    <w:rsid w:val="00825C7B"/>
    <w:rsid w:val="00825CC7"/>
    <w:rsid w:val="00825F96"/>
    <w:rsid w:val="0082656F"/>
    <w:rsid w:val="008267FD"/>
    <w:rsid w:val="00826C59"/>
    <w:rsid w:val="00826CBF"/>
    <w:rsid w:val="00827024"/>
    <w:rsid w:val="00827430"/>
    <w:rsid w:val="008275A7"/>
    <w:rsid w:val="008275AD"/>
    <w:rsid w:val="008277CB"/>
    <w:rsid w:val="00827B75"/>
    <w:rsid w:val="00827E9F"/>
    <w:rsid w:val="0083004A"/>
    <w:rsid w:val="008303D0"/>
    <w:rsid w:val="0083088E"/>
    <w:rsid w:val="00830A7C"/>
    <w:rsid w:val="00830B08"/>
    <w:rsid w:val="00830B2F"/>
    <w:rsid w:val="00830CDF"/>
    <w:rsid w:val="00831289"/>
    <w:rsid w:val="008313F7"/>
    <w:rsid w:val="008315B9"/>
    <w:rsid w:val="00831EEE"/>
    <w:rsid w:val="008328CF"/>
    <w:rsid w:val="00832A07"/>
    <w:rsid w:val="00832AF8"/>
    <w:rsid w:val="00832D57"/>
    <w:rsid w:val="00832EE1"/>
    <w:rsid w:val="00832EE9"/>
    <w:rsid w:val="008331D2"/>
    <w:rsid w:val="00833359"/>
    <w:rsid w:val="0083338C"/>
    <w:rsid w:val="00833430"/>
    <w:rsid w:val="00833577"/>
    <w:rsid w:val="00833D23"/>
    <w:rsid w:val="00833F8A"/>
    <w:rsid w:val="0083411A"/>
    <w:rsid w:val="00834233"/>
    <w:rsid w:val="0083446F"/>
    <w:rsid w:val="0083456A"/>
    <w:rsid w:val="008349B1"/>
    <w:rsid w:val="00834B78"/>
    <w:rsid w:val="00834D15"/>
    <w:rsid w:val="00834D6C"/>
    <w:rsid w:val="00835008"/>
    <w:rsid w:val="0083505B"/>
    <w:rsid w:val="008354F8"/>
    <w:rsid w:val="00835F0D"/>
    <w:rsid w:val="008361BD"/>
    <w:rsid w:val="008362CC"/>
    <w:rsid w:val="008362ED"/>
    <w:rsid w:val="00836401"/>
    <w:rsid w:val="008367B8"/>
    <w:rsid w:val="008368AF"/>
    <w:rsid w:val="00836C7F"/>
    <w:rsid w:val="00836D09"/>
    <w:rsid w:val="00837024"/>
    <w:rsid w:val="0083751C"/>
    <w:rsid w:val="008375FC"/>
    <w:rsid w:val="008378C6"/>
    <w:rsid w:val="008379B2"/>
    <w:rsid w:val="00837B3F"/>
    <w:rsid w:val="00837D50"/>
    <w:rsid w:val="00837EC2"/>
    <w:rsid w:val="00837FC8"/>
    <w:rsid w:val="00840484"/>
    <w:rsid w:val="008404F9"/>
    <w:rsid w:val="008406AD"/>
    <w:rsid w:val="00840A84"/>
    <w:rsid w:val="0084102F"/>
    <w:rsid w:val="00841587"/>
    <w:rsid w:val="008417FD"/>
    <w:rsid w:val="00841B06"/>
    <w:rsid w:val="00841E2E"/>
    <w:rsid w:val="00842133"/>
    <w:rsid w:val="00842234"/>
    <w:rsid w:val="008423F2"/>
    <w:rsid w:val="00842676"/>
    <w:rsid w:val="008426C2"/>
    <w:rsid w:val="008426EF"/>
    <w:rsid w:val="00842872"/>
    <w:rsid w:val="00842BA4"/>
    <w:rsid w:val="00842D02"/>
    <w:rsid w:val="00842E8F"/>
    <w:rsid w:val="008430EE"/>
    <w:rsid w:val="00843610"/>
    <w:rsid w:val="008438B4"/>
    <w:rsid w:val="00843A1D"/>
    <w:rsid w:val="00843EA1"/>
    <w:rsid w:val="00843F82"/>
    <w:rsid w:val="008442C9"/>
    <w:rsid w:val="008443FB"/>
    <w:rsid w:val="0084470B"/>
    <w:rsid w:val="00844849"/>
    <w:rsid w:val="0084488C"/>
    <w:rsid w:val="00844A98"/>
    <w:rsid w:val="00844AF6"/>
    <w:rsid w:val="00844B00"/>
    <w:rsid w:val="00844F7F"/>
    <w:rsid w:val="00845055"/>
    <w:rsid w:val="0084532E"/>
    <w:rsid w:val="00845C99"/>
    <w:rsid w:val="00845F3C"/>
    <w:rsid w:val="00845FD6"/>
    <w:rsid w:val="00846159"/>
    <w:rsid w:val="0084617C"/>
    <w:rsid w:val="008461C3"/>
    <w:rsid w:val="00846393"/>
    <w:rsid w:val="00846551"/>
    <w:rsid w:val="008465EC"/>
    <w:rsid w:val="0084675C"/>
    <w:rsid w:val="00846917"/>
    <w:rsid w:val="008469ED"/>
    <w:rsid w:val="00846B29"/>
    <w:rsid w:val="00846CF9"/>
    <w:rsid w:val="00847259"/>
    <w:rsid w:val="0084781F"/>
    <w:rsid w:val="00847820"/>
    <w:rsid w:val="00847908"/>
    <w:rsid w:val="00847FA5"/>
    <w:rsid w:val="008500B3"/>
    <w:rsid w:val="008503F2"/>
    <w:rsid w:val="00850565"/>
    <w:rsid w:val="008505C3"/>
    <w:rsid w:val="008505DD"/>
    <w:rsid w:val="008505F1"/>
    <w:rsid w:val="0085065A"/>
    <w:rsid w:val="00850A23"/>
    <w:rsid w:val="00850DE5"/>
    <w:rsid w:val="00850FDD"/>
    <w:rsid w:val="00851608"/>
    <w:rsid w:val="008518DB"/>
    <w:rsid w:val="0085192A"/>
    <w:rsid w:val="00851A89"/>
    <w:rsid w:val="00852477"/>
    <w:rsid w:val="0085268C"/>
    <w:rsid w:val="00852733"/>
    <w:rsid w:val="008527A2"/>
    <w:rsid w:val="00853097"/>
    <w:rsid w:val="0085358E"/>
    <w:rsid w:val="00853B70"/>
    <w:rsid w:val="00853F07"/>
    <w:rsid w:val="0085404E"/>
    <w:rsid w:val="00854093"/>
    <w:rsid w:val="00854B91"/>
    <w:rsid w:val="00854E74"/>
    <w:rsid w:val="0085525A"/>
    <w:rsid w:val="0085539F"/>
    <w:rsid w:val="00855703"/>
    <w:rsid w:val="00855965"/>
    <w:rsid w:val="00855ADD"/>
    <w:rsid w:val="00855E59"/>
    <w:rsid w:val="00856101"/>
    <w:rsid w:val="008561DD"/>
    <w:rsid w:val="00856405"/>
    <w:rsid w:val="00856437"/>
    <w:rsid w:val="008565EE"/>
    <w:rsid w:val="0085687B"/>
    <w:rsid w:val="00856893"/>
    <w:rsid w:val="00856E33"/>
    <w:rsid w:val="0085726D"/>
    <w:rsid w:val="0085754F"/>
    <w:rsid w:val="00857725"/>
    <w:rsid w:val="00857812"/>
    <w:rsid w:val="00857A90"/>
    <w:rsid w:val="00857B57"/>
    <w:rsid w:val="00857CDD"/>
    <w:rsid w:val="00857D44"/>
    <w:rsid w:val="00857FBA"/>
    <w:rsid w:val="0086001F"/>
    <w:rsid w:val="0086008D"/>
    <w:rsid w:val="008601EC"/>
    <w:rsid w:val="0086060E"/>
    <w:rsid w:val="008607C5"/>
    <w:rsid w:val="0086081F"/>
    <w:rsid w:val="00860A47"/>
    <w:rsid w:val="00860B3C"/>
    <w:rsid w:val="00860EA8"/>
    <w:rsid w:val="00861581"/>
    <w:rsid w:val="008619EC"/>
    <w:rsid w:val="00861DB2"/>
    <w:rsid w:val="0086232E"/>
    <w:rsid w:val="008624CE"/>
    <w:rsid w:val="0086252D"/>
    <w:rsid w:val="0086290D"/>
    <w:rsid w:val="00862B2E"/>
    <w:rsid w:val="00863055"/>
    <w:rsid w:val="008631F0"/>
    <w:rsid w:val="008631F3"/>
    <w:rsid w:val="008631F6"/>
    <w:rsid w:val="0086333A"/>
    <w:rsid w:val="00863375"/>
    <w:rsid w:val="008634CC"/>
    <w:rsid w:val="0086364B"/>
    <w:rsid w:val="008639BF"/>
    <w:rsid w:val="00863B8B"/>
    <w:rsid w:val="00863D8F"/>
    <w:rsid w:val="00863E68"/>
    <w:rsid w:val="00864367"/>
    <w:rsid w:val="0086472B"/>
    <w:rsid w:val="0086482D"/>
    <w:rsid w:val="0086488E"/>
    <w:rsid w:val="00864961"/>
    <w:rsid w:val="008649C5"/>
    <w:rsid w:val="00864ABE"/>
    <w:rsid w:val="00864F43"/>
    <w:rsid w:val="00864F5B"/>
    <w:rsid w:val="00865015"/>
    <w:rsid w:val="008652A3"/>
    <w:rsid w:val="0086559D"/>
    <w:rsid w:val="00865CDE"/>
    <w:rsid w:val="00865E38"/>
    <w:rsid w:val="008665B9"/>
    <w:rsid w:val="00866690"/>
    <w:rsid w:val="008668AC"/>
    <w:rsid w:val="00866ABC"/>
    <w:rsid w:val="00866B4C"/>
    <w:rsid w:val="00866B60"/>
    <w:rsid w:val="00866CBA"/>
    <w:rsid w:val="00866E29"/>
    <w:rsid w:val="00866F22"/>
    <w:rsid w:val="008671DC"/>
    <w:rsid w:val="008673F3"/>
    <w:rsid w:val="00870087"/>
    <w:rsid w:val="00870170"/>
    <w:rsid w:val="00870182"/>
    <w:rsid w:val="00870349"/>
    <w:rsid w:val="008703AF"/>
    <w:rsid w:val="008709D5"/>
    <w:rsid w:val="00870BB3"/>
    <w:rsid w:val="00870F8B"/>
    <w:rsid w:val="00871419"/>
    <w:rsid w:val="00871433"/>
    <w:rsid w:val="008714CF"/>
    <w:rsid w:val="0087159A"/>
    <w:rsid w:val="00871B4A"/>
    <w:rsid w:val="00871F5C"/>
    <w:rsid w:val="00871F94"/>
    <w:rsid w:val="00872226"/>
    <w:rsid w:val="00872316"/>
    <w:rsid w:val="008724FE"/>
    <w:rsid w:val="0087287F"/>
    <w:rsid w:val="00872900"/>
    <w:rsid w:val="00872962"/>
    <w:rsid w:val="00872DF9"/>
    <w:rsid w:val="00872F0D"/>
    <w:rsid w:val="00872F97"/>
    <w:rsid w:val="00873131"/>
    <w:rsid w:val="008734ED"/>
    <w:rsid w:val="0087357C"/>
    <w:rsid w:val="008736D5"/>
    <w:rsid w:val="0087388A"/>
    <w:rsid w:val="00873B50"/>
    <w:rsid w:val="00873B7E"/>
    <w:rsid w:val="0087456D"/>
    <w:rsid w:val="008745FA"/>
    <w:rsid w:val="008746EA"/>
    <w:rsid w:val="00874702"/>
    <w:rsid w:val="00874768"/>
    <w:rsid w:val="008749EB"/>
    <w:rsid w:val="00874CEF"/>
    <w:rsid w:val="00874D89"/>
    <w:rsid w:val="00874E56"/>
    <w:rsid w:val="00875108"/>
    <w:rsid w:val="0087510C"/>
    <w:rsid w:val="00875116"/>
    <w:rsid w:val="0087525F"/>
    <w:rsid w:val="00875475"/>
    <w:rsid w:val="008758F3"/>
    <w:rsid w:val="0087598A"/>
    <w:rsid w:val="00875FCE"/>
    <w:rsid w:val="00876497"/>
    <w:rsid w:val="008764D9"/>
    <w:rsid w:val="008765B1"/>
    <w:rsid w:val="0087660B"/>
    <w:rsid w:val="008766DE"/>
    <w:rsid w:val="0087691D"/>
    <w:rsid w:val="00876A07"/>
    <w:rsid w:val="00876AE0"/>
    <w:rsid w:val="00877038"/>
    <w:rsid w:val="008771F3"/>
    <w:rsid w:val="00877373"/>
    <w:rsid w:val="00877598"/>
    <w:rsid w:val="0087798C"/>
    <w:rsid w:val="00877E31"/>
    <w:rsid w:val="00880062"/>
    <w:rsid w:val="00880093"/>
    <w:rsid w:val="008801B6"/>
    <w:rsid w:val="008802D9"/>
    <w:rsid w:val="008803A6"/>
    <w:rsid w:val="008803B1"/>
    <w:rsid w:val="0088043F"/>
    <w:rsid w:val="008807D6"/>
    <w:rsid w:val="00880822"/>
    <w:rsid w:val="00880B59"/>
    <w:rsid w:val="00880B98"/>
    <w:rsid w:val="00880C84"/>
    <w:rsid w:val="00880D26"/>
    <w:rsid w:val="00880E43"/>
    <w:rsid w:val="00880FF2"/>
    <w:rsid w:val="00881336"/>
    <w:rsid w:val="00881798"/>
    <w:rsid w:val="008818C9"/>
    <w:rsid w:val="00881A7C"/>
    <w:rsid w:val="00881AA2"/>
    <w:rsid w:val="00881F00"/>
    <w:rsid w:val="008829EA"/>
    <w:rsid w:val="00882DFC"/>
    <w:rsid w:val="00882F76"/>
    <w:rsid w:val="0088315B"/>
    <w:rsid w:val="0088342B"/>
    <w:rsid w:val="0088345E"/>
    <w:rsid w:val="008838A1"/>
    <w:rsid w:val="008845DA"/>
    <w:rsid w:val="00884A72"/>
    <w:rsid w:val="0088535A"/>
    <w:rsid w:val="00885432"/>
    <w:rsid w:val="008857E8"/>
    <w:rsid w:val="008867A2"/>
    <w:rsid w:val="008867A5"/>
    <w:rsid w:val="0088689E"/>
    <w:rsid w:val="008868C3"/>
    <w:rsid w:val="00886DC4"/>
    <w:rsid w:val="0088753E"/>
    <w:rsid w:val="008877B0"/>
    <w:rsid w:val="00887C3B"/>
    <w:rsid w:val="008900CF"/>
    <w:rsid w:val="00890251"/>
    <w:rsid w:val="00890485"/>
    <w:rsid w:val="0089054B"/>
    <w:rsid w:val="008908F7"/>
    <w:rsid w:val="0089095F"/>
    <w:rsid w:val="00891146"/>
    <w:rsid w:val="008916BC"/>
    <w:rsid w:val="0089171A"/>
    <w:rsid w:val="00891929"/>
    <w:rsid w:val="00891931"/>
    <w:rsid w:val="0089193C"/>
    <w:rsid w:val="00891CD9"/>
    <w:rsid w:val="00891D69"/>
    <w:rsid w:val="00891E62"/>
    <w:rsid w:val="00892288"/>
    <w:rsid w:val="008924F3"/>
    <w:rsid w:val="008929CE"/>
    <w:rsid w:val="00893214"/>
    <w:rsid w:val="008933F1"/>
    <w:rsid w:val="00893477"/>
    <w:rsid w:val="00893770"/>
    <w:rsid w:val="00893864"/>
    <w:rsid w:val="00893A15"/>
    <w:rsid w:val="00893A66"/>
    <w:rsid w:val="00893A7C"/>
    <w:rsid w:val="00893B38"/>
    <w:rsid w:val="00893B67"/>
    <w:rsid w:val="00893B8C"/>
    <w:rsid w:val="00893C36"/>
    <w:rsid w:val="00893C61"/>
    <w:rsid w:val="00893FBA"/>
    <w:rsid w:val="008940FF"/>
    <w:rsid w:val="00894612"/>
    <w:rsid w:val="00894692"/>
    <w:rsid w:val="00894731"/>
    <w:rsid w:val="008947E3"/>
    <w:rsid w:val="00894897"/>
    <w:rsid w:val="00894A97"/>
    <w:rsid w:val="00894B8D"/>
    <w:rsid w:val="00894BBB"/>
    <w:rsid w:val="00894D1F"/>
    <w:rsid w:val="00894DA4"/>
    <w:rsid w:val="00894EDE"/>
    <w:rsid w:val="0089509F"/>
    <w:rsid w:val="008952C5"/>
    <w:rsid w:val="008952F1"/>
    <w:rsid w:val="0089583E"/>
    <w:rsid w:val="0089591A"/>
    <w:rsid w:val="00895BFF"/>
    <w:rsid w:val="00895E0E"/>
    <w:rsid w:val="00895EA5"/>
    <w:rsid w:val="00896235"/>
    <w:rsid w:val="00896375"/>
    <w:rsid w:val="008966F9"/>
    <w:rsid w:val="00896A3C"/>
    <w:rsid w:val="00896B21"/>
    <w:rsid w:val="00896BAF"/>
    <w:rsid w:val="00896CC8"/>
    <w:rsid w:val="00896F23"/>
    <w:rsid w:val="0089700B"/>
    <w:rsid w:val="0089713E"/>
    <w:rsid w:val="00897452"/>
    <w:rsid w:val="008974EC"/>
    <w:rsid w:val="008978EF"/>
    <w:rsid w:val="00897A2B"/>
    <w:rsid w:val="00897DE6"/>
    <w:rsid w:val="00897EA4"/>
    <w:rsid w:val="008A01B6"/>
    <w:rsid w:val="008A02AD"/>
    <w:rsid w:val="008A0366"/>
    <w:rsid w:val="008A0384"/>
    <w:rsid w:val="008A07C0"/>
    <w:rsid w:val="008A08A5"/>
    <w:rsid w:val="008A0C7E"/>
    <w:rsid w:val="008A0EBF"/>
    <w:rsid w:val="008A105E"/>
    <w:rsid w:val="008A10A0"/>
    <w:rsid w:val="008A1231"/>
    <w:rsid w:val="008A15DC"/>
    <w:rsid w:val="008A167B"/>
    <w:rsid w:val="008A1711"/>
    <w:rsid w:val="008A17BB"/>
    <w:rsid w:val="008A18BE"/>
    <w:rsid w:val="008A1B27"/>
    <w:rsid w:val="008A1D13"/>
    <w:rsid w:val="008A21D6"/>
    <w:rsid w:val="008A23CC"/>
    <w:rsid w:val="008A29D0"/>
    <w:rsid w:val="008A2EC3"/>
    <w:rsid w:val="008A2F96"/>
    <w:rsid w:val="008A306C"/>
    <w:rsid w:val="008A31F6"/>
    <w:rsid w:val="008A3475"/>
    <w:rsid w:val="008A38B7"/>
    <w:rsid w:val="008A395B"/>
    <w:rsid w:val="008A3D64"/>
    <w:rsid w:val="008A4084"/>
    <w:rsid w:val="008A40DE"/>
    <w:rsid w:val="008A4205"/>
    <w:rsid w:val="008A421D"/>
    <w:rsid w:val="008A4431"/>
    <w:rsid w:val="008A44AA"/>
    <w:rsid w:val="008A4890"/>
    <w:rsid w:val="008A49E2"/>
    <w:rsid w:val="008A4E44"/>
    <w:rsid w:val="008A4F78"/>
    <w:rsid w:val="008A5056"/>
    <w:rsid w:val="008A5072"/>
    <w:rsid w:val="008A52DB"/>
    <w:rsid w:val="008A5333"/>
    <w:rsid w:val="008A597C"/>
    <w:rsid w:val="008A5A3C"/>
    <w:rsid w:val="008A5ADC"/>
    <w:rsid w:val="008A5E34"/>
    <w:rsid w:val="008A5F59"/>
    <w:rsid w:val="008A5F9C"/>
    <w:rsid w:val="008A6428"/>
    <w:rsid w:val="008A6556"/>
    <w:rsid w:val="008A685C"/>
    <w:rsid w:val="008A6CDF"/>
    <w:rsid w:val="008A71D4"/>
    <w:rsid w:val="008A72DF"/>
    <w:rsid w:val="008A72F2"/>
    <w:rsid w:val="008A7559"/>
    <w:rsid w:val="008A75B7"/>
    <w:rsid w:val="008A7946"/>
    <w:rsid w:val="008A794A"/>
    <w:rsid w:val="008A7BA6"/>
    <w:rsid w:val="008A7C5B"/>
    <w:rsid w:val="008A7DDB"/>
    <w:rsid w:val="008B0097"/>
    <w:rsid w:val="008B0324"/>
    <w:rsid w:val="008B05BB"/>
    <w:rsid w:val="008B06F7"/>
    <w:rsid w:val="008B07C0"/>
    <w:rsid w:val="008B0877"/>
    <w:rsid w:val="008B0AAB"/>
    <w:rsid w:val="008B0D6E"/>
    <w:rsid w:val="008B1092"/>
    <w:rsid w:val="008B10B2"/>
    <w:rsid w:val="008B129E"/>
    <w:rsid w:val="008B13DD"/>
    <w:rsid w:val="008B19EE"/>
    <w:rsid w:val="008B1AD4"/>
    <w:rsid w:val="008B220B"/>
    <w:rsid w:val="008B25B4"/>
    <w:rsid w:val="008B27F5"/>
    <w:rsid w:val="008B2A30"/>
    <w:rsid w:val="008B2AA7"/>
    <w:rsid w:val="008B2B95"/>
    <w:rsid w:val="008B2CEF"/>
    <w:rsid w:val="008B306E"/>
    <w:rsid w:val="008B308E"/>
    <w:rsid w:val="008B3499"/>
    <w:rsid w:val="008B3610"/>
    <w:rsid w:val="008B3C47"/>
    <w:rsid w:val="008B4217"/>
    <w:rsid w:val="008B421F"/>
    <w:rsid w:val="008B428A"/>
    <w:rsid w:val="008B435B"/>
    <w:rsid w:val="008B4394"/>
    <w:rsid w:val="008B4415"/>
    <w:rsid w:val="008B450A"/>
    <w:rsid w:val="008B4ADF"/>
    <w:rsid w:val="008B522D"/>
    <w:rsid w:val="008B5246"/>
    <w:rsid w:val="008B53EF"/>
    <w:rsid w:val="008B5428"/>
    <w:rsid w:val="008B5C62"/>
    <w:rsid w:val="008B5C9C"/>
    <w:rsid w:val="008B5F72"/>
    <w:rsid w:val="008B6455"/>
    <w:rsid w:val="008B6998"/>
    <w:rsid w:val="008B69C0"/>
    <w:rsid w:val="008B720E"/>
    <w:rsid w:val="008B75C5"/>
    <w:rsid w:val="008B76FB"/>
    <w:rsid w:val="008B777B"/>
    <w:rsid w:val="008B7BA9"/>
    <w:rsid w:val="008B7CC5"/>
    <w:rsid w:val="008B7E91"/>
    <w:rsid w:val="008C00AD"/>
    <w:rsid w:val="008C00E7"/>
    <w:rsid w:val="008C011C"/>
    <w:rsid w:val="008C0606"/>
    <w:rsid w:val="008C0ADE"/>
    <w:rsid w:val="008C0C2B"/>
    <w:rsid w:val="008C0C79"/>
    <w:rsid w:val="008C1007"/>
    <w:rsid w:val="008C106B"/>
    <w:rsid w:val="008C11A7"/>
    <w:rsid w:val="008C11D5"/>
    <w:rsid w:val="008C12F0"/>
    <w:rsid w:val="008C1300"/>
    <w:rsid w:val="008C15F8"/>
    <w:rsid w:val="008C1683"/>
    <w:rsid w:val="008C16A0"/>
    <w:rsid w:val="008C17F4"/>
    <w:rsid w:val="008C19BE"/>
    <w:rsid w:val="008C1C2C"/>
    <w:rsid w:val="008C1D85"/>
    <w:rsid w:val="008C1E54"/>
    <w:rsid w:val="008C1FA0"/>
    <w:rsid w:val="008C2091"/>
    <w:rsid w:val="008C218C"/>
    <w:rsid w:val="008C23A4"/>
    <w:rsid w:val="008C25C3"/>
    <w:rsid w:val="008C26B5"/>
    <w:rsid w:val="008C2713"/>
    <w:rsid w:val="008C280C"/>
    <w:rsid w:val="008C2AA7"/>
    <w:rsid w:val="008C2B58"/>
    <w:rsid w:val="008C2C2E"/>
    <w:rsid w:val="008C308C"/>
    <w:rsid w:val="008C3104"/>
    <w:rsid w:val="008C32BC"/>
    <w:rsid w:val="008C32D9"/>
    <w:rsid w:val="008C3472"/>
    <w:rsid w:val="008C3711"/>
    <w:rsid w:val="008C3BA1"/>
    <w:rsid w:val="008C3CBD"/>
    <w:rsid w:val="008C3D11"/>
    <w:rsid w:val="008C3F61"/>
    <w:rsid w:val="008C4352"/>
    <w:rsid w:val="008C4363"/>
    <w:rsid w:val="008C4446"/>
    <w:rsid w:val="008C4766"/>
    <w:rsid w:val="008C4939"/>
    <w:rsid w:val="008C49EB"/>
    <w:rsid w:val="008C4C39"/>
    <w:rsid w:val="008C4CB3"/>
    <w:rsid w:val="008C4F0F"/>
    <w:rsid w:val="008C4F77"/>
    <w:rsid w:val="008C5026"/>
    <w:rsid w:val="008C514A"/>
    <w:rsid w:val="008C5274"/>
    <w:rsid w:val="008C52CF"/>
    <w:rsid w:val="008C5634"/>
    <w:rsid w:val="008C5C1B"/>
    <w:rsid w:val="008C5C90"/>
    <w:rsid w:val="008C5CD4"/>
    <w:rsid w:val="008C5E0A"/>
    <w:rsid w:val="008C5E5F"/>
    <w:rsid w:val="008C621E"/>
    <w:rsid w:val="008C6445"/>
    <w:rsid w:val="008C65AC"/>
    <w:rsid w:val="008C6A51"/>
    <w:rsid w:val="008C6CA1"/>
    <w:rsid w:val="008C6CFD"/>
    <w:rsid w:val="008C7327"/>
    <w:rsid w:val="008C736D"/>
    <w:rsid w:val="008C778D"/>
    <w:rsid w:val="008C7D07"/>
    <w:rsid w:val="008C7F11"/>
    <w:rsid w:val="008C7F38"/>
    <w:rsid w:val="008D00F3"/>
    <w:rsid w:val="008D016C"/>
    <w:rsid w:val="008D0171"/>
    <w:rsid w:val="008D0182"/>
    <w:rsid w:val="008D0670"/>
    <w:rsid w:val="008D069A"/>
    <w:rsid w:val="008D07ED"/>
    <w:rsid w:val="008D08F8"/>
    <w:rsid w:val="008D090F"/>
    <w:rsid w:val="008D0D51"/>
    <w:rsid w:val="008D1074"/>
    <w:rsid w:val="008D1261"/>
    <w:rsid w:val="008D14AD"/>
    <w:rsid w:val="008D15A7"/>
    <w:rsid w:val="008D165F"/>
    <w:rsid w:val="008D166E"/>
    <w:rsid w:val="008D1771"/>
    <w:rsid w:val="008D1886"/>
    <w:rsid w:val="008D1894"/>
    <w:rsid w:val="008D1A8F"/>
    <w:rsid w:val="008D1AE8"/>
    <w:rsid w:val="008D1BAE"/>
    <w:rsid w:val="008D1BBE"/>
    <w:rsid w:val="008D1C6A"/>
    <w:rsid w:val="008D1D00"/>
    <w:rsid w:val="008D23C9"/>
    <w:rsid w:val="008D23E1"/>
    <w:rsid w:val="008D25C3"/>
    <w:rsid w:val="008D29BC"/>
    <w:rsid w:val="008D2AE1"/>
    <w:rsid w:val="008D2C3D"/>
    <w:rsid w:val="008D2EF5"/>
    <w:rsid w:val="008D303A"/>
    <w:rsid w:val="008D31B9"/>
    <w:rsid w:val="008D3544"/>
    <w:rsid w:val="008D3766"/>
    <w:rsid w:val="008D3955"/>
    <w:rsid w:val="008D3B9E"/>
    <w:rsid w:val="008D3BC1"/>
    <w:rsid w:val="008D3C76"/>
    <w:rsid w:val="008D3EC0"/>
    <w:rsid w:val="008D41CA"/>
    <w:rsid w:val="008D45B0"/>
    <w:rsid w:val="008D45B1"/>
    <w:rsid w:val="008D460C"/>
    <w:rsid w:val="008D4A1A"/>
    <w:rsid w:val="008D4B85"/>
    <w:rsid w:val="008D4CAE"/>
    <w:rsid w:val="008D4D54"/>
    <w:rsid w:val="008D4F85"/>
    <w:rsid w:val="008D52A5"/>
    <w:rsid w:val="008D55D4"/>
    <w:rsid w:val="008D59D7"/>
    <w:rsid w:val="008D5C47"/>
    <w:rsid w:val="008D61CE"/>
    <w:rsid w:val="008D6221"/>
    <w:rsid w:val="008D6240"/>
    <w:rsid w:val="008D63B4"/>
    <w:rsid w:val="008D63BB"/>
    <w:rsid w:val="008D67DD"/>
    <w:rsid w:val="008D6897"/>
    <w:rsid w:val="008D6C09"/>
    <w:rsid w:val="008D6EEE"/>
    <w:rsid w:val="008D71F6"/>
    <w:rsid w:val="008D775B"/>
    <w:rsid w:val="008D7D8A"/>
    <w:rsid w:val="008D7E31"/>
    <w:rsid w:val="008D7FF7"/>
    <w:rsid w:val="008E0181"/>
    <w:rsid w:val="008E0394"/>
    <w:rsid w:val="008E03DB"/>
    <w:rsid w:val="008E0514"/>
    <w:rsid w:val="008E0855"/>
    <w:rsid w:val="008E09C5"/>
    <w:rsid w:val="008E0B84"/>
    <w:rsid w:val="008E0BE1"/>
    <w:rsid w:val="008E0BE3"/>
    <w:rsid w:val="008E0D15"/>
    <w:rsid w:val="008E0D6A"/>
    <w:rsid w:val="008E0F1D"/>
    <w:rsid w:val="008E161E"/>
    <w:rsid w:val="008E1831"/>
    <w:rsid w:val="008E18C7"/>
    <w:rsid w:val="008E1C37"/>
    <w:rsid w:val="008E1D16"/>
    <w:rsid w:val="008E1F5F"/>
    <w:rsid w:val="008E2077"/>
    <w:rsid w:val="008E263A"/>
    <w:rsid w:val="008E2657"/>
    <w:rsid w:val="008E26EB"/>
    <w:rsid w:val="008E2D6D"/>
    <w:rsid w:val="008E2FB3"/>
    <w:rsid w:val="008E3359"/>
    <w:rsid w:val="008E35BB"/>
    <w:rsid w:val="008E367B"/>
    <w:rsid w:val="008E38F7"/>
    <w:rsid w:val="008E3A6B"/>
    <w:rsid w:val="008E3AE0"/>
    <w:rsid w:val="008E3D7F"/>
    <w:rsid w:val="008E3F7C"/>
    <w:rsid w:val="008E4150"/>
    <w:rsid w:val="008E42EF"/>
    <w:rsid w:val="008E4904"/>
    <w:rsid w:val="008E4971"/>
    <w:rsid w:val="008E4A39"/>
    <w:rsid w:val="008E4AB4"/>
    <w:rsid w:val="008E4B97"/>
    <w:rsid w:val="008E4BB0"/>
    <w:rsid w:val="008E4C2E"/>
    <w:rsid w:val="008E502E"/>
    <w:rsid w:val="008E5602"/>
    <w:rsid w:val="008E5834"/>
    <w:rsid w:val="008E5C31"/>
    <w:rsid w:val="008E5C8D"/>
    <w:rsid w:val="008E5DC1"/>
    <w:rsid w:val="008E5F77"/>
    <w:rsid w:val="008E6300"/>
    <w:rsid w:val="008E6328"/>
    <w:rsid w:val="008E63E4"/>
    <w:rsid w:val="008E665E"/>
    <w:rsid w:val="008E6CBB"/>
    <w:rsid w:val="008E6CDF"/>
    <w:rsid w:val="008E6D22"/>
    <w:rsid w:val="008E6ECF"/>
    <w:rsid w:val="008E711A"/>
    <w:rsid w:val="008E744E"/>
    <w:rsid w:val="008E7460"/>
    <w:rsid w:val="008E7585"/>
    <w:rsid w:val="008E7686"/>
    <w:rsid w:val="008E783E"/>
    <w:rsid w:val="008E7A77"/>
    <w:rsid w:val="008E7B04"/>
    <w:rsid w:val="008E7E3E"/>
    <w:rsid w:val="008F0087"/>
    <w:rsid w:val="008F021C"/>
    <w:rsid w:val="008F04DB"/>
    <w:rsid w:val="008F06DC"/>
    <w:rsid w:val="008F0872"/>
    <w:rsid w:val="008F0892"/>
    <w:rsid w:val="008F092C"/>
    <w:rsid w:val="008F0B72"/>
    <w:rsid w:val="008F0E0B"/>
    <w:rsid w:val="008F0F48"/>
    <w:rsid w:val="008F1286"/>
    <w:rsid w:val="008F129F"/>
    <w:rsid w:val="008F1328"/>
    <w:rsid w:val="008F17B6"/>
    <w:rsid w:val="008F1811"/>
    <w:rsid w:val="008F191F"/>
    <w:rsid w:val="008F1951"/>
    <w:rsid w:val="008F19AA"/>
    <w:rsid w:val="008F19E2"/>
    <w:rsid w:val="008F19EC"/>
    <w:rsid w:val="008F1AEF"/>
    <w:rsid w:val="008F1FE7"/>
    <w:rsid w:val="008F207F"/>
    <w:rsid w:val="008F23FC"/>
    <w:rsid w:val="008F2811"/>
    <w:rsid w:val="008F2A8A"/>
    <w:rsid w:val="008F2CE8"/>
    <w:rsid w:val="008F2E5C"/>
    <w:rsid w:val="008F3006"/>
    <w:rsid w:val="008F343D"/>
    <w:rsid w:val="008F347A"/>
    <w:rsid w:val="008F3575"/>
    <w:rsid w:val="008F35AA"/>
    <w:rsid w:val="008F38CB"/>
    <w:rsid w:val="008F3D11"/>
    <w:rsid w:val="008F3F5D"/>
    <w:rsid w:val="008F41D3"/>
    <w:rsid w:val="008F4470"/>
    <w:rsid w:val="008F463D"/>
    <w:rsid w:val="008F476D"/>
    <w:rsid w:val="008F4A39"/>
    <w:rsid w:val="008F4A65"/>
    <w:rsid w:val="008F4BBB"/>
    <w:rsid w:val="008F4D6A"/>
    <w:rsid w:val="008F5A51"/>
    <w:rsid w:val="008F6217"/>
    <w:rsid w:val="008F646F"/>
    <w:rsid w:val="008F6588"/>
    <w:rsid w:val="008F6BE3"/>
    <w:rsid w:val="008F6C08"/>
    <w:rsid w:val="008F6DAE"/>
    <w:rsid w:val="008F6F44"/>
    <w:rsid w:val="008F7162"/>
    <w:rsid w:val="008F7312"/>
    <w:rsid w:val="008F738E"/>
    <w:rsid w:val="008F743A"/>
    <w:rsid w:val="008F7485"/>
    <w:rsid w:val="008F766D"/>
    <w:rsid w:val="008F76FC"/>
    <w:rsid w:val="008F78F6"/>
    <w:rsid w:val="008F7C35"/>
    <w:rsid w:val="008F7D0F"/>
    <w:rsid w:val="009002B5"/>
    <w:rsid w:val="009008B6"/>
    <w:rsid w:val="00900BFF"/>
    <w:rsid w:val="00900C8F"/>
    <w:rsid w:val="00900D92"/>
    <w:rsid w:val="009011EB"/>
    <w:rsid w:val="009012A3"/>
    <w:rsid w:val="00901575"/>
    <w:rsid w:val="00901586"/>
    <w:rsid w:val="009018C6"/>
    <w:rsid w:val="00901FE9"/>
    <w:rsid w:val="009027D0"/>
    <w:rsid w:val="009029AD"/>
    <w:rsid w:val="009029B3"/>
    <w:rsid w:val="009029FA"/>
    <w:rsid w:val="00902DA4"/>
    <w:rsid w:val="00902E92"/>
    <w:rsid w:val="00903039"/>
    <w:rsid w:val="009031C1"/>
    <w:rsid w:val="0090327B"/>
    <w:rsid w:val="00903622"/>
    <w:rsid w:val="00903646"/>
    <w:rsid w:val="00903A25"/>
    <w:rsid w:val="00903CA2"/>
    <w:rsid w:val="00904FFC"/>
    <w:rsid w:val="009055D2"/>
    <w:rsid w:val="009056BE"/>
    <w:rsid w:val="00905A2E"/>
    <w:rsid w:val="00905A6C"/>
    <w:rsid w:val="00905DF2"/>
    <w:rsid w:val="00905EC2"/>
    <w:rsid w:val="00905EF1"/>
    <w:rsid w:val="009060D9"/>
    <w:rsid w:val="00906721"/>
    <w:rsid w:val="0090679F"/>
    <w:rsid w:val="00906A5B"/>
    <w:rsid w:val="00906B6D"/>
    <w:rsid w:val="00906F89"/>
    <w:rsid w:val="009072B4"/>
    <w:rsid w:val="009074E5"/>
    <w:rsid w:val="009076D0"/>
    <w:rsid w:val="00907923"/>
    <w:rsid w:val="00907A6A"/>
    <w:rsid w:val="00907BC8"/>
    <w:rsid w:val="00907F88"/>
    <w:rsid w:val="00910026"/>
    <w:rsid w:val="00910237"/>
    <w:rsid w:val="0091038B"/>
    <w:rsid w:val="0091043F"/>
    <w:rsid w:val="00910836"/>
    <w:rsid w:val="0091086B"/>
    <w:rsid w:val="009108DE"/>
    <w:rsid w:val="009113FA"/>
    <w:rsid w:val="009113FE"/>
    <w:rsid w:val="009114B4"/>
    <w:rsid w:val="00911B6D"/>
    <w:rsid w:val="00911C25"/>
    <w:rsid w:val="00911CCE"/>
    <w:rsid w:val="00911F45"/>
    <w:rsid w:val="00911F88"/>
    <w:rsid w:val="00911FCF"/>
    <w:rsid w:val="009120B4"/>
    <w:rsid w:val="00912189"/>
    <w:rsid w:val="00912279"/>
    <w:rsid w:val="00912281"/>
    <w:rsid w:val="0091260B"/>
    <w:rsid w:val="00912695"/>
    <w:rsid w:val="009129C5"/>
    <w:rsid w:val="00912EED"/>
    <w:rsid w:val="0091312D"/>
    <w:rsid w:val="009131B9"/>
    <w:rsid w:val="009131C1"/>
    <w:rsid w:val="009131D5"/>
    <w:rsid w:val="009132D1"/>
    <w:rsid w:val="00913473"/>
    <w:rsid w:val="009134FC"/>
    <w:rsid w:val="009135AB"/>
    <w:rsid w:val="00913A1A"/>
    <w:rsid w:val="00913A8C"/>
    <w:rsid w:val="00913D33"/>
    <w:rsid w:val="00913DF3"/>
    <w:rsid w:val="00914032"/>
    <w:rsid w:val="0091433B"/>
    <w:rsid w:val="0091441C"/>
    <w:rsid w:val="0091465A"/>
    <w:rsid w:val="00914873"/>
    <w:rsid w:val="00914DF2"/>
    <w:rsid w:val="00914E36"/>
    <w:rsid w:val="00914F57"/>
    <w:rsid w:val="0091506A"/>
    <w:rsid w:val="0091511E"/>
    <w:rsid w:val="009155DF"/>
    <w:rsid w:val="00915650"/>
    <w:rsid w:val="0091569C"/>
    <w:rsid w:val="00915860"/>
    <w:rsid w:val="00915969"/>
    <w:rsid w:val="00915BC3"/>
    <w:rsid w:val="00916066"/>
    <w:rsid w:val="00916D41"/>
    <w:rsid w:val="00916F48"/>
    <w:rsid w:val="0091711E"/>
    <w:rsid w:val="00917386"/>
    <w:rsid w:val="0091759B"/>
    <w:rsid w:val="009175CF"/>
    <w:rsid w:val="0091760B"/>
    <w:rsid w:val="0091776B"/>
    <w:rsid w:val="00917A02"/>
    <w:rsid w:val="00917CE2"/>
    <w:rsid w:val="00917D6E"/>
    <w:rsid w:val="00920396"/>
    <w:rsid w:val="00920413"/>
    <w:rsid w:val="00920708"/>
    <w:rsid w:val="00920A74"/>
    <w:rsid w:val="00920A89"/>
    <w:rsid w:val="0092159E"/>
    <w:rsid w:val="00921A0C"/>
    <w:rsid w:val="00921AC1"/>
    <w:rsid w:val="00921BC3"/>
    <w:rsid w:val="00921E12"/>
    <w:rsid w:val="00921EB5"/>
    <w:rsid w:val="00921F6F"/>
    <w:rsid w:val="00922014"/>
    <w:rsid w:val="00922690"/>
    <w:rsid w:val="0092289B"/>
    <w:rsid w:val="00922D5C"/>
    <w:rsid w:val="00922F1E"/>
    <w:rsid w:val="00922F2B"/>
    <w:rsid w:val="0092302A"/>
    <w:rsid w:val="00923073"/>
    <w:rsid w:val="0092309B"/>
    <w:rsid w:val="0092341D"/>
    <w:rsid w:val="0092394B"/>
    <w:rsid w:val="00923CCD"/>
    <w:rsid w:val="0092410B"/>
    <w:rsid w:val="00924198"/>
    <w:rsid w:val="009242DE"/>
    <w:rsid w:val="009244B7"/>
    <w:rsid w:val="00924813"/>
    <w:rsid w:val="00924862"/>
    <w:rsid w:val="009248FB"/>
    <w:rsid w:val="009249B6"/>
    <w:rsid w:val="00924C08"/>
    <w:rsid w:val="00924D6C"/>
    <w:rsid w:val="00924F25"/>
    <w:rsid w:val="00924F2D"/>
    <w:rsid w:val="00925186"/>
    <w:rsid w:val="0092566C"/>
    <w:rsid w:val="009259DD"/>
    <w:rsid w:val="00925DC6"/>
    <w:rsid w:val="009261B6"/>
    <w:rsid w:val="00926252"/>
    <w:rsid w:val="00926256"/>
    <w:rsid w:val="00926344"/>
    <w:rsid w:val="0092657D"/>
    <w:rsid w:val="00926DE5"/>
    <w:rsid w:val="00927345"/>
    <w:rsid w:val="009274C5"/>
    <w:rsid w:val="009279E5"/>
    <w:rsid w:val="00927A0A"/>
    <w:rsid w:val="00927D21"/>
    <w:rsid w:val="00927D4C"/>
    <w:rsid w:val="00927E33"/>
    <w:rsid w:val="009302B0"/>
    <w:rsid w:val="009303CD"/>
    <w:rsid w:val="009305F2"/>
    <w:rsid w:val="00930634"/>
    <w:rsid w:val="00930770"/>
    <w:rsid w:val="00930C09"/>
    <w:rsid w:val="00930E99"/>
    <w:rsid w:val="00930F1A"/>
    <w:rsid w:val="009311D1"/>
    <w:rsid w:val="009311D3"/>
    <w:rsid w:val="00931338"/>
    <w:rsid w:val="00931757"/>
    <w:rsid w:val="009319D7"/>
    <w:rsid w:val="00931CC3"/>
    <w:rsid w:val="00931E24"/>
    <w:rsid w:val="00931FAC"/>
    <w:rsid w:val="00931FD3"/>
    <w:rsid w:val="009325E7"/>
    <w:rsid w:val="0093265A"/>
    <w:rsid w:val="009327AC"/>
    <w:rsid w:val="0093295C"/>
    <w:rsid w:val="00932DCD"/>
    <w:rsid w:val="00932F56"/>
    <w:rsid w:val="00932FF0"/>
    <w:rsid w:val="00933555"/>
    <w:rsid w:val="009337EB"/>
    <w:rsid w:val="00933993"/>
    <w:rsid w:val="00934129"/>
    <w:rsid w:val="009341C6"/>
    <w:rsid w:val="009346E8"/>
    <w:rsid w:val="0093479C"/>
    <w:rsid w:val="009347A7"/>
    <w:rsid w:val="00934C20"/>
    <w:rsid w:val="00934CE7"/>
    <w:rsid w:val="00934CF9"/>
    <w:rsid w:val="00934E40"/>
    <w:rsid w:val="00934E90"/>
    <w:rsid w:val="00934FB3"/>
    <w:rsid w:val="00935018"/>
    <w:rsid w:val="00935035"/>
    <w:rsid w:val="0093508D"/>
    <w:rsid w:val="009350F7"/>
    <w:rsid w:val="009351A3"/>
    <w:rsid w:val="009356E5"/>
    <w:rsid w:val="009357D0"/>
    <w:rsid w:val="0093592E"/>
    <w:rsid w:val="009359ED"/>
    <w:rsid w:val="00935A3D"/>
    <w:rsid w:val="00935B7F"/>
    <w:rsid w:val="00935CE5"/>
    <w:rsid w:val="0093606C"/>
    <w:rsid w:val="0093618C"/>
    <w:rsid w:val="009361DC"/>
    <w:rsid w:val="009363A9"/>
    <w:rsid w:val="009365E7"/>
    <w:rsid w:val="0093670A"/>
    <w:rsid w:val="0093671F"/>
    <w:rsid w:val="009368B6"/>
    <w:rsid w:val="00936967"/>
    <w:rsid w:val="00936A54"/>
    <w:rsid w:val="00936C6C"/>
    <w:rsid w:val="00937091"/>
    <w:rsid w:val="00937207"/>
    <w:rsid w:val="009372DD"/>
    <w:rsid w:val="0093743A"/>
    <w:rsid w:val="00937480"/>
    <w:rsid w:val="00937964"/>
    <w:rsid w:val="00937D0C"/>
    <w:rsid w:val="00937DAC"/>
    <w:rsid w:val="00937F0D"/>
    <w:rsid w:val="009400D8"/>
    <w:rsid w:val="00940428"/>
    <w:rsid w:val="00940460"/>
    <w:rsid w:val="009404C8"/>
    <w:rsid w:val="00940624"/>
    <w:rsid w:val="009407A0"/>
    <w:rsid w:val="00940860"/>
    <w:rsid w:val="00940F8E"/>
    <w:rsid w:val="00940FFF"/>
    <w:rsid w:val="009411F9"/>
    <w:rsid w:val="009416C7"/>
    <w:rsid w:val="009416F0"/>
    <w:rsid w:val="00941762"/>
    <w:rsid w:val="0094179F"/>
    <w:rsid w:val="00941942"/>
    <w:rsid w:val="00941D8B"/>
    <w:rsid w:val="00942180"/>
    <w:rsid w:val="009422EF"/>
    <w:rsid w:val="009424D0"/>
    <w:rsid w:val="00942530"/>
    <w:rsid w:val="0094260D"/>
    <w:rsid w:val="00942849"/>
    <w:rsid w:val="0094291F"/>
    <w:rsid w:val="00942B08"/>
    <w:rsid w:val="00942E6A"/>
    <w:rsid w:val="00942F88"/>
    <w:rsid w:val="0094309C"/>
    <w:rsid w:val="009434E7"/>
    <w:rsid w:val="009434E9"/>
    <w:rsid w:val="00943529"/>
    <w:rsid w:val="0094366C"/>
    <w:rsid w:val="00943ED7"/>
    <w:rsid w:val="00944391"/>
    <w:rsid w:val="00944913"/>
    <w:rsid w:val="00944A3C"/>
    <w:rsid w:val="00944BE6"/>
    <w:rsid w:val="00944BFA"/>
    <w:rsid w:val="00944C73"/>
    <w:rsid w:val="00944CD8"/>
    <w:rsid w:val="00944CE8"/>
    <w:rsid w:val="00944F9A"/>
    <w:rsid w:val="009450A8"/>
    <w:rsid w:val="0094555A"/>
    <w:rsid w:val="00945782"/>
    <w:rsid w:val="00945875"/>
    <w:rsid w:val="00945A28"/>
    <w:rsid w:val="00945B18"/>
    <w:rsid w:val="00945C1C"/>
    <w:rsid w:val="00945F6A"/>
    <w:rsid w:val="00946431"/>
    <w:rsid w:val="009464AA"/>
    <w:rsid w:val="0094666B"/>
    <w:rsid w:val="00946794"/>
    <w:rsid w:val="0094695B"/>
    <w:rsid w:val="00946C3B"/>
    <w:rsid w:val="009471ED"/>
    <w:rsid w:val="00947397"/>
    <w:rsid w:val="009475DE"/>
    <w:rsid w:val="00947652"/>
    <w:rsid w:val="00947872"/>
    <w:rsid w:val="00947991"/>
    <w:rsid w:val="00947D35"/>
    <w:rsid w:val="00947DF6"/>
    <w:rsid w:val="00947E82"/>
    <w:rsid w:val="00950BFA"/>
    <w:rsid w:val="00950C51"/>
    <w:rsid w:val="00950FB0"/>
    <w:rsid w:val="0095132A"/>
    <w:rsid w:val="00951973"/>
    <w:rsid w:val="00951C35"/>
    <w:rsid w:val="00952234"/>
    <w:rsid w:val="0095252E"/>
    <w:rsid w:val="00952696"/>
    <w:rsid w:val="00952C7D"/>
    <w:rsid w:val="00952C90"/>
    <w:rsid w:val="00952DF7"/>
    <w:rsid w:val="009531F4"/>
    <w:rsid w:val="009533CF"/>
    <w:rsid w:val="0095386E"/>
    <w:rsid w:val="009538A1"/>
    <w:rsid w:val="00953ADC"/>
    <w:rsid w:val="00953ADF"/>
    <w:rsid w:val="00953B55"/>
    <w:rsid w:val="00954119"/>
    <w:rsid w:val="00954223"/>
    <w:rsid w:val="00954361"/>
    <w:rsid w:val="00954634"/>
    <w:rsid w:val="009549C8"/>
    <w:rsid w:val="00954B0F"/>
    <w:rsid w:val="00955030"/>
    <w:rsid w:val="0095504E"/>
    <w:rsid w:val="00955215"/>
    <w:rsid w:val="0095558C"/>
    <w:rsid w:val="009556F0"/>
    <w:rsid w:val="00955AEA"/>
    <w:rsid w:val="00955F06"/>
    <w:rsid w:val="0095641E"/>
    <w:rsid w:val="00956586"/>
    <w:rsid w:val="00956678"/>
    <w:rsid w:val="00956A84"/>
    <w:rsid w:val="00956BC6"/>
    <w:rsid w:val="00956D92"/>
    <w:rsid w:val="0095749A"/>
    <w:rsid w:val="00957509"/>
    <w:rsid w:val="00957610"/>
    <w:rsid w:val="00957932"/>
    <w:rsid w:val="00957D2A"/>
    <w:rsid w:val="00957E73"/>
    <w:rsid w:val="00957F02"/>
    <w:rsid w:val="00960213"/>
    <w:rsid w:val="009602C7"/>
    <w:rsid w:val="00960535"/>
    <w:rsid w:val="00960689"/>
    <w:rsid w:val="00960815"/>
    <w:rsid w:val="0096086C"/>
    <w:rsid w:val="00961041"/>
    <w:rsid w:val="00961042"/>
    <w:rsid w:val="00961127"/>
    <w:rsid w:val="0096135C"/>
    <w:rsid w:val="00961365"/>
    <w:rsid w:val="00961622"/>
    <w:rsid w:val="00961886"/>
    <w:rsid w:val="00961A6E"/>
    <w:rsid w:val="00961DD4"/>
    <w:rsid w:val="00961E6B"/>
    <w:rsid w:val="00961F83"/>
    <w:rsid w:val="00961F86"/>
    <w:rsid w:val="00962019"/>
    <w:rsid w:val="009620CF"/>
    <w:rsid w:val="009620D4"/>
    <w:rsid w:val="009621E8"/>
    <w:rsid w:val="00962432"/>
    <w:rsid w:val="009627E2"/>
    <w:rsid w:val="009627ED"/>
    <w:rsid w:val="00962838"/>
    <w:rsid w:val="00962BAB"/>
    <w:rsid w:val="0096318E"/>
    <w:rsid w:val="009634AD"/>
    <w:rsid w:val="00963501"/>
    <w:rsid w:val="009635AB"/>
    <w:rsid w:val="00963B0E"/>
    <w:rsid w:val="00963B9D"/>
    <w:rsid w:val="0096420B"/>
    <w:rsid w:val="00964252"/>
    <w:rsid w:val="0096428A"/>
    <w:rsid w:val="0096437B"/>
    <w:rsid w:val="009645A8"/>
    <w:rsid w:val="00964608"/>
    <w:rsid w:val="0096463D"/>
    <w:rsid w:val="009647A4"/>
    <w:rsid w:val="009648C1"/>
    <w:rsid w:val="009649F9"/>
    <w:rsid w:val="00964A7E"/>
    <w:rsid w:val="0096504D"/>
    <w:rsid w:val="0096510C"/>
    <w:rsid w:val="00965422"/>
    <w:rsid w:val="00965827"/>
    <w:rsid w:val="009659F7"/>
    <w:rsid w:val="00965B1F"/>
    <w:rsid w:val="00965DC4"/>
    <w:rsid w:val="00965E05"/>
    <w:rsid w:val="00965F1E"/>
    <w:rsid w:val="0096605F"/>
    <w:rsid w:val="0096609A"/>
    <w:rsid w:val="00966658"/>
    <w:rsid w:val="00966A6C"/>
    <w:rsid w:val="00966A9F"/>
    <w:rsid w:val="00967007"/>
    <w:rsid w:val="009670B3"/>
    <w:rsid w:val="00967724"/>
    <w:rsid w:val="0096782E"/>
    <w:rsid w:val="00967A99"/>
    <w:rsid w:val="00967D51"/>
    <w:rsid w:val="00970012"/>
    <w:rsid w:val="00970338"/>
    <w:rsid w:val="009705E2"/>
    <w:rsid w:val="00970624"/>
    <w:rsid w:val="009706C3"/>
    <w:rsid w:val="00970D7A"/>
    <w:rsid w:val="00970D87"/>
    <w:rsid w:val="00971548"/>
    <w:rsid w:val="0097165A"/>
    <w:rsid w:val="00971682"/>
    <w:rsid w:val="00971892"/>
    <w:rsid w:val="0097194A"/>
    <w:rsid w:val="00971A17"/>
    <w:rsid w:val="00971B6E"/>
    <w:rsid w:val="00972099"/>
    <w:rsid w:val="009722FA"/>
    <w:rsid w:val="009729A6"/>
    <w:rsid w:val="00972CB4"/>
    <w:rsid w:val="00972FC6"/>
    <w:rsid w:val="00973125"/>
    <w:rsid w:val="009733A8"/>
    <w:rsid w:val="009733BF"/>
    <w:rsid w:val="009736E6"/>
    <w:rsid w:val="0097370E"/>
    <w:rsid w:val="009738B9"/>
    <w:rsid w:val="00973A86"/>
    <w:rsid w:val="00973C60"/>
    <w:rsid w:val="00973E8C"/>
    <w:rsid w:val="00973F42"/>
    <w:rsid w:val="009743AE"/>
    <w:rsid w:val="009746D7"/>
    <w:rsid w:val="00974CAC"/>
    <w:rsid w:val="0097502B"/>
    <w:rsid w:val="009752ED"/>
    <w:rsid w:val="00975AC3"/>
    <w:rsid w:val="00975B6E"/>
    <w:rsid w:val="00975D24"/>
    <w:rsid w:val="00975E0D"/>
    <w:rsid w:val="00975E15"/>
    <w:rsid w:val="00975E69"/>
    <w:rsid w:val="009762F0"/>
    <w:rsid w:val="00976559"/>
    <w:rsid w:val="0097659E"/>
    <w:rsid w:val="00976726"/>
    <w:rsid w:val="00976D17"/>
    <w:rsid w:val="00976E0F"/>
    <w:rsid w:val="00976E3F"/>
    <w:rsid w:val="00976EC5"/>
    <w:rsid w:val="0097704D"/>
    <w:rsid w:val="009773EE"/>
    <w:rsid w:val="00977426"/>
    <w:rsid w:val="00977808"/>
    <w:rsid w:val="00977C58"/>
    <w:rsid w:val="00977EAD"/>
    <w:rsid w:val="009802D0"/>
    <w:rsid w:val="00980315"/>
    <w:rsid w:val="00980369"/>
    <w:rsid w:val="00980435"/>
    <w:rsid w:val="00980715"/>
    <w:rsid w:val="009807D4"/>
    <w:rsid w:val="009808B4"/>
    <w:rsid w:val="009808FF"/>
    <w:rsid w:val="00980FDB"/>
    <w:rsid w:val="009812A4"/>
    <w:rsid w:val="00981520"/>
    <w:rsid w:val="009815D2"/>
    <w:rsid w:val="0098185F"/>
    <w:rsid w:val="00981A55"/>
    <w:rsid w:val="00981A70"/>
    <w:rsid w:val="00981AAC"/>
    <w:rsid w:val="00981C52"/>
    <w:rsid w:val="00981CB6"/>
    <w:rsid w:val="00981D0C"/>
    <w:rsid w:val="00981E98"/>
    <w:rsid w:val="00982035"/>
    <w:rsid w:val="0098211E"/>
    <w:rsid w:val="0098220B"/>
    <w:rsid w:val="009822BC"/>
    <w:rsid w:val="00982546"/>
    <w:rsid w:val="009827C3"/>
    <w:rsid w:val="00982A32"/>
    <w:rsid w:val="00982FFC"/>
    <w:rsid w:val="00983254"/>
    <w:rsid w:val="009835F8"/>
    <w:rsid w:val="0098373E"/>
    <w:rsid w:val="00983763"/>
    <w:rsid w:val="00983890"/>
    <w:rsid w:val="009838DF"/>
    <w:rsid w:val="00983ADC"/>
    <w:rsid w:val="00983D6B"/>
    <w:rsid w:val="00983D9D"/>
    <w:rsid w:val="00983E90"/>
    <w:rsid w:val="0098461A"/>
    <w:rsid w:val="00984A32"/>
    <w:rsid w:val="00984C32"/>
    <w:rsid w:val="00985085"/>
    <w:rsid w:val="009851D2"/>
    <w:rsid w:val="00985315"/>
    <w:rsid w:val="009859AC"/>
    <w:rsid w:val="00985F1E"/>
    <w:rsid w:val="00986045"/>
    <w:rsid w:val="00986199"/>
    <w:rsid w:val="009865B4"/>
    <w:rsid w:val="009868BD"/>
    <w:rsid w:val="009870DD"/>
    <w:rsid w:val="009872C5"/>
    <w:rsid w:val="00987CB1"/>
    <w:rsid w:val="00987E6B"/>
    <w:rsid w:val="0099010A"/>
    <w:rsid w:val="00990307"/>
    <w:rsid w:val="009906B8"/>
    <w:rsid w:val="009907B9"/>
    <w:rsid w:val="009907D9"/>
    <w:rsid w:val="00990B43"/>
    <w:rsid w:val="00990F42"/>
    <w:rsid w:val="0099127E"/>
    <w:rsid w:val="00991366"/>
    <w:rsid w:val="00991AC0"/>
    <w:rsid w:val="00991B60"/>
    <w:rsid w:val="00991C54"/>
    <w:rsid w:val="00991CB9"/>
    <w:rsid w:val="00991F13"/>
    <w:rsid w:val="0099232C"/>
    <w:rsid w:val="00992B00"/>
    <w:rsid w:val="00992CB1"/>
    <w:rsid w:val="00992D9D"/>
    <w:rsid w:val="00992DEC"/>
    <w:rsid w:val="00992E70"/>
    <w:rsid w:val="009931C2"/>
    <w:rsid w:val="0099340F"/>
    <w:rsid w:val="00993D76"/>
    <w:rsid w:val="00993FB6"/>
    <w:rsid w:val="0099434A"/>
    <w:rsid w:val="0099442A"/>
    <w:rsid w:val="00994A9D"/>
    <w:rsid w:val="00994BC7"/>
    <w:rsid w:val="00994D88"/>
    <w:rsid w:val="00995355"/>
    <w:rsid w:val="0099580F"/>
    <w:rsid w:val="00995BDF"/>
    <w:rsid w:val="0099605C"/>
    <w:rsid w:val="009961A7"/>
    <w:rsid w:val="009962CF"/>
    <w:rsid w:val="009968EB"/>
    <w:rsid w:val="009969B5"/>
    <w:rsid w:val="00996CD9"/>
    <w:rsid w:val="00996D0B"/>
    <w:rsid w:val="00996FC8"/>
    <w:rsid w:val="00997019"/>
    <w:rsid w:val="00997075"/>
    <w:rsid w:val="0099716A"/>
    <w:rsid w:val="00997597"/>
    <w:rsid w:val="00997938"/>
    <w:rsid w:val="00997CDF"/>
    <w:rsid w:val="00997D2A"/>
    <w:rsid w:val="00997F3F"/>
    <w:rsid w:val="009A01CB"/>
    <w:rsid w:val="009A0407"/>
    <w:rsid w:val="009A04D7"/>
    <w:rsid w:val="009A0513"/>
    <w:rsid w:val="009A0AD6"/>
    <w:rsid w:val="009A0C22"/>
    <w:rsid w:val="009A0F43"/>
    <w:rsid w:val="009A1068"/>
    <w:rsid w:val="009A1548"/>
    <w:rsid w:val="009A1563"/>
    <w:rsid w:val="009A167E"/>
    <w:rsid w:val="009A17AB"/>
    <w:rsid w:val="009A1912"/>
    <w:rsid w:val="009A19EA"/>
    <w:rsid w:val="009A1A40"/>
    <w:rsid w:val="009A215D"/>
    <w:rsid w:val="009A2807"/>
    <w:rsid w:val="009A2C14"/>
    <w:rsid w:val="009A2F24"/>
    <w:rsid w:val="009A312D"/>
    <w:rsid w:val="009A3185"/>
    <w:rsid w:val="009A33FB"/>
    <w:rsid w:val="009A3538"/>
    <w:rsid w:val="009A364B"/>
    <w:rsid w:val="009A3B76"/>
    <w:rsid w:val="009A3ED6"/>
    <w:rsid w:val="009A4022"/>
    <w:rsid w:val="009A4857"/>
    <w:rsid w:val="009A4982"/>
    <w:rsid w:val="009A4E31"/>
    <w:rsid w:val="009A4E76"/>
    <w:rsid w:val="009A5729"/>
    <w:rsid w:val="009A5EDA"/>
    <w:rsid w:val="009A5F48"/>
    <w:rsid w:val="009A6022"/>
    <w:rsid w:val="009A62CB"/>
    <w:rsid w:val="009A65D8"/>
    <w:rsid w:val="009A6628"/>
    <w:rsid w:val="009A67F5"/>
    <w:rsid w:val="009A698B"/>
    <w:rsid w:val="009A6E56"/>
    <w:rsid w:val="009A7143"/>
    <w:rsid w:val="009A760C"/>
    <w:rsid w:val="009A76C0"/>
    <w:rsid w:val="009A76EC"/>
    <w:rsid w:val="009A7FC1"/>
    <w:rsid w:val="009B0047"/>
    <w:rsid w:val="009B02BE"/>
    <w:rsid w:val="009B062B"/>
    <w:rsid w:val="009B0683"/>
    <w:rsid w:val="009B0706"/>
    <w:rsid w:val="009B1124"/>
    <w:rsid w:val="009B11A9"/>
    <w:rsid w:val="009B1380"/>
    <w:rsid w:val="009B167C"/>
    <w:rsid w:val="009B1B38"/>
    <w:rsid w:val="009B1B80"/>
    <w:rsid w:val="009B1BF5"/>
    <w:rsid w:val="009B2368"/>
    <w:rsid w:val="009B23D0"/>
    <w:rsid w:val="009B27F0"/>
    <w:rsid w:val="009B292D"/>
    <w:rsid w:val="009B2E3F"/>
    <w:rsid w:val="009B30F7"/>
    <w:rsid w:val="009B343D"/>
    <w:rsid w:val="009B3551"/>
    <w:rsid w:val="009B3602"/>
    <w:rsid w:val="009B3DBD"/>
    <w:rsid w:val="009B3F94"/>
    <w:rsid w:val="009B3FDC"/>
    <w:rsid w:val="009B40FC"/>
    <w:rsid w:val="009B46B0"/>
    <w:rsid w:val="009B4861"/>
    <w:rsid w:val="009B4D7C"/>
    <w:rsid w:val="009B50B7"/>
    <w:rsid w:val="009B5144"/>
    <w:rsid w:val="009B51AC"/>
    <w:rsid w:val="009B526E"/>
    <w:rsid w:val="009B57C9"/>
    <w:rsid w:val="009B57FA"/>
    <w:rsid w:val="009B590C"/>
    <w:rsid w:val="009B5BE3"/>
    <w:rsid w:val="009B5E70"/>
    <w:rsid w:val="009B6042"/>
    <w:rsid w:val="009B619D"/>
    <w:rsid w:val="009B621A"/>
    <w:rsid w:val="009B672F"/>
    <w:rsid w:val="009B6A41"/>
    <w:rsid w:val="009B6A4D"/>
    <w:rsid w:val="009B6BA1"/>
    <w:rsid w:val="009B6D0E"/>
    <w:rsid w:val="009B70AB"/>
    <w:rsid w:val="009B7A50"/>
    <w:rsid w:val="009B7B1D"/>
    <w:rsid w:val="009B7C89"/>
    <w:rsid w:val="009C0208"/>
    <w:rsid w:val="009C090D"/>
    <w:rsid w:val="009C0BCC"/>
    <w:rsid w:val="009C0CED"/>
    <w:rsid w:val="009C0DD9"/>
    <w:rsid w:val="009C12D7"/>
    <w:rsid w:val="009C1899"/>
    <w:rsid w:val="009C18D6"/>
    <w:rsid w:val="009C19A1"/>
    <w:rsid w:val="009C1E01"/>
    <w:rsid w:val="009C1F44"/>
    <w:rsid w:val="009C21E9"/>
    <w:rsid w:val="009C2316"/>
    <w:rsid w:val="009C237A"/>
    <w:rsid w:val="009C26D7"/>
    <w:rsid w:val="009C272C"/>
    <w:rsid w:val="009C2BEC"/>
    <w:rsid w:val="009C2CEE"/>
    <w:rsid w:val="009C2D03"/>
    <w:rsid w:val="009C33C7"/>
    <w:rsid w:val="009C3EA2"/>
    <w:rsid w:val="009C45D9"/>
    <w:rsid w:val="009C479B"/>
    <w:rsid w:val="009C486C"/>
    <w:rsid w:val="009C4964"/>
    <w:rsid w:val="009C5066"/>
    <w:rsid w:val="009C531F"/>
    <w:rsid w:val="009C5755"/>
    <w:rsid w:val="009C5791"/>
    <w:rsid w:val="009C5960"/>
    <w:rsid w:val="009C5CDD"/>
    <w:rsid w:val="009C5FE6"/>
    <w:rsid w:val="009C61E7"/>
    <w:rsid w:val="009C61F3"/>
    <w:rsid w:val="009C62B2"/>
    <w:rsid w:val="009C641A"/>
    <w:rsid w:val="009C672C"/>
    <w:rsid w:val="009C677B"/>
    <w:rsid w:val="009C6F32"/>
    <w:rsid w:val="009C6F53"/>
    <w:rsid w:val="009C6FAB"/>
    <w:rsid w:val="009C7552"/>
    <w:rsid w:val="009C75CF"/>
    <w:rsid w:val="009C764A"/>
    <w:rsid w:val="009C76F6"/>
    <w:rsid w:val="009C787C"/>
    <w:rsid w:val="009C7B74"/>
    <w:rsid w:val="009C7D73"/>
    <w:rsid w:val="009C7DE0"/>
    <w:rsid w:val="009D001A"/>
    <w:rsid w:val="009D003A"/>
    <w:rsid w:val="009D041E"/>
    <w:rsid w:val="009D04F4"/>
    <w:rsid w:val="009D0593"/>
    <w:rsid w:val="009D06A2"/>
    <w:rsid w:val="009D0E03"/>
    <w:rsid w:val="009D0E32"/>
    <w:rsid w:val="009D0E70"/>
    <w:rsid w:val="009D140E"/>
    <w:rsid w:val="009D1583"/>
    <w:rsid w:val="009D1868"/>
    <w:rsid w:val="009D1F18"/>
    <w:rsid w:val="009D223E"/>
    <w:rsid w:val="009D25B5"/>
    <w:rsid w:val="009D25BE"/>
    <w:rsid w:val="009D268E"/>
    <w:rsid w:val="009D2BEF"/>
    <w:rsid w:val="009D2DB5"/>
    <w:rsid w:val="009D2E21"/>
    <w:rsid w:val="009D3074"/>
    <w:rsid w:val="009D33A5"/>
    <w:rsid w:val="009D34A4"/>
    <w:rsid w:val="009D357C"/>
    <w:rsid w:val="009D36C8"/>
    <w:rsid w:val="009D380F"/>
    <w:rsid w:val="009D3C3A"/>
    <w:rsid w:val="009D446A"/>
    <w:rsid w:val="009D48C9"/>
    <w:rsid w:val="009D4973"/>
    <w:rsid w:val="009D4ABB"/>
    <w:rsid w:val="009D4E5A"/>
    <w:rsid w:val="009D51A1"/>
    <w:rsid w:val="009D5351"/>
    <w:rsid w:val="009D5559"/>
    <w:rsid w:val="009D56EF"/>
    <w:rsid w:val="009D5CC4"/>
    <w:rsid w:val="009D5EE1"/>
    <w:rsid w:val="009D5F7D"/>
    <w:rsid w:val="009D61D3"/>
    <w:rsid w:val="009D6424"/>
    <w:rsid w:val="009D6676"/>
    <w:rsid w:val="009D678A"/>
    <w:rsid w:val="009D694C"/>
    <w:rsid w:val="009D6B9F"/>
    <w:rsid w:val="009D6DE3"/>
    <w:rsid w:val="009D6FC6"/>
    <w:rsid w:val="009D7187"/>
    <w:rsid w:val="009D7461"/>
    <w:rsid w:val="009D7530"/>
    <w:rsid w:val="009D76CC"/>
    <w:rsid w:val="009D7822"/>
    <w:rsid w:val="009D7953"/>
    <w:rsid w:val="009D7D8F"/>
    <w:rsid w:val="009D7E18"/>
    <w:rsid w:val="009D7F10"/>
    <w:rsid w:val="009D7FA6"/>
    <w:rsid w:val="009D7FAF"/>
    <w:rsid w:val="009E0058"/>
    <w:rsid w:val="009E01DD"/>
    <w:rsid w:val="009E0238"/>
    <w:rsid w:val="009E0294"/>
    <w:rsid w:val="009E031B"/>
    <w:rsid w:val="009E0374"/>
    <w:rsid w:val="009E03DC"/>
    <w:rsid w:val="009E060C"/>
    <w:rsid w:val="009E0A5A"/>
    <w:rsid w:val="009E0C74"/>
    <w:rsid w:val="009E0CAF"/>
    <w:rsid w:val="009E10D6"/>
    <w:rsid w:val="009E1354"/>
    <w:rsid w:val="009E166E"/>
    <w:rsid w:val="009E1A01"/>
    <w:rsid w:val="009E1A47"/>
    <w:rsid w:val="009E1D1C"/>
    <w:rsid w:val="009E1EFC"/>
    <w:rsid w:val="009E23BA"/>
    <w:rsid w:val="009E260C"/>
    <w:rsid w:val="009E292D"/>
    <w:rsid w:val="009E2BFB"/>
    <w:rsid w:val="009E2FF8"/>
    <w:rsid w:val="009E3063"/>
    <w:rsid w:val="009E306A"/>
    <w:rsid w:val="009E3445"/>
    <w:rsid w:val="009E3535"/>
    <w:rsid w:val="009E35E1"/>
    <w:rsid w:val="009E370A"/>
    <w:rsid w:val="009E39E3"/>
    <w:rsid w:val="009E3E70"/>
    <w:rsid w:val="009E3F25"/>
    <w:rsid w:val="009E4638"/>
    <w:rsid w:val="009E4751"/>
    <w:rsid w:val="009E4777"/>
    <w:rsid w:val="009E485A"/>
    <w:rsid w:val="009E49BF"/>
    <w:rsid w:val="009E4E2A"/>
    <w:rsid w:val="009E50BC"/>
    <w:rsid w:val="009E510D"/>
    <w:rsid w:val="009E547A"/>
    <w:rsid w:val="009E58D4"/>
    <w:rsid w:val="009E5DA8"/>
    <w:rsid w:val="009E5DCD"/>
    <w:rsid w:val="009E5F5E"/>
    <w:rsid w:val="009E6303"/>
    <w:rsid w:val="009E6357"/>
    <w:rsid w:val="009E64F1"/>
    <w:rsid w:val="009E65B2"/>
    <w:rsid w:val="009E66C9"/>
    <w:rsid w:val="009E683B"/>
    <w:rsid w:val="009E6A35"/>
    <w:rsid w:val="009E6E69"/>
    <w:rsid w:val="009E6ED6"/>
    <w:rsid w:val="009E7092"/>
    <w:rsid w:val="009E72D3"/>
    <w:rsid w:val="009E7921"/>
    <w:rsid w:val="009E7994"/>
    <w:rsid w:val="009E7C50"/>
    <w:rsid w:val="009E7D35"/>
    <w:rsid w:val="009E7E95"/>
    <w:rsid w:val="009F01BF"/>
    <w:rsid w:val="009F0341"/>
    <w:rsid w:val="009F053B"/>
    <w:rsid w:val="009F0CA0"/>
    <w:rsid w:val="009F115E"/>
    <w:rsid w:val="009F122F"/>
    <w:rsid w:val="009F15D4"/>
    <w:rsid w:val="009F1653"/>
    <w:rsid w:val="009F1743"/>
    <w:rsid w:val="009F1918"/>
    <w:rsid w:val="009F1C8B"/>
    <w:rsid w:val="009F205E"/>
    <w:rsid w:val="009F20A2"/>
    <w:rsid w:val="009F22FC"/>
    <w:rsid w:val="009F2759"/>
    <w:rsid w:val="009F27D9"/>
    <w:rsid w:val="009F2850"/>
    <w:rsid w:val="009F29CD"/>
    <w:rsid w:val="009F2B21"/>
    <w:rsid w:val="009F2BA7"/>
    <w:rsid w:val="009F2C10"/>
    <w:rsid w:val="009F2EDE"/>
    <w:rsid w:val="009F2EFC"/>
    <w:rsid w:val="009F331E"/>
    <w:rsid w:val="009F33F5"/>
    <w:rsid w:val="009F34B0"/>
    <w:rsid w:val="009F3564"/>
    <w:rsid w:val="009F3929"/>
    <w:rsid w:val="009F3D57"/>
    <w:rsid w:val="009F3F57"/>
    <w:rsid w:val="009F3FD1"/>
    <w:rsid w:val="009F4054"/>
    <w:rsid w:val="009F416B"/>
    <w:rsid w:val="009F4481"/>
    <w:rsid w:val="009F46B7"/>
    <w:rsid w:val="009F47B5"/>
    <w:rsid w:val="009F487D"/>
    <w:rsid w:val="009F4A3C"/>
    <w:rsid w:val="009F4CF0"/>
    <w:rsid w:val="009F4DFF"/>
    <w:rsid w:val="009F4FD7"/>
    <w:rsid w:val="009F5478"/>
    <w:rsid w:val="009F5540"/>
    <w:rsid w:val="009F56A8"/>
    <w:rsid w:val="009F5914"/>
    <w:rsid w:val="009F5D89"/>
    <w:rsid w:val="009F5F17"/>
    <w:rsid w:val="009F6062"/>
    <w:rsid w:val="009F65ED"/>
    <w:rsid w:val="009F669D"/>
    <w:rsid w:val="009F6989"/>
    <w:rsid w:val="009F6AD1"/>
    <w:rsid w:val="009F6B44"/>
    <w:rsid w:val="009F769B"/>
    <w:rsid w:val="009F7839"/>
    <w:rsid w:val="009F7A79"/>
    <w:rsid w:val="009F7C9A"/>
    <w:rsid w:val="009F7E68"/>
    <w:rsid w:val="009F7F61"/>
    <w:rsid w:val="00A002C2"/>
    <w:rsid w:val="00A003E8"/>
    <w:rsid w:val="00A00FAF"/>
    <w:rsid w:val="00A013F2"/>
    <w:rsid w:val="00A015A1"/>
    <w:rsid w:val="00A015AC"/>
    <w:rsid w:val="00A0181F"/>
    <w:rsid w:val="00A01832"/>
    <w:rsid w:val="00A01A10"/>
    <w:rsid w:val="00A01D57"/>
    <w:rsid w:val="00A02497"/>
    <w:rsid w:val="00A02839"/>
    <w:rsid w:val="00A02C16"/>
    <w:rsid w:val="00A02DC1"/>
    <w:rsid w:val="00A02F2E"/>
    <w:rsid w:val="00A03100"/>
    <w:rsid w:val="00A036AD"/>
    <w:rsid w:val="00A03791"/>
    <w:rsid w:val="00A0395B"/>
    <w:rsid w:val="00A03977"/>
    <w:rsid w:val="00A03AF6"/>
    <w:rsid w:val="00A03B1B"/>
    <w:rsid w:val="00A03C20"/>
    <w:rsid w:val="00A03D92"/>
    <w:rsid w:val="00A03E06"/>
    <w:rsid w:val="00A0413A"/>
    <w:rsid w:val="00A04237"/>
    <w:rsid w:val="00A0451B"/>
    <w:rsid w:val="00A04772"/>
    <w:rsid w:val="00A048B8"/>
    <w:rsid w:val="00A04C47"/>
    <w:rsid w:val="00A04C57"/>
    <w:rsid w:val="00A04FA3"/>
    <w:rsid w:val="00A051DC"/>
    <w:rsid w:val="00A054B0"/>
    <w:rsid w:val="00A054B8"/>
    <w:rsid w:val="00A05889"/>
    <w:rsid w:val="00A058FF"/>
    <w:rsid w:val="00A05A99"/>
    <w:rsid w:val="00A060BA"/>
    <w:rsid w:val="00A062A5"/>
    <w:rsid w:val="00A06657"/>
    <w:rsid w:val="00A0675C"/>
    <w:rsid w:val="00A06764"/>
    <w:rsid w:val="00A0691B"/>
    <w:rsid w:val="00A06E73"/>
    <w:rsid w:val="00A07147"/>
    <w:rsid w:val="00A07421"/>
    <w:rsid w:val="00A07724"/>
    <w:rsid w:val="00A07964"/>
    <w:rsid w:val="00A10192"/>
    <w:rsid w:val="00A10227"/>
    <w:rsid w:val="00A102F6"/>
    <w:rsid w:val="00A103C0"/>
    <w:rsid w:val="00A10738"/>
    <w:rsid w:val="00A10AD1"/>
    <w:rsid w:val="00A10C6C"/>
    <w:rsid w:val="00A10CB9"/>
    <w:rsid w:val="00A10EF7"/>
    <w:rsid w:val="00A10FD0"/>
    <w:rsid w:val="00A11135"/>
    <w:rsid w:val="00A111A5"/>
    <w:rsid w:val="00A114BC"/>
    <w:rsid w:val="00A11627"/>
    <w:rsid w:val="00A11B4B"/>
    <w:rsid w:val="00A11D72"/>
    <w:rsid w:val="00A11EFB"/>
    <w:rsid w:val="00A12812"/>
    <w:rsid w:val="00A128DC"/>
    <w:rsid w:val="00A12977"/>
    <w:rsid w:val="00A12996"/>
    <w:rsid w:val="00A12AFA"/>
    <w:rsid w:val="00A12CC3"/>
    <w:rsid w:val="00A12D9D"/>
    <w:rsid w:val="00A132AD"/>
    <w:rsid w:val="00A133F0"/>
    <w:rsid w:val="00A1347C"/>
    <w:rsid w:val="00A13527"/>
    <w:rsid w:val="00A139F2"/>
    <w:rsid w:val="00A13EC7"/>
    <w:rsid w:val="00A140B2"/>
    <w:rsid w:val="00A1427F"/>
    <w:rsid w:val="00A14598"/>
    <w:rsid w:val="00A14B7A"/>
    <w:rsid w:val="00A14C2B"/>
    <w:rsid w:val="00A15044"/>
    <w:rsid w:val="00A15217"/>
    <w:rsid w:val="00A15490"/>
    <w:rsid w:val="00A15A3A"/>
    <w:rsid w:val="00A15E26"/>
    <w:rsid w:val="00A15F93"/>
    <w:rsid w:val="00A16597"/>
    <w:rsid w:val="00A16612"/>
    <w:rsid w:val="00A16856"/>
    <w:rsid w:val="00A16BFD"/>
    <w:rsid w:val="00A170E6"/>
    <w:rsid w:val="00A17480"/>
    <w:rsid w:val="00A17AC1"/>
    <w:rsid w:val="00A17B1C"/>
    <w:rsid w:val="00A17C0A"/>
    <w:rsid w:val="00A17E40"/>
    <w:rsid w:val="00A204A5"/>
    <w:rsid w:val="00A2056F"/>
    <w:rsid w:val="00A208B7"/>
    <w:rsid w:val="00A20C86"/>
    <w:rsid w:val="00A21B33"/>
    <w:rsid w:val="00A21B58"/>
    <w:rsid w:val="00A21DEF"/>
    <w:rsid w:val="00A21F38"/>
    <w:rsid w:val="00A21F73"/>
    <w:rsid w:val="00A222C7"/>
    <w:rsid w:val="00A22342"/>
    <w:rsid w:val="00A226AB"/>
    <w:rsid w:val="00A22B61"/>
    <w:rsid w:val="00A22D77"/>
    <w:rsid w:val="00A22EAD"/>
    <w:rsid w:val="00A22EFC"/>
    <w:rsid w:val="00A22FA7"/>
    <w:rsid w:val="00A234AC"/>
    <w:rsid w:val="00A234D8"/>
    <w:rsid w:val="00A2351F"/>
    <w:rsid w:val="00A23588"/>
    <w:rsid w:val="00A236D5"/>
    <w:rsid w:val="00A23929"/>
    <w:rsid w:val="00A23BE1"/>
    <w:rsid w:val="00A2408B"/>
    <w:rsid w:val="00A2411E"/>
    <w:rsid w:val="00A2417B"/>
    <w:rsid w:val="00A2455C"/>
    <w:rsid w:val="00A2478E"/>
    <w:rsid w:val="00A24A5B"/>
    <w:rsid w:val="00A24ACF"/>
    <w:rsid w:val="00A24B32"/>
    <w:rsid w:val="00A24D56"/>
    <w:rsid w:val="00A24FA5"/>
    <w:rsid w:val="00A2503C"/>
    <w:rsid w:val="00A25110"/>
    <w:rsid w:val="00A2525C"/>
    <w:rsid w:val="00A253E4"/>
    <w:rsid w:val="00A2568E"/>
    <w:rsid w:val="00A256FE"/>
    <w:rsid w:val="00A25967"/>
    <w:rsid w:val="00A25B59"/>
    <w:rsid w:val="00A25D62"/>
    <w:rsid w:val="00A25F36"/>
    <w:rsid w:val="00A2653A"/>
    <w:rsid w:val="00A26742"/>
    <w:rsid w:val="00A269C4"/>
    <w:rsid w:val="00A26BBE"/>
    <w:rsid w:val="00A26D75"/>
    <w:rsid w:val="00A26EA4"/>
    <w:rsid w:val="00A2704B"/>
    <w:rsid w:val="00A270DA"/>
    <w:rsid w:val="00A2731A"/>
    <w:rsid w:val="00A2759D"/>
    <w:rsid w:val="00A27601"/>
    <w:rsid w:val="00A276ED"/>
    <w:rsid w:val="00A278D7"/>
    <w:rsid w:val="00A27B46"/>
    <w:rsid w:val="00A301FB"/>
    <w:rsid w:val="00A302BA"/>
    <w:rsid w:val="00A302E1"/>
    <w:rsid w:val="00A30B74"/>
    <w:rsid w:val="00A30BD1"/>
    <w:rsid w:val="00A31114"/>
    <w:rsid w:val="00A31261"/>
    <w:rsid w:val="00A312E3"/>
    <w:rsid w:val="00A315DA"/>
    <w:rsid w:val="00A3204F"/>
    <w:rsid w:val="00A329C9"/>
    <w:rsid w:val="00A32E29"/>
    <w:rsid w:val="00A33014"/>
    <w:rsid w:val="00A3303E"/>
    <w:rsid w:val="00A333CA"/>
    <w:rsid w:val="00A3388F"/>
    <w:rsid w:val="00A33B1F"/>
    <w:rsid w:val="00A33B4A"/>
    <w:rsid w:val="00A33BA3"/>
    <w:rsid w:val="00A33C89"/>
    <w:rsid w:val="00A340E3"/>
    <w:rsid w:val="00A343CC"/>
    <w:rsid w:val="00A346E5"/>
    <w:rsid w:val="00A3488E"/>
    <w:rsid w:val="00A34967"/>
    <w:rsid w:val="00A34A4A"/>
    <w:rsid w:val="00A34ABA"/>
    <w:rsid w:val="00A34C20"/>
    <w:rsid w:val="00A34E3B"/>
    <w:rsid w:val="00A35270"/>
    <w:rsid w:val="00A35487"/>
    <w:rsid w:val="00A35490"/>
    <w:rsid w:val="00A35778"/>
    <w:rsid w:val="00A3594D"/>
    <w:rsid w:val="00A35CC1"/>
    <w:rsid w:val="00A35D77"/>
    <w:rsid w:val="00A35FEE"/>
    <w:rsid w:val="00A365CC"/>
    <w:rsid w:val="00A367DF"/>
    <w:rsid w:val="00A36968"/>
    <w:rsid w:val="00A3697B"/>
    <w:rsid w:val="00A3790B"/>
    <w:rsid w:val="00A400ED"/>
    <w:rsid w:val="00A4014D"/>
    <w:rsid w:val="00A401B0"/>
    <w:rsid w:val="00A402AE"/>
    <w:rsid w:val="00A40377"/>
    <w:rsid w:val="00A4084A"/>
    <w:rsid w:val="00A408AD"/>
    <w:rsid w:val="00A40B5F"/>
    <w:rsid w:val="00A40BE8"/>
    <w:rsid w:val="00A40D52"/>
    <w:rsid w:val="00A41149"/>
    <w:rsid w:val="00A41517"/>
    <w:rsid w:val="00A41920"/>
    <w:rsid w:val="00A41999"/>
    <w:rsid w:val="00A41AE8"/>
    <w:rsid w:val="00A41CCB"/>
    <w:rsid w:val="00A41F6A"/>
    <w:rsid w:val="00A41FF7"/>
    <w:rsid w:val="00A420D3"/>
    <w:rsid w:val="00A4213B"/>
    <w:rsid w:val="00A42561"/>
    <w:rsid w:val="00A4260A"/>
    <w:rsid w:val="00A42863"/>
    <w:rsid w:val="00A42FC0"/>
    <w:rsid w:val="00A43268"/>
    <w:rsid w:val="00A4379D"/>
    <w:rsid w:val="00A44682"/>
    <w:rsid w:val="00A44EED"/>
    <w:rsid w:val="00A451D6"/>
    <w:rsid w:val="00A4534C"/>
    <w:rsid w:val="00A4567C"/>
    <w:rsid w:val="00A457D5"/>
    <w:rsid w:val="00A45E91"/>
    <w:rsid w:val="00A45F94"/>
    <w:rsid w:val="00A45FAD"/>
    <w:rsid w:val="00A463C0"/>
    <w:rsid w:val="00A463D4"/>
    <w:rsid w:val="00A468DD"/>
    <w:rsid w:val="00A46944"/>
    <w:rsid w:val="00A46B65"/>
    <w:rsid w:val="00A46DE0"/>
    <w:rsid w:val="00A46F3D"/>
    <w:rsid w:val="00A46F5B"/>
    <w:rsid w:val="00A47445"/>
    <w:rsid w:val="00A477A9"/>
    <w:rsid w:val="00A47888"/>
    <w:rsid w:val="00A47CB6"/>
    <w:rsid w:val="00A47D66"/>
    <w:rsid w:val="00A47D8D"/>
    <w:rsid w:val="00A47E05"/>
    <w:rsid w:val="00A47F21"/>
    <w:rsid w:val="00A5008C"/>
    <w:rsid w:val="00A504DB"/>
    <w:rsid w:val="00A506C7"/>
    <w:rsid w:val="00A507D3"/>
    <w:rsid w:val="00A508FF"/>
    <w:rsid w:val="00A50DA1"/>
    <w:rsid w:val="00A50F27"/>
    <w:rsid w:val="00A50F98"/>
    <w:rsid w:val="00A512DA"/>
    <w:rsid w:val="00A51D38"/>
    <w:rsid w:val="00A51FC7"/>
    <w:rsid w:val="00A521E3"/>
    <w:rsid w:val="00A523B5"/>
    <w:rsid w:val="00A525C8"/>
    <w:rsid w:val="00A528C3"/>
    <w:rsid w:val="00A53267"/>
    <w:rsid w:val="00A53465"/>
    <w:rsid w:val="00A53B95"/>
    <w:rsid w:val="00A53B9C"/>
    <w:rsid w:val="00A53EC0"/>
    <w:rsid w:val="00A540DD"/>
    <w:rsid w:val="00A5450A"/>
    <w:rsid w:val="00A5454E"/>
    <w:rsid w:val="00A54CCB"/>
    <w:rsid w:val="00A54F7D"/>
    <w:rsid w:val="00A55003"/>
    <w:rsid w:val="00A554E0"/>
    <w:rsid w:val="00A554FB"/>
    <w:rsid w:val="00A55C43"/>
    <w:rsid w:val="00A55CAB"/>
    <w:rsid w:val="00A55DBE"/>
    <w:rsid w:val="00A55DD1"/>
    <w:rsid w:val="00A55F83"/>
    <w:rsid w:val="00A55F9F"/>
    <w:rsid w:val="00A561A8"/>
    <w:rsid w:val="00A56377"/>
    <w:rsid w:val="00A56471"/>
    <w:rsid w:val="00A56DCC"/>
    <w:rsid w:val="00A56E90"/>
    <w:rsid w:val="00A57639"/>
    <w:rsid w:val="00A57732"/>
    <w:rsid w:val="00A57989"/>
    <w:rsid w:val="00A57F2F"/>
    <w:rsid w:val="00A60003"/>
    <w:rsid w:val="00A600A6"/>
    <w:rsid w:val="00A60658"/>
    <w:rsid w:val="00A6077A"/>
    <w:rsid w:val="00A60AAF"/>
    <w:rsid w:val="00A60B02"/>
    <w:rsid w:val="00A60BAF"/>
    <w:rsid w:val="00A60CFA"/>
    <w:rsid w:val="00A60E55"/>
    <w:rsid w:val="00A61051"/>
    <w:rsid w:val="00A6112E"/>
    <w:rsid w:val="00A6116B"/>
    <w:rsid w:val="00A61807"/>
    <w:rsid w:val="00A61910"/>
    <w:rsid w:val="00A61A56"/>
    <w:rsid w:val="00A61C13"/>
    <w:rsid w:val="00A61EA6"/>
    <w:rsid w:val="00A6230D"/>
    <w:rsid w:val="00A62345"/>
    <w:rsid w:val="00A6237E"/>
    <w:rsid w:val="00A62396"/>
    <w:rsid w:val="00A625A2"/>
    <w:rsid w:val="00A62753"/>
    <w:rsid w:val="00A62DB4"/>
    <w:rsid w:val="00A62DB5"/>
    <w:rsid w:val="00A63461"/>
    <w:rsid w:val="00A636D6"/>
    <w:rsid w:val="00A637BB"/>
    <w:rsid w:val="00A637FC"/>
    <w:rsid w:val="00A638A7"/>
    <w:rsid w:val="00A63A07"/>
    <w:rsid w:val="00A63F97"/>
    <w:rsid w:val="00A6481A"/>
    <w:rsid w:val="00A64837"/>
    <w:rsid w:val="00A64A7A"/>
    <w:rsid w:val="00A64B30"/>
    <w:rsid w:val="00A64C8F"/>
    <w:rsid w:val="00A652DC"/>
    <w:rsid w:val="00A65435"/>
    <w:rsid w:val="00A65AD1"/>
    <w:rsid w:val="00A662CC"/>
    <w:rsid w:val="00A66678"/>
    <w:rsid w:val="00A66E79"/>
    <w:rsid w:val="00A66EC1"/>
    <w:rsid w:val="00A67183"/>
    <w:rsid w:val="00A6718D"/>
    <w:rsid w:val="00A6778D"/>
    <w:rsid w:val="00A677ED"/>
    <w:rsid w:val="00A67BEA"/>
    <w:rsid w:val="00A70060"/>
    <w:rsid w:val="00A701F5"/>
    <w:rsid w:val="00A7032F"/>
    <w:rsid w:val="00A70479"/>
    <w:rsid w:val="00A70A1A"/>
    <w:rsid w:val="00A70B52"/>
    <w:rsid w:val="00A71238"/>
    <w:rsid w:val="00A71707"/>
    <w:rsid w:val="00A719EE"/>
    <w:rsid w:val="00A71C8B"/>
    <w:rsid w:val="00A71E77"/>
    <w:rsid w:val="00A72551"/>
    <w:rsid w:val="00A7260D"/>
    <w:rsid w:val="00A7268D"/>
    <w:rsid w:val="00A728FD"/>
    <w:rsid w:val="00A72956"/>
    <w:rsid w:val="00A72CFF"/>
    <w:rsid w:val="00A72DC6"/>
    <w:rsid w:val="00A72ED9"/>
    <w:rsid w:val="00A72EEC"/>
    <w:rsid w:val="00A73389"/>
    <w:rsid w:val="00A736CF"/>
    <w:rsid w:val="00A736F3"/>
    <w:rsid w:val="00A73811"/>
    <w:rsid w:val="00A73972"/>
    <w:rsid w:val="00A73B82"/>
    <w:rsid w:val="00A73C0B"/>
    <w:rsid w:val="00A73F19"/>
    <w:rsid w:val="00A7402C"/>
    <w:rsid w:val="00A74558"/>
    <w:rsid w:val="00A745C7"/>
    <w:rsid w:val="00A745DC"/>
    <w:rsid w:val="00A747E4"/>
    <w:rsid w:val="00A748D1"/>
    <w:rsid w:val="00A74DDE"/>
    <w:rsid w:val="00A75611"/>
    <w:rsid w:val="00A75C2E"/>
    <w:rsid w:val="00A75C79"/>
    <w:rsid w:val="00A75ECA"/>
    <w:rsid w:val="00A76227"/>
    <w:rsid w:val="00A7631A"/>
    <w:rsid w:val="00A76452"/>
    <w:rsid w:val="00A7645A"/>
    <w:rsid w:val="00A769C8"/>
    <w:rsid w:val="00A76B4C"/>
    <w:rsid w:val="00A76C42"/>
    <w:rsid w:val="00A7703E"/>
    <w:rsid w:val="00A77353"/>
    <w:rsid w:val="00A77463"/>
    <w:rsid w:val="00A777DB"/>
    <w:rsid w:val="00A778B3"/>
    <w:rsid w:val="00A77A5C"/>
    <w:rsid w:val="00A77E36"/>
    <w:rsid w:val="00A77F65"/>
    <w:rsid w:val="00A77FC1"/>
    <w:rsid w:val="00A801A3"/>
    <w:rsid w:val="00A80379"/>
    <w:rsid w:val="00A80446"/>
    <w:rsid w:val="00A80648"/>
    <w:rsid w:val="00A80711"/>
    <w:rsid w:val="00A80947"/>
    <w:rsid w:val="00A80AA7"/>
    <w:rsid w:val="00A81203"/>
    <w:rsid w:val="00A8141F"/>
    <w:rsid w:val="00A814AE"/>
    <w:rsid w:val="00A81697"/>
    <w:rsid w:val="00A816FA"/>
    <w:rsid w:val="00A81788"/>
    <w:rsid w:val="00A81B11"/>
    <w:rsid w:val="00A81D75"/>
    <w:rsid w:val="00A820C9"/>
    <w:rsid w:val="00A821AE"/>
    <w:rsid w:val="00A821F2"/>
    <w:rsid w:val="00A8239E"/>
    <w:rsid w:val="00A823AE"/>
    <w:rsid w:val="00A823B4"/>
    <w:rsid w:val="00A8263C"/>
    <w:rsid w:val="00A8277F"/>
    <w:rsid w:val="00A82A3C"/>
    <w:rsid w:val="00A833A2"/>
    <w:rsid w:val="00A833F0"/>
    <w:rsid w:val="00A8375A"/>
    <w:rsid w:val="00A83776"/>
    <w:rsid w:val="00A83802"/>
    <w:rsid w:val="00A83811"/>
    <w:rsid w:val="00A83883"/>
    <w:rsid w:val="00A83997"/>
    <w:rsid w:val="00A83FC4"/>
    <w:rsid w:val="00A84301"/>
    <w:rsid w:val="00A84486"/>
    <w:rsid w:val="00A8452E"/>
    <w:rsid w:val="00A84550"/>
    <w:rsid w:val="00A84A26"/>
    <w:rsid w:val="00A84C4C"/>
    <w:rsid w:val="00A84CC6"/>
    <w:rsid w:val="00A84DF8"/>
    <w:rsid w:val="00A84DFE"/>
    <w:rsid w:val="00A84EBA"/>
    <w:rsid w:val="00A85140"/>
    <w:rsid w:val="00A85240"/>
    <w:rsid w:val="00A85563"/>
    <w:rsid w:val="00A85781"/>
    <w:rsid w:val="00A85823"/>
    <w:rsid w:val="00A85B42"/>
    <w:rsid w:val="00A85C19"/>
    <w:rsid w:val="00A85C80"/>
    <w:rsid w:val="00A85ED2"/>
    <w:rsid w:val="00A86064"/>
    <w:rsid w:val="00A86065"/>
    <w:rsid w:val="00A86098"/>
    <w:rsid w:val="00A862C1"/>
    <w:rsid w:val="00A86603"/>
    <w:rsid w:val="00A86C03"/>
    <w:rsid w:val="00A86D3D"/>
    <w:rsid w:val="00A86D41"/>
    <w:rsid w:val="00A87254"/>
    <w:rsid w:val="00A87525"/>
    <w:rsid w:val="00A87651"/>
    <w:rsid w:val="00A8795C"/>
    <w:rsid w:val="00A87A2A"/>
    <w:rsid w:val="00A87A9E"/>
    <w:rsid w:val="00A87CD5"/>
    <w:rsid w:val="00A87D8A"/>
    <w:rsid w:val="00A87E6A"/>
    <w:rsid w:val="00A90005"/>
    <w:rsid w:val="00A9013E"/>
    <w:rsid w:val="00A90902"/>
    <w:rsid w:val="00A90BAB"/>
    <w:rsid w:val="00A90C18"/>
    <w:rsid w:val="00A90CC1"/>
    <w:rsid w:val="00A90D8D"/>
    <w:rsid w:val="00A91639"/>
    <w:rsid w:val="00A9171C"/>
    <w:rsid w:val="00A91837"/>
    <w:rsid w:val="00A9190E"/>
    <w:rsid w:val="00A91B0D"/>
    <w:rsid w:val="00A91C1B"/>
    <w:rsid w:val="00A91CEB"/>
    <w:rsid w:val="00A922D1"/>
    <w:rsid w:val="00A923C6"/>
    <w:rsid w:val="00A924DE"/>
    <w:rsid w:val="00A92536"/>
    <w:rsid w:val="00A926BC"/>
    <w:rsid w:val="00A92D21"/>
    <w:rsid w:val="00A93050"/>
    <w:rsid w:val="00A930DD"/>
    <w:rsid w:val="00A93616"/>
    <w:rsid w:val="00A9377B"/>
    <w:rsid w:val="00A9393C"/>
    <w:rsid w:val="00A93D0D"/>
    <w:rsid w:val="00A93E61"/>
    <w:rsid w:val="00A93EBC"/>
    <w:rsid w:val="00A9426D"/>
    <w:rsid w:val="00A94435"/>
    <w:rsid w:val="00A9462A"/>
    <w:rsid w:val="00A94823"/>
    <w:rsid w:val="00A94971"/>
    <w:rsid w:val="00A94B3A"/>
    <w:rsid w:val="00A94DEF"/>
    <w:rsid w:val="00A94F71"/>
    <w:rsid w:val="00A94F9B"/>
    <w:rsid w:val="00A95347"/>
    <w:rsid w:val="00A95688"/>
    <w:rsid w:val="00A95E37"/>
    <w:rsid w:val="00A95F30"/>
    <w:rsid w:val="00A9611D"/>
    <w:rsid w:val="00A962F5"/>
    <w:rsid w:val="00A96379"/>
    <w:rsid w:val="00A9662E"/>
    <w:rsid w:val="00A96777"/>
    <w:rsid w:val="00A96ACE"/>
    <w:rsid w:val="00A96AEC"/>
    <w:rsid w:val="00A96C7E"/>
    <w:rsid w:val="00A96D7E"/>
    <w:rsid w:val="00A96E7C"/>
    <w:rsid w:val="00A96F10"/>
    <w:rsid w:val="00A973BD"/>
    <w:rsid w:val="00A97972"/>
    <w:rsid w:val="00A97BDB"/>
    <w:rsid w:val="00A97D49"/>
    <w:rsid w:val="00AA0685"/>
    <w:rsid w:val="00AA06F1"/>
    <w:rsid w:val="00AA094D"/>
    <w:rsid w:val="00AA0B91"/>
    <w:rsid w:val="00AA0BE1"/>
    <w:rsid w:val="00AA0E09"/>
    <w:rsid w:val="00AA0ED7"/>
    <w:rsid w:val="00AA0F42"/>
    <w:rsid w:val="00AA1045"/>
    <w:rsid w:val="00AA11B0"/>
    <w:rsid w:val="00AA1760"/>
    <w:rsid w:val="00AA1CE8"/>
    <w:rsid w:val="00AA1D07"/>
    <w:rsid w:val="00AA1F04"/>
    <w:rsid w:val="00AA2155"/>
    <w:rsid w:val="00AA21EB"/>
    <w:rsid w:val="00AA274C"/>
    <w:rsid w:val="00AA291B"/>
    <w:rsid w:val="00AA2AEF"/>
    <w:rsid w:val="00AA2B2E"/>
    <w:rsid w:val="00AA2D4D"/>
    <w:rsid w:val="00AA2D5A"/>
    <w:rsid w:val="00AA2E47"/>
    <w:rsid w:val="00AA2EF3"/>
    <w:rsid w:val="00AA2FE3"/>
    <w:rsid w:val="00AA3638"/>
    <w:rsid w:val="00AA396A"/>
    <w:rsid w:val="00AA405B"/>
    <w:rsid w:val="00AA40A9"/>
    <w:rsid w:val="00AA42A3"/>
    <w:rsid w:val="00AA471D"/>
    <w:rsid w:val="00AA4B1C"/>
    <w:rsid w:val="00AA4F4C"/>
    <w:rsid w:val="00AA51BF"/>
    <w:rsid w:val="00AA5223"/>
    <w:rsid w:val="00AA571C"/>
    <w:rsid w:val="00AA5B90"/>
    <w:rsid w:val="00AA5CC2"/>
    <w:rsid w:val="00AA5E25"/>
    <w:rsid w:val="00AA66C8"/>
    <w:rsid w:val="00AA6876"/>
    <w:rsid w:val="00AA6D6F"/>
    <w:rsid w:val="00AA6E25"/>
    <w:rsid w:val="00AA6F18"/>
    <w:rsid w:val="00AA6FE7"/>
    <w:rsid w:val="00AA77ED"/>
    <w:rsid w:val="00AA7B9C"/>
    <w:rsid w:val="00AA7CBE"/>
    <w:rsid w:val="00AA7DBF"/>
    <w:rsid w:val="00AACF94"/>
    <w:rsid w:val="00AB0506"/>
    <w:rsid w:val="00AB0715"/>
    <w:rsid w:val="00AB0817"/>
    <w:rsid w:val="00AB09F1"/>
    <w:rsid w:val="00AB0C05"/>
    <w:rsid w:val="00AB0D7B"/>
    <w:rsid w:val="00AB0DA2"/>
    <w:rsid w:val="00AB115B"/>
    <w:rsid w:val="00AB1317"/>
    <w:rsid w:val="00AB17C2"/>
    <w:rsid w:val="00AB183D"/>
    <w:rsid w:val="00AB1AD5"/>
    <w:rsid w:val="00AB1C24"/>
    <w:rsid w:val="00AB1C3B"/>
    <w:rsid w:val="00AB1F21"/>
    <w:rsid w:val="00AB2234"/>
    <w:rsid w:val="00AB2250"/>
    <w:rsid w:val="00AB24B0"/>
    <w:rsid w:val="00AB265E"/>
    <w:rsid w:val="00AB2948"/>
    <w:rsid w:val="00AB2BB0"/>
    <w:rsid w:val="00AB2E5A"/>
    <w:rsid w:val="00AB2EA0"/>
    <w:rsid w:val="00AB2F1A"/>
    <w:rsid w:val="00AB2FCC"/>
    <w:rsid w:val="00AB30C1"/>
    <w:rsid w:val="00AB327C"/>
    <w:rsid w:val="00AB32A1"/>
    <w:rsid w:val="00AB356B"/>
    <w:rsid w:val="00AB39FA"/>
    <w:rsid w:val="00AB3AC6"/>
    <w:rsid w:val="00AB3B30"/>
    <w:rsid w:val="00AB3B55"/>
    <w:rsid w:val="00AB3C43"/>
    <w:rsid w:val="00AB3E68"/>
    <w:rsid w:val="00AB41C8"/>
    <w:rsid w:val="00AB426C"/>
    <w:rsid w:val="00AB4546"/>
    <w:rsid w:val="00AB4E8F"/>
    <w:rsid w:val="00AB50F4"/>
    <w:rsid w:val="00AB5143"/>
    <w:rsid w:val="00AB5267"/>
    <w:rsid w:val="00AB549F"/>
    <w:rsid w:val="00AB5569"/>
    <w:rsid w:val="00AB5635"/>
    <w:rsid w:val="00AB593E"/>
    <w:rsid w:val="00AB5A9E"/>
    <w:rsid w:val="00AB5B36"/>
    <w:rsid w:val="00AB5DED"/>
    <w:rsid w:val="00AB5E8B"/>
    <w:rsid w:val="00AB5F5B"/>
    <w:rsid w:val="00AB689D"/>
    <w:rsid w:val="00AB68C7"/>
    <w:rsid w:val="00AB6E3E"/>
    <w:rsid w:val="00AB75BB"/>
    <w:rsid w:val="00AB7666"/>
    <w:rsid w:val="00AB783E"/>
    <w:rsid w:val="00AB7846"/>
    <w:rsid w:val="00AB78B0"/>
    <w:rsid w:val="00AB7FB3"/>
    <w:rsid w:val="00AC01D9"/>
    <w:rsid w:val="00AC0312"/>
    <w:rsid w:val="00AC054A"/>
    <w:rsid w:val="00AC0698"/>
    <w:rsid w:val="00AC06C2"/>
    <w:rsid w:val="00AC0B4E"/>
    <w:rsid w:val="00AC0C5C"/>
    <w:rsid w:val="00AC0D56"/>
    <w:rsid w:val="00AC0D8A"/>
    <w:rsid w:val="00AC0F0D"/>
    <w:rsid w:val="00AC1248"/>
    <w:rsid w:val="00AC13CB"/>
    <w:rsid w:val="00AC16FD"/>
    <w:rsid w:val="00AC1BFB"/>
    <w:rsid w:val="00AC2361"/>
    <w:rsid w:val="00AC2626"/>
    <w:rsid w:val="00AC2723"/>
    <w:rsid w:val="00AC27C1"/>
    <w:rsid w:val="00AC2967"/>
    <w:rsid w:val="00AC2A22"/>
    <w:rsid w:val="00AC30AA"/>
    <w:rsid w:val="00AC3484"/>
    <w:rsid w:val="00AC3520"/>
    <w:rsid w:val="00AC35F3"/>
    <w:rsid w:val="00AC38FB"/>
    <w:rsid w:val="00AC3961"/>
    <w:rsid w:val="00AC39C0"/>
    <w:rsid w:val="00AC3E18"/>
    <w:rsid w:val="00AC3E62"/>
    <w:rsid w:val="00AC406C"/>
    <w:rsid w:val="00AC4085"/>
    <w:rsid w:val="00AC4773"/>
    <w:rsid w:val="00AC478B"/>
    <w:rsid w:val="00AC4BBE"/>
    <w:rsid w:val="00AC4CA7"/>
    <w:rsid w:val="00AC4DF5"/>
    <w:rsid w:val="00AC5491"/>
    <w:rsid w:val="00AC5942"/>
    <w:rsid w:val="00AC595E"/>
    <w:rsid w:val="00AC5AF9"/>
    <w:rsid w:val="00AC5B3A"/>
    <w:rsid w:val="00AC5BB5"/>
    <w:rsid w:val="00AC6542"/>
    <w:rsid w:val="00AC654B"/>
    <w:rsid w:val="00AC6663"/>
    <w:rsid w:val="00AC6761"/>
    <w:rsid w:val="00AC6B8A"/>
    <w:rsid w:val="00AC6DC6"/>
    <w:rsid w:val="00AC6F3D"/>
    <w:rsid w:val="00AC7021"/>
    <w:rsid w:val="00AC711D"/>
    <w:rsid w:val="00AC71B5"/>
    <w:rsid w:val="00AC726E"/>
    <w:rsid w:val="00AC7540"/>
    <w:rsid w:val="00AC7635"/>
    <w:rsid w:val="00AC7A53"/>
    <w:rsid w:val="00AC7D23"/>
    <w:rsid w:val="00AC7FEF"/>
    <w:rsid w:val="00AD002A"/>
    <w:rsid w:val="00AD00AB"/>
    <w:rsid w:val="00AD0312"/>
    <w:rsid w:val="00AD05AA"/>
    <w:rsid w:val="00AD066D"/>
    <w:rsid w:val="00AD08DB"/>
    <w:rsid w:val="00AD0AFB"/>
    <w:rsid w:val="00AD0B87"/>
    <w:rsid w:val="00AD0EA2"/>
    <w:rsid w:val="00AD0ED8"/>
    <w:rsid w:val="00AD0FD6"/>
    <w:rsid w:val="00AD15F1"/>
    <w:rsid w:val="00AD16D3"/>
    <w:rsid w:val="00AD1731"/>
    <w:rsid w:val="00AD17A2"/>
    <w:rsid w:val="00AD188F"/>
    <w:rsid w:val="00AD2136"/>
    <w:rsid w:val="00AD231A"/>
    <w:rsid w:val="00AD25E5"/>
    <w:rsid w:val="00AD29C4"/>
    <w:rsid w:val="00AD2C2F"/>
    <w:rsid w:val="00AD2C7A"/>
    <w:rsid w:val="00AD2CE6"/>
    <w:rsid w:val="00AD2D0F"/>
    <w:rsid w:val="00AD2D3F"/>
    <w:rsid w:val="00AD2E25"/>
    <w:rsid w:val="00AD2EDE"/>
    <w:rsid w:val="00AD2F12"/>
    <w:rsid w:val="00AD3126"/>
    <w:rsid w:val="00AD34C7"/>
    <w:rsid w:val="00AD3682"/>
    <w:rsid w:val="00AD36C0"/>
    <w:rsid w:val="00AD3966"/>
    <w:rsid w:val="00AD3E86"/>
    <w:rsid w:val="00AD4056"/>
    <w:rsid w:val="00AD4446"/>
    <w:rsid w:val="00AD460E"/>
    <w:rsid w:val="00AD4D37"/>
    <w:rsid w:val="00AD4FB2"/>
    <w:rsid w:val="00AD5182"/>
    <w:rsid w:val="00AD5240"/>
    <w:rsid w:val="00AD527E"/>
    <w:rsid w:val="00AD53A9"/>
    <w:rsid w:val="00AD5485"/>
    <w:rsid w:val="00AD57B6"/>
    <w:rsid w:val="00AD58A0"/>
    <w:rsid w:val="00AD5B29"/>
    <w:rsid w:val="00AD5D16"/>
    <w:rsid w:val="00AD5DFF"/>
    <w:rsid w:val="00AD6732"/>
    <w:rsid w:val="00AD6933"/>
    <w:rsid w:val="00AD6B6F"/>
    <w:rsid w:val="00AD6B7B"/>
    <w:rsid w:val="00AD6CAA"/>
    <w:rsid w:val="00AD6DEC"/>
    <w:rsid w:val="00AD6DFD"/>
    <w:rsid w:val="00AD729F"/>
    <w:rsid w:val="00AD73FD"/>
    <w:rsid w:val="00AD74C0"/>
    <w:rsid w:val="00AD79A5"/>
    <w:rsid w:val="00AD7CAB"/>
    <w:rsid w:val="00AD7CAD"/>
    <w:rsid w:val="00AD7DE4"/>
    <w:rsid w:val="00AD7F46"/>
    <w:rsid w:val="00AE01C1"/>
    <w:rsid w:val="00AE034A"/>
    <w:rsid w:val="00AE0401"/>
    <w:rsid w:val="00AE097E"/>
    <w:rsid w:val="00AE0D26"/>
    <w:rsid w:val="00AE0EFE"/>
    <w:rsid w:val="00AE120D"/>
    <w:rsid w:val="00AE143A"/>
    <w:rsid w:val="00AE16C9"/>
    <w:rsid w:val="00AE1784"/>
    <w:rsid w:val="00AE1AFE"/>
    <w:rsid w:val="00AE1E0F"/>
    <w:rsid w:val="00AE2193"/>
    <w:rsid w:val="00AE241E"/>
    <w:rsid w:val="00AE2982"/>
    <w:rsid w:val="00AE2BD5"/>
    <w:rsid w:val="00AE2C8A"/>
    <w:rsid w:val="00AE2DA0"/>
    <w:rsid w:val="00AE3134"/>
    <w:rsid w:val="00AE31AE"/>
    <w:rsid w:val="00AE3586"/>
    <w:rsid w:val="00AE364B"/>
    <w:rsid w:val="00AE3E16"/>
    <w:rsid w:val="00AE3EF5"/>
    <w:rsid w:val="00AE3EF7"/>
    <w:rsid w:val="00AE41A5"/>
    <w:rsid w:val="00AE43DB"/>
    <w:rsid w:val="00AE468B"/>
    <w:rsid w:val="00AE4A48"/>
    <w:rsid w:val="00AE4AB6"/>
    <w:rsid w:val="00AE4ABB"/>
    <w:rsid w:val="00AE533E"/>
    <w:rsid w:val="00AE53C4"/>
    <w:rsid w:val="00AE5665"/>
    <w:rsid w:val="00AE58B6"/>
    <w:rsid w:val="00AE5C74"/>
    <w:rsid w:val="00AE5E79"/>
    <w:rsid w:val="00AE5E9A"/>
    <w:rsid w:val="00AE5ED3"/>
    <w:rsid w:val="00AE61E1"/>
    <w:rsid w:val="00AE6748"/>
    <w:rsid w:val="00AE68D1"/>
    <w:rsid w:val="00AE6AF6"/>
    <w:rsid w:val="00AE6BCB"/>
    <w:rsid w:val="00AE6D66"/>
    <w:rsid w:val="00AE7147"/>
    <w:rsid w:val="00AE7167"/>
    <w:rsid w:val="00AE719F"/>
    <w:rsid w:val="00AE71E4"/>
    <w:rsid w:val="00AE74CF"/>
    <w:rsid w:val="00AE762B"/>
    <w:rsid w:val="00AE781A"/>
    <w:rsid w:val="00AE7B00"/>
    <w:rsid w:val="00AE7D8E"/>
    <w:rsid w:val="00AF01A4"/>
    <w:rsid w:val="00AF0523"/>
    <w:rsid w:val="00AF0658"/>
    <w:rsid w:val="00AF07A6"/>
    <w:rsid w:val="00AF0830"/>
    <w:rsid w:val="00AF0AD5"/>
    <w:rsid w:val="00AF1007"/>
    <w:rsid w:val="00AF1025"/>
    <w:rsid w:val="00AF1046"/>
    <w:rsid w:val="00AF112D"/>
    <w:rsid w:val="00AF1159"/>
    <w:rsid w:val="00AF1222"/>
    <w:rsid w:val="00AF1393"/>
    <w:rsid w:val="00AF15E6"/>
    <w:rsid w:val="00AF1705"/>
    <w:rsid w:val="00AF17F6"/>
    <w:rsid w:val="00AF1B69"/>
    <w:rsid w:val="00AF1D41"/>
    <w:rsid w:val="00AF1E49"/>
    <w:rsid w:val="00AF21F2"/>
    <w:rsid w:val="00AF234B"/>
    <w:rsid w:val="00AF2513"/>
    <w:rsid w:val="00AF26B0"/>
    <w:rsid w:val="00AF2D3C"/>
    <w:rsid w:val="00AF2F63"/>
    <w:rsid w:val="00AF3434"/>
    <w:rsid w:val="00AF3465"/>
    <w:rsid w:val="00AF34F1"/>
    <w:rsid w:val="00AF3688"/>
    <w:rsid w:val="00AF3C50"/>
    <w:rsid w:val="00AF3EEF"/>
    <w:rsid w:val="00AF4144"/>
    <w:rsid w:val="00AF45AA"/>
    <w:rsid w:val="00AF4676"/>
    <w:rsid w:val="00AF4B3C"/>
    <w:rsid w:val="00AF4B74"/>
    <w:rsid w:val="00AF4E39"/>
    <w:rsid w:val="00AF51E7"/>
    <w:rsid w:val="00AF548F"/>
    <w:rsid w:val="00AF54A5"/>
    <w:rsid w:val="00AF5582"/>
    <w:rsid w:val="00AF5900"/>
    <w:rsid w:val="00AF5A1A"/>
    <w:rsid w:val="00AF5B13"/>
    <w:rsid w:val="00AF5C38"/>
    <w:rsid w:val="00AF5F2B"/>
    <w:rsid w:val="00AF6237"/>
    <w:rsid w:val="00AF63BF"/>
    <w:rsid w:val="00AF63C7"/>
    <w:rsid w:val="00AF6446"/>
    <w:rsid w:val="00AF6744"/>
    <w:rsid w:val="00AF6867"/>
    <w:rsid w:val="00AF6A61"/>
    <w:rsid w:val="00AF6BDF"/>
    <w:rsid w:val="00AF6F98"/>
    <w:rsid w:val="00AF73CC"/>
    <w:rsid w:val="00AF75B6"/>
    <w:rsid w:val="00AF76F7"/>
    <w:rsid w:val="00AF78D7"/>
    <w:rsid w:val="00AF79D3"/>
    <w:rsid w:val="00AF7ACB"/>
    <w:rsid w:val="00AF7B34"/>
    <w:rsid w:val="00AF7FBD"/>
    <w:rsid w:val="00B00148"/>
    <w:rsid w:val="00B0014C"/>
    <w:rsid w:val="00B0038A"/>
    <w:rsid w:val="00B0045F"/>
    <w:rsid w:val="00B00962"/>
    <w:rsid w:val="00B00E3A"/>
    <w:rsid w:val="00B00EC7"/>
    <w:rsid w:val="00B010C3"/>
    <w:rsid w:val="00B0117B"/>
    <w:rsid w:val="00B01190"/>
    <w:rsid w:val="00B011D8"/>
    <w:rsid w:val="00B011E4"/>
    <w:rsid w:val="00B01354"/>
    <w:rsid w:val="00B01388"/>
    <w:rsid w:val="00B0148C"/>
    <w:rsid w:val="00B01584"/>
    <w:rsid w:val="00B01834"/>
    <w:rsid w:val="00B018AE"/>
    <w:rsid w:val="00B01980"/>
    <w:rsid w:val="00B01C71"/>
    <w:rsid w:val="00B01CD0"/>
    <w:rsid w:val="00B01E61"/>
    <w:rsid w:val="00B0209B"/>
    <w:rsid w:val="00B0219C"/>
    <w:rsid w:val="00B022AD"/>
    <w:rsid w:val="00B02319"/>
    <w:rsid w:val="00B0251E"/>
    <w:rsid w:val="00B02B16"/>
    <w:rsid w:val="00B02E14"/>
    <w:rsid w:val="00B02FC7"/>
    <w:rsid w:val="00B03218"/>
    <w:rsid w:val="00B03519"/>
    <w:rsid w:val="00B03621"/>
    <w:rsid w:val="00B03A38"/>
    <w:rsid w:val="00B03A4D"/>
    <w:rsid w:val="00B03AA1"/>
    <w:rsid w:val="00B03B4A"/>
    <w:rsid w:val="00B03CDD"/>
    <w:rsid w:val="00B043B5"/>
    <w:rsid w:val="00B0444A"/>
    <w:rsid w:val="00B04463"/>
    <w:rsid w:val="00B04531"/>
    <w:rsid w:val="00B04590"/>
    <w:rsid w:val="00B04591"/>
    <w:rsid w:val="00B04665"/>
    <w:rsid w:val="00B04703"/>
    <w:rsid w:val="00B04909"/>
    <w:rsid w:val="00B04B11"/>
    <w:rsid w:val="00B04DEF"/>
    <w:rsid w:val="00B04E08"/>
    <w:rsid w:val="00B04F97"/>
    <w:rsid w:val="00B05384"/>
    <w:rsid w:val="00B05438"/>
    <w:rsid w:val="00B054EB"/>
    <w:rsid w:val="00B0558B"/>
    <w:rsid w:val="00B05620"/>
    <w:rsid w:val="00B05B18"/>
    <w:rsid w:val="00B05D03"/>
    <w:rsid w:val="00B0674B"/>
    <w:rsid w:val="00B067AF"/>
    <w:rsid w:val="00B06902"/>
    <w:rsid w:val="00B06949"/>
    <w:rsid w:val="00B06B3F"/>
    <w:rsid w:val="00B06D6C"/>
    <w:rsid w:val="00B06F48"/>
    <w:rsid w:val="00B06F5D"/>
    <w:rsid w:val="00B07052"/>
    <w:rsid w:val="00B07811"/>
    <w:rsid w:val="00B07C59"/>
    <w:rsid w:val="00B07CF1"/>
    <w:rsid w:val="00B07EE4"/>
    <w:rsid w:val="00B101C2"/>
    <w:rsid w:val="00B102D1"/>
    <w:rsid w:val="00B10718"/>
    <w:rsid w:val="00B109EC"/>
    <w:rsid w:val="00B10B09"/>
    <w:rsid w:val="00B10C3A"/>
    <w:rsid w:val="00B10C72"/>
    <w:rsid w:val="00B11198"/>
    <w:rsid w:val="00B114C2"/>
    <w:rsid w:val="00B11689"/>
    <w:rsid w:val="00B119A2"/>
    <w:rsid w:val="00B11A2B"/>
    <w:rsid w:val="00B1215F"/>
    <w:rsid w:val="00B12517"/>
    <w:rsid w:val="00B12616"/>
    <w:rsid w:val="00B1276E"/>
    <w:rsid w:val="00B12859"/>
    <w:rsid w:val="00B12A34"/>
    <w:rsid w:val="00B12B40"/>
    <w:rsid w:val="00B12D65"/>
    <w:rsid w:val="00B12E05"/>
    <w:rsid w:val="00B131A7"/>
    <w:rsid w:val="00B137F5"/>
    <w:rsid w:val="00B13840"/>
    <w:rsid w:val="00B139E6"/>
    <w:rsid w:val="00B13A3D"/>
    <w:rsid w:val="00B13A83"/>
    <w:rsid w:val="00B13E28"/>
    <w:rsid w:val="00B141A0"/>
    <w:rsid w:val="00B142E0"/>
    <w:rsid w:val="00B14463"/>
    <w:rsid w:val="00B144BC"/>
    <w:rsid w:val="00B145E0"/>
    <w:rsid w:val="00B14686"/>
    <w:rsid w:val="00B14EF6"/>
    <w:rsid w:val="00B1501F"/>
    <w:rsid w:val="00B150D2"/>
    <w:rsid w:val="00B1539A"/>
    <w:rsid w:val="00B15584"/>
    <w:rsid w:val="00B15678"/>
    <w:rsid w:val="00B157C0"/>
    <w:rsid w:val="00B15B0C"/>
    <w:rsid w:val="00B163C3"/>
    <w:rsid w:val="00B165C9"/>
    <w:rsid w:val="00B166A4"/>
    <w:rsid w:val="00B16FC6"/>
    <w:rsid w:val="00B1705B"/>
    <w:rsid w:val="00B174DC"/>
    <w:rsid w:val="00B1763F"/>
    <w:rsid w:val="00B17BB7"/>
    <w:rsid w:val="00B17EEB"/>
    <w:rsid w:val="00B201E1"/>
    <w:rsid w:val="00B2041E"/>
    <w:rsid w:val="00B2046D"/>
    <w:rsid w:val="00B205E1"/>
    <w:rsid w:val="00B20636"/>
    <w:rsid w:val="00B2066F"/>
    <w:rsid w:val="00B20737"/>
    <w:rsid w:val="00B208DF"/>
    <w:rsid w:val="00B20919"/>
    <w:rsid w:val="00B20C82"/>
    <w:rsid w:val="00B20D3C"/>
    <w:rsid w:val="00B20D42"/>
    <w:rsid w:val="00B2102C"/>
    <w:rsid w:val="00B210A2"/>
    <w:rsid w:val="00B218A1"/>
    <w:rsid w:val="00B219B7"/>
    <w:rsid w:val="00B21BE2"/>
    <w:rsid w:val="00B21C0E"/>
    <w:rsid w:val="00B2204D"/>
    <w:rsid w:val="00B220D8"/>
    <w:rsid w:val="00B22560"/>
    <w:rsid w:val="00B2263C"/>
    <w:rsid w:val="00B226DE"/>
    <w:rsid w:val="00B228FF"/>
    <w:rsid w:val="00B22BFE"/>
    <w:rsid w:val="00B22F35"/>
    <w:rsid w:val="00B22F8C"/>
    <w:rsid w:val="00B23CCF"/>
    <w:rsid w:val="00B23CE9"/>
    <w:rsid w:val="00B23DC5"/>
    <w:rsid w:val="00B23ECA"/>
    <w:rsid w:val="00B2435E"/>
    <w:rsid w:val="00B243F6"/>
    <w:rsid w:val="00B24603"/>
    <w:rsid w:val="00B2471F"/>
    <w:rsid w:val="00B247C6"/>
    <w:rsid w:val="00B24856"/>
    <w:rsid w:val="00B24912"/>
    <w:rsid w:val="00B24E14"/>
    <w:rsid w:val="00B24ECA"/>
    <w:rsid w:val="00B252CF"/>
    <w:rsid w:val="00B252FC"/>
    <w:rsid w:val="00B25389"/>
    <w:rsid w:val="00B257E6"/>
    <w:rsid w:val="00B25930"/>
    <w:rsid w:val="00B25972"/>
    <w:rsid w:val="00B25B9B"/>
    <w:rsid w:val="00B25D64"/>
    <w:rsid w:val="00B25E53"/>
    <w:rsid w:val="00B2629A"/>
    <w:rsid w:val="00B26332"/>
    <w:rsid w:val="00B263E5"/>
    <w:rsid w:val="00B2681E"/>
    <w:rsid w:val="00B268C7"/>
    <w:rsid w:val="00B26C4E"/>
    <w:rsid w:val="00B26E61"/>
    <w:rsid w:val="00B26F78"/>
    <w:rsid w:val="00B2705E"/>
    <w:rsid w:val="00B270F0"/>
    <w:rsid w:val="00B2753C"/>
    <w:rsid w:val="00B275BF"/>
    <w:rsid w:val="00B27A50"/>
    <w:rsid w:val="00B27DEE"/>
    <w:rsid w:val="00B30328"/>
    <w:rsid w:val="00B303D4"/>
    <w:rsid w:val="00B30494"/>
    <w:rsid w:val="00B305F8"/>
    <w:rsid w:val="00B30701"/>
    <w:rsid w:val="00B30721"/>
    <w:rsid w:val="00B309C2"/>
    <w:rsid w:val="00B30B1F"/>
    <w:rsid w:val="00B30CFE"/>
    <w:rsid w:val="00B30D74"/>
    <w:rsid w:val="00B30FD9"/>
    <w:rsid w:val="00B312BF"/>
    <w:rsid w:val="00B313C6"/>
    <w:rsid w:val="00B3159A"/>
    <w:rsid w:val="00B318D4"/>
    <w:rsid w:val="00B3192B"/>
    <w:rsid w:val="00B31ED8"/>
    <w:rsid w:val="00B320C0"/>
    <w:rsid w:val="00B321C1"/>
    <w:rsid w:val="00B323D4"/>
    <w:rsid w:val="00B32508"/>
    <w:rsid w:val="00B32979"/>
    <w:rsid w:val="00B3298C"/>
    <w:rsid w:val="00B32DDF"/>
    <w:rsid w:val="00B33205"/>
    <w:rsid w:val="00B33309"/>
    <w:rsid w:val="00B33465"/>
    <w:rsid w:val="00B33713"/>
    <w:rsid w:val="00B33CD8"/>
    <w:rsid w:val="00B33E3F"/>
    <w:rsid w:val="00B33FEC"/>
    <w:rsid w:val="00B34038"/>
    <w:rsid w:val="00B34078"/>
    <w:rsid w:val="00B347E5"/>
    <w:rsid w:val="00B34D3E"/>
    <w:rsid w:val="00B34DF6"/>
    <w:rsid w:val="00B34FBA"/>
    <w:rsid w:val="00B35078"/>
    <w:rsid w:val="00B352DE"/>
    <w:rsid w:val="00B35873"/>
    <w:rsid w:val="00B3594E"/>
    <w:rsid w:val="00B35B17"/>
    <w:rsid w:val="00B35C09"/>
    <w:rsid w:val="00B35D0C"/>
    <w:rsid w:val="00B35D8A"/>
    <w:rsid w:val="00B36087"/>
    <w:rsid w:val="00B365F7"/>
    <w:rsid w:val="00B3678F"/>
    <w:rsid w:val="00B368C1"/>
    <w:rsid w:val="00B36AE7"/>
    <w:rsid w:val="00B3739E"/>
    <w:rsid w:val="00B374C3"/>
    <w:rsid w:val="00B37E67"/>
    <w:rsid w:val="00B37F85"/>
    <w:rsid w:val="00B40053"/>
    <w:rsid w:val="00B400C5"/>
    <w:rsid w:val="00B40316"/>
    <w:rsid w:val="00B407C6"/>
    <w:rsid w:val="00B41449"/>
    <w:rsid w:val="00B418F7"/>
    <w:rsid w:val="00B419F7"/>
    <w:rsid w:val="00B42030"/>
    <w:rsid w:val="00B42082"/>
    <w:rsid w:val="00B420D3"/>
    <w:rsid w:val="00B42198"/>
    <w:rsid w:val="00B424CF"/>
    <w:rsid w:val="00B424E0"/>
    <w:rsid w:val="00B42793"/>
    <w:rsid w:val="00B427F1"/>
    <w:rsid w:val="00B42803"/>
    <w:rsid w:val="00B428A3"/>
    <w:rsid w:val="00B42E1A"/>
    <w:rsid w:val="00B43076"/>
    <w:rsid w:val="00B43162"/>
    <w:rsid w:val="00B4344F"/>
    <w:rsid w:val="00B4383D"/>
    <w:rsid w:val="00B439DD"/>
    <w:rsid w:val="00B43AEC"/>
    <w:rsid w:val="00B43E08"/>
    <w:rsid w:val="00B43E55"/>
    <w:rsid w:val="00B43F2F"/>
    <w:rsid w:val="00B441A7"/>
    <w:rsid w:val="00B44941"/>
    <w:rsid w:val="00B44F9D"/>
    <w:rsid w:val="00B45362"/>
    <w:rsid w:val="00B454F8"/>
    <w:rsid w:val="00B4550D"/>
    <w:rsid w:val="00B4553C"/>
    <w:rsid w:val="00B4567B"/>
    <w:rsid w:val="00B456EB"/>
    <w:rsid w:val="00B4586C"/>
    <w:rsid w:val="00B45A3B"/>
    <w:rsid w:val="00B45C15"/>
    <w:rsid w:val="00B45EC1"/>
    <w:rsid w:val="00B45ECB"/>
    <w:rsid w:val="00B45FD4"/>
    <w:rsid w:val="00B4678E"/>
    <w:rsid w:val="00B46A68"/>
    <w:rsid w:val="00B46AD2"/>
    <w:rsid w:val="00B46B3E"/>
    <w:rsid w:val="00B46C78"/>
    <w:rsid w:val="00B46C7A"/>
    <w:rsid w:val="00B46D2B"/>
    <w:rsid w:val="00B46E86"/>
    <w:rsid w:val="00B46EC6"/>
    <w:rsid w:val="00B472DC"/>
    <w:rsid w:val="00B4772D"/>
    <w:rsid w:val="00B47840"/>
    <w:rsid w:val="00B47ABF"/>
    <w:rsid w:val="00B50016"/>
    <w:rsid w:val="00B50395"/>
    <w:rsid w:val="00B50557"/>
    <w:rsid w:val="00B5095D"/>
    <w:rsid w:val="00B50B20"/>
    <w:rsid w:val="00B50F51"/>
    <w:rsid w:val="00B51140"/>
    <w:rsid w:val="00B51214"/>
    <w:rsid w:val="00B5160C"/>
    <w:rsid w:val="00B51684"/>
    <w:rsid w:val="00B51BD6"/>
    <w:rsid w:val="00B51C6A"/>
    <w:rsid w:val="00B520E2"/>
    <w:rsid w:val="00B526B8"/>
    <w:rsid w:val="00B52A2C"/>
    <w:rsid w:val="00B52A3F"/>
    <w:rsid w:val="00B52A66"/>
    <w:rsid w:val="00B52B00"/>
    <w:rsid w:val="00B52D47"/>
    <w:rsid w:val="00B538CB"/>
    <w:rsid w:val="00B53B01"/>
    <w:rsid w:val="00B53D55"/>
    <w:rsid w:val="00B53F00"/>
    <w:rsid w:val="00B54113"/>
    <w:rsid w:val="00B5464C"/>
    <w:rsid w:val="00B54D68"/>
    <w:rsid w:val="00B55324"/>
    <w:rsid w:val="00B55356"/>
    <w:rsid w:val="00B55588"/>
    <w:rsid w:val="00B559D4"/>
    <w:rsid w:val="00B55A37"/>
    <w:rsid w:val="00B55C8C"/>
    <w:rsid w:val="00B55FF9"/>
    <w:rsid w:val="00B56010"/>
    <w:rsid w:val="00B56024"/>
    <w:rsid w:val="00B56296"/>
    <w:rsid w:val="00B56410"/>
    <w:rsid w:val="00B5648E"/>
    <w:rsid w:val="00B5659D"/>
    <w:rsid w:val="00B56685"/>
    <w:rsid w:val="00B57299"/>
    <w:rsid w:val="00B577A8"/>
    <w:rsid w:val="00B57811"/>
    <w:rsid w:val="00B57BA0"/>
    <w:rsid w:val="00B60698"/>
    <w:rsid w:val="00B6082E"/>
    <w:rsid w:val="00B60875"/>
    <w:rsid w:val="00B60AF6"/>
    <w:rsid w:val="00B61010"/>
    <w:rsid w:val="00B61066"/>
    <w:rsid w:val="00B612DB"/>
    <w:rsid w:val="00B612F6"/>
    <w:rsid w:val="00B6134E"/>
    <w:rsid w:val="00B6137A"/>
    <w:rsid w:val="00B61421"/>
    <w:rsid w:val="00B61444"/>
    <w:rsid w:val="00B615E9"/>
    <w:rsid w:val="00B61601"/>
    <w:rsid w:val="00B61E78"/>
    <w:rsid w:val="00B62660"/>
    <w:rsid w:val="00B627FD"/>
    <w:rsid w:val="00B62CF7"/>
    <w:rsid w:val="00B62FCC"/>
    <w:rsid w:val="00B632BD"/>
    <w:rsid w:val="00B634A5"/>
    <w:rsid w:val="00B635A8"/>
    <w:rsid w:val="00B63636"/>
    <w:rsid w:val="00B63881"/>
    <w:rsid w:val="00B638CE"/>
    <w:rsid w:val="00B6390D"/>
    <w:rsid w:val="00B63912"/>
    <w:rsid w:val="00B6401D"/>
    <w:rsid w:val="00B645B3"/>
    <w:rsid w:val="00B6465E"/>
    <w:rsid w:val="00B64677"/>
    <w:rsid w:val="00B64792"/>
    <w:rsid w:val="00B64829"/>
    <w:rsid w:val="00B648B5"/>
    <w:rsid w:val="00B64BBE"/>
    <w:rsid w:val="00B64C0B"/>
    <w:rsid w:val="00B64D22"/>
    <w:rsid w:val="00B65064"/>
    <w:rsid w:val="00B651D1"/>
    <w:rsid w:val="00B65467"/>
    <w:rsid w:val="00B65597"/>
    <w:rsid w:val="00B6563C"/>
    <w:rsid w:val="00B65CB9"/>
    <w:rsid w:val="00B6624B"/>
    <w:rsid w:val="00B6631A"/>
    <w:rsid w:val="00B66777"/>
    <w:rsid w:val="00B667F9"/>
    <w:rsid w:val="00B66B06"/>
    <w:rsid w:val="00B66D3B"/>
    <w:rsid w:val="00B66E99"/>
    <w:rsid w:val="00B66F37"/>
    <w:rsid w:val="00B67212"/>
    <w:rsid w:val="00B673C3"/>
    <w:rsid w:val="00B678F9"/>
    <w:rsid w:val="00B67A09"/>
    <w:rsid w:val="00B67C94"/>
    <w:rsid w:val="00B67CAD"/>
    <w:rsid w:val="00B700B8"/>
    <w:rsid w:val="00B70815"/>
    <w:rsid w:val="00B70867"/>
    <w:rsid w:val="00B708D5"/>
    <w:rsid w:val="00B70B9B"/>
    <w:rsid w:val="00B70D06"/>
    <w:rsid w:val="00B70D44"/>
    <w:rsid w:val="00B70E20"/>
    <w:rsid w:val="00B70F67"/>
    <w:rsid w:val="00B715AA"/>
    <w:rsid w:val="00B71781"/>
    <w:rsid w:val="00B71946"/>
    <w:rsid w:val="00B71B3D"/>
    <w:rsid w:val="00B722CE"/>
    <w:rsid w:val="00B72321"/>
    <w:rsid w:val="00B7234B"/>
    <w:rsid w:val="00B726C5"/>
    <w:rsid w:val="00B727BB"/>
    <w:rsid w:val="00B7293B"/>
    <w:rsid w:val="00B72A50"/>
    <w:rsid w:val="00B72D48"/>
    <w:rsid w:val="00B72D4A"/>
    <w:rsid w:val="00B73045"/>
    <w:rsid w:val="00B7319E"/>
    <w:rsid w:val="00B73449"/>
    <w:rsid w:val="00B73702"/>
    <w:rsid w:val="00B73775"/>
    <w:rsid w:val="00B737F8"/>
    <w:rsid w:val="00B73A1E"/>
    <w:rsid w:val="00B73D9E"/>
    <w:rsid w:val="00B745D2"/>
    <w:rsid w:val="00B74715"/>
    <w:rsid w:val="00B74790"/>
    <w:rsid w:val="00B74916"/>
    <w:rsid w:val="00B74F74"/>
    <w:rsid w:val="00B74FE5"/>
    <w:rsid w:val="00B7509D"/>
    <w:rsid w:val="00B75176"/>
    <w:rsid w:val="00B752DA"/>
    <w:rsid w:val="00B7539A"/>
    <w:rsid w:val="00B759C7"/>
    <w:rsid w:val="00B75ABF"/>
    <w:rsid w:val="00B75C60"/>
    <w:rsid w:val="00B75F82"/>
    <w:rsid w:val="00B76119"/>
    <w:rsid w:val="00B762AE"/>
    <w:rsid w:val="00B76550"/>
    <w:rsid w:val="00B768C0"/>
    <w:rsid w:val="00B768CC"/>
    <w:rsid w:val="00B768FF"/>
    <w:rsid w:val="00B76AD8"/>
    <w:rsid w:val="00B76D81"/>
    <w:rsid w:val="00B76EC7"/>
    <w:rsid w:val="00B76F88"/>
    <w:rsid w:val="00B77050"/>
    <w:rsid w:val="00B772D4"/>
    <w:rsid w:val="00B776F5"/>
    <w:rsid w:val="00B77917"/>
    <w:rsid w:val="00B77A14"/>
    <w:rsid w:val="00B77D13"/>
    <w:rsid w:val="00B804D8"/>
    <w:rsid w:val="00B80538"/>
    <w:rsid w:val="00B80659"/>
    <w:rsid w:val="00B80C7F"/>
    <w:rsid w:val="00B80CD3"/>
    <w:rsid w:val="00B81155"/>
    <w:rsid w:val="00B8139F"/>
    <w:rsid w:val="00B81776"/>
    <w:rsid w:val="00B81794"/>
    <w:rsid w:val="00B818AB"/>
    <w:rsid w:val="00B8193F"/>
    <w:rsid w:val="00B81DB3"/>
    <w:rsid w:val="00B81DDB"/>
    <w:rsid w:val="00B81F0D"/>
    <w:rsid w:val="00B827F1"/>
    <w:rsid w:val="00B82944"/>
    <w:rsid w:val="00B82BB9"/>
    <w:rsid w:val="00B82C4D"/>
    <w:rsid w:val="00B82C5A"/>
    <w:rsid w:val="00B82FAD"/>
    <w:rsid w:val="00B8390F"/>
    <w:rsid w:val="00B83956"/>
    <w:rsid w:val="00B83C89"/>
    <w:rsid w:val="00B83DC9"/>
    <w:rsid w:val="00B83EB2"/>
    <w:rsid w:val="00B83F64"/>
    <w:rsid w:val="00B844AC"/>
    <w:rsid w:val="00B84714"/>
    <w:rsid w:val="00B8473D"/>
    <w:rsid w:val="00B8482A"/>
    <w:rsid w:val="00B84926"/>
    <w:rsid w:val="00B849E2"/>
    <w:rsid w:val="00B84B78"/>
    <w:rsid w:val="00B84DFF"/>
    <w:rsid w:val="00B84FBA"/>
    <w:rsid w:val="00B851AA"/>
    <w:rsid w:val="00B8524E"/>
    <w:rsid w:val="00B853FF"/>
    <w:rsid w:val="00B854AF"/>
    <w:rsid w:val="00B855FE"/>
    <w:rsid w:val="00B85637"/>
    <w:rsid w:val="00B85671"/>
    <w:rsid w:val="00B85888"/>
    <w:rsid w:val="00B85A13"/>
    <w:rsid w:val="00B8625B"/>
    <w:rsid w:val="00B86270"/>
    <w:rsid w:val="00B863D4"/>
    <w:rsid w:val="00B865A4"/>
    <w:rsid w:val="00B86847"/>
    <w:rsid w:val="00B86883"/>
    <w:rsid w:val="00B86B5C"/>
    <w:rsid w:val="00B872B6"/>
    <w:rsid w:val="00B87AC8"/>
    <w:rsid w:val="00B87B97"/>
    <w:rsid w:val="00B87D7D"/>
    <w:rsid w:val="00B87D95"/>
    <w:rsid w:val="00B902DC"/>
    <w:rsid w:val="00B90900"/>
    <w:rsid w:val="00B90E10"/>
    <w:rsid w:val="00B90F9D"/>
    <w:rsid w:val="00B913F4"/>
    <w:rsid w:val="00B91507"/>
    <w:rsid w:val="00B917E6"/>
    <w:rsid w:val="00B91C22"/>
    <w:rsid w:val="00B91C35"/>
    <w:rsid w:val="00B92468"/>
    <w:rsid w:val="00B9293F"/>
    <w:rsid w:val="00B9297E"/>
    <w:rsid w:val="00B92AD3"/>
    <w:rsid w:val="00B930F6"/>
    <w:rsid w:val="00B93256"/>
    <w:rsid w:val="00B93506"/>
    <w:rsid w:val="00B94104"/>
    <w:rsid w:val="00B94238"/>
    <w:rsid w:val="00B9430A"/>
    <w:rsid w:val="00B9439D"/>
    <w:rsid w:val="00B94426"/>
    <w:rsid w:val="00B946CE"/>
    <w:rsid w:val="00B947F2"/>
    <w:rsid w:val="00B94829"/>
    <w:rsid w:val="00B949C2"/>
    <w:rsid w:val="00B94B29"/>
    <w:rsid w:val="00B94DC5"/>
    <w:rsid w:val="00B94EB3"/>
    <w:rsid w:val="00B94ED0"/>
    <w:rsid w:val="00B954E1"/>
    <w:rsid w:val="00B95EFB"/>
    <w:rsid w:val="00B96239"/>
    <w:rsid w:val="00B962C1"/>
    <w:rsid w:val="00B964CA"/>
    <w:rsid w:val="00B9670D"/>
    <w:rsid w:val="00B96721"/>
    <w:rsid w:val="00B96743"/>
    <w:rsid w:val="00B967F4"/>
    <w:rsid w:val="00B968D4"/>
    <w:rsid w:val="00B96A42"/>
    <w:rsid w:val="00B96A4E"/>
    <w:rsid w:val="00B96A6A"/>
    <w:rsid w:val="00B96CA2"/>
    <w:rsid w:val="00B96D03"/>
    <w:rsid w:val="00B96D73"/>
    <w:rsid w:val="00B96E0F"/>
    <w:rsid w:val="00B97133"/>
    <w:rsid w:val="00B97187"/>
    <w:rsid w:val="00B9727D"/>
    <w:rsid w:val="00B9750C"/>
    <w:rsid w:val="00B9767B"/>
    <w:rsid w:val="00B9788D"/>
    <w:rsid w:val="00B97A5F"/>
    <w:rsid w:val="00B97B08"/>
    <w:rsid w:val="00B97C94"/>
    <w:rsid w:val="00B97E41"/>
    <w:rsid w:val="00BA07F5"/>
    <w:rsid w:val="00BA0AAA"/>
    <w:rsid w:val="00BA0FD8"/>
    <w:rsid w:val="00BA102C"/>
    <w:rsid w:val="00BA1314"/>
    <w:rsid w:val="00BA13EB"/>
    <w:rsid w:val="00BA1601"/>
    <w:rsid w:val="00BA1C00"/>
    <w:rsid w:val="00BA1DA8"/>
    <w:rsid w:val="00BA2027"/>
    <w:rsid w:val="00BA209F"/>
    <w:rsid w:val="00BA210C"/>
    <w:rsid w:val="00BA2132"/>
    <w:rsid w:val="00BA24E9"/>
    <w:rsid w:val="00BA2898"/>
    <w:rsid w:val="00BA2A97"/>
    <w:rsid w:val="00BA2D63"/>
    <w:rsid w:val="00BA2E92"/>
    <w:rsid w:val="00BA333D"/>
    <w:rsid w:val="00BA3421"/>
    <w:rsid w:val="00BA3977"/>
    <w:rsid w:val="00BA3CCC"/>
    <w:rsid w:val="00BA4010"/>
    <w:rsid w:val="00BA4264"/>
    <w:rsid w:val="00BA42A9"/>
    <w:rsid w:val="00BA43A3"/>
    <w:rsid w:val="00BA4655"/>
    <w:rsid w:val="00BA46C1"/>
    <w:rsid w:val="00BA4754"/>
    <w:rsid w:val="00BA4759"/>
    <w:rsid w:val="00BA4AC0"/>
    <w:rsid w:val="00BA4C88"/>
    <w:rsid w:val="00BA4E82"/>
    <w:rsid w:val="00BA4F39"/>
    <w:rsid w:val="00BA4F8C"/>
    <w:rsid w:val="00BA4FDD"/>
    <w:rsid w:val="00BA5259"/>
    <w:rsid w:val="00BA54B4"/>
    <w:rsid w:val="00BA553C"/>
    <w:rsid w:val="00BA5CD7"/>
    <w:rsid w:val="00BA5CED"/>
    <w:rsid w:val="00BA5E5B"/>
    <w:rsid w:val="00BA606C"/>
    <w:rsid w:val="00BA6391"/>
    <w:rsid w:val="00BA64A0"/>
    <w:rsid w:val="00BA6653"/>
    <w:rsid w:val="00BA66BA"/>
    <w:rsid w:val="00BA68BC"/>
    <w:rsid w:val="00BA6A49"/>
    <w:rsid w:val="00BA6B07"/>
    <w:rsid w:val="00BA6E78"/>
    <w:rsid w:val="00BA75EB"/>
    <w:rsid w:val="00BA7907"/>
    <w:rsid w:val="00BA7935"/>
    <w:rsid w:val="00BA7C71"/>
    <w:rsid w:val="00BA7DC1"/>
    <w:rsid w:val="00BB047B"/>
    <w:rsid w:val="00BB0715"/>
    <w:rsid w:val="00BB0C8E"/>
    <w:rsid w:val="00BB11F1"/>
    <w:rsid w:val="00BB1636"/>
    <w:rsid w:val="00BB1F75"/>
    <w:rsid w:val="00BB23AC"/>
    <w:rsid w:val="00BB2845"/>
    <w:rsid w:val="00BB2AE7"/>
    <w:rsid w:val="00BB2B6A"/>
    <w:rsid w:val="00BB2E32"/>
    <w:rsid w:val="00BB30CC"/>
    <w:rsid w:val="00BB34D2"/>
    <w:rsid w:val="00BB357D"/>
    <w:rsid w:val="00BB35FB"/>
    <w:rsid w:val="00BB377D"/>
    <w:rsid w:val="00BB37C1"/>
    <w:rsid w:val="00BB38EB"/>
    <w:rsid w:val="00BB3B2E"/>
    <w:rsid w:val="00BB3DDC"/>
    <w:rsid w:val="00BB3E0A"/>
    <w:rsid w:val="00BB3E97"/>
    <w:rsid w:val="00BB4113"/>
    <w:rsid w:val="00BB4423"/>
    <w:rsid w:val="00BB44F7"/>
    <w:rsid w:val="00BB490D"/>
    <w:rsid w:val="00BB496C"/>
    <w:rsid w:val="00BB4AF3"/>
    <w:rsid w:val="00BB4E25"/>
    <w:rsid w:val="00BB4E7B"/>
    <w:rsid w:val="00BB5028"/>
    <w:rsid w:val="00BB5190"/>
    <w:rsid w:val="00BB51E6"/>
    <w:rsid w:val="00BB5A38"/>
    <w:rsid w:val="00BB5ADA"/>
    <w:rsid w:val="00BB5E54"/>
    <w:rsid w:val="00BB5F59"/>
    <w:rsid w:val="00BB60E2"/>
    <w:rsid w:val="00BB6200"/>
    <w:rsid w:val="00BB6398"/>
    <w:rsid w:val="00BB640F"/>
    <w:rsid w:val="00BB64D6"/>
    <w:rsid w:val="00BB6724"/>
    <w:rsid w:val="00BB6883"/>
    <w:rsid w:val="00BB6A30"/>
    <w:rsid w:val="00BB6E08"/>
    <w:rsid w:val="00BB7055"/>
    <w:rsid w:val="00BB70AB"/>
    <w:rsid w:val="00BB7244"/>
    <w:rsid w:val="00BB7590"/>
    <w:rsid w:val="00BB763E"/>
    <w:rsid w:val="00BB77BF"/>
    <w:rsid w:val="00BB7984"/>
    <w:rsid w:val="00BB7F81"/>
    <w:rsid w:val="00BC0198"/>
    <w:rsid w:val="00BC01C6"/>
    <w:rsid w:val="00BC070C"/>
    <w:rsid w:val="00BC0E23"/>
    <w:rsid w:val="00BC1035"/>
    <w:rsid w:val="00BC1117"/>
    <w:rsid w:val="00BC1153"/>
    <w:rsid w:val="00BC17C1"/>
    <w:rsid w:val="00BC18CF"/>
    <w:rsid w:val="00BC1A85"/>
    <w:rsid w:val="00BC1B42"/>
    <w:rsid w:val="00BC1B6C"/>
    <w:rsid w:val="00BC1BEF"/>
    <w:rsid w:val="00BC1DC0"/>
    <w:rsid w:val="00BC1FB6"/>
    <w:rsid w:val="00BC201E"/>
    <w:rsid w:val="00BC208A"/>
    <w:rsid w:val="00BC21CA"/>
    <w:rsid w:val="00BC248B"/>
    <w:rsid w:val="00BC25EF"/>
    <w:rsid w:val="00BC2737"/>
    <w:rsid w:val="00BC2888"/>
    <w:rsid w:val="00BC2B86"/>
    <w:rsid w:val="00BC2C25"/>
    <w:rsid w:val="00BC2DAF"/>
    <w:rsid w:val="00BC2E52"/>
    <w:rsid w:val="00BC3263"/>
    <w:rsid w:val="00BC353C"/>
    <w:rsid w:val="00BC38AD"/>
    <w:rsid w:val="00BC399C"/>
    <w:rsid w:val="00BC3BC6"/>
    <w:rsid w:val="00BC3C47"/>
    <w:rsid w:val="00BC3D4D"/>
    <w:rsid w:val="00BC42FA"/>
    <w:rsid w:val="00BC437F"/>
    <w:rsid w:val="00BC4673"/>
    <w:rsid w:val="00BC46B8"/>
    <w:rsid w:val="00BC46EA"/>
    <w:rsid w:val="00BC4898"/>
    <w:rsid w:val="00BC49A7"/>
    <w:rsid w:val="00BC4A9A"/>
    <w:rsid w:val="00BC4AD1"/>
    <w:rsid w:val="00BC50FE"/>
    <w:rsid w:val="00BC5101"/>
    <w:rsid w:val="00BC5451"/>
    <w:rsid w:val="00BC54CA"/>
    <w:rsid w:val="00BC560D"/>
    <w:rsid w:val="00BC56F2"/>
    <w:rsid w:val="00BC5890"/>
    <w:rsid w:val="00BC58AD"/>
    <w:rsid w:val="00BC5A04"/>
    <w:rsid w:val="00BC5B69"/>
    <w:rsid w:val="00BC6478"/>
    <w:rsid w:val="00BC6614"/>
    <w:rsid w:val="00BC668D"/>
    <w:rsid w:val="00BC6827"/>
    <w:rsid w:val="00BC6B8D"/>
    <w:rsid w:val="00BC6C7A"/>
    <w:rsid w:val="00BC7032"/>
    <w:rsid w:val="00BC7478"/>
    <w:rsid w:val="00BC75EB"/>
    <w:rsid w:val="00BC78C8"/>
    <w:rsid w:val="00BC7DCA"/>
    <w:rsid w:val="00BC7DF2"/>
    <w:rsid w:val="00BC7FD9"/>
    <w:rsid w:val="00BD0030"/>
    <w:rsid w:val="00BD0057"/>
    <w:rsid w:val="00BD01B9"/>
    <w:rsid w:val="00BD034C"/>
    <w:rsid w:val="00BD0372"/>
    <w:rsid w:val="00BD03D6"/>
    <w:rsid w:val="00BD07EE"/>
    <w:rsid w:val="00BD0A5C"/>
    <w:rsid w:val="00BD0D99"/>
    <w:rsid w:val="00BD0E4D"/>
    <w:rsid w:val="00BD12BD"/>
    <w:rsid w:val="00BD1707"/>
    <w:rsid w:val="00BD1B36"/>
    <w:rsid w:val="00BD1B96"/>
    <w:rsid w:val="00BD1BB8"/>
    <w:rsid w:val="00BD1E77"/>
    <w:rsid w:val="00BD253B"/>
    <w:rsid w:val="00BD273C"/>
    <w:rsid w:val="00BD29CE"/>
    <w:rsid w:val="00BD2E64"/>
    <w:rsid w:val="00BD2F34"/>
    <w:rsid w:val="00BD2F8D"/>
    <w:rsid w:val="00BD30CF"/>
    <w:rsid w:val="00BD3241"/>
    <w:rsid w:val="00BD3276"/>
    <w:rsid w:val="00BD3287"/>
    <w:rsid w:val="00BD35F0"/>
    <w:rsid w:val="00BD3638"/>
    <w:rsid w:val="00BD3670"/>
    <w:rsid w:val="00BD37F4"/>
    <w:rsid w:val="00BD3E3A"/>
    <w:rsid w:val="00BD3F20"/>
    <w:rsid w:val="00BD4004"/>
    <w:rsid w:val="00BD4089"/>
    <w:rsid w:val="00BD42F9"/>
    <w:rsid w:val="00BD44F5"/>
    <w:rsid w:val="00BD4918"/>
    <w:rsid w:val="00BD4F17"/>
    <w:rsid w:val="00BD55BA"/>
    <w:rsid w:val="00BD584D"/>
    <w:rsid w:val="00BD5ED8"/>
    <w:rsid w:val="00BD6038"/>
    <w:rsid w:val="00BD614C"/>
    <w:rsid w:val="00BD63B6"/>
    <w:rsid w:val="00BD640C"/>
    <w:rsid w:val="00BD68C5"/>
    <w:rsid w:val="00BD69B6"/>
    <w:rsid w:val="00BD6A8F"/>
    <w:rsid w:val="00BD6DAE"/>
    <w:rsid w:val="00BD6E95"/>
    <w:rsid w:val="00BD6E9E"/>
    <w:rsid w:val="00BD6F5C"/>
    <w:rsid w:val="00BD7019"/>
    <w:rsid w:val="00BD7270"/>
    <w:rsid w:val="00BD735E"/>
    <w:rsid w:val="00BD7483"/>
    <w:rsid w:val="00BD76CD"/>
    <w:rsid w:val="00BD7BB4"/>
    <w:rsid w:val="00BD7CEE"/>
    <w:rsid w:val="00BD7D5D"/>
    <w:rsid w:val="00BD7D8C"/>
    <w:rsid w:val="00BD7E83"/>
    <w:rsid w:val="00BD7F31"/>
    <w:rsid w:val="00BE0144"/>
    <w:rsid w:val="00BE03BD"/>
    <w:rsid w:val="00BE03DB"/>
    <w:rsid w:val="00BE0F00"/>
    <w:rsid w:val="00BE0F0B"/>
    <w:rsid w:val="00BE1140"/>
    <w:rsid w:val="00BE163D"/>
    <w:rsid w:val="00BE1A2D"/>
    <w:rsid w:val="00BE1D9F"/>
    <w:rsid w:val="00BE231D"/>
    <w:rsid w:val="00BE2325"/>
    <w:rsid w:val="00BE2420"/>
    <w:rsid w:val="00BE2466"/>
    <w:rsid w:val="00BE2713"/>
    <w:rsid w:val="00BE2890"/>
    <w:rsid w:val="00BE2C64"/>
    <w:rsid w:val="00BE2CA7"/>
    <w:rsid w:val="00BE2D70"/>
    <w:rsid w:val="00BE2D98"/>
    <w:rsid w:val="00BE2D99"/>
    <w:rsid w:val="00BE2EE8"/>
    <w:rsid w:val="00BE3053"/>
    <w:rsid w:val="00BE33A5"/>
    <w:rsid w:val="00BE365F"/>
    <w:rsid w:val="00BE3B51"/>
    <w:rsid w:val="00BE3CD4"/>
    <w:rsid w:val="00BE3E6D"/>
    <w:rsid w:val="00BE3ECD"/>
    <w:rsid w:val="00BE3EEE"/>
    <w:rsid w:val="00BE4056"/>
    <w:rsid w:val="00BE43DB"/>
    <w:rsid w:val="00BE4408"/>
    <w:rsid w:val="00BE47B2"/>
    <w:rsid w:val="00BE48B9"/>
    <w:rsid w:val="00BE4BE7"/>
    <w:rsid w:val="00BE4C9D"/>
    <w:rsid w:val="00BE5230"/>
    <w:rsid w:val="00BE529C"/>
    <w:rsid w:val="00BE5633"/>
    <w:rsid w:val="00BE5679"/>
    <w:rsid w:val="00BE56BB"/>
    <w:rsid w:val="00BE577E"/>
    <w:rsid w:val="00BE578C"/>
    <w:rsid w:val="00BE581E"/>
    <w:rsid w:val="00BE58F0"/>
    <w:rsid w:val="00BE59E6"/>
    <w:rsid w:val="00BE5A7A"/>
    <w:rsid w:val="00BE5C67"/>
    <w:rsid w:val="00BE5E52"/>
    <w:rsid w:val="00BE5F66"/>
    <w:rsid w:val="00BE5FF5"/>
    <w:rsid w:val="00BE5FFB"/>
    <w:rsid w:val="00BE63A5"/>
    <w:rsid w:val="00BE6ADE"/>
    <w:rsid w:val="00BE6BEA"/>
    <w:rsid w:val="00BE73E2"/>
    <w:rsid w:val="00BE7488"/>
    <w:rsid w:val="00BE7645"/>
    <w:rsid w:val="00BE77AE"/>
    <w:rsid w:val="00BE79D9"/>
    <w:rsid w:val="00BE7BAD"/>
    <w:rsid w:val="00BF0154"/>
    <w:rsid w:val="00BF0247"/>
    <w:rsid w:val="00BF027E"/>
    <w:rsid w:val="00BF0284"/>
    <w:rsid w:val="00BF04FD"/>
    <w:rsid w:val="00BF0829"/>
    <w:rsid w:val="00BF090E"/>
    <w:rsid w:val="00BF0C6A"/>
    <w:rsid w:val="00BF0D63"/>
    <w:rsid w:val="00BF100E"/>
    <w:rsid w:val="00BF1014"/>
    <w:rsid w:val="00BF12FB"/>
    <w:rsid w:val="00BF13A3"/>
    <w:rsid w:val="00BF15DD"/>
    <w:rsid w:val="00BF161A"/>
    <w:rsid w:val="00BF1F0D"/>
    <w:rsid w:val="00BF22B3"/>
    <w:rsid w:val="00BF258C"/>
    <w:rsid w:val="00BF2664"/>
    <w:rsid w:val="00BF2B4A"/>
    <w:rsid w:val="00BF2E74"/>
    <w:rsid w:val="00BF33DA"/>
    <w:rsid w:val="00BF374D"/>
    <w:rsid w:val="00BF3E43"/>
    <w:rsid w:val="00BF430D"/>
    <w:rsid w:val="00BF44B0"/>
    <w:rsid w:val="00BF462E"/>
    <w:rsid w:val="00BF4662"/>
    <w:rsid w:val="00BF46ED"/>
    <w:rsid w:val="00BF4749"/>
    <w:rsid w:val="00BF48F5"/>
    <w:rsid w:val="00BF4A2A"/>
    <w:rsid w:val="00BF637E"/>
    <w:rsid w:val="00BF66B9"/>
    <w:rsid w:val="00BF6825"/>
    <w:rsid w:val="00BF6A55"/>
    <w:rsid w:val="00BF7054"/>
    <w:rsid w:val="00BF7347"/>
    <w:rsid w:val="00BF7674"/>
    <w:rsid w:val="00BF79C6"/>
    <w:rsid w:val="00BF7D61"/>
    <w:rsid w:val="00BF7E63"/>
    <w:rsid w:val="00BF7F59"/>
    <w:rsid w:val="00C0007E"/>
    <w:rsid w:val="00C002BC"/>
    <w:rsid w:val="00C004B5"/>
    <w:rsid w:val="00C00683"/>
    <w:rsid w:val="00C00A67"/>
    <w:rsid w:val="00C00ABD"/>
    <w:rsid w:val="00C00B1B"/>
    <w:rsid w:val="00C014E2"/>
    <w:rsid w:val="00C01920"/>
    <w:rsid w:val="00C01E74"/>
    <w:rsid w:val="00C01F23"/>
    <w:rsid w:val="00C022B9"/>
    <w:rsid w:val="00C0239A"/>
    <w:rsid w:val="00C026B9"/>
    <w:rsid w:val="00C027A8"/>
    <w:rsid w:val="00C02AAC"/>
    <w:rsid w:val="00C02DB6"/>
    <w:rsid w:val="00C02ED7"/>
    <w:rsid w:val="00C02F54"/>
    <w:rsid w:val="00C03448"/>
    <w:rsid w:val="00C0348A"/>
    <w:rsid w:val="00C034B9"/>
    <w:rsid w:val="00C03577"/>
    <w:rsid w:val="00C03602"/>
    <w:rsid w:val="00C038F7"/>
    <w:rsid w:val="00C03C3C"/>
    <w:rsid w:val="00C03CED"/>
    <w:rsid w:val="00C0418F"/>
    <w:rsid w:val="00C04227"/>
    <w:rsid w:val="00C044BE"/>
    <w:rsid w:val="00C04681"/>
    <w:rsid w:val="00C04937"/>
    <w:rsid w:val="00C04995"/>
    <w:rsid w:val="00C04B68"/>
    <w:rsid w:val="00C04BAB"/>
    <w:rsid w:val="00C04E47"/>
    <w:rsid w:val="00C05734"/>
    <w:rsid w:val="00C05910"/>
    <w:rsid w:val="00C05AD5"/>
    <w:rsid w:val="00C05D15"/>
    <w:rsid w:val="00C06214"/>
    <w:rsid w:val="00C065C6"/>
    <w:rsid w:val="00C06918"/>
    <w:rsid w:val="00C06AE2"/>
    <w:rsid w:val="00C06B62"/>
    <w:rsid w:val="00C06BD7"/>
    <w:rsid w:val="00C06DEF"/>
    <w:rsid w:val="00C0708F"/>
    <w:rsid w:val="00C0749A"/>
    <w:rsid w:val="00C075A2"/>
    <w:rsid w:val="00C0780D"/>
    <w:rsid w:val="00C07EB9"/>
    <w:rsid w:val="00C101D8"/>
    <w:rsid w:val="00C10658"/>
    <w:rsid w:val="00C107CB"/>
    <w:rsid w:val="00C1091B"/>
    <w:rsid w:val="00C10CFB"/>
    <w:rsid w:val="00C10F7C"/>
    <w:rsid w:val="00C11115"/>
    <w:rsid w:val="00C111B0"/>
    <w:rsid w:val="00C1120B"/>
    <w:rsid w:val="00C11510"/>
    <w:rsid w:val="00C1232B"/>
    <w:rsid w:val="00C12344"/>
    <w:rsid w:val="00C123A9"/>
    <w:rsid w:val="00C1251C"/>
    <w:rsid w:val="00C12BA5"/>
    <w:rsid w:val="00C12C07"/>
    <w:rsid w:val="00C12C9F"/>
    <w:rsid w:val="00C12CB6"/>
    <w:rsid w:val="00C12E43"/>
    <w:rsid w:val="00C12F98"/>
    <w:rsid w:val="00C12FD4"/>
    <w:rsid w:val="00C132D1"/>
    <w:rsid w:val="00C136C1"/>
    <w:rsid w:val="00C139CA"/>
    <w:rsid w:val="00C13DD4"/>
    <w:rsid w:val="00C13E66"/>
    <w:rsid w:val="00C13F8B"/>
    <w:rsid w:val="00C142C1"/>
    <w:rsid w:val="00C145FC"/>
    <w:rsid w:val="00C14728"/>
    <w:rsid w:val="00C147F7"/>
    <w:rsid w:val="00C14930"/>
    <w:rsid w:val="00C149EB"/>
    <w:rsid w:val="00C1513E"/>
    <w:rsid w:val="00C15189"/>
    <w:rsid w:val="00C154CB"/>
    <w:rsid w:val="00C155B7"/>
    <w:rsid w:val="00C15875"/>
    <w:rsid w:val="00C15A80"/>
    <w:rsid w:val="00C15CB6"/>
    <w:rsid w:val="00C16113"/>
    <w:rsid w:val="00C16215"/>
    <w:rsid w:val="00C163E5"/>
    <w:rsid w:val="00C164E1"/>
    <w:rsid w:val="00C16735"/>
    <w:rsid w:val="00C16814"/>
    <w:rsid w:val="00C16992"/>
    <w:rsid w:val="00C16D01"/>
    <w:rsid w:val="00C16DA0"/>
    <w:rsid w:val="00C17163"/>
    <w:rsid w:val="00C175CF"/>
    <w:rsid w:val="00C17658"/>
    <w:rsid w:val="00C176F7"/>
    <w:rsid w:val="00C17905"/>
    <w:rsid w:val="00C17A2D"/>
    <w:rsid w:val="00C17AD4"/>
    <w:rsid w:val="00C17D0B"/>
    <w:rsid w:val="00C17D96"/>
    <w:rsid w:val="00C17E1E"/>
    <w:rsid w:val="00C17F69"/>
    <w:rsid w:val="00C20123"/>
    <w:rsid w:val="00C20304"/>
    <w:rsid w:val="00C2038C"/>
    <w:rsid w:val="00C20746"/>
    <w:rsid w:val="00C20929"/>
    <w:rsid w:val="00C20B95"/>
    <w:rsid w:val="00C210D0"/>
    <w:rsid w:val="00C21B96"/>
    <w:rsid w:val="00C21CFE"/>
    <w:rsid w:val="00C21E46"/>
    <w:rsid w:val="00C21EC6"/>
    <w:rsid w:val="00C223B2"/>
    <w:rsid w:val="00C2252D"/>
    <w:rsid w:val="00C227F6"/>
    <w:rsid w:val="00C232A0"/>
    <w:rsid w:val="00C2358E"/>
    <w:rsid w:val="00C23727"/>
    <w:rsid w:val="00C2381D"/>
    <w:rsid w:val="00C23AB7"/>
    <w:rsid w:val="00C23CEB"/>
    <w:rsid w:val="00C23FDC"/>
    <w:rsid w:val="00C241A8"/>
    <w:rsid w:val="00C242DB"/>
    <w:rsid w:val="00C244DF"/>
    <w:rsid w:val="00C24565"/>
    <w:rsid w:val="00C24ABA"/>
    <w:rsid w:val="00C24B04"/>
    <w:rsid w:val="00C24C3A"/>
    <w:rsid w:val="00C24EF6"/>
    <w:rsid w:val="00C25007"/>
    <w:rsid w:val="00C2547D"/>
    <w:rsid w:val="00C254ED"/>
    <w:rsid w:val="00C256A0"/>
    <w:rsid w:val="00C256EA"/>
    <w:rsid w:val="00C258F7"/>
    <w:rsid w:val="00C258FA"/>
    <w:rsid w:val="00C2591D"/>
    <w:rsid w:val="00C25A31"/>
    <w:rsid w:val="00C265A7"/>
    <w:rsid w:val="00C26890"/>
    <w:rsid w:val="00C26EE8"/>
    <w:rsid w:val="00C26F4E"/>
    <w:rsid w:val="00C27328"/>
    <w:rsid w:val="00C2754A"/>
    <w:rsid w:val="00C275AB"/>
    <w:rsid w:val="00C27741"/>
    <w:rsid w:val="00C27869"/>
    <w:rsid w:val="00C27C80"/>
    <w:rsid w:val="00C3057A"/>
    <w:rsid w:val="00C30678"/>
    <w:rsid w:val="00C308C0"/>
    <w:rsid w:val="00C30DCF"/>
    <w:rsid w:val="00C31067"/>
    <w:rsid w:val="00C311EF"/>
    <w:rsid w:val="00C31253"/>
    <w:rsid w:val="00C31500"/>
    <w:rsid w:val="00C31519"/>
    <w:rsid w:val="00C31758"/>
    <w:rsid w:val="00C31D51"/>
    <w:rsid w:val="00C31D5F"/>
    <w:rsid w:val="00C32240"/>
    <w:rsid w:val="00C32430"/>
    <w:rsid w:val="00C324CE"/>
    <w:rsid w:val="00C32A2E"/>
    <w:rsid w:val="00C32C98"/>
    <w:rsid w:val="00C32D52"/>
    <w:rsid w:val="00C32E78"/>
    <w:rsid w:val="00C330F3"/>
    <w:rsid w:val="00C33449"/>
    <w:rsid w:val="00C33535"/>
    <w:rsid w:val="00C33850"/>
    <w:rsid w:val="00C33E95"/>
    <w:rsid w:val="00C340C9"/>
    <w:rsid w:val="00C342F9"/>
    <w:rsid w:val="00C3432D"/>
    <w:rsid w:val="00C34527"/>
    <w:rsid w:val="00C347F6"/>
    <w:rsid w:val="00C348A7"/>
    <w:rsid w:val="00C348F4"/>
    <w:rsid w:val="00C34AA5"/>
    <w:rsid w:val="00C34AE4"/>
    <w:rsid w:val="00C34D78"/>
    <w:rsid w:val="00C35DEC"/>
    <w:rsid w:val="00C35FBE"/>
    <w:rsid w:val="00C36091"/>
    <w:rsid w:val="00C36305"/>
    <w:rsid w:val="00C363CA"/>
    <w:rsid w:val="00C365DC"/>
    <w:rsid w:val="00C366DA"/>
    <w:rsid w:val="00C37156"/>
    <w:rsid w:val="00C3737D"/>
    <w:rsid w:val="00C37381"/>
    <w:rsid w:val="00C374E4"/>
    <w:rsid w:val="00C3757C"/>
    <w:rsid w:val="00C37592"/>
    <w:rsid w:val="00C37616"/>
    <w:rsid w:val="00C37796"/>
    <w:rsid w:val="00C378DE"/>
    <w:rsid w:val="00C379B5"/>
    <w:rsid w:val="00C37A6C"/>
    <w:rsid w:val="00C37D16"/>
    <w:rsid w:val="00C37DB7"/>
    <w:rsid w:val="00C37EC2"/>
    <w:rsid w:val="00C37F81"/>
    <w:rsid w:val="00C4043E"/>
    <w:rsid w:val="00C405D0"/>
    <w:rsid w:val="00C407E5"/>
    <w:rsid w:val="00C40F95"/>
    <w:rsid w:val="00C4111D"/>
    <w:rsid w:val="00C411DA"/>
    <w:rsid w:val="00C4127E"/>
    <w:rsid w:val="00C413E6"/>
    <w:rsid w:val="00C414FA"/>
    <w:rsid w:val="00C41582"/>
    <w:rsid w:val="00C41964"/>
    <w:rsid w:val="00C419DB"/>
    <w:rsid w:val="00C41F8B"/>
    <w:rsid w:val="00C42011"/>
    <w:rsid w:val="00C420AF"/>
    <w:rsid w:val="00C420EC"/>
    <w:rsid w:val="00C426E4"/>
    <w:rsid w:val="00C42F15"/>
    <w:rsid w:val="00C4318E"/>
    <w:rsid w:val="00C4331E"/>
    <w:rsid w:val="00C4349E"/>
    <w:rsid w:val="00C435E9"/>
    <w:rsid w:val="00C4378A"/>
    <w:rsid w:val="00C438B9"/>
    <w:rsid w:val="00C439A7"/>
    <w:rsid w:val="00C43D12"/>
    <w:rsid w:val="00C44625"/>
    <w:rsid w:val="00C44B90"/>
    <w:rsid w:val="00C44EE9"/>
    <w:rsid w:val="00C450B4"/>
    <w:rsid w:val="00C451FE"/>
    <w:rsid w:val="00C45352"/>
    <w:rsid w:val="00C455F8"/>
    <w:rsid w:val="00C456F0"/>
    <w:rsid w:val="00C45903"/>
    <w:rsid w:val="00C45A14"/>
    <w:rsid w:val="00C45E54"/>
    <w:rsid w:val="00C45F1B"/>
    <w:rsid w:val="00C460C7"/>
    <w:rsid w:val="00C467FA"/>
    <w:rsid w:val="00C4694C"/>
    <w:rsid w:val="00C46CF9"/>
    <w:rsid w:val="00C4732E"/>
    <w:rsid w:val="00C47381"/>
    <w:rsid w:val="00C4764F"/>
    <w:rsid w:val="00C476F1"/>
    <w:rsid w:val="00C479FE"/>
    <w:rsid w:val="00C47B2F"/>
    <w:rsid w:val="00C47BF4"/>
    <w:rsid w:val="00C47D6A"/>
    <w:rsid w:val="00C47DD5"/>
    <w:rsid w:val="00C47EFC"/>
    <w:rsid w:val="00C47FA1"/>
    <w:rsid w:val="00C5057D"/>
    <w:rsid w:val="00C50649"/>
    <w:rsid w:val="00C50811"/>
    <w:rsid w:val="00C508B9"/>
    <w:rsid w:val="00C50A58"/>
    <w:rsid w:val="00C50C03"/>
    <w:rsid w:val="00C50D01"/>
    <w:rsid w:val="00C50DE4"/>
    <w:rsid w:val="00C510C8"/>
    <w:rsid w:val="00C512D8"/>
    <w:rsid w:val="00C512EC"/>
    <w:rsid w:val="00C51429"/>
    <w:rsid w:val="00C514C1"/>
    <w:rsid w:val="00C517A9"/>
    <w:rsid w:val="00C51857"/>
    <w:rsid w:val="00C51882"/>
    <w:rsid w:val="00C51AD7"/>
    <w:rsid w:val="00C51E2F"/>
    <w:rsid w:val="00C51E8F"/>
    <w:rsid w:val="00C52312"/>
    <w:rsid w:val="00C525DE"/>
    <w:rsid w:val="00C525FD"/>
    <w:rsid w:val="00C52747"/>
    <w:rsid w:val="00C52853"/>
    <w:rsid w:val="00C52D55"/>
    <w:rsid w:val="00C52DC7"/>
    <w:rsid w:val="00C53173"/>
    <w:rsid w:val="00C533BE"/>
    <w:rsid w:val="00C53B36"/>
    <w:rsid w:val="00C53C31"/>
    <w:rsid w:val="00C53F9E"/>
    <w:rsid w:val="00C53FAC"/>
    <w:rsid w:val="00C5453C"/>
    <w:rsid w:val="00C546BB"/>
    <w:rsid w:val="00C549D3"/>
    <w:rsid w:val="00C54F56"/>
    <w:rsid w:val="00C55924"/>
    <w:rsid w:val="00C55D67"/>
    <w:rsid w:val="00C55F8F"/>
    <w:rsid w:val="00C55FF8"/>
    <w:rsid w:val="00C56236"/>
    <w:rsid w:val="00C56254"/>
    <w:rsid w:val="00C5637E"/>
    <w:rsid w:val="00C56384"/>
    <w:rsid w:val="00C5659F"/>
    <w:rsid w:val="00C56BB0"/>
    <w:rsid w:val="00C56C45"/>
    <w:rsid w:val="00C56CC8"/>
    <w:rsid w:val="00C56D5A"/>
    <w:rsid w:val="00C56EC2"/>
    <w:rsid w:val="00C57499"/>
    <w:rsid w:val="00C57640"/>
    <w:rsid w:val="00C5788F"/>
    <w:rsid w:val="00C57ABC"/>
    <w:rsid w:val="00C57AFF"/>
    <w:rsid w:val="00C57D24"/>
    <w:rsid w:val="00C57D70"/>
    <w:rsid w:val="00C60051"/>
    <w:rsid w:val="00C603D2"/>
    <w:rsid w:val="00C606AB"/>
    <w:rsid w:val="00C60A78"/>
    <w:rsid w:val="00C60AE7"/>
    <w:rsid w:val="00C60C5F"/>
    <w:rsid w:val="00C60DFB"/>
    <w:rsid w:val="00C612FE"/>
    <w:rsid w:val="00C61344"/>
    <w:rsid w:val="00C6161A"/>
    <w:rsid w:val="00C61800"/>
    <w:rsid w:val="00C61C09"/>
    <w:rsid w:val="00C61FDD"/>
    <w:rsid w:val="00C62336"/>
    <w:rsid w:val="00C623A6"/>
    <w:rsid w:val="00C62631"/>
    <w:rsid w:val="00C62690"/>
    <w:rsid w:val="00C62922"/>
    <w:rsid w:val="00C62AD6"/>
    <w:rsid w:val="00C62C9E"/>
    <w:rsid w:val="00C62CEA"/>
    <w:rsid w:val="00C62FE9"/>
    <w:rsid w:val="00C6306C"/>
    <w:rsid w:val="00C6371A"/>
    <w:rsid w:val="00C63ABF"/>
    <w:rsid w:val="00C63AC9"/>
    <w:rsid w:val="00C64019"/>
    <w:rsid w:val="00C641D8"/>
    <w:rsid w:val="00C642F4"/>
    <w:rsid w:val="00C64972"/>
    <w:rsid w:val="00C650F6"/>
    <w:rsid w:val="00C6540E"/>
    <w:rsid w:val="00C65492"/>
    <w:rsid w:val="00C6551F"/>
    <w:rsid w:val="00C656AA"/>
    <w:rsid w:val="00C658A4"/>
    <w:rsid w:val="00C65A74"/>
    <w:rsid w:val="00C65C01"/>
    <w:rsid w:val="00C65CD4"/>
    <w:rsid w:val="00C65DC4"/>
    <w:rsid w:val="00C65E62"/>
    <w:rsid w:val="00C65F05"/>
    <w:rsid w:val="00C6638D"/>
    <w:rsid w:val="00C66404"/>
    <w:rsid w:val="00C664BA"/>
    <w:rsid w:val="00C667EA"/>
    <w:rsid w:val="00C66A77"/>
    <w:rsid w:val="00C66B10"/>
    <w:rsid w:val="00C66BD4"/>
    <w:rsid w:val="00C66C06"/>
    <w:rsid w:val="00C66C5F"/>
    <w:rsid w:val="00C66CA9"/>
    <w:rsid w:val="00C66FB7"/>
    <w:rsid w:val="00C67069"/>
    <w:rsid w:val="00C6711E"/>
    <w:rsid w:val="00C672D6"/>
    <w:rsid w:val="00C6756C"/>
    <w:rsid w:val="00C67725"/>
    <w:rsid w:val="00C677DE"/>
    <w:rsid w:val="00C67BC9"/>
    <w:rsid w:val="00C67C74"/>
    <w:rsid w:val="00C67DE5"/>
    <w:rsid w:val="00C67FC2"/>
    <w:rsid w:val="00C7068B"/>
    <w:rsid w:val="00C7092F"/>
    <w:rsid w:val="00C70969"/>
    <w:rsid w:val="00C70ACE"/>
    <w:rsid w:val="00C711AA"/>
    <w:rsid w:val="00C711C0"/>
    <w:rsid w:val="00C712B8"/>
    <w:rsid w:val="00C712FC"/>
    <w:rsid w:val="00C71864"/>
    <w:rsid w:val="00C71CA4"/>
    <w:rsid w:val="00C71F76"/>
    <w:rsid w:val="00C72092"/>
    <w:rsid w:val="00C7212D"/>
    <w:rsid w:val="00C721A3"/>
    <w:rsid w:val="00C7239E"/>
    <w:rsid w:val="00C72432"/>
    <w:rsid w:val="00C724D8"/>
    <w:rsid w:val="00C72995"/>
    <w:rsid w:val="00C72CA6"/>
    <w:rsid w:val="00C72EB4"/>
    <w:rsid w:val="00C730CF"/>
    <w:rsid w:val="00C733A9"/>
    <w:rsid w:val="00C734D3"/>
    <w:rsid w:val="00C73701"/>
    <w:rsid w:val="00C7385B"/>
    <w:rsid w:val="00C73C7D"/>
    <w:rsid w:val="00C73D37"/>
    <w:rsid w:val="00C74248"/>
    <w:rsid w:val="00C7472C"/>
    <w:rsid w:val="00C747A3"/>
    <w:rsid w:val="00C748E7"/>
    <w:rsid w:val="00C74CD7"/>
    <w:rsid w:val="00C754F7"/>
    <w:rsid w:val="00C757EA"/>
    <w:rsid w:val="00C75991"/>
    <w:rsid w:val="00C75C77"/>
    <w:rsid w:val="00C761BE"/>
    <w:rsid w:val="00C762C1"/>
    <w:rsid w:val="00C76430"/>
    <w:rsid w:val="00C7687A"/>
    <w:rsid w:val="00C76C32"/>
    <w:rsid w:val="00C76D8A"/>
    <w:rsid w:val="00C76DDA"/>
    <w:rsid w:val="00C76ED3"/>
    <w:rsid w:val="00C77402"/>
    <w:rsid w:val="00C779A0"/>
    <w:rsid w:val="00C77ACE"/>
    <w:rsid w:val="00C77B80"/>
    <w:rsid w:val="00C77D40"/>
    <w:rsid w:val="00C77F9D"/>
    <w:rsid w:val="00C80040"/>
    <w:rsid w:val="00C801B8"/>
    <w:rsid w:val="00C80632"/>
    <w:rsid w:val="00C80634"/>
    <w:rsid w:val="00C807B3"/>
    <w:rsid w:val="00C809E7"/>
    <w:rsid w:val="00C80B9F"/>
    <w:rsid w:val="00C80E93"/>
    <w:rsid w:val="00C813E8"/>
    <w:rsid w:val="00C815B0"/>
    <w:rsid w:val="00C816A3"/>
    <w:rsid w:val="00C81760"/>
    <w:rsid w:val="00C81BBC"/>
    <w:rsid w:val="00C81DCA"/>
    <w:rsid w:val="00C82098"/>
    <w:rsid w:val="00C82121"/>
    <w:rsid w:val="00C8231B"/>
    <w:rsid w:val="00C825C9"/>
    <w:rsid w:val="00C8268C"/>
    <w:rsid w:val="00C82BEA"/>
    <w:rsid w:val="00C82D14"/>
    <w:rsid w:val="00C830AC"/>
    <w:rsid w:val="00C834EB"/>
    <w:rsid w:val="00C83A3A"/>
    <w:rsid w:val="00C83E08"/>
    <w:rsid w:val="00C84444"/>
    <w:rsid w:val="00C84BA7"/>
    <w:rsid w:val="00C84BAC"/>
    <w:rsid w:val="00C84C17"/>
    <w:rsid w:val="00C84C7C"/>
    <w:rsid w:val="00C85226"/>
    <w:rsid w:val="00C85572"/>
    <w:rsid w:val="00C861E0"/>
    <w:rsid w:val="00C86395"/>
    <w:rsid w:val="00C864CC"/>
    <w:rsid w:val="00C8667D"/>
    <w:rsid w:val="00C86758"/>
    <w:rsid w:val="00C8683F"/>
    <w:rsid w:val="00C869EA"/>
    <w:rsid w:val="00C86CC3"/>
    <w:rsid w:val="00C8713D"/>
    <w:rsid w:val="00C87494"/>
    <w:rsid w:val="00C879C3"/>
    <w:rsid w:val="00C87D9C"/>
    <w:rsid w:val="00C87F08"/>
    <w:rsid w:val="00C90114"/>
    <w:rsid w:val="00C90147"/>
    <w:rsid w:val="00C901B1"/>
    <w:rsid w:val="00C908E8"/>
    <w:rsid w:val="00C90EBC"/>
    <w:rsid w:val="00C91810"/>
    <w:rsid w:val="00C91D01"/>
    <w:rsid w:val="00C923A4"/>
    <w:rsid w:val="00C928EF"/>
    <w:rsid w:val="00C9291B"/>
    <w:rsid w:val="00C92947"/>
    <w:rsid w:val="00C92AF2"/>
    <w:rsid w:val="00C92BB8"/>
    <w:rsid w:val="00C92C48"/>
    <w:rsid w:val="00C93425"/>
    <w:rsid w:val="00C9342C"/>
    <w:rsid w:val="00C93515"/>
    <w:rsid w:val="00C93778"/>
    <w:rsid w:val="00C9393C"/>
    <w:rsid w:val="00C93E27"/>
    <w:rsid w:val="00C93FBE"/>
    <w:rsid w:val="00C94064"/>
    <w:rsid w:val="00C94210"/>
    <w:rsid w:val="00C94306"/>
    <w:rsid w:val="00C94430"/>
    <w:rsid w:val="00C944B2"/>
    <w:rsid w:val="00C94705"/>
    <w:rsid w:val="00C94981"/>
    <w:rsid w:val="00C94C59"/>
    <w:rsid w:val="00C94C6C"/>
    <w:rsid w:val="00C94C93"/>
    <w:rsid w:val="00C94DD1"/>
    <w:rsid w:val="00C94E0F"/>
    <w:rsid w:val="00C94E71"/>
    <w:rsid w:val="00C94EB3"/>
    <w:rsid w:val="00C950A0"/>
    <w:rsid w:val="00C9556D"/>
    <w:rsid w:val="00C95815"/>
    <w:rsid w:val="00C9581C"/>
    <w:rsid w:val="00C95847"/>
    <w:rsid w:val="00C9591E"/>
    <w:rsid w:val="00C95B65"/>
    <w:rsid w:val="00C95D3E"/>
    <w:rsid w:val="00C95F43"/>
    <w:rsid w:val="00C963D4"/>
    <w:rsid w:val="00C9675D"/>
    <w:rsid w:val="00C9691B"/>
    <w:rsid w:val="00C969F0"/>
    <w:rsid w:val="00C96A12"/>
    <w:rsid w:val="00C96EA2"/>
    <w:rsid w:val="00C96FA6"/>
    <w:rsid w:val="00C9709C"/>
    <w:rsid w:val="00C97628"/>
    <w:rsid w:val="00C976FF"/>
    <w:rsid w:val="00C978BF"/>
    <w:rsid w:val="00C97B4E"/>
    <w:rsid w:val="00C97C90"/>
    <w:rsid w:val="00C97E50"/>
    <w:rsid w:val="00CA0008"/>
    <w:rsid w:val="00CA00D7"/>
    <w:rsid w:val="00CA03E2"/>
    <w:rsid w:val="00CA0E27"/>
    <w:rsid w:val="00CA0EAD"/>
    <w:rsid w:val="00CA0FAC"/>
    <w:rsid w:val="00CA1085"/>
    <w:rsid w:val="00CA112F"/>
    <w:rsid w:val="00CA1557"/>
    <w:rsid w:val="00CA1616"/>
    <w:rsid w:val="00CA1638"/>
    <w:rsid w:val="00CA170B"/>
    <w:rsid w:val="00CA171B"/>
    <w:rsid w:val="00CA18BF"/>
    <w:rsid w:val="00CA19D7"/>
    <w:rsid w:val="00CA1A54"/>
    <w:rsid w:val="00CA2180"/>
    <w:rsid w:val="00CA228D"/>
    <w:rsid w:val="00CA2303"/>
    <w:rsid w:val="00CA2327"/>
    <w:rsid w:val="00CA235D"/>
    <w:rsid w:val="00CA2788"/>
    <w:rsid w:val="00CA2A32"/>
    <w:rsid w:val="00CA2A55"/>
    <w:rsid w:val="00CA2B85"/>
    <w:rsid w:val="00CA2BF3"/>
    <w:rsid w:val="00CA328D"/>
    <w:rsid w:val="00CA32DD"/>
    <w:rsid w:val="00CA3428"/>
    <w:rsid w:val="00CA3607"/>
    <w:rsid w:val="00CA372A"/>
    <w:rsid w:val="00CA37A6"/>
    <w:rsid w:val="00CA3856"/>
    <w:rsid w:val="00CA3B20"/>
    <w:rsid w:val="00CA3BE5"/>
    <w:rsid w:val="00CA3D78"/>
    <w:rsid w:val="00CA3E47"/>
    <w:rsid w:val="00CA3F6D"/>
    <w:rsid w:val="00CA4309"/>
    <w:rsid w:val="00CA4629"/>
    <w:rsid w:val="00CA495A"/>
    <w:rsid w:val="00CA4AB0"/>
    <w:rsid w:val="00CA4B34"/>
    <w:rsid w:val="00CA4BC8"/>
    <w:rsid w:val="00CA4F6D"/>
    <w:rsid w:val="00CA4F9A"/>
    <w:rsid w:val="00CA4FF4"/>
    <w:rsid w:val="00CA5070"/>
    <w:rsid w:val="00CA542F"/>
    <w:rsid w:val="00CA55D4"/>
    <w:rsid w:val="00CA5657"/>
    <w:rsid w:val="00CA5686"/>
    <w:rsid w:val="00CA5709"/>
    <w:rsid w:val="00CA5864"/>
    <w:rsid w:val="00CA5DAE"/>
    <w:rsid w:val="00CA61F0"/>
    <w:rsid w:val="00CA62E1"/>
    <w:rsid w:val="00CA651D"/>
    <w:rsid w:val="00CA65FB"/>
    <w:rsid w:val="00CA6744"/>
    <w:rsid w:val="00CA679B"/>
    <w:rsid w:val="00CA67E0"/>
    <w:rsid w:val="00CA6DD1"/>
    <w:rsid w:val="00CA6DE1"/>
    <w:rsid w:val="00CA713A"/>
    <w:rsid w:val="00CA72F2"/>
    <w:rsid w:val="00CA75D8"/>
    <w:rsid w:val="00CA799F"/>
    <w:rsid w:val="00CB0122"/>
    <w:rsid w:val="00CB0269"/>
    <w:rsid w:val="00CB02A8"/>
    <w:rsid w:val="00CB02C7"/>
    <w:rsid w:val="00CB02EA"/>
    <w:rsid w:val="00CB0447"/>
    <w:rsid w:val="00CB067B"/>
    <w:rsid w:val="00CB0A69"/>
    <w:rsid w:val="00CB0BD7"/>
    <w:rsid w:val="00CB0CCA"/>
    <w:rsid w:val="00CB0DE3"/>
    <w:rsid w:val="00CB1612"/>
    <w:rsid w:val="00CB16A9"/>
    <w:rsid w:val="00CB18F5"/>
    <w:rsid w:val="00CB1B99"/>
    <w:rsid w:val="00CB1C2F"/>
    <w:rsid w:val="00CB1D86"/>
    <w:rsid w:val="00CB1D90"/>
    <w:rsid w:val="00CB204D"/>
    <w:rsid w:val="00CB206E"/>
    <w:rsid w:val="00CB2188"/>
    <w:rsid w:val="00CB2260"/>
    <w:rsid w:val="00CB2660"/>
    <w:rsid w:val="00CB28C4"/>
    <w:rsid w:val="00CB2C91"/>
    <w:rsid w:val="00CB2CAC"/>
    <w:rsid w:val="00CB2E8E"/>
    <w:rsid w:val="00CB2FAE"/>
    <w:rsid w:val="00CB2FD4"/>
    <w:rsid w:val="00CB333B"/>
    <w:rsid w:val="00CB365A"/>
    <w:rsid w:val="00CB3DD5"/>
    <w:rsid w:val="00CB42B1"/>
    <w:rsid w:val="00CB450C"/>
    <w:rsid w:val="00CB45F8"/>
    <w:rsid w:val="00CB4895"/>
    <w:rsid w:val="00CB4A1A"/>
    <w:rsid w:val="00CB4AAE"/>
    <w:rsid w:val="00CB4CB4"/>
    <w:rsid w:val="00CB4F0D"/>
    <w:rsid w:val="00CB4F87"/>
    <w:rsid w:val="00CB5514"/>
    <w:rsid w:val="00CB5544"/>
    <w:rsid w:val="00CB55CD"/>
    <w:rsid w:val="00CB5D3C"/>
    <w:rsid w:val="00CB6003"/>
    <w:rsid w:val="00CB63DB"/>
    <w:rsid w:val="00CB6465"/>
    <w:rsid w:val="00CB663F"/>
    <w:rsid w:val="00CB6993"/>
    <w:rsid w:val="00CB6C39"/>
    <w:rsid w:val="00CB6E15"/>
    <w:rsid w:val="00CB6F93"/>
    <w:rsid w:val="00CB6FCF"/>
    <w:rsid w:val="00CB7613"/>
    <w:rsid w:val="00CB767D"/>
    <w:rsid w:val="00CB77A0"/>
    <w:rsid w:val="00CB7B79"/>
    <w:rsid w:val="00CB7E94"/>
    <w:rsid w:val="00CB7EFB"/>
    <w:rsid w:val="00CC0085"/>
    <w:rsid w:val="00CC008E"/>
    <w:rsid w:val="00CC0147"/>
    <w:rsid w:val="00CC02D8"/>
    <w:rsid w:val="00CC046D"/>
    <w:rsid w:val="00CC051A"/>
    <w:rsid w:val="00CC064C"/>
    <w:rsid w:val="00CC0675"/>
    <w:rsid w:val="00CC073D"/>
    <w:rsid w:val="00CC085A"/>
    <w:rsid w:val="00CC0CA8"/>
    <w:rsid w:val="00CC0DBE"/>
    <w:rsid w:val="00CC12AA"/>
    <w:rsid w:val="00CC1339"/>
    <w:rsid w:val="00CC14B9"/>
    <w:rsid w:val="00CC16C1"/>
    <w:rsid w:val="00CC19AD"/>
    <w:rsid w:val="00CC1D43"/>
    <w:rsid w:val="00CC2303"/>
    <w:rsid w:val="00CC269D"/>
    <w:rsid w:val="00CC2D8F"/>
    <w:rsid w:val="00CC2DEC"/>
    <w:rsid w:val="00CC3381"/>
    <w:rsid w:val="00CC3724"/>
    <w:rsid w:val="00CC37D7"/>
    <w:rsid w:val="00CC3C49"/>
    <w:rsid w:val="00CC3CEA"/>
    <w:rsid w:val="00CC3FE0"/>
    <w:rsid w:val="00CC43A5"/>
    <w:rsid w:val="00CC4582"/>
    <w:rsid w:val="00CC4A1D"/>
    <w:rsid w:val="00CC4ED3"/>
    <w:rsid w:val="00CC5861"/>
    <w:rsid w:val="00CC59E4"/>
    <w:rsid w:val="00CC5EBC"/>
    <w:rsid w:val="00CC63EB"/>
    <w:rsid w:val="00CC6831"/>
    <w:rsid w:val="00CC6BC3"/>
    <w:rsid w:val="00CC6DBB"/>
    <w:rsid w:val="00CC6EE7"/>
    <w:rsid w:val="00CC736F"/>
    <w:rsid w:val="00CC759C"/>
    <w:rsid w:val="00CC75C2"/>
    <w:rsid w:val="00CC7857"/>
    <w:rsid w:val="00CC796B"/>
    <w:rsid w:val="00CC7B78"/>
    <w:rsid w:val="00CD01D6"/>
    <w:rsid w:val="00CD022A"/>
    <w:rsid w:val="00CD0341"/>
    <w:rsid w:val="00CD03BE"/>
    <w:rsid w:val="00CD0879"/>
    <w:rsid w:val="00CD0C56"/>
    <w:rsid w:val="00CD0DDB"/>
    <w:rsid w:val="00CD0DE6"/>
    <w:rsid w:val="00CD0F5D"/>
    <w:rsid w:val="00CD1018"/>
    <w:rsid w:val="00CD1302"/>
    <w:rsid w:val="00CD16F6"/>
    <w:rsid w:val="00CD1C62"/>
    <w:rsid w:val="00CD1D0E"/>
    <w:rsid w:val="00CD208F"/>
    <w:rsid w:val="00CD211F"/>
    <w:rsid w:val="00CD21E0"/>
    <w:rsid w:val="00CD23B9"/>
    <w:rsid w:val="00CD25E9"/>
    <w:rsid w:val="00CD267F"/>
    <w:rsid w:val="00CD26C1"/>
    <w:rsid w:val="00CD2B99"/>
    <w:rsid w:val="00CD30BB"/>
    <w:rsid w:val="00CD31C4"/>
    <w:rsid w:val="00CD31CC"/>
    <w:rsid w:val="00CD3331"/>
    <w:rsid w:val="00CD333B"/>
    <w:rsid w:val="00CD3CA7"/>
    <w:rsid w:val="00CD3E77"/>
    <w:rsid w:val="00CD3EEF"/>
    <w:rsid w:val="00CD415C"/>
    <w:rsid w:val="00CD4257"/>
    <w:rsid w:val="00CD4A7E"/>
    <w:rsid w:val="00CD50E3"/>
    <w:rsid w:val="00CD529F"/>
    <w:rsid w:val="00CD55B9"/>
    <w:rsid w:val="00CD562F"/>
    <w:rsid w:val="00CD56F7"/>
    <w:rsid w:val="00CD57AB"/>
    <w:rsid w:val="00CD59F2"/>
    <w:rsid w:val="00CD66F4"/>
    <w:rsid w:val="00CD679F"/>
    <w:rsid w:val="00CD6833"/>
    <w:rsid w:val="00CD6A43"/>
    <w:rsid w:val="00CD6EB2"/>
    <w:rsid w:val="00CD7179"/>
    <w:rsid w:val="00CD7451"/>
    <w:rsid w:val="00CD76C6"/>
    <w:rsid w:val="00CD7994"/>
    <w:rsid w:val="00CD7B03"/>
    <w:rsid w:val="00CD7BB0"/>
    <w:rsid w:val="00CD7C35"/>
    <w:rsid w:val="00CD7CEF"/>
    <w:rsid w:val="00CD7D56"/>
    <w:rsid w:val="00CD7F22"/>
    <w:rsid w:val="00CD7F3C"/>
    <w:rsid w:val="00CE0004"/>
    <w:rsid w:val="00CE0230"/>
    <w:rsid w:val="00CE0936"/>
    <w:rsid w:val="00CE0A85"/>
    <w:rsid w:val="00CE0BC8"/>
    <w:rsid w:val="00CE0C3B"/>
    <w:rsid w:val="00CE0EE4"/>
    <w:rsid w:val="00CE0F6E"/>
    <w:rsid w:val="00CE1183"/>
    <w:rsid w:val="00CE1243"/>
    <w:rsid w:val="00CE1602"/>
    <w:rsid w:val="00CE1763"/>
    <w:rsid w:val="00CE1967"/>
    <w:rsid w:val="00CE1B86"/>
    <w:rsid w:val="00CE1CA5"/>
    <w:rsid w:val="00CE1E2D"/>
    <w:rsid w:val="00CE1E38"/>
    <w:rsid w:val="00CE1E7F"/>
    <w:rsid w:val="00CE2076"/>
    <w:rsid w:val="00CE2628"/>
    <w:rsid w:val="00CE26EC"/>
    <w:rsid w:val="00CE28AE"/>
    <w:rsid w:val="00CE2D18"/>
    <w:rsid w:val="00CE2F1A"/>
    <w:rsid w:val="00CE30CD"/>
    <w:rsid w:val="00CE3341"/>
    <w:rsid w:val="00CE3362"/>
    <w:rsid w:val="00CE3519"/>
    <w:rsid w:val="00CE35BF"/>
    <w:rsid w:val="00CE3B04"/>
    <w:rsid w:val="00CE3B2C"/>
    <w:rsid w:val="00CE3D06"/>
    <w:rsid w:val="00CE4575"/>
    <w:rsid w:val="00CE483F"/>
    <w:rsid w:val="00CE4D50"/>
    <w:rsid w:val="00CE4FB1"/>
    <w:rsid w:val="00CE4FF3"/>
    <w:rsid w:val="00CE5040"/>
    <w:rsid w:val="00CE5060"/>
    <w:rsid w:val="00CE51FD"/>
    <w:rsid w:val="00CE545F"/>
    <w:rsid w:val="00CE5611"/>
    <w:rsid w:val="00CE5DD7"/>
    <w:rsid w:val="00CE5F39"/>
    <w:rsid w:val="00CE621D"/>
    <w:rsid w:val="00CE648A"/>
    <w:rsid w:val="00CE64D7"/>
    <w:rsid w:val="00CE6547"/>
    <w:rsid w:val="00CE69D8"/>
    <w:rsid w:val="00CE69E6"/>
    <w:rsid w:val="00CE6DBA"/>
    <w:rsid w:val="00CE6E29"/>
    <w:rsid w:val="00CE6F91"/>
    <w:rsid w:val="00CE7217"/>
    <w:rsid w:val="00CE7271"/>
    <w:rsid w:val="00CE7A03"/>
    <w:rsid w:val="00CE7A38"/>
    <w:rsid w:val="00CE7A98"/>
    <w:rsid w:val="00CE7DE8"/>
    <w:rsid w:val="00CE7EC0"/>
    <w:rsid w:val="00CE7F08"/>
    <w:rsid w:val="00CF0277"/>
    <w:rsid w:val="00CF0355"/>
    <w:rsid w:val="00CF07D6"/>
    <w:rsid w:val="00CF0998"/>
    <w:rsid w:val="00CF0C2D"/>
    <w:rsid w:val="00CF0E4B"/>
    <w:rsid w:val="00CF0EBD"/>
    <w:rsid w:val="00CF118D"/>
    <w:rsid w:val="00CF11D6"/>
    <w:rsid w:val="00CF1341"/>
    <w:rsid w:val="00CF15E3"/>
    <w:rsid w:val="00CF16EA"/>
    <w:rsid w:val="00CF1A77"/>
    <w:rsid w:val="00CF1B28"/>
    <w:rsid w:val="00CF1BA7"/>
    <w:rsid w:val="00CF1E26"/>
    <w:rsid w:val="00CF1FF3"/>
    <w:rsid w:val="00CF2023"/>
    <w:rsid w:val="00CF20E9"/>
    <w:rsid w:val="00CF243E"/>
    <w:rsid w:val="00CF275A"/>
    <w:rsid w:val="00CF2909"/>
    <w:rsid w:val="00CF296C"/>
    <w:rsid w:val="00CF2E03"/>
    <w:rsid w:val="00CF2EF1"/>
    <w:rsid w:val="00CF30FC"/>
    <w:rsid w:val="00CF3282"/>
    <w:rsid w:val="00CF368D"/>
    <w:rsid w:val="00CF37A1"/>
    <w:rsid w:val="00CF37E7"/>
    <w:rsid w:val="00CF391C"/>
    <w:rsid w:val="00CF3A5A"/>
    <w:rsid w:val="00CF411A"/>
    <w:rsid w:val="00CF4166"/>
    <w:rsid w:val="00CF4286"/>
    <w:rsid w:val="00CF44E2"/>
    <w:rsid w:val="00CF4893"/>
    <w:rsid w:val="00CF4936"/>
    <w:rsid w:val="00CF4A0E"/>
    <w:rsid w:val="00CF4B0C"/>
    <w:rsid w:val="00CF4D3A"/>
    <w:rsid w:val="00CF4ED8"/>
    <w:rsid w:val="00CF51E4"/>
    <w:rsid w:val="00CF56AD"/>
    <w:rsid w:val="00CF5789"/>
    <w:rsid w:val="00CF5C79"/>
    <w:rsid w:val="00CF5DB8"/>
    <w:rsid w:val="00CF64AC"/>
    <w:rsid w:val="00CF6CCB"/>
    <w:rsid w:val="00CF6E98"/>
    <w:rsid w:val="00CF71EB"/>
    <w:rsid w:val="00CF732D"/>
    <w:rsid w:val="00CF7A0F"/>
    <w:rsid w:val="00CF7C01"/>
    <w:rsid w:val="00CF7D3C"/>
    <w:rsid w:val="00CF7FAF"/>
    <w:rsid w:val="00D001E1"/>
    <w:rsid w:val="00D003C0"/>
    <w:rsid w:val="00D003F5"/>
    <w:rsid w:val="00D00533"/>
    <w:rsid w:val="00D005A6"/>
    <w:rsid w:val="00D005D9"/>
    <w:rsid w:val="00D00FAC"/>
    <w:rsid w:val="00D00FE6"/>
    <w:rsid w:val="00D011DB"/>
    <w:rsid w:val="00D0148D"/>
    <w:rsid w:val="00D014DA"/>
    <w:rsid w:val="00D0150C"/>
    <w:rsid w:val="00D0160B"/>
    <w:rsid w:val="00D01657"/>
    <w:rsid w:val="00D01668"/>
    <w:rsid w:val="00D01D94"/>
    <w:rsid w:val="00D01DD9"/>
    <w:rsid w:val="00D01E31"/>
    <w:rsid w:val="00D0220A"/>
    <w:rsid w:val="00D024D9"/>
    <w:rsid w:val="00D024F5"/>
    <w:rsid w:val="00D02562"/>
    <w:rsid w:val="00D02910"/>
    <w:rsid w:val="00D0295E"/>
    <w:rsid w:val="00D029E0"/>
    <w:rsid w:val="00D02A51"/>
    <w:rsid w:val="00D02A70"/>
    <w:rsid w:val="00D02CFF"/>
    <w:rsid w:val="00D02DEA"/>
    <w:rsid w:val="00D0300D"/>
    <w:rsid w:val="00D0301C"/>
    <w:rsid w:val="00D03299"/>
    <w:rsid w:val="00D034F1"/>
    <w:rsid w:val="00D03970"/>
    <w:rsid w:val="00D03B83"/>
    <w:rsid w:val="00D03B85"/>
    <w:rsid w:val="00D03BEC"/>
    <w:rsid w:val="00D03F87"/>
    <w:rsid w:val="00D03FAC"/>
    <w:rsid w:val="00D04006"/>
    <w:rsid w:val="00D0456B"/>
    <w:rsid w:val="00D04683"/>
    <w:rsid w:val="00D04766"/>
    <w:rsid w:val="00D04BA2"/>
    <w:rsid w:val="00D04CAC"/>
    <w:rsid w:val="00D04CD4"/>
    <w:rsid w:val="00D05269"/>
    <w:rsid w:val="00D0528E"/>
    <w:rsid w:val="00D05437"/>
    <w:rsid w:val="00D05568"/>
    <w:rsid w:val="00D05604"/>
    <w:rsid w:val="00D05630"/>
    <w:rsid w:val="00D05C1A"/>
    <w:rsid w:val="00D05D19"/>
    <w:rsid w:val="00D0613B"/>
    <w:rsid w:val="00D0617E"/>
    <w:rsid w:val="00D061D9"/>
    <w:rsid w:val="00D062E4"/>
    <w:rsid w:val="00D063F8"/>
    <w:rsid w:val="00D06613"/>
    <w:rsid w:val="00D06AF4"/>
    <w:rsid w:val="00D06BC5"/>
    <w:rsid w:val="00D07146"/>
    <w:rsid w:val="00D07156"/>
    <w:rsid w:val="00D07372"/>
    <w:rsid w:val="00D074A5"/>
    <w:rsid w:val="00D077A9"/>
    <w:rsid w:val="00D079BB"/>
    <w:rsid w:val="00D100AD"/>
    <w:rsid w:val="00D10158"/>
    <w:rsid w:val="00D10181"/>
    <w:rsid w:val="00D103AC"/>
    <w:rsid w:val="00D10AD2"/>
    <w:rsid w:val="00D1157C"/>
    <w:rsid w:val="00D115A8"/>
    <w:rsid w:val="00D11885"/>
    <w:rsid w:val="00D1195A"/>
    <w:rsid w:val="00D11B5B"/>
    <w:rsid w:val="00D11F21"/>
    <w:rsid w:val="00D12095"/>
    <w:rsid w:val="00D121E7"/>
    <w:rsid w:val="00D1230B"/>
    <w:rsid w:val="00D125DA"/>
    <w:rsid w:val="00D128C5"/>
    <w:rsid w:val="00D12C6F"/>
    <w:rsid w:val="00D12C78"/>
    <w:rsid w:val="00D133F2"/>
    <w:rsid w:val="00D1383C"/>
    <w:rsid w:val="00D1385C"/>
    <w:rsid w:val="00D139C4"/>
    <w:rsid w:val="00D13B34"/>
    <w:rsid w:val="00D13CB8"/>
    <w:rsid w:val="00D13F40"/>
    <w:rsid w:val="00D142AF"/>
    <w:rsid w:val="00D143C6"/>
    <w:rsid w:val="00D145CE"/>
    <w:rsid w:val="00D1498A"/>
    <w:rsid w:val="00D14A93"/>
    <w:rsid w:val="00D14AA9"/>
    <w:rsid w:val="00D14DFA"/>
    <w:rsid w:val="00D14F37"/>
    <w:rsid w:val="00D1554C"/>
    <w:rsid w:val="00D1573F"/>
    <w:rsid w:val="00D158E8"/>
    <w:rsid w:val="00D15AE4"/>
    <w:rsid w:val="00D15EFE"/>
    <w:rsid w:val="00D15FDF"/>
    <w:rsid w:val="00D1613C"/>
    <w:rsid w:val="00D165FE"/>
    <w:rsid w:val="00D1696E"/>
    <w:rsid w:val="00D16DCF"/>
    <w:rsid w:val="00D175BD"/>
    <w:rsid w:val="00D177D9"/>
    <w:rsid w:val="00D1793C"/>
    <w:rsid w:val="00D17AB7"/>
    <w:rsid w:val="00D17B37"/>
    <w:rsid w:val="00D20084"/>
    <w:rsid w:val="00D20102"/>
    <w:rsid w:val="00D2062B"/>
    <w:rsid w:val="00D20635"/>
    <w:rsid w:val="00D20729"/>
    <w:rsid w:val="00D208F4"/>
    <w:rsid w:val="00D21056"/>
    <w:rsid w:val="00D2143A"/>
    <w:rsid w:val="00D215D1"/>
    <w:rsid w:val="00D21621"/>
    <w:rsid w:val="00D217E7"/>
    <w:rsid w:val="00D218A8"/>
    <w:rsid w:val="00D21A1D"/>
    <w:rsid w:val="00D21AEC"/>
    <w:rsid w:val="00D21BD3"/>
    <w:rsid w:val="00D21C57"/>
    <w:rsid w:val="00D21DC8"/>
    <w:rsid w:val="00D22007"/>
    <w:rsid w:val="00D22240"/>
    <w:rsid w:val="00D223C4"/>
    <w:rsid w:val="00D2258D"/>
    <w:rsid w:val="00D225E8"/>
    <w:rsid w:val="00D228B2"/>
    <w:rsid w:val="00D22914"/>
    <w:rsid w:val="00D22D06"/>
    <w:rsid w:val="00D22E12"/>
    <w:rsid w:val="00D22E38"/>
    <w:rsid w:val="00D23127"/>
    <w:rsid w:val="00D23255"/>
    <w:rsid w:val="00D2326E"/>
    <w:rsid w:val="00D232A6"/>
    <w:rsid w:val="00D2340B"/>
    <w:rsid w:val="00D23446"/>
    <w:rsid w:val="00D23494"/>
    <w:rsid w:val="00D23BB5"/>
    <w:rsid w:val="00D23E57"/>
    <w:rsid w:val="00D2434D"/>
    <w:rsid w:val="00D24531"/>
    <w:rsid w:val="00D24CDD"/>
    <w:rsid w:val="00D24E08"/>
    <w:rsid w:val="00D24E33"/>
    <w:rsid w:val="00D24F62"/>
    <w:rsid w:val="00D25032"/>
    <w:rsid w:val="00D25081"/>
    <w:rsid w:val="00D251D8"/>
    <w:rsid w:val="00D2526F"/>
    <w:rsid w:val="00D252BE"/>
    <w:rsid w:val="00D25310"/>
    <w:rsid w:val="00D2553C"/>
    <w:rsid w:val="00D257C3"/>
    <w:rsid w:val="00D25953"/>
    <w:rsid w:val="00D25DE5"/>
    <w:rsid w:val="00D25EBE"/>
    <w:rsid w:val="00D25F29"/>
    <w:rsid w:val="00D25FC2"/>
    <w:rsid w:val="00D26102"/>
    <w:rsid w:val="00D261A6"/>
    <w:rsid w:val="00D26361"/>
    <w:rsid w:val="00D267DD"/>
    <w:rsid w:val="00D26830"/>
    <w:rsid w:val="00D26D05"/>
    <w:rsid w:val="00D270AE"/>
    <w:rsid w:val="00D27210"/>
    <w:rsid w:val="00D27352"/>
    <w:rsid w:val="00D273FF"/>
    <w:rsid w:val="00D275E5"/>
    <w:rsid w:val="00D27E84"/>
    <w:rsid w:val="00D30407"/>
    <w:rsid w:val="00D30B23"/>
    <w:rsid w:val="00D30E41"/>
    <w:rsid w:val="00D30E6B"/>
    <w:rsid w:val="00D30EDA"/>
    <w:rsid w:val="00D31168"/>
    <w:rsid w:val="00D311F3"/>
    <w:rsid w:val="00D31232"/>
    <w:rsid w:val="00D31642"/>
    <w:rsid w:val="00D31643"/>
    <w:rsid w:val="00D31702"/>
    <w:rsid w:val="00D31B4D"/>
    <w:rsid w:val="00D31F3D"/>
    <w:rsid w:val="00D32538"/>
    <w:rsid w:val="00D3255A"/>
    <w:rsid w:val="00D326A3"/>
    <w:rsid w:val="00D328F5"/>
    <w:rsid w:val="00D32BCE"/>
    <w:rsid w:val="00D32C05"/>
    <w:rsid w:val="00D32CB6"/>
    <w:rsid w:val="00D32D66"/>
    <w:rsid w:val="00D33336"/>
    <w:rsid w:val="00D3373D"/>
    <w:rsid w:val="00D339BD"/>
    <w:rsid w:val="00D339D6"/>
    <w:rsid w:val="00D33B69"/>
    <w:rsid w:val="00D33B7C"/>
    <w:rsid w:val="00D33C08"/>
    <w:rsid w:val="00D33CE4"/>
    <w:rsid w:val="00D33D50"/>
    <w:rsid w:val="00D33E0F"/>
    <w:rsid w:val="00D3433E"/>
    <w:rsid w:val="00D343C1"/>
    <w:rsid w:val="00D3441D"/>
    <w:rsid w:val="00D347D7"/>
    <w:rsid w:val="00D348FE"/>
    <w:rsid w:val="00D3493F"/>
    <w:rsid w:val="00D34F26"/>
    <w:rsid w:val="00D35201"/>
    <w:rsid w:val="00D3524D"/>
    <w:rsid w:val="00D35293"/>
    <w:rsid w:val="00D35444"/>
    <w:rsid w:val="00D355C4"/>
    <w:rsid w:val="00D35870"/>
    <w:rsid w:val="00D35ED5"/>
    <w:rsid w:val="00D36072"/>
    <w:rsid w:val="00D3608A"/>
    <w:rsid w:val="00D3612A"/>
    <w:rsid w:val="00D36365"/>
    <w:rsid w:val="00D3653A"/>
    <w:rsid w:val="00D36946"/>
    <w:rsid w:val="00D36A45"/>
    <w:rsid w:val="00D36A91"/>
    <w:rsid w:val="00D36AA2"/>
    <w:rsid w:val="00D36CEB"/>
    <w:rsid w:val="00D36E2C"/>
    <w:rsid w:val="00D376AB"/>
    <w:rsid w:val="00D37703"/>
    <w:rsid w:val="00D37A66"/>
    <w:rsid w:val="00D37B07"/>
    <w:rsid w:val="00D37B9B"/>
    <w:rsid w:val="00D37C01"/>
    <w:rsid w:val="00D37F25"/>
    <w:rsid w:val="00D40079"/>
    <w:rsid w:val="00D404C4"/>
    <w:rsid w:val="00D4053C"/>
    <w:rsid w:val="00D4097F"/>
    <w:rsid w:val="00D40CDF"/>
    <w:rsid w:val="00D40EC5"/>
    <w:rsid w:val="00D40EF1"/>
    <w:rsid w:val="00D40EF7"/>
    <w:rsid w:val="00D40F5B"/>
    <w:rsid w:val="00D410A7"/>
    <w:rsid w:val="00D411DE"/>
    <w:rsid w:val="00D41356"/>
    <w:rsid w:val="00D4147D"/>
    <w:rsid w:val="00D41860"/>
    <w:rsid w:val="00D41A5E"/>
    <w:rsid w:val="00D41A60"/>
    <w:rsid w:val="00D41B04"/>
    <w:rsid w:val="00D41DCC"/>
    <w:rsid w:val="00D4217F"/>
    <w:rsid w:val="00D421B2"/>
    <w:rsid w:val="00D4242D"/>
    <w:rsid w:val="00D42617"/>
    <w:rsid w:val="00D42A0C"/>
    <w:rsid w:val="00D42B55"/>
    <w:rsid w:val="00D431C7"/>
    <w:rsid w:val="00D43A41"/>
    <w:rsid w:val="00D43B0D"/>
    <w:rsid w:val="00D43CD8"/>
    <w:rsid w:val="00D43E66"/>
    <w:rsid w:val="00D43F3B"/>
    <w:rsid w:val="00D43FEA"/>
    <w:rsid w:val="00D44141"/>
    <w:rsid w:val="00D44297"/>
    <w:rsid w:val="00D443DC"/>
    <w:rsid w:val="00D444A6"/>
    <w:rsid w:val="00D44512"/>
    <w:rsid w:val="00D447E3"/>
    <w:rsid w:val="00D44B24"/>
    <w:rsid w:val="00D44E18"/>
    <w:rsid w:val="00D44ED1"/>
    <w:rsid w:val="00D44F24"/>
    <w:rsid w:val="00D44FB7"/>
    <w:rsid w:val="00D45BC6"/>
    <w:rsid w:val="00D46049"/>
    <w:rsid w:val="00D46370"/>
    <w:rsid w:val="00D4653F"/>
    <w:rsid w:val="00D46A1A"/>
    <w:rsid w:val="00D46C47"/>
    <w:rsid w:val="00D46CB7"/>
    <w:rsid w:val="00D47015"/>
    <w:rsid w:val="00D473A6"/>
    <w:rsid w:val="00D47476"/>
    <w:rsid w:val="00D476EC"/>
    <w:rsid w:val="00D478BD"/>
    <w:rsid w:val="00D4798B"/>
    <w:rsid w:val="00D47A3C"/>
    <w:rsid w:val="00D47A90"/>
    <w:rsid w:val="00D47EC0"/>
    <w:rsid w:val="00D50183"/>
    <w:rsid w:val="00D5018F"/>
    <w:rsid w:val="00D5027D"/>
    <w:rsid w:val="00D50398"/>
    <w:rsid w:val="00D507FB"/>
    <w:rsid w:val="00D50ABF"/>
    <w:rsid w:val="00D50BEC"/>
    <w:rsid w:val="00D50C27"/>
    <w:rsid w:val="00D50E33"/>
    <w:rsid w:val="00D50FE7"/>
    <w:rsid w:val="00D51009"/>
    <w:rsid w:val="00D512CC"/>
    <w:rsid w:val="00D51542"/>
    <w:rsid w:val="00D519F2"/>
    <w:rsid w:val="00D51B11"/>
    <w:rsid w:val="00D51DB2"/>
    <w:rsid w:val="00D520F8"/>
    <w:rsid w:val="00D524D5"/>
    <w:rsid w:val="00D5250C"/>
    <w:rsid w:val="00D52767"/>
    <w:rsid w:val="00D529F7"/>
    <w:rsid w:val="00D52AC3"/>
    <w:rsid w:val="00D52AD9"/>
    <w:rsid w:val="00D52D8D"/>
    <w:rsid w:val="00D5303E"/>
    <w:rsid w:val="00D531EE"/>
    <w:rsid w:val="00D5334C"/>
    <w:rsid w:val="00D53394"/>
    <w:rsid w:val="00D533B0"/>
    <w:rsid w:val="00D53458"/>
    <w:rsid w:val="00D534C2"/>
    <w:rsid w:val="00D53B1D"/>
    <w:rsid w:val="00D53B40"/>
    <w:rsid w:val="00D53D21"/>
    <w:rsid w:val="00D53D6E"/>
    <w:rsid w:val="00D53DA7"/>
    <w:rsid w:val="00D542B8"/>
    <w:rsid w:val="00D54353"/>
    <w:rsid w:val="00D545AE"/>
    <w:rsid w:val="00D54CE6"/>
    <w:rsid w:val="00D54D8B"/>
    <w:rsid w:val="00D54E26"/>
    <w:rsid w:val="00D5501C"/>
    <w:rsid w:val="00D55ACE"/>
    <w:rsid w:val="00D55B64"/>
    <w:rsid w:val="00D55BAF"/>
    <w:rsid w:val="00D55C0C"/>
    <w:rsid w:val="00D55E10"/>
    <w:rsid w:val="00D56289"/>
    <w:rsid w:val="00D56922"/>
    <w:rsid w:val="00D56A53"/>
    <w:rsid w:val="00D56A68"/>
    <w:rsid w:val="00D56AA3"/>
    <w:rsid w:val="00D56ADA"/>
    <w:rsid w:val="00D56B80"/>
    <w:rsid w:val="00D571A3"/>
    <w:rsid w:val="00D57297"/>
    <w:rsid w:val="00D57368"/>
    <w:rsid w:val="00D57590"/>
    <w:rsid w:val="00D57618"/>
    <w:rsid w:val="00D578AA"/>
    <w:rsid w:val="00D57950"/>
    <w:rsid w:val="00D57969"/>
    <w:rsid w:val="00D5796C"/>
    <w:rsid w:val="00D5797C"/>
    <w:rsid w:val="00D57D3A"/>
    <w:rsid w:val="00D57ECD"/>
    <w:rsid w:val="00D57FAC"/>
    <w:rsid w:val="00D60002"/>
    <w:rsid w:val="00D600C9"/>
    <w:rsid w:val="00D60A52"/>
    <w:rsid w:val="00D60CA1"/>
    <w:rsid w:val="00D60FD1"/>
    <w:rsid w:val="00D613A6"/>
    <w:rsid w:val="00D616FC"/>
    <w:rsid w:val="00D618CA"/>
    <w:rsid w:val="00D61CC7"/>
    <w:rsid w:val="00D61D32"/>
    <w:rsid w:val="00D61DDC"/>
    <w:rsid w:val="00D620B6"/>
    <w:rsid w:val="00D621AB"/>
    <w:rsid w:val="00D622B9"/>
    <w:rsid w:val="00D6238B"/>
    <w:rsid w:val="00D6271A"/>
    <w:rsid w:val="00D62927"/>
    <w:rsid w:val="00D62D96"/>
    <w:rsid w:val="00D63205"/>
    <w:rsid w:val="00D63421"/>
    <w:rsid w:val="00D63458"/>
    <w:rsid w:val="00D63A79"/>
    <w:rsid w:val="00D63F18"/>
    <w:rsid w:val="00D640AE"/>
    <w:rsid w:val="00D6455C"/>
    <w:rsid w:val="00D64658"/>
    <w:rsid w:val="00D6482B"/>
    <w:rsid w:val="00D64893"/>
    <w:rsid w:val="00D64A9A"/>
    <w:rsid w:val="00D64ABF"/>
    <w:rsid w:val="00D64AEA"/>
    <w:rsid w:val="00D64C80"/>
    <w:rsid w:val="00D64CA0"/>
    <w:rsid w:val="00D64CA2"/>
    <w:rsid w:val="00D64E0A"/>
    <w:rsid w:val="00D64F84"/>
    <w:rsid w:val="00D65115"/>
    <w:rsid w:val="00D651E0"/>
    <w:rsid w:val="00D6535E"/>
    <w:rsid w:val="00D65964"/>
    <w:rsid w:val="00D65C07"/>
    <w:rsid w:val="00D65F02"/>
    <w:rsid w:val="00D65F7D"/>
    <w:rsid w:val="00D66130"/>
    <w:rsid w:val="00D6632B"/>
    <w:rsid w:val="00D66924"/>
    <w:rsid w:val="00D66C13"/>
    <w:rsid w:val="00D66C8B"/>
    <w:rsid w:val="00D66D00"/>
    <w:rsid w:val="00D66D37"/>
    <w:rsid w:val="00D66E28"/>
    <w:rsid w:val="00D66F3C"/>
    <w:rsid w:val="00D66F99"/>
    <w:rsid w:val="00D672BB"/>
    <w:rsid w:val="00D6739E"/>
    <w:rsid w:val="00D676D1"/>
    <w:rsid w:val="00D677DB"/>
    <w:rsid w:val="00D6783A"/>
    <w:rsid w:val="00D67B7D"/>
    <w:rsid w:val="00D67FE8"/>
    <w:rsid w:val="00D70092"/>
    <w:rsid w:val="00D700DC"/>
    <w:rsid w:val="00D702CD"/>
    <w:rsid w:val="00D70430"/>
    <w:rsid w:val="00D70601"/>
    <w:rsid w:val="00D7060E"/>
    <w:rsid w:val="00D7064E"/>
    <w:rsid w:val="00D70666"/>
    <w:rsid w:val="00D706AD"/>
    <w:rsid w:val="00D7086C"/>
    <w:rsid w:val="00D70B43"/>
    <w:rsid w:val="00D70D9F"/>
    <w:rsid w:val="00D70E56"/>
    <w:rsid w:val="00D70E83"/>
    <w:rsid w:val="00D70FD2"/>
    <w:rsid w:val="00D71286"/>
    <w:rsid w:val="00D71323"/>
    <w:rsid w:val="00D71373"/>
    <w:rsid w:val="00D713C5"/>
    <w:rsid w:val="00D71543"/>
    <w:rsid w:val="00D71820"/>
    <w:rsid w:val="00D71875"/>
    <w:rsid w:val="00D71891"/>
    <w:rsid w:val="00D71A24"/>
    <w:rsid w:val="00D71E36"/>
    <w:rsid w:val="00D71E97"/>
    <w:rsid w:val="00D71F15"/>
    <w:rsid w:val="00D71F68"/>
    <w:rsid w:val="00D721A3"/>
    <w:rsid w:val="00D72229"/>
    <w:rsid w:val="00D725FF"/>
    <w:rsid w:val="00D7266B"/>
    <w:rsid w:val="00D72EF4"/>
    <w:rsid w:val="00D732C9"/>
    <w:rsid w:val="00D73A95"/>
    <w:rsid w:val="00D73AA8"/>
    <w:rsid w:val="00D73F7A"/>
    <w:rsid w:val="00D742B5"/>
    <w:rsid w:val="00D744DB"/>
    <w:rsid w:val="00D745D7"/>
    <w:rsid w:val="00D746DC"/>
    <w:rsid w:val="00D747E9"/>
    <w:rsid w:val="00D7480F"/>
    <w:rsid w:val="00D7492C"/>
    <w:rsid w:val="00D749DB"/>
    <w:rsid w:val="00D7514E"/>
    <w:rsid w:val="00D75228"/>
    <w:rsid w:val="00D7523D"/>
    <w:rsid w:val="00D754AA"/>
    <w:rsid w:val="00D75748"/>
    <w:rsid w:val="00D75D21"/>
    <w:rsid w:val="00D76031"/>
    <w:rsid w:val="00D76226"/>
    <w:rsid w:val="00D7632D"/>
    <w:rsid w:val="00D76687"/>
    <w:rsid w:val="00D76773"/>
    <w:rsid w:val="00D769D3"/>
    <w:rsid w:val="00D76A81"/>
    <w:rsid w:val="00D76E43"/>
    <w:rsid w:val="00D77404"/>
    <w:rsid w:val="00D77BF2"/>
    <w:rsid w:val="00D77C78"/>
    <w:rsid w:val="00D8002D"/>
    <w:rsid w:val="00D80AE4"/>
    <w:rsid w:val="00D80B62"/>
    <w:rsid w:val="00D80C8C"/>
    <w:rsid w:val="00D80F8E"/>
    <w:rsid w:val="00D812F0"/>
    <w:rsid w:val="00D81678"/>
    <w:rsid w:val="00D8168E"/>
    <w:rsid w:val="00D81B5F"/>
    <w:rsid w:val="00D81D7E"/>
    <w:rsid w:val="00D81EA9"/>
    <w:rsid w:val="00D8231D"/>
    <w:rsid w:val="00D82889"/>
    <w:rsid w:val="00D8341E"/>
    <w:rsid w:val="00D83660"/>
    <w:rsid w:val="00D83C57"/>
    <w:rsid w:val="00D84369"/>
    <w:rsid w:val="00D84417"/>
    <w:rsid w:val="00D845CF"/>
    <w:rsid w:val="00D84671"/>
    <w:rsid w:val="00D846DF"/>
    <w:rsid w:val="00D848EF"/>
    <w:rsid w:val="00D84B7F"/>
    <w:rsid w:val="00D84C8F"/>
    <w:rsid w:val="00D84CDB"/>
    <w:rsid w:val="00D84F37"/>
    <w:rsid w:val="00D8505B"/>
    <w:rsid w:val="00D852A8"/>
    <w:rsid w:val="00D852AD"/>
    <w:rsid w:val="00D85619"/>
    <w:rsid w:val="00D858E6"/>
    <w:rsid w:val="00D859BC"/>
    <w:rsid w:val="00D85A87"/>
    <w:rsid w:val="00D85ACF"/>
    <w:rsid w:val="00D85C14"/>
    <w:rsid w:val="00D85D39"/>
    <w:rsid w:val="00D85FCC"/>
    <w:rsid w:val="00D862D7"/>
    <w:rsid w:val="00D86315"/>
    <w:rsid w:val="00D8659E"/>
    <w:rsid w:val="00D8699C"/>
    <w:rsid w:val="00D86B8D"/>
    <w:rsid w:val="00D86C7D"/>
    <w:rsid w:val="00D86C8E"/>
    <w:rsid w:val="00D873AD"/>
    <w:rsid w:val="00D8779D"/>
    <w:rsid w:val="00D87EDD"/>
    <w:rsid w:val="00D9007A"/>
    <w:rsid w:val="00D90220"/>
    <w:rsid w:val="00D90C10"/>
    <w:rsid w:val="00D90DFF"/>
    <w:rsid w:val="00D90F87"/>
    <w:rsid w:val="00D91190"/>
    <w:rsid w:val="00D91306"/>
    <w:rsid w:val="00D919D1"/>
    <w:rsid w:val="00D91AAC"/>
    <w:rsid w:val="00D91B65"/>
    <w:rsid w:val="00D91C06"/>
    <w:rsid w:val="00D91CDF"/>
    <w:rsid w:val="00D91CE5"/>
    <w:rsid w:val="00D91FB8"/>
    <w:rsid w:val="00D9207D"/>
    <w:rsid w:val="00D920BF"/>
    <w:rsid w:val="00D9230D"/>
    <w:rsid w:val="00D92597"/>
    <w:rsid w:val="00D928F1"/>
    <w:rsid w:val="00D930D5"/>
    <w:rsid w:val="00D93172"/>
    <w:rsid w:val="00D93215"/>
    <w:rsid w:val="00D93315"/>
    <w:rsid w:val="00D9384A"/>
    <w:rsid w:val="00D939C1"/>
    <w:rsid w:val="00D93A12"/>
    <w:rsid w:val="00D93C02"/>
    <w:rsid w:val="00D93D8C"/>
    <w:rsid w:val="00D93FD1"/>
    <w:rsid w:val="00D94455"/>
    <w:rsid w:val="00D9445A"/>
    <w:rsid w:val="00D944FD"/>
    <w:rsid w:val="00D94578"/>
    <w:rsid w:val="00D94620"/>
    <w:rsid w:val="00D946B1"/>
    <w:rsid w:val="00D94D35"/>
    <w:rsid w:val="00D94DBC"/>
    <w:rsid w:val="00D95007"/>
    <w:rsid w:val="00D9547E"/>
    <w:rsid w:val="00D955E2"/>
    <w:rsid w:val="00D958FF"/>
    <w:rsid w:val="00D95A7A"/>
    <w:rsid w:val="00D95BD8"/>
    <w:rsid w:val="00D95C35"/>
    <w:rsid w:val="00D95C77"/>
    <w:rsid w:val="00D95CF1"/>
    <w:rsid w:val="00D95EDD"/>
    <w:rsid w:val="00D9619E"/>
    <w:rsid w:val="00D9636E"/>
    <w:rsid w:val="00D964A4"/>
    <w:rsid w:val="00D96B5A"/>
    <w:rsid w:val="00D97032"/>
    <w:rsid w:val="00D975F4"/>
    <w:rsid w:val="00D97739"/>
    <w:rsid w:val="00D977A9"/>
    <w:rsid w:val="00D97D2D"/>
    <w:rsid w:val="00DA00E4"/>
    <w:rsid w:val="00DA01FA"/>
    <w:rsid w:val="00DA08F5"/>
    <w:rsid w:val="00DA0B59"/>
    <w:rsid w:val="00DA1018"/>
    <w:rsid w:val="00DA145B"/>
    <w:rsid w:val="00DA167A"/>
    <w:rsid w:val="00DA1F8E"/>
    <w:rsid w:val="00DA223A"/>
    <w:rsid w:val="00DA24CD"/>
    <w:rsid w:val="00DA2556"/>
    <w:rsid w:val="00DA2ADC"/>
    <w:rsid w:val="00DA2B61"/>
    <w:rsid w:val="00DA3056"/>
    <w:rsid w:val="00DA398B"/>
    <w:rsid w:val="00DA3ACC"/>
    <w:rsid w:val="00DA40C6"/>
    <w:rsid w:val="00DA4112"/>
    <w:rsid w:val="00DA4246"/>
    <w:rsid w:val="00DA435D"/>
    <w:rsid w:val="00DA462C"/>
    <w:rsid w:val="00DA465B"/>
    <w:rsid w:val="00DA465D"/>
    <w:rsid w:val="00DA4882"/>
    <w:rsid w:val="00DA4B4B"/>
    <w:rsid w:val="00DA5C3D"/>
    <w:rsid w:val="00DA5D47"/>
    <w:rsid w:val="00DA5DE7"/>
    <w:rsid w:val="00DA60F1"/>
    <w:rsid w:val="00DA6189"/>
    <w:rsid w:val="00DA6208"/>
    <w:rsid w:val="00DA6282"/>
    <w:rsid w:val="00DA62E2"/>
    <w:rsid w:val="00DA6BCC"/>
    <w:rsid w:val="00DA7355"/>
    <w:rsid w:val="00DA73E3"/>
    <w:rsid w:val="00DA744F"/>
    <w:rsid w:val="00DA750E"/>
    <w:rsid w:val="00DA76F2"/>
    <w:rsid w:val="00DA7741"/>
    <w:rsid w:val="00DA7778"/>
    <w:rsid w:val="00DA77B1"/>
    <w:rsid w:val="00DA7AFB"/>
    <w:rsid w:val="00DA7CAB"/>
    <w:rsid w:val="00DA7F21"/>
    <w:rsid w:val="00DA7FF3"/>
    <w:rsid w:val="00DB0208"/>
    <w:rsid w:val="00DB0477"/>
    <w:rsid w:val="00DB04BF"/>
    <w:rsid w:val="00DB068E"/>
    <w:rsid w:val="00DB0764"/>
    <w:rsid w:val="00DB0929"/>
    <w:rsid w:val="00DB09CC"/>
    <w:rsid w:val="00DB0CAE"/>
    <w:rsid w:val="00DB0E33"/>
    <w:rsid w:val="00DB167B"/>
    <w:rsid w:val="00DB1AE4"/>
    <w:rsid w:val="00DB1B96"/>
    <w:rsid w:val="00DB1E70"/>
    <w:rsid w:val="00DB2069"/>
    <w:rsid w:val="00DB21D1"/>
    <w:rsid w:val="00DB247A"/>
    <w:rsid w:val="00DB2583"/>
    <w:rsid w:val="00DB26FC"/>
    <w:rsid w:val="00DB2789"/>
    <w:rsid w:val="00DB2A12"/>
    <w:rsid w:val="00DB2C5C"/>
    <w:rsid w:val="00DB2F4A"/>
    <w:rsid w:val="00DB2F86"/>
    <w:rsid w:val="00DB3172"/>
    <w:rsid w:val="00DB31F6"/>
    <w:rsid w:val="00DB323A"/>
    <w:rsid w:val="00DB3443"/>
    <w:rsid w:val="00DB38F3"/>
    <w:rsid w:val="00DB3B56"/>
    <w:rsid w:val="00DB3C54"/>
    <w:rsid w:val="00DB3E09"/>
    <w:rsid w:val="00DB4BE7"/>
    <w:rsid w:val="00DB5176"/>
    <w:rsid w:val="00DB51C1"/>
    <w:rsid w:val="00DB522D"/>
    <w:rsid w:val="00DB5366"/>
    <w:rsid w:val="00DB5591"/>
    <w:rsid w:val="00DB568E"/>
    <w:rsid w:val="00DB56BA"/>
    <w:rsid w:val="00DB6157"/>
    <w:rsid w:val="00DB6339"/>
    <w:rsid w:val="00DB6B52"/>
    <w:rsid w:val="00DB6DD0"/>
    <w:rsid w:val="00DB6E7E"/>
    <w:rsid w:val="00DB6F74"/>
    <w:rsid w:val="00DB70C3"/>
    <w:rsid w:val="00DB73E9"/>
    <w:rsid w:val="00DB792E"/>
    <w:rsid w:val="00DB7A9A"/>
    <w:rsid w:val="00DB7FF6"/>
    <w:rsid w:val="00DC0364"/>
    <w:rsid w:val="00DC0514"/>
    <w:rsid w:val="00DC0644"/>
    <w:rsid w:val="00DC087D"/>
    <w:rsid w:val="00DC0AED"/>
    <w:rsid w:val="00DC0D80"/>
    <w:rsid w:val="00DC1233"/>
    <w:rsid w:val="00DC1921"/>
    <w:rsid w:val="00DC1D56"/>
    <w:rsid w:val="00DC1F9A"/>
    <w:rsid w:val="00DC2186"/>
    <w:rsid w:val="00DC2315"/>
    <w:rsid w:val="00DC26E8"/>
    <w:rsid w:val="00DC2A4E"/>
    <w:rsid w:val="00DC2C7F"/>
    <w:rsid w:val="00DC2CCE"/>
    <w:rsid w:val="00DC325B"/>
    <w:rsid w:val="00DC3276"/>
    <w:rsid w:val="00DC36E1"/>
    <w:rsid w:val="00DC3980"/>
    <w:rsid w:val="00DC3A70"/>
    <w:rsid w:val="00DC3BA5"/>
    <w:rsid w:val="00DC3BA6"/>
    <w:rsid w:val="00DC3C06"/>
    <w:rsid w:val="00DC3FB6"/>
    <w:rsid w:val="00DC40AB"/>
    <w:rsid w:val="00DC40E8"/>
    <w:rsid w:val="00DC427D"/>
    <w:rsid w:val="00DC4A75"/>
    <w:rsid w:val="00DC4AF2"/>
    <w:rsid w:val="00DC4C0E"/>
    <w:rsid w:val="00DC4E4A"/>
    <w:rsid w:val="00DC5334"/>
    <w:rsid w:val="00DC5844"/>
    <w:rsid w:val="00DC58DE"/>
    <w:rsid w:val="00DC5AAC"/>
    <w:rsid w:val="00DC5B4E"/>
    <w:rsid w:val="00DC5E35"/>
    <w:rsid w:val="00DC5E5C"/>
    <w:rsid w:val="00DC61D4"/>
    <w:rsid w:val="00DC62BF"/>
    <w:rsid w:val="00DC6327"/>
    <w:rsid w:val="00DC673F"/>
    <w:rsid w:val="00DC69C9"/>
    <w:rsid w:val="00DC6BB4"/>
    <w:rsid w:val="00DC6C96"/>
    <w:rsid w:val="00DC6CE6"/>
    <w:rsid w:val="00DC716F"/>
    <w:rsid w:val="00DC7205"/>
    <w:rsid w:val="00DC75D2"/>
    <w:rsid w:val="00DC7956"/>
    <w:rsid w:val="00DC7B2B"/>
    <w:rsid w:val="00DC7C2B"/>
    <w:rsid w:val="00DC7C56"/>
    <w:rsid w:val="00DD0105"/>
    <w:rsid w:val="00DD04E1"/>
    <w:rsid w:val="00DD0580"/>
    <w:rsid w:val="00DD0584"/>
    <w:rsid w:val="00DD0730"/>
    <w:rsid w:val="00DD07A7"/>
    <w:rsid w:val="00DD0B98"/>
    <w:rsid w:val="00DD0DA3"/>
    <w:rsid w:val="00DD0F14"/>
    <w:rsid w:val="00DD0FA0"/>
    <w:rsid w:val="00DD1363"/>
    <w:rsid w:val="00DD13AB"/>
    <w:rsid w:val="00DD15A7"/>
    <w:rsid w:val="00DD161D"/>
    <w:rsid w:val="00DD19C6"/>
    <w:rsid w:val="00DD1A9A"/>
    <w:rsid w:val="00DD1EC1"/>
    <w:rsid w:val="00DD1F7C"/>
    <w:rsid w:val="00DD2168"/>
    <w:rsid w:val="00DD242D"/>
    <w:rsid w:val="00DD2825"/>
    <w:rsid w:val="00DD2A15"/>
    <w:rsid w:val="00DD2BF4"/>
    <w:rsid w:val="00DD2E0D"/>
    <w:rsid w:val="00DD30A3"/>
    <w:rsid w:val="00DD3401"/>
    <w:rsid w:val="00DD3612"/>
    <w:rsid w:val="00DD3642"/>
    <w:rsid w:val="00DD37D8"/>
    <w:rsid w:val="00DD3DDD"/>
    <w:rsid w:val="00DD3F96"/>
    <w:rsid w:val="00DD4136"/>
    <w:rsid w:val="00DD4474"/>
    <w:rsid w:val="00DD45CC"/>
    <w:rsid w:val="00DD46CD"/>
    <w:rsid w:val="00DD4AEF"/>
    <w:rsid w:val="00DD4BE9"/>
    <w:rsid w:val="00DD4D6B"/>
    <w:rsid w:val="00DD4E0E"/>
    <w:rsid w:val="00DD4EB5"/>
    <w:rsid w:val="00DD505B"/>
    <w:rsid w:val="00DD533E"/>
    <w:rsid w:val="00DD57A2"/>
    <w:rsid w:val="00DD5902"/>
    <w:rsid w:val="00DD5A75"/>
    <w:rsid w:val="00DD5BAF"/>
    <w:rsid w:val="00DD5CFF"/>
    <w:rsid w:val="00DD60BC"/>
    <w:rsid w:val="00DD6245"/>
    <w:rsid w:val="00DD6329"/>
    <w:rsid w:val="00DD67A1"/>
    <w:rsid w:val="00DD6808"/>
    <w:rsid w:val="00DD74AF"/>
    <w:rsid w:val="00DD768A"/>
    <w:rsid w:val="00DD76FA"/>
    <w:rsid w:val="00DD77E1"/>
    <w:rsid w:val="00DD7B58"/>
    <w:rsid w:val="00DD7C15"/>
    <w:rsid w:val="00DD7D83"/>
    <w:rsid w:val="00DE010C"/>
    <w:rsid w:val="00DE0120"/>
    <w:rsid w:val="00DE069A"/>
    <w:rsid w:val="00DE080F"/>
    <w:rsid w:val="00DE0A09"/>
    <w:rsid w:val="00DE0B57"/>
    <w:rsid w:val="00DE0CE9"/>
    <w:rsid w:val="00DE0EE3"/>
    <w:rsid w:val="00DE0FD6"/>
    <w:rsid w:val="00DE1015"/>
    <w:rsid w:val="00DE1133"/>
    <w:rsid w:val="00DE1A5F"/>
    <w:rsid w:val="00DE21D1"/>
    <w:rsid w:val="00DE27A2"/>
    <w:rsid w:val="00DE2839"/>
    <w:rsid w:val="00DE2BEC"/>
    <w:rsid w:val="00DE3A43"/>
    <w:rsid w:val="00DE3B7C"/>
    <w:rsid w:val="00DE3BD8"/>
    <w:rsid w:val="00DE4575"/>
    <w:rsid w:val="00DE4656"/>
    <w:rsid w:val="00DE489F"/>
    <w:rsid w:val="00DE4949"/>
    <w:rsid w:val="00DE497E"/>
    <w:rsid w:val="00DE4ACD"/>
    <w:rsid w:val="00DE4B44"/>
    <w:rsid w:val="00DE4D07"/>
    <w:rsid w:val="00DE4FA8"/>
    <w:rsid w:val="00DE532F"/>
    <w:rsid w:val="00DE533B"/>
    <w:rsid w:val="00DE53A6"/>
    <w:rsid w:val="00DE53BB"/>
    <w:rsid w:val="00DE56F3"/>
    <w:rsid w:val="00DE570F"/>
    <w:rsid w:val="00DE5A39"/>
    <w:rsid w:val="00DE5B1B"/>
    <w:rsid w:val="00DE5D49"/>
    <w:rsid w:val="00DE606E"/>
    <w:rsid w:val="00DE640F"/>
    <w:rsid w:val="00DE643F"/>
    <w:rsid w:val="00DE6504"/>
    <w:rsid w:val="00DE670F"/>
    <w:rsid w:val="00DE6C3E"/>
    <w:rsid w:val="00DE6C80"/>
    <w:rsid w:val="00DE6D4A"/>
    <w:rsid w:val="00DE6D75"/>
    <w:rsid w:val="00DE6F06"/>
    <w:rsid w:val="00DE6F28"/>
    <w:rsid w:val="00DE716B"/>
    <w:rsid w:val="00DE737C"/>
    <w:rsid w:val="00DE73DE"/>
    <w:rsid w:val="00DE7422"/>
    <w:rsid w:val="00DE7511"/>
    <w:rsid w:val="00DE798F"/>
    <w:rsid w:val="00DE7A9B"/>
    <w:rsid w:val="00DE7CD2"/>
    <w:rsid w:val="00DE7E04"/>
    <w:rsid w:val="00DE7E87"/>
    <w:rsid w:val="00DE7ED0"/>
    <w:rsid w:val="00DE7EE5"/>
    <w:rsid w:val="00DF0059"/>
    <w:rsid w:val="00DF04E4"/>
    <w:rsid w:val="00DF10B1"/>
    <w:rsid w:val="00DF1189"/>
    <w:rsid w:val="00DF1433"/>
    <w:rsid w:val="00DF1DA9"/>
    <w:rsid w:val="00DF1F9D"/>
    <w:rsid w:val="00DF27C4"/>
    <w:rsid w:val="00DF2A12"/>
    <w:rsid w:val="00DF2B7E"/>
    <w:rsid w:val="00DF2C40"/>
    <w:rsid w:val="00DF34F2"/>
    <w:rsid w:val="00DF35B7"/>
    <w:rsid w:val="00DF3915"/>
    <w:rsid w:val="00DF3985"/>
    <w:rsid w:val="00DF3BC1"/>
    <w:rsid w:val="00DF4004"/>
    <w:rsid w:val="00DF41FD"/>
    <w:rsid w:val="00DF496F"/>
    <w:rsid w:val="00DF4A40"/>
    <w:rsid w:val="00DF4A51"/>
    <w:rsid w:val="00DF4B49"/>
    <w:rsid w:val="00DF4C16"/>
    <w:rsid w:val="00DF4C3B"/>
    <w:rsid w:val="00DF4CBF"/>
    <w:rsid w:val="00DF4D90"/>
    <w:rsid w:val="00DF4FDB"/>
    <w:rsid w:val="00DF57AD"/>
    <w:rsid w:val="00DF58A5"/>
    <w:rsid w:val="00DF5963"/>
    <w:rsid w:val="00DF5CD9"/>
    <w:rsid w:val="00DF5EE0"/>
    <w:rsid w:val="00DF5F98"/>
    <w:rsid w:val="00DF6165"/>
    <w:rsid w:val="00DF62D2"/>
    <w:rsid w:val="00DF66B9"/>
    <w:rsid w:val="00DF66C3"/>
    <w:rsid w:val="00DF6747"/>
    <w:rsid w:val="00DF68EA"/>
    <w:rsid w:val="00DF68F2"/>
    <w:rsid w:val="00DF69FC"/>
    <w:rsid w:val="00DF6D40"/>
    <w:rsid w:val="00DF756F"/>
    <w:rsid w:val="00DF7C06"/>
    <w:rsid w:val="00DF7C3B"/>
    <w:rsid w:val="00DF7DE8"/>
    <w:rsid w:val="00E0001A"/>
    <w:rsid w:val="00E003BE"/>
    <w:rsid w:val="00E0042C"/>
    <w:rsid w:val="00E00493"/>
    <w:rsid w:val="00E00610"/>
    <w:rsid w:val="00E00BE0"/>
    <w:rsid w:val="00E00F91"/>
    <w:rsid w:val="00E00F94"/>
    <w:rsid w:val="00E010AB"/>
    <w:rsid w:val="00E01111"/>
    <w:rsid w:val="00E0115B"/>
    <w:rsid w:val="00E01196"/>
    <w:rsid w:val="00E016B0"/>
    <w:rsid w:val="00E0171D"/>
    <w:rsid w:val="00E018C7"/>
    <w:rsid w:val="00E018EE"/>
    <w:rsid w:val="00E01969"/>
    <w:rsid w:val="00E01ED9"/>
    <w:rsid w:val="00E01FD5"/>
    <w:rsid w:val="00E02108"/>
    <w:rsid w:val="00E021C8"/>
    <w:rsid w:val="00E0295A"/>
    <w:rsid w:val="00E02EB6"/>
    <w:rsid w:val="00E03184"/>
    <w:rsid w:val="00E03227"/>
    <w:rsid w:val="00E034ED"/>
    <w:rsid w:val="00E03790"/>
    <w:rsid w:val="00E03886"/>
    <w:rsid w:val="00E03A34"/>
    <w:rsid w:val="00E03C83"/>
    <w:rsid w:val="00E03CAF"/>
    <w:rsid w:val="00E03E07"/>
    <w:rsid w:val="00E04082"/>
    <w:rsid w:val="00E041EC"/>
    <w:rsid w:val="00E0444C"/>
    <w:rsid w:val="00E045E0"/>
    <w:rsid w:val="00E04658"/>
    <w:rsid w:val="00E0497A"/>
    <w:rsid w:val="00E04A38"/>
    <w:rsid w:val="00E04A5A"/>
    <w:rsid w:val="00E04CEC"/>
    <w:rsid w:val="00E04EC2"/>
    <w:rsid w:val="00E04F10"/>
    <w:rsid w:val="00E050EC"/>
    <w:rsid w:val="00E05D9B"/>
    <w:rsid w:val="00E06262"/>
    <w:rsid w:val="00E06338"/>
    <w:rsid w:val="00E0661A"/>
    <w:rsid w:val="00E06791"/>
    <w:rsid w:val="00E06C41"/>
    <w:rsid w:val="00E06ECE"/>
    <w:rsid w:val="00E06FCD"/>
    <w:rsid w:val="00E0708E"/>
    <w:rsid w:val="00E072EC"/>
    <w:rsid w:val="00E0748A"/>
    <w:rsid w:val="00E076C5"/>
    <w:rsid w:val="00E076D1"/>
    <w:rsid w:val="00E07712"/>
    <w:rsid w:val="00E078D2"/>
    <w:rsid w:val="00E07B22"/>
    <w:rsid w:val="00E07B9B"/>
    <w:rsid w:val="00E07C17"/>
    <w:rsid w:val="00E07CC8"/>
    <w:rsid w:val="00E07EBA"/>
    <w:rsid w:val="00E07F0A"/>
    <w:rsid w:val="00E10009"/>
    <w:rsid w:val="00E1038B"/>
    <w:rsid w:val="00E10721"/>
    <w:rsid w:val="00E10934"/>
    <w:rsid w:val="00E1095E"/>
    <w:rsid w:val="00E109EB"/>
    <w:rsid w:val="00E10BFE"/>
    <w:rsid w:val="00E10D44"/>
    <w:rsid w:val="00E11061"/>
    <w:rsid w:val="00E11333"/>
    <w:rsid w:val="00E113BF"/>
    <w:rsid w:val="00E113F2"/>
    <w:rsid w:val="00E11511"/>
    <w:rsid w:val="00E1164B"/>
    <w:rsid w:val="00E11882"/>
    <w:rsid w:val="00E11930"/>
    <w:rsid w:val="00E11AA3"/>
    <w:rsid w:val="00E11ADD"/>
    <w:rsid w:val="00E11C2D"/>
    <w:rsid w:val="00E12366"/>
    <w:rsid w:val="00E127F7"/>
    <w:rsid w:val="00E128A9"/>
    <w:rsid w:val="00E12B06"/>
    <w:rsid w:val="00E12B32"/>
    <w:rsid w:val="00E12C13"/>
    <w:rsid w:val="00E12CED"/>
    <w:rsid w:val="00E130FF"/>
    <w:rsid w:val="00E1311F"/>
    <w:rsid w:val="00E133AB"/>
    <w:rsid w:val="00E13B6B"/>
    <w:rsid w:val="00E13BAD"/>
    <w:rsid w:val="00E13DBD"/>
    <w:rsid w:val="00E13F5B"/>
    <w:rsid w:val="00E1414C"/>
    <w:rsid w:val="00E141A1"/>
    <w:rsid w:val="00E14295"/>
    <w:rsid w:val="00E143DA"/>
    <w:rsid w:val="00E14828"/>
    <w:rsid w:val="00E14BA3"/>
    <w:rsid w:val="00E14C0C"/>
    <w:rsid w:val="00E14FB1"/>
    <w:rsid w:val="00E14FEA"/>
    <w:rsid w:val="00E15220"/>
    <w:rsid w:val="00E156D2"/>
    <w:rsid w:val="00E157B4"/>
    <w:rsid w:val="00E15A6C"/>
    <w:rsid w:val="00E15B6E"/>
    <w:rsid w:val="00E15C84"/>
    <w:rsid w:val="00E15E4A"/>
    <w:rsid w:val="00E16090"/>
    <w:rsid w:val="00E161EA"/>
    <w:rsid w:val="00E163F3"/>
    <w:rsid w:val="00E16544"/>
    <w:rsid w:val="00E16692"/>
    <w:rsid w:val="00E16744"/>
    <w:rsid w:val="00E16768"/>
    <w:rsid w:val="00E1676D"/>
    <w:rsid w:val="00E16800"/>
    <w:rsid w:val="00E1687F"/>
    <w:rsid w:val="00E170CA"/>
    <w:rsid w:val="00E1730B"/>
    <w:rsid w:val="00E174D8"/>
    <w:rsid w:val="00E17D03"/>
    <w:rsid w:val="00E17D8D"/>
    <w:rsid w:val="00E17EA7"/>
    <w:rsid w:val="00E17FAB"/>
    <w:rsid w:val="00E20188"/>
    <w:rsid w:val="00E2020A"/>
    <w:rsid w:val="00E202E0"/>
    <w:rsid w:val="00E203DC"/>
    <w:rsid w:val="00E204BD"/>
    <w:rsid w:val="00E205B8"/>
    <w:rsid w:val="00E20B0F"/>
    <w:rsid w:val="00E20B10"/>
    <w:rsid w:val="00E20ECE"/>
    <w:rsid w:val="00E213C5"/>
    <w:rsid w:val="00E213FF"/>
    <w:rsid w:val="00E21BEF"/>
    <w:rsid w:val="00E21CDC"/>
    <w:rsid w:val="00E21D73"/>
    <w:rsid w:val="00E21D83"/>
    <w:rsid w:val="00E21E5B"/>
    <w:rsid w:val="00E21E6B"/>
    <w:rsid w:val="00E21F76"/>
    <w:rsid w:val="00E21FAD"/>
    <w:rsid w:val="00E222BE"/>
    <w:rsid w:val="00E2240E"/>
    <w:rsid w:val="00E225C0"/>
    <w:rsid w:val="00E2280C"/>
    <w:rsid w:val="00E22811"/>
    <w:rsid w:val="00E2290D"/>
    <w:rsid w:val="00E22AB1"/>
    <w:rsid w:val="00E22F93"/>
    <w:rsid w:val="00E231E2"/>
    <w:rsid w:val="00E233F1"/>
    <w:rsid w:val="00E23431"/>
    <w:rsid w:val="00E23A26"/>
    <w:rsid w:val="00E23B0B"/>
    <w:rsid w:val="00E23D20"/>
    <w:rsid w:val="00E24031"/>
    <w:rsid w:val="00E240D6"/>
    <w:rsid w:val="00E24143"/>
    <w:rsid w:val="00E24178"/>
    <w:rsid w:val="00E2418B"/>
    <w:rsid w:val="00E2421E"/>
    <w:rsid w:val="00E2466A"/>
    <w:rsid w:val="00E24705"/>
    <w:rsid w:val="00E24890"/>
    <w:rsid w:val="00E2528C"/>
    <w:rsid w:val="00E2547F"/>
    <w:rsid w:val="00E256DB"/>
    <w:rsid w:val="00E257DA"/>
    <w:rsid w:val="00E258CB"/>
    <w:rsid w:val="00E2590D"/>
    <w:rsid w:val="00E25B8F"/>
    <w:rsid w:val="00E25C94"/>
    <w:rsid w:val="00E25D61"/>
    <w:rsid w:val="00E25E7E"/>
    <w:rsid w:val="00E260CD"/>
    <w:rsid w:val="00E26105"/>
    <w:rsid w:val="00E263C0"/>
    <w:rsid w:val="00E2644B"/>
    <w:rsid w:val="00E26493"/>
    <w:rsid w:val="00E26761"/>
    <w:rsid w:val="00E2695D"/>
    <w:rsid w:val="00E26A63"/>
    <w:rsid w:val="00E2701F"/>
    <w:rsid w:val="00E2718F"/>
    <w:rsid w:val="00E273B1"/>
    <w:rsid w:val="00E2744F"/>
    <w:rsid w:val="00E27466"/>
    <w:rsid w:val="00E27858"/>
    <w:rsid w:val="00E27A4E"/>
    <w:rsid w:val="00E27A6B"/>
    <w:rsid w:val="00E27AF5"/>
    <w:rsid w:val="00E27B58"/>
    <w:rsid w:val="00E27D95"/>
    <w:rsid w:val="00E30066"/>
    <w:rsid w:val="00E300A8"/>
    <w:rsid w:val="00E300E1"/>
    <w:rsid w:val="00E303D5"/>
    <w:rsid w:val="00E3073F"/>
    <w:rsid w:val="00E308E7"/>
    <w:rsid w:val="00E309D4"/>
    <w:rsid w:val="00E30DE1"/>
    <w:rsid w:val="00E30FA1"/>
    <w:rsid w:val="00E30FC6"/>
    <w:rsid w:val="00E31420"/>
    <w:rsid w:val="00E317C8"/>
    <w:rsid w:val="00E3193E"/>
    <w:rsid w:val="00E31A53"/>
    <w:rsid w:val="00E31AC9"/>
    <w:rsid w:val="00E31FAC"/>
    <w:rsid w:val="00E32198"/>
    <w:rsid w:val="00E324D5"/>
    <w:rsid w:val="00E3259B"/>
    <w:rsid w:val="00E32913"/>
    <w:rsid w:val="00E32BD3"/>
    <w:rsid w:val="00E32BEA"/>
    <w:rsid w:val="00E32C00"/>
    <w:rsid w:val="00E32F5B"/>
    <w:rsid w:val="00E3304C"/>
    <w:rsid w:val="00E33125"/>
    <w:rsid w:val="00E3371F"/>
    <w:rsid w:val="00E337E1"/>
    <w:rsid w:val="00E33ADD"/>
    <w:rsid w:val="00E33CF3"/>
    <w:rsid w:val="00E34202"/>
    <w:rsid w:val="00E3439E"/>
    <w:rsid w:val="00E348D9"/>
    <w:rsid w:val="00E34A3E"/>
    <w:rsid w:val="00E34CD4"/>
    <w:rsid w:val="00E35094"/>
    <w:rsid w:val="00E3549D"/>
    <w:rsid w:val="00E35663"/>
    <w:rsid w:val="00E35A65"/>
    <w:rsid w:val="00E35A7A"/>
    <w:rsid w:val="00E35B84"/>
    <w:rsid w:val="00E35D25"/>
    <w:rsid w:val="00E35DB3"/>
    <w:rsid w:val="00E35E3F"/>
    <w:rsid w:val="00E35F32"/>
    <w:rsid w:val="00E361BC"/>
    <w:rsid w:val="00E366EA"/>
    <w:rsid w:val="00E3698E"/>
    <w:rsid w:val="00E372AE"/>
    <w:rsid w:val="00E374D2"/>
    <w:rsid w:val="00E377B8"/>
    <w:rsid w:val="00E37C18"/>
    <w:rsid w:val="00E37CD5"/>
    <w:rsid w:val="00E37E31"/>
    <w:rsid w:val="00E37EBE"/>
    <w:rsid w:val="00E37FF0"/>
    <w:rsid w:val="00E40410"/>
    <w:rsid w:val="00E4093A"/>
    <w:rsid w:val="00E4097B"/>
    <w:rsid w:val="00E409CA"/>
    <w:rsid w:val="00E40B61"/>
    <w:rsid w:val="00E40CC8"/>
    <w:rsid w:val="00E40F03"/>
    <w:rsid w:val="00E41167"/>
    <w:rsid w:val="00E4121B"/>
    <w:rsid w:val="00E41A7E"/>
    <w:rsid w:val="00E41B12"/>
    <w:rsid w:val="00E41C22"/>
    <w:rsid w:val="00E41CC0"/>
    <w:rsid w:val="00E41EAE"/>
    <w:rsid w:val="00E4214D"/>
    <w:rsid w:val="00E4214E"/>
    <w:rsid w:val="00E42950"/>
    <w:rsid w:val="00E42A9A"/>
    <w:rsid w:val="00E42CE2"/>
    <w:rsid w:val="00E42FA4"/>
    <w:rsid w:val="00E432C2"/>
    <w:rsid w:val="00E432C7"/>
    <w:rsid w:val="00E4346C"/>
    <w:rsid w:val="00E43629"/>
    <w:rsid w:val="00E43C17"/>
    <w:rsid w:val="00E43F0B"/>
    <w:rsid w:val="00E43F5F"/>
    <w:rsid w:val="00E43FB5"/>
    <w:rsid w:val="00E43FC5"/>
    <w:rsid w:val="00E4405E"/>
    <w:rsid w:val="00E44194"/>
    <w:rsid w:val="00E44549"/>
    <w:rsid w:val="00E4464B"/>
    <w:rsid w:val="00E449E3"/>
    <w:rsid w:val="00E449FB"/>
    <w:rsid w:val="00E44A9E"/>
    <w:rsid w:val="00E44CFA"/>
    <w:rsid w:val="00E45096"/>
    <w:rsid w:val="00E45286"/>
    <w:rsid w:val="00E45558"/>
    <w:rsid w:val="00E45568"/>
    <w:rsid w:val="00E45582"/>
    <w:rsid w:val="00E45864"/>
    <w:rsid w:val="00E4595C"/>
    <w:rsid w:val="00E45AFF"/>
    <w:rsid w:val="00E45C27"/>
    <w:rsid w:val="00E45C6E"/>
    <w:rsid w:val="00E4615A"/>
    <w:rsid w:val="00E4622C"/>
    <w:rsid w:val="00E462D3"/>
    <w:rsid w:val="00E46537"/>
    <w:rsid w:val="00E465B4"/>
    <w:rsid w:val="00E46707"/>
    <w:rsid w:val="00E46A02"/>
    <w:rsid w:val="00E46A8D"/>
    <w:rsid w:val="00E46F56"/>
    <w:rsid w:val="00E4721C"/>
    <w:rsid w:val="00E47243"/>
    <w:rsid w:val="00E473D9"/>
    <w:rsid w:val="00E4750B"/>
    <w:rsid w:val="00E476CF"/>
    <w:rsid w:val="00E47A4F"/>
    <w:rsid w:val="00E47B16"/>
    <w:rsid w:val="00E47CC6"/>
    <w:rsid w:val="00E47D80"/>
    <w:rsid w:val="00E47F58"/>
    <w:rsid w:val="00E500CC"/>
    <w:rsid w:val="00E50417"/>
    <w:rsid w:val="00E50479"/>
    <w:rsid w:val="00E505D1"/>
    <w:rsid w:val="00E508EE"/>
    <w:rsid w:val="00E50ACD"/>
    <w:rsid w:val="00E50C33"/>
    <w:rsid w:val="00E50ED7"/>
    <w:rsid w:val="00E51340"/>
    <w:rsid w:val="00E51C88"/>
    <w:rsid w:val="00E51DDF"/>
    <w:rsid w:val="00E51FFB"/>
    <w:rsid w:val="00E5209D"/>
    <w:rsid w:val="00E523E1"/>
    <w:rsid w:val="00E5257E"/>
    <w:rsid w:val="00E52671"/>
    <w:rsid w:val="00E52D43"/>
    <w:rsid w:val="00E52F2B"/>
    <w:rsid w:val="00E535B4"/>
    <w:rsid w:val="00E539DF"/>
    <w:rsid w:val="00E53C07"/>
    <w:rsid w:val="00E53C6B"/>
    <w:rsid w:val="00E53D91"/>
    <w:rsid w:val="00E5471E"/>
    <w:rsid w:val="00E54AAE"/>
    <w:rsid w:val="00E54B5E"/>
    <w:rsid w:val="00E54E9F"/>
    <w:rsid w:val="00E54F71"/>
    <w:rsid w:val="00E54FDD"/>
    <w:rsid w:val="00E552E3"/>
    <w:rsid w:val="00E5541F"/>
    <w:rsid w:val="00E55627"/>
    <w:rsid w:val="00E557E0"/>
    <w:rsid w:val="00E55851"/>
    <w:rsid w:val="00E558A4"/>
    <w:rsid w:val="00E55EC3"/>
    <w:rsid w:val="00E55F36"/>
    <w:rsid w:val="00E55F50"/>
    <w:rsid w:val="00E5608D"/>
    <w:rsid w:val="00E56264"/>
    <w:rsid w:val="00E5637A"/>
    <w:rsid w:val="00E568F1"/>
    <w:rsid w:val="00E56ABE"/>
    <w:rsid w:val="00E56CC4"/>
    <w:rsid w:val="00E56DA6"/>
    <w:rsid w:val="00E56FDB"/>
    <w:rsid w:val="00E57077"/>
    <w:rsid w:val="00E5707A"/>
    <w:rsid w:val="00E57247"/>
    <w:rsid w:val="00E574DF"/>
    <w:rsid w:val="00E574FD"/>
    <w:rsid w:val="00E576D9"/>
    <w:rsid w:val="00E579E4"/>
    <w:rsid w:val="00E57D5B"/>
    <w:rsid w:val="00E60057"/>
    <w:rsid w:val="00E6052F"/>
    <w:rsid w:val="00E6078E"/>
    <w:rsid w:val="00E607FC"/>
    <w:rsid w:val="00E60A08"/>
    <w:rsid w:val="00E60F8F"/>
    <w:rsid w:val="00E60FA0"/>
    <w:rsid w:val="00E610EC"/>
    <w:rsid w:val="00E61121"/>
    <w:rsid w:val="00E6176B"/>
    <w:rsid w:val="00E618BE"/>
    <w:rsid w:val="00E61D34"/>
    <w:rsid w:val="00E61E36"/>
    <w:rsid w:val="00E61F1C"/>
    <w:rsid w:val="00E62496"/>
    <w:rsid w:val="00E633C8"/>
    <w:rsid w:val="00E634A1"/>
    <w:rsid w:val="00E635DA"/>
    <w:rsid w:val="00E63829"/>
    <w:rsid w:val="00E638FF"/>
    <w:rsid w:val="00E63AFE"/>
    <w:rsid w:val="00E63BA2"/>
    <w:rsid w:val="00E63ED7"/>
    <w:rsid w:val="00E63F42"/>
    <w:rsid w:val="00E642E9"/>
    <w:rsid w:val="00E6439A"/>
    <w:rsid w:val="00E646C3"/>
    <w:rsid w:val="00E64CDC"/>
    <w:rsid w:val="00E6554E"/>
    <w:rsid w:val="00E659E5"/>
    <w:rsid w:val="00E65B17"/>
    <w:rsid w:val="00E65D2F"/>
    <w:rsid w:val="00E6605D"/>
    <w:rsid w:val="00E6611F"/>
    <w:rsid w:val="00E66389"/>
    <w:rsid w:val="00E66881"/>
    <w:rsid w:val="00E66FC9"/>
    <w:rsid w:val="00E6706A"/>
    <w:rsid w:val="00E67077"/>
    <w:rsid w:val="00E673BF"/>
    <w:rsid w:val="00E6756C"/>
    <w:rsid w:val="00E67714"/>
    <w:rsid w:val="00E67AF5"/>
    <w:rsid w:val="00E700E1"/>
    <w:rsid w:val="00E7012A"/>
    <w:rsid w:val="00E7037F"/>
    <w:rsid w:val="00E70591"/>
    <w:rsid w:val="00E706A7"/>
    <w:rsid w:val="00E7076C"/>
    <w:rsid w:val="00E707CE"/>
    <w:rsid w:val="00E708E5"/>
    <w:rsid w:val="00E70D70"/>
    <w:rsid w:val="00E70E96"/>
    <w:rsid w:val="00E7130C"/>
    <w:rsid w:val="00E71764"/>
    <w:rsid w:val="00E71993"/>
    <w:rsid w:val="00E71D23"/>
    <w:rsid w:val="00E71E96"/>
    <w:rsid w:val="00E720A5"/>
    <w:rsid w:val="00E720E1"/>
    <w:rsid w:val="00E72253"/>
    <w:rsid w:val="00E72428"/>
    <w:rsid w:val="00E72C62"/>
    <w:rsid w:val="00E72D93"/>
    <w:rsid w:val="00E72EDC"/>
    <w:rsid w:val="00E73057"/>
    <w:rsid w:val="00E73379"/>
    <w:rsid w:val="00E73658"/>
    <w:rsid w:val="00E73A92"/>
    <w:rsid w:val="00E73B38"/>
    <w:rsid w:val="00E73CAB"/>
    <w:rsid w:val="00E74039"/>
    <w:rsid w:val="00E740ED"/>
    <w:rsid w:val="00E74204"/>
    <w:rsid w:val="00E743AD"/>
    <w:rsid w:val="00E74408"/>
    <w:rsid w:val="00E74509"/>
    <w:rsid w:val="00E74622"/>
    <w:rsid w:val="00E74836"/>
    <w:rsid w:val="00E74A3D"/>
    <w:rsid w:val="00E74B07"/>
    <w:rsid w:val="00E74B32"/>
    <w:rsid w:val="00E7501F"/>
    <w:rsid w:val="00E75297"/>
    <w:rsid w:val="00E75375"/>
    <w:rsid w:val="00E75681"/>
    <w:rsid w:val="00E758D7"/>
    <w:rsid w:val="00E758EF"/>
    <w:rsid w:val="00E75F42"/>
    <w:rsid w:val="00E76092"/>
    <w:rsid w:val="00E76544"/>
    <w:rsid w:val="00E76EB2"/>
    <w:rsid w:val="00E77069"/>
    <w:rsid w:val="00E77836"/>
    <w:rsid w:val="00E77EB7"/>
    <w:rsid w:val="00E80182"/>
    <w:rsid w:val="00E80262"/>
    <w:rsid w:val="00E80373"/>
    <w:rsid w:val="00E804F0"/>
    <w:rsid w:val="00E8096B"/>
    <w:rsid w:val="00E80CB2"/>
    <w:rsid w:val="00E80D35"/>
    <w:rsid w:val="00E80FE9"/>
    <w:rsid w:val="00E81163"/>
    <w:rsid w:val="00E8166D"/>
    <w:rsid w:val="00E818DD"/>
    <w:rsid w:val="00E81BA4"/>
    <w:rsid w:val="00E81BF4"/>
    <w:rsid w:val="00E821D7"/>
    <w:rsid w:val="00E82325"/>
    <w:rsid w:val="00E824D0"/>
    <w:rsid w:val="00E82660"/>
    <w:rsid w:val="00E82816"/>
    <w:rsid w:val="00E82BBA"/>
    <w:rsid w:val="00E82D63"/>
    <w:rsid w:val="00E82DC4"/>
    <w:rsid w:val="00E82DD1"/>
    <w:rsid w:val="00E82DD2"/>
    <w:rsid w:val="00E831A7"/>
    <w:rsid w:val="00E8358B"/>
    <w:rsid w:val="00E835FD"/>
    <w:rsid w:val="00E8389F"/>
    <w:rsid w:val="00E83C37"/>
    <w:rsid w:val="00E83E7F"/>
    <w:rsid w:val="00E83FF9"/>
    <w:rsid w:val="00E84411"/>
    <w:rsid w:val="00E844C4"/>
    <w:rsid w:val="00E846AF"/>
    <w:rsid w:val="00E8477C"/>
    <w:rsid w:val="00E847B2"/>
    <w:rsid w:val="00E84842"/>
    <w:rsid w:val="00E84931"/>
    <w:rsid w:val="00E84985"/>
    <w:rsid w:val="00E849B7"/>
    <w:rsid w:val="00E84F86"/>
    <w:rsid w:val="00E850E7"/>
    <w:rsid w:val="00E85530"/>
    <w:rsid w:val="00E85542"/>
    <w:rsid w:val="00E85613"/>
    <w:rsid w:val="00E85667"/>
    <w:rsid w:val="00E85A31"/>
    <w:rsid w:val="00E85AC1"/>
    <w:rsid w:val="00E85D03"/>
    <w:rsid w:val="00E85D9B"/>
    <w:rsid w:val="00E85FEA"/>
    <w:rsid w:val="00E85FFE"/>
    <w:rsid w:val="00E86060"/>
    <w:rsid w:val="00E8655E"/>
    <w:rsid w:val="00E86A2E"/>
    <w:rsid w:val="00E86C21"/>
    <w:rsid w:val="00E86C9F"/>
    <w:rsid w:val="00E86D5D"/>
    <w:rsid w:val="00E86FC5"/>
    <w:rsid w:val="00E8742D"/>
    <w:rsid w:val="00E87682"/>
    <w:rsid w:val="00E876E6"/>
    <w:rsid w:val="00E8782D"/>
    <w:rsid w:val="00E87BA3"/>
    <w:rsid w:val="00E87F17"/>
    <w:rsid w:val="00E9041D"/>
    <w:rsid w:val="00E90943"/>
    <w:rsid w:val="00E90B43"/>
    <w:rsid w:val="00E90B96"/>
    <w:rsid w:val="00E90D6C"/>
    <w:rsid w:val="00E90EBE"/>
    <w:rsid w:val="00E90F23"/>
    <w:rsid w:val="00E910AC"/>
    <w:rsid w:val="00E911A6"/>
    <w:rsid w:val="00E91248"/>
    <w:rsid w:val="00E91258"/>
    <w:rsid w:val="00E91452"/>
    <w:rsid w:val="00E9168B"/>
    <w:rsid w:val="00E9176B"/>
    <w:rsid w:val="00E91BF0"/>
    <w:rsid w:val="00E91D7B"/>
    <w:rsid w:val="00E920AF"/>
    <w:rsid w:val="00E92229"/>
    <w:rsid w:val="00E92463"/>
    <w:rsid w:val="00E92648"/>
    <w:rsid w:val="00E926A8"/>
    <w:rsid w:val="00E93062"/>
    <w:rsid w:val="00E93122"/>
    <w:rsid w:val="00E93271"/>
    <w:rsid w:val="00E932D6"/>
    <w:rsid w:val="00E932D8"/>
    <w:rsid w:val="00E93347"/>
    <w:rsid w:val="00E934DE"/>
    <w:rsid w:val="00E93BD6"/>
    <w:rsid w:val="00E93D5F"/>
    <w:rsid w:val="00E9422E"/>
    <w:rsid w:val="00E94515"/>
    <w:rsid w:val="00E94920"/>
    <w:rsid w:val="00E94943"/>
    <w:rsid w:val="00E94E0D"/>
    <w:rsid w:val="00E95041"/>
    <w:rsid w:val="00E9517D"/>
    <w:rsid w:val="00E9525C"/>
    <w:rsid w:val="00E95324"/>
    <w:rsid w:val="00E95475"/>
    <w:rsid w:val="00E954EE"/>
    <w:rsid w:val="00E9576A"/>
    <w:rsid w:val="00E9580F"/>
    <w:rsid w:val="00E95D19"/>
    <w:rsid w:val="00E95EBD"/>
    <w:rsid w:val="00E95FD7"/>
    <w:rsid w:val="00E9616E"/>
    <w:rsid w:val="00E96204"/>
    <w:rsid w:val="00E9629C"/>
    <w:rsid w:val="00E9631F"/>
    <w:rsid w:val="00E9651D"/>
    <w:rsid w:val="00E967E1"/>
    <w:rsid w:val="00E9690D"/>
    <w:rsid w:val="00E96A8B"/>
    <w:rsid w:val="00E96B21"/>
    <w:rsid w:val="00E96C3A"/>
    <w:rsid w:val="00E96D8B"/>
    <w:rsid w:val="00E96E3C"/>
    <w:rsid w:val="00E96E9E"/>
    <w:rsid w:val="00E96FC1"/>
    <w:rsid w:val="00E971CB"/>
    <w:rsid w:val="00E973D7"/>
    <w:rsid w:val="00E974E3"/>
    <w:rsid w:val="00E9770C"/>
    <w:rsid w:val="00E9778D"/>
    <w:rsid w:val="00E979E5"/>
    <w:rsid w:val="00E97C88"/>
    <w:rsid w:val="00E97CF3"/>
    <w:rsid w:val="00E97DFA"/>
    <w:rsid w:val="00E97EA6"/>
    <w:rsid w:val="00EA00FA"/>
    <w:rsid w:val="00EA02AF"/>
    <w:rsid w:val="00EA0476"/>
    <w:rsid w:val="00EA0799"/>
    <w:rsid w:val="00EA0AD5"/>
    <w:rsid w:val="00EA126D"/>
    <w:rsid w:val="00EA1A3B"/>
    <w:rsid w:val="00EA1BE8"/>
    <w:rsid w:val="00EA1CB4"/>
    <w:rsid w:val="00EA1D44"/>
    <w:rsid w:val="00EA1F84"/>
    <w:rsid w:val="00EA2124"/>
    <w:rsid w:val="00EA23D9"/>
    <w:rsid w:val="00EA2794"/>
    <w:rsid w:val="00EA2BC2"/>
    <w:rsid w:val="00EA2D68"/>
    <w:rsid w:val="00EA2DA2"/>
    <w:rsid w:val="00EA3293"/>
    <w:rsid w:val="00EA3356"/>
    <w:rsid w:val="00EA3E48"/>
    <w:rsid w:val="00EA3F41"/>
    <w:rsid w:val="00EA4190"/>
    <w:rsid w:val="00EA41FD"/>
    <w:rsid w:val="00EA46E8"/>
    <w:rsid w:val="00EA4C90"/>
    <w:rsid w:val="00EA5390"/>
    <w:rsid w:val="00EA56CB"/>
    <w:rsid w:val="00EA5BBE"/>
    <w:rsid w:val="00EA5E27"/>
    <w:rsid w:val="00EA6125"/>
    <w:rsid w:val="00EA64AB"/>
    <w:rsid w:val="00EA6A00"/>
    <w:rsid w:val="00EA6BF3"/>
    <w:rsid w:val="00EA7232"/>
    <w:rsid w:val="00EA75CE"/>
    <w:rsid w:val="00EA794B"/>
    <w:rsid w:val="00EA7998"/>
    <w:rsid w:val="00EA7B94"/>
    <w:rsid w:val="00EA7F17"/>
    <w:rsid w:val="00EA7FE2"/>
    <w:rsid w:val="00EB0548"/>
    <w:rsid w:val="00EB06EB"/>
    <w:rsid w:val="00EB0753"/>
    <w:rsid w:val="00EB15B6"/>
    <w:rsid w:val="00EB1B8C"/>
    <w:rsid w:val="00EB1EC9"/>
    <w:rsid w:val="00EB1EFA"/>
    <w:rsid w:val="00EB2088"/>
    <w:rsid w:val="00EB2153"/>
    <w:rsid w:val="00EB2381"/>
    <w:rsid w:val="00EB23B9"/>
    <w:rsid w:val="00EB23D5"/>
    <w:rsid w:val="00EB2A42"/>
    <w:rsid w:val="00EB2EBA"/>
    <w:rsid w:val="00EB3071"/>
    <w:rsid w:val="00EB3216"/>
    <w:rsid w:val="00EB351F"/>
    <w:rsid w:val="00EB356A"/>
    <w:rsid w:val="00EB3700"/>
    <w:rsid w:val="00EB373A"/>
    <w:rsid w:val="00EB3988"/>
    <w:rsid w:val="00EB3998"/>
    <w:rsid w:val="00EB3A18"/>
    <w:rsid w:val="00EB3B51"/>
    <w:rsid w:val="00EB3EA4"/>
    <w:rsid w:val="00EB4059"/>
    <w:rsid w:val="00EB44B8"/>
    <w:rsid w:val="00EB456A"/>
    <w:rsid w:val="00EB4BD3"/>
    <w:rsid w:val="00EB4C69"/>
    <w:rsid w:val="00EB50B6"/>
    <w:rsid w:val="00EB5679"/>
    <w:rsid w:val="00EB5BC1"/>
    <w:rsid w:val="00EB5CB6"/>
    <w:rsid w:val="00EB64BF"/>
    <w:rsid w:val="00EB6519"/>
    <w:rsid w:val="00EB6593"/>
    <w:rsid w:val="00EB660C"/>
    <w:rsid w:val="00EB66FC"/>
    <w:rsid w:val="00EB7273"/>
    <w:rsid w:val="00EB784C"/>
    <w:rsid w:val="00EB78B1"/>
    <w:rsid w:val="00EC0063"/>
    <w:rsid w:val="00EC0435"/>
    <w:rsid w:val="00EC054E"/>
    <w:rsid w:val="00EC05AD"/>
    <w:rsid w:val="00EC05F2"/>
    <w:rsid w:val="00EC0ED2"/>
    <w:rsid w:val="00EC0F9A"/>
    <w:rsid w:val="00EC1198"/>
    <w:rsid w:val="00EC11A7"/>
    <w:rsid w:val="00EC126A"/>
    <w:rsid w:val="00EC13E9"/>
    <w:rsid w:val="00EC18C7"/>
    <w:rsid w:val="00EC193D"/>
    <w:rsid w:val="00EC1B67"/>
    <w:rsid w:val="00EC1DD2"/>
    <w:rsid w:val="00EC1F6E"/>
    <w:rsid w:val="00EC2036"/>
    <w:rsid w:val="00EC221D"/>
    <w:rsid w:val="00EC2485"/>
    <w:rsid w:val="00EC24FC"/>
    <w:rsid w:val="00EC270A"/>
    <w:rsid w:val="00EC2828"/>
    <w:rsid w:val="00EC286D"/>
    <w:rsid w:val="00EC2E99"/>
    <w:rsid w:val="00EC2F9C"/>
    <w:rsid w:val="00EC39F5"/>
    <w:rsid w:val="00EC404A"/>
    <w:rsid w:val="00EC4612"/>
    <w:rsid w:val="00EC4735"/>
    <w:rsid w:val="00EC4CF0"/>
    <w:rsid w:val="00EC56F0"/>
    <w:rsid w:val="00EC593F"/>
    <w:rsid w:val="00EC5E5B"/>
    <w:rsid w:val="00EC5F65"/>
    <w:rsid w:val="00EC631B"/>
    <w:rsid w:val="00EC63C5"/>
    <w:rsid w:val="00EC65AC"/>
    <w:rsid w:val="00EC65BC"/>
    <w:rsid w:val="00EC65BF"/>
    <w:rsid w:val="00EC68FF"/>
    <w:rsid w:val="00EC7180"/>
    <w:rsid w:val="00EC7268"/>
    <w:rsid w:val="00EC74C0"/>
    <w:rsid w:val="00EC7C81"/>
    <w:rsid w:val="00EC7D4C"/>
    <w:rsid w:val="00EC7EB9"/>
    <w:rsid w:val="00ED0375"/>
    <w:rsid w:val="00ED04A9"/>
    <w:rsid w:val="00ED0717"/>
    <w:rsid w:val="00ED0A42"/>
    <w:rsid w:val="00ED0C85"/>
    <w:rsid w:val="00ED0CC1"/>
    <w:rsid w:val="00ED0D20"/>
    <w:rsid w:val="00ED0FE4"/>
    <w:rsid w:val="00ED1142"/>
    <w:rsid w:val="00ED14F6"/>
    <w:rsid w:val="00ED15F1"/>
    <w:rsid w:val="00ED15F8"/>
    <w:rsid w:val="00ED177F"/>
    <w:rsid w:val="00ED19D0"/>
    <w:rsid w:val="00ED1D27"/>
    <w:rsid w:val="00ED1E5C"/>
    <w:rsid w:val="00ED1F8D"/>
    <w:rsid w:val="00ED209D"/>
    <w:rsid w:val="00ED2328"/>
    <w:rsid w:val="00ED2391"/>
    <w:rsid w:val="00ED23C9"/>
    <w:rsid w:val="00ED2417"/>
    <w:rsid w:val="00ED27E7"/>
    <w:rsid w:val="00ED2841"/>
    <w:rsid w:val="00ED2D59"/>
    <w:rsid w:val="00ED2E55"/>
    <w:rsid w:val="00ED307C"/>
    <w:rsid w:val="00ED312C"/>
    <w:rsid w:val="00ED32FF"/>
    <w:rsid w:val="00ED3308"/>
    <w:rsid w:val="00ED3AD5"/>
    <w:rsid w:val="00ED3C95"/>
    <w:rsid w:val="00ED3F43"/>
    <w:rsid w:val="00ED3FFE"/>
    <w:rsid w:val="00ED418D"/>
    <w:rsid w:val="00ED44A3"/>
    <w:rsid w:val="00ED452B"/>
    <w:rsid w:val="00ED4636"/>
    <w:rsid w:val="00ED464A"/>
    <w:rsid w:val="00ED4908"/>
    <w:rsid w:val="00ED4B6F"/>
    <w:rsid w:val="00ED4DA6"/>
    <w:rsid w:val="00ED548E"/>
    <w:rsid w:val="00ED562A"/>
    <w:rsid w:val="00ED570A"/>
    <w:rsid w:val="00ED58A9"/>
    <w:rsid w:val="00ED5D43"/>
    <w:rsid w:val="00ED5F56"/>
    <w:rsid w:val="00ED63D6"/>
    <w:rsid w:val="00ED680E"/>
    <w:rsid w:val="00ED6A98"/>
    <w:rsid w:val="00ED6DDD"/>
    <w:rsid w:val="00ED6DFF"/>
    <w:rsid w:val="00ED6F2D"/>
    <w:rsid w:val="00ED6F62"/>
    <w:rsid w:val="00ED792F"/>
    <w:rsid w:val="00ED7AB7"/>
    <w:rsid w:val="00ED7ADD"/>
    <w:rsid w:val="00ED7E91"/>
    <w:rsid w:val="00EE0A24"/>
    <w:rsid w:val="00EE0A37"/>
    <w:rsid w:val="00EE0BF3"/>
    <w:rsid w:val="00EE154D"/>
    <w:rsid w:val="00EE1B62"/>
    <w:rsid w:val="00EE20D3"/>
    <w:rsid w:val="00EE20F6"/>
    <w:rsid w:val="00EE21AA"/>
    <w:rsid w:val="00EE2739"/>
    <w:rsid w:val="00EE29C3"/>
    <w:rsid w:val="00EE2C57"/>
    <w:rsid w:val="00EE2FD4"/>
    <w:rsid w:val="00EE315C"/>
    <w:rsid w:val="00EE3167"/>
    <w:rsid w:val="00EE35FC"/>
    <w:rsid w:val="00EE3C4B"/>
    <w:rsid w:val="00EE3F1C"/>
    <w:rsid w:val="00EE4082"/>
    <w:rsid w:val="00EE43B7"/>
    <w:rsid w:val="00EE4A4E"/>
    <w:rsid w:val="00EE4BF8"/>
    <w:rsid w:val="00EE4C66"/>
    <w:rsid w:val="00EE4DEC"/>
    <w:rsid w:val="00EE4E99"/>
    <w:rsid w:val="00EE4F12"/>
    <w:rsid w:val="00EE4F7B"/>
    <w:rsid w:val="00EE4FB9"/>
    <w:rsid w:val="00EE5191"/>
    <w:rsid w:val="00EE5526"/>
    <w:rsid w:val="00EE5557"/>
    <w:rsid w:val="00EE563C"/>
    <w:rsid w:val="00EE5819"/>
    <w:rsid w:val="00EE5871"/>
    <w:rsid w:val="00EE5A7A"/>
    <w:rsid w:val="00EE5FC7"/>
    <w:rsid w:val="00EE613A"/>
    <w:rsid w:val="00EE62AD"/>
    <w:rsid w:val="00EE6320"/>
    <w:rsid w:val="00EE6820"/>
    <w:rsid w:val="00EE6BE3"/>
    <w:rsid w:val="00EE6D20"/>
    <w:rsid w:val="00EE6D62"/>
    <w:rsid w:val="00EE70B3"/>
    <w:rsid w:val="00EE75C8"/>
    <w:rsid w:val="00EE763C"/>
    <w:rsid w:val="00EE781A"/>
    <w:rsid w:val="00EE791F"/>
    <w:rsid w:val="00EE7ACE"/>
    <w:rsid w:val="00EE7C8C"/>
    <w:rsid w:val="00EE7E6E"/>
    <w:rsid w:val="00EE7ECE"/>
    <w:rsid w:val="00EE7FC1"/>
    <w:rsid w:val="00EE7FDA"/>
    <w:rsid w:val="00EF00C0"/>
    <w:rsid w:val="00EF01FD"/>
    <w:rsid w:val="00EF0402"/>
    <w:rsid w:val="00EF06E1"/>
    <w:rsid w:val="00EF0883"/>
    <w:rsid w:val="00EF09C4"/>
    <w:rsid w:val="00EF163E"/>
    <w:rsid w:val="00EF185D"/>
    <w:rsid w:val="00EF1CE6"/>
    <w:rsid w:val="00EF1DD8"/>
    <w:rsid w:val="00EF1EB6"/>
    <w:rsid w:val="00EF1FC8"/>
    <w:rsid w:val="00EF2005"/>
    <w:rsid w:val="00EF214D"/>
    <w:rsid w:val="00EF21FF"/>
    <w:rsid w:val="00EF257E"/>
    <w:rsid w:val="00EF25F2"/>
    <w:rsid w:val="00EF2730"/>
    <w:rsid w:val="00EF2888"/>
    <w:rsid w:val="00EF28D2"/>
    <w:rsid w:val="00EF28D7"/>
    <w:rsid w:val="00EF28E8"/>
    <w:rsid w:val="00EF2AC7"/>
    <w:rsid w:val="00EF2BD3"/>
    <w:rsid w:val="00EF2C8F"/>
    <w:rsid w:val="00EF3044"/>
    <w:rsid w:val="00EF3483"/>
    <w:rsid w:val="00EF3836"/>
    <w:rsid w:val="00EF3922"/>
    <w:rsid w:val="00EF3AF7"/>
    <w:rsid w:val="00EF3B65"/>
    <w:rsid w:val="00EF4127"/>
    <w:rsid w:val="00EF422A"/>
    <w:rsid w:val="00EF42CA"/>
    <w:rsid w:val="00EF46EC"/>
    <w:rsid w:val="00EF47C6"/>
    <w:rsid w:val="00EF4E20"/>
    <w:rsid w:val="00EF4E84"/>
    <w:rsid w:val="00EF4FB9"/>
    <w:rsid w:val="00EF5161"/>
    <w:rsid w:val="00EF52F2"/>
    <w:rsid w:val="00EF57EB"/>
    <w:rsid w:val="00EF57FA"/>
    <w:rsid w:val="00EF5E26"/>
    <w:rsid w:val="00EF623A"/>
    <w:rsid w:val="00EF6387"/>
    <w:rsid w:val="00EF63D5"/>
    <w:rsid w:val="00EF654A"/>
    <w:rsid w:val="00EF68F6"/>
    <w:rsid w:val="00EF6956"/>
    <w:rsid w:val="00EF6BDD"/>
    <w:rsid w:val="00EF6C19"/>
    <w:rsid w:val="00EF70AC"/>
    <w:rsid w:val="00EF710E"/>
    <w:rsid w:val="00EF728C"/>
    <w:rsid w:val="00EF72B1"/>
    <w:rsid w:val="00EF75D0"/>
    <w:rsid w:val="00EF7623"/>
    <w:rsid w:val="00EF79E7"/>
    <w:rsid w:val="00EF7CC8"/>
    <w:rsid w:val="00F00128"/>
    <w:rsid w:val="00F0023E"/>
    <w:rsid w:val="00F00557"/>
    <w:rsid w:val="00F0068C"/>
    <w:rsid w:val="00F00C4D"/>
    <w:rsid w:val="00F00DCD"/>
    <w:rsid w:val="00F01122"/>
    <w:rsid w:val="00F011B6"/>
    <w:rsid w:val="00F01387"/>
    <w:rsid w:val="00F0140E"/>
    <w:rsid w:val="00F015F5"/>
    <w:rsid w:val="00F01622"/>
    <w:rsid w:val="00F018A4"/>
    <w:rsid w:val="00F01966"/>
    <w:rsid w:val="00F01D63"/>
    <w:rsid w:val="00F01E05"/>
    <w:rsid w:val="00F01EAA"/>
    <w:rsid w:val="00F0232E"/>
    <w:rsid w:val="00F02B49"/>
    <w:rsid w:val="00F02CF3"/>
    <w:rsid w:val="00F02FF0"/>
    <w:rsid w:val="00F034B3"/>
    <w:rsid w:val="00F034FD"/>
    <w:rsid w:val="00F035F0"/>
    <w:rsid w:val="00F0365C"/>
    <w:rsid w:val="00F03786"/>
    <w:rsid w:val="00F04922"/>
    <w:rsid w:val="00F049A1"/>
    <w:rsid w:val="00F049A3"/>
    <w:rsid w:val="00F049D3"/>
    <w:rsid w:val="00F04A53"/>
    <w:rsid w:val="00F04C0B"/>
    <w:rsid w:val="00F04CD9"/>
    <w:rsid w:val="00F05336"/>
    <w:rsid w:val="00F053D4"/>
    <w:rsid w:val="00F053D7"/>
    <w:rsid w:val="00F05647"/>
    <w:rsid w:val="00F0585D"/>
    <w:rsid w:val="00F05994"/>
    <w:rsid w:val="00F060BE"/>
    <w:rsid w:val="00F061CD"/>
    <w:rsid w:val="00F063ED"/>
    <w:rsid w:val="00F06659"/>
    <w:rsid w:val="00F06C67"/>
    <w:rsid w:val="00F06F41"/>
    <w:rsid w:val="00F06F98"/>
    <w:rsid w:val="00F07102"/>
    <w:rsid w:val="00F073CD"/>
    <w:rsid w:val="00F07419"/>
    <w:rsid w:val="00F0748F"/>
    <w:rsid w:val="00F07549"/>
    <w:rsid w:val="00F07897"/>
    <w:rsid w:val="00F07B91"/>
    <w:rsid w:val="00F1001F"/>
    <w:rsid w:val="00F1007C"/>
    <w:rsid w:val="00F10174"/>
    <w:rsid w:val="00F103FA"/>
    <w:rsid w:val="00F10442"/>
    <w:rsid w:val="00F1049D"/>
    <w:rsid w:val="00F104C7"/>
    <w:rsid w:val="00F10653"/>
    <w:rsid w:val="00F1072D"/>
    <w:rsid w:val="00F107A2"/>
    <w:rsid w:val="00F1085C"/>
    <w:rsid w:val="00F1110F"/>
    <w:rsid w:val="00F111B5"/>
    <w:rsid w:val="00F115CB"/>
    <w:rsid w:val="00F118FD"/>
    <w:rsid w:val="00F11A05"/>
    <w:rsid w:val="00F11C17"/>
    <w:rsid w:val="00F11CDF"/>
    <w:rsid w:val="00F11E2E"/>
    <w:rsid w:val="00F12046"/>
    <w:rsid w:val="00F121F2"/>
    <w:rsid w:val="00F12616"/>
    <w:rsid w:val="00F129F5"/>
    <w:rsid w:val="00F12B04"/>
    <w:rsid w:val="00F12BFD"/>
    <w:rsid w:val="00F12C0E"/>
    <w:rsid w:val="00F12CA6"/>
    <w:rsid w:val="00F12E4E"/>
    <w:rsid w:val="00F12F62"/>
    <w:rsid w:val="00F1300A"/>
    <w:rsid w:val="00F130AD"/>
    <w:rsid w:val="00F131F1"/>
    <w:rsid w:val="00F1346C"/>
    <w:rsid w:val="00F13759"/>
    <w:rsid w:val="00F138AB"/>
    <w:rsid w:val="00F13972"/>
    <w:rsid w:val="00F13AB8"/>
    <w:rsid w:val="00F13AEF"/>
    <w:rsid w:val="00F13E49"/>
    <w:rsid w:val="00F13FB3"/>
    <w:rsid w:val="00F14019"/>
    <w:rsid w:val="00F14586"/>
    <w:rsid w:val="00F14761"/>
    <w:rsid w:val="00F14B37"/>
    <w:rsid w:val="00F14F41"/>
    <w:rsid w:val="00F1517D"/>
    <w:rsid w:val="00F15471"/>
    <w:rsid w:val="00F1562C"/>
    <w:rsid w:val="00F156A5"/>
    <w:rsid w:val="00F15E05"/>
    <w:rsid w:val="00F161F3"/>
    <w:rsid w:val="00F163A4"/>
    <w:rsid w:val="00F1668D"/>
    <w:rsid w:val="00F168B0"/>
    <w:rsid w:val="00F16DCA"/>
    <w:rsid w:val="00F1723D"/>
    <w:rsid w:val="00F17474"/>
    <w:rsid w:val="00F17A2A"/>
    <w:rsid w:val="00F17BC9"/>
    <w:rsid w:val="00F17D3A"/>
    <w:rsid w:val="00F17DB3"/>
    <w:rsid w:val="00F20265"/>
    <w:rsid w:val="00F2026C"/>
    <w:rsid w:val="00F20513"/>
    <w:rsid w:val="00F2080F"/>
    <w:rsid w:val="00F20875"/>
    <w:rsid w:val="00F20ADD"/>
    <w:rsid w:val="00F20CDE"/>
    <w:rsid w:val="00F20F94"/>
    <w:rsid w:val="00F21031"/>
    <w:rsid w:val="00F21F38"/>
    <w:rsid w:val="00F22093"/>
    <w:rsid w:val="00F2239C"/>
    <w:rsid w:val="00F223F5"/>
    <w:rsid w:val="00F226F0"/>
    <w:rsid w:val="00F228F7"/>
    <w:rsid w:val="00F22B72"/>
    <w:rsid w:val="00F22EF3"/>
    <w:rsid w:val="00F23036"/>
    <w:rsid w:val="00F2365C"/>
    <w:rsid w:val="00F2365F"/>
    <w:rsid w:val="00F239B5"/>
    <w:rsid w:val="00F23B6A"/>
    <w:rsid w:val="00F23E9C"/>
    <w:rsid w:val="00F23FEE"/>
    <w:rsid w:val="00F24104"/>
    <w:rsid w:val="00F24503"/>
    <w:rsid w:val="00F246B5"/>
    <w:rsid w:val="00F24E47"/>
    <w:rsid w:val="00F25205"/>
    <w:rsid w:val="00F252C8"/>
    <w:rsid w:val="00F2549C"/>
    <w:rsid w:val="00F2570E"/>
    <w:rsid w:val="00F25B62"/>
    <w:rsid w:val="00F25D51"/>
    <w:rsid w:val="00F25ECB"/>
    <w:rsid w:val="00F2618D"/>
    <w:rsid w:val="00F26374"/>
    <w:rsid w:val="00F26492"/>
    <w:rsid w:val="00F264DD"/>
    <w:rsid w:val="00F2676D"/>
    <w:rsid w:val="00F267CE"/>
    <w:rsid w:val="00F267D9"/>
    <w:rsid w:val="00F26A9F"/>
    <w:rsid w:val="00F26BE3"/>
    <w:rsid w:val="00F26C1E"/>
    <w:rsid w:val="00F26C27"/>
    <w:rsid w:val="00F26CE0"/>
    <w:rsid w:val="00F26DB4"/>
    <w:rsid w:val="00F26E70"/>
    <w:rsid w:val="00F271BB"/>
    <w:rsid w:val="00F27292"/>
    <w:rsid w:val="00F27C68"/>
    <w:rsid w:val="00F27C89"/>
    <w:rsid w:val="00F27E15"/>
    <w:rsid w:val="00F27FF5"/>
    <w:rsid w:val="00F30025"/>
    <w:rsid w:val="00F300EA"/>
    <w:rsid w:val="00F3015F"/>
    <w:rsid w:val="00F303E2"/>
    <w:rsid w:val="00F3055F"/>
    <w:rsid w:val="00F3077F"/>
    <w:rsid w:val="00F309DA"/>
    <w:rsid w:val="00F309F7"/>
    <w:rsid w:val="00F30B74"/>
    <w:rsid w:val="00F30DA9"/>
    <w:rsid w:val="00F30DE4"/>
    <w:rsid w:val="00F312BF"/>
    <w:rsid w:val="00F3133C"/>
    <w:rsid w:val="00F31543"/>
    <w:rsid w:val="00F31816"/>
    <w:rsid w:val="00F31939"/>
    <w:rsid w:val="00F31952"/>
    <w:rsid w:val="00F320DC"/>
    <w:rsid w:val="00F32193"/>
    <w:rsid w:val="00F32481"/>
    <w:rsid w:val="00F325EA"/>
    <w:rsid w:val="00F32679"/>
    <w:rsid w:val="00F32726"/>
    <w:rsid w:val="00F3278B"/>
    <w:rsid w:val="00F32A4C"/>
    <w:rsid w:val="00F32D3A"/>
    <w:rsid w:val="00F32EFE"/>
    <w:rsid w:val="00F331B5"/>
    <w:rsid w:val="00F3323F"/>
    <w:rsid w:val="00F33241"/>
    <w:rsid w:val="00F3327B"/>
    <w:rsid w:val="00F333C0"/>
    <w:rsid w:val="00F33593"/>
    <w:rsid w:val="00F33848"/>
    <w:rsid w:val="00F33BCD"/>
    <w:rsid w:val="00F33D0B"/>
    <w:rsid w:val="00F33E86"/>
    <w:rsid w:val="00F33EDB"/>
    <w:rsid w:val="00F33FDB"/>
    <w:rsid w:val="00F3427E"/>
    <w:rsid w:val="00F34AA4"/>
    <w:rsid w:val="00F34AF9"/>
    <w:rsid w:val="00F34CDD"/>
    <w:rsid w:val="00F34E2D"/>
    <w:rsid w:val="00F357B2"/>
    <w:rsid w:val="00F358F8"/>
    <w:rsid w:val="00F359EE"/>
    <w:rsid w:val="00F35B36"/>
    <w:rsid w:val="00F35C19"/>
    <w:rsid w:val="00F35DA9"/>
    <w:rsid w:val="00F35EC0"/>
    <w:rsid w:val="00F36390"/>
    <w:rsid w:val="00F363DF"/>
    <w:rsid w:val="00F3646C"/>
    <w:rsid w:val="00F36524"/>
    <w:rsid w:val="00F3674B"/>
    <w:rsid w:val="00F36934"/>
    <w:rsid w:val="00F3699C"/>
    <w:rsid w:val="00F36A33"/>
    <w:rsid w:val="00F36B4E"/>
    <w:rsid w:val="00F36D72"/>
    <w:rsid w:val="00F37279"/>
    <w:rsid w:val="00F3741A"/>
    <w:rsid w:val="00F3744E"/>
    <w:rsid w:val="00F37AC2"/>
    <w:rsid w:val="00F37AC7"/>
    <w:rsid w:val="00F37BA2"/>
    <w:rsid w:val="00F37E09"/>
    <w:rsid w:val="00F37E4B"/>
    <w:rsid w:val="00F37ED8"/>
    <w:rsid w:val="00F37F1E"/>
    <w:rsid w:val="00F37FB9"/>
    <w:rsid w:val="00F402D2"/>
    <w:rsid w:val="00F4038E"/>
    <w:rsid w:val="00F40663"/>
    <w:rsid w:val="00F40C5E"/>
    <w:rsid w:val="00F41222"/>
    <w:rsid w:val="00F412BA"/>
    <w:rsid w:val="00F41448"/>
    <w:rsid w:val="00F41957"/>
    <w:rsid w:val="00F4199F"/>
    <w:rsid w:val="00F41B92"/>
    <w:rsid w:val="00F41CD6"/>
    <w:rsid w:val="00F41D02"/>
    <w:rsid w:val="00F42184"/>
    <w:rsid w:val="00F42246"/>
    <w:rsid w:val="00F4228B"/>
    <w:rsid w:val="00F426A3"/>
    <w:rsid w:val="00F428B9"/>
    <w:rsid w:val="00F4292C"/>
    <w:rsid w:val="00F429F6"/>
    <w:rsid w:val="00F42A09"/>
    <w:rsid w:val="00F42BCA"/>
    <w:rsid w:val="00F42C1E"/>
    <w:rsid w:val="00F42C64"/>
    <w:rsid w:val="00F42D11"/>
    <w:rsid w:val="00F42FDD"/>
    <w:rsid w:val="00F43045"/>
    <w:rsid w:val="00F4312E"/>
    <w:rsid w:val="00F432BB"/>
    <w:rsid w:val="00F43533"/>
    <w:rsid w:val="00F43564"/>
    <w:rsid w:val="00F43610"/>
    <w:rsid w:val="00F43673"/>
    <w:rsid w:val="00F437EA"/>
    <w:rsid w:val="00F438C4"/>
    <w:rsid w:val="00F43A97"/>
    <w:rsid w:val="00F43C4C"/>
    <w:rsid w:val="00F43C8E"/>
    <w:rsid w:val="00F43CC1"/>
    <w:rsid w:val="00F43FB1"/>
    <w:rsid w:val="00F4467F"/>
    <w:rsid w:val="00F4492A"/>
    <w:rsid w:val="00F44CE9"/>
    <w:rsid w:val="00F44EA9"/>
    <w:rsid w:val="00F44F1A"/>
    <w:rsid w:val="00F4526E"/>
    <w:rsid w:val="00F4542E"/>
    <w:rsid w:val="00F454AD"/>
    <w:rsid w:val="00F455BE"/>
    <w:rsid w:val="00F45725"/>
    <w:rsid w:val="00F4579A"/>
    <w:rsid w:val="00F4599D"/>
    <w:rsid w:val="00F4662B"/>
    <w:rsid w:val="00F469B1"/>
    <w:rsid w:val="00F46DF5"/>
    <w:rsid w:val="00F4701D"/>
    <w:rsid w:val="00F470B3"/>
    <w:rsid w:val="00F47170"/>
    <w:rsid w:val="00F47A1F"/>
    <w:rsid w:val="00F47A4D"/>
    <w:rsid w:val="00F47B58"/>
    <w:rsid w:val="00F47BED"/>
    <w:rsid w:val="00F47DE2"/>
    <w:rsid w:val="00F50635"/>
    <w:rsid w:val="00F50848"/>
    <w:rsid w:val="00F50896"/>
    <w:rsid w:val="00F50A06"/>
    <w:rsid w:val="00F50AD0"/>
    <w:rsid w:val="00F50C68"/>
    <w:rsid w:val="00F50CFE"/>
    <w:rsid w:val="00F511D9"/>
    <w:rsid w:val="00F514DF"/>
    <w:rsid w:val="00F516EF"/>
    <w:rsid w:val="00F51A0F"/>
    <w:rsid w:val="00F51A54"/>
    <w:rsid w:val="00F51A72"/>
    <w:rsid w:val="00F51C8F"/>
    <w:rsid w:val="00F5223B"/>
    <w:rsid w:val="00F52858"/>
    <w:rsid w:val="00F52AB4"/>
    <w:rsid w:val="00F5319D"/>
    <w:rsid w:val="00F53336"/>
    <w:rsid w:val="00F53468"/>
    <w:rsid w:val="00F53589"/>
    <w:rsid w:val="00F537AB"/>
    <w:rsid w:val="00F53F6C"/>
    <w:rsid w:val="00F54088"/>
    <w:rsid w:val="00F5409C"/>
    <w:rsid w:val="00F540B0"/>
    <w:rsid w:val="00F54A5A"/>
    <w:rsid w:val="00F55288"/>
    <w:rsid w:val="00F552BA"/>
    <w:rsid w:val="00F55610"/>
    <w:rsid w:val="00F557A8"/>
    <w:rsid w:val="00F558C0"/>
    <w:rsid w:val="00F5591D"/>
    <w:rsid w:val="00F55960"/>
    <w:rsid w:val="00F55A61"/>
    <w:rsid w:val="00F55B92"/>
    <w:rsid w:val="00F55B93"/>
    <w:rsid w:val="00F5677F"/>
    <w:rsid w:val="00F56965"/>
    <w:rsid w:val="00F56EF4"/>
    <w:rsid w:val="00F570E4"/>
    <w:rsid w:val="00F57237"/>
    <w:rsid w:val="00F57458"/>
    <w:rsid w:val="00F57493"/>
    <w:rsid w:val="00F57497"/>
    <w:rsid w:val="00F57BB4"/>
    <w:rsid w:val="00F57BF0"/>
    <w:rsid w:val="00F57D3E"/>
    <w:rsid w:val="00F57D74"/>
    <w:rsid w:val="00F6008F"/>
    <w:rsid w:val="00F60095"/>
    <w:rsid w:val="00F600AA"/>
    <w:rsid w:val="00F608E9"/>
    <w:rsid w:val="00F60970"/>
    <w:rsid w:val="00F60973"/>
    <w:rsid w:val="00F60B36"/>
    <w:rsid w:val="00F60E11"/>
    <w:rsid w:val="00F60EED"/>
    <w:rsid w:val="00F60F19"/>
    <w:rsid w:val="00F60F4D"/>
    <w:rsid w:val="00F610C7"/>
    <w:rsid w:val="00F6121B"/>
    <w:rsid w:val="00F6144D"/>
    <w:rsid w:val="00F61574"/>
    <w:rsid w:val="00F61DCE"/>
    <w:rsid w:val="00F6208E"/>
    <w:rsid w:val="00F620F2"/>
    <w:rsid w:val="00F62126"/>
    <w:rsid w:val="00F62460"/>
    <w:rsid w:val="00F62570"/>
    <w:rsid w:val="00F62710"/>
    <w:rsid w:val="00F628CE"/>
    <w:rsid w:val="00F63650"/>
    <w:rsid w:val="00F63894"/>
    <w:rsid w:val="00F638A5"/>
    <w:rsid w:val="00F63AE7"/>
    <w:rsid w:val="00F63C32"/>
    <w:rsid w:val="00F63F6A"/>
    <w:rsid w:val="00F640DF"/>
    <w:rsid w:val="00F64342"/>
    <w:rsid w:val="00F64487"/>
    <w:rsid w:val="00F644BF"/>
    <w:rsid w:val="00F64C89"/>
    <w:rsid w:val="00F650B6"/>
    <w:rsid w:val="00F650C4"/>
    <w:rsid w:val="00F651F9"/>
    <w:rsid w:val="00F6520B"/>
    <w:rsid w:val="00F65C84"/>
    <w:rsid w:val="00F65D51"/>
    <w:rsid w:val="00F661B6"/>
    <w:rsid w:val="00F66769"/>
    <w:rsid w:val="00F6689D"/>
    <w:rsid w:val="00F66999"/>
    <w:rsid w:val="00F66A33"/>
    <w:rsid w:val="00F66A68"/>
    <w:rsid w:val="00F66B3D"/>
    <w:rsid w:val="00F66E1B"/>
    <w:rsid w:val="00F66F8F"/>
    <w:rsid w:val="00F66FD1"/>
    <w:rsid w:val="00F67260"/>
    <w:rsid w:val="00F67265"/>
    <w:rsid w:val="00F67560"/>
    <w:rsid w:val="00F677D4"/>
    <w:rsid w:val="00F6785E"/>
    <w:rsid w:val="00F678DE"/>
    <w:rsid w:val="00F67CE2"/>
    <w:rsid w:val="00F67DF1"/>
    <w:rsid w:val="00F7012D"/>
    <w:rsid w:val="00F701AC"/>
    <w:rsid w:val="00F702AF"/>
    <w:rsid w:val="00F702D9"/>
    <w:rsid w:val="00F70455"/>
    <w:rsid w:val="00F70561"/>
    <w:rsid w:val="00F7062E"/>
    <w:rsid w:val="00F7080D"/>
    <w:rsid w:val="00F70853"/>
    <w:rsid w:val="00F709D4"/>
    <w:rsid w:val="00F70AE6"/>
    <w:rsid w:val="00F70B94"/>
    <w:rsid w:val="00F70BA5"/>
    <w:rsid w:val="00F70C00"/>
    <w:rsid w:val="00F70C8C"/>
    <w:rsid w:val="00F71651"/>
    <w:rsid w:val="00F716CC"/>
    <w:rsid w:val="00F7170A"/>
    <w:rsid w:val="00F7170B"/>
    <w:rsid w:val="00F717FB"/>
    <w:rsid w:val="00F71818"/>
    <w:rsid w:val="00F71AC4"/>
    <w:rsid w:val="00F71D7F"/>
    <w:rsid w:val="00F72064"/>
    <w:rsid w:val="00F72183"/>
    <w:rsid w:val="00F72319"/>
    <w:rsid w:val="00F727DE"/>
    <w:rsid w:val="00F72B42"/>
    <w:rsid w:val="00F72C13"/>
    <w:rsid w:val="00F72CB2"/>
    <w:rsid w:val="00F72E3A"/>
    <w:rsid w:val="00F72E9D"/>
    <w:rsid w:val="00F72ECE"/>
    <w:rsid w:val="00F734D3"/>
    <w:rsid w:val="00F73571"/>
    <w:rsid w:val="00F73844"/>
    <w:rsid w:val="00F73946"/>
    <w:rsid w:val="00F73B2F"/>
    <w:rsid w:val="00F73B39"/>
    <w:rsid w:val="00F73CB5"/>
    <w:rsid w:val="00F73CD2"/>
    <w:rsid w:val="00F73E0C"/>
    <w:rsid w:val="00F74043"/>
    <w:rsid w:val="00F740DE"/>
    <w:rsid w:val="00F741BF"/>
    <w:rsid w:val="00F743D3"/>
    <w:rsid w:val="00F7452B"/>
    <w:rsid w:val="00F7454C"/>
    <w:rsid w:val="00F745B3"/>
    <w:rsid w:val="00F74839"/>
    <w:rsid w:val="00F74976"/>
    <w:rsid w:val="00F74AAA"/>
    <w:rsid w:val="00F74AC1"/>
    <w:rsid w:val="00F74DD0"/>
    <w:rsid w:val="00F7525F"/>
    <w:rsid w:val="00F75593"/>
    <w:rsid w:val="00F75C04"/>
    <w:rsid w:val="00F76040"/>
    <w:rsid w:val="00F7630A"/>
    <w:rsid w:val="00F76403"/>
    <w:rsid w:val="00F7644C"/>
    <w:rsid w:val="00F766B5"/>
    <w:rsid w:val="00F7675B"/>
    <w:rsid w:val="00F76924"/>
    <w:rsid w:val="00F76D13"/>
    <w:rsid w:val="00F772DB"/>
    <w:rsid w:val="00F77698"/>
    <w:rsid w:val="00F7774F"/>
    <w:rsid w:val="00F778F3"/>
    <w:rsid w:val="00F77C5C"/>
    <w:rsid w:val="00F80277"/>
    <w:rsid w:val="00F80B94"/>
    <w:rsid w:val="00F80BB8"/>
    <w:rsid w:val="00F80CA2"/>
    <w:rsid w:val="00F80CF0"/>
    <w:rsid w:val="00F80FE2"/>
    <w:rsid w:val="00F812DF"/>
    <w:rsid w:val="00F8156B"/>
    <w:rsid w:val="00F81689"/>
    <w:rsid w:val="00F81734"/>
    <w:rsid w:val="00F8190D"/>
    <w:rsid w:val="00F81F43"/>
    <w:rsid w:val="00F8234A"/>
    <w:rsid w:val="00F82756"/>
    <w:rsid w:val="00F82C80"/>
    <w:rsid w:val="00F82E30"/>
    <w:rsid w:val="00F8300F"/>
    <w:rsid w:val="00F83367"/>
    <w:rsid w:val="00F8356F"/>
    <w:rsid w:val="00F83ACF"/>
    <w:rsid w:val="00F83D9F"/>
    <w:rsid w:val="00F83DAC"/>
    <w:rsid w:val="00F83E88"/>
    <w:rsid w:val="00F83F36"/>
    <w:rsid w:val="00F83FFA"/>
    <w:rsid w:val="00F84049"/>
    <w:rsid w:val="00F84051"/>
    <w:rsid w:val="00F84514"/>
    <w:rsid w:val="00F84984"/>
    <w:rsid w:val="00F849A0"/>
    <w:rsid w:val="00F84ED0"/>
    <w:rsid w:val="00F85455"/>
    <w:rsid w:val="00F8545D"/>
    <w:rsid w:val="00F854F3"/>
    <w:rsid w:val="00F8552C"/>
    <w:rsid w:val="00F8556B"/>
    <w:rsid w:val="00F85CC7"/>
    <w:rsid w:val="00F85F00"/>
    <w:rsid w:val="00F864F4"/>
    <w:rsid w:val="00F865CF"/>
    <w:rsid w:val="00F86702"/>
    <w:rsid w:val="00F869FE"/>
    <w:rsid w:val="00F86C39"/>
    <w:rsid w:val="00F87214"/>
    <w:rsid w:val="00F877BB"/>
    <w:rsid w:val="00F87CF0"/>
    <w:rsid w:val="00F87F94"/>
    <w:rsid w:val="00F90692"/>
    <w:rsid w:val="00F910A4"/>
    <w:rsid w:val="00F9131E"/>
    <w:rsid w:val="00F916A4"/>
    <w:rsid w:val="00F916F9"/>
    <w:rsid w:val="00F918A3"/>
    <w:rsid w:val="00F918DB"/>
    <w:rsid w:val="00F91B06"/>
    <w:rsid w:val="00F91BFF"/>
    <w:rsid w:val="00F924C0"/>
    <w:rsid w:val="00F924FD"/>
    <w:rsid w:val="00F925E7"/>
    <w:rsid w:val="00F92E88"/>
    <w:rsid w:val="00F92F02"/>
    <w:rsid w:val="00F9335A"/>
    <w:rsid w:val="00F937F8"/>
    <w:rsid w:val="00F93A68"/>
    <w:rsid w:val="00F93BD9"/>
    <w:rsid w:val="00F93C5F"/>
    <w:rsid w:val="00F93DC7"/>
    <w:rsid w:val="00F93E04"/>
    <w:rsid w:val="00F93F00"/>
    <w:rsid w:val="00F94230"/>
    <w:rsid w:val="00F944C4"/>
    <w:rsid w:val="00F946AE"/>
    <w:rsid w:val="00F94AB9"/>
    <w:rsid w:val="00F94B34"/>
    <w:rsid w:val="00F94F0D"/>
    <w:rsid w:val="00F94FB3"/>
    <w:rsid w:val="00F9500B"/>
    <w:rsid w:val="00F9570F"/>
    <w:rsid w:val="00F95772"/>
    <w:rsid w:val="00F95868"/>
    <w:rsid w:val="00F9586A"/>
    <w:rsid w:val="00F95D2F"/>
    <w:rsid w:val="00F96036"/>
    <w:rsid w:val="00F96189"/>
    <w:rsid w:val="00F9625C"/>
    <w:rsid w:val="00F9646A"/>
    <w:rsid w:val="00F967B6"/>
    <w:rsid w:val="00F96C20"/>
    <w:rsid w:val="00F96CED"/>
    <w:rsid w:val="00F96E31"/>
    <w:rsid w:val="00F96F91"/>
    <w:rsid w:val="00F973C4"/>
    <w:rsid w:val="00F97EE9"/>
    <w:rsid w:val="00FA0026"/>
    <w:rsid w:val="00FA00B5"/>
    <w:rsid w:val="00FA049E"/>
    <w:rsid w:val="00FA04AF"/>
    <w:rsid w:val="00FA0839"/>
    <w:rsid w:val="00FA08E1"/>
    <w:rsid w:val="00FA0BD5"/>
    <w:rsid w:val="00FA0D71"/>
    <w:rsid w:val="00FA0E91"/>
    <w:rsid w:val="00FA1108"/>
    <w:rsid w:val="00FA120A"/>
    <w:rsid w:val="00FA1420"/>
    <w:rsid w:val="00FA1444"/>
    <w:rsid w:val="00FA14C7"/>
    <w:rsid w:val="00FA16A3"/>
    <w:rsid w:val="00FA16FE"/>
    <w:rsid w:val="00FA16FF"/>
    <w:rsid w:val="00FA18F3"/>
    <w:rsid w:val="00FA199A"/>
    <w:rsid w:val="00FA1C71"/>
    <w:rsid w:val="00FA1D93"/>
    <w:rsid w:val="00FA2059"/>
    <w:rsid w:val="00FA26D5"/>
    <w:rsid w:val="00FA273D"/>
    <w:rsid w:val="00FA27ED"/>
    <w:rsid w:val="00FA293B"/>
    <w:rsid w:val="00FA2B2F"/>
    <w:rsid w:val="00FA2D5D"/>
    <w:rsid w:val="00FA2F08"/>
    <w:rsid w:val="00FA2F68"/>
    <w:rsid w:val="00FA3410"/>
    <w:rsid w:val="00FA3639"/>
    <w:rsid w:val="00FA394F"/>
    <w:rsid w:val="00FA3A8C"/>
    <w:rsid w:val="00FA3B6D"/>
    <w:rsid w:val="00FA3C38"/>
    <w:rsid w:val="00FA3F2C"/>
    <w:rsid w:val="00FA3FF1"/>
    <w:rsid w:val="00FA40E1"/>
    <w:rsid w:val="00FA41ED"/>
    <w:rsid w:val="00FA4249"/>
    <w:rsid w:val="00FA4693"/>
    <w:rsid w:val="00FA479C"/>
    <w:rsid w:val="00FA49CA"/>
    <w:rsid w:val="00FA589F"/>
    <w:rsid w:val="00FA59E1"/>
    <w:rsid w:val="00FA5A48"/>
    <w:rsid w:val="00FA5AB2"/>
    <w:rsid w:val="00FA5BE4"/>
    <w:rsid w:val="00FA5FB9"/>
    <w:rsid w:val="00FA6207"/>
    <w:rsid w:val="00FA66EA"/>
    <w:rsid w:val="00FA6A47"/>
    <w:rsid w:val="00FA6A54"/>
    <w:rsid w:val="00FA6E70"/>
    <w:rsid w:val="00FA6FED"/>
    <w:rsid w:val="00FA7271"/>
    <w:rsid w:val="00FA73ED"/>
    <w:rsid w:val="00FA744D"/>
    <w:rsid w:val="00FA7A9F"/>
    <w:rsid w:val="00FB0236"/>
    <w:rsid w:val="00FB0287"/>
    <w:rsid w:val="00FB02E2"/>
    <w:rsid w:val="00FB0485"/>
    <w:rsid w:val="00FB0A5A"/>
    <w:rsid w:val="00FB14F5"/>
    <w:rsid w:val="00FB16BF"/>
    <w:rsid w:val="00FB1724"/>
    <w:rsid w:val="00FB1905"/>
    <w:rsid w:val="00FB1B73"/>
    <w:rsid w:val="00FB1D04"/>
    <w:rsid w:val="00FB1DF3"/>
    <w:rsid w:val="00FB1E2F"/>
    <w:rsid w:val="00FB1F11"/>
    <w:rsid w:val="00FB20AA"/>
    <w:rsid w:val="00FB248A"/>
    <w:rsid w:val="00FB26AB"/>
    <w:rsid w:val="00FB2706"/>
    <w:rsid w:val="00FB295A"/>
    <w:rsid w:val="00FB2CA2"/>
    <w:rsid w:val="00FB2F59"/>
    <w:rsid w:val="00FB2F7A"/>
    <w:rsid w:val="00FB30EE"/>
    <w:rsid w:val="00FB31A7"/>
    <w:rsid w:val="00FB3583"/>
    <w:rsid w:val="00FB3639"/>
    <w:rsid w:val="00FB3875"/>
    <w:rsid w:val="00FB3AE3"/>
    <w:rsid w:val="00FB3B99"/>
    <w:rsid w:val="00FB3BC9"/>
    <w:rsid w:val="00FB3C7A"/>
    <w:rsid w:val="00FB3F62"/>
    <w:rsid w:val="00FB3FAB"/>
    <w:rsid w:val="00FB3FE4"/>
    <w:rsid w:val="00FB4044"/>
    <w:rsid w:val="00FB447E"/>
    <w:rsid w:val="00FB4597"/>
    <w:rsid w:val="00FB47E7"/>
    <w:rsid w:val="00FB4925"/>
    <w:rsid w:val="00FB4E05"/>
    <w:rsid w:val="00FB507D"/>
    <w:rsid w:val="00FB5494"/>
    <w:rsid w:val="00FB58FF"/>
    <w:rsid w:val="00FB5C72"/>
    <w:rsid w:val="00FB6245"/>
    <w:rsid w:val="00FB67DE"/>
    <w:rsid w:val="00FB6DC7"/>
    <w:rsid w:val="00FB6E3A"/>
    <w:rsid w:val="00FB6E9D"/>
    <w:rsid w:val="00FB6FD3"/>
    <w:rsid w:val="00FB706D"/>
    <w:rsid w:val="00FB744D"/>
    <w:rsid w:val="00FB7769"/>
    <w:rsid w:val="00FB77E6"/>
    <w:rsid w:val="00FB79AC"/>
    <w:rsid w:val="00FB7A32"/>
    <w:rsid w:val="00FB7BD5"/>
    <w:rsid w:val="00FB7D1D"/>
    <w:rsid w:val="00FB7E3F"/>
    <w:rsid w:val="00FB7EA9"/>
    <w:rsid w:val="00FB7FE9"/>
    <w:rsid w:val="00FC0206"/>
    <w:rsid w:val="00FC02A5"/>
    <w:rsid w:val="00FC0582"/>
    <w:rsid w:val="00FC05C3"/>
    <w:rsid w:val="00FC05FB"/>
    <w:rsid w:val="00FC0831"/>
    <w:rsid w:val="00FC08CC"/>
    <w:rsid w:val="00FC0A34"/>
    <w:rsid w:val="00FC0A78"/>
    <w:rsid w:val="00FC0ECA"/>
    <w:rsid w:val="00FC0EF2"/>
    <w:rsid w:val="00FC0EFD"/>
    <w:rsid w:val="00FC1114"/>
    <w:rsid w:val="00FC14D6"/>
    <w:rsid w:val="00FC14F7"/>
    <w:rsid w:val="00FC15C1"/>
    <w:rsid w:val="00FC1B4B"/>
    <w:rsid w:val="00FC1E21"/>
    <w:rsid w:val="00FC21D7"/>
    <w:rsid w:val="00FC22D4"/>
    <w:rsid w:val="00FC2366"/>
    <w:rsid w:val="00FC26A1"/>
    <w:rsid w:val="00FC2FE7"/>
    <w:rsid w:val="00FC304E"/>
    <w:rsid w:val="00FC34A7"/>
    <w:rsid w:val="00FC34F4"/>
    <w:rsid w:val="00FC35EE"/>
    <w:rsid w:val="00FC3690"/>
    <w:rsid w:val="00FC38C9"/>
    <w:rsid w:val="00FC3BF1"/>
    <w:rsid w:val="00FC3CBF"/>
    <w:rsid w:val="00FC4093"/>
    <w:rsid w:val="00FC439F"/>
    <w:rsid w:val="00FC4408"/>
    <w:rsid w:val="00FC44D3"/>
    <w:rsid w:val="00FC4ABD"/>
    <w:rsid w:val="00FC4CC8"/>
    <w:rsid w:val="00FC4E2A"/>
    <w:rsid w:val="00FC4E60"/>
    <w:rsid w:val="00FC5168"/>
    <w:rsid w:val="00FC51A1"/>
    <w:rsid w:val="00FC55A4"/>
    <w:rsid w:val="00FC5D3A"/>
    <w:rsid w:val="00FC5DAF"/>
    <w:rsid w:val="00FC5E76"/>
    <w:rsid w:val="00FC6217"/>
    <w:rsid w:val="00FC6658"/>
    <w:rsid w:val="00FC672D"/>
    <w:rsid w:val="00FC6820"/>
    <w:rsid w:val="00FC689F"/>
    <w:rsid w:val="00FC6998"/>
    <w:rsid w:val="00FC6E6A"/>
    <w:rsid w:val="00FC7254"/>
    <w:rsid w:val="00FC72F7"/>
    <w:rsid w:val="00FC7386"/>
    <w:rsid w:val="00FC7814"/>
    <w:rsid w:val="00FC7A8A"/>
    <w:rsid w:val="00FD001B"/>
    <w:rsid w:val="00FD0478"/>
    <w:rsid w:val="00FD06C0"/>
    <w:rsid w:val="00FD0703"/>
    <w:rsid w:val="00FD0994"/>
    <w:rsid w:val="00FD0B14"/>
    <w:rsid w:val="00FD0C24"/>
    <w:rsid w:val="00FD0D97"/>
    <w:rsid w:val="00FD12A2"/>
    <w:rsid w:val="00FD1415"/>
    <w:rsid w:val="00FD180F"/>
    <w:rsid w:val="00FD1872"/>
    <w:rsid w:val="00FD1FBD"/>
    <w:rsid w:val="00FD216E"/>
    <w:rsid w:val="00FD22F5"/>
    <w:rsid w:val="00FD2752"/>
    <w:rsid w:val="00FD27AD"/>
    <w:rsid w:val="00FD28C5"/>
    <w:rsid w:val="00FD2944"/>
    <w:rsid w:val="00FD2B01"/>
    <w:rsid w:val="00FD2B86"/>
    <w:rsid w:val="00FD2D14"/>
    <w:rsid w:val="00FD3080"/>
    <w:rsid w:val="00FD31C2"/>
    <w:rsid w:val="00FD32CF"/>
    <w:rsid w:val="00FD3683"/>
    <w:rsid w:val="00FD36A8"/>
    <w:rsid w:val="00FD3974"/>
    <w:rsid w:val="00FD3F1A"/>
    <w:rsid w:val="00FD3F5C"/>
    <w:rsid w:val="00FD424D"/>
    <w:rsid w:val="00FD48E9"/>
    <w:rsid w:val="00FD4B6F"/>
    <w:rsid w:val="00FD51F9"/>
    <w:rsid w:val="00FD5803"/>
    <w:rsid w:val="00FD598F"/>
    <w:rsid w:val="00FD5A2C"/>
    <w:rsid w:val="00FD5B05"/>
    <w:rsid w:val="00FD62B6"/>
    <w:rsid w:val="00FD6325"/>
    <w:rsid w:val="00FD6351"/>
    <w:rsid w:val="00FD6879"/>
    <w:rsid w:val="00FD6F9E"/>
    <w:rsid w:val="00FD70CA"/>
    <w:rsid w:val="00FD71B3"/>
    <w:rsid w:val="00FD735E"/>
    <w:rsid w:val="00FD77D2"/>
    <w:rsid w:val="00FD782C"/>
    <w:rsid w:val="00FD7F36"/>
    <w:rsid w:val="00FE01F3"/>
    <w:rsid w:val="00FE02B5"/>
    <w:rsid w:val="00FE0A06"/>
    <w:rsid w:val="00FE0B33"/>
    <w:rsid w:val="00FE0BC9"/>
    <w:rsid w:val="00FE0C64"/>
    <w:rsid w:val="00FE0C81"/>
    <w:rsid w:val="00FE0E40"/>
    <w:rsid w:val="00FE0F5E"/>
    <w:rsid w:val="00FE0FE0"/>
    <w:rsid w:val="00FE1981"/>
    <w:rsid w:val="00FE1A5D"/>
    <w:rsid w:val="00FE1AA9"/>
    <w:rsid w:val="00FE1B30"/>
    <w:rsid w:val="00FE1E14"/>
    <w:rsid w:val="00FE209A"/>
    <w:rsid w:val="00FE23E3"/>
    <w:rsid w:val="00FE2424"/>
    <w:rsid w:val="00FE2705"/>
    <w:rsid w:val="00FE2AA0"/>
    <w:rsid w:val="00FE2B98"/>
    <w:rsid w:val="00FE2CF0"/>
    <w:rsid w:val="00FE3189"/>
    <w:rsid w:val="00FE336B"/>
    <w:rsid w:val="00FE3502"/>
    <w:rsid w:val="00FE3507"/>
    <w:rsid w:val="00FE3546"/>
    <w:rsid w:val="00FE37AC"/>
    <w:rsid w:val="00FE3905"/>
    <w:rsid w:val="00FE3BE9"/>
    <w:rsid w:val="00FE3D38"/>
    <w:rsid w:val="00FE4152"/>
    <w:rsid w:val="00FE41E7"/>
    <w:rsid w:val="00FE44B9"/>
    <w:rsid w:val="00FE45F0"/>
    <w:rsid w:val="00FE4C0C"/>
    <w:rsid w:val="00FE4C11"/>
    <w:rsid w:val="00FE4D57"/>
    <w:rsid w:val="00FE4D77"/>
    <w:rsid w:val="00FE5208"/>
    <w:rsid w:val="00FE5290"/>
    <w:rsid w:val="00FE5379"/>
    <w:rsid w:val="00FE5835"/>
    <w:rsid w:val="00FE5B04"/>
    <w:rsid w:val="00FE5BDD"/>
    <w:rsid w:val="00FE5D83"/>
    <w:rsid w:val="00FE625B"/>
    <w:rsid w:val="00FE631A"/>
    <w:rsid w:val="00FE6555"/>
    <w:rsid w:val="00FE693E"/>
    <w:rsid w:val="00FE6A43"/>
    <w:rsid w:val="00FE6A93"/>
    <w:rsid w:val="00FE6CA4"/>
    <w:rsid w:val="00FE6E06"/>
    <w:rsid w:val="00FE6EB8"/>
    <w:rsid w:val="00FE70B7"/>
    <w:rsid w:val="00FE7280"/>
    <w:rsid w:val="00FE7D9B"/>
    <w:rsid w:val="00FE7F5D"/>
    <w:rsid w:val="00FF02B5"/>
    <w:rsid w:val="00FF02C3"/>
    <w:rsid w:val="00FF0397"/>
    <w:rsid w:val="00FF05B8"/>
    <w:rsid w:val="00FF06BC"/>
    <w:rsid w:val="00FF0762"/>
    <w:rsid w:val="00FF09CE"/>
    <w:rsid w:val="00FF0D28"/>
    <w:rsid w:val="00FF0E31"/>
    <w:rsid w:val="00FF137E"/>
    <w:rsid w:val="00FF1411"/>
    <w:rsid w:val="00FF1449"/>
    <w:rsid w:val="00FF17E2"/>
    <w:rsid w:val="00FF1837"/>
    <w:rsid w:val="00FF1AE4"/>
    <w:rsid w:val="00FF1EFE"/>
    <w:rsid w:val="00FF20D4"/>
    <w:rsid w:val="00FF25E8"/>
    <w:rsid w:val="00FF27E3"/>
    <w:rsid w:val="00FF28D4"/>
    <w:rsid w:val="00FF2ACD"/>
    <w:rsid w:val="00FF2AF6"/>
    <w:rsid w:val="00FF2CE0"/>
    <w:rsid w:val="00FF2E68"/>
    <w:rsid w:val="00FF321E"/>
    <w:rsid w:val="00FF32FF"/>
    <w:rsid w:val="00FF3346"/>
    <w:rsid w:val="00FF342C"/>
    <w:rsid w:val="00FF373C"/>
    <w:rsid w:val="00FF3A29"/>
    <w:rsid w:val="00FF3AF4"/>
    <w:rsid w:val="00FF3B28"/>
    <w:rsid w:val="00FF3C33"/>
    <w:rsid w:val="00FF3F44"/>
    <w:rsid w:val="00FF4065"/>
    <w:rsid w:val="00FF4100"/>
    <w:rsid w:val="00FF41DA"/>
    <w:rsid w:val="00FF43C2"/>
    <w:rsid w:val="00FF4478"/>
    <w:rsid w:val="00FF4487"/>
    <w:rsid w:val="00FF454E"/>
    <w:rsid w:val="00FF47EB"/>
    <w:rsid w:val="00FF483D"/>
    <w:rsid w:val="00FF48AC"/>
    <w:rsid w:val="00FF497E"/>
    <w:rsid w:val="00FF4AF4"/>
    <w:rsid w:val="00FF4C58"/>
    <w:rsid w:val="00FF4D58"/>
    <w:rsid w:val="00FF5568"/>
    <w:rsid w:val="00FF560F"/>
    <w:rsid w:val="00FF5B19"/>
    <w:rsid w:val="00FF5C53"/>
    <w:rsid w:val="00FF5D64"/>
    <w:rsid w:val="00FF6354"/>
    <w:rsid w:val="00FF661A"/>
    <w:rsid w:val="00FF6782"/>
    <w:rsid w:val="00FF6B62"/>
    <w:rsid w:val="00FF6D49"/>
    <w:rsid w:val="00FF76DE"/>
    <w:rsid w:val="00FF770B"/>
    <w:rsid w:val="00FF7C8B"/>
    <w:rsid w:val="01B1B321"/>
    <w:rsid w:val="030ECBF7"/>
    <w:rsid w:val="03230E4E"/>
    <w:rsid w:val="033022A8"/>
    <w:rsid w:val="03525C3F"/>
    <w:rsid w:val="039C149B"/>
    <w:rsid w:val="04201702"/>
    <w:rsid w:val="047BE3E8"/>
    <w:rsid w:val="05A48AC9"/>
    <w:rsid w:val="065B5FAD"/>
    <w:rsid w:val="06C35726"/>
    <w:rsid w:val="06D05A97"/>
    <w:rsid w:val="0717BE5E"/>
    <w:rsid w:val="07EE91BA"/>
    <w:rsid w:val="0939F4ED"/>
    <w:rsid w:val="09457310"/>
    <w:rsid w:val="09FDE2C4"/>
    <w:rsid w:val="0AB4D4B8"/>
    <w:rsid w:val="0BCF252A"/>
    <w:rsid w:val="0BE31C0F"/>
    <w:rsid w:val="0BFDC6BE"/>
    <w:rsid w:val="0CFD425E"/>
    <w:rsid w:val="0DC5E4E3"/>
    <w:rsid w:val="0FD8647A"/>
    <w:rsid w:val="1172869A"/>
    <w:rsid w:val="122D0981"/>
    <w:rsid w:val="1335C858"/>
    <w:rsid w:val="13AA2716"/>
    <w:rsid w:val="1460692A"/>
    <w:rsid w:val="1496083A"/>
    <w:rsid w:val="15B5C8C7"/>
    <w:rsid w:val="15C6C4A3"/>
    <w:rsid w:val="18136A05"/>
    <w:rsid w:val="18179E09"/>
    <w:rsid w:val="1963944D"/>
    <w:rsid w:val="19C26411"/>
    <w:rsid w:val="1AA0673C"/>
    <w:rsid w:val="1AE0E7AC"/>
    <w:rsid w:val="1C000AE9"/>
    <w:rsid w:val="1C8DCB84"/>
    <w:rsid w:val="1CD277CE"/>
    <w:rsid w:val="1D566C8D"/>
    <w:rsid w:val="1D6FCC1B"/>
    <w:rsid w:val="1D8CE4F4"/>
    <w:rsid w:val="1DA66C9D"/>
    <w:rsid w:val="1DE0BB6D"/>
    <w:rsid w:val="1E421484"/>
    <w:rsid w:val="1E5733B2"/>
    <w:rsid w:val="1E6D9AA2"/>
    <w:rsid w:val="1EC28240"/>
    <w:rsid w:val="1F28B555"/>
    <w:rsid w:val="1FB79A66"/>
    <w:rsid w:val="20DEAF30"/>
    <w:rsid w:val="20FB47C1"/>
    <w:rsid w:val="212DE785"/>
    <w:rsid w:val="214E346D"/>
    <w:rsid w:val="22F24EB1"/>
    <w:rsid w:val="23C8B467"/>
    <w:rsid w:val="23E78D29"/>
    <w:rsid w:val="244BB0FE"/>
    <w:rsid w:val="2525CB37"/>
    <w:rsid w:val="25305768"/>
    <w:rsid w:val="2557846D"/>
    <w:rsid w:val="2574DC08"/>
    <w:rsid w:val="26240B42"/>
    <w:rsid w:val="2673DA6E"/>
    <w:rsid w:val="2713B909"/>
    <w:rsid w:val="2784DB51"/>
    <w:rsid w:val="2798D5CE"/>
    <w:rsid w:val="281C8C67"/>
    <w:rsid w:val="282BBA9C"/>
    <w:rsid w:val="2851B9AE"/>
    <w:rsid w:val="28EA0591"/>
    <w:rsid w:val="2926649D"/>
    <w:rsid w:val="29C8D4BA"/>
    <w:rsid w:val="2A50B6A0"/>
    <w:rsid w:val="2A553B16"/>
    <w:rsid w:val="2A82D4B6"/>
    <w:rsid w:val="2AECF66C"/>
    <w:rsid w:val="2B234A20"/>
    <w:rsid w:val="2BF1DB68"/>
    <w:rsid w:val="2CBC221E"/>
    <w:rsid w:val="2F465BA8"/>
    <w:rsid w:val="2F793719"/>
    <w:rsid w:val="2F8888CF"/>
    <w:rsid w:val="30151AF3"/>
    <w:rsid w:val="314E0FCD"/>
    <w:rsid w:val="31946CDA"/>
    <w:rsid w:val="33683E38"/>
    <w:rsid w:val="33E749F6"/>
    <w:rsid w:val="3801412A"/>
    <w:rsid w:val="38424B1B"/>
    <w:rsid w:val="385A2845"/>
    <w:rsid w:val="38F4D3D5"/>
    <w:rsid w:val="39D425D6"/>
    <w:rsid w:val="3A6DFDA7"/>
    <w:rsid w:val="3AF7DEF7"/>
    <w:rsid w:val="3BD419B2"/>
    <w:rsid w:val="3C008A73"/>
    <w:rsid w:val="3C043F25"/>
    <w:rsid w:val="3D4A8562"/>
    <w:rsid w:val="3E0395E9"/>
    <w:rsid w:val="3E05E623"/>
    <w:rsid w:val="3E1D3A50"/>
    <w:rsid w:val="3E23DC0F"/>
    <w:rsid w:val="3E35C471"/>
    <w:rsid w:val="3E86510C"/>
    <w:rsid w:val="3EACD1DA"/>
    <w:rsid w:val="3F213C71"/>
    <w:rsid w:val="400F2852"/>
    <w:rsid w:val="40D803C0"/>
    <w:rsid w:val="412B0FCC"/>
    <w:rsid w:val="428C3F23"/>
    <w:rsid w:val="43C91D1E"/>
    <w:rsid w:val="44460F11"/>
    <w:rsid w:val="447525CF"/>
    <w:rsid w:val="4545D482"/>
    <w:rsid w:val="455A0349"/>
    <w:rsid w:val="456DA2A5"/>
    <w:rsid w:val="45D0319F"/>
    <w:rsid w:val="45EE1F59"/>
    <w:rsid w:val="463109A7"/>
    <w:rsid w:val="467A8CFA"/>
    <w:rsid w:val="46A0001D"/>
    <w:rsid w:val="471796A2"/>
    <w:rsid w:val="48976D0E"/>
    <w:rsid w:val="48B48600"/>
    <w:rsid w:val="48E881DB"/>
    <w:rsid w:val="4A119588"/>
    <w:rsid w:val="4A28F4E5"/>
    <w:rsid w:val="4B5FA6CA"/>
    <w:rsid w:val="4BE0BD23"/>
    <w:rsid w:val="4C9BE471"/>
    <w:rsid w:val="4D2416E1"/>
    <w:rsid w:val="4D6418CB"/>
    <w:rsid w:val="4D71E283"/>
    <w:rsid w:val="4E00874C"/>
    <w:rsid w:val="4E4490E2"/>
    <w:rsid w:val="4E495FB3"/>
    <w:rsid w:val="4E8F8F11"/>
    <w:rsid w:val="4EE24F27"/>
    <w:rsid w:val="505665C2"/>
    <w:rsid w:val="50791D52"/>
    <w:rsid w:val="50FD38C6"/>
    <w:rsid w:val="518FC108"/>
    <w:rsid w:val="52336253"/>
    <w:rsid w:val="52BC2640"/>
    <w:rsid w:val="530CA43A"/>
    <w:rsid w:val="5326B7DC"/>
    <w:rsid w:val="541680AF"/>
    <w:rsid w:val="54E9D48D"/>
    <w:rsid w:val="550B51B3"/>
    <w:rsid w:val="55450691"/>
    <w:rsid w:val="55C60ACA"/>
    <w:rsid w:val="55DB7386"/>
    <w:rsid w:val="55F58EA1"/>
    <w:rsid w:val="569C76BA"/>
    <w:rsid w:val="572A09BB"/>
    <w:rsid w:val="58432546"/>
    <w:rsid w:val="594A1A6C"/>
    <w:rsid w:val="597E725C"/>
    <w:rsid w:val="59D7530C"/>
    <w:rsid w:val="5AA6E2D9"/>
    <w:rsid w:val="5BB44815"/>
    <w:rsid w:val="5CCAA394"/>
    <w:rsid w:val="5CD2645B"/>
    <w:rsid w:val="5D02C4C2"/>
    <w:rsid w:val="5D04FE51"/>
    <w:rsid w:val="5E573CD6"/>
    <w:rsid w:val="5E615AA8"/>
    <w:rsid w:val="5F346A52"/>
    <w:rsid w:val="5FC0A5B8"/>
    <w:rsid w:val="5FCC8CD0"/>
    <w:rsid w:val="605A1BFD"/>
    <w:rsid w:val="621537FE"/>
    <w:rsid w:val="6226888E"/>
    <w:rsid w:val="626B2EE9"/>
    <w:rsid w:val="62F8D57C"/>
    <w:rsid w:val="63E74AA1"/>
    <w:rsid w:val="63ED83C8"/>
    <w:rsid w:val="642289B2"/>
    <w:rsid w:val="6434F87F"/>
    <w:rsid w:val="647140CC"/>
    <w:rsid w:val="6523DE5F"/>
    <w:rsid w:val="66C6E4AB"/>
    <w:rsid w:val="67D3FEBE"/>
    <w:rsid w:val="6860AD69"/>
    <w:rsid w:val="68BD8EBF"/>
    <w:rsid w:val="6C4AD8A0"/>
    <w:rsid w:val="6D470A17"/>
    <w:rsid w:val="6DAD3A78"/>
    <w:rsid w:val="6E0A86A0"/>
    <w:rsid w:val="6E3B5ABA"/>
    <w:rsid w:val="6F7489EA"/>
    <w:rsid w:val="6FB2254E"/>
    <w:rsid w:val="6FFB811D"/>
    <w:rsid w:val="71290B3F"/>
    <w:rsid w:val="71A25A6E"/>
    <w:rsid w:val="71A38A98"/>
    <w:rsid w:val="722ACAF8"/>
    <w:rsid w:val="73134B83"/>
    <w:rsid w:val="7446CC41"/>
    <w:rsid w:val="76B64E6A"/>
    <w:rsid w:val="774A9ECE"/>
    <w:rsid w:val="777BE644"/>
    <w:rsid w:val="77C2F466"/>
    <w:rsid w:val="77EA4459"/>
    <w:rsid w:val="7900C554"/>
    <w:rsid w:val="797B494B"/>
    <w:rsid w:val="7A11DAF0"/>
    <w:rsid w:val="7A1610E3"/>
    <w:rsid w:val="7A23634E"/>
    <w:rsid w:val="7A9E95C9"/>
    <w:rsid w:val="7AF1D88E"/>
    <w:rsid w:val="7BC099BE"/>
    <w:rsid w:val="7D6EDF60"/>
    <w:rsid w:val="7E3E283E"/>
    <w:rsid w:val="7ECCD095"/>
    <w:rsid w:val="7F3E9235"/>
    <w:rsid w:val="7F6D321C"/>
    <w:rsid w:val="7F9801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C96DFD8"/>
  <w15:docId w15:val="{376DFAA8-1903-494D-AEF6-1BEF301C7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qFormat="1"/>
    <w:lsdException w:name="heading 5" w:semiHidden="1" w:unhideWhenUsed="1" w:qFormat="1"/>
    <w:lsdException w:name="heading 6" w:semiHidden="1" w:unhideWhenUsed="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ICE Normal"/>
    <w:qFormat/>
    <w:rsid w:val="00D36072"/>
    <w:pPr>
      <w:spacing w:after="120" w:line="360" w:lineRule="auto"/>
    </w:pPr>
    <w:rPr>
      <w:rFonts w:ascii="Arial" w:hAnsi="Arial"/>
      <w:sz w:val="24"/>
      <w:szCs w:val="24"/>
      <w:lang w:eastAsia="en-US"/>
    </w:rPr>
  </w:style>
  <w:style w:type="paragraph" w:styleId="Heading1">
    <w:name w:val="heading 1"/>
    <w:aliases w:val="NICE Doc B Heading 1"/>
    <w:next w:val="Normal"/>
    <w:link w:val="Heading1Char"/>
    <w:uiPriority w:val="9"/>
    <w:qFormat/>
    <w:rsid w:val="00754C10"/>
    <w:pPr>
      <w:keepNext/>
      <w:numPr>
        <w:numId w:val="15"/>
      </w:numPr>
      <w:spacing w:before="240" w:after="120" w:line="360" w:lineRule="auto"/>
      <w:outlineLvl w:val="0"/>
    </w:pPr>
    <w:rPr>
      <w:rFonts w:ascii="Arial" w:hAnsi="Arial" w:cs="Arial"/>
      <w:b/>
      <w:bCs/>
      <w:kern w:val="32"/>
      <w:sz w:val="32"/>
      <w:szCs w:val="32"/>
      <w:lang w:eastAsia="en-US"/>
    </w:rPr>
  </w:style>
  <w:style w:type="paragraph" w:styleId="Heading2">
    <w:name w:val="heading 2"/>
    <w:aliases w:val="NICE Doc B Heading 2"/>
    <w:basedOn w:val="Normal"/>
    <w:next w:val="Normal"/>
    <w:link w:val="Heading2Char"/>
    <w:uiPriority w:val="9"/>
    <w:qFormat/>
    <w:rsid w:val="004B7444"/>
    <w:pPr>
      <w:keepNext/>
      <w:numPr>
        <w:ilvl w:val="1"/>
        <w:numId w:val="15"/>
      </w:numPr>
      <w:spacing w:before="240"/>
      <w:outlineLvl w:val="1"/>
    </w:pPr>
    <w:rPr>
      <w:b/>
      <w:bCs/>
      <w:i/>
      <w:iCs/>
      <w:sz w:val="28"/>
      <w:szCs w:val="28"/>
    </w:rPr>
  </w:style>
  <w:style w:type="paragraph" w:styleId="Heading3">
    <w:name w:val="heading 3"/>
    <w:aliases w:val="NICE Doc B Heading 3"/>
    <w:basedOn w:val="Normal"/>
    <w:next w:val="Normal"/>
    <w:link w:val="Heading3Char"/>
    <w:uiPriority w:val="9"/>
    <w:qFormat/>
    <w:rsid w:val="00754C10"/>
    <w:pPr>
      <w:keepNext/>
      <w:numPr>
        <w:ilvl w:val="2"/>
        <w:numId w:val="15"/>
      </w:numPr>
      <w:spacing w:before="240" w:after="60"/>
      <w:outlineLvl w:val="2"/>
    </w:pPr>
    <w:rPr>
      <w:rFonts w:cs="Arial"/>
      <w:b/>
      <w:bCs/>
      <w:lang w:val="en-US"/>
    </w:rPr>
  </w:style>
  <w:style w:type="paragraph" w:styleId="Heading4">
    <w:name w:val="heading 4"/>
    <w:aliases w:val="NICE Doc B Heading 4"/>
    <w:next w:val="Normal"/>
    <w:link w:val="Heading4Char"/>
    <w:uiPriority w:val="9"/>
    <w:qFormat/>
    <w:rsid w:val="0060512A"/>
    <w:pPr>
      <w:keepNext/>
      <w:numPr>
        <w:ilvl w:val="3"/>
        <w:numId w:val="15"/>
      </w:numPr>
      <w:spacing w:before="240" w:after="60" w:line="360" w:lineRule="auto"/>
      <w:outlineLvl w:val="3"/>
    </w:pPr>
    <w:rPr>
      <w:rFonts w:ascii="Arial" w:hAnsi="Arial" w:cs="Arial"/>
      <w:b/>
      <w:bCs/>
      <w:i/>
      <w:sz w:val="24"/>
      <w:szCs w:val="24"/>
      <w:lang w:eastAsia="en-US"/>
    </w:rPr>
  </w:style>
  <w:style w:type="paragraph" w:styleId="Heading5">
    <w:name w:val="heading 5"/>
    <w:aliases w:val="NICE Doc B Heading 5"/>
    <w:basedOn w:val="Normal"/>
    <w:next w:val="Normal"/>
    <w:link w:val="Heading5Char"/>
    <w:uiPriority w:val="9"/>
    <w:qFormat/>
    <w:rsid w:val="00FA3410"/>
    <w:pPr>
      <w:keepNext/>
      <w:numPr>
        <w:ilvl w:val="4"/>
        <w:numId w:val="15"/>
      </w:numPr>
      <w:spacing w:before="240" w:after="60"/>
      <w:outlineLvl w:val="4"/>
    </w:pPr>
    <w:rPr>
      <w:b/>
      <w:bCs/>
      <w:iCs/>
      <w:szCs w:val="26"/>
      <w:u w:val="single"/>
    </w:rPr>
  </w:style>
  <w:style w:type="paragraph" w:styleId="Heading6">
    <w:name w:val="heading 6"/>
    <w:basedOn w:val="Normal"/>
    <w:next w:val="Normal"/>
    <w:link w:val="Heading6Char"/>
    <w:uiPriority w:val="9"/>
    <w:rsid w:val="00C42F15"/>
    <w:pPr>
      <w:numPr>
        <w:ilvl w:val="5"/>
        <w:numId w:val="15"/>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rsid w:val="00C42F15"/>
    <w:pPr>
      <w:numPr>
        <w:ilvl w:val="6"/>
        <w:numId w:val="15"/>
      </w:numPr>
      <w:spacing w:before="240" w:after="60"/>
      <w:outlineLvl w:val="6"/>
    </w:pPr>
    <w:rPr>
      <w:rFonts w:ascii="Times New Roman" w:hAnsi="Times New Roman"/>
    </w:rPr>
  </w:style>
  <w:style w:type="paragraph" w:styleId="Heading8">
    <w:name w:val="heading 8"/>
    <w:basedOn w:val="Normal"/>
    <w:next w:val="Normal"/>
    <w:link w:val="Heading8Char"/>
    <w:uiPriority w:val="99"/>
    <w:rsid w:val="00C42F15"/>
    <w:pPr>
      <w:numPr>
        <w:ilvl w:val="7"/>
        <w:numId w:val="15"/>
      </w:numPr>
      <w:spacing w:before="240" w:after="60"/>
      <w:outlineLvl w:val="7"/>
    </w:pPr>
    <w:rPr>
      <w:rFonts w:ascii="Times New Roman" w:hAnsi="Times New Roman"/>
      <w:i/>
      <w:iCs/>
    </w:rPr>
  </w:style>
  <w:style w:type="paragraph" w:styleId="Heading9">
    <w:name w:val="heading 9"/>
    <w:basedOn w:val="Normal"/>
    <w:next w:val="Normal"/>
    <w:link w:val="Heading9Char"/>
    <w:uiPriority w:val="99"/>
    <w:rsid w:val="00C42F15"/>
    <w:pPr>
      <w:numPr>
        <w:ilvl w:val="8"/>
        <w:numId w:val="1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ICE Doc B Heading 1 Char"/>
    <w:link w:val="Heading1"/>
    <w:uiPriority w:val="9"/>
    <w:rsid w:val="00D36072"/>
    <w:rPr>
      <w:rFonts w:ascii="Arial" w:hAnsi="Arial" w:cs="Arial"/>
      <w:b/>
      <w:bCs/>
      <w:kern w:val="32"/>
      <w:sz w:val="32"/>
      <w:szCs w:val="32"/>
      <w:lang w:eastAsia="en-US"/>
    </w:rPr>
  </w:style>
  <w:style w:type="character" w:customStyle="1" w:styleId="Heading2Char">
    <w:name w:val="Heading 2 Char"/>
    <w:aliases w:val="NICE Doc B Heading 2 Char"/>
    <w:link w:val="Heading2"/>
    <w:uiPriority w:val="9"/>
    <w:rsid w:val="00D36072"/>
    <w:rPr>
      <w:rFonts w:ascii="Arial" w:hAnsi="Arial"/>
      <w:b/>
      <w:bCs/>
      <w:i/>
      <w:iCs/>
      <w:sz w:val="28"/>
      <w:szCs w:val="28"/>
      <w:lang w:eastAsia="en-US"/>
    </w:rPr>
  </w:style>
  <w:style w:type="paragraph" w:customStyle="1" w:styleId="NICEnormalsinglespacing">
    <w:name w:val="NICE normal single spacing"/>
    <w:basedOn w:val="Normal"/>
    <w:rsid w:val="00C42F15"/>
    <w:pPr>
      <w:spacing w:line="240" w:lineRule="auto"/>
    </w:pPr>
    <w:rPr>
      <w:lang w:val="en-US"/>
    </w:rPr>
  </w:style>
  <w:style w:type="paragraph" w:customStyle="1" w:styleId="Title2">
    <w:name w:val="Title 2"/>
    <w:basedOn w:val="Normal"/>
    <w:rsid w:val="00133921"/>
    <w:pPr>
      <w:keepNext/>
      <w:spacing w:before="240"/>
      <w:jc w:val="center"/>
      <w:outlineLvl w:val="0"/>
    </w:pPr>
    <w:rPr>
      <w:rFonts w:cs="Arial"/>
      <w:b/>
      <w:bCs/>
      <w:kern w:val="28"/>
      <w:sz w:val="32"/>
      <w:szCs w:val="32"/>
    </w:rPr>
  </w:style>
  <w:style w:type="paragraph" w:customStyle="1" w:styleId="Numberedheading1">
    <w:name w:val="Numbered heading 1"/>
    <w:basedOn w:val="Heading1"/>
    <w:next w:val="Normal"/>
    <w:link w:val="Numberedheading1CharChar"/>
    <w:rsid w:val="00282D7E"/>
    <w:pPr>
      <w:numPr>
        <w:numId w:val="0"/>
      </w:numPr>
    </w:pPr>
    <w:rPr>
      <w:szCs w:val="24"/>
    </w:rPr>
  </w:style>
  <w:style w:type="character" w:customStyle="1" w:styleId="Numberedheading1CharChar">
    <w:name w:val="Numbered heading 1 Char Char"/>
    <w:link w:val="Numberedheading1"/>
    <w:rsid w:val="00C51429"/>
    <w:rPr>
      <w:rFonts w:ascii="Arial" w:hAnsi="Arial" w:cs="Arial"/>
      <w:b/>
      <w:bCs/>
      <w:kern w:val="32"/>
      <w:sz w:val="32"/>
      <w:szCs w:val="24"/>
      <w:lang w:eastAsia="en-US"/>
    </w:rPr>
  </w:style>
  <w:style w:type="paragraph" w:customStyle="1" w:styleId="Bulletindent2">
    <w:name w:val="Bullet indent 2"/>
    <w:basedOn w:val="Normal"/>
    <w:rsid w:val="00EC4735"/>
    <w:pPr>
      <w:numPr>
        <w:ilvl w:val="1"/>
        <w:numId w:val="6"/>
      </w:numPr>
      <w:spacing w:before="120" w:after="0"/>
    </w:pPr>
  </w:style>
  <w:style w:type="paragraph" w:customStyle="1" w:styleId="Bulletleft1">
    <w:name w:val="Bullet left 1"/>
    <w:basedOn w:val="Normal"/>
    <w:link w:val="Bulletleft1Char"/>
    <w:rsid w:val="00EC4735"/>
    <w:pPr>
      <w:numPr>
        <w:numId w:val="9"/>
      </w:numPr>
      <w:spacing w:before="120" w:after="0"/>
    </w:pPr>
  </w:style>
  <w:style w:type="paragraph" w:customStyle="1" w:styleId="Bulletleft2">
    <w:name w:val="Bullet left 2"/>
    <w:basedOn w:val="Normal"/>
    <w:rsid w:val="00EC4735"/>
    <w:pPr>
      <w:numPr>
        <w:ilvl w:val="1"/>
        <w:numId w:val="4"/>
      </w:numPr>
      <w:spacing w:before="120" w:after="0"/>
      <w:ind w:left="568" w:hanging="284"/>
    </w:pPr>
  </w:style>
  <w:style w:type="paragraph" w:customStyle="1" w:styleId="Bulletleft3">
    <w:name w:val="Bullet left 3"/>
    <w:basedOn w:val="Normal"/>
    <w:rsid w:val="00EC4735"/>
    <w:pPr>
      <w:numPr>
        <w:ilvl w:val="2"/>
        <w:numId w:val="5"/>
      </w:numPr>
      <w:spacing w:before="120" w:after="0"/>
    </w:pPr>
  </w:style>
  <w:style w:type="paragraph" w:customStyle="1" w:styleId="Bulletindent1">
    <w:name w:val="Bullet indent 1"/>
    <w:basedOn w:val="Normal"/>
    <w:link w:val="Bulletindent1Char"/>
    <w:rsid w:val="00EC4735"/>
    <w:pPr>
      <w:numPr>
        <w:numId w:val="8"/>
      </w:numPr>
      <w:spacing w:before="120" w:after="0"/>
    </w:pPr>
  </w:style>
  <w:style w:type="character" w:customStyle="1" w:styleId="Bulletindent1Char">
    <w:name w:val="Bullet indent 1 Char"/>
    <w:link w:val="Bulletindent1"/>
    <w:rsid w:val="000069F9"/>
    <w:rPr>
      <w:rFonts w:ascii="Arial" w:hAnsi="Arial"/>
      <w:sz w:val="24"/>
      <w:szCs w:val="24"/>
      <w:lang w:eastAsia="en-US"/>
    </w:rPr>
  </w:style>
  <w:style w:type="paragraph" w:customStyle="1" w:styleId="Bulletindent3">
    <w:name w:val="Bullet indent 3"/>
    <w:basedOn w:val="Normal"/>
    <w:rsid w:val="00EC4735"/>
    <w:pPr>
      <w:numPr>
        <w:ilvl w:val="2"/>
        <w:numId w:val="7"/>
      </w:numPr>
      <w:spacing w:before="120" w:after="0"/>
    </w:pPr>
  </w:style>
  <w:style w:type="paragraph" w:customStyle="1" w:styleId="Numberedlevel2text">
    <w:name w:val="Numbered level 2 text"/>
    <w:basedOn w:val="Normal"/>
    <w:link w:val="Numberedlevel2textChar"/>
    <w:rsid w:val="00C42F15"/>
    <w:pPr>
      <w:numPr>
        <w:ilvl w:val="1"/>
        <w:numId w:val="16"/>
      </w:numPr>
      <w:outlineLvl w:val="1"/>
    </w:pPr>
    <w:rPr>
      <w:rFonts w:cs="Arial"/>
      <w:bCs/>
      <w:iCs/>
      <w:szCs w:val="28"/>
    </w:rPr>
  </w:style>
  <w:style w:type="character" w:customStyle="1" w:styleId="Numberedlevel2textChar">
    <w:name w:val="Numbered level 2 text Char"/>
    <w:link w:val="Numberedlevel2text"/>
    <w:rsid w:val="00C42F15"/>
    <w:rPr>
      <w:rFonts w:ascii="Arial" w:hAnsi="Arial" w:cs="Arial"/>
      <w:bCs/>
      <w:iCs/>
      <w:sz w:val="24"/>
      <w:szCs w:val="28"/>
      <w:lang w:eastAsia="en-US"/>
    </w:rPr>
  </w:style>
  <w:style w:type="paragraph" w:customStyle="1" w:styleId="Bulletleft1last">
    <w:name w:val="Bullet left 1 last"/>
    <w:basedOn w:val="Normal"/>
    <w:link w:val="Bulletleft1lastChar"/>
    <w:rsid w:val="00EC4735"/>
    <w:pPr>
      <w:numPr>
        <w:numId w:val="10"/>
      </w:numPr>
      <w:spacing w:before="120"/>
    </w:pPr>
    <w:rPr>
      <w:rFonts w:cs="Arial"/>
    </w:rPr>
  </w:style>
  <w:style w:type="character" w:customStyle="1" w:styleId="Bulletleft1lastChar">
    <w:name w:val="Bullet left 1 last Char"/>
    <w:link w:val="Bulletleft1last"/>
    <w:rsid w:val="00A17C0A"/>
    <w:rPr>
      <w:rFonts w:ascii="Arial" w:hAnsi="Arial" w:cs="Arial"/>
      <w:sz w:val="24"/>
      <w:szCs w:val="24"/>
      <w:lang w:eastAsia="en-US"/>
    </w:rPr>
  </w:style>
  <w:style w:type="paragraph" w:styleId="Header">
    <w:name w:val="header"/>
    <w:basedOn w:val="NICEnormalsinglespacing"/>
    <w:rsid w:val="00C42F15"/>
    <w:pPr>
      <w:tabs>
        <w:tab w:val="center" w:pos="4153"/>
        <w:tab w:val="right" w:pos="8306"/>
      </w:tabs>
    </w:pPr>
    <w:rPr>
      <w:lang w:val="en-GB"/>
    </w:rPr>
  </w:style>
  <w:style w:type="paragraph" w:styleId="Footer">
    <w:name w:val="footer"/>
    <w:basedOn w:val="NICEnormalsinglespacing"/>
    <w:link w:val="FooterChar"/>
    <w:rsid w:val="00C42F15"/>
    <w:pPr>
      <w:tabs>
        <w:tab w:val="center" w:pos="4153"/>
        <w:tab w:val="right" w:pos="8306"/>
      </w:tabs>
    </w:pPr>
    <w:rPr>
      <w:lang w:val="en-GB"/>
    </w:rPr>
  </w:style>
  <w:style w:type="character" w:styleId="PageNumber">
    <w:name w:val="page number"/>
    <w:rsid w:val="00A86D3D"/>
    <w:rPr>
      <w:rFonts w:ascii="Arial" w:hAnsi="Arial"/>
      <w:sz w:val="24"/>
    </w:rPr>
  </w:style>
  <w:style w:type="paragraph" w:customStyle="1" w:styleId="Bulletindent1last">
    <w:name w:val="Bullet indent 1 last"/>
    <w:basedOn w:val="Normal"/>
    <w:next w:val="Normal"/>
    <w:rsid w:val="00EC4735"/>
    <w:pPr>
      <w:numPr>
        <w:numId w:val="11"/>
      </w:numPr>
      <w:spacing w:before="120"/>
    </w:pPr>
  </w:style>
  <w:style w:type="paragraph" w:customStyle="1" w:styleId="NICEnormalindented">
    <w:name w:val="NICE normal indented"/>
    <w:basedOn w:val="Normal"/>
    <w:rsid w:val="00EC4735"/>
    <w:pPr>
      <w:tabs>
        <w:tab w:val="left" w:pos="1134"/>
      </w:tabs>
      <w:spacing w:before="120"/>
      <w:ind w:left="1134"/>
    </w:pPr>
  </w:style>
  <w:style w:type="paragraph" w:customStyle="1" w:styleId="Tabletext">
    <w:name w:val="Table text"/>
    <w:basedOn w:val="NICEnormalsinglespacing"/>
    <w:link w:val="TabletextChar"/>
    <w:rsid w:val="00BD0372"/>
    <w:pPr>
      <w:keepNext/>
      <w:spacing w:after="60"/>
    </w:pPr>
    <w:rPr>
      <w:sz w:val="22"/>
    </w:rPr>
  </w:style>
  <w:style w:type="paragraph" w:styleId="BalloonText">
    <w:name w:val="Balloon Text"/>
    <w:basedOn w:val="Normal"/>
    <w:semiHidden/>
    <w:rsid w:val="00C42F15"/>
    <w:rPr>
      <w:rFonts w:ascii="Tahoma" w:hAnsi="Tahoma" w:cs="Tahoma"/>
      <w:sz w:val="16"/>
      <w:szCs w:val="16"/>
    </w:rPr>
  </w:style>
  <w:style w:type="character" w:styleId="CommentReference">
    <w:name w:val="annotation reference"/>
    <w:uiPriority w:val="99"/>
    <w:rsid w:val="00C42F15"/>
    <w:rPr>
      <w:sz w:val="16"/>
      <w:szCs w:val="16"/>
    </w:rPr>
  </w:style>
  <w:style w:type="paragraph" w:styleId="CommentText">
    <w:name w:val="annotation text"/>
    <w:aliases w:val="Annotationtext, Char7,Char7"/>
    <w:basedOn w:val="Normal"/>
    <w:link w:val="CommentTextChar"/>
    <w:uiPriority w:val="99"/>
    <w:rsid w:val="00C42F15"/>
    <w:rPr>
      <w:sz w:val="20"/>
      <w:szCs w:val="20"/>
      <w:lang w:val="x-none"/>
    </w:rPr>
  </w:style>
  <w:style w:type="character" w:customStyle="1" w:styleId="CommentTextChar">
    <w:name w:val="Comment Text Char"/>
    <w:aliases w:val="Annotationtext Char, Char7 Char,Char7 Char"/>
    <w:link w:val="CommentText"/>
    <w:uiPriority w:val="99"/>
    <w:rsid w:val="00C42F15"/>
    <w:rPr>
      <w:rFonts w:ascii="Arial" w:hAnsi="Arial"/>
      <w:lang w:val="x-none" w:eastAsia="en-US"/>
    </w:rPr>
  </w:style>
  <w:style w:type="paragraph" w:styleId="CommentSubject">
    <w:name w:val="annotation subject"/>
    <w:basedOn w:val="CommentText"/>
    <w:next w:val="CommentText"/>
    <w:semiHidden/>
    <w:rsid w:val="00C42F15"/>
    <w:rPr>
      <w:b/>
      <w:bCs/>
    </w:rPr>
  </w:style>
  <w:style w:type="character" w:styleId="Hyperlink">
    <w:name w:val="Hyperlink"/>
    <w:uiPriority w:val="99"/>
    <w:rsid w:val="00C42F15"/>
    <w:rPr>
      <w:color w:val="0000FF"/>
      <w:u w:val="single"/>
      <w:lang w:val="en-GB"/>
    </w:rPr>
  </w:style>
  <w:style w:type="paragraph" w:customStyle="1" w:styleId="Title1">
    <w:name w:val="Title 1"/>
    <w:basedOn w:val="Normal"/>
    <w:rsid w:val="00133921"/>
    <w:pPr>
      <w:keepNext/>
      <w:spacing w:before="240"/>
      <w:jc w:val="center"/>
      <w:outlineLvl w:val="0"/>
    </w:pPr>
    <w:rPr>
      <w:rFonts w:cs="Arial"/>
      <w:b/>
      <w:bCs/>
      <w:kern w:val="28"/>
      <w:sz w:val="40"/>
      <w:szCs w:val="32"/>
    </w:rPr>
  </w:style>
  <w:style w:type="paragraph" w:customStyle="1" w:styleId="Guidanceissuedate">
    <w:name w:val="Guidance issue date"/>
    <w:basedOn w:val="Normal"/>
    <w:rsid w:val="00EC4735"/>
    <w:pPr>
      <w:spacing w:before="120"/>
    </w:pPr>
    <w:rPr>
      <w:lang w:val="en-US"/>
    </w:rPr>
  </w:style>
  <w:style w:type="paragraph" w:customStyle="1" w:styleId="Documentissuedate">
    <w:name w:val="Document issue date"/>
    <w:basedOn w:val="Normal"/>
    <w:rsid w:val="00EC4735"/>
    <w:pPr>
      <w:spacing w:before="120"/>
    </w:pPr>
    <w:rPr>
      <w:lang w:val="en-US"/>
    </w:rPr>
  </w:style>
  <w:style w:type="table" w:styleId="TableGrid">
    <w:name w:val="Table Grid"/>
    <w:aliases w:val="YHEC table"/>
    <w:basedOn w:val="TableNormal"/>
    <w:uiPriority w:val="39"/>
    <w:rsid w:val="00C42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EC4735"/>
    <w:pPr>
      <w:keepNext/>
      <w:spacing w:before="120" w:after="60" w:line="240" w:lineRule="auto"/>
    </w:pPr>
    <w:rPr>
      <w:b/>
      <w:lang w:val="en-US"/>
    </w:rPr>
  </w:style>
  <w:style w:type="character" w:customStyle="1" w:styleId="Bulletleft1Char">
    <w:name w:val="Bullet left 1 Char"/>
    <w:basedOn w:val="DefaultParagraphFont"/>
    <w:link w:val="Bulletleft1"/>
    <w:rsid w:val="00EC4735"/>
    <w:rPr>
      <w:rFonts w:ascii="Arial" w:hAnsi="Arial"/>
      <w:sz w:val="24"/>
      <w:szCs w:val="24"/>
      <w:lang w:eastAsia="en-US"/>
    </w:rPr>
  </w:style>
  <w:style w:type="character" w:customStyle="1" w:styleId="TabletextChar">
    <w:name w:val="Table text Char"/>
    <w:link w:val="Tabletext"/>
    <w:rsid w:val="001E5550"/>
    <w:rPr>
      <w:rFonts w:ascii="Arial" w:hAnsi="Arial"/>
      <w:sz w:val="22"/>
      <w:szCs w:val="24"/>
      <w:lang w:eastAsia="en-US"/>
    </w:rPr>
  </w:style>
  <w:style w:type="paragraph" w:customStyle="1" w:styleId="Numberedheading2">
    <w:name w:val="Numbered heading 2"/>
    <w:basedOn w:val="Heading2"/>
    <w:next w:val="Normal"/>
    <w:rsid w:val="008D069A"/>
    <w:pPr>
      <w:tabs>
        <w:tab w:val="num" w:pos="1134"/>
      </w:tabs>
      <w:ind w:left="1134" w:hanging="1134"/>
    </w:pPr>
    <w:rPr>
      <w:lang w:val="en-US"/>
    </w:rPr>
  </w:style>
  <w:style w:type="paragraph" w:customStyle="1" w:styleId="Numberedheading3">
    <w:name w:val="Numbered heading 3"/>
    <w:basedOn w:val="Heading3"/>
    <w:next w:val="Normal"/>
    <w:link w:val="Numberedheading3Char"/>
    <w:rsid w:val="00C42F15"/>
    <w:pPr>
      <w:numPr>
        <w:numId w:val="16"/>
      </w:numPr>
    </w:pPr>
    <w:rPr>
      <w:sz w:val="26"/>
    </w:rPr>
  </w:style>
  <w:style w:type="paragraph" w:customStyle="1" w:styleId="Numberedlevel4text">
    <w:name w:val="Numbered level 4 text"/>
    <w:basedOn w:val="Normal"/>
    <w:rsid w:val="00C42F15"/>
    <w:pPr>
      <w:numPr>
        <w:ilvl w:val="3"/>
        <w:numId w:val="16"/>
      </w:numPr>
    </w:pPr>
  </w:style>
  <w:style w:type="character" w:customStyle="1" w:styleId="Heading4Char">
    <w:name w:val="Heading 4 Char"/>
    <w:aliases w:val="NICE Doc B Heading 4 Char"/>
    <w:link w:val="Heading4"/>
    <w:uiPriority w:val="9"/>
    <w:rsid w:val="00D36072"/>
    <w:rPr>
      <w:rFonts w:ascii="Arial" w:hAnsi="Arial" w:cs="Arial"/>
      <w:b/>
      <w:bCs/>
      <w:i/>
      <w:sz w:val="24"/>
      <w:szCs w:val="24"/>
      <w:lang w:eastAsia="en-US"/>
    </w:rPr>
  </w:style>
  <w:style w:type="paragraph" w:styleId="TOC1">
    <w:name w:val="toc 1"/>
    <w:basedOn w:val="Normal"/>
    <w:next w:val="Normal"/>
    <w:autoRedefine/>
    <w:uiPriority w:val="39"/>
    <w:rsid w:val="004D17BD"/>
    <w:pPr>
      <w:tabs>
        <w:tab w:val="right" w:leader="dot" w:pos="9015"/>
      </w:tabs>
      <w:spacing w:after="0" w:line="240" w:lineRule="auto"/>
    </w:pPr>
    <w:rPr>
      <w:rFonts w:cs="Arial"/>
      <w:noProof/>
    </w:rPr>
  </w:style>
  <w:style w:type="paragraph" w:styleId="TOC2">
    <w:name w:val="toc 2"/>
    <w:basedOn w:val="Normal"/>
    <w:next w:val="Normal"/>
    <w:autoRedefine/>
    <w:uiPriority w:val="39"/>
    <w:rsid w:val="0003370E"/>
    <w:pPr>
      <w:tabs>
        <w:tab w:val="left" w:pos="709"/>
        <w:tab w:val="right" w:leader="dot" w:pos="9333"/>
      </w:tabs>
      <w:spacing w:after="0" w:line="240" w:lineRule="auto"/>
      <w:ind w:left="709" w:hanging="471"/>
    </w:pPr>
    <w:rPr>
      <w:rFonts w:cs="Arial"/>
      <w:noProof/>
    </w:rPr>
  </w:style>
  <w:style w:type="character" w:styleId="FollowedHyperlink">
    <w:name w:val="FollowedHyperlink"/>
    <w:rsid w:val="00C42F15"/>
    <w:rPr>
      <w:color w:val="800080"/>
      <w:u w:val="single"/>
      <w:lang w:val="en-GB"/>
    </w:rPr>
  </w:style>
  <w:style w:type="paragraph" w:styleId="Title">
    <w:name w:val="Title"/>
    <w:basedOn w:val="Normal"/>
    <w:next w:val="Heading1"/>
    <w:link w:val="TitleChar"/>
    <w:rsid w:val="006F330F"/>
    <w:pPr>
      <w:jc w:val="center"/>
      <w:outlineLvl w:val="0"/>
    </w:pPr>
    <w:rPr>
      <w:b/>
      <w:bCs/>
      <w:kern w:val="28"/>
      <w:sz w:val="32"/>
      <w:szCs w:val="32"/>
      <w:lang w:eastAsia="en-GB"/>
    </w:rPr>
  </w:style>
  <w:style w:type="character" w:customStyle="1" w:styleId="TitleChar">
    <w:name w:val="Title Char"/>
    <w:basedOn w:val="DefaultParagraphFont"/>
    <w:link w:val="Title"/>
    <w:rsid w:val="006F330F"/>
    <w:rPr>
      <w:rFonts w:ascii="Arial" w:hAnsi="Arial"/>
      <w:b/>
      <w:bCs/>
      <w:kern w:val="28"/>
      <w:sz w:val="32"/>
      <w:szCs w:val="32"/>
    </w:rPr>
  </w:style>
  <w:style w:type="paragraph" w:styleId="Revision">
    <w:name w:val="Revision"/>
    <w:hidden/>
    <w:uiPriority w:val="99"/>
    <w:semiHidden/>
    <w:rsid w:val="00201B36"/>
    <w:rPr>
      <w:sz w:val="24"/>
      <w:szCs w:val="24"/>
      <w:lang w:eastAsia="en-US"/>
    </w:rPr>
  </w:style>
  <w:style w:type="paragraph" w:customStyle="1" w:styleId="Paragraph">
    <w:name w:val="Paragraph"/>
    <w:basedOn w:val="Normal"/>
    <w:uiPriority w:val="4"/>
    <w:rsid w:val="0029594F"/>
    <w:pPr>
      <w:numPr>
        <w:numId w:val="12"/>
      </w:numPr>
      <w:spacing w:before="240"/>
      <w:ind w:left="709" w:hanging="709"/>
    </w:pPr>
    <w:rPr>
      <w:lang w:eastAsia="en-GB"/>
    </w:rPr>
  </w:style>
  <w:style w:type="paragraph" w:customStyle="1" w:styleId="Bullets">
    <w:name w:val="Bullets"/>
    <w:basedOn w:val="Normal"/>
    <w:uiPriority w:val="5"/>
    <w:rsid w:val="00CD1D0E"/>
    <w:pPr>
      <w:numPr>
        <w:numId w:val="13"/>
      </w:numPr>
      <w:spacing w:line="276" w:lineRule="auto"/>
    </w:pPr>
    <w:rPr>
      <w:lang w:eastAsia="en-GB"/>
    </w:rPr>
  </w:style>
  <w:style w:type="paragraph" w:customStyle="1" w:styleId="Paragraphnonumbers">
    <w:name w:val="Paragraph no numbers"/>
    <w:basedOn w:val="Normal"/>
    <w:uiPriority w:val="99"/>
    <w:rsid w:val="00CD1D0E"/>
    <w:pPr>
      <w:spacing w:line="276" w:lineRule="auto"/>
    </w:pPr>
    <w:rPr>
      <w:lang w:eastAsia="en-GB"/>
    </w:rPr>
  </w:style>
  <w:style w:type="character" w:customStyle="1" w:styleId="Heading3Char">
    <w:name w:val="Heading 3 Char"/>
    <w:aliases w:val="NICE Doc B Heading 3 Char"/>
    <w:link w:val="Heading3"/>
    <w:uiPriority w:val="9"/>
    <w:rsid w:val="00D36072"/>
    <w:rPr>
      <w:rFonts w:ascii="Arial" w:hAnsi="Arial" w:cs="Arial"/>
      <w:b/>
      <w:bCs/>
      <w:sz w:val="24"/>
      <w:szCs w:val="24"/>
      <w:lang w:val="en-US" w:eastAsia="en-US"/>
    </w:rPr>
  </w:style>
  <w:style w:type="paragraph" w:customStyle="1" w:styleId="Appendixbullet">
    <w:name w:val="Appendix bullet"/>
    <w:basedOn w:val="Normal"/>
    <w:rsid w:val="00C42F15"/>
    <w:pPr>
      <w:tabs>
        <w:tab w:val="num" w:pos="1701"/>
      </w:tabs>
      <w:spacing w:after="0" w:line="240" w:lineRule="auto"/>
      <w:ind w:left="1701" w:hanging="567"/>
    </w:pPr>
  </w:style>
  <w:style w:type="paragraph" w:customStyle="1" w:styleId="Appendixlevel1">
    <w:name w:val="Appendix level 1"/>
    <w:basedOn w:val="Normal"/>
    <w:autoRedefine/>
    <w:rsid w:val="00223674"/>
    <w:pPr>
      <w:tabs>
        <w:tab w:val="num" w:pos="567"/>
      </w:tabs>
      <w:spacing w:before="240"/>
      <w:ind w:left="567" w:hanging="567"/>
    </w:pPr>
    <w:rPr>
      <w:b/>
      <w:sz w:val="32"/>
      <w:szCs w:val="32"/>
    </w:rPr>
  </w:style>
  <w:style w:type="paragraph" w:customStyle="1" w:styleId="Appendixlevel2">
    <w:name w:val="Appendix level 2"/>
    <w:basedOn w:val="Normal"/>
    <w:rsid w:val="00223674"/>
    <w:pPr>
      <w:numPr>
        <w:numId w:val="17"/>
      </w:numPr>
      <w:spacing w:before="240" w:after="60"/>
      <w:ind w:left="357" w:hanging="357"/>
    </w:pPr>
    <w:rPr>
      <w:b/>
      <w:i/>
      <w:sz w:val="28"/>
    </w:rPr>
  </w:style>
  <w:style w:type="paragraph" w:styleId="Caption">
    <w:name w:val="caption"/>
    <w:aliases w:val="NICE Caption"/>
    <w:basedOn w:val="Normal"/>
    <w:next w:val="Normal"/>
    <w:link w:val="CaptionChar"/>
    <w:unhideWhenUsed/>
    <w:qFormat/>
    <w:rsid w:val="00C42F15"/>
    <w:pPr>
      <w:keepNext/>
      <w:spacing w:after="60"/>
    </w:pPr>
    <w:rPr>
      <w:b/>
      <w:bCs/>
      <w:szCs w:val="20"/>
    </w:rPr>
  </w:style>
  <w:style w:type="paragraph" w:customStyle="1" w:styleId="Contents">
    <w:name w:val="Contents"/>
    <w:link w:val="ContentsChar"/>
    <w:rsid w:val="00C42F15"/>
    <w:rPr>
      <w:rFonts w:ascii="Arial" w:hAnsi="Arial" w:cs="Arial"/>
      <w:b/>
      <w:bCs/>
      <w:kern w:val="32"/>
      <w:sz w:val="32"/>
      <w:szCs w:val="32"/>
      <w:lang w:eastAsia="en-US"/>
    </w:rPr>
  </w:style>
  <w:style w:type="character" w:customStyle="1" w:styleId="ContentsChar">
    <w:name w:val="Contents Char"/>
    <w:link w:val="Contents"/>
    <w:rsid w:val="00C42F15"/>
    <w:rPr>
      <w:rFonts w:ascii="Arial" w:hAnsi="Arial" w:cs="Arial"/>
      <w:b/>
      <w:bCs/>
      <w:kern w:val="32"/>
      <w:sz w:val="32"/>
      <w:szCs w:val="32"/>
      <w:lang w:eastAsia="en-US"/>
    </w:rPr>
  </w:style>
  <w:style w:type="paragraph" w:styleId="EndnoteText">
    <w:name w:val="endnote text"/>
    <w:basedOn w:val="Normal"/>
    <w:link w:val="EndnoteTextChar"/>
    <w:semiHidden/>
    <w:rsid w:val="00C42F15"/>
    <w:rPr>
      <w:sz w:val="20"/>
      <w:szCs w:val="20"/>
    </w:rPr>
  </w:style>
  <w:style w:type="character" w:customStyle="1" w:styleId="EndnoteTextChar">
    <w:name w:val="Endnote Text Char"/>
    <w:link w:val="EndnoteText"/>
    <w:semiHidden/>
    <w:rsid w:val="00C42F15"/>
    <w:rPr>
      <w:rFonts w:ascii="Arial" w:hAnsi="Arial"/>
      <w:lang w:eastAsia="en-US"/>
    </w:rPr>
  </w:style>
  <w:style w:type="character" w:styleId="FootnoteReference">
    <w:name w:val="footnote reference"/>
    <w:uiPriority w:val="99"/>
    <w:rsid w:val="00C42F15"/>
    <w:rPr>
      <w:vertAlign w:val="superscript"/>
      <w:lang w:val="en-GB"/>
    </w:rPr>
  </w:style>
  <w:style w:type="paragraph" w:styleId="FootnoteText">
    <w:name w:val="footnote text"/>
    <w:basedOn w:val="Normal"/>
    <w:link w:val="FootnoteTextChar"/>
    <w:uiPriority w:val="99"/>
    <w:rsid w:val="00C42F15"/>
    <w:rPr>
      <w:sz w:val="20"/>
      <w:szCs w:val="20"/>
    </w:rPr>
  </w:style>
  <w:style w:type="character" w:customStyle="1" w:styleId="FootnoteTextChar">
    <w:name w:val="Footnote Text Char"/>
    <w:link w:val="FootnoteText"/>
    <w:uiPriority w:val="99"/>
    <w:rsid w:val="00C42F15"/>
    <w:rPr>
      <w:rFonts w:ascii="Arial" w:hAnsi="Arial"/>
      <w:lang w:eastAsia="en-US"/>
    </w:rPr>
  </w:style>
  <w:style w:type="paragraph" w:customStyle="1" w:styleId="Heading">
    <w:name w:val="Heading"/>
    <w:next w:val="Normal"/>
    <w:link w:val="HeadingChar"/>
    <w:rsid w:val="00754C10"/>
    <w:pPr>
      <w:spacing w:before="240" w:after="240"/>
    </w:pPr>
    <w:rPr>
      <w:rFonts w:ascii="Arial" w:hAnsi="Arial" w:cs="Arial"/>
      <w:b/>
      <w:bCs/>
      <w:kern w:val="32"/>
      <w:sz w:val="32"/>
      <w:szCs w:val="32"/>
      <w:lang w:eastAsia="en-US"/>
    </w:rPr>
  </w:style>
  <w:style w:type="character" w:customStyle="1" w:styleId="HeadingChar">
    <w:name w:val="Heading Char"/>
    <w:link w:val="Heading"/>
    <w:rsid w:val="00754C10"/>
    <w:rPr>
      <w:rFonts w:ascii="Arial" w:hAnsi="Arial" w:cs="Arial"/>
      <w:b/>
      <w:bCs/>
      <w:kern w:val="32"/>
      <w:sz w:val="32"/>
      <w:szCs w:val="32"/>
      <w:lang w:eastAsia="en-US"/>
    </w:rPr>
  </w:style>
  <w:style w:type="character" w:customStyle="1" w:styleId="Heading5Char">
    <w:name w:val="Heading 5 Char"/>
    <w:aliases w:val="NICE Doc B Heading 5 Char"/>
    <w:link w:val="Heading5"/>
    <w:uiPriority w:val="9"/>
    <w:rsid w:val="00FA3410"/>
    <w:rPr>
      <w:rFonts w:ascii="Arial" w:hAnsi="Arial"/>
      <w:b/>
      <w:bCs/>
      <w:iCs/>
      <w:sz w:val="24"/>
      <w:szCs w:val="26"/>
      <w:u w:val="single"/>
      <w:lang w:eastAsia="en-US"/>
    </w:rPr>
  </w:style>
  <w:style w:type="character" w:customStyle="1" w:styleId="Heading6Char">
    <w:name w:val="Heading 6 Char"/>
    <w:link w:val="Heading6"/>
    <w:uiPriority w:val="9"/>
    <w:rsid w:val="00D36072"/>
    <w:rPr>
      <w:b/>
      <w:bCs/>
      <w:sz w:val="22"/>
      <w:szCs w:val="22"/>
      <w:lang w:eastAsia="en-US"/>
    </w:rPr>
  </w:style>
  <w:style w:type="character" w:customStyle="1" w:styleId="Heading7Char">
    <w:name w:val="Heading 7 Char"/>
    <w:link w:val="Heading7"/>
    <w:uiPriority w:val="99"/>
    <w:rsid w:val="00C42F15"/>
    <w:rPr>
      <w:sz w:val="24"/>
      <w:szCs w:val="24"/>
      <w:lang w:eastAsia="en-US"/>
    </w:rPr>
  </w:style>
  <w:style w:type="character" w:customStyle="1" w:styleId="Heading8Char">
    <w:name w:val="Heading 8 Char"/>
    <w:link w:val="Heading8"/>
    <w:uiPriority w:val="99"/>
    <w:rsid w:val="00C42F15"/>
    <w:rPr>
      <w:i/>
      <w:iCs/>
      <w:sz w:val="24"/>
      <w:szCs w:val="24"/>
      <w:lang w:eastAsia="en-US"/>
    </w:rPr>
  </w:style>
  <w:style w:type="character" w:customStyle="1" w:styleId="Heading9Char">
    <w:name w:val="Heading 9 Char"/>
    <w:link w:val="Heading9"/>
    <w:uiPriority w:val="99"/>
    <w:rsid w:val="00C42F15"/>
    <w:rPr>
      <w:rFonts w:ascii="Arial" w:hAnsi="Arial" w:cs="Arial"/>
      <w:sz w:val="22"/>
      <w:szCs w:val="22"/>
      <w:lang w:eastAsia="en-US"/>
    </w:rPr>
  </w:style>
  <w:style w:type="paragraph" w:customStyle="1" w:styleId="NICEBullet1">
    <w:name w:val="NICE Bullet 1"/>
    <w:link w:val="NICEBullet1Char"/>
    <w:qFormat/>
    <w:rsid w:val="00C733A9"/>
    <w:pPr>
      <w:numPr>
        <w:numId w:val="14"/>
      </w:numPr>
      <w:spacing w:line="360" w:lineRule="auto"/>
    </w:pPr>
    <w:rPr>
      <w:rFonts w:ascii="Arial" w:hAnsi="Arial"/>
      <w:sz w:val="24"/>
      <w:szCs w:val="24"/>
      <w:lang w:eastAsia="en-US"/>
    </w:rPr>
  </w:style>
  <w:style w:type="paragraph" w:customStyle="1" w:styleId="NICEBullet2">
    <w:name w:val="NICE Bullet 2"/>
    <w:basedOn w:val="NICEBullet1"/>
    <w:link w:val="NICEBullet2Char"/>
    <w:qFormat/>
    <w:rsid w:val="004A5DFF"/>
    <w:pPr>
      <w:numPr>
        <w:numId w:val="20"/>
      </w:numPr>
    </w:pPr>
  </w:style>
  <w:style w:type="paragraph" w:customStyle="1" w:styleId="NICEBullet3">
    <w:name w:val="NICE Bullet 3"/>
    <w:basedOn w:val="NICEBullet2"/>
    <w:link w:val="NICEBullet3Char"/>
    <w:qFormat/>
    <w:rsid w:val="00037B33"/>
    <w:pPr>
      <w:numPr>
        <w:ilvl w:val="2"/>
        <w:numId w:val="14"/>
      </w:numPr>
      <w:ind w:left="1418"/>
    </w:pPr>
  </w:style>
  <w:style w:type="paragraph" w:customStyle="1" w:styleId="NICELegend">
    <w:name w:val="NICE Legend"/>
    <w:basedOn w:val="Normal"/>
    <w:next w:val="Normal"/>
    <w:link w:val="NICELegendChar"/>
    <w:uiPriority w:val="1"/>
    <w:qFormat/>
    <w:rsid w:val="002554F8"/>
    <w:pPr>
      <w:spacing w:before="60" w:after="60" w:line="240" w:lineRule="auto"/>
      <w:contextualSpacing/>
    </w:pPr>
    <w:rPr>
      <w:sz w:val="20"/>
      <w:lang w:val="en-US" w:eastAsia="x-none"/>
    </w:rPr>
  </w:style>
  <w:style w:type="paragraph" w:customStyle="1" w:styleId="NICENon-numberedHeading">
    <w:name w:val="NICE Non-numbered Heading"/>
    <w:basedOn w:val="Heading1"/>
    <w:next w:val="Heading1"/>
    <w:link w:val="NICENon-numberedHeadingChar"/>
    <w:qFormat/>
    <w:rsid w:val="002554F8"/>
    <w:pPr>
      <w:numPr>
        <w:numId w:val="0"/>
      </w:numPr>
    </w:pPr>
  </w:style>
  <w:style w:type="character" w:customStyle="1" w:styleId="NICENon-numberedHeadingChar">
    <w:name w:val="NICE Non-numbered Heading Char"/>
    <w:basedOn w:val="Heading3Char"/>
    <w:link w:val="NICENon-numberedHeading"/>
    <w:rsid w:val="002554F8"/>
    <w:rPr>
      <w:rFonts w:ascii="Arial" w:hAnsi="Arial" w:cs="Arial"/>
      <w:b/>
      <w:bCs/>
      <w:kern w:val="32"/>
      <w:sz w:val="32"/>
      <w:szCs w:val="32"/>
      <w:lang w:val="en-US" w:eastAsia="en-US"/>
    </w:rPr>
  </w:style>
  <w:style w:type="paragraph" w:customStyle="1" w:styleId="NICENormalAIC">
    <w:name w:val="NICE Normal AIC"/>
    <w:basedOn w:val="Normal"/>
    <w:link w:val="NICENormalAICChar"/>
    <w:qFormat/>
    <w:rsid w:val="00C42F15"/>
    <w:pPr>
      <w:shd w:val="clear" w:color="auto" w:fill="FFFF00"/>
    </w:pPr>
    <w:rPr>
      <w:u w:val="single"/>
      <w:lang w:val="en-US"/>
    </w:rPr>
  </w:style>
  <w:style w:type="character" w:customStyle="1" w:styleId="NICENormalAICChar">
    <w:name w:val="NICE Normal AIC Char"/>
    <w:link w:val="NICENormalAIC"/>
    <w:rsid w:val="00C42F15"/>
    <w:rPr>
      <w:rFonts w:ascii="Arial" w:hAnsi="Arial"/>
      <w:sz w:val="24"/>
      <w:szCs w:val="24"/>
      <w:u w:val="single"/>
      <w:shd w:val="clear" w:color="auto" w:fill="FFFF00"/>
      <w:lang w:val="en-US" w:eastAsia="en-US"/>
    </w:rPr>
  </w:style>
  <w:style w:type="paragraph" w:customStyle="1" w:styleId="NICENormalCIC">
    <w:name w:val="NICE Normal CIC"/>
    <w:basedOn w:val="Normal"/>
    <w:link w:val="NICENormalCICChar"/>
    <w:qFormat/>
    <w:rsid w:val="00C42F15"/>
    <w:pPr>
      <w:shd w:val="clear" w:color="auto" w:fill="00FFFF"/>
    </w:pPr>
    <w:rPr>
      <w:u w:val="single"/>
      <w:lang w:val="en-US"/>
    </w:rPr>
  </w:style>
  <w:style w:type="character" w:customStyle="1" w:styleId="NICENormalCICChar">
    <w:name w:val="NICE Normal CIC Char"/>
    <w:link w:val="NICENormalCIC"/>
    <w:rsid w:val="00C42F15"/>
    <w:rPr>
      <w:rFonts w:ascii="Arial" w:hAnsi="Arial"/>
      <w:sz w:val="24"/>
      <w:szCs w:val="24"/>
      <w:u w:val="single"/>
      <w:shd w:val="clear" w:color="auto" w:fill="00FFFF"/>
      <w:lang w:val="en-US" w:eastAsia="en-US"/>
    </w:rPr>
  </w:style>
  <w:style w:type="paragraph" w:customStyle="1" w:styleId="NICETableText">
    <w:name w:val="NICE Table Text"/>
    <w:basedOn w:val="Normal"/>
    <w:link w:val="NICETableTextChar"/>
    <w:qFormat/>
    <w:rsid w:val="00293290"/>
    <w:pPr>
      <w:spacing w:before="60" w:after="60" w:line="240" w:lineRule="auto"/>
    </w:pPr>
    <w:rPr>
      <w:sz w:val="22"/>
    </w:rPr>
  </w:style>
  <w:style w:type="character" w:customStyle="1" w:styleId="NICETableTextChar">
    <w:name w:val="NICE Table Text Char"/>
    <w:link w:val="NICETableText"/>
    <w:rsid w:val="00293290"/>
    <w:rPr>
      <w:rFonts w:ascii="Arial" w:hAnsi="Arial"/>
      <w:sz w:val="22"/>
      <w:szCs w:val="24"/>
      <w:lang w:eastAsia="en-US"/>
    </w:rPr>
  </w:style>
  <w:style w:type="paragraph" w:customStyle="1" w:styleId="NICETableAIC">
    <w:name w:val="NICE Table AIC"/>
    <w:basedOn w:val="NICETableText"/>
    <w:link w:val="NICETableAICChar"/>
    <w:qFormat/>
    <w:rsid w:val="00C42F15"/>
    <w:pPr>
      <w:shd w:val="clear" w:color="auto" w:fill="FFFF00"/>
    </w:pPr>
    <w:rPr>
      <w:szCs w:val="20"/>
      <w:u w:val="single"/>
    </w:rPr>
  </w:style>
  <w:style w:type="character" w:customStyle="1" w:styleId="NICETableAICChar">
    <w:name w:val="NICE Table AIC Char"/>
    <w:link w:val="NICETableAIC"/>
    <w:rsid w:val="00C42F15"/>
    <w:rPr>
      <w:rFonts w:ascii="Arial" w:hAnsi="Arial"/>
      <w:sz w:val="22"/>
      <w:u w:val="single"/>
      <w:shd w:val="clear" w:color="auto" w:fill="FFFF00"/>
      <w:lang w:eastAsia="en-US"/>
    </w:rPr>
  </w:style>
  <w:style w:type="paragraph" w:customStyle="1" w:styleId="NICETableCIC">
    <w:name w:val="NICE Table CIC"/>
    <w:basedOn w:val="NICETableText"/>
    <w:link w:val="NICETableCICChar"/>
    <w:qFormat/>
    <w:rsid w:val="00C42F15"/>
    <w:pPr>
      <w:shd w:val="clear" w:color="auto" w:fill="00FFFF"/>
    </w:pPr>
    <w:rPr>
      <w:szCs w:val="20"/>
      <w:u w:val="single"/>
    </w:rPr>
  </w:style>
  <w:style w:type="character" w:customStyle="1" w:styleId="NICETableCICChar">
    <w:name w:val="NICE Table CIC Char"/>
    <w:link w:val="NICETableCIC"/>
    <w:rsid w:val="00C42F15"/>
    <w:rPr>
      <w:rFonts w:ascii="Arial" w:hAnsi="Arial"/>
      <w:sz w:val="22"/>
      <w:u w:val="single"/>
      <w:shd w:val="clear" w:color="auto" w:fill="00FFFF"/>
      <w:lang w:eastAsia="en-US"/>
    </w:rPr>
  </w:style>
  <w:style w:type="paragraph" w:customStyle="1" w:styleId="NICETableHeading">
    <w:name w:val="NICE Table Heading"/>
    <w:basedOn w:val="Normal"/>
    <w:next w:val="Normal"/>
    <w:uiPriority w:val="1"/>
    <w:qFormat/>
    <w:rsid w:val="00C3057A"/>
    <w:pPr>
      <w:spacing w:before="60" w:after="60" w:line="240" w:lineRule="auto"/>
    </w:pPr>
    <w:rPr>
      <w:b/>
      <w:sz w:val="22"/>
    </w:rPr>
  </w:style>
  <w:style w:type="paragraph" w:customStyle="1" w:styleId="NICETitle1">
    <w:name w:val="NICE Title 1"/>
    <w:basedOn w:val="Normal"/>
    <w:qFormat/>
    <w:rsid w:val="00754C10"/>
    <w:pPr>
      <w:keepNext/>
      <w:spacing w:before="240" w:line="240" w:lineRule="auto"/>
      <w:jc w:val="center"/>
    </w:pPr>
    <w:rPr>
      <w:rFonts w:cs="Arial"/>
      <w:b/>
      <w:bCs/>
      <w:kern w:val="28"/>
      <w:sz w:val="40"/>
      <w:szCs w:val="32"/>
    </w:rPr>
  </w:style>
  <w:style w:type="paragraph" w:styleId="NormalWeb">
    <w:name w:val="Normal (Web)"/>
    <w:basedOn w:val="Normal"/>
    <w:uiPriority w:val="99"/>
    <w:rsid w:val="00C42F15"/>
    <w:pPr>
      <w:spacing w:before="100" w:beforeAutospacing="1" w:after="100" w:afterAutospacing="1"/>
    </w:pPr>
    <w:rPr>
      <w:rFonts w:ascii="Arial Unicode MS" w:eastAsia="Arial Unicode MS" w:hAnsi="Arial Unicode MS" w:cs="Arial Unicode MS"/>
    </w:rPr>
  </w:style>
  <w:style w:type="character" w:customStyle="1" w:styleId="Numberedheading3Char">
    <w:name w:val="Numbered heading 3 Char"/>
    <w:link w:val="Numberedheading3"/>
    <w:rsid w:val="00C42F15"/>
    <w:rPr>
      <w:rFonts w:ascii="Arial" w:hAnsi="Arial" w:cs="Arial"/>
      <w:b/>
      <w:bCs/>
      <w:sz w:val="26"/>
      <w:szCs w:val="24"/>
      <w:lang w:val="en-US" w:eastAsia="en-US"/>
    </w:rPr>
  </w:style>
  <w:style w:type="paragraph" w:customStyle="1" w:styleId="Numberedheading4">
    <w:name w:val="Numbered heading 4"/>
    <w:basedOn w:val="Heading4"/>
    <w:next w:val="Normal"/>
    <w:link w:val="Numberedheading4Char"/>
    <w:rsid w:val="00C42F15"/>
    <w:pPr>
      <w:numPr>
        <w:ilvl w:val="0"/>
        <w:numId w:val="0"/>
      </w:numPr>
      <w:tabs>
        <w:tab w:val="num" w:pos="1222"/>
      </w:tabs>
      <w:ind w:left="1006" w:hanging="720"/>
    </w:pPr>
  </w:style>
  <w:style w:type="character" w:customStyle="1" w:styleId="Numberedheading4Char">
    <w:name w:val="Numbered heading 4 Char"/>
    <w:basedOn w:val="Heading4Char"/>
    <w:link w:val="Numberedheading4"/>
    <w:rsid w:val="00C42F15"/>
    <w:rPr>
      <w:rFonts w:ascii="Arial" w:hAnsi="Arial" w:cs="Arial"/>
      <w:b/>
      <w:bCs/>
      <w:i/>
      <w:sz w:val="24"/>
      <w:szCs w:val="24"/>
      <w:lang w:eastAsia="en-US"/>
    </w:rPr>
  </w:style>
  <w:style w:type="paragraph" w:customStyle="1" w:styleId="References">
    <w:name w:val="References"/>
    <w:basedOn w:val="NICEnormalsinglespacing"/>
    <w:rsid w:val="00C42F15"/>
    <w:pPr>
      <w:tabs>
        <w:tab w:val="num" w:pos="567"/>
      </w:tabs>
      <w:ind w:left="567" w:hanging="567"/>
    </w:pPr>
    <w:rPr>
      <w:lang w:val="en-GB"/>
    </w:rPr>
  </w:style>
  <w:style w:type="paragraph" w:styleId="TableofFigures">
    <w:name w:val="table of figures"/>
    <w:basedOn w:val="TOC1"/>
    <w:next w:val="Normal"/>
    <w:uiPriority w:val="99"/>
    <w:rsid w:val="002554F8"/>
    <w:rPr>
      <w:szCs w:val="20"/>
    </w:rPr>
  </w:style>
  <w:style w:type="paragraph" w:customStyle="1" w:styleId="NICENon-numberedheadingL2">
    <w:name w:val="NICE Non-numbered heading L2"/>
    <w:basedOn w:val="Heading3"/>
    <w:link w:val="NICENon-numberedheadingL2Char"/>
    <w:qFormat/>
    <w:rsid w:val="005374F3"/>
    <w:pPr>
      <w:numPr>
        <w:ilvl w:val="0"/>
        <w:numId w:val="0"/>
      </w:numPr>
    </w:pPr>
  </w:style>
  <w:style w:type="character" w:customStyle="1" w:styleId="NICENon-numberedheadingL2Char">
    <w:name w:val="NICE Non-numbered heading L2 Char"/>
    <w:basedOn w:val="Heading3Char"/>
    <w:link w:val="NICENon-numberedheadingL2"/>
    <w:rsid w:val="005374F3"/>
    <w:rPr>
      <w:rFonts w:ascii="Arial" w:hAnsi="Arial" w:cs="Arial"/>
      <w:b/>
      <w:bCs/>
      <w:sz w:val="24"/>
      <w:szCs w:val="24"/>
      <w:lang w:val="en-US" w:eastAsia="en-US"/>
    </w:rPr>
  </w:style>
  <w:style w:type="character" w:customStyle="1" w:styleId="FooterChar">
    <w:name w:val="Footer Char"/>
    <w:link w:val="Footer"/>
    <w:rsid w:val="00754C10"/>
    <w:rPr>
      <w:rFonts w:ascii="Arial" w:hAnsi="Arial"/>
      <w:sz w:val="24"/>
      <w:szCs w:val="24"/>
      <w:lang w:eastAsia="en-US"/>
    </w:rPr>
  </w:style>
  <w:style w:type="character" w:customStyle="1" w:styleId="NICEBullet1Char">
    <w:name w:val="NICE Bullet 1 Char"/>
    <w:basedOn w:val="DefaultParagraphFont"/>
    <w:link w:val="NICEBullet1"/>
    <w:rsid w:val="00C733A9"/>
    <w:rPr>
      <w:rFonts w:ascii="Arial" w:hAnsi="Arial"/>
      <w:sz w:val="24"/>
      <w:szCs w:val="24"/>
      <w:lang w:eastAsia="en-US"/>
    </w:rPr>
  </w:style>
  <w:style w:type="paragraph" w:customStyle="1" w:styleId="NICEBullet1Last">
    <w:name w:val="NICE Bullet 1 Last"/>
    <w:basedOn w:val="NICEBullet1"/>
    <w:link w:val="NICEBullet1LastChar"/>
    <w:qFormat/>
    <w:rsid w:val="00C733A9"/>
    <w:pPr>
      <w:spacing w:after="240"/>
    </w:pPr>
  </w:style>
  <w:style w:type="character" w:customStyle="1" w:styleId="NICEBullet1LastChar">
    <w:name w:val="NICE Bullet 1 Last Char"/>
    <w:basedOn w:val="NICEBullet1Char"/>
    <w:link w:val="NICEBullet1Last"/>
    <w:rsid w:val="00C733A9"/>
    <w:rPr>
      <w:rFonts w:ascii="Arial" w:hAnsi="Arial"/>
      <w:sz w:val="24"/>
      <w:szCs w:val="24"/>
      <w:lang w:eastAsia="en-US"/>
    </w:rPr>
  </w:style>
  <w:style w:type="character" w:customStyle="1" w:styleId="NICEBullet2Char">
    <w:name w:val="NICE Bullet 2 Char"/>
    <w:basedOn w:val="NICEBullet1Char"/>
    <w:link w:val="NICEBullet2"/>
    <w:rsid w:val="004A5DFF"/>
    <w:rPr>
      <w:rFonts w:ascii="Arial" w:hAnsi="Arial"/>
      <w:sz w:val="24"/>
      <w:szCs w:val="24"/>
      <w:lang w:eastAsia="en-US"/>
    </w:rPr>
  </w:style>
  <w:style w:type="paragraph" w:customStyle="1" w:styleId="NICEBullet2Last">
    <w:name w:val="NICE Bullet 2 Last"/>
    <w:basedOn w:val="NICEBullet2"/>
    <w:link w:val="NICEBullet2LastChar"/>
    <w:qFormat/>
    <w:rsid w:val="00C733A9"/>
    <w:pPr>
      <w:spacing w:after="240"/>
    </w:pPr>
  </w:style>
  <w:style w:type="character" w:customStyle="1" w:styleId="NICEBullet2LastChar">
    <w:name w:val="NICE Bullet 2 Last Char"/>
    <w:basedOn w:val="NICEBullet2Char"/>
    <w:link w:val="NICEBullet2Last"/>
    <w:rsid w:val="00C733A9"/>
    <w:rPr>
      <w:rFonts w:ascii="Arial" w:hAnsi="Arial"/>
      <w:sz w:val="24"/>
      <w:szCs w:val="24"/>
      <w:lang w:eastAsia="en-US"/>
    </w:rPr>
  </w:style>
  <w:style w:type="character" w:customStyle="1" w:styleId="NICEBullet3Char">
    <w:name w:val="NICE Bullet 3 Char"/>
    <w:basedOn w:val="NICEBullet2Char"/>
    <w:link w:val="NICEBullet3"/>
    <w:rsid w:val="00C733A9"/>
    <w:rPr>
      <w:rFonts w:ascii="Arial" w:hAnsi="Arial"/>
      <w:sz w:val="24"/>
      <w:szCs w:val="24"/>
      <w:lang w:eastAsia="en-US"/>
    </w:rPr>
  </w:style>
  <w:style w:type="paragraph" w:customStyle="1" w:styleId="NICEBullet3Last">
    <w:name w:val="NICE Bullet 3 Last"/>
    <w:basedOn w:val="NICEBullet3"/>
    <w:link w:val="NICEBullet3LastChar"/>
    <w:qFormat/>
    <w:rsid w:val="00C733A9"/>
    <w:pPr>
      <w:spacing w:after="240"/>
    </w:pPr>
  </w:style>
  <w:style w:type="character" w:customStyle="1" w:styleId="NICEBullet3LastChar">
    <w:name w:val="NICE Bullet 3 Last Char"/>
    <w:basedOn w:val="NICEBullet3Char"/>
    <w:link w:val="NICEBullet3Last"/>
    <w:rsid w:val="00C733A9"/>
    <w:rPr>
      <w:rFonts w:ascii="Arial" w:hAnsi="Arial"/>
      <w:sz w:val="24"/>
      <w:szCs w:val="24"/>
      <w:lang w:eastAsia="en-US"/>
    </w:rPr>
  </w:style>
  <w:style w:type="paragraph" w:customStyle="1" w:styleId="NICETableBullet1">
    <w:name w:val="NICE Table Bullet 1"/>
    <w:basedOn w:val="NICEBullet1"/>
    <w:link w:val="NICETableBullet1Char"/>
    <w:qFormat/>
    <w:rsid w:val="00CC3CEA"/>
    <w:pPr>
      <w:spacing w:before="60" w:after="60" w:line="240" w:lineRule="auto"/>
    </w:pPr>
    <w:rPr>
      <w:sz w:val="22"/>
    </w:rPr>
  </w:style>
  <w:style w:type="character" w:customStyle="1" w:styleId="NICETableBullet1Char">
    <w:name w:val="NICE Table Bullet 1 Char"/>
    <w:basedOn w:val="NICEBullet1Char"/>
    <w:link w:val="NICETableBullet1"/>
    <w:rsid w:val="00CC3CEA"/>
    <w:rPr>
      <w:rFonts w:ascii="Arial" w:hAnsi="Arial"/>
      <w:sz w:val="22"/>
      <w:szCs w:val="24"/>
      <w:lang w:eastAsia="en-US"/>
    </w:rPr>
  </w:style>
  <w:style w:type="paragraph" w:customStyle="1" w:styleId="NICETableBullet2">
    <w:name w:val="NICE Table Bullet 2"/>
    <w:basedOn w:val="NICEBullet2"/>
    <w:link w:val="NICETableBullet2Char"/>
    <w:qFormat/>
    <w:rsid w:val="00261BB9"/>
    <w:pPr>
      <w:numPr>
        <w:numId w:val="21"/>
      </w:numPr>
      <w:spacing w:before="60" w:after="60" w:line="240" w:lineRule="auto"/>
      <w:ind w:left="1003" w:hanging="357"/>
    </w:pPr>
  </w:style>
  <w:style w:type="character" w:customStyle="1" w:styleId="NICETableBullet2Char">
    <w:name w:val="NICE Table Bullet 2 Char"/>
    <w:basedOn w:val="NICEBullet2Char"/>
    <w:link w:val="NICETableBullet2"/>
    <w:rsid w:val="00261BB9"/>
    <w:rPr>
      <w:rFonts w:ascii="Arial" w:hAnsi="Arial"/>
      <w:sz w:val="24"/>
      <w:szCs w:val="24"/>
      <w:lang w:eastAsia="en-US"/>
    </w:rPr>
  </w:style>
  <w:style w:type="paragraph" w:styleId="ListParagraph">
    <w:name w:val="List Paragraph"/>
    <w:aliases w:val="Bullets Points,_CC_Bullet,Bullet 2 - Indent"/>
    <w:basedOn w:val="Normal"/>
    <w:link w:val="ListParagraphChar"/>
    <w:uiPriority w:val="34"/>
    <w:rsid w:val="00B612F6"/>
    <w:pPr>
      <w:ind w:left="720"/>
      <w:contextualSpacing/>
    </w:pPr>
  </w:style>
  <w:style w:type="paragraph" w:customStyle="1" w:styleId="NICENormalDPD">
    <w:name w:val="NICE Normal DPD"/>
    <w:basedOn w:val="Normal"/>
    <w:link w:val="NICENormalDPDChar"/>
    <w:qFormat/>
    <w:rsid w:val="000F17C5"/>
    <w:pPr>
      <w:shd w:val="clear" w:color="auto" w:fill="FF00FF"/>
    </w:pPr>
    <w:rPr>
      <w:u w:val="single"/>
    </w:rPr>
  </w:style>
  <w:style w:type="character" w:customStyle="1" w:styleId="NICENormalDPDChar">
    <w:name w:val="NICE Normal DPD Char"/>
    <w:basedOn w:val="DefaultParagraphFont"/>
    <w:link w:val="NICENormalDPD"/>
    <w:rsid w:val="000F17C5"/>
    <w:rPr>
      <w:rFonts w:ascii="Arial" w:hAnsi="Arial"/>
      <w:sz w:val="24"/>
      <w:szCs w:val="24"/>
      <w:u w:val="single"/>
      <w:shd w:val="clear" w:color="auto" w:fill="FF00FF"/>
      <w:lang w:eastAsia="en-US"/>
    </w:rPr>
  </w:style>
  <w:style w:type="paragraph" w:customStyle="1" w:styleId="NICETableDPD">
    <w:name w:val="NICE Table DPD"/>
    <w:basedOn w:val="NICETableText"/>
    <w:link w:val="NICETableDPDChar"/>
    <w:qFormat/>
    <w:rsid w:val="000F17C5"/>
    <w:pPr>
      <w:shd w:val="clear" w:color="auto" w:fill="FF00FF"/>
    </w:pPr>
    <w:rPr>
      <w:u w:val="single"/>
    </w:rPr>
  </w:style>
  <w:style w:type="character" w:customStyle="1" w:styleId="NICETableDPDChar">
    <w:name w:val="NICE Table DPD Char"/>
    <w:basedOn w:val="NICETableTextChar"/>
    <w:link w:val="NICETableDPD"/>
    <w:rsid w:val="000F17C5"/>
    <w:rPr>
      <w:rFonts w:ascii="Arial" w:hAnsi="Arial"/>
      <w:sz w:val="22"/>
      <w:szCs w:val="24"/>
      <w:u w:val="single"/>
      <w:shd w:val="clear" w:color="auto" w:fill="FF00FF"/>
      <w:lang w:eastAsia="en-US"/>
    </w:rPr>
  </w:style>
  <w:style w:type="paragraph" w:styleId="BodyText">
    <w:name w:val="Body Text"/>
    <w:basedOn w:val="Normal"/>
    <w:link w:val="BodyTextChar"/>
    <w:rsid w:val="0002259C"/>
    <w:pPr>
      <w:spacing w:before="180" w:after="180"/>
    </w:pPr>
  </w:style>
  <w:style w:type="character" w:customStyle="1" w:styleId="BodyTextChar">
    <w:name w:val="Body Text Char"/>
    <w:basedOn w:val="DefaultParagraphFont"/>
    <w:link w:val="BodyText"/>
    <w:rsid w:val="0002259C"/>
    <w:rPr>
      <w:rFonts w:ascii="Arial" w:hAnsi="Arial"/>
      <w:sz w:val="24"/>
      <w:szCs w:val="24"/>
      <w:lang w:eastAsia="en-US"/>
    </w:rPr>
  </w:style>
  <w:style w:type="character" w:styleId="UnresolvedMention">
    <w:name w:val="Unresolved Mention"/>
    <w:basedOn w:val="DefaultParagraphFont"/>
    <w:uiPriority w:val="99"/>
    <w:unhideWhenUsed/>
    <w:rsid w:val="00D91B65"/>
    <w:rPr>
      <w:color w:val="605E5C"/>
      <w:shd w:val="clear" w:color="auto" w:fill="E1DFDD"/>
    </w:rPr>
  </w:style>
  <w:style w:type="character" w:styleId="Mention">
    <w:name w:val="Mention"/>
    <w:basedOn w:val="DefaultParagraphFont"/>
    <w:uiPriority w:val="99"/>
    <w:unhideWhenUsed/>
    <w:rsid w:val="00D91B65"/>
    <w:rPr>
      <w:color w:val="2B579A"/>
      <w:shd w:val="clear" w:color="auto" w:fill="E1DFDD"/>
    </w:rPr>
  </w:style>
  <w:style w:type="paragraph" w:customStyle="1" w:styleId="Default">
    <w:name w:val="Default"/>
    <w:rsid w:val="00E377B8"/>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547B54"/>
    <w:pPr>
      <w:spacing w:after="0"/>
      <w:jc w:val="center"/>
    </w:pPr>
    <w:rPr>
      <w:rFonts w:cs="Arial"/>
      <w:noProof/>
      <w:lang w:val="en-US"/>
    </w:rPr>
  </w:style>
  <w:style w:type="character" w:customStyle="1" w:styleId="NICELegendChar">
    <w:name w:val="NICE Legend Char"/>
    <w:basedOn w:val="DefaultParagraphFont"/>
    <w:link w:val="NICELegend"/>
    <w:uiPriority w:val="1"/>
    <w:rsid w:val="00547B54"/>
    <w:rPr>
      <w:rFonts w:ascii="Arial" w:hAnsi="Arial"/>
      <w:szCs w:val="24"/>
      <w:lang w:val="en-US" w:eastAsia="x-none"/>
    </w:rPr>
  </w:style>
  <w:style w:type="character" w:customStyle="1" w:styleId="EndNoteBibliographyTitleChar">
    <w:name w:val="EndNote Bibliography Title Char"/>
    <w:basedOn w:val="NICELegendChar"/>
    <w:link w:val="EndNoteBibliographyTitle"/>
    <w:rsid w:val="00547B54"/>
    <w:rPr>
      <w:rFonts w:ascii="Arial" w:hAnsi="Arial" w:cs="Arial"/>
      <w:noProof/>
      <w:sz w:val="24"/>
      <w:szCs w:val="24"/>
      <w:lang w:val="en-US" w:eastAsia="en-US"/>
    </w:rPr>
  </w:style>
  <w:style w:type="paragraph" w:customStyle="1" w:styleId="EndNoteBibliography">
    <w:name w:val="EndNote Bibliography"/>
    <w:basedOn w:val="Normal"/>
    <w:link w:val="EndNoteBibliographyChar"/>
    <w:rsid w:val="00547B54"/>
    <w:pPr>
      <w:spacing w:line="240" w:lineRule="auto"/>
    </w:pPr>
    <w:rPr>
      <w:rFonts w:cs="Arial"/>
      <w:noProof/>
      <w:lang w:val="en-US"/>
    </w:rPr>
  </w:style>
  <w:style w:type="character" w:customStyle="1" w:styleId="EndNoteBibliographyChar">
    <w:name w:val="EndNote Bibliography Char"/>
    <w:basedOn w:val="NICELegendChar"/>
    <w:link w:val="EndNoteBibliography"/>
    <w:rsid w:val="00547B54"/>
    <w:rPr>
      <w:rFonts w:ascii="Arial" w:hAnsi="Arial" w:cs="Arial"/>
      <w:noProof/>
      <w:sz w:val="24"/>
      <w:szCs w:val="24"/>
      <w:lang w:val="en-US" w:eastAsia="en-US"/>
    </w:rPr>
  </w:style>
  <w:style w:type="table" w:customStyle="1" w:styleId="ListTable3-Accent11">
    <w:name w:val="List Table 3 - Accent 11"/>
    <w:basedOn w:val="TableNormal"/>
    <w:uiPriority w:val="48"/>
    <w:rsid w:val="00BD6E95"/>
    <w:rPr>
      <w:rFonts w:eastAsiaTheme="minorEastAsi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3">
    <w:name w:val="Table Grid3"/>
    <w:basedOn w:val="TableNormal"/>
    <w:next w:val="TableGrid"/>
    <w:uiPriority w:val="39"/>
    <w:rsid w:val="007025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NICE Caption Char"/>
    <w:basedOn w:val="DefaultParagraphFont"/>
    <w:link w:val="Caption"/>
    <w:locked/>
    <w:rsid w:val="00C711C0"/>
    <w:rPr>
      <w:rFonts w:ascii="Arial" w:hAnsi="Arial"/>
      <w:b/>
      <w:bCs/>
      <w:sz w:val="24"/>
      <w:lang w:eastAsia="en-US"/>
    </w:rPr>
  </w:style>
  <w:style w:type="character" w:customStyle="1" w:styleId="ListParagraphChar">
    <w:name w:val="List Paragraph Char"/>
    <w:aliases w:val="Bullets Points Char,_CC_Bullet Char,Bullet 2 - Indent Char"/>
    <w:link w:val="ListParagraph"/>
    <w:uiPriority w:val="34"/>
    <w:locked/>
    <w:rsid w:val="00D411DE"/>
    <w:rPr>
      <w:rFonts w:ascii="Arial" w:hAnsi="Arial"/>
      <w:sz w:val="24"/>
      <w:szCs w:val="24"/>
      <w:lang w:eastAsia="en-US"/>
    </w:rPr>
  </w:style>
  <w:style w:type="paragraph" w:styleId="TOC3">
    <w:name w:val="toc 3"/>
    <w:basedOn w:val="Normal"/>
    <w:next w:val="Normal"/>
    <w:autoRedefine/>
    <w:uiPriority w:val="39"/>
    <w:unhideWhenUsed/>
    <w:rsid w:val="00BA07F5"/>
    <w:pPr>
      <w:spacing w:after="0" w:line="240" w:lineRule="auto"/>
      <w:ind w:left="482"/>
    </w:pPr>
  </w:style>
  <w:style w:type="paragraph" w:customStyle="1" w:styleId="NICETableBullet3">
    <w:name w:val="NICE Table Bullet 3"/>
    <w:basedOn w:val="NICEBullet3"/>
    <w:qFormat/>
    <w:rsid w:val="00D40EC5"/>
    <w:pPr>
      <w:numPr>
        <w:ilvl w:val="0"/>
        <w:numId w:val="19"/>
      </w:numPr>
      <w:spacing w:line="240" w:lineRule="auto"/>
      <w:ind w:left="1281" w:hanging="357"/>
    </w:pPr>
  </w:style>
  <w:style w:type="character" w:customStyle="1" w:styleId="hitinf">
    <w:name w:val="hit_inf"/>
    <w:basedOn w:val="DefaultParagraphFont"/>
    <w:rsid w:val="00D23127"/>
  </w:style>
  <w:style w:type="paragraph" w:styleId="ListBullet">
    <w:name w:val="List Bullet"/>
    <w:basedOn w:val="Normal"/>
    <w:unhideWhenUsed/>
    <w:rsid w:val="00851608"/>
    <w:pPr>
      <w:numPr>
        <w:numId w:val="25"/>
      </w:numPr>
      <w:ind w:left="0" w:firstLine="0"/>
      <w:contextualSpacing/>
    </w:pPr>
  </w:style>
  <w:style w:type="character" w:customStyle="1" w:styleId="NICEnormalChar">
    <w:name w:val="NICE normal Char"/>
    <w:link w:val="NICEnormal"/>
    <w:locked/>
    <w:rsid w:val="00CB16A9"/>
    <w:rPr>
      <w:rFonts w:ascii="Arial" w:hAnsi="Arial" w:cs="Arial"/>
      <w:noProof/>
    </w:rPr>
  </w:style>
  <w:style w:type="paragraph" w:customStyle="1" w:styleId="NICEnormal">
    <w:name w:val="NICE normal"/>
    <w:basedOn w:val="Normal"/>
    <w:next w:val="NoSpacing"/>
    <w:link w:val="NICEnormalChar"/>
    <w:rsid w:val="00CB16A9"/>
    <w:pPr>
      <w:spacing w:after="240"/>
      <w:jc w:val="both"/>
    </w:pPr>
    <w:rPr>
      <w:rFonts w:cs="Arial"/>
      <w:noProof/>
      <w:sz w:val="20"/>
      <w:szCs w:val="20"/>
      <w:lang w:eastAsia="en-GB"/>
    </w:rPr>
  </w:style>
  <w:style w:type="character" w:customStyle="1" w:styleId="4thHeadingChar">
    <w:name w:val="4th Heading Char"/>
    <w:basedOn w:val="DefaultParagraphFont"/>
    <w:link w:val="4thHeading"/>
    <w:uiPriority w:val="99"/>
    <w:locked/>
    <w:rsid w:val="00CB16A9"/>
    <w:rPr>
      <w:rFonts w:ascii="Calibri" w:eastAsia="SimSun" w:hAnsi="Calibri" w:cs="Arial"/>
      <w:b/>
      <w:bCs/>
      <w:sz w:val="28"/>
      <w:szCs w:val="28"/>
      <w:lang w:val="x-none" w:eastAsia="zh-CN"/>
    </w:rPr>
  </w:style>
  <w:style w:type="paragraph" w:customStyle="1" w:styleId="4thHeading">
    <w:name w:val="4th Heading"/>
    <w:basedOn w:val="Heading4"/>
    <w:next w:val="NICEnormal"/>
    <w:link w:val="4thHeadingChar"/>
    <w:uiPriority w:val="99"/>
    <w:rsid w:val="00CB16A9"/>
    <w:pPr>
      <w:numPr>
        <w:numId w:val="3"/>
      </w:numPr>
      <w:spacing w:before="120"/>
      <w:jc w:val="both"/>
    </w:pPr>
    <w:rPr>
      <w:rFonts w:ascii="Calibri" w:eastAsia="SimSun" w:hAnsi="Calibri"/>
      <w:i w:val="0"/>
      <w:sz w:val="28"/>
      <w:szCs w:val="28"/>
      <w:lang w:val="x-none" w:eastAsia="zh-CN"/>
    </w:rPr>
  </w:style>
  <w:style w:type="paragraph" w:styleId="NoSpacing">
    <w:name w:val="No Spacing"/>
    <w:uiPriority w:val="1"/>
    <w:rsid w:val="00CB16A9"/>
    <w:rPr>
      <w:rFonts w:ascii="Arial" w:hAnsi="Arial"/>
      <w:sz w:val="24"/>
      <w:szCs w:val="24"/>
      <w:lang w:eastAsia="en-US"/>
    </w:rPr>
  </w:style>
  <w:style w:type="character" w:styleId="EndnoteReference">
    <w:name w:val="endnote reference"/>
    <w:basedOn w:val="DefaultParagraphFont"/>
    <w:semiHidden/>
    <w:unhideWhenUsed/>
    <w:rsid w:val="00FC0E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886">
      <w:bodyDiv w:val="1"/>
      <w:marLeft w:val="0"/>
      <w:marRight w:val="0"/>
      <w:marTop w:val="0"/>
      <w:marBottom w:val="0"/>
      <w:divBdr>
        <w:top w:val="none" w:sz="0" w:space="0" w:color="auto"/>
        <w:left w:val="none" w:sz="0" w:space="0" w:color="auto"/>
        <w:bottom w:val="none" w:sz="0" w:space="0" w:color="auto"/>
        <w:right w:val="none" w:sz="0" w:space="0" w:color="auto"/>
      </w:divBdr>
    </w:div>
    <w:div w:id="149488642">
      <w:bodyDiv w:val="1"/>
      <w:marLeft w:val="0"/>
      <w:marRight w:val="0"/>
      <w:marTop w:val="0"/>
      <w:marBottom w:val="0"/>
      <w:divBdr>
        <w:top w:val="none" w:sz="0" w:space="0" w:color="auto"/>
        <w:left w:val="none" w:sz="0" w:space="0" w:color="auto"/>
        <w:bottom w:val="none" w:sz="0" w:space="0" w:color="auto"/>
        <w:right w:val="none" w:sz="0" w:space="0" w:color="auto"/>
      </w:divBdr>
    </w:div>
    <w:div w:id="172837783">
      <w:bodyDiv w:val="1"/>
      <w:marLeft w:val="0"/>
      <w:marRight w:val="0"/>
      <w:marTop w:val="0"/>
      <w:marBottom w:val="0"/>
      <w:divBdr>
        <w:top w:val="none" w:sz="0" w:space="0" w:color="auto"/>
        <w:left w:val="none" w:sz="0" w:space="0" w:color="auto"/>
        <w:bottom w:val="none" w:sz="0" w:space="0" w:color="auto"/>
        <w:right w:val="none" w:sz="0" w:space="0" w:color="auto"/>
      </w:divBdr>
    </w:div>
    <w:div w:id="215707833">
      <w:bodyDiv w:val="1"/>
      <w:marLeft w:val="0"/>
      <w:marRight w:val="0"/>
      <w:marTop w:val="0"/>
      <w:marBottom w:val="0"/>
      <w:divBdr>
        <w:top w:val="none" w:sz="0" w:space="0" w:color="auto"/>
        <w:left w:val="none" w:sz="0" w:space="0" w:color="auto"/>
        <w:bottom w:val="none" w:sz="0" w:space="0" w:color="auto"/>
        <w:right w:val="none" w:sz="0" w:space="0" w:color="auto"/>
      </w:divBdr>
    </w:div>
    <w:div w:id="218900353">
      <w:bodyDiv w:val="1"/>
      <w:marLeft w:val="0"/>
      <w:marRight w:val="0"/>
      <w:marTop w:val="0"/>
      <w:marBottom w:val="0"/>
      <w:divBdr>
        <w:top w:val="none" w:sz="0" w:space="0" w:color="auto"/>
        <w:left w:val="none" w:sz="0" w:space="0" w:color="auto"/>
        <w:bottom w:val="none" w:sz="0" w:space="0" w:color="auto"/>
        <w:right w:val="none" w:sz="0" w:space="0" w:color="auto"/>
      </w:divBdr>
    </w:div>
    <w:div w:id="305357368">
      <w:bodyDiv w:val="1"/>
      <w:marLeft w:val="0"/>
      <w:marRight w:val="0"/>
      <w:marTop w:val="0"/>
      <w:marBottom w:val="0"/>
      <w:divBdr>
        <w:top w:val="none" w:sz="0" w:space="0" w:color="auto"/>
        <w:left w:val="none" w:sz="0" w:space="0" w:color="auto"/>
        <w:bottom w:val="none" w:sz="0" w:space="0" w:color="auto"/>
        <w:right w:val="none" w:sz="0" w:space="0" w:color="auto"/>
      </w:divBdr>
    </w:div>
    <w:div w:id="308704501">
      <w:bodyDiv w:val="1"/>
      <w:marLeft w:val="0"/>
      <w:marRight w:val="0"/>
      <w:marTop w:val="0"/>
      <w:marBottom w:val="0"/>
      <w:divBdr>
        <w:top w:val="none" w:sz="0" w:space="0" w:color="auto"/>
        <w:left w:val="none" w:sz="0" w:space="0" w:color="auto"/>
        <w:bottom w:val="none" w:sz="0" w:space="0" w:color="auto"/>
        <w:right w:val="none" w:sz="0" w:space="0" w:color="auto"/>
      </w:divBdr>
    </w:div>
    <w:div w:id="381095926">
      <w:bodyDiv w:val="1"/>
      <w:marLeft w:val="0"/>
      <w:marRight w:val="0"/>
      <w:marTop w:val="0"/>
      <w:marBottom w:val="0"/>
      <w:divBdr>
        <w:top w:val="none" w:sz="0" w:space="0" w:color="auto"/>
        <w:left w:val="none" w:sz="0" w:space="0" w:color="auto"/>
        <w:bottom w:val="none" w:sz="0" w:space="0" w:color="auto"/>
        <w:right w:val="none" w:sz="0" w:space="0" w:color="auto"/>
      </w:divBdr>
    </w:div>
    <w:div w:id="436565044">
      <w:bodyDiv w:val="1"/>
      <w:marLeft w:val="0"/>
      <w:marRight w:val="0"/>
      <w:marTop w:val="0"/>
      <w:marBottom w:val="0"/>
      <w:divBdr>
        <w:top w:val="none" w:sz="0" w:space="0" w:color="auto"/>
        <w:left w:val="none" w:sz="0" w:space="0" w:color="auto"/>
        <w:bottom w:val="none" w:sz="0" w:space="0" w:color="auto"/>
        <w:right w:val="none" w:sz="0" w:space="0" w:color="auto"/>
      </w:divBdr>
    </w:div>
    <w:div w:id="481385354">
      <w:bodyDiv w:val="1"/>
      <w:marLeft w:val="0"/>
      <w:marRight w:val="0"/>
      <w:marTop w:val="0"/>
      <w:marBottom w:val="0"/>
      <w:divBdr>
        <w:top w:val="none" w:sz="0" w:space="0" w:color="auto"/>
        <w:left w:val="none" w:sz="0" w:space="0" w:color="auto"/>
        <w:bottom w:val="none" w:sz="0" w:space="0" w:color="auto"/>
        <w:right w:val="none" w:sz="0" w:space="0" w:color="auto"/>
      </w:divBdr>
      <w:divsChild>
        <w:div w:id="1542401401">
          <w:marLeft w:val="0"/>
          <w:marRight w:val="0"/>
          <w:marTop w:val="0"/>
          <w:marBottom w:val="0"/>
          <w:divBdr>
            <w:top w:val="none" w:sz="0" w:space="0" w:color="auto"/>
            <w:left w:val="none" w:sz="0" w:space="0" w:color="auto"/>
            <w:bottom w:val="none" w:sz="0" w:space="0" w:color="auto"/>
            <w:right w:val="none" w:sz="0" w:space="0" w:color="auto"/>
          </w:divBdr>
        </w:div>
      </w:divsChild>
    </w:div>
    <w:div w:id="509413178">
      <w:bodyDiv w:val="1"/>
      <w:marLeft w:val="0"/>
      <w:marRight w:val="0"/>
      <w:marTop w:val="0"/>
      <w:marBottom w:val="0"/>
      <w:divBdr>
        <w:top w:val="none" w:sz="0" w:space="0" w:color="auto"/>
        <w:left w:val="none" w:sz="0" w:space="0" w:color="auto"/>
        <w:bottom w:val="none" w:sz="0" w:space="0" w:color="auto"/>
        <w:right w:val="none" w:sz="0" w:space="0" w:color="auto"/>
      </w:divBdr>
    </w:div>
    <w:div w:id="533346003">
      <w:bodyDiv w:val="1"/>
      <w:marLeft w:val="0"/>
      <w:marRight w:val="0"/>
      <w:marTop w:val="0"/>
      <w:marBottom w:val="0"/>
      <w:divBdr>
        <w:top w:val="none" w:sz="0" w:space="0" w:color="auto"/>
        <w:left w:val="none" w:sz="0" w:space="0" w:color="auto"/>
        <w:bottom w:val="none" w:sz="0" w:space="0" w:color="auto"/>
        <w:right w:val="none" w:sz="0" w:space="0" w:color="auto"/>
      </w:divBdr>
    </w:div>
    <w:div w:id="537402580">
      <w:bodyDiv w:val="1"/>
      <w:marLeft w:val="0"/>
      <w:marRight w:val="0"/>
      <w:marTop w:val="0"/>
      <w:marBottom w:val="0"/>
      <w:divBdr>
        <w:top w:val="none" w:sz="0" w:space="0" w:color="auto"/>
        <w:left w:val="none" w:sz="0" w:space="0" w:color="auto"/>
        <w:bottom w:val="none" w:sz="0" w:space="0" w:color="auto"/>
        <w:right w:val="none" w:sz="0" w:space="0" w:color="auto"/>
      </w:divBdr>
      <w:divsChild>
        <w:div w:id="668144355">
          <w:marLeft w:val="360"/>
          <w:marRight w:val="0"/>
          <w:marTop w:val="0"/>
          <w:marBottom w:val="0"/>
          <w:divBdr>
            <w:top w:val="none" w:sz="0" w:space="0" w:color="auto"/>
            <w:left w:val="none" w:sz="0" w:space="0" w:color="auto"/>
            <w:bottom w:val="none" w:sz="0" w:space="0" w:color="auto"/>
            <w:right w:val="none" w:sz="0" w:space="0" w:color="auto"/>
          </w:divBdr>
        </w:div>
      </w:divsChild>
    </w:div>
    <w:div w:id="539128111">
      <w:bodyDiv w:val="1"/>
      <w:marLeft w:val="0"/>
      <w:marRight w:val="0"/>
      <w:marTop w:val="0"/>
      <w:marBottom w:val="0"/>
      <w:divBdr>
        <w:top w:val="none" w:sz="0" w:space="0" w:color="auto"/>
        <w:left w:val="none" w:sz="0" w:space="0" w:color="auto"/>
        <w:bottom w:val="none" w:sz="0" w:space="0" w:color="auto"/>
        <w:right w:val="none" w:sz="0" w:space="0" w:color="auto"/>
      </w:divBdr>
    </w:div>
    <w:div w:id="548491765">
      <w:bodyDiv w:val="1"/>
      <w:marLeft w:val="0"/>
      <w:marRight w:val="0"/>
      <w:marTop w:val="0"/>
      <w:marBottom w:val="0"/>
      <w:divBdr>
        <w:top w:val="none" w:sz="0" w:space="0" w:color="auto"/>
        <w:left w:val="none" w:sz="0" w:space="0" w:color="auto"/>
        <w:bottom w:val="none" w:sz="0" w:space="0" w:color="auto"/>
        <w:right w:val="none" w:sz="0" w:space="0" w:color="auto"/>
      </w:divBdr>
    </w:div>
    <w:div w:id="593515451">
      <w:bodyDiv w:val="1"/>
      <w:marLeft w:val="0"/>
      <w:marRight w:val="0"/>
      <w:marTop w:val="0"/>
      <w:marBottom w:val="0"/>
      <w:divBdr>
        <w:top w:val="none" w:sz="0" w:space="0" w:color="auto"/>
        <w:left w:val="none" w:sz="0" w:space="0" w:color="auto"/>
        <w:bottom w:val="none" w:sz="0" w:space="0" w:color="auto"/>
        <w:right w:val="none" w:sz="0" w:space="0" w:color="auto"/>
      </w:divBdr>
    </w:div>
    <w:div w:id="604121730">
      <w:bodyDiv w:val="1"/>
      <w:marLeft w:val="0"/>
      <w:marRight w:val="0"/>
      <w:marTop w:val="0"/>
      <w:marBottom w:val="0"/>
      <w:divBdr>
        <w:top w:val="none" w:sz="0" w:space="0" w:color="auto"/>
        <w:left w:val="none" w:sz="0" w:space="0" w:color="auto"/>
        <w:bottom w:val="none" w:sz="0" w:space="0" w:color="auto"/>
        <w:right w:val="none" w:sz="0" w:space="0" w:color="auto"/>
      </w:divBdr>
    </w:div>
    <w:div w:id="740182117">
      <w:bodyDiv w:val="1"/>
      <w:marLeft w:val="0"/>
      <w:marRight w:val="0"/>
      <w:marTop w:val="0"/>
      <w:marBottom w:val="0"/>
      <w:divBdr>
        <w:top w:val="none" w:sz="0" w:space="0" w:color="auto"/>
        <w:left w:val="none" w:sz="0" w:space="0" w:color="auto"/>
        <w:bottom w:val="none" w:sz="0" w:space="0" w:color="auto"/>
        <w:right w:val="none" w:sz="0" w:space="0" w:color="auto"/>
      </w:divBdr>
      <w:divsChild>
        <w:div w:id="436950333">
          <w:marLeft w:val="0"/>
          <w:marRight w:val="0"/>
          <w:marTop w:val="0"/>
          <w:marBottom w:val="0"/>
          <w:divBdr>
            <w:top w:val="none" w:sz="0" w:space="0" w:color="auto"/>
            <w:left w:val="none" w:sz="0" w:space="0" w:color="auto"/>
            <w:bottom w:val="none" w:sz="0" w:space="0" w:color="auto"/>
            <w:right w:val="none" w:sz="0" w:space="0" w:color="auto"/>
          </w:divBdr>
        </w:div>
      </w:divsChild>
    </w:div>
    <w:div w:id="786238443">
      <w:bodyDiv w:val="1"/>
      <w:marLeft w:val="0"/>
      <w:marRight w:val="0"/>
      <w:marTop w:val="0"/>
      <w:marBottom w:val="0"/>
      <w:divBdr>
        <w:top w:val="none" w:sz="0" w:space="0" w:color="auto"/>
        <w:left w:val="none" w:sz="0" w:space="0" w:color="auto"/>
        <w:bottom w:val="none" w:sz="0" w:space="0" w:color="auto"/>
        <w:right w:val="none" w:sz="0" w:space="0" w:color="auto"/>
      </w:divBdr>
    </w:div>
    <w:div w:id="791939018">
      <w:bodyDiv w:val="1"/>
      <w:marLeft w:val="0"/>
      <w:marRight w:val="0"/>
      <w:marTop w:val="0"/>
      <w:marBottom w:val="0"/>
      <w:divBdr>
        <w:top w:val="none" w:sz="0" w:space="0" w:color="auto"/>
        <w:left w:val="none" w:sz="0" w:space="0" w:color="auto"/>
        <w:bottom w:val="none" w:sz="0" w:space="0" w:color="auto"/>
        <w:right w:val="none" w:sz="0" w:space="0" w:color="auto"/>
      </w:divBdr>
    </w:div>
    <w:div w:id="843056691">
      <w:bodyDiv w:val="1"/>
      <w:marLeft w:val="0"/>
      <w:marRight w:val="0"/>
      <w:marTop w:val="0"/>
      <w:marBottom w:val="0"/>
      <w:divBdr>
        <w:top w:val="none" w:sz="0" w:space="0" w:color="auto"/>
        <w:left w:val="none" w:sz="0" w:space="0" w:color="auto"/>
        <w:bottom w:val="none" w:sz="0" w:space="0" w:color="auto"/>
        <w:right w:val="none" w:sz="0" w:space="0" w:color="auto"/>
      </w:divBdr>
    </w:div>
    <w:div w:id="915553614">
      <w:bodyDiv w:val="1"/>
      <w:marLeft w:val="0"/>
      <w:marRight w:val="0"/>
      <w:marTop w:val="0"/>
      <w:marBottom w:val="0"/>
      <w:divBdr>
        <w:top w:val="none" w:sz="0" w:space="0" w:color="auto"/>
        <w:left w:val="none" w:sz="0" w:space="0" w:color="auto"/>
        <w:bottom w:val="none" w:sz="0" w:space="0" w:color="auto"/>
        <w:right w:val="none" w:sz="0" w:space="0" w:color="auto"/>
      </w:divBdr>
    </w:div>
    <w:div w:id="1019164920">
      <w:bodyDiv w:val="1"/>
      <w:marLeft w:val="0"/>
      <w:marRight w:val="0"/>
      <w:marTop w:val="0"/>
      <w:marBottom w:val="0"/>
      <w:divBdr>
        <w:top w:val="none" w:sz="0" w:space="0" w:color="auto"/>
        <w:left w:val="none" w:sz="0" w:space="0" w:color="auto"/>
        <w:bottom w:val="none" w:sz="0" w:space="0" w:color="auto"/>
        <w:right w:val="none" w:sz="0" w:space="0" w:color="auto"/>
      </w:divBdr>
    </w:div>
    <w:div w:id="1026515992">
      <w:bodyDiv w:val="1"/>
      <w:marLeft w:val="0"/>
      <w:marRight w:val="0"/>
      <w:marTop w:val="0"/>
      <w:marBottom w:val="0"/>
      <w:divBdr>
        <w:top w:val="none" w:sz="0" w:space="0" w:color="auto"/>
        <w:left w:val="none" w:sz="0" w:space="0" w:color="auto"/>
        <w:bottom w:val="none" w:sz="0" w:space="0" w:color="auto"/>
        <w:right w:val="none" w:sz="0" w:space="0" w:color="auto"/>
      </w:divBdr>
    </w:div>
    <w:div w:id="1035811912">
      <w:bodyDiv w:val="1"/>
      <w:marLeft w:val="0"/>
      <w:marRight w:val="0"/>
      <w:marTop w:val="0"/>
      <w:marBottom w:val="0"/>
      <w:divBdr>
        <w:top w:val="none" w:sz="0" w:space="0" w:color="auto"/>
        <w:left w:val="none" w:sz="0" w:space="0" w:color="auto"/>
        <w:bottom w:val="none" w:sz="0" w:space="0" w:color="auto"/>
        <w:right w:val="none" w:sz="0" w:space="0" w:color="auto"/>
      </w:divBdr>
    </w:div>
    <w:div w:id="1122532496">
      <w:bodyDiv w:val="1"/>
      <w:marLeft w:val="0"/>
      <w:marRight w:val="0"/>
      <w:marTop w:val="0"/>
      <w:marBottom w:val="0"/>
      <w:divBdr>
        <w:top w:val="none" w:sz="0" w:space="0" w:color="auto"/>
        <w:left w:val="none" w:sz="0" w:space="0" w:color="auto"/>
        <w:bottom w:val="none" w:sz="0" w:space="0" w:color="auto"/>
        <w:right w:val="none" w:sz="0" w:space="0" w:color="auto"/>
      </w:divBdr>
    </w:div>
    <w:div w:id="1184326778">
      <w:bodyDiv w:val="1"/>
      <w:marLeft w:val="0"/>
      <w:marRight w:val="0"/>
      <w:marTop w:val="0"/>
      <w:marBottom w:val="0"/>
      <w:divBdr>
        <w:top w:val="none" w:sz="0" w:space="0" w:color="auto"/>
        <w:left w:val="none" w:sz="0" w:space="0" w:color="auto"/>
        <w:bottom w:val="none" w:sz="0" w:space="0" w:color="auto"/>
        <w:right w:val="none" w:sz="0" w:space="0" w:color="auto"/>
      </w:divBdr>
    </w:div>
    <w:div w:id="1310867937">
      <w:bodyDiv w:val="1"/>
      <w:marLeft w:val="0"/>
      <w:marRight w:val="0"/>
      <w:marTop w:val="0"/>
      <w:marBottom w:val="0"/>
      <w:divBdr>
        <w:top w:val="none" w:sz="0" w:space="0" w:color="auto"/>
        <w:left w:val="none" w:sz="0" w:space="0" w:color="auto"/>
        <w:bottom w:val="none" w:sz="0" w:space="0" w:color="auto"/>
        <w:right w:val="none" w:sz="0" w:space="0" w:color="auto"/>
      </w:divBdr>
    </w:div>
    <w:div w:id="1368066291">
      <w:bodyDiv w:val="1"/>
      <w:marLeft w:val="0"/>
      <w:marRight w:val="0"/>
      <w:marTop w:val="0"/>
      <w:marBottom w:val="0"/>
      <w:divBdr>
        <w:top w:val="none" w:sz="0" w:space="0" w:color="auto"/>
        <w:left w:val="none" w:sz="0" w:space="0" w:color="auto"/>
        <w:bottom w:val="none" w:sz="0" w:space="0" w:color="auto"/>
        <w:right w:val="none" w:sz="0" w:space="0" w:color="auto"/>
      </w:divBdr>
    </w:div>
    <w:div w:id="1378242429">
      <w:bodyDiv w:val="1"/>
      <w:marLeft w:val="0"/>
      <w:marRight w:val="0"/>
      <w:marTop w:val="0"/>
      <w:marBottom w:val="0"/>
      <w:divBdr>
        <w:top w:val="none" w:sz="0" w:space="0" w:color="auto"/>
        <w:left w:val="none" w:sz="0" w:space="0" w:color="auto"/>
        <w:bottom w:val="none" w:sz="0" w:space="0" w:color="auto"/>
        <w:right w:val="none" w:sz="0" w:space="0" w:color="auto"/>
      </w:divBdr>
    </w:div>
    <w:div w:id="1412891835">
      <w:bodyDiv w:val="1"/>
      <w:marLeft w:val="0"/>
      <w:marRight w:val="0"/>
      <w:marTop w:val="0"/>
      <w:marBottom w:val="0"/>
      <w:divBdr>
        <w:top w:val="none" w:sz="0" w:space="0" w:color="auto"/>
        <w:left w:val="none" w:sz="0" w:space="0" w:color="auto"/>
        <w:bottom w:val="none" w:sz="0" w:space="0" w:color="auto"/>
        <w:right w:val="none" w:sz="0" w:space="0" w:color="auto"/>
      </w:divBdr>
    </w:div>
    <w:div w:id="1462991545">
      <w:bodyDiv w:val="1"/>
      <w:marLeft w:val="0"/>
      <w:marRight w:val="0"/>
      <w:marTop w:val="0"/>
      <w:marBottom w:val="0"/>
      <w:divBdr>
        <w:top w:val="none" w:sz="0" w:space="0" w:color="auto"/>
        <w:left w:val="none" w:sz="0" w:space="0" w:color="auto"/>
        <w:bottom w:val="none" w:sz="0" w:space="0" w:color="auto"/>
        <w:right w:val="none" w:sz="0" w:space="0" w:color="auto"/>
      </w:divBdr>
    </w:div>
    <w:div w:id="1514956657">
      <w:bodyDiv w:val="1"/>
      <w:marLeft w:val="0"/>
      <w:marRight w:val="0"/>
      <w:marTop w:val="0"/>
      <w:marBottom w:val="0"/>
      <w:divBdr>
        <w:top w:val="none" w:sz="0" w:space="0" w:color="auto"/>
        <w:left w:val="none" w:sz="0" w:space="0" w:color="auto"/>
        <w:bottom w:val="none" w:sz="0" w:space="0" w:color="auto"/>
        <w:right w:val="none" w:sz="0" w:space="0" w:color="auto"/>
      </w:divBdr>
    </w:div>
    <w:div w:id="1630627252">
      <w:bodyDiv w:val="1"/>
      <w:marLeft w:val="0"/>
      <w:marRight w:val="0"/>
      <w:marTop w:val="0"/>
      <w:marBottom w:val="0"/>
      <w:divBdr>
        <w:top w:val="none" w:sz="0" w:space="0" w:color="auto"/>
        <w:left w:val="none" w:sz="0" w:space="0" w:color="auto"/>
        <w:bottom w:val="none" w:sz="0" w:space="0" w:color="auto"/>
        <w:right w:val="none" w:sz="0" w:space="0" w:color="auto"/>
      </w:divBdr>
    </w:div>
    <w:div w:id="1701970778">
      <w:bodyDiv w:val="1"/>
      <w:marLeft w:val="0"/>
      <w:marRight w:val="0"/>
      <w:marTop w:val="0"/>
      <w:marBottom w:val="0"/>
      <w:divBdr>
        <w:top w:val="none" w:sz="0" w:space="0" w:color="auto"/>
        <w:left w:val="none" w:sz="0" w:space="0" w:color="auto"/>
        <w:bottom w:val="none" w:sz="0" w:space="0" w:color="auto"/>
        <w:right w:val="none" w:sz="0" w:space="0" w:color="auto"/>
      </w:divBdr>
    </w:div>
    <w:div w:id="1863325823">
      <w:bodyDiv w:val="1"/>
      <w:marLeft w:val="0"/>
      <w:marRight w:val="0"/>
      <w:marTop w:val="0"/>
      <w:marBottom w:val="0"/>
      <w:divBdr>
        <w:top w:val="none" w:sz="0" w:space="0" w:color="auto"/>
        <w:left w:val="none" w:sz="0" w:space="0" w:color="auto"/>
        <w:bottom w:val="none" w:sz="0" w:space="0" w:color="auto"/>
        <w:right w:val="none" w:sz="0" w:space="0" w:color="auto"/>
      </w:divBdr>
    </w:div>
    <w:div w:id="1886526241">
      <w:bodyDiv w:val="1"/>
      <w:marLeft w:val="0"/>
      <w:marRight w:val="0"/>
      <w:marTop w:val="0"/>
      <w:marBottom w:val="0"/>
      <w:divBdr>
        <w:top w:val="none" w:sz="0" w:space="0" w:color="auto"/>
        <w:left w:val="none" w:sz="0" w:space="0" w:color="auto"/>
        <w:bottom w:val="none" w:sz="0" w:space="0" w:color="auto"/>
        <w:right w:val="none" w:sz="0" w:space="0" w:color="auto"/>
      </w:divBdr>
    </w:div>
    <w:div w:id="1901791947">
      <w:bodyDiv w:val="1"/>
      <w:marLeft w:val="0"/>
      <w:marRight w:val="0"/>
      <w:marTop w:val="0"/>
      <w:marBottom w:val="0"/>
      <w:divBdr>
        <w:top w:val="none" w:sz="0" w:space="0" w:color="auto"/>
        <w:left w:val="none" w:sz="0" w:space="0" w:color="auto"/>
        <w:bottom w:val="none" w:sz="0" w:space="0" w:color="auto"/>
        <w:right w:val="none" w:sz="0" w:space="0" w:color="auto"/>
      </w:divBdr>
    </w:div>
    <w:div w:id="1913348214">
      <w:bodyDiv w:val="1"/>
      <w:marLeft w:val="0"/>
      <w:marRight w:val="0"/>
      <w:marTop w:val="0"/>
      <w:marBottom w:val="0"/>
      <w:divBdr>
        <w:top w:val="none" w:sz="0" w:space="0" w:color="auto"/>
        <w:left w:val="none" w:sz="0" w:space="0" w:color="auto"/>
        <w:bottom w:val="none" w:sz="0" w:space="0" w:color="auto"/>
        <w:right w:val="none" w:sz="0" w:space="0" w:color="auto"/>
      </w:divBdr>
    </w:div>
    <w:div w:id="205569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ce.org.uk/Media/Default/About/what-we-do/Life-sciences/evaluation-framework.pdf"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uroweb.org/wp-content/uploads/EAU-Guidelines-on-Urological-Infections-2018-large-text.pdf" TargetMode="External"/><Relationship Id="rId21" Type="http://schemas.openxmlformats.org/officeDocument/2006/relationships/image" Target="media/image4.jpg"/><Relationship Id="rId34" Type="http://schemas.openxmlformats.org/officeDocument/2006/relationships/image" Target="media/image17.png"/><Relationship Id="rId42" Type="http://schemas.openxmlformats.org/officeDocument/2006/relationships/hyperlink" Target="HTTP://RX.OSUMC.EDU/ASP2/MICROBIOLOGY/GRAMNEGORGANISMS.PDF" TargetMode="External"/><Relationship Id="rId47" Type="http://schemas.openxmlformats.org/officeDocument/2006/relationships/hyperlink" Target="https://www.ema.europa.eu/en/news/recommendations-restrict-use-fosfomycin-antibiotics" TargetMode="External"/><Relationship Id="rId50" Type="http://schemas.openxmlformats.org/officeDocument/2006/relationships/hyperlink" Target="https://www.ashp.org/Drug-Shortages/Current-Shortages/Drug-Shortage-Detail.aspx?Id=636&amp;loginreturnUrl=SSOCheckOnly" TargetMode="External"/><Relationship Id="rId55" Type="http://schemas.openxmlformats.org/officeDocument/2006/relationships/hyperlink" Target="https://www.ecdc.europa.eu/sites/default/files/documents/RRA-Emergence-of-resistance-to%20CAZ-AVI-in-CRE-Enterobacteriaceae.pdf" TargetMode="External"/><Relationship Id="rId63" Type="http://schemas.openxmlformats.org/officeDocument/2006/relationships/hyperlink" Target="https://www.pssru.ac.uk/project-pages/unit-costs/unit-costs-201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sps.nhs.uk/articles/po-2020-bnf-5-infections/" TargetMode="External"/><Relationship Id="rId29" Type="http://schemas.openxmlformats.org/officeDocument/2006/relationships/image" Target="media/image12.png"/><Relationship Id="rId41" Type="http://schemas.openxmlformats.org/officeDocument/2006/relationships/hyperlink" Target="http://www.who.int/mediacentre/news/releases/2017/bacteria-antibiotics-needed/en/" TargetMode="External"/><Relationship Id="rId54" Type="http://schemas.openxmlformats.org/officeDocument/2006/relationships/hyperlink" Target="https://www.ons.gov.uk/peoplepopulationandcommunity/populationandmigration/populationprojections/datasets/localauthoritiesinenglandtable2" TargetMode="External"/><Relationship Id="rId62" Type="http://schemas.openxmlformats.org/officeDocument/2006/relationships/hyperlink" Target="https://www.england.nhs.uk/national-cost-coll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ice.org.uk/process/pmg9/chapter/introduction"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amr.solutions/2020/03/06/what-does-an-antibiotic-cost-to-develop-what-is-it-worth-how-to-afford-it/" TargetMode="External"/><Relationship Id="rId40" Type="http://schemas.openxmlformats.org/officeDocument/2006/relationships/hyperlink" Target="https://www.ecdc.europa.eu/en/healthcare-associated-infections-acute-care-hospitals/surveillance-disease-data/database" TargetMode="External"/><Relationship Id="rId45" Type="http://schemas.openxmlformats.org/officeDocument/2006/relationships/hyperlink" Target="https://www.nice.org.uk/Media/Default/About/what-we-do/Life-sciences/models-for-the-evaluation-and-purchase-of-antimicrobials/Cefiderocol-protocol.docx" TargetMode="External"/><Relationship Id="rId53" Type="http://schemas.openxmlformats.org/officeDocument/2006/relationships/hyperlink" Target="https://www.ecdc.europa.eu/en/publications-data/surveillance-antimicrobial-resistance-europe-2019" TargetMode="External"/><Relationship Id="rId58" Type="http://schemas.openxmlformats.org/officeDocument/2006/relationships/hyperlink" Target="https://assets.publishing.service.gov.uk/government/uploads/system/uploads/attachment_data/file/923385/Framework_of_actions_to_contain_CPE.pdf" TargetMode="External"/><Relationship Id="rId66"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ema.europa.eu/en/documents/shortage/zerbaxa-ceftolozane/tazobactam-supply-shortage_en.pdf" TargetMode="External"/><Relationship Id="rId57" Type="http://schemas.openxmlformats.org/officeDocument/2006/relationships/hyperlink" Target="https://www.nursingtimes.net/news/hospital/manchester-trust-struggling-to-contain-hospital-bug-04-02-2016/" TargetMode="External"/><Relationship Id="rId61" Type="http://schemas.openxmlformats.org/officeDocument/2006/relationships/hyperlink" Target="https://www.gov.uk/government/publications/the-green-book-appraisal-and-evaluation-in-central-governent/the-green-book-2020" TargetMode="External"/><Relationship Id="rId10" Type="http://schemas.openxmlformats.org/officeDocument/2006/relationships/endnotes" Target="endnotes.xml"/><Relationship Id="rId19" Type="http://schemas.openxmlformats.org/officeDocument/2006/relationships/hyperlink" Target="http://www.sps.nhs.uk/" TargetMode="External"/><Relationship Id="rId31" Type="http://schemas.openxmlformats.org/officeDocument/2006/relationships/image" Target="media/image14.png"/><Relationship Id="rId44" Type="http://schemas.openxmlformats.org/officeDocument/2006/relationships/hyperlink" Target="http://www.who.int/news-room/fact-sheets/detail/antimicrobial-resistance" TargetMode="External"/><Relationship Id="rId52" Type="http://schemas.openxmlformats.org/officeDocument/2006/relationships/hyperlink" Target="https://www.nice.org.uk/guidance/qs61/chapter/introduction" TargetMode="External"/><Relationship Id="rId60" Type="http://schemas.openxmlformats.org/officeDocument/2006/relationships/hyperlink" Target="https://www.nice.org.uk/guidance/ta235/resources/osteosarcoma-mifamurtide-discounting-of-health-benefits-in-special-circumstances2"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epru.org.uk/de-linking-reimbursement-of-antimicrobials-from-volumes-sold-assessing-alternative-arrangements-and-implications-for-nice-appraisa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ecdc.europa.eu/sites/portal/files/media/en/publications/Publications/carbapenem-resistant-enterobacteriaceae-risk-assessment-april-2016.pdf" TargetMode="External"/><Relationship Id="rId48" Type="http://schemas.openxmlformats.org/officeDocument/2006/relationships/hyperlink" Target="https://www.gov.uk/drug-safety-update/aminoglycosides-gentamicin-amikacin-tobramycin-and-neomycin-increased-risk-of-deafness-in-patients-with-mitochondrial-mutations" TargetMode="External"/><Relationship Id="rId56" Type="http://schemas.openxmlformats.org/officeDocument/2006/relationships/hyperlink" Target="https://www.eepru.org.uk/wp-content/uploads/2017/11/eepru-report-amr-oct-2018-059.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ps.nhs.uk/articles/po-2020-bnf-5-infections/" TargetMode="External"/><Relationship Id="rId3" Type="http://schemas.openxmlformats.org/officeDocument/2006/relationships/customXml" Target="../customXml/item3.xml"/><Relationship Id="rId12" Type="http://schemas.openxmlformats.org/officeDocument/2006/relationships/hyperlink" Target="https://www.nice.org.uk/Media/Default/About/what-we-do/NICE-guidance/NICE-technology-appraisals/technology-appraisal-processes-guide-sept-2014.pdf" TargetMode="External"/><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hyperlink" Target="https://www.nice.org.uk/about/what-we-do/our-programmes/nice-guidance/chte-methods-consultation" TargetMode="External"/><Relationship Id="rId46" Type="http://schemas.openxmlformats.org/officeDocument/2006/relationships/hyperlink" Target="https://www.medicines.org.uk/emc/product/5648/smpc" TargetMode="External"/><Relationship Id="rId59" Type="http://schemas.openxmlformats.org/officeDocument/2006/relationships/hyperlink" Target="https://www.scottishmedicines.org.uk/medicines-advice/meropenemvaborbactam-vaborem-full-smc2278/" TargetMode="External"/></Relationships>
</file>

<file path=word/documenttasks/documenttasks1.xml><?xml version="1.0" encoding="utf-8"?>
<t:Tasks xmlns:t="http://schemas.microsoft.com/office/tasks/2019/documenttasks" xmlns:oel="http://schemas.microsoft.com/office/2019/extlst">
  <t:Task id="{5E980C09-4940-497D-9FD9-270524923C31}">
    <t:Anchor>
      <t:Comment id="608691181"/>
    </t:Anchor>
    <t:History>
      <t:Event id="{FD2C5F38-AA7E-4F86-98D7-9DBB556BD26C}" time="2021-06-02T10:29:38Z">
        <t:Attribution userId="S::dgladwell@bresmed.com::e21a698d-dbe8-474f-917d-dfd8f8adb891" userProvider="AD" userName="Daniel Gladwell"/>
        <t:Anchor>
          <t:Comment id="1107744791"/>
        </t:Anchor>
        <t:Create/>
      </t:Event>
      <t:Event id="{357A79C9-F58E-40AC-AF20-EF0D00B584E7}" time="2021-06-02T10:29:38Z">
        <t:Attribution userId="S::dgladwell@bresmed.com::e21a698d-dbe8-474f-917d-dfd8f8adb891" userProvider="AD" userName="Daniel Gladwell"/>
        <t:Anchor>
          <t:Comment id="1107744791"/>
        </t:Anchor>
        <t:Assign userId="S::mwoods@bresmed.com::53d625d4-a501-4ed8-bacd-913896a0778e" userProvider="AD" userName="Matthew Woods"/>
      </t:Event>
      <t:Event id="{A29DBF7F-6F56-4E3C-A099-2A43BD5C205E}" time="2021-06-02T10:29:38Z">
        <t:Attribution userId="S::dgladwell@bresmed.com::e21a698d-dbe8-474f-917d-dfd8f8adb891" userProvider="AD" userName="Daniel Gladwell"/>
        <t:Anchor>
          <t:Comment id="1107744791"/>
        </t:Anchor>
        <t:SetTitle title="@Matthew Woods please could you graft this into the summary of wider elements of value in section 2?"/>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F33CA91F26FCCA4DB9E81BFC9B71C9E0" ma:contentTypeVersion="10" ma:contentTypeDescription="新しいドキュメントを作成します。" ma:contentTypeScope="" ma:versionID="457e41c86742a9fc0f33041745819d4e">
  <xsd:schema xmlns:xsd="http://www.w3.org/2001/XMLSchema" xmlns:xs="http://www.w3.org/2001/XMLSchema" xmlns:p="http://schemas.microsoft.com/office/2006/metadata/properties" xmlns:ns3="98a44655-e701-40cf-95b3-19ce68280de1" targetNamespace="http://schemas.microsoft.com/office/2006/metadata/properties" ma:root="true" ma:fieldsID="c7a87d3512048c1a1deed1f83a07c5f3" ns3:_="">
    <xsd:import namespace="98a44655-e701-40cf-95b3-19ce68280de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44655-e701-40cf-95b3-19ce68280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DBB43-55FF-4220-97DB-67F51D482F82}">
  <ds:schemaRefs>
    <ds:schemaRef ds:uri="http://schemas.microsoft.com/office/2006/metadata/properties"/>
    <ds:schemaRef ds:uri="98a44655-e701-40cf-95b3-19ce68280de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s>
</ds:datastoreItem>
</file>

<file path=customXml/itemProps2.xml><?xml version="1.0" encoding="utf-8"?>
<ds:datastoreItem xmlns:ds="http://schemas.openxmlformats.org/officeDocument/2006/customXml" ds:itemID="{0D8BF4F3-1F5F-45E3-8351-1AFB5B5AC214}">
  <ds:schemaRefs>
    <ds:schemaRef ds:uri="http://schemas.microsoft.com/sharepoint/v3/contenttype/forms"/>
  </ds:schemaRefs>
</ds:datastoreItem>
</file>

<file path=customXml/itemProps3.xml><?xml version="1.0" encoding="utf-8"?>
<ds:datastoreItem xmlns:ds="http://schemas.openxmlformats.org/officeDocument/2006/customXml" ds:itemID="{258D4A96-3802-4EEF-A44B-FCB98A481AB6}">
  <ds:schemaRefs>
    <ds:schemaRef ds:uri="http://schemas.openxmlformats.org/officeDocument/2006/bibliography"/>
  </ds:schemaRefs>
</ds:datastoreItem>
</file>

<file path=customXml/itemProps4.xml><?xml version="1.0" encoding="utf-8"?>
<ds:datastoreItem xmlns:ds="http://schemas.openxmlformats.org/officeDocument/2006/customXml" ds:itemID="{A318A3DC-FE67-47D1-A2D6-20AA3D879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44655-e701-40cf-95b3-19ce68280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164</Pages>
  <Words>46007</Words>
  <Characters>534558</Characters>
  <Application>Microsoft Office Word</Application>
  <DocSecurity>0</DocSecurity>
  <Lines>4454</Lines>
  <Paragraphs>1158</Paragraphs>
  <ScaleCrop>false</ScaleCrop>
  <Company>Happy</Company>
  <LinksUpToDate>false</LinksUpToDate>
  <CharactersWithSpaces>579407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Ross Dent</dc:creator>
  <cp:keywords/>
  <cp:lastModifiedBy>Emma Carter</cp:lastModifiedBy>
  <cp:revision>2</cp:revision>
  <cp:lastPrinted>2016-11-12T05:55:00Z</cp:lastPrinted>
  <dcterms:created xsi:type="dcterms:W3CDTF">2021-06-09T14:44:00Z</dcterms:created>
  <dcterms:modified xsi:type="dcterms:W3CDTF">2021-06-09T14:44:00Z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0x010100F33CA91F26FCCA4DB9E81BFC9B71C9E0</vt:lpwstr>
  </property>
  <property fmtid="{D5CDD505-2E9C-101B-9397-08002B2CF9AE}" pid="3" name="Order">
    <vt:r8>287600</vt:r8>
  </property>
</Properties>
</file>