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BFCE9" w14:textId="77777777" w:rsidR="004B180E" w:rsidRDefault="004B180E" w:rsidP="00927850">
      <w:pPr>
        <w:pStyle w:val="Title"/>
        <w:spacing w:before="0"/>
      </w:pPr>
      <w:bookmarkStart w:id="0" w:name="_GoBack"/>
      <w:bookmarkEnd w:id="0"/>
      <w:r>
        <w:t xml:space="preserve">NATIONAL INSTITUTE FOR HEALTH AND </w:t>
      </w:r>
      <w:r w:rsidR="00554A1D">
        <w:rPr>
          <w:lang w:val="en-GB"/>
        </w:rPr>
        <w:t>CARE</w:t>
      </w:r>
      <w:r>
        <w:t xml:space="preserve"> EXCELLENCE</w:t>
      </w:r>
    </w:p>
    <w:p w14:paraId="26726311" w14:textId="77777777" w:rsidR="00B2228D" w:rsidRDefault="00B2228D" w:rsidP="003178AE">
      <w:pPr>
        <w:pStyle w:val="Heading1"/>
        <w:spacing w:before="0" w:after="240"/>
        <w:jc w:val="center"/>
        <w:rPr>
          <w:lang w:val="en-GB"/>
        </w:rPr>
      </w:pPr>
      <w:r>
        <w:rPr>
          <w:lang w:val="en-GB"/>
        </w:rPr>
        <w:t>Centre for Health Technology Evaluation</w:t>
      </w:r>
    </w:p>
    <w:p w14:paraId="0D4F56A6" w14:textId="692D6942" w:rsidR="004B180E" w:rsidRPr="00B2228D" w:rsidRDefault="00B2228D" w:rsidP="00927850">
      <w:pPr>
        <w:pStyle w:val="Title"/>
        <w:spacing w:before="0"/>
        <w:rPr>
          <w:lang w:val="en-GB"/>
        </w:rPr>
      </w:pPr>
      <w:r>
        <w:rPr>
          <w:lang w:val="en-GB"/>
        </w:rPr>
        <w:t>Re</w:t>
      </w:r>
      <w:r w:rsidR="00F87C9D">
        <w:rPr>
          <w:lang w:val="en-GB"/>
        </w:rPr>
        <w:t>view decision</w:t>
      </w:r>
    </w:p>
    <w:p w14:paraId="37BBDF1E" w14:textId="77777777" w:rsidR="004B180E" w:rsidRPr="00457B96" w:rsidRDefault="004B180E" w:rsidP="00927850">
      <w:pPr>
        <w:pStyle w:val="Heading1"/>
        <w:keepNext w:val="0"/>
        <w:spacing w:before="0" w:after="240"/>
      </w:pPr>
      <w:r>
        <w:t xml:space="preserve">Review of </w:t>
      </w:r>
      <w:r w:rsidR="009F4628">
        <w:rPr>
          <w:lang w:val="en-GB"/>
        </w:rPr>
        <w:t>MTG</w:t>
      </w:r>
      <w:r w:rsidR="009E5CEC">
        <w:rPr>
          <w:lang w:val="en-GB"/>
        </w:rPr>
        <w:t>11</w:t>
      </w:r>
      <w:r w:rsidR="00B2228D">
        <w:rPr>
          <w:lang w:val="en-GB"/>
        </w:rPr>
        <w:t xml:space="preserve">: </w:t>
      </w:r>
      <w:r w:rsidR="009E5CEC" w:rsidRPr="009E5CEC">
        <w:rPr>
          <w:lang w:val="en-GB"/>
        </w:rPr>
        <w:t>Mega Soft Patient Return Electrode for use during monopolar electrosurgery</w:t>
      </w:r>
    </w:p>
    <w:p w14:paraId="3D6B604F" w14:textId="77777777" w:rsidR="00602AF6" w:rsidRDefault="004B180E" w:rsidP="005A5DB9">
      <w:pPr>
        <w:autoSpaceDE w:val="0"/>
        <w:autoSpaceDN w:val="0"/>
        <w:adjustRightInd w:val="0"/>
        <w:spacing w:before="240" w:line="276" w:lineRule="auto"/>
        <w:rPr>
          <w:lang w:val="en-US"/>
        </w:rPr>
      </w:pPr>
      <w:r w:rsidRPr="001007A0">
        <w:rPr>
          <w:lang w:val="en-US"/>
        </w:rPr>
        <w:t xml:space="preserve">This guidance was issued in </w:t>
      </w:r>
      <w:r w:rsidR="009E5CEC">
        <w:rPr>
          <w:lang w:val="en-US"/>
        </w:rPr>
        <w:t>August 2012</w:t>
      </w:r>
      <w:r w:rsidR="00B2228D">
        <w:rPr>
          <w:lang w:val="en-US"/>
        </w:rPr>
        <w:t>.</w:t>
      </w:r>
    </w:p>
    <w:p w14:paraId="5B5A8B71" w14:textId="77777777" w:rsidR="00537651" w:rsidRDefault="00537651" w:rsidP="005A5DB9">
      <w:pPr>
        <w:autoSpaceDE w:val="0"/>
        <w:autoSpaceDN w:val="0"/>
        <w:adjustRightInd w:val="0"/>
        <w:spacing w:before="240" w:line="276" w:lineRule="auto"/>
        <w:rPr>
          <w:lang w:val="en-US"/>
        </w:rPr>
      </w:pPr>
      <w:r>
        <w:rPr>
          <w:lang w:val="en-US"/>
        </w:rPr>
        <w:t>NICE proposes an update of</w:t>
      </w:r>
      <w:r w:rsidRPr="00537651">
        <w:rPr>
          <w:lang w:val="en-US"/>
        </w:rPr>
        <w:t xml:space="preserve"> published guidance if the evidence base or clinical environment has changed to an extent that is likely to have a material effect on the recommenda</w:t>
      </w:r>
      <w:r>
        <w:rPr>
          <w:lang w:val="en-US"/>
        </w:rPr>
        <w:t>tions in the existing guidance.</w:t>
      </w:r>
      <w:r w:rsidRPr="00537651">
        <w:rPr>
          <w:lang w:val="en-US"/>
        </w:rPr>
        <w:t xml:space="preserve"> Other factors such as the introduction of new technologies relevant to the guidance topic, or newer versions of technologies included in the guidance, will be considered relevant in the review process, but will not in individual cases always be sufficient cause to update existing guidance.  </w:t>
      </w:r>
    </w:p>
    <w:p w14:paraId="3BA45899" w14:textId="77777777" w:rsidR="00BA7D8F" w:rsidRPr="00942AA1" w:rsidRDefault="00BA7D8F" w:rsidP="00927850">
      <w:pPr>
        <w:pStyle w:val="Numberedheading"/>
        <w:keepNext w:val="0"/>
      </w:pPr>
      <w:r w:rsidRPr="00BA7D8F">
        <w:t>Recommendation</w:t>
      </w:r>
      <w:r>
        <w:t xml:space="preserve"> </w:t>
      </w:r>
    </w:p>
    <w:p w14:paraId="2AE7CAA9" w14:textId="77777777" w:rsidR="009E5CEC" w:rsidRDefault="00B63694" w:rsidP="00927850">
      <w:pPr>
        <w:rPr>
          <w:bCs/>
        </w:rPr>
      </w:pPr>
      <w:r>
        <w:rPr>
          <w:bCs/>
        </w:rPr>
        <w:t>Transfer</w:t>
      </w:r>
      <w:r w:rsidR="009E5CEC" w:rsidRPr="009E5CEC">
        <w:rPr>
          <w:bCs/>
        </w:rPr>
        <w:t xml:space="preserve"> the guidance </w:t>
      </w:r>
      <w:r>
        <w:rPr>
          <w:bCs/>
        </w:rPr>
        <w:t>to</w:t>
      </w:r>
      <w:r w:rsidR="009E5CEC" w:rsidRPr="009E5CEC">
        <w:rPr>
          <w:bCs/>
        </w:rPr>
        <w:t xml:space="preserve"> the static list</w:t>
      </w:r>
    </w:p>
    <w:p w14:paraId="19569083" w14:textId="77777777" w:rsidR="00BA7D8F" w:rsidRDefault="00DC4041" w:rsidP="00927850">
      <w:r w:rsidRPr="00DC4041">
        <w:t>A list of the options for consideration, and the consequences of each option is provided in Appendix 1 at the end of this paper.</w:t>
      </w:r>
    </w:p>
    <w:p w14:paraId="28F2A046" w14:textId="77777777" w:rsidR="00493B39" w:rsidRPr="00FA58FB" w:rsidRDefault="00DA547B" w:rsidP="00927850">
      <w:pPr>
        <w:pStyle w:val="Numberedheading"/>
        <w:keepNext w:val="0"/>
        <w:rPr>
          <w:lang w:val="en-US"/>
        </w:rPr>
      </w:pPr>
      <w:r>
        <w:t xml:space="preserve">Original </w:t>
      </w:r>
      <w:r w:rsidR="00545DDA">
        <w:rPr>
          <w:lang w:val="en-GB"/>
        </w:rPr>
        <w:t>objective of guidance</w:t>
      </w:r>
    </w:p>
    <w:p w14:paraId="7EFB571F" w14:textId="77777777" w:rsidR="00475341" w:rsidRDefault="009E5CEC" w:rsidP="005A5DB9">
      <w:pPr>
        <w:spacing w:before="240" w:line="276" w:lineRule="auto"/>
      </w:pPr>
      <w:r w:rsidRPr="009E5CEC">
        <w:t>To evaluate the case for adoption of the Mega Soft Patient Return Electrode for use during monopolar electrosurgery</w:t>
      </w:r>
      <w:r>
        <w:t>.</w:t>
      </w:r>
    </w:p>
    <w:p w14:paraId="0B4A3B39" w14:textId="77777777" w:rsidR="00DA547B" w:rsidRPr="00A07923" w:rsidRDefault="00DA547B" w:rsidP="00927850">
      <w:pPr>
        <w:pStyle w:val="Numberedheading"/>
        <w:keepNext w:val="0"/>
      </w:pPr>
      <w:r>
        <w:t>Current guidance</w:t>
      </w:r>
    </w:p>
    <w:p w14:paraId="39CEB008" w14:textId="77777777" w:rsidR="009E5CEC" w:rsidRPr="006C2422" w:rsidRDefault="009F4628" w:rsidP="009E5CEC">
      <w:pPr>
        <w:spacing w:before="240" w:line="276" w:lineRule="auto"/>
        <w:rPr>
          <w:i/>
        </w:rPr>
      </w:pPr>
      <w:r w:rsidRPr="005A5DB9" w:rsidDel="009F4628">
        <w:rPr>
          <w:b/>
        </w:rPr>
        <w:t xml:space="preserve"> </w:t>
      </w:r>
      <w:r w:rsidR="009E5CEC" w:rsidRPr="006C2422">
        <w:rPr>
          <w:i/>
        </w:rPr>
        <w:t>1.1</w:t>
      </w:r>
      <w:r w:rsidR="009E5CEC" w:rsidRPr="006C2422">
        <w:rPr>
          <w:i/>
        </w:rPr>
        <w:tab/>
        <w:t xml:space="preserve">The use of the Mega Soft Patient Return Electrode during monopolar electrosurgery may offer advantages for selected patients: for example, those who would need shaving before the application of adhesive electrode pads and those with fragile or damaged skin. </w:t>
      </w:r>
    </w:p>
    <w:p w14:paraId="4943F0D5" w14:textId="77777777" w:rsidR="009E5CEC" w:rsidRPr="006C2422" w:rsidRDefault="009E5CEC" w:rsidP="009E5CEC">
      <w:pPr>
        <w:spacing w:before="240" w:line="276" w:lineRule="auto"/>
        <w:rPr>
          <w:i/>
        </w:rPr>
      </w:pPr>
      <w:r w:rsidRPr="006C2422">
        <w:rPr>
          <w:i/>
        </w:rPr>
        <w:t>1.2</w:t>
      </w:r>
      <w:r w:rsidRPr="006C2422">
        <w:rPr>
          <w:i/>
        </w:rPr>
        <w:tab/>
        <w:t xml:space="preserve">It is plausible that the Mega Soft Patient Return Electrode reduces the risk of burns related to the diathermy patient return electrode where surgery is carried out in the context of good operating theatre practice. The published clinical evidence comparing the Mega Soft Patient Return Electrode against disposable single-use patient return electrodes for use during monopolar electrosurgery is limited, but there have been no reports of burns as a result of its use in the UK. </w:t>
      </w:r>
    </w:p>
    <w:p w14:paraId="4E7AF19F" w14:textId="77777777" w:rsidR="009E5CEC" w:rsidRPr="006C2422" w:rsidRDefault="009E5CEC" w:rsidP="009E5CEC">
      <w:pPr>
        <w:spacing w:before="240" w:line="276" w:lineRule="auto"/>
        <w:rPr>
          <w:i/>
        </w:rPr>
      </w:pPr>
      <w:r w:rsidRPr="006C2422">
        <w:rPr>
          <w:i/>
        </w:rPr>
        <w:t>1.3</w:t>
      </w:r>
      <w:r w:rsidRPr="006C2422">
        <w:rPr>
          <w:i/>
        </w:rPr>
        <w:tab/>
        <w:t xml:space="preserve">There may be system benefits for operating theatre staff using the Mega Soft Patient Return Electrode in terms of increased convenience and reduced setting up </w:t>
      </w:r>
      <w:r w:rsidRPr="006C2422">
        <w:rPr>
          <w:i/>
        </w:rPr>
        <w:lastRenderedPageBreak/>
        <w:t>time. These benefits are more likely to be realised for inpatient operating lists than for day case surgery, and do not appear to lead to a significant reduction in resource utilisation. The economic evidence and cost modelling demonstrate near equivalent resource use to current practice.</w:t>
      </w:r>
    </w:p>
    <w:p w14:paraId="5D943D39" w14:textId="77777777" w:rsidR="00DC4041" w:rsidRPr="006C2422" w:rsidRDefault="009E5CEC" w:rsidP="005A5DB9">
      <w:pPr>
        <w:spacing w:before="240" w:line="276" w:lineRule="auto"/>
        <w:rPr>
          <w:i/>
          <w:highlight w:val="lightGray"/>
        </w:rPr>
      </w:pPr>
      <w:r w:rsidRPr="006C2422">
        <w:rPr>
          <w:i/>
        </w:rPr>
        <w:t>1.4</w:t>
      </w:r>
      <w:r w:rsidRPr="006C2422">
        <w:rPr>
          <w:i/>
        </w:rPr>
        <w:tab/>
        <w:t>Clinicians and managers considering the adoption of the Mega Soft Patient Return Electrode should therefore, in judging the likely benefits, take into account current practice in their operating theatres with regard to prevention of alternative site burns and the proportion of inpatient operations for which it would be used.</w:t>
      </w:r>
    </w:p>
    <w:p w14:paraId="1AFD9318" w14:textId="77777777" w:rsidR="00DC4041" w:rsidRPr="00DC4041" w:rsidRDefault="004B180E" w:rsidP="005A5DB9">
      <w:pPr>
        <w:pStyle w:val="Numberedheading"/>
        <w:keepNext w:val="0"/>
      </w:pPr>
      <w:r>
        <w:t>Rationale</w:t>
      </w:r>
    </w:p>
    <w:p w14:paraId="0D00BBF7" w14:textId="105544DD" w:rsidR="009E5CEC" w:rsidRDefault="00CE01EA" w:rsidP="005A5DB9">
      <w:pPr>
        <w:spacing w:before="240" w:line="276" w:lineRule="auto"/>
      </w:pPr>
      <w:r>
        <w:t xml:space="preserve">No new information which would change the recommendations was identified from studies published since the guidance was issued, expert advice, updated cost modelling or care pathway changes. </w:t>
      </w:r>
      <w:r w:rsidR="00AB0E64">
        <w:t>The</w:t>
      </w:r>
      <w:r>
        <w:t xml:space="preserve">re have been only minor changes to the </w:t>
      </w:r>
      <w:r w:rsidR="00AB0E64">
        <w:t>technology</w:t>
      </w:r>
      <w:r>
        <w:t>.</w:t>
      </w:r>
    </w:p>
    <w:p w14:paraId="7037A7B4" w14:textId="77777777" w:rsidR="00FA58FB" w:rsidRPr="0056596D" w:rsidRDefault="00081BF9" w:rsidP="00927850">
      <w:pPr>
        <w:pStyle w:val="Numberedheading"/>
        <w:keepNext w:val="0"/>
      </w:pPr>
      <w:r w:rsidRPr="00602AF6">
        <w:t>New</w:t>
      </w:r>
      <w:r w:rsidRPr="0056596D">
        <w:t xml:space="preserve"> evidence</w:t>
      </w:r>
      <w:r w:rsidR="00B1359B">
        <w:rPr>
          <w:lang w:val="en-GB"/>
        </w:rPr>
        <w:t xml:space="preserve"> </w:t>
      </w:r>
    </w:p>
    <w:p w14:paraId="22298E57" w14:textId="77777777" w:rsidR="003A0BF7" w:rsidRDefault="003A0BF7" w:rsidP="005A5DB9">
      <w:pPr>
        <w:spacing w:before="240" w:line="276" w:lineRule="auto"/>
      </w:pPr>
      <w:r w:rsidRPr="003A0BF7">
        <w:t>The search strategy from the original assessment report was re-run, r</w:t>
      </w:r>
      <w:r>
        <w:t>eferences from 2011</w:t>
      </w:r>
      <w:r w:rsidRPr="003A0BF7">
        <w:t xml:space="preserve"> onwards were reviewed. Additional searches of clinical trials registries were also carried out and relevant guidance from NICE and other professional bodies was reviewed to determine whether there have been any changes to the care pathways. The company was asked to submit all new literature references relevant to their technology along with updated costs and details of any changes to the technology itself or the CE marked indication for use for their technology. The results of the literature search are discussed in the ‘Summary of evidence and implications for review’ section below.</w:t>
      </w:r>
    </w:p>
    <w:p w14:paraId="2F467374" w14:textId="77777777" w:rsidR="009858FD" w:rsidRPr="003D10CA" w:rsidRDefault="00C653E4" w:rsidP="00C653E4">
      <w:pPr>
        <w:pStyle w:val="Heading2"/>
        <w:ind w:left="720"/>
        <w:rPr>
          <w:lang w:val="en-GB"/>
        </w:rPr>
      </w:pPr>
      <w:r>
        <w:rPr>
          <w:lang w:val="en-GB"/>
        </w:rPr>
        <w:t>5</w:t>
      </w:r>
      <w:r w:rsidR="00256F0A">
        <w:rPr>
          <w:lang w:val="en-GB"/>
        </w:rPr>
        <w:t xml:space="preserve">.1 </w:t>
      </w:r>
      <w:r w:rsidR="009858FD">
        <w:t>T</w:t>
      </w:r>
      <w:r w:rsidR="00BC3E45">
        <w:t>echnolog</w:t>
      </w:r>
      <w:r w:rsidR="00472574">
        <w:rPr>
          <w:lang w:val="en-GB"/>
        </w:rPr>
        <w:t>y availability and changes</w:t>
      </w:r>
    </w:p>
    <w:p w14:paraId="3CC7E66F" w14:textId="26392C87" w:rsidR="009E5CEC" w:rsidRPr="003A0BF7" w:rsidRDefault="009E5CEC" w:rsidP="00C653E4">
      <w:pPr>
        <w:spacing w:before="240" w:line="276" w:lineRule="auto"/>
        <w:ind w:left="720"/>
      </w:pPr>
      <w:r w:rsidRPr="003A0BF7">
        <w:t xml:space="preserve">The </w:t>
      </w:r>
      <w:r w:rsidR="00CE01EA">
        <w:t>c</w:t>
      </w:r>
      <w:r w:rsidRPr="003A0BF7">
        <w:t>ompany ha</w:t>
      </w:r>
      <w:r w:rsidR="00CE01EA">
        <w:t xml:space="preserve">s stated that </w:t>
      </w:r>
      <w:r w:rsidRPr="003A0BF7">
        <w:t>a new version of the technology</w:t>
      </w:r>
      <w:r w:rsidR="00CE01EA">
        <w:t>,</w:t>
      </w:r>
      <w:r w:rsidRPr="003A0BF7">
        <w:t xml:space="preserve"> </w:t>
      </w:r>
      <w:r w:rsidR="00CE01EA" w:rsidRPr="003A0BF7">
        <w:t>Mega Soft Universal</w:t>
      </w:r>
      <w:r w:rsidR="00CE01EA">
        <w:t>,</w:t>
      </w:r>
      <w:r w:rsidR="00CE01EA" w:rsidRPr="003A0BF7">
        <w:t xml:space="preserve"> </w:t>
      </w:r>
      <w:r w:rsidRPr="003A0BF7">
        <w:t>is available</w:t>
      </w:r>
      <w:r w:rsidR="00CE01EA">
        <w:t xml:space="preserve"> and that the original</w:t>
      </w:r>
      <w:r w:rsidRPr="003A0BF7">
        <w:t xml:space="preserve"> Mega Soft is still sold in the UK. The Mega Soft Universal has the same technical specifica</w:t>
      </w:r>
      <w:r w:rsidR="003A0BF7" w:rsidRPr="003A0BF7">
        <w:t>tion as Mega Soft but</w:t>
      </w:r>
      <w:r w:rsidRPr="003A0BF7">
        <w:t xml:space="preserve"> differs with respect to its size, weight, and pressure reduction capacity: Mega Soft Universal is smaller</w:t>
      </w:r>
      <w:r w:rsidR="006C2422">
        <w:t xml:space="preserve"> and</w:t>
      </w:r>
      <w:r w:rsidRPr="003A0BF7">
        <w:t xml:space="preserve"> lighter</w:t>
      </w:r>
      <w:r w:rsidR="006C2422">
        <w:t>, has a lower minimum patient weight</w:t>
      </w:r>
      <w:r w:rsidRPr="003A0BF7">
        <w:t xml:space="preserve"> at 350g compared to 11kg, </w:t>
      </w:r>
      <w:r w:rsidR="006C2422">
        <w:t>but</w:t>
      </w:r>
      <w:r w:rsidRPr="003A0BF7">
        <w:t xml:space="preserve"> has a lower pressure reduction capacity.</w:t>
      </w:r>
      <w:r w:rsidR="00847417">
        <w:t xml:space="preserve"> Mega Soft Universal costs £2500, Mega Soft (Adult) £2000, and Mega Soft (Paediatric) £2950.</w:t>
      </w:r>
    </w:p>
    <w:p w14:paraId="5BDFFA21" w14:textId="77777777" w:rsidR="009858FD" w:rsidRDefault="00C653E4" w:rsidP="00C653E4">
      <w:pPr>
        <w:pStyle w:val="Heading2"/>
        <w:ind w:left="720"/>
      </w:pPr>
      <w:bookmarkStart w:id="1" w:name="Text3"/>
      <w:r>
        <w:rPr>
          <w:lang w:val="en-GB"/>
        </w:rPr>
        <w:t>5</w:t>
      </w:r>
      <w:r w:rsidR="00256F0A">
        <w:rPr>
          <w:lang w:val="en-GB"/>
        </w:rPr>
        <w:t xml:space="preserve">.2 </w:t>
      </w:r>
      <w:r w:rsidR="00B1359B">
        <w:rPr>
          <w:lang w:val="en-GB"/>
        </w:rPr>
        <w:t>C</w:t>
      </w:r>
      <w:r w:rsidR="009858FD">
        <w:rPr>
          <w:lang w:val="en-GB"/>
        </w:rPr>
        <w:t>linical practice</w:t>
      </w:r>
    </w:p>
    <w:p w14:paraId="18B70540" w14:textId="7A6E09E9" w:rsidR="00B1359B" w:rsidRDefault="00CE01EA" w:rsidP="003A0BF7">
      <w:pPr>
        <w:spacing w:before="240" w:line="276" w:lineRule="auto"/>
        <w:ind w:left="720"/>
        <w:rPr>
          <w:bCs/>
        </w:rPr>
      </w:pPr>
      <w:r>
        <w:rPr>
          <w:bCs/>
        </w:rPr>
        <w:t xml:space="preserve">Two expert advisers </w:t>
      </w:r>
      <w:r w:rsidR="003A0BF7" w:rsidRPr="003A0BF7">
        <w:rPr>
          <w:bCs/>
        </w:rPr>
        <w:t xml:space="preserve">have indicated that there has been no significant changes to the care pathway since the guidance was produced. </w:t>
      </w:r>
      <w:r w:rsidR="00AB0E64">
        <w:rPr>
          <w:bCs/>
        </w:rPr>
        <w:t xml:space="preserve">The </w:t>
      </w:r>
      <w:r w:rsidR="00AB0E64">
        <w:rPr>
          <w:bCs/>
        </w:rPr>
        <w:lastRenderedPageBreak/>
        <w:t xml:space="preserve">technology would still be used </w:t>
      </w:r>
      <w:r w:rsidR="008102E4">
        <w:rPr>
          <w:bCs/>
        </w:rPr>
        <w:t>instead</w:t>
      </w:r>
      <w:r w:rsidR="0091153A">
        <w:rPr>
          <w:bCs/>
        </w:rPr>
        <w:t xml:space="preserve"> of a disposable patient return electrode during monopolar surgery. </w:t>
      </w:r>
    </w:p>
    <w:p w14:paraId="40513307" w14:textId="77777777" w:rsidR="009858FD" w:rsidRPr="003D10CA" w:rsidRDefault="00C653E4" w:rsidP="00C653E4">
      <w:pPr>
        <w:pStyle w:val="Heading2"/>
        <w:ind w:left="720"/>
        <w:rPr>
          <w:lang w:val="en-GB"/>
        </w:rPr>
      </w:pPr>
      <w:r>
        <w:rPr>
          <w:lang w:val="en-GB"/>
        </w:rPr>
        <w:t>5</w:t>
      </w:r>
      <w:r w:rsidR="00256F0A">
        <w:rPr>
          <w:lang w:val="en-GB"/>
        </w:rPr>
        <w:t xml:space="preserve">.3 </w:t>
      </w:r>
      <w:r w:rsidR="00B1359B">
        <w:t>N</w:t>
      </w:r>
      <w:r w:rsidR="00C35B50">
        <w:rPr>
          <w:lang w:val="en-GB"/>
        </w:rPr>
        <w:t>ICE facilitated research</w:t>
      </w:r>
    </w:p>
    <w:p w14:paraId="004C47EA" w14:textId="77777777" w:rsidR="00AB0E64" w:rsidRDefault="00AB0E64" w:rsidP="00847417">
      <w:pPr>
        <w:spacing w:before="240" w:line="276" w:lineRule="auto"/>
        <w:ind w:left="720"/>
        <w:rPr>
          <w:color w:val="FF0000"/>
        </w:rPr>
      </w:pPr>
      <w:r w:rsidRPr="00C367D2">
        <w:t>No</w:t>
      </w:r>
      <w:r>
        <w:t xml:space="preserve"> research has been commissioned by NICE on this technology.</w:t>
      </w:r>
    </w:p>
    <w:p w14:paraId="096F854C" w14:textId="77777777" w:rsidR="00C35B50" w:rsidRDefault="00C653E4" w:rsidP="00C653E4">
      <w:pPr>
        <w:pStyle w:val="Heading2"/>
        <w:ind w:left="720"/>
      </w:pPr>
      <w:r>
        <w:rPr>
          <w:lang w:val="en-GB"/>
        </w:rPr>
        <w:t>5</w:t>
      </w:r>
      <w:r w:rsidR="00C35B50">
        <w:rPr>
          <w:lang w:val="en-GB"/>
        </w:rPr>
        <w:t xml:space="preserve">.4 </w:t>
      </w:r>
      <w:r w:rsidR="00C35B50">
        <w:t>New studies</w:t>
      </w:r>
    </w:p>
    <w:p w14:paraId="16596B50" w14:textId="02D0FB60" w:rsidR="00C35B50" w:rsidRDefault="00AB0E64" w:rsidP="00B63694">
      <w:pPr>
        <w:spacing w:before="240" w:line="276" w:lineRule="auto"/>
        <w:ind w:left="720"/>
      </w:pPr>
      <w:r>
        <w:t xml:space="preserve">The evidence searches </w:t>
      </w:r>
      <w:r w:rsidR="003A0BF7" w:rsidRPr="003A0BF7">
        <w:t xml:space="preserve">identified </w:t>
      </w:r>
      <w:r w:rsidR="0091153A">
        <w:t xml:space="preserve">1 new study by </w:t>
      </w:r>
      <w:r w:rsidR="003A0BF7" w:rsidRPr="003A0BF7">
        <w:t xml:space="preserve">Liodaki et al (2013). This is an observational study reporting on the authors’ overall experience of using the device in 67 patients admitted to </w:t>
      </w:r>
      <w:r w:rsidR="0091153A">
        <w:t>a</w:t>
      </w:r>
      <w:r w:rsidR="003A0BF7" w:rsidRPr="003A0BF7">
        <w:t xml:space="preserve"> burns unit in Germany over </w:t>
      </w:r>
      <w:r w:rsidR="0091153A">
        <w:t>a</w:t>
      </w:r>
      <w:r w:rsidR="003A0BF7" w:rsidRPr="003A0BF7">
        <w:t xml:space="preserve"> year. They note that no additional burns were identified on the patients’ body as a result of the use of the device, and that it</w:t>
      </w:r>
      <w:r w:rsidR="0091153A">
        <w:t>s use</w:t>
      </w:r>
      <w:r w:rsidR="003A0BF7" w:rsidRPr="003A0BF7">
        <w:t xml:space="preserve"> quickens electrosurgery procedures which is particularly beneficial </w:t>
      </w:r>
      <w:r w:rsidR="0091153A">
        <w:t>to</w:t>
      </w:r>
      <w:r w:rsidR="003A0BF7" w:rsidRPr="003A0BF7">
        <w:t xml:space="preserve"> patients</w:t>
      </w:r>
      <w:r w:rsidR="0091153A">
        <w:t xml:space="preserve"> with burns </w:t>
      </w:r>
      <w:r w:rsidR="00331BDC">
        <w:t xml:space="preserve">because </w:t>
      </w:r>
      <w:r w:rsidR="00331BDC" w:rsidRPr="003A0BF7">
        <w:t>they</w:t>
      </w:r>
      <w:r w:rsidR="003A0BF7" w:rsidRPr="003A0BF7">
        <w:t xml:space="preserve"> are more susceptible to hypothermia due to skin loss and damage. In addition the</w:t>
      </w:r>
      <w:r w:rsidR="0091153A">
        <w:t xml:space="preserve"> authors</w:t>
      </w:r>
      <w:r w:rsidR="003A0BF7" w:rsidRPr="003A0BF7">
        <w:t xml:space="preserve"> consider</w:t>
      </w:r>
      <w:r w:rsidR="0091153A">
        <w:t>ed</w:t>
      </w:r>
      <w:r w:rsidR="003A0BF7" w:rsidRPr="003A0BF7">
        <w:t xml:space="preserve"> </w:t>
      </w:r>
      <w:r w:rsidR="0091153A">
        <w:t>t</w:t>
      </w:r>
      <w:r w:rsidR="003A0BF7" w:rsidRPr="003A0BF7">
        <w:t xml:space="preserve">hat the </w:t>
      </w:r>
      <w:r w:rsidR="0091153A">
        <w:t>placement of</w:t>
      </w:r>
      <w:r w:rsidR="003A0BF7" w:rsidRPr="003A0BF7">
        <w:t xml:space="preserve"> the device beneath the patient </w:t>
      </w:r>
      <w:r w:rsidR="0091153A">
        <w:t xml:space="preserve">is advantageous because it </w:t>
      </w:r>
      <w:r w:rsidR="003A0BF7" w:rsidRPr="003A0BF7">
        <w:t>avoid</w:t>
      </w:r>
      <w:r w:rsidR="0091153A">
        <w:t>s</w:t>
      </w:r>
      <w:r w:rsidR="003A0BF7" w:rsidRPr="003A0BF7">
        <w:t xml:space="preserve"> the difficulty of placing electrodes </w:t>
      </w:r>
      <w:r w:rsidR="0091153A">
        <w:t>on</w:t>
      </w:r>
      <w:r w:rsidR="003A0BF7" w:rsidRPr="003A0BF7">
        <w:t xml:space="preserve"> </w:t>
      </w:r>
      <w:r w:rsidR="0091153A">
        <w:t>the skin of a patient with burns</w:t>
      </w:r>
      <w:r w:rsidR="003A0BF7" w:rsidRPr="003A0BF7">
        <w:t>. They conclude that their positive experiences supports it use in other burns units.</w:t>
      </w:r>
    </w:p>
    <w:p w14:paraId="7F768E7A" w14:textId="77777777" w:rsidR="0091153A" w:rsidRPr="0047091A" w:rsidRDefault="0091153A" w:rsidP="00847417">
      <w:pPr>
        <w:pStyle w:val="Heading2"/>
        <w:ind w:left="720"/>
      </w:pPr>
      <w:r>
        <w:t>5.5</w:t>
      </w:r>
      <w:r>
        <w:rPr>
          <w:lang w:val="en-GB"/>
        </w:rPr>
        <w:t xml:space="preserve"> </w:t>
      </w:r>
      <w:r w:rsidRPr="0047091A">
        <w:t>Updates to cost modelling</w:t>
      </w:r>
    </w:p>
    <w:p w14:paraId="0244D8A5" w14:textId="02E1BF02" w:rsidR="0091153A" w:rsidRPr="00847417" w:rsidRDefault="00CE01EA" w:rsidP="00B63694">
      <w:pPr>
        <w:spacing w:before="240" w:line="276" w:lineRule="auto"/>
        <w:ind w:left="720"/>
      </w:pPr>
      <w:r>
        <w:t xml:space="preserve">An External Assessment Centre </w:t>
      </w:r>
      <w:r w:rsidR="00130ABB" w:rsidRPr="00847417">
        <w:t>updated the</w:t>
      </w:r>
      <w:r w:rsidR="008D304F" w:rsidRPr="00847417">
        <w:t xml:space="preserve"> cost model to reflect present day</w:t>
      </w:r>
      <w:r w:rsidR="00DC3157" w:rsidRPr="00847417">
        <w:t xml:space="preserve"> values for</w:t>
      </w:r>
      <w:r w:rsidR="008D304F" w:rsidRPr="00847417">
        <w:t xml:space="preserve"> staff</w:t>
      </w:r>
      <w:r w:rsidR="008518B3">
        <w:t>, consumable,</w:t>
      </w:r>
      <w:r w:rsidR="008D304F" w:rsidRPr="00847417">
        <w:t xml:space="preserve"> and technology costs</w:t>
      </w:r>
      <w:r>
        <w:t xml:space="preserve"> with little overall difference in the base case results</w:t>
      </w:r>
      <w:r w:rsidR="00DC3157" w:rsidRPr="00847417">
        <w:t>. These are shown in Table 1 below:</w:t>
      </w:r>
    </w:p>
    <w:p w14:paraId="629F5933" w14:textId="34FD8A55" w:rsidR="00DC3157" w:rsidRPr="00847417" w:rsidRDefault="00DC3157" w:rsidP="00847417">
      <w:pPr>
        <w:spacing w:before="240" w:line="276" w:lineRule="auto"/>
      </w:pPr>
      <w:r w:rsidRPr="00847417">
        <w:t>Table 1, reproduced from Table 3.1 in the up</w:t>
      </w:r>
      <w:r w:rsidR="008518B3" w:rsidRPr="00847417">
        <w:t>dated costings produced by the EAC</w:t>
      </w:r>
    </w:p>
    <w:tbl>
      <w:tblPr>
        <w:tblStyle w:val="TableGrid1"/>
        <w:tblW w:w="9085" w:type="dxa"/>
        <w:tblInd w:w="80" w:type="dxa"/>
        <w:tblLayout w:type="fixed"/>
        <w:tblLook w:val="04A0" w:firstRow="1" w:lastRow="0" w:firstColumn="1" w:lastColumn="0" w:noHBand="0" w:noVBand="1"/>
      </w:tblPr>
      <w:tblGrid>
        <w:gridCol w:w="1198"/>
        <w:gridCol w:w="897"/>
        <w:gridCol w:w="1010"/>
        <w:gridCol w:w="1009"/>
        <w:gridCol w:w="1010"/>
        <w:gridCol w:w="1009"/>
        <w:gridCol w:w="1010"/>
        <w:gridCol w:w="1009"/>
        <w:gridCol w:w="933"/>
      </w:tblGrid>
      <w:tr w:rsidR="008518B3" w:rsidRPr="008518B3" w14:paraId="543C36E5" w14:textId="77777777" w:rsidTr="008518B3">
        <w:trPr>
          <w:trHeight w:val="20"/>
        </w:trPr>
        <w:tc>
          <w:tcPr>
            <w:tcW w:w="1198" w:type="dxa"/>
            <w:vMerge w:val="restart"/>
            <w:vAlign w:val="center"/>
          </w:tcPr>
          <w:p w14:paraId="07EFB16C" w14:textId="77777777" w:rsidR="008518B3" w:rsidRPr="008518B3" w:rsidRDefault="008518B3" w:rsidP="008518B3">
            <w:pPr>
              <w:spacing w:after="0"/>
              <w:rPr>
                <w:sz w:val="20"/>
                <w:szCs w:val="20"/>
                <w:lang w:eastAsia="en-GB"/>
              </w:rPr>
            </w:pPr>
            <w:r w:rsidRPr="008518B3">
              <w:rPr>
                <w:sz w:val="20"/>
                <w:szCs w:val="20"/>
                <w:lang w:eastAsia="en-GB"/>
              </w:rPr>
              <w:t>Cost Element</w:t>
            </w:r>
          </w:p>
        </w:tc>
        <w:tc>
          <w:tcPr>
            <w:tcW w:w="3926" w:type="dxa"/>
            <w:gridSpan w:val="4"/>
            <w:vAlign w:val="center"/>
          </w:tcPr>
          <w:p w14:paraId="11762B84" w14:textId="77777777" w:rsidR="008518B3" w:rsidRPr="008518B3" w:rsidRDefault="008518B3" w:rsidP="008518B3">
            <w:pPr>
              <w:spacing w:after="0"/>
              <w:jc w:val="center"/>
              <w:rPr>
                <w:sz w:val="20"/>
                <w:szCs w:val="20"/>
                <w:lang w:eastAsia="en-GB"/>
              </w:rPr>
            </w:pPr>
            <w:r w:rsidRPr="008518B3">
              <w:rPr>
                <w:sz w:val="20"/>
                <w:szCs w:val="20"/>
                <w:lang w:eastAsia="en-GB"/>
              </w:rPr>
              <w:t>2012</w:t>
            </w:r>
          </w:p>
        </w:tc>
        <w:tc>
          <w:tcPr>
            <w:tcW w:w="3961" w:type="dxa"/>
            <w:gridSpan w:val="4"/>
            <w:vAlign w:val="center"/>
          </w:tcPr>
          <w:p w14:paraId="7D703207" w14:textId="77777777" w:rsidR="008518B3" w:rsidRPr="008518B3" w:rsidRDefault="008518B3" w:rsidP="008518B3">
            <w:pPr>
              <w:spacing w:after="0"/>
              <w:jc w:val="center"/>
              <w:rPr>
                <w:sz w:val="20"/>
                <w:szCs w:val="20"/>
                <w:lang w:eastAsia="en-GB"/>
              </w:rPr>
            </w:pPr>
            <w:r w:rsidRPr="008518B3">
              <w:rPr>
                <w:sz w:val="20"/>
                <w:szCs w:val="20"/>
                <w:lang w:eastAsia="en-GB"/>
              </w:rPr>
              <w:t>2017</w:t>
            </w:r>
          </w:p>
        </w:tc>
      </w:tr>
      <w:tr w:rsidR="008518B3" w:rsidRPr="008518B3" w14:paraId="35FA541D" w14:textId="77777777" w:rsidTr="008518B3">
        <w:trPr>
          <w:trHeight w:val="20"/>
        </w:trPr>
        <w:tc>
          <w:tcPr>
            <w:tcW w:w="1198" w:type="dxa"/>
            <w:vMerge/>
            <w:vAlign w:val="center"/>
          </w:tcPr>
          <w:p w14:paraId="2512CEE0" w14:textId="77777777" w:rsidR="008518B3" w:rsidRPr="008518B3" w:rsidRDefault="008518B3" w:rsidP="008518B3">
            <w:pPr>
              <w:spacing w:after="0"/>
              <w:rPr>
                <w:sz w:val="20"/>
                <w:szCs w:val="20"/>
                <w:lang w:eastAsia="en-GB"/>
              </w:rPr>
            </w:pPr>
          </w:p>
        </w:tc>
        <w:tc>
          <w:tcPr>
            <w:tcW w:w="1907" w:type="dxa"/>
            <w:gridSpan w:val="2"/>
            <w:vAlign w:val="center"/>
          </w:tcPr>
          <w:p w14:paraId="5D973F7D" w14:textId="77777777" w:rsidR="008518B3" w:rsidRPr="008518B3" w:rsidRDefault="008518B3" w:rsidP="008518B3">
            <w:pPr>
              <w:spacing w:after="0"/>
              <w:jc w:val="center"/>
              <w:rPr>
                <w:sz w:val="20"/>
                <w:szCs w:val="20"/>
                <w:lang w:eastAsia="en-GB"/>
              </w:rPr>
            </w:pPr>
            <w:r w:rsidRPr="008518B3">
              <w:rPr>
                <w:sz w:val="20"/>
                <w:szCs w:val="20"/>
                <w:lang w:eastAsia="en-GB"/>
              </w:rPr>
              <w:t>Adult</w:t>
            </w:r>
          </w:p>
        </w:tc>
        <w:tc>
          <w:tcPr>
            <w:tcW w:w="2019" w:type="dxa"/>
            <w:gridSpan w:val="2"/>
            <w:vAlign w:val="center"/>
          </w:tcPr>
          <w:p w14:paraId="0E6B8FA1" w14:textId="77777777" w:rsidR="008518B3" w:rsidRPr="008518B3" w:rsidRDefault="008518B3" w:rsidP="008518B3">
            <w:pPr>
              <w:spacing w:after="0"/>
              <w:jc w:val="center"/>
              <w:rPr>
                <w:sz w:val="20"/>
                <w:szCs w:val="20"/>
                <w:lang w:eastAsia="en-GB"/>
              </w:rPr>
            </w:pPr>
            <w:r w:rsidRPr="008518B3">
              <w:rPr>
                <w:sz w:val="20"/>
                <w:szCs w:val="20"/>
                <w:lang w:eastAsia="en-GB"/>
              </w:rPr>
              <w:t>Infant</w:t>
            </w:r>
          </w:p>
        </w:tc>
        <w:tc>
          <w:tcPr>
            <w:tcW w:w="2019" w:type="dxa"/>
            <w:gridSpan w:val="2"/>
            <w:vAlign w:val="center"/>
          </w:tcPr>
          <w:p w14:paraId="4F71D892" w14:textId="77777777" w:rsidR="008518B3" w:rsidRPr="008518B3" w:rsidRDefault="008518B3" w:rsidP="008518B3">
            <w:pPr>
              <w:spacing w:after="0"/>
              <w:jc w:val="center"/>
              <w:rPr>
                <w:sz w:val="20"/>
                <w:szCs w:val="20"/>
                <w:lang w:eastAsia="en-GB"/>
              </w:rPr>
            </w:pPr>
            <w:r w:rsidRPr="008518B3">
              <w:rPr>
                <w:sz w:val="20"/>
                <w:szCs w:val="20"/>
                <w:lang w:eastAsia="en-GB"/>
              </w:rPr>
              <w:t>Adult</w:t>
            </w:r>
          </w:p>
        </w:tc>
        <w:tc>
          <w:tcPr>
            <w:tcW w:w="1942" w:type="dxa"/>
            <w:gridSpan w:val="2"/>
            <w:vAlign w:val="center"/>
          </w:tcPr>
          <w:p w14:paraId="5D8E4502" w14:textId="77777777" w:rsidR="008518B3" w:rsidRPr="008518B3" w:rsidRDefault="008518B3" w:rsidP="008518B3">
            <w:pPr>
              <w:spacing w:after="0"/>
              <w:jc w:val="center"/>
              <w:rPr>
                <w:sz w:val="20"/>
                <w:szCs w:val="20"/>
                <w:lang w:eastAsia="en-GB"/>
              </w:rPr>
            </w:pPr>
            <w:r w:rsidRPr="008518B3">
              <w:rPr>
                <w:sz w:val="20"/>
                <w:szCs w:val="20"/>
                <w:lang w:eastAsia="en-GB"/>
              </w:rPr>
              <w:t>Infant</w:t>
            </w:r>
          </w:p>
        </w:tc>
      </w:tr>
      <w:tr w:rsidR="008518B3" w:rsidRPr="008518B3" w14:paraId="061ED00F" w14:textId="77777777" w:rsidTr="008518B3">
        <w:trPr>
          <w:trHeight w:val="20"/>
        </w:trPr>
        <w:tc>
          <w:tcPr>
            <w:tcW w:w="1198" w:type="dxa"/>
            <w:vMerge/>
            <w:vAlign w:val="center"/>
          </w:tcPr>
          <w:p w14:paraId="5F79B613" w14:textId="77777777" w:rsidR="008518B3" w:rsidRPr="008518B3" w:rsidRDefault="008518B3" w:rsidP="008518B3">
            <w:pPr>
              <w:spacing w:after="0"/>
              <w:rPr>
                <w:sz w:val="20"/>
                <w:szCs w:val="20"/>
                <w:lang w:eastAsia="en-GB"/>
              </w:rPr>
            </w:pPr>
          </w:p>
        </w:tc>
        <w:tc>
          <w:tcPr>
            <w:tcW w:w="897" w:type="dxa"/>
            <w:vAlign w:val="center"/>
          </w:tcPr>
          <w:p w14:paraId="5B4AD310" w14:textId="77777777" w:rsidR="008518B3" w:rsidRPr="008518B3" w:rsidRDefault="008518B3" w:rsidP="008518B3">
            <w:pPr>
              <w:spacing w:after="0"/>
              <w:jc w:val="center"/>
              <w:rPr>
                <w:sz w:val="20"/>
                <w:szCs w:val="20"/>
                <w:lang w:eastAsia="en-GB"/>
              </w:rPr>
            </w:pPr>
            <w:r w:rsidRPr="008518B3">
              <w:rPr>
                <w:sz w:val="20"/>
                <w:szCs w:val="20"/>
                <w:lang w:eastAsia="en-GB"/>
              </w:rPr>
              <w:t>No lead wire</w:t>
            </w:r>
          </w:p>
        </w:tc>
        <w:tc>
          <w:tcPr>
            <w:tcW w:w="1010" w:type="dxa"/>
            <w:vAlign w:val="center"/>
          </w:tcPr>
          <w:p w14:paraId="608FF6AF" w14:textId="77777777" w:rsidR="008518B3" w:rsidRPr="008518B3" w:rsidRDefault="008518B3" w:rsidP="008518B3">
            <w:pPr>
              <w:spacing w:after="0"/>
              <w:jc w:val="center"/>
              <w:rPr>
                <w:sz w:val="20"/>
                <w:szCs w:val="20"/>
                <w:lang w:eastAsia="en-GB"/>
              </w:rPr>
            </w:pPr>
            <w:r w:rsidRPr="008518B3">
              <w:rPr>
                <w:sz w:val="20"/>
                <w:szCs w:val="20"/>
                <w:lang w:eastAsia="en-GB"/>
              </w:rPr>
              <w:t>With lead wire</w:t>
            </w:r>
          </w:p>
        </w:tc>
        <w:tc>
          <w:tcPr>
            <w:tcW w:w="1009" w:type="dxa"/>
            <w:vAlign w:val="center"/>
          </w:tcPr>
          <w:p w14:paraId="0DF78AAB" w14:textId="77777777" w:rsidR="008518B3" w:rsidRPr="008518B3" w:rsidRDefault="008518B3" w:rsidP="008518B3">
            <w:pPr>
              <w:spacing w:after="0"/>
              <w:jc w:val="center"/>
              <w:rPr>
                <w:sz w:val="20"/>
                <w:szCs w:val="20"/>
                <w:lang w:eastAsia="en-GB"/>
              </w:rPr>
            </w:pPr>
            <w:r w:rsidRPr="008518B3">
              <w:rPr>
                <w:sz w:val="20"/>
                <w:szCs w:val="20"/>
                <w:lang w:eastAsia="en-GB"/>
              </w:rPr>
              <w:t>No lead wire</w:t>
            </w:r>
          </w:p>
        </w:tc>
        <w:tc>
          <w:tcPr>
            <w:tcW w:w="1010" w:type="dxa"/>
            <w:vAlign w:val="center"/>
          </w:tcPr>
          <w:p w14:paraId="6C8F7598" w14:textId="77777777" w:rsidR="008518B3" w:rsidRPr="008518B3" w:rsidRDefault="008518B3" w:rsidP="008518B3">
            <w:pPr>
              <w:spacing w:after="0"/>
              <w:jc w:val="center"/>
              <w:rPr>
                <w:sz w:val="20"/>
                <w:szCs w:val="20"/>
                <w:lang w:eastAsia="en-GB"/>
              </w:rPr>
            </w:pPr>
            <w:r w:rsidRPr="008518B3">
              <w:rPr>
                <w:sz w:val="20"/>
                <w:szCs w:val="20"/>
                <w:lang w:eastAsia="en-GB"/>
              </w:rPr>
              <w:t>With lead wire</w:t>
            </w:r>
          </w:p>
        </w:tc>
        <w:tc>
          <w:tcPr>
            <w:tcW w:w="1009" w:type="dxa"/>
            <w:vAlign w:val="center"/>
          </w:tcPr>
          <w:p w14:paraId="569F4041" w14:textId="77777777" w:rsidR="008518B3" w:rsidRPr="008518B3" w:rsidRDefault="008518B3" w:rsidP="008518B3">
            <w:pPr>
              <w:spacing w:after="0"/>
              <w:jc w:val="center"/>
              <w:rPr>
                <w:sz w:val="20"/>
                <w:szCs w:val="20"/>
                <w:lang w:eastAsia="en-GB"/>
              </w:rPr>
            </w:pPr>
            <w:r w:rsidRPr="008518B3">
              <w:rPr>
                <w:sz w:val="20"/>
                <w:szCs w:val="20"/>
                <w:lang w:eastAsia="en-GB"/>
              </w:rPr>
              <w:t>No lead wire</w:t>
            </w:r>
          </w:p>
        </w:tc>
        <w:tc>
          <w:tcPr>
            <w:tcW w:w="1010" w:type="dxa"/>
            <w:vAlign w:val="center"/>
          </w:tcPr>
          <w:p w14:paraId="3670D727" w14:textId="77777777" w:rsidR="008518B3" w:rsidRPr="008518B3" w:rsidRDefault="008518B3" w:rsidP="008518B3">
            <w:pPr>
              <w:spacing w:after="0"/>
              <w:jc w:val="center"/>
              <w:rPr>
                <w:sz w:val="20"/>
                <w:szCs w:val="20"/>
                <w:lang w:eastAsia="en-GB"/>
              </w:rPr>
            </w:pPr>
            <w:r w:rsidRPr="008518B3">
              <w:rPr>
                <w:sz w:val="20"/>
                <w:szCs w:val="20"/>
                <w:lang w:eastAsia="en-GB"/>
              </w:rPr>
              <w:t>With lead wire</w:t>
            </w:r>
          </w:p>
        </w:tc>
        <w:tc>
          <w:tcPr>
            <w:tcW w:w="1009" w:type="dxa"/>
            <w:vAlign w:val="center"/>
          </w:tcPr>
          <w:p w14:paraId="21FACF55" w14:textId="77777777" w:rsidR="008518B3" w:rsidRPr="008518B3" w:rsidRDefault="008518B3" w:rsidP="008518B3">
            <w:pPr>
              <w:spacing w:after="0"/>
              <w:jc w:val="center"/>
              <w:rPr>
                <w:sz w:val="20"/>
                <w:szCs w:val="20"/>
                <w:lang w:eastAsia="en-GB"/>
              </w:rPr>
            </w:pPr>
            <w:r w:rsidRPr="008518B3">
              <w:rPr>
                <w:sz w:val="20"/>
                <w:szCs w:val="20"/>
                <w:lang w:eastAsia="en-GB"/>
              </w:rPr>
              <w:t>No lead wire</w:t>
            </w:r>
          </w:p>
        </w:tc>
        <w:tc>
          <w:tcPr>
            <w:tcW w:w="933" w:type="dxa"/>
            <w:vAlign w:val="center"/>
          </w:tcPr>
          <w:p w14:paraId="2DF0B364" w14:textId="77777777" w:rsidR="008518B3" w:rsidRPr="008518B3" w:rsidRDefault="008518B3" w:rsidP="008518B3">
            <w:pPr>
              <w:spacing w:after="0"/>
              <w:jc w:val="center"/>
              <w:rPr>
                <w:sz w:val="20"/>
                <w:szCs w:val="20"/>
                <w:lang w:eastAsia="en-GB"/>
              </w:rPr>
            </w:pPr>
            <w:r w:rsidRPr="008518B3">
              <w:rPr>
                <w:sz w:val="20"/>
                <w:szCs w:val="20"/>
                <w:lang w:eastAsia="en-GB"/>
              </w:rPr>
              <w:t>With lead wire</w:t>
            </w:r>
          </w:p>
        </w:tc>
      </w:tr>
      <w:tr w:rsidR="008518B3" w:rsidRPr="008518B3" w14:paraId="654B8FC4" w14:textId="77777777" w:rsidTr="008518B3">
        <w:trPr>
          <w:trHeight w:val="20"/>
        </w:trPr>
        <w:tc>
          <w:tcPr>
            <w:tcW w:w="9085" w:type="dxa"/>
            <w:gridSpan w:val="9"/>
            <w:vAlign w:val="center"/>
          </w:tcPr>
          <w:p w14:paraId="672082EC" w14:textId="77777777" w:rsidR="008518B3" w:rsidRPr="008518B3" w:rsidRDefault="008518B3" w:rsidP="008518B3">
            <w:pPr>
              <w:spacing w:after="0"/>
              <w:jc w:val="center"/>
              <w:rPr>
                <w:sz w:val="20"/>
                <w:szCs w:val="20"/>
                <w:lang w:eastAsia="en-GB"/>
              </w:rPr>
            </w:pPr>
            <w:r w:rsidRPr="008518B3">
              <w:rPr>
                <w:sz w:val="20"/>
                <w:szCs w:val="20"/>
                <w:lang w:eastAsia="en-GB"/>
              </w:rPr>
              <w:t>Mega Soft Patient Return Electrode</w:t>
            </w:r>
          </w:p>
        </w:tc>
      </w:tr>
      <w:tr w:rsidR="008518B3" w:rsidRPr="008518B3" w14:paraId="4387CD97" w14:textId="77777777" w:rsidTr="008518B3">
        <w:trPr>
          <w:trHeight w:val="20"/>
        </w:trPr>
        <w:tc>
          <w:tcPr>
            <w:tcW w:w="1198" w:type="dxa"/>
            <w:vAlign w:val="center"/>
          </w:tcPr>
          <w:p w14:paraId="1ED751F5" w14:textId="77777777" w:rsidR="008518B3" w:rsidRPr="008518B3" w:rsidRDefault="008518B3" w:rsidP="008518B3">
            <w:pPr>
              <w:spacing w:after="0"/>
              <w:rPr>
                <w:sz w:val="20"/>
                <w:szCs w:val="20"/>
                <w:lang w:eastAsia="en-GB"/>
              </w:rPr>
            </w:pPr>
            <w:r w:rsidRPr="008518B3">
              <w:rPr>
                <w:sz w:val="20"/>
                <w:szCs w:val="20"/>
                <w:lang w:eastAsia="en-GB"/>
              </w:rPr>
              <w:t>Cost</w:t>
            </w:r>
          </w:p>
        </w:tc>
        <w:tc>
          <w:tcPr>
            <w:tcW w:w="1907" w:type="dxa"/>
            <w:gridSpan w:val="2"/>
            <w:vAlign w:val="center"/>
          </w:tcPr>
          <w:p w14:paraId="456FF23B" w14:textId="77777777" w:rsidR="008518B3" w:rsidRPr="008518B3" w:rsidRDefault="008518B3" w:rsidP="008518B3">
            <w:pPr>
              <w:spacing w:after="0"/>
              <w:jc w:val="center"/>
              <w:rPr>
                <w:color w:val="000000"/>
                <w:sz w:val="20"/>
                <w:szCs w:val="20"/>
                <w:lang w:eastAsia="en-GB"/>
              </w:rPr>
            </w:pPr>
            <w:r w:rsidRPr="008518B3">
              <w:rPr>
                <w:color w:val="000000"/>
                <w:sz w:val="20"/>
                <w:szCs w:val="20"/>
                <w:lang w:eastAsia="en-GB"/>
              </w:rPr>
              <w:t>£1.93</w:t>
            </w:r>
          </w:p>
        </w:tc>
        <w:tc>
          <w:tcPr>
            <w:tcW w:w="2019" w:type="dxa"/>
            <w:gridSpan w:val="2"/>
            <w:vAlign w:val="center"/>
          </w:tcPr>
          <w:p w14:paraId="72AC8D2F" w14:textId="77777777" w:rsidR="008518B3" w:rsidRPr="008518B3" w:rsidRDefault="008518B3" w:rsidP="008518B3">
            <w:pPr>
              <w:spacing w:after="0"/>
              <w:jc w:val="center"/>
              <w:rPr>
                <w:color w:val="000000"/>
                <w:sz w:val="20"/>
                <w:szCs w:val="20"/>
                <w:lang w:eastAsia="en-GB"/>
              </w:rPr>
            </w:pPr>
            <w:r w:rsidRPr="008518B3">
              <w:rPr>
                <w:color w:val="000000"/>
                <w:sz w:val="20"/>
                <w:szCs w:val="20"/>
                <w:lang w:eastAsia="en-GB"/>
              </w:rPr>
              <w:t>£1.93</w:t>
            </w:r>
          </w:p>
        </w:tc>
        <w:tc>
          <w:tcPr>
            <w:tcW w:w="2019" w:type="dxa"/>
            <w:gridSpan w:val="2"/>
            <w:vAlign w:val="center"/>
          </w:tcPr>
          <w:p w14:paraId="60B1366A" w14:textId="77777777" w:rsidR="008518B3" w:rsidRPr="008518B3" w:rsidRDefault="008518B3" w:rsidP="008518B3">
            <w:pPr>
              <w:spacing w:after="0"/>
              <w:jc w:val="center"/>
              <w:rPr>
                <w:color w:val="000000"/>
                <w:sz w:val="20"/>
                <w:szCs w:val="20"/>
                <w:lang w:eastAsia="en-GB"/>
              </w:rPr>
            </w:pPr>
            <w:r w:rsidRPr="008518B3">
              <w:rPr>
                <w:color w:val="000000"/>
                <w:sz w:val="20"/>
                <w:szCs w:val="20"/>
                <w:lang w:eastAsia="en-GB"/>
              </w:rPr>
              <w:t>£2.03</w:t>
            </w:r>
          </w:p>
        </w:tc>
        <w:tc>
          <w:tcPr>
            <w:tcW w:w="1942" w:type="dxa"/>
            <w:gridSpan w:val="2"/>
            <w:vAlign w:val="center"/>
          </w:tcPr>
          <w:p w14:paraId="0981618B" w14:textId="77777777" w:rsidR="008518B3" w:rsidRPr="008518B3" w:rsidRDefault="008518B3" w:rsidP="008518B3">
            <w:pPr>
              <w:spacing w:after="0"/>
              <w:jc w:val="center"/>
              <w:rPr>
                <w:color w:val="000000"/>
                <w:sz w:val="20"/>
                <w:szCs w:val="20"/>
                <w:lang w:eastAsia="en-GB"/>
              </w:rPr>
            </w:pPr>
            <w:r w:rsidRPr="008518B3">
              <w:rPr>
                <w:color w:val="000000"/>
                <w:sz w:val="20"/>
                <w:szCs w:val="20"/>
                <w:lang w:eastAsia="en-GB"/>
              </w:rPr>
              <w:t>£2.54</w:t>
            </w:r>
          </w:p>
        </w:tc>
      </w:tr>
      <w:tr w:rsidR="008518B3" w:rsidRPr="008518B3" w14:paraId="74429ACD" w14:textId="77777777" w:rsidTr="008518B3">
        <w:trPr>
          <w:trHeight w:val="20"/>
        </w:trPr>
        <w:tc>
          <w:tcPr>
            <w:tcW w:w="9085" w:type="dxa"/>
            <w:gridSpan w:val="9"/>
            <w:vAlign w:val="center"/>
          </w:tcPr>
          <w:p w14:paraId="4BE6E742" w14:textId="77777777" w:rsidR="008518B3" w:rsidRPr="008518B3" w:rsidRDefault="008518B3" w:rsidP="008518B3">
            <w:pPr>
              <w:spacing w:after="0"/>
              <w:jc w:val="center"/>
              <w:rPr>
                <w:sz w:val="20"/>
                <w:szCs w:val="20"/>
                <w:lang w:eastAsia="en-GB"/>
              </w:rPr>
            </w:pPr>
            <w:r w:rsidRPr="008518B3">
              <w:rPr>
                <w:sz w:val="20"/>
                <w:szCs w:val="20"/>
                <w:lang w:eastAsia="en-GB"/>
              </w:rPr>
              <w:t>Diathermy pathway</w:t>
            </w:r>
          </w:p>
        </w:tc>
      </w:tr>
      <w:tr w:rsidR="008518B3" w:rsidRPr="008518B3" w14:paraId="6B2BCD35" w14:textId="77777777" w:rsidTr="008518B3">
        <w:trPr>
          <w:trHeight w:val="20"/>
        </w:trPr>
        <w:tc>
          <w:tcPr>
            <w:tcW w:w="1198" w:type="dxa"/>
            <w:vAlign w:val="center"/>
          </w:tcPr>
          <w:p w14:paraId="3A39A3C8" w14:textId="77777777" w:rsidR="008518B3" w:rsidRPr="008518B3" w:rsidRDefault="008518B3" w:rsidP="008518B3">
            <w:pPr>
              <w:spacing w:after="0"/>
              <w:rPr>
                <w:sz w:val="20"/>
                <w:szCs w:val="20"/>
                <w:lang w:eastAsia="en-GB"/>
              </w:rPr>
            </w:pPr>
            <w:r w:rsidRPr="008518B3">
              <w:rPr>
                <w:sz w:val="20"/>
                <w:szCs w:val="20"/>
                <w:lang w:eastAsia="en-GB"/>
              </w:rPr>
              <w:t>Pads</w:t>
            </w:r>
          </w:p>
        </w:tc>
        <w:tc>
          <w:tcPr>
            <w:tcW w:w="897" w:type="dxa"/>
            <w:vAlign w:val="center"/>
          </w:tcPr>
          <w:p w14:paraId="504D0C7E" w14:textId="77777777" w:rsidR="008518B3" w:rsidRPr="008518B3" w:rsidRDefault="008518B3" w:rsidP="008518B3">
            <w:pPr>
              <w:spacing w:after="0"/>
              <w:jc w:val="center"/>
              <w:rPr>
                <w:sz w:val="20"/>
                <w:szCs w:val="20"/>
                <w:lang w:eastAsia="en-GB"/>
              </w:rPr>
            </w:pPr>
            <w:r w:rsidRPr="008518B3">
              <w:rPr>
                <w:sz w:val="20"/>
                <w:szCs w:val="20"/>
                <w:lang w:eastAsia="en-GB"/>
              </w:rPr>
              <w:t>£0.76</w:t>
            </w:r>
          </w:p>
        </w:tc>
        <w:tc>
          <w:tcPr>
            <w:tcW w:w="1010" w:type="dxa"/>
            <w:vAlign w:val="center"/>
          </w:tcPr>
          <w:p w14:paraId="36E519A3" w14:textId="77777777" w:rsidR="008518B3" w:rsidRPr="008518B3" w:rsidRDefault="008518B3" w:rsidP="008518B3">
            <w:pPr>
              <w:spacing w:after="0"/>
              <w:jc w:val="center"/>
              <w:rPr>
                <w:sz w:val="20"/>
                <w:szCs w:val="20"/>
                <w:lang w:eastAsia="en-GB"/>
              </w:rPr>
            </w:pPr>
            <w:r w:rsidRPr="008518B3">
              <w:rPr>
                <w:sz w:val="20"/>
                <w:szCs w:val="20"/>
                <w:lang w:eastAsia="en-GB"/>
              </w:rPr>
              <w:t>£1.92</w:t>
            </w:r>
          </w:p>
        </w:tc>
        <w:tc>
          <w:tcPr>
            <w:tcW w:w="1009" w:type="dxa"/>
            <w:vAlign w:val="center"/>
          </w:tcPr>
          <w:p w14:paraId="0E155038" w14:textId="77777777" w:rsidR="008518B3" w:rsidRPr="008518B3" w:rsidRDefault="008518B3" w:rsidP="008518B3">
            <w:pPr>
              <w:spacing w:after="0"/>
              <w:jc w:val="center"/>
              <w:rPr>
                <w:sz w:val="20"/>
                <w:szCs w:val="20"/>
                <w:lang w:eastAsia="en-GB"/>
              </w:rPr>
            </w:pPr>
            <w:r w:rsidRPr="008518B3">
              <w:rPr>
                <w:sz w:val="20"/>
                <w:szCs w:val="20"/>
                <w:lang w:eastAsia="en-GB"/>
              </w:rPr>
              <w:t>£0.68</w:t>
            </w:r>
          </w:p>
        </w:tc>
        <w:tc>
          <w:tcPr>
            <w:tcW w:w="1010" w:type="dxa"/>
            <w:vAlign w:val="center"/>
          </w:tcPr>
          <w:p w14:paraId="62B32B31" w14:textId="77777777" w:rsidR="008518B3" w:rsidRPr="008518B3" w:rsidRDefault="008518B3" w:rsidP="008518B3">
            <w:pPr>
              <w:spacing w:after="0"/>
              <w:jc w:val="center"/>
              <w:rPr>
                <w:sz w:val="20"/>
                <w:szCs w:val="20"/>
                <w:lang w:eastAsia="en-GB"/>
              </w:rPr>
            </w:pPr>
            <w:r w:rsidRPr="008518B3">
              <w:rPr>
                <w:sz w:val="20"/>
                <w:szCs w:val="20"/>
                <w:lang w:eastAsia="en-GB"/>
              </w:rPr>
              <w:t>£5.91</w:t>
            </w:r>
          </w:p>
        </w:tc>
        <w:tc>
          <w:tcPr>
            <w:tcW w:w="1009" w:type="dxa"/>
            <w:vAlign w:val="center"/>
          </w:tcPr>
          <w:p w14:paraId="0E8CCF25" w14:textId="77777777" w:rsidR="008518B3" w:rsidRPr="008518B3" w:rsidRDefault="008518B3" w:rsidP="008518B3">
            <w:pPr>
              <w:spacing w:after="0"/>
              <w:jc w:val="center"/>
              <w:rPr>
                <w:sz w:val="20"/>
                <w:szCs w:val="20"/>
                <w:lang w:eastAsia="en-GB"/>
              </w:rPr>
            </w:pPr>
            <w:r w:rsidRPr="008518B3">
              <w:rPr>
                <w:sz w:val="20"/>
                <w:szCs w:val="20"/>
                <w:lang w:eastAsia="en-GB"/>
              </w:rPr>
              <w:t>£2.02</w:t>
            </w:r>
          </w:p>
        </w:tc>
        <w:tc>
          <w:tcPr>
            <w:tcW w:w="1010" w:type="dxa"/>
            <w:vAlign w:val="center"/>
          </w:tcPr>
          <w:p w14:paraId="4AF377D6" w14:textId="77777777" w:rsidR="008518B3" w:rsidRPr="008518B3" w:rsidRDefault="008518B3" w:rsidP="008518B3">
            <w:pPr>
              <w:spacing w:after="0"/>
              <w:jc w:val="center"/>
              <w:rPr>
                <w:sz w:val="20"/>
                <w:szCs w:val="20"/>
                <w:lang w:eastAsia="en-GB"/>
              </w:rPr>
            </w:pPr>
            <w:r w:rsidRPr="008518B3">
              <w:rPr>
                <w:sz w:val="20"/>
                <w:szCs w:val="20"/>
                <w:lang w:eastAsia="en-GB"/>
              </w:rPr>
              <w:t>£1.76</w:t>
            </w:r>
          </w:p>
        </w:tc>
        <w:tc>
          <w:tcPr>
            <w:tcW w:w="1009" w:type="dxa"/>
            <w:vAlign w:val="center"/>
          </w:tcPr>
          <w:p w14:paraId="79492BD3" w14:textId="77777777" w:rsidR="008518B3" w:rsidRPr="008518B3" w:rsidRDefault="008518B3" w:rsidP="008518B3">
            <w:pPr>
              <w:spacing w:after="0"/>
              <w:jc w:val="center"/>
              <w:rPr>
                <w:sz w:val="20"/>
                <w:szCs w:val="20"/>
                <w:lang w:eastAsia="en-GB"/>
              </w:rPr>
            </w:pPr>
            <w:r w:rsidRPr="008518B3">
              <w:rPr>
                <w:sz w:val="20"/>
                <w:szCs w:val="20"/>
                <w:lang w:eastAsia="en-GB"/>
              </w:rPr>
              <w:t>NA</w:t>
            </w:r>
          </w:p>
        </w:tc>
        <w:tc>
          <w:tcPr>
            <w:tcW w:w="933" w:type="dxa"/>
            <w:vAlign w:val="center"/>
          </w:tcPr>
          <w:p w14:paraId="07232AC0" w14:textId="77777777" w:rsidR="008518B3" w:rsidRPr="008518B3" w:rsidRDefault="008518B3" w:rsidP="008518B3">
            <w:pPr>
              <w:spacing w:after="0"/>
              <w:jc w:val="center"/>
              <w:rPr>
                <w:sz w:val="20"/>
                <w:szCs w:val="20"/>
                <w:lang w:eastAsia="en-GB"/>
              </w:rPr>
            </w:pPr>
            <w:r w:rsidRPr="008518B3">
              <w:rPr>
                <w:sz w:val="20"/>
                <w:szCs w:val="20"/>
                <w:lang w:eastAsia="en-GB"/>
              </w:rPr>
              <w:t>£4.84</w:t>
            </w:r>
          </w:p>
        </w:tc>
      </w:tr>
      <w:tr w:rsidR="008518B3" w:rsidRPr="008518B3" w14:paraId="5BC1EF64" w14:textId="77777777" w:rsidTr="008518B3">
        <w:trPr>
          <w:trHeight w:val="20"/>
        </w:trPr>
        <w:tc>
          <w:tcPr>
            <w:tcW w:w="1198" w:type="dxa"/>
            <w:vAlign w:val="center"/>
          </w:tcPr>
          <w:p w14:paraId="0A6C52B5" w14:textId="77777777" w:rsidR="008518B3" w:rsidRPr="008518B3" w:rsidRDefault="008518B3" w:rsidP="008518B3">
            <w:pPr>
              <w:spacing w:after="0"/>
              <w:rPr>
                <w:sz w:val="20"/>
                <w:szCs w:val="20"/>
                <w:lang w:eastAsia="en-GB"/>
              </w:rPr>
            </w:pPr>
            <w:r w:rsidRPr="008518B3">
              <w:rPr>
                <w:sz w:val="20"/>
                <w:szCs w:val="20"/>
                <w:lang w:eastAsia="en-GB"/>
              </w:rPr>
              <w:t>Reusable cable</w:t>
            </w:r>
          </w:p>
        </w:tc>
        <w:tc>
          <w:tcPr>
            <w:tcW w:w="897" w:type="dxa"/>
            <w:vAlign w:val="center"/>
          </w:tcPr>
          <w:p w14:paraId="78ADA552" w14:textId="77777777" w:rsidR="008518B3" w:rsidRPr="008518B3" w:rsidRDefault="008518B3" w:rsidP="008518B3">
            <w:pPr>
              <w:spacing w:after="0"/>
              <w:jc w:val="center"/>
              <w:rPr>
                <w:sz w:val="20"/>
                <w:szCs w:val="20"/>
                <w:lang w:eastAsia="en-GB"/>
              </w:rPr>
            </w:pPr>
            <w:r w:rsidRPr="008518B3">
              <w:rPr>
                <w:sz w:val="20"/>
                <w:szCs w:val="20"/>
                <w:lang w:eastAsia="en-GB"/>
              </w:rPr>
              <w:t>£0.22</w:t>
            </w:r>
          </w:p>
        </w:tc>
        <w:tc>
          <w:tcPr>
            <w:tcW w:w="1010" w:type="dxa"/>
            <w:vAlign w:val="center"/>
          </w:tcPr>
          <w:p w14:paraId="38AC2424" w14:textId="77777777" w:rsidR="008518B3" w:rsidRPr="008518B3" w:rsidRDefault="008518B3" w:rsidP="008518B3">
            <w:pPr>
              <w:spacing w:after="0"/>
              <w:jc w:val="center"/>
              <w:rPr>
                <w:sz w:val="20"/>
                <w:szCs w:val="20"/>
                <w:lang w:eastAsia="en-GB"/>
              </w:rPr>
            </w:pPr>
          </w:p>
        </w:tc>
        <w:tc>
          <w:tcPr>
            <w:tcW w:w="1009" w:type="dxa"/>
            <w:vAlign w:val="center"/>
          </w:tcPr>
          <w:p w14:paraId="3EF33B8A" w14:textId="77777777" w:rsidR="008518B3" w:rsidRPr="008518B3" w:rsidRDefault="008518B3" w:rsidP="008518B3">
            <w:pPr>
              <w:spacing w:after="0"/>
              <w:jc w:val="center"/>
              <w:rPr>
                <w:sz w:val="20"/>
                <w:szCs w:val="20"/>
                <w:lang w:eastAsia="en-GB"/>
              </w:rPr>
            </w:pPr>
            <w:r w:rsidRPr="008518B3">
              <w:rPr>
                <w:sz w:val="20"/>
                <w:szCs w:val="20"/>
                <w:lang w:eastAsia="en-GB"/>
              </w:rPr>
              <w:t>£0.22</w:t>
            </w:r>
          </w:p>
        </w:tc>
        <w:tc>
          <w:tcPr>
            <w:tcW w:w="1010" w:type="dxa"/>
            <w:vAlign w:val="center"/>
          </w:tcPr>
          <w:p w14:paraId="143FFB65" w14:textId="77777777" w:rsidR="008518B3" w:rsidRPr="008518B3" w:rsidRDefault="008518B3" w:rsidP="008518B3">
            <w:pPr>
              <w:spacing w:after="0"/>
              <w:jc w:val="center"/>
              <w:rPr>
                <w:sz w:val="20"/>
                <w:szCs w:val="20"/>
                <w:lang w:eastAsia="en-GB"/>
              </w:rPr>
            </w:pPr>
          </w:p>
        </w:tc>
        <w:tc>
          <w:tcPr>
            <w:tcW w:w="1009" w:type="dxa"/>
            <w:vAlign w:val="center"/>
          </w:tcPr>
          <w:p w14:paraId="759C187F" w14:textId="77777777" w:rsidR="008518B3" w:rsidRPr="008518B3" w:rsidRDefault="008518B3" w:rsidP="008518B3">
            <w:pPr>
              <w:spacing w:after="0"/>
              <w:jc w:val="center"/>
              <w:rPr>
                <w:sz w:val="20"/>
                <w:szCs w:val="20"/>
                <w:lang w:eastAsia="en-GB"/>
              </w:rPr>
            </w:pPr>
            <w:r w:rsidRPr="008518B3">
              <w:rPr>
                <w:sz w:val="20"/>
                <w:szCs w:val="20"/>
                <w:lang w:eastAsia="en-GB"/>
              </w:rPr>
              <w:t>£0.32</w:t>
            </w:r>
          </w:p>
        </w:tc>
        <w:tc>
          <w:tcPr>
            <w:tcW w:w="1010" w:type="dxa"/>
            <w:vAlign w:val="center"/>
          </w:tcPr>
          <w:p w14:paraId="0064B2EE" w14:textId="77777777" w:rsidR="008518B3" w:rsidRPr="008518B3" w:rsidRDefault="008518B3" w:rsidP="008518B3">
            <w:pPr>
              <w:spacing w:after="0"/>
              <w:jc w:val="center"/>
              <w:rPr>
                <w:sz w:val="20"/>
                <w:szCs w:val="20"/>
                <w:lang w:eastAsia="en-GB"/>
              </w:rPr>
            </w:pPr>
          </w:p>
        </w:tc>
        <w:tc>
          <w:tcPr>
            <w:tcW w:w="1009" w:type="dxa"/>
            <w:vAlign w:val="center"/>
          </w:tcPr>
          <w:p w14:paraId="3231126E" w14:textId="77777777" w:rsidR="008518B3" w:rsidRPr="008518B3" w:rsidRDefault="008518B3" w:rsidP="008518B3">
            <w:pPr>
              <w:spacing w:after="0"/>
              <w:jc w:val="center"/>
              <w:rPr>
                <w:sz w:val="20"/>
                <w:szCs w:val="20"/>
                <w:lang w:eastAsia="en-GB"/>
              </w:rPr>
            </w:pPr>
            <w:r w:rsidRPr="008518B3">
              <w:rPr>
                <w:sz w:val="20"/>
                <w:szCs w:val="20"/>
                <w:lang w:eastAsia="en-GB"/>
              </w:rPr>
              <w:t>£0.32</w:t>
            </w:r>
          </w:p>
        </w:tc>
        <w:tc>
          <w:tcPr>
            <w:tcW w:w="933" w:type="dxa"/>
            <w:vAlign w:val="center"/>
          </w:tcPr>
          <w:p w14:paraId="1F9CC1C2" w14:textId="77777777" w:rsidR="008518B3" w:rsidRPr="008518B3" w:rsidRDefault="008518B3" w:rsidP="008518B3">
            <w:pPr>
              <w:spacing w:after="0"/>
              <w:jc w:val="center"/>
              <w:rPr>
                <w:sz w:val="20"/>
                <w:szCs w:val="20"/>
                <w:lang w:eastAsia="en-GB"/>
              </w:rPr>
            </w:pPr>
          </w:p>
        </w:tc>
      </w:tr>
      <w:tr w:rsidR="008518B3" w:rsidRPr="008518B3" w14:paraId="21C593E2" w14:textId="77777777" w:rsidTr="008518B3">
        <w:trPr>
          <w:trHeight w:val="20"/>
        </w:trPr>
        <w:tc>
          <w:tcPr>
            <w:tcW w:w="1198" w:type="dxa"/>
            <w:vAlign w:val="center"/>
          </w:tcPr>
          <w:p w14:paraId="3A09A6D8" w14:textId="77777777" w:rsidR="008518B3" w:rsidRPr="008518B3" w:rsidRDefault="008518B3" w:rsidP="008518B3">
            <w:pPr>
              <w:spacing w:after="0"/>
              <w:rPr>
                <w:sz w:val="20"/>
                <w:szCs w:val="20"/>
                <w:lang w:eastAsia="en-GB"/>
              </w:rPr>
            </w:pPr>
            <w:r w:rsidRPr="008518B3">
              <w:rPr>
                <w:sz w:val="20"/>
                <w:szCs w:val="20"/>
                <w:lang w:eastAsia="en-GB"/>
              </w:rPr>
              <w:t>Band 3 to affix cable</w:t>
            </w:r>
          </w:p>
        </w:tc>
        <w:tc>
          <w:tcPr>
            <w:tcW w:w="897" w:type="dxa"/>
            <w:vAlign w:val="center"/>
          </w:tcPr>
          <w:p w14:paraId="1F528C4E" w14:textId="77777777" w:rsidR="008518B3" w:rsidRPr="008518B3" w:rsidRDefault="008518B3" w:rsidP="008518B3">
            <w:pPr>
              <w:spacing w:after="0"/>
              <w:jc w:val="center"/>
              <w:rPr>
                <w:sz w:val="20"/>
                <w:szCs w:val="20"/>
                <w:lang w:eastAsia="en-GB"/>
              </w:rPr>
            </w:pPr>
            <w:r w:rsidRPr="008518B3">
              <w:rPr>
                <w:sz w:val="20"/>
                <w:szCs w:val="20"/>
                <w:lang w:eastAsia="en-GB"/>
              </w:rPr>
              <w:t>£0.11</w:t>
            </w:r>
          </w:p>
        </w:tc>
        <w:tc>
          <w:tcPr>
            <w:tcW w:w="1010" w:type="dxa"/>
            <w:vAlign w:val="center"/>
          </w:tcPr>
          <w:p w14:paraId="3CDD4C07" w14:textId="77777777" w:rsidR="008518B3" w:rsidRPr="008518B3" w:rsidRDefault="008518B3" w:rsidP="008518B3">
            <w:pPr>
              <w:spacing w:after="0"/>
              <w:jc w:val="center"/>
              <w:rPr>
                <w:sz w:val="20"/>
                <w:szCs w:val="20"/>
                <w:lang w:eastAsia="en-GB"/>
              </w:rPr>
            </w:pPr>
          </w:p>
        </w:tc>
        <w:tc>
          <w:tcPr>
            <w:tcW w:w="1009" w:type="dxa"/>
            <w:vAlign w:val="center"/>
          </w:tcPr>
          <w:p w14:paraId="10BA6B28" w14:textId="77777777" w:rsidR="008518B3" w:rsidRPr="008518B3" w:rsidRDefault="008518B3" w:rsidP="008518B3">
            <w:pPr>
              <w:spacing w:after="0"/>
              <w:jc w:val="center"/>
              <w:rPr>
                <w:sz w:val="20"/>
                <w:szCs w:val="20"/>
                <w:lang w:eastAsia="en-GB"/>
              </w:rPr>
            </w:pPr>
            <w:r w:rsidRPr="008518B3">
              <w:rPr>
                <w:sz w:val="20"/>
                <w:szCs w:val="20"/>
                <w:lang w:eastAsia="en-GB"/>
              </w:rPr>
              <w:t>£0.11</w:t>
            </w:r>
          </w:p>
        </w:tc>
        <w:tc>
          <w:tcPr>
            <w:tcW w:w="1010" w:type="dxa"/>
            <w:vAlign w:val="center"/>
          </w:tcPr>
          <w:p w14:paraId="5AADA35D" w14:textId="77777777" w:rsidR="008518B3" w:rsidRPr="008518B3" w:rsidRDefault="008518B3" w:rsidP="008518B3">
            <w:pPr>
              <w:spacing w:after="0"/>
              <w:jc w:val="center"/>
              <w:rPr>
                <w:sz w:val="20"/>
                <w:szCs w:val="20"/>
                <w:lang w:eastAsia="en-GB"/>
              </w:rPr>
            </w:pPr>
          </w:p>
        </w:tc>
        <w:tc>
          <w:tcPr>
            <w:tcW w:w="1009" w:type="dxa"/>
            <w:vAlign w:val="center"/>
          </w:tcPr>
          <w:p w14:paraId="52610BB6" w14:textId="77777777" w:rsidR="008518B3" w:rsidRPr="008518B3" w:rsidRDefault="008518B3" w:rsidP="008518B3">
            <w:pPr>
              <w:spacing w:after="0"/>
              <w:jc w:val="center"/>
              <w:rPr>
                <w:sz w:val="20"/>
                <w:szCs w:val="20"/>
                <w:lang w:eastAsia="en-GB"/>
              </w:rPr>
            </w:pPr>
            <w:r w:rsidRPr="008518B3">
              <w:rPr>
                <w:sz w:val="20"/>
                <w:szCs w:val="20"/>
                <w:lang w:eastAsia="en-GB"/>
              </w:rPr>
              <w:t>£0.12</w:t>
            </w:r>
          </w:p>
        </w:tc>
        <w:tc>
          <w:tcPr>
            <w:tcW w:w="1010" w:type="dxa"/>
            <w:vAlign w:val="center"/>
          </w:tcPr>
          <w:p w14:paraId="700B38A7" w14:textId="77777777" w:rsidR="008518B3" w:rsidRPr="008518B3" w:rsidRDefault="008518B3" w:rsidP="008518B3">
            <w:pPr>
              <w:spacing w:after="0"/>
              <w:jc w:val="center"/>
              <w:rPr>
                <w:sz w:val="20"/>
                <w:szCs w:val="20"/>
                <w:lang w:eastAsia="en-GB"/>
              </w:rPr>
            </w:pPr>
          </w:p>
        </w:tc>
        <w:tc>
          <w:tcPr>
            <w:tcW w:w="1009" w:type="dxa"/>
            <w:vAlign w:val="center"/>
          </w:tcPr>
          <w:p w14:paraId="79896250" w14:textId="77777777" w:rsidR="008518B3" w:rsidRPr="008518B3" w:rsidRDefault="008518B3" w:rsidP="008518B3">
            <w:pPr>
              <w:spacing w:after="0"/>
              <w:jc w:val="center"/>
              <w:rPr>
                <w:sz w:val="20"/>
                <w:szCs w:val="20"/>
                <w:lang w:eastAsia="en-GB"/>
              </w:rPr>
            </w:pPr>
            <w:r w:rsidRPr="008518B3">
              <w:rPr>
                <w:sz w:val="20"/>
                <w:szCs w:val="20"/>
                <w:lang w:eastAsia="en-GB"/>
              </w:rPr>
              <w:t>£0.12</w:t>
            </w:r>
          </w:p>
        </w:tc>
        <w:tc>
          <w:tcPr>
            <w:tcW w:w="933" w:type="dxa"/>
            <w:vAlign w:val="center"/>
          </w:tcPr>
          <w:p w14:paraId="268D9CD0" w14:textId="77777777" w:rsidR="008518B3" w:rsidRPr="008518B3" w:rsidRDefault="008518B3" w:rsidP="008518B3">
            <w:pPr>
              <w:spacing w:after="0"/>
              <w:jc w:val="center"/>
              <w:rPr>
                <w:sz w:val="20"/>
                <w:szCs w:val="20"/>
                <w:lang w:eastAsia="en-GB"/>
              </w:rPr>
            </w:pPr>
          </w:p>
        </w:tc>
      </w:tr>
      <w:tr w:rsidR="008518B3" w:rsidRPr="008518B3" w14:paraId="756856F8" w14:textId="77777777" w:rsidTr="008518B3">
        <w:trPr>
          <w:trHeight w:val="20"/>
        </w:trPr>
        <w:tc>
          <w:tcPr>
            <w:tcW w:w="1198" w:type="dxa"/>
            <w:vAlign w:val="center"/>
          </w:tcPr>
          <w:p w14:paraId="33C7010C" w14:textId="77777777" w:rsidR="008518B3" w:rsidRPr="008518B3" w:rsidRDefault="008518B3" w:rsidP="008518B3">
            <w:pPr>
              <w:spacing w:after="0"/>
              <w:rPr>
                <w:sz w:val="20"/>
                <w:szCs w:val="20"/>
                <w:lang w:eastAsia="en-GB"/>
              </w:rPr>
            </w:pPr>
            <w:r w:rsidRPr="008518B3">
              <w:rPr>
                <w:sz w:val="20"/>
                <w:szCs w:val="20"/>
                <w:lang w:eastAsia="en-GB"/>
              </w:rPr>
              <w:t>Mattress</w:t>
            </w:r>
          </w:p>
        </w:tc>
        <w:tc>
          <w:tcPr>
            <w:tcW w:w="897" w:type="dxa"/>
            <w:vAlign w:val="center"/>
          </w:tcPr>
          <w:p w14:paraId="747FE8D2"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10" w:type="dxa"/>
            <w:vAlign w:val="center"/>
          </w:tcPr>
          <w:p w14:paraId="6A13BAB8"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09" w:type="dxa"/>
            <w:vAlign w:val="center"/>
          </w:tcPr>
          <w:p w14:paraId="11EF1D8E"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10" w:type="dxa"/>
            <w:vAlign w:val="center"/>
          </w:tcPr>
          <w:p w14:paraId="1D4D9BF7"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09" w:type="dxa"/>
            <w:vAlign w:val="center"/>
          </w:tcPr>
          <w:p w14:paraId="4565223B"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10" w:type="dxa"/>
            <w:vAlign w:val="center"/>
          </w:tcPr>
          <w:p w14:paraId="53DF008F"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1009" w:type="dxa"/>
            <w:vAlign w:val="center"/>
          </w:tcPr>
          <w:p w14:paraId="2D254099" w14:textId="77777777" w:rsidR="008518B3" w:rsidRPr="008518B3" w:rsidRDefault="008518B3" w:rsidP="008518B3">
            <w:pPr>
              <w:spacing w:after="0"/>
              <w:jc w:val="center"/>
              <w:rPr>
                <w:sz w:val="20"/>
                <w:szCs w:val="20"/>
                <w:lang w:eastAsia="en-GB"/>
              </w:rPr>
            </w:pPr>
            <w:r w:rsidRPr="008518B3">
              <w:rPr>
                <w:sz w:val="20"/>
                <w:szCs w:val="20"/>
                <w:lang w:eastAsia="en-GB"/>
              </w:rPr>
              <w:t>£0.33</w:t>
            </w:r>
          </w:p>
        </w:tc>
        <w:tc>
          <w:tcPr>
            <w:tcW w:w="933" w:type="dxa"/>
            <w:vAlign w:val="center"/>
          </w:tcPr>
          <w:p w14:paraId="092BEE79" w14:textId="77777777" w:rsidR="008518B3" w:rsidRPr="008518B3" w:rsidRDefault="008518B3" w:rsidP="008518B3">
            <w:pPr>
              <w:spacing w:after="0"/>
              <w:jc w:val="center"/>
              <w:rPr>
                <w:sz w:val="20"/>
                <w:szCs w:val="20"/>
                <w:lang w:eastAsia="en-GB"/>
              </w:rPr>
            </w:pPr>
            <w:r w:rsidRPr="008518B3">
              <w:rPr>
                <w:sz w:val="20"/>
                <w:szCs w:val="20"/>
                <w:lang w:eastAsia="en-GB"/>
              </w:rPr>
              <w:t>£0.33</w:t>
            </w:r>
          </w:p>
        </w:tc>
      </w:tr>
      <w:tr w:rsidR="008518B3" w:rsidRPr="008518B3" w14:paraId="0AD73D97" w14:textId="77777777" w:rsidTr="008518B3">
        <w:trPr>
          <w:trHeight w:val="20"/>
        </w:trPr>
        <w:tc>
          <w:tcPr>
            <w:tcW w:w="1198" w:type="dxa"/>
            <w:vAlign w:val="center"/>
          </w:tcPr>
          <w:p w14:paraId="3EDD5F15" w14:textId="77777777" w:rsidR="008518B3" w:rsidRPr="008518B3" w:rsidRDefault="008518B3" w:rsidP="008518B3">
            <w:pPr>
              <w:spacing w:after="0"/>
              <w:rPr>
                <w:sz w:val="20"/>
                <w:szCs w:val="20"/>
                <w:lang w:eastAsia="en-GB"/>
              </w:rPr>
            </w:pPr>
            <w:r w:rsidRPr="008518B3">
              <w:rPr>
                <w:sz w:val="20"/>
                <w:szCs w:val="20"/>
                <w:lang w:eastAsia="en-GB"/>
              </w:rPr>
              <w:t>Shave</w:t>
            </w:r>
          </w:p>
        </w:tc>
        <w:tc>
          <w:tcPr>
            <w:tcW w:w="897" w:type="dxa"/>
            <w:vAlign w:val="center"/>
          </w:tcPr>
          <w:p w14:paraId="4D956D30" w14:textId="77777777" w:rsidR="008518B3" w:rsidRPr="008518B3" w:rsidRDefault="008518B3" w:rsidP="008518B3">
            <w:pPr>
              <w:spacing w:after="0"/>
              <w:jc w:val="center"/>
              <w:rPr>
                <w:sz w:val="20"/>
                <w:szCs w:val="20"/>
                <w:lang w:eastAsia="en-GB"/>
              </w:rPr>
            </w:pPr>
            <w:r w:rsidRPr="008518B3">
              <w:rPr>
                <w:sz w:val="20"/>
                <w:szCs w:val="20"/>
                <w:lang w:eastAsia="en-GB"/>
              </w:rPr>
              <w:t>£0.63</w:t>
            </w:r>
          </w:p>
        </w:tc>
        <w:tc>
          <w:tcPr>
            <w:tcW w:w="1010" w:type="dxa"/>
            <w:vAlign w:val="center"/>
          </w:tcPr>
          <w:p w14:paraId="788AABFE" w14:textId="77777777" w:rsidR="008518B3" w:rsidRPr="008518B3" w:rsidRDefault="008518B3" w:rsidP="008518B3">
            <w:pPr>
              <w:spacing w:after="0"/>
              <w:jc w:val="center"/>
              <w:rPr>
                <w:sz w:val="20"/>
                <w:szCs w:val="20"/>
                <w:lang w:eastAsia="en-GB"/>
              </w:rPr>
            </w:pPr>
            <w:r w:rsidRPr="008518B3">
              <w:rPr>
                <w:sz w:val="20"/>
                <w:szCs w:val="20"/>
                <w:lang w:eastAsia="en-GB"/>
              </w:rPr>
              <w:t>£0.63</w:t>
            </w:r>
          </w:p>
        </w:tc>
        <w:tc>
          <w:tcPr>
            <w:tcW w:w="1009" w:type="dxa"/>
            <w:vAlign w:val="center"/>
          </w:tcPr>
          <w:p w14:paraId="7AF51C24" w14:textId="77777777" w:rsidR="008518B3" w:rsidRPr="008518B3" w:rsidRDefault="008518B3" w:rsidP="008518B3">
            <w:pPr>
              <w:spacing w:after="0"/>
              <w:jc w:val="center"/>
              <w:rPr>
                <w:sz w:val="20"/>
                <w:szCs w:val="20"/>
                <w:lang w:eastAsia="en-GB"/>
              </w:rPr>
            </w:pPr>
            <w:r w:rsidRPr="008518B3">
              <w:rPr>
                <w:sz w:val="20"/>
                <w:szCs w:val="20"/>
                <w:lang w:eastAsia="en-GB"/>
              </w:rPr>
              <w:t>£0.00</w:t>
            </w:r>
          </w:p>
        </w:tc>
        <w:tc>
          <w:tcPr>
            <w:tcW w:w="1010" w:type="dxa"/>
            <w:vAlign w:val="center"/>
          </w:tcPr>
          <w:p w14:paraId="28458E6F" w14:textId="77777777" w:rsidR="008518B3" w:rsidRPr="008518B3" w:rsidRDefault="008518B3" w:rsidP="008518B3">
            <w:pPr>
              <w:spacing w:after="0"/>
              <w:jc w:val="center"/>
              <w:rPr>
                <w:sz w:val="20"/>
                <w:szCs w:val="20"/>
                <w:lang w:eastAsia="en-GB"/>
              </w:rPr>
            </w:pPr>
            <w:r w:rsidRPr="008518B3">
              <w:rPr>
                <w:sz w:val="20"/>
                <w:szCs w:val="20"/>
                <w:lang w:eastAsia="en-GB"/>
              </w:rPr>
              <w:t>£0.00</w:t>
            </w:r>
          </w:p>
        </w:tc>
        <w:tc>
          <w:tcPr>
            <w:tcW w:w="1009" w:type="dxa"/>
            <w:vAlign w:val="center"/>
          </w:tcPr>
          <w:p w14:paraId="0F760DD2" w14:textId="77777777" w:rsidR="008518B3" w:rsidRPr="008518B3" w:rsidRDefault="008518B3" w:rsidP="008518B3">
            <w:pPr>
              <w:spacing w:after="0"/>
              <w:jc w:val="center"/>
              <w:rPr>
                <w:sz w:val="20"/>
                <w:szCs w:val="20"/>
                <w:lang w:eastAsia="en-GB"/>
              </w:rPr>
            </w:pPr>
            <w:r w:rsidRPr="008518B3">
              <w:rPr>
                <w:sz w:val="20"/>
                <w:szCs w:val="20"/>
                <w:lang w:eastAsia="en-GB"/>
              </w:rPr>
              <w:t>£0.63</w:t>
            </w:r>
          </w:p>
        </w:tc>
        <w:tc>
          <w:tcPr>
            <w:tcW w:w="1010" w:type="dxa"/>
            <w:vAlign w:val="center"/>
          </w:tcPr>
          <w:p w14:paraId="3EFCEE6E" w14:textId="77777777" w:rsidR="008518B3" w:rsidRPr="008518B3" w:rsidRDefault="008518B3" w:rsidP="008518B3">
            <w:pPr>
              <w:spacing w:after="0"/>
              <w:jc w:val="center"/>
              <w:rPr>
                <w:sz w:val="20"/>
                <w:szCs w:val="20"/>
                <w:lang w:eastAsia="en-GB"/>
              </w:rPr>
            </w:pPr>
            <w:r w:rsidRPr="008518B3">
              <w:rPr>
                <w:sz w:val="20"/>
                <w:szCs w:val="20"/>
                <w:lang w:eastAsia="en-GB"/>
              </w:rPr>
              <w:t>£0.63</w:t>
            </w:r>
          </w:p>
        </w:tc>
        <w:tc>
          <w:tcPr>
            <w:tcW w:w="1009" w:type="dxa"/>
            <w:vAlign w:val="center"/>
          </w:tcPr>
          <w:p w14:paraId="0853D432" w14:textId="77777777" w:rsidR="008518B3" w:rsidRPr="008518B3" w:rsidRDefault="008518B3" w:rsidP="008518B3">
            <w:pPr>
              <w:spacing w:after="0"/>
              <w:jc w:val="center"/>
              <w:rPr>
                <w:sz w:val="20"/>
                <w:szCs w:val="20"/>
                <w:lang w:eastAsia="en-GB"/>
              </w:rPr>
            </w:pPr>
            <w:r w:rsidRPr="008518B3">
              <w:rPr>
                <w:sz w:val="20"/>
                <w:szCs w:val="20"/>
                <w:lang w:eastAsia="en-GB"/>
              </w:rPr>
              <w:t>£0.00</w:t>
            </w:r>
          </w:p>
        </w:tc>
        <w:tc>
          <w:tcPr>
            <w:tcW w:w="933" w:type="dxa"/>
            <w:vAlign w:val="center"/>
          </w:tcPr>
          <w:p w14:paraId="13003AAA" w14:textId="77777777" w:rsidR="008518B3" w:rsidRPr="008518B3" w:rsidRDefault="008518B3" w:rsidP="008518B3">
            <w:pPr>
              <w:spacing w:after="0"/>
              <w:jc w:val="center"/>
              <w:rPr>
                <w:sz w:val="20"/>
                <w:szCs w:val="20"/>
                <w:lang w:eastAsia="en-GB"/>
              </w:rPr>
            </w:pPr>
            <w:r w:rsidRPr="008518B3">
              <w:rPr>
                <w:sz w:val="20"/>
                <w:szCs w:val="20"/>
                <w:lang w:eastAsia="en-GB"/>
              </w:rPr>
              <w:t>£0.00</w:t>
            </w:r>
          </w:p>
        </w:tc>
      </w:tr>
      <w:tr w:rsidR="008518B3" w:rsidRPr="008518B3" w14:paraId="7C3DF4F9" w14:textId="77777777" w:rsidTr="008518B3">
        <w:trPr>
          <w:trHeight w:val="20"/>
        </w:trPr>
        <w:tc>
          <w:tcPr>
            <w:tcW w:w="1198" w:type="dxa"/>
            <w:vAlign w:val="center"/>
          </w:tcPr>
          <w:p w14:paraId="7E62754F" w14:textId="77777777" w:rsidR="008518B3" w:rsidRPr="008518B3" w:rsidRDefault="008518B3" w:rsidP="008518B3">
            <w:pPr>
              <w:spacing w:after="0"/>
              <w:rPr>
                <w:sz w:val="20"/>
                <w:szCs w:val="20"/>
                <w:lang w:eastAsia="en-GB"/>
              </w:rPr>
            </w:pPr>
            <w:r w:rsidRPr="008518B3">
              <w:rPr>
                <w:sz w:val="20"/>
                <w:szCs w:val="20"/>
                <w:lang w:eastAsia="en-GB"/>
              </w:rPr>
              <w:t>Total cost</w:t>
            </w:r>
          </w:p>
        </w:tc>
        <w:tc>
          <w:tcPr>
            <w:tcW w:w="897" w:type="dxa"/>
            <w:vAlign w:val="center"/>
          </w:tcPr>
          <w:p w14:paraId="223B6564" w14:textId="77777777" w:rsidR="008518B3" w:rsidRPr="008518B3" w:rsidRDefault="008518B3" w:rsidP="008518B3">
            <w:pPr>
              <w:spacing w:after="0"/>
              <w:jc w:val="center"/>
              <w:rPr>
                <w:sz w:val="20"/>
                <w:szCs w:val="20"/>
                <w:lang w:eastAsia="en-GB"/>
              </w:rPr>
            </w:pPr>
            <w:r w:rsidRPr="008518B3">
              <w:rPr>
                <w:sz w:val="20"/>
                <w:szCs w:val="20"/>
                <w:lang w:eastAsia="en-GB"/>
              </w:rPr>
              <w:t>£2.05</w:t>
            </w:r>
          </w:p>
        </w:tc>
        <w:tc>
          <w:tcPr>
            <w:tcW w:w="1010" w:type="dxa"/>
            <w:vAlign w:val="center"/>
          </w:tcPr>
          <w:p w14:paraId="5BAD7362" w14:textId="77777777" w:rsidR="008518B3" w:rsidRPr="008518B3" w:rsidRDefault="008518B3" w:rsidP="008518B3">
            <w:pPr>
              <w:spacing w:after="0"/>
              <w:jc w:val="center"/>
              <w:rPr>
                <w:sz w:val="20"/>
                <w:szCs w:val="20"/>
                <w:lang w:eastAsia="en-GB"/>
              </w:rPr>
            </w:pPr>
            <w:r w:rsidRPr="008518B3">
              <w:rPr>
                <w:sz w:val="20"/>
                <w:szCs w:val="20"/>
                <w:lang w:eastAsia="en-GB"/>
              </w:rPr>
              <w:t>£2.88</w:t>
            </w:r>
          </w:p>
        </w:tc>
        <w:tc>
          <w:tcPr>
            <w:tcW w:w="1009" w:type="dxa"/>
            <w:vAlign w:val="center"/>
          </w:tcPr>
          <w:p w14:paraId="28307070" w14:textId="77777777" w:rsidR="008518B3" w:rsidRPr="008518B3" w:rsidRDefault="008518B3" w:rsidP="008518B3">
            <w:pPr>
              <w:spacing w:after="0"/>
              <w:jc w:val="center"/>
              <w:rPr>
                <w:sz w:val="20"/>
                <w:szCs w:val="20"/>
                <w:lang w:eastAsia="en-GB"/>
              </w:rPr>
            </w:pPr>
            <w:r w:rsidRPr="008518B3">
              <w:rPr>
                <w:sz w:val="20"/>
                <w:szCs w:val="20"/>
                <w:lang w:eastAsia="en-GB"/>
              </w:rPr>
              <w:t>£1.34</w:t>
            </w:r>
          </w:p>
        </w:tc>
        <w:tc>
          <w:tcPr>
            <w:tcW w:w="1010" w:type="dxa"/>
            <w:vAlign w:val="center"/>
          </w:tcPr>
          <w:p w14:paraId="65563980" w14:textId="77777777" w:rsidR="008518B3" w:rsidRPr="008518B3" w:rsidRDefault="008518B3" w:rsidP="008518B3">
            <w:pPr>
              <w:spacing w:after="0"/>
              <w:jc w:val="center"/>
              <w:rPr>
                <w:sz w:val="20"/>
                <w:szCs w:val="20"/>
                <w:lang w:eastAsia="en-GB"/>
              </w:rPr>
            </w:pPr>
            <w:r w:rsidRPr="008518B3">
              <w:rPr>
                <w:sz w:val="20"/>
                <w:szCs w:val="20"/>
                <w:lang w:eastAsia="en-GB"/>
              </w:rPr>
              <w:t>£6.24</w:t>
            </w:r>
          </w:p>
        </w:tc>
        <w:tc>
          <w:tcPr>
            <w:tcW w:w="1009" w:type="dxa"/>
            <w:vAlign w:val="center"/>
          </w:tcPr>
          <w:p w14:paraId="37E8C1E9" w14:textId="77777777" w:rsidR="008518B3" w:rsidRPr="008518B3" w:rsidRDefault="008518B3" w:rsidP="008518B3">
            <w:pPr>
              <w:spacing w:after="0"/>
              <w:jc w:val="center"/>
              <w:rPr>
                <w:sz w:val="20"/>
                <w:szCs w:val="20"/>
                <w:lang w:eastAsia="en-GB"/>
              </w:rPr>
            </w:pPr>
            <w:r w:rsidRPr="008518B3">
              <w:rPr>
                <w:sz w:val="20"/>
                <w:szCs w:val="20"/>
                <w:lang w:eastAsia="en-GB"/>
              </w:rPr>
              <w:t>£3.42</w:t>
            </w:r>
          </w:p>
        </w:tc>
        <w:tc>
          <w:tcPr>
            <w:tcW w:w="1010" w:type="dxa"/>
            <w:vAlign w:val="center"/>
          </w:tcPr>
          <w:p w14:paraId="7763DC63" w14:textId="77777777" w:rsidR="008518B3" w:rsidRPr="008518B3" w:rsidRDefault="008518B3" w:rsidP="008518B3">
            <w:pPr>
              <w:spacing w:after="0"/>
              <w:jc w:val="center"/>
              <w:rPr>
                <w:sz w:val="20"/>
                <w:szCs w:val="20"/>
                <w:lang w:eastAsia="en-GB"/>
              </w:rPr>
            </w:pPr>
            <w:r w:rsidRPr="008518B3">
              <w:rPr>
                <w:sz w:val="20"/>
                <w:szCs w:val="20"/>
                <w:lang w:eastAsia="en-GB"/>
              </w:rPr>
              <w:t>£2.72</w:t>
            </w:r>
          </w:p>
        </w:tc>
        <w:tc>
          <w:tcPr>
            <w:tcW w:w="1009" w:type="dxa"/>
            <w:vAlign w:val="center"/>
          </w:tcPr>
          <w:p w14:paraId="4D0AAC83" w14:textId="77777777" w:rsidR="008518B3" w:rsidRPr="008518B3" w:rsidRDefault="008518B3" w:rsidP="008518B3">
            <w:pPr>
              <w:spacing w:after="0"/>
              <w:jc w:val="center"/>
              <w:rPr>
                <w:sz w:val="20"/>
                <w:szCs w:val="20"/>
                <w:lang w:eastAsia="en-GB"/>
              </w:rPr>
            </w:pPr>
            <w:r w:rsidRPr="008518B3">
              <w:rPr>
                <w:sz w:val="20"/>
                <w:szCs w:val="20"/>
                <w:lang w:eastAsia="en-GB"/>
              </w:rPr>
              <w:t>NA</w:t>
            </w:r>
          </w:p>
        </w:tc>
        <w:tc>
          <w:tcPr>
            <w:tcW w:w="933" w:type="dxa"/>
            <w:vAlign w:val="center"/>
          </w:tcPr>
          <w:p w14:paraId="2D8902D2" w14:textId="77777777" w:rsidR="008518B3" w:rsidRPr="008518B3" w:rsidRDefault="008518B3" w:rsidP="008518B3">
            <w:pPr>
              <w:spacing w:after="0"/>
              <w:jc w:val="center"/>
              <w:rPr>
                <w:sz w:val="20"/>
                <w:szCs w:val="20"/>
                <w:lang w:eastAsia="en-GB"/>
              </w:rPr>
            </w:pPr>
            <w:r w:rsidRPr="008518B3">
              <w:rPr>
                <w:sz w:val="20"/>
                <w:szCs w:val="20"/>
                <w:lang w:eastAsia="en-GB"/>
              </w:rPr>
              <w:t>£5.17</w:t>
            </w:r>
          </w:p>
        </w:tc>
      </w:tr>
      <w:tr w:rsidR="008518B3" w:rsidRPr="008518B3" w14:paraId="14A3BB46" w14:textId="77777777" w:rsidTr="008518B3">
        <w:trPr>
          <w:trHeight w:val="20"/>
        </w:trPr>
        <w:tc>
          <w:tcPr>
            <w:tcW w:w="1198" w:type="dxa"/>
            <w:vAlign w:val="center"/>
          </w:tcPr>
          <w:p w14:paraId="6FEBE79F" w14:textId="77777777" w:rsidR="008518B3" w:rsidRPr="008518B3" w:rsidRDefault="008518B3" w:rsidP="008518B3">
            <w:pPr>
              <w:spacing w:after="0"/>
              <w:rPr>
                <w:sz w:val="20"/>
                <w:szCs w:val="20"/>
                <w:lang w:eastAsia="en-GB"/>
              </w:rPr>
            </w:pPr>
            <w:r w:rsidRPr="008518B3">
              <w:rPr>
                <w:sz w:val="20"/>
                <w:szCs w:val="20"/>
                <w:lang w:eastAsia="en-GB"/>
              </w:rPr>
              <w:t>Savings with Mega Soft*</w:t>
            </w:r>
          </w:p>
        </w:tc>
        <w:tc>
          <w:tcPr>
            <w:tcW w:w="897" w:type="dxa"/>
            <w:vAlign w:val="center"/>
          </w:tcPr>
          <w:p w14:paraId="48219FA5" w14:textId="77777777" w:rsidR="008518B3" w:rsidRPr="008518B3" w:rsidRDefault="008518B3" w:rsidP="008518B3">
            <w:pPr>
              <w:spacing w:after="0"/>
              <w:jc w:val="center"/>
              <w:rPr>
                <w:sz w:val="20"/>
                <w:szCs w:val="20"/>
                <w:lang w:eastAsia="en-GB"/>
              </w:rPr>
            </w:pPr>
            <w:r w:rsidRPr="008518B3">
              <w:rPr>
                <w:sz w:val="20"/>
                <w:szCs w:val="20"/>
                <w:lang w:eastAsia="en-GB"/>
              </w:rPr>
              <w:t>£0.12</w:t>
            </w:r>
          </w:p>
        </w:tc>
        <w:tc>
          <w:tcPr>
            <w:tcW w:w="1010" w:type="dxa"/>
            <w:vAlign w:val="center"/>
          </w:tcPr>
          <w:p w14:paraId="4CF65189" w14:textId="77777777" w:rsidR="008518B3" w:rsidRPr="008518B3" w:rsidRDefault="008518B3" w:rsidP="008518B3">
            <w:pPr>
              <w:spacing w:after="0"/>
              <w:jc w:val="center"/>
              <w:rPr>
                <w:sz w:val="20"/>
                <w:szCs w:val="20"/>
                <w:lang w:eastAsia="en-GB"/>
              </w:rPr>
            </w:pPr>
            <w:r w:rsidRPr="008518B3">
              <w:rPr>
                <w:sz w:val="20"/>
                <w:szCs w:val="20"/>
                <w:lang w:eastAsia="en-GB"/>
              </w:rPr>
              <w:t>£0.95</w:t>
            </w:r>
          </w:p>
        </w:tc>
        <w:tc>
          <w:tcPr>
            <w:tcW w:w="1009" w:type="dxa"/>
            <w:vAlign w:val="center"/>
          </w:tcPr>
          <w:p w14:paraId="20A2D162" w14:textId="77777777" w:rsidR="008518B3" w:rsidRPr="008518B3" w:rsidRDefault="008518B3" w:rsidP="008518B3">
            <w:pPr>
              <w:spacing w:after="0"/>
              <w:jc w:val="center"/>
              <w:rPr>
                <w:sz w:val="20"/>
                <w:szCs w:val="20"/>
                <w:lang w:eastAsia="en-GB"/>
              </w:rPr>
            </w:pPr>
            <w:r w:rsidRPr="008518B3">
              <w:rPr>
                <w:sz w:val="20"/>
                <w:szCs w:val="20"/>
                <w:lang w:eastAsia="en-GB"/>
              </w:rPr>
              <w:t>-£0.59</w:t>
            </w:r>
          </w:p>
        </w:tc>
        <w:tc>
          <w:tcPr>
            <w:tcW w:w="1010" w:type="dxa"/>
            <w:vAlign w:val="center"/>
          </w:tcPr>
          <w:p w14:paraId="21476390" w14:textId="77777777" w:rsidR="008518B3" w:rsidRPr="008518B3" w:rsidRDefault="008518B3" w:rsidP="008518B3">
            <w:pPr>
              <w:spacing w:after="0"/>
              <w:jc w:val="center"/>
              <w:rPr>
                <w:sz w:val="20"/>
                <w:szCs w:val="20"/>
                <w:lang w:eastAsia="en-GB"/>
              </w:rPr>
            </w:pPr>
            <w:r w:rsidRPr="008518B3">
              <w:rPr>
                <w:sz w:val="20"/>
                <w:szCs w:val="20"/>
                <w:lang w:eastAsia="en-GB"/>
              </w:rPr>
              <w:t>£4.31</w:t>
            </w:r>
          </w:p>
        </w:tc>
        <w:tc>
          <w:tcPr>
            <w:tcW w:w="1009" w:type="dxa"/>
            <w:vAlign w:val="center"/>
          </w:tcPr>
          <w:p w14:paraId="4AC33F50" w14:textId="77777777" w:rsidR="008518B3" w:rsidRPr="008518B3" w:rsidRDefault="008518B3" w:rsidP="008518B3">
            <w:pPr>
              <w:spacing w:after="0"/>
              <w:jc w:val="center"/>
              <w:rPr>
                <w:sz w:val="20"/>
                <w:szCs w:val="20"/>
                <w:lang w:eastAsia="en-GB"/>
              </w:rPr>
            </w:pPr>
            <w:r w:rsidRPr="008518B3">
              <w:rPr>
                <w:sz w:val="20"/>
                <w:szCs w:val="20"/>
                <w:lang w:eastAsia="en-GB"/>
              </w:rPr>
              <w:t>£1.39</w:t>
            </w:r>
          </w:p>
        </w:tc>
        <w:tc>
          <w:tcPr>
            <w:tcW w:w="1010" w:type="dxa"/>
            <w:vAlign w:val="center"/>
          </w:tcPr>
          <w:p w14:paraId="3F60BC26" w14:textId="77777777" w:rsidR="008518B3" w:rsidRPr="008518B3" w:rsidRDefault="008518B3" w:rsidP="008518B3">
            <w:pPr>
              <w:spacing w:after="0"/>
              <w:jc w:val="center"/>
              <w:rPr>
                <w:sz w:val="20"/>
                <w:szCs w:val="20"/>
                <w:lang w:eastAsia="en-GB"/>
              </w:rPr>
            </w:pPr>
            <w:r w:rsidRPr="008518B3">
              <w:rPr>
                <w:sz w:val="20"/>
                <w:szCs w:val="20"/>
                <w:lang w:eastAsia="en-GB"/>
              </w:rPr>
              <w:t>£0.69</w:t>
            </w:r>
          </w:p>
        </w:tc>
        <w:tc>
          <w:tcPr>
            <w:tcW w:w="1009" w:type="dxa"/>
            <w:vAlign w:val="center"/>
          </w:tcPr>
          <w:p w14:paraId="7D1EE0B5" w14:textId="77777777" w:rsidR="008518B3" w:rsidRPr="008518B3" w:rsidRDefault="008518B3" w:rsidP="008518B3">
            <w:pPr>
              <w:spacing w:after="0"/>
              <w:jc w:val="center"/>
              <w:rPr>
                <w:sz w:val="20"/>
                <w:szCs w:val="20"/>
                <w:lang w:eastAsia="en-GB"/>
              </w:rPr>
            </w:pPr>
            <w:r w:rsidRPr="008518B3">
              <w:rPr>
                <w:sz w:val="20"/>
                <w:szCs w:val="20"/>
                <w:lang w:eastAsia="en-GB"/>
              </w:rPr>
              <w:t>NA</w:t>
            </w:r>
          </w:p>
        </w:tc>
        <w:tc>
          <w:tcPr>
            <w:tcW w:w="933" w:type="dxa"/>
            <w:vAlign w:val="center"/>
          </w:tcPr>
          <w:p w14:paraId="249F76F8" w14:textId="77777777" w:rsidR="008518B3" w:rsidRPr="008518B3" w:rsidRDefault="008518B3" w:rsidP="008518B3">
            <w:pPr>
              <w:spacing w:after="0"/>
              <w:jc w:val="center"/>
              <w:rPr>
                <w:sz w:val="20"/>
                <w:szCs w:val="20"/>
                <w:lang w:eastAsia="en-GB"/>
              </w:rPr>
            </w:pPr>
            <w:r w:rsidRPr="008518B3">
              <w:rPr>
                <w:sz w:val="20"/>
                <w:szCs w:val="20"/>
                <w:lang w:eastAsia="en-GB"/>
              </w:rPr>
              <w:t>£2.63</w:t>
            </w:r>
          </w:p>
        </w:tc>
      </w:tr>
      <w:tr w:rsidR="008518B3" w:rsidRPr="008518B3" w14:paraId="3D563CCC" w14:textId="77777777" w:rsidTr="008518B3">
        <w:trPr>
          <w:trHeight w:val="20"/>
        </w:trPr>
        <w:tc>
          <w:tcPr>
            <w:tcW w:w="9085" w:type="dxa"/>
            <w:gridSpan w:val="9"/>
            <w:vAlign w:val="center"/>
          </w:tcPr>
          <w:p w14:paraId="23FD0930" w14:textId="4E48820F" w:rsidR="008518B3" w:rsidRPr="008518B3" w:rsidRDefault="008518B3" w:rsidP="00847417">
            <w:pPr>
              <w:spacing w:after="0"/>
              <w:rPr>
                <w:sz w:val="20"/>
                <w:szCs w:val="20"/>
                <w:lang w:eastAsia="en-GB"/>
              </w:rPr>
            </w:pPr>
            <w:r w:rsidRPr="008518B3">
              <w:rPr>
                <w:sz w:val="20"/>
                <w:szCs w:val="20"/>
              </w:rPr>
              <w:t>NA = Not available. *A positive value indicates a saving with Mega Soft; a negative value indicates a higher cost with Mega Soft. Numbers may not add precisely due to rounding.</w:t>
            </w:r>
          </w:p>
        </w:tc>
      </w:tr>
    </w:tbl>
    <w:p w14:paraId="7A62E850" w14:textId="77777777" w:rsidR="008518B3" w:rsidRPr="00B63694" w:rsidRDefault="008518B3" w:rsidP="00847417">
      <w:pPr>
        <w:spacing w:before="240" w:line="276" w:lineRule="auto"/>
        <w:rPr>
          <w:highlight w:val="lightGray"/>
        </w:rPr>
      </w:pPr>
    </w:p>
    <w:bookmarkEnd w:id="1"/>
    <w:p w14:paraId="2637E69E" w14:textId="77777777" w:rsidR="00081BF9" w:rsidRPr="00FB06D8" w:rsidRDefault="00081BF9" w:rsidP="00927850">
      <w:pPr>
        <w:pStyle w:val="Numberedheading"/>
        <w:keepNext w:val="0"/>
      </w:pPr>
      <w:r w:rsidRPr="0056596D">
        <w:t>Implementation</w:t>
      </w:r>
      <w:r w:rsidR="00FA0B3F">
        <w:t xml:space="preserve"> </w:t>
      </w:r>
    </w:p>
    <w:p w14:paraId="4997097A" w14:textId="494F27BD" w:rsidR="00081BF9" w:rsidRPr="0009291F" w:rsidRDefault="00B5435D" w:rsidP="005A5DB9">
      <w:pPr>
        <w:spacing w:before="240" w:line="276" w:lineRule="auto"/>
      </w:pPr>
      <w:r w:rsidRPr="00B63694">
        <w:t xml:space="preserve">The UK distributor has </w:t>
      </w:r>
      <w:r w:rsidR="00CE01EA">
        <w:t>stated t</w:t>
      </w:r>
      <w:r w:rsidR="00B63694" w:rsidRPr="00B63694">
        <w:t>hat the technology is currently used in 21 hospitals in the English NHS, and in some of those it is used in every theatre.</w:t>
      </w:r>
      <w:r w:rsidR="00CE01EA">
        <w:t xml:space="preserve"> Of the 2 experts from whom advice was sought, 1 uses the device and 1 would like to but it is not available in their trust.</w:t>
      </w:r>
    </w:p>
    <w:p w14:paraId="42536224" w14:textId="77777777" w:rsidR="00081BF9" w:rsidRDefault="00081BF9" w:rsidP="00927850">
      <w:pPr>
        <w:pStyle w:val="Numberedheading"/>
        <w:keepNext w:val="0"/>
      </w:pPr>
      <w:r w:rsidRPr="00C80C8C">
        <w:t>Equality issues</w:t>
      </w:r>
      <w:r>
        <w:t xml:space="preserve"> </w:t>
      </w:r>
    </w:p>
    <w:p w14:paraId="13E8CA3C" w14:textId="77777777" w:rsidR="005D1871" w:rsidRDefault="005D1871" w:rsidP="00927850">
      <w:pPr>
        <w:rPr>
          <w:bCs/>
        </w:rPr>
      </w:pPr>
      <w:bookmarkStart w:id="2" w:name="Text14"/>
      <w:r>
        <w:rPr>
          <w:bCs/>
        </w:rPr>
        <w:t xml:space="preserve">The guidance equality impact assessment </w:t>
      </w:r>
      <w:r w:rsidRPr="005D1871">
        <w:rPr>
          <w:bCs/>
        </w:rPr>
        <w:t>noted that the technology was considered to have particular advantages for people where cultural sensitivities exist surrounding the shaving of body hair</w:t>
      </w:r>
      <w:r>
        <w:rPr>
          <w:bCs/>
        </w:rPr>
        <w:t>, and for those</w:t>
      </w:r>
      <w:r w:rsidRPr="005D1871">
        <w:rPr>
          <w:bCs/>
        </w:rPr>
        <w:t xml:space="preserve"> w</w:t>
      </w:r>
      <w:r>
        <w:rPr>
          <w:bCs/>
        </w:rPr>
        <w:t>ith fragile or damaged skin which</w:t>
      </w:r>
      <w:r w:rsidRPr="005D1871">
        <w:rPr>
          <w:bCs/>
        </w:rPr>
        <w:t xml:space="preserve"> include</w:t>
      </w:r>
      <w:r>
        <w:rPr>
          <w:bCs/>
        </w:rPr>
        <w:t>s</w:t>
      </w:r>
      <w:r w:rsidRPr="005D1871">
        <w:rPr>
          <w:bCs/>
        </w:rPr>
        <w:t xml:space="preserve"> patients with burns, patients with skin conditions, paediatric patients and older patients</w:t>
      </w:r>
      <w:r>
        <w:rPr>
          <w:bCs/>
        </w:rPr>
        <w:t xml:space="preserve">. </w:t>
      </w:r>
    </w:p>
    <w:bookmarkEnd w:id="2"/>
    <w:p w14:paraId="64A31A64" w14:textId="6B35F718" w:rsidR="00081BF9" w:rsidRPr="00AE5BF0" w:rsidRDefault="00081BF9" w:rsidP="00927850">
      <w:pPr>
        <w:pStyle w:val="Heading2"/>
        <w:keepNext w:val="0"/>
        <w:rPr>
          <w:lang w:val="en-GB"/>
        </w:rPr>
      </w:pPr>
      <w:r w:rsidRPr="00965DA2">
        <w:t>GE paper sign off:</w:t>
      </w:r>
      <w:r>
        <w:t xml:space="preserve"> </w:t>
      </w:r>
      <w:r w:rsidR="00AE5BF0" w:rsidRPr="00AE5BF0">
        <w:rPr>
          <w:b w:val="0"/>
          <w:lang w:val="en-GB"/>
        </w:rPr>
        <w:t>Mark Campbell, A</w:t>
      </w:r>
      <w:r w:rsidR="00CE01EA">
        <w:rPr>
          <w:b w:val="0"/>
          <w:lang w:val="en-GB"/>
        </w:rPr>
        <w:t xml:space="preserve">cting Programme </w:t>
      </w:r>
      <w:r w:rsidR="00AE5BF0" w:rsidRPr="00AE5BF0">
        <w:rPr>
          <w:b w:val="0"/>
          <w:lang w:val="en-GB"/>
        </w:rPr>
        <w:t>Director,</w:t>
      </w:r>
      <w:r w:rsidR="00AE5BF0">
        <w:rPr>
          <w:lang w:val="en-GB"/>
        </w:rPr>
        <w:t xml:space="preserve"> </w:t>
      </w:r>
      <w:r w:rsidR="00AE5BF0" w:rsidRPr="00AE5BF0">
        <w:rPr>
          <w:b w:val="0"/>
          <w:lang w:val="en-GB"/>
        </w:rPr>
        <w:t>February 2018</w:t>
      </w:r>
    </w:p>
    <w:p w14:paraId="603849D0" w14:textId="77777777" w:rsidR="00081BF9" w:rsidRPr="00802F74" w:rsidRDefault="00081BF9" w:rsidP="00927850">
      <w:pPr>
        <w:pStyle w:val="Heading2"/>
        <w:keepNext w:val="0"/>
      </w:pPr>
      <w:r w:rsidRPr="00C87B00">
        <w:t>Contributors to this paper:</w:t>
      </w:r>
      <w:r>
        <w:t xml:space="preserve"> </w:t>
      </w:r>
    </w:p>
    <w:p w14:paraId="6A74A872" w14:textId="2F8A6448" w:rsidR="00081BF9" w:rsidRDefault="00081BF9" w:rsidP="00927850">
      <w:pPr>
        <w:tabs>
          <w:tab w:val="left" w:pos="2835"/>
        </w:tabs>
      </w:pPr>
      <w:r>
        <w:t xml:space="preserve">Technical </w:t>
      </w:r>
      <w:r w:rsidR="00CB20C9">
        <w:t>A</w:t>
      </w:r>
      <w:r w:rsidR="005F1527">
        <w:t>nalyst</w:t>
      </w:r>
      <w:r>
        <w:t>:</w:t>
      </w:r>
      <w:r w:rsidR="00FA0B3F">
        <w:tab/>
      </w:r>
      <w:r w:rsidR="00B63694">
        <w:t>Neil Hewitt</w:t>
      </w:r>
    </w:p>
    <w:p w14:paraId="186F0F3C" w14:textId="77777777" w:rsidR="00081BF9" w:rsidRDefault="00081BF9" w:rsidP="00927850">
      <w:pPr>
        <w:tabs>
          <w:tab w:val="left" w:pos="2835"/>
        </w:tabs>
      </w:pPr>
      <w:r>
        <w:t>Technical Adviser:</w:t>
      </w:r>
      <w:r w:rsidR="00FA0B3F">
        <w:tab/>
      </w:r>
      <w:r w:rsidR="00B63694">
        <w:t>Bernice Dillon</w:t>
      </w:r>
    </w:p>
    <w:p w14:paraId="77A820E6" w14:textId="77777777" w:rsidR="00081BF9" w:rsidRDefault="00081BF9" w:rsidP="00927850">
      <w:pPr>
        <w:tabs>
          <w:tab w:val="left" w:pos="2835"/>
        </w:tabs>
      </w:pPr>
      <w:r>
        <w:t>Pro</w:t>
      </w:r>
      <w:r w:rsidR="005F1527">
        <w:t>gramme</w:t>
      </w:r>
      <w:r>
        <w:t xml:space="preserve"> Manager:</w:t>
      </w:r>
      <w:r w:rsidR="00AE5BF0">
        <w:tab/>
      </w:r>
      <w:r w:rsidR="00AE5BF0">
        <w:tab/>
        <w:t>Lee Dobson</w:t>
      </w:r>
    </w:p>
    <w:p w14:paraId="080308ED" w14:textId="77777777" w:rsidR="00C05518" w:rsidRPr="004F0B20" w:rsidRDefault="000147CF" w:rsidP="00C05518">
      <w:pPr>
        <w:pStyle w:val="Heading1"/>
      </w:pPr>
      <w:r w:rsidRPr="004F0B20">
        <w:br w:type="page"/>
      </w:r>
      <w:r w:rsidR="000D064A">
        <w:rPr>
          <w:rStyle w:val="TitleChar"/>
          <w:b/>
        </w:rPr>
        <w:lastRenderedPageBreak/>
        <w:t>Appendix 1</w:t>
      </w:r>
      <w:r w:rsidR="00C05518" w:rsidRPr="004F0B20">
        <w:rPr>
          <w:rStyle w:val="TitleChar"/>
          <w:b/>
        </w:rPr>
        <w:t xml:space="preserve"> – explanation of options</w:t>
      </w:r>
    </w:p>
    <w:p w14:paraId="777A18D4" w14:textId="77777777" w:rsidR="00256F0A" w:rsidRPr="00366BD5" w:rsidRDefault="00537651">
      <w:pPr>
        <w:rPr>
          <w:b/>
        </w:rPr>
      </w:pPr>
      <w:r>
        <w:t xml:space="preserve">If the published </w:t>
      </w:r>
      <w:r w:rsidR="00C35B50">
        <w:t xml:space="preserve">Medical Technologies </w:t>
      </w:r>
      <w:r>
        <w:t xml:space="preserve">Guidance needs updating </w:t>
      </w:r>
      <w:r w:rsidR="00C05518">
        <w:t xml:space="preserve">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256F0A" w:rsidRPr="00B51A60" w14:paraId="7D1083A5" w14:textId="77777777" w:rsidTr="00587E2B">
        <w:trPr>
          <w:cantSplit/>
        </w:trPr>
        <w:tc>
          <w:tcPr>
            <w:tcW w:w="3510" w:type="dxa"/>
          </w:tcPr>
          <w:p w14:paraId="221767B7" w14:textId="77777777" w:rsidR="00256F0A" w:rsidRPr="00256F0A" w:rsidRDefault="00256F0A" w:rsidP="00145410">
            <w:pPr>
              <w:spacing w:before="120" w:after="120"/>
              <w:rPr>
                <w:b/>
                <w:sz w:val="22"/>
                <w:szCs w:val="22"/>
              </w:rPr>
            </w:pPr>
            <w:r w:rsidRPr="00256F0A">
              <w:rPr>
                <w:b/>
                <w:sz w:val="22"/>
                <w:szCs w:val="22"/>
              </w:rPr>
              <w:t>Options</w:t>
            </w:r>
          </w:p>
        </w:tc>
        <w:tc>
          <w:tcPr>
            <w:tcW w:w="4395" w:type="dxa"/>
          </w:tcPr>
          <w:p w14:paraId="76F2A421" w14:textId="77777777" w:rsidR="00256F0A" w:rsidRPr="00256F0A" w:rsidRDefault="00256F0A" w:rsidP="00587E2B">
            <w:pPr>
              <w:spacing w:before="120" w:after="120"/>
              <w:rPr>
                <w:b/>
                <w:bCs/>
                <w:sz w:val="22"/>
                <w:szCs w:val="22"/>
              </w:rPr>
            </w:pPr>
            <w:r w:rsidRPr="00256F0A">
              <w:rPr>
                <w:b/>
                <w:bCs/>
                <w:sz w:val="22"/>
                <w:szCs w:val="22"/>
              </w:rPr>
              <w:t>Consequences</w:t>
            </w:r>
          </w:p>
        </w:tc>
        <w:tc>
          <w:tcPr>
            <w:tcW w:w="1304" w:type="dxa"/>
          </w:tcPr>
          <w:p w14:paraId="558F7F39" w14:textId="77777777" w:rsidR="00256F0A" w:rsidRPr="00256F0A" w:rsidDel="00B51A60" w:rsidRDefault="00256F0A" w:rsidP="00587E2B">
            <w:pPr>
              <w:spacing w:before="120" w:after="120"/>
              <w:rPr>
                <w:b/>
                <w:bCs/>
                <w:sz w:val="22"/>
                <w:szCs w:val="22"/>
              </w:rPr>
            </w:pPr>
            <w:r w:rsidRPr="00256F0A">
              <w:rPr>
                <w:b/>
                <w:bCs/>
                <w:sz w:val="22"/>
                <w:szCs w:val="22"/>
              </w:rPr>
              <w:t>Selected – ‘Yes/No’</w:t>
            </w:r>
          </w:p>
        </w:tc>
      </w:tr>
      <w:tr w:rsidR="00366BD5" w:rsidRPr="00CA2ABF" w14:paraId="3CC04076"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D975E41" w14:textId="77777777" w:rsidR="00366BD5" w:rsidRPr="00366BD5" w:rsidRDefault="00366BD5" w:rsidP="00366BD5">
            <w:pPr>
              <w:spacing w:before="120" w:after="120"/>
              <w:rPr>
                <w:sz w:val="22"/>
                <w:szCs w:val="22"/>
              </w:rPr>
            </w:pPr>
            <w:r w:rsidRPr="00366BD5">
              <w:rPr>
                <w:sz w:val="22"/>
                <w:szCs w:val="22"/>
              </w:rPr>
              <w:t>Amend the guidance and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3307D3A2" w14:textId="77777777" w:rsidR="00366BD5" w:rsidRPr="00366BD5" w:rsidRDefault="00366BD5" w:rsidP="00366BD5">
            <w:pPr>
              <w:spacing w:before="120" w:after="120"/>
              <w:rPr>
                <w:bCs/>
                <w:sz w:val="22"/>
                <w:szCs w:val="22"/>
              </w:rPr>
            </w:pPr>
            <w:r w:rsidRPr="00366BD5">
              <w:rPr>
                <w:bCs/>
                <w:sz w:val="22"/>
                <w:szCs w:val="22"/>
              </w:rPr>
              <w:t xml:space="preserve">The guidance is amended but the factual changes proposed have no material effect on the recommendations. </w:t>
            </w:r>
          </w:p>
        </w:tc>
        <w:tc>
          <w:tcPr>
            <w:tcW w:w="1304" w:type="dxa"/>
            <w:tcBorders>
              <w:top w:val="single" w:sz="4" w:space="0" w:color="auto"/>
              <w:left w:val="single" w:sz="4" w:space="0" w:color="auto"/>
              <w:bottom w:val="single" w:sz="4" w:space="0" w:color="auto"/>
              <w:right w:val="single" w:sz="4" w:space="0" w:color="auto"/>
            </w:tcBorders>
          </w:tcPr>
          <w:p w14:paraId="4E4EB69B" w14:textId="77777777" w:rsidR="00366BD5" w:rsidRPr="00366BD5" w:rsidRDefault="00AE5BF0" w:rsidP="00366BD5">
            <w:pPr>
              <w:spacing w:before="120" w:after="120"/>
              <w:rPr>
                <w:bCs/>
                <w:i/>
                <w:color w:val="FF0000"/>
                <w:sz w:val="22"/>
                <w:szCs w:val="22"/>
              </w:rPr>
            </w:pPr>
            <w:r w:rsidRPr="00AE5BF0">
              <w:rPr>
                <w:bCs/>
                <w:i/>
                <w:sz w:val="22"/>
                <w:szCs w:val="22"/>
              </w:rPr>
              <w:t>No</w:t>
            </w:r>
          </w:p>
        </w:tc>
      </w:tr>
      <w:tr w:rsidR="00366BD5" w:rsidRPr="00CA2ABF" w14:paraId="672B3933"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3675B4C7" w14:textId="77777777" w:rsidR="00366BD5" w:rsidRPr="00366BD5" w:rsidRDefault="00366BD5" w:rsidP="00366BD5">
            <w:pPr>
              <w:spacing w:before="120" w:after="120"/>
              <w:rPr>
                <w:sz w:val="22"/>
                <w:szCs w:val="22"/>
              </w:rPr>
            </w:pPr>
            <w:r w:rsidRPr="00366BD5">
              <w:rPr>
                <w:sz w:val="22"/>
                <w:szCs w:val="22"/>
              </w:rPr>
              <w:t>Amend the guidance and do not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5CA4FBD3" w14:textId="77777777" w:rsidR="00366BD5" w:rsidRPr="00366BD5" w:rsidRDefault="00366BD5" w:rsidP="00366BD5">
            <w:pPr>
              <w:spacing w:before="120" w:after="120"/>
              <w:rPr>
                <w:bCs/>
                <w:sz w:val="22"/>
                <w:szCs w:val="22"/>
              </w:rPr>
            </w:pPr>
            <w:r w:rsidRPr="00366BD5">
              <w:rPr>
                <w:bCs/>
                <w:sz w:val="22"/>
                <w:szCs w:val="22"/>
              </w:rPr>
              <w:t>The guidance is amended but the factual changes proposed have no material effect on the recommendations.</w:t>
            </w:r>
          </w:p>
        </w:tc>
        <w:tc>
          <w:tcPr>
            <w:tcW w:w="1304" w:type="dxa"/>
            <w:tcBorders>
              <w:top w:val="single" w:sz="4" w:space="0" w:color="auto"/>
              <w:left w:val="single" w:sz="4" w:space="0" w:color="auto"/>
              <w:bottom w:val="single" w:sz="4" w:space="0" w:color="auto"/>
              <w:right w:val="single" w:sz="4" w:space="0" w:color="auto"/>
            </w:tcBorders>
          </w:tcPr>
          <w:p w14:paraId="405DBD12" w14:textId="77777777" w:rsidR="00366BD5" w:rsidRPr="00366BD5" w:rsidRDefault="00AE5BF0" w:rsidP="00366BD5">
            <w:pPr>
              <w:spacing w:before="120" w:after="120"/>
              <w:rPr>
                <w:bCs/>
                <w:i/>
                <w:color w:val="FF0000"/>
                <w:sz w:val="22"/>
                <w:szCs w:val="22"/>
              </w:rPr>
            </w:pPr>
            <w:r w:rsidRPr="00AE5BF0">
              <w:rPr>
                <w:bCs/>
                <w:i/>
                <w:sz w:val="22"/>
                <w:szCs w:val="22"/>
              </w:rPr>
              <w:t>No</w:t>
            </w:r>
          </w:p>
        </w:tc>
      </w:tr>
      <w:tr w:rsidR="00366BD5" w:rsidRPr="00CA2ABF" w14:paraId="03BFE02C"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003E3552" w14:textId="77777777" w:rsidR="00366BD5" w:rsidRPr="00366BD5" w:rsidRDefault="00366BD5" w:rsidP="00366BD5">
            <w:pPr>
              <w:spacing w:before="120" w:after="120"/>
              <w:rPr>
                <w:sz w:val="22"/>
                <w:szCs w:val="22"/>
              </w:rPr>
            </w:pPr>
            <w:r w:rsidRPr="00366BD5">
              <w:rPr>
                <w:sz w:val="22"/>
                <w:szCs w:val="22"/>
              </w:rPr>
              <w:t>Standard update of the guidance</w:t>
            </w:r>
          </w:p>
        </w:tc>
        <w:tc>
          <w:tcPr>
            <w:tcW w:w="4395" w:type="dxa"/>
            <w:tcBorders>
              <w:top w:val="single" w:sz="4" w:space="0" w:color="auto"/>
              <w:left w:val="single" w:sz="4" w:space="0" w:color="auto"/>
              <w:bottom w:val="single" w:sz="4" w:space="0" w:color="auto"/>
              <w:right w:val="single" w:sz="4" w:space="0" w:color="auto"/>
            </w:tcBorders>
          </w:tcPr>
          <w:p w14:paraId="6D902B75" w14:textId="77777777" w:rsidR="00366BD5" w:rsidRPr="00366BD5" w:rsidRDefault="00366BD5" w:rsidP="00366BD5">
            <w:pPr>
              <w:spacing w:before="120" w:after="120"/>
              <w:rPr>
                <w:bCs/>
                <w:sz w:val="22"/>
                <w:szCs w:val="22"/>
              </w:rPr>
            </w:pPr>
            <w:r w:rsidRPr="00366BD5">
              <w:rPr>
                <w:bCs/>
                <w:sz w:val="22"/>
                <w:szCs w:val="22"/>
              </w:rPr>
              <w:t>A standard update of the Medical Technologies Guidance will be planned into NICE’s work programme.</w:t>
            </w:r>
          </w:p>
        </w:tc>
        <w:tc>
          <w:tcPr>
            <w:tcW w:w="1304" w:type="dxa"/>
            <w:tcBorders>
              <w:top w:val="single" w:sz="4" w:space="0" w:color="auto"/>
              <w:left w:val="single" w:sz="4" w:space="0" w:color="auto"/>
              <w:bottom w:val="single" w:sz="4" w:space="0" w:color="auto"/>
              <w:right w:val="single" w:sz="4" w:space="0" w:color="auto"/>
            </w:tcBorders>
          </w:tcPr>
          <w:p w14:paraId="4EE008D6" w14:textId="77777777" w:rsidR="00366BD5" w:rsidRPr="00366BD5" w:rsidRDefault="00AE5BF0" w:rsidP="00366BD5">
            <w:pPr>
              <w:spacing w:before="120" w:after="120"/>
              <w:rPr>
                <w:bCs/>
                <w:i/>
                <w:color w:val="FF0000"/>
                <w:sz w:val="22"/>
                <w:szCs w:val="22"/>
              </w:rPr>
            </w:pPr>
            <w:r w:rsidRPr="00AE5BF0">
              <w:rPr>
                <w:bCs/>
                <w:i/>
                <w:sz w:val="22"/>
                <w:szCs w:val="22"/>
              </w:rPr>
              <w:t>No</w:t>
            </w:r>
          </w:p>
        </w:tc>
      </w:tr>
      <w:tr w:rsidR="00366BD5" w:rsidRPr="00CA2ABF" w14:paraId="6CC13434"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307B712" w14:textId="77777777" w:rsidR="00366BD5" w:rsidRPr="00366BD5" w:rsidRDefault="00366BD5" w:rsidP="00366BD5">
            <w:pPr>
              <w:spacing w:before="120" w:after="120"/>
              <w:rPr>
                <w:sz w:val="22"/>
                <w:szCs w:val="22"/>
              </w:rPr>
            </w:pPr>
            <w:r w:rsidRPr="00366BD5">
              <w:rPr>
                <w:sz w:val="22"/>
                <w:szCs w:val="22"/>
              </w:rPr>
              <w:t>Update of the guidance within another piece of NICE guidance</w:t>
            </w:r>
          </w:p>
        </w:tc>
        <w:tc>
          <w:tcPr>
            <w:tcW w:w="4395" w:type="dxa"/>
            <w:tcBorders>
              <w:top w:val="single" w:sz="4" w:space="0" w:color="auto"/>
              <w:left w:val="single" w:sz="4" w:space="0" w:color="auto"/>
              <w:bottom w:val="single" w:sz="4" w:space="0" w:color="auto"/>
              <w:right w:val="single" w:sz="4" w:space="0" w:color="auto"/>
            </w:tcBorders>
          </w:tcPr>
          <w:p w14:paraId="0A072B7F" w14:textId="77777777" w:rsidR="00366BD5" w:rsidRPr="00366BD5" w:rsidRDefault="00366BD5" w:rsidP="00366BD5">
            <w:pPr>
              <w:spacing w:before="120" w:after="120"/>
              <w:rPr>
                <w:bCs/>
                <w:sz w:val="22"/>
                <w:szCs w:val="22"/>
              </w:rPr>
            </w:pPr>
            <w:r w:rsidRPr="00366BD5">
              <w:rPr>
                <w:bCs/>
                <w:sz w:val="22"/>
                <w:szCs w:val="22"/>
              </w:rPr>
              <w:t>The guidance is updated according to the processes and timetable of that programme.</w:t>
            </w:r>
          </w:p>
        </w:tc>
        <w:tc>
          <w:tcPr>
            <w:tcW w:w="1304" w:type="dxa"/>
            <w:tcBorders>
              <w:top w:val="single" w:sz="4" w:space="0" w:color="auto"/>
              <w:left w:val="single" w:sz="4" w:space="0" w:color="auto"/>
              <w:bottom w:val="single" w:sz="4" w:space="0" w:color="auto"/>
              <w:right w:val="single" w:sz="4" w:space="0" w:color="auto"/>
            </w:tcBorders>
          </w:tcPr>
          <w:p w14:paraId="501C67A6" w14:textId="77777777" w:rsidR="00366BD5" w:rsidRPr="00366BD5" w:rsidDel="00B51A60" w:rsidRDefault="00AE5BF0" w:rsidP="00366BD5">
            <w:pPr>
              <w:spacing w:before="120" w:after="120"/>
              <w:rPr>
                <w:bCs/>
                <w:i/>
                <w:color w:val="FF0000"/>
                <w:sz w:val="22"/>
                <w:szCs w:val="22"/>
              </w:rPr>
            </w:pPr>
            <w:r w:rsidRPr="00AE5BF0">
              <w:rPr>
                <w:bCs/>
                <w:i/>
                <w:sz w:val="22"/>
                <w:szCs w:val="22"/>
              </w:rPr>
              <w:t>No</w:t>
            </w:r>
          </w:p>
        </w:tc>
      </w:tr>
    </w:tbl>
    <w:p w14:paraId="4AFC941E" w14:textId="77777777" w:rsidR="00366BD5" w:rsidRDefault="00366BD5" w:rsidP="00366BD5"/>
    <w:p w14:paraId="56CB2C06" w14:textId="77777777" w:rsidR="00366BD5" w:rsidRPr="00CA2ABF" w:rsidRDefault="00366BD5" w:rsidP="00366BD5">
      <w:r w:rsidRPr="00E01790">
        <w:t xml:space="preserve">If the published </w:t>
      </w:r>
      <w:r>
        <w:t xml:space="preserve">Medical Technologies </w:t>
      </w:r>
      <w:r w:rsidRPr="00E01790">
        <w:t xml:space="preserve">Guidance </w:t>
      </w:r>
      <w:r>
        <w:t>does not need</w:t>
      </w:r>
      <w:r w:rsidRPr="00E01790">
        <w:t xml:space="preserve"> updating NICE must select one of the options in the table below: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366BD5" w:rsidRPr="00CA2ABF" w14:paraId="2B026F46" w14:textId="77777777" w:rsidTr="00E407B0">
        <w:trPr>
          <w:cantSplit/>
        </w:trPr>
        <w:tc>
          <w:tcPr>
            <w:tcW w:w="3510" w:type="dxa"/>
          </w:tcPr>
          <w:p w14:paraId="4B64B5F3" w14:textId="77777777" w:rsidR="00366BD5" w:rsidRPr="00CA2ABF" w:rsidRDefault="00366BD5" w:rsidP="00E407B0">
            <w:pPr>
              <w:rPr>
                <w:b/>
              </w:rPr>
            </w:pPr>
            <w:r w:rsidRPr="00CA2ABF">
              <w:rPr>
                <w:b/>
              </w:rPr>
              <w:t>Options</w:t>
            </w:r>
          </w:p>
        </w:tc>
        <w:tc>
          <w:tcPr>
            <w:tcW w:w="4395" w:type="dxa"/>
          </w:tcPr>
          <w:p w14:paraId="71A507F6" w14:textId="77777777" w:rsidR="00366BD5" w:rsidRPr="00CA2ABF" w:rsidRDefault="00366BD5" w:rsidP="00E407B0">
            <w:pPr>
              <w:rPr>
                <w:b/>
                <w:bCs/>
              </w:rPr>
            </w:pPr>
            <w:r w:rsidRPr="00CA2ABF">
              <w:rPr>
                <w:b/>
                <w:bCs/>
              </w:rPr>
              <w:t>Consequences</w:t>
            </w:r>
          </w:p>
        </w:tc>
        <w:tc>
          <w:tcPr>
            <w:tcW w:w="1304" w:type="dxa"/>
          </w:tcPr>
          <w:p w14:paraId="632F5CA7" w14:textId="77777777" w:rsidR="00366BD5" w:rsidRPr="00CA2ABF" w:rsidDel="00B51A60" w:rsidRDefault="00366BD5" w:rsidP="00E407B0">
            <w:pPr>
              <w:rPr>
                <w:b/>
                <w:bCs/>
              </w:rPr>
            </w:pPr>
            <w:r w:rsidRPr="00CA2ABF">
              <w:rPr>
                <w:b/>
                <w:bCs/>
              </w:rPr>
              <w:t>Selected – ‘Yes/No’</w:t>
            </w:r>
          </w:p>
        </w:tc>
      </w:tr>
      <w:tr w:rsidR="00366BD5" w:rsidRPr="00CA2ABF" w14:paraId="2EC36E0C" w14:textId="77777777" w:rsidTr="00E407B0">
        <w:trPr>
          <w:cantSplit/>
        </w:trPr>
        <w:tc>
          <w:tcPr>
            <w:tcW w:w="3510" w:type="dxa"/>
          </w:tcPr>
          <w:p w14:paraId="1773ACE5" w14:textId="77777777" w:rsidR="00366BD5" w:rsidRPr="00CA2ABF" w:rsidRDefault="00366BD5" w:rsidP="00E407B0">
            <w:r w:rsidRPr="00CA2ABF">
              <w:t>Transfer the guidance to the ‘static guidance list’</w:t>
            </w:r>
          </w:p>
        </w:tc>
        <w:tc>
          <w:tcPr>
            <w:tcW w:w="4395" w:type="dxa"/>
          </w:tcPr>
          <w:p w14:paraId="4BBC8636" w14:textId="77777777" w:rsidR="00366BD5" w:rsidRPr="00CA2ABF" w:rsidRDefault="00366BD5" w:rsidP="00E407B0">
            <w:pPr>
              <w:rPr>
                <w:bCs/>
              </w:rPr>
            </w:pPr>
            <w:r w:rsidRPr="00CA2ABF">
              <w:rPr>
                <w:bCs/>
              </w:rPr>
              <w:t xml:space="preserve">The guidance remains valid and is designated as static guidance. Literature searches are carried out every 5 years to check whether any of the Medical Technologies Guidance on the static list should be flagged for review.  </w:t>
            </w:r>
          </w:p>
        </w:tc>
        <w:tc>
          <w:tcPr>
            <w:tcW w:w="1304" w:type="dxa"/>
          </w:tcPr>
          <w:p w14:paraId="1A75A83A" w14:textId="77777777" w:rsidR="00366BD5" w:rsidRPr="00CA2ABF" w:rsidDel="00B51A60" w:rsidRDefault="00AE5BF0" w:rsidP="00E407B0">
            <w:pPr>
              <w:rPr>
                <w:bCs/>
              </w:rPr>
            </w:pPr>
            <w:r>
              <w:rPr>
                <w:bCs/>
              </w:rPr>
              <w:t>Yes</w:t>
            </w:r>
          </w:p>
        </w:tc>
      </w:tr>
      <w:tr w:rsidR="00366BD5" w:rsidRPr="00CA2ABF" w14:paraId="6A9D145F" w14:textId="77777777" w:rsidTr="00E407B0">
        <w:trPr>
          <w:cantSplit/>
        </w:trPr>
        <w:tc>
          <w:tcPr>
            <w:tcW w:w="3510" w:type="dxa"/>
          </w:tcPr>
          <w:p w14:paraId="1A6185F3" w14:textId="77777777" w:rsidR="00366BD5" w:rsidRPr="00CA2ABF" w:rsidRDefault="00366BD5" w:rsidP="00E407B0">
            <w:pPr>
              <w:rPr>
                <w:bCs/>
              </w:rPr>
            </w:pPr>
            <w:r w:rsidRPr="00CA2ABF">
              <w:t xml:space="preserve">Defer the decision to review the guidance </w:t>
            </w:r>
          </w:p>
        </w:tc>
        <w:tc>
          <w:tcPr>
            <w:tcW w:w="4395" w:type="dxa"/>
          </w:tcPr>
          <w:p w14:paraId="2A5C689C" w14:textId="77777777" w:rsidR="00366BD5" w:rsidRPr="00CA2ABF" w:rsidRDefault="00366BD5" w:rsidP="00E407B0">
            <w:pPr>
              <w:rPr>
                <w:bCs/>
              </w:rPr>
            </w:pPr>
            <w:r w:rsidRPr="00CA2ABF">
              <w:rPr>
                <w:bCs/>
              </w:rPr>
              <w:t>NICE will reconsider whether a review is necessary at the specified date.</w:t>
            </w:r>
          </w:p>
        </w:tc>
        <w:tc>
          <w:tcPr>
            <w:tcW w:w="1304" w:type="dxa"/>
          </w:tcPr>
          <w:p w14:paraId="3625FE64" w14:textId="77777777" w:rsidR="00366BD5" w:rsidRPr="00CA2ABF" w:rsidDel="00B51A60" w:rsidRDefault="00AE5BF0" w:rsidP="00E407B0">
            <w:pPr>
              <w:rPr>
                <w:bCs/>
              </w:rPr>
            </w:pPr>
            <w:r>
              <w:rPr>
                <w:bCs/>
              </w:rPr>
              <w:t>No</w:t>
            </w:r>
          </w:p>
        </w:tc>
      </w:tr>
      <w:tr w:rsidR="00366BD5" w:rsidRPr="00CA2ABF" w14:paraId="52761C6D" w14:textId="77777777" w:rsidTr="00E407B0">
        <w:trPr>
          <w:cantSplit/>
        </w:trPr>
        <w:tc>
          <w:tcPr>
            <w:tcW w:w="3510" w:type="dxa"/>
          </w:tcPr>
          <w:p w14:paraId="27237CBF" w14:textId="77777777" w:rsidR="00366BD5" w:rsidRPr="00CA2ABF" w:rsidRDefault="00366BD5" w:rsidP="00E407B0">
            <w:r w:rsidRPr="00CA2ABF">
              <w:t xml:space="preserve">Withdraw the guidance </w:t>
            </w:r>
          </w:p>
        </w:tc>
        <w:tc>
          <w:tcPr>
            <w:tcW w:w="4395" w:type="dxa"/>
          </w:tcPr>
          <w:p w14:paraId="17756502" w14:textId="77777777" w:rsidR="00366BD5" w:rsidRPr="00CA2ABF" w:rsidRDefault="00366BD5" w:rsidP="00E407B0">
            <w:pPr>
              <w:rPr>
                <w:bCs/>
              </w:rPr>
            </w:pPr>
            <w:r w:rsidRPr="00CA2ABF">
              <w:rPr>
                <w:bCs/>
              </w:rPr>
              <w:t>The Medical Technologies Guidance is no longer valid and is withdrawn.</w:t>
            </w:r>
          </w:p>
        </w:tc>
        <w:tc>
          <w:tcPr>
            <w:tcW w:w="1304" w:type="dxa"/>
          </w:tcPr>
          <w:p w14:paraId="0DB0CB5B" w14:textId="77777777" w:rsidR="00366BD5" w:rsidRPr="00CA2ABF" w:rsidRDefault="00AE5BF0" w:rsidP="00E407B0">
            <w:pPr>
              <w:rPr>
                <w:bCs/>
              </w:rPr>
            </w:pPr>
            <w:r>
              <w:rPr>
                <w:bCs/>
              </w:rPr>
              <w:t>No</w:t>
            </w:r>
          </w:p>
        </w:tc>
      </w:tr>
    </w:tbl>
    <w:p w14:paraId="182D6E8C" w14:textId="77777777" w:rsidR="000147CF" w:rsidRPr="008875A8" w:rsidRDefault="000147CF" w:rsidP="004F0B20">
      <w:pPr>
        <w:pStyle w:val="Heading1"/>
        <w:rPr>
          <w:bCs w:val="0"/>
          <w:kern w:val="28"/>
          <w:sz w:val="32"/>
        </w:rPr>
      </w:pPr>
      <w:r w:rsidRPr="008875A8">
        <w:rPr>
          <w:rStyle w:val="TitleChar"/>
          <w:b/>
          <w:bCs/>
          <w:kern w:val="32"/>
        </w:rPr>
        <w:lastRenderedPageBreak/>
        <w:t>Appendix</w:t>
      </w:r>
      <w:r w:rsidR="00B253F7" w:rsidRPr="008875A8">
        <w:rPr>
          <w:rStyle w:val="TitleChar"/>
          <w:b/>
        </w:rPr>
        <w:t xml:space="preserve"> </w:t>
      </w:r>
      <w:r w:rsidR="000D064A" w:rsidRPr="008875A8">
        <w:rPr>
          <w:rStyle w:val="TitleChar"/>
          <w:b/>
        </w:rPr>
        <w:t>2</w:t>
      </w:r>
      <w:r w:rsidRPr="008875A8">
        <w:rPr>
          <w:rStyle w:val="TitleChar"/>
          <w:b/>
        </w:rPr>
        <w:t xml:space="preserve"> </w:t>
      </w:r>
      <w:r w:rsidR="00B253F7" w:rsidRPr="008875A8">
        <w:rPr>
          <w:rStyle w:val="TitleChar"/>
          <w:b/>
        </w:rPr>
        <w:t>–</w:t>
      </w:r>
      <w:r w:rsidRPr="008875A8">
        <w:rPr>
          <w:rStyle w:val="TitleChar"/>
          <w:b/>
        </w:rPr>
        <w:t xml:space="preserve"> </w:t>
      </w:r>
      <w:r w:rsidR="00B253F7" w:rsidRPr="008875A8">
        <w:rPr>
          <w:rStyle w:val="TitleChar"/>
          <w:b/>
          <w:bCs/>
          <w:kern w:val="32"/>
        </w:rPr>
        <w:t>supporting</w:t>
      </w:r>
      <w:r w:rsidR="00B253F7" w:rsidRPr="008875A8">
        <w:rPr>
          <w:rStyle w:val="TitleChar"/>
          <w:b/>
        </w:rPr>
        <w:t xml:space="preserve"> information</w:t>
      </w:r>
    </w:p>
    <w:p w14:paraId="21F6A862" w14:textId="77777777" w:rsidR="00D303E7" w:rsidRPr="00800DEF" w:rsidRDefault="00006C4A" w:rsidP="00800DEF">
      <w:pPr>
        <w:pStyle w:val="Heading2"/>
      </w:pPr>
      <w:r>
        <w:t>References</w:t>
      </w:r>
    </w:p>
    <w:p w14:paraId="0EA681EF" w14:textId="77777777" w:rsidR="00B03E79" w:rsidRPr="00B11C4C" w:rsidRDefault="00AE5BF0" w:rsidP="00B03E79">
      <w:pPr>
        <w:rPr>
          <w:b/>
          <w:bCs/>
          <w:color w:val="FF0000"/>
        </w:rPr>
      </w:pPr>
      <w:r>
        <w:t>Liodaki E, Stang F, Lohmeyer J, et al</w:t>
      </w:r>
      <w:r w:rsidRPr="00EE5CB9">
        <w:t xml:space="preserve">. </w:t>
      </w:r>
      <w:r>
        <w:t xml:space="preserve">(2013) </w:t>
      </w:r>
      <w:r w:rsidRPr="00EE5CB9">
        <w:t>Noncontact electrosurgical grounding – A useful and safe tool in the initial surgical managem</w:t>
      </w:r>
      <w:r>
        <w:t xml:space="preserve">ent of thermal injuries, </w:t>
      </w:r>
      <w:r w:rsidRPr="00EE5CB9">
        <w:t xml:space="preserve">Burns, Volume 39, Issue 1, 2013, Pages 142-145, ISSN 0305-4179, </w:t>
      </w:r>
      <w:hyperlink r:id="rId7" w:history="1">
        <w:r w:rsidRPr="00120E26">
          <w:rPr>
            <w:rStyle w:val="Hyperlink"/>
          </w:rPr>
          <w:t>https://doi.org/10.1016/j.burns.2012.05.017</w:t>
        </w:r>
      </w:hyperlink>
    </w:p>
    <w:p w14:paraId="24D3687F" w14:textId="77777777" w:rsidR="0004252C" w:rsidRPr="00BD4083" w:rsidRDefault="00B03E79" w:rsidP="00B03E79">
      <w:pPr>
        <w:pStyle w:val="Paragraph"/>
        <w:numPr>
          <w:ilvl w:val="0"/>
          <w:numId w:val="0"/>
        </w:numPr>
        <w:spacing w:line="240" w:lineRule="auto"/>
        <w:rPr>
          <w:b/>
          <w:color w:val="FF0000"/>
        </w:rPr>
      </w:pPr>
      <w:r>
        <w:rPr>
          <w:b/>
          <w:bCs/>
          <w:color w:val="FF0000"/>
        </w:rPr>
        <w:t xml:space="preserve"> </w:t>
      </w:r>
    </w:p>
    <w:p w14:paraId="5D5C8C3A" w14:textId="77777777" w:rsidR="009858FD" w:rsidRDefault="009858FD" w:rsidP="002B38CE">
      <w:pPr>
        <w:pStyle w:val="Heading1"/>
      </w:pPr>
    </w:p>
    <w:sectPr w:rsidR="009858FD" w:rsidSect="00081B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E1A3" w14:textId="77777777" w:rsidR="00551232" w:rsidRDefault="00551232" w:rsidP="00446BEE">
      <w:r>
        <w:separator/>
      </w:r>
    </w:p>
  </w:endnote>
  <w:endnote w:type="continuationSeparator" w:id="0">
    <w:p w14:paraId="585D3102" w14:textId="77777777"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BFEEB" w14:textId="77777777" w:rsidR="00A74673" w:rsidRDefault="00A74673" w:rsidP="00C80C8C">
    <w:pPr>
      <w:pStyle w:val="Footer"/>
      <w:spacing w:before="240"/>
    </w:pPr>
    <w:r>
      <w:tab/>
    </w:r>
    <w:r w:rsidR="008875A8">
      <w:fldChar w:fldCharType="begin"/>
    </w:r>
    <w:r w:rsidR="008875A8">
      <w:instrText xml:space="preserve"> PAGE </w:instrText>
    </w:r>
    <w:r w:rsidR="008875A8">
      <w:fldChar w:fldCharType="separate"/>
    </w:r>
    <w:r w:rsidR="0082385C">
      <w:rPr>
        <w:noProof/>
      </w:rPr>
      <w:t>1</w:t>
    </w:r>
    <w:r w:rsidR="008875A8">
      <w:rPr>
        <w:noProof/>
      </w:rPr>
      <w:fldChar w:fldCharType="end"/>
    </w:r>
    <w:r>
      <w:t xml:space="preserve"> of </w:t>
    </w:r>
    <w:r w:rsidR="008102E4">
      <w:fldChar w:fldCharType="begin"/>
    </w:r>
    <w:r w:rsidR="008102E4">
      <w:instrText xml:space="preserve"> NUMPAGES  </w:instrText>
    </w:r>
    <w:r w:rsidR="008102E4">
      <w:fldChar w:fldCharType="separate"/>
    </w:r>
    <w:r w:rsidR="0082385C">
      <w:rPr>
        <w:noProof/>
      </w:rPr>
      <w:t>6</w:t>
    </w:r>
    <w:r w:rsidR="008102E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1A3EC" w14:textId="77777777" w:rsidR="00551232" w:rsidRDefault="00551232" w:rsidP="00446BEE">
      <w:r>
        <w:separator/>
      </w:r>
    </w:p>
  </w:footnote>
  <w:footnote w:type="continuationSeparator" w:id="0">
    <w:p w14:paraId="5F690903" w14:textId="77777777" w:rsidR="00551232" w:rsidRDefault="00551232"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F02C2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8E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DA76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02FA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452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0B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8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8B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E0F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43A7B"/>
    <w:multiLevelType w:val="hybridMultilevel"/>
    <w:tmpl w:val="5072B69E"/>
    <w:lvl w:ilvl="0" w:tplc="606C6D5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6"/>
  </w:num>
  <w:num w:numId="21">
    <w:abstractNumId w:val="17"/>
  </w:num>
  <w:num w:numId="22">
    <w:abstractNumId w:val="15"/>
  </w:num>
  <w:num w:numId="23">
    <w:abstractNumId w:val="13"/>
  </w:num>
  <w:num w:numId="24">
    <w:abstractNumId w:val="10"/>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32"/>
    <w:rsid w:val="00006C4A"/>
    <w:rsid w:val="000147CF"/>
    <w:rsid w:val="00017666"/>
    <w:rsid w:val="00021D05"/>
    <w:rsid w:val="00024D0A"/>
    <w:rsid w:val="0004252C"/>
    <w:rsid w:val="00052499"/>
    <w:rsid w:val="00070065"/>
    <w:rsid w:val="00076E01"/>
    <w:rsid w:val="0007747E"/>
    <w:rsid w:val="00077DB2"/>
    <w:rsid w:val="00081BF9"/>
    <w:rsid w:val="0009291F"/>
    <w:rsid w:val="000B1162"/>
    <w:rsid w:val="000B5939"/>
    <w:rsid w:val="000C4E5D"/>
    <w:rsid w:val="000C69F8"/>
    <w:rsid w:val="000D064A"/>
    <w:rsid w:val="000E3105"/>
    <w:rsid w:val="00101733"/>
    <w:rsid w:val="001134E7"/>
    <w:rsid w:val="0013004F"/>
    <w:rsid w:val="00130ABB"/>
    <w:rsid w:val="00134FDA"/>
    <w:rsid w:val="00137E6E"/>
    <w:rsid w:val="00144034"/>
    <w:rsid w:val="00145410"/>
    <w:rsid w:val="00157C22"/>
    <w:rsid w:val="00160023"/>
    <w:rsid w:val="0017169E"/>
    <w:rsid w:val="00177290"/>
    <w:rsid w:val="001810B8"/>
    <w:rsid w:val="0018584D"/>
    <w:rsid w:val="001A23E4"/>
    <w:rsid w:val="001A7DDF"/>
    <w:rsid w:val="001B18CF"/>
    <w:rsid w:val="001B65B3"/>
    <w:rsid w:val="001C27D3"/>
    <w:rsid w:val="0021083D"/>
    <w:rsid w:val="0021463A"/>
    <w:rsid w:val="00214A5F"/>
    <w:rsid w:val="002408EA"/>
    <w:rsid w:val="00256F0A"/>
    <w:rsid w:val="002575B4"/>
    <w:rsid w:val="00270605"/>
    <w:rsid w:val="00270FBC"/>
    <w:rsid w:val="00285A5B"/>
    <w:rsid w:val="00295C21"/>
    <w:rsid w:val="002974CB"/>
    <w:rsid w:val="002A44E9"/>
    <w:rsid w:val="002A6474"/>
    <w:rsid w:val="002B38CE"/>
    <w:rsid w:val="002C1A7E"/>
    <w:rsid w:val="002C4054"/>
    <w:rsid w:val="002D09E7"/>
    <w:rsid w:val="002D1913"/>
    <w:rsid w:val="002D5680"/>
    <w:rsid w:val="002E3F5C"/>
    <w:rsid w:val="002F2EEF"/>
    <w:rsid w:val="00311ED0"/>
    <w:rsid w:val="003178AE"/>
    <w:rsid w:val="00331BDC"/>
    <w:rsid w:val="00361E32"/>
    <w:rsid w:val="00363768"/>
    <w:rsid w:val="00366BD5"/>
    <w:rsid w:val="00367EAA"/>
    <w:rsid w:val="003722FA"/>
    <w:rsid w:val="00377277"/>
    <w:rsid w:val="003953CD"/>
    <w:rsid w:val="003A0BF7"/>
    <w:rsid w:val="003B1C33"/>
    <w:rsid w:val="003B3240"/>
    <w:rsid w:val="003B4F08"/>
    <w:rsid w:val="003C7AAF"/>
    <w:rsid w:val="003D10CA"/>
    <w:rsid w:val="003D6B66"/>
    <w:rsid w:val="003E12B1"/>
    <w:rsid w:val="003F2EC0"/>
    <w:rsid w:val="003F3095"/>
    <w:rsid w:val="003F6CE1"/>
    <w:rsid w:val="003F6CE8"/>
    <w:rsid w:val="004075B6"/>
    <w:rsid w:val="00407AF6"/>
    <w:rsid w:val="00411B85"/>
    <w:rsid w:val="00415038"/>
    <w:rsid w:val="00420952"/>
    <w:rsid w:val="00424EEB"/>
    <w:rsid w:val="0042692A"/>
    <w:rsid w:val="00446BEE"/>
    <w:rsid w:val="00457B96"/>
    <w:rsid w:val="00472574"/>
    <w:rsid w:val="00475341"/>
    <w:rsid w:val="00493B39"/>
    <w:rsid w:val="004B180E"/>
    <w:rsid w:val="004B6652"/>
    <w:rsid w:val="004C4CA9"/>
    <w:rsid w:val="004D7902"/>
    <w:rsid w:val="004E0DEB"/>
    <w:rsid w:val="004F0B20"/>
    <w:rsid w:val="004F2BF2"/>
    <w:rsid w:val="004F5416"/>
    <w:rsid w:val="005023E5"/>
    <w:rsid w:val="005025A1"/>
    <w:rsid w:val="00502C4B"/>
    <w:rsid w:val="005069EB"/>
    <w:rsid w:val="00510B85"/>
    <w:rsid w:val="00511B9E"/>
    <w:rsid w:val="00525DD9"/>
    <w:rsid w:val="00537651"/>
    <w:rsid w:val="0054017F"/>
    <w:rsid w:val="0054337A"/>
    <w:rsid w:val="00544F68"/>
    <w:rsid w:val="00545DDA"/>
    <w:rsid w:val="00551232"/>
    <w:rsid w:val="00554A1D"/>
    <w:rsid w:val="00563767"/>
    <w:rsid w:val="0056596D"/>
    <w:rsid w:val="00565D19"/>
    <w:rsid w:val="005742F4"/>
    <w:rsid w:val="00587E2B"/>
    <w:rsid w:val="00593444"/>
    <w:rsid w:val="005A1F41"/>
    <w:rsid w:val="005A5DB9"/>
    <w:rsid w:val="005D1871"/>
    <w:rsid w:val="005D2114"/>
    <w:rsid w:val="005E1359"/>
    <w:rsid w:val="005F1527"/>
    <w:rsid w:val="005F4FEA"/>
    <w:rsid w:val="00602AF6"/>
    <w:rsid w:val="00606107"/>
    <w:rsid w:val="00625EE7"/>
    <w:rsid w:val="00630528"/>
    <w:rsid w:val="00671256"/>
    <w:rsid w:val="00674196"/>
    <w:rsid w:val="006809B5"/>
    <w:rsid w:val="006921E1"/>
    <w:rsid w:val="00697953"/>
    <w:rsid w:val="006A4C2C"/>
    <w:rsid w:val="006A7C75"/>
    <w:rsid w:val="006B66D0"/>
    <w:rsid w:val="006C11B4"/>
    <w:rsid w:val="006C2422"/>
    <w:rsid w:val="006D033B"/>
    <w:rsid w:val="006D55A6"/>
    <w:rsid w:val="006E63D0"/>
    <w:rsid w:val="006F1DE0"/>
    <w:rsid w:val="00707BD3"/>
    <w:rsid w:val="00711B65"/>
    <w:rsid w:val="007141AB"/>
    <w:rsid w:val="0071763D"/>
    <w:rsid w:val="007312ED"/>
    <w:rsid w:val="00736348"/>
    <w:rsid w:val="007418BF"/>
    <w:rsid w:val="0076215E"/>
    <w:rsid w:val="00770B9A"/>
    <w:rsid w:val="0077738A"/>
    <w:rsid w:val="00777A7A"/>
    <w:rsid w:val="007846AB"/>
    <w:rsid w:val="007A1A20"/>
    <w:rsid w:val="007A3DE1"/>
    <w:rsid w:val="007B61B3"/>
    <w:rsid w:val="007E438F"/>
    <w:rsid w:val="007F45F4"/>
    <w:rsid w:val="007F6914"/>
    <w:rsid w:val="00800DEF"/>
    <w:rsid w:val="00802F74"/>
    <w:rsid w:val="008102E4"/>
    <w:rsid w:val="0082385C"/>
    <w:rsid w:val="00830F75"/>
    <w:rsid w:val="00845357"/>
    <w:rsid w:val="00847417"/>
    <w:rsid w:val="008518B3"/>
    <w:rsid w:val="00871FEF"/>
    <w:rsid w:val="00882F1A"/>
    <w:rsid w:val="008875A8"/>
    <w:rsid w:val="0089115D"/>
    <w:rsid w:val="008918B3"/>
    <w:rsid w:val="008959CF"/>
    <w:rsid w:val="008A1E7A"/>
    <w:rsid w:val="008A5555"/>
    <w:rsid w:val="008C4246"/>
    <w:rsid w:val="008D0226"/>
    <w:rsid w:val="008D304F"/>
    <w:rsid w:val="008D325E"/>
    <w:rsid w:val="008E664D"/>
    <w:rsid w:val="008F157E"/>
    <w:rsid w:val="0091153A"/>
    <w:rsid w:val="009138E1"/>
    <w:rsid w:val="0092401F"/>
    <w:rsid w:val="00925F15"/>
    <w:rsid w:val="00927850"/>
    <w:rsid w:val="00931D34"/>
    <w:rsid w:val="00934166"/>
    <w:rsid w:val="00942AA1"/>
    <w:rsid w:val="00951CE2"/>
    <w:rsid w:val="009603B9"/>
    <w:rsid w:val="009858FD"/>
    <w:rsid w:val="00995A8D"/>
    <w:rsid w:val="00996881"/>
    <w:rsid w:val="009A2635"/>
    <w:rsid w:val="009B1828"/>
    <w:rsid w:val="009D28CF"/>
    <w:rsid w:val="009D3DFE"/>
    <w:rsid w:val="009E2430"/>
    <w:rsid w:val="009E5CEC"/>
    <w:rsid w:val="009E680B"/>
    <w:rsid w:val="009F4628"/>
    <w:rsid w:val="009F5502"/>
    <w:rsid w:val="009F7239"/>
    <w:rsid w:val="00A03EFD"/>
    <w:rsid w:val="00A07923"/>
    <w:rsid w:val="00A10F80"/>
    <w:rsid w:val="00A15A1F"/>
    <w:rsid w:val="00A25F36"/>
    <w:rsid w:val="00A27753"/>
    <w:rsid w:val="00A327CE"/>
    <w:rsid w:val="00A3325A"/>
    <w:rsid w:val="00A41399"/>
    <w:rsid w:val="00A46165"/>
    <w:rsid w:val="00A46305"/>
    <w:rsid w:val="00A707C3"/>
    <w:rsid w:val="00A7191E"/>
    <w:rsid w:val="00A74673"/>
    <w:rsid w:val="00A753B8"/>
    <w:rsid w:val="00A756BB"/>
    <w:rsid w:val="00A861F5"/>
    <w:rsid w:val="00AA2B6D"/>
    <w:rsid w:val="00AB0E64"/>
    <w:rsid w:val="00AB72DC"/>
    <w:rsid w:val="00AC3860"/>
    <w:rsid w:val="00AC6EA8"/>
    <w:rsid w:val="00AD08E5"/>
    <w:rsid w:val="00AE5BF0"/>
    <w:rsid w:val="00AE7DC4"/>
    <w:rsid w:val="00AF108A"/>
    <w:rsid w:val="00AF2F55"/>
    <w:rsid w:val="00B02E55"/>
    <w:rsid w:val="00B03E79"/>
    <w:rsid w:val="00B05BFE"/>
    <w:rsid w:val="00B11C4C"/>
    <w:rsid w:val="00B1359B"/>
    <w:rsid w:val="00B2228D"/>
    <w:rsid w:val="00B253F7"/>
    <w:rsid w:val="00B259D3"/>
    <w:rsid w:val="00B26B7A"/>
    <w:rsid w:val="00B2721B"/>
    <w:rsid w:val="00B51A60"/>
    <w:rsid w:val="00B5435D"/>
    <w:rsid w:val="00B564E5"/>
    <w:rsid w:val="00B63694"/>
    <w:rsid w:val="00B67EF6"/>
    <w:rsid w:val="00B7371D"/>
    <w:rsid w:val="00B8205D"/>
    <w:rsid w:val="00B9594A"/>
    <w:rsid w:val="00BA7D8F"/>
    <w:rsid w:val="00BB0E43"/>
    <w:rsid w:val="00BB19DE"/>
    <w:rsid w:val="00BC3E45"/>
    <w:rsid w:val="00BC6DEF"/>
    <w:rsid w:val="00BD3372"/>
    <w:rsid w:val="00BD4083"/>
    <w:rsid w:val="00BD4F8D"/>
    <w:rsid w:val="00BE5835"/>
    <w:rsid w:val="00BE67CC"/>
    <w:rsid w:val="00BF7FE0"/>
    <w:rsid w:val="00C05518"/>
    <w:rsid w:val="00C21130"/>
    <w:rsid w:val="00C2686C"/>
    <w:rsid w:val="00C271CC"/>
    <w:rsid w:val="00C35B50"/>
    <w:rsid w:val="00C4762D"/>
    <w:rsid w:val="00C47DDE"/>
    <w:rsid w:val="00C653E4"/>
    <w:rsid w:val="00C6604E"/>
    <w:rsid w:val="00C802A6"/>
    <w:rsid w:val="00C80C8C"/>
    <w:rsid w:val="00C914F0"/>
    <w:rsid w:val="00C9333C"/>
    <w:rsid w:val="00C97FC6"/>
    <w:rsid w:val="00CA4909"/>
    <w:rsid w:val="00CA556C"/>
    <w:rsid w:val="00CB20C9"/>
    <w:rsid w:val="00CB7F99"/>
    <w:rsid w:val="00CC60E2"/>
    <w:rsid w:val="00CE01EA"/>
    <w:rsid w:val="00CF3EEC"/>
    <w:rsid w:val="00CF58B7"/>
    <w:rsid w:val="00D15F34"/>
    <w:rsid w:val="00D303E7"/>
    <w:rsid w:val="00D351C1"/>
    <w:rsid w:val="00D4147E"/>
    <w:rsid w:val="00D84960"/>
    <w:rsid w:val="00D854C6"/>
    <w:rsid w:val="00D86BF0"/>
    <w:rsid w:val="00D95C78"/>
    <w:rsid w:val="00DA3F0F"/>
    <w:rsid w:val="00DA5082"/>
    <w:rsid w:val="00DA547B"/>
    <w:rsid w:val="00DB42B2"/>
    <w:rsid w:val="00DC3157"/>
    <w:rsid w:val="00DC4041"/>
    <w:rsid w:val="00DD6AC4"/>
    <w:rsid w:val="00DE2C8D"/>
    <w:rsid w:val="00E01790"/>
    <w:rsid w:val="00E2231C"/>
    <w:rsid w:val="00E2445B"/>
    <w:rsid w:val="00E336B6"/>
    <w:rsid w:val="00E446F8"/>
    <w:rsid w:val="00E51920"/>
    <w:rsid w:val="00E53692"/>
    <w:rsid w:val="00E56D17"/>
    <w:rsid w:val="00E64120"/>
    <w:rsid w:val="00EA20F5"/>
    <w:rsid w:val="00EA53E3"/>
    <w:rsid w:val="00EA58D3"/>
    <w:rsid w:val="00EC496A"/>
    <w:rsid w:val="00EE0652"/>
    <w:rsid w:val="00EF5FBC"/>
    <w:rsid w:val="00EF6BCB"/>
    <w:rsid w:val="00F03E83"/>
    <w:rsid w:val="00F055F1"/>
    <w:rsid w:val="00F228CA"/>
    <w:rsid w:val="00F41CC6"/>
    <w:rsid w:val="00F858CA"/>
    <w:rsid w:val="00F86483"/>
    <w:rsid w:val="00F87C9D"/>
    <w:rsid w:val="00F957CF"/>
    <w:rsid w:val="00FA0B3F"/>
    <w:rsid w:val="00FA1B95"/>
    <w:rsid w:val="00FA3C45"/>
    <w:rsid w:val="00FA58FB"/>
    <w:rsid w:val="00FB6A22"/>
    <w:rsid w:val="00FC10ED"/>
    <w:rsid w:val="00FC1ACF"/>
    <w:rsid w:val="00FC2D11"/>
    <w:rsid w:val="00FC475A"/>
    <w:rsid w:val="00FC6230"/>
    <w:rsid w:val="00FD0A3E"/>
    <w:rsid w:val="00FD1CF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BA127"/>
  <w15:docId w15:val="{1593CA28-79F7-4CD3-A2A1-2749AC6F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ind w:left="397" w:hanging="397"/>
    </w:pPr>
  </w:style>
  <w:style w:type="character" w:customStyle="1" w:styleId="NumberedheadingChar">
    <w:name w:val="Numbered heading Char"/>
    <w:link w:val="Numberedheading"/>
    <w:rsid w:val="00510B85"/>
    <w:rPr>
      <w:rFonts w:ascii="Arial" w:hAnsi="Arial" w:cs="Arial"/>
      <w:b/>
      <w:bCs/>
      <w:iCs/>
      <w:sz w:val="24"/>
      <w:szCs w:val="28"/>
      <w:lang w:eastAsia="en-US"/>
    </w:rPr>
  </w:style>
  <w:style w:type="paragraph" w:styleId="ListNumber2">
    <w:name w:val="List Number 2"/>
    <w:basedOn w:val="Normal"/>
    <w:semiHidden/>
    <w:rsid w:val="00BC3E45"/>
    <w:pPr>
      <w:numPr>
        <w:numId w:val="14"/>
      </w:numPr>
      <w:contextualSpacing/>
    </w:pPr>
  </w:style>
  <w:style w:type="table" w:customStyle="1" w:styleId="TableGrid1">
    <w:name w:val="Table Grid1"/>
    <w:basedOn w:val="TableNormal"/>
    <w:next w:val="TableGrid"/>
    <w:rsid w:val="0085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burns.2012.05.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9829B6BF</Template>
  <TotalTime>0</TotalTime>
  <Pages>6</Pages>
  <Words>1445</Words>
  <Characters>7757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9184</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Dillon</dc:creator>
  <cp:lastModifiedBy>Joanne Heaney</cp:lastModifiedBy>
  <cp:revision>2</cp:revision>
  <cp:lastPrinted>2015-10-19T14:06:00Z</cp:lastPrinted>
  <dcterms:created xsi:type="dcterms:W3CDTF">2018-02-23T12:10:00Z</dcterms:created>
  <dcterms:modified xsi:type="dcterms:W3CDTF">2018-02-23T12:10:00Z</dcterms:modified>
</cp:coreProperties>
</file>