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B389" w14:textId="77777777" w:rsidR="00D059F4" w:rsidRPr="00D059F4" w:rsidRDefault="00D059F4" w:rsidP="00D059F4">
      <w:pP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</w:pPr>
      <w:r w:rsidRPr="00D059F4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GreenLight XPS for treating benign prostatic </w:t>
      </w:r>
    </w:p>
    <w:p w14:paraId="5CF83177" w14:textId="7B0F0A00" w:rsidR="00D059F4" w:rsidRPr="00960D49" w:rsidRDefault="00D059F4" w:rsidP="00D059F4">
      <w:pP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</w:pPr>
      <w:r w:rsidRPr="00D059F4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hyperplasia (update of MTG29</w:t>
      </w:r>
      <w:r w:rsidR="009F4DA5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)</w:t>
      </w:r>
    </w:p>
    <w:p w14:paraId="3090F6A5" w14:textId="10A202AE" w:rsidR="00604AFB" w:rsidRPr="00960D49" w:rsidRDefault="00604AFB" w:rsidP="00CB5310">
      <w:pP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</w:pPr>
    </w:p>
    <w:p w14:paraId="3B0FCE7A" w14:textId="0520DB74" w:rsidR="00025B6A" w:rsidRPr="00256222" w:rsidRDefault="00025B6A" w:rsidP="00025B6A">
      <w:pP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</w:pPr>
      <w: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Resource impact</w:t>
      </w:r>
      <w:r w:rsidRPr="00256222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 </w:t>
      </w:r>
      <w:r w:rsidR="00B93467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summary report </w:t>
      </w:r>
    </w:p>
    <w:p w14:paraId="68710079" w14:textId="77777777" w:rsidR="00025B6A" w:rsidRPr="00D70ECC" w:rsidRDefault="00025B6A" w:rsidP="00437CF7">
      <w:pPr>
        <w:rPr>
          <w:rFonts w:ascii="Arial" w:hAnsi="Arial" w:cs="Arial"/>
          <w:b/>
          <w:bCs/>
          <w:color w:val="000000"/>
          <w:kern w:val="28"/>
          <w:sz w:val="36"/>
          <w:szCs w:val="36"/>
        </w:rPr>
      </w:pPr>
    </w:p>
    <w:p w14:paraId="671627EE" w14:textId="4C189EEB" w:rsidR="00D059F4" w:rsidRDefault="00D17A9E" w:rsidP="00D059F4">
      <w:pPr>
        <w:pStyle w:val="NICEnormalsinglespacing"/>
      </w:pPr>
      <w:r>
        <w:t>NICE has recommended</w:t>
      </w:r>
      <w:r w:rsidR="0032085F">
        <w:t xml:space="preserve"> </w:t>
      </w:r>
      <w:r w:rsidR="00D059F4">
        <w:t xml:space="preserve">GreenLight XPS as an option </w:t>
      </w:r>
      <w:r w:rsidR="00FA6F65">
        <w:t>for</w:t>
      </w:r>
      <w:r w:rsidR="00D059F4">
        <w:t xml:space="preserve"> treat</w:t>
      </w:r>
      <w:r w:rsidR="00FA6F65">
        <w:t>ing</w:t>
      </w:r>
      <w:r w:rsidR="00D059F4">
        <w:t xml:space="preserve"> benign prostatic hyperplasia (BPH) in adults.</w:t>
      </w:r>
    </w:p>
    <w:p w14:paraId="5C08E571" w14:textId="30D98818" w:rsidR="00D17A9E" w:rsidRDefault="004F2375" w:rsidP="00C94ACB">
      <w:pPr>
        <w:pStyle w:val="NICEnormalsinglespacing"/>
        <w:rPr>
          <w:rFonts w:cs="Arial"/>
        </w:rPr>
      </w:pPr>
      <w:r w:rsidRPr="004F2375">
        <w:t>Data should continue to be collected on cost-saving outcomes when using GreenLight XPS compared with other treatments in people who may be considered high risk, including those with larger prostates and a higher risk of bleeding</w:t>
      </w:r>
      <w:r>
        <w:t>.</w:t>
      </w:r>
    </w:p>
    <w:p w14:paraId="44503BC7" w14:textId="3A9D1C14" w:rsidR="00307919" w:rsidRDefault="00866BCC" w:rsidP="00982A1B">
      <w:pPr>
        <w:pStyle w:val="NICEnormalsinglespacing"/>
        <w:rPr>
          <w:noProof/>
          <w:lang w:eastAsia="en-GB"/>
        </w:rPr>
      </w:pPr>
      <w:r>
        <w:rPr>
          <w:noProof/>
          <w:lang w:eastAsia="en-GB"/>
        </w:rPr>
        <w:t>We</w:t>
      </w:r>
      <w:r>
        <w:t xml:space="preserve"> do not expect the update</w:t>
      </w:r>
      <w:r w:rsidR="00351288">
        <w:t>d</w:t>
      </w:r>
      <w:r>
        <w:t xml:space="preserve"> guidance to have a significant impact on NHS resources.</w:t>
      </w:r>
      <w:r w:rsidR="0045568B">
        <w:t xml:space="preserve"> GreenLight XPS is now recommended for people</w:t>
      </w:r>
      <w:r w:rsidR="003D4E0B" w:rsidRPr="003D4E0B">
        <w:rPr>
          <w:lang w:val="en-GB"/>
        </w:rPr>
        <w:t xml:space="preserve"> with BPH, including those in high-risk </w:t>
      </w:r>
      <w:r w:rsidR="000F2FFE" w:rsidRPr="003D4E0B">
        <w:rPr>
          <w:lang w:val="en-GB"/>
        </w:rPr>
        <w:t>groups</w:t>
      </w:r>
      <w:r w:rsidR="000F2FFE">
        <w:rPr>
          <w:lang w:val="en-GB"/>
        </w:rPr>
        <w:t>.</w:t>
      </w:r>
      <w:r w:rsidR="0045568B">
        <w:rPr>
          <w:lang w:val="en-GB"/>
        </w:rPr>
        <w:t xml:space="preserve"> T</w:t>
      </w:r>
      <w:r w:rsidR="0024104D">
        <w:rPr>
          <w:lang w:val="en-GB"/>
        </w:rPr>
        <w:t>reatment options already exist for t</w:t>
      </w:r>
      <w:r w:rsidR="0045568B">
        <w:rPr>
          <w:lang w:val="en-GB"/>
        </w:rPr>
        <w:t>h</w:t>
      </w:r>
      <w:r w:rsidR="0024104D">
        <w:rPr>
          <w:lang w:val="en-GB"/>
        </w:rPr>
        <w:t>e</w:t>
      </w:r>
      <w:r w:rsidR="0045568B">
        <w:rPr>
          <w:lang w:val="en-GB"/>
        </w:rPr>
        <w:t>s</w:t>
      </w:r>
      <w:r w:rsidR="0024104D">
        <w:rPr>
          <w:lang w:val="en-GB"/>
        </w:rPr>
        <w:t>e</w:t>
      </w:r>
      <w:r w:rsidR="0045568B">
        <w:rPr>
          <w:lang w:val="en-GB"/>
        </w:rPr>
        <w:t xml:space="preserve"> group</w:t>
      </w:r>
      <w:r w:rsidR="0024104D">
        <w:rPr>
          <w:lang w:val="en-GB"/>
        </w:rPr>
        <w:t>s in current guidance. It is not anticipated that there will be a significant switch from current treatment options to GreenLight XPS</w:t>
      </w:r>
      <w:r w:rsidR="00307919">
        <w:rPr>
          <w:lang w:val="en-GB"/>
        </w:rPr>
        <w:t>.</w:t>
      </w:r>
    </w:p>
    <w:p w14:paraId="42335DBF" w14:textId="46B154D4" w:rsidR="00982A1B" w:rsidRDefault="00982A1B" w:rsidP="00982A1B">
      <w:pPr>
        <w:pStyle w:val="NICEnormalsinglespacing"/>
        <w:rPr>
          <w:noProof/>
          <w:lang w:eastAsia="en-GB"/>
        </w:rPr>
      </w:pPr>
      <w:r>
        <w:rPr>
          <w:noProof/>
          <w:lang w:eastAsia="en-GB"/>
        </w:rPr>
        <w:t>Based on the economic evidence</w:t>
      </w:r>
      <w:r w:rsidRPr="005D2F30">
        <w:rPr>
          <w:noProof/>
          <w:lang w:eastAsia="en-GB"/>
        </w:rPr>
        <w:t xml:space="preserve"> GreenLight XPS </w:t>
      </w:r>
      <w:r w:rsidR="007B53B5">
        <w:rPr>
          <w:noProof/>
          <w:lang w:eastAsia="en-GB"/>
        </w:rPr>
        <w:t>would be</w:t>
      </w:r>
      <w:r w:rsidRPr="005D2F30">
        <w:rPr>
          <w:noProof/>
          <w:lang w:eastAsia="en-GB"/>
        </w:rPr>
        <w:t xml:space="preserve"> cost saving, per person, compared with </w:t>
      </w:r>
      <w:r w:rsidR="004F2375" w:rsidRPr="006E5630">
        <w:rPr>
          <w:noProof/>
          <w:lang w:eastAsia="en-GB"/>
        </w:rPr>
        <w:t xml:space="preserve">transurethral resection of the prostate </w:t>
      </w:r>
      <w:r w:rsidR="004F2375">
        <w:rPr>
          <w:noProof/>
          <w:lang w:eastAsia="en-GB"/>
        </w:rPr>
        <w:t>(</w:t>
      </w:r>
      <w:r w:rsidR="004F2375" w:rsidRPr="005D2F30">
        <w:rPr>
          <w:noProof/>
          <w:lang w:eastAsia="en-GB"/>
        </w:rPr>
        <w:t>TURP</w:t>
      </w:r>
      <w:r w:rsidR="004F2375">
        <w:rPr>
          <w:noProof/>
          <w:lang w:eastAsia="en-GB"/>
        </w:rPr>
        <w:t>)</w:t>
      </w:r>
      <w:r w:rsidR="004F2375" w:rsidRPr="005D2F30">
        <w:rPr>
          <w:noProof/>
          <w:lang w:eastAsia="en-GB"/>
        </w:rPr>
        <w:t xml:space="preserve"> and with</w:t>
      </w:r>
      <w:r w:rsidR="004F2375" w:rsidRPr="006E5630">
        <w:t xml:space="preserve"> </w:t>
      </w:r>
      <w:r w:rsidR="004F2375" w:rsidRPr="006E5630">
        <w:rPr>
          <w:noProof/>
          <w:lang w:eastAsia="en-GB"/>
        </w:rPr>
        <w:t>holmium laser enucleation of the prostate</w:t>
      </w:r>
      <w:r w:rsidR="004F2375" w:rsidRPr="005D2F30">
        <w:rPr>
          <w:noProof/>
          <w:lang w:eastAsia="en-GB"/>
        </w:rPr>
        <w:t xml:space="preserve"> </w:t>
      </w:r>
      <w:r w:rsidR="004F2375">
        <w:rPr>
          <w:noProof/>
          <w:lang w:eastAsia="en-GB"/>
        </w:rPr>
        <w:t>(</w:t>
      </w:r>
      <w:r w:rsidR="004F2375" w:rsidRPr="005D2F30">
        <w:rPr>
          <w:noProof/>
          <w:lang w:eastAsia="en-GB"/>
        </w:rPr>
        <w:t>HoLEP</w:t>
      </w:r>
      <w:r w:rsidR="004F2375">
        <w:rPr>
          <w:noProof/>
          <w:lang w:eastAsia="en-GB"/>
        </w:rPr>
        <w:t>).</w:t>
      </w:r>
      <w:r>
        <w:rPr>
          <w:noProof/>
          <w:lang w:eastAsia="en-GB"/>
        </w:rPr>
        <w:t xml:space="preserve"> </w:t>
      </w:r>
      <w:r w:rsidR="004844F6">
        <w:rPr>
          <w:noProof/>
          <w:lang w:eastAsia="en-GB"/>
        </w:rPr>
        <w:t xml:space="preserve">Any potential </w:t>
      </w:r>
      <w:r w:rsidR="00A10CA6">
        <w:t xml:space="preserve">cost savings </w:t>
      </w:r>
      <w:r w:rsidR="004844F6">
        <w:t xml:space="preserve">at a local level </w:t>
      </w:r>
      <w:r w:rsidR="00A10CA6">
        <w:t xml:space="preserve">would depend on the </w:t>
      </w:r>
      <w:r w:rsidR="005F7865">
        <w:t xml:space="preserve">proportions of procedures carried out as a </w:t>
      </w:r>
      <w:r w:rsidR="00A10CA6">
        <w:t>day</w:t>
      </w:r>
      <w:r w:rsidR="004844F6">
        <w:t>-</w:t>
      </w:r>
      <w:r w:rsidR="00A10CA6">
        <w:t xml:space="preserve">case at individual trusts. </w:t>
      </w:r>
      <w:r w:rsidR="00AF39F7">
        <w:rPr>
          <w:noProof/>
          <w:lang w:eastAsia="en-GB"/>
        </w:rPr>
        <w:t xml:space="preserve">The committee agreed that </w:t>
      </w:r>
      <w:r w:rsidR="00AF39F7" w:rsidRPr="00AF39F7">
        <w:rPr>
          <w:noProof/>
          <w:lang w:eastAsia="en-GB"/>
        </w:rPr>
        <w:t>set</w:t>
      </w:r>
      <w:r w:rsidR="008770A0">
        <w:rPr>
          <w:noProof/>
          <w:lang w:eastAsia="en-GB"/>
        </w:rPr>
        <w:t>ting</w:t>
      </w:r>
      <w:r w:rsidR="00AF39F7" w:rsidRPr="00AF39F7">
        <w:rPr>
          <w:noProof/>
          <w:lang w:eastAsia="en-GB"/>
        </w:rPr>
        <w:t xml:space="preserve"> up day</w:t>
      </w:r>
      <w:r w:rsidR="004844F6">
        <w:rPr>
          <w:noProof/>
          <w:lang w:eastAsia="en-GB"/>
        </w:rPr>
        <w:t>-</w:t>
      </w:r>
      <w:r w:rsidR="00AF39F7" w:rsidRPr="00AF39F7">
        <w:rPr>
          <w:noProof/>
          <w:lang w:eastAsia="en-GB"/>
        </w:rPr>
        <w:t xml:space="preserve">case services </w:t>
      </w:r>
      <w:r w:rsidR="008770A0">
        <w:rPr>
          <w:noProof/>
          <w:lang w:eastAsia="en-GB"/>
        </w:rPr>
        <w:t xml:space="preserve">at an individual </w:t>
      </w:r>
      <w:r w:rsidR="00407AB5">
        <w:rPr>
          <w:noProof/>
          <w:lang w:eastAsia="en-GB"/>
        </w:rPr>
        <w:t>trust</w:t>
      </w:r>
      <w:r w:rsidR="008770A0">
        <w:rPr>
          <w:noProof/>
          <w:lang w:eastAsia="en-GB"/>
        </w:rPr>
        <w:t xml:space="preserve"> level </w:t>
      </w:r>
      <w:r w:rsidR="00AF39F7" w:rsidRPr="00AF39F7">
        <w:rPr>
          <w:noProof/>
          <w:lang w:eastAsia="en-GB"/>
        </w:rPr>
        <w:t>would be of key importance to optimise the potential savings with GreenLight XPS.</w:t>
      </w:r>
    </w:p>
    <w:p w14:paraId="57E7B541" w14:textId="48655059" w:rsidR="005B7E81" w:rsidRDefault="007C3A10" w:rsidP="005B7E81">
      <w:pPr>
        <w:pStyle w:val="NICEnormalsinglespacing"/>
        <w:rPr>
          <w:rFonts w:cs="Arial"/>
        </w:rPr>
      </w:pPr>
      <w:r>
        <w:t xml:space="preserve">Around 4.3 million adults aged 50 years and over have </w:t>
      </w:r>
      <w:r w:rsidRPr="00CF36BB">
        <w:t>benign prostatic hyperplasia</w:t>
      </w:r>
      <w:r>
        <w:t xml:space="preserve"> in England</w:t>
      </w:r>
      <w:r w:rsidR="003279D6">
        <w:t>.</w:t>
      </w:r>
      <w:r>
        <w:t xml:space="preserve"> Of these, around 0.</w:t>
      </w:r>
      <w:r w:rsidR="00264282">
        <w:t>76</w:t>
      </w:r>
      <w:r>
        <w:t>% (33,000</w:t>
      </w:r>
      <w:r w:rsidR="0007321E">
        <w:t xml:space="preserve"> people</w:t>
      </w:r>
      <w:r>
        <w:t>)</w:t>
      </w:r>
      <w:r w:rsidR="00BF7111">
        <w:t xml:space="preserve"> </w:t>
      </w:r>
      <w:r w:rsidR="003279D6">
        <w:t>are eligible</w:t>
      </w:r>
      <w:r>
        <w:t xml:space="preserve"> for </w:t>
      </w:r>
      <w:r w:rsidR="00407AB5">
        <w:t>surgical treatments</w:t>
      </w:r>
      <w:r>
        <w:t xml:space="preserve"> </w:t>
      </w:r>
      <w:r w:rsidR="003279D6">
        <w:t>of which GreenLight XPS is an option</w:t>
      </w:r>
      <w:r w:rsidR="00BF7111">
        <w:t xml:space="preserve"> alongside </w:t>
      </w:r>
      <w:r w:rsidR="00EF5FC6">
        <w:t>other</w:t>
      </w:r>
      <w:r w:rsidR="00BF7111">
        <w:t xml:space="preserve"> </w:t>
      </w:r>
      <w:r w:rsidR="005B7E81">
        <w:t xml:space="preserve">NICE recommended </w:t>
      </w:r>
      <w:r w:rsidR="005B7E81">
        <w:rPr>
          <w:rFonts w:cs="Arial"/>
        </w:rPr>
        <w:t>medical technolog</w:t>
      </w:r>
      <w:r w:rsidR="00BF7111">
        <w:rPr>
          <w:rFonts w:cs="Arial"/>
        </w:rPr>
        <w:t>ies</w:t>
      </w:r>
      <w:r w:rsidR="00EF5FC6">
        <w:rPr>
          <w:rFonts w:cs="Arial"/>
        </w:rPr>
        <w:t xml:space="preserve"> listed below</w:t>
      </w:r>
      <w:r w:rsidR="00A61726">
        <w:rPr>
          <w:rFonts w:cs="Arial"/>
        </w:rPr>
        <w:t>:</w:t>
      </w:r>
    </w:p>
    <w:p w14:paraId="6F21614B" w14:textId="0F9FC3E8" w:rsidR="005B7E81" w:rsidRDefault="00213E6E" w:rsidP="005B7E81">
      <w:pPr>
        <w:pStyle w:val="Bulletindent1"/>
        <w:tabs>
          <w:tab w:val="clear" w:pos="1418"/>
          <w:tab w:val="num" w:pos="568"/>
        </w:tabs>
        <w:spacing w:after="120" w:line="240" w:lineRule="auto"/>
        <w:ind w:left="568"/>
      </w:pPr>
      <w:hyperlink r:id="rId8" w:history="1">
        <w:r w:rsidRPr="00213E6E">
          <w:rPr>
            <w:rStyle w:val="Hyperlink"/>
          </w:rPr>
          <w:t>HTG545</w:t>
        </w:r>
      </w:hyperlink>
      <w:r w:rsidRPr="00FE75DC">
        <w:t xml:space="preserve"> </w:t>
      </w:r>
      <w:proofErr w:type="spellStart"/>
      <w:r w:rsidR="005B7E81" w:rsidRPr="00FE75DC">
        <w:t>Rezum</w:t>
      </w:r>
      <w:proofErr w:type="spellEnd"/>
      <w:r w:rsidR="005B7E81" w:rsidRPr="00FE75DC">
        <w:t xml:space="preserve"> for treating lower urinary tract symptoms secondary to benign prostatic hyperplasia</w:t>
      </w:r>
    </w:p>
    <w:p w14:paraId="6E9E5C8D" w14:textId="609A32A5" w:rsidR="005B7E81" w:rsidRDefault="005B7E81" w:rsidP="005B7E81">
      <w:pPr>
        <w:pStyle w:val="Bulletindent1"/>
        <w:tabs>
          <w:tab w:val="clear" w:pos="1418"/>
          <w:tab w:val="num" w:pos="568"/>
        </w:tabs>
        <w:spacing w:after="120" w:line="240" w:lineRule="auto"/>
        <w:ind w:left="568"/>
      </w:pPr>
      <w:hyperlink r:id="rId9" w:history="1">
        <w:r w:rsidR="00213E6E">
          <w:rPr>
            <w:rStyle w:val="Hyperlink"/>
          </w:rPr>
          <w:t>HTG563</w:t>
        </w:r>
      </w:hyperlink>
      <w:r w:rsidRPr="00FE75DC">
        <w:t xml:space="preserve"> </w:t>
      </w:r>
      <w:r w:rsidRPr="000D262B">
        <w:t>The PLASMA system for transurethral resection and haemostasis of the prostate</w:t>
      </w:r>
    </w:p>
    <w:p w14:paraId="4C51730D" w14:textId="0069239C" w:rsidR="005B7E81" w:rsidRDefault="005B7E81" w:rsidP="005B7E81">
      <w:pPr>
        <w:pStyle w:val="Bulletindent1last"/>
        <w:tabs>
          <w:tab w:val="clear" w:pos="1418"/>
          <w:tab w:val="num" w:pos="568"/>
        </w:tabs>
        <w:spacing w:after="120" w:line="240" w:lineRule="auto"/>
        <w:ind w:left="568"/>
      </w:pPr>
      <w:hyperlink r:id="rId10" w:history="1">
        <w:r w:rsidR="00213E6E">
          <w:rPr>
            <w:rStyle w:val="Hyperlink"/>
          </w:rPr>
          <w:t>H</w:t>
        </w:r>
        <w:r w:rsidRPr="00D03836">
          <w:rPr>
            <w:rStyle w:val="Hyperlink"/>
          </w:rPr>
          <w:t>TG5</w:t>
        </w:r>
        <w:r w:rsidR="00213E6E">
          <w:rPr>
            <w:rStyle w:val="Hyperlink"/>
          </w:rPr>
          <w:t>7</w:t>
        </w:r>
        <w:r w:rsidRPr="00D03836">
          <w:rPr>
            <w:rStyle w:val="Hyperlink"/>
          </w:rPr>
          <w:t>8</w:t>
        </w:r>
      </w:hyperlink>
      <w:r w:rsidRPr="00FE75DC">
        <w:t xml:space="preserve"> </w:t>
      </w:r>
      <w:proofErr w:type="spellStart"/>
      <w:r w:rsidRPr="000D262B">
        <w:t>UroLift</w:t>
      </w:r>
      <w:proofErr w:type="spellEnd"/>
      <w:r w:rsidRPr="000D262B">
        <w:t xml:space="preserve"> for treating lower urinary tract symptoms of benign prostatic hyperplasia</w:t>
      </w:r>
      <w:r>
        <w:t>.</w:t>
      </w:r>
    </w:p>
    <w:p w14:paraId="0997EA91" w14:textId="1CCBCFA6" w:rsidR="007C3A10" w:rsidRDefault="005B7E81" w:rsidP="00220FB5">
      <w:pPr>
        <w:pStyle w:val="NICEnormalsinglespacing"/>
        <w:rPr>
          <w:noProof/>
          <w:lang w:eastAsia="en-GB"/>
        </w:rPr>
      </w:pPr>
      <w:r>
        <w:t xml:space="preserve">Also, </w:t>
      </w:r>
      <w:hyperlink r:id="rId11" w:history="1">
        <w:r w:rsidRPr="00F96166">
          <w:rPr>
            <w:rStyle w:val="Hyperlink"/>
            <w:rFonts w:cs="Arial"/>
          </w:rPr>
          <w:t>NICE clinical guideline 97</w:t>
        </w:r>
      </w:hyperlink>
      <w:r>
        <w:rPr>
          <w:rFonts w:cs="Arial"/>
        </w:rPr>
        <w:t xml:space="preserve"> on the management of l</w:t>
      </w:r>
      <w:r w:rsidRPr="00E67221">
        <w:rPr>
          <w:rFonts w:cs="Arial"/>
        </w:rPr>
        <w:t>ower urinary tract symptoms in men</w:t>
      </w:r>
      <w:r>
        <w:rPr>
          <w:rFonts w:cs="Arial"/>
        </w:rPr>
        <w:t xml:space="preserve">, recommends surgery for men with </w:t>
      </w:r>
      <w:r w:rsidRPr="00220FB5">
        <w:rPr>
          <w:rFonts w:cs="Arial"/>
        </w:rPr>
        <w:t xml:space="preserve">prostates larger than </w:t>
      </w:r>
      <w:r w:rsidR="002523C4">
        <w:rPr>
          <w:rFonts w:cs="Arial"/>
        </w:rPr>
        <w:t>80g</w:t>
      </w:r>
      <w:r>
        <w:rPr>
          <w:rFonts w:cs="Arial"/>
        </w:rPr>
        <w:t>.</w:t>
      </w:r>
    </w:p>
    <w:p w14:paraId="592318F4" w14:textId="0F5BC079" w:rsidR="00DC7127" w:rsidRDefault="00D049A3" w:rsidP="00EB688F">
      <w:pPr>
        <w:pStyle w:val="NICEnormalsinglespacing"/>
        <w:rPr>
          <w:noProof/>
          <w:lang w:eastAsia="en-GB"/>
        </w:rPr>
      </w:pPr>
      <w:r w:rsidRPr="00D049A3">
        <w:rPr>
          <w:noProof/>
          <w:lang w:eastAsia="en-GB"/>
        </w:rPr>
        <w:t>The company state</w:t>
      </w:r>
      <w:r w:rsidR="00CB776D">
        <w:rPr>
          <w:noProof/>
          <w:lang w:eastAsia="en-GB"/>
        </w:rPr>
        <w:t>d</w:t>
      </w:r>
      <w:r w:rsidRPr="00D049A3">
        <w:rPr>
          <w:noProof/>
          <w:lang w:eastAsia="en-GB"/>
        </w:rPr>
        <w:t xml:space="preserve"> that </w:t>
      </w:r>
      <w:r w:rsidR="00307919">
        <w:rPr>
          <w:noProof/>
          <w:lang w:eastAsia="en-GB"/>
        </w:rPr>
        <w:t xml:space="preserve">a </w:t>
      </w:r>
      <w:r w:rsidRPr="00D049A3">
        <w:rPr>
          <w:noProof/>
          <w:lang w:eastAsia="en-GB"/>
        </w:rPr>
        <w:t xml:space="preserve">GreenLight XPS laser console is usually provided </w:t>
      </w:r>
      <w:r w:rsidR="0003364E">
        <w:rPr>
          <w:noProof/>
          <w:lang w:eastAsia="en-GB"/>
        </w:rPr>
        <w:t>free</w:t>
      </w:r>
      <w:r w:rsidRPr="00D049A3">
        <w:rPr>
          <w:noProof/>
          <w:lang w:eastAsia="en-GB"/>
        </w:rPr>
        <w:t xml:space="preserve"> to the NHS, as part of a contractual arrangement with the company to purchase a minimum number of laser fibres over a specified time period at an average price of £500 per fibre (excluding VAT). </w:t>
      </w:r>
      <w:r w:rsidR="00CB776D">
        <w:rPr>
          <w:noProof/>
          <w:lang w:eastAsia="en-GB"/>
        </w:rPr>
        <w:t>Also,</w:t>
      </w:r>
      <w:r w:rsidRPr="00D049A3">
        <w:rPr>
          <w:noProof/>
          <w:lang w:eastAsia="en-GB"/>
        </w:rPr>
        <w:t xml:space="preserve"> if more than 1 fibre is needed per p</w:t>
      </w:r>
      <w:r w:rsidR="005C2046">
        <w:rPr>
          <w:noProof/>
          <w:lang w:eastAsia="en-GB"/>
        </w:rPr>
        <w:t>erson</w:t>
      </w:r>
      <w:r w:rsidRPr="00D049A3">
        <w:rPr>
          <w:noProof/>
          <w:lang w:eastAsia="en-GB"/>
        </w:rPr>
        <w:t>, this additional fibre is provided by the company at no extra cost</w:t>
      </w:r>
      <w:r w:rsidR="00DC7127">
        <w:rPr>
          <w:noProof/>
          <w:lang w:eastAsia="en-GB"/>
        </w:rPr>
        <w:t>.</w:t>
      </w:r>
    </w:p>
    <w:p w14:paraId="30391331" w14:textId="440AC7C4" w:rsidR="00BB71AD" w:rsidRDefault="00BB71AD" w:rsidP="00BB71AD">
      <w:pPr>
        <w:pStyle w:val="NICEnormalsinglespacing"/>
        <w:rPr>
          <w:noProof/>
          <w:lang w:eastAsia="en-GB"/>
        </w:rPr>
      </w:pPr>
      <w:r>
        <w:rPr>
          <w:noProof/>
          <w:lang w:eastAsia="en-GB"/>
        </w:rPr>
        <w:lastRenderedPageBreak/>
        <w:t>Because GreenLight XPS can be done as a day</w:t>
      </w:r>
      <w:r w:rsidR="004844F6">
        <w:rPr>
          <w:noProof/>
          <w:lang w:eastAsia="en-GB"/>
        </w:rPr>
        <w:t>-</w:t>
      </w:r>
      <w:r>
        <w:rPr>
          <w:noProof/>
          <w:lang w:eastAsia="en-GB"/>
        </w:rPr>
        <w:t>case</w:t>
      </w:r>
      <w:r w:rsidR="00307919">
        <w:rPr>
          <w:noProof/>
          <w:lang w:eastAsia="en-GB"/>
        </w:rPr>
        <w:t xml:space="preserve"> procedure</w:t>
      </w:r>
      <w:r>
        <w:rPr>
          <w:noProof/>
          <w:lang w:eastAsia="en-GB"/>
        </w:rPr>
        <w:t>, co</w:t>
      </w:r>
      <w:r w:rsidR="00DC582F">
        <w:rPr>
          <w:noProof/>
          <w:lang w:eastAsia="en-GB"/>
        </w:rPr>
        <w:t>m</w:t>
      </w:r>
      <w:r>
        <w:rPr>
          <w:noProof/>
          <w:lang w:eastAsia="en-GB"/>
        </w:rPr>
        <w:t xml:space="preserve">pared </w:t>
      </w:r>
      <w:r w:rsidR="007B53B5">
        <w:rPr>
          <w:noProof/>
          <w:lang w:eastAsia="en-GB"/>
        </w:rPr>
        <w:t xml:space="preserve">with </w:t>
      </w:r>
      <w:r>
        <w:rPr>
          <w:noProof/>
          <w:lang w:eastAsia="en-GB"/>
        </w:rPr>
        <w:t xml:space="preserve"> other treatment options, it may reduce the number of bed days needed by people with BPH, </w:t>
      </w:r>
      <w:r w:rsidR="00047EAD">
        <w:rPr>
          <w:noProof/>
          <w:lang w:eastAsia="en-GB"/>
        </w:rPr>
        <w:t xml:space="preserve">giving </w:t>
      </w:r>
      <w:r>
        <w:rPr>
          <w:noProof/>
          <w:lang w:eastAsia="en-GB"/>
        </w:rPr>
        <w:t xml:space="preserve">providers </w:t>
      </w:r>
      <w:r w:rsidR="00047EAD">
        <w:rPr>
          <w:noProof/>
          <w:lang w:eastAsia="en-GB"/>
        </w:rPr>
        <w:t>more bed capacity</w:t>
      </w:r>
      <w:r>
        <w:rPr>
          <w:noProof/>
          <w:lang w:eastAsia="en-GB"/>
        </w:rPr>
        <w:t>. The reduction in bed days is a non-cash releasing</w:t>
      </w:r>
      <w:r w:rsidR="004F2375">
        <w:rPr>
          <w:noProof/>
          <w:lang w:eastAsia="en-GB"/>
        </w:rPr>
        <w:t xml:space="preserve"> capacity</w:t>
      </w:r>
      <w:r>
        <w:rPr>
          <w:noProof/>
          <w:lang w:eastAsia="en-GB"/>
        </w:rPr>
        <w:t xml:space="preserve"> saving.</w:t>
      </w:r>
    </w:p>
    <w:p w14:paraId="5886CB42" w14:textId="336D28BD" w:rsidR="00BB71AD" w:rsidRDefault="00BB71AD" w:rsidP="00BB71AD">
      <w:pPr>
        <w:pStyle w:val="NICEnormalsinglespacing"/>
        <w:rPr>
          <w:noProof/>
          <w:lang w:eastAsia="en-GB"/>
        </w:rPr>
      </w:pPr>
      <w:r w:rsidRPr="00BB71AD">
        <w:rPr>
          <w:noProof/>
          <w:lang w:eastAsia="en-GB"/>
        </w:rPr>
        <w:t xml:space="preserve">Risk of </w:t>
      </w:r>
      <w:r>
        <w:rPr>
          <w:noProof/>
          <w:lang w:eastAsia="en-GB"/>
        </w:rPr>
        <w:t xml:space="preserve">postoperative </w:t>
      </w:r>
      <w:r w:rsidRPr="00BB71AD">
        <w:rPr>
          <w:noProof/>
          <w:lang w:eastAsia="en-GB"/>
        </w:rPr>
        <w:t>bleeding is low with GreenLight XPS</w:t>
      </w:r>
      <w:r>
        <w:rPr>
          <w:noProof/>
          <w:lang w:eastAsia="en-GB"/>
        </w:rPr>
        <w:t xml:space="preserve"> </w:t>
      </w:r>
      <w:r w:rsidR="00FB1C8B">
        <w:rPr>
          <w:noProof/>
          <w:lang w:eastAsia="en-GB"/>
        </w:rPr>
        <w:t xml:space="preserve">therefore </w:t>
      </w:r>
      <w:r w:rsidR="00FB1C8B" w:rsidRPr="00FB1C8B">
        <w:rPr>
          <w:noProof/>
          <w:lang w:eastAsia="en-GB"/>
        </w:rPr>
        <w:t>continuous bladder irrigation (to prevent clot formation)</w:t>
      </w:r>
      <w:r w:rsidR="00DC582F">
        <w:rPr>
          <w:noProof/>
          <w:lang w:eastAsia="en-GB"/>
        </w:rPr>
        <w:t xml:space="preserve"> is</w:t>
      </w:r>
      <w:r w:rsidR="00FB1C8B" w:rsidRPr="00FB1C8B">
        <w:rPr>
          <w:noProof/>
          <w:lang w:eastAsia="en-GB"/>
        </w:rPr>
        <w:t xml:space="preserve"> </w:t>
      </w:r>
      <w:r w:rsidRPr="00BB71AD">
        <w:rPr>
          <w:noProof/>
          <w:lang w:eastAsia="en-GB"/>
        </w:rPr>
        <w:t>not normally needed after GreenLight XPS surgery, which reduces nursing requirements and improves the patient experience</w:t>
      </w:r>
      <w:r>
        <w:rPr>
          <w:noProof/>
          <w:lang w:eastAsia="en-GB"/>
        </w:rPr>
        <w:t>.</w:t>
      </w:r>
    </w:p>
    <w:p w14:paraId="5181130F" w14:textId="62E8E66B" w:rsidR="00A866C8" w:rsidRDefault="00A866C8" w:rsidP="00EB688F">
      <w:pPr>
        <w:pStyle w:val="NICEnormalsinglespacing"/>
        <w:rPr>
          <w:noProof/>
          <w:lang w:eastAsia="en-GB"/>
        </w:rPr>
      </w:pPr>
      <w:r>
        <w:rPr>
          <w:noProof/>
          <w:lang w:eastAsia="en-GB"/>
        </w:rPr>
        <w:t xml:space="preserve">A resource impact template </w:t>
      </w:r>
      <w:r w:rsidR="00047EAD">
        <w:rPr>
          <w:noProof/>
          <w:lang w:eastAsia="en-GB"/>
        </w:rPr>
        <w:t xml:space="preserve">for </w:t>
      </w:r>
      <w:r>
        <w:rPr>
          <w:noProof/>
          <w:lang w:eastAsia="en-GB"/>
        </w:rPr>
        <w:t>b</w:t>
      </w:r>
      <w:r w:rsidRPr="00203454">
        <w:rPr>
          <w:noProof/>
          <w:lang w:eastAsia="en-GB"/>
        </w:rPr>
        <w:t xml:space="preserve">enign prostatic technologies </w:t>
      </w:r>
      <w:r>
        <w:rPr>
          <w:noProof/>
          <w:lang w:eastAsia="en-GB"/>
        </w:rPr>
        <w:t xml:space="preserve">is available alongside this report and can </w:t>
      </w:r>
      <w:r w:rsidR="00804F13">
        <w:rPr>
          <w:noProof/>
          <w:lang w:eastAsia="en-GB"/>
        </w:rPr>
        <w:t xml:space="preserve">be </w:t>
      </w:r>
      <w:r>
        <w:t>used to estimate any potential resource impact</w:t>
      </w:r>
      <w:r w:rsidR="001D562C">
        <w:rPr>
          <w:noProof/>
          <w:lang w:eastAsia="en-GB"/>
        </w:rPr>
        <w:t>.</w:t>
      </w:r>
    </w:p>
    <w:p w14:paraId="29C4C922" w14:textId="0AAA400B" w:rsidR="002838A9" w:rsidRPr="000B5B02" w:rsidRDefault="00432BA6" w:rsidP="00EB688F">
      <w:pPr>
        <w:pStyle w:val="NICEnormalsinglespacing"/>
        <w:rPr>
          <w:noProof/>
          <w:lang w:eastAsia="en-GB"/>
        </w:rPr>
      </w:pPr>
      <w:r w:rsidRPr="001606A5">
        <w:rPr>
          <w:noProof/>
          <w:lang w:eastAsia="en-GB"/>
        </w:rPr>
        <w:t>Th</w:t>
      </w:r>
      <w:r w:rsidR="00515062" w:rsidRPr="001606A5">
        <w:rPr>
          <w:noProof/>
          <w:lang w:eastAsia="en-GB"/>
        </w:rPr>
        <w:t>is</w:t>
      </w:r>
      <w:r w:rsidRPr="001606A5">
        <w:rPr>
          <w:noProof/>
          <w:lang w:eastAsia="en-GB"/>
        </w:rPr>
        <w:t xml:space="preserve"> </w:t>
      </w:r>
      <w:r w:rsidR="001606A5" w:rsidRPr="001606A5">
        <w:rPr>
          <w:noProof/>
          <w:lang w:eastAsia="en-GB"/>
        </w:rPr>
        <w:t xml:space="preserve">medical </w:t>
      </w:r>
      <w:r w:rsidRPr="001606A5">
        <w:rPr>
          <w:noProof/>
          <w:lang w:eastAsia="en-GB"/>
        </w:rPr>
        <w:t>technology is</w:t>
      </w:r>
      <w:r w:rsidR="00515062" w:rsidRPr="001606A5">
        <w:rPr>
          <w:noProof/>
          <w:lang w:eastAsia="en-GB"/>
        </w:rPr>
        <w:t xml:space="preserve"> commissioned by</w:t>
      </w:r>
      <w:r w:rsidRPr="001606A5">
        <w:rPr>
          <w:noProof/>
          <w:lang w:eastAsia="en-GB"/>
        </w:rPr>
        <w:t xml:space="preserve"> </w:t>
      </w:r>
      <w:r w:rsidR="009A6800" w:rsidRPr="001606A5">
        <w:rPr>
          <w:noProof/>
          <w:lang w:eastAsia="en-GB"/>
        </w:rPr>
        <w:t>integrated care systems</w:t>
      </w:r>
      <w:r w:rsidR="001606A5">
        <w:rPr>
          <w:noProof/>
          <w:lang w:eastAsia="en-GB"/>
        </w:rPr>
        <w:t>.</w:t>
      </w:r>
      <w:r w:rsidR="006D55ED" w:rsidRPr="001606A5">
        <w:rPr>
          <w:noProof/>
          <w:lang w:eastAsia="en-GB"/>
        </w:rPr>
        <w:t xml:space="preserve"> </w:t>
      </w:r>
      <w:r w:rsidR="00025B6A" w:rsidRPr="001606A5">
        <w:t>Providers are</w:t>
      </w:r>
      <w:r w:rsidR="006D55ED" w:rsidRPr="001606A5">
        <w:t xml:space="preserve"> NHS hospital trusts</w:t>
      </w:r>
      <w:r w:rsidR="001606A5">
        <w:t>.</w:t>
      </w:r>
      <w:r w:rsidR="004F2375">
        <w:t xml:space="preserve"> GreenLight XPS is one of the technologies covered by the </w:t>
      </w:r>
      <w:hyperlink r:id="rId12" w:history="1">
        <w:r w:rsidR="004F2375" w:rsidRPr="006E5630">
          <w:rPr>
            <w:rStyle w:val="Hyperlink"/>
          </w:rPr>
          <w:t xml:space="preserve">MedTech funding mandate in </w:t>
        </w:r>
        <w:r w:rsidR="004F2375">
          <w:rPr>
            <w:rStyle w:val="Hyperlink"/>
          </w:rPr>
          <w:t xml:space="preserve">the financial year </w:t>
        </w:r>
        <w:r w:rsidR="004F2375" w:rsidRPr="006E5630">
          <w:rPr>
            <w:rStyle w:val="Hyperlink"/>
          </w:rPr>
          <w:t>2022</w:t>
        </w:r>
        <w:r w:rsidR="004F2375">
          <w:rPr>
            <w:rStyle w:val="Hyperlink"/>
          </w:rPr>
          <w:t>/23</w:t>
        </w:r>
      </w:hyperlink>
    </w:p>
    <w:sectPr w:rsidR="002838A9" w:rsidRPr="000B5B02" w:rsidSect="0003364E">
      <w:pgSz w:w="11907" w:h="16840" w:code="9"/>
      <w:pgMar w:top="1440" w:right="1440" w:bottom="1440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DBAD" w14:textId="77777777" w:rsidR="00CA1C1B" w:rsidRDefault="00CA1C1B">
      <w:r>
        <w:separator/>
      </w:r>
    </w:p>
  </w:endnote>
  <w:endnote w:type="continuationSeparator" w:id="0">
    <w:p w14:paraId="48AF9E92" w14:textId="77777777" w:rsidR="00CA1C1B" w:rsidRDefault="00CA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A862" w14:textId="77777777" w:rsidR="00CA1C1B" w:rsidRDefault="00CA1C1B">
      <w:r>
        <w:separator/>
      </w:r>
    </w:p>
  </w:footnote>
  <w:footnote w:type="continuationSeparator" w:id="0">
    <w:p w14:paraId="16882E8F" w14:textId="77777777" w:rsidR="00CA1C1B" w:rsidRDefault="00CA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C3584"/>
    <w:multiLevelType w:val="multilevel"/>
    <w:tmpl w:val="4F12E31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0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5014942">
    <w:abstractNumId w:val="1"/>
  </w:num>
  <w:num w:numId="2" w16cid:durableId="198974016">
    <w:abstractNumId w:val="19"/>
  </w:num>
  <w:num w:numId="3" w16cid:durableId="259485037">
    <w:abstractNumId w:val="12"/>
  </w:num>
  <w:num w:numId="4" w16cid:durableId="929047178">
    <w:abstractNumId w:val="13"/>
  </w:num>
  <w:num w:numId="5" w16cid:durableId="818423363">
    <w:abstractNumId w:val="0"/>
  </w:num>
  <w:num w:numId="6" w16cid:durableId="288166411">
    <w:abstractNumId w:val="2"/>
  </w:num>
  <w:num w:numId="7" w16cid:durableId="1010377552">
    <w:abstractNumId w:val="8"/>
  </w:num>
  <w:num w:numId="8" w16cid:durableId="1148939541">
    <w:abstractNumId w:val="4"/>
  </w:num>
  <w:num w:numId="9" w16cid:durableId="819345340">
    <w:abstractNumId w:val="6"/>
  </w:num>
  <w:num w:numId="10" w16cid:durableId="1005665068">
    <w:abstractNumId w:val="10"/>
  </w:num>
  <w:num w:numId="11" w16cid:durableId="1829978373">
    <w:abstractNumId w:val="9"/>
  </w:num>
  <w:num w:numId="12" w16cid:durableId="1055155539">
    <w:abstractNumId w:val="11"/>
  </w:num>
  <w:num w:numId="13" w16cid:durableId="3750837">
    <w:abstractNumId w:val="15"/>
  </w:num>
  <w:num w:numId="14" w16cid:durableId="1283881928">
    <w:abstractNumId w:val="3"/>
  </w:num>
  <w:num w:numId="15" w16cid:durableId="618099377">
    <w:abstractNumId w:val="18"/>
  </w:num>
  <w:num w:numId="16" w16cid:durableId="524369394">
    <w:abstractNumId w:val="7"/>
  </w:num>
  <w:num w:numId="17" w16cid:durableId="1388407477">
    <w:abstractNumId w:val="14"/>
  </w:num>
  <w:num w:numId="18" w16cid:durableId="578516789">
    <w:abstractNumId w:val="17"/>
  </w:num>
  <w:num w:numId="19" w16cid:durableId="166021171">
    <w:abstractNumId w:val="5"/>
  </w:num>
  <w:num w:numId="20" w16cid:durableId="1791318351">
    <w:abstractNumId w:val="20"/>
  </w:num>
  <w:num w:numId="21" w16cid:durableId="499929464">
    <w:abstractNumId w:val="8"/>
  </w:num>
  <w:num w:numId="22" w16cid:durableId="1749228688">
    <w:abstractNumId w:val="8"/>
  </w:num>
  <w:num w:numId="23" w16cid:durableId="1386560745">
    <w:abstractNumId w:val="8"/>
  </w:num>
  <w:num w:numId="24" w16cid:durableId="206047008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08545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0NzI3M7UwNDQ0NzJT0lEKTi0uzszPAykwrAUARO+8BiwAAAA="/>
  </w:docVars>
  <w:rsids>
    <w:rsidRoot w:val="00420DE4"/>
    <w:rsid w:val="000006D3"/>
    <w:rsid w:val="0000592A"/>
    <w:rsid w:val="000103F8"/>
    <w:rsid w:val="000119FB"/>
    <w:rsid w:val="00016583"/>
    <w:rsid w:val="00020097"/>
    <w:rsid w:val="00025B6A"/>
    <w:rsid w:val="0003364E"/>
    <w:rsid w:val="000368BB"/>
    <w:rsid w:val="0004442F"/>
    <w:rsid w:val="00046B02"/>
    <w:rsid w:val="00047EAD"/>
    <w:rsid w:val="00050AD5"/>
    <w:rsid w:val="00055792"/>
    <w:rsid w:val="000611F2"/>
    <w:rsid w:val="00063763"/>
    <w:rsid w:val="00066DA4"/>
    <w:rsid w:val="00070225"/>
    <w:rsid w:val="0007321E"/>
    <w:rsid w:val="00076F8D"/>
    <w:rsid w:val="0008656C"/>
    <w:rsid w:val="0008679D"/>
    <w:rsid w:val="00087F2B"/>
    <w:rsid w:val="000959DB"/>
    <w:rsid w:val="00095D59"/>
    <w:rsid w:val="000A66E0"/>
    <w:rsid w:val="000B0537"/>
    <w:rsid w:val="000B0A6F"/>
    <w:rsid w:val="000B5B02"/>
    <w:rsid w:val="000B773E"/>
    <w:rsid w:val="000B7DF5"/>
    <w:rsid w:val="000C1491"/>
    <w:rsid w:val="000C2814"/>
    <w:rsid w:val="000D0ED6"/>
    <w:rsid w:val="000D189B"/>
    <w:rsid w:val="000D262B"/>
    <w:rsid w:val="000D52A3"/>
    <w:rsid w:val="000E2B39"/>
    <w:rsid w:val="000F24C6"/>
    <w:rsid w:val="000F2FFE"/>
    <w:rsid w:val="000F6AC5"/>
    <w:rsid w:val="000F76FA"/>
    <w:rsid w:val="00100031"/>
    <w:rsid w:val="001000F8"/>
    <w:rsid w:val="00100FC4"/>
    <w:rsid w:val="001017BE"/>
    <w:rsid w:val="00101F34"/>
    <w:rsid w:val="00105544"/>
    <w:rsid w:val="00107A53"/>
    <w:rsid w:val="00112048"/>
    <w:rsid w:val="00115005"/>
    <w:rsid w:val="00117403"/>
    <w:rsid w:val="00124B8B"/>
    <w:rsid w:val="0012554C"/>
    <w:rsid w:val="00125917"/>
    <w:rsid w:val="00135159"/>
    <w:rsid w:val="00136D2B"/>
    <w:rsid w:val="00145575"/>
    <w:rsid w:val="00155E58"/>
    <w:rsid w:val="001606A5"/>
    <w:rsid w:val="00161AA0"/>
    <w:rsid w:val="00162D53"/>
    <w:rsid w:val="00174703"/>
    <w:rsid w:val="00176DC9"/>
    <w:rsid w:val="001809AF"/>
    <w:rsid w:val="00190AD3"/>
    <w:rsid w:val="00192B6D"/>
    <w:rsid w:val="001956FC"/>
    <w:rsid w:val="001969DE"/>
    <w:rsid w:val="00196AFB"/>
    <w:rsid w:val="001B0672"/>
    <w:rsid w:val="001B17FB"/>
    <w:rsid w:val="001C3761"/>
    <w:rsid w:val="001C73A8"/>
    <w:rsid w:val="001D027E"/>
    <w:rsid w:val="001D1896"/>
    <w:rsid w:val="001D3FE2"/>
    <w:rsid w:val="001D562C"/>
    <w:rsid w:val="001D6561"/>
    <w:rsid w:val="001E1A36"/>
    <w:rsid w:val="001E3FB6"/>
    <w:rsid w:val="001E5CD1"/>
    <w:rsid w:val="001F1074"/>
    <w:rsid w:val="00200418"/>
    <w:rsid w:val="002015BA"/>
    <w:rsid w:val="00203454"/>
    <w:rsid w:val="0020664A"/>
    <w:rsid w:val="002066EC"/>
    <w:rsid w:val="0021227E"/>
    <w:rsid w:val="002130E4"/>
    <w:rsid w:val="00213E6E"/>
    <w:rsid w:val="0021477D"/>
    <w:rsid w:val="00216814"/>
    <w:rsid w:val="00216C20"/>
    <w:rsid w:val="00220FB5"/>
    <w:rsid w:val="00223B9C"/>
    <w:rsid w:val="00230026"/>
    <w:rsid w:val="00234D65"/>
    <w:rsid w:val="00235CAB"/>
    <w:rsid w:val="002364E6"/>
    <w:rsid w:val="0024104D"/>
    <w:rsid w:val="002523C4"/>
    <w:rsid w:val="002548EB"/>
    <w:rsid w:val="0025534E"/>
    <w:rsid w:val="00256222"/>
    <w:rsid w:val="00257B8A"/>
    <w:rsid w:val="00262479"/>
    <w:rsid w:val="00264282"/>
    <w:rsid w:val="00265F19"/>
    <w:rsid w:val="002665CB"/>
    <w:rsid w:val="00271563"/>
    <w:rsid w:val="002738E2"/>
    <w:rsid w:val="00275141"/>
    <w:rsid w:val="00275215"/>
    <w:rsid w:val="00277963"/>
    <w:rsid w:val="002838A9"/>
    <w:rsid w:val="00283BFB"/>
    <w:rsid w:val="00284F91"/>
    <w:rsid w:val="002860DD"/>
    <w:rsid w:val="00290B1A"/>
    <w:rsid w:val="00294094"/>
    <w:rsid w:val="002A53A2"/>
    <w:rsid w:val="002A67D4"/>
    <w:rsid w:val="002B4CD2"/>
    <w:rsid w:val="002C2143"/>
    <w:rsid w:val="002D090C"/>
    <w:rsid w:val="002D3A52"/>
    <w:rsid w:val="002D4681"/>
    <w:rsid w:val="002E1C8A"/>
    <w:rsid w:val="002E222C"/>
    <w:rsid w:val="002E63A2"/>
    <w:rsid w:val="002E7B36"/>
    <w:rsid w:val="002F279A"/>
    <w:rsid w:val="0030096B"/>
    <w:rsid w:val="003057AC"/>
    <w:rsid w:val="00306004"/>
    <w:rsid w:val="00307919"/>
    <w:rsid w:val="0031664C"/>
    <w:rsid w:val="0032085F"/>
    <w:rsid w:val="003279D6"/>
    <w:rsid w:val="003330E6"/>
    <w:rsid w:val="003333BE"/>
    <w:rsid w:val="0033613B"/>
    <w:rsid w:val="00340887"/>
    <w:rsid w:val="00350682"/>
    <w:rsid w:val="00351288"/>
    <w:rsid w:val="00352EFB"/>
    <w:rsid w:val="00353669"/>
    <w:rsid w:val="003565A6"/>
    <w:rsid w:val="00362C37"/>
    <w:rsid w:val="003652E1"/>
    <w:rsid w:val="00366220"/>
    <w:rsid w:val="003665B9"/>
    <w:rsid w:val="00381A1B"/>
    <w:rsid w:val="00382B31"/>
    <w:rsid w:val="00383F93"/>
    <w:rsid w:val="003842E5"/>
    <w:rsid w:val="00387C51"/>
    <w:rsid w:val="00395C38"/>
    <w:rsid w:val="003A0F9C"/>
    <w:rsid w:val="003A3974"/>
    <w:rsid w:val="003A46D6"/>
    <w:rsid w:val="003A7696"/>
    <w:rsid w:val="003B2E89"/>
    <w:rsid w:val="003B75BF"/>
    <w:rsid w:val="003C168E"/>
    <w:rsid w:val="003C22D1"/>
    <w:rsid w:val="003C36AC"/>
    <w:rsid w:val="003C4376"/>
    <w:rsid w:val="003C548F"/>
    <w:rsid w:val="003C6B39"/>
    <w:rsid w:val="003D035D"/>
    <w:rsid w:val="003D0E20"/>
    <w:rsid w:val="003D4E0B"/>
    <w:rsid w:val="003F684F"/>
    <w:rsid w:val="003F77BD"/>
    <w:rsid w:val="004038E5"/>
    <w:rsid w:val="00407AB5"/>
    <w:rsid w:val="00417163"/>
    <w:rsid w:val="0042056B"/>
    <w:rsid w:val="00420DE4"/>
    <w:rsid w:val="0042758D"/>
    <w:rsid w:val="0043147A"/>
    <w:rsid w:val="00432BA6"/>
    <w:rsid w:val="00432BF4"/>
    <w:rsid w:val="00434AE5"/>
    <w:rsid w:val="004355F1"/>
    <w:rsid w:val="00436229"/>
    <w:rsid w:val="00436638"/>
    <w:rsid w:val="00437CF7"/>
    <w:rsid w:val="004402BF"/>
    <w:rsid w:val="0045017F"/>
    <w:rsid w:val="00453F87"/>
    <w:rsid w:val="0045568B"/>
    <w:rsid w:val="00461E73"/>
    <w:rsid w:val="0046446F"/>
    <w:rsid w:val="00464D59"/>
    <w:rsid w:val="0047117E"/>
    <w:rsid w:val="004777AE"/>
    <w:rsid w:val="004820E9"/>
    <w:rsid w:val="0048249A"/>
    <w:rsid w:val="0048361F"/>
    <w:rsid w:val="004844F6"/>
    <w:rsid w:val="00492EF0"/>
    <w:rsid w:val="00493895"/>
    <w:rsid w:val="004A296E"/>
    <w:rsid w:val="004A40D0"/>
    <w:rsid w:val="004B15C7"/>
    <w:rsid w:val="004B3175"/>
    <w:rsid w:val="004B394E"/>
    <w:rsid w:val="004B514C"/>
    <w:rsid w:val="004B5C4C"/>
    <w:rsid w:val="004C3AF4"/>
    <w:rsid w:val="004C3EE1"/>
    <w:rsid w:val="004C5421"/>
    <w:rsid w:val="004C7F24"/>
    <w:rsid w:val="004D3603"/>
    <w:rsid w:val="004E0DA1"/>
    <w:rsid w:val="004E68F1"/>
    <w:rsid w:val="004F1962"/>
    <w:rsid w:val="004F2375"/>
    <w:rsid w:val="004F76A6"/>
    <w:rsid w:val="0050051D"/>
    <w:rsid w:val="00501A39"/>
    <w:rsid w:val="005042F6"/>
    <w:rsid w:val="00507215"/>
    <w:rsid w:val="00515062"/>
    <w:rsid w:val="00521940"/>
    <w:rsid w:val="00522FB3"/>
    <w:rsid w:val="0052606B"/>
    <w:rsid w:val="00526C07"/>
    <w:rsid w:val="00527E41"/>
    <w:rsid w:val="00530748"/>
    <w:rsid w:val="00530D37"/>
    <w:rsid w:val="00530E29"/>
    <w:rsid w:val="00531C2F"/>
    <w:rsid w:val="0053387C"/>
    <w:rsid w:val="005410BF"/>
    <w:rsid w:val="0054168C"/>
    <w:rsid w:val="00541938"/>
    <w:rsid w:val="00546343"/>
    <w:rsid w:val="00556C98"/>
    <w:rsid w:val="00561346"/>
    <w:rsid w:val="00561E27"/>
    <w:rsid w:val="00564A10"/>
    <w:rsid w:val="00564D95"/>
    <w:rsid w:val="00572029"/>
    <w:rsid w:val="00575E20"/>
    <w:rsid w:val="0058612E"/>
    <w:rsid w:val="00587B21"/>
    <w:rsid w:val="00590350"/>
    <w:rsid w:val="00592A0B"/>
    <w:rsid w:val="0059308E"/>
    <w:rsid w:val="005A6912"/>
    <w:rsid w:val="005B0269"/>
    <w:rsid w:val="005B06D5"/>
    <w:rsid w:val="005B5AE1"/>
    <w:rsid w:val="005B7E81"/>
    <w:rsid w:val="005C051F"/>
    <w:rsid w:val="005C2046"/>
    <w:rsid w:val="005C54C1"/>
    <w:rsid w:val="005C762E"/>
    <w:rsid w:val="005D098C"/>
    <w:rsid w:val="005D2F30"/>
    <w:rsid w:val="005D45C5"/>
    <w:rsid w:val="005D5B9E"/>
    <w:rsid w:val="005D5F7D"/>
    <w:rsid w:val="005E30F3"/>
    <w:rsid w:val="005E352D"/>
    <w:rsid w:val="005E5958"/>
    <w:rsid w:val="005E76D6"/>
    <w:rsid w:val="005F5EC0"/>
    <w:rsid w:val="005F7865"/>
    <w:rsid w:val="00600BFE"/>
    <w:rsid w:val="006045D6"/>
    <w:rsid w:val="00604AFB"/>
    <w:rsid w:val="0060536A"/>
    <w:rsid w:val="00605F33"/>
    <w:rsid w:val="0060662A"/>
    <w:rsid w:val="00612789"/>
    <w:rsid w:val="00614AF4"/>
    <w:rsid w:val="00614BDA"/>
    <w:rsid w:val="00616924"/>
    <w:rsid w:val="0062266D"/>
    <w:rsid w:val="00624868"/>
    <w:rsid w:val="00624BC3"/>
    <w:rsid w:val="006331B4"/>
    <w:rsid w:val="006343F3"/>
    <w:rsid w:val="00642906"/>
    <w:rsid w:val="006457EF"/>
    <w:rsid w:val="006547A1"/>
    <w:rsid w:val="0065777D"/>
    <w:rsid w:val="00667AE5"/>
    <w:rsid w:val="006757DF"/>
    <w:rsid w:val="00682B75"/>
    <w:rsid w:val="006901C1"/>
    <w:rsid w:val="0069128A"/>
    <w:rsid w:val="0069613E"/>
    <w:rsid w:val="006A318D"/>
    <w:rsid w:val="006A3DCC"/>
    <w:rsid w:val="006A721F"/>
    <w:rsid w:val="006A7913"/>
    <w:rsid w:val="006B4CA3"/>
    <w:rsid w:val="006C043A"/>
    <w:rsid w:val="006C38E8"/>
    <w:rsid w:val="006C6403"/>
    <w:rsid w:val="006C649D"/>
    <w:rsid w:val="006C6D11"/>
    <w:rsid w:val="006D3F7C"/>
    <w:rsid w:val="006D4650"/>
    <w:rsid w:val="006D55ED"/>
    <w:rsid w:val="006D73F1"/>
    <w:rsid w:val="006D7FDC"/>
    <w:rsid w:val="006E060B"/>
    <w:rsid w:val="006E10E2"/>
    <w:rsid w:val="006E26CC"/>
    <w:rsid w:val="0070031C"/>
    <w:rsid w:val="00700C0B"/>
    <w:rsid w:val="007032E3"/>
    <w:rsid w:val="007137D6"/>
    <w:rsid w:val="00715052"/>
    <w:rsid w:val="00720B9F"/>
    <w:rsid w:val="00726656"/>
    <w:rsid w:val="00731AD2"/>
    <w:rsid w:val="00732519"/>
    <w:rsid w:val="00736451"/>
    <w:rsid w:val="00750054"/>
    <w:rsid w:val="00751A0A"/>
    <w:rsid w:val="0075321A"/>
    <w:rsid w:val="00761733"/>
    <w:rsid w:val="00771F03"/>
    <w:rsid w:val="00783EBE"/>
    <w:rsid w:val="0078666B"/>
    <w:rsid w:val="00787664"/>
    <w:rsid w:val="0079012E"/>
    <w:rsid w:val="007921F8"/>
    <w:rsid w:val="00797DDA"/>
    <w:rsid w:val="007A2BA5"/>
    <w:rsid w:val="007A4EEE"/>
    <w:rsid w:val="007B53B5"/>
    <w:rsid w:val="007B6DB1"/>
    <w:rsid w:val="007B7F7D"/>
    <w:rsid w:val="007C353D"/>
    <w:rsid w:val="007C3A10"/>
    <w:rsid w:val="007C6E88"/>
    <w:rsid w:val="007D0912"/>
    <w:rsid w:val="007D5E33"/>
    <w:rsid w:val="007E36DC"/>
    <w:rsid w:val="007E7DDD"/>
    <w:rsid w:val="007F4DE1"/>
    <w:rsid w:val="008005AC"/>
    <w:rsid w:val="00801E50"/>
    <w:rsid w:val="00802238"/>
    <w:rsid w:val="008048F9"/>
    <w:rsid w:val="00804F13"/>
    <w:rsid w:val="008068B3"/>
    <w:rsid w:val="00811A57"/>
    <w:rsid w:val="0081321C"/>
    <w:rsid w:val="00813323"/>
    <w:rsid w:val="00817C4A"/>
    <w:rsid w:val="00820DCC"/>
    <w:rsid w:val="0082200D"/>
    <w:rsid w:val="00830043"/>
    <w:rsid w:val="0084494B"/>
    <w:rsid w:val="008475B9"/>
    <w:rsid w:val="008505C3"/>
    <w:rsid w:val="00851D79"/>
    <w:rsid w:val="00857082"/>
    <w:rsid w:val="0086406E"/>
    <w:rsid w:val="0086472B"/>
    <w:rsid w:val="00866BCC"/>
    <w:rsid w:val="00870928"/>
    <w:rsid w:val="008763ED"/>
    <w:rsid w:val="008769BB"/>
    <w:rsid w:val="008770A0"/>
    <w:rsid w:val="00877774"/>
    <w:rsid w:val="00880731"/>
    <w:rsid w:val="00880F8B"/>
    <w:rsid w:val="00882A11"/>
    <w:rsid w:val="00885726"/>
    <w:rsid w:val="00890F2B"/>
    <w:rsid w:val="00897087"/>
    <w:rsid w:val="008A1E14"/>
    <w:rsid w:val="008A1E9C"/>
    <w:rsid w:val="008A33C3"/>
    <w:rsid w:val="008A59AF"/>
    <w:rsid w:val="008B6FE2"/>
    <w:rsid w:val="008C3409"/>
    <w:rsid w:val="008D4AD8"/>
    <w:rsid w:val="008E7585"/>
    <w:rsid w:val="008F03D4"/>
    <w:rsid w:val="008F0B0A"/>
    <w:rsid w:val="008F154E"/>
    <w:rsid w:val="008F2A41"/>
    <w:rsid w:val="008F7275"/>
    <w:rsid w:val="00901E23"/>
    <w:rsid w:val="00903743"/>
    <w:rsid w:val="0091438E"/>
    <w:rsid w:val="00916C75"/>
    <w:rsid w:val="0092657D"/>
    <w:rsid w:val="00933899"/>
    <w:rsid w:val="009400F7"/>
    <w:rsid w:val="009427F1"/>
    <w:rsid w:val="0094366C"/>
    <w:rsid w:val="0094429A"/>
    <w:rsid w:val="0094626E"/>
    <w:rsid w:val="00946E11"/>
    <w:rsid w:val="0095182A"/>
    <w:rsid w:val="00953ADF"/>
    <w:rsid w:val="00960AFC"/>
    <w:rsid w:val="00960D49"/>
    <w:rsid w:val="009631D9"/>
    <w:rsid w:val="00971469"/>
    <w:rsid w:val="009766B9"/>
    <w:rsid w:val="00980C93"/>
    <w:rsid w:val="00981BAD"/>
    <w:rsid w:val="00982A1B"/>
    <w:rsid w:val="00982B83"/>
    <w:rsid w:val="009914E7"/>
    <w:rsid w:val="009920E1"/>
    <w:rsid w:val="009A5E13"/>
    <w:rsid w:val="009A6800"/>
    <w:rsid w:val="009B621A"/>
    <w:rsid w:val="009B6BFF"/>
    <w:rsid w:val="009C0A56"/>
    <w:rsid w:val="009C0F54"/>
    <w:rsid w:val="009C1B03"/>
    <w:rsid w:val="009C215B"/>
    <w:rsid w:val="009C45D9"/>
    <w:rsid w:val="009C6466"/>
    <w:rsid w:val="009C6F32"/>
    <w:rsid w:val="009D2711"/>
    <w:rsid w:val="009E2161"/>
    <w:rsid w:val="009F081F"/>
    <w:rsid w:val="009F2F4C"/>
    <w:rsid w:val="009F4DA5"/>
    <w:rsid w:val="009F514E"/>
    <w:rsid w:val="00A02980"/>
    <w:rsid w:val="00A02D88"/>
    <w:rsid w:val="00A063FC"/>
    <w:rsid w:val="00A06657"/>
    <w:rsid w:val="00A10CA6"/>
    <w:rsid w:val="00A121E5"/>
    <w:rsid w:val="00A1294A"/>
    <w:rsid w:val="00A12B22"/>
    <w:rsid w:val="00A1760E"/>
    <w:rsid w:val="00A3049B"/>
    <w:rsid w:val="00A33C63"/>
    <w:rsid w:val="00A42014"/>
    <w:rsid w:val="00A43073"/>
    <w:rsid w:val="00A46DB8"/>
    <w:rsid w:val="00A50A11"/>
    <w:rsid w:val="00A533B0"/>
    <w:rsid w:val="00A61726"/>
    <w:rsid w:val="00A644BF"/>
    <w:rsid w:val="00A64DB0"/>
    <w:rsid w:val="00A748B2"/>
    <w:rsid w:val="00A82323"/>
    <w:rsid w:val="00A866C8"/>
    <w:rsid w:val="00A86D3D"/>
    <w:rsid w:val="00AA3D42"/>
    <w:rsid w:val="00AA4846"/>
    <w:rsid w:val="00AA4A4F"/>
    <w:rsid w:val="00AA72F6"/>
    <w:rsid w:val="00AB164F"/>
    <w:rsid w:val="00AB1B8A"/>
    <w:rsid w:val="00AB2948"/>
    <w:rsid w:val="00AB39FA"/>
    <w:rsid w:val="00AB536C"/>
    <w:rsid w:val="00AB7EA3"/>
    <w:rsid w:val="00AC4FCA"/>
    <w:rsid w:val="00AC5C23"/>
    <w:rsid w:val="00AD0114"/>
    <w:rsid w:val="00AD10DD"/>
    <w:rsid w:val="00AD6933"/>
    <w:rsid w:val="00AD6B7B"/>
    <w:rsid w:val="00AE3233"/>
    <w:rsid w:val="00AE47E8"/>
    <w:rsid w:val="00AE6345"/>
    <w:rsid w:val="00AF033F"/>
    <w:rsid w:val="00AF39F7"/>
    <w:rsid w:val="00AF3DB5"/>
    <w:rsid w:val="00AF6101"/>
    <w:rsid w:val="00AF67FE"/>
    <w:rsid w:val="00B04404"/>
    <w:rsid w:val="00B0454E"/>
    <w:rsid w:val="00B1320B"/>
    <w:rsid w:val="00B14B9B"/>
    <w:rsid w:val="00B2070B"/>
    <w:rsid w:val="00B21AC8"/>
    <w:rsid w:val="00B22BA0"/>
    <w:rsid w:val="00B232AF"/>
    <w:rsid w:val="00B40295"/>
    <w:rsid w:val="00B64B0F"/>
    <w:rsid w:val="00B66AF1"/>
    <w:rsid w:val="00B74440"/>
    <w:rsid w:val="00B74937"/>
    <w:rsid w:val="00B765CF"/>
    <w:rsid w:val="00B85552"/>
    <w:rsid w:val="00B856D9"/>
    <w:rsid w:val="00B93467"/>
    <w:rsid w:val="00BA3AC0"/>
    <w:rsid w:val="00BA5150"/>
    <w:rsid w:val="00BB047B"/>
    <w:rsid w:val="00BB6366"/>
    <w:rsid w:val="00BB6398"/>
    <w:rsid w:val="00BB71AD"/>
    <w:rsid w:val="00BC0602"/>
    <w:rsid w:val="00BC52F2"/>
    <w:rsid w:val="00BD0372"/>
    <w:rsid w:val="00BD6978"/>
    <w:rsid w:val="00BD70DF"/>
    <w:rsid w:val="00BF7111"/>
    <w:rsid w:val="00C00216"/>
    <w:rsid w:val="00C01490"/>
    <w:rsid w:val="00C139CA"/>
    <w:rsid w:val="00C22A58"/>
    <w:rsid w:val="00C24051"/>
    <w:rsid w:val="00C3145C"/>
    <w:rsid w:val="00C3210D"/>
    <w:rsid w:val="00C47C48"/>
    <w:rsid w:val="00C51429"/>
    <w:rsid w:val="00C57562"/>
    <w:rsid w:val="00C6119F"/>
    <w:rsid w:val="00C62416"/>
    <w:rsid w:val="00C650E6"/>
    <w:rsid w:val="00C65B98"/>
    <w:rsid w:val="00C66455"/>
    <w:rsid w:val="00C66F7A"/>
    <w:rsid w:val="00C677B3"/>
    <w:rsid w:val="00C72841"/>
    <w:rsid w:val="00C74E50"/>
    <w:rsid w:val="00C804FC"/>
    <w:rsid w:val="00C856E1"/>
    <w:rsid w:val="00C863E4"/>
    <w:rsid w:val="00C875E7"/>
    <w:rsid w:val="00C92DC9"/>
    <w:rsid w:val="00C94791"/>
    <w:rsid w:val="00C94ACB"/>
    <w:rsid w:val="00CA1C1B"/>
    <w:rsid w:val="00CB0C40"/>
    <w:rsid w:val="00CB5310"/>
    <w:rsid w:val="00CB67D5"/>
    <w:rsid w:val="00CB776D"/>
    <w:rsid w:val="00CC1A4C"/>
    <w:rsid w:val="00CC5066"/>
    <w:rsid w:val="00CC6081"/>
    <w:rsid w:val="00CC73C5"/>
    <w:rsid w:val="00CC7D1D"/>
    <w:rsid w:val="00CD0FE4"/>
    <w:rsid w:val="00CD1C9B"/>
    <w:rsid w:val="00CD4535"/>
    <w:rsid w:val="00CD7303"/>
    <w:rsid w:val="00CF30B7"/>
    <w:rsid w:val="00CF36BB"/>
    <w:rsid w:val="00CF5452"/>
    <w:rsid w:val="00CF5D71"/>
    <w:rsid w:val="00CF70C0"/>
    <w:rsid w:val="00D0064A"/>
    <w:rsid w:val="00D012E7"/>
    <w:rsid w:val="00D03836"/>
    <w:rsid w:val="00D04075"/>
    <w:rsid w:val="00D049A3"/>
    <w:rsid w:val="00D059F4"/>
    <w:rsid w:val="00D07991"/>
    <w:rsid w:val="00D10077"/>
    <w:rsid w:val="00D12F27"/>
    <w:rsid w:val="00D17A9E"/>
    <w:rsid w:val="00D223D9"/>
    <w:rsid w:val="00D246E3"/>
    <w:rsid w:val="00D34A3A"/>
    <w:rsid w:val="00D35A37"/>
    <w:rsid w:val="00D3612A"/>
    <w:rsid w:val="00D36CE6"/>
    <w:rsid w:val="00D37703"/>
    <w:rsid w:val="00D37874"/>
    <w:rsid w:val="00D37F25"/>
    <w:rsid w:val="00D4365F"/>
    <w:rsid w:val="00D459D6"/>
    <w:rsid w:val="00D53518"/>
    <w:rsid w:val="00D5435B"/>
    <w:rsid w:val="00D645D9"/>
    <w:rsid w:val="00D70ECC"/>
    <w:rsid w:val="00D71E10"/>
    <w:rsid w:val="00D743FC"/>
    <w:rsid w:val="00D81643"/>
    <w:rsid w:val="00D81704"/>
    <w:rsid w:val="00D8237F"/>
    <w:rsid w:val="00D93FB2"/>
    <w:rsid w:val="00D96AA3"/>
    <w:rsid w:val="00D97312"/>
    <w:rsid w:val="00D97BB9"/>
    <w:rsid w:val="00DA0D5B"/>
    <w:rsid w:val="00DA5E1E"/>
    <w:rsid w:val="00DB046D"/>
    <w:rsid w:val="00DC582F"/>
    <w:rsid w:val="00DC7127"/>
    <w:rsid w:val="00DD6CA2"/>
    <w:rsid w:val="00DD7831"/>
    <w:rsid w:val="00DE62F0"/>
    <w:rsid w:val="00DE643F"/>
    <w:rsid w:val="00E01A12"/>
    <w:rsid w:val="00E036ED"/>
    <w:rsid w:val="00E03DFF"/>
    <w:rsid w:val="00E0748A"/>
    <w:rsid w:val="00E1357C"/>
    <w:rsid w:val="00E15572"/>
    <w:rsid w:val="00E15847"/>
    <w:rsid w:val="00E23258"/>
    <w:rsid w:val="00E31978"/>
    <w:rsid w:val="00E4622C"/>
    <w:rsid w:val="00E47072"/>
    <w:rsid w:val="00E474FD"/>
    <w:rsid w:val="00E51FFB"/>
    <w:rsid w:val="00E57666"/>
    <w:rsid w:val="00E604D5"/>
    <w:rsid w:val="00E60AD0"/>
    <w:rsid w:val="00E63036"/>
    <w:rsid w:val="00E67221"/>
    <w:rsid w:val="00E702D4"/>
    <w:rsid w:val="00E70520"/>
    <w:rsid w:val="00E71147"/>
    <w:rsid w:val="00E71488"/>
    <w:rsid w:val="00E72C98"/>
    <w:rsid w:val="00E74057"/>
    <w:rsid w:val="00E75235"/>
    <w:rsid w:val="00E925EA"/>
    <w:rsid w:val="00E928CE"/>
    <w:rsid w:val="00EA1E01"/>
    <w:rsid w:val="00EB1101"/>
    <w:rsid w:val="00EB1674"/>
    <w:rsid w:val="00EB688F"/>
    <w:rsid w:val="00EC4169"/>
    <w:rsid w:val="00EC41A7"/>
    <w:rsid w:val="00EC649D"/>
    <w:rsid w:val="00ED5440"/>
    <w:rsid w:val="00ED73F6"/>
    <w:rsid w:val="00ED74B4"/>
    <w:rsid w:val="00EE0578"/>
    <w:rsid w:val="00EE0617"/>
    <w:rsid w:val="00EE1307"/>
    <w:rsid w:val="00EF04AF"/>
    <w:rsid w:val="00EF04C1"/>
    <w:rsid w:val="00EF12A4"/>
    <w:rsid w:val="00EF4204"/>
    <w:rsid w:val="00EF4A3D"/>
    <w:rsid w:val="00EF5DFB"/>
    <w:rsid w:val="00EF5FC6"/>
    <w:rsid w:val="00EF631B"/>
    <w:rsid w:val="00F00EEA"/>
    <w:rsid w:val="00F04192"/>
    <w:rsid w:val="00F140F5"/>
    <w:rsid w:val="00F15A66"/>
    <w:rsid w:val="00F17336"/>
    <w:rsid w:val="00F21484"/>
    <w:rsid w:val="00F2684C"/>
    <w:rsid w:val="00F268BA"/>
    <w:rsid w:val="00F26A9F"/>
    <w:rsid w:val="00F272C4"/>
    <w:rsid w:val="00F30A90"/>
    <w:rsid w:val="00F40C75"/>
    <w:rsid w:val="00F427F3"/>
    <w:rsid w:val="00F526E3"/>
    <w:rsid w:val="00F53F73"/>
    <w:rsid w:val="00F5472C"/>
    <w:rsid w:val="00F5627F"/>
    <w:rsid w:val="00F57A15"/>
    <w:rsid w:val="00F60648"/>
    <w:rsid w:val="00F7257E"/>
    <w:rsid w:val="00F76BEA"/>
    <w:rsid w:val="00F855B5"/>
    <w:rsid w:val="00F86AF2"/>
    <w:rsid w:val="00F96166"/>
    <w:rsid w:val="00FA6F65"/>
    <w:rsid w:val="00FA7FA9"/>
    <w:rsid w:val="00FB1C8B"/>
    <w:rsid w:val="00FB27B0"/>
    <w:rsid w:val="00FB5D7B"/>
    <w:rsid w:val="00FC2AD8"/>
    <w:rsid w:val="00FC5593"/>
    <w:rsid w:val="00FD507D"/>
    <w:rsid w:val="00FD579B"/>
    <w:rsid w:val="00FE1FE5"/>
    <w:rsid w:val="00FE5F03"/>
    <w:rsid w:val="00FE75DC"/>
    <w:rsid w:val="00FF3EAA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2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rFonts w:cs="Times New Roman"/>
      <w:szCs w:val="24"/>
      <w:lang w:val="x-none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92657D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  <w:rPr>
      <w:lang w:val="en-GB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semiHidden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  <w:lang w:val="en-GB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575E20"/>
    <w:rPr>
      <w:color w:val="800080"/>
      <w:u w:val="single"/>
    </w:rPr>
  </w:style>
  <w:style w:type="character" w:customStyle="1" w:styleId="CommentTextChar">
    <w:name w:val="Comment Text Char"/>
    <w:link w:val="CommentText"/>
    <w:rsid w:val="00020097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character" w:styleId="UnresolvedMention">
    <w:name w:val="Unresolved Mention"/>
    <w:basedOn w:val="DefaultParagraphFont"/>
    <w:uiPriority w:val="99"/>
    <w:semiHidden/>
    <w:unhideWhenUsed/>
    <w:rsid w:val="00D1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htg5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aac/what-we-do/how-can-the-aac-help-me/the-medtech-funding-manda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cg97/chapter/Recommenda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htg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htg5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9262-6037-404E-8BD1-810CAB10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3133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HTG650 Resource impact summary report</dc:title>
  <dc:subject/>
  <dc:creator/>
  <cp:keywords/>
  <cp:lastModifiedBy/>
  <cp:revision>1</cp:revision>
  <dcterms:created xsi:type="dcterms:W3CDTF">2025-12-15T14:19:00Z</dcterms:created>
  <dcterms:modified xsi:type="dcterms:W3CDTF">2025-12-15T14:20:00Z</dcterms:modified>
</cp:coreProperties>
</file>