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777B" w14:textId="77777777" w:rsidR="00AD3BF9" w:rsidRPr="006B245D" w:rsidRDefault="00AD3BF9" w:rsidP="000A5681">
      <w:pPr>
        <w:pStyle w:val="NICEnormal"/>
      </w:pPr>
      <w:bookmarkStart w:id="0" w:name="Title_page2"/>
      <w:bookmarkStart w:id="1" w:name="_Toc254595502"/>
      <w:bookmarkStart w:id="2" w:name="_Toc254607165"/>
      <w:r w:rsidRPr="006B245D">
        <w:rPr>
          <w:noProof/>
        </w:rPr>
        <w:drawing>
          <wp:inline distT="0" distB="0" distL="0" distR="0" wp14:anchorId="3D7B552E" wp14:editId="3F7F8F84">
            <wp:extent cx="3135630" cy="552450"/>
            <wp:effectExtent l="0" t="0" r="0" b="0"/>
            <wp:docPr id="1" name="Picture 1" descr="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Institute for Health and Care Excell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5630" cy="552450"/>
                    </a:xfrm>
                    <a:prstGeom prst="rect">
                      <a:avLst/>
                    </a:prstGeom>
                    <a:noFill/>
                  </pic:spPr>
                </pic:pic>
              </a:graphicData>
            </a:graphic>
          </wp:inline>
        </w:drawing>
      </w:r>
    </w:p>
    <w:p w14:paraId="047C80C1" w14:textId="77777777" w:rsidR="00AD3BF9" w:rsidRPr="006B245D" w:rsidRDefault="00AD3BF9" w:rsidP="00ED134E">
      <w:pPr>
        <w:pStyle w:val="Title2"/>
      </w:pPr>
      <w:r w:rsidRPr="006B245D">
        <w:t>Putting NICE guidance into practice</w:t>
      </w:r>
    </w:p>
    <w:p w14:paraId="37642223" w14:textId="77777777" w:rsidR="00AD3BF9" w:rsidRPr="006B245D" w:rsidRDefault="00AD3BF9" w:rsidP="000A5681">
      <w:pPr>
        <w:pStyle w:val="NICEnormal"/>
      </w:pPr>
    </w:p>
    <w:p w14:paraId="177E7122" w14:textId="59554C9B" w:rsidR="00AD3BF9" w:rsidRPr="006B245D" w:rsidRDefault="00AD3BF9" w:rsidP="00F07780">
      <w:pPr>
        <w:pStyle w:val="Title1"/>
      </w:pPr>
      <w:r w:rsidRPr="006B245D">
        <w:t xml:space="preserve">Competency framework for people developing and/or reviewing and updating patient group </w:t>
      </w:r>
      <w:proofErr w:type="gramStart"/>
      <w:r w:rsidRPr="006B245D">
        <w:t>directions</w:t>
      </w:r>
      <w:proofErr w:type="gramEnd"/>
    </w:p>
    <w:p w14:paraId="68C6E5B6" w14:textId="0B8885DB" w:rsidR="00AD3BF9" w:rsidRPr="006B245D" w:rsidRDefault="00AD3BF9" w:rsidP="00F07780">
      <w:pPr>
        <w:pStyle w:val="Title2"/>
      </w:pPr>
      <w:r w:rsidRPr="006B245D">
        <w:t xml:space="preserve">Implementing the NICE guideline on patient group directions (MPG2) </w:t>
      </w:r>
    </w:p>
    <w:p w14:paraId="31677872" w14:textId="77777777" w:rsidR="00AD3BF9" w:rsidRPr="006B245D" w:rsidRDefault="00AD3BF9" w:rsidP="00F07780">
      <w:pPr>
        <w:pStyle w:val="NICEnormal"/>
      </w:pPr>
    </w:p>
    <w:p w14:paraId="69847485" w14:textId="72A1688C" w:rsidR="00AD3BF9" w:rsidRPr="006B245D" w:rsidRDefault="00AD3BF9" w:rsidP="00F07780">
      <w:pPr>
        <w:pStyle w:val="NICEnormal"/>
      </w:pPr>
      <w:r w:rsidRPr="006B245D">
        <w:t>Published: 2 August 2013</w:t>
      </w:r>
    </w:p>
    <w:p w14:paraId="1976FA9F" w14:textId="489D3BD6" w:rsidR="00AD3BF9" w:rsidRPr="006B245D" w:rsidRDefault="00AD3BF9" w:rsidP="00F07780">
      <w:pPr>
        <w:pStyle w:val="NICEnormal"/>
      </w:pPr>
      <w:r w:rsidRPr="006B245D">
        <w:t>Last updated: 4 January 2018</w:t>
      </w:r>
    </w:p>
    <w:p w14:paraId="0479533F" w14:textId="77777777" w:rsidR="00AD3BF9" w:rsidRPr="006B245D" w:rsidRDefault="00AD3BF9" w:rsidP="00AD3BF9">
      <w:pPr>
        <w:pStyle w:val="NICEnormal"/>
      </w:pPr>
      <w:r w:rsidRPr="006B245D">
        <w:br w:type="page"/>
      </w:r>
    </w:p>
    <w:tbl>
      <w:tblPr>
        <w:tblStyle w:val="PanelPrimary"/>
        <w:tblW w:w="0" w:type="auto"/>
        <w:tblInd w:w="-138" w:type="dxa"/>
        <w:tblLook w:val="0020" w:firstRow="1" w:lastRow="0" w:firstColumn="0" w:lastColumn="0" w:noHBand="0" w:noVBand="0"/>
        <w:tblCaption w:val="Primary panel"/>
      </w:tblPr>
      <w:tblGrid>
        <w:gridCol w:w="8253"/>
      </w:tblGrid>
      <w:tr w:rsidR="002D677E" w:rsidRPr="006B245D" w14:paraId="1A08EF65" w14:textId="77777777" w:rsidTr="00974A9C">
        <w:tc>
          <w:tcPr>
            <w:tcW w:w="8253" w:type="dxa"/>
          </w:tcPr>
          <w:p w14:paraId="147B9550" w14:textId="5AC398FF" w:rsidR="002D677E" w:rsidRPr="006B245D" w:rsidRDefault="002D677E" w:rsidP="00974A9C">
            <w:pPr>
              <w:pStyle w:val="NICEnormal"/>
            </w:pPr>
            <w:bookmarkStart w:id="3" w:name="_Hlk41463321"/>
            <w:bookmarkEnd w:id="0"/>
            <w:bookmarkEnd w:id="1"/>
            <w:bookmarkEnd w:id="2"/>
            <w:r w:rsidRPr="006B245D">
              <w:lastRenderedPageBreak/>
              <w:t>This competency framework for people developing and/or reviewing and updating patient group directions</w:t>
            </w:r>
            <w:r w:rsidR="0043539F" w:rsidRPr="006B245D">
              <w:t xml:space="preserve"> (PGDs)</w:t>
            </w:r>
            <w:r w:rsidRPr="006B245D">
              <w:t xml:space="preserve"> accompanies the </w:t>
            </w:r>
            <w:hyperlink r:id="rId8" w:history="1">
              <w:r w:rsidRPr="006B245D">
                <w:rPr>
                  <w:rStyle w:val="Hyperlink"/>
                </w:rPr>
                <w:t xml:space="preserve">NICE </w:t>
              </w:r>
              <w:r w:rsidR="00F62480" w:rsidRPr="006B245D">
                <w:rPr>
                  <w:rStyle w:val="Hyperlink"/>
                </w:rPr>
                <w:t>guideline</w:t>
              </w:r>
              <w:r w:rsidRPr="006B245D">
                <w:rPr>
                  <w:rStyle w:val="Hyperlink"/>
                </w:rPr>
                <w:t xml:space="preserve"> on patient group directions</w:t>
              </w:r>
            </w:hyperlink>
            <w:r w:rsidRPr="006B245D">
              <w:t>. Issue date: August</w:t>
            </w:r>
            <w:r w:rsidR="00416238" w:rsidRPr="006B245D">
              <w:t> </w:t>
            </w:r>
            <w:r w:rsidRPr="006B245D">
              <w:t xml:space="preserve">2013 [updated </w:t>
            </w:r>
            <w:r w:rsidR="00F62480" w:rsidRPr="006B245D">
              <w:t>January</w:t>
            </w:r>
            <w:r w:rsidR="00416238" w:rsidRPr="006B245D">
              <w:t> </w:t>
            </w:r>
            <w:r w:rsidRPr="006B245D">
              <w:t>201</w:t>
            </w:r>
            <w:r w:rsidR="00F62480" w:rsidRPr="006B245D">
              <w:t>8</w:t>
            </w:r>
            <w:r w:rsidRPr="006B245D">
              <w:t>].</w:t>
            </w:r>
          </w:p>
          <w:p w14:paraId="641BD00A" w14:textId="392E908C" w:rsidR="002D677E" w:rsidRPr="006B245D" w:rsidRDefault="002D677E" w:rsidP="00974A9C">
            <w:pPr>
              <w:pStyle w:val="NICEnormal"/>
            </w:pPr>
            <w:r w:rsidRPr="006B245D">
              <w:t xml:space="preserve">Commissioners and providers are reminded that it is their responsibility to implement the guidance, in their local context, </w:t>
            </w:r>
            <w:proofErr w:type="gramStart"/>
            <w:r w:rsidRPr="006B245D">
              <w:t>in light of</w:t>
            </w:r>
            <w:proofErr w:type="gramEnd"/>
            <w:r w:rsidRPr="006B245D">
              <w:t xml:space="preserve"> their duties to have due regard to the need to eliminate unlawful discrimination, advance equality of opportunity and foster good relations. Nothing in the guidance should be interpreted in a way that would be inconsistent with compliance with those duties. NICE takes no responsibility for the competencies of individual people or for the safe and effective use of PGDs in local organisations. This competency framework for people developing and/or reviewing and updating </w:t>
            </w:r>
            <w:r w:rsidR="0043539F" w:rsidRPr="006B245D">
              <w:t>PGDs</w:t>
            </w:r>
            <w:r w:rsidRPr="006B245D">
              <w:t xml:space="preserve"> is a tool to support the implementation of NICE guidance. It is not NICE guidance.</w:t>
            </w:r>
          </w:p>
        </w:tc>
      </w:tr>
      <w:bookmarkEnd w:id="3"/>
    </w:tbl>
    <w:p w14:paraId="52F0D8A4" w14:textId="34DCC4ED" w:rsidR="009826DD" w:rsidRPr="006B245D" w:rsidRDefault="009826DD" w:rsidP="009826DD">
      <w:pPr>
        <w:pStyle w:val="NICEnormal"/>
      </w:pPr>
    </w:p>
    <w:p w14:paraId="6DC4999E" w14:textId="77777777" w:rsidR="002D677E" w:rsidRPr="006B245D" w:rsidRDefault="002D677E" w:rsidP="009826DD">
      <w:pPr>
        <w:pStyle w:val="NICEnormal"/>
      </w:pPr>
    </w:p>
    <w:p w14:paraId="63D7C6BA" w14:textId="77777777" w:rsidR="002D677E" w:rsidRPr="006B245D" w:rsidRDefault="002D677E" w:rsidP="009826DD">
      <w:pPr>
        <w:pStyle w:val="NICEnormal"/>
      </w:pPr>
    </w:p>
    <w:p w14:paraId="751D9D74" w14:textId="77777777" w:rsidR="002D677E" w:rsidRPr="006B245D" w:rsidRDefault="002D677E" w:rsidP="009826DD">
      <w:pPr>
        <w:pStyle w:val="NICEnormal"/>
      </w:pPr>
    </w:p>
    <w:p w14:paraId="6A0455B8" w14:textId="77777777" w:rsidR="002D677E" w:rsidRPr="006B245D" w:rsidRDefault="002D677E" w:rsidP="009826DD">
      <w:pPr>
        <w:pStyle w:val="NICEnormal"/>
      </w:pPr>
    </w:p>
    <w:p w14:paraId="6FDD5BB9" w14:textId="77777777" w:rsidR="002D677E" w:rsidRPr="006B245D" w:rsidRDefault="002D677E" w:rsidP="009826DD">
      <w:pPr>
        <w:pStyle w:val="NICEnormal"/>
      </w:pPr>
    </w:p>
    <w:p w14:paraId="25E4094F" w14:textId="77777777" w:rsidR="002D677E" w:rsidRPr="006B245D" w:rsidRDefault="002D677E" w:rsidP="009826DD">
      <w:pPr>
        <w:pStyle w:val="NICEnormal"/>
      </w:pPr>
    </w:p>
    <w:p w14:paraId="7CB3F7FF" w14:textId="77777777" w:rsidR="002A7D61" w:rsidRPr="006B245D" w:rsidRDefault="00C6768D" w:rsidP="002A7D61">
      <w:pPr>
        <w:pStyle w:val="NICEnormal"/>
        <w:rPr>
          <w:b/>
          <w:sz w:val="22"/>
          <w:szCs w:val="22"/>
        </w:rPr>
      </w:pPr>
      <w:r w:rsidRPr="006B245D">
        <w:rPr>
          <w:b/>
          <w:sz w:val="22"/>
          <w:szCs w:val="22"/>
        </w:rPr>
        <w:t>National Institute for Health and Care Excellence</w:t>
      </w:r>
    </w:p>
    <w:p w14:paraId="1F3DEB79" w14:textId="1CC0925C" w:rsidR="002A7D61" w:rsidRPr="006B245D" w:rsidRDefault="00B810C3" w:rsidP="002A7D61">
      <w:pPr>
        <w:pStyle w:val="NICEnormal"/>
        <w:rPr>
          <w:sz w:val="22"/>
          <w:szCs w:val="22"/>
        </w:rPr>
      </w:pPr>
      <w:r w:rsidRPr="006B245D">
        <w:rPr>
          <w:sz w:val="22"/>
          <w:szCs w:val="22"/>
        </w:rPr>
        <w:t>Level 1A, City Tower, Piccadilly Plaza, Manchester M1 4BT</w:t>
      </w:r>
      <w:r w:rsidR="00603E9D" w:rsidRPr="006B245D">
        <w:rPr>
          <w:sz w:val="22"/>
          <w:szCs w:val="22"/>
        </w:rPr>
        <w:t xml:space="preserve"> |</w:t>
      </w:r>
      <w:r w:rsidRPr="006B245D">
        <w:rPr>
          <w:sz w:val="22"/>
          <w:szCs w:val="22"/>
        </w:rPr>
        <w:t xml:space="preserve"> </w:t>
      </w:r>
      <w:hyperlink r:id="rId9" w:history="1">
        <w:r w:rsidR="00A6013E" w:rsidRPr="006B245D">
          <w:rPr>
            <w:rStyle w:val="Hyperlink"/>
            <w:sz w:val="22"/>
            <w:szCs w:val="22"/>
          </w:rPr>
          <w:t>www.nice.org.uk</w:t>
        </w:r>
      </w:hyperlink>
      <w:r w:rsidR="00A6013E" w:rsidRPr="006B245D">
        <w:rPr>
          <w:sz w:val="22"/>
          <w:szCs w:val="22"/>
        </w:rPr>
        <w:t xml:space="preserve"> </w:t>
      </w:r>
    </w:p>
    <w:p w14:paraId="1E10C0B8" w14:textId="1C67D63F" w:rsidR="00AA16A5" w:rsidRPr="006B245D" w:rsidRDefault="002A7D61" w:rsidP="002D677E">
      <w:pPr>
        <w:pStyle w:val="NICEnormal"/>
      </w:pPr>
      <w:r w:rsidRPr="006B245D">
        <w:rPr>
          <w:sz w:val="22"/>
          <w:szCs w:val="22"/>
        </w:rPr>
        <w:t xml:space="preserve">© </w:t>
      </w:r>
      <w:r w:rsidR="00C6768D" w:rsidRPr="006B245D">
        <w:rPr>
          <w:sz w:val="22"/>
          <w:szCs w:val="22"/>
        </w:rPr>
        <w:t>National Institute for Health and Care Excellence</w:t>
      </w:r>
      <w:r w:rsidRPr="006B245D">
        <w:rPr>
          <w:sz w:val="22"/>
          <w:szCs w:val="22"/>
        </w:rPr>
        <w:t>, 201</w:t>
      </w:r>
      <w:r w:rsidR="00C6768D" w:rsidRPr="006B245D">
        <w:rPr>
          <w:sz w:val="22"/>
          <w:szCs w:val="22"/>
        </w:rPr>
        <w:t>3</w:t>
      </w:r>
      <w:r w:rsidRPr="006B245D">
        <w:rPr>
          <w:sz w:val="22"/>
          <w:szCs w:val="22"/>
        </w:rPr>
        <w:t>. All rights reserved. This material may be freely reproduced for educational and not-for-profit purposes. No reproduction by or for commercial organisations, or for commercial purposes, is allowed without the express written permission of NICE.</w:t>
      </w:r>
      <w:bookmarkStart w:id="4" w:name="_Toc258333614"/>
      <w:bookmarkStart w:id="5" w:name="_Toc263684039"/>
      <w:bookmarkStart w:id="6" w:name="_Toc264471101"/>
    </w:p>
    <w:p w14:paraId="03BE1F59" w14:textId="77777777" w:rsidR="00A50DD9" w:rsidRPr="006B245D" w:rsidRDefault="00A50DD9" w:rsidP="00DE6107">
      <w:pPr>
        <w:pStyle w:val="Heading1"/>
        <w:sectPr w:rsidR="00A50DD9" w:rsidRPr="006B245D" w:rsidSect="005E3ACE">
          <w:pgSz w:w="11907" w:h="16840" w:code="9"/>
          <w:pgMar w:top="1134" w:right="1701" w:bottom="1559" w:left="1701" w:header="709" w:footer="709" w:gutter="0"/>
          <w:cols w:space="708"/>
          <w:docGrid w:linePitch="360"/>
        </w:sectPr>
      </w:pPr>
    </w:p>
    <w:p w14:paraId="2FC55E44" w14:textId="77777777" w:rsidR="00DE6107" w:rsidRPr="006B245D" w:rsidRDefault="00DE6107" w:rsidP="00DE6107">
      <w:pPr>
        <w:pStyle w:val="Heading1"/>
      </w:pPr>
      <w:r w:rsidRPr="006B245D">
        <w:t>Introduction</w:t>
      </w:r>
    </w:p>
    <w:p w14:paraId="41BE34BD" w14:textId="3C449767" w:rsidR="00711ECE" w:rsidRPr="006B245D" w:rsidRDefault="00711ECE" w:rsidP="00711ECE">
      <w:pPr>
        <w:pStyle w:val="NICEnormal"/>
      </w:pPr>
      <w:r w:rsidRPr="006B245D">
        <w:t xml:space="preserve">Patient </w:t>
      </w:r>
      <w:r w:rsidR="002D677E" w:rsidRPr="006B245D">
        <w:t>group directio</w:t>
      </w:r>
      <w:r w:rsidRPr="006B245D">
        <w:t xml:space="preserve">ns (PGDs) provide a legal framework that allows some registered health professionals to supply and/or administer </w:t>
      </w:r>
      <w:r w:rsidR="006E46DB" w:rsidRPr="006B245D">
        <w:t xml:space="preserve">a </w:t>
      </w:r>
      <w:r w:rsidRPr="006B245D">
        <w:t>specified medicine(s) to a pre</w:t>
      </w:r>
      <w:r w:rsidRPr="006B245D">
        <w:noBreakHyphen/>
        <w:t xml:space="preserve">defined group of patients, without them having to see a prescriber. </w:t>
      </w:r>
    </w:p>
    <w:p w14:paraId="38FA0EED" w14:textId="77777777" w:rsidR="00711ECE" w:rsidRPr="006B245D" w:rsidRDefault="00711ECE" w:rsidP="00711ECE">
      <w:pPr>
        <w:pStyle w:val="NICEnormal"/>
      </w:pPr>
      <w:r w:rsidRPr="006B245D">
        <w:t>Supplying and/or administering medicines under PGDs should be reserved for situations in which this offers an advantage for patient care, without compromising patient safety. For example, a PGD may be appropriate for supplying a medicine to a patient seeking treatment for a minor ailment in a community pharmacy or walk-in centre.</w:t>
      </w:r>
    </w:p>
    <w:p w14:paraId="6C1B72E3" w14:textId="376B8FD2" w:rsidR="009D0ECD" w:rsidRPr="006B245D" w:rsidRDefault="00C860E9" w:rsidP="00051AAD">
      <w:pPr>
        <w:pStyle w:val="NICEnormal"/>
      </w:pPr>
      <w:r w:rsidRPr="006B245D">
        <w:t>The current legislation for PGDs is included in</w:t>
      </w:r>
      <w:r w:rsidR="002D677E" w:rsidRPr="006B245D">
        <w:t xml:space="preserve"> </w:t>
      </w:r>
      <w:hyperlink r:id="rId10" w:history="1">
        <w:r w:rsidR="00F6579E" w:rsidRPr="006B245D">
          <w:rPr>
            <w:rStyle w:val="Hyperlink"/>
          </w:rPr>
          <w:t xml:space="preserve">The </w:t>
        </w:r>
        <w:r w:rsidRPr="006B245D">
          <w:rPr>
            <w:rStyle w:val="Hyperlink"/>
          </w:rPr>
          <w:t>Human Medicines Regulations 2012</w:t>
        </w:r>
      </w:hyperlink>
      <w:r w:rsidRPr="006B245D">
        <w:t xml:space="preserve">. </w:t>
      </w:r>
      <w:r w:rsidR="002D677E" w:rsidRPr="006B245D">
        <w:t>This legislation was amended in April</w:t>
      </w:r>
      <w:r w:rsidR="00B213A3">
        <w:t> </w:t>
      </w:r>
      <w:r w:rsidR="002D677E" w:rsidRPr="006B245D">
        <w:t xml:space="preserve">2013 to reflect changes to NHS organisational structures in England (see </w:t>
      </w:r>
      <w:hyperlink r:id="rId11" w:history="1">
        <w:r w:rsidR="002D677E" w:rsidRPr="006B245D">
          <w:rPr>
            <w:rStyle w:val="Hyperlink"/>
          </w:rPr>
          <w:t>The National Treatment Agency [Abolition] and the Health and Social Care Act 2012 [Consequential, Transitional and Saving Provisions] Order 2013</w:t>
        </w:r>
      </w:hyperlink>
      <w:r w:rsidR="002D677E" w:rsidRPr="006B245D">
        <w:t>)</w:t>
      </w:r>
      <w:r w:rsidR="00F70753" w:rsidRPr="006B245D">
        <w:t xml:space="preserve">. </w:t>
      </w:r>
    </w:p>
    <w:p w14:paraId="741351AB" w14:textId="77777777" w:rsidR="0065407A" w:rsidRPr="006B245D" w:rsidRDefault="0065407A" w:rsidP="0065407A">
      <w:pPr>
        <w:pStyle w:val="Heading2"/>
      </w:pPr>
      <w:r w:rsidRPr="006B245D">
        <w:t>What is a competency framework?</w:t>
      </w:r>
    </w:p>
    <w:p w14:paraId="2430F9D8" w14:textId="00458897" w:rsidR="0065407A" w:rsidRPr="006B245D" w:rsidRDefault="0065407A" w:rsidP="0065407A">
      <w:pPr>
        <w:pStyle w:val="NICEnormal"/>
      </w:pPr>
      <w:r w:rsidRPr="006B245D">
        <w:t xml:space="preserve">A competency is a quality or characteristic of a person that is related to effective performance. Competencies can be described as a combination of knowledge, skills, </w:t>
      </w:r>
      <w:proofErr w:type="gramStart"/>
      <w:r w:rsidRPr="006B245D">
        <w:t>motives</w:t>
      </w:r>
      <w:proofErr w:type="gramEnd"/>
      <w:r w:rsidRPr="006B245D">
        <w:t xml:space="preserve"> and personal traits. </w:t>
      </w:r>
      <w:r w:rsidR="00CB331C" w:rsidRPr="006B245D">
        <w:t xml:space="preserve">The aim </w:t>
      </w:r>
      <w:r w:rsidRPr="006B245D">
        <w:t xml:space="preserve">of </w:t>
      </w:r>
      <w:r w:rsidR="00CB331C" w:rsidRPr="006B245D">
        <w:t xml:space="preserve">developing </w:t>
      </w:r>
      <w:r w:rsidRPr="006B245D">
        <w:t xml:space="preserve">competencies </w:t>
      </w:r>
      <w:r w:rsidR="00CB331C" w:rsidRPr="006B245D">
        <w:t xml:space="preserve">is </w:t>
      </w:r>
      <w:r w:rsidRPr="006B245D">
        <w:t>to support individual</w:t>
      </w:r>
      <w:r w:rsidR="00C405B4" w:rsidRPr="006B245D">
        <w:t xml:space="preserve"> people</w:t>
      </w:r>
      <w:r w:rsidRPr="006B245D">
        <w:t xml:space="preserve"> and </w:t>
      </w:r>
      <w:r w:rsidR="00171717" w:rsidRPr="006B245D">
        <w:t>organisations</w:t>
      </w:r>
      <w:r w:rsidRPr="006B245D">
        <w:t xml:space="preserve"> </w:t>
      </w:r>
      <w:r w:rsidR="002D677E" w:rsidRPr="006B245D">
        <w:t xml:space="preserve">(see </w:t>
      </w:r>
      <w:hyperlink r:id="rId12" w:anchor="terms-used-in-the-guideline" w:history="1">
        <w:r w:rsidR="002D677E" w:rsidRPr="006B245D">
          <w:rPr>
            <w:rStyle w:val="Hyperlink"/>
          </w:rPr>
          <w:t xml:space="preserve">terms used in the </w:t>
        </w:r>
        <w:r w:rsidR="00F62480" w:rsidRPr="006B245D">
          <w:rPr>
            <w:rStyle w:val="Hyperlink"/>
          </w:rPr>
          <w:t>guideline</w:t>
        </w:r>
      </w:hyperlink>
      <w:r w:rsidR="002D677E" w:rsidRPr="006B245D">
        <w:t xml:space="preserve">) </w:t>
      </w:r>
      <w:r w:rsidRPr="006B245D">
        <w:t>to continually improve their performance and to work more effectively</w:t>
      </w:r>
      <w:r w:rsidR="002D677E" w:rsidRPr="006B245D">
        <w:t xml:space="preserve"> (</w:t>
      </w:r>
      <w:proofErr w:type="spellStart"/>
      <w:r w:rsidR="002D677E" w:rsidRPr="006B245D">
        <w:t>Whiddett</w:t>
      </w:r>
      <w:proofErr w:type="spellEnd"/>
      <w:r w:rsidR="002D677E" w:rsidRPr="006B245D">
        <w:t xml:space="preserve"> and Hollyford 1999, the competencies handbook)</w:t>
      </w:r>
      <w:r w:rsidRPr="006B245D">
        <w:t>.</w:t>
      </w:r>
    </w:p>
    <w:p w14:paraId="05ED9C87" w14:textId="77777777" w:rsidR="0065407A" w:rsidRPr="006B245D" w:rsidRDefault="0065407A" w:rsidP="0065407A">
      <w:pPr>
        <w:pStyle w:val="NICEnormal"/>
      </w:pPr>
      <w:r w:rsidRPr="006B245D">
        <w:t xml:space="preserve">A competency framework is a collection of competencies </w:t>
      </w:r>
      <w:r w:rsidR="00C56A7D" w:rsidRPr="006B245D">
        <w:t xml:space="preserve">considered </w:t>
      </w:r>
      <w:r w:rsidRPr="006B245D">
        <w:t>to be central to</w:t>
      </w:r>
      <w:r w:rsidR="00EC6CCB" w:rsidRPr="006B245D">
        <w:t xml:space="preserve"> effective</w:t>
      </w:r>
      <w:r w:rsidRPr="006B245D">
        <w:t xml:space="preserve"> performance. If acquired and maintained, the competencies in this framework should help individual people and organisations ensure that PGDs are used effectively, without compromising patient safety.</w:t>
      </w:r>
    </w:p>
    <w:p w14:paraId="079A9E58" w14:textId="77777777" w:rsidR="0065407A" w:rsidRPr="006B245D" w:rsidRDefault="0065407A" w:rsidP="0065407A">
      <w:pPr>
        <w:pStyle w:val="Heading2"/>
      </w:pPr>
      <w:r w:rsidRPr="006B245D">
        <w:t>Why has this competency framework been developed?</w:t>
      </w:r>
    </w:p>
    <w:p w14:paraId="51B94B64" w14:textId="792C7A32" w:rsidR="00F244CC" w:rsidRPr="006B245D" w:rsidRDefault="0065407A" w:rsidP="00F244CC">
      <w:pPr>
        <w:pStyle w:val="NICEnormal"/>
      </w:pPr>
      <w:r w:rsidRPr="006B245D">
        <w:t>The</w:t>
      </w:r>
      <w:r w:rsidR="00F244CC" w:rsidRPr="006B245D">
        <w:t xml:space="preserve"> </w:t>
      </w:r>
      <w:hyperlink r:id="rId13" w:history="1">
        <w:r w:rsidR="00F244CC" w:rsidRPr="006B245D">
          <w:rPr>
            <w:rStyle w:val="Hyperlink"/>
          </w:rPr>
          <w:t>Health Service Circular (HSC 2000/026)</w:t>
        </w:r>
      </w:hyperlink>
      <w:r w:rsidR="00F244CC" w:rsidRPr="006B245D">
        <w:t xml:space="preserve"> states </w:t>
      </w:r>
      <w:r w:rsidR="00EC6CCB" w:rsidRPr="006B245D">
        <w:t>that ‘</w:t>
      </w:r>
      <w:r w:rsidR="0043539F" w:rsidRPr="006B245D">
        <w:t>a</w:t>
      </w:r>
      <w:r w:rsidR="00F244CC" w:rsidRPr="006B245D">
        <w:t xml:space="preserve"> senior person in each profession should be designated with the responsibility to ensure that only fully competent, qualified and trained professionals operate within directions’</w:t>
      </w:r>
      <w:r w:rsidR="0043539F" w:rsidRPr="006B245D">
        <w:t>.</w:t>
      </w:r>
    </w:p>
    <w:p w14:paraId="4C8E28B9" w14:textId="78EE7DF8" w:rsidR="00D834BD" w:rsidRPr="006B245D" w:rsidRDefault="002A1295" w:rsidP="00633A2A">
      <w:pPr>
        <w:pStyle w:val="NICEnormal"/>
      </w:pPr>
      <w:r w:rsidRPr="006B245D">
        <w:t>D</w:t>
      </w:r>
      <w:r w:rsidR="005334CC" w:rsidRPr="006B245D">
        <w:t xml:space="preserve">uring the development of </w:t>
      </w:r>
      <w:r w:rsidR="00530275" w:rsidRPr="006B245D">
        <w:t xml:space="preserve">the </w:t>
      </w:r>
      <w:r w:rsidR="00EC2719" w:rsidRPr="006B245D">
        <w:t xml:space="preserve">NICE </w:t>
      </w:r>
      <w:r w:rsidR="00F62480" w:rsidRPr="006B245D">
        <w:t>guideline</w:t>
      </w:r>
      <w:r w:rsidR="005334CC" w:rsidRPr="006B245D">
        <w:t xml:space="preserve">, the implementation needs assessment identified that </w:t>
      </w:r>
      <w:r w:rsidR="00D834BD" w:rsidRPr="006B245D">
        <w:t>a</w:t>
      </w:r>
      <w:r w:rsidR="00F244CC" w:rsidRPr="006B245D">
        <w:t xml:space="preserve">ppropriate training, regular re-training and assessment of competency is </w:t>
      </w:r>
      <w:r w:rsidR="00D834BD" w:rsidRPr="006B245D">
        <w:t>important</w:t>
      </w:r>
      <w:r w:rsidR="00F244CC" w:rsidRPr="006B245D">
        <w:t xml:space="preserve"> for </w:t>
      </w:r>
      <w:r w:rsidR="00F244CC" w:rsidRPr="006B245D">
        <w:rPr>
          <w:bCs/>
        </w:rPr>
        <w:t>all</w:t>
      </w:r>
      <w:r w:rsidR="00F244CC" w:rsidRPr="006B245D">
        <w:t xml:space="preserve"> people involved with PGDs</w:t>
      </w:r>
      <w:r w:rsidR="004A592B" w:rsidRPr="006B245D">
        <w:t>,</w:t>
      </w:r>
      <w:r w:rsidR="00F244CC" w:rsidRPr="006B245D">
        <w:t xml:space="preserve"> to reduce variation and deliver safe and effective services in which PGDs are used</w:t>
      </w:r>
      <w:r w:rsidR="004A592B" w:rsidRPr="006B245D">
        <w:t xml:space="preserve"> (see </w:t>
      </w:r>
      <w:hyperlink r:id="rId14" w:anchor="training-and-competency" w:history="1">
        <w:r w:rsidR="00966C8F" w:rsidRPr="006B245D">
          <w:rPr>
            <w:rStyle w:val="Hyperlink"/>
          </w:rPr>
          <w:t>section</w:t>
        </w:r>
        <w:r w:rsidR="0043539F" w:rsidRPr="006B245D">
          <w:rPr>
            <w:rStyle w:val="Hyperlink"/>
          </w:rPr>
          <w:t> </w:t>
        </w:r>
        <w:r w:rsidR="00966C8F" w:rsidRPr="006B245D">
          <w:rPr>
            <w:rStyle w:val="Hyperlink"/>
          </w:rPr>
          <w:t>1.7</w:t>
        </w:r>
        <w:r w:rsidR="00346EFD" w:rsidRPr="006B245D">
          <w:rPr>
            <w:rStyle w:val="Hyperlink"/>
          </w:rPr>
          <w:t xml:space="preserve"> </w:t>
        </w:r>
        <w:r w:rsidR="004A592B" w:rsidRPr="006B245D">
          <w:rPr>
            <w:rStyle w:val="Hyperlink"/>
          </w:rPr>
          <w:t xml:space="preserve">of the </w:t>
        </w:r>
        <w:r w:rsidR="00F62480" w:rsidRPr="006B245D">
          <w:rPr>
            <w:rStyle w:val="Hyperlink"/>
          </w:rPr>
          <w:t>guideline</w:t>
        </w:r>
      </w:hyperlink>
      <w:r w:rsidR="004A592B" w:rsidRPr="006B245D">
        <w:t>)</w:t>
      </w:r>
      <w:r w:rsidR="00F244CC" w:rsidRPr="006B245D">
        <w:t xml:space="preserve">. </w:t>
      </w:r>
    </w:p>
    <w:p w14:paraId="21B98647" w14:textId="55D4CE64" w:rsidR="00530275" w:rsidRPr="006B245D" w:rsidRDefault="00530275" w:rsidP="009679F4">
      <w:pPr>
        <w:pStyle w:val="NICEnormal"/>
      </w:pPr>
      <w:r w:rsidRPr="006B245D">
        <w:t xml:space="preserve">The </w:t>
      </w:r>
      <w:r w:rsidR="00FE4249" w:rsidRPr="006B245D">
        <w:t xml:space="preserve">NICE </w:t>
      </w:r>
      <w:r w:rsidR="00F62480" w:rsidRPr="006B245D">
        <w:t>guideline</w:t>
      </w:r>
      <w:r w:rsidR="00FE4249" w:rsidRPr="006B245D">
        <w:t xml:space="preserve"> recommends</w:t>
      </w:r>
      <w:r w:rsidRPr="006B245D">
        <w:t xml:space="preserve"> to:</w:t>
      </w:r>
    </w:p>
    <w:p w14:paraId="66E2E019" w14:textId="3320BA04" w:rsidR="00FE4249" w:rsidRPr="006B245D" w:rsidRDefault="00530275" w:rsidP="009679F4">
      <w:pPr>
        <w:pStyle w:val="NICEnormal"/>
      </w:pPr>
      <w:r w:rsidRPr="006B245D">
        <w:t>‘I</w:t>
      </w:r>
      <w:r w:rsidR="00FE4249" w:rsidRPr="006B245D">
        <w:t>dentify gaps in competency and establish a comprehensive and appropriate training programme for all people involved in considering the need for, developing, authorising, using and updating PGDs.</w:t>
      </w:r>
      <w:r w:rsidRPr="006B245D">
        <w:t>’</w:t>
      </w:r>
      <w:r w:rsidR="00FE4249" w:rsidRPr="006B245D">
        <w:t xml:space="preserve"> </w:t>
      </w:r>
    </w:p>
    <w:p w14:paraId="28BC025D" w14:textId="26CD4453" w:rsidR="00466360" w:rsidRPr="006B245D" w:rsidRDefault="00913748" w:rsidP="00EA68CD">
      <w:pPr>
        <w:pStyle w:val="NICEnormal"/>
      </w:pPr>
      <w:r w:rsidRPr="006B245D">
        <w:t xml:space="preserve">This </w:t>
      </w:r>
      <w:r w:rsidR="00356EE9" w:rsidRPr="006B245D">
        <w:t>competency framework</w:t>
      </w:r>
      <w:r w:rsidRPr="006B245D">
        <w:t xml:space="preserve"> has been developed </w:t>
      </w:r>
      <w:r w:rsidR="00486D8C" w:rsidRPr="006B245D">
        <w:t xml:space="preserve">as a tool </w:t>
      </w:r>
      <w:r w:rsidR="00A420AE" w:rsidRPr="006B245D">
        <w:t xml:space="preserve">to support </w:t>
      </w:r>
      <w:r w:rsidR="00633A2A" w:rsidRPr="006B245D">
        <w:t>individual</w:t>
      </w:r>
      <w:r w:rsidR="001B0335" w:rsidRPr="006B245D">
        <w:t xml:space="preserve"> people</w:t>
      </w:r>
      <w:r w:rsidR="00203977" w:rsidRPr="006B245D">
        <w:t xml:space="preserve"> and organisations </w:t>
      </w:r>
      <w:r w:rsidR="008E1C95" w:rsidRPr="006B245D">
        <w:t xml:space="preserve">that are </w:t>
      </w:r>
      <w:r w:rsidR="00203977" w:rsidRPr="006B245D">
        <w:t>commissioning or providing</w:t>
      </w:r>
      <w:r w:rsidR="00633A2A" w:rsidRPr="006B245D">
        <w:t xml:space="preserve"> </w:t>
      </w:r>
      <w:r w:rsidR="005906B4" w:rsidRPr="006B245D">
        <w:t>public-funded services</w:t>
      </w:r>
      <w:r w:rsidR="002D677E" w:rsidRPr="006B245D">
        <w:t xml:space="preserve"> (see </w:t>
      </w:r>
      <w:hyperlink r:id="rId15" w:anchor="terms-used-in-the-guideline" w:history="1">
        <w:r w:rsidR="002D677E" w:rsidRPr="006B245D">
          <w:rPr>
            <w:rStyle w:val="Hyperlink"/>
          </w:rPr>
          <w:t xml:space="preserve">terms used in the </w:t>
        </w:r>
        <w:r w:rsidR="00F62480" w:rsidRPr="006B245D">
          <w:rPr>
            <w:rStyle w:val="Hyperlink"/>
          </w:rPr>
          <w:t>guideline</w:t>
        </w:r>
      </w:hyperlink>
      <w:r w:rsidR="002D677E" w:rsidRPr="006B245D">
        <w:t>)</w:t>
      </w:r>
      <w:r w:rsidR="00633A2A" w:rsidRPr="006B245D">
        <w:t xml:space="preserve">. </w:t>
      </w:r>
      <w:r w:rsidR="009D1B84" w:rsidRPr="006B245D">
        <w:t xml:space="preserve">It may also be relevant to individual health professionals and organisations delivering non-NHS healthcare services. </w:t>
      </w:r>
    </w:p>
    <w:p w14:paraId="4FB3771C" w14:textId="70D81731" w:rsidR="001438F2" w:rsidRPr="006B245D" w:rsidRDefault="00D155DA" w:rsidP="0065407A">
      <w:pPr>
        <w:pStyle w:val="NICEnormal"/>
      </w:pPr>
      <w:r w:rsidRPr="006B245D">
        <w:t>This framework</w:t>
      </w:r>
      <w:r w:rsidR="009044F1" w:rsidRPr="006B245D">
        <w:t xml:space="preserve"> updates and replaces the competency framework included in </w:t>
      </w:r>
      <w:r w:rsidR="00715588" w:rsidRPr="006B245D">
        <w:t>the National Prescribing Centre’s patient group directions – a practical guide and framework of competencies for all professionals using patient group directions (2009)</w:t>
      </w:r>
      <w:r w:rsidR="009044F1" w:rsidRPr="006B245D">
        <w:t>.</w:t>
      </w:r>
    </w:p>
    <w:p w14:paraId="32ED5865" w14:textId="41C90424" w:rsidR="002104AC" w:rsidRPr="006B245D" w:rsidRDefault="002104AC" w:rsidP="002104AC">
      <w:pPr>
        <w:pStyle w:val="NICEnormal"/>
        <w:rPr>
          <w:bCs/>
        </w:rPr>
      </w:pPr>
      <w:r w:rsidRPr="006B245D">
        <w:rPr>
          <w:bCs/>
        </w:rPr>
        <w:t xml:space="preserve">This competency framework should only be used in conjunction with </w:t>
      </w:r>
      <w:r w:rsidR="00530275" w:rsidRPr="006B245D">
        <w:rPr>
          <w:bCs/>
        </w:rPr>
        <w:t xml:space="preserve">the </w:t>
      </w:r>
      <w:r w:rsidR="00466360" w:rsidRPr="006B245D">
        <w:rPr>
          <w:bCs/>
        </w:rPr>
        <w:t xml:space="preserve">NICE </w:t>
      </w:r>
      <w:r w:rsidR="00F62480" w:rsidRPr="006B245D">
        <w:rPr>
          <w:bCs/>
        </w:rPr>
        <w:t>guideline</w:t>
      </w:r>
      <w:r w:rsidR="00F1527A" w:rsidRPr="006B245D">
        <w:rPr>
          <w:bCs/>
        </w:rPr>
        <w:t xml:space="preserve"> on </w:t>
      </w:r>
      <w:r w:rsidR="002D677E" w:rsidRPr="006B245D">
        <w:rPr>
          <w:bCs/>
        </w:rPr>
        <w:t>patient group directions</w:t>
      </w:r>
      <w:r w:rsidRPr="006B245D">
        <w:rPr>
          <w:bCs/>
        </w:rPr>
        <w:t>.</w:t>
      </w:r>
    </w:p>
    <w:p w14:paraId="5664F1C2" w14:textId="77777777" w:rsidR="0039367E" w:rsidRPr="006B245D" w:rsidRDefault="0039367E" w:rsidP="00203977">
      <w:pPr>
        <w:pStyle w:val="Heading2"/>
      </w:pPr>
      <w:r w:rsidRPr="006B245D">
        <w:t>Who is this competency framework for?</w:t>
      </w:r>
    </w:p>
    <w:p w14:paraId="799B7BDC" w14:textId="362728D8" w:rsidR="003F0A2D" w:rsidRPr="006B245D" w:rsidRDefault="0039367E" w:rsidP="003F0A2D">
      <w:pPr>
        <w:pStyle w:val="NICEnormal"/>
      </w:pPr>
      <w:r w:rsidRPr="006B245D">
        <w:t xml:space="preserve">This competency framework has been developed </w:t>
      </w:r>
      <w:r w:rsidR="00D7189B" w:rsidRPr="006B245D">
        <w:t xml:space="preserve">as a tool </w:t>
      </w:r>
      <w:r w:rsidR="00767FD8" w:rsidRPr="006B245D">
        <w:t>to support</w:t>
      </w:r>
      <w:r w:rsidRPr="006B245D">
        <w:t xml:space="preserve"> </w:t>
      </w:r>
      <w:r w:rsidR="00CB1683" w:rsidRPr="006B245D">
        <w:t xml:space="preserve">individual </w:t>
      </w:r>
      <w:r w:rsidR="00CF2A9D" w:rsidRPr="006B245D">
        <w:t xml:space="preserve">people </w:t>
      </w:r>
      <w:r w:rsidR="005334CC" w:rsidRPr="006B245D">
        <w:t xml:space="preserve">who are </w:t>
      </w:r>
      <w:r w:rsidR="003F0A2D" w:rsidRPr="006B245D">
        <w:rPr>
          <w:bCs/>
        </w:rPr>
        <w:t>developing PGDs</w:t>
      </w:r>
      <w:r w:rsidR="003F0A2D" w:rsidRPr="006B245D">
        <w:t xml:space="preserve"> (see </w:t>
      </w:r>
      <w:hyperlink r:id="rId16" w:anchor="developing-patient-group-directions" w:history="1">
        <w:r w:rsidR="00966C8F" w:rsidRPr="006B245D">
          <w:rPr>
            <w:rStyle w:val="Hyperlink"/>
          </w:rPr>
          <w:t>section</w:t>
        </w:r>
        <w:r w:rsidR="001F4498" w:rsidRPr="006B245D">
          <w:rPr>
            <w:rStyle w:val="Hyperlink"/>
          </w:rPr>
          <w:t> </w:t>
        </w:r>
        <w:r w:rsidR="00966C8F" w:rsidRPr="006B245D">
          <w:rPr>
            <w:rStyle w:val="Hyperlink"/>
          </w:rPr>
          <w:t>1.3</w:t>
        </w:r>
        <w:r w:rsidR="00771698" w:rsidRPr="006B245D">
          <w:rPr>
            <w:rStyle w:val="Hyperlink"/>
          </w:rPr>
          <w:t xml:space="preserve"> </w:t>
        </w:r>
        <w:r w:rsidR="003F0A2D" w:rsidRPr="006B245D">
          <w:rPr>
            <w:rStyle w:val="Hyperlink"/>
          </w:rPr>
          <w:t xml:space="preserve">of the </w:t>
        </w:r>
        <w:r w:rsidR="00F62480" w:rsidRPr="006B245D">
          <w:rPr>
            <w:rStyle w:val="Hyperlink"/>
          </w:rPr>
          <w:t>guideline</w:t>
        </w:r>
      </w:hyperlink>
      <w:r w:rsidR="003F0A2D" w:rsidRPr="006B245D">
        <w:t xml:space="preserve">) </w:t>
      </w:r>
      <w:r w:rsidR="000314C6" w:rsidRPr="006B245D">
        <w:t>and/</w:t>
      </w:r>
      <w:r w:rsidR="003F0A2D" w:rsidRPr="006B245D">
        <w:t xml:space="preserve">or </w:t>
      </w:r>
      <w:r w:rsidR="003F0A2D" w:rsidRPr="006B245D">
        <w:rPr>
          <w:bCs/>
        </w:rPr>
        <w:t>reviewing and updating PGDs</w:t>
      </w:r>
      <w:r w:rsidR="002D677E" w:rsidRPr="006B245D">
        <w:rPr>
          <w:bCs/>
        </w:rPr>
        <w:t xml:space="preserve"> (see </w:t>
      </w:r>
      <w:hyperlink r:id="rId17" w:anchor="reviewing-and-updating-patient-group-directions" w:history="1">
        <w:r w:rsidR="00966C8F" w:rsidRPr="006B245D">
          <w:rPr>
            <w:rStyle w:val="Hyperlink"/>
          </w:rPr>
          <w:t>section</w:t>
        </w:r>
        <w:r w:rsidR="001F4498" w:rsidRPr="006B245D">
          <w:rPr>
            <w:rStyle w:val="Hyperlink"/>
          </w:rPr>
          <w:t> </w:t>
        </w:r>
        <w:r w:rsidR="00966C8F" w:rsidRPr="006B245D">
          <w:rPr>
            <w:rStyle w:val="Hyperlink"/>
          </w:rPr>
          <w:t>1.6</w:t>
        </w:r>
        <w:r w:rsidR="003F0A2D" w:rsidRPr="006B245D">
          <w:rPr>
            <w:rStyle w:val="Hyperlink"/>
          </w:rPr>
          <w:t xml:space="preserve"> of the </w:t>
        </w:r>
        <w:r w:rsidR="00F62480" w:rsidRPr="006B245D">
          <w:rPr>
            <w:rStyle w:val="Hyperlink"/>
          </w:rPr>
          <w:t>guideline</w:t>
        </w:r>
      </w:hyperlink>
      <w:r w:rsidR="003F0A2D" w:rsidRPr="006B245D">
        <w:t>).</w:t>
      </w:r>
    </w:p>
    <w:p w14:paraId="5CEBA5B3" w14:textId="33FE8742" w:rsidR="0013461C" w:rsidRPr="006B245D" w:rsidRDefault="0085303E" w:rsidP="0085303E">
      <w:pPr>
        <w:pStyle w:val="NICEnormal"/>
      </w:pPr>
      <w:r w:rsidRPr="006B245D">
        <w:t xml:space="preserve">Legislation does not specify who must be involved in developing PGDs. </w:t>
      </w:r>
      <w:r w:rsidR="00530275" w:rsidRPr="006B245D">
        <w:t xml:space="preserve">The </w:t>
      </w:r>
      <w:r w:rsidR="0013461C" w:rsidRPr="006B245D">
        <w:t xml:space="preserve">NICE </w:t>
      </w:r>
      <w:r w:rsidR="00F62480" w:rsidRPr="006B245D">
        <w:t>guideline</w:t>
      </w:r>
      <w:r w:rsidR="0013461C" w:rsidRPr="006B245D">
        <w:t xml:space="preserve"> recommends</w:t>
      </w:r>
      <w:r w:rsidR="002D677E" w:rsidRPr="006B245D">
        <w:t xml:space="preserve"> the following</w:t>
      </w:r>
      <w:r w:rsidR="0013461C" w:rsidRPr="006B245D">
        <w:t>:</w:t>
      </w:r>
    </w:p>
    <w:p w14:paraId="5740AAC1" w14:textId="0A66C8EE" w:rsidR="0013461C" w:rsidRPr="006B245D" w:rsidRDefault="00530275" w:rsidP="009679F4">
      <w:pPr>
        <w:pStyle w:val="NICEnormal"/>
      </w:pPr>
      <w:r w:rsidRPr="006B245D">
        <w:t>‘</w:t>
      </w:r>
      <w:r w:rsidR="0013461C" w:rsidRPr="006B245D">
        <w:t>Ensure that a named lead author has responsibility for developing a PGD, supported by a locally determined multidisciplinary PGD working group</w:t>
      </w:r>
      <w:r w:rsidR="00F7575B" w:rsidRPr="006B245D">
        <w:t xml:space="preserve"> (see </w:t>
      </w:r>
      <w:hyperlink r:id="rId18" w:anchor="terms-used-in-the-guideline" w:history="1">
        <w:r w:rsidR="00F7575B" w:rsidRPr="006B245D">
          <w:rPr>
            <w:rStyle w:val="Hyperlink"/>
          </w:rPr>
          <w:t xml:space="preserve">terms used in the </w:t>
        </w:r>
        <w:r w:rsidR="00F62480" w:rsidRPr="006B245D">
          <w:rPr>
            <w:rStyle w:val="Hyperlink"/>
          </w:rPr>
          <w:t>guideline</w:t>
        </w:r>
      </w:hyperlink>
      <w:r w:rsidR="00F7575B" w:rsidRPr="006B245D">
        <w:t>)</w:t>
      </w:r>
      <w:r w:rsidR="0013461C" w:rsidRPr="006B245D">
        <w:t>. Include a doctor (or dentist), pharmacist and representative of any other professional group(s) using the PGD. Define their roles and responsibilities, and consider their training and competency needs.</w:t>
      </w:r>
      <w:r w:rsidRPr="006B245D">
        <w:t>’</w:t>
      </w:r>
    </w:p>
    <w:p w14:paraId="66E38913" w14:textId="7556114B" w:rsidR="002B244E" w:rsidRPr="006B245D" w:rsidRDefault="005334CC" w:rsidP="002B244E">
      <w:pPr>
        <w:pStyle w:val="NICEnormal"/>
      </w:pPr>
      <w:r w:rsidRPr="006B245D">
        <w:t>This competency framework will also be a useful tool for organisations with responsibility for developing</w:t>
      </w:r>
      <w:r w:rsidR="000314C6" w:rsidRPr="006B245D">
        <w:t xml:space="preserve"> and/or</w:t>
      </w:r>
      <w:r w:rsidRPr="006B245D">
        <w:t xml:space="preserve"> reviewing and updating PGDs.</w:t>
      </w:r>
      <w:r w:rsidR="002B244E" w:rsidRPr="006B245D">
        <w:t xml:space="preserve"> Some commissioners and providers may already have an established programme for training and assessing competency. However, they may want to review whether their current governance arrangements for training and competency are consistent with this PGD competency framework (see </w:t>
      </w:r>
      <w:hyperlink r:id="rId19" w:anchor="organisational-governance" w:history="1">
        <w:r w:rsidR="00966C8F" w:rsidRPr="006B245D">
          <w:rPr>
            <w:rStyle w:val="Hyperlink"/>
          </w:rPr>
          <w:t>section</w:t>
        </w:r>
        <w:r w:rsidR="001F4498" w:rsidRPr="006B245D">
          <w:rPr>
            <w:rStyle w:val="Hyperlink"/>
          </w:rPr>
          <w:t> </w:t>
        </w:r>
        <w:r w:rsidR="00966C8F" w:rsidRPr="006B245D">
          <w:rPr>
            <w:rStyle w:val="Hyperlink"/>
          </w:rPr>
          <w:t>1.8</w:t>
        </w:r>
        <w:r w:rsidR="00771698" w:rsidRPr="006B245D">
          <w:rPr>
            <w:rStyle w:val="Hyperlink"/>
          </w:rPr>
          <w:t xml:space="preserve"> </w:t>
        </w:r>
        <w:r w:rsidR="002B244E" w:rsidRPr="006B245D">
          <w:rPr>
            <w:rStyle w:val="Hyperlink"/>
          </w:rPr>
          <w:t xml:space="preserve">of the </w:t>
        </w:r>
        <w:r w:rsidR="00F62480" w:rsidRPr="006B245D">
          <w:rPr>
            <w:rStyle w:val="Hyperlink"/>
          </w:rPr>
          <w:t>guideline</w:t>
        </w:r>
      </w:hyperlink>
      <w:r w:rsidR="002B244E" w:rsidRPr="006B245D">
        <w:t>).</w:t>
      </w:r>
    </w:p>
    <w:p w14:paraId="420E8B5F" w14:textId="609E0809" w:rsidR="00D7189B" w:rsidRPr="006B245D" w:rsidRDefault="00D7189B" w:rsidP="00CD3F41">
      <w:pPr>
        <w:pStyle w:val="NICEnormal"/>
      </w:pPr>
      <w:r w:rsidRPr="006B245D">
        <w:t xml:space="preserve">Separate </w:t>
      </w:r>
      <w:bookmarkStart w:id="7" w:name="_Hlk137729176"/>
      <w:r w:rsidRPr="006B245D">
        <w:t xml:space="preserve">competency frameworks </w:t>
      </w:r>
      <w:r w:rsidR="00F7575B" w:rsidRPr="006B245D">
        <w:t xml:space="preserve">(available in the </w:t>
      </w:r>
      <w:hyperlink r:id="rId20" w:history="1">
        <w:r w:rsidR="00F7575B" w:rsidRPr="006B245D">
          <w:rPr>
            <w:rStyle w:val="Hyperlink"/>
          </w:rPr>
          <w:t xml:space="preserve">tools and resources for the </w:t>
        </w:r>
        <w:r w:rsidR="00F62480" w:rsidRPr="006B245D">
          <w:rPr>
            <w:rStyle w:val="Hyperlink"/>
          </w:rPr>
          <w:t>guideline</w:t>
        </w:r>
      </w:hyperlink>
      <w:r w:rsidR="00F7575B" w:rsidRPr="006B245D">
        <w:t>)</w:t>
      </w:r>
      <w:bookmarkEnd w:id="7"/>
      <w:r w:rsidR="00F7575B" w:rsidRPr="006B245D">
        <w:t xml:space="preserve"> </w:t>
      </w:r>
      <w:r w:rsidRPr="006B245D">
        <w:t>have also been developed for:</w:t>
      </w:r>
    </w:p>
    <w:p w14:paraId="4305A3D0" w14:textId="62A81727" w:rsidR="00D7189B" w:rsidRPr="006B245D" w:rsidRDefault="00D7189B" w:rsidP="00BD545E">
      <w:pPr>
        <w:pStyle w:val="Bulletleft1"/>
      </w:pPr>
      <w:r w:rsidRPr="006B245D">
        <w:t xml:space="preserve">people authorising PGDs (see </w:t>
      </w:r>
      <w:hyperlink r:id="rId21" w:anchor="authorising-patient-group-directions" w:history="1">
        <w:r w:rsidR="00966C8F" w:rsidRPr="006B245D">
          <w:rPr>
            <w:rStyle w:val="Hyperlink"/>
          </w:rPr>
          <w:t>section</w:t>
        </w:r>
        <w:r w:rsidR="001F4498" w:rsidRPr="006B245D">
          <w:rPr>
            <w:rStyle w:val="Hyperlink"/>
          </w:rPr>
          <w:t> </w:t>
        </w:r>
        <w:r w:rsidR="00966C8F" w:rsidRPr="006B245D">
          <w:rPr>
            <w:rStyle w:val="Hyperlink"/>
          </w:rPr>
          <w:t>1.4</w:t>
        </w:r>
        <w:r w:rsidR="00771698" w:rsidRPr="006B245D">
          <w:rPr>
            <w:rStyle w:val="Hyperlink"/>
          </w:rPr>
          <w:t xml:space="preserve"> </w:t>
        </w:r>
        <w:r w:rsidRPr="006B245D">
          <w:rPr>
            <w:rStyle w:val="Hyperlink"/>
          </w:rPr>
          <w:t xml:space="preserve">of the </w:t>
        </w:r>
        <w:r w:rsidR="00F62480" w:rsidRPr="006B245D">
          <w:rPr>
            <w:rStyle w:val="Hyperlink"/>
          </w:rPr>
          <w:t>guideline</w:t>
        </w:r>
      </w:hyperlink>
      <w:r w:rsidRPr="006B245D">
        <w:t xml:space="preserve">) </w:t>
      </w:r>
    </w:p>
    <w:p w14:paraId="4A6A3668" w14:textId="6F081099" w:rsidR="00D7189B" w:rsidRPr="006B245D" w:rsidRDefault="008F638E" w:rsidP="00BD545E">
      <w:pPr>
        <w:pStyle w:val="Bulletleft1last"/>
      </w:pPr>
      <w:r w:rsidRPr="006B245D">
        <w:t xml:space="preserve">health professionals </w:t>
      </w:r>
      <w:r w:rsidR="00D7189B" w:rsidRPr="006B245D">
        <w:t xml:space="preserve">using PGDs (see </w:t>
      </w:r>
      <w:hyperlink r:id="rId22" w:anchor="using-patient-group-directions" w:history="1">
        <w:r w:rsidR="00966C8F" w:rsidRPr="006B245D">
          <w:rPr>
            <w:rStyle w:val="Hyperlink"/>
          </w:rPr>
          <w:t>section</w:t>
        </w:r>
        <w:r w:rsidR="001F4498" w:rsidRPr="006B245D">
          <w:rPr>
            <w:rStyle w:val="Hyperlink"/>
          </w:rPr>
          <w:t> </w:t>
        </w:r>
        <w:r w:rsidR="00966C8F" w:rsidRPr="006B245D">
          <w:rPr>
            <w:rStyle w:val="Hyperlink"/>
          </w:rPr>
          <w:t>1.5</w:t>
        </w:r>
        <w:r w:rsidR="00771698" w:rsidRPr="006B245D">
          <w:rPr>
            <w:rStyle w:val="Hyperlink"/>
          </w:rPr>
          <w:t xml:space="preserve"> </w:t>
        </w:r>
        <w:r w:rsidR="00D7189B" w:rsidRPr="006B245D">
          <w:rPr>
            <w:rStyle w:val="Hyperlink"/>
          </w:rPr>
          <w:t xml:space="preserve">of the </w:t>
        </w:r>
        <w:r w:rsidR="00F62480" w:rsidRPr="006B245D">
          <w:rPr>
            <w:rStyle w:val="Hyperlink"/>
          </w:rPr>
          <w:t>guideline</w:t>
        </w:r>
      </w:hyperlink>
      <w:r w:rsidR="00D7189B" w:rsidRPr="006B245D">
        <w:t>)</w:t>
      </w:r>
      <w:r w:rsidR="003118F4" w:rsidRPr="006B245D">
        <w:t>.</w:t>
      </w:r>
    </w:p>
    <w:p w14:paraId="67B6176F" w14:textId="13DC47D6" w:rsidR="00C2279E" w:rsidRPr="006B245D" w:rsidRDefault="00530275" w:rsidP="00C2279E">
      <w:pPr>
        <w:pStyle w:val="NICEnormal"/>
      </w:pPr>
      <w:r w:rsidRPr="006B245D">
        <w:t xml:space="preserve">The </w:t>
      </w:r>
      <w:r w:rsidR="0099770E" w:rsidRPr="006B245D">
        <w:t xml:space="preserve">NICE </w:t>
      </w:r>
      <w:r w:rsidR="00F62480" w:rsidRPr="006B245D">
        <w:t>guideline</w:t>
      </w:r>
      <w:r w:rsidR="0099770E" w:rsidRPr="006B245D">
        <w:t xml:space="preserve"> states that </w:t>
      </w:r>
      <w:r w:rsidR="00F7575B" w:rsidRPr="006B245D">
        <w:t>t</w:t>
      </w:r>
      <w:r w:rsidR="00C2279E" w:rsidRPr="006B245D">
        <w:t xml:space="preserve">he </w:t>
      </w:r>
      <w:hyperlink r:id="rId23" w:history="1">
        <w:r w:rsidR="00F7575B" w:rsidRPr="006B245D">
          <w:rPr>
            <w:rStyle w:val="Hyperlink"/>
          </w:rPr>
          <w:t>National Prescribing Centre’s l</w:t>
        </w:r>
        <w:r w:rsidR="00C2279E" w:rsidRPr="006B245D">
          <w:rPr>
            <w:rStyle w:val="Hyperlink"/>
          </w:rPr>
          <w:t>ocal decision-making competency framework (2012)</w:t>
        </w:r>
      </w:hyperlink>
      <w:r w:rsidR="00C2279E" w:rsidRPr="006B245D">
        <w:t xml:space="preserve"> could be used to assess the membership of the PGD</w:t>
      </w:r>
      <w:r w:rsidR="00BB6980" w:rsidRPr="006B245D">
        <w:t xml:space="preserve"> </w:t>
      </w:r>
      <w:r w:rsidR="00466360" w:rsidRPr="006B245D">
        <w:t>a</w:t>
      </w:r>
      <w:r w:rsidR="00C2279E" w:rsidRPr="006B245D">
        <w:t xml:space="preserve">pproval group </w:t>
      </w:r>
      <w:r w:rsidR="00F7575B" w:rsidRPr="006B245D">
        <w:t xml:space="preserve">(see </w:t>
      </w:r>
      <w:hyperlink r:id="rId24" w:anchor="terms-used-in-the-guideline" w:history="1">
        <w:r w:rsidR="00F7575B" w:rsidRPr="006B245D">
          <w:rPr>
            <w:rStyle w:val="Hyperlink"/>
          </w:rPr>
          <w:t xml:space="preserve">terms used in the </w:t>
        </w:r>
        <w:r w:rsidR="00F62480" w:rsidRPr="006B245D">
          <w:rPr>
            <w:rStyle w:val="Hyperlink"/>
          </w:rPr>
          <w:t>guideline</w:t>
        </w:r>
      </w:hyperlink>
      <w:r w:rsidR="00F7575B" w:rsidRPr="006B245D">
        <w:t xml:space="preserve">) </w:t>
      </w:r>
      <w:r w:rsidR="00C2279E" w:rsidRPr="006B245D">
        <w:t xml:space="preserve">and identify any gaps in competency (see </w:t>
      </w:r>
      <w:hyperlink r:id="rId25" w:anchor="obtaining-agreement-to-develop-a-patient-group-direction" w:history="1">
        <w:r w:rsidR="00966C8F" w:rsidRPr="006B245D">
          <w:rPr>
            <w:rStyle w:val="Hyperlink"/>
          </w:rPr>
          <w:t>section</w:t>
        </w:r>
        <w:r w:rsidR="009D3676" w:rsidRPr="006B245D">
          <w:rPr>
            <w:rStyle w:val="Hyperlink"/>
          </w:rPr>
          <w:t> </w:t>
        </w:r>
        <w:r w:rsidR="00966C8F" w:rsidRPr="006B245D">
          <w:rPr>
            <w:rStyle w:val="Hyperlink"/>
          </w:rPr>
          <w:t>1.2</w:t>
        </w:r>
        <w:r w:rsidR="00771698" w:rsidRPr="006B245D">
          <w:rPr>
            <w:rStyle w:val="Hyperlink"/>
          </w:rPr>
          <w:t xml:space="preserve"> </w:t>
        </w:r>
        <w:r w:rsidR="00C2279E" w:rsidRPr="006B245D">
          <w:rPr>
            <w:rStyle w:val="Hyperlink"/>
          </w:rPr>
          <w:t xml:space="preserve">of the </w:t>
        </w:r>
        <w:r w:rsidR="00F62480" w:rsidRPr="006B245D">
          <w:rPr>
            <w:rStyle w:val="Hyperlink"/>
          </w:rPr>
          <w:t>guideline</w:t>
        </w:r>
      </w:hyperlink>
      <w:r w:rsidR="00C2279E" w:rsidRPr="006B245D">
        <w:t>).</w:t>
      </w:r>
    </w:p>
    <w:p w14:paraId="4FADED7E" w14:textId="77777777" w:rsidR="0067569D" w:rsidRPr="006B245D" w:rsidRDefault="003A00E4" w:rsidP="001E2665">
      <w:pPr>
        <w:pStyle w:val="Heading1"/>
        <w:pageBreakBefore/>
      </w:pPr>
      <w:r w:rsidRPr="006B245D">
        <w:t>Using this</w:t>
      </w:r>
      <w:r w:rsidR="0067569D" w:rsidRPr="006B245D">
        <w:t xml:space="preserve"> competency framework</w:t>
      </w:r>
    </w:p>
    <w:p w14:paraId="5E7CD164" w14:textId="04BC9026" w:rsidR="003A00E4" w:rsidRPr="006B245D" w:rsidRDefault="003A00E4" w:rsidP="00281861">
      <w:pPr>
        <w:pStyle w:val="NICEnormal"/>
      </w:pPr>
      <w:r w:rsidRPr="006B245D">
        <w:t>Th</w:t>
      </w:r>
      <w:r w:rsidR="001664BF" w:rsidRPr="006B245D">
        <w:t>is</w:t>
      </w:r>
      <w:r w:rsidRPr="006B245D">
        <w:t xml:space="preserve"> competency framework is made up of </w:t>
      </w:r>
      <w:r w:rsidR="003118F4" w:rsidRPr="006B245D">
        <w:t>2</w:t>
      </w:r>
      <w:r w:rsidR="00A620EE" w:rsidRPr="006B245D">
        <w:t> </w:t>
      </w:r>
      <w:r w:rsidRPr="006B245D">
        <w:t>domains</w:t>
      </w:r>
      <w:r w:rsidR="0085303E" w:rsidRPr="006B245D">
        <w:t xml:space="preserve">. </w:t>
      </w:r>
      <w:r w:rsidR="00147211" w:rsidRPr="006B245D">
        <w:t>Each</w:t>
      </w:r>
      <w:r w:rsidRPr="006B245D">
        <w:t xml:space="preserve"> domain contain</w:t>
      </w:r>
      <w:r w:rsidR="00147211" w:rsidRPr="006B245D">
        <w:t>s</w:t>
      </w:r>
      <w:r w:rsidRPr="006B245D">
        <w:t xml:space="preserve"> 3</w:t>
      </w:r>
      <w:r w:rsidR="00A620EE" w:rsidRPr="006B245D">
        <w:t> </w:t>
      </w:r>
      <w:r w:rsidRPr="006B245D">
        <w:t>competency areas. Therefore, th</w:t>
      </w:r>
      <w:r w:rsidR="0085303E" w:rsidRPr="006B245D">
        <w:t>is</w:t>
      </w:r>
      <w:r w:rsidRPr="006B245D">
        <w:t xml:space="preserve"> competency framework consists of </w:t>
      </w:r>
      <w:r w:rsidR="0085303E" w:rsidRPr="006B245D">
        <w:t>6</w:t>
      </w:r>
      <w:r w:rsidR="00A620EE" w:rsidRPr="006B245D">
        <w:t> </w:t>
      </w:r>
      <w:r w:rsidRPr="006B245D">
        <w:t xml:space="preserve">competency areas in total. </w:t>
      </w:r>
    </w:p>
    <w:p w14:paraId="36330F90" w14:textId="7B073D93" w:rsidR="0026539D" w:rsidRPr="006B245D" w:rsidRDefault="0026539D" w:rsidP="0026539D">
      <w:pPr>
        <w:pStyle w:val="Caption"/>
      </w:pPr>
      <w:r w:rsidRPr="006B245D">
        <w:t>Competency areas</w:t>
      </w:r>
    </w:p>
    <w:tbl>
      <w:tblPr>
        <w:tblStyle w:val="TableGrid"/>
        <w:tblW w:w="0" w:type="auto"/>
        <w:tblLook w:val="04A0" w:firstRow="1" w:lastRow="0" w:firstColumn="1" w:lastColumn="0" w:noHBand="0" w:noVBand="1"/>
        <w:tblCaption w:val="Competency areas"/>
        <w:tblDescription w:val="A list of 3 competency areas in each of the 2 domains that make up the competency framework"/>
      </w:tblPr>
      <w:tblGrid>
        <w:gridCol w:w="4247"/>
        <w:gridCol w:w="4248"/>
      </w:tblGrid>
      <w:tr w:rsidR="00AC6A73" w:rsidRPr="006B245D" w14:paraId="75882FDF" w14:textId="77777777" w:rsidTr="009D3676">
        <w:trPr>
          <w:cantSplit/>
          <w:tblHeader/>
        </w:trPr>
        <w:tc>
          <w:tcPr>
            <w:tcW w:w="4247" w:type="dxa"/>
          </w:tcPr>
          <w:p w14:paraId="5C80D2E7" w14:textId="32692E8E" w:rsidR="00AC6A73" w:rsidRPr="006B245D" w:rsidRDefault="00AC6A73" w:rsidP="00AC6A73">
            <w:pPr>
              <w:pStyle w:val="Tableheading"/>
            </w:pPr>
            <w:r w:rsidRPr="006B245D">
              <w:t>Domains</w:t>
            </w:r>
          </w:p>
        </w:tc>
        <w:tc>
          <w:tcPr>
            <w:tcW w:w="4248" w:type="dxa"/>
          </w:tcPr>
          <w:p w14:paraId="5527DE4E" w14:textId="082BBDBA" w:rsidR="00AC6A73" w:rsidRPr="006B245D" w:rsidRDefault="00AC6A73" w:rsidP="00AC6A73">
            <w:pPr>
              <w:pStyle w:val="Tableheading"/>
            </w:pPr>
            <w:r w:rsidRPr="006B245D">
              <w:t>Competency areas</w:t>
            </w:r>
          </w:p>
        </w:tc>
      </w:tr>
      <w:tr w:rsidR="00AC6A73" w:rsidRPr="006B245D" w14:paraId="4B64D369" w14:textId="77777777" w:rsidTr="00AC6A73">
        <w:tc>
          <w:tcPr>
            <w:tcW w:w="4247" w:type="dxa"/>
          </w:tcPr>
          <w:p w14:paraId="04A1808A" w14:textId="5E4AA89E" w:rsidR="00AC6A73" w:rsidRPr="006B245D" w:rsidRDefault="00AC6A73" w:rsidP="00AC6A73">
            <w:pPr>
              <w:pStyle w:val="Tabletext"/>
            </w:pPr>
            <w:r w:rsidRPr="006B245D">
              <w:t>Safe and effective</w:t>
            </w:r>
          </w:p>
        </w:tc>
        <w:tc>
          <w:tcPr>
            <w:tcW w:w="4248" w:type="dxa"/>
          </w:tcPr>
          <w:p w14:paraId="4658270F" w14:textId="77777777" w:rsidR="00AC6A73" w:rsidRPr="006B245D" w:rsidRDefault="00AC6A73" w:rsidP="00AC6A73">
            <w:pPr>
              <w:pStyle w:val="Tablebullet"/>
            </w:pPr>
            <w:r w:rsidRPr="006B245D">
              <w:t>Safe</w:t>
            </w:r>
          </w:p>
          <w:p w14:paraId="2CB61C1F" w14:textId="77777777" w:rsidR="00AC6A73" w:rsidRPr="006B245D" w:rsidRDefault="00AC6A73" w:rsidP="00AC6A73">
            <w:pPr>
              <w:pStyle w:val="Tablebullet"/>
            </w:pPr>
            <w:r w:rsidRPr="006B245D">
              <w:t>Governance</w:t>
            </w:r>
          </w:p>
          <w:p w14:paraId="42CCF1CB" w14:textId="3609FEB1" w:rsidR="00AC6A73" w:rsidRPr="006B245D" w:rsidRDefault="00AC6A73" w:rsidP="00AC6A73">
            <w:pPr>
              <w:pStyle w:val="Tablebullet"/>
            </w:pPr>
            <w:r w:rsidRPr="006B245D">
              <w:t>Always improving</w:t>
            </w:r>
          </w:p>
        </w:tc>
      </w:tr>
      <w:tr w:rsidR="00AC6A73" w:rsidRPr="006B245D" w14:paraId="5193FAC2" w14:textId="77777777" w:rsidTr="00AC6A73">
        <w:tc>
          <w:tcPr>
            <w:tcW w:w="4247" w:type="dxa"/>
          </w:tcPr>
          <w:p w14:paraId="760F34BD" w14:textId="11C3DC2C" w:rsidR="00AC6A73" w:rsidRPr="006B245D" w:rsidRDefault="00AC6A73" w:rsidP="00AC6A73">
            <w:pPr>
              <w:pStyle w:val="Tabletext"/>
            </w:pPr>
            <w:r w:rsidRPr="006B245D">
              <w:t>PGDs in context</w:t>
            </w:r>
          </w:p>
        </w:tc>
        <w:tc>
          <w:tcPr>
            <w:tcW w:w="4248" w:type="dxa"/>
          </w:tcPr>
          <w:p w14:paraId="561F1D52" w14:textId="6122FE66" w:rsidR="00AC6A73" w:rsidRPr="006B245D" w:rsidRDefault="00AC6A73" w:rsidP="00AC6A73">
            <w:pPr>
              <w:pStyle w:val="Tablebullet"/>
            </w:pPr>
            <w:r w:rsidRPr="006B245D">
              <w:t>Information</w:t>
            </w:r>
          </w:p>
          <w:p w14:paraId="4D58180A" w14:textId="77777777" w:rsidR="00AC6A73" w:rsidRPr="006B245D" w:rsidRDefault="00AC6A73" w:rsidP="00AC6A73">
            <w:pPr>
              <w:pStyle w:val="Tablebullet"/>
            </w:pPr>
            <w:r w:rsidRPr="006B245D">
              <w:t>The healthcare system</w:t>
            </w:r>
          </w:p>
          <w:p w14:paraId="40672F72" w14:textId="119B66FD" w:rsidR="00AC6A73" w:rsidRPr="006B245D" w:rsidRDefault="00AC6A73" w:rsidP="00AC6A73">
            <w:pPr>
              <w:pStyle w:val="Tablebullet"/>
            </w:pPr>
            <w:r w:rsidRPr="006B245D">
              <w:t>Collaboration</w:t>
            </w:r>
          </w:p>
        </w:tc>
      </w:tr>
    </w:tbl>
    <w:p w14:paraId="6087493E" w14:textId="50F2A625" w:rsidR="00147211" w:rsidRPr="006B245D" w:rsidRDefault="009D3676" w:rsidP="009679F4">
      <w:pPr>
        <w:pStyle w:val="NICEnormal"/>
      </w:pPr>
      <w:r w:rsidRPr="006B245D">
        <w:br/>
      </w:r>
      <w:r w:rsidR="00147211" w:rsidRPr="006B245D">
        <w:t xml:space="preserve">Each competency area </w:t>
      </w:r>
      <w:r w:rsidR="0026539D" w:rsidRPr="006B245D">
        <w:t>has</w:t>
      </w:r>
      <w:r w:rsidR="00147211" w:rsidRPr="006B245D">
        <w:t>:</w:t>
      </w:r>
    </w:p>
    <w:p w14:paraId="4111B341" w14:textId="77777777" w:rsidR="0056641B" w:rsidRPr="006B245D" w:rsidRDefault="0056641B" w:rsidP="00F339B4">
      <w:pPr>
        <w:pStyle w:val="Bulletleft1"/>
      </w:pPr>
      <w:r w:rsidRPr="006B245D">
        <w:t xml:space="preserve">a statement </w:t>
      </w:r>
      <w:r w:rsidR="00A620EE" w:rsidRPr="006B245D">
        <w:t xml:space="preserve">that </w:t>
      </w:r>
      <w:r w:rsidRPr="006B245D">
        <w:t>gives a general overview of what the competency area covers</w:t>
      </w:r>
    </w:p>
    <w:p w14:paraId="5F169562" w14:textId="77777777" w:rsidR="0056641B" w:rsidRPr="006B245D" w:rsidRDefault="0056641B" w:rsidP="00F339B4">
      <w:pPr>
        <w:pStyle w:val="Bulletleft1last"/>
      </w:pPr>
      <w:r w:rsidRPr="006B245D">
        <w:t>a list of individual competencies</w:t>
      </w:r>
      <w:r w:rsidR="002553B4" w:rsidRPr="006B245D">
        <w:t>, referenced to relevant good practice recommendations, where applicable</w:t>
      </w:r>
      <w:r w:rsidRPr="006B245D">
        <w:t>.</w:t>
      </w:r>
    </w:p>
    <w:p w14:paraId="006DC977" w14:textId="77777777" w:rsidR="00EA68CD" w:rsidRPr="006B245D" w:rsidRDefault="00D45AB4" w:rsidP="00D45AB4">
      <w:pPr>
        <w:pStyle w:val="NICEnormal"/>
      </w:pPr>
      <w:r w:rsidRPr="006B245D">
        <w:t xml:space="preserve">This competency framework should be adapted for personal </w:t>
      </w:r>
      <w:r w:rsidR="006F1341" w:rsidRPr="006B245D">
        <w:t xml:space="preserve">or local </w:t>
      </w:r>
      <w:r w:rsidRPr="006B245D">
        <w:t xml:space="preserve">use. </w:t>
      </w:r>
      <w:r w:rsidR="00CB1683" w:rsidRPr="006B245D">
        <w:t xml:space="preserve">The individual competencies in this framework should be interpreted in the context in which </w:t>
      </w:r>
      <w:r w:rsidR="002E0D9D" w:rsidRPr="006B245D">
        <w:t xml:space="preserve">people </w:t>
      </w:r>
      <w:r w:rsidR="00CB1683" w:rsidRPr="006B245D">
        <w:t>are developing</w:t>
      </w:r>
      <w:r w:rsidR="00453530" w:rsidRPr="006B245D">
        <w:t xml:space="preserve"> and/or</w:t>
      </w:r>
      <w:r w:rsidR="00CB1683" w:rsidRPr="006B245D">
        <w:t xml:space="preserve"> reviewing and updating PGDs, </w:t>
      </w:r>
      <w:proofErr w:type="gramStart"/>
      <w:r w:rsidR="00CB1683" w:rsidRPr="006B245D">
        <w:t>taking into account</w:t>
      </w:r>
      <w:proofErr w:type="gramEnd"/>
      <w:r w:rsidR="00CB1683" w:rsidRPr="006B245D">
        <w:t xml:space="preserve"> their scope of practice. </w:t>
      </w:r>
      <w:r w:rsidRPr="006B245D">
        <w:t>Not all individual competencies will be equally relevant, and some are more complex than others. In addition, some competencies may not be applicable for all people developing</w:t>
      </w:r>
      <w:r w:rsidR="00453530" w:rsidRPr="006B245D">
        <w:t xml:space="preserve"> and/or</w:t>
      </w:r>
      <w:r w:rsidRPr="006B245D">
        <w:t xml:space="preserve"> reviewing and updating PGDs, as local organisational arrangements will vary. </w:t>
      </w:r>
    </w:p>
    <w:p w14:paraId="0ED68D2F" w14:textId="77777777" w:rsidR="00EA68CD" w:rsidRPr="006B245D" w:rsidRDefault="00EA68CD" w:rsidP="009679F4">
      <w:pPr>
        <w:pStyle w:val="NICEnormal"/>
      </w:pPr>
      <w:r w:rsidRPr="006B245D">
        <w:t xml:space="preserve">This competency framework is intended to be a developmental tool to support individual </w:t>
      </w:r>
      <w:r w:rsidR="0095589F" w:rsidRPr="006B245D">
        <w:t>people</w:t>
      </w:r>
      <w:r w:rsidRPr="006B245D">
        <w:t xml:space="preserve"> and organisations. It is not intended to be used as a grading or assessment tool. It may help to:</w:t>
      </w:r>
    </w:p>
    <w:p w14:paraId="57F30B55" w14:textId="77777777" w:rsidR="00EA68CD" w:rsidRPr="006B245D" w:rsidRDefault="00EA68CD" w:rsidP="009679F4">
      <w:pPr>
        <w:pStyle w:val="Bulletleft1"/>
      </w:pPr>
      <w:r w:rsidRPr="006B245D">
        <w:t xml:space="preserve">identify training and competency </w:t>
      </w:r>
      <w:proofErr w:type="gramStart"/>
      <w:r w:rsidRPr="006B245D">
        <w:t>needs</w:t>
      </w:r>
      <w:proofErr w:type="gramEnd"/>
    </w:p>
    <w:p w14:paraId="22069742" w14:textId="77777777" w:rsidR="00EA68CD" w:rsidRPr="006B245D" w:rsidRDefault="00EA68CD" w:rsidP="009679F4">
      <w:pPr>
        <w:pStyle w:val="Bulletleft1"/>
      </w:pPr>
      <w:r w:rsidRPr="006B245D">
        <w:t xml:space="preserve">develop educational </w:t>
      </w:r>
      <w:proofErr w:type="gramStart"/>
      <w:r w:rsidRPr="006B245D">
        <w:t>materials</w:t>
      </w:r>
      <w:proofErr w:type="gramEnd"/>
      <w:r w:rsidRPr="006B245D">
        <w:t xml:space="preserve"> </w:t>
      </w:r>
    </w:p>
    <w:p w14:paraId="71E572D3" w14:textId="77777777" w:rsidR="00EA68CD" w:rsidRPr="006B245D" w:rsidRDefault="00EA68CD" w:rsidP="009679F4">
      <w:pPr>
        <w:pStyle w:val="Bulletleft1"/>
      </w:pPr>
      <w:r w:rsidRPr="006B245D">
        <w:t xml:space="preserve">establish a comprehensive and appropriate training </w:t>
      </w:r>
      <w:proofErr w:type="gramStart"/>
      <w:r w:rsidRPr="006B245D">
        <w:t>programme</w:t>
      </w:r>
      <w:proofErr w:type="gramEnd"/>
      <w:r w:rsidRPr="006B245D">
        <w:t xml:space="preserve"> </w:t>
      </w:r>
    </w:p>
    <w:p w14:paraId="0A72FD2B" w14:textId="77777777" w:rsidR="00EA68CD" w:rsidRPr="006B245D" w:rsidRDefault="00EA68CD" w:rsidP="009679F4">
      <w:pPr>
        <w:pStyle w:val="Bulletleft1"/>
      </w:pPr>
      <w:r w:rsidRPr="006B245D">
        <w:t xml:space="preserve">facilitate continuing professional </w:t>
      </w:r>
      <w:proofErr w:type="gramStart"/>
      <w:r w:rsidRPr="006B245D">
        <w:t>development</w:t>
      </w:r>
      <w:proofErr w:type="gramEnd"/>
    </w:p>
    <w:p w14:paraId="78671F7A" w14:textId="77777777" w:rsidR="00EA68CD" w:rsidRPr="006B245D" w:rsidRDefault="00EA68CD" w:rsidP="009679F4">
      <w:pPr>
        <w:pStyle w:val="Bulletleft1last"/>
      </w:pPr>
      <w:r w:rsidRPr="006B245D">
        <w:t>inform the development of organisational systems and processes.</w:t>
      </w:r>
    </w:p>
    <w:p w14:paraId="272F88C1" w14:textId="77777777" w:rsidR="00D45AB4" w:rsidRPr="006B245D" w:rsidRDefault="00782F4F" w:rsidP="00D45AB4">
      <w:pPr>
        <w:pStyle w:val="NICEnormal"/>
      </w:pPr>
      <w:r w:rsidRPr="006B245D">
        <w:t>Individual people and organisations</w:t>
      </w:r>
      <w:r w:rsidR="00D45AB4" w:rsidRPr="006B245D">
        <w:t xml:space="preserve"> will need to consider:</w:t>
      </w:r>
    </w:p>
    <w:p w14:paraId="659E0A49" w14:textId="77777777" w:rsidR="00D45AB4" w:rsidRPr="006B245D" w:rsidRDefault="00D45AB4" w:rsidP="009679F4">
      <w:pPr>
        <w:pStyle w:val="Bulletleft1"/>
      </w:pPr>
      <w:r w:rsidRPr="006B245D">
        <w:t>how they will use the competency framework</w:t>
      </w:r>
    </w:p>
    <w:p w14:paraId="7AFD78DE" w14:textId="77777777" w:rsidR="00EA68CD" w:rsidRPr="006B245D" w:rsidRDefault="00D45AB4" w:rsidP="009679F4">
      <w:pPr>
        <w:pStyle w:val="Bulletleft1"/>
      </w:pPr>
      <w:r w:rsidRPr="006B245D">
        <w:t xml:space="preserve">how each competency applies to their </w:t>
      </w:r>
      <w:r w:rsidR="002356BC" w:rsidRPr="006B245D">
        <w:t>scope of</w:t>
      </w:r>
      <w:r w:rsidRPr="006B245D">
        <w:t xml:space="preserve"> practice and individual responsibilities</w:t>
      </w:r>
    </w:p>
    <w:p w14:paraId="6912E17E" w14:textId="77777777" w:rsidR="00EA68CD" w:rsidRPr="006B245D" w:rsidRDefault="00EA68CD" w:rsidP="009679F4">
      <w:pPr>
        <w:pStyle w:val="Bulletleft1last"/>
      </w:pPr>
      <w:r w:rsidRPr="006B245D">
        <w:t xml:space="preserve">what evidence can be collected and documented to demonstrate competency, for example case studies, local procedures and details of training courses attended. </w:t>
      </w:r>
    </w:p>
    <w:bookmarkEnd w:id="4"/>
    <w:bookmarkEnd w:id="5"/>
    <w:bookmarkEnd w:id="6"/>
    <w:p w14:paraId="00676B22" w14:textId="77777777" w:rsidR="002578BC" w:rsidRPr="006B245D" w:rsidRDefault="002578BC" w:rsidP="00BB23D6">
      <w:pPr>
        <w:pStyle w:val="Heading2"/>
      </w:pPr>
      <w:r w:rsidRPr="006B245D">
        <w:t>Responsibilities</w:t>
      </w:r>
    </w:p>
    <w:p w14:paraId="1A85B253" w14:textId="77777777" w:rsidR="008329A6" w:rsidRPr="006B245D" w:rsidRDefault="008329A6" w:rsidP="00BB23D6">
      <w:pPr>
        <w:pStyle w:val="NICEnormal"/>
      </w:pPr>
      <w:r w:rsidRPr="006B245D">
        <w:t>It is the responsibility of commissioners and providers to use this competency framework in their own setting. NICE takes no responsibility for the competencies of individual people or for the safe and effective use of PGDs in local organisations. This competency framework does not represent a requirement from professional or regulatory bodies.</w:t>
      </w:r>
    </w:p>
    <w:p w14:paraId="1616CBC2" w14:textId="77777777" w:rsidR="006E52DC" w:rsidRPr="006B245D" w:rsidRDefault="006E52DC" w:rsidP="00BB23D6">
      <w:pPr>
        <w:pStyle w:val="NICEnormal"/>
        <w:sectPr w:rsidR="006E52DC" w:rsidRPr="006B245D" w:rsidSect="008F638E">
          <w:footerReference w:type="default" r:id="rId26"/>
          <w:pgSz w:w="11907" w:h="16840" w:code="9"/>
          <w:pgMar w:top="1134" w:right="1701" w:bottom="1559" w:left="1701" w:header="709" w:footer="709" w:gutter="0"/>
          <w:cols w:space="708"/>
          <w:docGrid w:linePitch="360"/>
        </w:sectPr>
      </w:pPr>
    </w:p>
    <w:p w14:paraId="6D940C41" w14:textId="77777777" w:rsidR="006E52DC" w:rsidRPr="006B245D" w:rsidRDefault="006E52DC" w:rsidP="006E52DC">
      <w:pPr>
        <w:pStyle w:val="Heading1"/>
      </w:pPr>
      <w:r w:rsidRPr="006B245D">
        <w:t>Domain: Safe and effective</w:t>
      </w:r>
    </w:p>
    <w:p w14:paraId="63A710D3" w14:textId="5A6AA671" w:rsidR="006E52DC" w:rsidRPr="006B245D" w:rsidRDefault="006E52DC" w:rsidP="006E52DC">
      <w:pPr>
        <w:pStyle w:val="Heading2"/>
      </w:pPr>
      <w:r w:rsidRPr="006B245D">
        <w:t xml:space="preserve">Competency area: </w:t>
      </w:r>
      <w:r w:rsidR="00DE61A0" w:rsidRPr="006B245D">
        <w:t>S</w:t>
      </w:r>
      <w:r w:rsidRPr="006B245D">
        <w:t>afe</w:t>
      </w:r>
    </w:p>
    <w:p w14:paraId="1B3D4832" w14:textId="77777777" w:rsidR="006E52DC" w:rsidRPr="006B245D" w:rsidRDefault="006E52DC" w:rsidP="006E52DC">
      <w:pPr>
        <w:pStyle w:val="NICEnormal"/>
      </w:pPr>
      <w:r w:rsidRPr="006B245D">
        <w:t>Is aware of own limitations and does not compromise patient safety.</w:t>
      </w:r>
    </w:p>
    <w:p w14:paraId="19075BF7" w14:textId="77777777" w:rsidR="006E52DC" w:rsidRPr="006B245D" w:rsidRDefault="006E52DC" w:rsidP="006E52DC">
      <w:pPr>
        <w:pStyle w:val="Caption"/>
      </w:pPr>
      <w:r w:rsidRPr="006B245D">
        <w:t>Competencies and evidence (safe)</w:t>
      </w:r>
    </w:p>
    <w:tbl>
      <w:tblPr>
        <w:tblStyle w:val="TableGrid"/>
        <w:tblW w:w="0" w:type="auto"/>
        <w:tblLook w:val="04A0" w:firstRow="1" w:lastRow="0" w:firstColumn="1" w:lastColumn="0" w:noHBand="0" w:noVBand="1"/>
        <w:tblCaption w:val="Competencies and evidence (safe)"/>
        <w:tblDescription w:val="The competencies associated with the 'safe' competency area, with space for evidence and comments"/>
      </w:tblPr>
      <w:tblGrid>
        <w:gridCol w:w="6974"/>
        <w:gridCol w:w="6974"/>
      </w:tblGrid>
      <w:tr w:rsidR="006E52DC" w:rsidRPr="006B245D" w14:paraId="09C3D218" w14:textId="77777777" w:rsidTr="00974A9C">
        <w:trPr>
          <w:cantSplit/>
          <w:tblHeader/>
        </w:trPr>
        <w:tc>
          <w:tcPr>
            <w:tcW w:w="6974" w:type="dxa"/>
          </w:tcPr>
          <w:p w14:paraId="4A5FD63E" w14:textId="77777777" w:rsidR="006E52DC" w:rsidRPr="006B245D" w:rsidRDefault="006E52DC" w:rsidP="00974A9C">
            <w:pPr>
              <w:pStyle w:val="Tableheading"/>
            </w:pPr>
            <w:r w:rsidRPr="006B245D">
              <w:t>Competencies</w:t>
            </w:r>
          </w:p>
        </w:tc>
        <w:tc>
          <w:tcPr>
            <w:tcW w:w="6974" w:type="dxa"/>
          </w:tcPr>
          <w:p w14:paraId="59AAD540" w14:textId="77777777" w:rsidR="006E52DC" w:rsidRPr="006B245D" w:rsidRDefault="006E52DC" w:rsidP="00974A9C">
            <w:pPr>
              <w:pStyle w:val="Tableheading"/>
            </w:pPr>
            <w:r w:rsidRPr="006B245D">
              <w:t>Evidence/comments</w:t>
            </w:r>
          </w:p>
        </w:tc>
      </w:tr>
      <w:tr w:rsidR="006E52DC" w:rsidRPr="006B245D" w14:paraId="40174E0D" w14:textId="77777777" w:rsidTr="00974A9C">
        <w:trPr>
          <w:cantSplit/>
        </w:trPr>
        <w:tc>
          <w:tcPr>
            <w:tcW w:w="6974" w:type="dxa"/>
          </w:tcPr>
          <w:p w14:paraId="385F8E07" w14:textId="3E261D44" w:rsidR="006E52DC" w:rsidRPr="006B245D" w:rsidRDefault="006E52DC" w:rsidP="00974A9C">
            <w:pPr>
              <w:pStyle w:val="Tabletext"/>
            </w:pPr>
            <w:r w:rsidRPr="006B245D">
              <w:t>Understands the principles of safe and effective use of medicines for patients (recommendations 1.1.1 to 1.1.3)</w:t>
            </w:r>
          </w:p>
        </w:tc>
        <w:tc>
          <w:tcPr>
            <w:tcW w:w="6974" w:type="dxa"/>
          </w:tcPr>
          <w:p w14:paraId="44D87BEF" w14:textId="77777777" w:rsidR="006E52DC" w:rsidRPr="006B245D" w:rsidRDefault="006E52DC" w:rsidP="00184591">
            <w:pPr>
              <w:pStyle w:val="Tabletext"/>
            </w:pPr>
          </w:p>
        </w:tc>
      </w:tr>
      <w:tr w:rsidR="006E52DC" w:rsidRPr="006B245D" w14:paraId="34983C7E" w14:textId="77777777" w:rsidTr="00974A9C">
        <w:trPr>
          <w:cantSplit/>
        </w:trPr>
        <w:tc>
          <w:tcPr>
            <w:tcW w:w="6974" w:type="dxa"/>
          </w:tcPr>
          <w:p w14:paraId="591A1479" w14:textId="731963DB" w:rsidR="006E52DC" w:rsidRPr="006B245D" w:rsidRDefault="006E52DC" w:rsidP="00974A9C">
            <w:pPr>
              <w:pStyle w:val="Tabletext"/>
            </w:pPr>
            <w:r w:rsidRPr="006B245D">
              <w:t>Recognises when PGDs offer an advantage for patient care for the service being considered, without compromising patient safety (recommendations 1.1.1 to 1.1.3)</w:t>
            </w:r>
          </w:p>
        </w:tc>
        <w:tc>
          <w:tcPr>
            <w:tcW w:w="6974" w:type="dxa"/>
          </w:tcPr>
          <w:p w14:paraId="5890584C" w14:textId="77777777" w:rsidR="006E52DC" w:rsidRPr="006B245D" w:rsidRDefault="006E52DC" w:rsidP="00184591">
            <w:pPr>
              <w:pStyle w:val="Tabletext"/>
            </w:pPr>
          </w:p>
        </w:tc>
      </w:tr>
      <w:tr w:rsidR="006E52DC" w:rsidRPr="006B245D" w14:paraId="6EB691E7" w14:textId="77777777" w:rsidTr="00974A9C">
        <w:trPr>
          <w:cantSplit/>
        </w:trPr>
        <w:tc>
          <w:tcPr>
            <w:tcW w:w="6974" w:type="dxa"/>
          </w:tcPr>
          <w:p w14:paraId="4F55824B" w14:textId="59443948" w:rsidR="006E52DC" w:rsidRPr="006B245D" w:rsidRDefault="006E52DC" w:rsidP="00974A9C">
            <w:pPr>
              <w:pStyle w:val="Tabletext"/>
            </w:pPr>
            <w:r w:rsidRPr="006B245D">
              <w:t>Recognises situations when PGDs are not appropriate, such as for managing long-term conditions (recommendations 1.1.3, 1.1.6, 1.1.12 and 1.1.14)</w:t>
            </w:r>
          </w:p>
        </w:tc>
        <w:tc>
          <w:tcPr>
            <w:tcW w:w="6974" w:type="dxa"/>
          </w:tcPr>
          <w:p w14:paraId="1E744CE4" w14:textId="77777777" w:rsidR="006E52DC" w:rsidRPr="006B245D" w:rsidRDefault="006E52DC" w:rsidP="00184591">
            <w:pPr>
              <w:pStyle w:val="Tabletext"/>
            </w:pPr>
          </w:p>
        </w:tc>
      </w:tr>
      <w:tr w:rsidR="006E52DC" w:rsidRPr="006B245D" w14:paraId="147E1EF2" w14:textId="77777777" w:rsidTr="00974A9C">
        <w:trPr>
          <w:cantSplit/>
        </w:trPr>
        <w:tc>
          <w:tcPr>
            <w:tcW w:w="6974" w:type="dxa"/>
          </w:tcPr>
          <w:p w14:paraId="6D084B45" w14:textId="271C955B" w:rsidR="006E52DC" w:rsidRPr="006B245D" w:rsidRDefault="006E52DC" w:rsidP="00974A9C">
            <w:pPr>
              <w:pStyle w:val="Tabletext"/>
            </w:pPr>
            <w:r w:rsidRPr="006B245D">
              <w:t>Is aware of how medicines are licensed, sourced, supplied and monitored, and the implications for their own practice (recommendations 1.1.6 and 1.1.7)</w:t>
            </w:r>
          </w:p>
        </w:tc>
        <w:tc>
          <w:tcPr>
            <w:tcW w:w="6974" w:type="dxa"/>
          </w:tcPr>
          <w:p w14:paraId="723C75BF" w14:textId="77777777" w:rsidR="006E52DC" w:rsidRPr="006B245D" w:rsidRDefault="006E52DC" w:rsidP="00184591">
            <w:pPr>
              <w:pStyle w:val="Tabletext"/>
            </w:pPr>
          </w:p>
        </w:tc>
      </w:tr>
      <w:tr w:rsidR="006E52DC" w:rsidRPr="006B245D" w14:paraId="5C465BFA" w14:textId="77777777" w:rsidTr="00974A9C">
        <w:trPr>
          <w:cantSplit/>
        </w:trPr>
        <w:tc>
          <w:tcPr>
            <w:tcW w:w="6974" w:type="dxa"/>
          </w:tcPr>
          <w:p w14:paraId="4575D573" w14:textId="4B312B3E" w:rsidR="006E52DC" w:rsidRPr="006B245D" w:rsidRDefault="006E52DC" w:rsidP="00974A9C">
            <w:pPr>
              <w:pStyle w:val="Tabletext"/>
            </w:pPr>
            <w:r w:rsidRPr="006B245D">
              <w:t>Knows about the common types of medication errors and how to prevent them (recommendation 1.8.4)</w:t>
            </w:r>
          </w:p>
        </w:tc>
        <w:tc>
          <w:tcPr>
            <w:tcW w:w="6974" w:type="dxa"/>
          </w:tcPr>
          <w:p w14:paraId="548A64B5" w14:textId="77777777" w:rsidR="006E52DC" w:rsidRPr="006B245D" w:rsidRDefault="006E52DC" w:rsidP="00184591">
            <w:pPr>
              <w:pStyle w:val="Tabletext"/>
            </w:pPr>
          </w:p>
        </w:tc>
      </w:tr>
      <w:tr w:rsidR="006E52DC" w:rsidRPr="006B245D" w14:paraId="1DAFA681" w14:textId="77777777" w:rsidTr="00974A9C">
        <w:trPr>
          <w:cantSplit/>
        </w:trPr>
        <w:tc>
          <w:tcPr>
            <w:tcW w:w="6974" w:type="dxa"/>
          </w:tcPr>
          <w:p w14:paraId="12437910" w14:textId="7F2F0DCB" w:rsidR="006E52DC" w:rsidRPr="006B245D" w:rsidRDefault="006E52DC" w:rsidP="00974A9C">
            <w:pPr>
              <w:pStyle w:val="Tabletext"/>
            </w:pPr>
            <w:r w:rsidRPr="006B245D">
              <w:t>Understands the need to report, collate and review patient safety incidents, such as medication errors, near misses and suspected adverse events (recommendations 1.8.4 and 1.8.6)</w:t>
            </w:r>
          </w:p>
        </w:tc>
        <w:tc>
          <w:tcPr>
            <w:tcW w:w="6974" w:type="dxa"/>
          </w:tcPr>
          <w:p w14:paraId="41881C3A" w14:textId="77777777" w:rsidR="006E52DC" w:rsidRPr="006B245D" w:rsidRDefault="006E52DC" w:rsidP="00184591">
            <w:pPr>
              <w:pStyle w:val="Tabletext"/>
            </w:pPr>
          </w:p>
        </w:tc>
      </w:tr>
      <w:tr w:rsidR="006E52DC" w:rsidRPr="006B245D" w14:paraId="0D4439E6" w14:textId="77777777" w:rsidTr="00974A9C">
        <w:trPr>
          <w:cantSplit/>
        </w:trPr>
        <w:tc>
          <w:tcPr>
            <w:tcW w:w="6974" w:type="dxa"/>
          </w:tcPr>
          <w:p w14:paraId="769356A3" w14:textId="4B8990EE" w:rsidR="006E52DC" w:rsidRPr="006B245D" w:rsidRDefault="006E52DC" w:rsidP="00974A9C">
            <w:pPr>
              <w:pStyle w:val="Tabletext"/>
            </w:pPr>
            <w:r w:rsidRPr="006B245D">
              <w:t xml:space="preserve">Knows how to keep up to date with safety concerns related to the medicine(s) included in the PGD (recommendation 1.6.9) </w:t>
            </w:r>
          </w:p>
        </w:tc>
        <w:tc>
          <w:tcPr>
            <w:tcW w:w="6974" w:type="dxa"/>
          </w:tcPr>
          <w:p w14:paraId="0D6F98C3" w14:textId="77777777" w:rsidR="006E52DC" w:rsidRPr="006B245D" w:rsidRDefault="006E52DC" w:rsidP="00184591">
            <w:pPr>
              <w:pStyle w:val="Tabletext"/>
            </w:pPr>
          </w:p>
        </w:tc>
      </w:tr>
      <w:tr w:rsidR="006E52DC" w:rsidRPr="006B245D" w14:paraId="457E7394" w14:textId="77777777" w:rsidTr="00974A9C">
        <w:trPr>
          <w:cantSplit/>
        </w:trPr>
        <w:tc>
          <w:tcPr>
            <w:tcW w:w="6974" w:type="dxa"/>
          </w:tcPr>
          <w:p w14:paraId="0D6DE3DB" w14:textId="5F188A96" w:rsidR="006E52DC" w:rsidRPr="006B245D" w:rsidRDefault="006E52DC" w:rsidP="00974A9C">
            <w:pPr>
              <w:pStyle w:val="Tabletext"/>
            </w:pPr>
            <w:r w:rsidRPr="006B245D">
              <w:t>Understands the potential for misuse of medicines (recommendations 1.1.1 and 1.1.9</w:t>
            </w:r>
            <w:r w:rsidR="006A6141" w:rsidRPr="006B245D">
              <w:t>)</w:t>
            </w:r>
            <w:r w:rsidRPr="006B245D">
              <w:t xml:space="preserve"> </w:t>
            </w:r>
          </w:p>
        </w:tc>
        <w:tc>
          <w:tcPr>
            <w:tcW w:w="6974" w:type="dxa"/>
          </w:tcPr>
          <w:p w14:paraId="4BCAFDFB" w14:textId="77777777" w:rsidR="006E52DC" w:rsidRPr="006B245D" w:rsidRDefault="006E52DC" w:rsidP="00184591">
            <w:pPr>
              <w:pStyle w:val="Tabletext"/>
            </w:pPr>
          </w:p>
        </w:tc>
      </w:tr>
      <w:tr w:rsidR="006E52DC" w:rsidRPr="006B245D" w14:paraId="366990A4" w14:textId="77777777" w:rsidTr="00974A9C">
        <w:trPr>
          <w:cantSplit/>
        </w:trPr>
        <w:tc>
          <w:tcPr>
            <w:tcW w:w="6974" w:type="dxa"/>
          </w:tcPr>
          <w:p w14:paraId="1F24D61A" w14:textId="06FAF004" w:rsidR="006E52DC" w:rsidRPr="006B245D" w:rsidRDefault="006E52DC" w:rsidP="00974A9C">
            <w:pPr>
              <w:pStyle w:val="Tabletext"/>
            </w:pPr>
            <w:r w:rsidRPr="006B245D">
              <w:t>Understands antimicrobial resistance, healthcare</w:t>
            </w:r>
            <w:r w:rsidRPr="006B245D">
              <w:noBreakHyphen/>
              <w:t xml:space="preserve">associated infections and the roles of infection prevention and control, and antimicrobial stewardship (recommendations 1.1.10 and 1.3.2) </w:t>
            </w:r>
          </w:p>
        </w:tc>
        <w:tc>
          <w:tcPr>
            <w:tcW w:w="6974" w:type="dxa"/>
          </w:tcPr>
          <w:p w14:paraId="6336550C" w14:textId="77777777" w:rsidR="006E52DC" w:rsidRPr="006B245D" w:rsidRDefault="006E52DC" w:rsidP="00184591">
            <w:pPr>
              <w:pStyle w:val="Tabletext"/>
            </w:pPr>
          </w:p>
        </w:tc>
      </w:tr>
      <w:tr w:rsidR="006E52DC" w:rsidRPr="006B245D" w14:paraId="4A753125" w14:textId="77777777" w:rsidTr="00974A9C">
        <w:trPr>
          <w:cantSplit/>
        </w:trPr>
        <w:tc>
          <w:tcPr>
            <w:tcW w:w="6974" w:type="dxa"/>
          </w:tcPr>
          <w:p w14:paraId="0ADEB0E8" w14:textId="7F1D8124" w:rsidR="006E52DC" w:rsidRPr="006B245D" w:rsidRDefault="006E52DC" w:rsidP="00974A9C">
            <w:pPr>
              <w:pStyle w:val="Tabletext"/>
            </w:pPr>
            <w:r w:rsidRPr="006B245D">
              <w:t xml:space="preserve">Understands the importance of robust medicines management systems supporting the use of PGDs, such as the need for appropriately labelled packs (see </w:t>
            </w:r>
            <w:hyperlink r:id="rId27" w:anchor="terms-used-in-the-guideline" w:history="1">
              <w:r w:rsidRPr="006B245D">
                <w:rPr>
                  <w:rStyle w:val="Hyperlink"/>
                </w:rPr>
                <w:t xml:space="preserve">terms used in the </w:t>
              </w:r>
              <w:r w:rsidR="00F62480" w:rsidRPr="006B245D">
                <w:rPr>
                  <w:rStyle w:val="Hyperlink"/>
                </w:rPr>
                <w:t>guideline</w:t>
              </w:r>
            </w:hyperlink>
            <w:r w:rsidRPr="006B245D">
              <w:t>), medicines procurement and safe storage (recommendations 1.2.5, 1.5.3 to 1.5.6)</w:t>
            </w:r>
          </w:p>
        </w:tc>
        <w:tc>
          <w:tcPr>
            <w:tcW w:w="6974" w:type="dxa"/>
          </w:tcPr>
          <w:p w14:paraId="1C357925" w14:textId="77777777" w:rsidR="006E52DC" w:rsidRPr="006B245D" w:rsidRDefault="006E52DC" w:rsidP="00184591">
            <w:pPr>
              <w:pStyle w:val="Tabletext"/>
            </w:pPr>
          </w:p>
        </w:tc>
      </w:tr>
    </w:tbl>
    <w:p w14:paraId="4D763F92" w14:textId="3D508A4F" w:rsidR="006E52DC" w:rsidRPr="006B245D" w:rsidRDefault="006E52DC" w:rsidP="006E52DC">
      <w:pPr>
        <w:pStyle w:val="NICEnormal"/>
        <w:rPr>
          <w:b/>
        </w:rPr>
      </w:pPr>
      <w:r w:rsidRPr="006B245D">
        <w:br w:type="page"/>
      </w:r>
    </w:p>
    <w:p w14:paraId="7ED8D76D" w14:textId="7939899D" w:rsidR="005660C3" w:rsidRPr="006B245D" w:rsidRDefault="005660C3" w:rsidP="005660C3">
      <w:pPr>
        <w:pStyle w:val="Heading2"/>
      </w:pPr>
      <w:r w:rsidRPr="006B245D">
        <w:t xml:space="preserve">Competency area: </w:t>
      </w:r>
      <w:r w:rsidR="00DE61A0" w:rsidRPr="006B245D">
        <w:t>G</w:t>
      </w:r>
      <w:r w:rsidRPr="006B245D">
        <w:t>overnance</w:t>
      </w:r>
    </w:p>
    <w:p w14:paraId="5FCD6782" w14:textId="77777777" w:rsidR="005660C3" w:rsidRPr="006B245D" w:rsidRDefault="005660C3" w:rsidP="005660C3">
      <w:pPr>
        <w:pStyle w:val="NICEnormal"/>
      </w:pPr>
      <w:r w:rsidRPr="006B245D">
        <w:t>Ensures practice is within the legal framework and follows local processes and governance arrangements.</w:t>
      </w:r>
    </w:p>
    <w:p w14:paraId="6608CA41" w14:textId="77777777" w:rsidR="005660C3" w:rsidRPr="006B245D" w:rsidRDefault="005660C3" w:rsidP="005660C3">
      <w:pPr>
        <w:pStyle w:val="Caption"/>
      </w:pPr>
      <w:r w:rsidRPr="006B245D">
        <w:t>Competencies and evidence (governance)</w:t>
      </w:r>
    </w:p>
    <w:tbl>
      <w:tblPr>
        <w:tblStyle w:val="TableGrid"/>
        <w:tblW w:w="0" w:type="auto"/>
        <w:tblLook w:val="04A0" w:firstRow="1" w:lastRow="0" w:firstColumn="1" w:lastColumn="0" w:noHBand="0" w:noVBand="1"/>
        <w:tblCaption w:val="Competencies and evidence (governance)"/>
        <w:tblDescription w:val="The competencies associated with the 'governance' competency area, with space for evidence and comments"/>
      </w:tblPr>
      <w:tblGrid>
        <w:gridCol w:w="6974"/>
        <w:gridCol w:w="6974"/>
      </w:tblGrid>
      <w:tr w:rsidR="005660C3" w:rsidRPr="006B245D" w14:paraId="04F3DF96" w14:textId="77777777" w:rsidTr="00974A9C">
        <w:trPr>
          <w:cantSplit/>
          <w:tblHeader/>
        </w:trPr>
        <w:tc>
          <w:tcPr>
            <w:tcW w:w="6974" w:type="dxa"/>
          </w:tcPr>
          <w:p w14:paraId="7A440C42" w14:textId="77777777" w:rsidR="005660C3" w:rsidRPr="006B245D" w:rsidRDefault="005660C3" w:rsidP="00974A9C">
            <w:pPr>
              <w:pStyle w:val="Tableheading"/>
            </w:pPr>
            <w:r w:rsidRPr="006B245D">
              <w:t>Competencies</w:t>
            </w:r>
          </w:p>
        </w:tc>
        <w:tc>
          <w:tcPr>
            <w:tcW w:w="6974" w:type="dxa"/>
          </w:tcPr>
          <w:p w14:paraId="1F97285B" w14:textId="77777777" w:rsidR="005660C3" w:rsidRPr="006B245D" w:rsidRDefault="005660C3" w:rsidP="00974A9C">
            <w:pPr>
              <w:pStyle w:val="Tableheading"/>
            </w:pPr>
            <w:r w:rsidRPr="006B245D">
              <w:t>Evidence/comments</w:t>
            </w:r>
          </w:p>
        </w:tc>
      </w:tr>
      <w:tr w:rsidR="005660C3" w:rsidRPr="006B245D" w14:paraId="79E2FF1D" w14:textId="77777777" w:rsidTr="00974A9C">
        <w:trPr>
          <w:cantSplit/>
        </w:trPr>
        <w:tc>
          <w:tcPr>
            <w:tcW w:w="6974" w:type="dxa"/>
          </w:tcPr>
          <w:p w14:paraId="1AD53DA2" w14:textId="3788BA91" w:rsidR="005660C3" w:rsidRPr="006B245D" w:rsidRDefault="005660C3" w:rsidP="00974A9C">
            <w:pPr>
              <w:pStyle w:val="Tabletext"/>
            </w:pPr>
            <w:r w:rsidRPr="006B245D">
              <w:t xml:space="preserve">Understands and works within current medicines legislation relevant to PGDs (see the </w:t>
            </w:r>
            <w:hyperlink r:id="rId28" w:history="1">
              <w:r w:rsidRPr="006B245D">
                <w:rPr>
                  <w:rStyle w:val="Hyperlink"/>
                </w:rPr>
                <w:t xml:space="preserve">context section of the </w:t>
              </w:r>
              <w:r w:rsidR="00F62480" w:rsidRPr="006B245D">
                <w:rPr>
                  <w:rStyle w:val="Hyperlink"/>
                </w:rPr>
                <w:t>guideline</w:t>
              </w:r>
            </w:hyperlink>
            <w:r w:rsidRPr="006B245D">
              <w:t>), and understands how this applies in practice (recommendations 1.1.3, 1.1.5 to 1.1.9, 1.1.13, 1.3.4, 1.4.1 to 1.4.3, 1.4.6, 1.5.3 to 1.5.6, 1.6.6 and 1.8.6)</w:t>
            </w:r>
          </w:p>
        </w:tc>
        <w:tc>
          <w:tcPr>
            <w:tcW w:w="6974" w:type="dxa"/>
          </w:tcPr>
          <w:p w14:paraId="01AA35EA" w14:textId="77777777" w:rsidR="005660C3" w:rsidRPr="006B245D" w:rsidRDefault="005660C3" w:rsidP="00184591">
            <w:pPr>
              <w:pStyle w:val="Tabletext"/>
            </w:pPr>
          </w:p>
        </w:tc>
      </w:tr>
      <w:tr w:rsidR="005660C3" w:rsidRPr="006B245D" w14:paraId="528021BE" w14:textId="77777777" w:rsidTr="00974A9C">
        <w:trPr>
          <w:cantSplit/>
        </w:trPr>
        <w:tc>
          <w:tcPr>
            <w:tcW w:w="6974" w:type="dxa"/>
          </w:tcPr>
          <w:p w14:paraId="1461E2B7" w14:textId="4713B04D" w:rsidR="005660C3" w:rsidRPr="006B245D" w:rsidRDefault="005660C3" w:rsidP="00974A9C">
            <w:pPr>
              <w:pStyle w:val="Tabletext"/>
            </w:pPr>
            <w:r w:rsidRPr="006B245D">
              <w:t xml:space="preserve">Understands and works within relevant code(s) of professional conduct and organisational governance arrangements (recommendations 1.1.1 and 1.8.1) </w:t>
            </w:r>
          </w:p>
        </w:tc>
        <w:tc>
          <w:tcPr>
            <w:tcW w:w="6974" w:type="dxa"/>
          </w:tcPr>
          <w:p w14:paraId="0A434A25" w14:textId="77777777" w:rsidR="005660C3" w:rsidRPr="006B245D" w:rsidRDefault="005660C3" w:rsidP="00184591">
            <w:pPr>
              <w:pStyle w:val="Tabletext"/>
            </w:pPr>
          </w:p>
        </w:tc>
      </w:tr>
      <w:tr w:rsidR="005660C3" w:rsidRPr="006B245D" w14:paraId="7D1070F7" w14:textId="77777777" w:rsidTr="00974A9C">
        <w:trPr>
          <w:cantSplit/>
        </w:trPr>
        <w:tc>
          <w:tcPr>
            <w:tcW w:w="6974" w:type="dxa"/>
          </w:tcPr>
          <w:p w14:paraId="6BF6FC9C" w14:textId="595F6651" w:rsidR="005660C3" w:rsidRPr="006B245D" w:rsidRDefault="005660C3" w:rsidP="00974A9C">
            <w:pPr>
              <w:pStyle w:val="Tabletext"/>
            </w:pPr>
            <w:r w:rsidRPr="006B245D">
              <w:t xml:space="preserve">Understands </w:t>
            </w:r>
            <w:r w:rsidR="006A6141" w:rsidRPr="006B245D">
              <w:t xml:space="preserve">and follows </w:t>
            </w:r>
            <w:r w:rsidRPr="006B245D">
              <w:t xml:space="preserve">the local PGD policy and/or medicines policy (recommendations 1.1.4 and 1.8.2) </w:t>
            </w:r>
          </w:p>
        </w:tc>
        <w:tc>
          <w:tcPr>
            <w:tcW w:w="6974" w:type="dxa"/>
          </w:tcPr>
          <w:p w14:paraId="7D45E288" w14:textId="77777777" w:rsidR="005660C3" w:rsidRPr="006B245D" w:rsidRDefault="005660C3" w:rsidP="00184591">
            <w:pPr>
              <w:pStyle w:val="Tabletext"/>
            </w:pPr>
          </w:p>
        </w:tc>
      </w:tr>
      <w:tr w:rsidR="005660C3" w:rsidRPr="006B245D" w14:paraId="739A52B0" w14:textId="77777777" w:rsidTr="00974A9C">
        <w:trPr>
          <w:cantSplit/>
        </w:trPr>
        <w:tc>
          <w:tcPr>
            <w:tcW w:w="6974" w:type="dxa"/>
          </w:tcPr>
          <w:p w14:paraId="7ACAB3C8" w14:textId="3BE5244B" w:rsidR="005660C3" w:rsidRPr="006B245D" w:rsidRDefault="005660C3" w:rsidP="00974A9C">
            <w:pPr>
              <w:pStyle w:val="Tabletext"/>
            </w:pPr>
            <w:r w:rsidRPr="006B245D">
              <w:t xml:space="preserve">Understands and accepts professional and organisational responsibility for </w:t>
            </w:r>
            <w:r w:rsidR="006A6141" w:rsidRPr="006B245D">
              <w:t>developing and/or reviewing and updating PGDs</w:t>
            </w:r>
            <w:r w:rsidRPr="006B245D">
              <w:t xml:space="preserve"> (recommendations </w:t>
            </w:r>
            <w:r w:rsidR="006A6141" w:rsidRPr="006B245D">
              <w:t>1.3.1 and 1.6.2</w:t>
            </w:r>
            <w:r w:rsidRPr="006B245D">
              <w:t>)</w:t>
            </w:r>
          </w:p>
        </w:tc>
        <w:tc>
          <w:tcPr>
            <w:tcW w:w="6974" w:type="dxa"/>
          </w:tcPr>
          <w:p w14:paraId="4D5FE9D4" w14:textId="77777777" w:rsidR="005660C3" w:rsidRPr="006B245D" w:rsidRDefault="005660C3" w:rsidP="00184591">
            <w:pPr>
              <w:pStyle w:val="Tabletext"/>
            </w:pPr>
          </w:p>
        </w:tc>
      </w:tr>
      <w:tr w:rsidR="005660C3" w:rsidRPr="006B245D" w14:paraId="5BBAAF07" w14:textId="77777777" w:rsidTr="00974A9C">
        <w:trPr>
          <w:cantSplit/>
        </w:trPr>
        <w:tc>
          <w:tcPr>
            <w:tcW w:w="6974" w:type="dxa"/>
          </w:tcPr>
          <w:p w14:paraId="026320A1" w14:textId="60AE162E" w:rsidR="005660C3" w:rsidRPr="006B245D" w:rsidRDefault="005660C3" w:rsidP="00974A9C">
            <w:pPr>
              <w:pStyle w:val="Tabletext"/>
            </w:pPr>
            <w:r w:rsidRPr="006B245D">
              <w:t>Is aware of own role and responsibilities and lines of accountability (recommendations 1.1.1, 1.</w:t>
            </w:r>
            <w:r w:rsidR="006A6141" w:rsidRPr="006B245D">
              <w:t>3</w:t>
            </w:r>
            <w:r w:rsidRPr="006B245D">
              <w:t>.1 to 1.</w:t>
            </w:r>
            <w:r w:rsidR="006A6141" w:rsidRPr="006B245D">
              <w:t>3</w:t>
            </w:r>
            <w:r w:rsidRPr="006B245D">
              <w:t>.</w:t>
            </w:r>
            <w:r w:rsidR="006A6141" w:rsidRPr="006B245D">
              <w:t>6</w:t>
            </w:r>
            <w:r w:rsidRPr="006B245D">
              <w:t>, 1.6.</w:t>
            </w:r>
            <w:r w:rsidR="006A6141" w:rsidRPr="006B245D">
              <w:t>1 to 1.</w:t>
            </w:r>
            <w:r w:rsidRPr="006B245D">
              <w:t>6</w:t>
            </w:r>
            <w:r w:rsidR="006A6141" w:rsidRPr="006B245D">
              <w:t>.9</w:t>
            </w:r>
            <w:r w:rsidRPr="006B245D">
              <w:t xml:space="preserve"> and 1.8.1) </w:t>
            </w:r>
          </w:p>
        </w:tc>
        <w:tc>
          <w:tcPr>
            <w:tcW w:w="6974" w:type="dxa"/>
          </w:tcPr>
          <w:p w14:paraId="2FE7692D" w14:textId="77777777" w:rsidR="005660C3" w:rsidRPr="006B245D" w:rsidRDefault="005660C3" w:rsidP="00184591">
            <w:pPr>
              <w:pStyle w:val="Tabletext"/>
            </w:pPr>
          </w:p>
        </w:tc>
      </w:tr>
      <w:tr w:rsidR="005660C3" w:rsidRPr="006B245D" w14:paraId="024A33A7" w14:textId="77777777" w:rsidTr="00974A9C">
        <w:trPr>
          <w:cantSplit/>
        </w:trPr>
        <w:tc>
          <w:tcPr>
            <w:tcW w:w="6974" w:type="dxa"/>
          </w:tcPr>
          <w:p w14:paraId="23D97B8F" w14:textId="1195C0C0" w:rsidR="005660C3" w:rsidRPr="006B245D" w:rsidRDefault="005660C3" w:rsidP="00974A9C">
            <w:pPr>
              <w:pStyle w:val="Tabletext"/>
            </w:pPr>
            <w:proofErr w:type="gramStart"/>
            <w:r w:rsidRPr="006B245D">
              <w:t>Is able to</w:t>
            </w:r>
            <w:proofErr w:type="gramEnd"/>
            <w:r w:rsidRPr="006B245D">
              <w:t xml:space="preserve"> assess the resources needed for service delivery, such as finance, training, medicines procurement and diagnostic equipment (recommendation 1.1.4) </w:t>
            </w:r>
          </w:p>
        </w:tc>
        <w:tc>
          <w:tcPr>
            <w:tcW w:w="6974" w:type="dxa"/>
          </w:tcPr>
          <w:p w14:paraId="6965D285" w14:textId="77777777" w:rsidR="005660C3" w:rsidRPr="006B245D" w:rsidRDefault="005660C3" w:rsidP="00184591">
            <w:pPr>
              <w:pStyle w:val="Tabletext"/>
            </w:pPr>
          </w:p>
        </w:tc>
      </w:tr>
      <w:tr w:rsidR="005660C3" w:rsidRPr="006B245D" w14:paraId="5906F818" w14:textId="77777777" w:rsidTr="00974A9C">
        <w:trPr>
          <w:cantSplit/>
        </w:trPr>
        <w:tc>
          <w:tcPr>
            <w:tcW w:w="6974" w:type="dxa"/>
          </w:tcPr>
          <w:p w14:paraId="73AC4064" w14:textId="391037A7" w:rsidR="005660C3" w:rsidRPr="006B245D" w:rsidRDefault="005660C3" w:rsidP="00974A9C">
            <w:pPr>
              <w:pStyle w:val="Tabletext"/>
            </w:pPr>
            <w:r w:rsidRPr="006B245D">
              <w:t xml:space="preserve">Understands the financial and resource impact of decisions that may involve redesigning current services (recommendation 1.1.4) </w:t>
            </w:r>
          </w:p>
        </w:tc>
        <w:tc>
          <w:tcPr>
            <w:tcW w:w="6974" w:type="dxa"/>
          </w:tcPr>
          <w:p w14:paraId="322F3B69" w14:textId="77777777" w:rsidR="005660C3" w:rsidRPr="006B245D" w:rsidRDefault="005660C3" w:rsidP="00184591">
            <w:pPr>
              <w:pStyle w:val="Tabletext"/>
            </w:pPr>
          </w:p>
        </w:tc>
      </w:tr>
      <w:tr w:rsidR="005660C3" w:rsidRPr="006B245D" w14:paraId="43A351B9" w14:textId="77777777" w:rsidTr="00974A9C">
        <w:trPr>
          <w:cantSplit/>
        </w:trPr>
        <w:tc>
          <w:tcPr>
            <w:tcW w:w="6974" w:type="dxa"/>
          </w:tcPr>
          <w:p w14:paraId="7B689F76" w14:textId="3E33DA75" w:rsidR="005660C3" w:rsidRPr="006B245D" w:rsidRDefault="005660C3" w:rsidP="00974A9C">
            <w:pPr>
              <w:pStyle w:val="Tabletext"/>
            </w:pPr>
            <w:r w:rsidRPr="006B245D">
              <w:t>Makes ethical and/or clinical decisions based on the needs of patients, not personal considerations</w:t>
            </w:r>
          </w:p>
        </w:tc>
        <w:tc>
          <w:tcPr>
            <w:tcW w:w="6974" w:type="dxa"/>
          </w:tcPr>
          <w:p w14:paraId="77BA5D89" w14:textId="77777777" w:rsidR="005660C3" w:rsidRPr="006B245D" w:rsidRDefault="005660C3" w:rsidP="00184591">
            <w:pPr>
              <w:pStyle w:val="Tabletext"/>
            </w:pPr>
          </w:p>
        </w:tc>
      </w:tr>
      <w:tr w:rsidR="005660C3" w:rsidRPr="006B245D" w14:paraId="0D230504" w14:textId="77777777" w:rsidTr="00974A9C">
        <w:trPr>
          <w:cantSplit/>
        </w:trPr>
        <w:tc>
          <w:tcPr>
            <w:tcW w:w="6974" w:type="dxa"/>
          </w:tcPr>
          <w:p w14:paraId="477252E0" w14:textId="66509DB5" w:rsidR="005660C3" w:rsidRPr="006B245D" w:rsidRDefault="005660C3" w:rsidP="00974A9C">
            <w:pPr>
              <w:pStyle w:val="Tabletext"/>
            </w:pPr>
            <w:r w:rsidRPr="006B245D">
              <w:t>Knows how to record relevant information to maintain an effective audit trail of documents and actions, including version control (recommendations 1.1.10, 1.6.7 and 1.8.6)</w:t>
            </w:r>
          </w:p>
        </w:tc>
        <w:tc>
          <w:tcPr>
            <w:tcW w:w="6974" w:type="dxa"/>
          </w:tcPr>
          <w:p w14:paraId="07E23BF6" w14:textId="77777777" w:rsidR="005660C3" w:rsidRPr="006B245D" w:rsidRDefault="005660C3" w:rsidP="00184591">
            <w:pPr>
              <w:pStyle w:val="Tabletext"/>
            </w:pPr>
          </w:p>
        </w:tc>
      </w:tr>
      <w:tr w:rsidR="005660C3" w:rsidRPr="006B245D" w14:paraId="525698CF" w14:textId="77777777" w:rsidTr="00974A9C">
        <w:trPr>
          <w:cantSplit/>
        </w:trPr>
        <w:tc>
          <w:tcPr>
            <w:tcW w:w="6974" w:type="dxa"/>
          </w:tcPr>
          <w:p w14:paraId="13842A38" w14:textId="3DBF157A" w:rsidR="005660C3" w:rsidRPr="006B245D" w:rsidRDefault="005660C3" w:rsidP="00974A9C">
            <w:pPr>
              <w:pStyle w:val="Tabletext"/>
            </w:pPr>
            <w:r w:rsidRPr="006B245D">
              <w:t xml:space="preserve">Knows how and when PGDs need to be reviewed, </w:t>
            </w:r>
            <w:proofErr w:type="gramStart"/>
            <w:r w:rsidRPr="006B245D">
              <w:t>updated</w:t>
            </w:r>
            <w:proofErr w:type="gramEnd"/>
            <w:r w:rsidRPr="006B245D">
              <w:t xml:space="preserve"> and reauthorised (recommendations 1.6.1 to 1.6.9) </w:t>
            </w:r>
          </w:p>
        </w:tc>
        <w:tc>
          <w:tcPr>
            <w:tcW w:w="6974" w:type="dxa"/>
          </w:tcPr>
          <w:p w14:paraId="50546FEC" w14:textId="77777777" w:rsidR="005660C3" w:rsidRPr="006B245D" w:rsidRDefault="005660C3" w:rsidP="00184591">
            <w:pPr>
              <w:pStyle w:val="Tabletext"/>
            </w:pPr>
          </w:p>
        </w:tc>
      </w:tr>
      <w:tr w:rsidR="005660C3" w:rsidRPr="006B245D" w14:paraId="1BED4F00" w14:textId="77777777" w:rsidTr="00974A9C">
        <w:trPr>
          <w:cantSplit/>
        </w:trPr>
        <w:tc>
          <w:tcPr>
            <w:tcW w:w="6974" w:type="dxa"/>
          </w:tcPr>
          <w:p w14:paraId="5F312280" w14:textId="66A7B24C" w:rsidR="005660C3" w:rsidRPr="006B245D" w:rsidRDefault="005660C3" w:rsidP="00974A9C">
            <w:pPr>
              <w:pStyle w:val="Tabletext"/>
            </w:pPr>
            <w:r w:rsidRPr="006B245D">
              <w:t xml:space="preserve">Understands the importance of effective communication and dissemination relating to PGDs (recommendations 1.4.8, 1.4.10 and 1.6.8) </w:t>
            </w:r>
          </w:p>
        </w:tc>
        <w:tc>
          <w:tcPr>
            <w:tcW w:w="6974" w:type="dxa"/>
          </w:tcPr>
          <w:p w14:paraId="7B057884" w14:textId="77777777" w:rsidR="005660C3" w:rsidRPr="006B245D" w:rsidRDefault="005660C3" w:rsidP="00184591">
            <w:pPr>
              <w:pStyle w:val="Tabletext"/>
            </w:pPr>
          </w:p>
        </w:tc>
      </w:tr>
    </w:tbl>
    <w:p w14:paraId="79FC6DF7" w14:textId="77777777" w:rsidR="005660C3" w:rsidRPr="006B245D" w:rsidRDefault="005660C3" w:rsidP="005660C3">
      <w:pPr>
        <w:pStyle w:val="NICEnormal"/>
      </w:pPr>
      <w:r w:rsidRPr="006B245D">
        <w:br w:type="page"/>
      </w:r>
    </w:p>
    <w:p w14:paraId="0874B2FB" w14:textId="54FDCA9B" w:rsidR="009E7FB3" w:rsidRPr="006B245D" w:rsidRDefault="009E7FB3" w:rsidP="009E7FB3">
      <w:pPr>
        <w:pStyle w:val="Heading2"/>
      </w:pPr>
      <w:r w:rsidRPr="006B245D">
        <w:t xml:space="preserve">Competency area: </w:t>
      </w:r>
      <w:r w:rsidR="00DE61A0" w:rsidRPr="006B245D">
        <w:t>A</w:t>
      </w:r>
      <w:r w:rsidRPr="006B245D">
        <w:t xml:space="preserve">lways </w:t>
      </w:r>
      <w:proofErr w:type="gramStart"/>
      <w:r w:rsidRPr="006B245D">
        <w:t>improving</w:t>
      </w:r>
      <w:proofErr w:type="gramEnd"/>
    </w:p>
    <w:p w14:paraId="0002FB7D" w14:textId="77777777" w:rsidR="009E7FB3" w:rsidRPr="006B245D" w:rsidRDefault="009E7FB3" w:rsidP="009E7FB3">
      <w:pPr>
        <w:pStyle w:val="NICEnormal"/>
      </w:pPr>
      <w:r w:rsidRPr="006B245D">
        <w:t>Actively participates in reviewing and developing current practice to optimise patient outcomes. Is self-aware and confident in own ability.</w:t>
      </w:r>
    </w:p>
    <w:p w14:paraId="0D7695A6" w14:textId="77777777" w:rsidR="009E7FB3" w:rsidRPr="006B245D" w:rsidRDefault="009E7FB3" w:rsidP="009E7FB3">
      <w:pPr>
        <w:pStyle w:val="Caption"/>
      </w:pPr>
      <w:r w:rsidRPr="006B245D">
        <w:t>Competencies and evidence (always improving)</w:t>
      </w:r>
    </w:p>
    <w:tbl>
      <w:tblPr>
        <w:tblStyle w:val="TableGrid"/>
        <w:tblW w:w="0" w:type="auto"/>
        <w:tblLook w:val="04A0" w:firstRow="1" w:lastRow="0" w:firstColumn="1" w:lastColumn="0" w:noHBand="0" w:noVBand="1"/>
        <w:tblCaption w:val="Competencies and evidence (always improving)"/>
        <w:tblDescription w:val="The competencies associated with the 'always improving' competency area, with space for evidence and comments"/>
      </w:tblPr>
      <w:tblGrid>
        <w:gridCol w:w="6974"/>
        <w:gridCol w:w="6974"/>
      </w:tblGrid>
      <w:tr w:rsidR="009E7FB3" w:rsidRPr="006B245D" w14:paraId="22388ADF" w14:textId="77777777" w:rsidTr="00974A9C">
        <w:trPr>
          <w:cantSplit/>
          <w:tblHeader/>
        </w:trPr>
        <w:tc>
          <w:tcPr>
            <w:tcW w:w="6974" w:type="dxa"/>
          </w:tcPr>
          <w:p w14:paraId="1957AD5E" w14:textId="77777777" w:rsidR="009E7FB3" w:rsidRPr="006B245D" w:rsidRDefault="009E7FB3" w:rsidP="00974A9C">
            <w:pPr>
              <w:pStyle w:val="Tableheading"/>
            </w:pPr>
            <w:r w:rsidRPr="006B245D">
              <w:t>Competencies</w:t>
            </w:r>
          </w:p>
        </w:tc>
        <w:tc>
          <w:tcPr>
            <w:tcW w:w="6974" w:type="dxa"/>
          </w:tcPr>
          <w:p w14:paraId="53A2A8F4" w14:textId="77777777" w:rsidR="009E7FB3" w:rsidRPr="006B245D" w:rsidRDefault="009E7FB3" w:rsidP="00974A9C">
            <w:pPr>
              <w:pStyle w:val="Tableheading"/>
            </w:pPr>
            <w:r w:rsidRPr="006B245D">
              <w:t>Evidence/comments</w:t>
            </w:r>
          </w:p>
        </w:tc>
      </w:tr>
      <w:tr w:rsidR="009E7FB3" w:rsidRPr="006B245D" w14:paraId="62C3BF05" w14:textId="77777777" w:rsidTr="00974A9C">
        <w:trPr>
          <w:cantSplit/>
        </w:trPr>
        <w:tc>
          <w:tcPr>
            <w:tcW w:w="6974" w:type="dxa"/>
          </w:tcPr>
          <w:p w14:paraId="6E34504B" w14:textId="6A1FC260" w:rsidR="009E7FB3" w:rsidRPr="006B245D" w:rsidRDefault="009E7FB3" w:rsidP="00974A9C">
            <w:pPr>
              <w:pStyle w:val="Tabletext"/>
            </w:pPr>
            <w:r w:rsidRPr="006B245D">
              <w:t>Takes responsibility for own learning and continuing professional development (recommendations</w:t>
            </w:r>
            <w:r w:rsidR="00044AC8" w:rsidRPr="006B245D">
              <w:t> </w:t>
            </w:r>
            <w:r w:rsidRPr="006B245D">
              <w:t>1.</w:t>
            </w:r>
            <w:r w:rsidR="00044AC8" w:rsidRPr="006B245D">
              <w:t>3.1 and 1.6.2</w:t>
            </w:r>
            <w:r w:rsidRPr="006B245D">
              <w:t>)</w:t>
            </w:r>
          </w:p>
        </w:tc>
        <w:tc>
          <w:tcPr>
            <w:tcW w:w="6974" w:type="dxa"/>
          </w:tcPr>
          <w:p w14:paraId="67F951CB" w14:textId="77777777" w:rsidR="009E7FB3" w:rsidRPr="006B245D" w:rsidRDefault="009E7FB3" w:rsidP="00184591">
            <w:pPr>
              <w:pStyle w:val="Tabletext"/>
            </w:pPr>
          </w:p>
        </w:tc>
      </w:tr>
      <w:tr w:rsidR="009E7FB3" w:rsidRPr="006B245D" w14:paraId="04A2EA31" w14:textId="77777777" w:rsidTr="00974A9C">
        <w:trPr>
          <w:cantSplit/>
        </w:trPr>
        <w:tc>
          <w:tcPr>
            <w:tcW w:w="6974" w:type="dxa"/>
          </w:tcPr>
          <w:p w14:paraId="0A8420B3" w14:textId="77777777" w:rsidR="009E7FB3" w:rsidRPr="006B245D" w:rsidRDefault="009E7FB3" w:rsidP="00974A9C">
            <w:pPr>
              <w:pStyle w:val="Tabletext"/>
            </w:pPr>
            <w:r w:rsidRPr="006B245D">
              <w:t xml:space="preserve">Knows the limits of their own knowledge, skills and experience and works within them </w:t>
            </w:r>
          </w:p>
        </w:tc>
        <w:tc>
          <w:tcPr>
            <w:tcW w:w="6974" w:type="dxa"/>
          </w:tcPr>
          <w:p w14:paraId="09E72C80" w14:textId="77777777" w:rsidR="009E7FB3" w:rsidRPr="006B245D" w:rsidRDefault="009E7FB3" w:rsidP="00184591">
            <w:pPr>
              <w:pStyle w:val="Tabletext"/>
            </w:pPr>
          </w:p>
        </w:tc>
      </w:tr>
      <w:tr w:rsidR="009E7FB3" w:rsidRPr="006B245D" w14:paraId="716BF288" w14:textId="77777777" w:rsidTr="00974A9C">
        <w:trPr>
          <w:cantSplit/>
        </w:trPr>
        <w:tc>
          <w:tcPr>
            <w:tcW w:w="6974" w:type="dxa"/>
          </w:tcPr>
          <w:p w14:paraId="78FF1C69" w14:textId="49B849B9" w:rsidR="009E7FB3" w:rsidRPr="006B245D" w:rsidRDefault="009E7FB3" w:rsidP="00974A9C">
            <w:pPr>
              <w:pStyle w:val="Tabletext"/>
            </w:pPr>
            <w:r w:rsidRPr="006B245D">
              <w:t>Shares and debates own and others</w:t>
            </w:r>
            <w:r w:rsidR="00044AC8" w:rsidRPr="006B245D">
              <w:t>’</w:t>
            </w:r>
            <w:r w:rsidRPr="006B245D">
              <w:t xml:space="preserve"> practice, and acts upon feedback and discussion</w:t>
            </w:r>
          </w:p>
        </w:tc>
        <w:tc>
          <w:tcPr>
            <w:tcW w:w="6974" w:type="dxa"/>
          </w:tcPr>
          <w:p w14:paraId="6DF1D457" w14:textId="77777777" w:rsidR="009E7FB3" w:rsidRPr="006B245D" w:rsidRDefault="009E7FB3" w:rsidP="00184591">
            <w:pPr>
              <w:pStyle w:val="Tabletext"/>
            </w:pPr>
          </w:p>
        </w:tc>
      </w:tr>
      <w:tr w:rsidR="009E7FB3" w:rsidRPr="006B245D" w14:paraId="4B777899" w14:textId="77777777" w:rsidTr="00974A9C">
        <w:trPr>
          <w:cantSplit/>
        </w:trPr>
        <w:tc>
          <w:tcPr>
            <w:tcW w:w="6974" w:type="dxa"/>
          </w:tcPr>
          <w:p w14:paraId="55443F05" w14:textId="77777777" w:rsidR="009E7FB3" w:rsidRPr="006B245D" w:rsidRDefault="009E7FB3" w:rsidP="00974A9C">
            <w:pPr>
              <w:pStyle w:val="Tabletext"/>
            </w:pPr>
            <w:r w:rsidRPr="006B245D">
              <w:t>Recognises and deals with pressures that may result in inappropriate use of PGDs</w:t>
            </w:r>
          </w:p>
        </w:tc>
        <w:tc>
          <w:tcPr>
            <w:tcW w:w="6974" w:type="dxa"/>
          </w:tcPr>
          <w:p w14:paraId="36328725" w14:textId="77777777" w:rsidR="009E7FB3" w:rsidRPr="006B245D" w:rsidRDefault="009E7FB3" w:rsidP="00184591">
            <w:pPr>
              <w:pStyle w:val="Tabletext"/>
            </w:pPr>
          </w:p>
        </w:tc>
      </w:tr>
      <w:tr w:rsidR="009E7FB3" w:rsidRPr="006B245D" w14:paraId="78A97383" w14:textId="77777777" w:rsidTr="00974A9C">
        <w:trPr>
          <w:cantSplit/>
        </w:trPr>
        <w:tc>
          <w:tcPr>
            <w:tcW w:w="6974" w:type="dxa"/>
          </w:tcPr>
          <w:p w14:paraId="415A5D79" w14:textId="77777777" w:rsidR="009E7FB3" w:rsidRPr="006B245D" w:rsidRDefault="009E7FB3" w:rsidP="00974A9C">
            <w:pPr>
              <w:pStyle w:val="Tabletext"/>
            </w:pPr>
            <w:r w:rsidRPr="006B245D">
              <w:t xml:space="preserve">Develops and makes use of networks for support, </w:t>
            </w:r>
            <w:proofErr w:type="gramStart"/>
            <w:r w:rsidRPr="006B245D">
              <w:t>reflection</w:t>
            </w:r>
            <w:proofErr w:type="gramEnd"/>
            <w:r w:rsidRPr="006B245D">
              <w:t xml:space="preserve"> and learning</w:t>
            </w:r>
          </w:p>
        </w:tc>
        <w:tc>
          <w:tcPr>
            <w:tcW w:w="6974" w:type="dxa"/>
          </w:tcPr>
          <w:p w14:paraId="42C0C745" w14:textId="77777777" w:rsidR="009E7FB3" w:rsidRPr="006B245D" w:rsidRDefault="009E7FB3" w:rsidP="00184591">
            <w:pPr>
              <w:pStyle w:val="Tabletext"/>
            </w:pPr>
          </w:p>
        </w:tc>
      </w:tr>
      <w:tr w:rsidR="009E7FB3" w:rsidRPr="006B245D" w14:paraId="2924902A" w14:textId="77777777" w:rsidTr="00974A9C">
        <w:trPr>
          <w:cantSplit/>
        </w:trPr>
        <w:tc>
          <w:tcPr>
            <w:tcW w:w="6974" w:type="dxa"/>
          </w:tcPr>
          <w:p w14:paraId="17C15371" w14:textId="0241C744" w:rsidR="009E7FB3" w:rsidRPr="006B245D" w:rsidRDefault="009E7FB3" w:rsidP="00974A9C">
            <w:pPr>
              <w:pStyle w:val="Tabletext"/>
            </w:pPr>
            <w:r w:rsidRPr="006B245D">
              <w:t>Understands the need to monitor and evaluate PGDs and their use in practice (recommendations 1.6.4, 1.8.5 and 1.8.</w:t>
            </w:r>
            <w:r w:rsidR="00044AC8" w:rsidRPr="006B245D">
              <w:t>6</w:t>
            </w:r>
            <w:r w:rsidRPr="006B245D">
              <w:t xml:space="preserve">) </w:t>
            </w:r>
          </w:p>
        </w:tc>
        <w:tc>
          <w:tcPr>
            <w:tcW w:w="6974" w:type="dxa"/>
          </w:tcPr>
          <w:p w14:paraId="6EAACA6C" w14:textId="77777777" w:rsidR="009E7FB3" w:rsidRPr="006B245D" w:rsidRDefault="009E7FB3" w:rsidP="00184591">
            <w:pPr>
              <w:pStyle w:val="Tabletext"/>
            </w:pPr>
          </w:p>
        </w:tc>
      </w:tr>
      <w:tr w:rsidR="009E7FB3" w:rsidRPr="006B245D" w14:paraId="794F1345" w14:textId="77777777" w:rsidTr="00974A9C">
        <w:trPr>
          <w:cantSplit/>
        </w:trPr>
        <w:tc>
          <w:tcPr>
            <w:tcW w:w="6974" w:type="dxa"/>
          </w:tcPr>
          <w:p w14:paraId="7ABB69B4" w14:textId="77777777" w:rsidR="009E7FB3" w:rsidRPr="006B245D" w:rsidRDefault="009E7FB3" w:rsidP="00974A9C">
            <w:pPr>
              <w:pStyle w:val="Tabletext"/>
            </w:pPr>
            <w:r w:rsidRPr="006B245D">
              <w:t xml:space="preserve">Demonstrates the ability to plan, prioritise and manage own workload to ensure deadlines are met (recommendations 1.6.1 and 1.8.5) </w:t>
            </w:r>
          </w:p>
        </w:tc>
        <w:tc>
          <w:tcPr>
            <w:tcW w:w="6974" w:type="dxa"/>
          </w:tcPr>
          <w:p w14:paraId="02D3256A" w14:textId="77777777" w:rsidR="009E7FB3" w:rsidRPr="006B245D" w:rsidRDefault="009E7FB3" w:rsidP="00184591">
            <w:pPr>
              <w:pStyle w:val="Tabletext"/>
            </w:pPr>
          </w:p>
        </w:tc>
      </w:tr>
    </w:tbl>
    <w:p w14:paraId="69A32E02" w14:textId="77777777" w:rsidR="009E7FB3" w:rsidRPr="006B245D" w:rsidRDefault="009E7FB3" w:rsidP="009E7FB3">
      <w:pPr>
        <w:pStyle w:val="NICEnormal"/>
      </w:pPr>
      <w:r w:rsidRPr="006B245D">
        <w:br w:type="page"/>
      </w:r>
    </w:p>
    <w:p w14:paraId="0DF58B90" w14:textId="77777777" w:rsidR="00044AC8" w:rsidRPr="006B245D" w:rsidRDefault="00044AC8" w:rsidP="00044AC8">
      <w:pPr>
        <w:pStyle w:val="Heading1"/>
      </w:pPr>
      <w:r w:rsidRPr="006B245D">
        <w:t>Domain: PGDs in context</w:t>
      </w:r>
    </w:p>
    <w:p w14:paraId="1FF7C3DE" w14:textId="2548966A" w:rsidR="00044AC8" w:rsidRPr="006B245D" w:rsidRDefault="00044AC8" w:rsidP="00044AC8">
      <w:pPr>
        <w:pStyle w:val="Heading2"/>
      </w:pPr>
      <w:r w:rsidRPr="006B245D">
        <w:t xml:space="preserve">Competency area: </w:t>
      </w:r>
      <w:r w:rsidR="00DE61A0" w:rsidRPr="006B245D">
        <w:t>I</w:t>
      </w:r>
      <w:r w:rsidRPr="006B245D">
        <w:t>nformation</w:t>
      </w:r>
    </w:p>
    <w:p w14:paraId="7F21EA18" w14:textId="77777777" w:rsidR="00044AC8" w:rsidRPr="006B245D" w:rsidRDefault="00044AC8" w:rsidP="00044AC8">
      <w:pPr>
        <w:pStyle w:val="NICEnormal"/>
      </w:pPr>
      <w:r w:rsidRPr="006B245D">
        <w:t>Accesses relevant information and applies this in own practice.</w:t>
      </w:r>
    </w:p>
    <w:p w14:paraId="531EA1BD" w14:textId="77777777" w:rsidR="00044AC8" w:rsidRPr="006B245D" w:rsidRDefault="00044AC8" w:rsidP="00044AC8">
      <w:pPr>
        <w:pStyle w:val="Caption"/>
      </w:pPr>
      <w:r w:rsidRPr="006B245D">
        <w:t>Competencies and evidence (information)</w:t>
      </w:r>
    </w:p>
    <w:tbl>
      <w:tblPr>
        <w:tblStyle w:val="TableGrid"/>
        <w:tblW w:w="0" w:type="auto"/>
        <w:tblLook w:val="04A0" w:firstRow="1" w:lastRow="0" w:firstColumn="1" w:lastColumn="0" w:noHBand="0" w:noVBand="1"/>
        <w:tblCaption w:val="Competencies and evidence (information)"/>
        <w:tblDescription w:val="The competencies associated with the 'information' competency area, with space for evidence and comments"/>
      </w:tblPr>
      <w:tblGrid>
        <w:gridCol w:w="6974"/>
        <w:gridCol w:w="6974"/>
      </w:tblGrid>
      <w:tr w:rsidR="00044AC8" w:rsidRPr="006B245D" w14:paraId="27FFF872" w14:textId="77777777" w:rsidTr="00974A9C">
        <w:trPr>
          <w:cantSplit/>
          <w:tblHeader/>
        </w:trPr>
        <w:tc>
          <w:tcPr>
            <w:tcW w:w="6974" w:type="dxa"/>
          </w:tcPr>
          <w:p w14:paraId="592FB5C9" w14:textId="77777777" w:rsidR="00044AC8" w:rsidRPr="006B245D" w:rsidRDefault="00044AC8" w:rsidP="00974A9C">
            <w:pPr>
              <w:pStyle w:val="Tableheading"/>
            </w:pPr>
            <w:r w:rsidRPr="006B245D">
              <w:t>Competencies</w:t>
            </w:r>
          </w:p>
        </w:tc>
        <w:tc>
          <w:tcPr>
            <w:tcW w:w="6974" w:type="dxa"/>
          </w:tcPr>
          <w:p w14:paraId="165DCFF7" w14:textId="77777777" w:rsidR="00044AC8" w:rsidRPr="006B245D" w:rsidRDefault="00044AC8" w:rsidP="00974A9C">
            <w:pPr>
              <w:pStyle w:val="Tableheading"/>
            </w:pPr>
            <w:r w:rsidRPr="006B245D">
              <w:t>Evidence/comments</w:t>
            </w:r>
          </w:p>
        </w:tc>
      </w:tr>
      <w:tr w:rsidR="00044AC8" w:rsidRPr="006B245D" w14:paraId="0578BD2A" w14:textId="77777777" w:rsidTr="00974A9C">
        <w:trPr>
          <w:cantSplit/>
        </w:trPr>
        <w:tc>
          <w:tcPr>
            <w:tcW w:w="6974" w:type="dxa"/>
          </w:tcPr>
          <w:p w14:paraId="21EAEC5B" w14:textId="36D312CE" w:rsidR="00044AC8" w:rsidRPr="006B245D" w:rsidRDefault="00044AC8" w:rsidP="00974A9C">
            <w:pPr>
              <w:pStyle w:val="Tabletext"/>
            </w:pPr>
            <w:proofErr w:type="gramStart"/>
            <w:r w:rsidRPr="006B245D">
              <w:t>Is able to</w:t>
            </w:r>
            <w:proofErr w:type="gramEnd"/>
            <w:r w:rsidRPr="006B245D">
              <w:t xml:space="preserve"> use standard software packages and the internet to search for relevant information (recommendations 1.3.5 and 1.3.6) </w:t>
            </w:r>
          </w:p>
        </w:tc>
        <w:tc>
          <w:tcPr>
            <w:tcW w:w="6974" w:type="dxa"/>
          </w:tcPr>
          <w:p w14:paraId="4C7A28B6" w14:textId="77777777" w:rsidR="00044AC8" w:rsidRPr="006B245D" w:rsidRDefault="00044AC8" w:rsidP="00184591">
            <w:pPr>
              <w:pStyle w:val="Tabletext"/>
            </w:pPr>
          </w:p>
        </w:tc>
      </w:tr>
      <w:tr w:rsidR="00044AC8" w:rsidRPr="006B245D" w14:paraId="450B94C5" w14:textId="77777777" w:rsidTr="00974A9C">
        <w:trPr>
          <w:cantSplit/>
        </w:trPr>
        <w:tc>
          <w:tcPr>
            <w:tcW w:w="6974" w:type="dxa"/>
          </w:tcPr>
          <w:p w14:paraId="03FDAF15" w14:textId="2B06D3FC" w:rsidR="00044AC8" w:rsidRPr="006B245D" w:rsidRDefault="00044AC8" w:rsidP="00974A9C">
            <w:pPr>
              <w:pStyle w:val="Tabletext"/>
            </w:pPr>
            <w:r w:rsidRPr="006B245D">
              <w:t xml:space="preserve">Understands and applies the principles of evidence-based medicine (recommendations 1.3.6, 1.6.3 and 1.6.9) </w:t>
            </w:r>
          </w:p>
        </w:tc>
        <w:tc>
          <w:tcPr>
            <w:tcW w:w="6974" w:type="dxa"/>
          </w:tcPr>
          <w:p w14:paraId="36325C4C" w14:textId="77777777" w:rsidR="00044AC8" w:rsidRPr="006B245D" w:rsidRDefault="00044AC8" w:rsidP="00184591">
            <w:pPr>
              <w:pStyle w:val="Tabletext"/>
            </w:pPr>
          </w:p>
        </w:tc>
      </w:tr>
      <w:tr w:rsidR="00044AC8" w:rsidRPr="006B245D" w14:paraId="4B4BEAE2" w14:textId="77777777" w:rsidTr="00974A9C">
        <w:trPr>
          <w:cantSplit/>
        </w:trPr>
        <w:tc>
          <w:tcPr>
            <w:tcW w:w="6974" w:type="dxa"/>
          </w:tcPr>
          <w:p w14:paraId="68571624" w14:textId="18730476" w:rsidR="00044AC8" w:rsidRPr="006B245D" w:rsidRDefault="00044AC8" w:rsidP="00974A9C">
            <w:pPr>
              <w:pStyle w:val="Tabletext"/>
            </w:pPr>
            <w:r w:rsidRPr="006B245D">
              <w:t xml:space="preserve">Is able to access and interpret relevant medicines information, such as the </w:t>
            </w:r>
            <w:hyperlink r:id="rId29" w:history="1">
              <w:r w:rsidRPr="006B245D">
                <w:rPr>
                  <w:rStyle w:val="Hyperlink"/>
                </w:rPr>
                <w:t>summary of product characteristics</w:t>
              </w:r>
            </w:hyperlink>
            <w:r w:rsidRPr="006B245D">
              <w:t xml:space="preserve"> and </w:t>
            </w:r>
            <w:hyperlink r:id="rId30" w:history="1">
              <w:r w:rsidRPr="006B245D">
                <w:rPr>
                  <w:rStyle w:val="Hyperlink"/>
                </w:rPr>
                <w:t>NICE guidance</w:t>
              </w:r>
            </w:hyperlink>
            <w:r w:rsidRPr="006B245D">
              <w:t xml:space="preserve">, to maintain an in-depth knowledge about relevant medicines (recommendations 1.3.5 and 1.3.6) </w:t>
            </w:r>
          </w:p>
        </w:tc>
        <w:tc>
          <w:tcPr>
            <w:tcW w:w="6974" w:type="dxa"/>
          </w:tcPr>
          <w:p w14:paraId="6FF95557" w14:textId="77777777" w:rsidR="00044AC8" w:rsidRPr="006B245D" w:rsidRDefault="00044AC8" w:rsidP="00184591">
            <w:pPr>
              <w:pStyle w:val="Tabletext"/>
            </w:pPr>
          </w:p>
        </w:tc>
      </w:tr>
      <w:tr w:rsidR="00044AC8" w:rsidRPr="006B245D" w14:paraId="5E03D9D8" w14:textId="77777777" w:rsidTr="00974A9C">
        <w:trPr>
          <w:cantSplit/>
        </w:trPr>
        <w:tc>
          <w:tcPr>
            <w:tcW w:w="6974" w:type="dxa"/>
          </w:tcPr>
          <w:p w14:paraId="3A7EB8BE" w14:textId="003F95CF" w:rsidR="00044AC8" w:rsidRPr="006B245D" w:rsidRDefault="00044AC8" w:rsidP="00974A9C">
            <w:pPr>
              <w:pStyle w:val="Tabletext"/>
            </w:pPr>
            <w:r w:rsidRPr="006B245D">
              <w:t xml:space="preserve">Knows how to assess the strengths and weaknesses of the available evidence, including methods, relevance, </w:t>
            </w:r>
            <w:proofErr w:type="gramStart"/>
            <w:r w:rsidRPr="006B245D">
              <w:t>validity</w:t>
            </w:r>
            <w:proofErr w:type="gramEnd"/>
            <w:r w:rsidRPr="006B245D">
              <w:t xml:space="preserve"> and bias (recommendation 1.3.6) </w:t>
            </w:r>
          </w:p>
        </w:tc>
        <w:tc>
          <w:tcPr>
            <w:tcW w:w="6974" w:type="dxa"/>
          </w:tcPr>
          <w:p w14:paraId="2A82264B" w14:textId="77777777" w:rsidR="00044AC8" w:rsidRPr="006B245D" w:rsidRDefault="00044AC8" w:rsidP="00184591">
            <w:pPr>
              <w:pStyle w:val="Tabletext"/>
            </w:pPr>
          </w:p>
        </w:tc>
      </w:tr>
      <w:tr w:rsidR="00044AC8" w:rsidRPr="006B245D" w14:paraId="6B3E28D9" w14:textId="77777777" w:rsidTr="00974A9C">
        <w:trPr>
          <w:cantSplit/>
        </w:trPr>
        <w:tc>
          <w:tcPr>
            <w:tcW w:w="6974" w:type="dxa"/>
          </w:tcPr>
          <w:p w14:paraId="3919AC58" w14:textId="678808DB" w:rsidR="00044AC8" w:rsidRPr="006B245D" w:rsidRDefault="00044AC8" w:rsidP="00974A9C">
            <w:pPr>
              <w:pStyle w:val="Tabletext"/>
            </w:pPr>
            <w:proofErr w:type="gramStart"/>
            <w:r w:rsidRPr="006B245D">
              <w:t>Is able to</w:t>
            </w:r>
            <w:proofErr w:type="gramEnd"/>
            <w:r w:rsidRPr="006B245D">
              <w:t xml:space="preserve"> summarise information succinctly and present it clearly and accurately in an appropriate format (recommendation 1.3.4)</w:t>
            </w:r>
          </w:p>
        </w:tc>
        <w:tc>
          <w:tcPr>
            <w:tcW w:w="6974" w:type="dxa"/>
          </w:tcPr>
          <w:p w14:paraId="28F572B4" w14:textId="77777777" w:rsidR="00044AC8" w:rsidRPr="006B245D" w:rsidRDefault="00044AC8" w:rsidP="00184591">
            <w:pPr>
              <w:pStyle w:val="Tabletext"/>
            </w:pPr>
          </w:p>
        </w:tc>
      </w:tr>
      <w:tr w:rsidR="00044AC8" w:rsidRPr="006B245D" w14:paraId="21A4E69E" w14:textId="77777777" w:rsidTr="00974A9C">
        <w:trPr>
          <w:cantSplit/>
        </w:trPr>
        <w:tc>
          <w:tcPr>
            <w:tcW w:w="6974" w:type="dxa"/>
          </w:tcPr>
          <w:p w14:paraId="54C92210" w14:textId="5DCD6D2B" w:rsidR="00044AC8" w:rsidRPr="006B245D" w:rsidRDefault="00044AC8" w:rsidP="00974A9C">
            <w:pPr>
              <w:pStyle w:val="Tabletext"/>
            </w:pPr>
            <w:r w:rsidRPr="006B245D">
              <w:t xml:space="preserve">Knows how to identify and respond to important new evidence that may change the content of PGDs (recommendations 1.3.5 and 1.3.6) </w:t>
            </w:r>
          </w:p>
        </w:tc>
        <w:tc>
          <w:tcPr>
            <w:tcW w:w="6974" w:type="dxa"/>
          </w:tcPr>
          <w:p w14:paraId="432C9D8C" w14:textId="77777777" w:rsidR="00044AC8" w:rsidRPr="006B245D" w:rsidRDefault="00044AC8" w:rsidP="00184591">
            <w:pPr>
              <w:pStyle w:val="Tabletext"/>
            </w:pPr>
          </w:p>
        </w:tc>
      </w:tr>
      <w:tr w:rsidR="00044AC8" w:rsidRPr="006B245D" w14:paraId="729BB039" w14:textId="77777777" w:rsidTr="00974A9C">
        <w:trPr>
          <w:cantSplit/>
        </w:trPr>
        <w:tc>
          <w:tcPr>
            <w:tcW w:w="6974" w:type="dxa"/>
          </w:tcPr>
          <w:p w14:paraId="4E2FFE4F" w14:textId="7505A67F" w:rsidR="00044AC8" w:rsidRPr="006B245D" w:rsidRDefault="00044AC8" w:rsidP="00974A9C">
            <w:pPr>
              <w:pStyle w:val="Tabletext"/>
            </w:pPr>
            <w:r w:rsidRPr="006B245D">
              <w:t>Applies information to the clinical context, linking theory to practice (recommendation 1.3.6)</w:t>
            </w:r>
          </w:p>
        </w:tc>
        <w:tc>
          <w:tcPr>
            <w:tcW w:w="6974" w:type="dxa"/>
          </w:tcPr>
          <w:p w14:paraId="223BFE68" w14:textId="77777777" w:rsidR="00044AC8" w:rsidRPr="006B245D" w:rsidRDefault="00044AC8" w:rsidP="00184591">
            <w:pPr>
              <w:pStyle w:val="Tabletext"/>
            </w:pPr>
          </w:p>
        </w:tc>
      </w:tr>
    </w:tbl>
    <w:p w14:paraId="4236CFB8" w14:textId="77777777" w:rsidR="00044AC8" w:rsidRPr="006B245D" w:rsidRDefault="00044AC8" w:rsidP="00044AC8">
      <w:pPr>
        <w:pStyle w:val="NICEnormal"/>
      </w:pPr>
      <w:r w:rsidRPr="006B245D">
        <w:br w:type="page"/>
      </w:r>
    </w:p>
    <w:p w14:paraId="4BCBAC6C" w14:textId="7AAD8DDC" w:rsidR="00044AC8" w:rsidRPr="006B245D" w:rsidRDefault="00044AC8" w:rsidP="00044AC8">
      <w:pPr>
        <w:pStyle w:val="Heading2"/>
      </w:pPr>
      <w:r w:rsidRPr="006B245D">
        <w:t xml:space="preserve">Competency area: </w:t>
      </w:r>
      <w:r w:rsidR="00DE61A0" w:rsidRPr="006B245D">
        <w:t>T</w:t>
      </w:r>
      <w:r w:rsidRPr="006B245D">
        <w:t>he healthcare system</w:t>
      </w:r>
    </w:p>
    <w:p w14:paraId="5FA27842" w14:textId="3D02C299" w:rsidR="00044AC8" w:rsidRPr="006B245D" w:rsidRDefault="00044AC8" w:rsidP="00044AC8">
      <w:pPr>
        <w:pStyle w:val="NICEnormal"/>
      </w:pPr>
      <w:r w:rsidRPr="006B245D">
        <w:t>Ensures practice is within national policies, systems and processes that impact current practice. Sees how own practice impacts the wider healthcare community.</w:t>
      </w:r>
    </w:p>
    <w:p w14:paraId="76EC71B0" w14:textId="77777777" w:rsidR="00044AC8" w:rsidRPr="006B245D" w:rsidRDefault="00044AC8" w:rsidP="00044AC8">
      <w:pPr>
        <w:pStyle w:val="Caption"/>
      </w:pPr>
      <w:r w:rsidRPr="006B245D">
        <w:t>Competencies and evidence (the healthcare system)</w:t>
      </w:r>
    </w:p>
    <w:tbl>
      <w:tblPr>
        <w:tblStyle w:val="TableGrid"/>
        <w:tblW w:w="0" w:type="auto"/>
        <w:tblLook w:val="04A0" w:firstRow="1" w:lastRow="0" w:firstColumn="1" w:lastColumn="0" w:noHBand="0" w:noVBand="1"/>
        <w:tblCaption w:val="Competencies and evidence (the healthcare system)"/>
        <w:tblDescription w:val="The competencies associated with 'the healthcare system' competency area, with space for evidence and comments"/>
      </w:tblPr>
      <w:tblGrid>
        <w:gridCol w:w="6974"/>
        <w:gridCol w:w="6974"/>
      </w:tblGrid>
      <w:tr w:rsidR="00044AC8" w:rsidRPr="006B245D" w14:paraId="1E037BDB" w14:textId="77777777" w:rsidTr="00974A9C">
        <w:trPr>
          <w:cantSplit/>
          <w:tblHeader/>
        </w:trPr>
        <w:tc>
          <w:tcPr>
            <w:tcW w:w="6974" w:type="dxa"/>
          </w:tcPr>
          <w:p w14:paraId="67D2547C" w14:textId="77777777" w:rsidR="00044AC8" w:rsidRPr="006B245D" w:rsidRDefault="00044AC8" w:rsidP="00974A9C">
            <w:pPr>
              <w:pStyle w:val="Tableheading"/>
            </w:pPr>
            <w:r w:rsidRPr="006B245D">
              <w:t>Competencies</w:t>
            </w:r>
          </w:p>
        </w:tc>
        <w:tc>
          <w:tcPr>
            <w:tcW w:w="6974" w:type="dxa"/>
          </w:tcPr>
          <w:p w14:paraId="0B001A74" w14:textId="77777777" w:rsidR="00044AC8" w:rsidRPr="006B245D" w:rsidRDefault="00044AC8" w:rsidP="00974A9C">
            <w:pPr>
              <w:pStyle w:val="Tableheading"/>
            </w:pPr>
            <w:r w:rsidRPr="006B245D">
              <w:t>Evidence/comments</w:t>
            </w:r>
          </w:p>
        </w:tc>
      </w:tr>
      <w:tr w:rsidR="00044AC8" w:rsidRPr="006B245D" w14:paraId="579F21DA" w14:textId="77777777" w:rsidTr="00974A9C">
        <w:trPr>
          <w:cantSplit/>
        </w:trPr>
        <w:tc>
          <w:tcPr>
            <w:tcW w:w="6974" w:type="dxa"/>
          </w:tcPr>
          <w:p w14:paraId="06B33E61" w14:textId="61050FBD" w:rsidR="00044AC8" w:rsidRPr="006B245D" w:rsidRDefault="00044AC8" w:rsidP="00974A9C">
            <w:pPr>
              <w:pStyle w:val="Tabletext"/>
            </w:pPr>
            <w:r w:rsidRPr="006B245D">
              <w:t xml:space="preserve">Understands the benefits and risks of alternative options for supplying and/or administering medicines, including independent prescribing, supplementary </w:t>
            </w:r>
            <w:proofErr w:type="gramStart"/>
            <w:r w:rsidRPr="006B245D">
              <w:t>prescribing</w:t>
            </w:r>
            <w:proofErr w:type="gramEnd"/>
            <w:r w:rsidRPr="006B245D">
              <w:t xml:space="preserve"> and patient-specific directions (recommendations 1.1.1 to 1.1.3, and 1.6.4) </w:t>
            </w:r>
          </w:p>
        </w:tc>
        <w:tc>
          <w:tcPr>
            <w:tcW w:w="6974" w:type="dxa"/>
          </w:tcPr>
          <w:p w14:paraId="256CBD19" w14:textId="77777777" w:rsidR="00044AC8" w:rsidRPr="006B245D" w:rsidRDefault="00044AC8" w:rsidP="00184591">
            <w:pPr>
              <w:pStyle w:val="Tabletext"/>
            </w:pPr>
          </w:p>
        </w:tc>
      </w:tr>
      <w:tr w:rsidR="00044AC8" w:rsidRPr="006B245D" w14:paraId="59B7CE6D" w14:textId="77777777" w:rsidTr="00974A9C">
        <w:trPr>
          <w:cantSplit/>
        </w:trPr>
        <w:tc>
          <w:tcPr>
            <w:tcW w:w="6974" w:type="dxa"/>
          </w:tcPr>
          <w:p w14:paraId="0EE283C3" w14:textId="1A39B036" w:rsidR="00044AC8" w:rsidRPr="006B245D" w:rsidRDefault="00044AC8" w:rsidP="00974A9C">
            <w:pPr>
              <w:pStyle w:val="Tabletext"/>
            </w:pPr>
            <w:r w:rsidRPr="006B245D">
              <w:t xml:space="preserve">Understands the current service where the PGD is used and/or future service provisions for supplying and/or administering the medicine(s), including where the medicine(s) fits within the care pathway (recommendations 1.1.4, 1.2.4 and 1.6.4) </w:t>
            </w:r>
          </w:p>
        </w:tc>
        <w:tc>
          <w:tcPr>
            <w:tcW w:w="6974" w:type="dxa"/>
          </w:tcPr>
          <w:p w14:paraId="22E581F8" w14:textId="77777777" w:rsidR="00044AC8" w:rsidRPr="006B245D" w:rsidRDefault="00044AC8" w:rsidP="00184591">
            <w:pPr>
              <w:pStyle w:val="Tabletext"/>
            </w:pPr>
          </w:p>
        </w:tc>
      </w:tr>
      <w:tr w:rsidR="00044AC8" w:rsidRPr="006B245D" w14:paraId="28DAF656" w14:textId="77777777" w:rsidTr="00974A9C">
        <w:trPr>
          <w:cantSplit/>
        </w:trPr>
        <w:tc>
          <w:tcPr>
            <w:tcW w:w="6974" w:type="dxa"/>
          </w:tcPr>
          <w:p w14:paraId="7B770270" w14:textId="452F50B2" w:rsidR="00044AC8" w:rsidRPr="006B245D" w:rsidRDefault="00044AC8" w:rsidP="00974A9C">
            <w:pPr>
              <w:pStyle w:val="Tabletext"/>
            </w:pPr>
            <w:r w:rsidRPr="006B245D">
              <w:t xml:space="preserve">Understands the national frameworks for medicines use, such as </w:t>
            </w:r>
            <w:hyperlink r:id="rId31" w:history="1">
              <w:r w:rsidRPr="006B245D">
                <w:rPr>
                  <w:rStyle w:val="Hyperlink"/>
                </w:rPr>
                <w:t>NICE</w:t>
              </w:r>
            </w:hyperlink>
            <w:r w:rsidRPr="006B245D">
              <w:t xml:space="preserve">, the </w:t>
            </w:r>
            <w:hyperlink r:id="rId32" w:history="1">
              <w:r w:rsidRPr="006B245D">
                <w:rPr>
                  <w:rStyle w:val="Hyperlink"/>
                </w:rPr>
                <w:t>Scottish Medicines Consortium</w:t>
              </w:r>
            </w:hyperlink>
            <w:r w:rsidRPr="006B245D">
              <w:t xml:space="preserve">, </w:t>
            </w:r>
            <w:hyperlink r:id="rId33" w:anchor="AWMSG" w:history="1">
              <w:r w:rsidRPr="006B245D">
                <w:rPr>
                  <w:rStyle w:val="Hyperlink"/>
                </w:rPr>
                <w:t>All Wales Medicines Strategy Group</w:t>
              </w:r>
            </w:hyperlink>
            <w:r w:rsidRPr="006B245D">
              <w:t>, and local medicines optimisation strategies (recommendations 1.3.5</w:t>
            </w:r>
            <w:r w:rsidR="00015A35" w:rsidRPr="006B245D">
              <w:t xml:space="preserve"> and</w:t>
            </w:r>
            <w:r w:rsidRPr="006B245D">
              <w:t xml:space="preserve"> 1.3.6) </w:t>
            </w:r>
          </w:p>
        </w:tc>
        <w:tc>
          <w:tcPr>
            <w:tcW w:w="6974" w:type="dxa"/>
          </w:tcPr>
          <w:p w14:paraId="1FA57089" w14:textId="77777777" w:rsidR="00044AC8" w:rsidRPr="006B245D" w:rsidRDefault="00044AC8" w:rsidP="00184591">
            <w:pPr>
              <w:pStyle w:val="Tabletext"/>
            </w:pPr>
          </w:p>
        </w:tc>
      </w:tr>
      <w:tr w:rsidR="00044AC8" w:rsidRPr="006B245D" w14:paraId="6B4869EA" w14:textId="77777777" w:rsidTr="00974A9C">
        <w:trPr>
          <w:cantSplit/>
        </w:trPr>
        <w:tc>
          <w:tcPr>
            <w:tcW w:w="6974" w:type="dxa"/>
          </w:tcPr>
          <w:p w14:paraId="73290E6A" w14:textId="266D88A7" w:rsidR="00044AC8" w:rsidRPr="006B245D" w:rsidRDefault="00044AC8" w:rsidP="00974A9C">
            <w:pPr>
              <w:pStyle w:val="Tabletext"/>
            </w:pPr>
            <w:r w:rsidRPr="006B245D">
              <w:t xml:space="preserve">Understands and works within local frameworks for medicines use that support the PGD, as appropriate, such as </w:t>
            </w:r>
            <w:r w:rsidR="00015A35" w:rsidRPr="006B245D">
              <w:t xml:space="preserve">local formularies </w:t>
            </w:r>
            <w:r w:rsidRPr="006B245D">
              <w:t xml:space="preserve">(see </w:t>
            </w:r>
            <w:hyperlink r:id="rId34" w:history="1">
              <w:r w:rsidRPr="006B245D">
                <w:rPr>
                  <w:rStyle w:val="Hyperlink"/>
                </w:rPr>
                <w:t xml:space="preserve">NICE’s </w:t>
              </w:r>
              <w:r w:rsidR="00F62480" w:rsidRPr="006B245D">
                <w:rPr>
                  <w:rStyle w:val="Hyperlink"/>
                </w:rPr>
                <w:t>guideline</w:t>
              </w:r>
              <w:r w:rsidRPr="006B245D">
                <w:rPr>
                  <w:rStyle w:val="Hyperlink"/>
                </w:rPr>
                <w:t xml:space="preserve"> on developing and updating local formularies</w:t>
              </w:r>
            </w:hyperlink>
            <w:r w:rsidRPr="006B245D">
              <w:t>), care pathways, decision support tools, protocols and guidelines (recommendations 1.3.5</w:t>
            </w:r>
            <w:r w:rsidR="00015A35" w:rsidRPr="006B245D">
              <w:t xml:space="preserve"> and</w:t>
            </w:r>
            <w:r w:rsidRPr="006B245D">
              <w:t xml:space="preserve"> 1.3.6) </w:t>
            </w:r>
          </w:p>
        </w:tc>
        <w:tc>
          <w:tcPr>
            <w:tcW w:w="6974" w:type="dxa"/>
          </w:tcPr>
          <w:p w14:paraId="091AFC29" w14:textId="77777777" w:rsidR="00044AC8" w:rsidRPr="006B245D" w:rsidRDefault="00044AC8" w:rsidP="00184591">
            <w:pPr>
              <w:pStyle w:val="Tabletext"/>
            </w:pPr>
          </w:p>
        </w:tc>
      </w:tr>
      <w:tr w:rsidR="00044AC8" w:rsidRPr="006B245D" w14:paraId="1F5D9876" w14:textId="77777777" w:rsidTr="00974A9C">
        <w:trPr>
          <w:cantSplit/>
        </w:trPr>
        <w:tc>
          <w:tcPr>
            <w:tcW w:w="6974" w:type="dxa"/>
          </w:tcPr>
          <w:p w14:paraId="5414189D" w14:textId="33E33651" w:rsidR="00044AC8" w:rsidRPr="006B245D" w:rsidRDefault="00044AC8" w:rsidP="00974A9C">
            <w:pPr>
              <w:pStyle w:val="Tabletext"/>
            </w:pPr>
            <w:r w:rsidRPr="006B245D">
              <w:t>Understands and works within the NHS/organisational or other ethical code of conduct when dealing with the pharmaceutical industry</w:t>
            </w:r>
          </w:p>
        </w:tc>
        <w:tc>
          <w:tcPr>
            <w:tcW w:w="6974" w:type="dxa"/>
          </w:tcPr>
          <w:p w14:paraId="22011A60" w14:textId="77777777" w:rsidR="00044AC8" w:rsidRPr="006B245D" w:rsidRDefault="00044AC8" w:rsidP="00184591">
            <w:pPr>
              <w:pStyle w:val="Tabletext"/>
            </w:pPr>
          </w:p>
        </w:tc>
      </w:tr>
      <w:tr w:rsidR="00044AC8" w:rsidRPr="006B245D" w14:paraId="64CC90F3" w14:textId="77777777" w:rsidTr="00974A9C">
        <w:trPr>
          <w:cantSplit/>
        </w:trPr>
        <w:tc>
          <w:tcPr>
            <w:tcW w:w="6974" w:type="dxa"/>
          </w:tcPr>
          <w:p w14:paraId="64AEBA8F" w14:textId="2EA7A17C" w:rsidR="00044AC8" w:rsidRPr="006B245D" w:rsidRDefault="00044AC8" w:rsidP="00974A9C">
            <w:pPr>
              <w:pStyle w:val="Tabletext"/>
            </w:pPr>
            <w:r w:rsidRPr="006B245D">
              <w:t xml:space="preserve">Understands budgetary constraints and prioritisation processes at a local and national level (recommendations 1.2.4 and 1.2.5) </w:t>
            </w:r>
          </w:p>
        </w:tc>
        <w:tc>
          <w:tcPr>
            <w:tcW w:w="6974" w:type="dxa"/>
          </w:tcPr>
          <w:p w14:paraId="1E37FC08" w14:textId="77777777" w:rsidR="00044AC8" w:rsidRPr="006B245D" w:rsidRDefault="00044AC8" w:rsidP="00184591">
            <w:pPr>
              <w:pStyle w:val="Tabletext"/>
            </w:pPr>
          </w:p>
        </w:tc>
      </w:tr>
    </w:tbl>
    <w:p w14:paraId="16E1B683" w14:textId="77777777" w:rsidR="00044AC8" w:rsidRPr="006B245D" w:rsidRDefault="00044AC8" w:rsidP="00044AC8">
      <w:pPr>
        <w:pStyle w:val="NICEnormal"/>
      </w:pPr>
      <w:r w:rsidRPr="006B245D">
        <w:br w:type="page"/>
      </w:r>
    </w:p>
    <w:p w14:paraId="6C237935" w14:textId="745325F9" w:rsidR="00044AC8" w:rsidRPr="006B245D" w:rsidRDefault="00044AC8" w:rsidP="00044AC8">
      <w:pPr>
        <w:pStyle w:val="Heading2"/>
      </w:pPr>
      <w:r w:rsidRPr="006B245D">
        <w:t xml:space="preserve">Competency area: </w:t>
      </w:r>
      <w:r w:rsidR="00DE61A0" w:rsidRPr="006B245D">
        <w:t>C</w:t>
      </w:r>
      <w:r w:rsidRPr="006B245D">
        <w:t>ollaboration</w:t>
      </w:r>
    </w:p>
    <w:p w14:paraId="27EDDA3F" w14:textId="77777777" w:rsidR="00044AC8" w:rsidRPr="006B245D" w:rsidRDefault="00044AC8" w:rsidP="0022524B">
      <w:pPr>
        <w:pStyle w:val="NICEnormal"/>
      </w:pPr>
      <w:r w:rsidRPr="006B245D">
        <w:t>Works in partnership with colleagues and collaborates with internal and external stakeholders for the benefit of patients.</w:t>
      </w:r>
    </w:p>
    <w:p w14:paraId="6ADA5D41" w14:textId="77777777" w:rsidR="00044AC8" w:rsidRPr="006B245D" w:rsidRDefault="00044AC8" w:rsidP="00044AC8">
      <w:pPr>
        <w:pStyle w:val="Caption"/>
      </w:pPr>
      <w:r w:rsidRPr="006B245D">
        <w:t>Competencies and evidence (collaboration)</w:t>
      </w:r>
    </w:p>
    <w:tbl>
      <w:tblPr>
        <w:tblStyle w:val="TableGrid"/>
        <w:tblW w:w="0" w:type="auto"/>
        <w:tblLook w:val="04A0" w:firstRow="1" w:lastRow="0" w:firstColumn="1" w:lastColumn="0" w:noHBand="0" w:noVBand="1"/>
        <w:tblCaption w:val="Competencies and evidence (collaboration)"/>
        <w:tblDescription w:val="The competencies associated with the 'collaboration' competency area, with space for evidence and comments"/>
      </w:tblPr>
      <w:tblGrid>
        <w:gridCol w:w="6974"/>
        <w:gridCol w:w="6974"/>
      </w:tblGrid>
      <w:tr w:rsidR="00044AC8" w:rsidRPr="006B245D" w14:paraId="3A0325D0" w14:textId="77777777" w:rsidTr="00974A9C">
        <w:trPr>
          <w:cantSplit/>
          <w:tblHeader/>
        </w:trPr>
        <w:tc>
          <w:tcPr>
            <w:tcW w:w="6974" w:type="dxa"/>
          </w:tcPr>
          <w:p w14:paraId="5638738F" w14:textId="77777777" w:rsidR="00044AC8" w:rsidRPr="006B245D" w:rsidRDefault="00044AC8" w:rsidP="00974A9C">
            <w:pPr>
              <w:pStyle w:val="Tableheading"/>
            </w:pPr>
            <w:r w:rsidRPr="006B245D">
              <w:t>Competencies</w:t>
            </w:r>
          </w:p>
        </w:tc>
        <w:tc>
          <w:tcPr>
            <w:tcW w:w="6974" w:type="dxa"/>
          </w:tcPr>
          <w:p w14:paraId="4EB612FC" w14:textId="77777777" w:rsidR="00044AC8" w:rsidRPr="006B245D" w:rsidRDefault="00044AC8" w:rsidP="00974A9C">
            <w:pPr>
              <w:pStyle w:val="Tableheading"/>
            </w:pPr>
            <w:r w:rsidRPr="006B245D">
              <w:t>Evidence/comments</w:t>
            </w:r>
          </w:p>
        </w:tc>
      </w:tr>
      <w:tr w:rsidR="00044AC8" w:rsidRPr="006B245D" w14:paraId="4458C447" w14:textId="77777777" w:rsidTr="00974A9C">
        <w:trPr>
          <w:cantSplit/>
        </w:trPr>
        <w:tc>
          <w:tcPr>
            <w:tcW w:w="6974" w:type="dxa"/>
          </w:tcPr>
          <w:p w14:paraId="25CE755B" w14:textId="7C315D1D" w:rsidR="00044AC8" w:rsidRPr="006B245D" w:rsidRDefault="00044AC8" w:rsidP="00974A9C">
            <w:pPr>
              <w:pStyle w:val="Tabletext"/>
            </w:pPr>
            <w:r w:rsidRPr="006B245D">
              <w:t>Understands and works within local contractual requirements relating to PGDs (recommendations 1.8.1</w:t>
            </w:r>
            <w:r w:rsidRPr="006B245D">
              <w:rPr>
                <w:rFonts w:cs="Arial"/>
              </w:rPr>
              <w:t xml:space="preserve"> to </w:t>
            </w:r>
            <w:r w:rsidRPr="006B245D">
              <w:t>1.8.3)</w:t>
            </w:r>
          </w:p>
        </w:tc>
        <w:tc>
          <w:tcPr>
            <w:tcW w:w="6974" w:type="dxa"/>
          </w:tcPr>
          <w:p w14:paraId="7C78E0E6" w14:textId="77777777" w:rsidR="00044AC8" w:rsidRPr="006B245D" w:rsidRDefault="00044AC8" w:rsidP="00184591">
            <w:pPr>
              <w:pStyle w:val="Tabletext"/>
            </w:pPr>
          </w:p>
        </w:tc>
      </w:tr>
      <w:tr w:rsidR="00044AC8" w:rsidRPr="006B245D" w14:paraId="1623F790" w14:textId="77777777" w:rsidTr="00974A9C">
        <w:trPr>
          <w:cantSplit/>
        </w:trPr>
        <w:tc>
          <w:tcPr>
            <w:tcW w:w="6974" w:type="dxa"/>
          </w:tcPr>
          <w:p w14:paraId="1C6EA0DA" w14:textId="78EB7696" w:rsidR="00044AC8" w:rsidRPr="006B245D" w:rsidRDefault="00044AC8" w:rsidP="00974A9C">
            <w:pPr>
              <w:pStyle w:val="Tabletext"/>
            </w:pPr>
            <w:r w:rsidRPr="006B245D">
              <w:t>Thinks and acts as part of a multidisciplinary team to ensure that continuity of care is developed and not compromised (recommendations 1.3.2</w:t>
            </w:r>
            <w:r w:rsidR="00015A35" w:rsidRPr="006B245D">
              <w:t xml:space="preserve"> and</w:t>
            </w:r>
            <w:r w:rsidRPr="006B245D">
              <w:t xml:space="preserve"> 1.3.3)</w:t>
            </w:r>
          </w:p>
        </w:tc>
        <w:tc>
          <w:tcPr>
            <w:tcW w:w="6974" w:type="dxa"/>
          </w:tcPr>
          <w:p w14:paraId="5B1D827E" w14:textId="77777777" w:rsidR="00044AC8" w:rsidRPr="006B245D" w:rsidRDefault="00044AC8" w:rsidP="00184591">
            <w:pPr>
              <w:pStyle w:val="Tabletext"/>
            </w:pPr>
          </w:p>
        </w:tc>
      </w:tr>
      <w:tr w:rsidR="00044AC8" w:rsidRPr="006B245D" w14:paraId="7EEAD503" w14:textId="77777777" w:rsidTr="00974A9C">
        <w:trPr>
          <w:cantSplit/>
        </w:trPr>
        <w:tc>
          <w:tcPr>
            <w:tcW w:w="6974" w:type="dxa"/>
          </w:tcPr>
          <w:p w14:paraId="7CDD1657" w14:textId="1BA3E095" w:rsidR="00044AC8" w:rsidRPr="006B245D" w:rsidRDefault="00044AC8" w:rsidP="00974A9C">
            <w:pPr>
              <w:pStyle w:val="Tabletext"/>
            </w:pPr>
            <w:r w:rsidRPr="006B245D">
              <w:t>Knows how to identify all relevant internal and external stakeholders (recommendations 1.3.2</w:t>
            </w:r>
            <w:r w:rsidR="00015A35" w:rsidRPr="006B245D">
              <w:t xml:space="preserve"> and</w:t>
            </w:r>
            <w:r w:rsidRPr="006B245D">
              <w:t xml:space="preserve"> 1.3.3)</w:t>
            </w:r>
          </w:p>
        </w:tc>
        <w:tc>
          <w:tcPr>
            <w:tcW w:w="6974" w:type="dxa"/>
          </w:tcPr>
          <w:p w14:paraId="48AF0F4D" w14:textId="77777777" w:rsidR="00044AC8" w:rsidRPr="006B245D" w:rsidRDefault="00044AC8" w:rsidP="00184591">
            <w:pPr>
              <w:pStyle w:val="Tabletext"/>
            </w:pPr>
          </w:p>
        </w:tc>
      </w:tr>
      <w:tr w:rsidR="00044AC8" w:rsidRPr="006B245D" w14:paraId="46E4288A" w14:textId="77777777" w:rsidTr="00974A9C">
        <w:trPr>
          <w:cantSplit/>
        </w:trPr>
        <w:tc>
          <w:tcPr>
            <w:tcW w:w="6974" w:type="dxa"/>
          </w:tcPr>
          <w:p w14:paraId="11FABE57" w14:textId="16176C56" w:rsidR="00044AC8" w:rsidRPr="006B245D" w:rsidRDefault="00044AC8" w:rsidP="00974A9C">
            <w:pPr>
              <w:pStyle w:val="Tabletext"/>
            </w:pPr>
            <w:r w:rsidRPr="006B245D">
              <w:t xml:space="preserve">Establishes relationships with colleagues and all relevant stakeholders based on understanding, </w:t>
            </w:r>
            <w:proofErr w:type="gramStart"/>
            <w:r w:rsidRPr="006B245D">
              <w:t>trust</w:t>
            </w:r>
            <w:proofErr w:type="gramEnd"/>
            <w:r w:rsidRPr="006B245D">
              <w:t xml:space="preserve"> and respect for each other’s roles (recommendations 1.3.2</w:t>
            </w:r>
            <w:r w:rsidR="00015A35" w:rsidRPr="006B245D">
              <w:t xml:space="preserve"> and</w:t>
            </w:r>
            <w:r w:rsidRPr="006B245D">
              <w:t xml:space="preserve"> 1.3.3) </w:t>
            </w:r>
          </w:p>
        </w:tc>
        <w:tc>
          <w:tcPr>
            <w:tcW w:w="6974" w:type="dxa"/>
          </w:tcPr>
          <w:p w14:paraId="5B64D8F5" w14:textId="77777777" w:rsidR="00044AC8" w:rsidRPr="006B245D" w:rsidRDefault="00044AC8" w:rsidP="00184591">
            <w:pPr>
              <w:pStyle w:val="Tabletext"/>
            </w:pPr>
          </w:p>
        </w:tc>
      </w:tr>
      <w:tr w:rsidR="00044AC8" w:rsidRPr="006B245D" w14:paraId="3CAAAD97" w14:textId="77777777" w:rsidTr="00974A9C">
        <w:trPr>
          <w:cantSplit/>
        </w:trPr>
        <w:tc>
          <w:tcPr>
            <w:tcW w:w="6974" w:type="dxa"/>
          </w:tcPr>
          <w:p w14:paraId="39F40170" w14:textId="0CCE0EDC" w:rsidR="00044AC8" w:rsidRPr="006B245D" w:rsidRDefault="00044AC8" w:rsidP="00974A9C">
            <w:pPr>
              <w:pStyle w:val="Tabletext"/>
            </w:pPr>
            <w:r w:rsidRPr="006B245D">
              <w:t xml:space="preserve">Knows when to refer to, or seek advice from, another member of the team or a specialist, such as a local specialist in microbiology (recommendation 1.3.2) </w:t>
            </w:r>
          </w:p>
        </w:tc>
        <w:tc>
          <w:tcPr>
            <w:tcW w:w="6974" w:type="dxa"/>
          </w:tcPr>
          <w:p w14:paraId="60E7EE37" w14:textId="77777777" w:rsidR="00044AC8" w:rsidRPr="006B245D" w:rsidRDefault="00044AC8" w:rsidP="00184591">
            <w:pPr>
              <w:pStyle w:val="Tabletext"/>
            </w:pPr>
          </w:p>
        </w:tc>
      </w:tr>
      <w:tr w:rsidR="00044AC8" w:rsidRPr="006B245D" w14:paraId="76C8E6BF" w14:textId="77777777" w:rsidTr="00974A9C">
        <w:trPr>
          <w:cantSplit/>
        </w:trPr>
        <w:tc>
          <w:tcPr>
            <w:tcW w:w="6974" w:type="dxa"/>
          </w:tcPr>
          <w:p w14:paraId="7AD24C20" w14:textId="581CC1FF" w:rsidR="00044AC8" w:rsidRPr="006B245D" w:rsidRDefault="00044AC8" w:rsidP="00974A9C">
            <w:pPr>
              <w:pStyle w:val="Tabletext"/>
            </w:pPr>
            <w:r w:rsidRPr="006B245D">
              <w:t>Provides support and advice to colleagues and all relevant stakeholders, when appropriate</w:t>
            </w:r>
          </w:p>
        </w:tc>
        <w:tc>
          <w:tcPr>
            <w:tcW w:w="6974" w:type="dxa"/>
          </w:tcPr>
          <w:p w14:paraId="70BF5265" w14:textId="77777777" w:rsidR="00044AC8" w:rsidRPr="006B245D" w:rsidRDefault="00044AC8" w:rsidP="00184591">
            <w:pPr>
              <w:pStyle w:val="Tabletext"/>
            </w:pPr>
          </w:p>
        </w:tc>
      </w:tr>
      <w:tr w:rsidR="00044AC8" w:rsidRPr="006B245D" w14:paraId="7DC35D34" w14:textId="77777777" w:rsidTr="00974A9C">
        <w:trPr>
          <w:cantSplit/>
        </w:trPr>
        <w:tc>
          <w:tcPr>
            <w:tcW w:w="6974" w:type="dxa"/>
          </w:tcPr>
          <w:p w14:paraId="1449298C" w14:textId="624B36B1" w:rsidR="00044AC8" w:rsidRPr="006B245D" w:rsidRDefault="00044AC8" w:rsidP="00974A9C">
            <w:pPr>
              <w:pStyle w:val="Tabletext"/>
            </w:pPr>
            <w:r w:rsidRPr="006B245D">
              <w:t xml:space="preserve">Adopts an open and transparent approach to facilitate all relevant stakeholders’ views being included (recommendation 1.3.3) </w:t>
            </w:r>
          </w:p>
        </w:tc>
        <w:tc>
          <w:tcPr>
            <w:tcW w:w="6974" w:type="dxa"/>
          </w:tcPr>
          <w:p w14:paraId="55CB9296" w14:textId="77777777" w:rsidR="00044AC8" w:rsidRPr="006B245D" w:rsidRDefault="00044AC8" w:rsidP="00184591">
            <w:pPr>
              <w:pStyle w:val="Tabletext"/>
            </w:pPr>
          </w:p>
        </w:tc>
      </w:tr>
      <w:tr w:rsidR="00044AC8" w:rsidRPr="006B245D" w14:paraId="7749A816" w14:textId="77777777" w:rsidTr="00974A9C">
        <w:trPr>
          <w:cantSplit/>
        </w:trPr>
        <w:tc>
          <w:tcPr>
            <w:tcW w:w="6974" w:type="dxa"/>
          </w:tcPr>
          <w:p w14:paraId="4ADB967E" w14:textId="7A7E0315" w:rsidR="00044AC8" w:rsidRPr="006B245D" w:rsidRDefault="00044AC8" w:rsidP="00974A9C">
            <w:pPr>
              <w:pStyle w:val="Tabletext"/>
            </w:pPr>
            <w:r w:rsidRPr="006B245D">
              <w:t>Understands the potential impact of decisions on colleagues and all relevant stakeholders and displays sensitivity when communicating decisions</w:t>
            </w:r>
          </w:p>
        </w:tc>
        <w:tc>
          <w:tcPr>
            <w:tcW w:w="6974" w:type="dxa"/>
          </w:tcPr>
          <w:p w14:paraId="65292A53" w14:textId="77777777" w:rsidR="00044AC8" w:rsidRPr="006B245D" w:rsidRDefault="00044AC8" w:rsidP="00184591">
            <w:pPr>
              <w:pStyle w:val="Tabletext"/>
            </w:pPr>
          </w:p>
        </w:tc>
      </w:tr>
    </w:tbl>
    <w:p w14:paraId="6C0506D9" w14:textId="7C7D38CD" w:rsidR="00DD2A60" w:rsidRPr="006B245D" w:rsidRDefault="00DD2A60" w:rsidP="009679F4">
      <w:pPr>
        <w:pStyle w:val="NICEnormal"/>
      </w:pPr>
    </w:p>
    <w:sectPr w:rsidR="00DD2A60" w:rsidRPr="006B245D" w:rsidSect="004769BB">
      <w:footerReference w:type="default" r:id="rId3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EEF0" w14:textId="77777777" w:rsidR="00ED2989" w:rsidRDefault="00ED2989">
      <w:r>
        <w:separator/>
      </w:r>
    </w:p>
  </w:endnote>
  <w:endnote w:type="continuationSeparator" w:id="0">
    <w:p w14:paraId="4052CEA6" w14:textId="77777777" w:rsidR="00ED2989" w:rsidRDefault="00ED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8894" w14:textId="114D0E6E" w:rsidR="003A00E4" w:rsidRDefault="003A00E4" w:rsidP="00E1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EF1B" w14:textId="3A839403" w:rsidR="004769BB" w:rsidRPr="00283215" w:rsidRDefault="00476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91AD" w14:textId="77777777" w:rsidR="00ED2989" w:rsidRDefault="00ED2989">
      <w:r>
        <w:separator/>
      </w:r>
    </w:p>
  </w:footnote>
  <w:footnote w:type="continuationSeparator" w:id="0">
    <w:p w14:paraId="3F39A6B5" w14:textId="77777777" w:rsidR="00ED2989" w:rsidRDefault="00ED2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71296"/>
    <w:multiLevelType w:val="multilevel"/>
    <w:tmpl w:val="3724ADF8"/>
    <w:numStyleLink w:val="NiceNumbering"/>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153954029">
    <w:abstractNumId w:val="27"/>
  </w:num>
  <w:num w:numId="2" w16cid:durableId="293096013">
    <w:abstractNumId w:val="15"/>
  </w:num>
  <w:num w:numId="3" w16cid:durableId="514655246">
    <w:abstractNumId w:val="33"/>
  </w:num>
  <w:num w:numId="4" w16cid:durableId="1293944115">
    <w:abstractNumId w:val="34"/>
  </w:num>
  <w:num w:numId="5" w16cid:durableId="583801501">
    <w:abstractNumId w:val="20"/>
  </w:num>
  <w:num w:numId="6" w16cid:durableId="623657287">
    <w:abstractNumId w:val="12"/>
  </w:num>
  <w:num w:numId="7" w16cid:durableId="225920076">
    <w:abstractNumId w:val="32"/>
  </w:num>
  <w:num w:numId="8" w16cid:durableId="1705057022">
    <w:abstractNumId w:val="13"/>
  </w:num>
  <w:num w:numId="9" w16cid:durableId="965552175">
    <w:abstractNumId w:val="35"/>
  </w:num>
  <w:num w:numId="10" w16cid:durableId="290136877">
    <w:abstractNumId w:val="24"/>
  </w:num>
  <w:num w:numId="11" w16cid:durableId="873692697">
    <w:abstractNumId w:val="30"/>
  </w:num>
  <w:num w:numId="12" w16cid:durableId="473989010">
    <w:abstractNumId w:val="8"/>
  </w:num>
  <w:num w:numId="13" w16cid:durableId="1333950849">
    <w:abstractNumId w:val="31"/>
  </w:num>
  <w:num w:numId="14" w16cid:durableId="893200382">
    <w:abstractNumId w:val="0"/>
  </w:num>
  <w:num w:numId="15" w16cid:durableId="1708138022">
    <w:abstractNumId w:val="23"/>
  </w:num>
  <w:num w:numId="16" w16cid:durableId="1533806602">
    <w:abstractNumId w:val="9"/>
  </w:num>
  <w:num w:numId="17" w16cid:durableId="397704454">
    <w:abstractNumId w:val="19"/>
  </w:num>
  <w:num w:numId="18" w16cid:durableId="710039915">
    <w:abstractNumId w:val="1"/>
  </w:num>
  <w:num w:numId="19" w16cid:durableId="481309471">
    <w:abstractNumId w:val="7"/>
  </w:num>
  <w:num w:numId="20" w16cid:durableId="1826314208">
    <w:abstractNumId w:val="17"/>
  </w:num>
  <w:num w:numId="21" w16cid:durableId="1726180600">
    <w:abstractNumId w:val="18"/>
  </w:num>
  <w:num w:numId="22" w16cid:durableId="721754115">
    <w:abstractNumId w:val="3"/>
  </w:num>
  <w:num w:numId="23" w16cid:durableId="1715425309">
    <w:abstractNumId w:val="6"/>
  </w:num>
  <w:num w:numId="24" w16cid:durableId="1086531654">
    <w:abstractNumId w:val="2"/>
  </w:num>
  <w:num w:numId="25" w16cid:durableId="1193687447">
    <w:abstractNumId w:val="29"/>
  </w:num>
  <w:num w:numId="26" w16cid:durableId="1748771580">
    <w:abstractNumId w:val="10"/>
  </w:num>
  <w:num w:numId="27" w16cid:durableId="1398821682">
    <w:abstractNumId w:val="25"/>
  </w:num>
  <w:num w:numId="28" w16cid:durableId="2096129245">
    <w:abstractNumId w:val="14"/>
  </w:num>
  <w:num w:numId="29" w16cid:durableId="1084843378">
    <w:abstractNumId w:val="4"/>
  </w:num>
  <w:num w:numId="30" w16cid:durableId="315189916">
    <w:abstractNumId w:val="11"/>
  </w:num>
  <w:num w:numId="31" w16cid:durableId="741760438">
    <w:abstractNumId w:val="16"/>
  </w:num>
  <w:num w:numId="32" w16cid:durableId="1303386498">
    <w:abstractNumId w:val="21"/>
  </w:num>
  <w:num w:numId="33" w16cid:durableId="1176115337">
    <w:abstractNumId w:val="5"/>
  </w:num>
  <w:num w:numId="34" w16cid:durableId="1724213666">
    <w:abstractNumId w:val="26"/>
  </w:num>
  <w:num w:numId="35" w16cid:durableId="687221583">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481E"/>
    <w:rsid w:val="00005496"/>
    <w:rsid w:val="000065D4"/>
    <w:rsid w:val="00015A35"/>
    <w:rsid w:val="00017F41"/>
    <w:rsid w:val="000217BD"/>
    <w:rsid w:val="0002298F"/>
    <w:rsid w:val="00024FDE"/>
    <w:rsid w:val="000262AD"/>
    <w:rsid w:val="00027223"/>
    <w:rsid w:val="000314C6"/>
    <w:rsid w:val="0003249A"/>
    <w:rsid w:val="00034AF5"/>
    <w:rsid w:val="0004289C"/>
    <w:rsid w:val="00043DD4"/>
    <w:rsid w:val="00044AC8"/>
    <w:rsid w:val="0004591A"/>
    <w:rsid w:val="00051AAD"/>
    <w:rsid w:val="0005210E"/>
    <w:rsid w:val="000524CF"/>
    <w:rsid w:val="00052F88"/>
    <w:rsid w:val="0006225A"/>
    <w:rsid w:val="00062B9C"/>
    <w:rsid w:val="00064327"/>
    <w:rsid w:val="00065544"/>
    <w:rsid w:val="00070EEF"/>
    <w:rsid w:val="0007293A"/>
    <w:rsid w:val="0007357B"/>
    <w:rsid w:val="00073B1F"/>
    <w:rsid w:val="00073B6D"/>
    <w:rsid w:val="00074A10"/>
    <w:rsid w:val="00075463"/>
    <w:rsid w:val="00075E35"/>
    <w:rsid w:val="00076494"/>
    <w:rsid w:val="00081B91"/>
    <w:rsid w:val="000856ED"/>
    <w:rsid w:val="00086DD2"/>
    <w:rsid w:val="000912CD"/>
    <w:rsid w:val="00091E6A"/>
    <w:rsid w:val="00092ED6"/>
    <w:rsid w:val="00093144"/>
    <w:rsid w:val="00094814"/>
    <w:rsid w:val="00096257"/>
    <w:rsid w:val="000A151D"/>
    <w:rsid w:val="000A34BF"/>
    <w:rsid w:val="000A54EB"/>
    <w:rsid w:val="000A5D7C"/>
    <w:rsid w:val="000A7F4E"/>
    <w:rsid w:val="000B0AFA"/>
    <w:rsid w:val="000B11F9"/>
    <w:rsid w:val="000B2929"/>
    <w:rsid w:val="000B38F8"/>
    <w:rsid w:val="000C6CF0"/>
    <w:rsid w:val="000D1DCB"/>
    <w:rsid w:val="000D7704"/>
    <w:rsid w:val="000E2E30"/>
    <w:rsid w:val="000E6EC0"/>
    <w:rsid w:val="000E71C7"/>
    <w:rsid w:val="000E7915"/>
    <w:rsid w:val="000F2350"/>
    <w:rsid w:val="000F3B6F"/>
    <w:rsid w:val="000F4B18"/>
    <w:rsid w:val="000F4FC5"/>
    <w:rsid w:val="000F6DF5"/>
    <w:rsid w:val="001016BC"/>
    <w:rsid w:val="00101B41"/>
    <w:rsid w:val="00110308"/>
    <w:rsid w:val="00110665"/>
    <w:rsid w:val="00110E70"/>
    <w:rsid w:val="00112BE0"/>
    <w:rsid w:val="00113198"/>
    <w:rsid w:val="001140D5"/>
    <w:rsid w:val="00114F02"/>
    <w:rsid w:val="00120033"/>
    <w:rsid w:val="00120988"/>
    <w:rsid w:val="00120C76"/>
    <w:rsid w:val="00124F3F"/>
    <w:rsid w:val="001260CA"/>
    <w:rsid w:val="00126521"/>
    <w:rsid w:val="001309D6"/>
    <w:rsid w:val="00130C0D"/>
    <w:rsid w:val="0013461C"/>
    <w:rsid w:val="001353C2"/>
    <w:rsid w:val="00137D5A"/>
    <w:rsid w:val="00142D2D"/>
    <w:rsid w:val="001438F2"/>
    <w:rsid w:val="001450CF"/>
    <w:rsid w:val="00147211"/>
    <w:rsid w:val="00147CB0"/>
    <w:rsid w:val="00150EDB"/>
    <w:rsid w:val="001521AF"/>
    <w:rsid w:val="00162E94"/>
    <w:rsid w:val="001633EC"/>
    <w:rsid w:val="00163BBB"/>
    <w:rsid w:val="00163CE8"/>
    <w:rsid w:val="00166196"/>
    <w:rsid w:val="001664BF"/>
    <w:rsid w:val="001669D4"/>
    <w:rsid w:val="00170722"/>
    <w:rsid w:val="00171717"/>
    <w:rsid w:val="001719C7"/>
    <w:rsid w:val="0017281B"/>
    <w:rsid w:val="00173124"/>
    <w:rsid w:val="00177D72"/>
    <w:rsid w:val="00183CBD"/>
    <w:rsid w:val="00184591"/>
    <w:rsid w:val="00184E40"/>
    <w:rsid w:val="0018568F"/>
    <w:rsid w:val="00185D9C"/>
    <w:rsid w:val="00191516"/>
    <w:rsid w:val="00191DF2"/>
    <w:rsid w:val="0019368A"/>
    <w:rsid w:val="001941CF"/>
    <w:rsid w:val="00194E31"/>
    <w:rsid w:val="00195BE6"/>
    <w:rsid w:val="00195E0A"/>
    <w:rsid w:val="0019622E"/>
    <w:rsid w:val="001973E7"/>
    <w:rsid w:val="00197EBE"/>
    <w:rsid w:val="001A0A45"/>
    <w:rsid w:val="001A656A"/>
    <w:rsid w:val="001A7C5D"/>
    <w:rsid w:val="001B0335"/>
    <w:rsid w:val="001B0585"/>
    <w:rsid w:val="001B0BA4"/>
    <w:rsid w:val="001B2A61"/>
    <w:rsid w:val="001B3087"/>
    <w:rsid w:val="001B5C09"/>
    <w:rsid w:val="001B7FDB"/>
    <w:rsid w:val="001C02E3"/>
    <w:rsid w:val="001C0F9C"/>
    <w:rsid w:val="001C3C3E"/>
    <w:rsid w:val="001C5AF4"/>
    <w:rsid w:val="001C5D22"/>
    <w:rsid w:val="001C6906"/>
    <w:rsid w:val="001D0D52"/>
    <w:rsid w:val="001D1784"/>
    <w:rsid w:val="001D3E47"/>
    <w:rsid w:val="001D4344"/>
    <w:rsid w:val="001D7D3D"/>
    <w:rsid w:val="001E006A"/>
    <w:rsid w:val="001E1924"/>
    <w:rsid w:val="001E2665"/>
    <w:rsid w:val="001E3238"/>
    <w:rsid w:val="001E4970"/>
    <w:rsid w:val="001E7E43"/>
    <w:rsid w:val="001F0DB2"/>
    <w:rsid w:val="001F32F9"/>
    <w:rsid w:val="001F4498"/>
    <w:rsid w:val="001F54D7"/>
    <w:rsid w:val="001F6143"/>
    <w:rsid w:val="001F6668"/>
    <w:rsid w:val="00200EDB"/>
    <w:rsid w:val="00202234"/>
    <w:rsid w:val="00202F71"/>
    <w:rsid w:val="00203977"/>
    <w:rsid w:val="00206A81"/>
    <w:rsid w:val="002104AC"/>
    <w:rsid w:val="00210656"/>
    <w:rsid w:val="00210DCC"/>
    <w:rsid w:val="0021494D"/>
    <w:rsid w:val="00221439"/>
    <w:rsid w:val="0022524B"/>
    <w:rsid w:val="00225FED"/>
    <w:rsid w:val="002339D7"/>
    <w:rsid w:val="00233E1F"/>
    <w:rsid w:val="002341FA"/>
    <w:rsid w:val="002356BC"/>
    <w:rsid w:val="00243191"/>
    <w:rsid w:val="00247259"/>
    <w:rsid w:val="0025085E"/>
    <w:rsid w:val="002529F3"/>
    <w:rsid w:val="00253198"/>
    <w:rsid w:val="00254387"/>
    <w:rsid w:val="002553B4"/>
    <w:rsid w:val="0025599D"/>
    <w:rsid w:val="002578BC"/>
    <w:rsid w:val="002651BA"/>
    <w:rsid w:val="0026539D"/>
    <w:rsid w:val="00267E6A"/>
    <w:rsid w:val="002740D9"/>
    <w:rsid w:val="002744B7"/>
    <w:rsid w:val="00274956"/>
    <w:rsid w:val="002759EC"/>
    <w:rsid w:val="00275E19"/>
    <w:rsid w:val="00276574"/>
    <w:rsid w:val="00281720"/>
    <w:rsid w:val="00281861"/>
    <w:rsid w:val="00281D16"/>
    <w:rsid w:val="00283215"/>
    <w:rsid w:val="00283984"/>
    <w:rsid w:val="00285B42"/>
    <w:rsid w:val="002871B9"/>
    <w:rsid w:val="00287A62"/>
    <w:rsid w:val="00290FAB"/>
    <w:rsid w:val="00292015"/>
    <w:rsid w:val="00292F9F"/>
    <w:rsid w:val="0029353F"/>
    <w:rsid w:val="00295C71"/>
    <w:rsid w:val="00296701"/>
    <w:rsid w:val="002A04DC"/>
    <w:rsid w:val="002A0F17"/>
    <w:rsid w:val="002A1295"/>
    <w:rsid w:val="002A4FFC"/>
    <w:rsid w:val="002A79C8"/>
    <w:rsid w:val="002A7D61"/>
    <w:rsid w:val="002B244E"/>
    <w:rsid w:val="002B5E5D"/>
    <w:rsid w:val="002C19DC"/>
    <w:rsid w:val="002D3974"/>
    <w:rsid w:val="002D3DA8"/>
    <w:rsid w:val="002D677E"/>
    <w:rsid w:val="002E0D9D"/>
    <w:rsid w:val="002E2165"/>
    <w:rsid w:val="002E66DC"/>
    <w:rsid w:val="002F0D75"/>
    <w:rsid w:val="002F0FB8"/>
    <w:rsid w:val="002F134E"/>
    <w:rsid w:val="002F6E4E"/>
    <w:rsid w:val="002F7D13"/>
    <w:rsid w:val="003011DE"/>
    <w:rsid w:val="00302939"/>
    <w:rsid w:val="003034C0"/>
    <w:rsid w:val="003050F2"/>
    <w:rsid w:val="003111B2"/>
    <w:rsid w:val="003118F4"/>
    <w:rsid w:val="00315465"/>
    <w:rsid w:val="003156DC"/>
    <w:rsid w:val="00317C16"/>
    <w:rsid w:val="00320D17"/>
    <w:rsid w:val="003225C3"/>
    <w:rsid w:val="00323184"/>
    <w:rsid w:val="0032598F"/>
    <w:rsid w:val="00330081"/>
    <w:rsid w:val="0033147A"/>
    <w:rsid w:val="00337464"/>
    <w:rsid w:val="00337ABB"/>
    <w:rsid w:val="003400FE"/>
    <w:rsid w:val="003442D3"/>
    <w:rsid w:val="00346EFD"/>
    <w:rsid w:val="003500EC"/>
    <w:rsid w:val="0035671E"/>
    <w:rsid w:val="00356EE9"/>
    <w:rsid w:val="00381CCB"/>
    <w:rsid w:val="00381FB5"/>
    <w:rsid w:val="00384C86"/>
    <w:rsid w:val="00384CB9"/>
    <w:rsid w:val="00384EA8"/>
    <w:rsid w:val="003919B5"/>
    <w:rsid w:val="0039367E"/>
    <w:rsid w:val="00394872"/>
    <w:rsid w:val="00395DA3"/>
    <w:rsid w:val="003969FE"/>
    <w:rsid w:val="003A00E4"/>
    <w:rsid w:val="003A5042"/>
    <w:rsid w:val="003A7258"/>
    <w:rsid w:val="003A772A"/>
    <w:rsid w:val="003B340A"/>
    <w:rsid w:val="003B3492"/>
    <w:rsid w:val="003B3958"/>
    <w:rsid w:val="003B4B01"/>
    <w:rsid w:val="003B5534"/>
    <w:rsid w:val="003B63B2"/>
    <w:rsid w:val="003B6F85"/>
    <w:rsid w:val="003B7BF2"/>
    <w:rsid w:val="003C0343"/>
    <w:rsid w:val="003C266B"/>
    <w:rsid w:val="003C2B8D"/>
    <w:rsid w:val="003C5DB2"/>
    <w:rsid w:val="003C70F5"/>
    <w:rsid w:val="003C768E"/>
    <w:rsid w:val="003D0B25"/>
    <w:rsid w:val="003D2411"/>
    <w:rsid w:val="003D27FD"/>
    <w:rsid w:val="003D4875"/>
    <w:rsid w:val="003E114F"/>
    <w:rsid w:val="003E2F12"/>
    <w:rsid w:val="003E3136"/>
    <w:rsid w:val="003E6C17"/>
    <w:rsid w:val="003F0A2D"/>
    <w:rsid w:val="003F16F8"/>
    <w:rsid w:val="003F3DC3"/>
    <w:rsid w:val="003F4BC7"/>
    <w:rsid w:val="003F5626"/>
    <w:rsid w:val="003F5CAB"/>
    <w:rsid w:val="003F6784"/>
    <w:rsid w:val="003F69C5"/>
    <w:rsid w:val="003F7836"/>
    <w:rsid w:val="00402028"/>
    <w:rsid w:val="00402800"/>
    <w:rsid w:val="00403105"/>
    <w:rsid w:val="00403DB0"/>
    <w:rsid w:val="00404C98"/>
    <w:rsid w:val="004058C1"/>
    <w:rsid w:val="00406FE0"/>
    <w:rsid w:val="00414556"/>
    <w:rsid w:val="00415660"/>
    <w:rsid w:val="00416238"/>
    <w:rsid w:val="0041648B"/>
    <w:rsid w:val="00417611"/>
    <w:rsid w:val="00421D74"/>
    <w:rsid w:val="0042750C"/>
    <w:rsid w:val="00431FD7"/>
    <w:rsid w:val="0043539F"/>
    <w:rsid w:val="004359A1"/>
    <w:rsid w:val="00437A38"/>
    <w:rsid w:val="004440A3"/>
    <w:rsid w:val="00447D9C"/>
    <w:rsid w:val="00453530"/>
    <w:rsid w:val="00466360"/>
    <w:rsid w:val="00467940"/>
    <w:rsid w:val="00473E4D"/>
    <w:rsid w:val="004766B1"/>
    <w:rsid w:val="00476876"/>
    <w:rsid w:val="004769BB"/>
    <w:rsid w:val="004776D7"/>
    <w:rsid w:val="0048006E"/>
    <w:rsid w:val="00480581"/>
    <w:rsid w:val="00480F62"/>
    <w:rsid w:val="00486D8C"/>
    <w:rsid w:val="004870F8"/>
    <w:rsid w:val="00490D24"/>
    <w:rsid w:val="00492064"/>
    <w:rsid w:val="004921B6"/>
    <w:rsid w:val="004A4799"/>
    <w:rsid w:val="004A48C1"/>
    <w:rsid w:val="004A592B"/>
    <w:rsid w:val="004A6917"/>
    <w:rsid w:val="004A789A"/>
    <w:rsid w:val="004A7E93"/>
    <w:rsid w:val="004B17CE"/>
    <w:rsid w:val="004B2A4A"/>
    <w:rsid w:val="004B2A63"/>
    <w:rsid w:val="004B2C19"/>
    <w:rsid w:val="004B5926"/>
    <w:rsid w:val="004B610E"/>
    <w:rsid w:val="004B6872"/>
    <w:rsid w:val="004C0BD9"/>
    <w:rsid w:val="004C18D1"/>
    <w:rsid w:val="004C2D9B"/>
    <w:rsid w:val="004C705F"/>
    <w:rsid w:val="004C74E5"/>
    <w:rsid w:val="004C7E25"/>
    <w:rsid w:val="004D11DE"/>
    <w:rsid w:val="004D1C74"/>
    <w:rsid w:val="004D2EBA"/>
    <w:rsid w:val="004D3D50"/>
    <w:rsid w:val="004E4505"/>
    <w:rsid w:val="004E48B7"/>
    <w:rsid w:val="004E59D9"/>
    <w:rsid w:val="004E61A5"/>
    <w:rsid w:val="004E78A9"/>
    <w:rsid w:val="004E7DC7"/>
    <w:rsid w:val="004F4644"/>
    <w:rsid w:val="004F55B1"/>
    <w:rsid w:val="00501FBD"/>
    <w:rsid w:val="00502E34"/>
    <w:rsid w:val="00502F89"/>
    <w:rsid w:val="00512C1B"/>
    <w:rsid w:val="00514682"/>
    <w:rsid w:val="00520D02"/>
    <w:rsid w:val="00530275"/>
    <w:rsid w:val="005334CC"/>
    <w:rsid w:val="0053366B"/>
    <w:rsid w:val="00534091"/>
    <w:rsid w:val="005347B6"/>
    <w:rsid w:val="00536A16"/>
    <w:rsid w:val="00536D21"/>
    <w:rsid w:val="0053764C"/>
    <w:rsid w:val="00537E57"/>
    <w:rsid w:val="00547D7B"/>
    <w:rsid w:val="0055349C"/>
    <w:rsid w:val="005540A8"/>
    <w:rsid w:val="00557DB1"/>
    <w:rsid w:val="0056015C"/>
    <w:rsid w:val="00561CE9"/>
    <w:rsid w:val="0056236C"/>
    <w:rsid w:val="0056318B"/>
    <w:rsid w:val="005660C3"/>
    <w:rsid w:val="005662A5"/>
    <w:rsid w:val="0056641B"/>
    <w:rsid w:val="0056643E"/>
    <w:rsid w:val="00567220"/>
    <w:rsid w:val="00567295"/>
    <w:rsid w:val="00567847"/>
    <w:rsid w:val="0057001E"/>
    <w:rsid w:val="00570E3D"/>
    <w:rsid w:val="00572DC0"/>
    <w:rsid w:val="005732A5"/>
    <w:rsid w:val="00580659"/>
    <w:rsid w:val="005806DB"/>
    <w:rsid w:val="0058095D"/>
    <w:rsid w:val="00580CC2"/>
    <w:rsid w:val="005906B4"/>
    <w:rsid w:val="00591C6B"/>
    <w:rsid w:val="00597DB0"/>
    <w:rsid w:val="005A543F"/>
    <w:rsid w:val="005A5897"/>
    <w:rsid w:val="005A7D8A"/>
    <w:rsid w:val="005B0892"/>
    <w:rsid w:val="005B2D50"/>
    <w:rsid w:val="005B37D5"/>
    <w:rsid w:val="005B3F91"/>
    <w:rsid w:val="005B5629"/>
    <w:rsid w:val="005B5BD8"/>
    <w:rsid w:val="005B5F27"/>
    <w:rsid w:val="005B66E5"/>
    <w:rsid w:val="005B7C14"/>
    <w:rsid w:val="005C020A"/>
    <w:rsid w:val="005C2326"/>
    <w:rsid w:val="005C2B70"/>
    <w:rsid w:val="005C2C4E"/>
    <w:rsid w:val="005C45E2"/>
    <w:rsid w:val="005C62A1"/>
    <w:rsid w:val="005C6771"/>
    <w:rsid w:val="005C6A68"/>
    <w:rsid w:val="005D08F0"/>
    <w:rsid w:val="005D3148"/>
    <w:rsid w:val="005D4154"/>
    <w:rsid w:val="005D5304"/>
    <w:rsid w:val="005E3ACE"/>
    <w:rsid w:val="005E4D42"/>
    <w:rsid w:val="005F1603"/>
    <w:rsid w:val="005F3623"/>
    <w:rsid w:val="005F4864"/>
    <w:rsid w:val="005F4940"/>
    <w:rsid w:val="00602CB0"/>
    <w:rsid w:val="00603E9D"/>
    <w:rsid w:val="00605F4F"/>
    <w:rsid w:val="00607C24"/>
    <w:rsid w:val="006106D0"/>
    <w:rsid w:val="006125EC"/>
    <w:rsid w:val="006130C5"/>
    <w:rsid w:val="00614EF8"/>
    <w:rsid w:val="006165DF"/>
    <w:rsid w:val="006208D3"/>
    <w:rsid w:val="0062211F"/>
    <w:rsid w:val="0062242D"/>
    <w:rsid w:val="00623945"/>
    <w:rsid w:val="00625A63"/>
    <w:rsid w:val="0062632D"/>
    <w:rsid w:val="0062633A"/>
    <w:rsid w:val="00631539"/>
    <w:rsid w:val="006315FC"/>
    <w:rsid w:val="00633A2A"/>
    <w:rsid w:val="00633A98"/>
    <w:rsid w:val="00634E97"/>
    <w:rsid w:val="0065215A"/>
    <w:rsid w:val="0065407A"/>
    <w:rsid w:val="006565AD"/>
    <w:rsid w:val="006604BA"/>
    <w:rsid w:val="00665687"/>
    <w:rsid w:val="00666572"/>
    <w:rsid w:val="0067000A"/>
    <w:rsid w:val="00673A44"/>
    <w:rsid w:val="0067569D"/>
    <w:rsid w:val="006833EE"/>
    <w:rsid w:val="006843FA"/>
    <w:rsid w:val="00685DE2"/>
    <w:rsid w:val="00694EFA"/>
    <w:rsid w:val="006969A9"/>
    <w:rsid w:val="006A1FAF"/>
    <w:rsid w:val="006A3BC2"/>
    <w:rsid w:val="006A4706"/>
    <w:rsid w:val="006A5DE5"/>
    <w:rsid w:val="006A6141"/>
    <w:rsid w:val="006B245D"/>
    <w:rsid w:val="006B2D85"/>
    <w:rsid w:val="006B39B2"/>
    <w:rsid w:val="006B6313"/>
    <w:rsid w:val="006C005F"/>
    <w:rsid w:val="006C0B7C"/>
    <w:rsid w:val="006C1405"/>
    <w:rsid w:val="006C22A9"/>
    <w:rsid w:val="006C240D"/>
    <w:rsid w:val="006C36B6"/>
    <w:rsid w:val="006C40A5"/>
    <w:rsid w:val="006C6A0F"/>
    <w:rsid w:val="006C6C52"/>
    <w:rsid w:val="006D20EA"/>
    <w:rsid w:val="006D3EFE"/>
    <w:rsid w:val="006D5FAB"/>
    <w:rsid w:val="006D5FFE"/>
    <w:rsid w:val="006D73BC"/>
    <w:rsid w:val="006E0128"/>
    <w:rsid w:val="006E1A15"/>
    <w:rsid w:val="006E46DB"/>
    <w:rsid w:val="006E52DC"/>
    <w:rsid w:val="006E74F8"/>
    <w:rsid w:val="006F08DD"/>
    <w:rsid w:val="006F1341"/>
    <w:rsid w:val="006F1AFF"/>
    <w:rsid w:val="006F1BA4"/>
    <w:rsid w:val="006F29D1"/>
    <w:rsid w:val="006F555A"/>
    <w:rsid w:val="006F6868"/>
    <w:rsid w:val="00700173"/>
    <w:rsid w:val="0070211B"/>
    <w:rsid w:val="00702292"/>
    <w:rsid w:val="00707711"/>
    <w:rsid w:val="00711ECE"/>
    <w:rsid w:val="007139FE"/>
    <w:rsid w:val="00713AB2"/>
    <w:rsid w:val="00714E23"/>
    <w:rsid w:val="00715588"/>
    <w:rsid w:val="0071562D"/>
    <w:rsid w:val="00724859"/>
    <w:rsid w:val="00735292"/>
    <w:rsid w:val="00737FD6"/>
    <w:rsid w:val="00741CEB"/>
    <w:rsid w:val="00743E47"/>
    <w:rsid w:val="00746AA0"/>
    <w:rsid w:val="00754053"/>
    <w:rsid w:val="0075421A"/>
    <w:rsid w:val="0075472D"/>
    <w:rsid w:val="00754C06"/>
    <w:rsid w:val="00756406"/>
    <w:rsid w:val="00756D91"/>
    <w:rsid w:val="007571F3"/>
    <w:rsid w:val="007635D1"/>
    <w:rsid w:val="007644BC"/>
    <w:rsid w:val="00767FD8"/>
    <w:rsid w:val="00771698"/>
    <w:rsid w:val="00772CAE"/>
    <w:rsid w:val="007736CB"/>
    <w:rsid w:val="00773971"/>
    <w:rsid w:val="00777A0F"/>
    <w:rsid w:val="00782F4F"/>
    <w:rsid w:val="00783F09"/>
    <w:rsid w:val="0078597F"/>
    <w:rsid w:val="00785F1F"/>
    <w:rsid w:val="00787175"/>
    <w:rsid w:val="00790CD2"/>
    <w:rsid w:val="00791CFA"/>
    <w:rsid w:val="00792F90"/>
    <w:rsid w:val="007930AE"/>
    <w:rsid w:val="00794780"/>
    <w:rsid w:val="00794857"/>
    <w:rsid w:val="007976CD"/>
    <w:rsid w:val="007A1448"/>
    <w:rsid w:val="007A6D5B"/>
    <w:rsid w:val="007B1613"/>
    <w:rsid w:val="007B346E"/>
    <w:rsid w:val="007B3F78"/>
    <w:rsid w:val="007B405D"/>
    <w:rsid w:val="007B4395"/>
    <w:rsid w:val="007C1FDB"/>
    <w:rsid w:val="007C287F"/>
    <w:rsid w:val="007C5CC3"/>
    <w:rsid w:val="007C799F"/>
    <w:rsid w:val="007D0E60"/>
    <w:rsid w:val="007D27E7"/>
    <w:rsid w:val="007D3AE2"/>
    <w:rsid w:val="007D40CB"/>
    <w:rsid w:val="007D4A89"/>
    <w:rsid w:val="007E0014"/>
    <w:rsid w:val="007E1262"/>
    <w:rsid w:val="007E1950"/>
    <w:rsid w:val="007E1C15"/>
    <w:rsid w:val="007E3E0A"/>
    <w:rsid w:val="007E7189"/>
    <w:rsid w:val="007E7CC9"/>
    <w:rsid w:val="007F1072"/>
    <w:rsid w:val="007F1ED3"/>
    <w:rsid w:val="007F39C1"/>
    <w:rsid w:val="007F4C22"/>
    <w:rsid w:val="007F7E75"/>
    <w:rsid w:val="00800595"/>
    <w:rsid w:val="00800E17"/>
    <w:rsid w:val="0080206D"/>
    <w:rsid w:val="00802230"/>
    <w:rsid w:val="00810480"/>
    <w:rsid w:val="008115AE"/>
    <w:rsid w:val="00811BDE"/>
    <w:rsid w:val="00813EAF"/>
    <w:rsid w:val="008144AD"/>
    <w:rsid w:val="00821380"/>
    <w:rsid w:val="008305D7"/>
    <w:rsid w:val="008313BF"/>
    <w:rsid w:val="008329A6"/>
    <w:rsid w:val="008333BF"/>
    <w:rsid w:val="00833532"/>
    <w:rsid w:val="0083364B"/>
    <w:rsid w:val="008339A7"/>
    <w:rsid w:val="00834C2D"/>
    <w:rsid w:val="00834F0F"/>
    <w:rsid w:val="008445F4"/>
    <w:rsid w:val="008450AB"/>
    <w:rsid w:val="008479C0"/>
    <w:rsid w:val="0085303E"/>
    <w:rsid w:val="008543A8"/>
    <w:rsid w:val="008548CB"/>
    <w:rsid w:val="00855C2D"/>
    <w:rsid w:val="00856887"/>
    <w:rsid w:val="0085752D"/>
    <w:rsid w:val="00863608"/>
    <w:rsid w:val="00864467"/>
    <w:rsid w:val="00866331"/>
    <w:rsid w:val="00866773"/>
    <w:rsid w:val="0087058E"/>
    <w:rsid w:val="0087485B"/>
    <w:rsid w:val="008748F2"/>
    <w:rsid w:val="00880E14"/>
    <w:rsid w:val="00881531"/>
    <w:rsid w:val="00882FBE"/>
    <w:rsid w:val="00883AD3"/>
    <w:rsid w:val="00883EDC"/>
    <w:rsid w:val="008849DD"/>
    <w:rsid w:val="00884A51"/>
    <w:rsid w:val="00885675"/>
    <w:rsid w:val="00886FD6"/>
    <w:rsid w:val="0089325E"/>
    <w:rsid w:val="008952DF"/>
    <w:rsid w:val="00895961"/>
    <w:rsid w:val="008A24EB"/>
    <w:rsid w:val="008A26F9"/>
    <w:rsid w:val="008A320A"/>
    <w:rsid w:val="008A5671"/>
    <w:rsid w:val="008A6639"/>
    <w:rsid w:val="008B112D"/>
    <w:rsid w:val="008B30AB"/>
    <w:rsid w:val="008B36DD"/>
    <w:rsid w:val="008B7C61"/>
    <w:rsid w:val="008C121C"/>
    <w:rsid w:val="008C37BB"/>
    <w:rsid w:val="008C3DAE"/>
    <w:rsid w:val="008C62B3"/>
    <w:rsid w:val="008D5E28"/>
    <w:rsid w:val="008D7606"/>
    <w:rsid w:val="008E19E5"/>
    <w:rsid w:val="008E1C95"/>
    <w:rsid w:val="008E200A"/>
    <w:rsid w:val="008E2329"/>
    <w:rsid w:val="008E3A89"/>
    <w:rsid w:val="008E42BC"/>
    <w:rsid w:val="008E511A"/>
    <w:rsid w:val="008E5C58"/>
    <w:rsid w:val="008E6BF5"/>
    <w:rsid w:val="008F09E1"/>
    <w:rsid w:val="008F1E95"/>
    <w:rsid w:val="008F30A1"/>
    <w:rsid w:val="008F638E"/>
    <w:rsid w:val="008F6F4E"/>
    <w:rsid w:val="008F6FF7"/>
    <w:rsid w:val="00902BEA"/>
    <w:rsid w:val="00903E35"/>
    <w:rsid w:val="009044F1"/>
    <w:rsid w:val="00907A4B"/>
    <w:rsid w:val="00911A80"/>
    <w:rsid w:val="00911B80"/>
    <w:rsid w:val="00913748"/>
    <w:rsid w:val="009153B6"/>
    <w:rsid w:val="0091559C"/>
    <w:rsid w:val="009158FD"/>
    <w:rsid w:val="00915F6F"/>
    <w:rsid w:val="00917477"/>
    <w:rsid w:val="0093045B"/>
    <w:rsid w:val="00933F73"/>
    <w:rsid w:val="00941987"/>
    <w:rsid w:val="0094341B"/>
    <w:rsid w:val="0094394E"/>
    <w:rsid w:val="009455D2"/>
    <w:rsid w:val="0094599D"/>
    <w:rsid w:val="00945D91"/>
    <w:rsid w:val="009504BA"/>
    <w:rsid w:val="0095271C"/>
    <w:rsid w:val="00952F5D"/>
    <w:rsid w:val="0095589F"/>
    <w:rsid w:val="00956CA5"/>
    <w:rsid w:val="00957367"/>
    <w:rsid w:val="0096234D"/>
    <w:rsid w:val="009643EA"/>
    <w:rsid w:val="00966C8F"/>
    <w:rsid w:val="009679F4"/>
    <w:rsid w:val="00970400"/>
    <w:rsid w:val="00970EA1"/>
    <w:rsid w:val="00971BC7"/>
    <w:rsid w:val="00973131"/>
    <w:rsid w:val="0097319C"/>
    <w:rsid w:val="0097481D"/>
    <w:rsid w:val="00976054"/>
    <w:rsid w:val="009775FE"/>
    <w:rsid w:val="00980479"/>
    <w:rsid w:val="009826DD"/>
    <w:rsid w:val="0098368C"/>
    <w:rsid w:val="00985C7C"/>
    <w:rsid w:val="009876F3"/>
    <w:rsid w:val="0099124B"/>
    <w:rsid w:val="00991A23"/>
    <w:rsid w:val="00992FAF"/>
    <w:rsid w:val="00996157"/>
    <w:rsid w:val="00996AFB"/>
    <w:rsid w:val="0099770E"/>
    <w:rsid w:val="00997E5F"/>
    <w:rsid w:val="009A04FA"/>
    <w:rsid w:val="009B195D"/>
    <w:rsid w:val="009B4E98"/>
    <w:rsid w:val="009B5B12"/>
    <w:rsid w:val="009B6FA5"/>
    <w:rsid w:val="009B7A66"/>
    <w:rsid w:val="009C21D1"/>
    <w:rsid w:val="009C3037"/>
    <w:rsid w:val="009C6894"/>
    <w:rsid w:val="009C79C5"/>
    <w:rsid w:val="009D04FB"/>
    <w:rsid w:val="009D0ECD"/>
    <w:rsid w:val="009D1B84"/>
    <w:rsid w:val="009D3676"/>
    <w:rsid w:val="009E1036"/>
    <w:rsid w:val="009E2E9C"/>
    <w:rsid w:val="009E3F3B"/>
    <w:rsid w:val="009E4A1E"/>
    <w:rsid w:val="009E6A77"/>
    <w:rsid w:val="009E7FB3"/>
    <w:rsid w:val="009F0A26"/>
    <w:rsid w:val="009F1A8D"/>
    <w:rsid w:val="009F663F"/>
    <w:rsid w:val="00A02C46"/>
    <w:rsid w:val="00A05CFA"/>
    <w:rsid w:val="00A11DC9"/>
    <w:rsid w:val="00A125D4"/>
    <w:rsid w:val="00A1260A"/>
    <w:rsid w:val="00A14981"/>
    <w:rsid w:val="00A15C5B"/>
    <w:rsid w:val="00A1624C"/>
    <w:rsid w:val="00A20FBD"/>
    <w:rsid w:val="00A213AA"/>
    <w:rsid w:val="00A239E4"/>
    <w:rsid w:val="00A2599A"/>
    <w:rsid w:val="00A30EAB"/>
    <w:rsid w:val="00A3381F"/>
    <w:rsid w:val="00A4120E"/>
    <w:rsid w:val="00A420AE"/>
    <w:rsid w:val="00A45923"/>
    <w:rsid w:val="00A46773"/>
    <w:rsid w:val="00A47B29"/>
    <w:rsid w:val="00A47F08"/>
    <w:rsid w:val="00A5060A"/>
    <w:rsid w:val="00A50DD9"/>
    <w:rsid w:val="00A51727"/>
    <w:rsid w:val="00A548D5"/>
    <w:rsid w:val="00A5650C"/>
    <w:rsid w:val="00A6013E"/>
    <w:rsid w:val="00A61898"/>
    <w:rsid w:val="00A620EE"/>
    <w:rsid w:val="00A62FCD"/>
    <w:rsid w:val="00A64257"/>
    <w:rsid w:val="00A64DF1"/>
    <w:rsid w:val="00A749D3"/>
    <w:rsid w:val="00A77574"/>
    <w:rsid w:val="00A80532"/>
    <w:rsid w:val="00A813B9"/>
    <w:rsid w:val="00A82520"/>
    <w:rsid w:val="00A83CA0"/>
    <w:rsid w:val="00A83E90"/>
    <w:rsid w:val="00A90587"/>
    <w:rsid w:val="00A9433C"/>
    <w:rsid w:val="00A94ECA"/>
    <w:rsid w:val="00A9570B"/>
    <w:rsid w:val="00AA0666"/>
    <w:rsid w:val="00AA13C6"/>
    <w:rsid w:val="00AA16A5"/>
    <w:rsid w:val="00AA18EC"/>
    <w:rsid w:val="00AA200A"/>
    <w:rsid w:val="00AA2DC6"/>
    <w:rsid w:val="00AA4332"/>
    <w:rsid w:val="00AA4426"/>
    <w:rsid w:val="00AA49E2"/>
    <w:rsid w:val="00AA5B6E"/>
    <w:rsid w:val="00AA7CAB"/>
    <w:rsid w:val="00AB1D1F"/>
    <w:rsid w:val="00AB40E4"/>
    <w:rsid w:val="00AC5C1C"/>
    <w:rsid w:val="00AC657B"/>
    <w:rsid w:val="00AC69DF"/>
    <w:rsid w:val="00AC6A73"/>
    <w:rsid w:val="00AC6E8D"/>
    <w:rsid w:val="00AD3BF9"/>
    <w:rsid w:val="00AD3FE4"/>
    <w:rsid w:val="00AD42D6"/>
    <w:rsid w:val="00AD65E6"/>
    <w:rsid w:val="00AD70A9"/>
    <w:rsid w:val="00AD71B3"/>
    <w:rsid w:val="00AD71F7"/>
    <w:rsid w:val="00AD7829"/>
    <w:rsid w:val="00AD7A8F"/>
    <w:rsid w:val="00AD7BED"/>
    <w:rsid w:val="00AE04BF"/>
    <w:rsid w:val="00AE2A4E"/>
    <w:rsid w:val="00AE5EB2"/>
    <w:rsid w:val="00AF2DFF"/>
    <w:rsid w:val="00B0103B"/>
    <w:rsid w:val="00B01C56"/>
    <w:rsid w:val="00B01C91"/>
    <w:rsid w:val="00B0295D"/>
    <w:rsid w:val="00B04310"/>
    <w:rsid w:val="00B07328"/>
    <w:rsid w:val="00B1183F"/>
    <w:rsid w:val="00B1633A"/>
    <w:rsid w:val="00B203D2"/>
    <w:rsid w:val="00B213A3"/>
    <w:rsid w:val="00B246FA"/>
    <w:rsid w:val="00B256BA"/>
    <w:rsid w:val="00B32B90"/>
    <w:rsid w:val="00B404B7"/>
    <w:rsid w:val="00B43C31"/>
    <w:rsid w:val="00B44178"/>
    <w:rsid w:val="00B538F2"/>
    <w:rsid w:val="00B552E6"/>
    <w:rsid w:val="00B553BE"/>
    <w:rsid w:val="00B56E81"/>
    <w:rsid w:val="00B66793"/>
    <w:rsid w:val="00B7425C"/>
    <w:rsid w:val="00B74F01"/>
    <w:rsid w:val="00B76F86"/>
    <w:rsid w:val="00B80DF7"/>
    <w:rsid w:val="00B810C3"/>
    <w:rsid w:val="00B87905"/>
    <w:rsid w:val="00B87CAD"/>
    <w:rsid w:val="00B87E45"/>
    <w:rsid w:val="00B922C4"/>
    <w:rsid w:val="00B97616"/>
    <w:rsid w:val="00BA14DD"/>
    <w:rsid w:val="00BA19CD"/>
    <w:rsid w:val="00BA4095"/>
    <w:rsid w:val="00BA6981"/>
    <w:rsid w:val="00BB23D6"/>
    <w:rsid w:val="00BB4ED9"/>
    <w:rsid w:val="00BB6980"/>
    <w:rsid w:val="00BC2FFD"/>
    <w:rsid w:val="00BC5C9D"/>
    <w:rsid w:val="00BD04A3"/>
    <w:rsid w:val="00BD24E8"/>
    <w:rsid w:val="00BD2AB2"/>
    <w:rsid w:val="00BD545E"/>
    <w:rsid w:val="00BD5A52"/>
    <w:rsid w:val="00BD5C0A"/>
    <w:rsid w:val="00BD70D8"/>
    <w:rsid w:val="00BE0E22"/>
    <w:rsid w:val="00BE1F02"/>
    <w:rsid w:val="00BE447F"/>
    <w:rsid w:val="00BE6C68"/>
    <w:rsid w:val="00BE6D58"/>
    <w:rsid w:val="00BF09D0"/>
    <w:rsid w:val="00BF3631"/>
    <w:rsid w:val="00BF4457"/>
    <w:rsid w:val="00BF711A"/>
    <w:rsid w:val="00C005D8"/>
    <w:rsid w:val="00C00D40"/>
    <w:rsid w:val="00C06E05"/>
    <w:rsid w:val="00C109B6"/>
    <w:rsid w:val="00C10DAE"/>
    <w:rsid w:val="00C11754"/>
    <w:rsid w:val="00C16CF2"/>
    <w:rsid w:val="00C22683"/>
    <w:rsid w:val="00C2279E"/>
    <w:rsid w:val="00C22834"/>
    <w:rsid w:val="00C24117"/>
    <w:rsid w:val="00C25DE0"/>
    <w:rsid w:val="00C2654A"/>
    <w:rsid w:val="00C34902"/>
    <w:rsid w:val="00C355F4"/>
    <w:rsid w:val="00C35B97"/>
    <w:rsid w:val="00C37FC1"/>
    <w:rsid w:val="00C40364"/>
    <w:rsid w:val="00C405B4"/>
    <w:rsid w:val="00C44CE3"/>
    <w:rsid w:val="00C46A10"/>
    <w:rsid w:val="00C52C7C"/>
    <w:rsid w:val="00C56A7D"/>
    <w:rsid w:val="00C60EC3"/>
    <w:rsid w:val="00C61A91"/>
    <w:rsid w:val="00C6247E"/>
    <w:rsid w:val="00C62CAC"/>
    <w:rsid w:val="00C6768D"/>
    <w:rsid w:val="00C70789"/>
    <w:rsid w:val="00C73DAF"/>
    <w:rsid w:val="00C7772C"/>
    <w:rsid w:val="00C82252"/>
    <w:rsid w:val="00C82553"/>
    <w:rsid w:val="00C860E9"/>
    <w:rsid w:val="00C91C8B"/>
    <w:rsid w:val="00C93428"/>
    <w:rsid w:val="00C93CEB"/>
    <w:rsid w:val="00C95CF9"/>
    <w:rsid w:val="00CA5EA5"/>
    <w:rsid w:val="00CB0788"/>
    <w:rsid w:val="00CB13D1"/>
    <w:rsid w:val="00CB1683"/>
    <w:rsid w:val="00CB331C"/>
    <w:rsid w:val="00CB3552"/>
    <w:rsid w:val="00CB44C0"/>
    <w:rsid w:val="00CB4D8A"/>
    <w:rsid w:val="00CC4FD3"/>
    <w:rsid w:val="00CC5763"/>
    <w:rsid w:val="00CC603F"/>
    <w:rsid w:val="00CC6F35"/>
    <w:rsid w:val="00CC7CDA"/>
    <w:rsid w:val="00CD207C"/>
    <w:rsid w:val="00CD3F41"/>
    <w:rsid w:val="00CD5A4D"/>
    <w:rsid w:val="00CD5CB8"/>
    <w:rsid w:val="00CD7B61"/>
    <w:rsid w:val="00CE0658"/>
    <w:rsid w:val="00CE50C2"/>
    <w:rsid w:val="00CE63DA"/>
    <w:rsid w:val="00CE78DC"/>
    <w:rsid w:val="00CF283C"/>
    <w:rsid w:val="00CF2A9D"/>
    <w:rsid w:val="00CF2F64"/>
    <w:rsid w:val="00CF4FD7"/>
    <w:rsid w:val="00D0121E"/>
    <w:rsid w:val="00D01E8C"/>
    <w:rsid w:val="00D1178F"/>
    <w:rsid w:val="00D155DA"/>
    <w:rsid w:val="00D1677A"/>
    <w:rsid w:val="00D16880"/>
    <w:rsid w:val="00D207D0"/>
    <w:rsid w:val="00D263F9"/>
    <w:rsid w:val="00D30684"/>
    <w:rsid w:val="00D32463"/>
    <w:rsid w:val="00D32482"/>
    <w:rsid w:val="00D3599F"/>
    <w:rsid w:val="00D43E55"/>
    <w:rsid w:val="00D4502D"/>
    <w:rsid w:val="00D45AB4"/>
    <w:rsid w:val="00D4636E"/>
    <w:rsid w:val="00D46D47"/>
    <w:rsid w:val="00D47D7F"/>
    <w:rsid w:val="00D508F4"/>
    <w:rsid w:val="00D50D79"/>
    <w:rsid w:val="00D519F2"/>
    <w:rsid w:val="00D5216A"/>
    <w:rsid w:val="00D56167"/>
    <w:rsid w:val="00D5737F"/>
    <w:rsid w:val="00D61115"/>
    <w:rsid w:val="00D62CAD"/>
    <w:rsid w:val="00D63DA5"/>
    <w:rsid w:val="00D7189B"/>
    <w:rsid w:val="00D726AB"/>
    <w:rsid w:val="00D7345F"/>
    <w:rsid w:val="00D76682"/>
    <w:rsid w:val="00D77616"/>
    <w:rsid w:val="00D834BD"/>
    <w:rsid w:val="00D87AC1"/>
    <w:rsid w:val="00D928AA"/>
    <w:rsid w:val="00D93AA5"/>
    <w:rsid w:val="00D95E5A"/>
    <w:rsid w:val="00D96C53"/>
    <w:rsid w:val="00DA29F9"/>
    <w:rsid w:val="00DA2E53"/>
    <w:rsid w:val="00DA38F2"/>
    <w:rsid w:val="00DA746D"/>
    <w:rsid w:val="00DB294F"/>
    <w:rsid w:val="00DB3A43"/>
    <w:rsid w:val="00DB4005"/>
    <w:rsid w:val="00DB6DD5"/>
    <w:rsid w:val="00DB720C"/>
    <w:rsid w:val="00DC2B26"/>
    <w:rsid w:val="00DC31D6"/>
    <w:rsid w:val="00DC3510"/>
    <w:rsid w:val="00DC7588"/>
    <w:rsid w:val="00DC785A"/>
    <w:rsid w:val="00DD046E"/>
    <w:rsid w:val="00DD2A60"/>
    <w:rsid w:val="00DD67E2"/>
    <w:rsid w:val="00DD72E4"/>
    <w:rsid w:val="00DE01E7"/>
    <w:rsid w:val="00DE237A"/>
    <w:rsid w:val="00DE247E"/>
    <w:rsid w:val="00DE2E06"/>
    <w:rsid w:val="00DE6107"/>
    <w:rsid w:val="00DE61A0"/>
    <w:rsid w:val="00DF121F"/>
    <w:rsid w:val="00DF1EE1"/>
    <w:rsid w:val="00DF1F20"/>
    <w:rsid w:val="00DF2182"/>
    <w:rsid w:val="00DF2F2A"/>
    <w:rsid w:val="00DF4003"/>
    <w:rsid w:val="00DF416E"/>
    <w:rsid w:val="00DF57CB"/>
    <w:rsid w:val="00E0109F"/>
    <w:rsid w:val="00E01AED"/>
    <w:rsid w:val="00E03D10"/>
    <w:rsid w:val="00E0484F"/>
    <w:rsid w:val="00E04D5A"/>
    <w:rsid w:val="00E11FE0"/>
    <w:rsid w:val="00E138A3"/>
    <w:rsid w:val="00E16CB2"/>
    <w:rsid w:val="00E213C5"/>
    <w:rsid w:val="00E2493F"/>
    <w:rsid w:val="00E26AD6"/>
    <w:rsid w:val="00E26DC8"/>
    <w:rsid w:val="00E30A2D"/>
    <w:rsid w:val="00E437E5"/>
    <w:rsid w:val="00E459E7"/>
    <w:rsid w:val="00E461A1"/>
    <w:rsid w:val="00E54B46"/>
    <w:rsid w:val="00E64E34"/>
    <w:rsid w:val="00E66383"/>
    <w:rsid w:val="00E66580"/>
    <w:rsid w:val="00E70FEF"/>
    <w:rsid w:val="00E71C5C"/>
    <w:rsid w:val="00E73E24"/>
    <w:rsid w:val="00E74D54"/>
    <w:rsid w:val="00E766E1"/>
    <w:rsid w:val="00E80341"/>
    <w:rsid w:val="00E8089E"/>
    <w:rsid w:val="00E8169E"/>
    <w:rsid w:val="00E8187D"/>
    <w:rsid w:val="00E81E4E"/>
    <w:rsid w:val="00E837AA"/>
    <w:rsid w:val="00E837F6"/>
    <w:rsid w:val="00E97103"/>
    <w:rsid w:val="00EA389C"/>
    <w:rsid w:val="00EA68CD"/>
    <w:rsid w:val="00EB1C3F"/>
    <w:rsid w:val="00EB52E6"/>
    <w:rsid w:val="00EB6838"/>
    <w:rsid w:val="00EB6CDB"/>
    <w:rsid w:val="00EC2719"/>
    <w:rsid w:val="00EC43B3"/>
    <w:rsid w:val="00EC6B5B"/>
    <w:rsid w:val="00EC6CCB"/>
    <w:rsid w:val="00EC6FAB"/>
    <w:rsid w:val="00EC734A"/>
    <w:rsid w:val="00EC74C1"/>
    <w:rsid w:val="00ED0C26"/>
    <w:rsid w:val="00ED2904"/>
    <w:rsid w:val="00ED2989"/>
    <w:rsid w:val="00ED34FB"/>
    <w:rsid w:val="00ED5500"/>
    <w:rsid w:val="00EE0CC6"/>
    <w:rsid w:val="00EE2687"/>
    <w:rsid w:val="00EE2D83"/>
    <w:rsid w:val="00EE659F"/>
    <w:rsid w:val="00EF09E0"/>
    <w:rsid w:val="00EF3653"/>
    <w:rsid w:val="00EF4242"/>
    <w:rsid w:val="00F02A57"/>
    <w:rsid w:val="00F03817"/>
    <w:rsid w:val="00F074B1"/>
    <w:rsid w:val="00F07FE9"/>
    <w:rsid w:val="00F11A78"/>
    <w:rsid w:val="00F13BDA"/>
    <w:rsid w:val="00F1527A"/>
    <w:rsid w:val="00F1743F"/>
    <w:rsid w:val="00F17BC4"/>
    <w:rsid w:val="00F216AD"/>
    <w:rsid w:val="00F217BB"/>
    <w:rsid w:val="00F23C0C"/>
    <w:rsid w:val="00F244CC"/>
    <w:rsid w:val="00F265BA"/>
    <w:rsid w:val="00F31F98"/>
    <w:rsid w:val="00F339B4"/>
    <w:rsid w:val="00F34643"/>
    <w:rsid w:val="00F34FB1"/>
    <w:rsid w:val="00F4276A"/>
    <w:rsid w:val="00F43636"/>
    <w:rsid w:val="00F44969"/>
    <w:rsid w:val="00F52626"/>
    <w:rsid w:val="00F53868"/>
    <w:rsid w:val="00F60D48"/>
    <w:rsid w:val="00F62480"/>
    <w:rsid w:val="00F6305E"/>
    <w:rsid w:val="00F655BC"/>
    <w:rsid w:val="00F6579E"/>
    <w:rsid w:val="00F70753"/>
    <w:rsid w:val="00F71BFD"/>
    <w:rsid w:val="00F7236D"/>
    <w:rsid w:val="00F7272A"/>
    <w:rsid w:val="00F73016"/>
    <w:rsid w:val="00F755FE"/>
    <w:rsid w:val="00F7575B"/>
    <w:rsid w:val="00F80F73"/>
    <w:rsid w:val="00F8302E"/>
    <w:rsid w:val="00F83E3E"/>
    <w:rsid w:val="00F84740"/>
    <w:rsid w:val="00F85CC0"/>
    <w:rsid w:val="00F86B98"/>
    <w:rsid w:val="00F91980"/>
    <w:rsid w:val="00F930DE"/>
    <w:rsid w:val="00FA2087"/>
    <w:rsid w:val="00FA2CEC"/>
    <w:rsid w:val="00FA306E"/>
    <w:rsid w:val="00FB222A"/>
    <w:rsid w:val="00FB239B"/>
    <w:rsid w:val="00FC0EA6"/>
    <w:rsid w:val="00FC30A2"/>
    <w:rsid w:val="00FC367F"/>
    <w:rsid w:val="00FC4ACA"/>
    <w:rsid w:val="00FC6BB7"/>
    <w:rsid w:val="00FD0B31"/>
    <w:rsid w:val="00FD1063"/>
    <w:rsid w:val="00FD3A8D"/>
    <w:rsid w:val="00FD6A5F"/>
    <w:rsid w:val="00FD794D"/>
    <w:rsid w:val="00FE07B4"/>
    <w:rsid w:val="00FE4249"/>
    <w:rsid w:val="00FF0313"/>
    <w:rsid w:val="00FF0E40"/>
    <w:rsid w:val="00FF250E"/>
    <w:rsid w:val="00FF256C"/>
    <w:rsid w:val="00FF3769"/>
    <w:rsid w:val="00FF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710E8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29"/>
    <w:rPr>
      <w:rFonts w:ascii="Times New Roman" w:eastAsia="Times New Roman" w:hAnsi="Times New Roman"/>
      <w:sz w:val="24"/>
      <w:szCs w:val="24"/>
      <w:lang w:eastAsia="en-US"/>
    </w:rPr>
  </w:style>
  <w:style w:type="paragraph" w:styleId="Heading1">
    <w:name w:val="heading 1"/>
    <w:basedOn w:val="Normal"/>
    <w:next w:val="NICEnormal"/>
    <w:link w:val="Heading1Char"/>
    <w:qFormat/>
    <w:rsid w:val="008E2329"/>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8E2329"/>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8E2329"/>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8E2329"/>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E2329"/>
    <w:pPr>
      <w:spacing w:after="240" w:line="360" w:lineRule="auto"/>
    </w:pPr>
    <w:rPr>
      <w:rFonts w:ascii="Arial" w:eastAsia="Times New Roman" w:hAnsi="Arial"/>
      <w:sz w:val="24"/>
      <w:szCs w:val="24"/>
      <w:lang w:eastAsia="en-US"/>
    </w:rPr>
  </w:style>
  <w:style w:type="character" w:customStyle="1" w:styleId="NICEnormalChar">
    <w:name w:val="NICE normal Char"/>
    <w:link w:val="NICEnormal"/>
    <w:rsid w:val="008E2329"/>
    <w:rPr>
      <w:rFonts w:ascii="Arial" w:eastAsia="Times New Roman" w:hAnsi="Arial"/>
      <w:sz w:val="24"/>
      <w:szCs w:val="24"/>
      <w:lang w:eastAsia="en-US"/>
    </w:rPr>
  </w:style>
  <w:style w:type="character" w:customStyle="1" w:styleId="Heading1Char">
    <w:name w:val="Heading 1 Char"/>
    <w:link w:val="Heading1"/>
    <w:rsid w:val="008E2329"/>
    <w:rPr>
      <w:rFonts w:ascii="Arial" w:eastAsia="Times New Roman" w:hAnsi="Arial" w:cs="Arial"/>
      <w:b/>
      <w:bCs/>
      <w:kern w:val="32"/>
      <w:sz w:val="32"/>
      <w:szCs w:val="32"/>
      <w:lang w:eastAsia="en-US"/>
    </w:rPr>
  </w:style>
  <w:style w:type="character" w:customStyle="1" w:styleId="Heading2Char">
    <w:name w:val="Heading 2 Char"/>
    <w:link w:val="Heading2"/>
    <w:rsid w:val="008E2329"/>
    <w:rPr>
      <w:rFonts w:ascii="Arial" w:eastAsia="Times New Roman" w:hAnsi="Arial" w:cs="Arial"/>
      <w:b/>
      <w:bCs/>
      <w:sz w:val="28"/>
      <w:szCs w:val="28"/>
      <w:lang w:eastAsia="en-US"/>
    </w:rPr>
  </w:style>
  <w:style w:type="character" w:customStyle="1" w:styleId="Heading3Char">
    <w:name w:val="Heading 3 Char"/>
    <w:basedOn w:val="DefaultParagraphFont"/>
    <w:link w:val="Heading3"/>
    <w:rsid w:val="008E2329"/>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8E2329"/>
    <w:rPr>
      <w:rFonts w:ascii="Arial" w:eastAsia="Times New Roman" w:hAnsi="Arial"/>
      <w:b/>
      <w:bCs/>
      <w:iCs/>
      <w:sz w:val="24"/>
      <w:szCs w:val="28"/>
      <w:lang w:eastAsia="en-US"/>
    </w:rPr>
  </w:style>
  <w:style w:type="paragraph" w:styleId="ListParagraph">
    <w:name w:val="List Paragraph"/>
    <w:basedOn w:val="Normal"/>
    <w:uiPriority w:val="34"/>
    <w:qFormat/>
    <w:rsid w:val="008E2329"/>
    <w:pPr>
      <w:ind w:left="720"/>
      <w:contextualSpacing/>
    </w:pPr>
  </w:style>
  <w:style w:type="character" w:styleId="Hyperlink">
    <w:name w:val="Hyperlink"/>
    <w:basedOn w:val="DefaultParagraphFont"/>
    <w:uiPriority w:val="99"/>
    <w:unhideWhenUsed/>
    <w:rsid w:val="008E2329"/>
    <w:rPr>
      <w:color w:val="0563C1" w:themeColor="hyperlink"/>
      <w:u w:val="single"/>
    </w:rPr>
  </w:style>
  <w:style w:type="paragraph" w:styleId="Header">
    <w:name w:val="header"/>
    <w:basedOn w:val="NICEnormalsinglespacing"/>
    <w:link w:val="HeaderChar"/>
    <w:rsid w:val="008E2329"/>
    <w:pPr>
      <w:tabs>
        <w:tab w:val="center" w:pos="4153"/>
        <w:tab w:val="right" w:pos="8306"/>
      </w:tabs>
    </w:pPr>
  </w:style>
  <w:style w:type="paragraph" w:customStyle="1" w:styleId="NICEnormaldoublespacing">
    <w:name w:val="NICE normal double spacing"/>
    <w:basedOn w:val="NICEnormal"/>
    <w:rsid w:val="00DC785A"/>
  </w:style>
  <w:style w:type="character" w:customStyle="1" w:styleId="HeaderChar">
    <w:name w:val="Header Char"/>
    <w:basedOn w:val="DefaultParagraphFont"/>
    <w:link w:val="Header"/>
    <w:rsid w:val="008E2329"/>
    <w:rPr>
      <w:rFonts w:ascii="Arial" w:eastAsia="Times New Roman" w:hAnsi="Arial"/>
      <w:sz w:val="24"/>
      <w:szCs w:val="24"/>
      <w:lang w:eastAsia="en-US"/>
    </w:rPr>
  </w:style>
  <w:style w:type="paragraph" w:styleId="Footer">
    <w:name w:val="footer"/>
    <w:basedOn w:val="NICEnormalsinglespacing"/>
    <w:link w:val="FooterChar"/>
    <w:rsid w:val="008E2329"/>
    <w:pPr>
      <w:tabs>
        <w:tab w:val="center" w:pos="4153"/>
        <w:tab w:val="right" w:pos="8306"/>
      </w:tabs>
    </w:pPr>
  </w:style>
  <w:style w:type="character" w:customStyle="1" w:styleId="FooterChar">
    <w:name w:val="Footer Char"/>
    <w:basedOn w:val="DefaultParagraphFont"/>
    <w:link w:val="Footer"/>
    <w:rsid w:val="008E2329"/>
    <w:rPr>
      <w:rFonts w:ascii="Arial" w:eastAsia="Times New Roman" w:hAnsi="Arial"/>
      <w:sz w:val="24"/>
      <w:szCs w:val="24"/>
      <w:lang w:eastAsia="en-US"/>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NICEnormal"/>
    <w:link w:val="TitleChar"/>
    <w:qFormat/>
    <w:rsid w:val="008E2329"/>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8E2329"/>
    <w:rPr>
      <w:rFonts w:ascii="Arial" w:eastAsia="Times New Roman" w:hAnsi="Arial" w:cs="Arial"/>
      <w:b/>
      <w:bCs/>
      <w:kern w:val="28"/>
      <w:sz w:val="40"/>
      <w:szCs w:val="32"/>
      <w:lang w:eastAsia="en-US"/>
    </w:rPr>
  </w:style>
  <w:style w:type="paragraph" w:customStyle="1" w:styleId="Title16pt">
    <w:name w:val="Title 16 pt"/>
    <w:basedOn w:val="Title"/>
    <w:rsid w:val="008E2329"/>
    <w:rPr>
      <w:sz w:val="32"/>
    </w:rPr>
  </w:style>
  <w:style w:type="paragraph" w:customStyle="1" w:styleId="Introtext">
    <w:name w:val="Intro text"/>
    <w:basedOn w:val="NICEnormalsinglespacing"/>
    <w:rsid w:val="008E232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2329"/>
    <w:pPr>
      <w:numPr>
        <w:numId w:val="26"/>
      </w:numPr>
    </w:pPr>
    <w:rPr>
      <w:szCs w:val="24"/>
    </w:rPr>
  </w:style>
  <w:style w:type="character" w:customStyle="1" w:styleId="Numberedheading1CharChar">
    <w:name w:val="Numbered heading 1 Char Char"/>
    <w:link w:val="Numberedheading1"/>
    <w:rsid w:val="008E2329"/>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2329"/>
    <w:pPr>
      <w:numPr>
        <w:ilvl w:val="1"/>
        <w:numId w:val="26"/>
      </w:numPr>
    </w:pPr>
  </w:style>
  <w:style w:type="character" w:customStyle="1" w:styleId="Numberedheading2Char">
    <w:name w:val="Numbered heading 2 Char"/>
    <w:basedOn w:val="Heading2Char"/>
    <w:link w:val="Numberedheading2"/>
    <w:rsid w:val="008E2329"/>
    <w:rPr>
      <w:rFonts w:ascii="Arial" w:eastAsia="Times New Roman" w:hAnsi="Arial" w:cs="Arial"/>
      <w:b/>
      <w:bCs/>
      <w:sz w:val="28"/>
      <w:szCs w:val="28"/>
      <w:lang w:eastAsia="en-US"/>
    </w:rPr>
  </w:style>
  <w:style w:type="paragraph" w:customStyle="1" w:styleId="Numberedheading3">
    <w:name w:val="Numbered heading 3"/>
    <w:basedOn w:val="Heading3"/>
    <w:next w:val="NICEnormal"/>
    <w:rsid w:val="008E2329"/>
    <w:pPr>
      <w:numPr>
        <w:ilvl w:val="2"/>
        <w:numId w:val="26"/>
      </w:numPr>
    </w:pPr>
  </w:style>
  <w:style w:type="paragraph" w:customStyle="1" w:styleId="Numberedlevel4text">
    <w:name w:val="Numbered level 4 text"/>
    <w:basedOn w:val="NICEnormal"/>
    <w:next w:val="NICEnormal"/>
    <w:rsid w:val="008E2329"/>
    <w:pPr>
      <w:numPr>
        <w:ilvl w:val="3"/>
        <w:numId w:val="26"/>
      </w:numPr>
    </w:pPr>
  </w:style>
  <w:style w:type="paragraph" w:customStyle="1" w:styleId="Numberedlevel3text">
    <w:name w:val="Numbered level 3 text"/>
    <w:basedOn w:val="Numberedheading3"/>
    <w:rsid w:val="008E2329"/>
    <w:pPr>
      <w:spacing w:before="0" w:after="240"/>
    </w:pPr>
    <w:rPr>
      <w:b w:val="0"/>
      <w:sz w:val="24"/>
    </w:rPr>
  </w:style>
  <w:style w:type="paragraph" w:customStyle="1" w:styleId="Bulletindent2">
    <w:name w:val="Bullet indent 2"/>
    <w:basedOn w:val="NICEnormal"/>
    <w:rsid w:val="008E2329"/>
    <w:pPr>
      <w:numPr>
        <w:ilvl w:val="1"/>
        <w:numId w:val="20"/>
      </w:numPr>
      <w:spacing w:after="0"/>
    </w:pPr>
  </w:style>
  <w:style w:type="paragraph" w:customStyle="1" w:styleId="Title16ptleft">
    <w:name w:val="Title 16 pt left"/>
    <w:basedOn w:val="Title16pt"/>
    <w:rsid w:val="008E2329"/>
    <w:pPr>
      <w:jc w:val="left"/>
    </w:pPr>
  </w:style>
  <w:style w:type="paragraph" w:customStyle="1" w:styleId="Bulletleft1">
    <w:name w:val="Bullet left 1"/>
    <w:basedOn w:val="NICEnormal"/>
    <w:rsid w:val="008E2329"/>
    <w:pPr>
      <w:numPr>
        <w:numId w:val="22"/>
      </w:numPr>
      <w:spacing w:after="0"/>
    </w:pPr>
  </w:style>
  <w:style w:type="character" w:customStyle="1" w:styleId="Bulletleft1Char">
    <w:name w:val="Bullet left 1 Char"/>
    <w:basedOn w:val="NICEnormalChar"/>
    <w:rsid w:val="001F0DB2"/>
    <w:rPr>
      <w:rFonts w:ascii="Arial" w:eastAsia="Times New Roman" w:hAnsi="Arial"/>
      <w:sz w:val="24"/>
      <w:szCs w:val="24"/>
      <w:lang w:eastAsia="en-US"/>
    </w:rPr>
  </w:style>
  <w:style w:type="paragraph" w:customStyle="1" w:styleId="Bulletleft2">
    <w:name w:val="Bullet left 2"/>
    <w:basedOn w:val="NICEnormal"/>
    <w:rsid w:val="008E2329"/>
    <w:pPr>
      <w:numPr>
        <w:ilvl w:val="1"/>
        <w:numId w:val="24"/>
      </w:numPr>
      <w:spacing w:after="0"/>
    </w:pPr>
  </w:style>
  <w:style w:type="paragraph" w:customStyle="1" w:styleId="Bulletleft3">
    <w:name w:val="Bullet left 3"/>
    <w:basedOn w:val="NICEnormal"/>
    <w:rsid w:val="008E2329"/>
    <w:pPr>
      <w:numPr>
        <w:ilvl w:val="2"/>
        <w:numId w:val="25"/>
      </w:numPr>
      <w:spacing w:after="0"/>
    </w:pPr>
  </w:style>
  <w:style w:type="paragraph" w:customStyle="1" w:styleId="Bulletindent1">
    <w:name w:val="Bullet indent 1"/>
    <w:basedOn w:val="NICEnormal"/>
    <w:rsid w:val="008E2329"/>
    <w:pPr>
      <w:numPr>
        <w:numId w:val="18"/>
      </w:numPr>
      <w:spacing w:after="0"/>
    </w:pPr>
  </w:style>
  <w:style w:type="paragraph" w:customStyle="1" w:styleId="Bulletindent3">
    <w:name w:val="Bullet indent 3"/>
    <w:basedOn w:val="NICEnormal"/>
    <w:rsid w:val="008E2329"/>
    <w:pPr>
      <w:numPr>
        <w:ilvl w:val="2"/>
        <w:numId w:val="21"/>
      </w:numPr>
      <w:spacing w:after="0"/>
    </w:pPr>
  </w:style>
  <w:style w:type="paragraph" w:customStyle="1" w:styleId="Numberedlevel2text">
    <w:name w:val="Numbered level 2 text"/>
    <w:basedOn w:val="Numberedheading2"/>
    <w:rsid w:val="008E2329"/>
    <w:pPr>
      <w:spacing w:before="0" w:after="240"/>
    </w:pPr>
    <w:rPr>
      <w:b w:val="0"/>
      <w:sz w:val="24"/>
    </w:rPr>
  </w:style>
  <w:style w:type="paragraph" w:customStyle="1" w:styleId="Bulletleft1last">
    <w:name w:val="Bullet left 1 last"/>
    <w:basedOn w:val="NICEnormal"/>
    <w:link w:val="Bulletleft1lastChar"/>
    <w:rsid w:val="008E2329"/>
    <w:pPr>
      <w:numPr>
        <w:numId w:val="23"/>
      </w:numPr>
    </w:pPr>
    <w:rPr>
      <w:rFonts w:cs="Arial"/>
    </w:rPr>
  </w:style>
  <w:style w:type="character" w:customStyle="1" w:styleId="Bulletleft1lastChar">
    <w:name w:val="Bullet left 1 last Char"/>
    <w:link w:val="Bulletleft1last"/>
    <w:rsid w:val="008E2329"/>
    <w:rPr>
      <w:rFonts w:ascii="Arial" w:eastAsia="Times New Roman" w:hAnsi="Arial" w:cs="Arial"/>
      <w:sz w:val="24"/>
      <w:szCs w:val="24"/>
      <w:lang w:eastAsia="en-US"/>
    </w:rPr>
  </w:style>
  <w:style w:type="paragraph" w:customStyle="1" w:styleId="boxedtext">
    <w:name w:val="boxed text"/>
    <w:basedOn w:val="NICEnormal"/>
    <w:rsid w:val="008E232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2329"/>
    <w:rPr>
      <w:rFonts w:ascii="Arial" w:hAnsi="Arial"/>
      <w:sz w:val="24"/>
    </w:rPr>
  </w:style>
  <w:style w:type="paragraph" w:customStyle="1" w:styleId="Bulletindent1last">
    <w:name w:val="Bullet indent 1 last"/>
    <w:basedOn w:val="NICEnormal"/>
    <w:next w:val="NICEnormal"/>
    <w:rsid w:val="008E2329"/>
    <w:pPr>
      <w:numPr>
        <w:numId w:val="19"/>
      </w:numPr>
    </w:pPr>
  </w:style>
  <w:style w:type="paragraph" w:customStyle="1" w:styleId="NICEnormalindented">
    <w:name w:val="NICE normal indented"/>
    <w:basedOn w:val="NICEnormal"/>
    <w:rsid w:val="008E2329"/>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2329"/>
    <w:pPr>
      <w:spacing w:after="60"/>
    </w:pPr>
    <w:rPr>
      <w:sz w:val="22"/>
    </w:rPr>
  </w:style>
  <w:style w:type="paragraph" w:customStyle="1" w:styleId="Section2paragraphs">
    <w:name w:val="Section 2 paragraphs"/>
    <w:basedOn w:val="NICEnormal"/>
    <w:rsid w:val="008E2329"/>
    <w:pPr>
      <w:numPr>
        <w:numId w:val="28"/>
      </w:numPr>
    </w:pPr>
  </w:style>
  <w:style w:type="paragraph" w:customStyle="1" w:styleId="Section3paragraphs">
    <w:name w:val="Section 3 paragraphs"/>
    <w:basedOn w:val="NICEnormal"/>
    <w:rsid w:val="008E2329"/>
    <w:pPr>
      <w:numPr>
        <w:numId w:val="30"/>
      </w:numPr>
    </w:pPr>
  </w:style>
  <w:style w:type="paragraph" w:customStyle="1" w:styleId="Section411paragraphs">
    <w:name w:val="Section 4.1.1 paragraphs"/>
    <w:basedOn w:val="NICEnormal"/>
    <w:rsid w:val="008E2329"/>
    <w:pPr>
      <w:numPr>
        <w:numId w:val="31"/>
      </w:numPr>
    </w:pPr>
  </w:style>
  <w:style w:type="paragraph" w:customStyle="1" w:styleId="Section412paragraphs">
    <w:name w:val="Section 4.1.2 paragraphs"/>
    <w:basedOn w:val="NICEnormal"/>
    <w:rsid w:val="008E2329"/>
    <w:pPr>
      <w:numPr>
        <w:numId w:val="32"/>
      </w:numPr>
    </w:pPr>
  </w:style>
  <w:style w:type="paragraph" w:customStyle="1" w:styleId="Section42paragraphs">
    <w:name w:val="Section 4.2 paragraphs"/>
    <w:basedOn w:val="NICEnormal"/>
    <w:rsid w:val="008E2329"/>
    <w:pPr>
      <w:numPr>
        <w:numId w:val="33"/>
      </w:numPr>
    </w:pPr>
  </w:style>
  <w:style w:type="paragraph" w:customStyle="1" w:styleId="Section43paragraphs">
    <w:name w:val="Section 4.3 paragraphs"/>
    <w:basedOn w:val="NICEnormal"/>
    <w:rsid w:val="008E2329"/>
    <w:pPr>
      <w:numPr>
        <w:numId w:val="34"/>
      </w:numPr>
    </w:pPr>
  </w:style>
  <w:style w:type="paragraph" w:customStyle="1" w:styleId="Appendixlevel1">
    <w:name w:val="Appendix level 1"/>
    <w:basedOn w:val="NICEnormal"/>
    <w:autoRedefine/>
    <w:rsid w:val="008E2329"/>
    <w:pPr>
      <w:numPr>
        <w:numId w:val="16"/>
      </w:numPr>
      <w:spacing w:before="240"/>
    </w:pPr>
  </w:style>
  <w:style w:type="paragraph" w:customStyle="1" w:styleId="Appendixlevel2">
    <w:name w:val="Appendix level 2"/>
    <w:basedOn w:val="NICEnormal"/>
    <w:rsid w:val="008E2329"/>
    <w:pPr>
      <w:numPr>
        <w:numId w:val="17"/>
      </w:numPr>
      <w:spacing w:before="240"/>
    </w:pPr>
  </w:style>
  <w:style w:type="paragraph" w:customStyle="1" w:styleId="Appendixbullet">
    <w:name w:val="Appendix bullet"/>
    <w:basedOn w:val="NICEnormal"/>
    <w:rsid w:val="008E2329"/>
    <w:pPr>
      <w:numPr>
        <w:numId w:val="15"/>
      </w:numPr>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8E2329"/>
    <w:rPr>
      <w:rFonts w:ascii="Tahoma" w:hAnsi="Tahoma" w:cs="Tahoma"/>
      <w:sz w:val="16"/>
      <w:szCs w:val="16"/>
    </w:rPr>
  </w:style>
  <w:style w:type="character" w:customStyle="1" w:styleId="BalloonTextChar">
    <w:name w:val="Balloon Text Char"/>
    <w:basedOn w:val="DefaultParagraphFont"/>
    <w:link w:val="BalloonText"/>
    <w:semiHidden/>
    <w:rsid w:val="008E2329"/>
    <w:rPr>
      <w:rFonts w:ascii="Tahoma" w:eastAsia="Times New Roman" w:hAnsi="Tahoma" w:cs="Tahoma"/>
      <w:sz w:val="16"/>
      <w:szCs w:val="16"/>
    </w:rPr>
  </w:style>
  <w:style w:type="character" w:styleId="CommentReference">
    <w:name w:val="annotation reference"/>
    <w:basedOn w:val="DefaultParagraphFont"/>
    <w:rsid w:val="008E2329"/>
    <w:rPr>
      <w:sz w:val="16"/>
      <w:szCs w:val="16"/>
    </w:rPr>
  </w:style>
  <w:style w:type="paragraph" w:styleId="CommentText">
    <w:name w:val="annotation text"/>
    <w:basedOn w:val="Normal"/>
    <w:link w:val="CommentTextChar"/>
    <w:rsid w:val="008E2329"/>
    <w:rPr>
      <w:sz w:val="20"/>
      <w:szCs w:val="20"/>
    </w:rPr>
  </w:style>
  <w:style w:type="character" w:customStyle="1" w:styleId="CommentTextChar">
    <w:name w:val="Comment Text Char"/>
    <w:basedOn w:val="DefaultParagraphFont"/>
    <w:link w:val="CommentText"/>
    <w:rsid w:val="008E2329"/>
    <w:rPr>
      <w:rFonts w:ascii="Times New Roman" w:eastAsia="Times New Roman" w:hAnsi="Times New Roman"/>
    </w:rPr>
  </w:style>
  <w:style w:type="paragraph" w:styleId="CommentSubject">
    <w:name w:val="annotation subject"/>
    <w:basedOn w:val="CommentText"/>
    <w:next w:val="CommentText"/>
    <w:link w:val="CommentSubjectChar"/>
    <w:semiHidden/>
    <w:rsid w:val="008E2329"/>
    <w:rPr>
      <w:b/>
      <w:bCs/>
    </w:rPr>
  </w:style>
  <w:style w:type="character" w:customStyle="1" w:styleId="CommentSubjectChar">
    <w:name w:val="Comment Subject Char"/>
    <w:basedOn w:val="CommentTextChar"/>
    <w:link w:val="CommentSubject"/>
    <w:semiHidden/>
    <w:rsid w:val="008E2329"/>
    <w:rPr>
      <w:rFonts w:ascii="Times New Roman" w:eastAsia="Times New Roman" w:hAnsi="Times New Roman"/>
      <w:b/>
      <w:bC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rsid w:val="008E2329"/>
    <w:rPr>
      <w:rFonts w:ascii="Arial" w:hAnsi="Arial"/>
    </w:rPr>
  </w:style>
  <w:style w:type="paragraph" w:styleId="TOC2">
    <w:name w:val="toc 2"/>
    <w:basedOn w:val="Normal"/>
    <w:next w:val="Normal"/>
    <w:rsid w:val="008E2329"/>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unhideWhenUsed/>
    <w:qFormat/>
    <w:rsid w:val="008E2329"/>
    <w:pPr>
      <w:keepLines/>
      <w:spacing w:after="0" w:line="259" w:lineRule="auto"/>
      <w:outlineLvl w:val="9"/>
    </w:pPr>
    <w:rPr>
      <w:rFonts w:eastAsiaTheme="majorEastAsia" w:cstheme="majorBidi"/>
      <w:bCs w:val="0"/>
      <w:kern w:val="0"/>
      <w:lang w:val="en-US"/>
    </w:rPr>
  </w:style>
  <w:style w:type="paragraph" w:styleId="TOC3">
    <w:name w:val="toc 3"/>
    <w:basedOn w:val="Normal"/>
    <w:next w:val="Normal"/>
    <w:autoRedefine/>
    <w:uiPriority w:val="39"/>
    <w:rsid w:val="008E2329"/>
    <w:pPr>
      <w:tabs>
        <w:tab w:val="right" w:leader="dot" w:pos="8296"/>
      </w:tabs>
      <w:spacing w:line="360" w:lineRule="auto"/>
      <w:ind w:left="480"/>
    </w:pPr>
    <w:rPr>
      <w:rFonts w:ascii="Arial" w:hAnsi="Arial"/>
      <w:noProof/>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numId w:val="1"/>
      </w:numPr>
    </w:pPr>
    <w:rPr>
      <w:b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Normal"/>
    <w:uiPriority w:val="99"/>
    <w:qFormat/>
    <w:rsid w:val="008E2329"/>
    <w:pPr>
      <w:spacing w:after="240" w:line="360" w:lineRule="auto"/>
    </w:pPr>
    <w:rPr>
      <w:rFonts w:ascii="Arial" w:hAnsi="Arial"/>
    </w:rPr>
  </w:style>
  <w:style w:type="paragraph" w:customStyle="1" w:styleId="Bullets">
    <w:name w:val="Bullets"/>
    <w:basedOn w:val="Normal"/>
    <w:uiPriority w:val="5"/>
    <w:qFormat/>
    <w:rsid w:val="008E2329"/>
    <w:pPr>
      <w:numPr>
        <w:numId w:val="11"/>
      </w:numPr>
      <w:tabs>
        <w:tab w:val="left" w:pos="993"/>
      </w:tabs>
      <w:spacing w:line="360" w:lineRule="auto"/>
      <w:ind w:left="993" w:hanging="426"/>
    </w:pPr>
    <w:rPr>
      <w:rFonts w:ascii="Arial" w:hAnsi="Arial"/>
    </w:rPr>
  </w:style>
  <w:style w:type="paragraph" w:customStyle="1" w:styleId="Subbullets">
    <w:name w:val="Sub bullets"/>
    <w:basedOn w:val="Normal"/>
    <w:uiPriority w:val="6"/>
    <w:qFormat/>
    <w:rsid w:val="008E2329"/>
    <w:pPr>
      <w:numPr>
        <w:numId w:val="12"/>
      </w:numPr>
      <w:tabs>
        <w:tab w:val="left" w:pos="1276"/>
      </w:tabs>
      <w:spacing w:line="360" w:lineRule="auto"/>
      <w:ind w:left="1276" w:hanging="312"/>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8E2329"/>
    <w:pPr>
      <w:spacing w:before="120"/>
    </w:pPr>
    <w:rPr>
      <w:rFonts w:ascii="Arial" w:hAnsi="Arial"/>
      <w:b/>
      <w:bCs/>
    </w:rPr>
  </w:style>
  <w:style w:type="paragraph" w:styleId="TOC4">
    <w:name w:val="toc 4"/>
    <w:basedOn w:val="Normal"/>
    <w:next w:val="Normal"/>
    <w:autoRedefine/>
    <w:semiHidden/>
    <w:rsid w:val="008E2329"/>
    <w:pPr>
      <w:ind w:left="720"/>
    </w:pPr>
    <w:rPr>
      <w:rFonts w:ascii="Arial" w:hAnsi="Arial"/>
    </w:rPr>
  </w:style>
  <w:style w:type="paragraph" w:customStyle="1" w:styleId="Bulletindent1alast">
    <w:name w:val="Bullet indent 1a last"/>
    <w:basedOn w:val="Bulletindent1last"/>
    <w:qFormat/>
    <w:rsid w:val="001F0DB2"/>
    <w:pPr>
      <w:numPr>
        <w:numId w:val="0"/>
      </w:numPr>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numPr>
        <w:numId w:val="0"/>
      </w:numPr>
      <w:tabs>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sz w:val="22"/>
      <w:szCs w:val="22"/>
    </w:rPr>
  </w:style>
  <w:style w:type="paragraph" w:styleId="TOC6">
    <w:name w:val="toc 6"/>
    <w:basedOn w:val="Normal"/>
    <w:next w:val="Normal"/>
    <w:autoRedefine/>
    <w:semiHidden/>
    <w:unhideWhenUsed/>
    <w:rsid w:val="001F0DB2"/>
    <w:pPr>
      <w:spacing w:after="100" w:line="276" w:lineRule="auto"/>
      <w:ind w:left="1100"/>
    </w:pPr>
    <w:rPr>
      <w:rFonts w:ascii="Calibri" w:hAnsi="Calibri"/>
      <w:sz w:val="22"/>
      <w:szCs w:val="22"/>
    </w:rPr>
  </w:style>
  <w:style w:type="paragraph" w:styleId="TOC7">
    <w:name w:val="toc 7"/>
    <w:basedOn w:val="Normal"/>
    <w:next w:val="Normal"/>
    <w:autoRedefine/>
    <w:semiHidden/>
    <w:unhideWhenUsed/>
    <w:rsid w:val="001F0DB2"/>
    <w:pPr>
      <w:spacing w:after="100" w:line="276" w:lineRule="auto"/>
      <w:ind w:left="1320"/>
    </w:pPr>
    <w:rPr>
      <w:rFonts w:ascii="Calibri" w:hAnsi="Calibri"/>
      <w:sz w:val="22"/>
      <w:szCs w:val="22"/>
    </w:rPr>
  </w:style>
  <w:style w:type="paragraph" w:styleId="TOC8">
    <w:name w:val="toc 8"/>
    <w:basedOn w:val="Normal"/>
    <w:next w:val="Normal"/>
    <w:autoRedefine/>
    <w:semiHidden/>
    <w:unhideWhenUsed/>
    <w:rsid w:val="001F0DB2"/>
    <w:pPr>
      <w:spacing w:after="100" w:line="276" w:lineRule="auto"/>
      <w:ind w:left="1540"/>
    </w:pPr>
    <w:rPr>
      <w:rFonts w:ascii="Calibri" w:hAnsi="Calibri"/>
      <w:sz w:val="22"/>
      <w:szCs w:val="22"/>
    </w:rPr>
  </w:style>
  <w:style w:type="paragraph" w:styleId="TOC9">
    <w:name w:val="toc 9"/>
    <w:basedOn w:val="Normal"/>
    <w:next w:val="Normal"/>
    <w:autoRedefine/>
    <w:semiHidden/>
    <w:unhideWhenUsed/>
    <w:rsid w:val="001F0DB2"/>
    <w:pPr>
      <w:spacing w:after="100" w:line="276" w:lineRule="auto"/>
      <w:ind w:left="1760"/>
    </w:pPr>
    <w:rPr>
      <w:rFonts w:ascii="Calibri" w:hAnsi="Calibri"/>
      <w:sz w:val="22"/>
      <w:szCs w:val="22"/>
    </w:rPr>
  </w:style>
  <w:style w:type="paragraph" w:customStyle="1" w:styleId="Question">
    <w:name w:val="Question"/>
    <w:basedOn w:val="References"/>
    <w:qFormat/>
    <w:rsid w:val="001F0DB2"/>
    <w:pPr>
      <w:keepNext/>
      <w:numPr>
        <w:numId w:val="2"/>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3"/>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4"/>
      </w:numPr>
      <w:spacing w:line="360" w:lineRule="auto"/>
    </w:pPr>
    <w:rPr>
      <w:rFonts w:ascii="Arial" w:eastAsia="Calibri" w:hAnsi="Arial"/>
      <w:color w:val="000000"/>
      <w:sz w:val="20"/>
      <w:szCs w:val="22"/>
    </w:rPr>
  </w:style>
  <w:style w:type="paragraph" w:customStyle="1" w:styleId="bulletosteoporosis">
    <w:name w:val="bullet osteoporosis"/>
    <w:basedOn w:val="Normal"/>
    <w:autoRedefine/>
    <w:rsid w:val="0075472D"/>
    <w:pPr>
      <w:numPr>
        <w:numId w:val="7"/>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before="0" w:after="0"/>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5"/>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6"/>
      </w:numPr>
    </w:pPr>
  </w:style>
  <w:style w:type="paragraph" w:customStyle="1" w:styleId="StyleHeading2Before0ptAfter0ptLinespacing15l">
    <w:name w:val="Style Heading 2 + Before:  0 pt After:  0 pt Line spacing:  1.5 l..."/>
    <w:basedOn w:val="Heading2"/>
    <w:autoRedefine/>
    <w:rsid w:val="0075472D"/>
    <w:pPr>
      <w:spacing w:after="0"/>
    </w:pPr>
    <w:rPr>
      <w:szCs w:val="20"/>
      <w:lang w:val="en-US"/>
    </w:rPr>
  </w:style>
  <w:style w:type="paragraph" w:customStyle="1" w:styleId="NCC-ACChaptertitle">
    <w:name w:val="NCC-AC Chapter title"/>
    <w:basedOn w:val="Numberedheading1"/>
    <w:next w:val="Normal"/>
    <w:autoRedefine/>
    <w:rsid w:val="0075472D"/>
    <w:pPr>
      <w:numPr>
        <w:numId w:val="0"/>
      </w:numPr>
      <w:tabs>
        <w:tab w:val="left" w:pos="0"/>
      </w:tabs>
      <w:spacing w:before="0" w:after="0" w:line="240" w:lineRule="auto"/>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8"/>
      </w:numPr>
      <w:tabs>
        <w:tab w:val="num" w:pos="1134"/>
      </w:tabs>
      <w:ind w:left="1134" w:hanging="1134"/>
    </w:pPr>
    <w:rPr>
      <w:b w:val="0"/>
    </w:rPr>
  </w:style>
  <w:style w:type="numbering" w:customStyle="1" w:styleId="NiceNumbering">
    <w:name w:val="Nice Numbering"/>
    <w:rsid w:val="0075472D"/>
    <w:pPr>
      <w:numPr>
        <w:numId w:val="9"/>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8E23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2329"/>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basedOn w:val="DefaultParagraphFont"/>
    <w:qFormat/>
    <w:rsid w:val="008E2329"/>
    <w:rPr>
      <w:i/>
      <w:iCs/>
    </w:rPr>
  </w:style>
  <w:style w:type="paragraph" w:styleId="NoSpacing">
    <w:name w:val="No Spacing"/>
    <w:basedOn w:val="Normal"/>
    <w:uiPriority w:val="1"/>
    <w:qFormat/>
    <w:rsid w:val="00DE01E7"/>
    <w:rPr>
      <w:rFonts w:ascii="Calibri" w:eastAsia="Calibri" w:hAnsi="Calibri"/>
    </w:rPr>
  </w:style>
  <w:style w:type="paragraph" w:styleId="Quote">
    <w:name w:val="Quote"/>
    <w:basedOn w:val="NICEnormal"/>
    <w:next w:val="NICEnormal"/>
    <w:link w:val="QuoteChar"/>
    <w:uiPriority w:val="29"/>
    <w:qFormat/>
    <w:rsid w:val="008E2329"/>
    <w:pPr>
      <w:spacing w:before="200" w:after="160"/>
      <w:ind w:left="864" w:right="864"/>
      <w:jc w:val="center"/>
    </w:pPr>
    <w:rPr>
      <w:iCs/>
    </w:rPr>
  </w:style>
  <w:style w:type="character" w:customStyle="1" w:styleId="QuoteChar">
    <w:name w:val="Quote Char"/>
    <w:basedOn w:val="DefaultParagraphFont"/>
    <w:link w:val="Quote"/>
    <w:uiPriority w:val="29"/>
    <w:rsid w:val="008E2329"/>
    <w:rPr>
      <w:rFonts w:ascii="Arial" w:eastAsia="Times New Roman" w:hAnsi="Arial"/>
      <w:iCs/>
      <w:sz w:val="24"/>
      <w:szCs w:val="24"/>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basedOn w:val="DefaultParagraphFont"/>
    <w:uiPriority w:val="19"/>
    <w:qFormat/>
    <w:rsid w:val="008E2329"/>
    <w:rPr>
      <w:i/>
      <w:iCs/>
      <w:color w:val="404040" w:themeColor="text1" w:themeTint="BF"/>
    </w:rPr>
  </w:style>
  <w:style w:type="character" w:styleId="IntenseEmphasis">
    <w:name w:val="Intense Emphasis"/>
    <w:uiPriority w:val="21"/>
    <w:qFormat/>
    <w:rsid w:val="00DE01E7"/>
    <w:rPr>
      <w:b/>
      <w:bCs/>
    </w:rPr>
  </w:style>
  <w:style w:type="character" w:styleId="SubtleReference">
    <w:name w:val="Subtle Reference"/>
    <w:basedOn w:val="DefaultParagraphFont"/>
    <w:uiPriority w:val="31"/>
    <w:qFormat/>
    <w:rsid w:val="008E2329"/>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table" w:styleId="LightList-Accent1">
    <w:name w:val="Light List Accent 1"/>
    <w:basedOn w:val="TableNormal"/>
    <w:uiPriority w:val="61"/>
    <w:rsid w:val="003E313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
    <w:name w:val="Light Shading"/>
    <w:basedOn w:val="TableNormal"/>
    <w:uiPriority w:val="60"/>
    <w:rsid w:val="003E313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1">
    <w:name w:val="Medium Shading 1 Accent 1"/>
    <w:basedOn w:val="TableNormal"/>
    <w:uiPriority w:val="63"/>
    <w:rsid w:val="003E313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6">
    <w:name w:val="Medium Grid 1 Accent 6"/>
    <w:basedOn w:val="TableNormal"/>
    <w:uiPriority w:val="67"/>
    <w:rsid w:val="00CD5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LineNumber">
    <w:name w:val="line number"/>
    <w:uiPriority w:val="99"/>
    <w:semiHidden/>
    <w:unhideWhenUsed/>
    <w:rsid w:val="00CD5A4D"/>
  </w:style>
  <w:style w:type="paragraph" w:customStyle="1" w:styleId="AppendixBheading">
    <w:name w:val="Appendix B heading"/>
    <w:basedOn w:val="Heading1"/>
    <w:next w:val="NICEnormal"/>
    <w:qFormat/>
    <w:rsid w:val="008E2329"/>
    <w:pPr>
      <w:numPr>
        <w:numId w:val="14"/>
      </w:numPr>
    </w:pPr>
  </w:style>
  <w:style w:type="paragraph" w:styleId="Caption">
    <w:name w:val="caption"/>
    <w:basedOn w:val="NICEnormal"/>
    <w:next w:val="NICEnormal"/>
    <w:unhideWhenUsed/>
    <w:qFormat/>
    <w:rsid w:val="008E2329"/>
    <w:pPr>
      <w:keepNext/>
      <w:spacing w:after="200"/>
    </w:pPr>
    <w:rPr>
      <w:b/>
      <w:bCs/>
      <w:iCs/>
      <w:szCs w:val="18"/>
    </w:rPr>
  </w:style>
  <w:style w:type="paragraph" w:customStyle="1" w:styleId="Guidanceissuedate">
    <w:name w:val="Guidance issue date"/>
    <w:basedOn w:val="Normal"/>
    <w:qFormat/>
    <w:rsid w:val="008E2329"/>
    <w:pPr>
      <w:spacing w:after="240" w:line="360" w:lineRule="auto"/>
    </w:pPr>
    <w:rPr>
      <w:rFonts w:ascii="Arial" w:hAnsi="Arial"/>
    </w:rPr>
  </w:style>
  <w:style w:type="paragraph" w:customStyle="1" w:styleId="Documentissuedate">
    <w:name w:val="Document issue date"/>
    <w:basedOn w:val="Guidanceissuedate"/>
    <w:qFormat/>
    <w:rsid w:val="008E2329"/>
  </w:style>
  <w:style w:type="paragraph" w:customStyle="1" w:styleId="Evidencebullet">
    <w:name w:val="Evidence bullet"/>
    <w:basedOn w:val="Bulletindent1"/>
    <w:qFormat/>
    <w:rsid w:val="008E2329"/>
    <w:pPr>
      <w:numPr>
        <w:numId w:val="0"/>
      </w:numPr>
    </w:pPr>
    <w:rPr>
      <w:i/>
    </w:rPr>
  </w:style>
  <w:style w:type="paragraph" w:customStyle="1" w:styleId="Evidencebulletlast">
    <w:name w:val="Evidence bullet last"/>
    <w:basedOn w:val="Bulletindent1last"/>
    <w:qFormat/>
    <w:rsid w:val="008E2329"/>
    <w:pPr>
      <w:numPr>
        <w:numId w:val="0"/>
      </w:numPr>
    </w:pPr>
    <w:rPr>
      <w:i/>
    </w:rPr>
  </w:style>
  <w:style w:type="paragraph" w:customStyle="1" w:styleId="Evidencestatement">
    <w:name w:val="Evidence statement"/>
    <w:basedOn w:val="Numberedlevel4text"/>
    <w:next w:val="NICEnormal"/>
    <w:qFormat/>
    <w:rsid w:val="008E2329"/>
    <w:pPr>
      <w:numPr>
        <w:ilvl w:val="0"/>
        <w:numId w:val="0"/>
      </w:numPr>
    </w:pPr>
    <w:rPr>
      <w:i/>
    </w:rPr>
  </w:style>
  <w:style w:type="table" w:customStyle="1" w:styleId="PanelDefault">
    <w:name w:val="Panel (Default)"/>
    <w:basedOn w:val="TableNormal"/>
    <w:uiPriority w:val="99"/>
    <w:rsid w:val="008E2329"/>
    <w:pPr>
      <w:spacing w:after="3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8E2329"/>
    <w:rPr>
      <w:rFonts w:ascii="Times New Roman" w:eastAsia="Times New Roman" w:hAnsi="Times New Roman"/>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8E2329"/>
    <w:pPr>
      <w:spacing w:after="240"/>
    </w:pPr>
    <w:rPr>
      <w:rFonts w:ascii="Times New Roman" w:eastAsia="Times New Roman" w:hAnsi="Times New Roman"/>
    </w:r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8E2329"/>
    <w:pPr>
      <w:numPr>
        <w:numId w:val="27"/>
      </w:numPr>
      <w:tabs>
        <w:tab w:val="num" w:pos="360"/>
        <w:tab w:val="num" w:pos="1134"/>
      </w:tabs>
    </w:pPr>
    <w:rPr>
      <w:rFonts w:ascii="Arial" w:hAnsi="Arial"/>
    </w:rPr>
  </w:style>
  <w:style w:type="paragraph" w:customStyle="1" w:styleId="Panelhyperlink">
    <w:name w:val="Panel hyperlink"/>
    <w:basedOn w:val="NICEnormal"/>
    <w:next w:val="NICEnormal"/>
    <w:qFormat/>
    <w:rsid w:val="008E2329"/>
    <w:rPr>
      <w:color w:val="FFFFFF" w:themeColor="background1"/>
      <w:u w:val="single"/>
    </w:rPr>
  </w:style>
  <w:style w:type="paragraph" w:customStyle="1" w:styleId="Section21paragraphs">
    <w:name w:val="Section 2.1 paragraphs"/>
    <w:basedOn w:val="NICEnormal"/>
    <w:qFormat/>
    <w:rsid w:val="008E2329"/>
    <w:pPr>
      <w:numPr>
        <w:numId w:val="29"/>
      </w:numPr>
      <w:tabs>
        <w:tab w:val="left" w:pos="1134"/>
      </w:tabs>
    </w:pPr>
  </w:style>
  <w:style w:type="paragraph" w:customStyle="1" w:styleId="Section22paragraphs">
    <w:name w:val="Section 2.2 paragraphs"/>
    <w:basedOn w:val="Section21paragraphs"/>
    <w:qFormat/>
    <w:rsid w:val="008E2329"/>
    <w:pPr>
      <w:numPr>
        <w:numId w:val="0"/>
      </w:numPr>
    </w:pPr>
  </w:style>
  <w:style w:type="character" w:customStyle="1" w:styleId="StyleSubtleReferenceArialAutoNotSmallcaps">
    <w:name w:val="Style Subtle Reference + Arial Auto Not Small caps"/>
    <w:basedOn w:val="SubtleReference"/>
    <w:rsid w:val="008E2329"/>
    <w:rPr>
      <w:rFonts w:ascii="Arial" w:hAnsi="Arial"/>
      <w:smallCaps/>
      <w:color w:val="auto"/>
    </w:rPr>
  </w:style>
  <w:style w:type="paragraph" w:customStyle="1" w:styleId="Tablebullet">
    <w:name w:val="Table bullet"/>
    <w:basedOn w:val="Tabletext"/>
    <w:qFormat/>
    <w:rsid w:val="008E2329"/>
    <w:pPr>
      <w:numPr>
        <w:numId w:val="35"/>
      </w:numPr>
    </w:pPr>
  </w:style>
  <w:style w:type="paragraph" w:customStyle="1" w:styleId="Tableheading">
    <w:name w:val="Table heading"/>
    <w:basedOn w:val="Tabletext"/>
    <w:qFormat/>
    <w:rsid w:val="008E2329"/>
    <w:rPr>
      <w:b/>
    </w:rPr>
  </w:style>
  <w:style w:type="paragraph" w:customStyle="1" w:styleId="Tabletext9pt">
    <w:name w:val="Table text 9 pt"/>
    <w:basedOn w:val="Tabletext"/>
    <w:rsid w:val="008E2329"/>
    <w:rPr>
      <w:sz w:val="18"/>
    </w:rPr>
  </w:style>
  <w:style w:type="paragraph" w:customStyle="1" w:styleId="Title1">
    <w:name w:val="Title 1"/>
    <w:basedOn w:val="Title"/>
    <w:qFormat/>
    <w:rsid w:val="008E2329"/>
  </w:style>
  <w:style w:type="paragraph" w:customStyle="1" w:styleId="Title2">
    <w:name w:val="Title 2"/>
    <w:basedOn w:val="Title"/>
    <w:qFormat/>
    <w:rsid w:val="008E2329"/>
    <w:rPr>
      <w:bCs w:val="0"/>
      <w:sz w:val="32"/>
    </w:rPr>
  </w:style>
  <w:style w:type="table" w:styleId="TableGridLight">
    <w:name w:val="Grid Table Light"/>
    <w:basedOn w:val="TableNormal"/>
    <w:uiPriority w:val="40"/>
    <w:rsid w:val="008E2329"/>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D677E"/>
    <w:rPr>
      <w:color w:val="605E5C"/>
      <w:shd w:val="clear" w:color="auto" w:fill="E1DFDD"/>
    </w:rPr>
  </w:style>
  <w:style w:type="paragraph" w:customStyle="1" w:styleId="ParagraphNumbered">
    <w:name w:val="Paragraph Numbered"/>
    <w:basedOn w:val="Normal"/>
    <w:uiPriority w:val="4"/>
    <w:qFormat/>
    <w:rsid w:val="008E2329"/>
    <w:pPr>
      <w:numPr>
        <w:numId w:val="10"/>
      </w:numPr>
      <w:tabs>
        <w:tab w:val="left" w:pos="426"/>
      </w:tabs>
      <w:spacing w:after="240" w:line="360" w:lineRule="auto"/>
      <w:ind w:left="425" w:hanging="425"/>
    </w:pPr>
    <w:rPr>
      <w:rFonts w:ascii="Arial" w:hAnsi="Arial"/>
    </w:rPr>
  </w:style>
  <w:style w:type="paragraph" w:customStyle="1" w:styleId="Numberedlist">
    <w:name w:val="Numbered list"/>
    <w:basedOn w:val="Bullets"/>
    <w:qFormat/>
    <w:rsid w:val="008E2329"/>
    <w:pPr>
      <w:numPr>
        <w:numId w:val="13"/>
      </w:numPr>
      <w:ind w:left="993" w:hanging="426"/>
    </w:pPr>
  </w:style>
  <w:style w:type="paragraph" w:customStyle="1" w:styleId="Panelwhitetext">
    <w:name w:val="Panel white text"/>
    <w:basedOn w:val="Paragraph"/>
    <w:qFormat/>
    <w:rsid w:val="008E2329"/>
    <w:rPr>
      <w:b/>
      <w:color w:val="FFFFFF"/>
    </w:rPr>
  </w:style>
  <w:style w:type="paragraph" w:customStyle="1" w:styleId="Paragraphindent">
    <w:name w:val="Paragraph indent"/>
    <w:basedOn w:val="Paragraph"/>
    <w:next w:val="Paragraph"/>
    <w:qFormat/>
    <w:rsid w:val="008E2329"/>
    <w:pPr>
      <w:tabs>
        <w:tab w:val="left" w:pos="567"/>
      </w:tabs>
      <w:ind w:left="567"/>
    </w:pPr>
  </w:style>
  <w:style w:type="paragraph" w:customStyle="1" w:styleId="Pullquote">
    <w:name w:val="Pull quote"/>
    <w:basedOn w:val="Paragraph"/>
    <w:qFormat/>
    <w:rsid w:val="008E2329"/>
    <w:pPr>
      <w:jc w:val="center"/>
    </w:pPr>
    <w:rPr>
      <w:b/>
      <w:color w:val="228096"/>
      <w:sz w:val="26"/>
      <w:szCs w:val="26"/>
    </w:rPr>
  </w:style>
  <w:style w:type="character" w:customStyle="1" w:styleId="StyleCommentReference">
    <w:name w:val="Style Comment Reference +"/>
    <w:basedOn w:val="CommentReference"/>
    <w:rsid w:val="008E2329"/>
    <w:rPr>
      <w:rFonts w:ascii="Arial" w:hAnsi="Arial"/>
      <w:b/>
      <w:sz w:val="4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15198120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archive.nationalarchives.gov.uk/20130107105354/http:/www.dh.gov.uk/prod_consum_dh/groups/dh_digitalassets/@dh/@en/documents/digitalasset/dh_4012260.pdf" TargetMode="External"/><Relationship Id="rId18" Type="http://schemas.openxmlformats.org/officeDocument/2006/relationships/hyperlink" Target="https://www.nice.org.uk/guidance/mpg2/chapter/Recommendations" TargetMode="External"/><Relationship Id="rId26" Type="http://schemas.openxmlformats.org/officeDocument/2006/relationships/footer" Target="footer1.xml"/><Relationship Id="rId21" Type="http://schemas.openxmlformats.org/officeDocument/2006/relationships/hyperlink" Target="https://www.nice.org.uk/guidance/MPG2/chapter/Recommendations" TargetMode="External"/><Relationship Id="rId34" Type="http://schemas.openxmlformats.org/officeDocument/2006/relationships/hyperlink" Target="https://www.nice.org.uk/guidance/mpg1" TargetMode="External"/><Relationship Id="rId7" Type="http://schemas.openxmlformats.org/officeDocument/2006/relationships/image" Target="media/image1.png"/><Relationship Id="rId12" Type="http://schemas.openxmlformats.org/officeDocument/2006/relationships/hyperlink" Target="https://www.nice.org.uk/guidance/mpg2/chapter/Recommendations" TargetMode="External"/><Relationship Id="rId17" Type="http://schemas.openxmlformats.org/officeDocument/2006/relationships/hyperlink" Target="https://www.nice.org.uk/guidance/MPG2/chapter/Recommendations" TargetMode="External"/><Relationship Id="rId25" Type="http://schemas.openxmlformats.org/officeDocument/2006/relationships/hyperlink" Target="https://www.nice.org.uk/guidance/MPG2/chapter/Recommendations" TargetMode="External"/><Relationship Id="rId33" Type="http://schemas.openxmlformats.org/officeDocument/2006/relationships/hyperlink" Target="https://awttc.nhs.wales/about-us1/our-committees/" TargetMode="External"/><Relationship Id="rId2" Type="http://schemas.openxmlformats.org/officeDocument/2006/relationships/styles" Target="styles.xml"/><Relationship Id="rId16" Type="http://schemas.openxmlformats.org/officeDocument/2006/relationships/hyperlink" Target="https://www.nice.org.uk/guidance/MPG2/chapter/Recommendations" TargetMode="External"/><Relationship Id="rId20" Type="http://schemas.openxmlformats.org/officeDocument/2006/relationships/hyperlink" Target="https://www.nice.org.uk/guidance/mpg2/resources" TargetMode="External"/><Relationship Id="rId29" Type="http://schemas.openxmlformats.org/officeDocument/2006/relationships/hyperlink" Target="http://www.medicines.org.uk/em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3/235/schedule/2/paragraph/176/made" TargetMode="External"/><Relationship Id="rId24" Type="http://schemas.openxmlformats.org/officeDocument/2006/relationships/hyperlink" Target="https://www.nice.org.uk/guidance/mpg2/chapter/Recommendations" TargetMode="External"/><Relationship Id="rId32" Type="http://schemas.openxmlformats.org/officeDocument/2006/relationships/hyperlink" Target="http://www.scottishmedicines.org.uk/Hom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ce.org.uk/guidance/mpg2/chapter/Recommendations" TargetMode="External"/><Relationship Id="rId23" Type="http://schemas.openxmlformats.org/officeDocument/2006/relationships/hyperlink" Target="https://www.webarchive.org.uk/wayback/archive/20140627111127/http:/www.npc.nhs.uk/local_decision_making/resources/LDM_comp_framework.pdf" TargetMode="External"/><Relationship Id="rId28" Type="http://schemas.openxmlformats.org/officeDocument/2006/relationships/hyperlink" Target="https://www.nice.org.uk/guidance/MPG2/chapter/Context" TargetMode="External"/><Relationship Id="rId36" Type="http://schemas.openxmlformats.org/officeDocument/2006/relationships/fontTable" Target="fontTable.xml"/><Relationship Id="rId10" Type="http://schemas.openxmlformats.org/officeDocument/2006/relationships/hyperlink" Target="http://www.legislation.gov.uk/uksi/2012/1916/contents/made" TargetMode="External"/><Relationship Id="rId19" Type="http://schemas.openxmlformats.org/officeDocument/2006/relationships/hyperlink" Target="https://www.nice.org.uk/guidance/MPG2/chapter/Recommendations" TargetMode="External"/><Relationship Id="rId31" Type="http://schemas.openxmlformats.org/officeDocument/2006/relationships/hyperlink" Target="http://www.nice.org.uk/" TargetMode="External"/><Relationship Id="rId4" Type="http://schemas.openxmlformats.org/officeDocument/2006/relationships/webSettings" Target="webSettings.xml"/><Relationship Id="rId9" Type="http://schemas.openxmlformats.org/officeDocument/2006/relationships/hyperlink" Target="http://www.nice.org.uk" TargetMode="External"/><Relationship Id="rId14" Type="http://schemas.openxmlformats.org/officeDocument/2006/relationships/hyperlink" Target="https://www.nice.org.uk/guidance/mpg2/chapter/Recommendations" TargetMode="External"/><Relationship Id="rId22" Type="http://schemas.openxmlformats.org/officeDocument/2006/relationships/hyperlink" Target="https://www.nice.org.uk/guidance/MPG2/chapter/Recommendations" TargetMode="External"/><Relationship Id="rId27" Type="http://schemas.openxmlformats.org/officeDocument/2006/relationships/hyperlink" Target="https://www.nice.org.uk/guidance/mpg2/chapter/Recommendations" TargetMode="External"/><Relationship Id="rId30" Type="http://schemas.openxmlformats.org/officeDocument/2006/relationships/hyperlink" Target="https://www.nice.org.uk/guidance" TargetMode="External"/><Relationship Id="rId35" Type="http://schemas.openxmlformats.org/officeDocument/2006/relationships/footer" Target="footer2.xml"/><Relationship Id="rId8" Type="http://schemas.openxmlformats.org/officeDocument/2006/relationships/hyperlink" Target="https://www.nice.org.uk/guidance/mpg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Links>
    <vt:vector size="156" baseType="variant">
      <vt:variant>
        <vt:i4>393223</vt:i4>
      </vt:variant>
      <vt:variant>
        <vt:i4>78</vt:i4>
      </vt:variant>
      <vt:variant>
        <vt:i4>0</vt:i4>
      </vt:variant>
      <vt:variant>
        <vt:i4>5</vt:i4>
      </vt:variant>
      <vt:variant>
        <vt:lpwstr>https://www.nice.org.uk/guidance/mpg1</vt:lpwstr>
      </vt:variant>
      <vt:variant>
        <vt:lpwstr/>
      </vt:variant>
      <vt:variant>
        <vt:i4>4718673</vt:i4>
      </vt:variant>
      <vt:variant>
        <vt:i4>75</vt:i4>
      </vt:variant>
      <vt:variant>
        <vt:i4>0</vt:i4>
      </vt:variant>
      <vt:variant>
        <vt:i4>5</vt:i4>
      </vt:variant>
      <vt:variant>
        <vt:lpwstr>http://awmsg.org/</vt:lpwstr>
      </vt:variant>
      <vt:variant>
        <vt:lpwstr/>
      </vt:variant>
      <vt:variant>
        <vt:i4>2031706</vt:i4>
      </vt:variant>
      <vt:variant>
        <vt:i4>72</vt:i4>
      </vt:variant>
      <vt:variant>
        <vt:i4>0</vt:i4>
      </vt:variant>
      <vt:variant>
        <vt:i4>5</vt:i4>
      </vt:variant>
      <vt:variant>
        <vt:lpwstr>http://www.scottishmedicines.org.uk/Home</vt:lpwstr>
      </vt:variant>
      <vt:variant>
        <vt:lpwstr/>
      </vt:variant>
      <vt:variant>
        <vt:i4>4128801</vt:i4>
      </vt:variant>
      <vt:variant>
        <vt:i4>69</vt:i4>
      </vt:variant>
      <vt:variant>
        <vt:i4>0</vt:i4>
      </vt:variant>
      <vt:variant>
        <vt:i4>5</vt:i4>
      </vt:variant>
      <vt:variant>
        <vt:lpwstr>http://www.nice.org.uk/</vt:lpwstr>
      </vt:variant>
      <vt:variant>
        <vt:lpwstr/>
      </vt:variant>
      <vt:variant>
        <vt:i4>786520</vt:i4>
      </vt:variant>
      <vt:variant>
        <vt:i4>66</vt:i4>
      </vt:variant>
      <vt:variant>
        <vt:i4>0</vt:i4>
      </vt:variant>
      <vt:variant>
        <vt:i4>5</vt:i4>
      </vt:variant>
      <vt:variant>
        <vt:lpwstr>https://www.nice.org.uk/guidance</vt:lpwstr>
      </vt:variant>
      <vt:variant>
        <vt:lpwstr/>
      </vt:variant>
      <vt:variant>
        <vt:i4>4980815</vt:i4>
      </vt:variant>
      <vt:variant>
        <vt:i4>63</vt:i4>
      </vt:variant>
      <vt:variant>
        <vt:i4>0</vt:i4>
      </vt:variant>
      <vt:variant>
        <vt:i4>5</vt:i4>
      </vt:variant>
      <vt:variant>
        <vt:lpwstr>http://www.medicines.org.uk/emc/</vt:lpwstr>
      </vt:variant>
      <vt:variant>
        <vt:lpwstr/>
      </vt:variant>
      <vt:variant>
        <vt:i4>1572953</vt:i4>
      </vt:variant>
      <vt:variant>
        <vt:i4>60</vt:i4>
      </vt:variant>
      <vt:variant>
        <vt:i4>0</vt:i4>
      </vt:variant>
      <vt:variant>
        <vt:i4>5</vt:i4>
      </vt:variant>
      <vt:variant>
        <vt:lpwstr>https://www.nice.org.uk/guidance/MPG2/chapter/Context</vt:lpwstr>
      </vt:variant>
      <vt:variant>
        <vt:lpwstr/>
      </vt:variant>
      <vt:variant>
        <vt:i4>3407970</vt:i4>
      </vt:variant>
      <vt:variant>
        <vt:i4>57</vt:i4>
      </vt:variant>
      <vt:variant>
        <vt:i4>0</vt:i4>
      </vt:variant>
      <vt:variant>
        <vt:i4>5</vt:i4>
      </vt:variant>
      <vt:variant>
        <vt:lpwstr>https://www.nice.org.uk/guidance/MPG2/chapter/Recommendations</vt:lpwstr>
      </vt:variant>
      <vt:variant>
        <vt:lpwstr>terms-used-in-the-guideline</vt:lpwstr>
      </vt:variant>
      <vt:variant>
        <vt:i4>3407970</vt:i4>
      </vt:variant>
      <vt:variant>
        <vt:i4>54</vt:i4>
      </vt:variant>
      <vt:variant>
        <vt:i4>0</vt:i4>
      </vt:variant>
      <vt:variant>
        <vt:i4>5</vt:i4>
      </vt:variant>
      <vt:variant>
        <vt:lpwstr>https://www.nice.org.uk/guidance/mpg2/chapter/Recommendations</vt:lpwstr>
      </vt:variant>
      <vt:variant>
        <vt:lpwstr>terms-used-in-the-guideline</vt:lpwstr>
      </vt:variant>
      <vt:variant>
        <vt:i4>589836</vt:i4>
      </vt:variant>
      <vt:variant>
        <vt:i4>51</vt:i4>
      </vt:variant>
      <vt:variant>
        <vt:i4>0</vt:i4>
      </vt:variant>
      <vt:variant>
        <vt:i4>5</vt:i4>
      </vt:variant>
      <vt:variant>
        <vt:lpwstr>https://www.nice.org.uk/guidance/MPG2/chapter/Recommendations</vt:lpwstr>
      </vt:variant>
      <vt:variant>
        <vt:lpwstr>obtaining-agreement-to-develop-a-patient-group-direction</vt:lpwstr>
      </vt:variant>
      <vt:variant>
        <vt:i4>3407970</vt:i4>
      </vt:variant>
      <vt:variant>
        <vt:i4>48</vt:i4>
      </vt:variant>
      <vt:variant>
        <vt:i4>0</vt:i4>
      </vt:variant>
      <vt:variant>
        <vt:i4>5</vt:i4>
      </vt:variant>
      <vt:variant>
        <vt:lpwstr>https://www.nice.org.uk/guidance/mpg2/chapter/Recommendations</vt:lpwstr>
      </vt:variant>
      <vt:variant>
        <vt:lpwstr>terms-used-in-the-guideline</vt:lpwstr>
      </vt:variant>
      <vt:variant>
        <vt:i4>5767195</vt:i4>
      </vt:variant>
      <vt:variant>
        <vt:i4>45</vt:i4>
      </vt:variant>
      <vt:variant>
        <vt:i4>0</vt:i4>
      </vt:variant>
      <vt:variant>
        <vt:i4>5</vt:i4>
      </vt:variant>
      <vt:variant>
        <vt:lpwstr>https://www.webarchive.org.uk/wayback/archive/20140627111127/http:/www.npc.nhs.uk/local_decision_making/resources/LDM_comp_framework.pdf</vt:lpwstr>
      </vt:variant>
      <vt:variant>
        <vt:lpwstr/>
      </vt:variant>
      <vt:variant>
        <vt:i4>2162739</vt:i4>
      </vt:variant>
      <vt:variant>
        <vt:i4>42</vt:i4>
      </vt:variant>
      <vt:variant>
        <vt:i4>0</vt:i4>
      </vt:variant>
      <vt:variant>
        <vt:i4>5</vt:i4>
      </vt:variant>
      <vt:variant>
        <vt:lpwstr>https://www.nice.org.uk/guidance/MPG2/chapter/Recommendations</vt:lpwstr>
      </vt:variant>
      <vt:variant>
        <vt:lpwstr>using-patient-group-directions</vt:lpwstr>
      </vt:variant>
      <vt:variant>
        <vt:i4>5111893</vt:i4>
      </vt:variant>
      <vt:variant>
        <vt:i4>39</vt:i4>
      </vt:variant>
      <vt:variant>
        <vt:i4>0</vt:i4>
      </vt:variant>
      <vt:variant>
        <vt:i4>5</vt:i4>
      </vt:variant>
      <vt:variant>
        <vt:lpwstr>https://www.nice.org.uk/guidance/MPG2/chapter/Recommendations</vt:lpwstr>
      </vt:variant>
      <vt:variant>
        <vt:lpwstr>authorising-patient-group-directions</vt:lpwstr>
      </vt:variant>
      <vt:variant>
        <vt:i4>327711</vt:i4>
      </vt:variant>
      <vt:variant>
        <vt:i4>36</vt:i4>
      </vt:variant>
      <vt:variant>
        <vt:i4>0</vt:i4>
      </vt:variant>
      <vt:variant>
        <vt:i4>5</vt:i4>
      </vt:variant>
      <vt:variant>
        <vt:lpwstr>https://www.nice.org.uk/guidance/MPG2/chapter/Recommendations</vt:lpwstr>
      </vt:variant>
      <vt:variant>
        <vt:lpwstr>organisational-governance</vt:lpwstr>
      </vt:variant>
      <vt:variant>
        <vt:i4>3407970</vt:i4>
      </vt:variant>
      <vt:variant>
        <vt:i4>33</vt:i4>
      </vt:variant>
      <vt:variant>
        <vt:i4>0</vt:i4>
      </vt:variant>
      <vt:variant>
        <vt:i4>5</vt:i4>
      </vt:variant>
      <vt:variant>
        <vt:lpwstr>https://www.nice.org.uk/guidance/mpg2/chapter/Recommendations</vt:lpwstr>
      </vt:variant>
      <vt:variant>
        <vt:lpwstr>terms-used-in-the-guideline</vt:lpwstr>
      </vt:variant>
      <vt:variant>
        <vt:i4>7274605</vt:i4>
      </vt:variant>
      <vt:variant>
        <vt:i4>30</vt:i4>
      </vt:variant>
      <vt:variant>
        <vt:i4>0</vt:i4>
      </vt:variant>
      <vt:variant>
        <vt:i4>5</vt:i4>
      </vt:variant>
      <vt:variant>
        <vt:lpwstr>https://www.nice.org.uk/guidance/MPG2/chapter/Recommendations</vt:lpwstr>
      </vt:variant>
      <vt:variant>
        <vt:lpwstr>reviewing-and-updating-patient-group-directions</vt:lpwstr>
      </vt:variant>
      <vt:variant>
        <vt:i4>6946924</vt:i4>
      </vt:variant>
      <vt:variant>
        <vt:i4>27</vt:i4>
      </vt:variant>
      <vt:variant>
        <vt:i4>0</vt:i4>
      </vt:variant>
      <vt:variant>
        <vt:i4>5</vt:i4>
      </vt:variant>
      <vt:variant>
        <vt:lpwstr>https://www.nice.org.uk/guidance/MPG2/chapter/Recommendations</vt:lpwstr>
      </vt:variant>
      <vt:variant>
        <vt:lpwstr>developing-patient-group-directions</vt:lpwstr>
      </vt:variant>
      <vt:variant>
        <vt:i4>3407970</vt:i4>
      </vt:variant>
      <vt:variant>
        <vt:i4>24</vt:i4>
      </vt:variant>
      <vt:variant>
        <vt:i4>0</vt:i4>
      </vt:variant>
      <vt:variant>
        <vt:i4>5</vt:i4>
      </vt:variant>
      <vt:variant>
        <vt:lpwstr>https://www.nice.org.uk/guidance/mpg2/chapter/Recommendations</vt:lpwstr>
      </vt:variant>
      <vt:variant>
        <vt:lpwstr>terms-used-in-the-guideline</vt:lpwstr>
      </vt:variant>
      <vt:variant>
        <vt:i4>6881321</vt:i4>
      </vt:variant>
      <vt:variant>
        <vt:i4>21</vt:i4>
      </vt:variant>
      <vt:variant>
        <vt:i4>0</vt:i4>
      </vt:variant>
      <vt:variant>
        <vt:i4>5</vt:i4>
      </vt:variant>
      <vt:variant>
        <vt:lpwstr>https://www.nice.org.uk/guidance/mpg2/chapter/Recommendations</vt:lpwstr>
      </vt:variant>
      <vt:variant>
        <vt:lpwstr>training-and-competency</vt:lpwstr>
      </vt:variant>
      <vt:variant>
        <vt:i4>2883684</vt:i4>
      </vt:variant>
      <vt:variant>
        <vt:i4>18</vt:i4>
      </vt:variant>
      <vt:variant>
        <vt:i4>0</vt:i4>
      </vt:variant>
      <vt:variant>
        <vt:i4>5</vt:i4>
      </vt:variant>
      <vt:variant>
        <vt:lpwstr>http://webarchive.nationalarchives.gov.uk/20130107105354/http:/www.dh.gov.uk/prod_consum_dh/groups/dh_digitalassets/@dh/@en/documents/digitalasset/dh_4012260.pdf</vt:lpwstr>
      </vt:variant>
      <vt:variant>
        <vt:lpwstr/>
      </vt:variant>
      <vt:variant>
        <vt:i4>3407970</vt:i4>
      </vt:variant>
      <vt:variant>
        <vt:i4>15</vt:i4>
      </vt:variant>
      <vt:variant>
        <vt:i4>0</vt:i4>
      </vt:variant>
      <vt:variant>
        <vt:i4>5</vt:i4>
      </vt:variant>
      <vt:variant>
        <vt:lpwstr>https://www.nice.org.uk/guidance/mpg2/chapter/Recommendations</vt:lpwstr>
      </vt:variant>
      <vt:variant>
        <vt:lpwstr>terms-used-in-the-guideline</vt:lpwstr>
      </vt:variant>
      <vt:variant>
        <vt:i4>655429</vt:i4>
      </vt:variant>
      <vt:variant>
        <vt:i4>12</vt:i4>
      </vt:variant>
      <vt:variant>
        <vt:i4>0</vt:i4>
      </vt:variant>
      <vt:variant>
        <vt:i4>5</vt:i4>
      </vt:variant>
      <vt:variant>
        <vt:lpwstr>http://www.legislation.gov.uk/uksi/2013/235/schedule/2/paragraph/176/made</vt:lpwstr>
      </vt:variant>
      <vt:variant>
        <vt:lpwstr/>
      </vt:variant>
      <vt:variant>
        <vt:i4>6815780</vt:i4>
      </vt:variant>
      <vt:variant>
        <vt:i4>9</vt:i4>
      </vt:variant>
      <vt:variant>
        <vt:i4>0</vt:i4>
      </vt:variant>
      <vt:variant>
        <vt:i4>5</vt:i4>
      </vt:variant>
      <vt:variant>
        <vt:lpwstr>http://www.legislation.gov.uk/uksi/2012/1916/contents/made</vt:lpwstr>
      </vt:variant>
      <vt:variant>
        <vt:lpwstr/>
      </vt:variant>
      <vt:variant>
        <vt:i4>4128801</vt:i4>
      </vt:variant>
      <vt:variant>
        <vt:i4>6</vt:i4>
      </vt:variant>
      <vt:variant>
        <vt:i4>0</vt:i4>
      </vt:variant>
      <vt:variant>
        <vt:i4>5</vt:i4>
      </vt:variant>
      <vt:variant>
        <vt:lpwstr>http://www.nice.org.uk/</vt:lpwstr>
      </vt:variant>
      <vt:variant>
        <vt:lpwstr/>
      </vt:variant>
      <vt:variant>
        <vt:i4>4390989</vt:i4>
      </vt:variant>
      <vt:variant>
        <vt:i4>3</vt:i4>
      </vt:variant>
      <vt:variant>
        <vt:i4>0</vt:i4>
      </vt:variant>
      <vt:variant>
        <vt:i4>5</vt:i4>
      </vt:variant>
      <vt:variant>
        <vt:lpwstr>http://publications.nice.org.uk/patient-group-directions-gpg2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MPG2 Competency framework for people developing and/or reviewing and updating patient group directions</dc:title>
  <dc:subject/>
  <dc:creator/>
  <cp:keywords/>
  <cp:lastModifiedBy/>
  <cp:revision>1</cp:revision>
  <dcterms:created xsi:type="dcterms:W3CDTF">2023-09-26T21:21:00Z</dcterms:created>
  <dcterms:modified xsi:type="dcterms:W3CDTF">2023-09-26T21:21:00Z</dcterms:modified>
</cp:coreProperties>
</file>