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w:t>
            </w:r>
            <w:bookmarkStart w:id="0" w:name="_GoBack"/>
            <w:r w:rsidR="00224BF9" w:rsidRPr="00224BF9">
              <w:rPr>
                <w:rFonts w:cs="Arial"/>
                <w:bCs/>
              </w:rPr>
              <w:t xml:space="preserve"> </w:t>
            </w:r>
            <w:bookmarkEnd w:id="0"/>
            <w:r w:rsidR="00224BF9" w:rsidRPr="00224BF9">
              <w:rPr>
                <w:rFonts w:cs="Arial"/>
                <w:bCs/>
              </w:rPr>
              <w:t>practical resources or national initiatives, or examples of good practice</w:t>
            </w:r>
            <w:r w:rsidR="00224BF9">
              <w:rPr>
                <w:rFonts w:cs="Arial"/>
                <w:bCs/>
              </w:rPr>
              <w:t>.)</w:t>
            </w:r>
          </w:p>
          <w:p w:rsidR="00FA7709" w:rsidRDefault="00FA7709" w:rsidP="00FA7709">
            <w:pPr>
              <w:pStyle w:val="Paragraphnonumbers"/>
              <w:numPr>
                <w:ilvl w:val="0"/>
                <w:numId w:val="7"/>
              </w:numPr>
              <w:spacing w:after="0"/>
              <w:rPr>
                <w:rFonts w:cs="Arial"/>
                <w:bCs/>
              </w:rPr>
            </w:pPr>
            <w:r w:rsidRPr="00FA7709">
              <w:rPr>
                <w:rFonts w:cs="Arial"/>
                <w:bCs/>
              </w:rPr>
              <w:t xml:space="preserve">We would particularly like to hear views on the removal of a previous recommendation for the use of </w:t>
            </w:r>
            <w:proofErr w:type="spellStart"/>
            <w:r w:rsidRPr="00FA7709">
              <w:rPr>
                <w:rFonts w:cs="Arial"/>
                <w:bCs/>
              </w:rPr>
              <w:t>mercaptopurine</w:t>
            </w:r>
            <w:proofErr w:type="spellEnd"/>
            <w:r w:rsidRPr="00FA7709">
              <w:rPr>
                <w:rFonts w:cs="Arial"/>
                <w:bCs/>
              </w:rPr>
              <w:t xml:space="preserve"> in the maintenance of remission after surgery based on a cost-effectiveness analysis undertaken for the 2019 update of the guideline. This is because at the current list price for </w:t>
            </w:r>
            <w:proofErr w:type="spellStart"/>
            <w:r w:rsidRPr="00FA7709">
              <w:rPr>
                <w:rFonts w:cs="Arial"/>
                <w:bCs/>
              </w:rPr>
              <w:t>mercaptopurine</w:t>
            </w:r>
            <w:proofErr w:type="spellEnd"/>
            <w:r w:rsidRPr="00FA7709">
              <w:rPr>
                <w:rFonts w:cs="Arial"/>
                <w:bCs/>
              </w:rPr>
              <w:t xml:space="preserve"> of £49.15/pack (£3.93/day), the drug is cost ineffective at £46,000 per QALY compared to no treatment. However, we understand that this would remove an option for patients who cannot tolerate azathioprine and would represent a change in current standard of care.</w:t>
            </w: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lastRenderedPageBreak/>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lastRenderedPageBreak/>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lastRenderedPageBreak/>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lastRenderedPageBreak/>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lastRenderedPageBreak/>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lastRenderedPageBreak/>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lastRenderedPageBreak/>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lastRenderedPageBreak/>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lastRenderedPageBreak/>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lastRenderedPageBreak/>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w:t>
            </w:r>
            <w:r w:rsidRPr="0075128C">
              <w:rPr>
                <w:rFonts w:cs="Arial"/>
                <w:bCs/>
              </w:rPr>
              <w:lastRenderedPageBreak/>
              <w:t xml:space="preserve">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37" w:rsidRDefault="00595F37">
      <w:r>
        <w:separator/>
      </w:r>
    </w:p>
  </w:endnote>
  <w:endnote w:type="continuationSeparator" w:id="0">
    <w:p w:rsidR="00595F37" w:rsidRDefault="00595F37">
      <w:r>
        <w:continuationSeparator/>
      </w:r>
    </w:p>
  </w:endnote>
  <w:endnote w:type="continuationNotice" w:id="1">
    <w:p w:rsidR="00595F37" w:rsidRDefault="00595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595F37" w:rsidRPr="0045273D">
        <w:rPr>
          <w:rStyle w:val="Hyperlink"/>
        </w:rPr>
        <w:t>UC_CrohnsUpdate@nice.org.uk</w:t>
      </w:r>
    </w:hyperlink>
    <w:r w:rsidR="00595F3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37" w:rsidRDefault="00595F37">
      <w:r>
        <w:separator/>
      </w:r>
    </w:p>
  </w:footnote>
  <w:footnote w:type="continuationSeparator" w:id="0">
    <w:p w:rsidR="00595F37" w:rsidRDefault="00595F37">
      <w:r>
        <w:continuationSeparator/>
      </w:r>
    </w:p>
  </w:footnote>
  <w:footnote w:type="continuationNotice" w:id="1">
    <w:p w:rsidR="00595F37" w:rsidRDefault="00595F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595F37" w:rsidP="003F6C97">
    <w:pPr>
      <w:pStyle w:val="Heading3"/>
      <w:jc w:val="left"/>
      <w:rPr>
        <w:bCs w:val="0"/>
        <w:sz w:val="28"/>
        <w:szCs w:val="28"/>
      </w:rPr>
    </w:pPr>
    <w:r w:rsidRPr="00595F37">
      <w:rPr>
        <w:bCs w:val="0"/>
        <w:szCs w:val="28"/>
      </w:rPr>
      <w:t>Crohn's Disease Management (update CG152)</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Pr="00E53E36">
      <w:rPr>
        <w:noProof/>
        <w:lang w:eastAsia="en-GB"/>
      </w:rPr>
      <w:drawing>
        <wp:inline distT="0" distB="0" distL="0" distR="0" wp14:anchorId="1AA7217A" wp14:editId="18BC053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595F37">
      <w:t>ts 5pm</w:t>
    </w:r>
    <w:r w:rsidR="001E1D2C">
      <w:t xml:space="preserve"> </w:t>
    </w:r>
    <w:r w:rsidR="00FA4108">
      <w:rPr>
        <w:bCs w:val="0"/>
      </w:rPr>
      <w:t xml:space="preserve">on </w:t>
    </w:r>
    <w:r w:rsidR="002B6279">
      <w:rPr>
        <w:bCs w:val="0"/>
      </w:rPr>
      <w:t>22</w:t>
    </w:r>
    <w:r w:rsidR="00595F37">
      <w:rPr>
        <w:bCs w:val="0"/>
      </w:rPr>
      <w:t>/01/19</w:t>
    </w:r>
    <w:r w:rsidR="00FA4108">
      <w:rPr>
        <w:bCs w:val="0"/>
      </w:rPr>
      <w:t xml:space="preserve"> </w:t>
    </w:r>
    <w:r w:rsidR="007334BB" w:rsidRPr="00F506DC">
      <w:rPr>
        <w:bCs w:val="0"/>
      </w:rPr>
      <w:t>email:</w:t>
    </w:r>
    <w:r w:rsidR="007334BB" w:rsidRPr="00F506DC">
      <w:rPr>
        <w:b w:val="0"/>
        <w:bCs w:val="0"/>
      </w:rPr>
      <w:t xml:space="preserve"> </w:t>
    </w:r>
    <w:hyperlink r:id="rId2" w:history="1">
      <w:r w:rsidR="00595F37" w:rsidRPr="0045273D">
        <w:rPr>
          <w:rStyle w:val="Hyperlink"/>
          <w:b w:val="0"/>
          <w:bCs w:val="0"/>
        </w:rPr>
        <w:t>UC_CrohnsUpdate@nice.org.uk</w:t>
      </w:r>
    </w:hyperlink>
    <w:r w:rsidR="00595F37">
      <w:rPr>
        <w:b w:val="0"/>
        <w:bCs w:val="0"/>
      </w:rPr>
      <w:t xml:space="preserve"> </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37"/>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B627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95F37"/>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709"/>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03FD0B0-44AA-4859-95A8-C0C121F5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C_Crohn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C_Crohns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360D-387E-499D-9FA9-A37F34D1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FE1322F8</Template>
  <TotalTime>3</TotalTime>
  <Pages>4</Pages>
  <Words>777</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5106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3</cp:revision>
  <cp:lastPrinted>2005-11-01T09:30:00Z</cp:lastPrinted>
  <dcterms:created xsi:type="dcterms:W3CDTF">2018-12-17T14:22:00Z</dcterms:created>
  <dcterms:modified xsi:type="dcterms:W3CDTF">2018-12-17T14:31:00Z</dcterms:modified>
</cp:coreProperties>
</file>