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3e1d57da7554107"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911" w:rsidRPr="0088011F" w:rsidRDefault="00D55C59" w:rsidP="00722110">
      <w:pPr>
        <w:pStyle w:val="Heading1"/>
        <w:numPr>
          <w:ilvl w:val="0"/>
          <w:numId w:val="0"/>
        </w:numPr>
        <w:ind w:left="283" w:hanging="283"/>
      </w:pPr>
      <w:bookmarkStart w:id="0" w:name="_Toc419196457"/>
      <w:bookmarkStart w:id="1" w:name="_Toc437430456"/>
      <w:r>
        <w:t xml:space="preserve">Appendix </w:t>
      </w:r>
      <w:r w:rsidR="00841007">
        <w:t>S</w:t>
      </w:r>
      <w:r w:rsidR="00722110" w:rsidRPr="0088011F">
        <w:t xml:space="preserve">: </w:t>
      </w:r>
      <w:bookmarkStart w:id="2" w:name="_GoBack"/>
      <w:r w:rsidR="00027C86" w:rsidRPr="0088011F">
        <w:t>Health economic e</w:t>
      </w:r>
      <w:r w:rsidR="00722110" w:rsidRPr="0088011F">
        <w:t xml:space="preserve">vidence </w:t>
      </w:r>
      <w:r w:rsidR="00027C86" w:rsidRPr="0088011F">
        <w:t>– economic p</w:t>
      </w:r>
      <w:r w:rsidR="00722110" w:rsidRPr="0088011F">
        <w:t>rofile</w:t>
      </w:r>
      <w:bookmarkEnd w:id="0"/>
      <w:bookmarkEnd w:id="1"/>
      <w:r w:rsidR="00841007">
        <w:t>s</w:t>
      </w:r>
      <w:bookmarkEnd w:id="2"/>
    </w:p>
    <w:p w:rsidR="00AC281A" w:rsidRDefault="001B358C" w:rsidP="002C0F7F">
      <w:pPr>
        <w:pStyle w:val="SubHeadUnnumbered"/>
        <w:rPr>
          <w:noProof/>
        </w:rPr>
      </w:pPr>
      <w:r w:rsidRPr="0088011F">
        <w:t>Contents</w:t>
      </w:r>
      <w:r w:rsidRPr="0088011F">
        <w:rPr>
          <w:rFonts w:eastAsiaTheme="minorEastAsia"/>
          <w:noProof/>
          <w:lang w:eastAsia="en-GB"/>
        </w:rPr>
        <w:fldChar w:fldCharType="begin"/>
      </w:r>
      <w:r w:rsidRPr="0088011F">
        <w:instrText xml:space="preserve"> TOC \o "2-3" \h \z \t "Heading 1,1,~SecHeadNonToc,1,~SectionHeadUnnumbered,1,~AppSubHead,1,~AppMinorSubHead,1,~AppLevel4Head,1" </w:instrText>
      </w:r>
      <w:r w:rsidRPr="0088011F">
        <w:rPr>
          <w:rFonts w:eastAsiaTheme="minorEastAsia"/>
          <w:noProof/>
          <w:lang w:eastAsia="en-GB"/>
        </w:rPr>
        <w:fldChar w:fldCharType="separate"/>
      </w:r>
    </w:p>
    <w:p w:rsidR="00AC281A" w:rsidRDefault="00C73041">
      <w:pPr>
        <w:pStyle w:val="TOC1"/>
        <w:rPr>
          <w:b w:val="0"/>
        </w:rPr>
      </w:pPr>
      <w:hyperlink w:anchor="_Toc437430456" w:history="1">
        <w:r w:rsidR="00AC281A" w:rsidRPr="00360FBD">
          <w:rPr>
            <w:rStyle w:val="Hyperlink"/>
          </w:rPr>
          <w:t>Appendix #: Health economic evidence – economic profiles</w:t>
        </w:r>
        <w:r w:rsidR="00AC281A">
          <w:rPr>
            <w:webHidden/>
          </w:rPr>
          <w:tab/>
        </w:r>
        <w:r w:rsidR="00AC281A">
          <w:rPr>
            <w:webHidden/>
          </w:rPr>
          <w:fldChar w:fldCharType="begin"/>
        </w:r>
        <w:r w:rsidR="00AC281A">
          <w:rPr>
            <w:webHidden/>
          </w:rPr>
          <w:instrText xml:space="preserve"> PAGEREF _Toc437430456 \h </w:instrText>
        </w:r>
        <w:r w:rsidR="00AC281A">
          <w:rPr>
            <w:webHidden/>
          </w:rPr>
        </w:r>
        <w:r w:rsidR="00AC281A">
          <w:rPr>
            <w:webHidden/>
          </w:rPr>
          <w:fldChar w:fldCharType="separate"/>
        </w:r>
        <w:r w:rsidR="00AC281A">
          <w:rPr>
            <w:webHidden/>
          </w:rPr>
          <w:t>1</w:t>
        </w:r>
        <w:r w:rsidR="00AC281A">
          <w:rPr>
            <w:webHidden/>
          </w:rPr>
          <w:fldChar w:fldCharType="end"/>
        </w:r>
      </w:hyperlink>
    </w:p>
    <w:p w:rsidR="00AC281A" w:rsidRDefault="00C73041">
      <w:pPr>
        <w:pStyle w:val="TOC1"/>
        <w:rPr>
          <w:b w:val="0"/>
        </w:rPr>
      </w:pPr>
      <w:hyperlink w:anchor="_Toc437430457" w:history="1">
        <w:r w:rsidR="00AC281A" w:rsidRPr="00360FBD">
          <w:rPr>
            <w:rStyle w:val="Hyperlink"/>
            <w:rFonts w:asciiTheme="majorHAnsi" w:hAnsiTheme="majorHAnsi" w:cstheme="majorHAnsi"/>
            <w:lang w:val="en-US"/>
          </w:rPr>
          <w:t>A.1</w:t>
        </w:r>
        <w:r w:rsidR="00AC281A">
          <w:rPr>
            <w:b w:val="0"/>
          </w:rPr>
          <w:tab/>
        </w:r>
        <w:r w:rsidR="00AC281A" w:rsidRPr="00360FBD">
          <w:rPr>
            <w:rStyle w:val="Hyperlink"/>
            <w:lang w:val="en-US"/>
          </w:rPr>
          <w:t>Psychological and psychosocial interventions to prevent, treat and manage mental health problems in people with learning disabilities</w:t>
        </w:r>
        <w:r w:rsidR="00AC281A">
          <w:rPr>
            <w:webHidden/>
          </w:rPr>
          <w:tab/>
        </w:r>
        <w:r w:rsidR="00AC281A">
          <w:rPr>
            <w:webHidden/>
          </w:rPr>
          <w:fldChar w:fldCharType="begin"/>
        </w:r>
        <w:r w:rsidR="00AC281A">
          <w:rPr>
            <w:webHidden/>
          </w:rPr>
          <w:instrText xml:space="preserve"> PAGEREF _Toc437430457 \h </w:instrText>
        </w:r>
        <w:r w:rsidR="00AC281A">
          <w:rPr>
            <w:webHidden/>
          </w:rPr>
        </w:r>
        <w:r w:rsidR="00AC281A">
          <w:rPr>
            <w:webHidden/>
          </w:rPr>
          <w:fldChar w:fldCharType="separate"/>
        </w:r>
        <w:r w:rsidR="00AC281A">
          <w:rPr>
            <w:webHidden/>
          </w:rPr>
          <w:t>3</w:t>
        </w:r>
        <w:r w:rsidR="00AC281A">
          <w:rPr>
            <w:webHidden/>
          </w:rPr>
          <w:fldChar w:fldCharType="end"/>
        </w:r>
      </w:hyperlink>
    </w:p>
    <w:p w:rsidR="00AC281A" w:rsidRDefault="00C73041">
      <w:pPr>
        <w:pStyle w:val="TOC1"/>
        <w:tabs>
          <w:tab w:val="left" w:pos="993"/>
        </w:tabs>
        <w:rPr>
          <w:b w:val="0"/>
        </w:rPr>
      </w:pPr>
      <w:hyperlink w:anchor="_Toc437430458" w:history="1">
        <w:r w:rsidR="00AC281A" w:rsidRPr="00360FBD">
          <w:rPr>
            <w:rStyle w:val="Hyperlink"/>
            <w:rFonts w:asciiTheme="majorHAnsi" w:hAnsiTheme="majorHAnsi" w:cstheme="majorHAnsi"/>
            <w:lang w:val="en-US"/>
          </w:rPr>
          <w:t>A.1.1</w:t>
        </w:r>
        <w:r w:rsidR="00AC281A">
          <w:rPr>
            <w:b w:val="0"/>
          </w:rPr>
          <w:tab/>
        </w:r>
        <w:r w:rsidR="00AC281A" w:rsidRPr="00360FBD">
          <w:rPr>
            <w:rStyle w:val="Hyperlink"/>
            <w:lang w:val="en-US"/>
          </w:rPr>
          <w:t>Psychological interventions aimed at reducing and managing mental health problems in people with learning disabilities</w:t>
        </w:r>
        <w:r w:rsidR="00AC281A">
          <w:rPr>
            <w:webHidden/>
          </w:rPr>
          <w:tab/>
        </w:r>
        <w:r w:rsidR="00AC281A">
          <w:rPr>
            <w:webHidden/>
          </w:rPr>
          <w:fldChar w:fldCharType="begin"/>
        </w:r>
        <w:r w:rsidR="00AC281A">
          <w:rPr>
            <w:webHidden/>
          </w:rPr>
          <w:instrText xml:space="preserve"> PAGEREF _Toc437430458 \h </w:instrText>
        </w:r>
        <w:r w:rsidR="00AC281A">
          <w:rPr>
            <w:webHidden/>
          </w:rPr>
        </w:r>
        <w:r w:rsidR="00AC281A">
          <w:rPr>
            <w:webHidden/>
          </w:rPr>
          <w:fldChar w:fldCharType="separate"/>
        </w:r>
        <w:r w:rsidR="00AC281A">
          <w:rPr>
            <w:webHidden/>
          </w:rPr>
          <w:t>3</w:t>
        </w:r>
        <w:r w:rsidR="00AC281A">
          <w:rPr>
            <w:webHidden/>
          </w:rPr>
          <w:fldChar w:fldCharType="end"/>
        </w:r>
      </w:hyperlink>
    </w:p>
    <w:p w:rsidR="00AC281A" w:rsidRDefault="00C73041">
      <w:pPr>
        <w:pStyle w:val="TOC1"/>
        <w:tabs>
          <w:tab w:val="left" w:pos="993"/>
        </w:tabs>
        <w:rPr>
          <w:b w:val="0"/>
        </w:rPr>
      </w:pPr>
      <w:hyperlink w:anchor="_Toc437430459" w:history="1">
        <w:r w:rsidR="00AC281A" w:rsidRPr="00360FBD">
          <w:rPr>
            <w:rStyle w:val="Hyperlink"/>
            <w:rFonts w:asciiTheme="majorHAnsi" w:hAnsiTheme="majorHAnsi" w:cstheme="majorHAnsi"/>
          </w:rPr>
          <w:t>A.1.1.1</w:t>
        </w:r>
        <w:r w:rsidR="00AC281A">
          <w:rPr>
            <w:b w:val="0"/>
          </w:rPr>
          <w:tab/>
        </w:r>
        <w:r w:rsidR="00AC281A" w:rsidRPr="00360FBD">
          <w:rPr>
            <w:rStyle w:val="Hyperlink"/>
          </w:rPr>
          <w:t>Clinical / economic question: psychological intervention versus treatment as usual for adults with learning disabilities and mental health problems</w:t>
        </w:r>
        <w:r w:rsidR="00AC281A">
          <w:rPr>
            <w:webHidden/>
          </w:rPr>
          <w:tab/>
        </w:r>
        <w:r w:rsidR="00AC281A">
          <w:rPr>
            <w:webHidden/>
          </w:rPr>
          <w:fldChar w:fldCharType="begin"/>
        </w:r>
        <w:r w:rsidR="00AC281A">
          <w:rPr>
            <w:webHidden/>
          </w:rPr>
          <w:instrText xml:space="preserve"> PAGEREF _Toc437430459 \h </w:instrText>
        </w:r>
        <w:r w:rsidR="00AC281A">
          <w:rPr>
            <w:webHidden/>
          </w:rPr>
        </w:r>
        <w:r w:rsidR="00AC281A">
          <w:rPr>
            <w:webHidden/>
          </w:rPr>
          <w:fldChar w:fldCharType="separate"/>
        </w:r>
        <w:r w:rsidR="00AC281A">
          <w:rPr>
            <w:webHidden/>
          </w:rPr>
          <w:t>3</w:t>
        </w:r>
        <w:r w:rsidR="00AC281A">
          <w:rPr>
            <w:webHidden/>
          </w:rPr>
          <w:fldChar w:fldCharType="end"/>
        </w:r>
      </w:hyperlink>
    </w:p>
    <w:p w:rsidR="00AC281A" w:rsidRDefault="00C73041">
      <w:pPr>
        <w:pStyle w:val="TOC1"/>
        <w:rPr>
          <w:b w:val="0"/>
        </w:rPr>
      </w:pPr>
      <w:hyperlink w:anchor="_Toc437430460" w:history="1">
        <w:r w:rsidR="00AC281A" w:rsidRPr="00360FBD">
          <w:rPr>
            <w:rStyle w:val="Hyperlink"/>
            <w:rFonts w:asciiTheme="majorHAnsi" w:hAnsiTheme="majorHAnsi" w:cstheme="majorHAnsi"/>
          </w:rPr>
          <w:t>A.2</w:t>
        </w:r>
        <w:r w:rsidR="00AC281A">
          <w:rPr>
            <w:b w:val="0"/>
          </w:rPr>
          <w:tab/>
        </w:r>
        <w:r w:rsidR="00AC281A" w:rsidRPr="00360FBD">
          <w:rPr>
            <w:rStyle w:val="Hyperlink"/>
          </w:rPr>
          <w:t>Other interventions to prevent, treat and manage mental health problems in people with learning disabilities</w:t>
        </w:r>
        <w:r w:rsidR="00AC281A">
          <w:rPr>
            <w:webHidden/>
          </w:rPr>
          <w:tab/>
        </w:r>
        <w:r w:rsidR="00AC281A">
          <w:rPr>
            <w:webHidden/>
          </w:rPr>
          <w:fldChar w:fldCharType="begin"/>
        </w:r>
        <w:r w:rsidR="00AC281A">
          <w:rPr>
            <w:webHidden/>
          </w:rPr>
          <w:instrText xml:space="preserve"> PAGEREF _Toc437430460 \h </w:instrText>
        </w:r>
        <w:r w:rsidR="00AC281A">
          <w:rPr>
            <w:webHidden/>
          </w:rPr>
        </w:r>
        <w:r w:rsidR="00AC281A">
          <w:rPr>
            <w:webHidden/>
          </w:rPr>
          <w:fldChar w:fldCharType="separate"/>
        </w:r>
        <w:r w:rsidR="00AC281A">
          <w:rPr>
            <w:webHidden/>
          </w:rPr>
          <w:t>4</w:t>
        </w:r>
        <w:r w:rsidR="00AC281A">
          <w:rPr>
            <w:webHidden/>
          </w:rPr>
          <w:fldChar w:fldCharType="end"/>
        </w:r>
      </w:hyperlink>
    </w:p>
    <w:p w:rsidR="00AC281A" w:rsidRDefault="00C73041">
      <w:pPr>
        <w:pStyle w:val="TOC1"/>
        <w:tabs>
          <w:tab w:val="left" w:pos="993"/>
        </w:tabs>
        <w:rPr>
          <w:b w:val="0"/>
        </w:rPr>
      </w:pPr>
      <w:hyperlink w:anchor="_Toc437430461" w:history="1">
        <w:r w:rsidR="00AC281A" w:rsidRPr="00360FBD">
          <w:rPr>
            <w:rStyle w:val="Hyperlink"/>
            <w:rFonts w:asciiTheme="majorHAnsi" w:hAnsiTheme="majorHAnsi" w:cstheme="majorHAnsi"/>
          </w:rPr>
          <w:t>A.2.1</w:t>
        </w:r>
        <w:r w:rsidR="00AC281A">
          <w:rPr>
            <w:b w:val="0"/>
          </w:rPr>
          <w:tab/>
        </w:r>
        <w:r w:rsidR="00AC281A" w:rsidRPr="00360FBD">
          <w:rPr>
            <w:rStyle w:val="Hyperlink"/>
          </w:rPr>
          <w:t>Annual health checks aimed at preventing mental health problems in people with learning disabilities</w:t>
        </w:r>
        <w:r w:rsidR="00AC281A">
          <w:rPr>
            <w:webHidden/>
          </w:rPr>
          <w:tab/>
        </w:r>
        <w:r w:rsidR="00AC281A">
          <w:rPr>
            <w:webHidden/>
          </w:rPr>
          <w:fldChar w:fldCharType="begin"/>
        </w:r>
        <w:r w:rsidR="00AC281A">
          <w:rPr>
            <w:webHidden/>
          </w:rPr>
          <w:instrText xml:space="preserve"> PAGEREF _Toc437430461 \h </w:instrText>
        </w:r>
        <w:r w:rsidR="00AC281A">
          <w:rPr>
            <w:webHidden/>
          </w:rPr>
        </w:r>
        <w:r w:rsidR="00AC281A">
          <w:rPr>
            <w:webHidden/>
          </w:rPr>
          <w:fldChar w:fldCharType="separate"/>
        </w:r>
        <w:r w:rsidR="00AC281A">
          <w:rPr>
            <w:webHidden/>
          </w:rPr>
          <w:t>4</w:t>
        </w:r>
        <w:r w:rsidR="00AC281A">
          <w:rPr>
            <w:webHidden/>
          </w:rPr>
          <w:fldChar w:fldCharType="end"/>
        </w:r>
      </w:hyperlink>
    </w:p>
    <w:p w:rsidR="00AC281A" w:rsidRDefault="00C73041">
      <w:pPr>
        <w:pStyle w:val="TOC1"/>
        <w:tabs>
          <w:tab w:val="left" w:pos="993"/>
        </w:tabs>
        <w:rPr>
          <w:b w:val="0"/>
        </w:rPr>
      </w:pPr>
      <w:hyperlink w:anchor="_Toc437430462" w:history="1">
        <w:r w:rsidR="00AC281A" w:rsidRPr="00360FBD">
          <w:rPr>
            <w:rStyle w:val="Hyperlink"/>
            <w:rFonts w:asciiTheme="majorHAnsi" w:hAnsiTheme="majorHAnsi" w:cstheme="majorHAnsi"/>
          </w:rPr>
          <w:t>A.2.1.1</w:t>
        </w:r>
        <w:r w:rsidR="00AC281A">
          <w:rPr>
            <w:b w:val="0"/>
          </w:rPr>
          <w:tab/>
        </w:r>
        <w:r w:rsidR="00AC281A" w:rsidRPr="00360FBD">
          <w:rPr>
            <w:rStyle w:val="Hyperlink"/>
          </w:rPr>
          <w:t>Clinical / economic question: Health-check intervention (HCI) versus treatment as usual for adults with learning disabilities</w:t>
        </w:r>
        <w:r w:rsidR="00AC281A">
          <w:rPr>
            <w:webHidden/>
          </w:rPr>
          <w:tab/>
        </w:r>
        <w:r w:rsidR="00AC281A">
          <w:rPr>
            <w:webHidden/>
          </w:rPr>
          <w:fldChar w:fldCharType="begin"/>
        </w:r>
        <w:r w:rsidR="00AC281A">
          <w:rPr>
            <w:webHidden/>
          </w:rPr>
          <w:instrText xml:space="preserve"> PAGEREF _Toc437430462 \h </w:instrText>
        </w:r>
        <w:r w:rsidR="00AC281A">
          <w:rPr>
            <w:webHidden/>
          </w:rPr>
        </w:r>
        <w:r w:rsidR="00AC281A">
          <w:rPr>
            <w:webHidden/>
          </w:rPr>
          <w:fldChar w:fldCharType="separate"/>
        </w:r>
        <w:r w:rsidR="00AC281A">
          <w:rPr>
            <w:webHidden/>
          </w:rPr>
          <w:t>4</w:t>
        </w:r>
        <w:r w:rsidR="00AC281A">
          <w:rPr>
            <w:webHidden/>
          </w:rPr>
          <w:fldChar w:fldCharType="end"/>
        </w:r>
      </w:hyperlink>
    </w:p>
    <w:p w:rsidR="001B358C" w:rsidRPr="0088011F" w:rsidRDefault="001B358C" w:rsidP="00027C86">
      <w:pPr>
        <w:pStyle w:val="NoSpacing"/>
      </w:pPr>
      <w:r w:rsidRPr="0088011F">
        <w:fldChar w:fldCharType="end"/>
      </w:r>
      <w:r w:rsidRPr="0088011F">
        <w:br w:type="page"/>
      </w:r>
    </w:p>
    <w:p w:rsidR="00972D68" w:rsidRPr="00032FE6" w:rsidRDefault="00972D68" w:rsidP="00972D68">
      <w:pPr>
        <w:pStyle w:val="SubHeadUnnumbered"/>
      </w:pPr>
      <w:r w:rsidRPr="00032FE6">
        <w:lastRenderedPageBreak/>
        <w:t>Abbreviations</w:t>
      </w:r>
    </w:p>
    <w:p w:rsidR="00AE031A" w:rsidRPr="00032FE6" w:rsidRDefault="00AE031A" w:rsidP="00AE031A">
      <w:pPr>
        <w:pStyle w:val="NoSpacing"/>
      </w:pPr>
      <w:r w:rsidRPr="00032FE6">
        <w:t>A&amp;E</w:t>
      </w:r>
      <w:r w:rsidRPr="00032FE6">
        <w:tab/>
      </w:r>
      <w:r w:rsidRPr="00032FE6">
        <w:tab/>
      </w:r>
      <w:r w:rsidRPr="00032FE6">
        <w:tab/>
        <w:t>accident and emergency</w:t>
      </w:r>
    </w:p>
    <w:p w:rsidR="00E87A9C" w:rsidRDefault="00E87A9C" w:rsidP="00AE031A">
      <w:pPr>
        <w:pStyle w:val="NoSpacing"/>
      </w:pPr>
      <w:r>
        <w:t>CBLD</w:t>
      </w:r>
      <w:r>
        <w:tab/>
      </w:r>
      <w:r>
        <w:tab/>
      </w:r>
      <w:r>
        <w:tab/>
        <w:t>challenging behaviour and learning disabilities</w:t>
      </w:r>
    </w:p>
    <w:p w:rsidR="00AE031A" w:rsidRPr="005A2487" w:rsidRDefault="00AE031A" w:rsidP="00AE031A">
      <w:pPr>
        <w:pStyle w:val="NoSpacing"/>
      </w:pPr>
      <w:r w:rsidRPr="005A2487">
        <w:t>CBT</w:t>
      </w:r>
      <w:r w:rsidRPr="005A2487">
        <w:tab/>
      </w:r>
      <w:r w:rsidRPr="005A2487">
        <w:tab/>
      </w:r>
      <w:r w:rsidRPr="005A2487">
        <w:tab/>
        <w:t>cognitive behavioural therapy</w:t>
      </w:r>
    </w:p>
    <w:p w:rsidR="00205F5F" w:rsidRPr="00AE031A" w:rsidRDefault="00205F5F" w:rsidP="00972D68">
      <w:pPr>
        <w:pStyle w:val="NoSpacing"/>
      </w:pPr>
      <w:r w:rsidRPr="005A2487">
        <w:t>CI</w:t>
      </w:r>
      <w:r w:rsidRPr="005A2487">
        <w:tab/>
      </w:r>
      <w:r w:rsidRPr="005A2487">
        <w:tab/>
      </w:r>
      <w:r w:rsidRPr="005A2487">
        <w:tab/>
        <w:t>confidence</w:t>
      </w:r>
      <w:r w:rsidRPr="00AE031A">
        <w:t xml:space="preserve"> interval</w:t>
      </w:r>
    </w:p>
    <w:p w:rsidR="006065F3" w:rsidRPr="00F26647" w:rsidRDefault="006065F3" w:rsidP="00972D68">
      <w:pPr>
        <w:pStyle w:val="NoSpacing"/>
      </w:pPr>
      <w:r w:rsidRPr="00F26647">
        <w:t>HCHS</w:t>
      </w:r>
      <w:r w:rsidRPr="00F26647">
        <w:tab/>
      </w:r>
      <w:r w:rsidRPr="00F26647">
        <w:tab/>
      </w:r>
      <w:r w:rsidRPr="00F26647">
        <w:tab/>
        <w:t>hospital and community health services</w:t>
      </w:r>
    </w:p>
    <w:p w:rsidR="00AE031A" w:rsidRPr="00F26647" w:rsidRDefault="00AE031A" w:rsidP="00AE031A">
      <w:pPr>
        <w:pStyle w:val="NoSpacing"/>
      </w:pPr>
      <w:r w:rsidRPr="00F26647">
        <w:t xml:space="preserve">HCI </w:t>
      </w:r>
      <w:r w:rsidRPr="00F26647">
        <w:tab/>
      </w:r>
      <w:r w:rsidRPr="00F26647">
        <w:tab/>
      </w:r>
      <w:r w:rsidRPr="00F26647">
        <w:tab/>
        <w:t xml:space="preserve">health-check intervention </w:t>
      </w:r>
    </w:p>
    <w:p w:rsidR="00AD53D4" w:rsidRDefault="00AD53D4" w:rsidP="00972D68">
      <w:pPr>
        <w:pStyle w:val="NoSpacing"/>
      </w:pPr>
      <w:r>
        <w:t>HUI3</w:t>
      </w:r>
      <w:r>
        <w:tab/>
      </w:r>
      <w:r>
        <w:tab/>
      </w:r>
      <w:r>
        <w:tab/>
        <w:t>health utility index 3</w:t>
      </w:r>
    </w:p>
    <w:p w:rsidR="00972D68" w:rsidRPr="005A2487" w:rsidRDefault="00972D68" w:rsidP="00972D68">
      <w:pPr>
        <w:pStyle w:val="NoSpacing"/>
      </w:pPr>
      <w:r w:rsidRPr="00F26647">
        <w:t>ICER</w:t>
      </w:r>
      <w:r w:rsidRPr="00F26647">
        <w:tab/>
      </w:r>
      <w:r w:rsidRPr="00F26647">
        <w:tab/>
      </w:r>
      <w:r w:rsidRPr="00F26647">
        <w:tab/>
        <w:t>incremental</w:t>
      </w:r>
      <w:r w:rsidRPr="005A2487">
        <w:t xml:space="preserve"> cost-effectiveness ratio</w:t>
      </w:r>
    </w:p>
    <w:p w:rsidR="0088011F" w:rsidRPr="00AE031A" w:rsidRDefault="00AE031A" w:rsidP="00972D68">
      <w:pPr>
        <w:pStyle w:val="NoSpacing"/>
      </w:pPr>
      <w:r w:rsidRPr="005A2487">
        <w:t>N</w:t>
      </w:r>
      <w:r w:rsidRPr="005A2487">
        <w:tab/>
      </w:r>
      <w:r w:rsidRPr="005A2487">
        <w:tab/>
      </w:r>
      <w:r w:rsidRPr="005A2487">
        <w:tab/>
        <w:t>number</w:t>
      </w:r>
      <w:r w:rsidRPr="00AE031A">
        <w:t xml:space="preserve"> of participants</w:t>
      </w:r>
    </w:p>
    <w:p w:rsidR="006065F3" w:rsidRPr="008C431E" w:rsidRDefault="006065F3" w:rsidP="00972D68">
      <w:pPr>
        <w:pStyle w:val="NoSpacing"/>
      </w:pPr>
      <w:r w:rsidRPr="008C431E">
        <w:t>NHS</w:t>
      </w:r>
      <w:r w:rsidRPr="008C431E">
        <w:tab/>
      </w:r>
      <w:r w:rsidRPr="008C431E">
        <w:tab/>
      </w:r>
      <w:r w:rsidRPr="008C431E">
        <w:tab/>
        <w:t>National Health Service</w:t>
      </w:r>
    </w:p>
    <w:p w:rsidR="008C0553" w:rsidRDefault="008C0553" w:rsidP="00972D68">
      <w:pPr>
        <w:pStyle w:val="NoSpacing"/>
      </w:pPr>
      <w:r>
        <w:t>OR</w:t>
      </w:r>
      <w:r>
        <w:tab/>
      </w:r>
      <w:r>
        <w:tab/>
      </w:r>
      <w:r>
        <w:tab/>
        <w:t>odds ratio</w:t>
      </w:r>
    </w:p>
    <w:p w:rsidR="0040097C" w:rsidRPr="008C431E" w:rsidRDefault="00E859CF" w:rsidP="00972D68">
      <w:pPr>
        <w:pStyle w:val="NoSpacing"/>
      </w:pPr>
      <w:r w:rsidRPr="008C431E">
        <w:t>PPP</w:t>
      </w:r>
      <w:r w:rsidR="0088011F" w:rsidRPr="008C431E">
        <w:tab/>
      </w:r>
      <w:r w:rsidR="0088011F" w:rsidRPr="008C431E">
        <w:tab/>
      </w:r>
      <w:r w:rsidR="0088011F" w:rsidRPr="008C431E">
        <w:tab/>
        <w:t xml:space="preserve">purchasing power </w:t>
      </w:r>
      <w:r w:rsidRPr="008C431E">
        <w:t>parity</w:t>
      </w:r>
    </w:p>
    <w:p w:rsidR="0088011F" w:rsidRPr="008C431E" w:rsidRDefault="0088011F" w:rsidP="00972D68">
      <w:pPr>
        <w:pStyle w:val="NoSpacing"/>
      </w:pPr>
      <w:r w:rsidRPr="008C431E">
        <w:t>PSA</w:t>
      </w:r>
      <w:r w:rsidRPr="008C431E">
        <w:tab/>
      </w:r>
      <w:r w:rsidRPr="008C431E">
        <w:tab/>
      </w:r>
      <w:r w:rsidRPr="008C431E">
        <w:tab/>
        <w:t>probabilistic sensitivity analysis</w:t>
      </w:r>
    </w:p>
    <w:p w:rsidR="00ED495E" w:rsidRDefault="00ED495E" w:rsidP="00972D68">
      <w:pPr>
        <w:pStyle w:val="NoSpacing"/>
      </w:pPr>
      <w:r>
        <w:t>PSS</w:t>
      </w:r>
      <w:r>
        <w:tab/>
      </w:r>
      <w:r>
        <w:tab/>
      </w:r>
      <w:r>
        <w:tab/>
        <w:t>personal social services</w:t>
      </w:r>
    </w:p>
    <w:p w:rsidR="0040097C" w:rsidRPr="008C431E" w:rsidRDefault="0040097C" w:rsidP="00972D68">
      <w:pPr>
        <w:pStyle w:val="NoSpacing"/>
      </w:pPr>
      <w:r w:rsidRPr="008C431E">
        <w:t>QALY</w:t>
      </w:r>
      <w:r w:rsidRPr="008C431E">
        <w:tab/>
      </w:r>
      <w:r w:rsidRPr="008C431E">
        <w:tab/>
      </w:r>
      <w:r w:rsidRPr="008C431E">
        <w:tab/>
        <w:t>quality adjusted life</w:t>
      </w:r>
      <w:r w:rsidR="00AE11E6" w:rsidRPr="008C431E">
        <w:t> year</w:t>
      </w:r>
    </w:p>
    <w:p w:rsidR="0088011F" w:rsidRPr="00032FE6" w:rsidRDefault="0088011F" w:rsidP="00972D68">
      <w:pPr>
        <w:pStyle w:val="NoSpacing"/>
      </w:pPr>
      <w:r w:rsidRPr="008C431E">
        <w:t>RCT</w:t>
      </w:r>
      <w:r w:rsidRPr="008C431E">
        <w:tab/>
      </w:r>
      <w:r w:rsidRPr="008C431E">
        <w:tab/>
      </w:r>
      <w:r w:rsidRPr="008C431E">
        <w:tab/>
        <w:t>randomised controlled</w:t>
      </w:r>
      <w:r w:rsidRPr="00032FE6">
        <w:t xml:space="preserve"> trial</w:t>
      </w:r>
    </w:p>
    <w:p w:rsidR="00972D68" w:rsidRPr="00AE031A" w:rsidRDefault="0040097C" w:rsidP="00AE031A">
      <w:pPr>
        <w:pStyle w:val="NoSpacing"/>
        <w:rPr>
          <w:highlight w:val="yellow"/>
        </w:rPr>
      </w:pPr>
      <w:r w:rsidRPr="00032FE6">
        <w:t>TAU</w:t>
      </w:r>
      <w:r w:rsidRPr="00032FE6">
        <w:tab/>
      </w:r>
      <w:r w:rsidRPr="00032FE6">
        <w:tab/>
      </w:r>
      <w:r w:rsidRPr="00032FE6">
        <w:tab/>
        <w:t>treatment as usual</w:t>
      </w:r>
      <w:r w:rsidR="00972D68" w:rsidRPr="0088011F">
        <w:br w:type="page"/>
      </w:r>
    </w:p>
    <w:p w:rsidR="00E36A8F" w:rsidRPr="00E36A8F" w:rsidRDefault="00E36A8F" w:rsidP="00841007">
      <w:pPr>
        <w:pStyle w:val="AppSubHead"/>
        <w:rPr>
          <w:lang w:val="en-US"/>
        </w:rPr>
      </w:pPr>
      <w:bookmarkStart w:id="3" w:name="_Toc437430457"/>
      <w:r w:rsidRPr="00E36A8F">
        <w:rPr>
          <w:lang w:val="en-US"/>
        </w:rPr>
        <w:lastRenderedPageBreak/>
        <w:t>Psychological and psychosocial interventions to prevent, treat and manage mental health problems in people with learning disabilities</w:t>
      </w:r>
      <w:bookmarkEnd w:id="3"/>
    </w:p>
    <w:p w:rsidR="00E36A8F" w:rsidRPr="0088011F" w:rsidRDefault="00E36A8F" w:rsidP="00E36A8F">
      <w:pPr>
        <w:pStyle w:val="AppMinorSubHead"/>
        <w:rPr>
          <w:lang w:val="en-US"/>
        </w:rPr>
      </w:pPr>
      <w:bookmarkStart w:id="4" w:name="_Toc437430458"/>
      <w:r w:rsidRPr="00E36A8F">
        <w:rPr>
          <w:lang w:val="en-US"/>
        </w:rPr>
        <w:t>Psychological interventions aimed at reducing and managing mental health problems in people with learning disabilities</w:t>
      </w:r>
      <w:bookmarkEnd w:id="4"/>
    </w:p>
    <w:p w:rsidR="00A20386" w:rsidRDefault="00A20386" w:rsidP="00A20386">
      <w:pPr>
        <w:pStyle w:val="AppLevel4Head"/>
        <w:numPr>
          <w:ilvl w:val="3"/>
          <w:numId w:val="28"/>
        </w:numPr>
      </w:pPr>
      <w:bookmarkStart w:id="5" w:name="_Toc437430459"/>
      <w:r>
        <w:t xml:space="preserve">Clinical / economic question: psychological intervention </w:t>
      </w:r>
      <w:r w:rsidR="006B7B06">
        <w:t xml:space="preserve">(parent training) </w:t>
      </w:r>
      <w:r>
        <w:t xml:space="preserve">versus treatment as usual for </w:t>
      </w:r>
      <w:r w:rsidR="006B7B06">
        <w:t>children and young people</w:t>
      </w:r>
      <w:r>
        <w:t xml:space="preserve"> with learning disabilities and mental health problems</w:t>
      </w:r>
    </w:p>
    <w:p w:rsidR="00A20386" w:rsidRDefault="00A20386" w:rsidP="00A20386"/>
    <w:tbl>
      <w:tblPr>
        <w:tblW w:w="14317"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135"/>
        <w:gridCol w:w="1369"/>
        <w:gridCol w:w="1563"/>
        <w:gridCol w:w="2130"/>
        <w:gridCol w:w="1558"/>
        <w:gridCol w:w="1343"/>
        <w:gridCol w:w="1205"/>
        <w:gridCol w:w="4014"/>
      </w:tblGrid>
      <w:tr w:rsidR="00A20386" w:rsidTr="00B20F84">
        <w:trPr>
          <w:tblHeader/>
        </w:trPr>
        <w:tc>
          <w:tcPr>
            <w:tcW w:w="5000" w:type="pct"/>
            <w:gridSpan w:val="8"/>
            <w:tcBorders>
              <w:top w:val="single" w:sz="6" w:space="0" w:color="FFFFFF"/>
              <w:left w:val="nil"/>
              <w:bottom w:val="single" w:sz="6" w:space="0" w:color="FFFFFF"/>
              <w:right w:val="nil"/>
            </w:tcBorders>
            <w:shd w:val="clear" w:color="auto" w:fill="FDC74E"/>
            <w:vAlign w:val="bottom"/>
            <w:hideMark/>
          </w:tcPr>
          <w:p w:rsidR="00A20386" w:rsidRDefault="00A20386" w:rsidP="00B20F84">
            <w:pPr>
              <w:pStyle w:val="TableHeadingLeft"/>
            </w:pPr>
            <w:r>
              <w:t>Economic evidence profile</w:t>
            </w:r>
          </w:p>
        </w:tc>
      </w:tr>
      <w:tr w:rsidR="00B20F84" w:rsidTr="00B20F84">
        <w:tc>
          <w:tcPr>
            <w:tcW w:w="396" w:type="pct"/>
            <w:tcBorders>
              <w:top w:val="single" w:sz="6" w:space="0" w:color="FFFFFF"/>
              <w:left w:val="nil"/>
              <w:bottom w:val="single" w:sz="6" w:space="0" w:color="FFFFFF"/>
              <w:right w:val="single" w:sz="6" w:space="0" w:color="FFFFFF"/>
            </w:tcBorders>
            <w:shd w:val="clear" w:color="auto" w:fill="E6E6E6"/>
            <w:hideMark/>
          </w:tcPr>
          <w:p w:rsidR="00A20386" w:rsidRDefault="00A20386" w:rsidP="00A20386">
            <w:pPr>
              <w:pStyle w:val="TableTextLeft"/>
              <w:rPr>
                <w:b/>
              </w:rPr>
            </w:pPr>
            <w:r>
              <w:rPr>
                <w:b/>
              </w:rPr>
              <w:t>Study and country</w:t>
            </w:r>
          </w:p>
        </w:tc>
        <w:tc>
          <w:tcPr>
            <w:tcW w:w="478" w:type="pct"/>
            <w:tcBorders>
              <w:top w:val="single" w:sz="6" w:space="0" w:color="FFFFFF"/>
              <w:left w:val="single" w:sz="6" w:space="0" w:color="FFFFFF"/>
              <w:bottom w:val="single" w:sz="6" w:space="0" w:color="FFFFFF"/>
              <w:right w:val="single" w:sz="6" w:space="0" w:color="FFFFFF"/>
            </w:tcBorders>
            <w:shd w:val="clear" w:color="auto" w:fill="E6E6E6"/>
            <w:hideMark/>
          </w:tcPr>
          <w:p w:rsidR="00A20386" w:rsidRDefault="00A20386" w:rsidP="00A20386">
            <w:pPr>
              <w:pStyle w:val="TableTextLeft"/>
              <w:ind w:hanging="13"/>
              <w:rPr>
                <w:b/>
              </w:rPr>
            </w:pPr>
            <w:r>
              <w:rPr>
                <w:b/>
              </w:rPr>
              <w:t>Limitations</w:t>
            </w:r>
          </w:p>
        </w:tc>
        <w:tc>
          <w:tcPr>
            <w:tcW w:w="546" w:type="pct"/>
            <w:tcBorders>
              <w:top w:val="single" w:sz="6" w:space="0" w:color="FFFFFF"/>
              <w:left w:val="single" w:sz="6" w:space="0" w:color="FFFFFF"/>
              <w:bottom w:val="single" w:sz="6" w:space="0" w:color="FFFFFF"/>
              <w:right w:val="single" w:sz="6" w:space="0" w:color="FFFFFF"/>
            </w:tcBorders>
            <w:shd w:val="clear" w:color="auto" w:fill="E6E6E6"/>
            <w:hideMark/>
          </w:tcPr>
          <w:p w:rsidR="00A20386" w:rsidRDefault="00A20386" w:rsidP="00A20386">
            <w:pPr>
              <w:pStyle w:val="TableTextLeft"/>
              <w:ind w:hanging="13"/>
              <w:rPr>
                <w:b/>
              </w:rPr>
            </w:pPr>
            <w:r>
              <w:rPr>
                <w:b/>
              </w:rPr>
              <w:t>Applicability</w:t>
            </w:r>
          </w:p>
        </w:tc>
        <w:tc>
          <w:tcPr>
            <w:tcW w:w="744" w:type="pct"/>
            <w:tcBorders>
              <w:top w:val="single" w:sz="6" w:space="0" w:color="FFFFFF"/>
              <w:left w:val="single" w:sz="6" w:space="0" w:color="FFFFFF"/>
              <w:bottom w:val="single" w:sz="6" w:space="0" w:color="FFFFFF"/>
              <w:right w:val="single" w:sz="6" w:space="0" w:color="FFFFFF"/>
            </w:tcBorders>
            <w:shd w:val="clear" w:color="auto" w:fill="E6E6E6"/>
            <w:hideMark/>
          </w:tcPr>
          <w:p w:rsidR="00A20386" w:rsidRDefault="00A20386" w:rsidP="00A20386">
            <w:pPr>
              <w:pStyle w:val="TableTextLeft"/>
              <w:ind w:hanging="13"/>
              <w:rPr>
                <w:b/>
              </w:rPr>
            </w:pPr>
            <w:r>
              <w:rPr>
                <w:b/>
              </w:rPr>
              <w:t>Other comments</w:t>
            </w:r>
          </w:p>
        </w:tc>
        <w:tc>
          <w:tcPr>
            <w:tcW w:w="544" w:type="pct"/>
            <w:tcBorders>
              <w:top w:val="single" w:sz="6" w:space="0" w:color="FFFFFF"/>
              <w:left w:val="single" w:sz="6" w:space="0" w:color="FFFFFF"/>
              <w:bottom w:val="single" w:sz="6" w:space="0" w:color="FFFFFF"/>
              <w:right w:val="single" w:sz="6" w:space="0" w:color="FFFFFF"/>
            </w:tcBorders>
            <w:shd w:val="clear" w:color="auto" w:fill="E6E6E6"/>
            <w:hideMark/>
          </w:tcPr>
          <w:p w:rsidR="00A20386" w:rsidRDefault="00A20386" w:rsidP="00A20386">
            <w:pPr>
              <w:pStyle w:val="TableTextLeft"/>
              <w:ind w:hanging="13"/>
              <w:rPr>
                <w:b/>
              </w:rPr>
            </w:pPr>
            <w:r>
              <w:rPr>
                <w:b/>
              </w:rPr>
              <w:t>Incremental cost (£)</w:t>
            </w:r>
            <w:r>
              <w:rPr>
                <w:b/>
                <w:vertAlign w:val="superscript"/>
              </w:rPr>
              <w:t>1</w:t>
            </w:r>
          </w:p>
        </w:tc>
        <w:tc>
          <w:tcPr>
            <w:tcW w:w="469" w:type="pct"/>
            <w:tcBorders>
              <w:top w:val="single" w:sz="6" w:space="0" w:color="FFFFFF"/>
              <w:left w:val="single" w:sz="6" w:space="0" w:color="FFFFFF"/>
              <w:bottom w:val="single" w:sz="6" w:space="0" w:color="FFFFFF"/>
              <w:right w:val="single" w:sz="6" w:space="0" w:color="FFFFFF"/>
            </w:tcBorders>
            <w:shd w:val="clear" w:color="auto" w:fill="E6E6E6"/>
            <w:hideMark/>
          </w:tcPr>
          <w:p w:rsidR="00A20386" w:rsidRPr="000F2BD7" w:rsidRDefault="00A20386" w:rsidP="00A20386">
            <w:pPr>
              <w:pStyle w:val="TableTextLeft"/>
              <w:ind w:hanging="13"/>
              <w:rPr>
                <w:b/>
                <w:highlight w:val="yellow"/>
              </w:rPr>
            </w:pPr>
            <w:r w:rsidRPr="000F2BD7">
              <w:rPr>
                <w:b/>
              </w:rPr>
              <w:t>Incremental effect</w:t>
            </w:r>
          </w:p>
        </w:tc>
        <w:tc>
          <w:tcPr>
            <w:tcW w:w="421" w:type="pct"/>
            <w:tcBorders>
              <w:top w:val="single" w:sz="6" w:space="0" w:color="FFFFFF"/>
              <w:left w:val="single" w:sz="6" w:space="0" w:color="FFFFFF"/>
              <w:bottom w:val="single" w:sz="6" w:space="0" w:color="FFFFFF"/>
              <w:right w:val="single" w:sz="6" w:space="0" w:color="FFFFFF"/>
            </w:tcBorders>
            <w:shd w:val="clear" w:color="auto" w:fill="E6E6E6"/>
            <w:hideMark/>
          </w:tcPr>
          <w:p w:rsidR="00A20386" w:rsidRDefault="00A20386" w:rsidP="00A20386">
            <w:pPr>
              <w:pStyle w:val="TableTextLeft"/>
              <w:ind w:hanging="13"/>
              <w:rPr>
                <w:b/>
              </w:rPr>
            </w:pPr>
            <w:r>
              <w:rPr>
                <w:b/>
              </w:rPr>
              <w:t>ICER (£/effect)</w:t>
            </w:r>
            <w:r>
              <w:rPr>
                <w:b/>
                <w:vertAlign w:val="superscript"/>
              </w:rPr>
              <w:t>1</w:t>
            </w:r>
          </w:p>
        </w:tc>
        <w:tc>
          <w:tcPr>
            <w:tcW w:w="1402" w:type="pct"/>
            <w:tcBorders>
              <w:top w:val="single" w:sz="6" w:space="0" w:color="FFFFFF"/>
              <w:left w:val="single" w:sz="6" w:space="0" w:color="FFFFFF"/>
              <w:bottom w:val="single" w:sz="6" w:space="0" w:color="FFFFFF"/>
              <w:right w:val="nil"/>
            </w:tcBorders>
            <w:shd w:val="clear" w:color="auto" w:fill="E6E6E6"/>
            <w:hideMark/>
          </w:tcPr>
          <w:p w:rsidR="00A20386" w:rsidRDefault="00A20386" w:rsidP="00A20386">
            <w:pPr>
              <w:pStyle w:val="TableTextLeft"/>
              <w:ind w:hanging="13"/>
              <w:rPr>
                <w:b/>
              </w:rPr>
            </w:pPr>
            <w:r>
              <w:rPr>
                <w:b/>
              </w:rPr>
              <w:t>Uncertainty</w:t>
            </w:r>
            <w:r>
              <w:rPr>
                <w:b/>
                <w:vertAlign w:val="superscript"/>
              </w:rPr>
              <w:t>1</w:t>
            </w:r>
          </w:p>
        </w:tc>
      </w:tr>
      <w:tr w:rsidR="00B20F84" w:rsidTr="00C00BBA">
        <w:tc>
          <w:tcPr>
            <w:tcW w:w="396" w:type="pct"/>
            <w:tcBorders>
              <w:top w:val="single" w:sz="6" w:space="0" w:color="FFFFFF"/>
              <w:left w:val="nil"/>
              <w:bottom w:val="single" w:sz="6" w:space="0" w:color="FFFFFF"/>
              <w:right w:val="single" w:sz="6" w:space="0" w:color="FFFFFF"/>
            </w:tcBorders>
            <w:shd w:val="clear" w:color="auto" w:fill="E6E6E6"/>
            <w:hideMark/>
          </w:tcPr>
          <w:p w:rsidR="00B20F84" w:rsidRPr="00B20F84" w:rsidRDefault="00B20F84" w:rsidP="00A20386">
            <w:pPr>
              <w:pStyle w:val="TableTextLeft"/>
            </w:pPr>
            <w:r w:rsidRPr="00B20F84">
              <w:t>NICE CBLD guideline,</w:t>
            </w:r>
          </w:p>
          <w:p w:rsidR="00A20386" w:rsidRPr="00B20F84" w:rsidRDefault="00A20386" w:rsidP="00A20386">
            <w:pPr>
              <w:pStyle w:val="TableTextLeft"/>
            </w:pPr>
            <w:r w:rsidRPr="00B20F84">
              <w:t>201</w:t>
            </w:r>
            <w:r w:rsidR="00B20F84" w:rsidRPr="00B20F84">
              <w:t>5</w:t>
            </w:r>
          </w:p>
          <w:p w:rsidR="00A20386" w:rsidRPr="00B20F84" w:rsidRDefault="00A20386" w:rsidP="00A20386">
            <w:pPr>
              <w:pStyle w:val="TableTextLeft"/>
            </w:pPr>
            <w:r w:rsidRPr="00B20F84">
              <w:t>UK</w:t>
            </w:r>
          </w:p>
        </w:tc>
        <w:tc>
          <w:tcPr>
            <w:tcW w:w="478" w:type="pct"/>
            <w:tcBorders>
              <w:top w:val="single" w:sz="6" w:space="0" w:color="FFFFFF"/>
              <w:left w:val="single" w:sz="6" w:space="0" w:color="FFFFFF"/>
              <w:bottom w:val="single" w:sz="6" w:space="0" w:color="FFFFFF"/>
              <w:right w:val="single" w:sz="6" w:space="0" w:color="FFFFFF"/>
            </w:tcBorders>
            <w:shd w:val="clear" w:color="auto" w:fill="E6E6E6"/>
            <w:hideMark/>
          </w:tcPr>
          <w:p w:rsidR="00A20386" w:rsidRPr="00B20F84" w:rsidRDefault="00B20F84" w:rsidP="00B20F84">
            <w:pPr>
              <w:pStyle w:val="TableTextLeft"/>
              <w:ind w:hanging="13"/>
            </w:pPr>
            <w:r w:rsidRPr="00B20F84">
              <w:t xml:space="preserve">Potentially </w:t>
            </w:r>
            <w:r w:rsidR="00A20386" w:rsidRPr="00B20F84">
              <w:t>serious limitations</w:t>
            </w:r>
            <w:r w:rsidR="00A20386" w:rsidRPr="00B20F84">
              <w:rPr>
                <w:vertAlign w:val="superscript"/>
              </w:rPr>
              <w:t>2</w:t>
            </w:r>
          </w:p>
        </w:tc>
        <w:tc>
          <w:tcPr>
            <w:tcW w:w="546" w:type="pct"/>
            <w:tcBorders>
              <w:top w:val="single" w:sz="6" w:space="0" w:color="FFFFFF"/>
              <w:left w:val="single" w:sz="6" w:space="0" w:color="FFFFFF"/>
              <w:bottom w:val="single" w:sz="6" w:space="0" w:color="FFFFFF"/>
              <w:right w:val="single" w:sz="6" w:space="0" w:color="FFFFFF"/>
            </w:tcBorders>
            <w:shd w:val="clear" w:color="auto" w:fill="E6E6E6"/>
            <w:hideMark/>
          </w:tcPr>
          <w:p w:rsidR="00A20386" w:rsidRPr="00C00BBA" w:rsidRDefault="00A20386" w:rsidP="00A20386">
            <w:pPr>
              <w:pStyle w:val="TableTextLeft"/>
              <w:ind w:hanging="13"/>
            </w:pPr>
            <w:r w:rsidRPr="00C00BBA">
              <w:t>Partially applicable</w:t>
            </w:r>
            <w:r w:rsidRPr="00C00BBA">
              <w:rPr>
                <w:vertAlign w:val="superscript"/>
              </w:rPr>
              <w:t>3</w:t>
            </w:r>
          </w:p>
        </w:tc>
        <w:tc>
          <w:tcPr>
            <w:tcW w:w="744" w:type="pct"/>
            <w:tcBorders>
              <w:top w:val="single" w:sz="6" w:space="0" w:color="FFFFFF"/>
              <w:left w:val="single" w:sz="6" w:space="0" w:color="FFFFFF"/>
              <w:bottom w:val="single" w:sz="6" w:space="0" w:color="FFFFFF"/>
              <w:right w:val="single" w:sz="6" w:space="0" w:color="FFFFFF"/>
            </w:tcBorders>
            <w:shd w:val="clear" w:color="auto" w:fill="E6E6E6"/>
            <w:hideMark/>
          </w:tcPr>
          <w:p w:rsidR="00A20386" w:rsidRDefault="00C00BBA" w:rsidP="00C00BBA">
            <w:pPr>
              <w:pStyle w:val="TableTextLeft"/>
              <w:numPr>
                <w:ilvl w:val="0"/>
                <w:numId w:val="31"/>
              </w:numPr>
              <w:ind w:left="220" w:hanging="220"/>
            </w:pPr>
            <w:r w:rsidRPr="00204655">
              <w:t>Group parent training modelled</w:t>
            </w:r>
          </w:p>
          <w:p w:rsidR="006B7B06" w:rsidRDefault="006B7B06" w:rsidP="00C00BBA">
            <w:pPr>
              <w:pStyle w:val="TableTextLeft"/>
              <w:numPr>
                <w:ilvl w:val="0"/>
                <w:numId w:val="31"/>
              </w:numPr>
              <w:ind w:left="220" w:hanging="220"/>
            </w:pPr>
            <w:r>
              <w:t>Waiting list modelled as control</w:t>
            </w:r>
          </w:p>
          <w:p w:rsidR="006667FC" w:rsidRPr="00204655" w:rsidRDefault="006667FC" w:rsidP="00C00BBA">
            <w:pPr>
              <w:pStyle w:val="TableTextLeft"/>
              <w:numPr>
                <w:ilvl w:val="0"/>
                <w:numId w:val="31"/>
              </w:numPr>
              <w:ind w:left="220" w:hanging="220"/>
            </w:pPr>
            <w:r>
              <w:t>Measure of outcome: QALY</w:t>
            </w:r>
          </w:p>
        </w:tc>
        <w:tc>
          <w:tcPr>
            <w:tcW w:w="544" w:type="pct"/>
            <w:tcBorders>
              <w:top w:val="single" w:sz="6" w:space="0" w:color="FFFFFF"/>
              <w:left w:val="single" w:sz="6" w:space="0" w:color="FFFFFF"/>
              <w:bottom w:val="single" w:sz="6" w:space="0" w:color="FFFFFF"/>
              <w:right w:val="single" w:sz="6" w:space="0" w:color="FFFFFF"/>
            </w:tcBorders>
            <w:shd w:val="clear" w:color="auto" w:fill="E6E6E6"/>
            <w:hideMark/>
          </w:tcPr>
          <w:p w:rsidR="00A20386" w:rsidRPr="00204655" w:rsidRDefault="00204655" w:rsidP="00C00BBA">
            <w:pPr>
              <w:pStyle w:val="TableTextLeft"/>
              <w:ind w:hanging="13"/>
            </w:pPr>
            <w:r w:rsidRPr="00204655">
              <w:t>£366</w:t>
            </w:r>
          </w:p>
        </w:tc>
        <w:tc>
          <w:tcPr>
            <w:tcW w:w="469" w:type="pct"/>
            <w:tcBorders>
              <w:top w:val="single" w:sz="6" w:space="0" w:color="FFFFFF"/>
              <w:left w:val="single" w:sz="6" w:space="0" w:color="FFFFFF"/>
              <w:bottom w:val="single" w:sz="6" w:space="0" w:color="FFFFFF"/>
              <w:right w:val="single" w:sz="6" w:space="0" w:color="FFFFFF"/>
            </w:tcBorders>
            <w:shd w:val="clear" w:color="auto" w:fill="E6E6E6"/>
          </w:tcPr>
          <w:p w:rsidR="00A20386" w:rsidRPr="00204655" w:rsidRDefault="00C00BBA" w:rsidP="00A20386">
            <w:pPr>
              <w:pStyle w:val="TableTextLeft"/>
              <w:ind w:hanging="13"/>
            </w:pPr>
            <w:r w:rsidRPr="00204655">
              <w:t>0.013</w:t>
            </w:r>
          </w:p>
        </w:tc>
        <w:tc>
          <w:tcPr>
            <w:tcW w:w="421" w:type="pct"/>
            <w:tcBorders>
              <w:top w:val="single" w:sz="6" w:space="0" w:color="FFFFFF"/>
              <w:left w:val="single" w:sz="6" w:space="0" w:color="FFFFFF"/>
              <w:bottom w:val="single" w:sz="6" w:space="0" w:color="FFFFFF"/>
              <w:right w:val="single" w:sz="6" w:space="0" w:color="FFFFFF"/>
            </w:tcBorders>
            <w:shd w:val="clear" w:color="auto" w:fill="E6E6E6"/>
            <w:noWrap/>
          </w:tcPr>
          <w:p w:rsidR="00A20386" w:rsidRPr="00204655" w:rsidRDefault="00C00BBA" w:rsidP="00C00BBA">
            <w:pPr>
              <w:pStyle w:val="TableTextLeft"/>
              <w:ind w:hanging="13"/>
            </w:pPr>
            <w:r w:rsidRPr="00204655">
              <w:t>£27,</w:t>
            </w:r>
            <w:r w:rsidR="002C4F19">
              <w:t>450</w:t>
            </w:r>
          </w:p>
        </w:tc>
        <w:tc>
          <w:tcPr>
            <w:tcW w:w="1402" w:type="pct"/>
            <w:tcBorders>
              <w:top w:val="single" w:sz="6" w:space="0" w:color="FFFFFF"/>
              <w:left w:val="single" w:sz="6" w:space="0" w:color="FFFFFF"/>
              <w:bottom w:val="single" w:sz="6" w:space="0" w:color="FFFFFF"/>
              <w:right w:val="nil"/>
            </w:tcBorders>
            <w:shd w:val="clear" w:color="auto" w:fill="E6E6E6"/>
            <w:noWrap/>
          </w:tcPr>
          <w:p w:rsidR="00B20F84" w:rsidRPr="00204655" w:rsidRDefault="00B20F84" w:rsidP="00B20F84">
            <w:pPr>
              <w:pStyle w:val="TableTextLeft"/>
              <w:ind w:hanging="13"/>
            </w:pPr>
            <w:r w:rsidRPr="00204655">
              <w:t>Probability of parent training being cost-effective at £20,000/QALY: 0.43</w:t>
            </w:r>
          </w:p>
          <w:p w:rsidR="00B20F84" w:rsidRPr="00204655" w:rsidRDefault="00B20F84" w:rsidP="00B20F84">
            <w:pPr>
              <w:pStyle w:val="TableTextLeft"/>
              <w:ind w:hanging="13"/>
            </w:pPr>
            <w:r w:rsidRPr="00204655">
              <w:t>Probability of parent tra</w:t>
            </w:r>
            <w:r w:rsidR="00AD66BE">
              <w:t>ining being cost-effective at £3</w:t>
            </w:r>
            <w:r w:rsidRPr="00204655">
              <w:t>0,000/QALY: 0.52</w:t>
            </w:r>
          </w:p>
          <w:p w:rsidR="00B20F84" w:rsidRPr="00204655" w:rsidRDefault="00B20F84" w:rsidP="00B20F84">
            <w:pPr>
              <w:pStyle w:val="TableTextLeft"/>
              <w:ind w:hanging="13"/>
            </w:pPr>
            <w:r w:rsidRPr="00204655">
              <w:t xml:space="preserve">Reducing relapse for parent training:  £23,767/QALY </w:t>
            </w:r>
          </w:p>
          <w:p w:rsidR="00B20F84" w:rsidRPr="00204655" w:rsidRDefault="00B20F84" w:rsidP="00B20F84">
            <w:pPr>
              <w:pStyle w:val="TableTextLeft"/>
              <w:ind w:hanging="13"/>
            </w:pPr>
            <w:r w:rsidRPr="00204655">
              <w:t xml:space="preserve">Severe challenging behaviour at baseline: </w:t>
            </w:r>
          </w:p>
          <w:p w:rsidR="00A20386" w:rsidRPr="00204655" w:rsidRDefault="00B20F84" w:rsidP="00B20F84">
            <w:pPr>
              <w:pStyle w:val="TableTextLeft"/>
              <w:ind w:hanging="13"/>
            </w:pPr>
            <w:r w:rsidRPr="00204655">
              <w:t xml:space="preserve"> £14,805/QALY</w:t>
            </w:r>
          </w:p>
        </w:tc>
      </w:tr>
    </w:tbl>
    <w:p w:rsidR="00A20386" w:rsidRPr="00C00BBA" w:rsidRDefault="00A20386" w:rsidP="00A20386">
      <w:pPr>
        <w:numPr>
          <w:ilvl w:val="0"/>
          <w:numId w:val="29"/>
        </w:numPr>
      </w:pPr>
      <w:r w:rsidRPr="00B20F84">
        <w:t xml:space="preserve">Costs </w:t>
      </w:r>
      <w:r w:rsidRPr="00C00BBA">
        <w:t>uplifted to 2014 GB pounds using the hospital and community health services (HCHS) pay and prices inflation index (Curtis, 2014).</w:t>
      </w:r>
    </w:p>
    <w:p w:rsidR="00C00BBA" w:rsidRPr="00C00BBA" w:rsidRDefault="00C00BBA" w:rsidP="00C00BBA">
      <w:pPr>
        <w:numPr>
          <w:ilvl w:val="0"/>
          <w:numId w:val="29"/>
        </w:numPr>
      </w:pPr>
      <w:r w:rsidRPr="00C00BBA">
        <w:t xml:space="preserve">Only intervention costs considered, resource use from RCTs included in guideline systematic review, </w:t>
      </w:r>
      <w:r>
        <w:t xml:space="preserve">time horizon 61 weeks, </w:t>
      </w:r>
      <w:r w:rsidRPr="00C00BBA">
        <w:t xml:space="preserve">efficacy data from 8 trials, </w:t>
      </w:r>
      <w:r>
        <w:t>a number of clinical input parameters (</w:t>
      </w:r>
      <w:r w:rsidRPr="00C00BBA">
        <w:t>relapse) based on assumptions, PSA performed.</w:t>
      </w:r>
    </w:p>
    <w:p w:rsidR="00C00BBA" w:rsidRPr="00C00BBA" w:rsidRDefault="00C00BBA" w:rsidP="00C00BBA">
      <w:pPr>
        <w:numPr>
          <w:ilvl w:val="0"/>
          <w:numId w:val="29"/>
        </w:numPr>
      </w:pPr>
      <w:r w:rsidRPr="00C00BBA">
        <w:t>Study population was children and young people with learning disabilities and behaviour that challenges, NHS and PSS perspective, QALYs based on HUI3 (valuations elicited from Canadian population).</w:t>
      </w:r>
    </w:p>
    <w:p w:rsidR="00A20386" w:rsidRDefault="00A20386" w:rsidP="00A20386">
      <w:pPr>
        <w:pStyle w:val="AppLevel4Head"/>
        <w:numPr>
          <w:ilvl w:val="0"/>
          <w:numId w:val="0"/>
        </w:numPr>
      </w:pPr>
    </w:p>
    <w:bookmarkEnd w:id="5"/>
    <w:p w:rsidR="00722110" w:rsidRPr="0088011F" w:rsidRDefault="00E36A8F" w:rsidP="00E36A8F">
      <w:pPr>
        <w:pStyle w:val="AppSubHead"/>
      </w:pPr>
      <w:r w:rsidRPr="00E36A8F">
        <w:t>Other interventions to prevent, treat and manage mental health problems in people with learning disabilities</w:t>
      </w:r>
    </w:p>
    <w:p w:rsidR="00722110" w:rsidRPr="0088011F" w:rsidRDefault="00E36A8F" w:rsidP="00E36A8F">
      <w:pPr>
        <w:pStyle w:val="AppMinorSubHead"/>
      </w:pPr>
      <w:bookmarkStart w:id="6" w:name="_Toc437430461"/>
      <w:r w:rsidRPr="00E36A8F">
        <w:t>Annual health checks aimed at preventing mental health problems in people with learning disabilities</w:t>
      </w:r>
      <w:bookmarkEnd w:id="6"/>
    </w:p>
    <w:p w:rsidR="00722110" w:rsidRDefault="00722110" w:rsidP="00722110">
      <w:pPr>
        <w:pStyle w:val="AppLevel4Head"/>
      </w:pPr>
      <w:bookmarkStart w:id="7" w:name="_Toc437430462"/>
      <w:r w:rsidRPr="0088011F">
        <w:t xml:space="preserve">Clinical / economic question: Health-check intervention </w:t>
      </w:r>
      <w:r w:rsidR="00F26647">
        <w:t xml:space="preserve">(HCI) </w:t>
      </w:r>
      <w:r w:rsidRPr="0088011F">
        <w:t xml:space="preserve">versus </w:t>
      </w:r>
      <w:r w:rsidR="00E36A8F">
        <w:t>treatment as usual</w:t>
      </w:r>
      <w:r w:rsidRPr="0088011F">
        <w:t xml:space="preserve"> for adults with learning disabilities</w:t>
      </w:r>
      <w:bookmarkEnd w:id="7"/>
    </w:p>
    <w:p w:rsidR="002256C5" w:rsidRPr="002256C5" w:rsidRDefault="002256C5" w:rsidP="002256C5"/>
    <w:tbl>
      <w:tblPr>
        <w:tblW w:w="14312"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056"/>
        <w:gridCol w:w="1211"/>
        <w:gridCol w:w="1357"/>
        <w:gridCol w:w="2470"/>
        <w:gridCol w:w="1062"/>
        <w:gridCol w:w="1360"/>
        <w:gridCol w:w="1225"/>
        <w:gridCol w:w="4571"/>
      </w:tblGrid>
      <w:tr w:rsidR="00722110" w:rsidRPr="00722110" w:rsidTr="00C110F1">
        <w:trPr>
          <w:tblHeader/>
        </w:trPr>
        <w:tc>
          <w:tcPr>
            <w:tcW w:w="5000" w:type="pct"/>
            <w:gridSpan w:val="8"/>
            <w:shd w:val="clear" w:color="auto" w:fill="FDC74E"/>
            <w:vAlign w:val="bottom"/>
          </w:tcPr>
          <w:p w:rsidR="00722110" w:rsidRPr="00722110" w:rsidRDefault="00722110" w:rsidP="00722110">
            <w:pPr>
              <w:pStyle w:val="TableHeadingLeft"/>
            </w:pPr>
            <w:r w:rsidRPr="0088011F">
              <w:t>Economic evidence profile</w:t>
            </w:r>
          </w:p>
        </w:tc>
      </w:tr>
      <w:tr w:rsidR="00A0490D" w:rsidRPr="00A0490D" w:rsidTr="00C110F1">
        <w:tc>
          <w:tcPr>
            <w:tcW w:w="369" w:type="pct"/>
            <w:shd w:val="clear" w:color="auto" w:fill="E6E6E6"/>
          </w:tcPr>
          <w:p w:rsidR="00722110" w:rsidRPr="00A0490D" w:rsidRDefault="00722110" w:rsidP="00722110">
            <w:pPr>
              <w:pStyle w:val="TableTextLeft"/>
              <w:rPr>
                <w:b/>
                <w:sz w:val="18"/>
              </w:rPr>
            </w:pPr>
            <w:r w:rsidRPr="00A0490D">
              <w:rPr>
                <w:b/>
                <w:sz w:val="18"/>
              </w:rPr>
              <w:t xml:space="preserve">Study </w:t>
            </w:r>
            <w:r w:rsidR="0040097C" w:rsidRPr="00A0490D">
              <w:rPr>
                <w:b/>
                <w:sz w:val="18"/>
              </w:rPr>
              <w:t>and</w:t>
            </w:r>
            <w:r w:rsidRPr="00A0490D">
              <w:rPr>
                <w:b/>
                <w:sz w:val="18"/>
              </w:rPr>
              <w:t xml:space="preserve"> country</w:t>
            </w:r>
          </w:p>
        </w:tc>
        <w:tc>
          <w:tcPr>
            <w:tcW w:w="423" w:type="pct"/>
            <w:shd w:val="clear" w:color="auto" w:fill="E6E6E6"/>
          </w:tcPr>
          <w:p w:rsidR="00722110" w:rsidRPr="00A0490D" w:rsidRDefault="00722110" w:rsidP="00722110">
            <w:pPr>
              <w:pStyle w:val="TableTextLeft"/>
              <w:rPr>
                <w:b/>
                <w:sz w:val="18"/>
              </w:rPr>
            </w:pPr>
            <w:r w:rsidRPr="00A0490D">
              <w:rPr>
                <w:b/>
                <w:sz w:val="18"/>
              </w:rPr>
              <w:t>Limitations</w:t>
            </w:r>
          </w:p>
        </w:tc>
        <w:tc>
          <w:tcPr>
            <w:tcW w:w="474" w:type="pct"/>
            <w:shd w:val="clear" w:color="auto" w:fill="E6E6E6"/>
          </w:tcPr>
          <w:p w:rsidR="00722110" w:rsidRPr="00A0490D" w:rsidRDefault="00722110" w:rsidP="00722110">
            <w:pPr>
              <w:pStyle w:val="TableTextLeft"/>
              <w:rPr>
                <w:b/>
                <w:sz w:val="18"/>
              </w:rPr>
            </w:pPr>
            <w:r w:rsidRPr="00A0490D">
              <w:rPr>
                <w:b/>
                <w:sz w:val="18"/>
              </w:rPr>
              <w:t>Applicability</w:t>
            </w:r>
          </w:p>
        </w:tc>
        <w:tc>
          <w:tcPr>
            <w:tcW w:w="863" w:type="pct"/>
            <w:shd w:val="clear" w:color="auto" w:fill="E6E6E6"/>
          </w:tcPr>
          <w:p w:rsidR="00722110" w:rsidRPr="00A0490D" w:rsidRDefault="00722110" w:rsidP="00722110">
            <w:pPr>
              <w:pStyle w:val="TableTextLeft"/>
              <w:rPr>
                <w:b/>
                <w:sz w:val="18"/>
              </w:rPr>
            </w:pPr>
            <w:r w:rsidRPr="00A0490D">
              <w:rPr>
                <w:b/>
                <w:sz w:val="18"/>
              </w:rPr>
              <w:t>Other comments</w:t>
            </w:r>
          </w:p>
        </w:tc>
        <w:tc>
          <w:tcPr>
            <w:tcW w:w="371" w:type="pct"/>
            <w:shd w:val="clear" w:color="auto" w:fill="E6E6E6"/>
          </w:tcPr>
          <w:p w:rsidR="00722110" w:rsidRPr="00A0490D" w:rsidRDefault="00722110" w:rsidP="00722110">
            <w:pPr>
              <w:pStyle w:val="TableTextLeft"/>
              <w:rPr>
                <w:b/>
                <w:sz w:val="18"/>
              </w:rPr>
            </w:pPr>
            <w:r w:rsidRPr="00A0490D">
              <w:rPr>
                <w:b/>
                <w:sz w:val="18"/>
              </w:rPr>
              <w:t>Incremental cost (£)</w:t>
            </w:r>
            <w:r w:rsidRPr="00A0490D">
              <w:rPr>
                <w:b/>
                <w:sz w:val="18"/>
                <w:vertAlign w:val="superscript"/>
              </w:rPr>
              <w:t>1</w:t>
            </w:r>
          </w:p>
        </w:tc>
        <w:tc>
          <w:tcPr>
            <w:tcW w:w="475" w:type="pct"/>
            <w:shd w:val="clear" w:color="auto" w:fill="E6E6E6"/>
          </w:tcPr>
          <w:p w:rsidR="00722110" w:rsidRPr="00A0490D" w:rsidRDefault="00722110" w:rsidP="00722110">
            <w:pPr>
              <w:pStyle w:val="TableTextLeft"/>
              <w:rPr>
                <w:b/>
                <w:sz w:val="18"/>
                <w:highlight w:val="yellow"/>
              </w:rPr>
            </w:pPr>
            <w:r w:rsidRPr="00A0490D">
              <w:rPr>
                <w:b/>
                <w:sz w:val="18"/>
              </w:rPr>
              <w:t>Incremental effect</w:t>
            </w:r>
          </w:p>
        </w:tc>
        <w:tc>
          <w:tcPr>
            <w:tcW w:w="428" w:type="pct"/>
            <w:shd w:val="clear" w:color="auto" w:fill="E6E6E6"/>
          </w:tcPr>
          <w:p w:rsidR="00722110" w:rsidRPr="00A0490D" w:rsidRDefault="00722110" w:rsidP="00722110">
            <w:pPr>
              <w:pStyle w:val="TableTextLeft"/>
              <w:rPr>
                <w:b/>
                <w:sz w:val="18"/>
              </w:rPr>
            </w:pPr>
            <w:r w:rsidRPr="00A0490D">
              <w:rPr>
                <w:b/>
                <w:sz w:val="18"/>
              </w:rPr>
              <w:t>ICER (£/effect)</w:t>
            </w:r>
            <w:r w:rsidRPr="00A0490D">
              <w:rPr>
                <w:b/>
                <w:sz w:val="18"/>
                <w:vertAlign w:val="superscript"/>
              </w:rPr>
              <w:t>1</w:t>
            </w:r>
          </w:p>
        </w:tc>
        <w:tc>
          <w:tcPr>
            <w:tcW w:w="1596" w:type="pct"/>
            <w:shd w:val="clear" w:color="auto" w:fill="E6E6E6"/>
          </w:tcPr>
          <w:p w:rsidR="00722110" w:rsidRPr="00A0490D" w:rsidRDefault="00722110" w:rsidP="00722110">
            <w:pPr>
              <w:pStyle w:val="TableTextLeft"/>
              <w:rPr>
                <w:b/>
                <w:sz w:val="18"/>
              </w:rPr>
            </w:pPr>
            <w:r w:rsidRPr="00A0490D">
              <w:rPr>
                <w:b/>
                <w:sz w:val="18"/>
              </w:rPr>
              <w:t>Uncertainty</w:t>
            </w:r>
            <w:r w:rsidRPr="00A0490D">
              <w:rPr>
                <w:b/>
                <w:sz w:val="18"/>
                <w:vertAlign w:val="superscript"/>
              </w:rPr>
              <w:t>1</w:t>
            </w:r>
          </w:p>
        </w:tc>
      </w:tr>
      <w:tr w:rsidR="001C2ABA" w:rsidRPr="00A0490D" w:rsidTr="00C110F1">
        <w:tc>
          <w:tcPr>
            <w:tcW w:w="369" w:type="pct"/>
            <w:shd w:val="clear" w:color="auto" w:fill="E6E6E6"/>
          </w:tcPr>
          <w:p w:rsidR="001C2ABA" w:rsidRPr="001C2ABA" w:rsidRDefault="001C2ABA" w:rsidP="001C2ABA">
            <w:pPr>
              <w:pStyle w:val="TableTextLeft"/>
            </w:pPr>
            <w:r w:rsidRPr="001C2ABA">
              <w:t xml:space="preserve">Cooper </w:t>
            </w:r>
            <w:r w:rsidRPr="001C2ABA">
              <w:rPr>
                <w:i/>
              </w:rPr>
              <w:t>et al.</w:t>
            </w:r>
            <w:r w:rsidRPr="001C2ABA">
              <w:t>, 2014</w:t>
            </w:r>
          </w:p>
          <w:p w:rsidR="001C2ABA" w:rsidRPr="001C2ABA" w:rsidRDefault="001C2ABA" w:rsidP="001C2ABA">
            <w:pPr>
              <w:pStyle w:val="TableTextLeft"/>
            </w:pPr>
            <w:r w:rsidRPr="001C2ABA">
              <w:t>UK</w:t>
            </w:r>
          </w:p>
        </w:tc>
        <w:tc>
          <w:tcPr>
            <w:tcW w:w="423" w:type="pct"/>
            <w:shd w:val="clear" w:color="auto" w:fill="E6E6E6"/>
          </w:tcPr>
          <w:p w:rsidR="001C2ABA" w:rsidRPr="00032FE6" w:rsidRDefault="001C2ABA" w:rsidP="001C2ABA">
            <w:pPr>
              <w:pStyle w:val="TableTextLeft"/>
            </w:pPr>
            <w:r w:rsidRPr="00032FE6">
              <w:t>Potentially serious limitations</w:t>
            </w:r>
            <w:r w:rsidRPr="00032FE6">
              <w:rPr>
                <w:vertAlign w:val="superscript"/>
              </w:rPr>
              <w:t>2</w:t>
            </w:r>
          </w:p>
        </w:tc>
        <w:tc>
          <w:tcPr>
            <w:tcW w:w="474" w:type="pct"/>
            <w:shd w:val="clear" w:color="auto" w:fill="E6E6E6"/>
          </w:tcPr>
          <w:p w:rsidR="001C2ABA" w:rsidRPr="00032FE6" w:rsidRDefault="001C2ABA" w:rsidP="001C2ABA">
            <w:pPr>
              <w:pStyle w:val="TableTextLeft"/>
            </w:pPr>
            <w:r w:rsidRPr="00032FE6">
              <w:t>Directly applicable</w:t>
            </w:r>
            <w:r w:rsidRPr="00032FE6">
              <w:rPr>
                <w:vertAlign w:val="superscript"/>
              </w:rPr>
              <w:t>3</w:t>
            </w:r>
          </w:p>
        </w:tc>
        <w:tc>
          <w:tcPr>
            <w:tcW w:w="863" w:type="pct"/>
            <w:shd w:val="clear" w:color="auto" w:fill="E6E6E6"/>
          </w:tcPr>
          <w:p w:rsidR="001C2ABA" w:rsidRPr="008C431E" w:rsidRDefault="008C431E" w:rsidP="001C2ABA">
            <w:pPr>
              <w:pStyle w:val="TableTextLeft"/>
            </w:pPr>
            <w:r w:rsidRPr="008C431E">
              <w:t>QALYs estimated using EQ-5D and SF-6D; EQ-5D rating used in PSA</w:t>
            </w:r>
          </w:p>
        </w:tc>
        <w:tc>
          <w:tcPr>
            <w:tcW w:w="371" w:type="pct"/>
            <w:shd w:val="clear" w:color="auto" w:fill="E6E6E6"/>
          </w:tcPr>
          <w:p w:rsidR="001C2ABA" w:rsidRPr="00F26647" w:rsidRDefault="00B54B2C" w:rsidP="001C2ABA">
            <w:pPr>
              <w:pStyle w:val="TableTextLeft"/>
            </w:pPr>
            <w:r w:rsidRPr="00F26647">
              <w:t>-£54</w:t>
            </w:r>
          </w:p>
        </w:tc>
        <w:tc>
          <w:tcPr>
            <w:tcW w:w="475" w:type="pct"/>
            <w:shd w:val="clear" w:color="auto" w:fill="E6E6E6"/>
          </w:tcPr>
          <w:p w:rsidR="00F26647" w:rsidRPr="00F26647" w:rsidRDefault="00F26647" w:rsidP="00F26647">
            <w:pPr>
              <w:pStyle w:val="TableTextLeft"/>
            </w:pPr>
            <w:r w:rsidRPr="00F26647">
              <w:t>Based on EQ-5D: 0.11</w:t>
            </w:r>
          </w:p>
          <w:p w:rsidR="001C2ABA" w:rsidRPr="00F26647" w:rsidRDefault="00F26647" w:rsidP="00F26647">
            <w:pPr>
              <w:pStyle w:val="TableTextLeft"/>
            </w:pPr>
            <w:r w:rsidRPr="00F26647">
              <w:t>Based on SF-6D: 0.02</w:t>
            </w:r>
          </w:p>
        </w:tc>
        <w:tc>
          <w:tcPr>
            <w:tcW w:w="428" w:type="pct"/>
            <w:shd w:val="clear" w:color="auto" w:fill="E6E6E6"/>
            <w:noWrap/>
          </w:tcPr>
          <w:p w:rsidR="001C2ABA" w:rsidRPr="00F26647" w:rsidRDefault="00F26647" w:rsidP="001C2ABA">
            <w:pPr>
              <w:pStyle w:val="TableTextLeft"/>
            </w:pPr>
            <w:r>
              <w:t>HCI</w:t>
            </w:r>
            <w:r w:rsidRPr="00F26647">
              <w:t xml:space="preserve"> dominant</w:t>
            </w:r>
          </w:p>
        </w:tc>
        <w:tc>
          <w:tcPr>
            <w:tcW w:w="1596" w:type="pct"/>
            <w:shd w:val="clear" w:color="auto" w:fill="E6E6E6"/>
            <w:noWrap/>
          </w:tcPr>
          <w:p w:rsidR="00D604C5" w:rsidRDefault="00D604C5" w:rsidP="001C2ABA">
            <w:pPr>
              <w:pStyle w:val="TableTextLeft"/>
            </w:pPr>
            <w:r w:rsidRPr="00D604C5">
              <w:t>95%CI</w:t>
            </w:r>
            <w:r w:rsidR="00F26647">
              <w:t>s</w:t>
            </w:r>
            <w:r w:rsidRPr="00D604C5">
              <w:t xml:space="preserve"> of </w:t>
            </w:r>
            <w:r w:rsidR="00F26647">
              <w:t>incremental cost:</w:t>
            </w:r>
            <w:r w:rsidRPr="00D604C5">
              <w:t xml:space="preserve"> -£380 to £456</w:t>
            </w:r>
          </w:p>
          <w:p w:rsidR="00F26647" w:rsidRDefault="00F26647" w:rsidP="001C2ABA">
            <w:pPr>
              <w:pStyle w:val="TableTextLeft"/>
            </w:pPr>
            <w:r>
              <w:t>95%CIs of incremental effect:</w:t>
            </w:r>
          </w:p>
          <w:p w:rsidR="00F26647" w:rsidRDefault="00F26647" w:rsidP="00F26647">
            <w:pPr>
              <w:pStyle w:val="TableTextLeft"/>
            </w:pPr>
            <w:r>
              <w:t>Based on EQ-5D: 0.02 to 0.19; p=0.015</w:t>
            </w:r>
          </w:p>
          <w:p w:rsidR="00F26647" w:rsidRDefault="00F26647" w:rsidP="00F26647">
            <w:pPr>
              <w:pStyle w:val="TableTextLeft"/>
            </w:pPr>
            <w:r>
              <w:t>Based on SF-6D: -0.03 to 0.07; p=0.354</w:t>
            </w:r>
          </w:p>
          <w:p w:rsidR="00F26647" w:rsidRDefault="00F26647" w:rsidP="00F26647">
            <w:pPr>
              <w:pStyle w:val="TableTextLeft"/>
            </w:pPr>
          </w:p>
          <w:p w:rsidR="00F26647" w:rsidRDefault="001751EA" w:rsidP="00F26647">
            <w:pPr>
              <w:pStyle w:val="TableTextLeft"/>
            </w:pPr>
            <w:r>
              <w:t>P</w:t>
            </w:r>
            <w:r w:rsidR="00F26647">
              <w:t>robability that HCI is cost-effective</w:t>
            </w:r>
            <w:r>
              <w:t xml:space="preserve">: </w:t>
            </w:r>
            <w:r w:rsidR="00F26647">
              <w:t>0.6</w:t>
            </w:r>
            <w:r>
              <w:t>-</w:t>
            </w:r>
            <w:r w:rsidR="00F26647">
              <w:t>0.8 irrespective of the cost-effectiveness threshold.</w:t>
            </w:r>
          </w:p>
          <w:p w:rsidR="001C2ABA" w:rsidRPr="00F26647" w:rsidRDefault="001751EA" w:rsidP="001751EA">
            <w:pPr>
              <w:pStyle w:val="TableTextLeft"/>
            </w:pPr>
            <w:r>
              <w:t>I</w:t>
            </w:r>
            <w:r w:rsidR="00F26647">
              <w:t>ntervention cost needs to rise from £54 (</w:t>
            </w:r>
            <w:r>
              <w:t xml:space="preserve">base-case </w:t>
            </w:r>
            <w:r w:rsidR="00F26647">
              <w:t>estimate) to £100 per person before HCI no longer dominates TAU.</w:t>
            </w:r>
          </w:p>
        </w:tc>
      </w:tr>
      <w:tr w:rsidR="001C2ABA" w:rsidRPr="00A0490D" w:rsidTr="00C110F1">
        <w:tc>
          <w:tcPr>
            <w:tcW w:w="369" w:type="pct"/>
            <w:shd w:val="clear" w:color="auto" w:fill="E6E6E6"/>
          </w:tcPr>
          <w:p w:rsidR="001C2ABA" w:rsidRPr="004B2DC7" w:rsidRDefault="001C2ABA" w:rsidP="001C2ABA">
            <w:pPr>
              <w:pStyle w:val="TableTextLeft"/>
            </w:pPr>
            <w:r w:rsidRPr="004B2DC7">
              <w:t xml:space="preserve">Gordon </w:t>
            </w:r>
            <w:r w:rsidRPr="004B2DC7">
              <w:rPr>
                <w:i/>
              </w:rPr>
              <w:t>et al.</w:t>
            </w:r>
            <w:r w:rsidRPr="004B2DC7">
              <w:t>, 2012</w:t>
            </w:r>
          </w:p>
          <w:p w:rsidR="001C2ABA" w:rsidRPr="004B2DC7" w:rsidRDefault="001C2ABA" w:rsidP="001C2ABA">
            <w:pPr>
              <w:pStyle w:val="TableTextLeft"/>
            </w:pPr>
            <w:r w:rsidRPr="004B2DC7">
              <w:t>Australia</w:t>
            </w:r>
          </w:p>
        </w:tc>
        <w:tc>
          <w:tcPr>
            <w:tcW w:w="423" w:type="pct"/>
            <w:shd w:val="clear" w:color="auto" w:fill="E6E6E6"/>
          </w:tcPr>
          <w:p w:rsidR="001C2ABA" w:rsidRPr="004B2DC7" w:rsidRDefault="001C2ABA" w:rsidP="001C2ABA">
            <w:pPr>
              <w:pStyle w:val="TableTextLeft"/>
            </w:pPr>
            <w:r w:rsidRPr="004B2DC7">
              <w:t>Potentially serious limitations</w:t>
            </w:r>
            <w:r w:rsidRPr="004B2DC7">
              <w:rPr>
                <w:vertAlign w:val="superscript"/>
              </w:rPr>
              <w:t>4</w:t>
            </w:r>
          </w:p>
        </w:tc>
        <w:tc>
          <w:tcPr>
            <w:tcW w:w="474" w:type="pct"/>
            <w:shd w:val="clear" w:color="auto" w:fill="E6E6E6"/>
          </w:tcPr>
          <w:p w:rsidR="001C2ABA" w:rsidRPr="00C110F1" w:rsidRDefault="00460CDC" w:rsidP="00460CDC">
            <w:pPr>
              <w:pStyle w:val="TableTextLeft"/>
            </w:pPr>
            <w:r w:rsidRPr="00C110F1">
              <w:t>Partially</w:t>
            </w:r>
            <w:r w:rsidR="001C2ABA" w:rsidRPr="00C110F1">
              <w:t xml:space="preserve"> applicable</w:t>
            </w:r>
            <w:r w:rsidR="001C2ABA" w:rsidRPr="00C110F1">
              <w:rPr>
                <w:vertAlign w:val="superscript"/>
              </w:rPr>
              <w:t>5</w:t>
            </w:r>
          </w:p>
        </w:tc>
        <w:tc>
          <w:tcPr>
            <w:tcW w:w="863" w:type="pct"/>
            <w:shd w:val="clear" w:color="auto" w:fill="E6E6E6"/>
          </w:tcPr>
          <w:p w:rsidR="00C110F1" w:rsidRPr="00C110F1" w:rsidRDefault="00C110F1" w:rsidP="00C110F1">
            <w:pPr>
              <w:pStyle w:val="TableTextLeft"/>
            </w:pPr>
            <w:r w:rsidRPr="00C110F1">
              <w:t>Outcome measures:</w:t>
            </w:r>
          </w:p>
          <w:p w:rsidR="00C110F1" w:rsidRPr="00C110F1" w:rsidRDefault="00C110F1" w:rsidP="00C110F1">
            <w:pPr>
              <w:pStyle w:val="TableTextLeft"/>
              <w:numPr>
                <w:ilvl w:val="0"/>
                <w:numId w:val="22"/>
              </w:numPr>
              <w:ind w:left="237" w:hanging="283"/>
            </w:pPr>
            <w:r w:rsidRPr="00C110F1">
              <w:t>number of vision tests</w:t>
            </w:r>
          </w:p>
          <w:p w:rsidR="00C110F1" w:rsidRPr="00C110F1" w:rsidRDefault="00C110F1" w:rsidP="00C110F1">
            <w:pPr>
              <w:pStyle w:val="TableTextLeft"/>
              <w:numPr>
                <w:ilvl w:val="0"/>
                <w:numId w:val="22"/>
              </w:numPr>
              <w:ind w:left="237" w:hanging="283"/>
            </w:pPr>
            <w:r w:rsidRPr="00C110F1">
              <w:t>number of hearing tests</w:t>
            </w:r>
          </w:p>
          <w:p w:rsidR="00C110F1" w:rsidRPr="00C110F1" w:rsidRDefault="00C110F1" w:rsidP="00C110F1">
            <w:pPr>
              <w:pStyle w:val="TableTextLeft"/>
              <w:numPr>
                <w:ilvl w:val="0"/>
                <w:numId w:val="22"/>
              </w:numPr>
              <w:ind w:left="237" w:hanging="283"/>
            </w:pPr>
            <w:r w:rsidRPr="00C110F1">
              <w:t>immunisation rates for hepatitis A</w:t>
            </w:r>
          </w:p>
          <w:p w:rsidR="00C110F1" w:rsidRPr="00C110F1" w:rsidRDefault="00C110F1" w:rsidP="00C110F1">
            <w:pPr>
              <w:pStyle w:val="TableTextLeft"/>
              <w:numPr>
                <w:ilvl w:val="0"/>
                <w:numId w:val="22"/>
              </w:numPr>
              <w:ind w:left="237" w:hanging="283"/>
            </w:pPr>
            <w:r w:rsidRPr="00C110F1">
              <w:t>immunisation rates for pneumococcus</w:t>
            </w:r>
          </w:p>
          <w:p w:rsidR="00C110F1" w:rsidRPr="00C110F1" w:rsidRDefault="00C110F1" w:rsidP="00C110F1">
            <w:pPr>
              <w:pStyle w:val="TableTextLeft"/>
              <w:numPr>
                <w:ilvl w:val="0"/>
                <w:numId w:val="22"/>
              </w:numPr>
              <w:ind w:left="237" w:hanging="283"/>
            </w:pPr>
            <w:r w:rsidRPr="00C110F1">
              <w:t>number of weight measurements</w:t>
            </w:r>
          </w:p>
        </w:tc>
        <w:tc>
          <w:tcPr>
            <w:tcW w:w="371" w:type="pct"/>
            <w:shd w:val="clear" w:color="auto" w:fill="E6E6E6"/>
          </w:tcPr>
          <w:p w:rsidR="001C2ABA" w:rsidRPr="00C110F1" w:rsidRDefault="00B54B2C" w:rsidP="001C2ABA">
            <w:pPr>
              <w:pStyle w:val="TableTextLeft"/>
            </w:pPr>
            <w:r w:rsidRPr="00C110F1">
              <w:t>£28</w:t>
            </w:r>
          </w:p>
        </w:tc>
        <w:tc>
          <w:tcPr>
            <w:tcW w:w="475" w:type="pct"/>
            <w:shd w:val="clear" w:color="auto" w:fill="E6E6E6"/>
          </w:tcPr>
          <w:p w:rsidR="008C0553" w:rsidRPr="00C110F1" w:rsidRDefault="008C0553" w:rsidP="008C0553">
            <w:pPr>
              <w:pStyle w:val="TableTextLeft"/>
            </w:pPr>
            <w:r w:rsidRPr="00C110F1">
              <w:t>OR</w:t>
            </w:r>
            <w:r w:rsidR="00213779" w:rsidRPr="00C110F1">
              <w:t>s</w:t>
            </w:r>
            <w:r w:rsidRPr="00C110F1">
              <w:t>:</w:t>
            </w:r>
          </w:p>
          <w:p w:rsidR="00C110F1" w:rsidRPr="00C110F1" w:rsidRDefault="00C110F1" w:rsidP="008C0553">
            <w:pPr>
              <w:pStyle w:val="TableTextLeft"/>
            </w:pPr>
            <w:r w:rsidRPr="00C110F1">
              <w:t>1) 3.4</w:t>
            </w:r>
          </w:p>
          <w:p w:rsidR="008C0553" w:rsidRPr="00C110F1" w:rsidRDefault="00C110F1" w:rsidP="008C0553">
            <w:pPr>
              <w:pStyle w:val="TableTextLeft"/>
            </w:pPr>
            <w:r w:rsidRPr="00C110F1">
              <w:t>2) 4.5</w:t>
            </w:r>
          </w:p>
          <w:p w:rsidR="008C0553" w:rsidRPr="00C110F1" w:rsidRDefault="00C110F1" w:rsidP="008C0553">
            <w:pPr>
              <w:pStyle w:val="TableTextLeft"/>
            </w:pPr>
            <w:r w:rsidRPr="00C110F1">
              <w:t>3) 5.4</w:t>
            </w:r>
          </w:p>
          <w:p w:rsidR="008C0553" w:rsidRPr="00C110F1" w:rsidRDefault="00C110F1" w:rsidP="008C0553">
            <w:pPr>
              <w:pStyle w:val="TableTextLeft"/>
            </w:pPr>
            <w:r w:rsidRPr="00C110F1">
              <w:t>4) 7.4</w:t>
            </w:r>
          </w:p>
          <w:p w:rsidR="001C2ABA" w:rsidRPr="00C110F1" w:rsidRDefault="00C110F1" w:rsidP="00C110F1">
            <w:pPr>
              <w:pStyle w:val="TableTextLeft"/>
            </w:pPr>
            <w:r w:rsidRPr="00C110F1">
              <w:t>5) 3.1</w:t>
            </w:r>
          </w:p>
        </w:tc>
        <w:tc>
          <w:tcPr>
            <w:tcW w:w="428" w:type="pct"/>
            <w:shd w:val="clear" w:color="auto" w:fill="E6E6E6"/>
            <w:noWrap/>
          </w:tcPr>
          <w:p w:rsidR="001C2ABA" w:rsidRPr="00C110F1" w:rsidRDefault="008C0553" w:rsidP="009164EC">
            <w:pPr>
              <w:pStyle w:val="TableTextLeft"/>
            </w:pPr>
            <w:r w:rsidRPr="00C110F1">
              <w:t>HCI dominant</w:t>
            </w:r>
            <w:r w:rsidR="009164EC">
              <w:t xml:space="preserve"> (higher benefits at similar cost)</w:t>
            </w:r>
          </w:p>
        </w:tc>
        <w:tc>
          <w:tcPr>
            <w:tcW w:w="1596" w:type="pct"/>
            <w:shd w:val="clear" w:color="auto" w:fill="E6E6E6"/>
            <w:noWrap/>
          </w:tcPr>
          <w:p w:rsidR="001C2ABA" w:rsidRPr="00C110F1" w:rsidRDefault="008C0553" w:rsidP="001C2ABA">
            <w:pPr>
              <w:pStyle w:val="TableTextLeft"/>
            </w:pPr>
            <w:r w:rsidRPr="00C110F1">
              <w:t>95%CIs of incremental cost not reported</w:t>
            </w:r>
            <w:r w:rsidR="009164EC">
              <w:t>, but incremental cost non-significant</w:t>
            </w:r>
          </w:p>
          <w:p w:rsidR="008C0553" w:rsidRPr="00C110F1" w:rsidRDefault="008C0553" w:rsidP="001C2ABA">
            <w:pPr>
              <w:pStyle w:val="TableTextLeft"/>
            </w:pPr>
          </w:p>
          <w:p w:rsidR="008C0553" w:rsidRPr="00C110F1" w:rsidRDefault="008C0553" w:rsidP="001C2ABA">
            <w:pPr>
              <w:pStyle w:val="TableTextLeft"/>
            </w:pPr>
            <w:r w:rsidRPr="00C110F1">
              <w:t>95%CIs of incremental effect (OR):</w:t>
            </w:r>
          </w:p>
          <w:p w:rsidR="00C110F1" w:rsidRPr="00C110F1" w:rsidRDefault="00C110F1" w:rsidP="00C110F1">
            <w:pPr>
              <w:pStyle w:val="TableTextLeft"/>
            </w:pPr>
            <w:r w:rsidRPr="00C110F1">
              <w:t>1) 1.4 to 8.3</w:t>
            </w:r>
          </w:p>
          <w:p w:rsidR="008C0553" w:rsidRPr="00C110F1" w:rsidRDefault="00C110F1" w:rsidP="00C110F1">
            <w:pPr>
              <w:pStyle w:val="TableTextLeft"/>
            </w:pPr>
            <w:r w:rsidRPr="00C110F1">
              <w:t>2) 1.9 to 10.7</w:t>
            </w:r>
          </w:p>
          <w:p w:rsidR="00C110F1" w:rsidRPr="00C110F1" w:rsidRDefault="00C110F1" w:rsidP="00C110F1">
            <w:pPr>
              <w:pStyle w:val="TableTextLeft"/>
            </w:pPr>
            <w:r w:rsidRPr="00C110F1">
              <w:t>3) 1.8 to 16.3</w:t>
            </w:r>
          </w:p>
          <w:p w:rsidR="00C110F1" w:rsidRPr="00C110F1" w:rsidRDefault="00C110F1" w:rsidP="00C110F1">
            <w:pPr>
              <w:pStyle w:val="TableTextLeft"/>
            </w:pPr>
            <w:r w:rsidRPr="00C110F1">
              <w:t>4) 1.5 to 37.1</w:t>
            </w:r>
          </w:p>
          <w:p w:rsidR="00C110F1" w:rsidRPr="00C110F1" w:rsidRDefault="00C110F1" w:rsidP="00C110F1">
            <w:pPr>
              <w:pStyle w:val="TableTextLeft"/>
            </w:pPr>
            <w:r w:rsidRPr="00C110F1">
              <w:t>5) 1.5 to 6.4</w:t>
            </w:r>
          </w:p>
        </w:tc>
      </w:tr>
      <w:tr w:rsidR="00A0490D" w:rsidRPr="00A0490D" w:rsidTr="00C110F1">
        <w:tc>
          <w:tcPr>
            <w:tcW w:w="369" w:type="pct"/>
            <w:shd w:val="clear" w:color="auto" w:fill="E6E6E6"/>
          </w:tcPr>
          <w:p w:rsidR="00722110" w:rsidRPr="001C2ABA" w:rsidRDefault="00722110" w:rsidP="00722110">
            <w:pPr>
              <w:pStyle w:val="TableTextLeft"/>
            </w:pPr>
            <w:r w:rsidRPr="001C2ABA">
              <w:t>Romeo</w:t>
            </w:r>
            <w:r w:rsidR="006065F3" w:rsidRPr="001C2ABA">
              <w:t xml:space="preserve"> </w:t>
            </w:r>
            <w:r w:rsidR="00867673" w:rsidRPr="001C2ABA">
              <w:rPr>
                <w:i/>
              </w:rPr>
              <w:t>et al.</w:t>
            </w:r>
            <w:r w:rsidR="00867673" w:rsidRPr="001C2ABA">
              <w:t>, 2009</w:t>
            </w:r>
          </w:p>
          <w:p w:rsidR="00722110" w:rsidRPr="001C2ABA" w:rsidDel="008903B1" w:rsidRDefault="00722110" w:rsidP="00722110">
            <w:pPr>
              <w:pStyle w:val="TableTextLeft"/>
            </w:pPr>
            <w:r w:rsidRPr="001C2ABA">
              <w:t>UK</w:t>
            </w:r>
          </w:p>
        </w:tc>
        <w:tc>
          <w:tcPr>
            <w:tcW w:w="423" w:type="pct"/>
            <w:shd w:val="clear" w:color="auto" w:fill="E6E6E6"/>
          </w:tcPr>
          <w:p w:rsidR="00722110" w:rsidRPr="009164EC" w:rsidRDefault="00722110" w:rsidP="00722110">
            <w:pPr>
              <w:pStyle w:val="TableTextLeft"/>
            </w:pPr>
            <w:r w:rsidRPr="009164EC">
              <w:t>Potentially serious limitations</w:t>
            </w:r>
            <w:r w:rsidR="001C2ABA" w:rsidRPr="009164EC">
              <w:rPr>
                <w:vertAlign w:val="superscript"/>
              </w:rPr>
              <w:t>6</w:t>
            </w:r>
          </w:p>
        </w:tc>
        <w:tc>
          <w:tcPr>
            <w:tcW w:w="474" w:type="pct"/>
            <w:shd w:val="clear" w:color="auto" w:fill="E6E6E6"/>
          </w:tcPr>
          <w:p w:rsidR="00722110" w:rsidRPr="009164EC" w:rsidRDefault="00ED495E" w:rsidP="00ED495E">
            <w:pPr>
              <w:pStyle w:val="TableTextLeft"/>
            </w:pPr>
            <w:r w:rsidRPr="009164EC">
              <w:t xml:space="preserve">Partially </w:t>
            </w:r>
            <w:r w:rsidR="00722110" w:rsidRPr="009164EC">
              <w:t>applicable</w:t>
            </w:r>
            <w:r w:rsidR="001C2ABA" w:rsidRPr="009164EC">
              <w:rPr>
                <w:vertAlign w:val="superscript"/>
              </w:rPr>
              <w:t>7</w:t>
            </w:r>
          </w:p>
        </w:tc>
        <w:tc>
          <w:tcPr>
            <w:tcW w:w="863" w:type="pct"/>
            <w:shd w:val="clear" w:color="auto" w:fill="E6E6E6"/>
          </w:tcPr>
          <w:p w:rsidR="009164EC" w:rsidRPr="009164EC" w:rsidRDefault="00722110" w:rsidP="00722110">
            <w:pPr>
              <w:pStyle w:val="TableTextLeft"/>
            </w:pPr>
            <w:r w:rsidRPr="009164EC">
              <w:t>Outcome</w:t>
            </w:r>
            <w:r w:rsidR="009164EC" w:rsidRPr="009164EC">
              <w:t xml:space="preserve"> measures (mean number per person):</w:t>
            </w:r>
          </w:p>
          <w:p w:rsidR="009164EC" w:rsidRPr="009164EC" w:rsidRDefault="009164EC" w:rsidP="009164EC">
            <w:pPr>
              <w:pStyle w:val="TableTextLeft"/>
              <w:numPr>
                <w:ilvl w:val="0"/>
                <w:numId w:val="23"/>
              </w:numPr>
              <w:ind w:left="237" w:hanging="283"/>
            </w:pPr>
            <w:r w:rsidRPr="009164EC">
              <w:t>new health needs detected</w:t>
            </w:r>
          </w:p>
          <w:p w:rsidR="009164EC" w:rsidRPr="009164EC" w:rsidRDefault="009164EC" w:rsidP="009164EC">
            <w:pPr>
              <w:pStyle w:val="TableTextLeft"/>
              <w:numPr>
                <w:ilvl w:val="0"/>
                <w:numId w:val="23"/>
              </w:numPr>
              <w:ind w:left="237" w:hanging="283"/>
            </w:pPr>
            <w:r w:rsidRPr="009164EC">
              <w:t>met new health needs</w:t>
            </w:r>
          </w:p>
          <w:p w:rsidR="009164EC" w:rsidRPr="009164EC" w:rsidRDefault="00722110" w:rsidP="009164EC">
            <w:pPr>
              <w:pStyle w:val="TableTextLeft"/>
              <w:numPr>
                <w:ilvl w:val="0"/>
                <w:numId w:val="23"/>
              </w:numPr>
              <w:ind w:left="237" w:hanging="283"/>
            </w:pPr>
            <w:r w:rsidRPr="009164EC">
              <w:t>met health promotion</w:t>
            </w:r>
            <w:r w:rsidR="009164EC" w:rsidRPr="009164EC">
              <w:t xml:space="preserve"> needs</w:t>
            </w:r>
          </w:p>
          <w:p w:rsidR="00722110" w:rsidRPr="009164EC" w:rsidRDefault="009164EC" w:rsidP="009164EC">
            <w:pPr>
              <w:pStyle w:val="TableTextLeft"/>
              <w:numPr>
                <w:ilvl w:val="0"/>
                <w:numId w:val="23"/>
              </w:numPr>
              <w:ind w:left="237" w:hanging="283"/>
            </w:pPr>
            <w:r w:rsidRPr="009164EC">
              <w:t xml:space="preserve">health </w:t>
            </w:r>
            <w:r w:rsidR="00722110" w:rsidRPr="009164EC">
              <w:t>monitoring needs</w:t>
            </w:r>
          </w:p>
        </w:tc>
        <w:tc>
          <w:tcPr>
            <w:tcW w:w="371" w:type="pct"/>
            <w:shd w:val="clear" w:color="auto" w:fill="E6E6E6"/>
          </w:tcPr>
          <w:p w:rsidR="00722110" w:rsidRPr="009164EC" w:rsidRDefault="00D604C5" w:rsidP="00722110">
            <w:pPr>
              <w:pStyle w:val="TableTextLeft"/>
            </w:pPr>
            <w:r w:rsidRPr="009164EC">
              <w:t>-£923</w:t>
            </w:r>
          </w:p>
          <w:p w:rsidR="00722110" w:rsidRPr="009164EC" w:rsidRDefault="00722110" w:rsidP="00722110">
            <w:pPr>
              <w:pStyle w:val="TableTextLeft"/>
            </w:pPr>
            <w:r w:rsidRPr="009164EC">
              <w:t>(service cost)</w:t>
            </w:r>
          </w:p>
          <w:p w:rsidR="00722110" w:rsidRPr="009164EC" w:rsidRDefault="00722110" w:rsidP="00722110">
            <w:pPr>
              <w:pStyle w:val="TableTextLeft"/>
            </w:pPr>
          </w:p>
        </w:tc>
        <w:tc>
          <w:tcPr>
            <w:tcW w:w="475" w:type="pct"/>
            <w:shd w:val="clear" w:color="auto" w:fill="E6E6E6"/>
          </w:tcPr>
          <w:p w:rsidR="009164EC" w:rsidRPr="009164EC" w:rsidRDefault="009164EC" w:rsidP="009164EC">
            <w:pPr>
              <w:pStyle w:val="TableTextLeft"/>
              <w:numPr>
                <w:ilvl w:val="0"/>
                <w:numId w:val="26"/>
              </w:numPr>
              <w:ind w:left="249" w:hanging="283"/>
            </w:pPr>
            <w:r w:rsidRPr="009164EC">
              <w:t>2.54</w:t>
            </w:r>
          </w:p>
          <w:p w:rsidR="009164EC" w:rsidRPr="009164EC" w:rsidRDefault="009164EC" w:rsidP="009164EC">
            <w:pPr>
              <w:pStyle w:val="TableTextLeft"/>
              <w:numPr>
                <w:ilvl w:val="0"/>
                <w:numId w:val="26"/>
              </w:numPr>
              <w:ind w:left="249" w:hanging="283"/>
            </w:pPr>
            <w:r w:rsidRPr="009164EC">
              <w:t>1.3</w:t>
            </w:r>
          </w:p>
          <w:p w:rsidR="009164EC" w:rsidRPr="009164EC" w:rsidRDefault="009164EC" w:rsidP="009164EC">
            <w:pPr>
              <w:pStyle w:val="TableTextLeft"/>
              <w:numPr>
                <w:ilvl w:val="0"/>
                <w:numId w:val="26"/>
              </w:numPr>
              <w:ind w:left="249" w:hanging="283"/>
            </w:pPr>
            <w:r w:rsidRPr="009164EC">
              <w:t>Not reported</w:t>
            </w:r>
          </w:p>
          <w:p w:rsidR="00722110" w:rsidRPr="009164EC" w:rsidRDefault="009164EC" w:rsidP="009164EC">
            <w:pPr>
              <w:pStyle w:val="TableTextLeft"/>
              <w:numPr>
                <w:ilvl w:val="0"/>
                <w:numId w:val="26"/>
              </w:numPr>
              <w:ind w:left="249" w:hanging="283"/>
            </w:pPr>
            <w:r w:rsidRPr="009164EC">
              <w:t>Not reported</w:t>
            </w:r>
          </w:p>
        </w:tc>
        <w:tc>
          <w:tcPr>
            <w:tcW w:w="428" w:type="pct"/>
            <w:shd w:val="clear" w:color="auto" w:fill="E6E6E6"/>
            <w:noWrap/>
          </w:tcPr>
          <w:p w:rsidR="00722110" w:rsidRPr="009164EC" w:rsidRDefault="009164EC" w:rsidP="00722110">
            <w:pPr>
              <w:pStyle w:val="TableTextLeft"/>
            </w:pPr>
            <w:r>
              <w:t>HCI dominant</w:t>
            </w:r>
          </w:p>
        </w:tc>
        <w:tc>
          <w:tcPr>
            <w:tcW w:w="1596" w:type="pct"/>
            <w:shd w:val="clear" w:color="auto" w:fill="E6E6E6"/>
            <w:noWrap/>
          </w:tcPr>
          <w:p w:rsidR="00722110" w:rsidRPr="009164EC" w:rsidRDefault="00722110" w:rsidP="00722110">
            <w:pPr>
              <w:pStyle w:val="TableTextLeft"/>
            </w:pPr>
            <w:r w:rsidRPr="009164EC">
              <w:t>95% CI in service costs: -£4,6</w:t>
            </w:r>
            <w:r w:rsidR="00D604C5" w:rsidRPr="009164EC">
              <w:t>61 to £3,116</w:t>
            </w:r>
          </w:p>
          <w:p w:rsidR="009164EC" w:rsidRPr="009164EC" w:rsidRDefault="009164EC" w:rsidP="00722110">
            <w:pPr>
              <w:pStyle w:val="TableTextLeft"/>
            </w:pPr>
          </w:p>
          <w:p w:rsidR="009164EC" w:rsidRPr="009164EC" w:rsidRDefault="009164EC" w:rsidP="00722110">
            <w:pPr>
              <w:pStyle w:val="TableTextLeft"/>
            </w:pPr>
            <w:r w:rsidRPr="009164EC">
              <w:t>Level of statistical significance in outcomes:</w:t>
            </w:r>
          </w:p>
          <w:p w:rsidR="009164EC" w:rsidRPr="009164EC" w:rsidRDefault="009164EC" w:rsidP="009164EC">
            <w:pPr>
              <w:pStyle w:val="TableTextLeft"/>
              <w:numPr>
                <w:ilvl w:val="0"/>
                <w:numId w:val="27"/>
              </w:numPr>
            </w:pPr>
            <w:r w:rsidRPr="009164EC">
              <w:t>p&lt;0.001</w:t>
            </w:r>
          </w:p>
          <w:p w:rsidR="009164EC" w:rsidRPr="009164EC" w:rsidRDefault="009164EC" w:rsidP="009164EC">
            <w:pPr>
              <w:pStyle w:val="TableTextLeft"/>
              <w:numPr>
                <w:ilvl w:val="0"/>
                <w:numId w:val="27"/>
              </w:numPr>
            </w:pPr>
            <w:r w:rsidRPr="009164EC">
              <w:t xml:space="preserve">p&lt;0.001 </w:t>
            </w:r>
          </w:p>
          <w:p w:rsidR="009164EC" w:rsidRPr="009164EC" w:rsidRDefault="009164EC" w:rsidP="009164EC">
            <w:pPr>
              <w:pStyle w:val="TableTextLeft"/>
              <w:numPr>
                <w:ilvl w:val="0"/>
                <w:numId w:val="27"/>
              </w:numPr>
            </w:pPr>
            <w:r w:rsidRPr="009164EC">
              <w:t>p&lt; 0.001</w:t>
            </w:r>
          </w:p>
          <w:p w:rsidR="00722110" w:rsidRPr="009164EC" w:rsidRDefault="009164EC" w:rsidP="009164EC">
            <w:pPr>
              <w:pStyle w:val="TableTextLeft"/>
              <w:numPr>
                <w:ilvl w:val="0"/>
                <w:numId w:val="27"/>
              </w:numPr>
            </w:pPr>
            <w:r w:rsidRPr="009164EC">
              <w:t>0.039</w:t>
            </w:r>
          </w:p>
        </w:tc>
      </w:tr>
    </w:tbl>
    <w:p w:rsidR="00722110" w:rsidRDefault="00E859CF" w:rsidP="00E859CF">
      <w:pPr>
        <w:numPr>
          <w:ilvl w:val="0"/>
          <w:numId w:val="15"/>
        </w:numPr>
      </w:pPr>
      <w:bookmarkStart w:id="8" w:name="_Ref231506558"/>
      <w:bookmarkStart w:id="9" w:name="_Ref231489704"/>
      <w:bookmarkStart w:id="10" w:name="_Ref231488721"/>
      <w:r w:rsidRPr="00E859CF">
        <w:t xml:space="preserve">Costs converted and uplifted to 2014 GB pounds – converted using PPP exchange rates (http://www.oecd.org/std/ppp) and </w:t>
      </w:r>
      <w:r w:rsidR="00722110" w:rsidRPr="00E859CF">
        <w:t>uplifted to 201</w:t>
      </w:r>
      <w:r w:rsidRPr="00E859CF">
        <w:t>4 GB</w:t>
      </w:r>
      <w:r w:rsidR="00722110" w:rsidRPr="00E859CF">
        <w:t xml:space="preserve"> pounds using the hospital </w:t>
      </w:r>
      <w:r w:rsidR="0040097C" w:rsidRPr="00E859CF">
        <w:t>and</w:t>
      </w:r>
      <w:r w:rsidR="00722110" w:rsidRPr="00E859CF">
        <w:t xml:space="preserve"> community health services (HCHS) pay and pric</w:t>
      </w:r>
      <w:r w:rsidRPr="00E859CF">
        <w:t>es inflation index (Curtis, 2014</w:t>
      </w:r>
      <w:r w:rsidR="00722110" w:rsidRPr="00E859CF">
        <w:t>)</w:t>
      </w:r>
      <w:bookmarkStart w:id="11" w:name="_Ref231507176"/>
      <w:bookmarkEnd w:id="8"/>
      <w:r w:rsidR="006065F3" w:rsidRPr="00E859CF">
        <w:t>.</w:t>
      </w:r>
    </w:p>
    <w:p w:rsidR="00032FE6" w:rsidRDefault="00032FE6" w:rsidP="00032FE6">
      <w:pPr>
        <w:numPr>
          <w:ilvl w:val="0"/>
          <w:numId w:val="15"/>
        </w:numPr>
      </w:pPr>
      <w:r>
        <w:t>Conducted alongside RCT (N=152), time horizon 9 months,</w:t>
      </w:r>
      <w:r w:rsidRPr="00032FE6">
        <w:t xml:space="preserve"> </w:t>
      </w:r>
      <w:r>
        <w:t>only 76.5%</w:t>
      </w:r>
      <w:r w:rsidRPr="00032FE6">
        <w:t xml:space="preserve"> of the </w:t>
      </w:r>
      <w:r>
        <w:t>intervention</w:t>
      </w:r>
      <w:r w:rsidRPr="00032FE6">
        <w:t xml:space="preserve"> group received the intervention</w:t>
      </w:r>
      <w:r>
        <w:t xml:space="preserve">, </w:t>
      </w:r>
      <w:r w:rsidRPr="00032FE6">
        <w:t xml:space="preserve">EQ-5D </w:t>
      </w:r>
      <w:r w:rsidR="008C431E">
        <w:t xml:space="preserve">and SF-6D </w:t>
      </w:r>
      <w:r w:rsidRPr="00032FE6">
        <w:t>may not be directly relevant to people with learning disabilities</w:t>
      </w:r>
      <w:r>
        <w:t>,</w:t>
      </w:r>
      <w:r w:rsidRPr="00032FE6">
        <w:t xml:space="preserve"> some measurements were based on proxy ratings, with different carers rating health between baseline and follow-up for some participants</w:t>
      </w:r>
      <w:r>
        <w:t>,</w:t>
      </w:r>
      <w:r w:rsidRPr="00032FE6">
        <w:t xml:space="preserve"> secondary care costs not considered (apart from </w:t>
      </w:r>
      <w:r>
        <w:t>A&amp;E).</w:t>
      </w:r>
    </w:p>
    <w:p w:rsidR="008574AB" w:rsidRPr="004B2DC7" w:rsidRDefault="008574AB" w:rsidP="002D0293">
      <w:pPr>
        <w:numPr>
          <w:ilvl w:val="0"/>
          <w:numId w:val="15"/>
        </w:numPr>
      </w:pPr>
      <w:r w:rsidRPr="008574AB">
        <w:t xml:space="preserve">UK </w:t>
      </w:r>
      <w:r w:rsidRPr="004B2DC7">
        <w:t>study on adults with a learning disability, NHS perspective, no discounting needed, effect on mental health not directly considered but QALYs estimated from participants or carer-rated EQ-5D using UK tariff.</w:t>
      </w:r>
    </w:p>
    <w:p w:rsidR="001C2ABA" w:rsidRPr="004B2DC7" w:rsidRDefault="004B2DC7" w:rsidP="004B2DC7">
      <w:pPr>
        <w:numPr>
          <w:ilvl w:val="0"/>
          <w:numId w:val="15"/>
        </w:numPr>
      </w:pPr>
      <w:r w:rsidRPr="004B2DC7">
        <w:t>Conducted alongside RCT (N=242), time horizon 12 months, some medications and vaccines were potentially excluded from costings as they are not eligible for Pharmaceutical Benefits Scheme claims, secondary care costs not measured, one service provider included</w:t>
      </w:r>
    </w:p>
    <w:p w:rsidR="001C2ABA" w:rsidRPr="009164EC" w:rsidRDefault="004B2DC7" w:rsidP="004B2DC7">
      <w:pPr>
        <w:numPr>
          <w:ilvl w:val="0"/>
          <w:numId w:val="15"/>
        </w:numPr>
      </w:pPr>
      <w:r w:rsidRPr="004B2DC7">
        <w:t xml:space="preserve">Australian </w:t>
      </w:r>
      <w:r w:rsidRPr="009164EC">
        <w:t xml:space="preserve">study on adults with a learning disability, public healthcare system perspective, </w:t>
      </w:r>
      <w:r w:rsidR="00ED495E" w:rsidRPr="009164EC">
        <w:t xml:space="preserve">no discounting needed, </w:t>
      </w:r>
      <w:r w:rsidRPr="009164EC">
        <w:t>effect on mental health not considered, test and immunisation rates were the measure of outcome</w:t>
      </w:r>
    </w:p>
    <w:p w:rsidR="00722110" w:rsidRPr="009164EC" w:rsidRDefault="00722110" w:rsidP="009164EC">
      <w:pPr>
        <w:numPr>
          <w:ilvl w:val="0"/>
          <w:numId w:val="15"/>
        </w:numPr>
      </w:pPr>
      <w:r w:rsidRPr="009164EC">
        <w:t>Cohort study with matched controls</w:t>
      </w:r>
      <w:r w:rsidR="009164EC" w:rsidRPr="009164EC">
        <w:t xml:space="preserve"> for age, gender and level of learning disability (N=100),</w:t>
      </w:r>
      <w:r w:rsidRPr="009164EC">
        <w:t xml:space="preserve"> </w:t>
      </w:r>
      <w:r w:rsidR="009164EC" w:rsidRPr="009164EC">
        <w:t xml:space="preserve">time horizon 12 months, </w:t>
      </w:r>
      <w:r w:rsidRPr="009164EC">
        <w:t>intermediate outcomes relating to detected and met health needs</w:t>
      </w:r>
      <w:bookmarkStart w:id="12" w:name="_Ref231489730"/>
      <w:bookmarkStart w:id="13" w:name="_Ref231507187"/>
      <w:bookmarkEnd w:id="9"/>
      <w:bookmarkEnd w:id="11"/>
      <w:r w:rsidRPr="009164EC">
        <w:t>, costs collected prospectively for intervention group and retrospectively for cont</w:t>
      </w:r>
      <w:r w:rsidR="009164EC" w:rsidRPr="009164EC">
        <w:t>rol group</w:t>
      </w:r>
      <w:r w:rsidR="006065F3" w:rsidRPr="009164EC">
        <w:t>.</w:t>
      </w:r>
    </w:p>
    <w:p w:rsidR="0088011F" w:rsidRPr="00ED495E" w:rsidRDefault="00722110" w:rsidP="00032FE6">
      <w:pPr>
        <w:numPr>
          <w:ilvl w:val="0"/>
          <w:numId w:val="15"/>
        </w:numPr>
      </w:pPr>
      <w:r w:rsidRPr="009164EC">
        <w:t xml:space="preserve">UK study on adults </w:t>
      </w:r>
      <w:r w:rsidRPr="00ED495E">
        <w:t xml:space="preserve">with learning disabilities, societal perspective but service costs (NHS </w:t>
      </w:r>
      <w:r w:rsidR="0040097C" w:rsidRPr="00ED495E">
        <w:t>and</w:t>
      </w:r>
      <w:r w:rsidRPr="00ED495E">
        <w:t xml:space="preserve"> PSS) reported separately</w:t>
      </w:r>
      <w:bookmarkEnd w:id="10"/>
      <w:bookmarkEnd w:id="12"/>
      <w:bookmarkEnd w:id="13"/>
      <w:r w:rsidRPr="00ED495E">
        <w:t xml:space="preserve">, no discounting needed, </w:t>
      </w:r>
      <w:r w:rsidR="00ED495E" w:rsidRPr="00ED495E">
        <w:t xml:space="preserve">effect on mental health not considered, </w:t>
      </w:r>
      <w:r w:rsidRPr="00ED495E">
        <w:t>no</w:t>
      </w:r>
      <w:r w:rsidR="00ED495E" w:rsidRPr="00ED495E">
        <w:t xml:space="preserve"> QALYs</w:t>
      </w:r>
      <w:r w:rsidR="006065F3" w:rsidRPr="00ED495E">
        <w:t>.</w:t>
      </w:r>
    </w:p>
    <w:sectPr w:rsidR="0088011F" w:rsidRPr="00ED495E" w:rsidSect="00722110">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6838" w:h="11906" w:orient="landscape"/>
      <w:pgMar w:top="1985" w:right="1418"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E11" w:rsidRDefault="004F5E11" w:rsidP="00D23DC7">
      <w:pPr>
        <w:spacing w:before="0"/>
      </w:pPr>
      <w:r>
        <w:separator/>
      </w:r>
    </w:p>
  </w:endnote>
  <w:endnote w:type="continuationSeparator" w:id="0">
    <w:p w:rsidR="004F5E11" w:rsidRDefault="004F5E11"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41" w:rsidRDefault="00C73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632760"/>
      <w:docPartObj>
        <w:docPartGallery w:val="Page Numbers (Bottom of Page)"/>
        <w:docPartUnique/>
      </w:docPartObj>
    </w:sdtPr>
    <w:sdtEndPr>
      <w:rPr>
        <w:noProof/>
      </w:rPr>
    </w:sdtEndPr>
    <w:sdtContent>
      <w:p w:rsidR="00815781" w:rsidRDefault="00815781" w:rsidP="000F5C99">
        <w:pPr>
          <w:pStyle w:val="Footer"/>
        </w:pPr>
      </w:p>
      <w:p w:rsidR="000F5C99" w:rsidRDefault="00D55C59" w:rsidP="000F5C99">
        <w:pPr>
          <w:pStyle w:val="Footer"/>
        </w:pPr>
        <w:r>
          <w:t>Mental health problems</w:t>
        </w:r>
        <w:r w:rsidR="000F5C99">
          <w:t xml:space="preserve"> and learning disabilities</w:t>
        </w:r>
      </w:p>
      <w:p w:rsidR="000F5C99" w:rsidRDefault="000F5C99">
        <w:pPr>
          <w:pStyle w:val="Footer"/>
          <w:jc w:val="center"/>
        </w:pPr>
        <w:r>
          <w:fldChar w:fldCharType="begin"/>
        </w:r>
        <w:r>
          <w:instrText xml:space="preserve"> PAGE   \* MERGEFORMAT </w:instrText>
        </w:r>
        <w:r>
          <w:fldChar w:fldCharType="separate"/>
        </w:r>
        <w:r w:rsidR="00C73041">
          <w:rPr>
            <w:noProof/>
          </w:rPr>
          <w:t>3</w:t>
        </w:r>
        <w:r>
          <w:rPr>
            <w:noProof/>
          </w:rPr>
          <w:fldChar w:fldCharType="end"/>
        </w:r>
      </w:p>
    </w:sdtContent>
  </w:sdt>
  <w:p w:rsidR="00741120" w:rsidRPr="0088011F" w:rsidRDefault="00741120" w:rsidP="00FD5E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41" w:rsidRDefault="00C73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E11" w:rsidRDefault="004F5E11" w:rsidP="00D23DC7">
      <w:pPr>
        <w:spacing w:before="0"/>
      </w:pPr>
      <w:r>
        <w:separator/>
      </w:r>
    </w:p>
  </w:footnote>
  <w:footnote w:type="continuationSeparator" w:id="0">
    <w:p w:rsidR="004F5E11" w:rsidRDefault="004F5E11"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41" w:rsidRDefault="00C730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86"/>
    </w:tblGrid>
    <w:tr w:rsidR="00741120" w:rsidTr="00F074F4">
      <w:tc>
        <w:tcPr>
          <w:tcW w:w="5000" w:type="pct"/>
        </w:tcPr>
        <w:p w:rsidR="00741120" w:rsidRDefault="00841007" w:rsidP="005E46FA">
          <w:pPr>
            <w:pStyle w:val="Header"/>
            <w:tabs>
              <w:tab w:val="clear" w:pos="9026"/>
            </w:tabs>
          </w:pPr>
          <w:r>
            <w:t>Mental health and learning disabilities</w:t>
          </w:r>
          <w:r w:rsidR="00741120">
            <w:fldChar w:fldCharType="begin"/>
          </w:r>
          <w:r w:rsidR="00741120">
            <w:instrText xml:space="preserve"> IF </w:instrText>
          </w:r>
          <w:r w:rsidR="00741120">
            <w:fldChar w:fldCharType="begin"/>
          </w:r>
          <w:r w:rsidR="00741120">
            <w:instrText xml:space="preserve"> STYLEREF  ~HeaderText </w:instrText>
          </w:r>
          <w:r w:rsidR="00741120">
            <w:fldChar w:fldCharType="separate"/>
          </w:r>
          <w:r w:rsidR="00C73041">
            <w:rPr>
              <w:b/>
              <w:bCs/>
              <w:noProof/>
              <w:lang w:val="en-US"/>
            </w:rPr>
            <w:instrText>Error! No text of specified style in document.</w:instrText>
          </w:r>
          <w:r w:rsidR="00741120">
            <w:fldChar w:fldCharType="end"/>
          </w:r>
          <w:r w:rsidR="00741120">
            <w:instrText xml:space="preserve"> = “Error*” “” “</w:instrText>
          </w:r>
          <w:fldSimple w:instr=" STYLEREF  ~HeaderText ">
            <w:r w:rsidR="00741120">
              <w:rPr>
                <w:noProof/>
              </w:rPr>
              <w:instrText>Header text</w:instrText>
            </w:r>
          </w:fldSimple>
          <w:r w:rsidR="00741120">
            <w:instrText>”</w:instrText>
          </w:r>
          <w:r w:rsidR="00741120">
            <w:fldChar w:fldCharType="end"/>
          </w:r>
        </w:p>
      </w:tc>
    </w:tr>
    <w:tr w:rsidR="00741120" w:rsidRPr="0088011F" w:rsidTr="00F074F4">
      <w:tc>
        <w:tcPr>
          <w:tcW w:w="5000" w:type="pct"/>
          <w:tcBorders>
            <w:bottom w:val="single" w:sz="8" w:space="0" w:color="7F7F7F" w:themeColor="text1" w:themeTint="80"/>
          </w:tcBorders>
        </w:tcPr>
        <w:p w:rsidR="00741120" w:rsidRPr="0088011F" w:rsidRDefault="00741120" w:rsidP="00542860">
          <w:pPr>
            <w:pStyle w:val="HeaderSmall"/>
            <w:framePr w:hSpace="0" w:wrap="auto" w:vAnchor="margin" w:hAnchor="text" w:yAlign="inline"/>
            <w:suppressOverlap w:val="0"/>
          </w:pPr>
          <w:r w:rsidRPr="0088011F">
            <w:fldChar w:fldCharType="begin"/>
          </w:r>
          <w:r w:rsidRPr="0088011F">
            <w:instrText xml:space="preserve"> STYLEREF  "Heading 1,~SectionHeading" </w:instrText>
          </w:r>
          <w:r w:rsidRPr="0088011F">
            <w:fldChar w:fldCharType="separate"/>
          </w:r>
          <w:r w:rsidR="00C73041">
            <w:t>Appendix S: Health economic evidence – economic profiles</w:t>
          </w:r>
          <w:r w:rsidRPr="0088011F">
            <w:fldChar w:fldCharType="end"/>
          </w:r>
        </w:p>
      </w:tc>
    </w:tr>
  </w:tbl>
  <w:p w:rsidR="00741120" w:rsidRPr="0088011F" w:rsidRDefault="007411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41" w:rsidRDefault="00C730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188"/>
    <w:multiLevelType w:val="multilevel"/>
    <w:tmpl w:val="CB9488C8"/>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4490F05"/>
    <w:multiLevelType w:val="hybridMultilevel"/>
    <w:tmpl w:val="B9FC67D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E64A5"/>
    <w:multiLevelType w:val="hybridMultilevel"/>
    <w:tmpl w:val="DB584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B45983"/>
    <w:multiLevelType w:val="hybridMultilevel"/>
    <w:tmpl w:val="6D56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BF53384"/>
    <w:multiLevelType w:val="hybridMultilevel"/>
    <w:tmpl w:val="263AEB96"/>
    <w:lvl w:ilvl="0" w:tplc="15FCE44E">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6">
    <w:nsid w:val="1CDE278D"/>
    <w:multiLevelType w:val="hybridMultilevel"/>
    <w:tmpl w:val="F6EC6748"/>
    <w:lvl w:ilvl="0" w:tplc="148E07C8">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7">
    <w:nsid w:val="2334489C"/>
    <w:multiLevelType w:val="multilevel"/>
    <w:tmpl w:val="A5566E3C"/>
    <w:lvl w:ilvl="0">
      <w:start w:val="1"/>
      <w:numFmt w:val="none"/>
      <w:lvlRestart w:val="0"/>
      <w:pStyle w:val="AppHead"/>
      <w:lvlText w:val="Appendix S:"/>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S.%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S.%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S.%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DB65D38"/>
    <w:multiLevelType w:val="hybridMultilevel"/>
    <w:tmpl w:val="F6EC6748"/>
    <w:lvl w:ilvl="0" w:tplc="148E07C8">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9">
    <w:nsid w:val="30893295"/>
    <w:multiLevelType w:val="hybridMultilevel"/>
    <w:tmpl w:val="A8A2C1BC"/>
    <w:lvl w:ilvl="0" w:tplc="148E07C8">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0">
    <w:nsid w:val="3E730BA6"/>
    <w:multiLevelType w:val="hybridMultilevel"/>
    <w:tmpl w:val="A8A2C1BC"/>
    <w:lvl w:ilvl="0" w:tplc="148E07C8">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1">
    <w:nsid w:val="413137CF"/>
    <w:multiLevelType w:val="hybridMultilevel"/>
    <w:tmpl w:val="F6EC6748"/>
    <w:lvl w:ilvl="0" w:tplc="148E07C8">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2">
    <w:nsid w:val="45FD3E20"/>
    <w:multiLevelType w:val="hybridMultilevel"/>
    <w:tmpl w:val="A8A2C1BC"/>
    <w:lvl w:ilvl="0" w:tplc="148E07C8">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3">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4">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1D8169F"/>
    <w:multiLevelType w:val="hybridMultilevel"/>
    <w:tmpl w:val="FE82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A70D35"/>
    <w:multiLevelType w:val="hybridMultilevel"/>
    <w:tmpl w:val="331876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69560B4"/>
    <w:multiLevelType w:val="hybridMultilevel"/>
    <w:tmpl w:val="A8A2C1BC"/>
    <w:lvl w:ilvl="0" w:tplc="148E07C8">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8">
    <w:nsid w:val="5BCB48A1"/>
    <w:multiLevelType w:val="hybridMultilevel"/>
    <w:tmpl w:val="E21A7D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B73719"/>
    <w:multiLevelType w:val="hybridMultilevel"/>
    <w:tmpl w:val="28B2AA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F079C8"/>
    <w:multiLevelType w:val="multilevel"/>
    <w:tmpl w:val="6CAC6F78"/>
    <w:lvl w:ilvl="0">
      <w:start w:val="1"/>
      <w:numFmt w:val="decimal"/>
      <w:lvlRestart w:val="0"/>
      <w:pStyle w:val="Heading1"/>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pStyle w:val="Heading2"/>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pStyle w:val="Heading3"/>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pStyle w:val="Heading4"/>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63C84C6C"/>
    <w:multiLevelType w:val="hybridMultilevel"/>
    <w:tmpl w:val="BE5A19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2B31C8"/>
    <w:multiLevelType w:val="hybridMultilevel"/>
    <w:tmpl w:val="1F22C1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4">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FD16DCE"/>
    <w:multiLevelType w:val="hybridMultilevel"/>
    <w:tmpl w:val="A8A2C1BC"/>
    <w:lvl w:ilvl="0" w:tplc="148E07C8">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6">
    <w:nsid w:val="7247549B"/>
    <w:multiLevelType w:val="hybridMultilevel"/>
    <w:tmpl w:val="F196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8">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4"/>
  </w:num>
  <w:num w:numId="2">
    <w:abstractNumId w:val="7"/>
  </w:num>
  <w:num w:numId="3">
    <w:abstractNumId w:val="13"/>
  </w:num>
  <w:num w:numId="4">
    <w:abstractNumId w:val="27"/>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5">
    <w:abstractNumId w:val="28"/>
  </w:num>
  <w:num w:numId="6">
    <w:abstractNumId w:val="23"/>
  </w:num>
  <w:num w:numId="7">
    <w:abstractNumId w:val="24"/>
  </w:num>
  <w:num w:numId="8">
    <w:abstractNumId w:val="20"/>
  </w:num>
  <w:num w:numId="9">
    <w:abstractNumId w:val="0"/>
  </w:num>
  <w:num w:numId="10">
    <w:abstractNumId w:val="4"/>
  </w:num>
  <w:num w:numId="11">
    <w:abstractNumId w:val="15"/>
  </w:num>
  <w:num w:numId="12">
    <w:abstractNumId w:val="25"/>
  </w:num>
  <w:num w:numId="13">
    <w:abstractNumId w:val="5"/>
  </w:num>
  <w:num w:numId="14">
    <w:abstractNumId w:val="8"/>
  </w:num>
  <w:num w:numId="15">
    <w:abstractNumId w:val="9"/>
  </w:num>
  <w:num w:numId="16">
    <w:abstractNumId w:val="12"/>
  </w:num>
  <w:num w:numId="17">
    <w:abstractNumId w:val="6"/>
  </w:num>
  <w:num w:numId="18">
    <w:abstractNumId w:val="10"/>
  </w:num>
  <w:num w:numId="19">
    <w:abstractNumId w:val="11"/>
  </w:num>
  <w:num w:numId="20">
    <w:abstractNumId w:val="26"/>
  </w:num>
  <w:num w:numId="21">
    <w:abstractNumId w:val="22"/>
  </w:num>
  <w:num w:numId="22">
    <w:abstractNumId w:val="1"/>
  </w:num>
  <w:num w:numId="23">
    <w:abstractNumId w:val="18"/>
  </w:num>
  <w:num w:numId="24">
    <w:abstractNumId w:val="2"/>
  </w:num>
  <w:num w:numId="25">
    <w:abstractNumId w:val="16"/>
  </w:num>
  <w:num w:numId="26">
    <w:abstractNumId w:val="19"/>
  </w:num>
  <w:num w:numId="27">
    <w:abstractNumId w:val="2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ocumentProtection w:edit="trackedChanges" w:enforcement="0"/>
  <w:defaultTabStop w:val="720"/>
  <w:drawingGridHorizontalSpacing w:val="100"/>
  <w:displayHorizontalDrawingGridEvery w:val="2"/>
  <w:doNotShadeFormData/>
  <w:characterSpacingControl w:val="doNotCompress"/>
  <w:hdrShapeDefaults>
    <o:shapedefaults v:ext="edit" spidmax="4097">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110"/>
    <w:rsid w:val="00000B32"/>
    <w:rsid w:val="000017BE"/>
    <w:rsid w:val="000068B7"/>
    <w:rsid w:val="00007006"/>
    <w:rsid w:val="00010A51"/>
    <w:rsid w:val="00011B2B"/>
    <w:rsid w:val="00012105"/>
    <w:rsid w:val="000129B3"/>
    <w:rsid w:val="00013051"/>
    <w:rsid w:val="0001631E"/>
    <w:rsid w:val="00024063"/>
    <w:rsid w:val="00027486"/>
    <w:rsid w:val="00027844"/>
    <w:rsid w:val="00027C86"/>
    <w:rsid w:val="00032EA4"/>
    <w:rsid w:val="00032FE6"/>
    <w:rsid w:val="0003343C"/>
    <w:rsid w:val="00033D25"/>
    <w:rsid w:val="000369AB"/>
    <w:rsid w:val="00040724"/>
    <w:rsid w:val="000426FB"/>
    <w:rsid w:val="00044CA7"/>
    <w:rsid w:val="000453E4"/>
    <w:rsid w:val="00045A73"/>
    <w:rsid w:val="00047374"/>
    <w:rsid w:val="00050CE1"/>
    <w:rsid w:val="00052C86"/>
    <w:rsid w:val="0006081F"/>
    <w:rsid w:val="00061054"/>
    <w:rsid w:val="00061775"/>
    <w:rsid w:val="00063F64"/>
    <w:rsid w:val="00066705"/>
    <w:rsid w:val="000703A0"/>
    <w:rsid w:val="0007246F"/>
    <w:rsid w:val="00077BE5"/>
    <w:rsid w:val="000801AC"/>
    <w:rsid w:val="0008185B"/>
    <w:rsid w:val="00082871"/>
    <w:rsid w:val="00084C31"/>
    <w:rsid w:val="00085EE6"/>
    <w:rsid w:val="00086448"/>
    <w:rsid w:val="00086C21"/>
    <w:rsid w:val="00087333"/>
    <w:rsid w:val="000879F9"/>
    <w:rsid w:val="00090DC9"/>
    <w:rsid w:val="00091A7E"/>
    <w:rsid w:val="00091CAB"/>
    <w:rsid w:val="00097775"/>
    <w:rsid w:val="000A0EB1"/>
    <w:rsid w:val="000A2A16"/>
    <w:rsid w:val="000A3C98"/>
    <w:rsid w:val="000A3E9B"/>
    <w:rsid w:val="000A5375"/>
    <w:rsid w:val="000A78AE"/>
    <w:rsid w:val="000A7E92"/>
    <w:rsid w:val="000B04E7"/>
    <w:rsid w:val="000B308F"/>
    <w:rsid w:val="000B4DCB"/>
    <w:rsid w:val="000B53B0"/>
    <w:rsid w:val="000C0ADA"/>
    <w:rsid w:val="000C25A5"/>
    <w:rsid w:val="000C26C4"/>
    <w:rsid w:val="000C2C6E"/>
    <w:rsid w:val="000C6266"/>
    <w:rsid w:val="000C74CA"/>
    <w:rsid w:val="000C7B1C"/>
    <w:rsid w:val="000D1426"/>
    <w:rsid w:val="000D27AC"/>
    <w:rsid w:val="000D2D3A"/>
    <w:rsid w:val="000D3987"/>
    <w:rsid w:val="000D3A6C"/>
    <w:rsid w:val="000D3CE8"/>
    <w:rsid w:val="000D6FD5"/>
    <w:rsid w:val="000E0159"/>
    <w:rsid w:val="000E3A64"/>
    <w:rsid w:val="000E4B64"/>
    <w:rsid w:val="000E4F0D"/>
    <w:rsid w:val="000E670F"/>
    <w:rsid w:val="000E6E9B"/>
    <w:rsid w:val="000F247A"/>
    <w:rsid w:val="000F2BD7"/>
    <w:rsid w:val="000F5C99"/>
    <w:rsid w:val="0010262E"/>
    <w:rsid w:val="0010263E"/>
    <w:rsid w:val="00103C5E"/>
    <w:rsid w:val="00110AD1"/>
    <w:rsid w:val="00110D95"/>
    <w:rsid w:val="001116FC"/>
    <w:rsid w:val="001126DB"/>
    <w:rsid w:val="001148D1"/>
    <w:rsid w:val="001153F7"/>
    <w:rsid w:val="001157F0"/>
    <w:rsid w:val="001207BF"/>
    <w:rsid w:val="00125D6C"/>
    <w:rsid w:val="00126ACB"/>
    <w:rsid w:val="00130269"/>
    <w:rsid w:val="0013351A"/>
    <w:rsid w:val="00133636"/>
    <w:rsid w:val="00137523"/>
    <w:rsid w:val="00140057"/>
    <w:rsid w:val="00145CE3"/>
    <w:rsid w:val="001464DE"/>
    <w:rsid w:val="0015009C"/>
    <w:rsid w:val="001516F5"/>
    <w:rsid w:val="00151E68"/>
    <w:rsid w:val="0015393D"/>
    <w:rsid w:val="00160719"/>
    <w:rsid w:val="00161AFA"/>
    <w:rsid w:val="001623FC"/>
    <w:rsid w:val="0016416C"/>
    <w:rsid w:val="00164315"/>
    <w:rsid w:val="001647E1"/>
    <w:rsid w:val="001661B8"/>
    <w:rsid w:val="001715D4"/>
    <w:rsid w:val="001727F3"/>
    <w:rsid w:val="00172A56"/>
    <w:rsid w:val="001745DB"/>
    <w:rsid w:val="001751EA"/>
    <w:rsid w:val="00175F26"/>
    <w:rsid w:val="00180948"/>
    <w:rsid w:val="00182A59"/>
    <w:rsid w:val="001844DD"/>
    <w:rsid w:val="00185C69"/>
    <w:rsid w:val="00186B35"/>
    <w:rsid w:val="00191296"/>
    <w:rsid w:val="001960CD"/>
    <w:rsid w:val="001A3E09"/>
    <w:rsid w:val="001A6929"/>
    <w:rsid w:val="001A7F5B"/>
    <w:rsid w:val="001B0C0D"/>
    <w:rsid w:val="001B1F98"/>
    <w:rsid w:val="001B2E25"/>
    <w:rsid w:val="001B358C"/>
    <w:rsid w:val="001B38DD"/>
    <w:rsid w:val="001B4312"/>
    <w:rsid w:val="001C1A94"/>
    <w:rsid w:val="001C2A39"/>
    <w:rsid w:val="001C2ABA"/>
    <w:rsid w:val="001C2E70"/>
    <w:rsid w:val="001C3BAA"/>
    <w:rsid w:val="001C5E8F"/>
    <w:rsid w:val="001D3B9E"/>
    <w:rsid w:val="001D4211"/>
    <w:rsid w:val="001D49FA"/>
    <w:rsid w:val="001D4CF5"/>
    <w:rsid w:val="001D6262"/>
    <w:rsid w:val="001E1D2E"/>
    <w:rsid w:val="001E2357"/>
    <w:rsid w:val="001E2B4D"/>
    <w:rsid w:val="001E317D"/>
    <w:rsid w:val="001E5185"/>
    <w:rsid w:val="001E5FB8"/>
    <w:rsid w:val="001F2529"/>
    <w:rsid w:val="001F3C91"/>
    <w:rsid w:val="001F4AC0"/>
    <w:rsid w:val="001F6F2D"/>
    <w:rsid w:val="00202E58"/>
    <w:rsid w:val="002038A2"/>
    <w:rsid w:val="00204655"/>
    <w:rsid w:val="00205CD2"/>
    <w:rsid w:val="00205F5F"/>
    <w:rsid w:val="00206668"/>
    <w:rsid w:val="002134BB"/>
    <w:rsid w:val="00213779"/>
    <w:rsid w:val="00216582"/>
    <w:rsid w:val="00223138"/>
    <w:rsid w:val="00224D14"/>
    <w:rsid w:val="002256C5"/>
    <w:rsid w:val="002257A8"/>
    <w:rsid w:val="0022594A"/>
    <w:rsid w:val="00225AF8"/>
    <w:rsid w:val="00225C5B"/>
    <w:rsid w:val="00227173"/>
    <w:rsid w:val="00230C3E"/>
    <w:rsid w:val="0023269C"/>
    <w:rsid w:val="002339C9"/>
    <w:rsid w:val="00233F4B"/>
    <w:rsid w:val="00235B63"/>
    <w:rsid w:val="0024252F"/>
    <w:rsid w:val="00247956"/>
    <w:rsid w:val="002508DD"/>
    <w:rsid w:val="00252481"/>
    <w:rsid w:val="0025276E"/>
    <w:rsid w:val="00252F82"/>
    <w:rsid w:val="00255543"/>
    <w:rsid w:val="00267D6B"/>
    <w:rsid w:val="00270ABB"/>
    <w:rsid w:val="00273CBA"/>
    <w:rsid w:val="00276037"/>
    <w:rsid w:val="00280DF5"/>
    <w:rsid w:val="002811E1"/>
    <w:rsid w:val="0028132B"/>
    <w:rsid w:val="00281BA6"/>
    <w:rsid w:val="002836D1"/>
    <w:rsid w:val="00283C10"/>
    <w:rsid w:val="0028608E"/>
    <w:rsid w:val="00286B1D"/>
    <w:rsid w:val="00291978"/>
    <w:rsid w:val="00291BDF"/>
    <w:rsid w:val="00291E28"/>
    <w:rsid w:val="002938E1"/>
    <w:rsid w:val="00294223"/>
    <w:rsid w:val="0029488B"/>
    <w:rsid w:val="00296CD6"/>
    <w:rsid w:val="002A29CD"/>
    <w:rsid w:val="002A39E0"/>
    <w:rsid w:val="002A55C2"/>
    <w:rsid w:val="002A63B2"/>
    <w:rsid w:val="002A7195"/>
    <w:rsid w:val="002B0B6E"/>
    <w:rsid w:val="002B33F0"/>
    <w:rsid w:val="002B49D3"/>
    <w:rsid w:val="002B6FC6"/>
    <w:rsid w:val="002B78E2"/>
    <w:rsid w:val="002B7EB1"/>
    <w:rsid w:val="002C0F7F"/>
    <w:rsid w:val="002C2052"/>
    <w:rsid w:val="002C20DF"/>
    <w:rsid w:val="002C3265"/>
    <w:rsid w:val="002C4F19"/>
    <w:rsid w:val="002C7E33"/>
    <w:rsid w:val="002D05B8"/>
    <w:rsid w:val="002D0F72"/>
    <w:rsid w:val="002D1F99"/>
    <w:rsid w:val="002D45A2"/>
    <w:rsid w:val="002D5520"/>
    <w:rsid w:val="002E6319"/>
    <w:rsid w:val="002F1162"/>
    <w:rsid w:val="002F4D4F"/>
    <w:rsid w:val="002F5BAC"/>
    <w:rsid w:val="002F6276"/>
    <w:rsid w:val="002F7923"/>
    <w:rsid w:val="003002AD"/>
    <w:rsid w:val="003005A8"/>
    <w:rsid w:val="00304622"/>
    <w:rsid w:val="003075AD"/>
    <w:rsid w:val="003109D4"/>
    <w:rsid w:val="003118D9"/>
    <w:rsid w:val="003136CB"/>
    <w:rsid w:val="00317C57"/>
    <w:rsid w:val="00321506"/>
    <w:rsid w:val="00324DA0"/>
    <w:rsid w:val="0032522D"/>
    <w:rsid w:val="00326255"/>
    <w:rsid w:val="0032763B"/>
    <w:rsid w:val="003309AF"/>
    <w:rsid w:val="003339DA"/>
    <w:rsid w:val="00340275"/>
    <w:rsid w:val="00341C9E"/>
    <w:rsid w:val="0034355D"/>
    <w:rsid w:val="003463E2"/>
    <w:rsid w:val="003463EA"/>
    <w:rsid w:val="003476B5"/>
    <w:rsid w:val="00351065"/>
    <w:rsid w:val="0035205E"/>
    <w:rsid w:val="003526A9"/>
    <w:rsid w:val="00352E66"/>
    <w:rsid w:val="00354594"/>
    <w:rsid w:val="0035636C"/>
    <w:rsid w:val="00356421"/>
    <w:rsid w:val="0036066B"/>
    <w:rsid w:val="003627B3"/>
    <w:rsid w:val="003658EB"/>
    <w:rsid w:val="00367271"/>
    <w:rsid w:val="00372B0C"/>
    <w:rsid w:val="00375E7C"/>
    <w:rsid w:val="00380EB7"/>
    <w:rsid w:val="00381515"/>
    <w:rsid w:val="00382252"/>
    <w:rsid w:val="0038422B"/>
    <w:rsid w:val="00384E57"/>
    <w:rsid w:val="003851D1"/>
    <w:rsid w:val="003877DC"/>
    <w:rsid w:val="00387CF9"/>
    <w:rsid w:val="003921F7"/>
    <w:rsid w:val="00393BFB"/>
    <w:rsid w:val="0039465F"/>
    <w:rsid w:val="00395FD6"/>
    <w:rsid w:val="00396E22"/>
    <w:rsid w:val="003A1C9B"/>
    <w:rsid w:val="003A46E7"/>
    <w:rsid w:val="003A51E4"/>
    <w:rsid w:val="003A542D"/>
    <w:rsid w:val="003A59B2"/>
    <w:rsid w:val="003B26DD"/>
    <w:rsid w:val="003B6067"/>
    <w:rsid w:val="003B7417"/>
    <w:rsid w:val="003C0D63"/>
    <w:rsid w:val="003C1880"/>
    <w:rsid w:val="003C18B3"/>
    <w:rsid w:val="003C1BD8"/>
    <w:rsid w:val="003C6FDE"/>
    <w:rsid w:val="003C78E8"/>
    <w:rsid w:val="003D31B9"/>
    <w:rsid w:val="003D3875"/>
    <w:rsid w:val="003D4F06"/>
    <w:rsid w:val="003F1086"/>
    <w:rsid w:val="003F2BB7"/>
    <w:rsid w:val="003F6330"/>
    <w:rsid w:val="003F6A96"/>
    <w:rsid w:val="003F78C6"/>
    <w:rsid w:val="0040097C"/>
    <w:rsid w:val="004014DA"/>
    <w:rsid w:val="004027C1"/>
    <w:rsid w:val="00404538"/>
    <w:rsid w:val="0040699A"/>
    <w:rsid w:val="00407345"/>
    <w:rsid w:val="00407525"/>
    <w:rsid w:val="00411F15"/>
    <w:rsid w:val="00413DE2"/>
    <w:rsid w:val="00414A3E"/>
    <w:rsid w:val="00416274"/>
    <w:rsid w:val="00416623"/>
    <w:rsid w:val="0042321D"/>
    <w:rsid w:val="0042575F"/>
    <w:rsid w:val="00427C6F"/>
    <w:rsid w:val="0043463E"/>
    <w:rsid w:val="00442508"/>
    <w:rsid w:val="0044340F"/>
    <w:rsid w:val="00443BF6"/>
    <w:rsid w:val="00443EF4"/>
    <w:rsid w:val="00451B05"/>
    <w:rsid w:val="004522EA"/>
    <w:rsid w:val="00452C8B"/>
    <w:rsid w:val="00460CDC"/>
    <w:rsid w:val="004610A1"/>
    <w:rsid w:val="004621AA"/>
    <w:rsid w:val="004629B0"/>
    <w:rsid w:val="00464C08"/>
    <w:rsid w:val="00465B80"/>
    <w:rsid w:val="0047296D"/>
    <w:rsid w:val="00473240"/>
    <w:rsid w:val="004745DF"/>
    <w:rsid w:val="00476DAF"/>
    <w:rsid w:val="00476DC4"/>
    <w:rsid w:val="004808B5"/>
    <w:rsid w:val="00481903"/>
    <w:rsid w:val="00483454"/>
    <w:rsid w:val="00490ED8"/>
    <w:rsid w:val="00491237"/>
    <w:rsid w:val="004927BE"/>
    <w:rsid w:val="00492FF2"/>
    <w:rsid w:val="0049494A"/>
    <w:rsid w:val="00495620"/>
    <w:rsid w:val="00496858"/>
    <w:rsid w:val="00496D9A"/>
    <w:rsid w:val="004A21A9"/>
    <w:rsid w:val="004A36FA"/>
    <w:rsid w:val="004A75B5"/>
    <w:rsid w:val="004A7AEC"/>
    <w:rsid w:val="004B001B"/>
    <w:rsid w:val="004B1ED1"/>
    <w:rsid w:val="004B2DC7"/>
    <w:rsid w:val="004B46AF"/>
    <w:rsid w:val="004B4F86"/>
    <w:rsid w:val="004C1080"/>
    <w:rsid w:val="004C17E2"/>
    <w:rsid w:val="004C2FB4"/>
    <w:rsid w:val="004C3D80"/>
    <w:rsid w:val="004C4464"/>
    <w:rsid w:val="004D00A3"/>
    <w:rsid w:val="004D0937"/>
    <w:rsid w:val="004D22D9"/>
    <w:rsid w:val="004D4011"/>
    <w:rsid w:val="004D59DB"/>
    <w:rsid w:val="004E6184"/>
    <w:rsid w:val="004E6685"/>
    <w:rsid w:val="004E7EAF"/>
    <w:rsid w:val="004F11F5"/>
    <w:rsid w:val="004F27E2"/>
    <w:rsid w:val="004F5E11"/>
    <w:rsid w:val="004F7CE7"/>
    <w:rsid w:val="00504991"/>
    <w:rsid w:val="00505ED8"/>
    <w:rsid w:val="00507F57"/>
    <w:rsid w:val="005110BB"/>
    <w:rsid w:val="005123DE"/>
    <w:rsid w:val="005138C1"/>
    <w:rsid w:val="00517BF4"/>
    <w:rsid w:val="00520BD8"/>
    <w:rsid w:val="0052173F"/>
    <w:rsid w:val="00522DF2"/>
    <w:rsid w:val="00526794"/>
    <w:rsid w:val="00527310"/>
    <w:rsid w:val="00530684"/>
    <w:rsid w:val="005315F4"/>
    <w:rsid w:val="00532062"/>
    <w:rsid w:val="00532C3D"/>
    <w:rsid w:val="00533EE9"/>
    <w:rsid w:val="0053709D"/>
    <w:rsid w:val="005416AC"/>
    <w:rsid w:val="00542860"/>
    <w:rsid w:val="00542E6E"/>
    <w:rsid w:val="005439DF"/>
    <w:rsid w:val="005516D3"/>
    <w:rsid w:val="0055702F"/>
    <w:rsid w:val="00561189"/>
    <w:rsid w:val="005613E0"/>
    <w:rsid w:val="00561A8F"/>
    <w:rsid w:val="00561C60"/>
    <w:rsid w:val="00561ED7"/>
    <w:rsid w:val="00563891"/>
    <w:rsid w:val="00564415"/>
    <w:rsid w:val="0056715A"/>
    <w:rsid w:val="00567F07"/>
    <w:rsid w:val="00570245"/>
    <w:rsid w:val="00571223"/>
    <w:rsid w:val="005721C7"/>
    <w:rsid w:val="00572CCD"/>
    <w:rsid w:val="0057703E"/>
    <w:rsid w:val="00583D09"/>
    <w:rsid w:val="00583EF5"/>
    <w:rsid w:val="00584140"/>
    <w:rsid w:val="005848DF"/>
    <w:rsid w:val="00584C12"/>
    <w:rsid w:val="0059512F"/>
    <w:rsid w:val="00596434"/>
    <w:rsid w:val="00596779"/>
    <w:rsid w:val="00596DF0"/>
    <w:rsid w:val="005A1FBC"/>
    <w:rsid w:val="005A2487"/>
    <w:rsid w:val="005A5778"/>
    <w:rsid w:val="005A5979"/>
    <w:rsid w:val="005A64DC"/>
    <w:rsid w:val="005A7426"/>
    <w:rsid w:val="005B4F8C"/>
    <w:rsid w:val="005C1790"/>
    <w:rsid w:val="005C2A03"/>
    <w:rsid w:val="005C69B9"/>
    <w:rsid w:val="005C6DD1"/>
    <w:rsid w:val="005C74DD"/>
    <w:rsid w:val="005D0587"/>
    <w:rsid w:val="005D5D6E"/>
    <w:rsid w:val="005D71C0"/>
    <w:rsid w:val="005E1E79"/>
    <w:rsid w:val="005E3F8C"/>
    <w:rsid w:val="005E46FA"/>
    <w:rsid w:val="005E71FA"/>
    <w:rsid w:val="005E7EDE"/>
    <w:rsid w:val="005F311C"/>
    <w:rsid w:val="005F3768"/>
    <w:rsid w:val="005F39D4"/>
    <w:rsid w:val="005F7FB7"/>
    <w:rsid w:val="006006B2"/>
    <w:rsid w:val="006025FC"/>
    <w:rsid w:val="00604D77"/>
    <w:rsid w:val="006065F3"/>
    <w:rsid w:val="00606B3D"/>
    <w:rsid w:val="00610157"/>
    <w:rsid w:val="006110DB"/>
    <w:rsid w:val="00612974"/>
    <w:rsid w:val="0061472C"/>
    <w:rsid w:val="00615484"/>
    <w:rsid w:val="00622288"/>
    <w:rsid w:val="00622726"/>
    <w:rsid w:val="00622FF7"/>
    <w:rsid w:val="0062603E"/>
    <w:rsid w:val="0063081B"/>
    <w:rsid w:val="00634910"/>
    <w:rsid w:val="006353A2"/>
    <w:rsid w:val="0063670D"/>
    <w:rsid w:val="00637D2E"/>
    <w:rsid w:val="006401B6"/>
    <w:rsid w:val="00641D3A"/>
    <w:rsid w:val="006442D4"/>
    <w:rsid w:val="00644786"/>
    <w:rsid w:val="006452FC"/>
    <w:rsid w:val="00646C96"/>
    <w:rsid w:val="00647AA6"/>
    <w:rsid w:val="006505D0"/>
    <w:rsid w:val="00652ED1"/>
    <w:rsid w:val="00653753"/>
    <w:rsid w:val="00661356"/>
    <w:rsid w:val="00661475"/>
    <w:rsid w:val="00661842"/>
    <w:rsid w:val="00662B87"/>
    <w:rsid w:val="006667FC"/>
    <w:rsid w:val="00666CCE"/>
    <w:rsid w:val="006672C8"/>
    <w:rsid w:val="00672ECE"/>
    <w:rsid w:val="006739E3"/>
    <w:rsid w:val="006761FE"/>
    <w:rsid w:val="00677EEC"/>
    <w:rsid w:val="00681451"/>
    <w:rsid w:val="0068327E"/>
    <w:rsid w:val="0068396F"/>
    <w:rsid w:val="00687F21"/>
    <w:rsid w:val="006917BF"/>
    <w:rsid w:val="006933C0"/>
    <w:rsid w:val="00693CFA"/>
    <w:rsid w:val="00696E06"/>
    <w:rsid w:val="006970C2"/>
    <w:rsid w:val="006A06EE"/>
    <w:rsid w:val="006A0AA7"/>
    <w:rsid w:val="006A2E7A"/>
    <w:rsid w:val="006A3B9E"/>
    <w:rsid w:val="006A58A3"/>
    <w:rsid w:val="006B0534"/>
    <w:rsid w:val="006B23C9"/>
    <w:rsid w:val="006B552F"/>
    <w:rsid w:val="006B71BF"/>
    <w:rsid w:val="006B7B06"/>
    <w:rsid w:val="006C0666"/>
    <w:rsid w:val="006C0A7B"/>
    <w:rsid w:val="006C19ED"/>
    <w:rsid w:val="006C38A0"/>
    <w:rsid w:val="006C4348"/>
    <w:rsid w:val="006C6AF9"/>
    <w:rsid w:val="006D12CE"/>
    <w:rsid w:val="006D2D52"/>
    <w:rsid w:val="006D3FDE"/>
    <w:rsid w:val="006D43DD"/>
    <w:rsid w:val="006D47BE"/>
    <w:rsid w:val="006D49E2"/>
    <w:rsid w:val="006E0D46"/>
    <w:rsid w:val="006E19A9"/>
    <w:rsid w:val="006E2AD0"/>
    <w:rsid w:val="006E7116"/>
    <w:rsid w:val="006E73AF"/>
    <w:rsid w:val="006F20DE"/>
    <w:rsid w:val="006F23A6"/>
    <w:rsid w:val="006F2A0F"/>
    <w:rsid w:val="006F481A"/>
    <w:rsid w:val="006F5345"/>
    <w:rsid w:val="006F5ED4"/>
    <w:rsid w:val="00701951"/>
    <w:rsid w:val="007026AA"/>
    <w:rsid w:val="0070373C"/>
    <w:rsid w:val="007046DB"/>
    <w:rsid w:val="00704AAA"/>
    <w:rsid w:val="00707DEB"/>
    <w:rsid w:val="0071024B"/>
    <w:rsid w:val="007151B1"/>
    <w:rsid w:val="00716FAD"/>
    <w:rsid w:val="007214A5"/>
    <w:rsid w:val="00722110"/>
    <w:rsid w:val="00723406"/>
    <w:rsid w:val="007267D0"/>
    <w:rsid w:val="007275B5"/>
    <w:rsid w:val="00727B40"/>
    <w:rsid w:val="00727C48"/>
    <w:rsid w:val="00730BEC"/>
    <w:rsid w:val="00731335"/>
    <w:rsid w:val="007316EC"/>
    <w:rsid w:val="00734157"/>
    <w:rsid w:val="00741120"/>
    <w:rsid w:val="00744B86"/>
    <w:rsid w:val="00745152"/>
    <w:rsid w:val="00745EBC"/>
    <w:rsid w:val="00746C21"/>
    <w:rsid w:val="00750938"/>
    <w:rsid w:val="0075169D"/>
    <w:rsid w:val="00752033"/>
    <w:rsid w:val="00754431"/>
    <w:rsid w:val="0076160F"/>
    <w:rsid w:val="007618BC"/>
    <w:rsid w:val="00761E80"/>
    <w:rsid w:val="007624A1"/>
    <w:rsid w:val="00763345"/>
    <w:rsid w:val="00763854"/>
    <w:rsid w:val="00763F44"/>
    <w:rsid w:val="007658B4"/>
    <w:rsid w:val="00766562"/>
    <w:rsid w:val="007669A2"/>
    <w:rsid w:val="0077288F"/>
    <w:rsid w:val="00772E9D"/>
    <w:rsid w:val="00773A65"/>
    <w:rsid w:val="00773B24"/>
    <w:rsid w:val="00776106"/>
    <w:rsid w:val="007770D2"/>
    <w:rsid w:val="00777DAB"/>
    <w:rsid w:val="00781136"/>
    <w:rsid w:val="0078298D"/>
    <w:rsid w:val="00783D80"/>
    <w:rsid w:val="00784164"/>
    <w:rsid w:val="00787832"/>
    <w:rsid w:val="007903EB"/>
    <w:rsid w:val="00790C51"/>
    <w:rsid w:val="00792207"/>
    <w:rsid w:val="00794284"/>
    <w:rsid w:val="007964B3"/>
    <w:rsid w:val="00796654"/>
    <w:rsid w:val="007A41F3"/>
    <w:rsid w:val="007A73BF"/>
    <w:rsid w:val="007A772C"/>
    <w:rsid w:val="007B1306"/>
    <w:rsid w:val="007B46F6"/>
    <w:rsid w:val="007B52A8"/>
    <w:rsid w:val="007C0592"/>
    <w:rsid w:val="007C3780"/>
    <w:rsid w:val="007C3985"/>
    <w:rsid w:val="007C3B1C"/>
    <w:rsid w:val="007C3B88"/>
    <w:rsid w:val="007C4882"/>
    <w:rsid w:val="007C5EF7"/>
    <w:rsid w:val="007C5F39"/>
    <w:rsid w:val="007C6150"/>
    <w:rsid w:val="007C6FF0"/>
    <w:rsid w:val="007D1860"/>
    <w:rsid w:val="007D26C8"/>
    <w:rsid w:val="007D4D96"/>
    <w:rsid w:val="007D5CAA"/>
    <w:rsid w:val="007D66C9"/>
    <w:rsid w:val="007D7117"/>
    <w:rsid w:val="007D77F4"/>
    <w:rsid w:val="007D790A"/>
    <w:rsid w:val="007D7E44"/>
    <w:rsid w:val="007E033B"/>
    <w:rsid w:val="007E172C"/>
    <w:rsid w:val="007E5498"/>
    <w:rsid w:val="007E6EF0"/>
    <w:rsid w:val="007F0C9A"/>
    <w:rsid w:val="007F2AE8"/>
    <w:rsid w:val="007F43B3"/>
    <w:rsid w:val="007F5171"/>
    <w:rsid w:val="007F6E68"/>
    <w:rsid w:val="007F7586"/>
    <w:rsid w:val="00800AB0"/>
    <w:rsid w:val="00801B06"/>
    <w:rsid w:val="008044FC"/>
    <w:rsid w:val="00804B80"/>
    <w:rsid w:val="00804B8C"/>
    <w:rsid w:val="00810143"/>
    <w:rsid w:val="0081072A"/>
    <w:rsid w:val="008118E6"/>
    <w:rsid w:val="00815781"/>
    <w:rsid w:val="00815905"/>
    <w:rsid w:val="00817A14"/>
    <w:rsid w:val="00820139"/>
    <w:rsid w:val="00821A78"/>
    <w:rsid w:val="00822426"/>
    <w:rsid w:val="0082452E"/>
    <w:rsid w:val="00824FE3"/>
    <w:rsid w:val="00827E35"/>
    <w:rsid w:val="008362D3"/>
    <w:rsid w:val="00840489"/>
    <w:rsid w:val="00841007"/>
    <w:rsid w:val="00842534"/>
    <w:rsid w:val="008425F2"/>
    <w:rsid w:val="0084291F"/>
    <w:rsid w:val="00850C33"/>
    <w:rsid w:val="008520DE"/>
    <w:rsid w:val="00853FF2"/>
    <w:rsid w:val="008541CF"/>
    <w:rsid w:val="0085507B"/>
    <w:rsid w:val="00855249"/>
    <w:rsid w:val="0085554F"/>
    <w:rsid w:val="00856A4E"/>
    <w:rsid w:val="00857044"/>
    <w:rsid w:val="008574AB"/>
    <w:rsid w:val="00857B69"/>
    <w:rsid w:val="00861449"/>
    <w:rsid w:val="008657A8"/>
    <w:rsid w:val="00865CFF"/>
    <w:rsid w:val="00867673"/>
    <w:rsid w:val="008711BA"/>
    <w:rsid w:val="008711D5"/>
    <w:rsid w:val="0087320E"/>
    <w:rsid w:val="008734F3"/>
    <w:rsid w:val="0087798B"/>
    <w:rsid w:val="0088011F"/>
    <w:rsid w:val="00880A42"/>
    <w:rsid w:val="008839BE"/>
    <w:rsid w:val="00885F30"/>
    <w:rsid w:val="00886423"/>
    <w:rsid w:val="00887C3A"/>
    <w:rsid w:val="00890310"/>
    <w:rsid w:val="00891193"/>
    <w:rsid w:val="00892E43"/>
    <w:rsid w:val="00892E92"/>
    <w:rsid w:val="00893B65"/>
    <w:rsid w:val="0089510D"/>
    <w:rsid w:val="00895AFB"/>
    <w:rsid w:val="008973CE"/>
    <w:rsid w:val="008977A3"/>
    <w:rsid w:val="008A1EEB"/>
    <w:rsid w:val="008A3B93"/>
    <w:rsid w:val="008A3D03"/>
    <w:rsid w:val="008A4ED4"/>
    <w:rsid w:val="008A5FFC"/>
    <w:rsid w:val="008A70E1"/>
    <w:rsid w:val="008A7449"/>
    <w:rsid w:val="008B031C"/>
    <w:rsid w:val="008B2027"/>
    <w:rsid w:val="008C03CE"/>
    <w:rsid w:val="008C0553"/>
    <w:rsid w:val="008C1AF5"/>
    <w:rsid w:val="008C2911"/>
    <w:rsid w:val="008C431E"/>
    <w:rsid w:val="008C68B1"/>
    <w:rsid w:val="008D2B15"/>
    <w:rsid w:val="008D411E"/>
    <w:rsid w:val="008D43FD"/>
    <w:rsid w:val="008D51CC"/>
    <w:rsid w:val="008D6913"/>
    <w:rsid w:val="008D7B2E"/>
    <w:rsid w:val="008E3000"/>
    <w:rsid w:val="008E3F43"/>
    <w:rsid w:val="008E74F1"/>
    <w:rsid w:val="008E7F69"/>
    <w:rsid w:val="008F058D"/>
    <w:rsid w:val="008F0E44"/>
    <w:rsid w:val="008F11D1"/>
    <w:rsid w:val="008F2F0D"/>
    <w:rsid w:val="008F3B41"/>
    <w:rsid w:val="008F3DEA"/>
    <w:rsid w:val="008F45DA"/>
    <w:rsid w:val="008F4A7B"/>
    <w:rsid w:val="008F7B28"/>
    <w:rsid w:val="00903500"/>
    <w:rsid w:val="00904064"/>
    <w:rsid w:val="00905E44"/>
    <w:rsid w:val="00906B83"/>
    <w:rsid w:val="00911F6B"/>
    <w:rsid w:val="00912A0C"/>
    <w:rsid w:val="00913015"/>
    <w:rsid w:val="00913B6F"/>
    <w:rsid w:val="00914A0E"/>
    <w:rsid w:val="00914BC8"/>
    <w:rsid w:val="009164EC"/>
    <w:rsid w:val="00920F9C"/>
    <w:rsid w:val="00922F28"/>
    <w:rsid w:val="00924A15"/>
    <w:rsid w:val="00925A03"/>
    <w:rsid w:val="009304DB"/>
    <w:rsid w:val="00931D67"/>
    <w:rsid w:val="00933F5C"/>
    <w:rsid w:val="009352A0"/>
    <w:rsid w:val="009359F4"/>
    <w:rsid w:val="0093705E"/>
    <w:rsid w:val="009375FD"/>
    <w:rsid w:val="00941C22"/>
    <w:rsid w:val="00943232"/>
    <w:rsid w:val="00944D74"/>
    <w:rsid w:val="00946B68"/>
    <w:rsid w:val="00950035"/>
    <w:rsid w:val="00950B30"/>
    <w:rsid w:val="00951811"/>
    <w:rsid w:val="00951849"/>
    <w:rsid w:val="00953FB6"/>
    <w:rsid w:val="00954348"/>
    <w:rsid w:val="009604E3"/>
    <w:rsid w:val="00961064"/>
    <w:rsid w:val="0096330E"/>
    <w:rsid w:val="0096368A"/>
    <w:rsid w:val="009674C0"/>
    <w:rsid w:val="009675A8"/>
    <w:rsid w:val="00970FD0"/>
    <w:rsid w:val="00972D68"/>
    <w:rsid w:val="00973DC8"/>
    <w:rsid w:val="009761D4"/>
    <w:rsid w:val="0097719F"/>
    <w:rsid w:val="00982667"/>
    <w:rsid w:val="009833F5"/>
    <w:rsid w:val="009839B8"/>
    <w:rsid w:val="00984228"/>
    <w:rsid w:val="00985AC2"/>
    <w:rsid w:val="00985D4E"/>
    <w:rsid w:val="00991DA6"/>
    <w:rsid w:val="00992DF7"/>
    <w:rsid w:val="009930C0"/>
    <w:rsid w:val="00996AFB"/>
    <w:rsid w:val="00996ECC"/>
    <w:rsid w:val="009971D9"/>
    <w:rsid w:val="009A0534"/>
    <w:rsid w:val="009A15C7"/>
    <w:rsid w:val="009A3972"/>
    <w:rsid w:val="009A3D49"/>
    <w:rsid w:val="009A450D"/>
    <w:rsid w:val="009A5A9B"/>
    <w:rsid w:val="009A5BA8"/>
    <w:rsid w:val="009B28F1"/>
    <w:rsid w:val="009B3819"/>
    <w:rsid w:val="009B4EB7"/>
    <w:rsid w:val="009B5A20"/>
    <w:rsid w:val="009B5B7E"/>
    <w:rsid w:val="009B72E8"/>
    <w:rsid w:val="009C1C7C"/>
    <w:rsid w:val="009C781A"/>
    <w:rsid w:val="009D0776"/>
    <w:rsid w:val="009D0D58"/>
    <w:rsid w:val="009D5DA2"/>
    <w:rsid w:val="009D661E"/>
    <w:rsid w:val="009D6FBD"/>
    <w:rsid w:val="009E063C"/>
    <w:rsid w:val="009E2963"/>
    <w:rsid w:val="009E6287"/>
    <w:rsid w:val="009E63C3"/>
    <w:rsid w:val="009E7938"/>
    <w:rsid w:val="009F188E"/>
    <w:rsid w:val="009F2073"/>
    <w:rsid w:val="009F531E"/>
    <w:rsid w:val="00A01D80"/>
    <w:rsid w:val="00A02716"/>
    <w:rsid w:val="00A0490D"/>
    <w:rsid w:val="00A0540F"/>
    <w:rsid w:val="00A071D7"/>
    <w:rsid w:val="00A10044"/>
    <w:rsid w:val="00A12C33"/>
    <w:rsid w:val="00A12CF3"/>
    <w:rsid w:val="00A136E1"/>
    <w:rsid w:val="00A141FB"/>
    <w:rsid w:val="00A14991"/>
    <w:rsid w:val="00A171CA"/>
    <w:rsid w:val="00A20386"/>
    <w:rsid w:val="00A21624"/>
    <w:rsid w:val="00A228F0"/>
    <w:rsid w:val="00A23727"/>
    <w:rsid w:val="00A25DFC"/>
    <w:rsid w:val="00A266D3"/>
    <w:rsid w:val="00A274C1"/>
    <w:rsid w:val="00A27AD2"/>
    <w:rsid w:val="00A30F0F"/>
    <w:rsid w:val="00A31144"/>
    <w:rsid w:val="00A3472C"/>
    <w:rsid w:val="00A35F2F"/>
    <w:rsid w:val="00A363D1"/>
    <w:rsid w:val="00A40DC6"/>
    <w:rsid w:val="00A418B4"/>
    <w:rsid w:val="00A43EA4"/>
    <w:rsid w:val="00A44B3B"/>
    <w:rsid w:val="00A45475"/>
    <w:rsid w:val="00A527FC"/>
    <w:rsid w:val="00A544A3"/>
    <w:rsid w:val="00A55E67"/>
    <w:rsid w:val="00A562EA"/>
    <w:rsid w:val="00A61AB6"/>
    <w:rsid w:val="00A64428"/>
    <w:rsid w:val="00A6460C"/>
    <w:rsid w:val="00A66E9D"/>
    <w:rsid w:val="00A726C1"/>
    <w:rsid w:val="00A75163"/>
    <w:rsid w:val="00A765BB"/>
    <w:rsid w:val="00A77972"/>
    <w:rsid w:val="00A77C5A"/>
    <w:rsid w:val="00A81646"/>
    <w:rsid w:val="00A854B5"/>
    <w:rsid w:val="00A87FF1"/>
    <w:rsid w:val="00A90502"/>
    <w:rsid w:val="00A90B87"/>
    <w:rsid w:val="00A9512C"/>
    <w:rsid w:val="00A95835"/>
    <w:rsid w:val="00A964B0"/>
    <w:rsid w:val="00AA0578"/>
    <w:rsid w:val="00AA6252"/>
    <w:rsid w:val="00AA65B9"/>
    <w:rsid w:val="00AB06DC"/>
    <w:rsid w:val="00AB13C2"/>
    <w:rsid w:val="00AB4B79"/>
    <w:rsid w:val="00AB548F"/>
    <w:rsid w:val="00AB6ECC"/>
    <w:rsid w:val="00AB6F37"/>
    <w:rsid w:val="00AC0552"/>
    <w:rsid w:val="00AC281A"/>
    <w:rsid w:val="00AC3587"/>
    <w:rsid w:val="00AC70BE"/>
    <w:rsid w:val="00AC7210"/>
    <w:rsid w:val="00AC7639"/>
    <w:rsid w:val="00AD3D39"/>
    <w:rsid w:val="00AD403D"/>
    <w:rsid w:val="00AD465C"/>
    <w:rsid w:val="00AD492E"/>
    <w:rsid w:val="00AD4FE7"/>
    <w:rsid w:val="00AD53D4"/>
    <w:rsid w:val="00AD66BE"/>
    <w:rsid w:val="00AD784D"/>
    <w:rsid w:val="00AE031A"/>
    <w:rsid w:val="00AE11E6"/>
    <w:rsid w:val="00AE2A14"/>
    <w:rsid w:val="00AE4992"/>
    <w:rsid w:val="00AF1431"/>
    <w:rsid w:val="00AF1C67"/>
    <w:rsid w:val="00AF243B"/>
    <w:rsid w:val="00AF77DF"/>
    <w:rsid w:val="00B01C78"/>
    <w:rsid w:val="00B03186"/>
    <w:rsid w:val="00B05073"/>
    <w:rsid w:val="00B10F84"/>
    <w:rsid w:val="00B11698"/>
    <w:rsid w:val="00B12218"/>
    <w:rsid w:val="00B143ED"/>
    <w:rsid w:val="00B20708"/>
    <w:rsid w:val="00B20F84"/>
    <w:rsid w:val="00B2113B"/>
    <w:rsid w:val="00B215B6"/>
    <w:rsid w:val="00B21C0A"/>
    <w:rsid w:val="00B24DAB"/>
    <w:rsid w:val="00B267C6"/>
    <w:rsid w:val="00B34E0E"/>
    <w:rsid w:val="00B3612C"/>
    <w:rsid w:val="00B4043F"/>
    <w:rsid w:val="00B428FD"/>
    <w:rsid w:val="00B44EAE"/>
    <w:rsid w:val="00B45453"/>
    <w:rsid w:val="00B47DBA"/>
    <w:rsid w:val="00B47EC2"/>
    <w:rsid w:val="00B54B2C"/>
    <w:rsid w:val="00B555AD"/>
    <w:rsid w:val="00B55FC3"/>
    <w:rsid w:val="00B632B9"/>
    <w:rsid w:val="00B641DF"/>
    <w:rsid w:val="00B65656"/>
    <w:rsid w:val="00B6733E"/>
    <w:rsid w:val="00B704E9"/>
    <w:rsid w:val="00B709B4"/>
    <w:rsid w:val="00B70E90"/>
    <w:rsid w:val="00B72310"/>
    <w:rsid w:val="00B72B85"/>
    <w:rsid w:val="00B73E67"/>
    <w:rsid w:val="00B74C5D"/>
    <w:rsid w:val="00B82146"/>
    <w:rsid w:val="00B908F4"/>
    <w:rsid w:val="00B90BD7"/>
    <w:rsid w:val="00B934E7"/>
    <w:rsid w:val="00B96528"/>
    <w:rsid w:val="00B970C8"/>
    <w:rsid w:val="00B97936"/>
    <w:rsid w:val="00B97EE6"/>
    <w:rsid w:val="00BA01D0"/>
    <w:rsid w:val="00BA3515"/>
    <w:rsid w:val="00BA4AE5"/>
    <w:rsid w:val="00BA6884"/>
    <w:rsid w:val="00BB2DFE"/>
    <w:rsid w:val="00BB6046"/>
    <w:rsid w:val="00BB670D"/>
    <w:rsid w:val="00BB7D89"/>
    <w:rsid w:val="00BC00C9"/>
    <w:rsid w:val="00BC17C8"/>
    <w:rsid w:val="00BC58E1"/>
    <w:rsid w:val="00BC6378"/>
    <w:rsid w:val="00BC6B63"/>
    <w:rsid w:val="00BD032F"/>
    <w:rsid w:val="00BD38C0"/>
    <w:rsid w:val="00BD41B7"/>
    <w:rsid w:val="00BD4884"/>
    <w:rsid w:val="00BD6AF7"/>
    <w:rsid w:val="00BE3D9D"/>
    <w:rsid w:val="00BE55D4"/>
    <w:rsid w:val="00BE58EB"/>
    <w:rsid w:val="00BE671A"/>
    <w:rsid w:val="00BE6920"/>
    <w:rsid w:val="00BE6D10"/>
    <w:rsid w:val="00BE7B01"/>
    <w:rsid w:val="00BE7C01"/>
    <w:rsid w:val="00BE7C11"/>
    <w:rsid w:val="00BF357F"/>
    <w:rsid w:val="00BF53C3"/>
    <w:rsid w:val="00BF6B67"/>
    <w:rsid w:val="00C00BBA"/>
    <w:rsid w:val="00C041C6"/>
    <w:rsid w:val="00C04406"/>
    <w:rsid w:val="00C05D70"/>
    <w:rsid w:val="00C06E45"/>
    <w:rsid w:val="00C06E65"/>
    <w:rsid w:val="00C0734E"/>
    <w:rsid w:val="00C110F1"/>
    <w:rsid w:val="00C12430"/>
    <w:rsid w:val="00C1500D"/>
    <w:rsid w:val="00C17177"/>
    <w:rsid w:val="00C20807"/>
    <w:rsid w:val="00C22A0C"/>
    <w:rsid w:val="00C24DE2"/>
    <w:rsid w:val="00C26FCA"/>
    <w:rsid w:val="00C27497"/>
    <w:rsid w:val="00C33B11"/>
    <w:rsid w:val="00C343B1"/>
    <w:rsid w:val="00C36D05"/>
    <w:rsid w:val="00C378A2"/>
    <w:rsid w:val="00C37DA6"/>
    <w:rsid w:val="00C403CC"/>
    <w:rsid w:val="00C464A6"/>
    <w:rsid w:val="00C4754E"/>
    <w:rsid w:val="00C52414"/>
    <w:rsid w:val="00C525F6"/>
    <w:rsid w:val="00C52A20"/>
    <w:rsid w:val="00C5384C"/>
    <w:rsid w:val="00C54242"/>
    <w:rsid w:val="00C5445B"/>
    <w:rsid w:val="00C57249"/>
    <w:rsid w:val="00C62764"/>
    <w:rsid w:val="00C62D08"/>
    <w:rsid w:val="00C654E9"/>
    <w:rsid w:val="00C65C5E"/>
    <w:rsid w:val="00C66D54"/>
    <w:rsid w:val="00C6725F"/>
    <w:rsid w:val="00C73041"/>
    <w:rsid w:val="00C77886"/>
    <w:rsid w:val="00C82F3B"/>
    <w:rsid w:val="00C8395D"/>
    <w:rsid w:val="00C839C3"/>
    <w:rsid w:val="00C858E4"/>
    <w:rsid w:val="00C85D04"/>
    <w:rsid w:val="00C85F74"/>
    <w:rsid w:val="00C86703"/>
    <w:rsid w:val="00C8697D"/>
    <w:rsid w:val="00C92A18"/>
    <w:rsid w:val="00C93E79"/>
    <w:rsid w:val="00C9561B"/>
    <w:rsid w:val="00C958AE"/>
    <w:rsid w:val="00CA0238"/>
    <w:rsid w:val="00CA0AA8"/>
    <w:rsid w:val="00CA1231"/>
    <w:rsid w:val="00CA558E"/>
    <w:rsid w:val="00CB0AC1"/>
    <w:rsid w:val="00CB17BE"/>
    <w:rsid w:val="00CB43C6"/>
    <w:rsid w:val="00CB6E34"/>
    <w:rsid w:val="00CB6E73"/>
    <w:rsid w:val="00CB6EFE"/>
    <w:rsid w:val="00CC3E50"/>
    <w:rsid w:val="00CC484D"/>
    <w:rsid w:val="00CC64DE"/>
    <w:rsid w:val="00CC754E"/>
    <w:rsid w:val="00CD246C"/>
    <w:rsid w:val="00CD5DFB"/>
    <w:rsid w:val="00CD76A0"/>
    <w:rsid w:val="00CE0EC2"/>
    <w:rsid w:val="00CE3334"/>
    <w:rsid w:val="00CE5664"/>
    <w:rsid w:val="00CE6875"/>
    <w:rsid w:val="00CE7357"/>
    <w:rsid w:val="00CF1955"/>
    <w:rsid w:val="00CF2D79"/>
    <w:rsid w:val="00CF3448"/>
    <w:rsid w:val="00CF4A96"/>
    <w:rsid w:val="00CF5B6C"/>
    <w:rsid w:val="00CF648A"/>
    <w:rsid w:val="00D009EE"/>
    <w:rsid w:val="00D010D4"/>
    <w:rsid w:val="00D016B5"/>
    <w:rsid w:val="00D01C9B"/>
    <w:rsid w:val="00D0530D"/>
    <w:rsid w:val="00D05EEF"/>
    <w:rsid w:val="00D06309"/>
    <w:rsid w:val="00D11377"/>
    <w:rsid w:val="00D117BE"/>
    <w:rsid w:val="00D12167"/>
    <w:rsid w:val="00D122D5"/>
    <w:rsid w:val="00D156C2"/>
    <w:rsid w:val="00D2031C"/>
    <w:rsid w:val="00D22BAA"/>
    <w:rsid w:val="00D230B6"/>
    <w:rsid w:val="00D23DC7"/>
    <w:rsid w:val="00D24630"/>
    <w:rsid w:val="00D256A8"/>
    <w:rsid w:val="00D306F7"/>
    <w:rsid w:val="00D31809"/>
    <w:rsid w:val="00D329EE"/>
    <w:rsid w:val="00D335AA"/>
    <w:rsid w:val="00D3383B"/>
    <w:rsid w:val="00D3667B"/>
    <w:rsid w:val="00D36C76"/>
    <w:rsid w:val="00D40D2A"/>
    <w:rsid w:val="00D41427"/>
    <w:rsid w:val="00D4243C"/>
    <w:rsid w:val="00D436E4"/>
    <w:rsid w:val="00D44058"/>
    <w:rsid w:val="00D444E0"/>
    <w:rsid w:val="00D47385"/>
    <w:rsid w:val="00D50004"/>
    <w:rsid w:val="00D53F4C"/>
    <w:rsid w:val="00D54795"/>
    <w:rsid w:val="00D55023"/>
    <w:rsid w:val="00D55C59"/>
    <w:rsid w:val="00D56C48"/>
    <w:rsid w:val="00D604C5"/>
    <w:rsid w:val="00D60C3B"/>
    <w:rsid w:val="00D629B6"/>
    <w:rsid w:val="00D62D74"/>
    <w:rsid w:val="00D64779"/>
    <w:rsid w:val="00D6790B"/>
    <w:rsid w:val="00D70CA9"/>
    <w:rsid w:val="00D71A00"/>
    <w:rsid w:val="00D71F1B"/>
    <w:rsid w:val="00D8042F"/>
    <w:rsid w:val="00D80D58"/>
    <w:rsid w:val="00D82AA5"/>
    <w:rsid w:val="00D834F0"/>
    <w:rsid w:val="00D85832"/>
    <w:rsid w:val="00D86A95"/>
    <w:rsid w:val="00D91683"/>
    <w:rsid w:val="00D92452"/>
    <w:rsid w:val="00D93E3D"/>
    <w:rsid w:val="00D95DC4"/>
    <w:rsid w:val="00D96807"/>
    <w:rsid w:val="00DA064B"/>
    <w:rsid w:val="00DA6DB1"/>
    <w:rsid w:val="00DA7A1C"/>
    <w:rsid w:val="00DB1D75"/>
    <w:rsid w:val="00DB3436"/>
    <w:rsid w:val="00DB35B0"/>
    <w:rsid w:val="00DB38B8"/>
    <w:rsid w:val="00DB4275"/>
    <w:rsid w:val="00DB5A7C"/>
    <w:rsid w:val="00DC207D"/>
    <w:rsid w:val="00DC2D34"/>
    <w:rsid w:val="00DC2D3E"/>
    <w:rsid w:val="00DC4960"/>
    <w:rsid w:val="00DC4B54"/>
    <w:rsid w:val="00DC5959"/>
    <w:rsid w:val="00DC63B8"/>
    <w:rsid w:val="00DD10C5"/>
    <w:rsid w:val="00DD2860"/>
    <w:rsid w:val="00DD37EB"/>
    <w:rsid w:val="00DD5D73"/>
    <w:rsid w:val="00DD5D96"/>
    <w:rsid w:val="00DD6BE0"/>
    <w:rsid w:val="00DE10A3"/>
    <w:rsid w:val="00DE3208"/>
    <w:rsid w:val="00DE5186"/>
    <w:rsid w:val="00DE57CE"/>
    <w:rsid w:val="00DF623B"/>
    <w:rsid w:val="00DF79F3"/>
    <w:rsid w:val="00E005F5"/>
    <w:rsid w:val="00E03911"/>
    <w:rsid w:val="00E043CB"/>
    <w:rsid w:val="00E04C91"/>
    <w:rsid w:val="00E0570A"/>
    <w:rsid w:val="00E07E49"/>
    <w:rsid w:val="00E116A7"/>
    <w:rsid w:val="00E1561C"/>
    <w:rsid w:val="00E21008"/>
    <w:rsid w:val="00E211BC"/>
    <w:rsid w:val="00E21801"/>
    <w:rsid w:val="00E242DC"/>
    <w:rsid w:val="00E26059"/>
    <w:rsid w:val="00E269FF"/>
    <w:rsid w:val="00E26FE0"/>
    <w:rsid w:val="00E30773"/>
    <w:rsid w:val="00E3135A"/>
    <w:rsid w:val="00E33C11"/>
    <w:rsid w:val="00E34A3D"/>
    <w:rsid w:val="00E35059"/>
    <w:rsid w:val="00E358F6"/>
    <w:rsid w:val="00E36A8F"/>
    <w:rsid w:val="00E37DAC"/>
    <w:rsid w:val="00E4068B"/>
    <w:rsid w:val="00E41BE2"/>
    <w:rsid w:val="00E42864"/>
    <w:rsid w:val="00E460BC"/>
    <w:rsid w:val="00E465A3"/>
    <w:rsid w:val="00E475D5"/>
    <w:rsid w:val="00E47693"/>
    <w:rsid w:val="00E47AE8"/>
    <w:rsid w:val="00E51D72"/>
    <w:rsid w:val="00E52C5A"/>
    <w:rsid w:val="00E53C7C"/>
    <w:rsid w:val="00E566AD"/>
    <w:rsid w:val="00E6192C"/>
    <w:rsid w:val="00E65282"/>
    <w:rsid w:val="00E655AF"/>
    <w:rsid w:val="00E71276"/>
    <w:rsid w:val="00E71449"/>
    <w:rsid w:val="00E76EA3"/>
    <w:rsid w:val="00E819DA"/>
    <w:rsid w:val="00E83212"/>
    <w:rsid w:val="00E845D3"/>
    <w:rsid w:val="00E8512C"/>
    <w:rsid w:val="00E85850"/>
    <w:rsid w:val="00E859CF"/>
    <w:rsid w:val="00E867EA"/>
    <w:rsid w:val="00E87A9C"/>
    <w:rsid w:val="00E9200E"/>
    <w:rsid w:val="00E92DFE"/>
    <w:rsid w:val="00E94171"/>
    <w:rsid w:val="00E96AFA"/>
    <w:rsid w:val="00E9754E"/>
    <w:rsid w:val="00E97CB4"/>
    <w:rsid w:val="00E97ED9"/>
    <w:rsid w:val="00EA3194"/>
    <w:rsid w:val="00EA3806"/>
    <w:rsid w:val="00EA39D5"/>
    <w:rsid w:val="00EA3E04"/>
    <w:rsid w:val="00EA6675"/>
    <w:rsid w:val="00EB22EA"/>
    <w:rsid w:val="00EB4AD1"/>
    <w:rsid w:val="00EB53DA"/>
    <w:rsid w:val="00EC025A"/>
    <w:rsid w:val="00EC522D"/>
    <w:rsid w:val="00EC713C"/>
    <w:rsid w:val="00ED0A65"/>
    <w:rsid w:val="00ED1885"/>
    <w:rsid w:val="00ED3EF8"/>
    <w:rsid w:val="00ED495E"/>
    <w:rsid w:val="00ED530B"/>
    <w:rsid w:val="00ED67CD"/>
    <w:rsid w:val="00EE29C2"/>
    <w:rsid w:val="00EE3CE4"/>
    <w:rsid w:val="00EE3FBF"/>
    <w:rsid w:val="00EF3901"/>
    <w:rsid w:val="00EF67BA"/>
    <w:rsid w:val="00EF6BE3"/>
    <w:rsid w:val="00F02117"/>
    <w:rsid w:val="00F03186"/>
    <w:rsid w:val="00F0473A"/>
    <w:rsid w:val="00F05B1C"/>
    <w:rsid w:val="00F074F4"/>
    <w:rsid w:val="00F103C9"/>
    <w:rsid w:val="00F10AC5"/>
    <w:rsid w:val="00F11BD8"/>
    <w:rsid w:val="00F14432"/>
    <w:rsid w:val="00F14EBA"/>
    <w:rsid w:val="00F14EFA"/>
    <w:rsid w:val="00F1627C"/>
    <w:rsid w:val="00F16BAB"/>
    <w:rsid w:val="00F179CA"/>
    <w:rsid w:val="00F24F14"/>
    <w:rsid w:val="00F26647"/>
    <w:rsid w:val="00F318FA"/>
    <w:rsid w:val="00F346BC"/>
    <w:rsid w:val="00F34700"/>
    <w:rsid w:val="00F34898"/>
    <w:rsid w:val="00F369FE"/>
    <w:rsid w:val="00F37773"/>
    <w:rsid w:val="00F37810"/>
    <w:rsid w:val="00F40E85"/>
    <w:rsid w:val="00F41A05"/>
    <w:rsid w:val="00F421E7"/>
    <w:rsid w:val="00F43E75"/>
    <w:rsid w:val="00F458AE"/>
    <w:rsid w:val="00F51BA7"/>
    <w:rsid w:val="00F547CD"/>
    <w:rsid w:val="00F5490C"/>
    <w:rsid w:val="00F568A1"/>
    <w:rsid w:val="00F62226"/>
    <w:rsid w:val="00F64096"/>
    <w:rsid w:val="00F648AF"/>
    <w:rsid w:val="00F65F0B"/>
    <w:rsid w:val="00F66F67"/>
    <w:rsid w:val="00F700BA"/>
    <w:rsid w:val="00F72884"/>
    <w:rsid w:val="00F742E1"/>
    <w:rsid w:val="00F7488A"/>
    <w:rsid w:val="00F760C7"/>
    <w:rsid w:val="00F76190"/>
    <w:rsid w:val="00F766D2"/>
    <w:rsid w:val="00F82B7F"/>
    <w:rsid w:val="00F8395D"/>
    <w:rsid w:val="00F8494A"/>
    <w:rsid w:val="00F854AC"/>
    <w:rsid w:val="00F85B90"/>
    <w:rsid w:val="00F85F19"/>
    <w:rsid w:val="00F90FB5"/>
    <w:rsid w:val="00F92333"/>
    <w:rsid w:val="00F93F17"/>
    <w:rsid w:val="00F95E7C"/>
    <w:rsid w:val="00F96720"/>
    <w:rsid w:val="00F967FE"/>
    <w:rsid w:val="00F96B53"/>
    <w:rsid w:val="00FA0626"/>
    <w:rsid w:val="00FA06CE"/>
    <w:rsid w:val="00FA0D02"/>
    <w:rsid w:val="00FA4A62"/>
    <w:rsid w:val="00FA7D8A"/>
    <w:rsid w:val="00FB3DC1"/>
    <w:rsid w:val="00FB50AC"/>
    <w:rsid w:val="00FD069C"/>
    <w:rsid w:val="00FD4597"/>
    <w:rsid w:val="00FD581E"/>
    <w:rsid w:val="00FD5A9D"/>
    <w:rsid w:val="00FD5AF6"/>
    <w:rsid w:val="00FD5D3A"/>
    <w:rsid w:val="00FD5E59"/>
    <w:rsid w:val="00FD69ED"/>
    <w:rsid w:val="00FD7ADF"/>
    <w:rsid w:val="00FD7E16"/>
    <w:rsid w:val="00FE65D9"/>
    <w:rsid w:val="00FE6FF6"/>
    <w:rsid w:val="00FE730A"/>
    <w:rsid w:val="00FF39D6"/>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91b3c5,#ffd09b,#ffd0b9"/>
    </o:shapedefaults>
    <o:shapelayout v:ext="edit">
      <o:idmap v:ext="edit" data="1"/>
    </o:shapelayout>
  </w:shapeDefaults>
  <w:decimalSymbol w:val="."/>
  <w:listSeparator w:val=","/>
  <w15:docId w15:val="{6D4A39B9-96A0-4E29-8AC0-0ED4545B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7C3B1C"/>
    <w:pPr>
      <w:spacing w:before="180" w:after="0"/>
      <w:ind w:left="0" w:firstLine="0"/>
    </w:pPr>
  </w:style>
  <w:style w:type="paragraph" w:styleId="Heading1">
    <w:name w:val="heading 1"/>
    <w:aliases w:val="~SectionHeading"/>
    <w:basedOn w:val="SecHeadNonToc"/>
    <w:next w:val="Normal"/>
    <w:link w:val="Heading1Char"/>
    <w:uiPriority w:val="9"/>
    <w:qFormat/>
    <w:rsid w:val="001647E1"/>
    <w:pPr>
      <w:numPr>
        <w:numId w:val="8"/>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1647E1"/>
    <w:pPr>
      <w:pageBreakBefore w:val="0"/>
      <w:numPr>
        <w:ilvl w:val="1"/>
      </w:numPr>
      <w:spacing w:before="300" w:after="0"/>
      <w:outlineLvl w:val="1"/>
    </w:pPr>
    <w:rPr>
      <w:sz w:val="32"/>
    </w:rPr>
  </w:style>
  <w:style w:type="paragraph" w:styleId="Heading3">
    <w:name w:val="heading 3"/>
    <w:aliases w:val="~MinorSubHeading"/>
    <w:basedOn w:val="Heading2"/>
    <w:next w:val="Normal"/>
    <w:link w:val="Heading3Char"/>
    <w:uiPriority w:val="9"/>
    <w:unhideWhenUsed/>
    <w:qFormat/>
    <w:rsid w:val="001647E1"/>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1647E1"/>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1647E1"/>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semiHidden/>
    <w:rsid w:val="001647E1"/>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1647E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1647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1647E1"/>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1647E1"/>
    <w:pPr>
      <w:keepNext/>
      <w:pageBreakBefore/>
      <w:spacing w:after="120"/>
      <w:outlineLvl w:val="0"/>
    </w:pPr>
    <w:rPr>
      <w:b/>
      <w:sz w:val="44"/>
    </w:rPr>
  </w:style>
  <w:style w:type="paragraph" w:styleId="NoSpacing">
    <w:name w:val="No Spacing"/>
    <w:aliases w:val="~BaseStyle"/>
    <w:basedOn w:val="Normal"/>
    <w:link w:val="NoSpacingChar"/>
    <w:qFormat/>
    <w:rsid w:val="001647E1"/>
    <w:pPr>
      <w:spacing w:before="0"/>
    </w:pPr>
  </w:style>
  <w:style w:type="character" w:customStyle="1" w:styleId="NoSpacingChar">
    <w:name w:val="No Spacing Char"/>
    <w:aliases w:val="~BaseStyle Char"/>
    <w:basedOn w:val="DefaultParagraphFont"/>
    <w:link w:val="NoSpacing"/>
    <w:rsid w:val="001647E1"/>
  </w:style>
  <w:style w:type="character" w:customStyle="1" w:styleId="Heading1Char">
    <w:name w:val="Heading 1 Char"/>
    <w:aliases w:val="~SectionHeading Char"/>
    <w:basedOn w:val="DefaultParagraphFont"/>
    <w:link w:val="Heading1"/>
    <w:uiPriority w:val="9"/>
    <w:rsid w:val="001647E1"/>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1647E1"/>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1647E1"/>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1647E1"/>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1647E1"/>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1647E1"/>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semiHidden/>
    <w:rsid w:val="001647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47E1"/>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647E1"/>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1647E1"/>
    <w:pPr>
      <w:ind w:left="284" w:hanging="284"/>
    </w:pPr>
    <w:rPr>
      <w:sz w:val="18"/>
      <w:szCs w:val="20"/>
    </w:rPr>
  </w:style>
  <w:style w:type="character" w:customStyle="1" w:styleId="FootnoteTextChar">
    <w:name w:val="Footnote Text Char"/>
    <w:aliases w:val="~FootnoteText Char"/>
    <w:basedOn w:val="DefaultParagraphFont"/>
    <w:link w:val="FootnoteText"/>
    <w:rsid w:val="001647E1"/>
    <w:rPr>
      <w:sz w:val="18"/>
      <w:szCs w:val="20"/>
    </w:rPr>
  </w:style>
  <w:style w:type="character" w:styleId="FootnoteReference">
    <w:name w:val="footnote reference"/>
    <w:basedOn w:val="DefaultParagraphFont"/>
    <w:rsid w:val="001647E1"/>
    <w:rPr>
      <w:rFonts w:asciiTheme="minorHAnsi" w:hAnsiTheme="minorHAnsi"/>
      <w:vertAlign w:val="superscript"/>
    </w:rPr>
  </w:style>
  <w:style w:type="table" w:styleId="TableGrid">
    <w:name w:val="Table Grid"/>
    <w:basedOn w:val="TableNormal"/>
    <w:uiPriority w:val="59"/>
    <w:rsid w:val="001647E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semiHidden/>
    <w:rsid w:val="001647E1"/>
    <w:pPr>
      <w:ind w:left="720"/>
      <w:contextualSpacing/>
    </w:pPr>
  </w:style>
  <w:style w:type="paragraph" w:customStyle="1" w:styleId="Bullet1">
    <w:name w:val="~Bullet1"/>
    <w:basedOn w:val="Normal"/>
    <w:qFormat/>
    <w:rsid w:val="001647E1"/>
    <w:pPr>
      <w:numPr>
        <w:numId w:val="3"/>
      </w:numPr>
      <w:tabs>
        <w:tab w:val="left" w:pos="284"/>
      </w:tabs>
      <w:spacing w:before="60" w:after="60"/>
    </w:pPr>
    <w:rPr>
      <w:rFonts w:eastAsia="Calibri" w:cs="Arial"/>
      <w:szCs w:val="20"/>
    </w:rPr>
  </w:style>
  <w:style w:type="paragraph" w:customStyle="1" w:styleId="Bullet2">
    <w:name w:val="~Bullet2"/>
    <w:basedOn w:val="Bullet1"/>
    <w:qFormat/>
    <w:rsid w:val="001647E1"/>
    <w:pPr>
      <w:numPr>
        <w:ilvl w:val="1"/>
      </w:numPr>
      <w:tabs>
        <w:tab w:val="clear" w:pos="284"/>
      </w:tabs>
    </w:pPr>
  </w:style>
  <w:style w:type="paragraph" w:customStyle="1" w:styleId="Bullet3">
    <w:name w:val="~Bullet3"/>
    <w:basedOn w:val="Bullet2"/>
    <w:qFormat/>
    <w:rsid w:val="001647E1"/>
    <w:pPr>
      <w:numPr>
        <w:ilvl w:val="2"/>
      </w:numPr>
    </w:pPr>
  </w:style>
  <w:style w:type="paragraph" w:customStyle="1" w:styleId="NumBullet1">
    <w:name w:val="~NumBullet1"/>
    <w:basedOn w:val="Bullet1"/>
    <w:qFormat/>
    <w:rsid w:val="001647E1"/>
    <w:pPr>
      <w:numPr>
        <w:numId w:val="5"/>
      </w:numPr>
    </w:pPr>
  </w:style>
  <w:style w:type="paragraph" w:customStyle="1" w:styleId="NumBullet2">
    <w:name w:val="~NumBullet2"/>
    <w:basedOn w:val="NumBullet1"/>
    <w:qFormat/>
    <w:rsid w:val="001647E1"/>
    <w:pPr>
      <w:numPr>
        <w:ilvl w:val="1"/>
      </w:numPr>
      <w:tabs>
        <w:tab w:val="clear" w:pos="284"/>
      </w:tabs>
    </w:pPr>
  </w:style>
  <w:style w:type="paragraph" w:customStyle="1" w:styleId="NumBullet3">
    <w:name w:val="~NumBullet3"/>
    <w:basedOn w:val="NumBullet2"/>
    <w:qFormat/>
    <w:rsid w:val="001647E1"/>
    <w:pPr>
      <w:numPr>
        <w:ilvl w:val="2"/>
      </w:numPr>
    </w:pPr>
  </w:style>
  <w:style w:type="paragraph" w:customStyle="1" w:styleId="BodyHeading">
    <w:name w:val="~BodyHeading"/>
    <w:basedOn w:val="Normal"/>
    <w:next w:val="Normal"/>
    <w:qFormat/>
    <w:rsid w:val="001647E1"/>
    <w:pPr>
      <w:keepNext/>
      <w:spacing w:before="300"/>
    </w:pPr>
    <w:rPr>
      <w:b/>
    </w:rPr>
  </w:style>
  <w:style w:type="paragraph" w:styleId="Caption">
    <w:name w:val="caption"/>
    <w:aliases w:val="~Caption"/>
    <w:basedOn w:val="BodyHeading"/>
    <w:next w:val="Normal"/>
    <w:link w:val="CaptionChar"/>
    <w:qFormat/>
    <w:rsid w:val="001647E1"/>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1647E1"/>
    <w:rPr>
      <w:rFonts w:eastAsia="Calibri" w:cs="Arial"/>
      <w:b/>
      <w:szCs w:val="20"/>
    </w:rPr>
  </w:style>
  <w:style w:type="paragraph" w:customStyle="1" w:styleId="Source">
    <w:name w:val="~Source"/>
    <w:basedOn w:val="Normal"/>
    <w:next w:val="Normal"/>
    <w:qFormat/>
    <w:rsid w:val="001647E1"/>
    <w:pPr>
      <w:spacing w:before="60" w:after="120"/>
      <w:ind w:left="709" w:hanging="709"/>
    </w:pPr>
    <w:rPr>
      <w:rFonts w:eastAsia="Calibri" w:cs="Arial"/>
      <w:i/>
      <w:sz w:val="18"/>
      <w:szCs w:val="20"/>
    </w:rPr>
  </w:style>
  <w:style w:type="paragraph" w:customStyle="1" w:styleId="TableTextLeft">
    <w:name w:val="~TableTextLeft"/>
    <w:basedOn w:val="Normal"/>
    <w:qFormat/>
    <w:rsid w:val="001647E1"/>
    <w:pPr>
      <w:spacing w:before="40" w:after="20"/>
    </w:pPr>
    <w:rPr>
      <w:sz w:val="20"/>
    </w:rPr>
  </w:style>
  <w:style w:type="paragraph" w:customStyle="1" w:styleId="TableTextRight">
    <w:name w:val="~TableTextRight"/>
    <w:basedOn w:val="TableTextLeft"/>
    <w:qFormat/>
    <w:rsid w:val="001647E1"/>
    <w:pPr>
      <w:jc w:val="right"/>
    </w:pPr>
  </w:style>
  <w:style w:type="paragraph" w:customStyle="1" w:styleId="TableHeadingLeft">
    <w:name w:val="~TableHeadingLeft"/>
    <w:basedOn w:val="TableTextLeft"/>
    <w:qFormat/>
    <w:rsid w:val="001647E1"/>
    <w:rPr>
      <w:b/>
      <w:color w:val="000000" w:themeColor="text1"/>
      <w:szCs w:val="26"/>
    </w:rPr>
  </w:style>
  <w:style w:type="paragraph" w:customStyle="1" w:styleId="TableHeadingRight">
    <w:name w:val="~TableHeadingRight"/>
    <w:basedOn w:val="TableHeadingLeft"/>
    <w:qFormat/>
    <w:rsid w:val="001647E1"/>
    <w:pPr>
      <w:jc w:val="right"/>
    </w:pPr>
  </w:style>
  <w:style w:type="paragraph" w:customStyle="1" w:styleId="TableBullet">
    <w:name w:val="~TableBullet"/>
    <w:basedOn w:val="TableTextLeft"/>
    <w:qFormat/>
    <w:rsid w:val="001647E1"/>
    <w:pPr>
      <w:numPr>
        <w:numId w:val="6"/>
      </w:numPr>
      <w:tabs>
        <w:tab w:val="left" w:pos="340"/>
      </w:tabs>
    </w:pPr>
    <w:rPr>
      <w:rFonts w:eastAsia="Calibri" w:cs="Arial"/>
      <w:szCs w:val="20"/>
    </w:rPr>
  </w:style>
  <w:style w:type="paragraph" w:customStyle="1" w:styleId="DocType">
    <w:name w:val="~DocType"/>
    <w:basedOn w:val="NoSpacing"/>
    <w:semiHidden/>
    <w:rsid w:val="001647E1"/>
    <w:rPr>
      <w:i/>
      <w:color w:val="005288" w:themeColor="text2"/>
      <w:sz w:val="44"/>
    </w:rPr>
  </w:style>
  <w:style w:type="paragraph" w:customStyle="1" w:styleId="DocSubTitle">
    <w:name w:val="~DocSubTitle"/>
    <w:basedOn w:val="DocType"/>
    <w:semiHidden/>
    <w:rsid w:val="001647E1"/>
    <w:rPr>
      <w:b/>
      <w:i w:val="0"/>
    </w:rPr>
  </w:style>
  <w:style w:type="paragraph" w:customStyle="1" w:styleId="DocDate">
    <w:name w:val="~DocDate"/>
    <w:basedOn w:val="DocType"/>
    <w:semiHidden/>
    <w:rsid w:val="001647E1"/>
  </w:style>
  <w:style w:type="paragraph" w:styleId="TOCHeading">
    <w:name w:val="TOC Heading"/>
    <w:basedOn w:val="Heading1"/>
    <w:next w:val="Normal"/>
    <w:uiPriority w:val="39"/>
    <w:semiHidden/>
    <w:rsid w:val="001647E1"/>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semiHidden/>
    <w:rsid w:val="001647E1"/>
    <w:pPr>
      <w:tabs>
        <w:tab w:val="clear" w:pos="425"/>
        <w:tab w:val="left" w:pos="993"/>
      </w:tabs>
      <w:ind w:left="993" w:hanging="568"/>
    </w:pPr>
    <w:rPr>
      <w:b w:val="0"/>
    </w:rPr>
  </w:style>
  <w:style w:type="paragraph" w:styleId="TOC1">
    <w:name w:val="toc 1"/>
    <w:basedOn w:val="NoSpacing"/>
    <w:next w:val="Normal"/>
    <w:uiPriority w:val="39"/>
    <w:rsid w:val="001647E1"/>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semiHidden/>
    <w:rsid w:val="001647E1"/>
    <w:pPr>
      <w:tabs>
        <w:tab w:val="clear" w:pos="993"/>
        <w:tab w:val="left" w:pos="1843"/>
      </w:tabs>
      <w:ind w:left="1701" w:right="425" w:hanging="709"/>
    </w:pPr>
  </w:style>
  <w:style w:type="paragraph" w:styleId="BalloonText">
    <w:name w:val="Balloon Text"/>
    <w:basedOn w:val="Normal"/>
    <w:link w:val="BalloonTextChar"/>
    <w:uiPriority w:val="99"/>
    <w:semiHidden/>
    <w:rsid w:val="001647E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7E1"/>
    <w:rPr>
      <w:rFonts w:ascii="Tahoma" w:hAnsi="Tahoma" w:cs="Tahoma"/>
      <w:sz w:val="16"/>
      <w:szCs w:val="16"/>
    </w:rPr>
  </w:style>
  <w:style w:type="character" w:styleId="Hyperlink">
    <w:name w:val="Hyperlink"/>
    <w:basedOn w:val="DefaultParagraphFont"/>
    <w:uiPriority w:val="99"/>
    <w:rsid w:val="001647E1"/>
    <w:rPr>
      <w:color w:val="auto"/>
      <w:u w:val="none"/>
    </w:rPr>
  </w:style>
  <w:style w:type="paragraph" w:customStyle="1" w:styleId="AppendixDivider">
    <w:name w:val="~AppendixDivider"/>
    <w:basedOn w:val="SecHeadNonToc"/>
    <w:next w:val="Normal"/>
    <w:qFormat/>
    <w:rsid w:val="001647E1"/>
  </w:style>
  <w:style w:type="paragraph" w:styleId="TOC4">
    <w:name w:val="toc 4"/>
    <w:basedOn w:val="TOC3"/>
    <w:next w:val="Normal"/>
    <w:uiPriority w:val="39"/>
    <w:semiHidden/>
    <w:rsid w:val="001647E1"/>
    <w:pPr>
      <w:tabs>
        <w:tab w:val="left" w:pos="2098"/>
      </w:tabs>
      <w:ind w:left="2098" w:hanging="794"/>
    </w:pPr>
  </w:style>
  <w:style w:type="paragraph" w:styleId="TOC5">
    <w:name w:val="toc 5"/>
    <w:basedOn w:val="TOC1"/>
    <w:next w:val="Normal"/>
    <w:uiPriority w:val="39"/>
    <w:semiHidden/>
    <w:rsid w:val="001647E1"/>
    <w:pPr>
      <w:tabs>
        <w:tab w:val="clear" w:pos="425"/>
      </w:tabs>
      <w:spacing w:before="240"/>
      <w:ind w:left="0" w:right="709" w:firstLine="0"/>
    </w:pPr>
  </w:style>
  <w:style w:type="paragraph" w:styleId="TOC6">
    <w:name w:val="toc 6"/>
    <w:basedOn w:val="TOC2"/>
    <w:next w:val="Normal"/>
    <w:uiPriority w:val="39"/>
    <w:rsid w:val="00027844"/>
    <w:pPr>
      <w:tabs>
        <w:tab w:val="clear" w:pos="993"/>
        <w:tab w:val="left" w:pos="1843"/>
      </w:tabs>
      <w:ind w:left="1843" w:right="425" w:hanging="1418"/>
    </w:pPr>
  </w:style>
  <w:style w:type="paragraph" w:styleId="Header">
    <w:name w:val="header"/>
    <w:aliases w:val="~Header"/>
    <w:basedOn w:val="NoSpacing"/>
    <w:link w:val="HeaderChar"/>
    <w:uiPriority w:val="99"/>
    <w:semiHidden/>
    <w:rsid w:val="001647E1"/>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semiHidden/>
    <w:rsid w:val="001647E1"/>
    <w:rPr>
      <w:color w:val="7F7F7F" w:themeColor="text1" w:themeTint="80"/>
    </w:rPr>
  </w:style>
  <w:style w:type="paragraph" w:styleId="Footer">
    <w:name w:val="footer"/>
    <w:aliases w:val="~Footer"/>
    <w:basedOn w:val="NoSpacing"/>
    <w:link w:val="FooterChar"/>
    <w:uiPriority w:val="99"/>
    <w:rsid w:val="001647E1"/>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1647E1"/>
    <w:rPr>
      <w:color w:val="7F7F7F" w:themeColor="text1" w:themeTint="80"/>
    </w:rPr>
  </w:style>
  <w:style w:type="character" w:styleId="FollowedHyperlink">
    <w:name w:val="FollowedHyperlink"/>
    <w:basedOn w:val="DefaultParagraphFont"/>
    <w:uiPriority w:val="99"/>
    <w:semiHidden/>
    <w:rsid w:val="001647E1"/>
    <w:rPr>
      <w:color w:val="auto"/>
      <w:u w:val="none"/>
    </w:rPr>
  </w:style>
  <w:style w:type="paragraph" w:customStyle="1" w:styleId="SourceWide">
    <w:name w:val="~SourceWide"/>
    <w:basedOn w:val="Source"/>
    <w:next w:val="Normal"/>
    <w:qFormat/>
    <w:rsid w:val="001647E1"/>
    <w:pPr>
      <w:ind w:left="0"/>
    </w:pPr>
  </w:style>
  <w:style w:type="paragraph" w:customStyle="1" w:styleId="BodyTextNum">
    <w:name w:val="~BodyTextNum"/>
    <w:basedOn w:val="Normal"/>
    <w:semiHidden/>
    <w:qFormat/>
    <w:rsid w:val="001647E1"/>
    <w:pPr>
      <w:tabs>
        <w:tab w:val="left" w:pos="284"/>
      </w:tabs>
      <w:ind w:left="284" w:hanging="284"/>
    </w:pPr>
  </w:style>
  <w:style w:type="paragraph" w:customStyle="1" w:styleId="HeaderText">
    <w:name w:val="~HeaderText"/>
    <w:basedOn w:val="Header"/>
    <w:semiHidden/>
    <w:rsid w:val="001647E1"/>
    <w:pPr>
      <w:framePr w:hSpace="181" w:wrap="around" w:vAnchor="page" w:hAnchor="margin" w:y="568"/>
    </w:pPr>
  </w:style>
  <w:style w:type="paragraph" w:customStyle="1" w:styleId="SubHeadUnnumbered">
    <w:name w:val="~SubHeadUnnumbered"/>
    <w:basedOn w:val="SectionHeadUnnumbered"/>
    <w:next w:val="Normal"/>
    <w:qFormat/>
    <w:rsid w:val="001647E1"/>
    <w:pPr>
      <w:pageBreakBefore w:val="0"/>
      <w:spacing w:before="300"/>
      <w:outlineLvl w:val="9"/>
    </w:pPr>
    <w:rPr>
      <w:sz w:val="32"/>
    </w:rPr>
  </w:style>
  <w:style w:type="paragraph" w:customStyle="1" w:styleId="SectionHeadUnnumbered">
    <w:name w:val="~SectionHeadUnnumbered"/>
    <w:basedOn w:val="Normal"/>
    <w:next w:val="Normal"/>
    <w:qFormat/>
    <w:rsid w:val="001647E1"/>
    <w:pPr>
      <w:keepNext/>
      <w:pageBreakBefore/>
      <w:spacing w:after="120"/>
      <w:outlineLvl w:val="0"/>
    </w:pPr>
    <w:rPr>
      <w:b/>
      <w:sz w:val="44"/>
    </w:rPr>
  </w:style>
  <w:style w:type="paragraph" w:customStyle="1" w:styleId="DocTitle">
    <w:name w:val="~DocTitle"/>
    <w:basedOn w:val="DocType"/>
    <w:semiHidden/>
    <w:rsid w:val="001647E1"/>
    <w:rPr>
      <w:b/>
      <w:i w:val="0"/>
      <w:sz w:val="76"/>
    </w:rPr>
  </w:style>
  <w:style w:type="paragraph" w:customStyle="1" w:styleId="Draft">
    <w:name w:val="~Draft"/>
    <w:basedOn w:val="DocType"/>
    <w:semiHidden/>
    <w:rsid w:val="001647E1"/>
    <w:pPr>
      <w:jc w:val="right"/>
    </w:pPr>
    <w:rPr>
      <w:color w:val="C0504D" w:themeColor="accent2"/>
      <w:sz w:val="28"/>
    </w:rPr>
  </w:style>
  <w:style w:type="table" w:customStyle="1" w:styleId="TableStd">
    <w:name w:val="~TableStd"/>
    <w:basedOn w:val="TableNormal"/>
    <w:rsid w:val="001647E1"/>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47E1"/>
  </w:style>
  <w:style w:type="paragraph" w:styleId="TOC7">
    <w:name w:val="toc 7"/>
    <w:basedOn w:val="TOC3"/>
    <w:next w:val="Normal"/>
    <w:uiPriority w:val="39"/>
    <w:rsid w:val="00375E7C"/>
    <w:pPr>
      <w:tabs>
        <w:tab w:val="clear" w:pos="1843"/>
        <w:tab w:val="left" w:pos="1418"/>
      </w:tabs>
      <w:ind w:left="1417" w:hanging="425"/>
    </w:pPr>
  </w:style>
  <w:style w:type="paragraph" w:styleId="TOC8">
    <w:name w:val="toc 8"/>
    <w:basedOn w:val="TOC7"/>
    <w:next w:val="Normal"/>
    <w:uiPriority w:val="39"/>
    <w:rsid w:val="00375E7C"/>
    <w:pPr>
      <w:tabs>
        <w:tab w:val="clear" w:pos="1418"/>
        <w:tab w:val="left" w:pos="2268"/>
      </w:tabs>
      <w:spacing w:before="60"/>
      <w:ind w:left="2268" w:hanging="567"/>
    </w:pPr>
  </w:style>
  <w:style w:type="paragraph" w:styleId="TOC9">
    <w:name w:val="toc 9"/>
    <w:basedOn w:val="Normal"/>
    <w:next w:val="Normal"/>
    <w:uiPriority w:val="39"/>
    <w:rsid w:val="00375E7C"/>
    <w:pPr>
      <w:tabs>
        <w:tab w:val="left" w:pos="2410"/>
      </w:tabs>
      <w:spacing w:after="100"/>
      <w:ind w:left="2410" w:hanging="709"/>
    </w:pPr>
  </w:style>
  <w:style w:type="paragraph" w:customStyle="1" w:styleId="TableTotalLeft">
    <w:name w:val="~TableTotalLeft"/>
    <w:basedOn w:val="TableTextLeft"/>
    <w:qFormat/>
    <w:rsid w:val="001647E1"/>
    <w:rPr>
      <w:b/>
    </w:rPr>
  </w:style>
  <w:style w:type="paragraph" w:customStyle="1" w:styleId="TableTotalRight">
    <w:name w:val="~TableTotalRight"/>
    <w:basedOn w:val="TableTotalLeft"/>
    <w:qFormat/>
    <w:rsid w:val="001647E1"/>
    <w:pPr>
      <w:framePr w:wrap="around" w:vAnchor="page" w:hAnchor="margin" w:y="1135"/>
      <w:suppressOverlap/>
      <w:jc w:val="right"/>
    </w:pPr>
  </w:style>
  <w:style w:type="paragraph" w:customStyle="1" w:styleId="TableTotalCentre">
    <w:name w:val="~TableTotalCentre"/>
    <w:basedOn w:val="TableTotalLeft"/>
    <w:qFormat/>
    <w:rsid w:val="001647E1"/>
    <w:pPr>
      <w:framePr w:wrap="around" w:vAnchor="page" w:hAnchor="margin" w:y="1135"/>
      <w:suppressOverlap/>
      <w:jc w:val="center"/>
    </w:pPr>
  </w:style>
  <w:style w:type="paragraph" w:customStyle="1" w:styleId="DocClient">
    <w:name w:val="~DocClient"/>
    <w:basedOn w:val="DocType"/>
    <w:semiHidden/>
    <w:rsid w:val="001647E1"/>
    <w:pPr>
      <w:jc w:val="right"/>
    </w:pPr>
    <w:rPr>
      <w:sz w:val="36"/>
    </w:rPr>
  </w:style>
  <w:style w:type="paragraph" w:customStyle="1" w:styleId="GraphicCentre">
    <w:name w:val="~GraphicCentre"/>
    <w:basedOn w:val="GraphicLeft"/>
    <w:qFormat/>
    <w:rsid w:val="001647E1"/>
    <w:pPr>
      <w:jc w:val="center"/>
    </w:pPr>
  </w:style>
  <w:style w:type="paragraph" w:customStyle="1" w:styleId="GraphicRight">
    <w:name w:val="~GraphicRight"/>
    <w:basedOn w:val="GraphicLeft"/>
    <w:qFormat/>
    <w:rsid w:val="001647E1"/>
    <w:pPr>
      <w:jc w:val="right"/>
    </w:pPr>
  </w:style>
  <w:style w:type="paragraph" w:customStyle="1" w:styleId="Spacer">
    <w:name w:val="~Spacer"/>
    <w:basedOn w:val="NoSpacing"/>
    <w:rsid w:val="001647E1"/>
    <w:pPr>
      <w:jc w:val="both"/>
    </w:pPr>
    <w:rPr>
      <w:sz w:val="2"/>
    </w:rPr>
  </w:style>
  <w:style w:type="paragraph" w:customStyle="1" w:styleId="TableHeadingCentre">
    <w:name w:val="~TableHeadingCentre"/>
    <w:basedOn w:val="TableHeadingLeft"/>
    <w:qFormat/>
    <w:rsid w:val="001647E1"/>
    <w:pPr>
      <w:jc w:val="center"/>
    </w:pPr>
  </w:style>
  <w:style w:type="paragraph" w:customStyle="1" w:styleId="TableTextCentre">
    <w:name w:val="~TableTextCentre"/>
    <w:basedOn w:val="TableTextLeft"/>
    <w:qFormat/>
    <w:rsid w:val="001647E1"/>
    <w:pPr>
      <w:jc w:val="center"/>
    </w:pPr>
  </w:style>
  <w:style w:type="paragraph" w:customStyle="1" w:styleId="DocDetail">
    <w:name w:val="~DocDetail"/>
    <w:basedOn w:val="DocType"/>
    <w:semiHidden/>
    <w:rsid w:val="001647E1"/>
    <w:rPr>
      <w:sz w:val="36"/>
    </w:rPr>
  </w:style>
  <w:style w:type="paragraph" w:customStyle="1" w:styleId="DocInfo">
    <w:name w:val="~DocInfo"/>
    <w:basedOn w:val="DocType"/>
    <w:semiHidden/>
    <w:rsid w:val="001647E1"/>
    <w:rPr>
      <w:i w:val="0"/>
      <w:color w:val="FFFFFF" w:themeColor="background1"/>
      <w:sz w:val="36"/>
    </w:rPr>
  </w:style>
  <w:style w:type="paragraph" w:customStyle="1" w:styleId="RecomHead1">
    <w:name w:val="~RecomHead1"/>
    <w:basedOn w:val="Normal"/>
    <w:qFormat/>
    <w:rsid w:val="00375E7C"/>
    <w:pPr>
      <w:numPr>
        <w:numId w:val="9"/>
      </w:numPr>
      <w:spacing w:before="300"/>
    </w:pPr>
    <w:rPr>
      <w:b/>
    </w:rPr>
  </w:style>
  <w:style w:type="paragraph" w:customStyle="1" w:styleId="ResearchRecomHead1">
    <w:name w:val="~ResearchRecomHead1"/>
    <w:basedOn w:val="Normal"/>
    <w:qFormat/>
    <w:rsid w:val="00375E7C"/>
    <w:pPr>
      <w:numPr>
        <w:numId w:val="10"/>
      </w:numPr>
      <w:spacing w:before="300"/>
    </w:pPr>
    <w:rPr>
      <w:b/>
    </w:rPr>
  </w:style>
  <w:style w:type="paragraph" w:customStyle="1" w:styleId="UpdateBox">
    <w:name w:val="~UpdateBox"/>
    <w:basedOn w:val="Normal"/>
    <w:qFormat/>
    <w:rsid w:val="001647E1"/>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rsid w:val="001647E1"/>
    <w:rPr>
      <w:rFonts w:ascii="Courier New" w:eastAsia="Times New Roman" w:hAnsi="Courier New" w:cs="Courier New"/>
      <w:sz w:val="20"/>
      <w:szCs w:val="20"/>
    </w:rPr>
  </w:style>
  <w:style w:type="paragraph" w:customStyle="1" w:styleId="Copyright">
    <w:name w:val="~Copyright"/>
    <w:basedOn w:val="Footer"/>
    <w:semiHidden/>
    <w:rsid w:val="001647E1"/>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iPriority w:val="99"/>
    <w:semiHidden/>
    <w:rsid w:val="001647E1"/>
    <w:rPr>
      <w:sz w:val="16"/>
      <w:szCs w:val="16"/>
    </w:rPr>
  </w:style>
  <w:style w:type="paragraph" w:styleId="CommentText">
    <w:name w:val="annotation text"/>
    <w:basedOn w:val="Normal"/>
    <w:link w:val="CommentTextChar"/>
    <w:uiPriority w:val="99"/>
    <w:semiHidden/>
    <w:rsid w:val="001647E1"/>
    <w:rPr>
      <w:szCs w:val="20"/>
    </w:rPr>
  </w:style>
  <w:style w:type="character" w:customStyle="1" w:styleId="CommentTextChar">
    <w:name w:val="Comment Text Char"/>
    <w:basedOn w:val="DefaultParagraphFont"/>
    <w:link w:val="CommentText"/>
    <w:uiPriority w:val="99"/>
    <w:semiHidden/>
    <w:rsid w:val="001647E1"/>
    <w:rPr>
      <w:szCs w:val="20"/>
    </w:rPr>
  </w:style>
  <w:style w:type="paragraph" w:styleId="CommentSubject">
    <w:name w:val="annotation subject"/>
    <w:basedOn w:val="CommentText"/>
    <w:next w:val="CommentText"/>
    <w:link w:val="CommentSubjectChar"/>
    <w:uiPriority w:val="99"/>
    <w:semiHidden/>
    <w:rsid w:val="001647E1"/>
    <w:rPr>
      <w:b/>
      <w:bCs/>
    </w:rPr>
  </w:style>
  <w:style w:type="character" w:customStyle="1" w:styleId="CommentSubjectChar">
    <w:name w:val="Comment Subject Char"/>
    <w:basedOn w:val="CommentTextChar"/>
    <w:link w:val="CommentSubject"/>
    <w:uiPriority w:val="99"/>
    <w:semiHidden/>
    <w:rsid w:val="001647E1"/>
    <w:rPr>
      <w:b/>
      <w:bCs/>
      <w:szCs w:val="20"/>
    </w:rPr>
  </w:style>
  <w:style w:type="paragraph" w:customStyle="1" w:styleId="TableNote">
    <w:name w:val="~TableNote"/>
    <w:basedOn w:val="Source"/>
    <w:next w:val="Normal"/>
    <w:qFormat/>
    <w:rsid w:val="001647E1"/>
    <w:pPr>
      <w:spacing w:before="0" w:after="0"/>
      <w:ind w:left="0" w:firstLine="0"/>
    </w:pPr>
  </w:style>
  <w:style w:type="paragraph" w:customStyle="1" w:styleId="TableNoteNum">
    <w:name w:val="~TableNoteNum"/>
    <w:basedOn w:val="TableNote"/>
    <w:qFormat/>
    <w:rsid w:val="001647E1"/>
    <w:pPr>
      <w:numPr>
        <w:numId w:val="7"/>
      </w:numPr>
    </w:pPr>
  </w:style>
  <w:style w:type="numbering" w:customStyle="1" w:styleId="TableNoteList">
    <w:name w:val="~TableNoteList"/>
    <w:uiPriority w:val="99"/>
    <w:rsid w:val="001647E1"/>
    <w:pPr>
      <w:numPr>
        <w:numId w:val="1"/>
      </w:numPr>
    </w:pPr>
  </w:style>
  <w:style w:type="paragraph" w:customStyle="1" w:styleId="RecomBullet">
    <w:name w:val="~RecomBullet"/>
    <w:basedOn w:val="Normal"/>
    <w:qFormat/>
    <w:rsid w:val="00375E7C"/>
    <w:pPr>
      <w:numPr>
        <w:ilvl w:val="3"/>
        <w:numId w:val="9"/>
      </w:numPr>
      <w:spacing w:before="60" w:after="60"/>
    </w:pPr>
  </w:style>
  <w:style w:type="paragraph" w:customStyle="1" w:styleId="ResearchRecomBullet">
    <w:name w:val="~ResearchRecomBullet"/>
    <w:basedOn w:val="Normal"/>
    <w:qFormat/>
    <w:rsid w:val="00375E7C"/>
    <w:pPr>
      <w:numPr>
        <w:ilvl w:val="3"/>
        <w:numId w:val="10"/>
      </w:numPr>
      <w:spacing w:before="60" w:after="60"/>
    </w:pPr>
  </w:style>
  <w:style w:type="paragraph" w:customStyle="1" w:styleId="AppHead">
    <w:name w:val="~AppHead"/>
    <w:basedOn w:val="AppendixDivider"/>
    <w:next w:val="Normal"/>
    <w:qFormat/>
    <w:rsid w:val="001647E1"/>
    <w:pPr>
      <w:pageBreakBefore w:val="0"/>
      <w:numPr>
        <w:numId w:val="2"/>
      </w:numPr>
      <w:tabs>
        <w:tab w:val="left" w:pos="2552"/>
      </w:tabs>
      <w:spacing w:before="300" w:after="0"/>
    </w:pPr>
  </w:style>
  <w:style w:type="paragraph" w:customStyle="1" w:styleId="AppSubHead">
    <w:name w:val="~AppSubHead"/>
    <w:basedOn w:val="AppHead"/>
    <w:next w:val="Normal"/>
    <w:qFormat/>
    <w:rsid w:val="001647E1"/>
    <w:pPr>
      <w:numPr>
        <w:ilvl w:val="1"/>
      </w:numPr>
      <w:tabs>
        <w:tab w:val="clear" w:pos="2552"/>
      </w:tabs>
    </w:pPr>
    <w:rPr>
      <w:sz w:val="32"/>
    </w:rPr>
  </w:style>
  <w:style w:type="paragraph" w:customStyle="1" w:styleId="AppMinorSubHead">
    <w:name w:val="~AppMinorSubHead"/>
    <w:basedOn w:val="AppSubHead"/>
    <w:next w:val="Normal"/>
    <w:qFormat/>
    <w:rsid w:val="001647E1"/>
    <w:pPr>
      <w:numPr>
        <w:ilvl w:val="2"/>
      </w:numPr>
    </w:pPr>
    <w:rPr>
      <w:sz w:val="24"/>
      <w:szCs w:val="24"/>
    </w:rPr>
  </w:style>
  <w:style w:type="paragraph" w:customStyle="1" w:styleId="AppLevel4Head">
    <w:name w:val="~AppLevel4Head"/>
    <w:basedOn w:val="AppMinorSubHead"/>
    <w:next w:val="Normal"/>
    <w:qFormat/>
    <w:rsid w:val="001647E1"/>
    <w:pPr>
      <w:numPr>
        <w:ilvl w:val="3"/>
      </w:numPr>
    </w:pPr>
    <w:rPr>
      <w:sz w:val="22"/>
      <w:szCs w:val="22"/>
    </w:rPr>
  </w:style>
  <w:style w:type="paragraph" w:customStyle="1" w:styleId="HeaderSmall">
    <w:name w:val="~HeaderSmall"/>
    <w:basedOn w:val="Header"/>
    <w:semiHidden/>
    <w:rsid w:val="001647E1"/>
    <w:pPr>
      <w:framePr w:hSpace="181" w:wrap="around" w:vAnchor="page" w:hAnchor="margin" w:y="568"/>
      <w:suppressOverlap/>
    </w:pPr>
    <w:rPr>
      <w:noProof/>
      <w:sz w:val="20"/>
    </w:rPr>
  </w:style>
  <w:style w:type="paragraph" w:customStyle="1" w:styleId="DocOrganisation">
    <w:name w:val="~DocOrganisation"/>
    <w:basedOn w:val="DocType"/>
    <w:semiHidden/>
    <w:rsid w:val="001647E1"/>
    <w:pPr>
      <w:framePr w:wrap="around" w:vAnchor="page" w:hAnchor="margin" w:yAlign="top"/>
      <w:suppressOverlap/>
    </w:pPr>
    <w:rPr>
      <w:b/>
      <w:i w:val="0"/>
      <w:sz w:val="56"/>
      <w:lang w:val="de-DE"/>
    </w:rPr>
  </w:style>
  <w:style w:type="character" w:styleId="PlaceholderText">
    <w:name w:val="Placeholder Text"/>
    <w:basedOn w:val="DefaultParagraphFont"/>
    <w:uiPriority w:val="99"/>
    <w:semiHidden/>
    <w:rsid w:val="001647E1"/>
    <w:rPr>
      <w:color w:val="808080"/>
    </w:rPr>
  </w:style>
  <w:style w:type="character" w:styleId="LineNumber">
    <w:name w:val="line number"/>
    <w:basedOn w:val="DefaultParagraphFont"/>
    <w:uiPriority w:val="99"/>
    <w:semiHidden/>
    <w:rsid w:val="001647E1"/>
  </w:style>
  <w:style w:type="paragraph" w:customStyle="1" w:styleId="TableNoteGRADE">
    <w:name w:val="~TableNoteGRADE"/>
    <w:basedOn w:val="TableNote"/>
    <w:next w:val="Normal"/>
    <w:qFormat/>
    <w:rsid w:val="001647E1"/>
    <w:pPr>
      <w:ind w:left="709" w:hanging="709"/>
    </w:pPr>
  </w:style>
  <w:style w:type="paragraph" w:customStyle="1" w:styleId="TableBullet2">
    <w:name w:val="~TableBullet2"/>
    <w:basedOn w:val="TableBullet"/>
    <w:qFormat/>
    <w:rsid w:val="001647E1"/>
    <w:pPr>
      <w:numPr>
        <w:ilvl w:val="1"/>
      </w:numPr>
    </w:pPr>
  </w:style>
  <w:style w:type="paragraph" w:customStyle="1" w:styleId="TableBullet3">
    <w:name w:val="~TableBullet3"/>
    <w:basedOn w:val="TableBullet2"/>
    <w:qFormat/>
    <w:rsid w:val="001647E1"/>
    <w:pPr>
      <w:numPr>
        <w:ilvl w:val="2"/>
      </w:numPr>
    </w:pPr>
  </w:style>
  <w:style w:type="paragraph" w:customStyle="1" w:styleId="GDGNotes">
    <w:name w:val="~GDGNotes"/>
    <w:basedOn w:val="Normal"/>
    <w:qFormat/>
    <w:rsid w:val="001647E1"/>
    <w:rPr>
      <w:i/>
      <w:color w:val="808080" w:themeColor="background1" w:themeShade="80"/>
    </w:rPr>
  </w:style>
  <w:style w:type="paragraph" w:customStyle="1" w:styleId="GDGBullet">
    <w:name w:val="~GDGBullet"/>
    <w:basedOn w:val="GDGNotes"/>
    <w:qFormat/>
    <w:rsid w:val="001647E1"/>
    <w:pPr>
      <w:numPr>
        <w:numId w:val="4"/>
      </w:numPr>
      <w:spacing w:before="60" w:after="60"/>
    </w:pPr>
  </w:style>
  <w:style w:type="paragraph" w:customStyle="1" w:styleId="GDGBullet2">
    <w:name w:val="~GDGBullet2"/>
    <w:basedOn w:val="GDGBullet"/>
    <w:qFormat/>
    <w:rsid w:val="001647E1"/>
    <w:pPr>
      <w:numPr>
        <w:ilvl w:val="1"/>
      </w:numPr>
    </w:pPr>
  </w:style>
  <w:style w:type="paragraph" w:customStyle="1" w:styleId="RecomHead2">
    <w:name w:val="~RecomHead2"/>
    <w:basedOn w:val="RecomHead1"/>
    <w:qFormat/>
    <w:rsid w:val="00375E7C"/>
    <w:pPr>
      <w:numPr>
        <w:ilvl w:val="1"/>
      </w:numPr>
      <w:spacing w:before="120"/>
    </w:pPr>
  </w:style>
  <w:style w:type="paragraph" w:customStyle="1" w:styleId="RecomHead3">
    <w:name w:val="~RecomHead3"/>
    <w:basedOn w:val="RecomHead2"/>
    <w:qFormat/>
    <w:rsid w:val="00375E7C"/>
    <w:pPr>
      <w:numPr>
        <w:ilvl w:val="2"/>
      </w:numPr>
    </w:pPr>
    <w:rPr>
      <w:b w:val="0"/>
    </w:rPr>
  </w:style>
  <w:style w:type="paragraph" w:customStyle="1" w:styleId="RecomSubBullet">
    <w:name w:val="~RecomSubBullet"/>
    <w:basedOn w:val="RecomBullet"/>
    <w:qFormat/>
    <w:rsid w:val="00375E7C"/>
    <w:pPr>
      <w:numPr>
        <w:ilvl w:val="4"/>
      </w:numPr>
    </w:pPr>
  </w:style>
  <w:style w:type="paragraph" w:customStyle="1" w:styleId="ResearchRecomHead2">
    <w:name w:val="~ResearchRecomHead2"/>
    <w:basedOn w:val="ResearchRecomHead1"/>
    <w:next w:val="ResearchRecomHead3"/>
    <w:qFormat/>
    <w:rsid w:val="00375E7C"/>
    <w:pPr>
      <w:numPr>
        <w:ilvl w:val="1"/>
      </w:numPr>
      <w:spacing w:before="120"/>
    </w:pPr>
  </w:style>
  <w:style w:type="paragraph" w:customStyle="1" w:styleId="ResearchRecomHead3">
    <w:name w:val="~ResearchRecomHead3"/>
    <w:basedOn w:val="ResearchRecomHead2"/>
    <w:next w:val="RecomHead3"/>
    <w:qFormat/>
    <w:rsid w:val="00375E7C"/>
    <w:pPr>
      <w:numPr>
        <w:ilvl w:val="2"/>
      </w:numPr>
    </w:pPr>
    <w:rPr>
      <w:b w:val="0"/>
    </w:rPr>
  </w:style>
  <w:style w:type="paragraph" w:customStyle="1" w:styleId="ResearchRecomSubBullet">
    <w:name w:val="~ResearchRecomSubBullet"/>
    <w:basedOn w:val="ResearchRecomBullet"/>
    <w:qFormat/>
    <w:rsid w:val="00375E7C"/>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1038967316">
      <w:bodyDiv w:val="1"/>
      <w:marLeft w:val="0"/>
      <w:marRight w:val="0"/>
      <w:marTop w:val="0"/>
      <w:marBottom w:val="0"/>
      <w:divBdr>
        <w:top w:val="none" w:sz="0" w:space="0" w:color="auto"/>
        <w:left w:val="none" w:sz="0" w:space="0" w:color="auto"/>
        <w:bottom w:val="none" w:sz="0" w:space="0" w:color="auto"/>
        <w:right w:val="none" w:sz="0" w:space="0" w:color="auto"/>
      </w:divBdr>
    </w:div>
    <w:div w:id="1315135126">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2041271619">
      <w:bodyDiv w:val="1"/>
      <w:marLeft w:val="0"/>
      <w:marRight w:val="0"/>
      <w:marTop w:val="0"/>
      <w:marBottom w:val="0"/>
      <w:divBdr>
        <w:top w:val="none" w:sz="0" w:space="0" w:color="auto"/>
        <w:left w:val="none" w:sz="0" w:space="0" w:color="auto"/>
        <w:bottom w:val="none" w:sz="0" w:space="0" w:color="auto"/>
        <w:right w:val="none" w:sz="0" w:space="0" w:color="auto"/>
      </w:divBdr>
    </w:div>
    <w:div w:id="20856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alaE.DRCP1\AppData\Roaming\Microsoft\Templates\CG%20Templates%20-%20CG%20Full%20Guideline%20Template%20(without%20title%20page).dotm" TargetMode="External"/></Relationship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OtherInserts" Type="http://schemas.openxmlformats.org/officeDocument/2006/relationships/image" Target="images/OtherInserts.png"/><Relationship Id="TableText" Type="http://schemas.openxmlformats.org/officeDocument/2006/relationships/image" Target="images/TableText.png"/><Relationship Id="Appendix" Type="http://schemas.openxmlformats.org/officeDocument/2006/relationships/image" Target="images/Appendix.png"/><Relationship Id="PasteSpecial" Type="http://schemas.openxmlformats.org/officeDocument/2006/relationships/image" Target="images/PasteSpecial.png"/><Relationship Id="TableInsert" Type="http://schemas.openxmlformats.org/officeDocument/2006/relationships/image" Target="images/TableInsert.png"/><Relationship Id="GraphicTools" Type="http://schemas.openxmlformats.org/officeDocument/2006/relationships/image" Target="images/GraphicTools.png"/><Relationship Id="BodyText" Type="http://schemas.openxmlformats.org/officeDocument/2006/relationships/image" Target="images/BodyText.png"/><Relationship Id="Bullet" Type="http://schemas.openxmlformats.org/officeDocument/2006/relationships/image" Target="images/Bullet.png"/><Relationship Id="TextStyles" Type="http://schemas.openxmlformats.org/officeDocument/2006/relationships/image" Target="images/TextStyles.png"/><Relationship Id="SmartPaste1" Type="http://schemas.openxmlformats.org/officeDocument/2006/relationships/image" Target="images/SmartPaste1.png"/><Relationship Id="TextTools" Type="http://schemas.openxmlformats.org/officeDocument/2006/relationships/image" Target="images/TextTools.png"/><Relationship Id="HeadingStyles1" Type="http://schemas.openxmlformats.org/officeDocument/2006/relationships/image" Target="images/HeadingStyles1.png"/><Relationship Id="TableMagic" Type="http://schemas.openxmlformats.org/officeDocument/2006/relationships/image" Target="images/TableMagic.png"/><Relationship Id="DocSetupForm" Type="http://schemas.openxmlformats.org/officeDocument/2006/relationships/image" Target="images/DocSetupForm.png"/><Relationship Id="TableFormat" Type="http://schemas.openxmlformats.org/officeDocument/2006/relationships/image" Target="images/TableFormat.png"/><Relationship Id="TableTools" Type="http://schemas.openxmlformats.org/officeDocument/2006/relationships/image" Target="images/TableTools.png"/><Relationship Id="TemplateOptions" Type="http://schemas.openxmlformats.org/officeDocument/2006/relationships/image" Target="images/TemplateOptions.png"/><Relationship Id="TableColours" Type="http://schemas.openxmlformats.org/officeDocument/2006/relationships/image" Target="images/TableColours.png"/></Relationships>
</file>

<file path=customUI/customUI.xml><?xml version="1.0" encoding="utf-8"?>
<customUI xmlns="http://schemas.microsoft.com/office/2006/01/customui">
  <ribbon startFromScratch="false">
    <tabs>
      <tab id="CTS_Tools" label="NICE Template Tools">
        <!--Start of Report Toobar group-->
        <!---->
        <!--<group id="DocSetup" label="Document Setup"> 
                        	<button 	id="DocumentSetup" 
						label="Set-Up Form" 
						image="DocSetupForm"  
                                   	size="large" 
						onAction="RibbonXOnAction" 
						tag="A_DocSetup" /> 
				</group>-->
        <!--End of Report Toobar group-->
        <!--Start of Text Toolbar group-->
        <group id="TextToolbar" label="Text Tools">
          <button id="btnUnformatText2" image="PasteSpecial" label="Paste Unformatted Text" onAction="RibbonXOnAction" tag="A_PasteSpecial"/>
          <button id="btnBodyText2" image="BodyText" label="Body Text" onAction="RibbonXOnAction" tag="A_BodyText"/>
          <button id="btnBullet1_2" image="Bullet" label="Main Bullet" onAction="RibbonXOnAction" tag="A_Bullet1"/>
          <separator id="TextToolbarSeparator1"/>
          <menu id="mnuPaste" image="SmartPaste1" size="large" label="Smart Paste">
            <button id="btnUnformatText1" image="PasteSpecial" label="Paste Unformatted Text" onAction="RibbonCTSOnAction" tag="A_PasteSpecial"/>
            <menuSeparator id="mnuPaste1"/>
            <button id="btnPaste1" label="Smart Paste" onAction="RibbonCTSOnAction" tag="A_SmartPasteTxtOnly"/>
            <!--<button 	id="btnPaste2" 
							label="Smart Paste (With Table Formatting)" 
							onAction="RibbonCTSOnAction" 
							tag="A_SmartPasteTxtandTables" />-->
          </menu>
          <menu id="mnuTxtTools" image="TextTools" size="large" label="Text Tools">
            <button id="btnUnformatText" label="Paste Unformatted Text" onAction="RibbonXOnAction" tag="A_PasteSpecial"/>
            <menuSeparator id="mnuTxtToolsSep1"/>
            <button id="btnRedParagraph" label="Reduce Paragraph Spacing" onAction="RibbonXOnAction" tag="A_RdcParaSpace"/>
            <button id="btnSftReturn" label="New Line (Shift-Return)" onAction="RibbonXOnAction" tag="A_SftReturn"/>
            <menuSeparator id="mnuTxtToolsSep2"/>
            <button id="btnInsFtnt" label="Insert Footnote" onAction="RibbonXOnAction" tag="A_FTnt"/>
            <menuSeparator id="mnuTxtToolsSep3"/>
            <button id="btnResetNum" label="Re-set Table Note numbering" onAction="RibbonXOnAction" tag="A_ReStartTableNote"/>
          </menu>
          <menu id="mnuRecomTxtStyles" image="TextStyles" size="large" label="Recommendation Styles">
            <menuSeparator id="mnuRecomTxtStylesSep1" title="Recommendation Styles"/>
            <button id="btnRecHead1" label="Recommendation Heading 1" onAction="RibbonXOnAction" tag="A_RecHead1"/>
            <button id="btnRecHead2" label="Recommendation Heading 2" onAction="RibbonXOnAction" tag="A_RecHead2"/>
            <button id="btnRecHead3" label="Recommendation Heading 3" onAction="RibbonXOnAction" tag="A_RecHead3"/>
            <button id="btnRecBullet" label="Recommendation Bullet" onAction="RibbonXOnAction" tag="A_RecBullet"/>
            <button id="btnRecSubBullet" label="Recommendation Sub Bullet" onAction="RibbonXOnAction" tag="A_RecSubBullet"/>
            <menuSeparator id="mnuRecomTxtStylesSep2" title="Research Recommendation Styles"/>
            <button id="btnResRecHead1" label="Research Recommendation Heading 1" onAction="RibbonXOnAction" tag="A_ResRecHead1"/>
            <button id="btnResRecHead2" label="Research Recommendation Heading 2" onAction="RibbonXOnAction" tag="A_ResRecHead2"/>
            <button id="btnResRecHead3" label="Research Recommendation Heading 3" onAction="RibbonXOnAction" tag="A_ResRecHead3"/>
            <button id="btnResRecBullet" label="Research Recommendation Bullet" onAction="RibbonXOnAction" tag="A_ResRecBullet"/>
            <button id="btnResRecSubBullet" label="Research Recommendation Sub Bullet" onAction="RibbonXOnAction" tag="A_ResRecSubBullet"/>
          </menu>
          <menu id="mnuTxtStyles" image="TextStyles" size="large" label="Text Styles">
            <button id="btnBodyText" label="Body Text" onAction="RibbonXOnAction" tag="A_BodyText"/>
            <!--						<button 	id="btnBodyTextNum" 
							label="Body Text (Numbered)" 
							onAction="RibbonXOnAction" 
							tag="A_BodyTextNum" /> 
						<menuSeparator id="mnuTxtStylesSep1"/>
						<button 	id="btnIntroText" 
							label="Introduction Text" 
							onAction="RibbonXOnAction" 
							tag="A_Intro" /> 
-->
            <menuSeparator id="mnuTxtStylesSep2" title="Bullet Options"/>
            <splitButton id="splitBtnBullets">
              <button id="btnBullets" label="Bullets"/>
              <menu id="mnuTxtBullets">
                <button id="btnBullet1" label="Main Bullet" onAction="RibbonXOnAction" tag="A_Bullet1"/>
                <button id="btnBullet2" label="Sub-Bullet" onAction="RibbonXOnAction" tag="A_Bullet2"/>
                <button id="btnBullet3" label="Minor Sub-Bullet" onAction="RibbonXOnAction" tag="A_Bullet3"/>
              </menu>
            </splitButton>
            <splitButton id="splitBtnNumBullets">
              <button id="btnNumBullets" label="Numbered Bullets"/>
              <menu id="mnuTxtNumBullets">
                <button id="btnNumBullet1" label="Main Number Bullet" onAction="RibbonXOnAction" tag="A_NumBullet1"/>
                <button id="btnNumBullet2" label="Sub-Number Bullet" onAction="RibbonXOnAction" tag="A_NumBullet2"/>
                <button id="btnNumBullet3" label="Minor Number Bullet" onAction="RibbonXOnAction" tag="A_NumBullet3"/>
              </menu>
            </splitButton>
            <menuSeparator id="mnuTxtStylesSepX" title="GDG Options"/>
            <button id="btnGDGnotes" label="GDG Notes" onAction="RibbonXOnAction" tag="A_GDG"/>
            <button id="btnGDGBullet1" label="GDG Bullet" onAction="RibbonXOnAction" tag="A_GDGBullet"/>
            <button id="btnGDGBullet2" label="GDG Sub-Bullet" onAction="RibbonXOnAction" tag="A_GDGBullet2"/>
            <!--						<menuSeparator id="mnuTxtStylesSep3" title="Key Message Options"/>
						<button 	id="btnInsKeyMsg" 
							label="Insert Key Message Placeholder" 
							onAction="RibbonXOnAction" 
							tag="A_KeyMsgInsert" /> 
						<button 	id="btnCpyTxtKeyMsg" 
							label="Copy text as new key message" 
							onAction="RibbonXOnAction" 
							tag="A_KeyMsgFromText" /> 
						<button 	id="btnKeymsgStyle" 
							label="Position as key message paragraph" 
							onAction="RibbonXOnAction" 
							tag="A_KeyMsgStyle" /> 	
-->
            <menuSeparator id="mnuTxtStylesSep4" title="Insert text placeholders"/>
            <button id="btnInsFigCap" label="Figure Caption" onAction="RibbonXOnAction" tag="A_InsFgCpt"/>
            <menuSeparator id="mnuTxtStylesSep5"/>
            <button id="btnInsTabCapStd" label="Table Caption" onAction="RibbonXOnAction" tag="A_InsTblCptStd"/>
            <!--						<button 	id="btnInsTabCapWide" 
							label="Full Page Table Caption" 
							onAction="RibbonXOnAction" 
							tag="A_InsTblCptWide" /> 
-->
            <menuSeparator id="mnuTxtStylesSep6"/>
            <button id="btnInsSourceStd" label="Source/Note" onAction="RibbonXOnAction" tag="A_InsSourceStd"/>
            <button id="btnInsTableNote" label="Plain Table Note" onAction="RibbonXOnAction" tag="A_InsTableNote"/>
            <button id="btnInsTableNoteGRADE" label="Table Note 'GRADE'" onAction="RibbonXOnAction" tag="A_InsTableNoteGRADE"/>
            <menuSeparator id="mnuTxtStylesSep7"/>
            <button id="btnInsTableNoteNum" label="Numbered Table Note (a)" onAction="RibbonXOnAction" tag="A_InsTableNoteNum"/>
            <button id="btnRestartTableNoteNum" label="Restart Table Note Numbering (a)" onAction="RibbonXOnAction" tag="A_RestartTableNote"/>
            <!--						<button 	id="btnInsSourceWide" 
							label="Full Page Source" 
							onAction="RibbonXOnAction" 
							tag="A_InsSourceWide" /> 
-->
            <menuSeparator id="mnuTxtStylesSep8" title="Insert Update Boxes"/>
            <button id="btnInsUpdateBox" label="Update Box at Cursor Position" onAction="RibbonXOnAction" tag="A_InsUpdateBox"/>
            <button id="btnInsUpdatePageBox" label="Update Box on Full Page" onAction="RibbonXOnAction" tag="A_InsUpdatePageBox"/>
            <menuSeparator id="mnuTxtStylesSep9"/>
            <button id="btnDelUpdateBox" label="Delete Update Box" onAction="RibbonXOnAction" tag="A_DelUpdateBox"/>
            <menuSeparator id="mnuTxtStylesSep10"/>
            <button id="btnAlignUpdateBox" label="Set Update Box to Top of the Page" onAction="RibbonXOnAction" tag="A_RealignUpdatePageBox"/>
          </menu>
          <menu id="mnuHeadStyles" image="HeadingStyles1" size="large" label="Heading Styles">
            <menuSeparator id="mnuHeadStylesSep1" title="Main Document Headings"/>
            <button id="btnSecHeading" label="Main Section Heading" onAction="RibbonXOnAction" tag="A_SecHead"/>
            <button id="btnSubHead" label="Sub-Heading" onAction="RibbonXOnAction" tag="A_SubHead"/>
            <button id="btnMinorSubHead" label="Minor Sub-Heading" onAction="RibbonXOnAction" tag="A_MinorSub"/>
            <button id="btnLevel4Head" label="Level 4 Heading" onAction="RibbonXOnAction" tag="A_Level4Head"/>
            <button id="btnLevel5Head" label="Level 5 Heading" onAction="RibbonXOnAction" tag="A_Level5Head"/>
            <button id="btnBodyTextHeading" label="Body Text Heading (un-numbered)" onAction="RibbonXOnAction" tag="A_BodyHead"/>
            <menuSeparator id="mnuHeadStylesSep3" title="Unnumbered Section Headings"/>
            <button id="btnSecHeadUnNumbered" label="Unnumbered Main Heading" onAction="RibbonXOnAction" tag="A_SecHeadUnNumbered"/>
            <button id="btnSubHeadUnNumbered" label="Unnumbered Sub-Heading" onAction="RibbonXOnAction" tag="A_SubHeadUnNumbered"/>
            <!--<menuSeparator id="mnuHeadStylesSep4" />
						<button 	id="btnSecNonToc" 
							label="Main Heading (non-ToC)" 
							onAction="RibbonXOnAction" 
							tag="A_SecHeadNonToc" /> -->
            <!--						<menuSeparator id="mnuHeadStylesSep5" title = "Summary Headings" />
						<button 	id="btnExeSumMainHead" 
							label="Executive Summary Main Heading" 
							onAction="RibbonXOnAction" 
							tag="A_ExecSumHead" /> 
						<button 	id="btnExeSumSubHead" 
							label="Executive Summary Sub Heading" 
							onAction="RibbonXOnAction" 
							tag="A_ExecSumSubHead" /> 
-->
          </menu>
        </group>
        <!--End of Text Toolbar group-->
        <!--Start of Table Toolbar group-->
        <group id="TableToolbar" label="Table Tools">
          <!--Start of Table Insert Menu-->
          <menu id="mnuNewTables" image="TableInsert" size="large" label="Insert Tables">
            <!--					<menuSeparator id="mnuTableInsertSep1"
							title="Tables"/>
-->
            <button id="btnTblInsDataTable" label="Standard Table" onAction="RibbonXOnAction" tag="A_TblDataStd"/>
            <!--						<button id="btnTblInsFullPgDataTable" 
							label="Full Page Data Table" 
							onAction="RibbonXOnAction" 
							tag="A_TblDataWide"/>
						<button id="btnTblInsMargDataTable" 
							label="Margin Data Table" 
							onAction="RibbonXOnAction" 
							tag="A_TblDataMar"/>
						<menuSeparator id="mnuTableInsertSep2"
							title="Text Tables"/>
-->
            <button id="btnTblInsTextTable" label="Standard Table With Bullets" onAction="RibbonXOnAction" tag="A_TblTextStd"/>
            <!--						<button id="btnTblInsFullPgTextTable" 	
							label="Full Page Text Table" 
							onAction="RibbonXOnAction" 
							tag="A_TblTextWide"/>
						<menuSeparator id="mnuTableInsertSep3"/>
						<button id="btnTblInsDblTextTable" 
							label="Side by Side Text Table" 
							onAction="RibbonXOnAction" 
							tag="A_TblTextDblStd"/>
						<button id="btnTblInsDblFullPgTextTable"
							label="Full Page Side by Side Text Table" 
							onAction="RibbonXOnAction" 
							tag="A_TblTextDblWide"/>
-->
          </menu>
          <!-- End of Table Insert Menu-->
          <!-- Start of Format Structure Toolbar section -->
          <menu id="mnuTableFormat" image="TableFormat" size="large" label="Format Table">
            <menuSeparator id="mnuTblFmtSep1"/>
            <!--						<splitButton 	id="splitBtnTblDes"> 
							<button 	id="btnTblDes" 
								label="Table Design"/> 
							<menu id="mnuTblDes">
								<button 	id="btnTblFillColLight" 
									label="Table Fill Dark" 
									onAction="RibbonXOnAction" 
									tag="A_TblColDark" />
								<button 	id="btnTblFillColRed" 
									label="Table Fill Light" 
									onAction="RibbonXOnAction" 
									tag="A_TblColLight" />
								<button 	id="btnTblFillNoCol" 
									label="No Fill Colour" 
									onAction="RibbonXOnAction" 
									tag="A_TblNoFill" />
							<menuSeparator id="mnuTblDesSep1"/>
								<button 	id="btnTblBor" 
									label="Apply Table Borders" 
									onAction="RibbonXOnAction" 
									tag="A_TblBor" />
								<button 	id="btnTblTotalRow" 
									label="Apply Total Row Format" 
									onAction="RibbonXOnAction" 
									tag="A_TblTotalRow" />
							</menu>
						</splitButton>
-->
            <splitButton id="splitBtnTblStrc">
              <button id="btnTblInsert" label="Insert"/>
              <menu id="mnuTblStrc">
                <button idMso="TableRowsInsertAboveWord"/>
                <button idMso="TableRowsInsertBelowWord"/>
                <button idMso="TableColumnsInsertLeft"/>
                <button idMso="TableColumnsInsertRight"/>
              </menu>
            </splitButton>
            <menu idMso="TableDeleteRowsAndColumnsMenuWord"/>
            <splitButton id="splitBtnCells">
              <button id="btnCells" label="Split/Merge"/>
              <menu id="mnuSplitMerge">
                <button idMso="SplitCells"/>
                <button idMso="MergeCells"/>
                <button idMso="TableRowsOrColumnsDistribute"/>
              </menu>
            </splitButton>
            <menuSeparator id="mnuTblFmtSep2"/>
            <button id="btnTblStdSize" label="Apply Std Table Size" onAction="RibbonXOnAction" tag="A_TblStdSize"/>
            <!--						<button id="btnTblFullPageSize" 
							label="Apply Full Page Table Size"				
							onAction="RibbonXOnAction" 
							tag="A_TblWideSize"/>
						<button id="btnTblMargSize" 
							label="Apply Margin Table Size"				
							onAction="RibbonXOnAction" 
							tag="A_TblMarSize"/>
					<menuSeparator id="mnuTblFmtSep3"/>
						<button id="btnTblDistColEqual" 
							label="Distribute Columns Evenly"				
							onAction="RibbonXOnAction" 
							tag="A_TblEqualCol" />
-->
            <menuSeparator id="mnuTblFmtSep4"/>
            <button id="btnTblBor" label="Apply Table Borders to Selected Cells" onAction="RibbonXOnAction" tag="A_TblBor"/>
            <menuSeparator id="mnuTblFmtSep5"/>
            <button id="btnTblHead" label="Apply Heading Format to this Row" onAction="RibbonXOnAction" tag="A_TblHeading"/>
          </menu>
          <!-- End of Format Structure Toolbar section -->
          <button id="TableFillColours" label="Apply Fill Colour to Selected Cells" image="TableColours" size="large" onAction="RibbonXOnAction" tag="A_TableFillColours"/>
          <!-- Start of Format Table Text Toolbar section -->
          <menu id="mnuTblTxtStyles" image="TableText" size="large" label="Format Table Text">
            <button id="btnTblHeadLeft" label="Table Heading Left" onAction="RibbonXOnAction" tag="A_TblTitleLeft"/>
            <button id="btnTblHeadRight" label="Table Heading Right" onAction="RibbonXOnAction" tag="A_TblTitleRight"/>
            <button id="btnTblHeadCentre" label="Table Heading Centre" onAction="RibbonXOnAction" tag="A_TblTitleCentre"/>
            <menuSeparator id="mnuTblTxtStylesSep1"/>
            <button id="btnTblTxtLeft" label="Table Text Left" onAction="RibbonXOnAction" tag="A_TblTextLeft"/>
            <button id="btnTblTxtRight" label="Table Text Right" onAction="RibbonXOnAction" tag="A_TblTextRight"/>
            <button id="btnTblTxtCentre" label="Table Text Centre" onAction="RibbonXOnAction" tag="A_TblTextCentre"/>
            <menuSeparator id="mnuTblTxtStylesSep2"/>
            <button id="btnTblTotalLeft" label="Table Total Left" onAction="RibbonXOnAction" tag="A_TblTotalLeft"/>
            <button id="btnTblTotalRight" label="Table Total Right" onAction="RibbonXOnAction" tag="A_TblTotalRight"/>
            <button id="btnTblTotalCentre" label="Table Total Centre" onAction="RibbonXOnAction" tag="A_TblTotalCentre"/>
            <menuSeparator id="mnuTblTxtStylesSep3"/>
            <button id="btnTblBullet" label="Table Bullet" onAction="RibbonXOnAction" tag="A_TblBullet"/>
            <button id="btnTblBullet2" label="Table Sub-Bullet" onAction="RibbonXOnAction" tag="A_TblBullet2"/>
            <button id="btnTblBullet3" label="Table Minor Sub-Bullet" onAction="RibbonXOnAction" tag="A_TblBullet3"/>
            <menuSeparator id="mnuTblTxtStylesSep4"/>
            <button id="btnCapTxtStyle" label="Caption Text Style" onAction="RibbonXOnAction" tag="A_CapStd"/>
            <!--						<button 	id="btnFullPgCapTxtStyle" 
							label="Full Page Caption Text Style" 
							onAction="RibbonXOnAction" 
							tag="A_CapWide" />
-->
            <menuSeparator id="mnuTblTxtStylesSep5"/>
            <button id="btnSourceTxtStyle" label="Source Text Style" onAction="RibbonXOnAction" tag="A_Source"/>
            <!--						<button 	id="btnFullPgSourceTxtStyle" 
							label="Full Page Source Text Style" 
							onAction="RibbonXOnAction" 
							tag="A_SourceWide" />
-->
          </menu>
          <!-- Start of Table Magic Menu -->
          <menu id="mnuTblMagic" image="TableMagic" size="large" label="Table Magic">
            <button id="btnTblMagicStd" label="Format Standard Table" onAction="RibbonXOnAction" tag="A_TblMgcStdData"/>
            <!--						<button id="btnTblMagicWide" 	
							label="Format Full Page Data Table" 
							onAction="RibbonXOnAction" 
							tag="A_TblMgcWideData"/>
						<button id="btnTblMagicMarginData" 
							label="Format Margin Data Table" 
							onAction="RibbonXOnAction" 
							tag="A_TblMgcMarginData"/>
						<button id="btnTblMagicCmpData"
 							label="Format Company Data Table" 
							onAction="RibbonXOnAction" 
							tag="A_TblMgcCompData"/>
-->
          </menu>
          <!-- End of Table Magic Menu -->
        </group>
        <!--End of Table Toolbar group-->
        <!--Start of Graphics Toolbar group-->
        <group id="GraphicsToolbar" label="Graphic Tools">
          <menu id="mnuGraphics" image="GraphicTools" size="large" label="Graphics">
            <menuSeparator id="mnuGraphicsSep1" title="Insert Graphic Frames"/>
            <button id="btnInsGph" label="Standard Graphic Frame" onAction="RibbonXOnAction" tag="A_GphcStd"/>
            <!--						<button id="btnInsGrpFullPg" 
							label="Full Page Graphic Frame"				
							onAction="RibbonXOnAction" 
							tag="A_GphcWide" />
-->
            <button id="btnInsGrpDbl" label="Side-by-Side Graphic Frame" onAction="RibbonXOnAction" tag="A_GphcDB"/>
            <menuSeparator id="mnuGraphicsSep1a"/>
            <button id="btnInsGrpMulti" label="Multiple Graphic Frames" onAction="RibbonXOnAction" tag="A_GphcMulti"/>
            <!--						<button id="btnInsGrpDblWide" 
							label="Side by Side Graphic Full Page"			
							onAction="RibbonXOnAction" 
							tag="A_GphcDBWide" />
-->
            <menuSeparator id="mnuGraphicsSep3" title="Insert Pictures"/>
            <button id="btnInsPicFile" label="Insert Picture from File" onAction="RibbonXOnAction" tag="A_InsPicFile"/>
            <button id="btnInsGphcClip" label="Insert Picture from Clipboard" onAction="RibbonXOnAction" tag="A_InsPicClip"/>
            <menuSeparator id="mnuGraphicsSep4"/>
            <button id="btnInsPicFromPPT" label="Insert Highlighted Graphic from PPT" onAction="RibbonXOnAction" tag="A_GphcPPT"/>
            <button id="btnInsGphcFromExcel" label="Insert Highlighted Graph from Excel" onAction="RibbonXOnAction" tag="A_GphcXL"/>
            <!--<menuSeparator id="mnuGraphicsSep5"/>
						<button id="btnInsLogo"
							label="Insert Logos on Title Page"
							onAction="RibbonXOnAction" 
							tag="A_LogoFormShow" />-->
            <!--					<menuSeparator id="mnuGraphicsSep5" title="Show/Hide Comment Balloons"/>
						<button id="btnShowComments" 
							label="Show Comments"		
							onAction="RibbonXOnAction" 
							tag="A_ComtsON" />
						<button id="btnHideComments" 
							label="Hide Comments"			
							onAction="RibbonXOnAction" 
							tag="A_ComtsOff" />
-->
          </menu>
        </group>
        <!--End of Graphic Toolbar group-->
        <!--Start of Other Inserts Toolbar group-->
        <group id="OtherInserts" label="Other Inserts">
          <menu id="mnuInserts" image="OtherInserts" size="large" label="Other Inserts">
            <button id="btnInsLandscape" label="Insert a Landscape Section" onAction="RibbonXOnAction" tag="A_InsLandscape"/>
            <button id="btnDelLandscape" label="Delete this entire Landscape Section" onAction="RibbonXOnAction" tag="A_DelLandscape"/>
            <menuSeparator id="mnuOther1a"/>
            <button id="btnInsPort" label="Insert a Portrait Section (within Landscape)" onAction="RibbonXOnAction" tag="A_InsPortInLands"/>
            <button id="btnDelPort" label="Delete this Portrait Section (out of Landscape)" onAction="RibbonXOnAction" tag="A_DelPortInLands"/>
            <menuSeparator id="mnuOther1" title="Insert Table of Recommendations"/>
            <button id="btnInsRecomToc" label="Table of Recommendations here" onAction="RibbonXOnAction" tag="A_InsRecomToc"/>
            <button id="InsResearchRecomToc" label="Table of Research Recommendations here" onAction="RibbonXOnAction" tag="A_InsResearchRecomToc"/>
          </menu>
          <!--					<menu id="mnuCVInserts" image="OtherInserts"
						size="large"
						label="CVs">
						<button id="btnInsCV" 
							label="Insert CV"					
							onAction="RibbonXOnAction" 
							tag="A_InsCV" />
					</menu>
-->
        </group>
        <!--End of Inserts Toolbar group-->
        <!--Start of Appendix Toolbar group-->
        <group id="Appendix" label="Appendix Tools">
          <menu id="mnuAppendix" image="Appendix" size="large" label="Appendix Options">
            <button id="btnInsApp" label="Insert Appendix" onAction="RibbonXOnAction" tag="A_InsApp"/>
            <menuSeparator id="mnuAppendixSep1"/>
            <button id="btnAppHead1" label="Next Appendix Heading" onAction="RibbonXOnAction" tag="A_AppHead"/>
            <button id="btnAppHead2" label="Appendix Sub Heading" onAction="RibbonXOnAction" tag="A_AppSubHead"/>
            <button id="btnAppHead3" label="Appendix Minor Sub Heading" onAction="RibbonXOnAction" tag="A_AppMinSubHead"/>
            <button id="btnAppHead4" label="Appendix Level 4 Heading" onAction="RibbonXOnAction" tag="A_AppLev4Head"/>
            <menuSeparator id="mnuAppendixSep2"/>
            <button id="btnAppdel" label="Delete Appendix Section" onAction="RibbonXOnAction" tag="A_DelApp"/>
          </menu>
        </group>
        <!--End of Appendix Toolbar group-->
        <!--Start of Template Toolbar group-->
        <group id="Template" label="Template Tools">
          <menu id="mnuTemplate" image="TemplateOptions" size="large" label="Template Options">
            <button id="btnUpdateToc" label="Update Fields" onAction="RibbonXOnAction" tag="A_TocFieldUpd"/>
            <menuSeparator id="mnuTemplateSep2"/>
            <button id="btnLineNumOn" label="Line Numbering On" onAction="RibbonXOnAction" tag="A_LineNumON"/>
            <button id="btnLineNumOff" label="Line Numbering Off" onAction="RibbonXOnAction" tag="A_LineNumOFF"/>
            <!--					<menuSeparator id="mnuTemplateSep3" title="Contents Page Options"/>
						<button id="btnDelCtnt" 
							label="Delete Table of Contents"				
							onAction="RibbonXOnAction" 
							tag="A_DelContent" />
						<button id="btnInsCtnt" 
							label="Re-Insert Table of Contents"				
							onAction="RibbonXOnAction" 
							tag="A_InsContent" />
-->
            <!--<menuSeparator id="mnuTemplateSep4" />
						<button id="btnCtnt1Level" 
							label="TOC with 1 Appendix Heading Level"		
							onAction="RibbonXOnAction" 
							tag="A_InsTocWith1AppLevel" />
						<button id="btnCtnt3Level" 
							label="TOC with 3 Appendix Heading Levels"		
							onAction="RibbonXOnAction" 
							tag="A_InsTocWith3AppLevel" />-->
            <!--					<menuSeparator id="mnuTemplateSep5" />
						<button id="btnInsToF" 
							label="Insert Table of Figures"		
							onAction="RibbonXOnAction" 
							tag="A_InsToF" />
						<button id="btnInsToT" 
							label="Insert Table of Tables"		
							onAction="RibbonXOnAction" 
							tag="A_InsToT" />
-->
          </menu>
          <button id="btnInfo" imageMso="Info" onAction="RibbonXOnAction" tag="A_About"/>
        </group>
        <!--End of Template Toolbar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1B400-E9BC-42A7-A4E4-EC2412B2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 Templates - CG Full Guideline Template (without title page).dotm</Template>
  <TotalTime>1251</TotalTime>
  <Pages>6</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Katherine Leggett</dc:creator>
  <cp:lastModifiedBy>Nuala Ernest</cp:lastModifiedBy>
  <cp:revision>74</cp:revision>
  <cp:lastPrinted>2015-05-12T17:52:00Z</cp:lastPrinted>
  <dcterms:created xsi:type="dcterms:W3CDTF">2014-12-17T15:09:00Z</dcterms:created>
  <dcterms:modified xsi:type="dcterms:W3CDTF">2016-02-26T17:39:00Z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2.3</vt:lpwstr>
  </property>
  <property fmtid="{D5CDD505-2E9C-101B-9397-08002B2CF9AE}" pid="3" name="Date">
    <vt:lpwstr>29 October 2014</vt:lpwstr>
  </property>
</Properties>
</file>