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DF" w:rsidRDefault="00B72E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gridCol w:w="6201"/>
      </w:tblGrid>
      <w:tr w:rsidR="00A812B3" w:rsidTr="003C22B2">
        <w:trPr>
          <w:cantSplit/>
        </w:trPr>
        <w:tc>
          <w:tcPr>
            <w:tcW w:w="2552"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r w:rsidRPr="00EF30D0">
              <w:rPr>
                <w:rFonts w:cs="Arial"/>
                <w:b/>
                <w:sz w:val="24"/>
                <w:szCs w:val="24"/>
              </w:rPr>
              <w:t>Please note:</w:t>
            </w:r>
          </w:p>
        </w:tc>
        <w:tc>
          <w:tcPr>
            <w:tcW w:w="7477"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510F0" w:rsidRPr="00861041" w:rsidRDefault="00BE0365" w:rsidP="00197F8A">
            <w:pPr>
              <w:rPr>
                <w:sz w:val="24"/>
                <w:szCs w:val="24"/>
              </w:rPr>
            </w:pPr>
            <w:hyperlink r:id="rId9" w:anchor="scope-consultation" w:history="1">
              <w:r w:rsidR="00C97473" w:rsidRPr="00C97473">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A812B3" w:rsidP="00215BC8">
            <w:pPr>
              <w:pStyle w:val="BodyText"/>
              <w:rPr>
                <w:rFonts w:cs="Arial"/>
                <w:szCs w:val="22"/>
              </w:rPr>
            </w:pPr>
            <w:r w:rsidRPr="00810A2E">
              <w:rPr>
                <w:rFonts w:cs="Arial"/>
                <w:szCs w:val="22"/>
              </w:rPr>
              <w:t xml:space="preserve">Stakeholder </w:t>
            </w:r>
            <w:r>
              <w:rPr>
                <w:rFonts w:cs="Arial"/>
                <w:szCs w:val="22"/>
              </w:rPr>
              <w:t>o</w:t>
            </w:r>
            <w:r w:rsidR="00BC41AA">
              <w:rPr>
                <w:rFonts w:cs="Arial"/>
                <w:szCs w:val="22"/>
              </w:rPr>
              <w:t xml:space="preserve">rganisation </w:t>
            </w:r>
            <w:r w:rsidR="00BC41AA" w:rsidRPr="004A1670">
              <w:rPr>
                <w:rFonts w:cs="Arial"/>
                <w:b w:val="0"/>
                <w:sz w:val="18"/>
                <w:szCs w:val="18"/>
              </w:rPr>
              <w:t>(</w:t>
            </w:r>
            <w:r w:rsidR="00BC41AA">
              <w:rPr>
                <w:rFonts w:cs="Arial"/>
                <w:b w:val="0"/>
                <w:sz w:val="18"/>
                <w:szCs w:val="18"/>
              </w:rPr>
              <w:t>if you are responding as an individual rather than a registered stakeholder please state name here</w:t>
            </w:r>
            <w:r w:rsidR="00BC41AA"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spacing w:before="240"/>
              <w:rPr>
                <w:rFonts w:cs="Arial"/>
                <w:szCs w:val="22"/>
              </w:rPr>
            </w:pPr>
            <w:r w:rsidRPr="00810A2E">
              <w:rPr>
                <w:rFonts w:cs="Arial"/>
                <w:b/>
                <w:szCs w:val="22"/>
                <w:highlight w:val="lightGray"/>
                <w:u w:val="single"/>
              </w:rPr>
              <w:t>[insert here]</w:t>
            </w:r>
          </w:p>
        </w:tc>
      </w:tr>
      <w:tr w:rsidR="00A812B3" w:rsidTr="00ED49E0">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215BC8">
            <w:pPr>
              <w:pStyle w:val="BodyText"/>
              <w:rPr>
                <w:rFonts w:cs="Arial"/>
                <w:szCs w:val="22"/>
              </w:rPr>
            </w:pPr>
            <w:r>
              <w:rPr>
                <w:rFonts w:cs="Arial"/>
                <w:szCs w:val="22"/>
              </w:rPr>
              <w:t xml:space="preserve">Name of commentator </w:t>
            </w:r>
            <w:r w:rsidRPr="004A1670">
              <w:rPr>
                <w:rFonts w:cs="Arial"/>
                <w:b w:val="0"/>
                <w:sz w:val="18"/>
                <w:szCs w:val="18"/>
              </w:rPr>
              <w:t>(</w:t>
            </w:r>
            <w:r>
              <w:rPr>
                <w:rFonts w:cs="Arial"/>
                <w:b w:val="0"/>
                <w:sz w:val="18"/>
                <w:szCs w:val="18"/>
              </w:rPr>
              <w:t>if you are responding as an individual rather than a registered stakeholder please leave blank</w:t>
            </w:r>
            <w:r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A812B3" w:rsidP="00215BC8">
            <w:pPr>
              <w:rPr>
                <w:rFonts w:cs="Arial"/>
                <w:b/>
                <w:szCs w:val="22"/>
                <w:u w:val="single"/>
              </w:rPr>
            </w:pPr>
            <w:r w:rsidRPr="00810A2E">
              <w:rPr>
                <w:rFonts w:cs="Arial"/>
                <w:b/>
                <w:szCs w:val="22"/>
                <w:highlight w:val="lightGray"/>
                <w:u w:val="single"/>
              </w:rPr>
              <w:t>[insert here]</w:t>
            </w:r>
          </w:p>
          <w:p w:rsidR="00A812B3" w:rsidRPr="00810A2E" w:rsidRDefault="00A812B3" w:rsidP="00215BC8">
            <w:pPr>
              <w:rPr>
                <w:rFonts w:cs="Arial"/>
                <w:szCs w:val="22"/>
              </w:rPr>
            </w:pPr>
          </w:p>
        </w:tc>
      </w:tr>
      <w:tr w:rsidR="00ED49E0" w:rsidTr="00ED49E0">
        <w:trPr>
          <w:cantSplit/>
        </w:trPr>
        <w:tc>
          <w:tcPr>
            <w:tcW w:w="10029" w:type="dxa"/>
            <w:gridSpan w:val="4"/>
            <w:tcBorders>
              <w:top w:val="double" w:sz="4" w:space="0" w:color="auto"/>
              <w:left w:val="double" w:sz="4" w:space="0" w:color="auto"/>
              <w:bottom w:val="double" w:sz="4" w:space="0" w:color="auto"/>
              <w:right w:val="double" w:sz="4" w:space="0" w:color="auto"/>
            </w:tcBorders>
            <w:shd w:val="clear" w:color="auto" w:fill="DAEEF3" w:themeFill="accent5" w:themeFillTint="33"/>
          </w:tcPr>
          <w:p w:rsidR="00ED49E0" w:rsidRPr="00ED49E0" w:rsidRDefault="00ED49E0" w:rsidP="00ED49E0">
            <w:pPr>
              <w:rPr>
                <w:rFonts w:ascii="Calibri" w:eastAsia="Calibri" w:hAnsi="Calibri"/>
                <w:iCs/>
                <w:szCs w:val="22"/>
              </w:rPr>
            </w:pPr>
            <w:r w:rsidRPr="00ED49E0">
              <w:rPr>
                <w:rFonts w:ascii="Calibri" w:eastAsia="Calibri" w:hAnsi="Calibri"/>
                <w:iCs/>
                <w:szCs w:val="22"/>
              </w:rPr>
              <w:t xml:space="preserve">The guideline committee will make final decisions about the presentations, infections, diagnostic tests and time frames under consideration. </w:t>
            </w:r>
            <w:r>
              <w:rPr>
                <w:rFonts w:ascii="Calibri" w:eastAsia="Calibri" w:hAnsi="Calibri"/>
                <w:iCs/>
                <w:szCs w:val="22"/>
              </w:rPr>
              <w:t xml:space="preserve"> </w:t>
            </w:r>
            <w:r w:rsidRPr="00ED49E0">
              <w:rPr>
                <w:rFonts w:ascii="Calibri" w:eastAsia="Calibri" w:hAnsi="Calibri"/>
                <w:iCs/>
                <w:szCs w:val="22"/>
              </w:rPr>
              <w:t>As part of the consultation, we would welcome stakeholder’s thoughts  on the following:</w:t>
            </w:r>
          </w:p>
          <w:p w:rsidR="00ED49E0" w:rsidRPr="00ED49E0" w:rsidRDefault="00ED49E0" w:rsidP="00ED49E0">
            <w:pPr>
              <w:rPr>
                <w:rFonts w:ascii="Calibri" w:eastAsia="Calibri" w:hAnsi="Calibri"/>
                <w:iCs/>
                <w:szCs w:val="22"/>
              </w:rPr>
            </w:pPr>
            <w:r w:rsidRPr="00ED49E0">
              <w:rPr>
                <w:rFonts w:ascii="Calibri" w:eastAsia="Calibri" w:hAnsi="Calibri"/>
                <w:iCs/>
                <w:szCs w:val="22"/>
              </w:rPr>
              <w:t xml:space="preserve">1)      Is the time period of ‘&lt; than 6 months since tick bite or first symptoms or signs’ an acceptable interpretation for ‘early Lyme </w:t>
            </w:r>
            <w:proofErr w:type="spellStart"/>
            <w:r w:rsidRPr="00ED49E0">
              <w:rPr>
                <w:rFonts w:ascii="Calibri" w:eastAsia="Calibri" w:hAnsi="Calibri"/>
                <w:iCs/>
                <w:szCs w:val="22"/>
              </w:rPr>
              <w:t>borreliosis</w:t>
            </w:r>
            <w:proofErr w:type="spellEnd"/>
            <w:r w:rsidRPr="00ED49E0">
              <w:rPr>
                <w:rFonts w:ascii="Calibri" w:eastAsia="Calibri" w:hAnsi="Calibri"/>
                <w:iCs/>
                <w:szCs w:val="22"/>
              </w:rPr>
              <w:t>’?</w:t>
            </w:r>
          </w:p>
          <w:p w:rsidR="00ED49E0" w:rsidRPr="00ED49E0" w:rsidRDefault="00ED49E0" w:rsidP="00ED49E0">
            <w:pPr>
              <w:rPr>
                <w:rFonts w:ascii="Calibri" w:eastAsia="Calibri" w:hAnsi="Calibri"/>
                <w:iCs/>
                <w:szCs w:val="22"/>
              </w:rPr>
            </w:pPr>
            <w:r w:rsidRPr="00ED49E0">
              <w:rPr>
                <w:rFonts w:ascii="Calibri" w:eastAsia="Calibri" w:hAnsi="Calibri"/>
                <w:iCs/>
                <w:szCs w:val="22"/>
              </w:rPr>
              <w:t xml:space="preserve">2)      Is the time period of ‘&gt; 6 months since tick bite or first symptoms or signs’ or an acceptable interpretation for ‘late Lyme </w:t>
            </w:r>
            <w:proofErr w:type="spellStart"/>
            <w:r w:rsidRPr="00ED49E0">
              <w:rPr>
                <w:rFonts w:ascii="Calibri" w:eastAsia="Calibri" w:hAnsi="Calibri"/>
                <w:iCs/>
                <w:szCs w:val="22"/>
              </w:rPr>
              <w:t>borreliosis</w:t>
            </w:r>
            <w:proofErr w:type="spellEnd"/>
            <w:r w:rsidRPr="00ED49E0">
              <w:rPr>
                <w:rFonts w:ascii="Calibri" w:eastAsia="Calibri" w:hAnsi="Calibri"/>
                <w:iCs/>
                <w:szCs w:val="22"/>
              </w:rPr>
              <w:t>’?</w:t>
            </w:r>
          </w:p>
          <w:p w:rsidR="00ED49E0" w:rsidRPr="00ED49E0" w:rsidRDefault="00ED49E0" w:rsidP="00ED49E0">
            <w:pPr>
              <w:rPr>
                <w:rFonts w:ascii="Calibri" w:eastAsia="Calibri" w:hAnsi="Calibri"/>
                <w:iCs/>
                <w:szCs w:val="22"/>
              </w:rPr>
            </w:pPr>
            <w:r w:rsidRPr="00ED49E0">
              <w:rPr>
                <w:rFonts w:ascii="Calibri" w:eastAsia="Calibri" w:hAnsi="Calibri"/>
                <w:iCs/>
                <w:szCs w:val="22"/>
              </w:rPr>
              <w:t>3)      The use of the British Infection Association</w:t>
            </w:r>
            <w:r w:rsidRPr="00ED49E0">
              <w:rPr>
                <w:rFonts w:ascii="Calibri" w:eastAsia="Calibri" w:hAnsi="Calibri"/>
                <w:iCs/>
                <w:szCs w:val="22"/>
                <w:vertAlign w:val="superscript"/>
              </w:rPr>
              <w:t>1</w:t>
            </w:r>
            <w:r w:rsidRPr="00ED49E0">
              <w:rPr>
                <w:rFonts w:ascii="Calibri" w:eastAsia="Calibri" w:hAnsi="Calibri"/>
                <w:iCs/>
                <w:szCs w:val="22"/>
              </w:rPr>
              <w:t xml:space="preserve"> position paper classification to determine the range of clinical presentations that will be considered.</w:t>
            </w:r>
          </w:p>
          <w:p w:rsidR="00ED49E0" w:rsidRPr="00ED49E0" w:rsidRDefault="00ED49E0" w:rsidP="00ED49E0">
            <w:pPr>
              <w:rPr>
                <w:rFonts w:ascii="Calibri" w:eastAsia="Calibri" w:hAnsi="Calibri"/>
                <w:iCs/>
                <w:szCs w:val="22"/>
              </w:rPr>
            </w:pPr>
            <w:r w:rsidRPr="00ED49E0">
              <w:rPr>
                <w:rFonts w:ascii="Calibri" w:eastAsia="Calibri" w:hAnsi="Calibri"/>
                <w:iCs/>
                <w:szCs w:val="22"/>
              </w:rPr>
              <w:t xml:space="preserve">4)      The inclusion of the following strains of Lyme </w:t>
            </w:r>
            <w:proofErr w:type="spellStart"/>
            <w:r w:rsidRPr="00ED49E0">
              <w:rPr>
                <w:rFonts w:ascii="Calibri" w:eastAsia="Calibri" w:hAnsi="Calibri"/>
                <w:iCs/>
                <w:szCs w:val="22"/>
              </w:rPr>
              <w:t>Borreliosis</w:t>
            </w:r>
            <w:proofErr w:type="spellEnd"/>
            <w:r w:rsidRPr="00ED49E0">
              <w:rPr>
                <w:rFonts w:ascii="Calibri" w:eastAsia="Calibri" w:hAnsi="Calibri"/>
                <w:iCs/>
                <w:szCs w:val="22"/>
              </w:rPr>
              <w:t xml:space="preserve"> for consideration as part of our review of the evidence: </w:t>
            </w:r>
          </w:p>
          <w:p w:rsidR="00ED49E0" w:rsidRPr="00ED49E0" w:rsidRDefault="00ED49E0" w:rsidP="00ED49E0">
            <w:pPr>
              <w:numPr>
                <w:ilvl w:val="0"/>
                <w:numId w:val="8"/>
              </w:numPr>
              <w:rPr>
                <w:rFonts w:ascii="Calibri" w:eastAsia="Calibri" w:hAnsi="Calibri"/>
                <w:iCs/>
                <w:szCs w:val="22"/>
              </w:rPr>
            </w:pPr>
            <w:r w:rsidRPr="00ED49E0">
              <w:rPr>
                <w:rFonts w:ascii="Calibri" w:eastAsia="Calibri" w:hAnsi="Calibri"/>
                <w:iCs/>
                <w:szCs w:val="22"/>
              </w:rPr>
              <w:t xml:space="preserve">B. </w:t>
            </w:r>
            <w:proofErr w:type="spellStart"/>
            <w:r w:rsidRPr="00ED49E0">
              <w:rPr>
                <w:rFonts w:ascii="Calibri" w:eastAsia="Calibri" w:hAnsi="Calibri"/>
                <w:iCs/>
                <w:szCs w:val="22"/>
              </w:rPr>
              <w:t>burgdorferi</w:t>
            </w:r>
            <w:proofErr w:type="spellEnd"/>
            <w:r w:rsidRPr="00ED49E0">
              <w:rPr>
                <w:rFonts w:ascii="Calibri" w:eastAsia="Calibri" w:hAnsi="Calibri"/>
                <w:iCs/>
                <w:szCs w:val="22"/>
              </w:rPr>
              <w:t xml:space="preserve"> (and the subtype B. </w:t>
            </w:r>
            <w:proofErr w:type="spellStart"/>
            <w:r w:rsidRPr="00ED49E0">
              <w:rPr>
                <w:rFonts w:ascii="Calibri" w:eastAsia="Calibri" w:hAnsi="Calibri"/>
                <w:iCs/>
                <w:szCs w:val="22"/>
              </w:rPr>
              <w:t>burgdorferi</w:t>
            </w:r>
            <w:proofErr w:type="spellEnd"/>
            <w:r w:rsidRPr="00ED49E0">
              <w:rPr>
                <w:rFonts w:ascii="Calibri" w:eastAsia="Calibri" w:hAnsi="Calibri"/>
                <w:iCs/>
                <w:szCs w:val="22"/>
              </w:rPr>
              <w:t xml:space="preserve"> </w:t>
            </w:r>
            <w:proofErr w:type="spellStart"/>
            <w:r w:rsidRPr="00ED49E0">
              <w:rPr>
                <w:rFonts w:ascii="Calibri" w:eastAsia="Calibri" w:hAnsi="Calibri"/>
                <w:iCs/>
                <w:szCs w:val="22"/>
              </w:rPr>
              <w:t>sensu</w:t>
            </w:r>
            <w:proofErr w:type="spellEnd"/>
            <w:r w:rsidRPr="00ED49E0">
              <w:rPr>
                <w:rFonts w:ascii="Calibri" w:eastAsia="Calibri" w:hAnsi="Calibri"/>
                <w:iCs/>
                <w:szCs w:val="22"/>
              </w:rPr>
              <w:t xml:space="preserve"> </w:t>
            </w:r>
            <w:proofErr w:type="spellStart"/>
            <w:r w:rsidRPr="00ED49E0">
              <w:rPr>
                <w:rFonts w:ascii="Calibri" w:eastAsia="Calibri" w:hAnsi="Calibri"/>
                <w:iCs/>
                <w:szCs w:val="22"/>
              </w:rPr>
              <w:t>stricto</w:t>
            </w:r>
            <w:proofErr w:type="spellEnd"/>
            <w:r w:rsidRPr="00ED49E0">
              <w:rPr>
                <w:rFonts w:ascii="Calibri" w:eastAsia="Calibri" w:hAnsi="Calibri"/>
                <w:iCs/>
                <w:szCs w:val="22"/>
              </w:rPr>
              <w:t>),</w:t>
            </w:r>
          </w:p>
          <w:p w:rsidR="00ED49E0" w:rsidRPr="00ED49E0" w:rsidRDefault="00ED49E0" w:rsidP="00ED49E0">
            <w:pPr>
              <w:numPr>
                <w:ilvl w:val="0"/>
                <w:numId w:val="8"/>
              </w:numPr>
              <w:rPr>
                <w:rFonts w:ascii="Calibri" w:eastAsia="Calibri" w:hAnsi="Calibri"/>
                <w:iCs/>
                <w:szCs w:val="22"/>
              </w:rPr>
            </w:pPr>
            <w:r w:rsidRPr="00ED49E0">
              <w:rPr>
                <w:rFonts w:ascii="Calibri" w:eastAsia="Calibri" w:hAnsi="Calibri"/>
                <w:iCs/>
                <w:szCs w:val="22"/>
              </w:rPr>
              <w:t xml:space="preserve">B. </w:t>
            </w:r>
            <w:proofErr w:type="spellStart"/>
            <w:r w:rsidRPr="00ED49E0">
              <w:rPr>
                <w:rFonts w:ascii="Calibri" w:eastAsia="Calibri" w:hAnsi="Calibri"/>
                <w:iCs/>
                <w:szCs w:val="22"/>
              </w:rPr>
              <w:t>garinii</w:t>
            </w:r>
            <w:proofErr w:type="spellEnd"/>
            <w:r w:rsidRPr="00ED49E0">
              <w:rPr>
                <w:rFonts w:ascii="Calibri" w:eastAsia="Calibri" w:hAnsi="Calibri"/>
                <w:iCs/>
                <w:szCs w:val="22"/>
              </w:rPr>
              <w:t>,</w:t>
            </w:r>
          </w:p>
          <w:p w:rsidR="00ED49E0" w:rsidRPr="00ED49E0" w:rsidRDefault="00ED49E0" w:rsidP="00ED49E0">
            <w:pPr>
              <w:numPr>
                <w:ilvl w:val="0"/>
                <w:numId w:val="8"/>
              </w:numPr>
              <w:rPr>
                <w:rFonts w:ascii="Calibri" w:eastAsia="Calibri" w:hAnsi="Calibri"/>
                <w:iCs/>
                <w:szCs w:val="22"/>
              </w:rPr>
            </w:pPr>
            <w:r w:rsidRPr="00ED49E0">
              <w:rPr>
                <w:rFonts w:ascii="Calibri" w:eastAsia="Calibri" w:hAnsi="Calibri"/>
                <w:iCs/>
                <w:szCs w:val="22"/>
              </w:rPr>
              <w:t xml:space="preserve">B. </w:t>
            </w:r>
            <w:proofErr w:type="spellStart"/>
            <w:r w:rsidRPr="00ED49E0">
              <w:rPr>
                <w:rFonts w:ascii="Calibri" w:eastAsia="Calibri" w:hAnsi="Calibri"/>
                <w:iCs/>
                <w:szCs w:val="22"/>
              </w:rPr>
              <w:t>afzelii</w:t>
            </w:r>
            <w:proofErr w:type="spellEnd"/>
          </w:p>
          <w:p w:rsidR="00ED49E0" w:rsidRPr="00ED49E0" w:rsidRDefault="00ED49E0" w:rsidP="00ED49E0">
            <w:pPr>
              <w:rPr>
                <w:rFonts w:ascii="Calibri" w:eastAsia="Calibri" w:hAnsi="Calibri"/>
                <w:iCs/>
                <w:szCs w:val="22"/>
              </w:rPr>
            </w:pPr>
            <w:r w:rsidRPr="00ED49E0">
              <w:rPr>
                <w:rFonts w:ascii="Calibri" w:eastAsia="Calibri" w:hAnsi="Calibri"/>
                <w:iCs/>
                <w:szCs w:val="22"/>
              </w:rPr>
              <w:t>5)      The appropriate diagnostic tests for consideration</w:t>
            </w:r>
          </w:p>
          <w:p w:rsidR="00ED49E0" w:rsidRPr="00ED49E0" w:rsidRDefault="00ED49E0" w:rsidP="00ED49E0">
            <w:pPr>
              <w:rPr>
                <w:rFonts w:ascii="Calibri" w:eastAsia="Calibri" w:hAnsi="Calibri"/>
                <w:iCs/>
                <w:szCs w:val="22"/>
              </w:rPr>
            </w:pPr>
          </w:p>
          <w:p w:rsidR="00ED49E0" w:rsidRPr="00ED49E0" w:rsidRDefault="00ED49E0" w:rsidP="00ED49E0">
            <w:pPr>
              <w:rPr>
                <w:rFonts w:ascii="Calibri" w:eastAsia="Calibri" w:hAnsi="Calibri"/>
                <w:iCs/>
                <w:szCs w:val="22"/>
              </w:rPr>
            </w:pPr>
            <w:r w:rsidRPr="00ED49E0">
              <w:rPr>
                <w:rFonts w:ascii="Calibri" w:eastAsia="Calibri" w:hAnsi="Calibri"/>
                <w:iCs/>
                <w:szCs w:val="22"/>
                <w:vertAlign w:val="superscript"/>
              </w:rPr>
              <w:t>1</w:t>
            </w:r>
            <w:r w:rsidRPr="00ED49E0">
              <w:rPr>
                <w:rFonts w:ascii="Calibri" w:eastAsia="Calibri" w:hAnsi="Calibri"/>
                <w:iCs/>
                <w:szCs w:val="22"/>
              </w:rPr>
              <w:t xml:space="preserve"> The epidemiology, prevention, investigation and treatment of Lyme </w:t>
            </w:r>
            <w:proofErr w:type="spellStart"/>
            <w:r w:rsidRPr="00ED49E0">
              <w:rPr>
                <w:rFonts w:ascii="Calibri" w:eastAsia="Calibri" w:hAnsi="Calibri"/>
                <w:iCs/>
                <w:szCs w:val="22"/>
              </w:rPr>
              <w:t>borreliosis</w:t>
            </w:r>
            <w:proofErr w:type="spellEnd"/>
            <w:r w:rsidRPr="00ED49E0">
              <w:rPr>
                <w:rFonts w:ascii="Calibri" w:eastAsia="Calibri" w:hAnsi="Calibri"/>
                <w:iCs/>
                <w:szCs w:val="22"/>
              </w:rPr>
              <w:t xml:space="preserve"> in United Kingdom patients: A position statement by the</w:t>
            </w:r>
          </w:p>
          <w:p w:rsidR="00ED49E0" w:rsidRPr="00ED49E0" w:rsidRDefault="00ED49E0" w:rsidP="00ED49E0">
            <w:pPr>
              <w:rPr>
                <w:rFonts w:ascii="Calibri" w:eastAsia="Calibri" w:hAnsi="Calibri"/>
                <w:iCs/>
                <w:szCs w:val="22"/>
              </w:rPr>
            </w:pPr>
            <w:r w:rsidRPr="00ED49E0">
              <w:rPr>
                <w:rFonts w:ascii="Calibri" w:eastAsia="Calibri" w:hAnsi="Calibri"/>
                <w:iCs/>
                <w:szCs w:val="22"/>
              </w:rPr>
              <w:t xml:space="preserve">British Infection Association Journal of Infection (2011), </w:t>
            </w:r>
            <w:r w:rsidRPr="00ED49E0">
              <w:rPr>
                <w:rFonts w:ascii="Calibri" w:eastAsia="Calibri" w:hAnsi="Calibri"/>
                <w:b/>
                <w:bCs/>
                <w:iCs/>
                <w:szCs w:val="22"/>
              </w:rPr>
              <w:t>62</w:t>
            </w:r>
            <w:r w:rsidRPr="00ED49E0">
              <w:rPr>
                <w:rFonts w:ascii="Calibri" w:eastAsia="Calibri" w:hAnsi="Calibri"/>
                <w:iCs/>
                <w:szCs w:val="22"/>
              </w:rPr>
              <w:t xml:space="preserve">, 329-338 Available from </w:t>
            </w:r>
            <w:hyperlink r:id="rId10" w:history="1">
              <w:r w:rsidR="00BE0365" w:rsidRPr="00BE0365">
                <w:rPr>
                  <w:rFonts w:cs="Arial"/>
                  <w:color w:val="0000FF"/>
                  <w:sz w:val="20"/>
                  <w:u w:val="single"/>
                </w:rPr>
                <w:t>http://www.aldf.com/pdf/BIA%202011statement%20on%20Lyme%20disease.pdf</w:t>
              </w:r>
            </w:hyperlink>
          </w:p>
          <w:p w:rsidR="00ED49E0" w:rsidRPr="00ED49E0" w:rsidRDefault="00ED49E0" w:rsidP="00215BC8">
            <w:pPr>
              <w:rPr>
                <w:rFonts w:cs="Arial"/>
                <w:color w:val="FF0000"/>
                <w:szCs w:val="22"/>
              </w:rPr>
            </w:pPr>
          </w:p>
        </w:tc>
      </w:tr>
      <w:tr w:rsidR="00A812B3" w:rsidTr="00A812B3">
        <w:trPr>
          <w:cantSplit/>
        </w:trPr>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276"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6201"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bookmarkStart w:id="0" w:name="_GoBack"/>
            <w:bookmarkEnd w:id="0"/>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A812B3">
        <w:trPr>
          <w:cantSplit/>
          <w:trHeight w:val="325"/>
        </w:trPr>
        <w:tc>
          <w:tcPr>
            <w:tcW w:w="1276"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276"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276" w:type="dxa"/>
            <w:tcBorders>
              <w:top w:val="single" w:sz="4" w:space="0" w:color="auto"/>
            </w:tcBorders>
          </w:tcPr>
          <w:p w:rsidR="00A812B3" w:rsidRPr="00992358" w:rsidRDefault="000D4EA3">
            <w:pPr>
              <w:rPr>
                <w:color w:val="FF0000"/>
                <w:sz w:val="20"/>
              </w:rPr>
            </w:pPr>
            <w:r>
              <w:rPr>
                <w:color w:val="FF0000"/>
                <w:sz w:val="20"/>
              </w:rPr>
              <w:t>55</w:t>
            </w:r>
          </w:p>
        </w:tc>
        <w:tc>
          <w:tcPr>
            <w:tcW w:w="6201"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3C22B2">
        <w:trPr>
          <w:cantSplit/>
        </w:trPr>
        <w:tc>
          <w:tcPr>
            <w:tcW w:w="10029" w:type="dxa"/>
            <w:gridSpan w:val="4"/>
            <w:tcBorders>
              <w:top w:val="single" w:sz="4" w:space="0" w:color="auto"/>
            </w:tcBorders>
          </w:tcPr>
          <w:p w:rsidR="00A812B3" w:rsidRPr="00A31B42" w:rsidRDefault="00A812B3">
            <w:pPr>
              <w:rPr>
                <w:b/>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lastRenderedPageBreak/>
              <w:t>2</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3</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6</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7</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8</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9</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10</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11</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12</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13</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B94F71">
      <w:footerReference w:type="default" r:id="rId11"/>
      <w:headerReference w:type="first" r:id="rId12"/>
      <w:pgSz w:w="11906" w:h="16838" w:code="9"/>
      <w:pgMar w:top="1440" w:right="851"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9E0" w:rsidRDefault="00ED49E0" w:rsidP="00E66C63">
      <w:r>
        <w:separator/>
      </w:r>
    </w:p>
  </w:endnote>
  <w:endnote w:type="continuationSeparator" w:id="0">
    <w:p w:rsidR="00ED49E0" w:rsidRDefault="00ED49E0" w:rsidP="00E66C63">
      <w:r>
        <w:continuationSeparator/>
      </w:r>
    </w:p>
  </w:endnote>
  <w:endnote w:type="continuationNotice" w:id="1">
    <w:p w:rsidR="00ED49E0" w:rsidRDefault="00ED49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Pr="00E816EF">
      <w:rPr>
        <w:b/>
        <w:highlight w:val="lightGray"/>
      </w:rPr>
      <w:t>[insert email address]</w:t>
    </w:r>
    <w:r w:rsidRPr="00A95714">
      <w:rPr>
        <w:color w:val="FF0000"/>
      </w:rPr>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9E0" w:rsidRDefault="00ED49E0" w:rsidP="00E66C63">
      <w:r>
        <w:separator/>
      </w:r>
    </w:p>
  </w:footnote>
  <w:footnote w:type="continuationSeparator" w:id="0">
    <w:p w:rsidR="00ED49E0" w:rsidRDefault="00ED49E0" w:rsidP="00E66C63">
      <w:r>
        <w:continuationSeparator/>
      </w:r>
    </w:p>
  </w:footnote>
  <w:footnote w:type="continuationNotice" w:id="1">
    <w:p w:rsidR="00ED49E0" w:rsidRDefault="00ED49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71" w:rsidRDefault="00ED49E0" w:rsidP="00ED49E0">
    <w:pPr>
      <w:pStyle w:val="Heading3"/>
      <w:jc w:val="right"/>
      <w:rPr>
        <w:bCs w:val="0"/>
        <w:sz w:val="28"/>
        <w:szCs w:val="28"/>
      </w:rPr>
    </w:pPr>
    <w:r>
      <w:rPr>
        <w:bCs w:val="0"/>
        <w:sz w:val="28"/>
        <w:szCs w:val="28"/>
      </w:rPr>
      <w:t>Lyme disease</w:t>
    </w:r>
    <w:r w:rsidR="00C97473">
      <w:rPr>
        <w:bCs w:val="0"/>
        <w:sz w:val="28"/>
        <w:szCs w:val="28"/>
      </w:rPr>
      <w:t xml:space="preserve"> </w:t>
    </w:r>
    <w:r w:rsidR="00C97473">
      <w:rPr>
        <w:bCs w:val="0"/>
        <w:sz w:val="28"/>
        <w:szCs w:val="28"/>
      </w:rPr>
      <w:tab/>
    </w:r>
    <w:r w:rsidR="00533F0E">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ED49E0" w:rsidRPr="00ED49E0">
      <w:rPr>
        <w:b/>
        <w:bCs/>
        <w:u w:val="single"/>
      </w:rPr>
      <w:t>5.00pm</w:t>
    </w:r>
    <w:r w:rsidRPr="00ED49E0">
      <w:rPr>
        <w:b/>
        <w:bCs/>
        <w:u w:val="single"/>
      </w:rPr>
      <w:t xml:space="preserve"> on </w:t>
    </w:r>
    <w:r w:rsidR="00ED49E0" w:rsidRPr="00ED49E0">
      <w:rPr>
        <w:b/>
        <w:bCs/>
        <w:u w:val="single"/>
      </w:rPr>
      <w:t>14 April 2016</w:t>
    </w:r>
  </w:p>
  <w:p w:rsidR="00B94F71" w:rsidRDefault="00123009">
    <w:pPr>
      <w:pStyle w:val="Header"/>
      <w:rPr>
        <w:u w:val="single"/>
      </w:rPr>
    </w:pPr>
    <w:proofErr w:type="gramStart"/>
    <w:r w:rsidRPr="00123009">
      <w:rPr>
        <w:b/>
        <w:bCs/>
        <w:u w:val="single"/>
      </w:rPr>
      <w:t>email</w:t>
    </w:r>
    <w:proofErr w:type="gramEnd"/>
    <w:r w:rsidRPr="007334BB">
      <w:rPr>
        <w:bCs/>
        <w:u w:val="single"/>
      </w:rPr>
      <w:t>:</w:t>
    </w:r>
    <w:r>
      <w:rPr>
        <w:b/>
        <w:bCs/>
        <w:u w:val="single"/>
      </w:rPr>
      <w:t xml:space="preserve"> </w:t>
    </w:r>
    <w:hyperlink r:id="rId2" w:history="1">
      <w:r w:rsidR="00ED49E0" w:rsidRPr="00C33E6F">
        <w:rPr>
          <w:rStyle w:val="Hyperlink"/>
        </w:rPr>
        <w:t>Lymedisease@nice.org.uk</w:t>
      </w:r>
    </w:hyperlink>
  </w:p>
  <w:p w:rsidR="00ED49E0" w:rsidRDefault="00ED4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FE4B72"/>
    <w:multiLevelType w:val="hybridMultilevel"/>
    <w:tmpl w:val="E8A6C27C"/>
    <w:lvl w:ilvl="0" w:tplc="08090005">
      <w:start w:val="1"/>
      <w:numFmt w:val="bullet"/>
      <w:lvlText w:val=""/>
      <w:lvlJc w:val="left"/>
      <w:pPr>
        <w:ind w:left="1485" w:hanging="360"/>
      </w:pPr>
      <w:rPr>
        <w:rFonts w:ascii="Wingdings" w:hAnsi="Wingdings" w:hint="default"/>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 w:numId="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9E0"/>
    <w:rsid w:val="00055695"/>
    <w:rsid w:val="00072D10"/>
    <w:rsid w:val="00080388"/>
    <w:rsid w:val="00093436"/>
    <w:rsid w:val="000D4EA3"/>
    <w:rsid w:val="00123009"/>
    <w:rsid w:val="00150032"/>
    <w:rsid w:val="0016536F"/>
    <w:rsid w:val="00184246"/>
    <w:rsid w:val="00197F8A"/>
    <w:rsid w:val="001A1D8A"/>
    <w:rsid w:val="001F1201"/>
    <w:rsid w:val="001F52A7"/>
    <w:rsid w:val="00215BC8"/>
    <w:rsid w:val="002321A9"/>
    <w:rsid w:val="00241ECE"/>
    <w:rsid w:val="00254412"/>
    <w:rsid w:val="00274768"/>
    <w:rsid w:val="00292BEB"/>
    <w:rsid w:val="00295611"/>
    <w:rsid w:val="002E3A84"/>
    <w:rsid w:val="002F0372"/>
    <w:rsid w:val="00313896"/>
    <w:rsid w:val="003709A6"/>
    <w:rsid w:val="003C22B2"/>
    <w:rsid w:val="00410DCD"/>
    <w:rsid w:val="004358E1"/>
    <w:rsid w:val="0044012A"/>
    <w:rsid w:val="00441F40"/>
    <w:rsid w:val="00445C1F"/>
    <w:rsid w:val="004D4F42"/>
    <w:rsid w:val="00524764"/>
    <w:rsid w:val="0053265B"/>
    <w:rsid w:val="00533F0E"/>
    <w:rsid w:val="00563A3F"/>
    <w:rsid w:val="005E29DF"/>
    <w:rsid w:val="00615426"/>
    <w:rsid w:val="00622B04"/>
    <w:rsid w:val="0063082B"/>
    <w:rsid w:val="00635FFB"/>
    <w:rsid w:val="00643AC4"/>
    <w:rsid w:val="00676CE4"/>
    <w:rsid w:val="006777EA"/>
    <w:rsid w:val="006F43E2"/>
    <w:rsid w:val="007253AF"/>
    <w:rsid w:val="00747463"/>
    <w:rsid w:val="007B0448"/>
    <w:rsid w:val="007F46FB"/>
    <w:rsid w:val="007F48B8"/>
    <w:rsid w:val="00807517"/>
    <w:rsid w:val="00861041"/>
    <w:rsid w:val="008855FD"/>
    <w:rsid w:val="008D7B9E"/>
    <w:rsid w:val="008E6E74"/>
    <w:rsid w:val="008F4F3D"/>
    <w:rsid w:val="008F7181"/>
    <w:rsid w:val="00914F46"/>
    <w:rsid w:val="00944447"/>
    <w:rsid w:val="00982FA8"/>
    <w:rsid w:val="00992358"/>
    <w:rsid w:val="009A4A5A"/>
    <w:rsid w:val="009B04FE"/>
    <w:rsid w:val="00A31B42"/>
    <w:rsid w:val="00A45E86"/>
    <w:rsid w:val="00A71026"/>
    <w:rsid w:val="00A812B3"/>
    <w:rsid w:val="00AA3AD7"/>
    <w:rsid w:val="00AA688C"/>
    <w:rsid w:val="00AB0DB5"/>
    <w:rsid w:val="00AD4CA3"/>
    <w:rsid w:val="00B070BA"/>
    <w:rsid w:val="00B07715"/>
    <w:rsid w:val="00B45B8B"/>
    <w:rsid w:val="00B62438"/>
    <w:rsid w:val="00B72EDF"/>
    <w:rsid w:val="00B94F71"/>
    <w:rsid w:val="00BA770A"/>
    <w:rsid w:val="00BC3298"/>
    <w:rsid w:val="00BC41AA"/>
    <w:rsid w:val="00BE0365"/>
    <w:rsid w:val="00C012DD"/>
    <w:rsid w:val="00C41218"/>
    <w:rsid w:val="00C53F9B"/>
    <w:rsid w:val="00C852DC"/>
    <w:rsid w:val="00C97473"/>
    <w:rsid w:val="00CA197E"/>
    <w:rsid w:val="00D007DC"/>
    <w:rsid w:val="00D13542"/>
    <w:rsid w:val="00D37716"/>
    <w:rsid w:val="00D43A6C"/>
    <w:rsid w:val="00D664E9"/>
    <w:rsid w:val="00D918EC"/>
    <w:rsid w:val="00DA48EA"/>
    <w:rsid w:val="00DC5C0D"/>
    <w:rsid w:val="00DE2B8C"/>
    <w:rsid w:val="00DF0D3A"/>
    <w:rsid w:val="00E00EED"/>
    <w:rsid w:val="00E2582E"/>
    <w:rsid w:val="00E33ECB"/>
    <w:rsid w:val="00E645B5"/>
    <w:rsid w:val="00E66C63"/>
    <w:rsid w:val="00E748A8"/>
    <w:rsid w:val="00EA296F"/>
    <w:rsid w:val="00EB630F"/>
    <w:rsid w:val="00EC500C"/>
    <w:rsid w:val="00ED49E0"/>
    <w:rsid w:val="00EE477E"/>
    <w:rsid w:val="00EE581E"/>
    <w:rsid w:val="00EE7CD8"/>
    <w:rsid w:val="00EF30D0"/>
    <w:rsid w:val="00F36669"/>
    <w:rsid w:val="00F510F0"/>
    <w:rsid w:val="00F76F58"/>
    <w:rsid w:val="00F77282"/>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ldf.com/pdf/BIA%202011statement%20on%20Lyme%20disease.pdf" TargetMode="External"/><Relationship Id="rId4" Type="http://schemas.microsoft.com/office/2007/relationships/stylesWithEffects" Target="stylesWithEffects.xml"/><Relationship Id="rId9" Type="http://schemas.openxmlformats.org/officeDocument/2006/relationships/hyperlink" Target="http://www.nice.org.uk/article/pmg22/chapter/3-how-you-can-get-involv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ymediseas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1%20-%20Scoping\2.%20Scope%20Consultation\TEMPLATE%20-%20Scope%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B2D95-4CC7-4B96-A623-BA989755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Scope comments form</Template>
  <TotalTime>9</TotalTime>
  <Pages>2</Pages>
  <Words>578</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3966</CharactersWithSpaces>
  <SharedDoc>false</SharedDoc>
  <HLinks>
    <vt:vector size="6" baseType="variant">
      <vt:variant>
        <vt:i4>852036</vt:i4>
      </vt:variant>
      <vt:variant>
        <vt:i4>0</vt:i4>
      </vt:variant>
      <vt:variant>
        <vt:i4>0</vt:i4>
      </vt:variant>
      <vt:variant>
        <vt:i4>5</vt:i4>
      </vt:variant>
      <vt:variant>
        <vt:lpwstr>http://www.nice.org.uk/article/pmg22/chapter/3-how-you-can-get-involved</vt:lpwstr>
      </vt:variant>
      <vt:variant>
        <vt:lpwstr>scope-consultation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Jill Peacock</dc:creator>
  <cp:lastModifiedBy>Jill Peacock</cp:lastModifiedBy>
  <cp:revision>2</cp:revision>
  <cp:lastPrinted>2014-03-26T12:19:00Z</cp:lastPrinted>
  <dcterms:created xsi:type="dcterms:W3CDTF">2016-03-16T08:21:00Z</dcterms:created>
  <dcterms:modified xsi:type="dcterms:W3CDTF">2016-03-16T08:30:00Z</dcterms:modified>
</cp:coreProperties>
</file>