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DAED" w14:textId="77777777" w:rsidR="005C4239" w:rsidRDefault="005C4239" w:rsidP="005C4239">
      <w:pPr>
        <w:pStyle w:val="Title"/>
      </w:pPr>
      <w:bookmarkStart w:id="0" w:name="Text1"/>
      <w:r>
        <w:t>NATIONAL INSTITUTE FOR HEALTH AND CARE EXCELLENCE</w:t>
      </w:r>
    </w:p>
    <w:bookmarkEnd w:id="0"/>
    <w:p w14:paraId="03467C3C" w14:textId="1E778DAE" w:rsidR="002B7354" w:rsidRPr="000C37A0" w:rsidRDefault="000C07C8" w:rsidP="001D4AC0">
      <w:pPr>
        <w:pStyle w:val="Title1"/>
      </w:pPr>
      <w:r>
        <w:t>Cardiovascular risk assessment and lipid modification</w:t>
      </w:r>
    </w:p>
    <w:p w14:paraId="4218BDDF" w14:textId="77777777" w:rsidR="009C399D" w:rsidRPr="000C37A0" w:rsidRDefault="002B7354" w:rsidP="001D4AC0">
      <w:pPr>
        <w:pStyle w:val="Title1"/>
      </w:pPr>
      <w:r w:rsidRPr="000C37A0">
        <w:t xml:space="preserve">NICE </w:t>
      </w:r>
      <w:r w:rsidR="009C399D" w:rsidRPr="000C37A0">
        <w:t>quality standard</w:t>
      </w:r>
    </w:p>
    <w:p w14:paraId="4A38F712" w14:textId="5ACFAD78" w:rsidR="009C399D" w:rsidRPr="000C37A0" w:rsidRDefault="009C399D" w:rsidP="00C20FF4">
      <w:pPr>
        <w:pStyle w:val="Title2"/>
      </w:pPr>
      <w:r w:rsidRPr="000C37A0">
        <w:t xml:space="preserve">Draft for consultation </w:t>
      </w:r>
    </w:p>
    <w:p w14:paraId="5B0E97E3" w14:textId="597AC3E0" w:rsidR="00BA5F37" w:rsidRDefault="00490655" w:rsidP="009C399D">
      <w:pPr>
        <w:pStyle w:val="Guidanceissuedate"/>
        <w:rPr>
          <w:lang w:val="en-GB"/>
        </w:rPr>
      </w:pPr>
      <w:r w:rsidRPr="00373D9C">
        <w:rPr>
          <w:lang w:val="en-GB"/>
        </w:rPr>
        <w:t>25 February 2025</w:t>
      </w:r>
      <w:r w:rsidR="000124AF">
        <w:rPr>
          <w:lang w:val="en-GB"/>
        </w:rPr>
        <w:t xml:space="preserve"> (consultation)</w:t>
      </w:r>
    </w:p>
    <w:p w14:paraId="576AC9DB" w14:textId="5EE2967A" w:rsidR="000124AF" w:rsidRDefault="000124AF" w:rsidP="009C399D">
      <w:pPr>
        <w:pStyle w:val="Guidanceissuedate"/>
        <w:rPr>
          <w:lang w:val="en-GB"/>
        </w:rPr>
      </w:pPr>
      <w:r>
        <w:rPr>
          <w:lang w:val="en-GB"/>
        </w:rPr>
        <w:t>04 September 2015 (first published date)</w:t>
      </w:r>
    </w:p>
    <w:tbl>
      <w:tblPr>
        <w:tblStyle w:val="PanelPrimary"/>
        <w:tblW w:w="0" w:type="auto"/>
        <w:tblLook w:val="04A0" w:firstRow="1" w:lastRow="0" w:firstColumn="1" w:lastColumn="0" w:noHBand="0" w:noVBand="1"/>
        <w:tblDescription w:val="&#10;"/>
      </w:tblPr>
      <w:tblGrid>
        <w:gridCol w:w="8253"/>
      </w:tblGrid>
      <w:tr w:rsidR="00CB63FA" w14:paraId="365175F9" w14:textId="77777777" w:rsidTr="00A0076E">
        <w:tc>
          <w:tcPr>
            <w:tcW w:w="8253" w:type="dxa"/>
          </w:tcPr>
          <w:p w14:paraId="59E5B63B" w14:textId="4DFFCD03" w:rsidR="00CB63FA" w:rsidRDefault="00CB63FA" w:rsidP="00CB63FA">
            <w:pPr>
              <w:pStyle w:val="NICEnormal"/>
            </w:pPr>
            <w:r w:rsidRPr="00E57EE0">
              <w:rPr>
                <w:b/>
              </w:rPr>
              <w:t>This quality standard covers</w:t>
            </w:r>
            <w:r>
              <w:t xml:space="preserve"> </w:t>
            </w:r>
            <w:r w:rsidR="00E152FE">
              <w:t xml:space="preserve">identifying and assessing cardiovascular risk in adults </w:t>
            </w:r>
            <w:r w:rsidR="00CE1DE1">
              <w:t>without cardiovascular disease</w:t>
            </w:r>
            <w:r w:rsidR="000959C6">
              <w:t>,</w:t>
            </w:r>
            <w:r w:rsidR="00E152FE">
              <w:t xml:space="preserve"> and treatment to prevent</w:t>
            </w:r>
            <w:r w:rsidR="00717140">
              <w:t xml:space="preserve"> primary and secondary</w:t>
            </w:r>
            <w:r w:rsidR="00E152FE">
              <w:t xml:space="preserve"> cardiovascular disease.</w:t>
            </w:r>
            <w:r>
              <w:t xml:space="preserve"> It describes high-quality care in priority areas for improvement. </w:t>
            </w:r>
          </w:p>
          <w:p w14:paraId="5C8CDC4F" w14:textId="03A764F5" w:rsidR="00ED5F64" w:rsidRDefault="00ED5F64" w:rsidP="00ED5F64">
            <w:pPr>
              <w:pStyle w:val="NICEnormal"/>
            </w:pPr>
            <w:r>
              <w:t xml:space="preserve">This quality standard will update and replace the existing quality standard on </w:t>
            </w:r>
            <w:hyperlink r:id="rId8" w:history="1">
              <w:r w:rsidR="00CC316A" w:rsidRPr="00CC316A">
                <w:rPr>
                  <w:rStyle w:val="Hyperlink"/>
                </w:rPr>
                <w:t>cardiovascular risk assessment and lipid modification</w:t>
              </w:r>
            </w:hyperlink>
            <w:r w:rsidRPr="00965E85">
              <w:t xml:space="preserve"> (published </w:t>
            </w:r>
            <w:r w:rsidR="00CC316A">
              <w:t>September 2015</w:t>
            </w:r>
            <w:r w:rsidRPr="00965E85">
              <w:t>)</w:t>
            </w:r>
            <w:r>
              <w:t xml:space="preserve">. The topic was identified for update following the annual review of quality standards. The review identified: </w:t>
            </w:r>
          </w:p>
          <w:p w14:paraId="6C7FF1CF" w14:textId="4F5A665B" w:rsidR="00ED5F64" w:rsidRPr="00CC316A" w:rsidRDefault="00ED5F64" w:rsidP="00CC316A">
            <w:pPr>
              <w:pStyle w:val="Bulletleft1last"/>
            </w:pPr>
            <w:r w:rsidRPr="00CC316A">
              <w:t xml:space="preserve">updated guidance on </w:t>
            </w:r>
            <w:hyperlink r:id="rId9" w:history="1">
              <w:r w:rsidR="00CC316A" w:rsidRPr="00CC316A">
                <w:rPr>
                  <w:rStyle w:val="Hyperlink"/>
                </w:rPr>
                <w:t>cardiovascular disease: risk assessment and reduction, including lipid modification</w:t>
              </w:r>
            </w:hyperlink>
            <w:r w:rsidR="00CC316A" w:rsidRPr="00CC316A">
              <w:t>.</w:t>
            </w:r>
          </w:p>
          <w:p w14:paraId="73C11333" w14:textId="77777777" w:rsidR="00ED5F64" w:rsidRDefault="00ED5F64" w:rsidP="00ED5F64">
            <w:pPr>
              <w:pStyle w:val="NICEnormal"/>
            </w:pPr>
            <w:r>
              <w:t xml:space="preserve">For more information </w:t>
            </w:r>
            <w:r w:rsidRPr="00BA5F37">
              <w:t xml:space="preserve">see </w:t>
            </w:r>
            <w:hyperlink r:id="rId10" w:history="1">
              <w:r w:rsidRPr="000B11AC">
                <w:rPr>
                  <w:rStyle w:val="Hyperlink"/>
                </w:rPr>
                <w:t>update information</w:t>
              </w:r>
            </w:hyperlink>
            <w:r>
              <w:t>.</w:t>
            </w:r>
          </w:p>
          <w:p w14:paraId="4E733F55" w14:textId="1D3D0310" w:rsidR="00CB63FA" w:rsidRPr="00BB32FB" w:rsidRDefault="00CB63FA" w:rsidP="00A012C6">
            <w:pPr>
              <w:pStyle w:val="NICEnormal"/>
            </w:pPr>
            <w:r w:rsidRPr="00373D9C">
              <w:t xml:space="preserve">This is the draft quality standard for consultation (from </w:t>
            </w:r>
            <w:r w:rsidR="00490655" w:rsidRPr="00373D9C">
              <w:t>25 February</w:t>
            </w:r>
            <w:r w:rsidRPr="00373D9C">
              <w:t xml:space="preserve"> to </w:t>
            </w:r>
            <w:r w:rsidR="00490655" w:rsidRPr="00373D9C">
              <w:t>25 March 2025</w:t>
            </w:r>
            <w:r w:rsidRPr="00373D9C">
              <w:t xml:space="preserve">). The final quality standard is expected to publish in </w:t>
            </w:r>
            <w:r w:rsidR="00490655" w:rsidRPr="00373D9C">
              <w:t>July 2025.</w:t>
            </w:r>
          </w:p>
        </w:tc>
      </w:tr>
    </w:tbl>
    <w:p w14:paraId="6E279FFB" w14:textId="77777777" w:rsidR="00E57EE0" w:rsidRPr="003604BE" w:rsidRDefault="00E57EE0">
      <w:r>
        <w:br w:type="page"/>
      </w:r>
    </w:p>
    <w:p w14:paraId="013147D0"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015B8B5D" w14:textId="6B6E3E8E" w:rsidR="009C399D" w:rsidRPr="000C37A0" w:rsidRDefault="009C399D" w:rsidP="009C399D">
      <w:pPr>
        <w:pStyle w:val="NICEnormal"/>
      </w:pPr>
      <w:hyperlink w:anchor="_Quality_statement_1:" w:history="1">
        <w:r w:rsidRPr="00AD2882">
          <w:rPr>
            <w:rStyle w:val="Hyperlink"/>
          </w:rPr>
          <w:t>Statement 1</w:t>
        </w:r>
      </w:hyperlink>
      <w:r w:rsidRPr="000C37A0">
        <w:t xml:space="preserve"> </w:t>
      </w:r>
      <w:r w:rsidR="00490655" w:rsidRPr="00490655">
        <w:t xml:space="preserve">General practices have a </w:t>
      </w:r>
      <w:r w:rsidR="00E6294B">
        <w:t xml:space="preserve">systematic </w:t>
      </w:r>
      <w:r w:rsidR="00490655" w:rsidRPr="00490655">
        <w:t xml:space="preserve">strategy to identify adults likely to be at high risk of cardiovascular disease using </w:t>
      </w:r>
      <w:r w:rsidR="00110EE4" w:rsidRPr="00CB520B">
        <w:t>factors already recorded in electronic medical records</w:t>
      </w:r>
      <w:r w:rsidR="001A2A14">
        <w:t xml:space="preserve"> </w:t>
      </w:r>
      <w:bookmarkStart w:id="2" w:name="_Hlk188944412"/>
      <w:r w:rsidR="001A2A14">
        <w:t>and priorit</w:t>
      </w:r>
      <w:r w:rsidR="00B86FE4">
        <w:t>ise them for a full formal risk assessment</w:t>
      </w:r>
      <w:bookmarkEnd w:id="2"/>
      <w:r w:rsidR="00490655" w:rsidRPr="00490655">
        <w:t xml:space="preserve">. </w:t>
      </w:r>
      <w:r w:rsidR="00490655" w:rsidRPr="00490655">
        <w:rPr>
          <w:b/>
          <w:bCs/>
        </w:rPr>
        <w:t>[new 2025]</w:t>
      </w:r>
      <w:r w:rsidR="00490655" w:rsidRPr="00490655">
        <w:t xml:space="preserve"> </w:t>
      </w:r>
    </w:p>
    <w:p w14:paraId="2FFE26C2" w14:textId="4E943E1C" w:rsidR="009C399D" w:rsidRDefault="009C399D" w:rsidP="009C399D">
      <w:pPr>
        <w:pStyle w:val="NICEnormal"/>
      </w:pPr>
      <w:hyperlink w:anchor="_Quality_statement_23:" w:history="1">
        <w:r w:rsidRPr="00AD2882">
          <w:rPr>
            <w:rStyle w:val="Hyperlink"/>
          </w:rPr>
          <w:t>Statemen</w:t>
        </w:r>
        <w:r w:rsidR="007D23BD" w:rsidRPr="00AD2882">
          <w:rPr>
            <w:rStyle w:val="Hyperlink"/>
          </w:rPr>
          <w:t>t 2</w:t>
        </w:r>
      </w:hyperlink>
      <w:r w:rsidRPr="000C37A0">
        <w:t xml:space="preserve"> </w:t>
      </w:r>
      <w:r w:rsidR="00490655" w:rsidRPr="00490655">
        <w:t xml:space="preserve">Adults with a 10-year risk of cardiovascular disease of 10% or more receive advice on </w:t>
      </w:r>
      <w:r w:rsidR="00110EE4" w:rsidRPr="00110EE4">
        <w:t>diet and lifestyle changes</w:t>
      </w:r>
      <w:r w:rsidR="00490655" w:rsidRPr="00490655">
        <w:t xml:space="preserve"> within 3 months of the</w:t>
      </w:r>
      <w:r w:rsidR="00B80A05">
        <w:t>ir CVD risk assessment score</w:t>
      </w:r>
      <w:r w:rsidR="00490655" w:rsidRPr="00490655">
        <w:t xml:space="preserve"> being recorded</w:t>
      </w:r>
      <w:r w:rsidR="00490655" w:rsidRPr="00F54DD0">
        <w:t xml:space="preserve">. </w:t>
      </w:r>
      <w:r w:rsidR="00490655" w:rsidRPr="006D22CC">
        <w:rPr>
          <w:b/>
          <w:bCs/>
        </w:rPr>
        <w:t>[2015, updated 2025]</w:t>
      </w:r>
      <w:r w:rsidR="00625425" w:rsidRPr="000C37A0">
        <w:t xml:space="preserve"> </w:t>
      </w:r>
    </w:p>
    <w:p w14:paraId="4421AE41" w14:textId="7D1D9DA9" w:rsidR="00E57EE0" w:rsidRDefault="00E57EE0" w:rsidP="00E57EE0">
      <w:pPr>
        <w:pStyle w:val="NICEnormal"/>
      </w:pPr>
      <w:hyperlink w:anchor="_Quality_statement_34:" w:history="1">
        <w:r w:rsidRPr="00AD2882">
          <w:rPr>
            <w:rStyle w:val="Hyperlink"/>
          </w:rPr>
          <w:t>Statement 3</w:t>
        </w:r>
      </w:hyperlink>
      <w:r w:rsidRPr="000C37A0">
        <w:t xml:space="preserve"> </w:t>
      </w:r>
      <w:r w:rsidR="00490655" w:rsidRPr="00490655">
        <w:t xml:space="preserve">Adults with a 10-year risk of cardiovascular disease of 10% or more are </w:t>
      </w:r>
      <w:r w:rsidR="0048284D">
        <w:t>prescribed</w:t>
      </w:r>
      <w:r w:rsidR="0048284D" w:rsidRPr="00490655">
        <w:t xml:space="preserve"> </w:t>
      </w:r>
      <w:r w:rsidR="00490655" w:rsidRPr="00490655">
        <w:t xml:space="preserve">atorvastatin or </w:t>
      </w:r>
      <w:r w:rsidR="00DD2098">
        <w:t>other</w:t>
      </w:r>
      <w:r w:rsidR="00490655" w:rsidRPr="00490655">
        <w:t xml:space="preserve"> lipid</w:t>
      </w:r>
      <w:r w:rsidR="00D633EC">
        <w:t>-</w:t>
      </w:r>
      <w:r w:rsidR="00490655" w:rsidRPr="00490655">
        <w:t xml:space="preserve">lowering treatment if this is </w:t>
      </w:r>
      <w:r w:rsidR="00917674">
        <w:t xml:space="preserve">contraindicated, </w:t>
      </w:r>
      <w:r w:rsidR="00490655" w:rsidRPr="00490655">
        <w:t>not tolerated or</w:t>
      </w:r>
      <w:r w:rsidR="00917674">
        <w:t xml:space="preserve"> not</w:t>
      </w:r>
      <w:r w:rsidR="00490655" w:rsidRPr="00490655">
        <w:t xml:space="preserve"> effective. </w:t>
      </w:r>
      <w:r w:rsidR="00490655" w:rsidRPr="006D22CC">
        <w:rPr>
          <w:b/>
          <w:bCs/>
        </w:rPr>
        <w:t>[2015, updated 2025</w:t>
      </w:r>
      <w:r w:rsidR="00490655" w:rsidRPr="00490655">
        <w:t>]</w:t>
      </w:r>
      <w:r w:rsidRPr="000C37A0">
        <w:t xml:space="preserve"> </w:t>
      </w:r>
    </w:p>
    <w:p w14:paraId="5B26C76B" w14:textId="0CFB540A" w:rsidR="00AD2882" w:rsidRDefault="00AD2882" w:rsidP="00AD2882">
      <w:pPr>
        <w:pStyle w:val="NICEnormal"/>
      </w:pPr>
      <w:hyperlink w:anchor="_Quality_statement_45:" w:history="1">
        <w:r w:rsidRPr="00D33813">
          <w:rPr>
            <w:rStyle w:val="Hyperlink"/>
          </w:rPr>
          <w:t>Statement 4</w:t>
        </w:r>
      </w:hyperlink>
      <w:r w:rsidRPr="000C37A0">
        <w:t xml:space="preserve"> </w:t>
      </w:r>
      <w:r w:rsidR="00490655" w:rsidRPr="00490655">
        <w:t xml:space="preserve">Adults with cardiovascular disease have a </w:t>
      </w:r>
      <w:r w:rsidR="009C59C8">
        <w:t>low-density lipoprotein (</w:t>
      </w:r>
      <w:r w:rsidR="00490655" w:rsidRPr="00490655">
        <w:t>LDL</w:t>
      </w:r>
      <w:r w:rsidR="009C59C8">
        <w:t>)</w:t>
      </w:r>
      <w:r w:rsidR="00490655" w:rsidRPr="00490655">
        <w:t xml:space="preserve"> cholesterol level of 2.0 mmol per litre or less, or a non-</w:t>
      </w:r>
      <w:r w:rsidR="000B068A">
        <w:t>high</w:t>
      </w:r>
      <w:r w:rsidR="007712EE">
        <w:t>-density lipoprotein (</w:t>
      </w:r>
      <w:r w:rsidR="00041907">
        <w:t>non-</w:t>
      </w:r>
      <w:r w:rsidR="00490655" w:rsidRPr="00490655">
        <w:t>HDL</w:t>
      </w:r>
      <w:r w:rsidR="007712EE">
        <w:t>)</w:t>
      </w:r>
      <w:r w:rsidR="00490655" w:rsidRPr="00490655">
        <w:t xml:space="preserve"> cholesterol level of 2.6 mmol per litre or less. </w:t>
      </w:r>
      <w:r w:rsidR="00490655" w:rsidRPr="006D22CC">
        <w:rPr>
          <w:b/>
          <w:bCs/>
        </w:rPr>
        <w:t>[new 2025]</w:t>
      </w:r>
      <w:r w:rsidR="00490655" w:rsidRPr="00490655">
        <w:t xml:space="preserve"> </w:t>
      </w:r>
      <w:r w:rsidRPr="000C37A0">
        <w:t xml:space="preserve"> </w:t>
      </w:r>
    </w:p>
    <w:p w14:paraId="7B33E210" w14:textId="4E63AB51" w:rsidR="00490655" w:rsidRDefault="00490655" w:rsidP="00AD2882">
      <w:pPr>
        <w:pStyle w:val="NICEnormal"/>
      </w:pPr>
      <w:hyperlink w:anchor="_Quality_statement_56:" w:history="1">
        <w:r w:rsidRPr="00DC3A99">
          <w:rPr>
            <w:rStyle w:val="Hyperlink"/>
          </w:rPr>
          <w:t>Statement 5</w:t>
        </w:r>
      </w:hyperlink>
      <w:r>
        <w:t xml:space="preserve"> </w:t>
      </w:r>
      <w:r w:rsidRPr="00490655">
        <w:t>Adults starting or changing lipid</w:t>
      </w:r>
      <w:r w:rsidR="0084112F">
        <w:t>-</w:t>
      </w:r>
      <w:r w:rsidRPr="00490655">
        <w:t xml:space="preserve">lowering treatment have </w:t>
      </w:r>
      <w:r w:rsidR="001A445F">
        <w:t>a</w:t>
      </w:r>
      <w:r w:rsidRPr="00490655">
        <w:t xml:space="preserve"> full lipid profile and </w:t>
      </w:r>
      <w:r w:rsidR="001A445F">
        <w:t xml:space="preserve">their </w:t>
      </w:r>
      <w:r w:rsidRPr="00490655">
        <w:t xml:space="preserve">liver transaminases </w:t>
      </w:r>
      <w:r w:rsidR="001D49A9">
        <w:t xml:space="preserve">measured </w:t>
      </w:r>
      <w:r w:rsidRPr="00490655">
        <w:t xml:space="preserve">at 2 to 3 months. </w:t>
      </w:r>
      <w:r w:rsidRPr="006D22CC">
        <w:rPr>
          <w:b/>
          <w:bCs/>
        </w:rPr>
        <w:t>[2015, updated 2025]</w:t>
      </w:r>
    </w:p>
    <w:p w14:paraId="6D63A4B0" w14:textId="70A5EF9A" w:rsidR="00F71B73" w:rsidRDefault="00C65AD8" w:rsidP="00F71B73">
      <w:pPr>
        <w:pStyle w:val="NICEnormal"/>
      </w:pPr>
      <w:r>
        <w:t xml:space="preserve">In </w:t>
      </w:r>
      <w:r w:rsidR="00F7126C">
        <w:t>2025</w:t>
      </w:r>
      <w:r>
        <w:t xml:space="preserve"> this quality standard was updated</w:t>
      </w:r>
      <w:r w:rsidR="00DD78F7">
        <w:t>,</w:t>
      </w:r>
      <w:r>
        <w:t xml:space="preserve"> and statements prioritised in </w:t>
      </w:r>
      <w:r w:rsidR="00F7126C">
        <w:t>2015</w:t>
      </w:r>
      <w:r>
        <w:t xml:space="preserve"> were updated </w:t>
      </w:r>
      <w:r w:rsidR="00F7126C">
        <w:t>(2015</w:t>
      </w:r>
      <w:r>
        <w:t xml:space="preserve">, updated </w:t>
      </w:r>
      <w:r w:rsidR="00F7126C">
        <w:t>2025</w:t>
      </w:r>
      <w:r>
        <w:t xml:space="preserve">) or replaced (new </w:t>
      </w:r>
      <w:r w:rsidR="00F7126C">
        <w:t>2025</w:t>
      </w:r>
      <w:r>
        <w:t xml:space="preserve">). For more information, see </w:t>
      </w:r>
      <w:hyperlink w:anchor="_Update_information_2" w:history="1">
        <w:r w:rsidRPr="00F71B73">
          <w:rPr>
            <w:rStyle w:val="Hyperlink"/>
          </w:rPr>
          <w:t>update information</w:t>
        </w:r>
      </w:hyperlink>
      <w:r>
        <w:t>.</w:t>
      </w:r>
    </w:p>
    <w:p w14:paraId="22B1DB91" w14:textId="341BEB77" w:rsidR="00F71B7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14:paraId="56FBE550" w14:textId="77777777" w:rsidTr="006C3175">
        <w:tc>
          <w:tcPr>
            <w:tcW w:w="8253" w:type="dxa"/>
          </w:tcPr>
          <w:p w14:paraId="1C41053F" w14:textId="77777777" w:rsidR="00CB63FA" w:rsidRPr="000C37A0" w:rsidRDefault="00CB63FA" w:rsidP="00CB63FA">
            <w:pPr>
              <w:pStyle w:val="Heading2"/>
            </w:pPr>
            <w:bookmarkStart w:id="3" w:name="_Hlk42788001"/>
            <w:r w:rsidRPr="000C37A0">
              <w:lastRenderedPageBreak/>
              <w:t xml:space="preserve">Questions for consultation </w:t>
            </w:r>
          </w:p>
          <w:p w14:paraId="088F7B44" w14:textId="77777777" w:rsidR="00CB63FA" w:rsidRPr="000C37A0" w:rsidRDefault="00CB63FA" w:rsidP="00CB63FA">
            <w:pPr>
              <w:pStyle w:val="Heading3"/>
            </w:pPr>
            <w:r w:rsidRPr="000C37A0">
              <w:t>Questions about the quality standard</w:t>
            </w:r>
          </w:p>
          <w:p w14:paraId="03788865"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42153002" w14:textId="77777777" w:rsidR="00CB63FA" w:rsidRDefault="00CB63FA" w:rsidP="00CB63FA">
            <w:pPr>
              <w:pStyle w:val="NICEnormal"/>
            </w:pPr>
            <w:r w:rsidRPr="000C37A0">
              <w:rPr>
                <w:b/>
              </w:rPr>
              <w:t>Question 2</w:t>
            </w:r>
            <w:r w:rsidRPr="000C37A0">
              <w:t xml:space="preserve"> </w:t>
            </w:r>
            <w:r w:rsidR="00162829" w:rsidRPr="00162829">
              <w:t>Can data for the proposed quality measures be collected locally? Please include in your answer any data sources that can be used or reasons why data cannot be collected.</w:t>
            </w:r>
          </w:p>
          <w:p w14:paraId="41DF81BC"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3680EE4D" w14:textId="77777777" w:rsidR="00CB63FA" w:rsidRPr="000C37A0" w:rsidRDefault="00CB63FA" w:rsidP="00CB63FA">
            <w:pPr>
              <w:pStyle w:val="Heading3"/>
            </w:pPr>
            <w:r w:rsidRPr="000C37A0">
              <w:t xml:space="preserve">Questions about the individual quality statements </w:t>
            </w:r>
          </w:p>
          <w:p w14:paraId="61CAE177" w14:textId="48A92729" w:rsidR="00CB63FA" w:rsidRDefault="00CB63FA" w:rsidP="00CB63FA">
            <w:pPr>
              <w:pStyle w:val="NICEnormal"/>
            </w:pPr>
            <w:r>
              <w:rPr>
                <w:b/>
                <w:bCs/>
              </w:rPr>
              <w:t xml:space="preserve">Question </w:t>
            </w:r>
            <w:r w:rsidR="00EF7129">
              <w:rPr>
                <w:b/>
                <w:bCs/>
              </w:rPr>
              <w:t>4</w:t>
            </w:r>
            <w:r>
              <w:rPr>
                <w:b/>
                <w:bCs/>
              </w:rPr>
              <w:t xml:space="preserve"> </w:t>
            </w:r>
            <w:r w:rsidR="004D794D" w:rsidRPr="00373D9C">
              <w:t>For draft quality statement 1:</w:t>
            </w:r>
            <w:r w:rsidR="004D794D">
              <w:rPr>
                <w:b/>
                <w:bCs/>
              </w:rPr>
              <w:t xml:space="preserve"> </w:t>
            </w:r>
            <w:r w:rsidR="00903C40">
              <w:t xml:space="preserve">Please provide real-world examples of systematic strategies used in your practice. </w:t>
            </w:r>
          </w:p>
          <w:p w14:paraId="3F387DAE" w14:textId="77777777" w:rsidR="00CB63FA" w:rsidRDefault="00EF6F93" w:rsidP="00CB63FA">
            <w:pPr>
              <w:pStyle w:val="Heading3"/>
            </w:pPr>
            <w:r>
              <w:t>Implementing NICE guid</w:t>
            </w:r>
            <w:r w:rsidR="006D7D13">
              <w:t>elines</w:t>
            </w:r>
          </w:p>
          <w:p w14:paraId="753A41D1" w14:textId="26989D6C" w:rsidR="00CB63FA" w:rsidRPr="00BB32FB" w:rsidRDefault="00CB63FA" w:rsidP="00CB63FA">
            <w:pPr>
              <w:pStyle w:val="NICEnormal"/>
            </w:pPr>
            <w:r w:rsidRPr="00E96396">
              <w:rPr>
                <w:b/>
              </w:rPr>
              <w:t xml:space="preserve">Question </w:t>
            </w:r>
            <w:r w:rsidR="004D794D">
              <w:rPr>
                <w:b/>
              </w:rPr>
              <w:t>5</w:t>
            </w:r>
            <w:r>
              <w:rPr>
                <w:b/>
              </w:rPr>
              <w:t xml:space="preserve"> </w:t>
            </w:r>
            <w:r w:rsidR="00EF6F93"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bl>
    <w:p w14:paraId="1899079B" w14:textId="77777777" w:rsidR="00CB63FA" w:rsidRPr="00123D3F" w:rsidRDefault="00CB63FA" w:rsidP="00CB63FA">
      <w:pPr>
        <w:pStyle w:val="NICEnormal"/>
      </w:pPr>
    </w:p>
    <w:p w14:paraId="41C57B1B" w14:textId="0CCEE91E" w:rsidR="009C399D" w:rsidRPr="000C37A0" w:rsidRDefault="00275ED0" w:rsidP="00A40D68">
      <w:pPr>
        <w:pStyle w:val="Heading1"/>
      </w:pPr>
      <w:bookmarkStart w:id="4" w:name="_Quality_statement_1:"/>
      <w:bookmarkEnd w:id="3"/>
      <w:bookmarkEnd w:id="4"/>
      <w:r w:rsidRPr="000C37A0">
        <w:rPr>
          <w:rStyle w:val="NICEnormalChar"/>
        </w:rPr>
        <w:br w:type="page"/>
      </w:r>
      <w:r w:rsidR="009C399D" w:rsidRPr="000C37A0">
        <w:lastRenderedPageBreak/>
        <w:t xml:space="preserve">Quality statement 1: </w:t>
      </w:r>
      <w:bookmarkStart w:id="5" w:name="_Hlk185917928"/>
      <w:r w:rsidR="00F143BC">
        <w:t xml:space="preserve">Identifying adults </w:t>
      </w:r>
      <w:r w:rsidR="00E655BC">
        <w:t>who are likely to be at</w:t>
      </w:r>
      <w:r w:rsidR="00742A58">
        <w:t xml:space="preserve"> </w:t>
      </w:r>
      <w:r w:rsidR="00E655BC">
        <w:t xml:space="preserve">high </w:t>
      </w:r>
      <w:r w:rsidR="00F143BC">
        <w:t>risk</w:t>
      </w:r>
      <w:r w:rsidR="00000B96">
        <w:t xml:space="preserve"> </w:t>
      </w:r>
      <w:bookmarkEnd w:id="5"/>
    </w:p>
    <w:p w14:paraId="693EDE3B" w14:textId="77777777" w:rsidR="009C399D" w:rsidRPr="000C37A0" w:rsidRDefault="009C399D" w:rsidP="00A40D68">
      <w:pPr>
        <w:pStyle w:val="Heading2"/>
      </w:pPr>
      <w:r w:rsidRPr="000C37A0">
        <w:t>Quality statement</w:t>
      </w:r>
    </w:p>
    <w:p w14:paraId="2BE07D30" w14:textId="0515EC48" w:rsidR="001C5EC6" w:rsidRDefault="009045E7" w:rsidP="00CF3F24">
      <w:pPr>
        <w:pStyle w:val="NICEnormal"/>
      </w:pPr>
      <w:r>
        <w:t xml:space="preserve">General practices have a </w:t>
      </w:r>
      <w:r w:rsidR="00896445">
        <w:t xml:space="preserve">systematic </w:t>
      </w:r>
      <w:r>
        <w:t>strategy to</w:t>
      </w:r>
      <w:r w:rsidR="00DD58E8">
        <w:t xml:space="preserve"> identify </w:t>
      </w:r>
      <w:r w:rsidR="005D2FEF">
        <w:t>adults</w:t>
      </w:r>
      <w:r w:rsidR="00DD58E8">
        <w:t xml:space="preserve"> likely to be at high risk of cardiovascular disease</w:t>
      </w:r>
      <w:r>
        <w:t xml:space="preserve"> using </w:t>
      </w:r>
      <w:r w:rsidR="00F90788" w:rsidRPr="00CB520B">
        <w:t>factors already recorded in electronic medical records</w:t>
      </w:r>
      <w:r w:rsidR="007E6CAE">
        <w:t xml:space="preserve"> and prioritise them for a full formal risk assessment</w:t>
      </w:r>
      <w:r>
        <w:t>.</w:t>
      </w:r>
      <w:r w:rsidR="00DD58E8">
        <w:t xml:space="preserve"> </w:t>
      </w:r>
      <w:r w:rsidR="00DD58E8" w:rsidRPr="00DD58E8">
        <w:rPr>
          <w:b/>
          <w:bCs/>
        </w:rPr>
        <w:t>[new 2025]</w:t>
      </w:r>
      <w:r w:rsidR="00DD58E8">
        <w:t xml:space="preserve"> </w:t>
      </w:r>
    </w:p>
    <w:p w14:paraId="5BCF0D82" w14:textId="77777777" w:rsidR="009C399D" w:rsidRPr="000C37A0" w:rsidRDefault="009C399D" w:rsidP="00614313">
      <w:pPr>
        <w:pStyle w:val="Heading2"/>
      </w:pPr>
      <w:r w:rsidRPr="000C37A0">
        <w:t xml:space="preserve">Rationale </w:t>
      </w:r>
    </w:p>
    <w:p w14:paraId="31462691" w14:textId="3F958B59" w:rsidR="009C399D" w:rsidRPr="000C37A0" w:rsidRDefault="00F143BC" w:rsidP="00614313">
      <w:pPr>
        <w:pStyle w:val="NICEnormal"/>
      </w:pPr>
      <w:r w:rsidRPr="00F143BC">
        <w:t xml:space="preserve">Cardiovascular disease (CVD) is the most common cause of death in the UK, and is a major cause of illness, disability and poor quality of life. To improve primary prevention, </w:t>
      </w:r>
      <w:r w:rsidR="00903C40">
        <w:t>adults</w:t>
      </w:r>
      <w:r w:rsidR="00903C40" w:rsidRPr="00F143BC">
        <w:t xml:space="preserve"> </w:t>
      </w:r>
      <w:r w:rsidRPr="00F143BC">
        <w:t xml:space="preserve">at increased risk of CVD need to be identified </w:t>
      </w:r>
      <w:r w:rsidR="009045E7">
        <w:t xml:space="preserve">using a systematic strategy </w:t>
      </w:r>
      <w:r w:rsidR="00C025D5">
        <w:t>so that</w:t>
      </w:r>
      <w:r w:rsidRPr="00F143BC">
        <w:t xml:space="preserve"> their risk factors </w:t>
      </w:r>
      <w:r w:rsidR="00C025D5">
        <w:t xml:space="preserve">can be </w:t>
      </w:r>
      <w:r w:rsidRPr="00F143BC">
        <w:t>managed in the most effective way.</w:t>
      </w:r>
      <w:r w:rsidR="0004471C" w:rsidRPr="000C37A0">
        <w:t xml:space="preserve"> </w:t>
      </w:r>
      <w:r w:rsidR="00C025D5">
        <w:t xml:space="preserve">This </w:t>
      </w:r>
      <w:r w:rsidR="00F10304">
        <w:t>should</w:t>
      </w:r>
      <w:r w:rsidR="00C025D5">
        <w:t xml:space="preserve"> not prevent people being identified opportunistically but may help to </w:t>
      </w:r>
      <w:r w:rsidR="00F10304">
        <w:t xml:space="preserve">ensure </w:t>
      </w:r>
      <w:r w:rsidR="00AC5E63">
        <w:t xml:space="preserve">that </w:t>
      </w:r>
      <w:r w:rsidR="00F10304">
        <w:t xml:space="preserve">those with the highest risk of CVD are reviewed in an effective and efficient way. </w:t>
      </w:r>
      <w:r w:rsidR="004A06EB">
        <w:t xml:space="preserve">Factors routinely recorded in electronic medical records can be used to estimate CVD risk, and those </w:t>
      </w:r>
      <w:r w:rsidR="009F1E3C">
        <w:t>at high risk</w:t>
      </w:r>
      <w:r w:rsidR="004A06EB">
        <w:t xml:space="preserve"> </w:t>
      </w:r>
      <w:r w:rsidR="004D6C9D">
        <w:t>can be invited for full formal risk assessment</w:t>
      </w:r>
      <w:r w:rsidR="00C52421">
        <w:t xml:space="preserve"> using QRISK3</w:t>
      </w:r>
      <w:r w:rsidR="004D6C9D">
        <w:t>.</w:t>
      </w:r>
    </w:p>
    <w:p w14:paraId="6B42698E" w14:textId="77777777" w:rsidR="009C399D" w:rsidRPr="000C37A0" w:rsidRDefault="009C399D" w:rsidP="00945D72">
      <w:pPr>
        <w:pStyle w:val="Heading2"/>
      </w:pPr>
      <w:r w:rsidRPr="000C37A0">
        <w:t xml:space="preserve">Quality </w:t>
      </w:r>
      <w:r w:rsidRPr="00945D72">
        <w:t>measur</w:t>
      </w:r>
      <w:r w:rsidR="0051659A" w:rsidRPr="00945D72">
        <w:t>es</w:t>
      </w:r>
    </w:p>
    <w:p w14:paraId="6254B55C" w14:textId="522E2450" w:rsidR="00C74396" w:rsidRDefault="00CD3AAA" w:rsidP="00C74396">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rsidR="00011C9B">
        <w:t>,</w:t>
      </w:r>
      <w:r w:rsidRPr="00011C9B">
        <w:t xml:space="preserve"> and</w:t>
      </w:r>
      <w:proofErr w:type="gramEnd"/>
      <w:r w:rsidRPr="00011C9B">
        <w:t xml:space="preserve"> can be adapted and used flexibly.</w:t>
      </w:r>
      <w:r w:rsidRPr="00CD3AAA">
        <w:t xml:space="preserve"> </w:t>
      </w:r>
      <w:r w:rsidR="00C74396">
        <w:t xml:space="preserve">Some localities may want to focus on </w:t>
      </w:r>
      <w:r w:rsidR="00547388">
        <w:t xml:space="preserve">known </w:t>
      </w:r>
      <w:r w:rsidR="00C74396">
        <w:t xml:space="preserve">local </w:t>
      </w:r>
      <w:r w:rsidR="00547388">
        <w:t xml:space="preserve">health inequalities </w:t>
      </w:r>
      <w:r w:rsidR="004B5076">
        <w:t xml:space="preserve">or </w:t>
      </w:r>
      <w:hyperlink r:id="rId11" w:history="1">
        <w:r w:rsidR="004B5076" w:rsidRPr="004B5076">
          <w:rPr>
            <w:rStyle w:val="Hyperlink"/>
          </w:rPr>
          <w:t>NHS England’s Core20PLU</w:t>
        </w:r>
        <w:r w:rsidR="004B5076" w:rsidRPr="004B5076">
          <w:rPr>
            <w:rStyle w:val="Hyperlink"/>
          </w:rPr>
          <w:t>S5</w:t>
        </w:r>
      </w:hyperlink>
      <w:r w:rsidR="00C74396">
        <w:t xml:space="preserve">, for example, by </w:t>
      </w:r>
      <w:r w:rsidR="00C91BFD">
        <w:t>dis</w:t>
      </w:r>
      <w:r w:rsidR="00547388">
        <w:t xml:space="preserve">aggregating </w:t>
      </w:r>
      <w:r w:rsidR="00056554">
        <w:t xml:space="preserve">data </w:t>
      </w:r>
      <w:r w:rsidR="00547388">
        <w:t>by</w:t>
      </w:r>
      <w:r w:rsidR="00C74396">
        <w:t xml:space="preserve"> socioeconomic</w:t>
      </w:r>
      <w:r w:rsidR="00056554">
        <w:t xml:space="preserve"> status</w:t>
      </w:r>
      <w:r w:rsidR="00547388">
        <w:t xml:space="preserve">, </w:t>
      </w:r>
      <w:r w:rsidR="00C74396">
        <w:t>ethnic</w:t>
      </w:r>
      <w:r w:rsidR="00056554">
        <w:t xml:space="preserve"> </w:t>
      </w:r>
      <w:r w:rsidR="00547388">
        <w:t xml:space="preserve">family </w:t>
      </w:r>
      <w:r w:rsidR="00056554">
        <w:t>background</w:t>
      </w:r>
      <w:r w:rsidR="001D5760">
        <w:t xml:space="preserve">, </w:t>
      </w:r>
      <w:r w:rsidR="00547388">
        <w:t>s</w:t>
      </w:r>
      <w:r w:rsidR="001D5760">
        <w:t xml:space="preserve">ex </w:t>
      </w:r>
      <w:r w:rsidR="007530AA">
        <w:t xml:space="preserve">or </w:t>
      </w:r>
      <w:r w:rsidR="00547388">
        <w:t>presence of</w:t>
      </w:r>
      <w:r w:rsidR="001D5760">
        <w:t xml:space="preserve"> a learning disability</w:t>
      </w:r>
      <w:r w:rsidR="00652132">
        <w:t xml:space="preserve">. Measures could </w:t>
      </w:r>
      <w:r w:rsidR="002A3275">
        <w:t xml:space="preserve">also </w:t>
      </w:r>
      <w:r w:rsidR="00652132">
        <w:t xml:space="preserve">focus on </w:t>
      </w:r>
      <w:r w:rsidR="00903C40">
        <w:t xml:space="preserve">adults </w:t>
      </w:r>
      <w:r w:rsidR="003C359C">
        <w:t xml:space="preserve">with </w:t>
      </w:r>
      <w:r w:rsidR="00B80A05" w:rsidRPr="00CB520B">
        <w:t>modifiable risk factors</w:t>
      </w:r>
      <w:r w:rsidR="003C359C">
        <w:t xml:space="preserve"> or coexisting conditions that increase CVD risk</w:t>
      </w:r>
      <w:r w:rsidR="00C74396">
        <w:t>.</w:t>
      </w:r>
      <w:r w:rsidR="000103F5">
        <w:t xml:space="preserve"> </w:t>
      </w:r>
      <w:r w:rsidR="000103F5" w:rsidRPr="000103F5">
        <w:t>Until electronic clinical systems in which QRISK2 is embedded are updated with QRISK3, it may be necessary to use QRISK2.</w:t>
      </w:r>
      <w:r w:rsidR="00153337">
        <w:t xml:space="preserve"> </w:t>
      </w:r>
    </w:p>
    <w:p w14:paraId="6441BB50" w14:textId="77777777" w:rsidR="009E6CC0" w:rsidRPr="000C37A0" w:rsidRDefault="009E6CC0" w:rsidP="00945D72">
      <w:pPr>
        <w:pStyle w:val="Heading3"/>
      </w:pPr>
      <w:r w:rsidRPr="00945D72">
        <w:t>Structure</w:t>
      </w:r>
    </w:p>
    <w:p w14:paraId="48BBCD05" w14:textId="7ED1FB58" w:rsidR="00EE072F" w:rsidRDefault="00744492" w:rsidP="00744492">
      <w:pPr>
        <w:pStyle w:val="NICEnormal"/>
      </w:pPr>
      <w:r w:rsidRPr="00744492">
        <w:t>a)</w:t>
      </w:r>
      <w:r>
        <w:t xml:space="preserve"> </w:t>
      </w:r>
      <w:r w:rsidR="004D6C9D">
        <w:t xml:space="preserve">Evidence that </w:t>
      </w:r>
      <w:r w:rsidR="009045E7">
        <w:t>general practices</w:t>
      </w:r>
      <w:r w:rsidR="004D6C9D">
        <w:t xml:space="preserve"> use a </w:t>
      </w:r>
      <w:r w:rsidR="00896445">
        <w:t xml:space="preserve">systematic </w:t>
      </w:r>
      <w:r w:rsidR="004D6C9D">
        <w:t xml:space="preserve">strategy to identify </w:t>
      </w:r>
      <w:r w:rsidR="00903C40">
        <w:t xml:space="preserve">adults </w:t>
      </w:r>
      <w:r w:rsidR="004D6C9D">
        <w:t>who are likely to be at high risk of CVD</w:t>
      </w:r>
      <w:r w:rsidR="00D82AD4">
        <w:t xml:space="preserve"> and invite for a full formal risk assessment</w:t>
      </w:r>
      <w:r w:rsidR="0048284D">
        <w:t>.</w:t>
      </w:r>
      <w:r w:rsidR="009E6CC0" w:rsidRPr="000C37A0">
        <w:t xml:space="preserve"> </w:t>
      </w:r>
    </w:p>
    <w:p w14:paraId="67B5144D" w14:textId="2BD67D39" w:rsidR="009E6CC0" w:rsidRDefault="009E6CC0" w:rsidP="00EA3679">
      <w:pPr>
        <w:pStyle w:val="NICEnormal"/>
      </w:pPr>
      <w:r w:rsidRPr="00B4696C">
        <w:rPr>
          <w:b/>
          <w:iCs/>
        </w:rPr>
        <w:lastRenderedPageBreak/>
        <w:t>Data source:</w:t>
      </w:r>
      <w:r w:rsidRPr="000C37A0">
        <w:t xml:space="preserve"> </w:t>
      </w:r>
      <w:r w:rsidR="004D6C9D">
        <w:t>Data can be collected from implementation plans recorded locally</w:t>
      </w:r>
      <w:r w:rsidR="00AC5E63">
        <w:t xml:space="preserve">. </w:t>
      </w:r>
    </w:p>
    <w:p w14:paraId="28D8C5DC" w14:textId="2F494AA6" w:rsidR="00587FEE" w:rsidRPr="000C37A0" w:rsidRDefault="00744492" w:rsidP="00587FEE">
      <w:pPr>
        <w:pStyle w:val="NICEnormal"/>
      </w:pPr>
      <w:r>
        <w:t xml:space="preserve">b) Evidence that </w:t>
      </w:r>
      <w:r w:rsidR="009045E7">
        <w:t>general practices</w:t>
      </w:r>
      <w:r>
        <w:t xml:space="preserve"> use the QRISK3 tool to estimate CVD risk</w:t>
      </w:r>
      <w:r w:rsidR="00447B4D">
        <w:t xml:space="preserve">, or QRISK2 if </w:t>
      </w:r>
      <w:r w:rsidR="003A78BB">
        <w:t>QRISK</w:t>
      </w:r>
      <w:r w:rsidR="00216E36">
        <w:t>3</w:t>
      </w:r>
      <w:r w:rsidR="003A78BB">
        <w:t xml:space="preserve"> is </w:t>
      </w:r>
      <w:r w:rsidR="00447B4D">
        <w:t>not currently embedded in electronic clinical systems</w:t>
      </w:r>
      <w:r>
        <w:t>.</w:t>
      </w:r>
      <w:r w:rsidR="00587FEE" w:rsidRPr="000C37A0">
        <w:t xml:space="preserve"> </w:t>
      </w:r>
    </w:p>
    <w:p w14:paraId="1F2B5461" w14:textId="04594D34" w:rsidR="00587FEE" w:rsidRPr="000C37A0" w:rsidRDefault="00587FEE" w:rsidP="009E6CC0">
      <w:pPr>
        <w:pStyle w:val="NICEnormal"/>
      </w:pPr>
      <w:r w:rsidRPr="00B4696C">
        <w:rPr>
          <w:b/>
          <w:iCs/>
        </w:rPr>
        <w:t>Data source:</w:t>
      </w:r>
      <w:r w:rsidRPr="000C37A0">
        <w:t xml:space="preserve"> </w:t>
      </w:r>
      <w:r w:rsidR="00744492">
        <w:t>Data can be collected from implementation plans recorded locally.</w:t>
      </w:r>
      <w:r w:rsidRPr="000C37A0">
        <w:t xml:space="preserve"> </w:t>
      </w:r>
    </w:p>
    <w:p w14:paraId="79BF74D6" w14:textId="558329E3" w:rsidR="000B4548" w:rsidRPr="000C37A0" w:rsidRDefault="00B80A05" w:rsidP="00C20FF4">
      <w:pPr>
        <w:pStyle w:val="Heading3"/>
      </w:pPr>
      <w:r>
        <w:t>Process</w:t>
      </w:r>
    </w:p>
    <w:p w14:paraId="4336A7E3" w14:textId="6635D1E9" w:rsidR="00D2797E" w:rsidRDefault="00D82AD4" w:rsidP="00D2797E">
      <w:pPr>
        <w:pStyle w:val="NICEnormal"/>
      </w:pPr>
      <w:r>
        <w:t>a)</w:t>
      </w:r>
      <w:r w:rsidR="00D2797E">
        <w:t xml:space="preserve"> Proportion of adults aged 40 to 7</w:t>
      </w:r>
      <w:r w:rsidR="008A5732">
        <w:t>4</w:t>
      </w:r>
      <w:r w:rsidR="00D2797E">
        <w:t xml:space="preserve"> years </w:t>
      </w:r>
      <w:r w:rsidR="008761FA">
        <w:t xml:space="preserve">(excluding </w:t>
      </w:r>
      <w:r w:rsidR="00903C40">
        <w:t xml:space="preserve">adults </w:t>
      </w:r>
      <w:r w:rsidR="008761FA">
        <w:t xml:space="preserve">with existing CVD, type 1 diabetes, chronic kidney disease, familial hypercholesterolaemia or who are taking statins) </w:t>
      </w:r>
      <w:r w:rsidR="00D2797E">
        <w:t>who have a recorded CVD risk assessment score</w:t>
      </w:r>
      <w:r w:rsidR="00860A51">
        <w:t xml:space="preserve"> within the last 5 years</w:t>
      </w:r>
      <w:r w:rsidR="00D2797E">
        <w:t xml:space="preserve">. </w:t>
      </w:r>
    </w:p>
    <w:p w14:paraId="22D395BE" w14:textId="61A0C484" w:rsidR="00D2797E" w:rsidRDefault="00D2797E" w:rsidP="00D2797E">
      <w:pPr>
        <w:pStyle w:val="NICEnormal"/>
      </w:pPr>
      <w:r w:rsidRPr="000C37A0">
        <w:t xml:space="preserve">Numerator – </w:t>
      </w:r>
      <w:r>
        <w:t>the number in the denominator who have a recorded CVD risk assessment score</w:t>
      </w:r>
      <w:r w:rsidR="00860A51">
        <w:t xml:space="preserve"> within the last 5 years</w:t>
      </w:r>
      <w:r>
        <w:t xml:space="preserve">. </w:t>
      </w:r>
    </w:p>
    <w:p w14:paraId="2A24718B" w14:textId="4BAED6B2" w:rsidR="00D2797E" w:rsidRPr="000C37A0" w:rsidRDefault="00D2797E" w:rsidP="00D2797E">
      <w:pPr>
        <w:pStyle w:val="NICEnormal"/>
      </w:pPr>
      <w:r w:rsidRPr="000C37A0">
        <w:t xml:space="preserve">Denominator – </w:t>
      </w:r>
      <w:r>
        <w:t xml:space="preserve">the number of adults aged </w:t>
      </w:r>
      <w:r w:rsidR="008A5732">
        <w:t>40</w:t>
      </w:r>
      <w:r>
        <w:t xml:space="preserve"> to </w:t>
      </w:r>
      <w:r w:rsidR="008A5732">
        <w:t>7</w:t>
      </w:r>
      <w:r>
        <w:t>4 years</w:t>
      </w:r>
      <w:r w:rsidR="008761FA">
        <w:t xml:space="preserve"> (excluding </w:t>
      </w:r>
      <w:r w:rsidR="00903C40">
        <w:t xml:space="preserve">adults </w:t>
      </w:r>
      <w:r w:rsidR="008761FA">
        <w:t>with existing CVD, type 1 diabetes, chronic kidney disease, familial hypercholesterolaemia or who are taking statins).</w:t>
      </w:r>
    </w:p>
    <w:p w14:paraId="53249AF7" w14:textId="26EB306C" w:rsidR="00D2797E" w:rsidRDefault="00D2797E" w:rsidP="00D2797E">
      <w:pPr>
        <w:pStyle w:val="NICEnormal"/>
      </w:pPr>
      <w:r w:rsidRPr="00B4696C">
        <w:rPr>
          <w:b/>
          <w:bCs/>
        </w:rPr>
        <w:t xml:space="preserve">Data </w:t>
      </w:r>
      <w:r w:rsidRPr="009500F0">
        <w:rPr>
          <w:b/>
          <w:bCs/>
        </w:rPr>
        <w:t>source:</w:t>
      </w:r>
      <w:r w:rsidR="008A5732">
        <w:rPr>
          <w:i/>
        </w:rPr>
        <w:t xml:space="preserve"> </w:t>
      </w:r>
      <w:r w:rsidR="00860A51" w:rsidRPr="00860A51">
        <w:rPr>
          <w:iCs/>
        </w:rPr>
        <w:t>A CVD risk assessmen</w:t>
      </w:r>
      <w:r w:rsidR="00860A51">
        <w:rPr>
          <w:iCs/>
        </w:rPr>
        <w:t>t</w:t>
      </w:r>
      <w:r w:rsidR="00860A51" w:rsidRPr="00860A51">
        <w:rPr>
          <w:iCs/>
        </w:rPr>
        <w:t xml:space="preserve"> score is calculated as part of the NHS </w:t>
      </w:r>
      <w:r w:rsidR="00860A51">
        <w:rPr>
          <w:iCs/>
        </w:rPr>
        <w:t>H</w:t>
      </w:r>
      <w:r w:rsidR="00860A51" w:rsidRPr="00860A51">
        <w:rPr>
          <w:iCs/>
        </w:rPr>
        <w:t>ealth Check.</w:t>
      </w:r>
      <w:r w:rsidR="00860A51">
        <w:rPr>
          <w:i/>
        </w:rPr>
        <w:t xml:space="preserve"> </w:t>
      </w:r>
      <w:r w:rsidR="008A5732" w:rsidRPr="008A5732">
        <w:rPr>
          <w:iCs/>
        </w:rPr>
        <w:t xml:space="preserve">The </w:t>
      </w:r>
      <w:r w:rsidR="008A5732">
        <w:rPr>
          <w:iCs/>
        </w:rPr>
        <w:t>number of</w:t>
      </w:r>
      <w:r w:rsidR="008A5732" w:rsidRPr="008A5732">
        <w:rPr>
          <w:iCs/>
        </w:rPr>
        <w:t xml:space="preserve"> people receiving an NHS Health Check per year, per quarter and in the last 5 years is</w:t>
      </w:r>
      <w:r w:rsidR="008A5732">
        <w:t xml:space="preserve"> reported by the Department of Health and Social Care</w:t>
      </w:r>
      <w:r w:rsidRPr="00F87526">
        <w:t xml:space="preserve"> </w:t>
      </w:r>
      <w:r w:rsidR="008A5732">
        <w:t xml:space="preserve">as part of </w:t>
      </w:r>
      <w:hyperlink r:id="rId12" w:history="1">
        <w:r w:rsidR="008A5732" w:rsidRPr="008A5732">
          <w:rPr>
            <w:rStyle w:val="Hyperlink"/>
          </w:rPr>
          <w:t>Fingertips Public health profiles</w:t>
        </w:r>
      </w:hyperlink>
      <w:r w:rsidR="008A5732">
        <w:t xml:space="preserve">. </w:t>
      </w:r>
    </w:p>
    <w:p w14:paraId="0EA3F013" w14:textId="0E4C4714" w:rsidR="00843EDB" w:rsidRDefault="004B0E9D" w:rsidP="00843EDB">
      <w:pPr>
        <w:pStyle w:val="NICEnormal"/>
      </w:pPr>
      <w:r>
        <w:t>b</w:t>
      </w:r>
      <w:r w:rsidR="009500F0">
        <w:t xml:space="preserve">) </w:t>
      </w:r>
      <w:r w:rsidR="00843EDB">
        <w:t xml:space="preserve">Proportion of </w:t>
      </w:r>
      <w:r w:rsidR="00CB520B">
        <w:t xml:space="preserve">adults </w:t>
      </w:r>
      <w:r w:rsidR="007D6EFE">
        <w:t xml:space="preserve">aged 43 to 84 years </w:t>
      </w:r>
      <w:r w:rsidR="00843EDB">
        <w:t>with a modifiable risk factor for CVD</w:t>
      </w:r>
      <w:r w:rsidR="008761FA">
        <w:t xml:space="preserve"> (excluding adults with existing CVD, type 1 diabetes, chronic kidney disease, familial hypercholesterolaemia or who are taking statins)</w:t>
      </w:r>
      <w:r w:rsidR="00843EDB">
        <w:t xml:space="preserve"> who have a recorded CVD risk assessment score</w:t>
      </w:r>
      <w:r w:rsidR="00860A51">
        <w:t xml:space="preserve"> within the last 3 years</w:t>
      </w:r>
      <w:r w:rsidR="00843EDB">
        <w:t xml:space="preserve">. </w:t>
      </w:r>
    </w:p>
    <w:p w14:paraId="423DD328" w14:textId="266520AE" w:rsidR="00843EDB" w:rsidRPr="000C37A0" w:rsidRDefault="00843EDB" w:rsidP="00843EDB">
      <w:pPr>
        <w:pStyle w:val="NICEnormal"/>
      </w:pPr>
      <w:r w:rsidRPr="000C37A0">
        <w:t xml:space="preserve">Numerator – </w:t>
      </w:r>
      <w:r>
        <w:t>the number in the denominator who have a recorded CVD risk assessment score</w:t>
      </w:r>
      <w:r w:rsidR="00860A51">
        <w:t xml:space="preserve"> within the last 3 years</w:t>
      </w:r>
      <w:r>
        <w:t xml:space="preserve">. </w:t>
      </w:r>
    </w:p>
    <w:p w14:paraId="58DA7F98" w14:textId="0428435C" w:rsidR="00843EDB" w:rsidRPr="000C37A0" w:rsidRDefault="00843EDB" w:rsidP="00843EDB">
      <w:pPr>
        <w:pStyle w:val="NICEnormal"/>
      </w:pPr>
      <w:r w:rsidRPr="000C37A0">
        <w:t xml:space="preserve">Denominator – </w:t>
      </w:r>
      <w:r>
        <w:t xml:space="preserve">the number of </w:t>
      </w:r>
      <w:r w:rsidR="00CB520B">
        <w:t>adults</w:t>
      </w:r>
      <w:r w:rsidR="007D6EFE">
        <w:t xml:space="preserve"> aged 43 to 84 </w:t>
      </w:r>
      <w:r>
        <w:t>with a modifiable risk factor for CVD</w:t>
      </w:r>
      <w:r w:rsidR="008761FA">
        <w:t xml:space="preserve"> (excluding adults with existing CVD, type 1 diabetes, chronic kidney disease, familial hypercholesterolaemia or who are taking statins)</w:t>
      </w:r>
      <w:r>
        <w:t xml:space="preserve">. </w:t>
      </w:r>
    </w:p>
    <w:p w14:paraId="515DD0CB" w14:textId="1E9DEFCA" w:rsidR="00843EDB" w:rsidRPr="009500F0" w:rsidRDefault="00843EDB" w:rsidP="00843EDB">
      <w:pPr>
        <w:pStyle w:val="NICEnormal"/>
      </w:pPr>
      <w:r w:rsidRPr="009500F0">
        <w:rPr>
          <w:b/>
          <w:bCs/>
        </w:rPr>
        <w:t>Data source:</w:t>
      </w:r>
      <w:r w:rsidRPr="009500F0">
        <w:rPr>
          <w:i/>
        </w:rPr>
        <w:t xml:space="preserve"> </w:t>
      </w:r>
      <w:r w:rsidR="009500F0" w:rsidRPr="00F87526">
        <w:t xml:space="preserve">Data can be collected from information recorded locally by healthcare professionals and provider organisations, for example from patient records. </w:t>
      </w:r>
    </w:p>
    <w:p w14:paraId="00A3CAF9" w14:textId="77777777" w:rsidR="009E6CC0" w:rsidRDefault="009E6CC0" w:rsidP="00625085">
      <w:pPr>
        <w:pStyle w:val="Heading2"/>
      </w:pPr>
      <w:r w:rsidRPr="000C37A0">
        <w:lastRenderedPageBreak/>
        <w:t xml:space="preserve">What the quality statement means for </w:t>
      </w:r>
      <w:r w:rsidR="003E684D">
        <w:t xml:space="preserve">different </w:t>
      </w:r>
      <w:r w:rsidR="00A14DDD">
        <w:t>audiences</w:t>
      </w:r>
    </w:p>
    <w:p w14:paraId="0C7DA882" w14:textId="3222E01E" w:rsidR="009E6CC0" w:rsidRPr="000C37A0" w:rsidRDefault="009E6CC0" w:rsidP="009E6CC0">
      <w:pPr>
        <w:pStyle w:val="NICEnormal"/>
      </w:pPr>
      <w:r w:rsidRPr="000C37A0">
        <w:rPr>
          <w:b/>
        </w:rPr>
        <w:t>Service providers</w:t>
      </w:r>
      <w:r w:rsidR="00F50622">
        <w:t xml:space="preserve"> </w:t>
      </w:r>
      <w:r w:rsidR="00F616AD">
        <w:t>(</w:t>
      </w:r>
      <w:r w:rsidR="00C025D5">
        <w:rPr>
          <w:rStyle w:val="NICEnormalChar"/>
        </w:rPr>
        <w:t>primary care providers</w:t>
      </w:r>
      <w:r w:rsidR="00F616AD">
        <w:rPr>
          <w:rStyle w:val="NICEnormalChar"/>
        </w:rPr>
        <w:t>)</w:t>
      </w:r>
      <w:r w:rsidR="00F616AD" w:rsidRPr="00F616AD">
        <w:t xml:space="preserve"> </w:t>
      </w:r>
      <w:r w:rsidR="00F50622">
        <w:t>ensure that</w:t>
      </w:r>
      <w:r w:rsidRPr="000C37A0">
        <w:t xml:space="preserve"> </w:t>
      </w:r>
      <w:r w:rsidR="00C025D5">
        <w:t>they use a systematic strategy to identify adults who are likely to be at high risk of CVD.</w:t>
      </w:r>
      <w:r w:rsidR="00F10304">
        <w:t xml:space="preserve"> </w:t>
      </w:r>
      <w:r w:rsidR="00F41F44">
        <w:t xml:space="preserve">They could focus on </w:t>
      </w:r>
      <w:r w:rsidR="00B80A05" w:rsidRPr="00CB520B">
        <w:t>adults who are disadvantaged</w:t>
      </w:r>
      <w:r w:rsidR="00F41F44">
        <w:t xml:space="preserve"> and at high risk of premature death from CVD</w:t>
      </w:r>
      <w:r w:rsidR="00982FB6">
        <w:t xml:space="preserve"> because of </w:t>
      </w:r>
      <w:r w:rsidR="00C91BFD" w:rsidRPr="00C91BFD">
        <w:t>modifiable risk factors or existing conditions that increase CVD risk</w:t>
      </w:r>
      <w:r w:rsidR="005D390D">
        <w:t>.</w:t>
      </w:r>
      <w:r w:rsidR="00C91BFD">
        <w:t xml:space="preserve"> </w:t>
      </w:r>
      <w:r w:rsidR="005D390D">
        <w:t xml:space="preserve">They use </w:t>
      </w:r>
      <w:r w:rsidR="00F8129B">
        <w:t xml:space="preserve">general practice </w:t>
      </w:r>
      <w:r w:rsidR="00C91BFD">
        <w:t xml:space="preserve">records </w:t>
      </w:r>
      <w:r w:rsidR="00273165">
        <w:t>or systematic searches in pre-identified areas or with specific populations</w:t>
      </w:r>
      <w:r w:rsidR="00F41F44">
        <w:t>.</w:t>
      </w:r>
      <w:r w:rsidR="00273165">
        <w:t xml:space="preserve"> </w:t>
      </w:r>
      <w:r w:rsidR="00627CF0">
        <w:t>They ensure adults with a high risk of CVD have a full formal risk assessment using the QRISK3 tool</w:t>
      </w:r>
      <w:r w:rsidR="001C4B98">
        <w:t xml:space="preserve"> </w:t>
      </w:r>
      <w:r w:rsidR="001C4B98" w:rsidRPr="001C4B98">
        <w:t>or QRISK2 if QRISK3 is not currently embedded in electronic clinical systems</w:t>
      </w:r>
      <w:r w:rsidR="00627CF0">
        <w:t>.</w:t>
      </w:r>
    </w:p>
    <w:p w14:paraId="4BB63CBC" w14:textId="2A6164C1" w:rsidR="009E6CC0" w:rsidRPr="000C37A0" w:rsidRDefault="009E6CC0" w:rsidP="009E6CC0">
      <w:pPr>
        <w:pStyle w:val="NICEnormal"/>
      </w:pPr>
      <w:r w:rsidRPr="000C37A0">
        <w:rPr>
          <w:b/>
        </w:rPr>
        <w:t>Health</w:t>
      </w:r>
      <w:r w:rsidR="00C025D5">
        <w:rPr>
          <w:b/>
        </w:rPr>
        <w:t>care professionals</w:t>
      </w:r>
      <w:r w:rsidR="00F50622" w:rsidRPr="00F50622">
        <w:t xml:space="preserve"> </w:t>
      </w:r>
      <w:r w:rsidR="00F616AD">
        <w:t>(</w:t>
      </w:r>
      <w:r w:rsidR="00C025D5">
        <w:t xml:space="preserve">such as </w:t>
      </w:r>
      <w:r w:rsidR="00C025D5">
        <w:rPr>
          <w:rStyle w:val="NICEnormalChar"/>
        </w:rPr>
        <w:t>GPs</w:t>
      </w:r>
      <w:r w:rsidR="008A5732">
        <w:rPr>
          <w:rStyle w:val="NICEnormalChar"/>
        </w:rPr>
        <w:t xml:space="preserve">, </w:t>
      </w:r>
      <w:r w:rsidR="00C025D5">
        <w:rPr>
          <w:rStyle w:val="NICEnormalChar"/>
        </w:rPr>
        <w:t>practice nurses</w:t>
      </w:r>
      <w:r w:rsidR="008A5732">
        <w:rPr>
          <w:rStyle w:val="NICEnormalChar"/>
        </w:rPr>
        <w:t xml:space="preserve"> and pharmacists</w:t>
      </w:r>
      <w:r w:rsidR="00F616AD">
        <w:rPr>
          <w:rStyle w:val="NICEnormalChar"/>
        </w:rPr>
        <w:t>)</w:t>
      </w:r>
      <w:r w:rsidR="00F616AD" w:rsidRPr="00F616AD">
        <w:t xml:space="preserve"> </w:t>
      </w:r>
      <w:r w:rsidR="00CC4500">
        <w:t>identify</w:t>
      </w:r>
      <w:r w:rsidR="00C025D5">
        <w:t xml:space="preserve"> adults who are likely to be at high risk of CVD</w:t>
      </w:r>
      <w:r w:rsidR="00CC4500">
        <w:t xml:space="preserve"> using</w:t>
      </w:r>
      <w:r w:rsidR="00C025D5">
        <w:t xml:space="preserve"> </w:t>
      </w:r>
      <w:r w:rsidR="00CC4500">
        <w:t xml:space="preserve">risk factors already in patient records and </w:t>
      </w:r>
      <w:r w:rsidR="004706A2">
        <w:t xml:space="preserve">carry out a full formal risk assessment using </w:t>
      </w:r>
      <w:r w:rsidR="00F10304">
        <w:t xml:space="preserve">the QRISK3 </w:t>
      </w:r>
      <w:r w:rsidR="006D22CC">
        <w:t>tool</w:t>
      </w:r>
      <w:r w:rsidR="001C4B98">
        <w:t xml:space="preserve"> (</w:t>
      </w:r>
      <w:r w:rsidR="001C4B98" w:rsidRPr="001C4B98">
        <w:t>or QRISK2 if QRISK3 is not currently embedded in electronic clinical systems</w:t>
      </w:r>
      <w:r w:rsidR="001C4B98">
        <w:t>)</w:t>
      </w:r>
      <w:r w:rsidR="006D22CC">
        <w:t>.</w:t>
      </w:r>
      <w:r w:rsidR="00C025D5">
        <w:t xml:space="preserve"> </w:t>
      </w:r>
      <w:r w:rsidR="00F10304">
        <w:t>They review e</w:t>
      </w:r>
      <w:r w:rsidR="00C025D5">
        <w:t>stimates of CVD risk on an ongoing basis for adults aged over 40.</w:t>
      </w:r>
    </w:p>
    <w:p w14:paraId="2944CEA7" w14:textId="74DADBC7" w:rsidR="009E6CC0" w:rsidRPr="000C37A0" w:rsidRDefault="009E6CC0" w:rsidP="009E6CC0">
      <w:pPr>
        <w:pStyle w:val="NICEnormal"/>
      </w:pPr>
      <w:r w:rsidRPr="000C37A0">
        <w:rPr>
          <w:b/>
        </w:rPr>
        <w:t>Commissioners</w:t>
      </w:r>
      <w:r w:rsidR="000E65EC">
        <w:t xml:space="preserve"> </w:t>
      </w:r>
      <w:r w:rsidR="00F50622">
        <w:t>ensure that</w:t>
      </w:r>
      <w:r w:rsidRPr="000C37A0">
        <w:t xml:space="preserve"> </w:t>
      </w:r>
      <w:r w:rsidR="00C025D5">
        <w:t xml:space="preserve">they commission services that </w:t>
      </w:r>
      <w:r w:rsidR="005D390D">
        <w:t>use systematic strategies to</w:t>
      </w:r>
      <w:r w:rsidR="00C025D5">
        <w:t xml:space="preserve"> identify adults who are likely to be at high risk of CVD</w:t>
      </w:r>
      <w:r w:rsidR="005D390D">
        <w:t>. This could</w:t>
      </w:r>
      <w:r w:rsidR="00C025D5">
        <w:t xml:space="preserve"> </w:t>
      </w:r>
      <w:r w:rsidR="005D390D">
        <w:t>use</w:t>
      </w:r>
      <w:r w:rsidR="00CC4500">
        <w:t xml:space="preserve"> </w:t>
      </w:r>
      <w:r w:rsidR="00C025D5">
        <w:t xml:space="preserve">CVD risk factors already recorded. </w:t>
      </w:r>
      <w:r w:rsidR="00F41F44">
        <w:t>They could focus on adults who are disadvantaged and at high risk of premature death from CVD</w:t>
      </w:r>
      <w:r w:rsidR="00982FB6">
        <w:t xml:space="preserve"> because of smoking, eligibility for statins or other factors</w:t>
      </w:r>
      <w:r w:rsidR="00F41F44">
        <w:t>.</w:t>
      </w:r>
      <w:r w:rsidR="00BE5349">
        <w:t xml:space="preserve"> </w:t>
      </w:r>
      <w:r w:rsidR="00CE0AC5">
        <w:t>They also ensure QRISK3</w:t>
      </w:r>
      <w:r w:rsidR="001C4B98">
        <w:t xml:space="preserve"> </w:t>
      </w:r>
      <w:r w:rsidR="001C4B98" w:rsidRPr="001C4B98">
        <w:t>or QRISK2 if QRISK3 is not currently embedded in electronic clinical systems</w:t>
      </w:r>
      <w:r w:rsidR="00CE0AC5">
        <w:t xml:space="preserve"> is used </w:t>
      </w:r>
      <w:r w:rsidR="001C4B98">
        <w:t>for</w:t>
      </w:r>
      <w:r w:rsidR="00CE0AC5">
        <w:t xml:space="preserve"> </w:t>
      </w:r>
      <w:r w:rsidR="00F54438">
        <w:t xml:space="preserve">full formal </w:t>
      </w:r>
      <w:r w:rsidR="0044577C">
        <w:t>risk assessments</w:t>
      </w:r>
      <w:r w:rsidR="00B343F8">
        <w:t xml:space="preserve"> for people at high risk of CVD. </w:t>
      </w:r>
    </w:p>
    <w:p w14:paraId="4FB8B070" w14:textId="661E4F13" w:rsidR="00DF7E01" w:rsidRDefault="00F10304" w:rsidP="00CF3F24">
      <w:pPr>
        <w:pStyle w:val="NICEnormal"/>
      </w:pPr>
      <w:r>
        <w:rPr>
          <w:b/>
        </w:rPr>
        <w:t>Adults</w:t>
      </w:r>
      <w:r w:rsidR="004D6C9D">
        <w:rPr>
          <w:b/>
        </w:rPr>
        <w:t xml:space="preserve"> with </w:t>
      </w:r>
      <w:r w:rsidR="003B0C56">
        <w:rPr>
          <w:b/>
        </w:rPr>
        <w:t>a high</w:t>
      </w:r>
      <w:r w:rsidR="004D6C9D">
        <w:rPr>
          <w:b/>
        </w:rPr>
        <w:t xml:space="preserve"> risk of CVD</w:t>
      </w:r>
      <w:r>
        <w:rPr>
          <w:b/>
        </w:rPr>
        <w:t xml:space="preserve"> </w:t>
      </w:r>
      <w:r w:rsidR="004D6C9D">
        <w:t>are identified by their healthcare provider</w:t>
      </w:r>
      <w:r w:rsidR="005D390D">
        <w:t xml:space="preserve"> so that</w:t>
      </w:r>
      <w:r w:rsidR="005D390D" w:rsidRPr="00F143BC">
        <w:t xml:space="preserve"> their risk factors </w:t>
      </w:r>
      <w:r w:rsidR="005D390D">
        <w:t xml:space="preserve">can be </w:t>
      </w:r>
      <w:r w:rsidR="005D390D" w:rsidRPr="00F143BC">
        <w:t>managed in the most effective way</w:t>
      </w:r>
      <w:r w:rsidR="004D6C9D">
        <w:t>.</w:t>
      </w:r>
      <w:r w:rsidR="009C399D" w:rsidRPr="00AC1DF5">
        <w:t xml:space="preserve"> </w:t>
      </w:r>
    </w:p>
    <w:p w14:paraId="1A36FB1C" w14:textId="77777777" w:rsidR="009C399D" w:rsidRPr="000C37A0" w:rsidRDefault="009C399D" w:rsidP="002D23BE">
      <w:pPr>
        <w:pStyle w:val="Heading2"/>
      </w:pPr>
      <w:r w:rsidRPr="000C37A0">
        <w:t>Source guidance</w:t>
      </w:r>
    </w:p>
    <w:p w14:paraId="4A4C2EDF" w14:textId="208FB928" w:rsidR="00A52976" w:rsidRDefault="00F41F44" w:rsidP="00CF3F24">
      <w:pPr>
        <w:pStyle w:val="NICEnormal"/>
      </w:pPr>
      <w:hyperlink r:id="rId13" w:history="1">
        <w:r w:rsidRPr="00F41F44">
          <w:rPr>
            <w:rStyle w:val="Hyperlink"/>
          </w:rPr>
          <w:t>Cardiovascular disease: risk assessment and reduction, including lipid modification. NICE guideline NG238</w:t>
        </w:r>
      </w:hyperlink>
      <w:r>
        <w:t xml:space="preserve"> (2023), recommendations 1.1.1 to 1.1.4</w:t>
      </w:r>
    </w:p>
    <w:p w14:paraId="6B520227" w14:textId="155A1044" w:rsidR="00F41F44" w:rsidRDefault="00F41F44" w:rsidP="00CF3F24">
      <w:pPr>
        <w:pStyle w:val="NICEnormal"/>
      </w:pPr>
      <w:hyperlink r:id="rId14" w:history="1">
        <w:r w:rsidRPr="00F41F44">
          <w:rPr>
            <w:rStyle w:val="Hyperlink"/>
          </w:rPr>
          <w:t>Cardiovascular disease: identifying and supporting people most at risk of dying early. NICE guideline PH15</w:t>
        </w:r>
      </w:hyperlink>
      <w:r>
        <w:t xml:space="preserve"> (2008), recommendation 1</w:t>
      </w:r>
    </w:p>
    <w:p w14:paraId="45E164F5" w14:textId="66EF6EE0" w:rsidR="00D65863" w:rsidRDefault="00DB559C" w:rsidP="00D65863">
      <w:pPr>
        <w:pStyle w:val="NICEnormal"/>
        <w:rPr>
          <w:rFonts w:cs="Arial"/>
          <w:lang w:val="en-US" w:eastAsia="en-GB"/>
        </w:rPr>
      </w:pPr>
      <w:r>
        <w:rPr>
          <w:rFonts w:cs="Arial"/>
          <w:lang w:val="en-US" w:eastAsia="en-GB"/>
        </w:rPr>
        <w:t>Process</w:t>
      </w:r>
      <w:r w:rsidR="00D65863">
        <w:rPr>
          <w:rFonts w:cs="Arial"/>
          <w:lang w:val="en-US" w:eastAsia="en-GB"/>
        </w:rPr>
        <w:t xml:space="preserve"> measure b)</w:t>
      </w:r>
      <w:r w:rsidR="00340D95">
        <w:rPr>
          <w:rFonts w:cs="Arial"/>
          <w:lang w:val="en-US" w:eastAsia="en-GB"/>
        </w:rPr>
        <w:t xml:space="preserve"> is</w:t>
      </w:r>
      <w:r w:rsidR="00D65863">
        <w:rPr>
          <w:rFonts w:cs="Arial"/>
          <w:lang w:val="en-US" w:eastAsia="en-GB"/>
        </w:rPr>
        <w:t xml:space="preserve"> based on the following NICE indicator:</w:t>
      </w:r>
    </w:p>
    <w:p w14:paraId="398CEA71" w14:textId="2308E80B" w:rsidR="00D65863" w:rsidRDefault="00D65863" w:rsidP="00D65863">
      <w:pPr>
        <w:pStyle w:val="NICEnormal"/>
      </w:pPr>
      <w:hyperlink r:id="rId15" w:history="1">
        <w:r w:rsidRPr="00D65863">
          <w:rPr>
            <w:rStyle w:val="Hyperlink"/>
          </w:rPr>
          <w:t>Cardiovascular disease prevention: risk assessment (modifiable risk factors), NICE indicator IND270</w:t>
        </w:r>
      </w:hyperlink>
      <w:r>
        <w:t xml:space="preserve"> (2024)</w:t>
      </w:r>
    </w:p>
    <w:p w14:paraId="0559B83A"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57A0F1AD" w14:textId="000F7AA7" w:rsidR="00166AEE" w:rsidRDefault="00D82AD4" w:rsidP="005D2FEF">
      <w:pPr>
        <w:pStyle w:val="Heading3"/>
      </w:pPr>
      <w:bookmarkStart w:id="6" w:name="_Factors_already_recorded"/>
      <w:bookmarkEnd w:id="6"/>
      <w:r>
        <w:t>Factors</w:t>
      </w:r>
      <w:r w:rsidR="00843EDB">
        <w:t xml:space="preserve"> already recorded in electronic medical records:</w:t>
      </w:r>
    </w:p>
    <w:p w14:paraId="54645F00" w14:textId="01350509" w:rsidR="00C408D2" w:rsidRDefault="00D82AD4" w:rsidP="00C408D2">
      <w:pPr>
        <w:pStyle w:val="NICEnormal"/>
      </w:pPr>
      <w:r>
        <w:t>Factors</w:t>
      </w:r>
      <w:r w:rsidR="00547388">
        <w:t xml:space="preserve"> routinely recorded in general practice electronic records that could be used to estimate CVD risk include</w:t>
      </w:r>
      <w:r w:rsidR="005D2FEF">
        <w:t>:</w:t>
      </w:r>
    </w:p>
    <w:p w14:paraId="17049B66" w14:textId="403987F3" w:rsidR="005D2FEF" w:rsidRPr="005D2FEF" w:rsidRDefault="005D2FEF" w:rsidP="005D2FEF">
      <w:pPr>
        <w:pStyle w:val="Bulletleft1"/>
      </w:pPr>
      <w:r w:rsidRPr="005D2FEF">
        <w:t>age</w:t>
      </w:r>
    </w:p>
    <w:p w14:paraId="3DEDC1F8" w14:textId="52ABB3E7" w:rsidR="005D2FEF" w:rsidRPr="005D2FEF" w:rsidRDefault="005D2FEF" w:rsidP="005D2FEF">
      <w:pPr>
        <w:pStyle w:val="Bulletleft1"/>
      </w:pPr>
      <w:r w:rsidRPr="005D2FEF">
        <w:t>sex</w:t>
      </w:r>
    </w:p>
    <w:p w14:paraId="6BD398D5" w14:textId="1748A660" w:rsidR="005D2FEF" w:rsidRPr="005D2FEF" w:rsidRDefault="005D2FEF" w:rsidP="005D2FEF">
      <w:pPr>
        <w:pStyle w:val="Bulletleft1"/>
      </w:pPr>
      <w:r w:rsidRPr="005D2FEF">
        <w:t>ethnicity</w:t>
      </w:r>
    </w:p>
    <w:p w14:paraId="4F77157A" w14:textId="2444F1C0" w:rsidR="005D2FEF" w:rsidRPr="005D2FEF" w:rsidRDefault="005D2FEF" w:rsidP="005D2FEF">
      <w:pPr>
        <w:pStyle w:val="Bulletleft1"/>
      </w:pPr>
      <w:r w:rsidRPr="005D2FEF">
        <w:t>smoking status</w:t>
      </w:r>
    </w:p>
    <w:p w14:paraId="7F482545" w14:textId="222F8476" w:rsidR="005D2FEF" w:rsidRPr="005D2FEF" w:rsidRDefault="005D2FEF" w:rsidP="005D2FEF">
      <w:pPr>
        <w:pStyle w:val="Bulletleft1"/>
      </w:pPr>
      <w:r w:rsidRPr="005D2FEF">
        <w:t>presence of other conditions such as diabetes, chronic kidney disease, atrial fibrillation, rheumatoid arthritis, systemic lupus erythematosus, severe mental illness</w:t>
      </w:r>
    </w:p>
    <w:p w14:paraId="51BD2CF4" w14:textId="4AC221FC" w:rsidR="005D2FEF" w:rsidRPr="005D2FEF" w:rsidRDefault="005D2FEF" w:rsidP="005D2FEF">
      <w:pPr>
        <w:pStyle w:val="Bulletleft1"/>
      </w:pPr>
      <w:r w:rsidRPr="005D2FEF">
        <w:t>blood pressure</w:t>
      </w:r>
    </w:p>
    <w:p w14:paraId="1EEA0394" w14:textId="29F1E97F" w:rsidR="005D2FEF" w:rsidRPr="005D2FEF" w:rsidRDefault="005D2FEF" w:rsidP="005D2FEF">
      <w:pPr>
        <w:pStyle w:val="Bulletleft1"/>
      </w:pPr>
      <w:r w:rsidRPr="005D2FEF">
        <w:t>lipid</w:t>
      </w:r>
      <w:r w:rsidR="00DF3B03">
        <w:t xml:space="preserve"> levels</w:t>
      </w:r>
    </w:p>
    <w:p w14:paraId="4D618C52" w14:textId="74C12D65" w:rsidR="005D2FEF" w:rsidRPr="002D0660" w:rsidRDefault="005D2FEF" w:rsidP="005D2FEF">
      <w:pPr>
        <w:pStyle w:val="Bulletleft1last"/>
      </w:pPr>
      <w:r w:rsidRPr="005D2FEF">
        <w:t>BMI</w:t>
      </w:r>
    </w:p>
    <w:p w14:paraId="09A369D3" w14:textId="26710079" w:rsidR="001E75CB" w:rsidRDefault="001E75CB" w:rsidP="001E75CB">
      <w:pPr>
        <w:pStyle w:val="NICEnormal"/>
      </w:pPr>
      <w:r w:rsidRPr="002D0660">
        <w:t>[</w:t>
      </w:r>
      <w:r w:rsidR="002D0660" w:rsidRPr="002D0660">
        <w:t>Adapted from</w:t>
      </w:r>
      <w:r w:rsidRPr="002D0660">
        <w:t xml:space="preserve"> </w:t>
      </w:r>
      <w:hyperlink r:id="rId16" w:history="1">
        <w:r w:rsidR="009E304D" w:rsidRPr="009E304D">
          <w:rPr>
            <w:rStyle w:val="Hyperlink"/>
          </w:rPr>
          <w:t>NICE’s clinical knowledge summary on risk factors for CVD</w:t>
        </w:r>
      </w:hyperlink>
      <w:r w:rsidR="009E304D">
        <w:t xml:space="preserve"> </w:t>
      </w:r>
      <w:r>
        <w:t xml:space="preserve">and expert opinion] </w:t>
      </w:r>
    </w:p>
    <w:p w14:paraId="225AC197" w14:textId="6CDFEDC8" w:rsidR="005D2FEF" w:rsidRDefault="005D2FEF" w:rsidP="005D2FEF">
      <w:pPr>
        <w:pStyle w:val="Heading3"/>
      </w:pPr>
      <w:bookmarkStart w:id="7" w:name="_Adults_who_are"/>
      <w:bookmarkEnd w:id="7"/>
      <w:r>
        <w:t xml:space="preserve">Adults who are disadvantaged </w:t>
      </w:r>
    </w:p>
    <w:p w14:paraId="6AE0F92C" w14:textId="75185E9C" w:rsidR="005D2FEF" w:rsidRDefault="001E75CB" w:rsidP="005D2FEF">
      <w:pPr>
        <w:pStyle w:val="NICEnormal"/>
      </w:pPr>
      <w:r>
        <w:t>Including,</w:t>
      </w:r>
      <w:r w:rsidR="005D2FEF">
        <w:t xml:space="preserve"> but not limited to:</w:t>
      </w:r>
    </w:p>
    <w:p w14:paraId="344229AF" w14:textId="4E9D626F" w:rsidR="005D2FEF" w:rsidRDefault="001E75CB" w:rsidP="005D2FEF">
      <w:pPr>
        <w:pStyle w:val="Bulletleft1"/>
      </w:pPr>
      <w:r>
        <w:t>those</w:t>
      </w:r>
      <w:r w:rsidR="005D2FEF">
        <w:t xml:space="preserve"> on a low income (or who are members of a low-income family)</w:t>
      </w:r>
    </w:p>
    <w:p w14:paraId="7BFAFE8F" w14:textId="7DE00B6F" w:rsidR="001E75CB" w:rsidRDefault="001E75CB" w:rsidP="005D2FEF">
      <w:pPr>
        <w:pStyle w:val="Bulletleft1"/>
      </w:pPr>
      <w:r>
        <w:t xml:space="preserve">those </w:t>
      </w:r>
      <w:r w:rsidR="002644CA">
        <w:t>receiving</w:t>
      </w:r>
      <w:r w:rsidR="008A5732">
        <w:t xml:space="preserve"> </w:t>
      </w:r>
      <w:r>
        <w:t>benefits</w:t>
      </w:r>
    </w:p>
    <w:p w14:paraId="6BF60043" w14:textId="6641E8A6" w:rsidR="001E75CB" w:rsidRDefault="001E75CB" w:rsidP="005D2FEF">
      <w:pPr>
        <w:pStyle w:val="Bulletleft1"/>
      </w:pPr>
      <w:r>
        <w:t>those living in public or social housing</w:t>
      </w:r>
    </w:p>
    <w:p w14:paraId="67E9EFEB" w14:textId="1723AF3E" w:rsidR="001E75CB" w:rsidRDefault="00056554" w:rsidP="005D2FEF">
      <w:pPr>
        <w:pStyle w:val="Bulletleft1"/>
      </w:pPr>
      <w:r>
        <w:t>those from ethnic minority backgrounds</w:t>
      </w:r>
    </w:p>
    <w:p w14:paraId="46FC9FFC" w14:textId="234CF752" w:rsidR="001E75CB" w:rsidRDefault="001E75CB" w:rsidP="005D2FEF">
      <w:pPr>
        <w:pStyle w:val="Bulletleft1"/>
      </w:pPr>
      <w:r>
        <w:t>those with a mental health problem</w:t>
      </w:r>
    </w:p>
    <w:p w14:paraId="127668BA" w14:textId="7EE03393" w:rsidR="001E75CB" w:rsidRDefault="001E75CB" w:rsidP="005D2FEF">
      <w:pPr>
        <w:pStyle w:val="Bulletleft1"/>
      </w:pPr>
      <w:r>
        <w:t>those with a learning disability</w:t>
      </w:r>
    </w:p>
    <w:p w14:paraId="5FDF9DE7" w14:textId="5937F1D5" w:rsidR="001E75CB" w:rsidRDefault="001E75CB" w:rsidP="005D2FEF">
      <w:pPr>
        <w:pStyle w:val="Bulletleft1"/>
      </w:pPr>
      <w:r>
        <w:t>those who are institutionalised (including those serving a custodial sentence)</w:t>
      </w:r>
    </w:p>
    <w:p w14:paraId="31B1D78C" w14:textId="66AE4A3A" w:rsidR="001E75CB" w:rsidRDefault="001E75CB" w:rsidP="001E75CB">
      <w:pPr>
        <w:pStyle w:val="Bulletleft1last"/>
      </w:pPr>
      <w:r>
        <w:t>those who are</w:t>
      </w:r>
      <w:r w:rsidR="00056554">
        <w:t xml:space="preserve"> experiencing</w:t>
      </w:r>
      <w:r>
        <w:t xml:space="preserve"> homeless</w:t>
      </w:r>
      <w:r w:rsidR="00056554">
        <w:t>ness</w:t>
      </w:r>
      <w:r>
        <w:t>.</w:t>
      </w:r>
    </w:p>
    <w:p w14:paraId="314CF87F" w14:textId="470943B1" w:rsidR="001E75CB" w:rsidRDefault="001E75CB" w:rsidP="001E75CB">
      <w:pPr>
        <w:pStyle w:val="NICEnormal"/>
      </w:pPr>
      <w:r>
        <w:lastRenderedPageBreak/>
        <w:t>[</w:t>
      </w:r>
      <w:r w:rsidR="00056554">
        <w:t xml:space="preserve">Adapted from </w:t>
      </w:r>
      <w:hyperlink r:id="rId17" w:history="1">
        <w:r w:rsidRPr="001E75CB">
          <w:rPr>
            <w:rStyle w:val="Hyperlink"/>
          </w:rPr>
          <w:t>NICE’s guideline on cardiovascular disease: identifying and supporting people most at risk of dying early</w:t>
        </w:r>
      </w:hyperlink>
      <w:r>
        <w:t>, recommendation 1]</w:t>
      </w:r>
    </w:p>
    <w:p w14:paraId="3B8900FB" w14:textId="02BFFC78" w:rsidR="006D411E" w:rsidRDefault="006D411E" w:rsidP="00F87526">
      <w:pPr>
        <w:pStyle w:val="Heading3"/>
      </w:pPr>
      <w:bookmarkStart w:id="8" w:name="_Modifiable_risk_factor"/>
      <w:bookmarkEnd w:id="8"/>
      <w:r>
        <w:t>Modifiable risk factor</w:t>
      </w:r>
    </w:p>
    <w:p w14:paraId="481015CB" w14:textId="542E7114" w:rsidR="006D411E" w:rsidRDefault="006D411E" w:rsidP="006D411E">
      <w:pPr>
        <w:pStyle w:val="Bulletleft1"/>
      </w:pPr>
      <w:r>
        <w:t>current smoking</w:t>
      </w:r>
    </w:p>
    <w:p w14:paraId="08C51A2C" w14:textId="24728F19" w:rsidR="006D411E" w:rsidRDefault="006D411E" w:rsidP="006D411E">
      <w:pPr>
        <w:pStyle w:val="Bulletleft1"/>
      </w:pPr>
      <w:r>
        <w:t>obesity</w:t>
      </w:r>
    </w:p>
    <w:p w14:paraId="36F3104A" w14:textId="749918C9" w:rsidR="006D411E" w:rsidRDefault="006D411E" w:rsidP="006D411E">
      <w:pPr>
        <w:pStyle w:val="Bulletleft1"/>
      </w:pPr>
      <w:r>
        <w:t>hypertension</w:t>
      </w:r>
    </w:p>
    <w:p w14:paraId="3B34DCD4" w14:textId="2ABD82D3" w:rsidR="006D411E" w:rsidRDefault="006D411E" w:rsidP="00F87526">
      <w:pPr>
        <w:pStyle w:val="Bulletleft1last"/>
      </w:pPr>
      <w:r>
        <w:t>hypercholesterolaemia</w:t>
      </w:r>
    </w:p>
    <w:p w14:paraId="2A27079F" w14:textId="4B247492" w:rsidR="006D411E" w:rsidRDefault="006D411E" w:rsidP="006D411E">
      <w:pPr>
        <w:pStyle w:val="NICEnormal"/>
      </w:pPr>
      <w:r>
        <w:t>[</w:t>
      </w:r>
      <w:hyperlink r:id="rId18" w:history="1">
        <w:r w:rsidRPr="006D411E">
          <w:rPr>
            <w:rStyle w:val="Hyperlink"/>
          </w:rPr>
          <w:t>NICE indicator IND270</w:t>
        </w:r>
      </w:hyperlink>
      <w:r>
        <w:t>]</w:t>
      </w:r>
    </w:p>
    <w:p w14:paraId="6F046DCD" w14:textId="2B44790D" w:rsidR="007D6EFE" w:rsidRDefault="007D6EFE" w:rsidP="00903C40">
      <w:pPr>
        <w:pStyle w:val="Heading3"/>
      </w:pPr>
      <w:r>
        <w:t>CVD risk assessment score</w:t>
      </w:r>
    </w:p>
    <w:p w14:paraId="37D2B307" w14:textId="01BC41F3" w:rsidR="007D6EFE" w:rsidRPr="005D2FEF" w:rsidRDefault="007D6EFE" w:rsidP="006D411E">
      <w:pPr>
        <w:pStyle w:val="NICEnormal"/>
      </w:pPr>
      <w:r>
        <w:t xml:space="preserve">Estimated 10-year risk of CVD calculated using the QRISK3 tool. </w:t>
      </w:r>
      <w:r w:rsidRPr="000103F5">
        <w:t>Until electronic clinical systems in which QRISK2 is embedded are updated with QRISK3, it may be necessary to use QRISK2</w:t>
      </w:r>
      <w:r>
        <w:t xml:space="preserve">. [Adapted from </w:t>
      </w:r>
      <w:hyperlink r:id="rId19" w:history="1">
        <w:r w:rsidRPr="007D6EFE">
          <w:rPr>
            <w:rStyle w:val="Hyperlink"/>
          </w:rPr>
          <w:t>NICE’s guideline on cardiovascular disease</w:t>
        </w:r>
      </w:hyperlink>
      <w:r>
        <w:t xml:space="preserve">, section 1.1 and </w:t>
      </w:r>
      <w:hyperlink r:id="rId20" w:history="1">
        <w:r w:rsidRPr="007D6EFE">
          <w:rPr>
            <w:rStyle w:val="Hyperlink"/>
          </w:rPr>
          <w:t>NICE indicator IND270</w:t>
        </w:r>
      </w:hyperlink>
      <w:r>
        <w:t>]</w:t>
      </w:r>
    </w:p>
    <w:p w14:paraId="53509D42" w14:textId="77777777" w:rsidR="009C399D" w:rsidRPr="000C37A0" w:rsidRDefault="009C399D" w:rsidP="00D47C22">
      <w:pPr>
        <w:pStyle w:val="Heading2"/>
      </w:pPr>
      <w:r w:rsidRPr="000C37A0">
        <w:t>Equality and diversity considerations</w:t>
      </w:r>
    </w:p>
    <w:p w14:paraId="08F246E7" w14:textId="15BEA54E" w:rsidR="001C0D56" w:rsidRDefault="005D2FEF" w:rsidP="00AF7E34">
      <w:pPr>
        <w:pStyle w:val="NICEnormal"/>
        <w:rPr>
          <w:highlight w:val="cyan"/>
        </w:rPr>
      </w:pPr>
      <w:r w:rsidRPr="005D2FEF">
        <w:t xml:space="preserve">CVD risk can be estimated based on factors </w:t>
      </w:r>
      <w:r w:rsidR="00C91BFD">
        <w:t>routinely</w:t>
      </w:r>
      <w:r w:rsidR="00C91BFD" w:rsidRPr="005D2FEF">
        <w:t xml:space="preserve"> </w:t>
      </w:r>
      <w:r w:rsidRPr="005D2FEF">
        <w:t xml:space="preserve">recorded in </w:t>
      </w:r>
      <w:r w:rsidR="005D390D">
        <w:t>general practice</w:t>
      </w:r>
      <w:r w:rsidRPr="005D2FEF">
        <w:t xml:space="preserve">. However, the accuracy of estimated risk scores will be </w:t>
      </w:r>
      <w:r w:rsidR="00A825BA">
        <w:t xml:space="preserve">adversely </w:t>
      </w:r>
      <w:r w:rsidRPr="005D2FEF">
        <w:t xml:space="preserve">affected if relevant data is not accurately recorded in GP records, </w:t>
      </w:r>
      <w:r w:rsidR="00727F5B">
        <w:t xml:space="preserve">which is </w:t>
      </w:r>
      <w:r w:rsidRPr="005D2FEF">
        <w:t xml:space="preserve">especially </w:t>
      </w:r>
      <w:r w:rsidR="00727F5B">
        <w:t>likely for</w:t>
      </w:r>
      <w:r w:rsidRPr="005D2FEF">
        <w:t xml:space="preserve"> vulnerable and underserved populations. To mitigate perpetuating or exacerbating existing health inequalities, 'batch coding' without clinical judgement should be avoided. Additionally, resultant data should be disaggregated by deprivation, ethnicity, age and gender to help reduce the risk of widening health inequalities.</w:t>
      </w:r>
      <w:r w:rsidRPr="005D2FEF">
        <w:rPr>
          <w:highlight w:val="cyan"/>
        </w:rPr>
        <w:t xml:space="preserve"> </w:t>
      </w:r>
    </w:p>
    <w:p w14:paraId="1FB211EF" w14:textId="77777777" w:rsidR="00AC1DF5" w:rsidRDefault="00C92DEB" w:rsidP="00A40D68">
      <w:pPr>
        <w:pStyle w:val="Heading2"/>
      </w:pPr>
      <w:r w:rsidRPr="000C37A0">
        <w:t>Q</w:t>
      </w:r>
      <w:r w:rsidR="009C399D" w:rsidRPr="000C37A0">
        <w:t>uestion</w:t>
      </w:r>
      <w:r w:rsidR="00AC1DF5">
        <w:t xml:space="preserve"> </w:t>
      </w:r>
      <w:r w:rsidR="009C399D" w:rsidRPr="000C37A0">
        <w:t>for consultation</w:t>
      </w:r>
      <w:r w:rsidR="00E4671F" w:rsidRPr="000C37A0">
        <w:t xml:space="preserve"> </w:t>
      </w:r>
    </w:p>
    <w:p w14:paraId="282E398D" w14:textId="73C423FC" w:rsidR="005D390D" w:rsidRDefault="00AA0F1F" w:rsidP="00903C40">
      <w:pPr>
        <w:pStyle w:val="NICEnormal"/>
      </w:pPr>
      <w:r>
        <w:t xml:space="preserve">Please provide real-world examples of systematic strategies used in your practice. </w:t>
      </w:r>
    </w:p>
    <w:p w14:paraId="057CF77B" w14:textId="2630E96D" w:rsidR="00515F6B" w:rsidRDefault="006729F4" w:rsidP="00F87526">
      <w:pPr>
        <w:pStyle w:val="Paragraph"/>
        <w:rPr>
          <w:highlight w:val="cyan"/>
        </w:rPr>
      </w:pPr>
      <w:bookmarkStart w:id="9" w:name="_Quality_statement_2:"/>
      <w:bookmarkEnd w:id="9"/>
      <w:r w:rsidRPr="000C37A0">
        <w:br w:type="page"/>
      </w:r>
    </w:p>
    <w:p w14:paraId="00064347" w14:textId="1284AD5F" w:rsidR="00F903F7" w:rsidRPr="000C37A0" w:rsidRDefault="00F903F7" w:rsidP="00F903F7">
      <w:pPr>
        <w:pStyle w:val="Heading1"/>
      </w:pPr>
      <w:bookmarkStart w:id="10" w:name="_Quality_statement_23:"/>
      <w:bookmarkEnd w:id="10"/>
      <w:r w:rsidRPr="000C37A0">
        <w:lastRenderedPageBreak/>
        <w:t xml:space="preserve">Quality statement </w:t>
      </w:r>
      <w:r w:rsidR="0073175E">
        <w:t>2</w:t>
      </w:r>
      <w:r w:rsidRPr="000C37A0">
        <w:t xml:space="preserve">: </w:t>
      </w:r>
      <w:r w:rsidR="008D6F99">
        <w:t>Diet and l</w:t>
      </w:r>
      <w:r w:rsidR="00515F6B">
        <w:t>ifestyle advice for primary prevention</w:t>
      </w:r>
      <w:r>
        <w:t xml:space="preserve"> </w:t>
      </w:r>
    </w:p>
    <w:p w14:paraId="5167C550" w14:textId="77777777" w:rsidR="00F903F7" w:rsidRPr="000C37A0" w:rsidRDefault="00F903F7" w:rsidP="00F903F7">
      <w:pPr>
        <w:pStyle w:val="Heading2"/>
      </w:pPr>
      <w:r w:rsidRPr="000C37A0">
        <w:t>Quality statement</w:t>
      </w:r>
    </w:p>
    <w:p w14:paraId="150973B0" w14:textId="435975D4" w:rsidR="00F903F7" w:rsidRDefault="00515F6B" w:rsidP="00F903F7">
      <w:pPr>
        <w:pStyle w:val="NICEnormal"/>
      </w:pPr>
      <w:bookmarkStart w:id="11" w:name="_Hlk185918028"/>
      <w:r>
        <w:t xml:space="preserve">Adults with a 10-year risk of cardiovascular disease of 10% or more receive advice on </w:t>
      </w:r>
      <w:r w:rsidR="00AA0F1F" w:rsidRPr="00903C40">
        <w:t>diet and lifestyle changes</w:t>
      </w:r>
      <w:r w:rsidR="0073175E">
        <w:t xml:space="preserve"> within 3 months of </w:t>
      </w:r>
      <w:r w:rsidR="00B80A05">
        <w:t>their CVD risk assessment score</w:t>
      </w:r>
      <w:r w:rsidR="0073175E">
        <w:t xml:space="preserve"> being recorded</w:t>
      </w:r>
      <w:r>
        <w:t xml:space="preserve">. </w:t>
      </w:r>
      <w:r w:rsidRPr="00515F6B">
        <w:rPr>
          <w:b/>
          <w:bCs/>
        </w:rPr>
        <w:t>[2015, updated 2025]</w:t>
      </w:r>
    </w:p>
    <w:bookmarkEnd w:id="11"/>
    <w:p w14:paraId="11057F96" w14:textId="77777777" w:rsidR="00F903F7" w:rsidRPr="000C37A0" w:rsidRDefault="00F903F7" w:rsidP="00F903F7">
      <w:pPr>
        <w:pStyle w:val="Heading2"/>
      </w:pPr>
      <w:r w:rsidRPr="000C37A0">
        <w:t xml:space="preserve">Rationale </w:t>
      </w:r>
    </w:p>
    <w:p w14:paraId="1AFC6487" w14:textId="2733A3F7" w:rsidR="00F903F7" w:rsidRPr="000C37A0" w:rsidRDefault="009D68B4" w:rsidP="00F903F7">
      <w:pPr>
        <w:pStyle w:val="NICEnormal"/>
      </w:pPr>
      <w:r>
        <w:t>Diet and l</w:t>
      </w:r>
      <w:r w:rsidR="00515F6B">
        <w:t xml:space="preserve">ifestyle changes such as stopping smoking, increasing physical activity, eating a healthy diet, managing weight and reducing alcohol consumption can reduce the risk of cardiovascular disease (CVD). </w:t>
      </w:r>
      <w:r w:rsidR="00AA0F1F">
        <w:t xml:space="preserve">Healthcare professionals should offer advice to adults with a 10-year </w:t>
      </w:r>
      <w:r w:rsidR="001C4B98">
        <w:t xml:space="preserve">CVD </w:t>
      </w:r>
      <w:r w:rsidR="00AA0F1F">
        <w:t xml:space="preserve">risk </w:t>
      </w:r>
      <w:r w:rsidR="001C4B98">
        <w:t xml:space="preserve">score </w:t>
      </w:r>
      <w:r w:rsidR="00AA0F1F">
        <w:t xml:space="preserve">of 10% or more after </w:t>
      </w:r>
      <w:r w:rsidR="00F61B1A">
        <w:t>a</w:t>
      </w:r>
      <w:r w:rsidR="00AA0F1F">
        <w:t xml:space="preserve"> full formal risk assessment</w:t>
      </w:r>
      <w:r w:rsidR="00F61B1A">
        <w:t xml:space="preserve">. </w:t>
      </w:r>
    </w:p>
    <w:p w14:paraId="5FA94A03" w14:textId="77777777" w:rsidR="00F903F7" w:rsidRPr="000C37A0" w:rsidRDefault="00F903F7" w:rsidP="00F903F7">
      <w:pPr>
        <w:pStyle w:val="Heading2"/>
      </w:pPr>
      <w:r w:rsidRPr="000C37A0">
        <w:t xml:space="preserve">Quality </w:t>
      </w:r>
      <w:r w:rsidRPr="00945D72">
        <w:t>measures</w:t>
      </w:r>
    </w:p>
    <w:p w14:paraId="7C892D0D" w14:textId="77777777" w:rsidR="00F903F7" w:rsidRDefault="00F903F7" w:rsidP="00F903F7">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5DD42285" w14:textId="77777777" w:rsidR="00F903F7" w:rsidRPr="000C37A0" w:rsidRDefault="00F903F7" w:rsidP="00F903F7">
      <w:pPr>
        <w:pStyle w:val="Heading3"/>
      </w:pPr>
      <w:r w:rsidRPr="000C37A0">
        <w:t>Process</w:t>
      </w:r>
    </w:p>
    <w:p w14:paraId="2E3D2168" w14:textId="16CD40C2" w:rsidR="00F903F7" w:rsidRPr="000C37A0" w:rsidRDefault="00515F6B" w:rsidP="00F903F7">
      <w:pPr>
        <w:pStyle w:val="NICEnormal"/>
        <w:rPr>
          <w:highlight w:val="cyan"/>
        </w:rPr>
      </w:pPr>
      <w:r>
        <w:t xml:space="preserve">Proportion of adults with a 10-year risk of CVD of 10% </w:t>
      </w:r>
      <w:r w:rsidR="00F56CD1">
        <w:t xml:space="preserve">or </w:t>
      </w:r>
      <w:r>
        <w:t>more who receive advice on diet and lifestyle changes within 3 months of the</w:t>
      </w:r>
      <w:r w:rsidR="00B80A05">
        <w:t>ir</w:t>
      </w:r>
      <w:r>
        <w:t xml:space="preserve"> </w:t>
      </w:r>
      <w:r w:rsidR="00B80A05">
        <w:t xml:space="preserve">CVD risk assessment </w:t>
      </w:r>
      <w:r w:rsidR="000D0A1C">
        <w:t xml:space="preserve">score </w:t>
      </w:r>
      <w:r>
        <w:t xml:space="preserve">being recorded. </w:t>
      </w:r>
    </w:p>
    <w:p w14:paraId="7A376B7E" w14:textId="72E8B208" w:rsidR="00F903F7" w:rsidRPr="000C37A0" w:rsidRDefault="00F903F7" w:rsidP="00F903F7">
      <w:pPr>
        <w:pStyle w:val="NICEnormal"/>
      </w:pPr>
      <w:r w:rsidRPr="000C37A0">
        <w:t xml:space="preserve">Numerator – </w:t>
      </w:r>
      <w:r w:rsidR="00B77996">
        <w:t>the number in the denominator who receive advice on diet and lifestyle changes within 3 months of the</w:t>
      </w:r>
      <w:r w:rsidR="00B80A05">
        <w:t>ir CVD risk assessmen</w:t>
      </w:r>
      <w:r w:rsidR="00AA0F1F">
        <w:t>t</w:t>
      </w:r>
      <w:r w:rsidR="000D0A1C">
        <w:t xml:space="preserve"> score </w:t>
      </w:r>
      <w:r w:rsidR="00B77996">
        <w:t>being recorded.</w:t>
      </w:r>
      <w:r>
        <w:t xml:space="preserve"> </w:t>
      </w:r>
    </w:p>
    <w:p w14:paraId="3B23C360" w14:textId="45739586" w:rsidR="00F903F7" w:rsidRPr="000C37A0" w:rsidRDefault="00F903F7" w:rsidP="00F903F7">
      <w:pPr>
        <w:pStyle w:val="NICEnormal"/>
      </w:pPr>
      <w:r w:rsidRPr="000C37A0">
        <w:t xml:space="preserve">Denominator – </w:t>
      </w:r>
      <w:r w:rsidR="00B77996">
        <w:t xml:space="preserve">the number of </w:t>
      </w:r>
      <w:r w:rsidR="00903C40">
        <w:t xml:space="preserve">adults </w:t>
      </w:r>
      <w:r w:rsidR="00B77996">
        <w:t>with a 10-year risk of CVD of 10% or more.</w:t>
      </w:r>
      <w:r>
        <w:t xml:space="preserve"> </w:t>
      </w:r>
    </w:p>
    <w:p w14:paraId="660B046D" w14:textId="47292B74" w:rsidR="00F903F7" w:rsidRDefault="00F903F7" w:rsidP="00F903F7">
      <w:pPr>
        <w:pStyle w:val="NICEnormal"/>
      </w:pPr>
      <w:r w:rsidRPr="00B4696C">
        <w:rPr>
          <w:b/>
          <w:iCs/>
        </w:rPr>
        <w:t>Data source:</w:t>
      </w:r>
      <w:r w:rsidRPr="000C37A0">
        <w:t xml:space="preserve"> </w:t>
      </w:r>
      <w:r w:rsidRPr="00B77996">
        <w:t xml:space="preserve">Data can be collected from information recorded locally by healthcare professionals and provider organisations, for example from patient records. </w:t>
      </w:r>
    </w:p>
    <w:p w14:paraId="6D446EF7" w14:textId="66C6C37E" w:rsidR="00F903F7" w:rsidRPr="00F25953" w:rsidRDefault="00F903F7" w:rsidP="00F25953">
      <w:pPr>
        <w:pStyle w:val="Heading2"/>
      </w:pPr>
      <w:r w:rsidRPr="000C37A0">
        <w:lastRenderedPageBreak/>
        <w:t xml:space="preserve">What the quality statement means for </w:t>
      </w:r>
      <w:r>
        <w:t>different audiences</w:t>
      </w:r>
    </w:p>
    <w:p w14:paraId="7561F0B7" w14:textId="442F08C6" w:rsidR="00F903F7" w:rsidRPr="000C37A0" w:rsidRDefault="00F903F7" w:rsidP="00F903F7">
      <w:pPr>
        <w:pStyle w:val="NICEnormal"/>
      </w:pPr>
      <w:r w:rsidRPr="000C37A0">
        <w:rPr>
          <w:b/>
        </w:rPr>
        <w:t>Service providers</w:t>
      </w:r>
      <w:r>
        <w:t xml:space="preserve"> (</w:t>
      </w:r>
      <w:r w:rsidR="00B77996">
        <w:t xml:space="preserve">such as </w:t>
      </w:r>
      <w:r w:rsidR="00B77996">
        <w:rPr>
          <w:rStyle w:val="NICEnormalChar"/>
        </w:rPr>
        <w:t>primary care services</w:t>
      </w:r>
      <w:r>
        <w:rPr>
          <w:rStyle w:val="NICEnormalChar"/>
        </w:rPr>
        <w:t>)</w:t>
      </w:r>
      <w:r w:rsidRPr="00F616AD">
        <w:t xml:space="preserve"> </w:t>
      </w:r>
      <w:r>
        <w:t>ensure that</w:t>
      </w:r>
      <w:r w:rsidRPr="000C37A0">
        <w:t xml:space="preserve"> </w:t>
      </w:r>
      <w:r w:rsidR="00B77996">
        <w:t>systems are in place for adults with a 10-year risk of CVD of 10% or more to be given advice on diet and lifestyle changes.</w:t>
      </w:r>
    </w:p>
    <w:p w14:paraId="495C8767" w14:textId="5052E608" w:rsidR="00F903F7" w:rsidRPr="000C37A0" w:rsidRDefault="00F903F7" w:rsidP="00F903F7">
      <w:pPr>
        <w:pStyle w:val="NICEnormal"/>
      </w:pPr>
      <w:r w:rsidRPr="000C37A0">
        <w:rPr>
          <w:b/>
        </w:rPr>
        <w:t>Health</w:t>
      </w:r>
      <w:r w:rsidR="00203EDE">
        <w:rPr>
          <w:b/>
        </w:rPr>
        <w:t xml:space="preserve">care professionals </w:t>
      </w:r>
      <w:r>
        <w:t>(</w:t>
      </w:r>
      <w:r w:rsidR="00B77996">
        <w:rPr>
          <w:rStyle w:val="NICEnormalChar"/>
        </w:rPr>
        <w:t>such as GPs, practice nurses and pharmacists</w:t>
      </w:r>
      <w:r>
        <w:rPr>
          <w:rStyle w:val="NICEnormalChar"/>
        </w:rPr>
        <w:t>)</w:t>
      </w:r>
      <w:r w:rsidRPr="00F616AD">
        <w:t xml:space="preserve"> </w:t>
      </w:r>
      <w:r w:rsidR="0081500E">
        <w:t>give advice on diet and lifestyle changes for the primary prevention of CVD to adults with a 10-year risk of CVD of 10% or more.</w:t>
      </w:r>
    </w:p>
    <w:p w14:paraId="7DC35C0C" w14:textId="5B706201" w:rsidR="00F903F7" w:rsidRPr="000C37A0" w:rsidRDefault="00F903F7" w:rsidP="00F903F7">
      <w:pPr>
        <w:pStyle w:val="NICEnormal"/>
      </w:pPr>
      <w:r w:rsidRPr="000C37A0">
        <w:rPr>
          <w:b/>
        </w:rPr>
        <w:t>Commissioners</w:t>
      </w:r>
      <w:r>
        <w:t xml:space="preserve"> ensure that</w:t>
      </w:r>
      <w:r w:rsidRPr="000C37A0">
        <w:t xml:space="preserve"> </w:t>
      </w:r>
      <w:r w:rsidR="002B1C3A">
        <w:t>they commission services that can deliver diet and lifestyle advice to adults with a 10-year risk of CVD of 10% or more.</w:t>
      </w:r>
    </w:p>
    <w:p w14:paraId="4AAF2C33" w14:textId="46AE0268" w:rsidR="00F903F7" w:rsidRDefault="00F25953" w:rsidP="00F903F7">
      <w:pPr>
        <w:pStyle w:val="NICEnormal"/>
      </w:pPr>
      <w:r>
        <w:rPr>
          <w:b/>
        </w:rPr>
        <w:t>A</w:t>
      </w:r>
      <w:r w:rsidR="00F903F7" w:rsidRPr="000C37A0">
        <w:rPr>
          <w:b/>
        </w:rPr>
        <w:t>dults</w:t>
      </w:r>
      <w:r w:rsidR="00F903F7">
        <w:rPr>
          <w:b/>
        </w:rPr>
        <w:t xml:space="preserve"> </w:t>
      </w:r>
      <w:bookmarkStart w:id="12" w:name="_Hlk186797065"/>
      <w:r w:rsidR="00F903F7">
        <w:rPr>
          <w:b/>
        </w:rPr>
        <w:t>with</w:t>
      </w:r>
      <w:r>
        <w:rPr>
          <w:b/>
        </w:rPr>
        <w:t xml:space="preserve"> a 1 in 10 chance or more of developing CVD in the next 10 years (a 10-year risk of 10% or more</w:t>
      </w:r>
      <w:bookmarkEnd w:id="12"/>
      <w:r>
        <w:rPr>
          <w:b/>
        </w:rPr>
        <w:t>)</w:t>
      </w:r>
      <w:r w:rsidR="00F903F7" w:rsidRPr="000C37A0">
        <w:t xml:space="preserve"> </w:t>
      </w:r>
      <w:r>
        <w:t>are given advice on diet and lifestyle changes, such as stopping smoking, losing weight, eating a healthy diet and exercising when they are found to be at risk. These changes may help to reduce their chances of having a heart attack o</w:t>
      </w:r>
      <w:r w:rsidR="0000016E">
        <w:t>r</w:t>
      </w:r>
      <w:r>
        <w:t xml:space="preserve"> stroke in the future.</w:t>
      </w:r>
      <w:r w:rsidR="00F903F7" w:rsidRPr="00AC1DF5">
        <w:t xml:space="preserve"> </w:t>
      </w:r>
    </w:p>
    <w:p w14:paraId="2D817425" w14:textId="77777777" w:rsidR="00F903F7" w:rsidRPr="000C37A0" w:rsidRDefault="00F903F7" w:rsidP="00F903F7">
      <w:pPr>
        <w:pStyle w:val="Heading2"/>
      </w:pPr>
      <w:r w:rsidRPr="000C37A0">
        <w:t>Source guidance</w:t>
      </w:r>
    </w:p>
    <w:p w14:paraId="5A5168D6" w14:textId="5E54D866" w:rsidR="00F903F7" w:rsidRDefault="00F25953" w:rsidP="00F903F7">
      <w:pPr>
        <w:pStyle w:val="NICEnormal"/>
        <w:rPr>
          <w:highlight w:val="cyan"/>
        </w:rPr>
      </w:pPr>
      <w:hyperlink r:id="rId21" w:history="1">
        <w:r w:rsidRPr="00F25953">
          <w:rPr>
            <w:rStyle w:val="Hyperlink"/>
          </w:rPr>
          <w:t>Cardiovascular disease: risk assessment and reduction, including lipid modification. NICE guideline NG238</w:t>
        </w:r>
      </w:hyperlink>
      <w:r>
        <w:t xml:space="preserve"> (2023), recommendations 1.3.1 to 1.3.11, 1.6.2 and 1.6.3</w:t>
      </w:r>
    </w:p>
    <w:p w14:paraId="7FC9A957" w14:textId="0963041A" w:rsidR="00F903F7" w:rsidRPr="00F25953" w:rsidRDefault="00F903F7" w:rsidP="00F903F7">
      <w:pPr>
        <w:pStyle w:val="NICEnormal"/>
      </w:pPr>
      <w:r w:rsidRPr="00F25953">
        <w:rPr>
          <w:rFonts w:cs="Arial"/>
          <w:lang w:val="en-US" w:eastAsia="en-GB"/>
        </w:rPr>
        <w:t xml:space="preserve">The </w:t>
      </w:r>
      <w:r w:rsidR="00F25953">
        <w:rPr>
          <w:rFonts w:cs="Arial"/>
          <w:lang w:val="en-US" w:eastAsia="en-GB"/>
        </w:rPr>
        <w:t>3-month</w:t>
      </w:r>
      <w:r w:rsidRPr="00F25953">
        <w:rPr>
          <w:rFonts w:cs="Arial"/>
          <w:lang w:val="en-US" w:eastAsia="en-GB"/>
        </w:rPr>
        <w:t xml:space="preserve"> </w:t>
      </w:r>
      <w:proofErr w:type="gramStart"/>
      <w:r w:rsidRPr="00F25953">
        <w:rPr>
          <w:rFonts w:cs="Arial"/>
          <w:lang w:val="en-US" w:eastAsia="en-GB"/>
        </w:rPr>
        <w:t>timeframe</w:t>
      </w:r>
      <w:proofErr w:type="gramEnd"/>
      <w:r w:rsidRPr="00F25953">
        <w:rPr>
          <w:rFonts w:cs="Arial"/>
          <w:lang w:val="en-US" w:eastAsia="en-GB"/>
        </w:rPr>
        <w:t xml:space="preserve"> is </w:t>
      </w:r>
      <w:r w:rsidR="00F25953" w:rsidRPr="00F25953">
        <w:rPr>
          <w:rFonts w:cs="Arial"/>
          <w:lang w:val="en-US" w:eastAsia="en-GB"/>
        </w:rPr>
        <w:t>based on expert opinion</w:t>
      </w:r>
      <w:r w:rsidRPr="00F25953">
        <w:rPr>
          <w:rFonts w:cs="Arial"/>
          <w:lang w:val="en-US" w:eastAsia="en-GB"/>
        </w:rPr>
        <w:t xml:space="preserve">. The </w:t>
      </w:r>
      <w:r w:rsidR="00F25953" w:rsidRPr="00F25953">
        <w:rPr>
          <w:rFonts w:cs="Arial"/>
          <w:lang w:val="en-US" w:eastAsia="en-GB"/>
        </w:rPr>
        <w:t xml:space="preserve">3-month </w:t>
      </w:r>
      <w:proofErr w:type="gramStart"/>
      <w:r w:rsidRPr="00F25953">
        <w:rPr>
          <w:rFonts w:cs="Arial"/>
          <w:lang w:val="en-US" w:eastAsia="en-GB"/>
        </w:rPr>
        <w:t>timeframe</w:t>
      </w:r>
      <w:proofErr w:type="gramEnd"/>
      <w:r w:rsidRPr="00F25953">
        <w:rPr>
          <w:rFonts w:cs="Arial"/>
          <w:lang w:val="en-US" w:eastAsia="en-GB"/>
        </w:rPr>
        <w:t xml:space="preserve"> is not derived from NICE guideline on </w:t>
      </w:r>
      <w:r w:rsidR="00F25953" w:rsidRPr="00F25953">
        <w:rPr>
          <w:rFonts w:cs="Arial"/>
          <w:lang w:val="en-US" w:eastAsia="en-GB"/>
        </w:rPr>
        <w:t>cardiovascular disease: risk assessment and reduction, including lipid modification</w:t>
      </w:r>
      <w:r w:rsidRPr="00F25953">
        <w:rPr>
          <w:rFonts w:cs="Arial"/>
          <w:lang w:val="en-US" w:eastAsia="en-GB"/>
        </w:rPr>
        <w:t xml:space="preserve">. It is considered a practical </w:t>
      </w:r>
      <w:proofErr w:type="gramStart"/>
      <w:r w:rsidRPr="00F25953">
        <w:rPr>
          <w:rFonts w:cs="Arial"/>
          <w:lang w:val="en-US" w:eastAsia="en-GB"/>
        </w:rPr>
        <w:t>timeframe</w:t>
      </w:r>
      <w:proofErr w:type="gramEnd"/>
      <w:r w:rsidRPr="00F25953">
        <w:rPr>
          <w:rFonts w:cs="Arial"/>
          <w:lang w:val="en-US" w:eastAsia="en-GB"/>
        </w:rPr>
        <w:t xml:space="preserve"> to enable stakeholders to measure performance.</w:t>
      </w:r>
      <w:r w:rsidR="0073175E">
        <w:rPr>
          <w:rFonts w:cs="Arial"/>
          <w:lang w:val="en-US" w:eastAsia="en-GB"/>
        </w:rPr>
        <w:t xml:space="preserve"> The timeframe is used in </w:t>
      </w:r>
      <w:hyperlink r:id="rId22" w:history="1">
        <w:r w:rsidR="0073175E" w:rsidRPr="009D68B4">
          <w:rPr>
            <w:rStyle w:val="Hyperlink"/>
            <w:rFonts w:cs="Arial"/>
            <w:lang w:val="en-US" w:eastAsia="en-GB"/>
          </w:rPr>
          <w:t>NICE indicator IND228</w:t>
        </w:r>
      </w:hyperlink>
      <w:r w:rsidR="0073175E">
        <w:rPr>
          <w:rFonts w:cs="Arial"/>
          <w:lang w:val="en-US" w:eastAsia="en-GB"/>
        </w:rPr>
        <w:t>.</w:t>
      </w:r>
    </w:p>
    <w:p w14:paraId="5BBDD778" w14:textId="77777777" w:rsidR="00F903F7" w:rsidRPr="000C37A0" w:rsidRDefault="00F903F7" w:rsidP="00F903F7">
      <w:pPr>
        <w:pStyle w:val="Heading2"/>
      </w:pPr>
      <w:r w:rsidRPr="000C37A0">
        <w:t>Definitions of terms used in this quality statement</w:t>
      </w:r>
    </w:p>
    <w:p w14:paraId="22139FDC" w14:textId="27970A8E" w:rsidR="00F903F7" w:rsidRDefault="008D6F99" w:rsidP="00F903F7">
      <w:pPr>
        <w:pStyle w:val="Heading3"/>
      </w:pPr>
      <w:bookmarkStart w:id="13" w:name="_Diet_and_lifestyle"/>
      <w:bookmarkEnd w:id="13"/>
      <w:r>
        <w:t>Diet and lifestyle changes</w:t>
      </w:r>
    </w:p>
    <w:p w14:paraId="65E88387" w14:textId="3D097EBD" w:rsidR="00F903F7" w:rsidRDefault="008D6F99" w:rsidP="00F903F7">
      <w:pPr>
        <w:pStyle w:val="NICEnormal"/>
      </w:pPr>
      <w:r>
        <w:t>Diet and lifestyle changes include:</w:t>
      </w:r>
    </w:p>
    <w:p w14:paraId="033FAAE5" w14:textId="37CF0D3F" w:rsidR="008D6F99" w:rsidRPr="008D6F99" w:rsidRDefault="008D6F99" w:rsidP="008D6F99">
      <w:pPr>
        <w:pStyle w:val="Bulletleft1"/>
      </w:pPr>
      <w:r w:rsidRPr="008D6F99">
        <w:t>stopping smoking</w:t>
      </w:r>
    </w:p>
    <w:p w14:paraId="1F5CCB4B" w14:textId="01019438" w:rsidR="008D6F99" w:rsidRPr="008D6F99" w:rsidRDefault="008D6F99" w:rsidP="008D6F99">
      <w:pPr>
        <w:pStyle w:val="Bulletleft1"/>
      </w:pPr>
      <w:r w:rsidRPr="008D6F99">
        <w:t>eating a healthy diet</w:t>
      </w:r>
    </w:p>
    <w:p w14:paraId="711A777B" w14:textId="0BD24E25" w:rsidR="008D6F99" w:rsidRPr="008D6F99" w:rsidRDefault="008D6F99" w:rsidP="008D6F99">
      <w:pPr>
        <w:pStyle w:val="Bulletleft1"/>
      </w:pPr>
      <w:r w:rsidRPr="008D6F99">
        <w:t>reaching and maintaining a healthy weight</w:t>
      </w:r>
    </w:p>
    <w:p w14:paraId="61A604F7" w14:textId="3BA7198B" w:rsidR="008D6F99" w:rsidRPr="008D6F99" w:rsidRDefault="008D6F99" w:rsidP="008D6F99">
      <w:pPr>
        <w:pStyle w:val="Bulletleft1"/>
      </w:pPr>
      <w:r w:rsidRPr="008D6F99">
        <w:lastRenderedPageBreak/>
        <w:t>increasing physical activity</w:t>
      </w:r>
    </w:p>
    <w:p w14:paraId="4E4514BC" w14:textId="078A0097" w:rsidR="008D6F99" w:rsidRPr="008D6F99" w:rsidRDefault="008D6F99" w:rsidP="008D6F99">
      <w:pPr>
        <w:pStyle w:val="Bulletleft1last"/>
      </w:pPr>
      <w:r w:rsidRPr="008D6F99">
        <w:t>reducing alcohol consumption.</w:t>
      </w:r>
    </w:p>
    <w:p w14:paraId="0439A19D" w14:textId="678FE038" w:rsidR="008D6F99" w:rsidRDefault="008D6F99" w:rsidP="008D6F99">
      <w:pPr>
        <w:pStyle w:val="NICEnormal"/>
      </w:pPr>
      <w:r w:rsidRPr="008D6F99">
        <w:t>[</w:t>
      </w:r>
      <w:hyperlink r:id="rId23" w:history="1">
        <w:r w:rsidRPr="008D6F99">
          <w:rPr>
            <w:rStyle w:val="Hyperlink"/>
          </w:rPr>
          <w:t>NICE’s guideline on cardiovascular disease: risk assessment and reduction, including lipid modification</w:t>
        </w:r>
      </w:hyperlink>
      <w:r w:rsidRPr="008D6F99">
        <w:t>, recommendations 1.3.1 to 1.3.11]</w:t>
      </w:r>
    </w:p>
    <w:p w14:paraId="7DF6793E" w14:textId="77777777" w:rsidR="00AA0F1F" w:rsidRDefault="00AA0F1F" w:rsidP="00AA0F1F">
      <w:pPr>
        <w:pStyle w:val="Heading3"/>
      </w:pPr>
      <w:r>
        <w:t>CVD risk assessment score</w:t>
      </w:r>
    </w:p>
    <w:p w14:paraId="73962F2A" w14:textId="77777777" w:rsidR="00AA0F1F" w:rsidRPr="005D2FEF" w:rsidRDefault="00AA0F1F" w:rsidP="00AA0F1F">
      <w:pPr>
        <w:pStyle w:val="NICEnormal"/>
      </w:pPr>
      <w:r>
        <w:t xml:space="preserve">Estimated 10-year risk of CVD calculated using the QRISK3 tool. </w:t>
      </w:r>
      <w:r w:rsidRPr="000103F5">
        <w:t>Until electronic clinical systems in which QRISK2 is embedded are updated with QRISK3, it may be necessary to use QRISK2</w:t>
      </w:r>
      <w:r>
        <w:t xml:space="preserve">. [Adapted from </w:t>
      </w:r>
      <w:hyperlink r:id="rId24" w:history="1">
        <w:r w:rsidRPr="007D6EFE">
          <w:rPr>
            <w:rStyle w:val="Hyperlink"/>
          </w:rPr>
          <w:t>NICE’s guideline on cardiovascular disease</w:t>
        </w:r>
      </w:hyperlink>
      <w:r>
        <w:t xml:space="preserve">, section 1.1 and </w:t>
      </w:r>
      <w:hyperlink r:id="rId25" w:history="1">
        <w:r w:rsidRPr="007D6EFE">
          <w:rPr>
            <w:rStyle w:val="Hyperlink"/>
          </w:rPr>
          <w:t>NICE indicator IND270</w:t>
        </w:r>
      </w:hyperlink>
      <w:r>
        <w:t>]</w:t>
      </w:r>
    </w:p>
    <w:p w14:paraId="76D0F8FB" w14:textId="577AA9EC" w:rsidR="00F903F7" w:rsidRPr="000C37A0" w:rsidRDefault="00F903F7" w:rsidP="00F903F7">
      <w:pPr>
        <w:pStyle w:val="Heading2"/>
      </w:pPr>
      <w:r w:rsidRPr="000C37A0">
        <w:t>Equality and diversity considerations</w:t>
      </w:r>
    </w:p>
    <w:p w14:paraId="588B000E" w14:textId="6FB841D5" w:rsidR="00735AC2" w:rsidRDefault="008D6F99" w:rsidP="000103F5">
      <w:pPr>
        <w:pStyle w:val="NICEnormal"/>
      </w:pPr>
      <w:r w:rsidRPr="008D6F99">
        <w:t xml:space="preserve">Clinical judgement should inform interpretation of results from CVD risk tools when used in certain groups of people because tools may underestimate the risk (see </w:t>
      </w:r>
      <w:hyperlink r:id="rId26" w:history="1">
        <w:r w:rsidRPr="00903C40">
          <w:rPr>
            <w:rStyle w:val="Hyperlink"/>
          </w:rPr>
          <w:t>NICE's guideline on cardiovascular disease</w:t>
        </w:r>
      </w:hyperlink>
      <w:r w:rsidRPr="008D6F99">
        <w:t xml:space="preserve">, recommendation 1.1.10). </w:t>
      </w:r>
    </w:p>
    <w:p w14:paraId="5CBD2BBD" w14:textId="77FDB8C1" w:rsidR="009C3A27" w:rsidRDefault="00871B63" w:rsidP="00903C40">
      <w:pPr>
        <w:pStyle w:val="NICEnormal"/>
        <w:rPr>
          <w:highlight w:val="cyan"/>
        </w:rPr>
      </w:pPr>
      <w:r>
        <w:t xml:space="preserve">A person’s sex will affect their </w:t>
      </w:r>
      <w:r w:rsidR="00F61B1A">
        <w:t xml:space="preserve">CVD risk assessment score. </w:t>
      </w:r>
      <w:r w:rsidR="001C4B98">
        <w:t xml:space="preserve">Trans and non-binary people </w:t>
      </w:r>
      <w:r w:rsidR="00F61B1A">
        <w:t>should discuss with their healthcare professional the most appropriate score for them as an individual.</w:t>
      </w:r>
      <w:r w:rsidR="000103F5">
        <w:t xml:space="preserve"> [</w:t>
      </w:r>
      <w:r w:rsidR="00F61B1A">
        <w:t xml:space="preserve">Adapted from </w:t>
      </w:r>
      <w:hyperlink r:id="rId27" w:history="1">
        <w:r w:rsidR="000103F5" w:rsidRPr="000103F5">
          <w:rPr>
            <w:rStyle w:val="Hyperlink"/>
          </w:rPr>
          <w:t>NICE’s guideline on cardiovascular disease</w:t>
        </w:r>
      </w:hyperlink>
      <w:r w:rsidR="000103F5">
        <w:t>, rationale and impact section on full formal risk assessment].</w:t>
      </w:r>
      <w:r w:rsidR="000103F5" w:rsidRPr="00C203DC">
        <w:rPr>
          <w:highlight w:val="cyan"/>
        </w:rPr>
        <w:t xml:space="preserve"> </w:t>
      </w:r>
      <w:r w:rsidR="009C3A27">
        <w:rPr>
          <w:highlight w:val="cyan"/>
        </w:rPr>
        <w:br w:type="page"/>
      </w:r>
    </w:p>
    <w:p w14:paraId="33075B27" w14:textId="0595E3C8" w:rsidR="00F903F7" w:rsidRPr="000C37A0" w:rsidRDefault="00F903F7" w:rsidP="00F903F7">
      <w:pPr>
        <w:pStyle w:val="Heading1"/>
      </w:pPr>
      <w:bookmarkStart w:id="14" w:name="_Quality_statement_34:"/>
      <w:bookmarkStart w:id="15" w:name="_Hlk188885495"/>
      <w:bookmarkEnd w:id="14"/>
      <w:r w:rsidRPr="000C37A0">
        <w:lastRenderedPageBreak/>
        <w:t xml:space="preserve">Quality statement </w:t>
      </w:r>
      <w:r w:rsidR="0073175E">
        <w:t>3</w:t>
      </w:r>
      <w:r w:rsidRPr="000C37A0">
        <w:t xml:space="preserve">: </w:t>
      </w:r>
      <w:r w:rsidR="009C3A27">
        <w:t>Lipid</w:t>
      </w:r>
      <w:r w:rsidR="0082531C">
        <w:t>-</w:t>
      </w:r>
      <w:r w:rsidR="009C3A27">
        <w:t>lowering treatment for primary prevention</w:t>
      </w:r>
      <w:r>
        <w:t xml:space="preserve"> </w:t>
      </w:r>
    </w:p>
    <w:p w14:paraId="121B8D66" w14:textId="77777777" w:rsidR="00F903F7" w:rsidRPr="000C37A0" w:rsidRDefault="00F903F7" w:rsidP="00F903F7">
      <w:pPr>
        <w:pStyle w:val="Heading2"/>
      </w:pPr>
      <w:r w:rsidRPr="000C37A0">
        <w:t>Quality statement</w:t>
      </w:r>
    </w:p>
    <w:p w14:paraId="460C396D" w14:textId="0EF4D16F" w:rsidR="00F903F7" w:rsidRDefault="009C3A27" w:rsidP="00F903F7">
      <w:pPr>
        <w:pStyle w:val="NICEnormal"/>
      </w:pPr>
      <w:r>
        <w:t xml:space="preserve">Adults with a 10-year risk of cardiovascular disease of 10% or more are </w:t>
      </w:r>
      <w:r w:rsidR="009D68B4">
        <w:t xml:space="preserve">prescribed </w:t>
      </w:r>
      <w:r>
        <w:t xml:space="preserve">atorvastatin or </w:t>
      </w:r>
      <w:r w:rsidR="00056554">
        <w:t xml:space="preserve">other </w:t>
      </w:r>
      <w:r>
        <w:t>lipid</w:t>
      </w:r>
      <w:r w:rsidR="00FA640B">
        <w:t>-</w:t>
      </w:r>
      <w:r>
        <w:t xml:space="preserve">lowering treatment if this is </w:t>
      </w:r>
      <w:r w:rsidR="00917674">
        <w:t xml:space="preserve">contraindicated, </w:t>
      </w:r>
      <w:r>
        <w:t xml:space="preserve">not tolerated or </w:t>
      </w:r>
      <w:r w:rsidR="00917674">
        <w:t xml:space="preserve">not </w:t>
      </w:r>
      <w:r>
        <w:t xml:space="preserve">effective. </w:t>
      </w:r>
      <w:r w:rsidRPr="009C3A27">
        <w:rPr>
          <w:b/>
          <w:bCs/>
        </w:rPr>
        <w:t>[2015, updated 2025]</w:t>
      </w:r>
    </w:p>
    <w:p w14:paraId="57B57EF8" w14:textId="77777777" w:rsidR="00F903F7" w:rsidRPr="000C37A0" w:rsidRDefault="00F903F7" w:rsidP="00F903F7">
      <w:pPr>
        <w:pStyle w:val="Heading2"/>
      </w:pPr>
      <w:r w:rsidRPr="000C37A0">
        <w:t xml:space="preserve">Rationale </w:t>
      </w:r>
    </w:p>
    <w:p w14:paraId="68D4D1CC" w14:textId="652E7898" w:rsidR="00F903F7" w:rsidRPr="000C37A0" w:rsidRDefault="009C3A27" w:rsidP="007F0567">
      <w:pPr>
        <w:pStyle w:val="NICEnormal"/>
      </w:pPr>
      <w:r>
        <w:t xml:space="preserve">High-intensity statins are the most clinically effective treatment option for the primary prevention of cardiovascular disease (CVD). </w:t>
      </w:r>
      <w:r w:rsidR="00215321">
        <w:t>After a full formal risk assessment estimates a</w:t>
      </w:r>
      <w:r w:rsidR="00713268">
        <w:t>n adult without CVD has a</w:t>
      </w:r>
      <w:r w:rsidR="00215321">
        <w:t xml:space="preserve"> 10-year risk of CVD of 10% or more and </w:t>
      </w:r>
      <w:r w:rsidR="002D7493">
        <w:t xml:space="preserve">following </w:t>
      </w:r>
      <w:r>
        <w:t xml:space="preserve">a discussion </w:t>
      </w:r>
      <w:r w:rsidR="001519B2">
        <w:t xml:space="preserve">with a healthcare professional </w:t>
      </w:r>
      <w:r w:rsidR="009D68B4">
        <w:t xml:space="preserve">about </w:t>
      </w:r>
      <w:r>
        <w:t xml:space="preserve">the risks and benefits of starting statin treatment, an adult may choose statin treatment to reduce their risk of CVD. Atorvastatin 20 mg is recommended as the preferred </w:t>
      </w:r>
      <w:r w:rsidR="007F0567">
        <w:t xml:space="preserve">high-intensity </w:t>
      </w:r>
      <w:proofErr w:type="gramStart"/>
      <w:r w:rsidR="007F0567">
        <w:t>statin</w:t>
      </w:r>
      <w:proofErr w:type="gramEnd"/>
      <w:r w:rsidR="007F0567">
        <w:t xml:space="preserve"> but </w:t>
      </w:r>
      <w:r w:rsidR="00B52C94">
        <w:t xml:space="preserve">an </w:t>
      </w:r>
      <w:r w:rsidR="007F0567">
        <w:t>alternative statin or lipid</w:t>
      </w:r>
      <w:r w:rsidR="001A1694">
        <w:t>-</w:t>
      </w:r>
      <w:r w:rsidR="007F0567">
        <w:t>lowering treatment could be used if atorvastatin 20 mg is contraindicated, not tolerated or does not result in a greater than 40% reduction in non-</w:t>
      </w:r>
      <w:r w:rsidR="00E64F84">
        <w:t>high</w:t>
      </w:r>
      <w:r w:rsidR="00A07CC9">
        <w:t>-</w:t>
      </w:r>
      <w:r w:rsidR="00E64F84">
        <w:t>density lipoprotein (</w:t>
      </w:r>
      <w:r w:rsidR="00C26C0A">
        <w:t>non-</w:t>
      </w:r>
      <w:r w:rsidR="007F0567">
        <w:t>HDL</w:t>
      </w:r>
      <w:r w:rsidR="00E64F84">
        <w:t>)</w:t>
      </w:r>
      <w:r w:rsidR="007F0567">
        <w:t xml:space="preserve"> cholesterol. </w:t>
      </w:r>
    </w:p>
    <w:p w14:paraId="478179EB" w14:textId="77777777" w:rsidR="00F903F7" w:rsidRPr="000C37A0" w:rsidRDefault="00F903F7" w:rsidP="00F903F7">
      <w:pPr>
        <w:pStyle w:val="Heading2"/>
      </w:pPr>
      <w:r w:rsidRPr="000C37A0">
        <w:t xml:space="preserve">Quality </w:t>
      </w:r>
      <w:r w:rsidRPr="00945D72">
        <w:t>measures</w:t>
      </w:r>
    </w:p>
    <w:p w14:paraId="4D2EFB0C" w14:textId="77777777" w:rsidR="00F903F7" w:rsidRDefault="00F903F7" w:rsidP="00F903F7">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4296B44B" w14:textId="77777777" w:rsidR="00F903F7" w:rsidRPr="000C37A0" w:rsidRDefault="00F903F7" w:rsidP="00F903F7">
      <w:pPr>
        <w:pStyle w:val="Heading3"/>
      </w:pPr>
      <w:r w:rsidRPr="000C37A0">
        <w:t>Process</w:t>
      </w:r>
    </w:p>
    <w:p w14:paraId="2A8F7C83" w14:textId="62502A8C" w:rsidR="00F903F7" w:rsidRPr="000C37A0" w:rsidRDefault="007F0567" w:rsidP="00F903F7">
      <w:pPr>
        <w:pStyle w:val="NICEnormal"/>
        <w:rPr>
          <w:highlight w:val="cyan"/>
        </w:rPr>
      </w:pPr>
      <w:r>
        <w:t>Proportion of adults with a 10-year risk of CVD of 10% or more who are prescribed a lipid</w:t>
      </w:r>
      <w:r w:rsidR="00A93E05">
        <w:t>-</w:t>
      </w:r>
      <w:r>
        <w:t>lowering treatment.</w:t>
      </w:r>
    </w:p>
    <w:p w14:paraId="5DA86A35" w14:textId="76F11284" w:rsidR="00F903F7" w:rsidRPr="000C37A0" w:rsidRDefault="00F903F7" w:rsidP="00F903F7">
      <w:pPr>
        <w:pStyle w:val="NICEnormal"/>
      </w:pPr>
      <w:r w:rsidRPr="000C37A0">
        <w:t xml:space="preserve">Numerator – </w:t>
      </w:r>
      <w:r w:rsidR="007F0567">
        <w:t>the number in the denominator who are prescribed a lipid</w:t>
      </w:r>
      <w:r w:rsidR="00416B68">
        <w:t>-</w:t>
      </w:r>
      <w:r w:rsidR="007F0567">
        <w:t>lowering treatment.</w:t>
      </w:r>
    </w:p>
    <w:p w14:paraId="20FF4B12" w14:textId="36492FBF" w:rsidR="00F903F7" w:rsidRPr="000C37A0" w:rsidRDefault="00F903F7" w:rsidP="00F903F7">
      <w:pPr>
        <w:pStyle w:val="NICEnormal"/>
      </w:pPr>
      <w:r w:rsidRPr="000C37A0">
        <w:t xml:space="preserve">Denominator – </w:t>
      </w:r>
      <w:r w:rsidR="007F0567">
        <w:t>the number of adults with a 10-year risk of CVD of 10% or more.</w:t>
      </w:r>
      <w:r>
        <w:t xml:space="preserve"> </w:t>
      </w:r>
    </w:p>
    <w:p w14:paraId="7CEFC6E1" w14:textId="4E7F19BA" w:rsidR="00F903F7" w:rsidRDefault="00F903F7" w:rsidP="00F903F7">
      <w:pPr>
        <w:pStyle w:val="NICEnormal"/>
      </w:pPr>
      <w:r w:rsidRPr="00B4696C">
        <w:rPr>
          <w:b/>
          <w:iCs/>
        </w:rPr>
        <w:t>Data source:</w:t>
      </w:r>
      <w:r w:rsidRPr="000C37A0">
        <w:t xml:space="preserve"> </w:t>
      </w:r>
      <w:hyperlink r:id="rId28" w:history="1">
        <w:r w:rsidR="00B86327" w:rsidRPr="00B86327">
          <w:rPr>
            <w:rStyle w:val="Hyperlink"/>
          </w:rPr>
          <w:t>CVDPREVENT indicator CVDP006CHOL</w:t>
        </w:r>
      </w:hyperlink>
      <w:r w:rsidR="00B86327">
        <w:t xml:space="preserve"> reports the proportion of patients with no GP recorded CVD and a GP</w:t>
      </w:r>
      <w:r w:rsidR="00C024CD">
        <w:t>-</w:t>
      </w:r>
      <w:r w:rsidR="000603AA">
        <w:t xml:space="preserve">recorded </w:t>
      </w:r>
      <w:r w:rsidR="00B86327">
        <w:t xml:space="preserve">QRISK score of 10% or more, </w:t>
      </w:r>
      <w:r w:rsidR="00B86327">
        <w:lastRenderedPageBreak/>
        <w:t>who are currently treated with lipid</w:t>
      </w:r>
      <w:r w:rsidR="00922593">
        <w:t>-</w:t>
      </w:r>
      <w:r w:rsidR="00B86327">
        <w:t>lowering therapy.</w:t>
      </w:r>
      <w:r w:rsidR="00461645">
        <w:t xml:space="preserve"> The indicator also reports data for </w:t>
      </w:r>
      <w:r w:rsidR="00F00FB4">
        <w:t xml:space="preserve">inequality </w:t>
      </w:r>
      <w:r w:rsidR="00461645">
        <w:t xml:space="preserve">markers including sex, age, ethnicity, deprivation </w:t>
      </w:r>
      <w:r w:rsidR="00B5479B">
        <w:t xml:space="preserve">level </w:t>
      </w:r>
      <w:r w:rsidR="00461645">
        <w:t xml:space="preserve">and </w:t>
      </w:r>
      <w:r w:rsidR="00BE24F3">
        <w:t>presence of</w:t>
      </w:r>
      <w:r w:rsidR="00461645">
        <w:t xml:space="preserve"> a learning disability</w:t>
      </w:r>
      <w:r w:rsidR="00D853D9">
        <w:t>.</w:t>
      </w:r>
    </w:p>
    <w:p w14:paraId="5253B7D9" w14:textId="77777777" w:rsidR="00F903F7" w:rsidRDefault="00F903F7" w:rsidP="00F903F7">
      <w:pPr>
        <w:pStyle w:val="Heading2"/>
      </w:pPr>
      <w:r w:rsidRPr="000C37A0">
        <w:t xml:space="preserve">What the quality statement means for </w:t>
      </w:r>
      <w:r>
        <w:t>different audiences</w:t>
      </w:r>
    </w:p>
    <w:p w14:paraId="3328F91D" w14:textId="362708EA" w:rsidR="00F903F7" w:rsidRPr="000C37A0" w:rsidRDefault="00F903F7" w:rsidP="00F903F7">
      <w:pPr>
        <w:pStyle w:val="NICEnormal"/>
      </w:pPr>
      <w:r w:rsidRPr="000C37A0">
        <w:rPr>
          <w:b/>
        </w:rPr>
        <w:t>Service providers</w:t>
      </w:r>
      <w:r>
        <w:t xml:space="preserve"> (</w:t>
      </w:r>
      <w:r w:rsidR="0000016E">
        <w:rPr>
          <w:rStyle w:val="NICEnormalChar"/>
        </w:rPr>
        <w:t>primary care services</w:t>
      </w:r>
      <w:r>
        <w:rPr>
          <w:rStyle w:val="NICEnormalChar"/>
        </w:rPr>
        <w:t>)</w:t>
      </w:r>
      <w:r w:rsidRPr="00F616AD">
        <w:t xml:space="preserve"> </w:t>
      </w:r>
      <w:r>
        <w:t>ensure that</w:t>
      </w:r>
      <w:r w:rsidR="00A0149C">
        <w:t xml:space="preserve"> systems are in place for</w:t>
      </w:r>
      <w:r w:rsidRPr="000C37A0">
        <w:t xml:space="preserve"> </w:t>
      </w:r>
      <w:r w:rsidR="0000016E">
        <w:t xml:space="preserve">adults with a 10-year risk of CVD of 10% or more </w:t>
      </w:r>
      <w:r w:rsidR="00A0149C">
        <w:t>to</w:t>
      </w:r>
      <w:r w:rsidR="0000016E">
        <w:t xml:space="preserve"> be offered atorvastatin 20 mg or </w:t>
      </w:r>
      <w:r w:rsidR="00DD2098">
        <w:t>other</w:t>
      </w:r>
      <w:r w:rsidR="0000016E">
        <w:t xml:space="preserve"> lipid</w:t>
      </w:r>
      <w:r w:rsidR="00E02F29">
        <w:t>-</w:t>
      </w:r>
      <w:r w:rsidR="0000016E">
        <w:t>lowering treatment</w:t>
      </w:r>
      <w:r w:rsidR="00A0149C">
        <w:t>,</w:t>
      </w:r>
      <w:r w:rsidR="0000016E">
        <w:t xml:space="preserve"> if required</w:t>
      </w:r>
      <w:r w:rsidR="00A0149C">
        <w:t xml:space="preserve">, to achieve </w:t>
      </w:r>
      <w:r w:rsidR="00311FC2">
        <w:t xml:space="preserve">their </w:t>
      </w:r>
      <w:r w:rsidR="00735AC2">
        <w:t xml:space="preserve">individual </w:t>
      </w:r>
      <w:r w:rsidR="00A0149C">
        <w:t>lipid target. For example</w:t>
      </w:r>
      <w:r w:rsidR="008C6CDC">
        <w:t>,</w:t>
      </w:r>
      <w:r w:rsidR="00A0149C">
        <w:t xml:space="preserve"> ensuring that non-HDL cholesterol can be </w:t>
      </w:r>
      <w:proofErr w:type="gramStart"/>
      <w:r w:rsidR="00A0149C">
        <w:t>measured</w:t>
      </w:r>
      <w:proofErr w:type="gramEnd"/>
      <w:r w:rsidR="00A0149C">
        <w:t xml:space="preserve"> and that lipid</w:t>
      </w:r>
      <w:r w:rsidR="0082531C">
        <w:t>-</w:t>
      </w:r>
      <w:r w:rsidR="00A0149C">
        <w:t>lowering treatment can be offered.</w:t>
      </w:r>
      <w:r w:rsidR="00461645">
        <w:t xml:space="preserve"> </w:t>
      </w:r>
    </w:p>
    <w:p w14:paraId="45E98E0C" w14:textId="3D9930AF" w:rsidR="00F903F7" w:rsidRPr="000C37A0" w:rsidRDefault="00F903F7" w:rsidP="00F903F7">
      <w:pPr>
        <w:pStyle w:val="NICEnormal"/>
      </w:pPr>
      <w:r w:rsidRPr="000C37A0">
        <w:rPr>
          <w:b/>
        </w:rPr>
        <w:t>Health</w:t>
      </w:r>
      <w:r w:rsidR="00203EDE">
        <w:rPr>
          <w:b/>
        </w:rPr>
        <w:t>care professionals</w:t>
      </w:r>
      <w:r w:rsidRPr="00F50622">
        <w:t xml:space="preserve"> </w:t>
      </w:r>
      <w:r>
        <w:t>(</w:t>
      </w:r>
      <w:r w:rsidR="0000016E">
        <w:rPr>
          <w:rStyle w:val="NICEnormalChar"/>
        </w:rPr>
        <w:t>such as GPs, practice nurses and pharmacists</w:t>
      </w:r>
      <w:r>
        <w:rPr>
          <w:rStyle w:val="NICEnormalChar"/>
        </w:rPr>
        <w:t>)</w:t>
      </w:r>
      <w:r w:rsidRPr="00F616AD">
        <w:t xml:space="preserve"> </w:t>
      </w:r>
      <w:r w:rsidR="00A0149C">
        <w:t xml:space="preserve">are aware of </w:t>
      </w:r>
      <w:r w:rsidR="00187FCA">
        <w:t xml:space="preserve">the </w:t>
      </w:r>
      <w:r w:rsidR="00A0149C">
        <w:t xml:space="preserve">treatment target for primary prevention of CVD and offer treatment with atorvastatin 20 mg or </w:t>
      </w:r>
      <w:r w:rsidR="00DD2098">
        <w:t>other</w:t>
      </w:r>
      <w:r w:rsidR="00A0149C">
        <w:t xml:space="preserve"> lipid</w:t>
      </w:r>
      <w:r w:rsidR="002A7420">
        <w:t>-</w:t>
      </w:r>
      <w:r w:rsidR="00A0149C">
        <w:t>lowering treatment to achieve the target</w:t>
      </w:r>
      <w:r w:rsidR="00066FCE">
        <w:t xml:space="preserve">. </w:t>
      </w:r>
      <w:r w:rsidR="00E50BE8">
        <w:t>They know to offer at</w:t>
      </w:r>
      <w:r w:rsidR="0089659E">
        <w:t xml:space="preserve">orvastatin </w:t>
      </w:r>
      <w:r w:rsidR="0000016E">
        <w:t>to adults with a 10-year risk of CVD of 10% or more.</w:t>
      </w:r>
      <w:r w:rsidR="00A0149C">
        <w:t xml:space="preserve"> </w:t>
      </w:r>
      <w:r w:rsidR="008C6CDC">
        <w:t xml:space="preserve">They are aware of strategies to address adverse effects of high-intensity statins when reported by </w:t>
      </w:r>
      <w:r w:rsidR="009206B0">
        <w:t xml:space="preserve">an </w:t>
      </w:r>
      <w:r w:rsidR="008C6CDC">
        <w:t>adult on a high-intensity statin.</w:t>
      </w:r>
      <w:r w:rsidR="00B35E82">
        <w:t xml:space="preserve"> They could use the </w:t>
      </w:r>
      <w:hyperlink r:id="rId29" w:history="1">
        <w:r w:rsidR="00B35E82" w:rsidRPr="00B35E82">
          <w:rPr>
            <w:rStyle w:val="Hyperlink"/>
          </w:rPr>
          <w:t>NHS England statin intolerance pathway</w:t>
        </w:r>
      </w:hyperlink>
      <w:r w:rsidR="00B35E82">
        <w:t xml:space="preserve"> to </w:t>
      </w:r>
      <w:r w:rsidR="000754E5">
        <w:t xml:space="preserve">address </w:t>
      </w:r>
      <w:r w:rsidR="00B35E82">
        <w:t>statin intolerance.</w:t>
      </w:r>
    </w:p>
    <w:p w14:paraId="2BFB4B43" w14:textId="69AE7FF5" w:rsidR="00F903F7" w:rsidRPr="000C37A0" w:rsidRDefault="00F903F7" w:rsidP="00F903F7">
      <w:pPr>
        <w:pStyle w:val="NICEnormal"/>
      </w:pPr>
      <w:r w:rsidRPr="000C37A0">
        <w:rPr>
          <w:b/>
        </w:rPr>
        <w:t>Commissioners</w:t>
      </w:r>
      <w:r>
        <w:t xml:space="preserve"> ensure that</w:t>
      </w:r>
      <w:r w:rsidRPr="000C37A0">
        <w:t xml:space="preserve"> </w:t>
      </w:r>
      <w:r w:rsidR="0000016E">
        <w:t>lipid</w:t>
      </w:r>
      <w:r w:rsidR="000754E5">
        <w:t>-</w:t>
      </w:r>
      <w:r w:rsidR="0000016E">
        <w:t xml:space="preserve">lowering treatment is available </w:t>
      </w:r>
      <w:r w:rsidR="000754E5">
        <w:t>for</w:t>
      </w:r>
      <w:r w:rsidR="0000016E">
        <w:t xml:space="preserve"> adults with a 10-year risk of CVD of 10% or more.</w:t>
      </w:r>
    </w:p>
    <w:p w14:paraId="62830834" w14:textId="656D9BCF" w:rsidR="00F903F7" w:rsidRDefault="0000016E" w:rsidP="00F903F7">
      <w:pPr>
        <w:pStyle w:val="NICEnormal"/>
      </w:pPr>
      <w:r>
        <w:rPr>
          <w:b/>
        </w:rPr>
        <w:t>A</w:t>
      </w:r>
      <w:r w:rsidR="00F903F7" w:rsidRPr="000C37A0">
        <w:rPr>
          <w:b/>
        </w:rPr>
        <w:t>dults</w:t>
      </w:r>
      <w:r w:rsidR="00F903F7">
        <w:rPr>
          <w:b/>
        </w:rPr>
        <w:t xml:space="preserve"> </w:t>
      </w:r>
      <w:r w:rsidR="00D64D29" w:rsidRPr="00D64D29">
        <w:rPr>
          <w:b/>
        </w:rPr>
        <w:t>with a 1 in 10 chance or more of developing CVD in the next 10 years (a 10-year risk of 10% or more</w:t>
      </w:r>
      <w:r w:rsidR="009B5495">
        <w:rPr>
          <w:b/>
        </w:rPr>
        <w:t>)</w:t>
      </w:r>
      <w:r w:rsidR="00D64D29" w:rsidRPr="00D64D29" w:rsidDel="00D64D29">
        <w:rPr>
          <w:b/>
        </w:rPr>
        <w:t xml:space="preserve"> </w:t>
      </w:r>
      <w:r>
        <w:t>are offered medicine</w:t>
      </w:r>
      <w:r w:rsidR="00735AC2">
        <w:t xml:space="preserve"> to lower their cholesterol.</w:t>
      </w:r>
      <w:r>
        <w:t xml:space="preserve"> </w:t>
      </w:r>
      <w:r w:rsidR="008C6CDC">
        <w:t xml:space="preserve">They can use the </w:t>
      </w:r>
      <w:hyperlink r:id="rId30" w:history="1">
        <w:r w:rsidR="008C6CDC" w:rsidRPr="008C6CDC">
          <w:rPr>
            <w:rStyle w:val="Hyperlink"/>
          </w:rPr>
          <w:t>NICE patient decision aid on should I take a statin?</w:t>
        </w:r>
      </w:hyperlink>
      <w:r w:rsidR="008C6CDC">
        <w:t xml:space="preserve"> to talk about options with their doctor, nurse or pharmacist. </w:t>
      </w:r>
    </w:p>
    <w:p w14:paraId="5B6C46FD" w14:textId="77777777" w:rsidR="00F903F7" w:rsidRPr="000C37A0" w:rsidRDefault="00F903F7" w:rsidP="00F903F7">
      <w:pPr>
        <w:pStyle w:val="Heading2"/>
      </w:pPr>
      <w:r w:rsidRPr="000C37A0">
        <w:t>Source guidance</w:t>
      </w:r>
    </w:p>
    <w:p w14:paraId="63EC387E" w14:textId="1EA2B177" w:rsidR="00F903F7" w:rsidRDefault="005B4EE2" w:rsidP="00F903F7">
      <w:pPr>
        <w:pStyle w:val="NICEnormal"/>
      </w:pPr>
      <w:hyperlink r:id="rId31" w:history="1">
        <w:r w:rsidRPr="005B4EE2">
          <w:rPr>
            <w:rStyle w:val="Hyperlink"/>
          </w:rPr>
          <w:t>Cardiovascular disease: risk assessment and reduction, including lipid modification. NICE guideline NG238</w:t>
        </w:r>
      </w:hyperlink>
      <w:r>
        <w:t xml:space="preserve"> (2023), recommendations 1.6.1, 1.6.2, 1.6.7, 1.9.1 and 1.9.3</w:t>
      </w:r>
    </w:p>
    <w:p w14:paraId="0B542FD6" w14:textId="0D2C5FEB" w:rsidR="005B4EE2" w:rsidRDefault="005B4EE2" w:rsidP="00F903F7">
      <w:pPr>
        <w:pStyle w:val="NICEnormal"/>
      </w:pPr>
      <w:hyperlink r:id="rId32" w:history="1">
        <w:r w:rsidRPr="005B4EE2">
          <w:rPr>
            <w:rStyle w:val="Hyperlink"/>
          </w:rPr>
          <w:t>Bempedoic acid with ezetimibe for treating primary hypercholesterolaemia or mixed dyslipidaemia. NICE technology appraisal guidance TA694</w:t>
        </w:r>
      </w:hyperlink>
      <w:r>
        <w:t xml:space="preserve"> (2021)</w:t>
      </w:r>
    </w:p>
    <w:p w14:paraId="0311317D" w14:textId="58B47C9E" w:rsidR="005B4EE2" w:rsidRDefault="005B4EE2" w:rsidP="00F903F7">
      <w:pPr>
        <w:pStyle w:val="NICEnormal"/>
      </w:pPr>
      <w:hyperlink r:id="rId33" w:history="1">
        <w:r w:rsidRPr="005B4EE2">
          <w:rPr>
            <w:rStyle w:val="Hyperlink"/>
          </w:rPr>
          <w:t>Ezetimibe for treating primary heterozygous-familial and non-familial hypercholesterolaemia. NICE technology appraisal guidance TA385</w:t>
        </w:r>
      </w:hyperlink>
      <w:r>
        <w:t xml:space="preserve"> (2016)</w:t>
      </w:r>
    </w:p>
    <w:p w14:paraId="046B10F8" w14:textId="77777777" w:rsidR="00F903F7" w:rsidRPr="000C37A0" w:rsidRDefault="00F903F7" w:rsidP="00F903F7">
      <w:pPr>
        <w:pStyle w:val="Heading2"/>
      </w:pPr>
      <w:r w:rsidRPr="000C37A0">
        <w:lastRenderedPageBreak/>
        <w:t>Definitions of terms used in this quality statement</w:t>
      </w:r>
    </w:p>
    <w:p w14:paraId="552FD43F" w14:textId="7FEBEB4A" w:rsidR="00F903F7" w:rsidRDefault="00E76336" w:rsidP="00F903F7">
      <w:pPr>
        <w:pStyle w:val="Heading3"/>
      </w:pPr>
      <w:r>
        <w:t>Lipid</w:t>
      </w:r>
      <w:r w:rsidR="00C97AAF">
        <w:t>-</w:t>
      </w:r>
      <w:r>
        <w:t>lowering treatment</w:t>
      </w:r>
    </w:p>
    <w:p w14:paraId="57FDF7D5" w14:textId="28C3739B" w:rsidR="008C6CDC" w:rsidRDefault="00E76336" w:rsidP="00F903F7">
      <w:pPr>
        <w:pStyle w:val="NICEnormal"/>
      </w:pPr>
      <w:r>
        <w:t xml:space="preserve">Offer atorvastatin 20 mg for the primary prevention of CVD to </w:t>
      </w:r>
      <w:r w:rsidR="00EB054E">
        <w:t xml:space="preserve">adults </w:t>
      </w:r>
      <w:r>
        <w:t xml:space="preserve">who have a 10-year QRISK3 score of 10% or more. </w:t>
      </w:r>
      <w:r w:rsidR="00521819">
        <w:t>An increased intensity or dose should be considered if the adult is not currently taking a high-intensity statin at the maximum tolerated dose. If they are not able to tolerate a high-intensity statin the aim should be to treat with the maximally tolerated intensity and dose of stati</w:t>
      </w:r>
      <w:r w:rsidR="008C6CDC">
        <w:t>n</w:t>
      </w:r>
      <w:r w:rsidR="00521819">
        <w:t>.</w:t>
      </w:r>
      <w:r w:rsidR="008C6CDC">
        <w:t xml:space="preserve"> </w:t>
      </w:r>
      <w:bookmarkStart w:id="16" w:name="_Hlk189654101"/>
      <w:r w:rsidR="00802ADC">
        <w:t xml:space="preserve">Ezetimibe monotherapy or bempedoic acid with ezetimibe are options for </w:t>
      </w:r>
      <w:r w:rsidR="00C6328E">
        <w:t xml:space="preserve">treatment of primary hypercholesterolaemia </w:t>
      </w:r>
      <w:r w:rsidR="00802ADC">
        <w:t>when statin use is contraindicated or not tolerated (presence of clinically significant adverse effects that represent an unacceptable risk or that may reduce compliance with therapy)</w:t>
      </w:r>
      <w:bookmarkEnd w:id="16"/>
      <w:r w:rsidR="00802ADC">
        <w:t xml:space="preserve">. </w:t>
      </w:r>
      <w:r w:rsidR="003657FA">
        <w:t>[</w:t>
      </w:r>
      <w:hyperlink r:id="rId34" w:history="1">
        <w:r w:rsidR="003657FA" w:rsidRPr="003657FA">
          <w:rPr>
            <w:rStyle w:val="Hyperlink"/>
          </w:rPr>
          <w:t>NICE’s guideline on cardiovascular disease: risk assessment and reduction, including lipid modification</w:t>
        </w:r>
      </w:hyperlink>
      <w:r w:rsidR="003657FA">
        <w:t xml:space="preserve">, recommendations 1.6.7, </w:t>
      </w:r>
      <w:r w:rsidR="008C6CDC">
        <w:t xml:space="preserve">and </w:t>
      </w:r>
      <w:r w:rsidR="003657FA">
        <w:t xml:space="preserve">1.9.1 </w:t>
      </w:r>
      <w:r w:rsidR="008C6CDC">
        <w:t>to</w:t>
      </w:r>
      <w:r w:rsidR="003657FA">
        <w:t xml:space="preserve"> 1.9.3</w:t>
      </w:r>
      <w:r w:rsidR="00802ADC">
        <w:t xml:space="preserve">, </w:t>
      </w:r>
      <w:hyperlink r:id="rId35" w:history="1">
        <w:r w:rsidR="00802ADC" w:rsidRPr="003657FA">
          <w:rPr>
            <w:rStyle w:val="Hyperlink"/>
          </w:rPr>
          <w:t>NICE’s technology appraisal guidance for ezetimibe for treating primary heterozygous-familial and non-familial hypercholesterolaemia</w:t>
        </w:r>
      </w:hyperlink>
      <w:r w:rsidR="00802ADC">
        <w:t xml:space="preserve"> and </w:t>
      </w:r>
      <w:hyperlink r:id="rId36" w:history="1">
        <w:r w:rsidR="00802ADC" w:rsidRPr="003657FA">
          <w:rPr>
            <w:rStyle w:val="Hyperlink"/>
          </w:rPr>
          <w:t>NICE’s technology appraisal guidance for bempedoic acid with ezetimibe for treating primary hypercholesterolaemia or mixed dyslipidaemia</w:t>
        </w:r>
      </w:hyperlink>
      <w:r w:rsidR="003657FA">
        <w:t>]</w:t>
      </w:r>
    </w:p>
    <w:p w14:paraId="1B6289E7" w14:textId="77777777" w:rsidR="00F903F7" w:rsidRPr="000C37A0" w:rsidRDefault="00F903F7" w:rsidP="00F903F7">
      <w:pPr>
        <w:pStyle w:val="Heading2"/>
      </w:pPr>
      <w:r w:rsidRPr="000C37A0">
        <w:t>Equality and diversity considerations</w:t>
      </w:r>
    </w:p>
    <w:p w14:paraId="0F22DAC0" w14:textId="2D6EC78D" w:rsidR="00735AC2" w:rsidRDefault="00B87948" w:rsidP="006D14B6">
      <w:pPr>
        <w:pStyle w:val="NICEnormal"/>
      </w:pPr>
      <w:r>
        <w:t xml:space="preserve">Clinical judgement should inform interpretation of results from CVD risk tools when used in certain groups of people because tools may underestimate the risk (see </w:t>
      </w:r>
      <w:hyperlink r:id="rId37" w:history="1">
        <w:r w:rsidRPr="003D111B">
          <w:rPr>
            <w:rStyle w:val="Hyperlink"/>
          </w:rPr>
          <w:t>NICE's guideline on cardiovascular disease</w:t>
        </w:r>
      </w:hyperlink>
      <w:r>
        <w:t xml:space="preserve">, recommendation 1.1.10). </w:t>
      </w:r>
    </w:p>
    <w:p w14:paraId="1B02CFCD" w14:textId="3113C1B6" w:rsidR="006D14B6" w:rsidRDefault="00340D95" w:rsidP="006D14B6">
      <w:pPr>
        <w:pStyle w:val="NICEnormal"/>
      </w:pPr>
      <w:r>
        <w:t xml:space="preserve">A person’s sex will affect their </w:t>
      </w:r>
      <w:r w:rsidR="00F61B1A">
        <w:t xml:space="preserve">CVD risk assessment </w:t>
      </w:r>
      <w:r>
        <w:t>score</w:t>
      </w:r>
      <w:r w:rsidR="00F61B1A">
        <w:t xml:space="preserve">. </w:t>
      </w:r>
      <w:r>
        <w:t xml:space="preserve">Trans and non-binary people </w:t>
      </w:r>
      <w:r w:rsidR="00F61B1A">
        <w:t xml:space="preserve">should discuss with their healthcare professional the most appropriate score for them as an individual. [Adapted from </w:t>
      </w:r>
      <w:hyperlink r:id="rId38" w:history="1">
        <w:r w:rsidR="00F61B1A" w:rsidRPr="000103F5">
          <w:rPr>
            <w:rStyle w:val="Hyperlink"/>
          </w:rPr>
          <w:t>NICE’s guideline on cardiovascular disease</w:t>
        </w:r>
      </w:hyperlink>
      <w:r w:rsidR="00F61B1A">
        <w:t>, rationale and impact section on full formal risk assessment].</w:t>
      </w:r>
      <w:r w:rsidR="00F61B1A" w:rsidRPr="00C203DC">
        <w:rPr>
          <w:highlight w:val="cyan"/>
        </w:rPr>
        <w:t xml:space="preserve"> </w:t>
      </w:r>
    </w:p>
    <w:p w14:paraId="4FA4344E" w14:textId="272BD0A2" w:rsidR="00B87948" w:rsidRDefault="00B87948" w:rsidP="00B87948">
      <w:pPr>
        <w:pStyle w:val="NICEnormal"/>
      </w:pPr>
      <w:r>
        <w:t>For adults aged 85 and older, treatment with atorvastatin 20 mg should be considered with awareness of factors that may make treatment inappropriate, such as patient preference, presence of comorbidities, whether they are on multiple medications, whether they are frail and their life expectancy. [</w:t>
      </w:r>
      <w:hyperlink r:id="rId39" w:history="1">
        <w:r w:rsidRPr="00B87948">
          <w:rPr>
            <w:rStyle w:val="Hyperlink"/>
          </w:rPr>
          <w:t>NICE’s guideline on cardiovascular disease: risk assessment and reduction, including lipid modification</w:t>
        </w:r>
      </w:hyperlink>
      <w:r>
        <w:t>, recommendations 1.5.2 and 1.6.9]</w:t>
      </w:r>
    </w:p>
    <w:p w14:paraId="5430E81D" w14:textId="3AF09CAA" w:rsidR="00F903F7" w:rsidRPr="000C37A0" w:rsidRDefault="00F903F7" w:rsidP="00F903F7">
      <w:pPr>
        <w:pStyle w:val="Heading1"/>
      </w:pPr>
      <w:bookmarkStart w:id="17" w:name="_Quality_statement_45:"/>
      <w:bookmarkEnd w:id="15"/>
      <w:bookmarkEnd w:id="17"/>
      <w:r w:rsidRPr="000C37A0">
        <w:lastRenderedPageBreak/>
        <w:t xml:space="preserve">Quality statement </w:t>
      </w:r>
      <w:r w:rsidR="0073175E">
        <w:t>4</w:t>
      </w:r>
      <w:r w:rsidRPr="000C37A0">
        <w:t xml:space="preserve">: </w:t>
      </w:r>
      <w:r w:rsidR="000C68BA">
        <w:t>Secondary prevention of cardiovascular disease</w:t>
      </w:r>
      <w:r>
        <w:t xml:space="preserve"> </w:t>
      </w:r>
    </w:p>
    <w:p w14:paraId="5440385C" w14:textId="77777777" w:rsidR="00F903F7" w:rsidRPr="000C37A0" w:rsidRDefault="00F903F7" w:rsidP="00F903F7">
      <w:pPr>
        <w:pStyle w:val="Heading2"/>
      </w:pPr>
      <w:r w:rsidRPr="000C37A0">
        <w:t>Quality statement</w:t>
      </w:r>
    </w:p>
    <w:p w14:paraId="3EBEFC9C" w14:textId="05B0480B" w:rsidR="00F903F7" w:rsidRDefault="0000016E" w:rsidP="00F903F7">
      <w:pPr>
        <w:pStyle w:val="NICEnormal"/>
      </w:pPr>
      <w:r>
        <w:t xml:space="preserve">Adults with cardiovascular disease </w:t>
      </w:r>
      <w:r w:rsidR="000C68BA">
        <w:t>have a</w:t>
      </w:r>
      <w:r w:rsidR="008F2601">
        <w:t xml:space="preserve"> </w:t>
      </w:r>
      <w:r w:rsidR="008C53A5">
        <w:t>low-density lipoprotein (</w:t>
      </w:r>
      <w:r w:rsidR="000C68BA">
        <w:t>LDL</w:t>
      </w:r>
      <w:r w:rsidR="008C53A5">
        <w:t>)</w:t>
      </w:r>
      <w:r w:rsidR="000C68BA">
        <w:t xml:space="preserve"> cholesterol level of 2.0 mmol per litre or less, or a non-</w:t>
      </w:r>
      <w:r w:rsidR="00BB5451">
        <w:t>high-density lipoprotein (non-</w:t>
      </w:r>
      <w:r w:rsidR="000C68BA">
        <w:t>HDL</w:t>
      </w:r>
      <w:r w:rsidR="00BB5451">
        <w:t>)</w:t>
      </w:r>
      <w:r w:rsidR="000C68BA">
        <w:t xml:space="preserve"> cholesterol level of 2.6 mmol per litre or less. </w:t>
      </w:r>
      <w:r w:rsidR="000C68BA" w:rsidRPr="000C68BA">
        <w:rPr>
          <w:b/>
          <w:bCs/>
        </w:rPr>
        <w:t>[new 2025]</w:t>
      </w:r>
      <w:r>
        <w:t xml:space="preserve"> </w:t>
      </w:r>
    </w:p>
    <w:p w14:paraId="2038BD83" w14:textId="4B9CC283" w:rsidR="00F903F7" w:rsidRPr="000C37A0" w:rsidRDefault="00F903F7" w:rsidP="00F903F7">
      <w:pPr>
        <w:pStyle w:val="Heading2"/>
      </w:pPr>
      <w:r w:rsidRPr="000C37A0">
        <w:t xml:space="preserve">Rationale </w:t>
      </w:r>
    </w:p>
    <w:p w14:paraId="3BCB1F8F" w14:textId="31368E3F" w:rsidR="00F903F7" w:rsidRPr="000C37A0" w:rsidRDefault="000C68BA" w:rsidP="00F903F7">
      <w:pPr>
        <w:pStyle w:val="NICEnormal"/>
      </w:pPr>
      <w:r>
        <w:t xml:space="preserve">Management of </w:t>
      </w:r>
      <w:r w:rsidR="00EF6961">
        <w:t>LDL cholesterol</w:t>
      </w:r>
      <w:r>
        <w:t xml:space="preserve"> </w:t>
      </w:r>
      <w:r w:rsidR="000F2EED">
        <w:t xml:space="preserve">or non-HDL cholesterol </w:t>
      </w:r>
      <w:r>
        <w:t xml:space="preserve">is important </w:t>
      </w:r>
      <w:r w:rsidR="00615FC0">
        <w:t xml:space="preserve">to reduce the risk of future cardiovascular events in adults </w:t>
      </w:r>
      <w:r w:rsidR="00735AC2">
        <w:t>with existing cardiovascular disease</w:t>
      </w:r>
      <w:r>
        <w:t>.</w:t>
      </w:r>
      <w:r w:rsidR="00615FC0">
        <w:t xml:space="preserve"> High-intensity statins are the most clinically effective treatment option for the secondary prevention of cardiovascular disease (CVD)</w:t>
      </w:r>
      <w:r w:rsidR="003D1107">
        <w:t xml:space="preserve"> by reduction of lipid levels</w:t>
      </w:r>
      <w:r w:rsidR="00615FC0">
        <w:t xml:space="preserve">. Atorvastatin 80 mg is recommended as the preferred high-intensity </w:t>
      </w:r>
      <w:proofErr w:type="gramStart"/>
      <w:r w:rsidR="00615FC0">
        <w:t>statin</w:t>
      </w:r>
      <w:proofErr w:type="gramEnd"/>
      <w:r w:rsidR="00615FC0">
        <w:t xml:space="preserve"> but </w:t>
      </w:r>
      <w:r w:rsidR="00EF6961">
        <w:t xml:space="preserve">other </w:t>
      </w:r>
      <w:r w:rsidR="00615FC0">
        <w:t>statins or lipid</w:t>
      </w:r>
      <w:r w:rsidR="00611B31">
        <w:t>-</w:t>
      </w:r>
      <w:r w:rsidR="00615FC0">
        <w:t>lowering treatment</w:t>
      </w:r>
      <w:r w:rsidR="00EF6961">
        <w:t>s</w:t>
      </w:r>
      <w:r w:rsidR="00615FC0">
        <w:t xml:space="preserve"> could be used if atorvastatin 80 mg is contraindicated, not tolerated or </w:t>
      </w:r>
      <w:r w:rsidR="00183594">
        <w:t xml:space="preserve">the </w:t>
      </w:r>
      <w:r w:rsidR="00615FC0">
        <w:t xml:space="preserve">target cholesterol level </w:t>
      </w:r>
      <w:r w:rsidR="00183594">
        <w:t>is</w:t>
      </w:r>
      <w:r w:rsidR="00615FC0">
        <w:t xml:space="preserve"> not achieved. A non-HDL cholesterol target can be used if LDL cholesterol levels have not been requested or calculated.</w:t>
      </w:r>
    </w:p>
    <w:p w14:paraId="7A868A09" w14:textId="77777777" w:rsidR="00F903F7" w:rsidRPr="000C37A0" w:rsidRDefault="00F903F7" w:rsidP="00F903F7">
      <w:pPr>
        <w:pStyle w:val="Heading2"/>
      </w:pPr>
      <w:r w:rsidRPr="000C37A0">
        <w:t xml:space="preserve">Quality </w:t>
      </w:r>
      <w:r w:rsidRPr="00945D72">
        <w:t>measures</w:t>
      </w:r>
    </w:p>
    <w:p w14:paraId="166A7A5A" w14:textId="77777777" w:rsidR="00F903F7" w:rsidRDefault="00F903F7" w:rsidP="00F903F7">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1C0CE445" w14:textId="77777777" w:rsidR="00F903F7" w:rsidRPr="000C37A0" w:rsidRDefault="00F903F7" w:rsidP="00F903F7">
      <w:pPr>
        <w:pStyle w:val="Heading3"/>
      </w:pPr>
      <w:r w:rsidRPr="000C37A0">
        <w:t>Outcome</w:t>
      </w:r>
    </w:p>
    <w:p w14:paraId="359DF2C6" w14:textId="344246C7" w:rsidR="00F903F7" w:rsidRDefault="00615FC0" w:rsidP="003F2591">
      <w:pPr>
        <w:pStyle w:val="NICEnormal"/>
      </w:pPr>
      <w:r>
        <w:t xml:space="preserve">Proportion of adults with CVD </w:t>
      </w:r>
      <w:r w:rsidR="00CD0698">
        <w:t xml:space="preserve">in whom the last recorded </w:t>
      </w:r>
      <w:r>
        <w:t xml:space="preserve">LDL </w:t>
      </w:r>
      <w:r w:rsidR="00CA17BF">
        <w:t xml:space="preserve">or non-HDL cholesterol level (measured in the preceding 12 months) is </w:t>
      </w:r>
      <w:r>
        <w:t>2.0 mmol per litre or less</w:t>
      </w:r>
      <w:r w:rsidR="00CA17BF">
        <w:t xml:space="preserve"> for LDL cholesterol</w:t>
      </w:r>
      <w:r>
        <w:t xml:space="preserve">, or 2.6 </w:t>
      </w:r>
      <w:r w:rsidR="00CA17BF">
        <w:t>m</w:t>
      </w:r>
      <w:r>
        <w:t>mol per litre or less</w:t>
      </w:r>
      <w:r w:rsidR="00CA17BF">
        <w:t xml:space="preserve"> for non-HDL cholesterol</w:t>
      </w:r>
      <w:r>
        <w:t>.</w:t>
      </w:r>
    </w:p>
    <w:p w14:paraId="5798E832" w14:textId="699679BF" w:rsidR="003F2591" w:rsidRPr="000C37A0" w:rsidRDefault="003F2591" w:rsidP="003F2591">
      <w:pPr>
        <w:pStyle w:val="NICEnormal"/>
      </w:pPr>
      <w:r w:rsidRPr="000C37A0">
        <w:t xml:space="preserve">Numerator – </w:t>
      </w:r>
      <w:r>
        <w:t>the number in the denominator</w:t>
      </w:r>
      <w:r w:rsidR="00CA17BF">
        <w:t xml:space="preserve"> in whom the last recorded LDL or non-HDL cholesterol level (measured in the preceding 12 months)</w:t>
      </w:r>
      <w:r>
        <w:t xml:space="preserve"> </w:t>
      </w:r>
      <w:r w:rsidR="00CA17BF">
        <w:t xml:space="preserve">is </w:t>
      </w:r>
      <w:r>
        <w:t>2.0 mmol per litre or less</w:t>
      </w:r>
      <w:r w:rsidR="00CA17BF">
        <w:t xml:space="preserve"> for LDL cholesterol</w:t>
      </w:r>
      <w:r w:rsidR="00921436">
        <w:t>,</w:t>
      </w:r>
      <w:r w:rsidR="00CA17BF">
        <w:t xml:space="preserve"> </w:t>
      </w:r>
      <w:r>
        <w:t xml:space="preserve">or 2.6 </w:t>
      </w:r>
      <w:r w:rsidR="00CA17BF">
        <w:t>m</w:t>
      </w:r>
      <w:r>
        <w:t>mol per litre or less</w:t>
      </w:r>
      <w:r w:rsidR="00CA17BF">
        <w:t xml:space="preserve"> for non-HDL cholesterol</w:t>
      </w:r>
      <w:r>
        <w:t xml:space="preserve">.   </w:t>
      </w:r>
    </w:p>
    <w:p w14:paraId="563F5B28" w14:textId="11559023" w:rsidR="003F2591" w:rsidRPr="000C37A0" w:rsidRDefault="003F2591" w:rsidP="00F903F7">
      <w:pPr>
        <w:pStyle w:val="NICEnormal"/>
      </w:pPr>
      <w:r w:rsidRPr="000C37A0">
        <w:t xml:space="preserve">Denominator – </w:t>
      </w:r>
      <w:r>
        <w:t xml:space="preserve">the number of adults with CVD. </w:t>
      </w:r>
    </w:p>
    <w:p w14:paraId="07776941" w14:textId="331059FF" w:rsidR="00F903F7" w:rsidRDefault="00F903F7" w:rsidP="00F903F7">
      <w:pPr>
        <w:pStyle w:val="NICEnormal"/>
      </w:pPr>
      <w:r w:rsidRPr="00B4696C">
        <w:rPr>
          <w:b/>
          <w:bCs/>
        </w:rPr>
        <w:lastRenderedPageBreak/>
        <w:t>Data source:</w:t>
      </w:r>
      <w:r w:rsidRPr="000C37A0">
        <w:rPr>
          <w:i/>
        </w:rPr>
        <w:t xml:space="preserve"> </w:t>
      </w:r>
      <w:hyperlink r:id="rId40" w:history="1">
        <w:r w:rsidR="001F769C" w:rsidRPr="00B86327">
          <w:rPr>
            <w:rStyle w:val="Hyperlink"/>
          </w:rPr>
          <w:t>CVDPREVENT indicator CVDP012CHOL</w:t>
        </w:r>
      </w:hyperlink>
      <w:r w:rsidR="001F769C">
        <w:t xml:space="preserve"> reports the proportion of patients with GP</w:t>
      </w:r>
      <w:r w:rsidR="00D45C21">
        <w:t>-</w:t>
      </w:r>
      <w:r w:rsidR="001F769C">
        <w:t>recorded CVD (narrow definition), whose most recent blood cholesterol level is LDL-cholesterol less than or equal to 2.0 mmol per litre or</w:t>
      </w:r>
      <w:r w:rsidR="002F15FF">
        <w:t xml:space="preserve">, </w:t>
      </w:r>
      <w:r w:rsidR="001F769C">
        <w:t xml:space="preserve">non-HDL cholesterol </w:t>
      </w:r>
      <w:r w:rsidR="00C01915">
        <w:t xml:space="preserve"> </w:t>
      </w:r>
      <w:r w:rsidR="001F769C">
        <w:t>less than or equal to 2.6 mmol per litre</w:t>
      </w:r>
      <w:r w:rsidR="002F15FF">
        <w:t xml:space="preserve"> </w:t>
      </w:r>
      <w:r w:rsidR="001F769C">
        <w:t>in the preceding 12 months.</w:t>
      </w:r>
      <w:r w:rsidR="00461645">
        <w:t xml:space="preserve"> The indicator also reports data for </w:t>
      </w:r>
      <w:r w:rsidR="004118D0">
        <w:t xml:space="preserve">inequality </w:t>
      </w:r>
      <w:r w:rsidR="00461645">
        <w:t xml:space="preserve">markers including sex, age, ethnicity, deprivation </w:t>
      </w:r>
      <w:r w:rsidR="004118D0">
        <w:t xml:space="preserve">level </w:t>
      </w:r>
      <w:r w:rsidR="00461645">
        <w:t xml:space="preserve">and </w:t>
      </w:r>
      <w:r w:rsidR="004118D0">
        <w:t>presence of</w:t>
      </w:r>
      <w:r w:rsidR="00D853D9">
        <w:t xml:space="preserve"> a learning disability. </w:t>
      </w:r>
    </w:p>
    <w:p w14:paraId="074410D0" w14:textId="77777777" w:rsidR="00F903F7" w:rsidRDefault="00F903F7" w:rsidP="00F903F7">
      <w:pPr>
        <w:pStyle w:val="Heading2"/>
      </w:pPr>
      <w:r w:rsidRPr="000C37A0">
        <w:t xml:space="preserve">What the quality statement means for </w:t>
      </w:r>
      <w:r>
        <w:t>different audiences</w:t>
      </w:r>
    </w:p>
    <w:p w14:paraId="5F285D86" w14:textId="5AB16774" w:rsidR="00F903F7" w:rsidRPr="000C37A0" w:rsidRDefault="00F903F7" w:rsidP="00F903F7">
      <w:pPr>
        <w:pStyle w:val="NICEnormal"/>
      </w:pPr>
      <w:r w:rsidRPr="000C37A0">
        <w:rPr>
          <w:b/>
        </w:rPr>
        <w:t>Service providers</w:t>
      </w:r>
      <w:r>
        <w:t xml:space="preserve"> (</w:t>
      </w:r>
      <w:r w:rsidR="00DE5053">
        <w:rPr>
          <w:rStyle w:val="NICEnormalChar"/>
        </w:rPr>
        <w:t>for example primary care services and secondary care services</w:t>
      </w:r>
      <w:r>
        <w:rPr>
          <w:rStyle w:val="NICEnormalChar"/>
        </w:rPr>
        <w:t>)</w:t>
      </w:r>
      <w:r w:rsidRPr="00F616AD">
        <w:t xml:space="preserve"> </w:t>
      </w:r>
      <w:r>
        <w:t>ensure that</w:t>
      </w:r>
      <w:r w:rsidRPr="000C37A0">
        <w:t xml:space="preserve"> </w:t>
      </w:r>
      <w:r w:rsidR="00BD4DD4">
        <w:t xml:space="preserve">systems are in place for adults with CVD to </w:t>
      </w:r>
      <w:r w:rsidR="00990806">
        <w:t>achieve</w:t>
      </w:r>
      <w:r w:rsidR="00BD4DD4">
        <w:t xml:space="preserve"> </w:t>
      </w:r>
      <w:r w:rsidR="00BD08F9">
        <w:t xml:space="preserve">their </w:t>
      </w:r>
      <w:r w:rsidR="00BD4DD4">
        <w:t xml:space="preserve">lipid target, for example ensuring that LDL cholesterol </w:t>
      </w:r>
      <w:r w:rsidR="00044D02">
        <w:t xml:space="preserve">or </w:t>
      </w:r>
      <w:r w:rsidR="00BD4DD4">
        <w:t xml:space="preserve">non-HDL cholesterol can be </w:t>
      </w:r>
      <w:proofErr w:type="gramStart"/>
      <w:r w:rsidR="00BD4DD4">
        <w:t>measured</w:t>
      </w:r>
      <w:proofErr w:type="gramEnd"/>
      <w:r w:rsidR="00BD4DD4">
        <w:t xml:space="preserve"> and that lipid</w:t>
      </w:r>
      <w:r w:rsidR="003869D4">
        <w:t>-</w:t>
      </w:r>
      <w:r w:rsidR="00BD4DD4">
        <w:t>lowering treatment can be offered.</w:t>
      </w:r>
    </w:p>
    <w:p w14:paraId="2A98B50C" w14:textId="207DE3E9" w:rsidR="00F903F7" w:rsidRPr="000C37A0" w:rsidRDefault="00F903F7" w:rsidP="00F903F7">
      <w:pPr>
        <w:pStyle w:val="NICEnormal"/>
      </w:pPr>
      <w:r w:rsidRPr="000C37A0">
        <w:rPr>
          <w:b/>
        </w:rPr>
        <w:t>Health</w:t>
      </w:r>
      <w:r w:rsidR="00203EDE">
        <w:rPr>
          <w:b/>
        </w:rPr>
        <w:t>care professionals</w:t>
      </w:r>
      <w:r w:rsidRPr="00F50622">
        <w:t xml:space="preserve"> </w:t>
      </w:r>
      <w:r>
        <w:t>(</w:t>
      </w:r>
      <w:r w:rsidR="00BD4DD4">
        <w:rPr>
          <w:rStyle w:val="NICEnormalChar"/>
        </w:rPr>
        <w:t>such as GPs, practice nurses, doctors, and specialist nurses</w:t>
      </w:r>
      <w:r>
        <w:rPr>
          <w:rStyle w:val="NICEnormalChar"/>
        </w:rPr>
        <w:t>)</w:t>
      </w:r>
      <w:r w:rsidRPr="00F616AD">
        <w:t xml:space="preserve"> </w:t>
      </w:r>
      <w:r w:rsidR="00BD4DD4">
        <w:t xml:space="preserve">are aware of treatment targets for secondary prevention of CVD and offer </w:t>
      </w:r>
      <w:r w:rsidR="00A0149C">
        <w:t xml:space="preserve">adults with CVD </w:t>
      </w:r>
      <w:r w:rsidR="00BD4DD4">
        <w:t xml:space="preserve">treatment with atorvastatin 80 mg or </w:t>
      </w:r>
      <w:r w:rsidR="000F2EED">
        <w:t>other</w:t>
      </w:r>
      <w:r w:rsidR="00BD4DD4">
        <w:t xml:space="preserve"> lipid</w:t>
      </w:r>
      <w:r w:rsidR="00C450C4">
        <w:t>-</w:t>
      </w:r>
      <w:r w:rsidR="00BD4DD4">
        <w:t>lowering treatment</w:t>
      </w:r>
      <w:r w:rsidR="00047541">
        <w:t>,</w:t>
      </w:r>
      <w:r w:rsidR="00BD4DD4">
        <w:t xml:space="preserve"> if required</w:t>
      </w:r>
      <w:r w:rsidR="00047541">
        <w:t xml:space="preserve">, </w:t>
      </w:r>
      <w:r w:rsidR="00BD4DD4">
        <w:t xml:space="preserve">to achieve the target. </w:t>
      </w:r>
      <w:r w:rsidR="00461645">
        <w:t xml:space="preserve">They are aware of strategies to address adverse effects of high-intensity statins when reported by the adult on a high-intensity statin. </w:t>
      </w:r>
      <w:r w:rsidR="003C5DF3">
        <w:t xml:space="preserve">They could use </w:t>
      </w:r>
      <w:hyperlink r:id="rId41" w:history="1">
        <w:r w:rsidR="003C5DF3" w:rsidRPr="003C5DF3">
          <w:rPr>
            <w:rStyle w:val="Hyperlink"/>
          </w:rPr>
          <w:t>NHS England</w:t>
        </w:r>
        <w:r w:rsidR="00C450C4">
          <w:rPr>
            <w:rStyle w:val="Hyperlink"/>
          </w:rPr>
          <w:t>’s</w:t>
        </w:r>
        <w:r w:rsidR="003C5DF3" w:rsidRPr="003C5DF3">
          <w:rPr>
            <w:rStyle w:val="Hyperlink"/>
          </w:rPr>
          <w:t xml:space="preserve"> summary of national guidance for lipid management</w:t>
        </w:r>
      </w:hyperlink>
      <w:r w:rsidR="003C5DF3">
        <w:t xml:space="preserve"> and </w:t>
      </w:r>
      <w:hyperlink r:id="rId42" w:history="1">
        <w:r w:rsidR="003C5DF3" w:rsidRPr="00B35E82">
          <w:rPr>
            <w:rStyle w:val="Hyperlink"/>
          </w:rPr>
          <w:t>NHS England</w:t>
        </w:r>
        <w:r w:rsidR="00C450C4">
          <w:rPr>
            <w:rStyle w:val="Hyperlink"/>
          </w:rPr>
          <w:t>’s</w:t>
        </w:r>
        <w:r w:rsidR="003C5DF3" w:rsidRPr="00B35E82">
          <w:rPr>
            <w:rStyle w:val="Hyperlink"/>
          </w:rPr>
          <w:t xml:space="preserve"> statin intolerance pathway</w:t>
        </w:r>
      </w:hyperlink>
      <w:r w:rsidR="003C5DF3">
        <w:t xml:space="preserve"> to </w:t>
      </w:r>
      <w:r w:rsidR="00C450C4">
        <w:t xml:space="preserve">address </w:t>
      </w:r>
      <w:r w:rsidR="003C5DF3">
        <w:t xml:space="preserve">statin intolerance. </w:t>
      </w:r>
      <w:r w:rsidR="00BD4DD4">
        <w:t xml:space="preserve">They repeat measurement of LDL cholesterol </w:t>
      </w:r>
      <w:r w:rsidR="007B2119">
        <w:t xml:space="preserve">or </w:t>
      </w:r>
      <w:r w:rsidR="00BD4DD4">
        <w:t xml:space="preserve">non-HDL cholesterol </w:t>
      </w:r>
      <w:r w:rsidR="00A0149C">
        <w:t xml:space="preserve">in adults with CVD </w:t>
      </w:r>
      <w:r w:rsidR="00BD4DD4">
        <w:t xml:space="preserve">after 2 to 3 months of treatment and </w:t>
      </w:r>
      <w:r w:rsidR="009E0C1F">
        <w:t xml:space="preserve">consider </w:t>
      </w:r>
      <w:r w:rsidR="00BD4DD4">
        <w:t>escalat</w:t>
      </w:r>
      <w:r w:rsidR="009E0C1F">
        <w:t>ion of</w:t>
      </w:r>
      <w:r w:rsidR="00BD4DD4">
        <w:t xml:space="preserve"> treatment with alternative lipid</w:t>
      </w:r>
      <w:r w:rsidR="006B7911">
        <w:t>-</w:t>
      </w:r>
      <w:r w:rsidR="00BD4DD4">
        <w:t>lowering treatment if the target is not achieved.</w:t>
      </w:r>
      <w:r>
        <w:t xml:space="preserve"> </w:t>
      </w:r>
    </w:p>
    <w:p w14:paraId="3F665F42" w14:textId="52CB62C0" w:rsidR="00F903F7" w:rsidRPr="000C37A0" w:rsidRDefault="00F903F7" w:rsidP="00F903F7">
      <w:pPr>
        <w:pStyle w:val="NICEnormal"/>
      </w:pPr>
      <w:r w:rsidRPr="000C37A0">
        <w:rPr>
          <w:b/>
        </w:rPr>
        <w:t>Commissioners</w:t>
      </w:r>
      <w:r>
        <w:t xml:space="preserve"> ensure that</w:t>
      </w:r>
      <w:r w:rsidRPr="000C37A0">
        <w:t xml:space="preserve"> </w:t>
      </w:r>
      <w:r w:rsidR="003D1107">
        <w:t xml:space="preserve">they commission services in which adults with CVD are treated to achieve </w:t>
      </w:r>
      <w:r w:rsidR="006B7911">
        <w:t xml:space="preserve">their </w:t>
      </w:r>
      <w:r w:rsidR="003D1107">
        <w:t>target lipid level.</w:t>
      </w:r>
      <w:r>
        <w:t xml:space="preserve"> </w:t>
      </w:r>
    </w:p>
    <w:p w14:paraId="55612EE8" w14:textId="52B3EFE8" w:rsidR="00F903F7" w:rsidRDefault="00047541" w:rsidP="00F903F7">
      <w:pPr>
        <w:pStyle w:val="NICEnormal"/>
      </w:pPr>
      <w:r>
        <w:rPr>
          <w:b/>
        </w:rPr>
        <w:t>Adults</w:t>
      </w:r>
      <w:r w:rsidR="00F903F7">
        <w:rPr>
          <w:b/>
        </w:rPr>
        <w:t xml:space="preserve"> with</w:t>
      </w:r>
      <w:r>
        <w:rPr>
          <w:b/>
        </w:rPr>
        <w:t xml:space="preserve"> CVD</w:t>
      </w:r>
      <w:r w:rsidR="00F903F7" w:rsidRPr="000C37A0">
        <w:t xml:space="preserve"> </w:t>
      </w:r>
      <w:r w:rsidR="00735AC2">
        <w:t xml:space="preserve">are aware of their target cholesterol and </w:t>
      </w:r>
      <w:r w:rsidR="00990806">
        <w:t xml:space="preserve">receive </w:t>
      </w:r>
      <w:r w:rsidR="00A0149C">
        <w:t>treatment</w:t>
      </w:r>
      <w:r w:rsidR="00990806">
        <w:t xml:space="preserve"> that lowers their </w:t>
      </w:r>
      <w:r w:rsidR="00B86327">
        <w:t>bad cholesterol to a level that reduce their chances of having a heart attack or stroke in the future.</w:t>
      </w:r>
    </w:p>
    <w:p w14:paraId="119E2D1B" w14:textId="77777777" w:rsidR="00F903F7" w:rsidRPr="000C37A0" w:rsidRDefault="00F903F7" w:rsidP="00F903F7">
      <w:pPr>
        <w:pStyle w:val="Heading2"/>
      </w:pPr>
      <w:r w:rsidRPr="000C37A0">
        <w:t>Source guidance</w:t>
      </w:r>
    </w:p>
    <w:p w14:paraId="7C352B17" w14:textId="7FF8CCAC" w:rsidR="00F903F7" w:rsidRDefault="00C05C89" w:rsidP="00F903F7">
      <w:pPr>
        <w:pStyle w:val="NICEnormal"/>
        <w:rPr>
          <w:highlight w:val="cyan"/>
        </w:rPr>
      </w:pPr>
      <w:hyperlink r:id="rId43" w:history="1">
        <w:r w:rsidRPr="00C05C89">
          <w:rPr>
            <w:rStyle w:val="Hyperlink"/>
          </w:rPr>
          <w:t>Cardiovascular disease: risk assessment and reduction, including lipid modification. NICE guideline NG238</w:t>
        </w:r>
      </w:hyperlink>
      <w:r>
        <w:t xml:space="preserve"> (2023), recommendation 1.7.1</w:t>
      </w:r>
    </w:p>
    <w:p w14:paraId="3C5137C1" w14:textId="77777777" w:rsidR="00F903F7" w:rsidRPr="000C37A0" w:rsidRDefault="00F903F7" w:rsidP="00F903F7">
      <w:pPr>
        <w:pStyle w:val="Heading2"/>
      </w:pPr>
      <w:r w:rsidRPr="000C37A0">
        <w:lastRenderedPageBreak/>
        <w:t>Definitions of terms used in this quality statement</w:t>
      </w:r>
    </w:p>
    <w:p w14:paraId="0506F8D2" w14:textId="216A2E11" w:rsidR="00F903F7" w:rsidRDefault="00C05C89" w:rsidP="00F903F7">
      <w:pPr>
        <w:pStyle w:val="Heading3"/>
      </w:pPr>
      <w:r>
        <w:t>Adults with cardiovascular disease</w:t>
      </w:r>
    </w:p>
    <w:p w14:paraId="77843779" w14:textId="3D3FB923" w:rsidR="00F903F7" w:rsidRPr="00C408D2" w:rsidRDefault="00C05C89" w:rsidP="00F903F7">
      <w:pPr>
        <w:pStyle w:val="NICEnormal"/>
        <w:rPr>
          <w:highlight w:val="cyan"/>
        </w:rPr>
      </w:pPr>
      <w:r>
        <w:t xml:space="preserve">Including </w:t>
      </w:r>
      <w:r w:rsidR="00B35E82">
        <w:t>coronary heart disease</w:t>
      </w:r>
      <w:r w:rsidR="001F769C">
        <w:t>, ischaemic stroke or TIA (excluding a history of haemorrhagic stroke) or peripheral arterial disease. [</w:t>
      </w:r>
      <w:r w:rsidR="00B35E82">
        <w:t xml:space="preserve">Adapted from </w:t>
      </w:r>
      <w:hyperlink r:id="rId44" w:history="1">
        <w:r w:rsidR="00B35E82" w:rsidRPr="00521826">
          <w:rPr>
            <w:rStyle w:val="Hyperlink"/>
          </w:rPr>
          <w:t>Quality and Outcomes Framework</w:t>
        </w:r>
      </w:hyperlink>
      <w:r w:rsidR="00B35E82">
        <w:t xml:space="preserve"> indicator CHOL004,  </w:t>
      </w:r>
      <w:hyperlink r:id="rId45" w:history="1">
        <w:r w:rsidR="001F769C" w:rsidRPr="00B354B6">
          <w:rPr>
            <w:rStyle w:val="Hyperlink"/>
          </w:rPr>
          <w:t xml:space="preserve">NICE indicator </w:t>
        </w:r>
        <w:r w:rsidR="00B354B6" w:rsidRPr="00B354B6">
          <w:rPr>
            <w:rStyle w:val="Hyperlink"/>
          </w:rPr>
          <w:t>IND230</w:t>
        </w:r>
      </w:hyperlink>
      <w:r w:rsidR="00B354B6">
        <w:t xml:space="preserve"> and expert opinion]</w:t>
      </w:r>
    </w:p>
    <w:p w14:paraId="73532BB9" w14:textId="77777777" w:rsidR="00B87948" w:rsidRDefault="00B87948">
      <w:pPr>
        <w:rPr>
          <w:rFonts w:ascii="Arial" w:hAnsi="Arial"/>
          <w:highlight w:val="cyan"/>
        </w:rPr>
      </w:pPr>
      <w:r>
        <w:rPr>
          <w:highlight w:val="cyan"/>
        </w:rPr>
        <w:br w:type="page"/>
      </w:r>
    </w:p>
    <w:p w14:paraId="64A44465" w14:textId="05B40FC8" w:rsidR="00F903F7" w:rsidRPr="000C37A0" w:rsidRDefault="00F903F7" w:rsidP="00F903F7">
      <w:pPr>
        <w:pStyle w:val="Heading1"/>
      </w:pPr>
      <w:bookmarkStart w:id="18" w:name="_Quality_statement_56:"/>
      <w:bookmarkEnd w:id="18"/>
      <w:r w:rsidRPr="000C37A0">
        <w:lastRenderedPageBreak/>
        <w:t xml:space="preserve">Quality statement </w:t>
      </w:r>
      <w:r w:rsidR="00490655">
        <w:t>5</w:t>
      </w:r>
      <w:r w:rsidRPr="000C37A0">
        <w:t xml:space="preserve">: </w:t>
      </w:r>
      <w:r w:rsidR="00C05C89">
        <w:t>Assessing response to lipid</w:t>
      </w:r>
      <w:r w:rsidR="00CE6031">
        <w:t>-</w:t>
      </w:r>
      <w:r w:rsidR="00C05C89">
        <w:t>lowering treatment</w:t>
      </w:r>
      <w:r>
        <w:t xml:space="preserve"> </w:t>
      </w:r>
    </w:p>
    <w:p w14:paraId="6F1EB401" w14:textId="77777777" w:rsidR="00F903F7" w:rsidRPr="000C37A0" w:rsidRDefault="00F903F7" w:rsidP="00F903F7">
      <w:pPr>
        <w:pStyle w:val="Heading2"/>
      </w:pPr>
      <w:r w:rsidRPr="000C37A0">
        <w:t>Quality statement</w:t>
      </w:r>
    </w:p>
    <w:p w14:paraId="07EC8CAB" w14:textId="4863C79E" w:rsidR="00F903F7" w:rsidRDefault="00C05C89" w:rsidP="00F903F7">
      <w:pPr>
        <w:pStyle w:val="NICEnormal"/>
      </w:pPr>
      <w:r>
        <w:t>Adults starting or changing lipid</w:t>
      </w:r>
      <w:r w:rsidR="00A7324C">
        <w:t>-</w:t>
      </w:r>
      <w:r>
        <w:t xml:space="preserve">lowering treatment have </w:t>
      </w:r>
      <w:r w:rsidR="00F057DC">
        <w:t>a</w:t>
      </w:r>
      <w:r>
        <w:t xml:space="preserve"> full lipid profile and </w:t>
      </w:r>
      <w:r w:rsidR="00C635A9">
        <w:t xml:space="preserve">their </w:t>
      </w:r>
      <w:r>
        <w:t xml:space="preserve">liver transaminases </w:t>
      </w:r>
      <w:r w:rsidR="00F057DC">
        <w:t xml:space="preserve">measured </w:t>
      </w:r>
      <w:r>
        <w:t xml:space="preserve">at 2 to 3 months. </w:t>
      </w:r>
      <w:r w:rsidRPr="00C05C89">
        <w:rPr>
          <w:b/>
          <w:bCs/>
        </w:rPr>
        <w:t>[2015, updated 2025]</w:t>
      </w:r>
    </w:p>
    <w:p w14:paraId="77BFDA87" w14:textId="77777777" w:rsidR="00F903F7" w:rsidRPr="000C37A0" w:rsidRDefault="00F903F7" w:rsidP="00F903F7">
      <w:pPr>
        <w:pStyle w:val="Heading2"/>
      </w:pPr>
      <w:r w:rsidRPr="000C37A0">
        <w:t xml:space="preserve">Rationale </w:t>
      </w:r>
    </w:p>
    <w:p w14:paraId="162F6801" w14:textId="5C9A0FE3" w:rsidR="00F903F7" w:rsidRPr="000C37A0" w:rsidRDefault="00C05C89" w:rsidP="00F903F7">
      <w:pPr>
        <w:pStyle w:val="NICEnormal"/>
      </w:pPr>
      <w:r w:rsidRPr="00C05C89">
        <w:t>Repeating lipid profiles and measuring liver transaminases</w:t>
      </w:r>
      <w:r w:rsidR="00521826">
        <w:t xml:space="preserve"> after starting or changing lipid-lowering treatment</w:t>
      </w:r>
      <w:r w:rsidRPr="00C05C89">
        <w:t xml:space="preserve"> is important for patient safety and to ensure the effectiveness of </w:t>
      </w:r>
      <w:r w:rsidR="00521826">
        <w:t>the</w:t>
      </w:r>
      <w:r w:rsidRPr="00C05C89">
        <w:t xml:space="preserve"> treatment. A repeat lipid profile can be used to determine whether the expected </w:t>
      </w:r>
      <w:r w:rsidR="008C6CDC">
        <w:t>lipid</w:t>
      </w:r>
      <w:r w:rsidRPr="00C05C89">
        <w:t xml:space="preserve"> levels have been met</w:t>
      </w:r>
      <w:r>
        <w:t xml:space="preserve"> and can indicate the need for escalation of treatment</w:t>
      </w:r>
      <w:r w:rsidRPr="00C05C89">
        <w:t xml:space="preserve">. </w:t>
      </w:r>
      <w:r w:rsidR="00521826">
        <w:t>Measurement</w:t>
      </w:r>
      <w:r w:rsidRPr="00C05C89">
        <w:t xml:space="preserve"> of liver transaminase is important to detect any increased levels of these enzymes, which may indicate problems with liver function</w:t>
      </w:r>
      <w:r>
        <w:t>.</w:t>
      </w:r>
    </w:p>
    <w:p w14:paraId="33B5A4B0" w14:textId="77777777" w:rsidR="00F903F7" w:rsidRPr="000C37A0" w:rsidRDefault="00F903F7" w:rsidP="00F903F7">
      <w:pPr>
        <w:pStyle w:val="Heading2"/>
      </w:pPr>
      <w:r w:rsidRPr="000C37A0">
        <w:t xml:space="preserve">Quality </w:t>
      </w:r>
      <w:r w:rsidRPr="00945D72">
        <w:t>measures</w:t>
      </w:r>
    </w:p>
    <w:p w14:paraId="5A7BC1DD" w14:textId="77777777" w:rsidR="00F903F7" w:rsidRDefault="00F903F7" w:rsidP="00F903F7">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1E5EF0E8" w14:textId="77777777" w:rsidR="00F903F7" w:rsidRPr="000C37A0" w:rsidRDefault="00F903F7" w:rsidP="00F903F7">
      <w:pPr>
        <w:pStyle w:val="Heading3"/>
      </w:pPr>
      <w:r w:rsidRPr="000C37A0">
        <w:t>Process</w:t>
      </w:r>
    </w:p>
    <w:p w14:paraId="3B4CA67C" w14:textId="288CB4C5" w:rsidR="00F903F7" w:rsidRPr="000C37A0" w:rsidRDefault="00C05C89" w:rsidP="00F903F7">
      <w:pPr>
        <w:pStyle w:val="NICEnormal"/>
        <w:rPr>
          <w:highlight w:val="cyan"/>
        </w:rPr>
      </w:pPr>
      <w:r>
        <w:t xml:space="preserve">Proportion of adults starting or changing </w:t>
      </w:r>
      <w:r w:rsidR="00921436" w:rsidRPr="00921436">
        <w:t xml:space="preserve">lipid-lowering </w:t>
      </w:r>
      <w:r>
        <w:t xml:space="preserve">treatment who had a full lipid </w:t>
      </w:r>
      <w:proofErr w:type="gramStart"/>
      <w:r>
        <w:t>profile</w:t>
      </w:r>
      <w:proofErr w:type="gramEnd"/>
      <w:r>
        <w:t xml:space="preserve"> and </w:t>
      </w:r>
      <w:r w:rsidR="006F078E">
        <w:t xml:space="preserve">their </w:t>
      </w:r>
      <w:r>
        <w:t xml:space="preserve">liver transaminases </w:t>
      </w:r>
      <w:r w:rsidR="006F078E">
        <w:t xml:space="preserve">measured </w:t>
      </w:r>
      <w:r w:rsidR="00E91153">
        <w:t xml:space="preserve">at </w:t>
      </w:r>
      <w:r>
        <w:t xml:space="preserve">2 </w:t>
      </w:r>
      <w:r w:rsidR="00E91153">
        <w:t xml:space="preserve">to </w:t>
      </w:r>
      <w:r>
        <w:t>3 months.</w:t>
      </w:r>
    </w:p>
    <w:p w14:paraId="069BB15A" w14:textId="57738582" w:rsidR="00F903F7" w:rsidRPr="000C37A0" w:rsidRDefault="00F903F7" w:rsidP="00F903F7">
      <w:pPr>
        <w:pStyle w:val="NICEnormal"/>
      </w:pPr>
      <w:r w:rsidRPr="000C37A0">
        <w:t xml:space="preserve">Numerator – </w:t>
      </w:r>
      <w:r w:rsidR="00C05C89">
        <w:t xml:space="preserve">the number in the denominator who </w:t>
      </w:r>
      <w:r w:rsidR="00921436">
        <w:t xml:space="preserve">had </w:t>
      </w:r>
      <w:r w:rsidR="00C05C89">
        <w:t xml:space="preserve">a full lipid </w:t>
      </w:r>
      <w:proofErr w:type="gramStart"/>
      <w:r w:rsidR="00C05C89">
        <w:t>profile</w:t>
      </w:r>
      <w:proofErr w:type="gramEnd"/>
      <w:r w:rsidR="00C05C89">
        <w:t xml:space="preserve"> and</w:t>
      </w:r>
      <w:r w:rsidR="006B0BE3">
        <w:t xml:space="preserve"> their</w:t>
      </w:r>
      <w:r w:rsidR="00C05C89">
        <w:t xml:space="preserve"> liver transaminases </w:t>
      </w:r>
      <w:r w:rsidR="006B0BE3">
        <w:t xml:space="preserve">measured </w:t>
      </w:r>
      <w:r w:rsidR="00E91153">
        <w:t xml:space="preserve">at </w:t>
      </w:r>
      <w:r w:rsidR="00C05C89">
        <w:t xml:space="preserve">2 </w:t>
      </w:r>
      <w:r w:rsidR="00E91153">
        <w:t xml:space="preserve">to </w:t>
      </w:r>
      <w:r w:rsidR="00C05C89">
        <w:t>3 months</w:t>
      </w:r>
      <w:r w:rsidR="00E91153">
        <w:t>.</w:t>
      </w:r>
    </w:p>
    <w:p w14:paraId="1DEF760E" w14:textId="1B90A134" w:rsidR="00F903F7" w:rsidRPr="000C37A0" w:rsidRDefault="00F903F7" w:rsidP="00F903F7">
      <w:pPr>
        <w:pStyle w:val="NICEnormal"/>
      </w:pPr>
      <w:r w:rsidRPr="000C37A0">
        <w:t xml:space="preserve">Denominator – </w:t>
      </w:r>
      <w:r w:rsidR="00C05C89">
        <w:t>the number of adults starting or changing lipid</w:t>
      </w:r>
      <w:r w:rsidR="006B0BE3">
        <w:t>-</w:t>
      </w:r>
      <w:r w:rsidR="00C05C89">
        <w:t>lowering treatment.</w:t>
      </w:r>
      <w:r>
        <w:t xml:space="preserve"> </w:t>
      </w:r>
    </w:p>
    <w:p w14:paraId="55F7327F" w14:textId="7F5A7B7D" w:rsidR="00F903F7" w:rsidRPr="000C37A0" w:rsidRDefault="00F903F7" w:rsidP="00C05C89">
      <w:pPr>
        <w:pStyle w:val="NICEnormal"/>
      </w:pPr>
      <w:r w:rsidRPr="00B4696C">
        <w:rPr>
          <w:b/>
          <w:iCs/>
        </w:rPr>
        <w:t>Data source:</w:t>
      </w:r>
      <w:r w:rsidRPr="000C37A0">
        <w:t xml:space="preserve"> </w:t>
      </w:r>
      <w:r w:rsidR="00C05C89" w:rsidRPr="00C05C89">
        <w:t xml:space="preserve">Data can be collected from information recorded locally by healthcare professionals and provider organisations, for example from patient records. </w:t>
      </w:r>
    </w:p>
    <w:p w14:paraId="08B76AA5" w14:textId="77777777" w:rsidR="00F903F7" w:rsidRDefault="00F903F7" w:rsidP="00F903F7">
      <w:pPr>
        <w:pStyle w:val="Heading2"/>
      </w:pPr>
      <w:r w:rsidRPr="000C37A0">
        <w:lastRenderedPageBreak/>
        <w:t xml:space="preserve">What the quality statement means for </w:t>
      </w:r>
      <w:r>
        <w:t>different audiences</w:t>
      </w:r>
    </w:p>
    <w:p w14:paraId="5DE9B4D0" w14:textId="26B8225D" w:rsidR="00F903F7" w:rsidRPr="000C37A0" w:rsidRDefault="00F903F7" w:rsidP="00F903F7">
      <w:pPr>
        <w:pStyle w:val="NICEnormal"/>
      </w:pPr>
      <w:r w:rsidRPr="000C37A0">
        <w:rPr>
          <w:b/>
        </w:rPr>
        <w:t>Service providers</w:t>
      </w:r>
      <w:r>
        <w:t xml:space="preserve"> (</w:t>
      </w:r>
      <w:r w:rsidR="00283864">
        <w:rPr>
          <w:rStyle w:val="NICEnormalChar"/>
        </w:rPr>
        <w:t>such as primary care services or secondary care services</w:t>
      </w:r>
      <w:r>
        <w:rPr>
          <w:rStyle w:val="NICEnormalChar"/>
        </w:rPr>
        <w:t>)</w:t>
      </w:r>
      <w:r w:rsidRPr="00F616AD">
        <w:t xml:space="preserve"> </w:t>
      </w:r>
      <w:r>
        <w:t>ensure that</w:t>
      </w:r>
      <w:r w:rsidRPr="000C37A0">
        <w:t xml:space="preserve"> </w:t>
      </w:r>
      <w:r w:rsidR="00283864">
        <w:t>adults on lipid</w:t>
      </w:r>
      <w:r w:rsidR="006B0BE3">
        <w:t>-</w:t>
      </w:r>
      <w:r w:rsidR="00283864">
        <w:t xml:space="preserve">lowering treatment have a full lipid profile and </w:t>
      </w:r>
      <w:r w:rsidR="006B0BE3">
        <w:t xml:space="preserve">their </w:t>
      </w:r>
      <w:r w:rsidR="00283864">
        <w:t xml:space="preserve">liver transaminases </w:t>
      </w:r>
      <w:r w:rsidR="006B0BE3">
        <w:t xml:space="preserve">measured </w:t>
      </w:r>
      <w:r w:rsidR="00283864">
        <w:t>2 to 3 months after starting or changing treatment.</w:t>
      </w:r>
      <w:r>
        <w:t xml:space="preserve"> </w:t>
      </w:r>
    </w:p>
    <w:p w14:paraId="69CA728A" w14:textId="0F4C3E25" w:rsidR="00F903F7" w:rsidRPr="000C37A0" w:rsidRDefault="00F903F7" w:rsidP="00F903F7">
      <w:pPr>
        <w:pStyle w:val="NICEnormal"/>
      </w:pPr>
      <w:r w:rsidRPr="000C37A0">
        <w:rPr>
          <w:b/>
        </w:rPr>
        <w:t>Health</w:t>
      </w:r>
      <w:r w:rsidR="00203EDE">
        <w:rPr>
          <w:b/>
        </w:rPr>
        <w:t>care professional</w:t>
      </w:r>
      <w:r>
        <w:rPr>
          <w:b/>
        </w:rPr>
        <w:t>s</w:t>
      </w:r>
      <w:r w:rsidRPr="000C37A0">
        <w:t xml:space="preserve"> </w:t>
      </w:r>
      <w:r>
        <w:t>(</w:t>
      </w:r>
      <w:r w:rsidR="00203EDE">
        <w:rPr>
          <w:rStyle w:val="NICEnormalChar"/>
        </w:rPr>
        <w:t>such as GPs, doctors</w:t>
      </w:r>
      <w:r w:rsidR="00563FE8">
        <w:rPr>
          <w:rStyle w:val="NICEnormalChar"/>
        </w:rPr>
        <w:t xml:space="preserve">, </w:t>
      </w:r>
      <w:r w:rsidR="00203EDE">
        <w:rPr>
          <w:rStyle w:val="NICEnormalChar"/>
        </w:rPr>
        <w:t>nurses</w:t>
      </w:r>
      <w:r w:rsidR="00563FE8">
        <w:rPr>
          <w:rStyle w:val="NICEnormalChar"/>
        </w:rPr>
        <w:t xml:space="preserve"> and pharmacists</w:t>
      </w:r>
      <w:r>
        <w:rPr>
          <w:rStyle w:val="NICEnormalChar"/>
        </w:rPr>
        <w:t>)</w:t>
      </w:r>
      <w:r w:rsidRPr="00F616AD">
        <w:t xml:space="preserve"> </w:t>
      </w:r>
      <w:r w:rsidR="00521826">
        <w:t>measure</w:t>
      </w:r>
      <w:r w:rsidR="00203EDE">
        <w:t xml:space="preserve"> a full lipid profile and liver transaminases 2 to 3 months after adults start or change lipid</w:t>
      </w:r>
      <w:r w:rsidR="00831D8D">
        <w:t>-</w:t>
      </w:r>
      <w:r w:rsidR="00203EDE">
        <w:t>lowering treatment.</w:t>
      </w:r>
    </w:p>
    <w:p w14:paraId="16991651" w14:textId="0D4B4589" w:rsidR="00F903F7" w:rsidRPr="000C37A0" w:rsidRDefault="00F903F7" w:rsidP="00F903F7">
      <w:pPr>
        <w:pStyle w:val="NICEnormal"/>
      </w:pPr>
      <w:r w:rsidRPr="000C37A0">
        <w:rPr>
          <w:b/>
        </w:rPr>
        <w:t>Commissioners</w:t>
      </w:r>
      <w:r>
        <w:t xml:space="preserve"> ensure that</w:t>
      </w:r>
      <w:r w:rsidRPr="000C37A0">
        <w:t xml:space="preserve"> </w:t>
      </w:r>
      <w:r w:rsidR="00203EDE">
        <w:t>adults on lipid</w:t>
      </w:r>
      <w:r w:rsidR="00831D8D">
        <w:t>-</w:t>
      </w:r>
      <w:r w:rsidR="00203EDE">
        <w:t xml:space="preserve">lowering treatment have a full lipid profile and liver transaminases </w:t>
      </w:r>
      <w:r w:rsidR="00EE6173">
        <w:t xml:space="preserve">measured </w:t>
      </w:r>
      <w:r w:rsidR="00203EDE">
        <w:t>2 to 3 months after starting or changing treatment.</w:t>
      </w:r>
    </w:p>
    <w:p w14:paraId="09F9D069" w14:textId="51331CD3" w:rsidR="00F903F7" w:rsidRDefault="00203EDE" w:rsidP="00F903F7">
      <w:pPr>
        <w:pStyle w:val="NICEnormal"/>
      </w:pPr>
      <w:r>
        <w:rPr>
          <w:b/>
        </w:rPr>
        <w:t>Adults taking medicine to reduce their chance of a heart attack or stroke</w:t>
      </w:r>
      <w:r>
        <w:t xml:space="preserve"> have a review 2 to 3 months after starting or changing medicine to check that it is reducing their cholesterol levels and not affecting their liver. </w:t>
      </w:r>
    </w:p>
    <w:p w14:paraId="330F6F1D" w14:textId="77777777" w:rsidR="00F903F7" w:rsidRPr="000C37A0" w:rsidRDefault="00F903F7" w:rsidP="00F903F7">
      <w:pPr>
        <w:pStyle w:val="Heading2"/>
      </w:pPr>
      <w:r w:rsidRPr="000C37A0">
        <w:t>Source guidance</w:t>
      </w:r>
    </w:p>
    <w:p w14:paraId="72266F0B" w14:textId="7CF31B29" w:rsidR="00F903F7" w:rsidRDefault="00203EDE" w:rsidP="00F903F7">
      <w:pPr>
        <w:pStyle w:val="NICEnormal"/>
        <w:rPr>
          <w:highlight w:val="cyan"/>
        </w:rPr>
      </w:pPr>
      <w:hyperlink r:id="rId46" w:history="1">
        <w:r w:rsidRPr="001F769C">
          <w:rPr>
            <w:rStyle w:val="Hyperlink"/>
          </w:rPr>
          <w:t>Cardiovascular disease: risk assessment and reduction, including lipid modification. NICE guideline NG238</w:t>
        </w:r>
      </w:hyperlink>
      <w:r>
        <w:t xml:space="preserve"> (2023), recommendation 1.11.1</w:t>
      </w:r>
    </w:p>
    <w:p w14:paraId="02F591C0" w14:textId="77777777" w:rsidR="00F903F7" w:rsidRPr="000C37A0" w:rsidRDefault="00F903F7" w:rsidP="00F903F7">
      <w:pPr>
        <w:pStyle w:val="Heading2"/>
      </w:pPr>
      <w:r w:rsidRPr="000C37A0">
        <w:t>Definitions of terms used in this quality statement</w:t>
      </w:r>
    </w:p>
    <w:p w14:paraId="6C5D6EBF" w14:textId="68F90102" w:rsidR="00F903F7" w:rsidRDefault="00203EDE" w:rsidP="00F903F7">
      <w:pPr>
        <w:pStyle w:val="Heading3"/>
      </w:pPr>
      <w:r>
        <w:t>Full lipid profile</w:t>
      </w:r>
    </w:p>
    <w:p w14:paraId="2037F136" w14:textId="0C940446" w:rsidR="00F903F7" w:rsidRPr="00C408D2" w:rsidRDefault="00203EDE" w:rsidP="00203EDE">
      <w:pPr>
        <w:pStyle w:val="NICEnormal"/>
        <w:rPr>
          <w:highlight w:val="cyan"/>
        </w:rPr>
      </w:pPr>
      <w:r w:rsidRPr="00203EDE">
        <w:t>This involves taking a blood sample to measure total cholesterol, HDL cholesterol and triglyceride levels and then calculating non-HDL cholesterol and LDL cholesterol (a fasting sample is not mandated). LDL cholesterol results may not be reported in participants with triglyceride levels more than 4.5 mmol per litre or 9 mmol per litre depending on the formula used by local laboratories. [</w:t>
      </w:r>
      <w:hyperlink r:id="rId47" w:history="1">
        <w:r w:rsidRPr="00203EDE">
          <w:rPr>
            <w:rStyle w:val="Hyperlink"/>
          </w:rPr>
          <w:t>NICE’s guideline on cardiovascular disease: risk assessment and reduction, including lipid modification</w:t>
        </w:r>
      </w:hyperlink>
      <w:r w:rsidRPr="00203EDE">
        <w:t>, terms used in this guideline]</w:t>
      </w:r>
    </w:p>
    <w:p w14:paraId="14CBEC56" w14:textId="77777777" w:rsidR="00B87948" w:rsidRDefault="00B87948">
      <w:pPr>
        <w:rPr>
          <w:rFonts w:ascii="Arial" w:hAnsi="Arial"/>
          <w:highlight w:val="cyan"/>
        </w:rPr>
      </w:pPr>
      <w:r>
        <w:rPr>
          <w:highlight w:val="cyan"/>
        </w:rPr>
        <w:br w:type="page"/>
      </w:r>
    </w:p>
    <w:p w14:paraId="31382A46" w14:textId="77777777" w:rsidR="001A13D3" w:rsidRDefault="001A13D3" w:rsidP="001A13D3">
      <w:pPr>
        <w:pStyle w:val="Heading1"/>
      </w:pPr>
      <w:bookmarkStart w:id="19" w:name="_Quality_statement_X"/>
      <w:bookmarkStart w:id="20" w:name="_Quality_statement_[X]"/>
      <w:bookmarkStart w:id="21" w:name="_Update_information_2"/>
      <w:bookmarkEnd w:id="19"/>
      <w:bookmarkEnd w:id="20"/>
      <w:bookmarkEnd w:id="21"/>
      <w:r>
        <w:lastRenderedPageBreak/>
        <w:t>Update information</w:t>
      </w:r>
    </w:p>
    <w:p w14:paraId="5A1B4ECF" w14:textId="5F570512" w:rsidR="00ED5F64" w:rsidRDefault="00F7126C" w:rsidP="00ED5F64">
      <w:pPr>
        <w:pStyle w:val="NICEnormal"/>
      </w:pPr>
      <w:r>
        <w:rPr>
          <w:b/>
        </w:rPr>
        <w:t>February 2025</w:t>
      </w:r>
      <w:r w:rsidR="00501F9E">
        <w:rPr>
          <w:b/>
        </w:rPr>
        <w:t>:</w:t>
      </w:r>
      <w:r w:rsidR="00501F9E" w:rsidRPr="00501F9E">
        <w:t xml:space="preserve"> T</w:t>
      </w:r>
      <w:r w:rsidR="001A13D3" w:rsidRPr="00501F9E">
        <w:t>his</w:t>
      </w:r>
      <w:r w:rsidR="001A13D3" w:rsidRPr="00AE4C4E">
        <w:t xml:space="preserve"> quality standard was updated</w:t>
      </w:r>
      <w:r w:rsidR="00656931">
        <w:t>,</w:t>
      </w:r>
      <w:r w:rsidR="001A13D3" w:rsidRPr="00AE4C4E">
        <w:t xml:space="preserve"> and statements prioritised in</w:t>
      </w:r>
      <w:r w:rsidR="006D22CC">
        <w:t xml:space="preserve"> </w:t>
      </w:r>
      <w:r>
        <w:t>2015</w:t>
      </w:r>
      <w:r w:rsidR="001A13D3" w:rsidRPr="00386611">
        <w:t xml:space="preserve"> </w:t>
      </w:r>
      <w:r w:rsidR="001A13D3">
        <w:t xml:space="preserve">were replaced. </w:t>
      </w:r>
      <w:r w:rsidR="00ED5F64" w:rsidRPr="00121826">
        <w:t xml:space="preserve">The topic was identified for update following the annual review of quality standards. The review identified </w:t>
      </w:r>
    </w:p>
    <w:p w14:paraId="1815C72F" w14:textId="4E0DD9DF" w:rsidR="00ED5F64" w:rsidRPr="006D22CC" w:rsidRDefault="00ED5F64" w:rsidP="00474D06">
      <w:pPr>
        <w:pStyle w:val="Bulletleft1last"/>
      </w:pPr>
      <w:r w:rsidRPr="006D22CC">
        <w:t xml:space="preserve">updated guidance on </w:t>
      </w:r>
      <w:r w:rsidR="00F7126C" w:rsidRPr="006D22CC">
        <w:t>cardiovascular disease: risk assessment and reduction, including lipid modification</w:t>
      </w:r>
      <w:r w:rsidR="00474D06">
        <w:t>.</w:t>
      </w:r>
    </w:p>
    <w:p w14:paraId="02B9FB99" w14:textId="656DA67D" w:rsidR="001A13D3" w:rsidRDefault="001A13D3" w:rsidP="001A13D3">
      <w:pPr>
        <w:pStyle w:val="NICEnormal"/>
      </w:pPr>
      <w:r>
        <w:t xml:space="preserve">Statements are </w:t>
      </w:r>
      <w:r w:rsidR="003E2324">
        <w:t>marked as</w:t>
      </w:r>
      <w:r>
        <w:t xml:space="preserve">: </w:t>
      </w:r>
    </w:p>
    <w:p w14:paraId="7ACDE381" w14:textId="4C5A18D4" w:rsidR="001A13D3" w:rsidRDefault="001A13D3" w:rsidP="00303B97">
      <w:pPr>
        <w:pStyle w:val="Bulletleft1"/>
        <w:numPr>
          <w:ilvl w:val="0"/>
          <w:numId w:val="3"/>
        </w:numPr>
      </w:pPr>
      <w:r w:rsidRPr="009E1D9D">
        <w:rPr>
          <w:b/>
        </w:rPr>
        <w:t xml:space="preserve">[new </w:t>
      </w:r>
      <w:r>
        <w:rPr>
          <w:b/>
        </w:rPr>
        <w:t>20</w:t>
      </w:r>
      <w:r w:rsidR="00F7126C">
        <w:rPr>
          <w:b/>
        </w:rPr>
        <w:t>25</w:t>
      </w:r>
      <w:r>
        <w:rPr>
          <w:b/>
        </w:rPr>
        <w:t>]</w:t>
      </w:r>
      <w:r>
        <w:t xml:space="preserve"> if the statement covers a new area for quality improvement </w:t>
      </w:r>
    </w:p>
    <w:p w14:paraId="479DCB9E" w14:textId="2BFFEE3B" w:rsidR="001A13D3" w:rsidRDefault="001A13D3" w:rsidP="001579A6">
      <w:pPr>
        <w:pStyle w:val="Bulletleft1last"/>
      </w:pPr>
      <w:r w:rsidRPr="009E1D9D">
        <w:rPr>
          <w:b/>
        </w:rPr>
        <w:t>[20</w:t>
      </w:r>
      <w:r w:rsidR="00F7126C">
        <w:rPr>
          <w:b/>
          <w:lang w:val="en-GB"/>
        </w:rPr>
        <w:t>15</w:t>
      </w:r>
      <w:r>
        <w:rPr>
          <w:b/>
        </w:rPr>
        <w:t>, updated 20</w:t>
      </w:r>
      <w:r w:rsidR="00F7126C">
        <w:rPr>
          <w:b/>
          <w:lang w:val="en-GB"/>
        </w:rPr>
        <w:t>25</w:t>
      </w:r>
      <w:r w:rsidRPr="009E1D9D">
        <w:rPr>
          <w:b/>
        </w:rPr>
        <w:t xml:space="preserve">] </w:t>
      </w:r>
      <w:r>
        <w:t>if the statement covers an area for quality improvement included in the 20</w:t>
      </w:r>
      <w:r w:rsidR="00474D06">
        <w:rPr>
          <w:lang w:val="en-GB"/>
        </w:rPr>
        <w:t>15</w:t>
      </w:r>
      <w:r>
        <w:t xml:space="preserve"> quality standard and has been updated.</w:t>
      </w:r>
    </w:p>
    <w:p w14:paraId="106DB7C0" w14:textId="77777777" w:rsidR="001A13D3" w:rsidRPr="003604BE" w:rsidRDefault="001A13D3" w:rsidP="003604BE">
      <w:pPr>
        <w:pStyle w:val="NICEnormal"/>
      </w:pPr>
      <w:r>
        <w:br w:type="page"/>
      </w:r>
    </w:p>
    <w:p w14:paraId="5C2F089B" w14:textId="77777777" w:rsidR="009C399D" w:rsidRPr="000C37A0" w:rsidRDefault="009C399D" w:rsidP="002E309E">
      <w:pPr>
        <w:pStyle w:val="Heading1"/>
      </w:pPr>
      <w:r w:rsidRPr="000C37A0">
        <w:lastRenderedPageBreak/>
        <w:t>About this quality standard</w:t>
      </w:r>
    </w:p>
    <w:p w14:paraId="136A0392"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6517A2AC"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56C887E2" w14:textId="77777777" w:rsidR="008668A6" w:rsidRDefault="008668A6" w:rsidP="007F0FC4">
      <w:pPr>
        <w:pStyle w:val="NICEnormal"/>
      </w:pPr>
      <w:r w:rsidRPr="008668A6">
        <w:t xml:space="preserve">Information about </w:t>
      </w:r>
      <w:hyperlink r:id="rId48"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6611DC6A" w14:textId="142A8A87" w:rsidR="00A2601C" w:rsidRPr="000C37A0" w:rsidRDefault="008668A6" w:rsidP="007F0FC4">
      <w:pPr>
        <w:pStyle w:val="NICEnormal"/>
      </w:pPr>
      <w:r>
        <w:t xml:space="preserve">See </w:t>
      </w:r>
      <w:r w:rsidR="007900C0">
        <w:t xml:space="preserve">our </w:t>
      </w:r>
      <w:hyperlink r:id="rId49"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50" w:history="1">
        <w:r w:rsidR="007900C0" w:rsidRPr="00FC6784">
          <w:rPr>
            <w:rStyle w:val="Hyperlink"/>
          </w:rPr>
          <w:t xml:space="preserve">webpage for this </w:t>
        </w:r>
        <w:r w:rsidR="006E63A5" w:rsidRPr="00FC6784">
          <w:rPr>
            <w:rStyle w:val="Hyperlink"/>
          </w:rPr>
          <w:t>qual</w:t>
        </w:r>
        <w:r w:rsidR="006E63A5" w:rsidRPr="00FC6784">
          <w:rPr>
            <w:rStyle w:val="Hyperlink"/>
          </w:rPr>
          <w:t>ity standard</w:t>
        </w:r>
      </w:hyperlink>
      <w:r w:rsidR="006E63A5">
        <w:t>.</w:t>
      </w:r>
    </w:p>
    <w:p w14:paraId="5641BD40" w14:textId="7F68A2BB" w:rsidR="00873667" w:rsidRDefault="009336F4" w:rsidP="005961B7">
      <w:pPr>
        <w:pStyle w:val="NICEnormal"/>
      </w:pPr>
      <w:r w:rsidRPr="001B48BE">
        <w:t>NICE</w:t>
      </w:r>
      <w:r>
        <w:t xml:space="preserve"> has produced a</w:t>
      </w:r>
      <w:r w:rsidRPr="001B48BE">
        <w:t xml:space="preserve"> </w:t>
      </w:r>
      <w:hyperlink r:id="rId51" w:history="1">
        <w:r w:rsidRPr="00FC6784">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33062BEC"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0ECFD740" w14:textId="77777777" w:rsidR="00945D72" w:rsidRDefault="00945D72" w:rsidP="00E57EE0">
      <w:pPr>
        <w:pStyle w:val="Heading2"/>
      </w:pPr>
      <w:r>
        <w:t>Resource impact</w:t>
      </w:r>
    </w:p>
    <w:p w14:paraId="76DF3407" w14:textId="69446F1F" w:rsidR="005F56C3" w:rsidRPr="000C37A0" w:rsidRDefault="005F56C3" w:rsidP="006D22CC">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resource impact </w:t>
      </w:r>
      <w:r w:rsidR="00F7126C">
        <w:t>report</w:t>
      </w:r>
      <w:r w:rsidR="00F7126C" w:rsidRPr="004C4D07">
        <w:t xml:space="preserve"> </w:t>
      </w:r>
      <w:r w:rsidRPr="004C4D07">
        <w:t xml:space="preserve">for the </w:t>
      </w:r>
      <w:hyperlink r:id="rId52" w:history="1">
        <w:r w:rsidR="00F7126C" w:rsidRPr="00F7126C">
          <w:rPr>
            <w:rStyle w:val="Hyperlink"/>
          </w:rPr>
          <w:t>NICE guideline on cardiovascular disease: risk assessment and reduction, including lipid modification</w:t>
        </w:r>
      </w:hyperlink>
      <w:r w:rsidRPr="004C4D07">
        <w:t xml:space="preserve"> to help estimate local costs</w:t>
      </w:r>
      <w:r w:rsidR="00F7126C">
        <w:t>.</w:t>
      </w:r>
    </w:p>
    <w:p w14:paraId="6BDBE940" w14:textId="77777777" w:rsidR="00A2601C" w:rsidRPr="000C37A0" w:rsidRDefault="00A2601C" w:rsidP="00E57EE0">
      <w:pPr>
        <w:pStyle w:val="Heading2"/>
      </w:pPr>
      <w:r w:rsidRPr="000C37A0">
        <w:t>Diversity, equality and language</w:t>
      </w:r>
    </w:p>
    <w:p w14:paraId="6E902E10" w14:textId="77195B50"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53" w:history="1">
        <w:r w:rsidRPr="00FC6784">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2C4418B8" w14:textId="2C4C1336" w:rsidR="00B13650" w:rsidRPr="00B13650" w:rsidRDefault="00B13650" w:rsidP="00B13650">
      <w:pPr>
        <w:pStyle w:val="NICEnormal"/>
      </w:pPr>
      <w:r w:rsidRPr="00B13650">
        <w:t>For all quality statements where information is given, it is important that people are provided with information that they can easily read and understand themselves, or with support, so they can communicate effectively with health care services. Information should be in a format that suits their needs and preferences. It should be accessible to people who do not speak or read English, and it should be culturally appropriate and age appropriate. People should have access to an interpreter if needed. People should also have access to an advocate, if needed, as set out in </w:t>
      </w:r>
      <w:hyperlink r:id="rId54" w:tgtFrame="_top" w:history="1">
        <w:r w:rsidRPr="00B13650">
          <w:rPr>
            <w:rStyle w:val="Hyperlink"/>
          </w:rPr>
          <w:t>NICE's guideline on advocacy services for adults with health and social care needs</w:t>
        </w:r>
      </w:hyperlink>
      <w:r w:rsidRPr="00B13650">
        <w:t>.</w:t>
      </w:r>
    </w:p>
    <w:p w14:paraId="4B751CE4" w14:textId="77777777" w:rsidR="00B13650" w:rsidRPr="00B13650" w:rsidRDefault="00B13650" w:rsidP="00B13650">
      <w:pPr>
        <w:pStyle w:val="NICEnormal"/>
      </w:pPr>
      <w:r w:rsidRPr="00B13650">
        <w:t xml:space="preserve">For people with additional needs related to a disability, impairment or sensory loss, information should be provided as set out in </w:t>
      </w:r>
      <w:hyperlink r:id="rId55" w:history="1">
        <w:r w:rsidRPr="00B13650">
          <w:rPr>
            <w:rStyle w:val="Hyperlink"/>
          </w:rPr>
          <w:t>NHS England's Accessible Information Standard</w:t>
        </w:r>
      </w:hyperlink>
      <w:r w:rsidRPr="00B13650">
        <w:t xml:space="preserve"> or the equivalent standards for the devolved nations.</w:t>
      </w:r>
    </w:p>
    <w:p w14:paraId="66E22CB2" w14:textId="77777777" w:rsidR="00B13650" w:rsidRPr="00B13650" w:rsidRDefault="00B13650" w:rsidP="00B13650">
      <w:pPr>
        <w:pStyle w:val="NICEnormal"/>
      </w:pPr>
      <w:r w:rsidRPr="00B13650">
        <w:t xml:space="preserve">Commissioners and providers should aim to achieve the quality standard in their local context, </w:t>
      </w:r>
      <w:proofErr w:type="gramStart"/>
      <w:r w:rsidRPr="00B13650">
        <w:t>in light of</w:t>
      </w:r>
      <w:proofErr w:type="gramEnd"/>
      <w:r w:rsidRPr="00B13650">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0DD988A7" w14:textId="77777777" w:rsidR="000D7DEE" w:rsidRDefault="000D7DEE" w:rsidP="009C399D">
      <w:pPr>
        <w:pStyle w:val="NICEnormal"/>
      </w:pPr>
      <w:r>
        <w:t xml:space="preserve">ISBN: </w:t>
      </w:r>
    </w:p>
    <w:p w14:paraId="6D5C15EE" w14:textId="72ED9C4F" w:rsidR="00FA46EE" w:rsidRPr="000C37A0" w:rsidRDefault="005C4239" w:rsidP="00B13650">
      <w:r w:rsidRPr="00EA3805">
        <w:rPr>
          <w:rStyle w:val="NICEnormalChar"/>
        </w:rPr>
        <w:t xml:space="preserve">© </w:t>
      </w:r>
      <w:r w:rsidRPr="00896445">
        <w:rPr>
          <w:rStyle w:val="NICEnormalChar"/>
        </w:rPr>
        <w:t xml:space="preserve">NICE </w:t>
      </w:r>
      <w:r w:rsidR="00F7126C" w:rsidRPr="00896445">
        <w:rPr>
          <w:rStyle w:val="NICEnormalChar"/>
        </w:rPr>
        <w:t>2025</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56" w:anchor="notice-of-rights" w:history="1">
        <w:r w:rsidR="007063EC">
          <w:rPr>
            <w:rStyle w:val="Hyperlink"/>
            <w:rFonts w:ascii="Arial" w:hAnsi="Arial" w:cs="Arial"/>
          </w:rPr>
          <w:t>Notice of rights</w:t>
        </w:r>
      </w:hyperlink>
      <w:r w:rsidRPr="00EA3805">
        <w:rPr>
          <w:rStyle w:val="NICEnormalChar"/>
        </w:rPr>
        <w:t>.</w:t>
      </w:r>
    </w:p>
    <w:sectPr w:rsidR="00FA46EE" w:rsidRPr="000C37A0" w:rsidSect="00BB264E">
      <w:headerReference w:type="default" r:id="rId57"/>
      <w:footerReference w:type="default" r:id="rId58"/>
      <w:headerReference w:type="first" r:id="rId5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20FA4" w14:textId="77777777" w:rsidR="00D32344" w:rsidRDefault="00D32344">
      <w:r>
        <w:separator/>
      </w:r>
    </w:p>
  </w:endnote>
  <w:endnote w:type="continuationSeparator" w:id="0">
    <w:p w14:paraId="00D12AEA" w14:textId="77777777" w:rsidR="00D32344" w:rsidRDefault="00D3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15A4" w14:textId="61ADF115"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F7126C" w:rsidRPr="006D22CC">
      <w:t>cardiovascular risk assessment and lipid modification</w:t>
    </w:r>
    <w:r w:rsidRPr="009C399D">
      <w:t xml:space="preserve"> DRAFT</w:t>
    </w:r>
    <w:r>
      <w:t xml:space="preserve"> </w:t>
    </w:r>
    <w:r w:rsidRPr="009C399D">
      <w:t>(</w:t>
    </w:r>
    <w:r w:rsidR="00F7126C">
      <w:t>February 2025)</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F400" w14:textId="77777777" w:rsidR="00D32344" w:rsidRDefault="00D32344">
      <w:r>
        <w:separator/>
      </w:r>
    </w:p>
  </w:footnote>
  <w:footnote w:type="continuationSeparator" w:id="0">
    <w:p w14:paraId="2ED9ED08" w14:textId="77777777" w:rsidR="00D32344" w:rsidRDefault="00D3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7103"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0A85"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51003A"/>
    <w:multiLevelType w:val="hybridMultilevel"/>
    <w:tmpl w:val="C79AEE6C"/>
    <w:lvl w:ilvl="0" w:tplc="4DECC2EA">
      <w:start w:val="1"/>
      <w:numFmt w:val="decimal"/>
      <w:lvlText w:val="%1."/>
      <w:lvlJc w:val="left"/>
      <w:pPr>
        <w:ind w:left="1020" w:hanging="360"/>
      </w:pPr>
    </w:lvl>
    <w:lvl w:ilvl="1" w:tplc="02361F68">
      <w:start w:val="1"/>
      <w:numFmt w:val="decimal"/>
      <w:lvlText w:val="%2."/>
      <w:lvlJc w:val="left"/>
      <w:pPr>
        <w:ind w:left="1020" w:hanging="360"/>
      </w:pPr>
    </w:lvl>
    <w:lvl w:ilvl="2" w:tplc="342AA338">
      <w:start w:val="1"/>
      <w:numFmt w:val="decimal"/>
      <w:lvlText w:val="%3."/>
      <w:lvlJc w:val="left"/>
      <w:pPr>
        <w:ind w:left="1020" w:hanging="360"/>
      </w:pPr>
    </w:lvl>
    <w:lvl w:ilvl="3" w:tplc="0680A9AE">
      <w:start w:val="1"/>
      <w:numFmt w:val="decimal"/>
      <w:lvlText w:val="%4."/>
      <w:lvlJc w:val="left"/>
      <w:pPr>
        <w:ind w:left="1020" w:hanging="360"/>
      </w:pPr>
    </w:lvl>
    <w:lvl w:ilvl="4" w:tplc="24FAE59C">
      <w:start w:val="1"/>
      <w:numFmt w:val="decimal"/>
      <w:lvlText w:val="%5."/>
      <w:lvlJc w:val="left"/>
      <w:pPr>
        <w:ind w:left="1020" w:hanging="360"/>
      </w:pPr>
    </w:lvl>
    <w:lvl w:ilvl="5" w:tplc="134ED826">
      <w:start w:val="1"/>
      <w:numFmt w:val="decimal"/>
      <w:lvlText w:val="%6."/>
      <w:lvlJc w:val="left"/>
      <w:pPr>
        <w:ind w:left="1020" w:hanging="360"/>
      </w:pPr>
    </w:lvl>
    <w:lvl w:ilvl="6" w:tplc="D8B41EDA">
      <w:start w:val="1"/>
      <w:numFmt w:val="decimal"/>
      <w:lvlText w:val="%7."/>
      <w:lvlJc w:val="left"/>
      <w:pPr>
        <w:ind w:left="1020" w:hanging="360"/>
      </w:pPr>
    </w:lvl>
    <w:lvl w:ilvl="7" w:tplc="D7B2498A">
      <w:start w:val="1"/>
      <w:numFmt w:val="decimal"/>
      <w:lvlText w:val="%8."/>
      <w:lvlJc w:val="left"/>
      <w:pPr>
        <w:ind w:left="1020" w:hanging="360"/>
      </w:pPr>
    </w:lvl>
    <w:lvl w:ilvl="8" w:tplc="B9544EF4">
      <w:start w:val="1"/>
      <w:numFmt w:val="decimal"/>
      <w:lvlText w:val="%9."/>
      <w:lvlJc w:val="left"/>
      <w:pPr>
        <w:ind w:left="1020" w:hanging="360"/>
      </w:pPr>
    </w:lvl>
  </w:abstractNum>
  <w:abstractNum w:abstractNumId="2" w15:restartNumberingAfterBreak="0">
    <w:nsid w:val="08E90F0B"/>
    <w:multiLevelType w:val="hybridMultilevel"/>
    <w:tmpl w:val="A8BA7AA2"/>
    <w:lvl w:ilvl="0" w:tplc="3778414A">
      <w:start w:val="1"/>
      <w:numFmt w:val="decimal"/>
      <w:lvlText w:val="%1."/>
      <w:lvlJc w:val="left"/>
      <w:pPr>
        <w:ind w:left="1020" w:hanging="360"/>
      </w:pPr>
    </w:lvl>
    <w:lvl w:ilvl="1" w:tplc="12F80472">
      <w:start w:val="1"/>
      <w:numFmt w:val="decimal"/>
      <w:lvlText w:val="%2."/>
      <w:lvlJc w:val="left"/>
      <w:pPr>
        <w:ind w:left="1020" w:hanging="360"/>
      </w:pPr>
    </w:lvl>
    <w:lvl w:ilvl="2" w:tplc="087606B4">
      <w:start w:val="1"/>
      <w:numFmt w:val="decimal"/>
      <w:lvlText w:val="%3."/>
      <w:lvlJc w:val="left"/>
      <w:pPr>
        <w:ind w:left="1020" w:hanging="360"/>
      </w:pPr>
    </w:lvl>
    <w:lvl w:ilvl="3" w:tplc="A60C90E8">
      <w:start w:val="1"/>
      <w:numFmt w:val="decimal"/>
      <w:lvlText w:val="%4."/>
      <w:lvlJc w:val="left"/>
      <w:pPr>
        <w:ind w:left="1020" w:hanging="360"/>
      </w:pPr>
    </w:lvl>
    <w:lvl w:ilvl="4" w:tplc="9F8C56E8">
      <w:start w:val="1"/>
      <w:numFmt w:val="decimal"/>
      <w:lvlText w:val="%5."/>
      <w:lvlJc w:val="left"/>
      <w:pPr>
        <w:ind w:left="1020" w:hanging="360"/>
      </w:pPr>
    </w:lvl>
    <w:lvl w:ilvl="5" w:tplc="76AE55C8">
      <w:start w:val="1"/>
      <w:numFmt w:val="decimal"/>
      <w:lvlText w:val="%6."/>
      <w:lvlJc w:val="left"/>
      <w:pPr>
        <w:ind w:left="1020" w:hanging="360"/>
      </w:pPr>
    </w:lvl>
    <w:lvl w:ilvl="6" w:tplc="47D2C69A">
      <w:start w:val="1"/>
      <w:numFmt w:val="decimal"/>
      <w:lvlText w:val="%7."/>
      <w:lvlJc w:val="left"/>
      <w:pPr>
        <w:ind w:left="1020" w:hanging="360"/>
      </w:pPr>
    </w:lvl>
    <w:lvl w:ilvl="7" w:tplc="8F008A88">
      <w:start w:val="1"/>
      <w:numFmt w:val="decimal"/>
      <w:lvlText w:val="%8."/>
      <w:lvlJc w:val="left"/>
      <w:pPr>
        <w:ind w:left="1020" w:hanging="360"/>
      </w:pPr>
    </w:lvl>
    <w:lvl w:ilvl="8" w:tplc="FA30B7C0">
      <w:start w:val="1"/>
      <w:numFmt w:val="decimal"/>
      <w:lvlText w:val="%9."/>
      <w:lvlJc w:val="left"/>
      <w:pPr>
        <w:ind w:left="1020" w:hanging="360"/>
      </w:p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5B335A"/>
    <w:multiLevelType w:val="hybridMultilevel"/>
    <w:tmpl w:val="8F30A8A8"/>
    <w:lvl w:ilvl="0" w:tplc="AE103232">
      <w:start w:val="1"/>
      <w:numFmt w:val="decimal"/>
      <w:lvlText w:val="%1."/>
      <w:lvlJc w:val="left"/>
      <w:pPr>
        <w:ind w:left="1020" w:hanging="360"/>
      </w:pPr>
    </w:lvl>
    <w:lvl w:ilvl="1" w:tplc="F8BCC546">
      <w:start w:val="1"/>
      <w:numFmt w:val="decimal"/>
      <w:lvlText w:val="%2."/>
      <w:lvlJc w:val="left"/>
      <w:pPr>
        <w:ind w:left="1020" w:hanging="360"/>
      </w:pPr>
    </w:lvl>
    <w:lvl w:ilvl="2" w:tplc="B816A2EA">
      <w:start w:val="1"/>
      <w:numFmt w:val="decimal"/>
      <w:lvlText w:val="%3."/>
      <w:lvlJc w:val="left"/>
      <w:pPr>
        <w:ind w:left="1020" w:hanging="360"/>
      </w:pPr>
    </w:lvl>
    <w:lvl w:ilvl="3" w:tplc="5CCA2BFC">
      <w:start w:val="1"/>
      <w:numFmt w:val="decimal"/>
      <w:lvlText w:val="%4."/>
      <w:lvlJc w:val="left"/>
      <w:pPr>
        <w:ind w:left="1020" w:hanging="360"/>
      </w:pPr>
    </w:lvl>
    <w:lvl w:ilvl="4" w:tplc="E108B296">
      <w:start w:val="1"/>
      <w:numFmt w:val="decimal"/>
      <w:lvlText w:val="%5."/>
      <w:lvlJc w:val="left"/>
      <w:pPr>
        <w:ind w:left="1020" w:hanging="360"/>
      </w:pPr>
    </w:lvl>
    <w:lvl w:ilvl="5" w:tplc="D5A0FD78">
      <w:start w:val="1"/>
      <w:numFmt w:val="decimal"/>
      <w:lvlText w:val="%6."/>
      <w:lvlJc w:val="left"/>
      <w:pPr>
        <w:ind w:left="1020" w:hanging="360"/>
      </w:pPr>
    </w:lvl>
    <w:lvl w:ilvl="6" w:tplc="7708CA10">
      <w:start w:val="1"/>
      <w:numFmt w:val="decimal"/>
      <w:lvlText w:val="%7."/>
      <w:lvlJc w:val="left"/>
      <w:pPr>
        <w:ind w:left="1020" w:hanging="360"/>
      </w:pPr>
    </w:lvl>
    <w:lvl w:ilvl="7" w:tplc="81BCA4FC">
      <w:start w:val="1"/>
      <w:numFmt w:val="decimal"/>
      <w:lvlText w:val="%8."/>
      <w:lvlJc w:val="left"/>
      <w:pPr>
        <w:ind w:left="1020" w:hanging="360"/>
      </w:pPr>
    </w:lvl>
    <w:lvl w:ilvl="8" w:tplc="EC4811F2">
      <w:start w:val="1"/>
      <w:numFmt w:val="decimal"/>
      <w:lvlText w:val="%9."/>
      <w:lvlJc w:val="left"/>
      <w:pPr>
        <w:ind w:left="1020" w:hanging="360"/>
      </w:pPr>
    </w:lvl>
  </w:abstractNum>
  <w:abstractNum w:abstractNumId="5" w15:restartNumberingAfterBreak="0">
    <w:nsid w:val="0EC43257"/>
    <w:multiLevelType w:val="hybridMultilevel"/>
    <w:tmpl w:val="D52201B0"/>
    <w:lvl w:ilvl="0" w:tplc="3830F794">
      <w:start w:val="1"/>
      <w:numFmt w:val="decimal"/>
      <w:lvlText w:val="%1."/>
      <w:lvlJc w:val="left"/>
      <w:pPr>
        <w:ind w:left="1020" w:hanging="360"/>
      </w:pPr>
    </w:lvl>
    <w:lvl w:ilvl="1" w:tplc="A0B60958">
      <w:start w:val="1"/>
      <w:numFmt w:val="decimal"/>
      <w:lvlText w:val="%2."/>
      <w:lvlJc w:val="left"/>
      <w:pPr>
        <w:ind w:left="1020" w:hanging="360"/>
      </w:pPr>
    </w:lvl>
    <w:lvl w:ilvl="2" w:tplc="C25A70CE">
      <w:start w:val="1"/>
      <w:numFmt w:val="decimal"/>
      <w:lvlText w:val="%3."/>
      <w:lvlJc w:val="left"/>
      <w:pPr>
        <w:ind w:left="1020" w:hanging="360"/>
      </w:pPr>
    </w:lvl>
    <w:lvl w:ilvl="3" w:tplc="FDD80728">
      <w:start w:val="1"/>
      <w:numFmt w:val="decimal"/>
      <w:lvlText w:val="%4."/>
      <w:lvlJc w:val="left"/>
      <w:pPr>
        <w:ind w:left="1020" w:hanging="360"/>
      </w:pPr>
    </w:lvl>
    <w:lvl w:ilvl="4" w:tplc="D242E5C4">
      <w:start w:val="1"/>
      <w:numFmt w:val="decimal"/>
      <w:lvlText w:val="%5."/>
      <w:lvlJc w:val="left"/>
      <w:pPr>
        <w:ind w:left="1020" w:hanging="360"/>
      </w:pPr>
    </w:lvl>
    <w:lvl w:ilvl="5" w:tplc="3370C022">
      <w:start w:val="1"/>
      <w:numFmt w:val="decimal"/>
      <w:lvlText w:val="%6."/>
      <w:lvlJc w:val="left"/>
      <w:pPr>
        <w:ind w:left="1020" w:hanging="360"/>
      </w:pPr>
    </w:lvl>
    <w:lvl w:ilvl="6" w:tplc="648820B4">
      <w:start w:val="1"/>
      <w:numFmt w:val="decimal"/>
      <w:lvlText w:val="%7."/>
      <w:lvlJc w:val="left"/>
      <w:pPr>
        <w:ind w:left="1020" w:hanging="360"/>
      </w:pPr>
    </w:lvl>
    <w:lvl w:ilvl="7" w:tplc="0AEEA6E4">
      <w:start w:val="1"/>
      <w:numFmt w:val="decimal"/>
      <w:lvlText w:val="%8."/>
      <w:lvlJc w:val="left"/>
      <w:pPr>
        <w:ind w:left="1020" w:hanging="360"/>
      </w:pPr>
    </w:lvl>
    <w:lvl w:ilvl="8" w:tplc="25B4B87A">
      <w:start w:val="1"/>
      <w:numFmt w:val="decimal"/>
      <w:lvlText w:val="%9."/>
      <w:lvlJc w:val="left"/>
      <w:pPr>
        <w:ind w:left="1020" w:hanging="360"/>
      </w:pPr>
    </w:lvl>
  </w:abstractNum>
  <w:abstractNum w:abstractNumId="6"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D2189"/>
    <w:multiLevelType w:val="hybridMultilevel"/>
    <w:tmpl w:val="E626C8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67A7B95"/>
    <w:multiLevelType w:val="hybridMultilevel"/>
    <w:tmpl w:val="AA0AC1E8"/>
    <w:lvl w:ilvl="0" w:tplc="8FE6048E">
      <w:start w:val="1"/>
      <w:numFmt w:val="decimal"/>
      <w:lvlText w:val="%1."/>
      <w:lvlJc w:val="left"/>
      <w:pPr>
        <w:ind w:left="1020" w:hanging="360"/>
      </w:pPr>
    </w:lvl>
    <w:lvl w:ilvl="1" w:tplc="2E0CEE60">
      <w:start w:val="1"/>
      <w:numFmt w:val="decimal"/>
      <w:lvlText w:val="%2."/>
      <w:lvlJc w:val="left"/>
      <w:pPr>
        <w:ind w:left="1020" w:hanging="360"/>
      </w:pPr>
    </w:lvl>
    <w:lvl w:ilvl="2" w:tplc="94169B9A">
      <w:start w:val="1"/>
      <w:numFmt w:val="decimal"/>
      <w:lvlText w:val="%3."/>
      <w:lvlJc w:val="left"/>
      <w:pPr>
        <w:ind w:left="1020" w:hanging="360"/>
      </w:pPr>
    </w:lvl>
    <w:lvl w:ilvl="3" w:tplc="E07ED6C2">
      <w:start w:val="1"/>
      <w:numFmt w:val="decimal"/>
      <w:lvlText w:val="%4."/>
      <w:lvlJc w:val="left"/>
      <w:pPr>
        <w:ind w:left="1020" w:hanging="360"/>
      </w:pPr>
    </w:lvl>
    <w:lvl w:ilvl="4" w:tplc="5CFA3BF0">
      <w:start w:val="1"/>
      <w:numFmt w:val="decimal"/>
      <w:lvlText w:val="%5."/>
      <w:lvlJc w:val="left"/>
      <w:pPr>
        <w:ind w:left="1020" w:hanging="360"/>
      </w:pPr>
    </w:lvl>
    <w:lvl w:ilvl="5" w:tplc="C5F4DF1A">
      <w:start w:val="1"/>
      <w:numFmt w:val="decimal"/>
      <w:lvlText w:val="%6."/>
      <w:lvlJc w:val="left"/>
      <w:pPr>
        <w:ind w:left="1020" w:hanging="360"/>
      </w:pPr>
    </w:lvl>
    <w:lvl w:ilvl="6" w:tplc="8E888D4E">
      <w:start w:val="1"/>
      <w:numFmt w:val="decimal"/>
      <w:lvlText w:val="%7."/>
      <w:lvlJc w:val="left"/>
      <w:pPr>
        <w:ind w:left="1020" w:hanging="360"/>
      </w:pPr>
    </w:lvl>
    <w:lvl w:ilvl="7" w:tplc="8C0E9F64">
      <w:start w:val="1"/>
      <w:numFmt w:val="decimal"/>
      <w:lvlText w:val="%8."/>
      <w:lvlJc w:val="left"/>
      <w:pPr>
        <w:ind w:left="1020" w:hanging="360"/>
      </w:pPr>
    </w:lvl>
    <w:lvl w:ilvl="8" w:tplc="7102C00A">
      <w:start w:val="1"/>
      <w:numFmt w:val="decimal"/>
      <w:lvlText w:val="%9."/>
      <w:lvlJc w:val="left"/>
      <w:pPr>
        <w:ind w:left="1020" w:hanging="36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072DC"/>
    <w:multiLevelType w:val="hybridMultilevel"/>
    <w:tmpl w:val="56E05962"/>
    <w:lvl w:ilvl="0" w:tplc="6B8A027E">
      <w:start w:val="1"/>
      <w:numFmt w:val="decimal"/>
      <w:lvlText w:val="%1."/>
      <w:lvlJc w:val="left"/>
      <w:pPr>
        <w:ind w:left="720" w:hanging="360"/>
      </w:pPr>
    </w:lvl>
    <w:lvl w:ilvl="1" w:tplc="DAEE7460">
      <w:start w:val="1"/>
      <w:numFmt w:val="decimal"/>
      <w:lvlText w:val="%2."/>
      <w:lvlJc w:val="left"/>
      <w:pPr>
        <w:ind w:left="720" w:hanging="360"/>
      </w:pPr>
    </w:lvl>
    <w:lvl w:ilvl="2" w:tplc="FEDCF790">
      <w:start w:val="1"/>
      <w:numFmt w:val="decimal"/>
      <w:lvlText w:val="%3."/>
      <w:lvlJc w:val="left"/>
      <w:pPr>
        <w:ind w:left="720" w:hanging="360"/>
      </w:pPr>
    </w:lvl>
    <w:lvl w:ilvl="3" w:tplc="FF0618F6">
      <w:start w:val="1"/>
      <w:numFmt w:val="decimal"/>
      <w:lvlText w:val="%4."/>
      <w:lvlJc w:val="left"/>
      <w:pPr>
        <w:ind w:left="720" w:hanging="360"/>
      </w:pPr>
    </w:lvl>
    <w:lvl w:ilvl="4" w:tplc="05362776">
      <w:start w:val="1"/>
      <w:numFmt w:val="decimal"/>
      <w:lvlText w:val="%5."/>
      <w:lvlJc w:val="left"/>
      <w:pPr>
        <w:ind w:left="720" w:hanging="360"/>
      </w:pPr>
    </w:lvl>
    <w:lvl w:ilvl="5" w:tplc="3CD4078E">
      <w:start w:val="1"/>
      <w:numFmt w:val="decimal"/>
      <w:lvlText w:val="%6."/>
      <w:lvlJc w:val="left"/>
      <w:pPr>
        <w:ind w:left="720" w:hanging="360"/>
      </w:pPr>
    </w:lvl>
    <w:lvl w:ilvl="6" w:tplc="229E8BC2">
      <w:start w:val="1"/>
      <w:numFmt w:val="decimal"/>
      <w:lvlText w:val="%7."/>
      <w:lvlJc w:val="left"/>
      <w:pPr>
        <w:ind w:left="720" w:hanging="360"/>
      </w:pPr>
    </w:lvl>
    <w:lvl w:ilvl="7" w:tplc="0C8A67DA">
      <w:start w:val="1"/>
      <w:numFmt w:val="decimal"/>
      <w:lvlText w:val="%8."/>
      <w:lvlJc w:val="left"/>
      <w:pPr>
        <w:ind w:left="720" w:hanging="360"/>
      </w:pPr>
    </w:lvl>
    <w:lvl w:ilvl="8" w:tplc="84C0552A">
      <w:start w:val="1"/>
      <w:numFmt w:val="decimal"/>
      <w:lvlText w:val="%9."/>
      <w:lvlJc w:val="left"/>
      <w:pPr>
        <w:ind w:left="720" w:hanging="360"/>
      </w:pPr>
    </w:lvl>
  </w:abstractNum>
  <w:abstractNum w:abstractNumId="13" w15:restartNumberingAfterBreak="0">
    <w:nsid w:val="247E2105"/>
    <w:multiLevelType w:val="hybridMultilevel"/>
    <w:tmpl w:val="CBFE488A"/>
    <w:lvl w:ilvl="0" w:tplc="66844B5C">
      <w:start w:val="1"/>
      <w:numFmt w:val="decimal"/>
      <w:lvlText w:val="%1."/>
      <w:lvlJc w:val="left"/>
      <w:pPr>
        <w:ind w:left="1020" w:hanging="360"/>
      </w:pPr>
    </w:lvl>
    <w:lvl w:ilvl="1" w:tplc="585E775E">
      <w:start w:val="1"/>
      <w:numFmt w:val="decimal"/>
      <w:lvlText w:val="%2."/>
      <w:lvlJc w:val="left"/>
      <w:pPr>
        <w:ind w:left="1020" w:hanging="360"/>
      </w:pPr>
    </w:lvl>
    <w:lvl w:ilvl="2" w:tplc="F06023EE">
      <w:start w:val="1"/>
      <w:numFmt w:val="decimal"/>
      <w:lvlText w:val="%3."/>
      <w:lvlJc w:val="left"/>
      <w:pPr>
        <w:ind w:left="1020" w:hanging="360"/>
      </w:pPr>
    </w:lvl>
    <w:lvl w:ilvl="3" w:tplc="D6C2557E">
      <w:start w:val="1"/>
      <w:numFmt w:val="decimal"/>
      <w:lvlText w:val="%4."/>
      <w:lvlJc w:val="left"/>
      <w:pPr>
        <w:ind w:left="1020" w:hanging="360"/>
      </w:pPr>
    </w:lvl>
    <w:lvl w:ilvl="4" w:tplc="59A6A774">
      <w:start w:val="1"/>
      <w:numFmt w:val="decimal"/>
      <w:lvlText w:val="%5."/>
      <w:lvlJc w:val="left"/>
      <w:pPr>
        <w:ind w:left="1020" w:hanging="360"/>
      </w:pPr>
    </w:lvl>
    <w:lvl w:ilvl="5" w:tplc="85104D5A">
      <w:start w:val="1"/>
      <w:numFmt w:val="decimal"/>
      <w:lvlText w:val="%6."/>
      <w:lvlJc w:val="left"/>
      <w:pPr>
        <w:ind w:left="1020" w:hanging="360"/>
      </w:pPr>
    </w:lvl>
    <w:lvl w:ilvl="6" w:tplc="068A4C90">
      <w:start w:val="1"/>
      <w:numFmt w:val="decimal"/>
      <w:lvlText w:val="%7."/>
      <w:lvlJc w:val="left"/>
      <w:pPr>
        <w:ind w:left="1020" w:hanging="360"/>
      </w:pPr>
    </w:lvl>
    <w:lvl w:ilvl="7" w:tplc="A8C65A56">
      <w:start w:val="1"/>
      <w:numFmt w:val="decimal"/>
      <w:lvlText w:val="%8."/>
      <w:lvlJc w:val="left"/>
      <w:pPr>
        <w:ind w:left="1020" w:hanging="360"/>
      </w:pPr>
    </w:lvl>
    <w:lvl w:ilvl="8" w:tplc="30C45D6C">
      <w:start w:val="1"/>
      <w:numFmt w:val="decimal"/>
      <w:lvlText w:val="%9."/>
      <w:lvlJc w:val="left"/>
      <w:pPr>
        <w:ind w:left="1020" w:hanging="360"/>
      </w:pPr>
    </w:lvl>
  </w:abstractNum>
  <w:abstractNum w:abstractNumId="14" w15:restartNumberingAfterBreak="0">
    <w:nsid w:val="24C021B5"/>
    <w:multiLevelType w:val="hybridMultilevel"/>
    <w:tmpl w:val="99C20D56"/>
    <w:lvl w:ilvl="0" w:tplc="F2764C16">
      <w:start w:val="1"/>
      <w:numFmt w:val="decimal"/>
      <w:lvlText w:val="%1."/>
      <w:lvlJc w:val="left"/>
      <w:pPr>
        <w:ind w:left="1020" w:hanging="360"/>
      </w:pPr>
    </w:lvl>
    <w:lvl w:ilvl="1" w:tplc="4C9EDF82">
      <w:start w:val="1"/>
      <w:numFmt w:val="decimal"/>
      <w:lvlText w:val="%2."/>
      <w:lvlJc w:val="left"/>
      <w:pPr>
        <w:ind w:left="1020" w:hanging="360"/>
      </w:pPr>
    </w:lvl>
    <w:lvl w:ilvl="2" w:tplc="0CA0B234">
      <w:start w:val="1"/>
      <w:numFmt w:val="decimal"/>
      <w:lvlText w:val="%3."/>
      <w:lvlJc w:val="left"/>
      <w:pPr>
        <w:ind w:left="1020" w:hanging="360"/>
      </w:pPr>
    </w:lvl>
    <w:lvl w:ilvl="3" w:tplc="0F78CE10">
      <w:start w:val="1"/>
      <w:numFmt w:val="decimal"/>
      <w:lvlText w:val="%4."/>
      <w:lvlJc w:val="left"/>
      <w:pPr>
        <w:ind w:left="1020" w:hanging="360"/>
      </w:pPr>
    </w:lvl>
    <w:lvl w:ilvl="4" w:tplc="E764A96C">
      <w:start w:val="1"/>
      <w:numFmt w:val="decimal"/>
      <w:lvlText w:val="%5."/>
      <w:lvlJc w:val="left"/>
      <w:pPr>
        <w:ind w:left="1020" w:hanging="360"/>
      </w:pPr>
    </w:lvl>
    <w:lvl w:ilvl="5" w:tplc="2DD6EEAE">
      <w:start w:val="1"/>
      <w:numFmt w:val="decimal"/>
      <w:lvlText w:val="%6."/>
      <w:lvlJc w:val="left"/>
      <w:pPr>
        <w:ind w:left="1020" w:hanging="360"/>
      </w:pPr>
    </w:lvl>
    <w:lvl w:ilvl="6" w:tplc="4C1EAF48">
      <w:start w:val="1"/>
      <w:numFmt w:val="decimal"/>
      <w:lvlText w:val="%7."/>
      <w:lvlJc w:val="left"/>
      <w:pPr>
        <w:ind w:left="1020" w:hanging="360"/>
      </w:pPr>
    </w:lvl>
    <w:lvl w:ilvl="7" w:tplc="D6A883B8">
      <w:start w:val="1"/>
      <w:numFmt w:val="decimal"/>
      <w:lvlText w:val="%8."/>
      <w:lvlJc w:val="left"/>
      <w:pPr>
        <w:ind w:left="1020" w:hanging="360"/>
      </w:pPr>
    </w:lvl>
    <w:lvl w:ilvl="8" w:tplc="C8283776">
      <w:start w:val="1"/>
      <w:numFmt w:val="decimal"/>
      <w:lvlText w:val="%9."/>
      <w:lvlJc w:val="left"/>
      <w:pPr>
        <w:ind w:left="1020" w:hanging="360"/>
      </w:pPr>
    </w:lvl>
  </w:abstractNum>
  <w:abstractNum w:abstractNumId="15" w15:restartNumberingAfterBreak="0">
    <w:nsid w:val="285D3F65"/>
    <w:multiLevelType w:val="hybridMultilevel"/>
    <w:tmpl w:val="AEE051BE"/>
    <w:lvl w:ilvl="0" w:tplc="5BDC7426">
      <w:start w:val="1"/>
      <w:numFmt w:val="decimal"/>
      <w:lvlText w:val="%1."/>
      <w:lvlJc w:val="left"/>
      <w:pPr>
        <w:ind w:left="720" w:hanging="360"/>
      </w:pPr>
    </w:lvl>
    <w:lvl w:ilvl="1" w:tplc="5502C172">
      <w:start w:val="1"/>
      <w:numFmt w:val="decimal"/>
      <w:lvlText w:val="%2."/>
      <w:lvlJc w:val="left"/>
      <w:pPr>
        <w:ind w:left="720" w:hanging="360"/>
      </w:pPr>
    </w:lvl>
    <w:lvl w:ilvl="2" w:tplc="D1820012">
      <w:start w:val="1"/>
      <w:numFmt w:val="decimal"/>
      <w:lvlText w:val="%3."/>
      <w:lvlJc w:val="left"/>
      <w:pPr>
        <w:ind w:left="720" w:hanging="360"/>
      </w:pPr>
    </w:lvl>
    <w:lvl w:ilvl="3" w:tplc="10001388">
      <w:start w:val="1"/>
      <w:numFmt w:val="decimal"/>
      <w:lvlText w:val="%4."/>
      <w:lvlJc w:val="left"/>
      <w:pPr>
        <w:ind w:left="720" w:hanging="360"/>
      </w:pPr>
    </w:lvl>
    <w:lvl w:ilvl="4" w:tplc="9166960A">
      <w:start w:val="1"/>
      <w:numFmt w:val="decimal"/>
      <w:lvlText w:val="%5."/>
      <w:lvlJc w:val="left"/>
      <w:pPr>
        <w:ind w:left="720" w:hanging="360"/>
      </w:pPr>
    </w:lvl>
    <w:lvl w:ilvl="5" w:tplc="7FE88CE2">
      <w:start w:val="1"/>
      <w:numFmt w:val="decimal"/>
      <w:lvlText w:val="%6."/>
      <w:lvlJc w:val="left"/>
      <w:pPr>
        <w:ind w:left="720" w:hanging="360"/>
      </w:pPr>
    </w:lvl>
    <w:lvl w:ilvl="6" w:tplc="2216129A">
      <w:start w:val="1"/>
      <w:numFmt w:val="decimal"/>
      <w:lvlText w:val="%7."/>
      <w:lvlJc w:val="left"/>
      <w:pPr>
        <w:ind w:left="720" w:hanging="360"/>
      </w:pPr>
    </w:lvl>
    <w:lvl w:ilvl="7" w:tplc="066A7386">
      <w:start w:val="1"/>
      <w:numFmt w:val="decimal"/>
      <w:lvlText w:val="%8."/>
      <w:lvlJc w:val="left"/>
      <w:pPr>
        <w:ind w:left="720" w:hanging="360"/>
      </w:pPr>
    </w:lvl>
    <w:lvl w:ilvl="8" w:tplc="40A0B81A">
      <w:start w:val="1"/>
      <w:numFmt w:val="decimal"/>
      <w:lvlText w:val="%9."/>
      <w:lvlJc w:val="left"/>
      <w:pPr>
        <w:ind w:left="720" w:hanging="360"/>
      </w:p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3A521E8A"/>
    <w:multiLevelType w:val="hybridMultilevel"/>
    <w:tmpl w:val="A65CC692"/>
    <w:lvl w:ilvl="0" w:tplc="45CE82E4">
      <w:start w:val="1"/>
      <w:numFmt w:val="decimal"/>
      <w:lvlText w:val="%1."/>
      <w:lvlJc w:val="left"/>
      <w:pPr>
        <w:ind w:left="1020" w:hanging="360"/>
      </w:pPr>
    </w:lvl>
    <w:lvl w:ilvl="1" w:tplc="F7A4D228">
      <w:start w:val="1"/>
      <w:numFmt w:val="decimal"/>
      <w:lvlText w:val="%2."/>
      <w:lvlJc w:val="left"/>
      <w:pPr>
        <w:ind w:left="1020" w:hanging="360"/>
      </w:pPr>
    </w:lvl>
    <w:lvl w:ilvl="2" w:tplc="CA14FE98">
      <w:start w:val="1"/>
      <w:numFmt w:val="decimal"/>
      <w:lvlText w:val="%3."/>
      <w:lvlJc w:val="left"/>
      <w:pPr>
        <w:ind w:left="1020" w:hanging="360"/>
      </w:pPr>
    </w:lvl>
    <w:lvl w:ilvl="3" w:tplc="AB2E9F7C">
      <w:start w:val="1"/>
      <w:numFmt w:val="decimal"/>
      <w:lvlText w:val="%4."/>
      <w:lvlJc w:val="left"/>
      <w:pPr>
        <w:ind w:left="1020" w:hanging="360"/>
      </w:pPr>
    </w:lvl>
    <w:lvl w:ilvl="4" w:tplc="C366CDF8">
      <w:start w:val="1"/>
      <w:numFmt w:val="decimal"/>
      <w:lvlText w:val="%5."/>
      <w:lvlJc w:val="left"/>
      <w:pPr>
        <w:ind w:left="1020" w:hanging="360"/>
      </w:pPr>
    </w:lvl>
    <w:lvl w:ilvl="5" w:tplc="4540F6BC">
      <w:start w:val="1"/>
      <w:numFmt w:val="decimal"/>
      <w:lvlText w:val="%6."/>
      <w:lvlJc w:val="left"/>
      <w:pPr>
        <w:ind w:left="1020" w:hanging="360"/>
      </w:pPr>
    </w:lvl>
    <w:lvl w:ilvl="6" w:tplc="2F7C2D5C">
      <w:start w:val="1"/>
      <w:numFmt w:val="decimal"/>
      <w:lvlText w:val="%7."/>
      <w:lvlJc w:val="left"/>
      <w:pPr>
        <w:ind w:left="1020" w:hanging="360"/>
      </w:pPr>
    </w:lvl>
    <w:lvl w:ilvl="7" w:tplc="6DE434AA">
      <w:start w:val="1"/>
      <w:numFmt w:val="decimal"/>
      <w:lvlText w:val="%8."/>
      <w:lvlJc w:val="left"/>
      <w:pPr>
        <w:ind w:left="1020" w:hanging="360"/>
      </w:pPr>
    </w:lvl>
    <w:lvl w:ilvl="8" w:tplc="D2B632DC">
      <w:start w:val="1"/>
      <w:numFmt w:val="decimal"/>
      <w:lvlText w:val="%9."/>
      <w:lvlJc w:val="left"/>
      <w:pPr>
        <w:ind w:left="1020" w:hanging="360"/>
      </w:pPr>
    </w:lvl>
  </w:abstractNum>
  <w:abstractNum w:abstractNumId="18" w15:restartNumberingAfterBreak="0">
    <w:nsid w:val="3BC1233C"/>
    <w:multiLevelType w:val="hybridMultilevel"/>
    <w:tmpl w:val="B966F754"/>
    <w:lvl w:ilvl="0" w:tplc="DA3E3A84">
      <w:start w:val="1"/>
      <w:numFmt w:val="decimal"/>
      <w:lvlText w:val="%1."/>
      <w:lvlJc w:val="left"/>
      <w:pPr>
        <w:ind w:left="1020" w:hanging="360"/>
      </w:pPr>
    </w:lvl>
    <w:lvl w:ilvl="1" w:tplc="4432C670">
      <w:start w:val="1"/>
      <w:numFmt w:val="decimal"/>
      <w:lvlText w:val="%2."/>
      <w:lvlJc w:val="left"/>
      <w:pPr>
        <w:ind w:left="1020" w:hanging="360"/>
      </w:pPr>
    </w:lvl>
    <w:lvl w:ilvl="2" w:tplc="5C2693FA">
      <w:start w:val="1"/>
      <w:numFmt w:val="decimal"/>
      <w:lvlText w:val="%3."/>
      <w:lvlJc w:val="left"/>
      <w:pPr>
        <w:ind w:left="1020" w:hanging="360"/>
      </w:pPr>
    </w:lvl>
    <w:lvl w:ilvl="3" w:tplc="53EC00B0">
      <w:start w:val="1"/>
      <w:numFmt w:val="decimal"/>
      <w:lvlText w:val="%4."/>
      <w:lvlJc w:val="left"/>
      <w:pPr>
        <w:ind w:left="1020" w:hanging="360"/>
      </w:pPr>
    </w:lvl>
    <w:lvl w:ilvl="4" w:tplc="B7A0003E">
      <w:start w:val="1"/>
      <w:numFmt w:val="decimal"/>
      <w:lvlText w:val="%5."/>
      <w:lvlJc w:val="left"/>
      <w:pPr>
        <w:ind w:left="1020" w:hanging="360"/>
      </w:pPr>
    </w:lvl>
    <w:lvl w:ilvl="5" w:tplc="8BDC0DB4">
      <w:start w:val="1"/>
      <w:numFmt w:val="decimal"/>
      <w:lvlText w:val="%6."/>
      <w:lvlJc w:val="left"/>
      <w:pPr>
        <w:ind w:left="1020" w:hanging="360"/>
      </w:pPr>
    </w:lvl>
    <w:lvl w:ilvl="6" w:tplc="1EB66C5E">
      <w:start w:val="1"/>
      <w:numFmt w:val="decimal"/>
      <w:lvlText w:val="%7."/>
      <w:lvlJc w:val="left"/>
      <w:pPr>
        <w:ind w:left="1020" w:hanging="360"/>
      </w:pPr>
    </w:lvl>
    <w:lvl w:ilvl="7" w:tplc="D332CD1A">
      <w:start w:val="1"/>
      <w:numFmt w:val="decimal"/>
      <w:lvlText w:val="%8."/>
      <w:lvlJc w:val="left"/>
      <w:pPr>
        <w:ind w:left="1020" w:hanging="360"/>
      </w:pPr>
    </w:lvl>
    <w:lvl w:ilvl="8" w:tplc="FA7E4738">
      <w:start w:val="1"/>
      <w:numFmt w:val="decimal"/>
      <w:lvlText w:val="%9."/>
      <w:lvlJc w:val="left"/>
      <w:pPr>
        <w:ind w:left="1020" w:hanging="360"/>
      </w:p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9404F9F"/>
    <w:multiLevelType w:val="hybridMultilevel"/>
    <w:tmpl w:val="2C1E0A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9D3411"/>
    <w:multiLevelType w:val="hybridMultilevel"/>
    <w:tmpl w:val="5820321E"/>
    <w:lvl w:ilvl="0" w:tplc="F26004D6">
      <w:start w:val="1"/>
      <w:numFmt w:val="decimal"/>
      <w:lvlText w:val="%1."/>
      <w:lvlJc w:val="left"/>
      <w:pPr>
        <w:ind w:left="1020" w:hanging="360"/>
      </w:pPr>
    </w:lvl>
    <w:lvl w:ilvl="1" w:tplc="E9BA3466">
      <w:start w:val="1"/>
      <w:numFmt w:val="decimal"/>
      <w:lvlText w:val="%2."/>
      <w:lvlJc w:val="left"/>
      <w:pPr>
        <w:ind w:left="1020" w:hanging="360"/>
      </w:pPr>
    </w:lvl>
    <w:lvl w:ilvl="2" w:tplc="B7D89134">
      <w:start w:val="1"/>
      <w:numFmt w:val="decimal"/>
      <w:lvlText w:val="%3."/>
      <w:lvlJc w:val="left"/>
      <w:pPr>
        <w:ind w:left="1020" w:hanging="360"/>
      </w:pPr>
    </w:lvl>
    <w:lvl w:ilvl="3" w:tplc="06CAAD52">
      <w:start w:val="1"/>
      <w:numFmt w:val="decimal"/>
      <w:lvlText w:val="%4."/>
      <w:lvlJc w:val="left"/>
      <w:pPr>
        <w:ind w:left="1020" w:hanging="360"/>
      </w:pPr>
    </w:lvl>
    <w:lvl w:ilvl="4" w:tplc="9B269960">
      <w:start w:val="1"/>
      <w:numFmt w:val="decimal"/>
      <w:lvlText w:val="%5."/>
      <w:lvlJc w:val="left"/>
      <w:pPr>
        <w:ind w:left="1020" w:hanging="360"/>
      </w:pPr>
    </w:lvl>
    <w:lvl w:ilvl="5" w:tplc="79449CF2">
      <w:start w:val="1"/>
      <w:numFmt w:val="decimal"/>
      <w:lvlText w:val="%6."/>
      <w:lvlJc w:val="left"/>
      <w:pPr>
        <w:ind w:left="1020" w:hanging="360"/>
      </w:pPr>
    </w:lvl>
    <w:lvl w:ilvl="6" w:tplc="846A6DAE">
      <w:start w:val="1"/>
      <w:numFmt w:val="decimal"/>
      <w:lvlText w:val="%7."/>
      <w:lvlJc w:val="left"/>
      <w:pPr>
        <w:ind w:left="1020" w:hanging="360"/>
      </w:pPr>
    </w:lvl>
    <w:lvl w:ilvl="7" w:tplc="06F89B58">
      <w:start w:val="1"/>
      <w:numFmt w:val="decimal"/>
      <w:lvlText w:val="%8."/>
      <w:lvlJc w:val="left"/>
      <w:pPr>
        <w:ind w:left="1020" w:hanging="360"/>
      </w:pPr>
    </w:lvl>
    <w:lvl w:ilvl="8" w:tplc="FDB6EBBE">
      <w:start w:val="1"/>
      <w:numFmt w:val="decimal"/>
      <w:lvlText w:val="%9."/>
      <w:lvlJc w:val="left"/>
      <w:pPr>
        <w:ind w:left="1020" w:hanging="360"/>
      </w:pPr>
    </w:lvl>
  </w:abstractNum>
  <w:abstractNum w:abstractNumId="23" w15:restartNumberingAfterBreak="0">
    <w:nsid w:val="4B571831"/>
    <w:multiLevelType w:val="hybridMultilevel"/>
    <w:tmpl w:val="65BEB3D0"/>
    <w:lvl w:ilvl="0" w:tplc="E63AE298">
      <w:start w:val="1"/>
      <w:numFmt w:val="decimal"/>
      <w:lvlText w:val="%1."/>
      <w:lvlJc w:val="left"/>
      <w:pPr>
        <w:ind w:left="1020" w:hanging="360"/>
      </w:pPr>
    </w:lvl>
    <w:lvl w:ilvl="1" w:tplc="6A24539E">
      <w:start w:val="1"/>
      <w:numFmt w:val="decimal"/>
      <w:lvlText w:val="%2."/>
      <w:lvlJc w:val="left"/>
      <w:pPr>
        <w:ind w:left="1020" w:hanging="360"/>
      </w:pPr>
    </w:lvl>
    <w:lvl w:ilvl="2" w:tplc="4CA496BE">
      <w:start w:val="1"/>
      <w:numFmt w:val="decimal"/>
      <w:lvlText w:val="%3."/>
      <w:lvlJc w:val="left"/>
      <w:pPr>
        <w:ind w:left="1020" w:hanging="360"/>
      </w:pPr>
    </w:lvl>
    <w:lvl w:ilvl="3" w:tplc="821AC4D4">
      <w:start w:val="1"/>
      <w:numFmt w:val="decimal"/>
      <w:lvlText w:val="%4."/>
      <w:lvlJc w:val="left"/>
      <w:pPr>
        <w:ind w:left="1020" w:hanging="360"/>
      </w:pPr>
    </w:lvl>
    <w:lvl w:ilvl="4" w:tplc="823A8DCA">
      <w:start w:val="1"/>
      <w:numFmt w:val="decimal"/>
      <w:lvlText w:val="%5."/>
      <w:lvlJc w:val="left"/>
      <w:pPr>
        <w:ind w:left="1020" w:hanging="360"/>
      </w:pPr>
    </w:lvl>
    <w:lvl w:ilvl="5" w:tplc="205EF986">
      <w:start w:val="1"/>
      <w:numFmt w:val="decimal"/>
      <w:lvlText w:val="%6."/>
      <w:lvlJc w:val="left"/>
      <w:pPr>
        <w:ind w:left="1020" w:hanging="360"/>
      </w:pPr>
    </w:lvl>
    <w:lvl w:ilvl="6" w:tplc="1988C97C">
      <w:start w:val="1"/>
      <w:numFmt w:val="decimal"/>
      <w:lvlText w:val="%7."/>
      <w:lvlJc w:val="left"/>
      <w:pPr>
        <w:ind w:left="1020" w:hanging="360"/>
      </w:pPr>
    </w:lvl>
    <w:lvl w:ilvl="7" w:tplc="4B06B220">
      <w:start w:val="1"/>
      <w:numFmt w:val="decimal"/>
      <w:lvlText w:val="%8."/>
      <w:lvlJc w:val="left"/>
      <w:pPr>
        <w:ind w:left="1020" w:hanging="360"/>
      </w:pPr>
    </w:lvl>
    <w:lvl w:ilvl="8" w:tplc="EB62CC3E">
      <w:start w:val="1"/>
      <w:numFmt w:val="decimal"/>
      <w:lvlText w:val="%9."/>
      <w:lvlJc w:val="left"/>
      <w:pPr>
        <w:ind w:left="1020" w:hanging="360"/>
      </w:p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B0E6BF5"/>
    <w:multiLevelType w:val="hybridMultilevel"/>
    <w:tmpl w:val="BDCAA302"/>
    <w:lvl w:ilvl="0" w:tplc="338AAECC">
      <w:start w:val="1"/>
      <w:numFmt w:val="decimal"/>
      <w:lvlText w:val="%1."/>
      <w:lvlJc w:val="left"/>
      <w:pPr>
        <w:ind w:left="1020" w:hanging="360"/>
      </w:pPr>
    </w:lvl>
    <w:lvl w:ilvl="1" w:tplc="4616306A">
      <w:start w:val="1"/>
      <w:numFmt w:val="decimal"/>
      <w:lvlText w:val="%2."/>
      <w:lvlJc w:val="left"/>
      <w:pPr>
        <w:ind w:left="1020" w:hanging="360"/>
      </w:pPr>
    </w:lvl>
    <w:lvl w:ilvl="2" w:tplc="CC6CCB96">
      <w:start w:val="1"/>
      <w:numFmt w:val="decimal"/>
      <w:lvlText w:val="%3."/>
      <w:lvlJc w:val="left"/>
      <w:pPr>
        <w:ind w:left="1020" w:hanging="360"/>
      </w:pPr>
    </w:lvl>
    <w:lvl w:ilvl="3" w:tplc="B6CC2B60">
      <w:start w:val="1"/>
      <w:numFmt w:val="decimal"/>
      <w:lvlText w:val="%4."/>
      <w:lvlJc w:val="left"/>
      <w:pPr>
        <w:ind w:left="1020" w:hanging="360"/>
      </w:pPr>
    </w:lvl>
    <w:lvl w:ilvl="4" w:tplc="6E7E3FBC">
      <w:start w:val="1"/>
      <w:numFmt w:val="decimal"/>
      <w:lvlText w:val="%5."/>
      <w:lvlJc w:val="left"/>
      <w:pPr>
        <w:ind w:left="1020" w:hanging="360"/>
      </w:pPr>
    </w:lvl>
    <w:lvl w:ilvl="5" w:tplc="75080F8A">
      <w:start w:val="1"/>
      <w:numFmt w:val="decimal"/>
      <w:lvlText w:val="%6."/>
      <w:lvlJc w:val="left"/>
      <w:pPr>
        <w:ind w:left="1020" w:hanging="360"/>
      </w:pPr>
    </w:lvl>
    <w:lvl w:ilvl="6" w:tplc="6A6C0DAC">
      <w:start w:val="1"/>
      <w:numFmt w:val="decimal"/>
      <w:lvlText w:val="%7."/>
      <w:lvlJc w:val="left"/>
      <w:pPr>
        <w:ind w:left="1020" w:hanging="360"/>
      </w:pPr>
    </w:lvl>
    <w:lvl w:ilvl="7" w:tplc="CEF89C70">
      <w:start w:val="1"/>
      <w:numFmt w:val="decimal"/>
      <w:lvlText w:val="%8."/>
      <w:lvlJc w:val="left"/>
      <w:pPr>
        <w:ind w:left="1020" w:hanging="360"/>
      </w:pPr>
    </w:lvl>
    <w:lvl w:ilvl="8" w:tplc="F20EA546">
      <w:start w:val="1"/>
      <w:numFmt w:val="decimal"/>
      <w:lvlText w:val="%9."/>
      <w:lvlJc w:val="left"/>
      <w:pPr>
        <w:ind w:left="1020" w:hanging="360"/>
      </w:p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66A7C"/>
    <w:multiLevelType w:val="hybridMultilevel"/>
    <w:tmpl w:val="D4D6B6D0"/>
    <w:lvl w:ilvl="0" w:tplc="00A04DAE">
      <w:start w:val="1"/>
      <w:numFmt w:val="decimal"/>
      <w:lvlText w:val="%1."/>
      <w:lvlJc w:val="left"/>
      <w:pPr>
        <w:ind w:left="1020" w:hanging="360"/>
      </w:pPr>
    </w:lvl>
    <w:lvl w:ilvl="1" w:tplc="6E1494EC">
      <w:start w:val="1"/>
      <w:numFmt w:val="decimal"/>
      <w:lvlText w:val="%2."/>
      <w:lvlJc w:val="left"/>
      <w:pPr>
        <w:ind w:left="1020" w:hanging="360"/>
      </w:pPr>
    </w:lvl>
    <w:lvl w:ilvl="2" w:tplc="8938B23C">
      <w:start w:val="1"/>
      <w:numFmt w:val="decimal"/>
      <w:lvlText w:val="%3."/>
      <w:lvlJc w:val="left"/>
      <w:pPr>
        <w:ind w:left="1020" w:hanging="360"/>
      </w:pPr>
    </w:lvl>
    <w:lvl w:ilvl="3" w:tplc="1FCC588A">
      <w:start w:val="1"/>
      <w:numFmt w:val="decimal"/>
      <w:lvlText w:val="%4."/>
      <w:lvlJc w:val="left"/>
      <w:pPr>
        <w:ind w:left="1020" w:hanging="360"/>
      </w:pPr>
    </w:lvl>
    <w:lvl w:ilvl="4" w:tplc="273EFA2A">
      <w:start w:val="1"/>
      <w:numFmt w:val="decimal"/>
      <w:lvlText w:val="%5."/>
      <w:lvlJc w:val="left"/>
      <w:pPr>
        <w:ind w:left="1020" w:hanging="360"/>
      </w:pPr>
    </w:lvl>
    <w:lvl w:ilvl="5" w:tplc="AEA68FC8">
      <w:start w:val="1"/>
      <w:numFmt w:val="decimal"/>
      <w:lvlText w:val="%6."/>
      <w:lvlJc w:val="left"/>
      <w:pPr>
        <w:ind w:left="1020" w:hanging="360"/>
      </w:pPr>
    </w:lvl>
    <w:lvl w:ilvl="6" w:tplc="7F1CDA3A">
      <w:start w:val="1"/>
      <w:numFmt w:val="decimal"/>
      <w:lvlText w:val="%7."/>
      <w:lvlJc w:val="left"/>
      <w:pPr>
        <w:ind w:left="1020" w:hanging="360"/>
      </w:pPr>
    </w:lvl>
    <w:lvl w:ilvl="7" w:tplc="693CB15A">
      <w:start w:val="1"/>
      <w:numFmt w:val="decimal"/>
      <w:lvlText w:val="%8."/>
      <w:lvlJc w:val="left"/>
      <w:pPr>
        <w:ind w:left="1020" w:hanging="360"/>
      </w:pPr>
    </w:lvl>
    <w:lvl w:ilvl="8" w:tplc="72B64AA0">
      <w:start w:val="1"/>
      <w:numFmt w:val="decimal"/>
      <w:lvlText w:val="%9."/>
      <w:lvlJc w:val="left"/>
      <w:pPr>
        <w:ind w:left="1020" w:hanging="360"/>
      </w:p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895587E"/>
    <w:multiLevelType w:val="hybridMultilevel"/>
    <w:tmpl w:val="65CE01EA"/>
    <w:lvl w:ilvl="0" w:tplc="D3C0F552">
      <w:start w:val="1"/>
      <w:numFmt w:val="decimal"/>
      <w:lvlText w:val="%1."/>
      <w:lvlJc w:val="left"/>
      <w:pPr>
        <w:ind w:left="1020" w:hanging="360"/>
      </w:pPr>
    </w:lvl>
    <w:lvl w:ilvl="1" w:tplc="E1CAB4DA">
      <w:start w:val="1"/>
      <w:numFmt w:val="decimal"/>
      <w:lvlText w:val="%2."/>
      <w:lvlJc w:val="left"/>
      <w:pPr>
        <w:ind w:left="1020" w:hanging="360"/>
      </w:pPr>
    </w:lvl>
    <w:lvl w:ilvl="2" w:tplc="BBDA4940">
      <w:start w:val="1"/>
      <w:numFmt w:val="decimal"/>
      <w:lvlText w:val="%3."/>
      <w:lvlJc w:val="left"/>
      <w:pPr>
        <w:ind w:left="1020" w:hanging="360"/>
      </w:pPr>
    </w:lvl>
    <w:lvl w:ilvl="3" w:tplc="AB9065CE">
      <w:start w:val="1"/>
      <w:numFmt w:val="decimal"/>
      <w:lvlText w:val="%4."/>
      <w:lvlJc w:val="left"/>
      <w:pPr>
        <w:ind w:left="1020" w:hanging="360"/>
      </w:pPr>
    </w:lvl>
    <w:lvl w:ilvl="4" w:tplc="F9A4C704">
      <w:start w:val="1"/>
      <w:numFmt w:val="decimal"/>
      <w:lvlText w:val="%5."/>
      <w:lvlJc w:val="left"/>
      <w:pPr>
        <w:ind w:left="1020" w:hanging="360"/>
      </w:pPr>
    </w:lvl>
    <w:lvl w:ilvl="5" w:tplc="99D03290">
      <w:start w:val="1"/>
      <w:numFmt w:val="decimal"/>
      <w:lvlText w:val="%6."/>
      <w:lvlJc w:val="left"/>
      <w:pPr>
        <w:ind w:left="1020" w:hanging="360"/>
      </w:pPr>
    </w:lvl>
    <w:lvl w:ilvl="6" w:tplc="43405E86">
      <w:start w:val="1"/>
      <w:numFmt w:val="decimal"/>
      <w:lvlText w:val="%7."/>
      <w:lvlJc w:val="left"/>
      <w:pPr>
        <w:ind w:left="1020" w:hanging="360"/>
      </w:pPr>
    </w:lvl>
    <w:lvl w:ilvl="7" w:tplc="99DC0098">
      <w:start w:val="1"/>
      <w:numFmt w:val="decimal"/>
      <w:lvlText w:val="%8."/>
      <w:lvlJc w:val="left"/>
      <w:pPr>
        <w:ind w:left="1020" w:hanging="360"/>
      </w:pPr>
    </w:lvl>
    <w:lvl w:ilvl="8" w:tplc="45C4F602">
      <w:start w:val="1"/>
      <w:numFmt w:val="decimal"/>
      <w:lvlText w:val="%9."/>
      <w:lvlJc w:val="left"/>
      <w:pPr>
        <w:ind w:left="1020" w:hanging="360"/>
      </w:p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46400"/>
    <w:multiLevelType w:val="hybridMultilevel"/>
    <w:tmpl w:val="20523F76"/>
    <w:lvl w:ilvl="0" w:tplc="0A6E7A16">
      <w:start w:val="1"/>
      <w:numFmt w:val="decimal"/>
      <w:lvlText w:val="%1."/>
      <w:lvlJc w:val="left"/>
      <w:pPr>
        <w:ind w:left="1020" w:hanging="360"/>
      </w:pPr>
    </w:lvl>
    <w:lvl w:ilvl="1" w:tplc="1E26ECCC">
      <w:start w:val="1"/>
      <w:numFmt w:val="decimal"/>
      <w:lvlText w:val="%2."/>
      <w:lvlJc w:val="left"/>
      <w:pPr>
        <w:ind w:left="1020" w:hanging="360"/>
      </w:pPr>
    </w:lvl>
    <w:lvl w:ilvl="2" w:tplc="E0E685E2">
      <w:start w:val="1"/>
      <w:numFmt w:val="decimal"/>
      <w:lvlText w:val="%3."/>
      <w:lvlJc w:val="left"/>
      <w:pPr>
        <w:ind w:left="1020" w:hanging="360"/>
      </w:pPr>
    </w:lvl>
    <w:lvl w:ilvl="3" w:tplc="D4729DAA">
      <w:start w:val="1"/>
      <w:numFmt w:val="decimal"/>
      <w:lvlText w:val="%4."/>
      <w:lvlJc w:val="left"/>
      <w:pPr>
        <w:ind w:left="1020" w:hanging="360"/>
      </w:pPr>
    </w:lvl>
    <w:lvl w:ilvl="4" w:tplc="11A8D20A">
      <w:start w:val="1"/>
      <w:numFmt w:val="decimal"/>
      <w:lvlText w:val="%5."/>
      <w:lvlJc w:val="left"/>
      <w:pPr>
        <w:ind w:left="1020" w:hanging="360"/>
      </w:pPr>
    </w:lvl>
    <w:lvl w:ilvl="5" w:tplc="49F4779A">
      <w:start w:val="1"/>
      <w:numFmt w:val="decimal"/>
      <w:lvlText w:val="%6."/>
      <w:lvlJc w:val="left"/>
      <w:pPr>
        <w:ind w:left="1020" w:hanging="360"/>
      </w:pPr>
    </w:lvl>
    <w:lvl w:ilvl="6" w:tplc="CBAC14AE">
      <w:start w:val="1"/>
      <w:numFmt w:val="decimal"/>
      <w:lvlText w:val="%7."/>
      <w:lvlJc w:val="left"/>
      <w:pPr>
        <w:ind w:left="1020" w:hanging="360"/>
      </w:pPr>
    </w:lvl>
    <w:lvl w:ilvl="7" w:tplc="BC2EAE60">
      <w:start w:val="1"/>
      <w:numFmt w:val="decimal"/>
      <w:lvlText w:val="%8."/>
      <w:lvlJc w:val="left"/>
      <w:pPr>
        <w:ind w:left="1020" w:hanging="360"/>
      </w:pPr>
    </w:lvl>
    <w:lvl w:ilvl="8" w:tplc="42980C06">
      <w:start w:val="1"/>
      <w:numFmt w:val="decimal"/>
      <w:lvlText w:val="%9."/>
      <w:lvlJc w:val="left"/>
      <w:pPr>
        <w:ind w:left="1020" w:hanging="360"/>
      </w:pPr>
    </w:lvl>
  </w:abstractNum>
  <w:abstractNum w:abstractNumId="33" w15:restartNumberingAfterBreak="0">
    <w:nsid w:val="7656246C"/>
    <w:multiLevelType w:val="hybridMultilevel"/>
    <w:tmpl w:val="1E9E053E"/>
    <w:lvl w:ilvl="0" w:tplc="53C04980">
      <w:start w:val="1"/>
      <w:numFmt w:val="decimal"/>
      <w:lvlText w:val="%1."/>
      <w:lvlJc w:val="left"/>
      <w:pPr>
        <w:ind w:left="720" w:hanging="360"/>
      </w:pPr>
    </w:lvl>
    <w:lvl w:ilvl="1" w:tplc="380EE5A0">
      <w:start w:val="1"/>
      <w:numFmt w:val="decimal"/>
      <w:lvlText w:val="%2."/>
      <w:lvlJc w:val="left"/>
      <w:pPr>
        <w:ind w:left="720" w:hanging="360"/>
      </w:pPr>
    </w:lvl>
    <w:lvl w:ilvl="2" w:tplc="F2148E94">
      <w:start w:val="1"/>
      <w:numFmt w:val="decimal"/>
      <w:lvlText w:val="%3."/>
      <w:lvlJc w:val="left"/>
      <w:pPr>
        <w:ind w:left="720" w:hanging="360"/>
      </w:pPr>
    </w:lvl>
    <w:lvl w:ilvl="3" w:tplc="5E206634">
      <w:start w:val="1"/>
      <w:numFmt w:val="decimal"/>
      <w:lvlText w:val="%4."/>
      <w:lvlJc w:val="left"/>
      <w:pPr>
        <w:ind w:left="720" w:hanging="360"/>
      </w:pPr>
    </w:lvl>
    <w:lvl w:ilvl="4" w:tplc="5C6E7AFC">
      <w:start w:val="1"/>
      <w:numFmt w:val="decimal"/>
      <w:lvlText w:val="%5."/>
      <w:lvlJc w:val="left"/>
      <w:pPr>
        <w:ind w:left="720" w:hanging="360"/>
      </w:pPr>
    </w:lvl>
    <w:lvl w:ilvl="5" w:tplc="81E006A6">
      <w:start w:val="1"/>
      <w:numFmt w:val="decimal"/>
      <w:lvlText w:val="%6."/>
      <w:lvlJc w:val="left"/>
      <w:pPr>
        <w:ind w:left="720" w:hanging="360"/>
      </w:pPr>
    </w:lvl>
    <w:lvl w:ilvl="6" w:tplc="59300298">
      <w:start w:val="1"/>
      <w:numFmt w:val="decimal"/>
      <w:lvlText w:val="%7."/>
      <w:lvlJc w:val="left"/>
      <w:pPr>
        <w:ind w:left="720" w:hanging="360"/>
      </w:pPr>
    </w:lvl>
    <w:lvl w:ilvl="7" w:tplc="E85EDEFE">
      <w:start w:val="1"/>
      <w:numFmt w:val="decimal"/>
      <w:lvlText w:val="%8."/>
      <w:lvlJc w:val="left"/>
      <w:pPr>
        <w:ind w:left="720" w:hanging="360"/>
      </w:pPr>
    </w:lvl>
    <w:lvl w:ilvl="8" w:tplc="4CDE6E3A">
      <w:start w:val="1"/>
      <w:numFmt w:val="decimal"/>
      <w:lvlText w:val="%9."/>
      <w:lvlJc w:val="left"/>
      <w:pPr>
        <w:ind w:left="720" w:hanging="360"/>
      </w:pPr>
    </w:lvl>
  </w:abstractNum>
  <w:abstractNum w:abstractNumId="34" w15:restartNumberingAfterBreak="0">
    <w:nsid w:val="7CC90E23"/>
    <w:multiLevelType w:val="hybridMultilevel"/>
    <w:tmpl w:val="A7ECA3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4353D5"/>
    <w:multiLevelType w:val="hybridMultilevel"/>
    <w:tmpl w:val="B428E2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3723162">
    <w:abstractNumId w:val="3"/>
  </w:num>
  <w:num w:numId="2" w16cid:durableId="1807428489">
    <w:abstractNumId w:val="29"/>
  </w:num>
  <w:num w:numId="3" w16cid:durableId="1497574814">
    <w:abstractNumId w:val="8"/>
  </w:num>
  <w:num w:numId="4" w16cid:durableId="930621441">
    <w:abstractNumId w:val="19"/>
  </w:num>
  <w:num w:numId="5" w16cid:durableId="1794405131">
    <w:abstractNumId w:val="20"/>
  </w:num>
  <w:num w:numId="6" w16cid:durableId="629945613">
    <w:abstractNumId w:val="8"/>
  </w:num>
  <w:num w:numId="7" w16cid:durableId="604463919">
    <w:abstractNumId w:val="10"/>
  </w:num>
  <w:num w:numId="8" w16cid:durableId="1187404966">
    <w:abstractNumId w:val="16"/>
  </w:num>
  <w:num w:numId="9" w16cid:durableId="316342806">
    <w:abstractNumId w:val="0"/>
  </w:num>
  <w:num w:numId="10" w16cid:durableId="818376667">
    <w:abstractNumId w:val="11"/>
  </w:num>
  <w:num w:numId="11" w16cid:durableId="146842562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701493">
    <w:abstractNumId w:val="26"/>
  </w:num>
  <w:num w:numId="13" w16cid:durableId="259145300">
    <w:abstractNumId w:val="28"/>
  </w:num>
  <w:num w:numId="14" w16cid:durableId="998846543">
    <w:abstractNumId w:val="31"/>
  </w:num>
  <w:num w:numId="15" w16cid:durableId="1804885505">
    <w:abstractNumId w:val="6"/>
  </w:num>
  <w:num w:numId="16" w16cid:durableId="583028290">
    <w:abstractNumId w:val="7"/>
  </w:num>
  <w:num w:numId="17" w16cid:durableId="355036560">
    <w:abstractNumId w:val="27"/>
  </w:num>
  <w:num w:numId="18" w16cid:durableId="636036265">
    <w:abstractNumId w:val="13"/>
  </w:num>
  <w:num w:numId="19" w16cid:durableId="513302691">
    <w:abstractNumId w:val="21"/>
  </w:num>
  <w:num w:numId="20" w16cid:durableId="649290326">
    <w:abstractNumId w:val="30"/>
  </w:num>
  <w:num w:numId="21" w16cid:durableId="594024556">
    <w:abstractNumId w:val="33"/>
  </w:num>
  <w:num w:numId="22" w16cid:durableId="2023242800">
    <w:abstractNumId w:val="9"/>
  </w:num>
  <w:num w:numId="23" w16cid:durableId="711462985">
    <w:abstractNumId w:val="15"/>
  </w:num>
  <w:num w:numId="24" w16cid:durableId="1003244195">
    <w:abstractNumId w:val="17"/>
  </w:num>
  <w:num w:numId="25" w16cid:durableId="1093168560">
    <w:abstractNumId w:val="12"/>
  </w:num>
  <w:num w:numId="26" w16cid:durableId="2085640500">
    <w:abstractNumId w:val="35"/>
  </w:num>
  <w:num w:numId="27" w16cid:durableId="689843875">
    <w:abstractNumId w:val="34"/>
  </w:num>
  <w:num w:numId="28" w16cid:durableId="1422406695">
    <w:abstractNumId w:val="32"/>
  </w:num>
  <w:num w:numId="29" w16cid:durableId="2051295254">
    <w:abstractNumId w:val="14"/>
  </w:num>
  <w:num w:numId="30" w16cid:durableId="782698835">
    <w:abstractNumId w:val="22"/>
  </w:num>
  <w:num w:numId="31" w16cid:durableId="543055033">
    <w:abstractNumId w:val="1"/>
  </w:num>
  <w:num w:numId="32" w16cid:durableId="1172834954">
    <w:abstractNumId w:val="18"/>
  </w:num>
  <w:num w:numId="33" w16cid:durableId="1485045866">
    <w:abstractNumId w:val="2"/>
  </w:num>
  <w:num w:numId="34" w16cid:durableId="1451823401">
    <w:abstractNumId w:val="4"/>
  </w:num>
  <w:num w:numId="35" w16cid:durableId="1781291626">
    <w:abstractNumId w:val="5"/>
  </w:num>
  <w:num w:numId="36" w16cid:durableId="1880240744">
    <w:abstractNumId w:val="25"/>
  </w:num>
  <w:num w:numId="37" w16cid:durableId="15036605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F7"/>
    <w:rsid w:val="000000FF"/>
    <w:rsid w:val="0000016E"/>
    <w:rsid w:val="00000B96"/>
    <w:rsid w:val="00004977"/>
    <w:rsid w:val="000056DB"/>
    <w:rsid w:val="00005C6C"/>
    <w:rsid w:val="00007DA1"/>
    <w:rsid w:val="000103F5"/>
    <w:rsid w:val="000113FB"/>
    <w:rsid w:val="000119FB"/>
    <w:rsid w:val="00011C9B"/>
    <w:rsid w:val="000124AF"/>
    <w:rsid w:val="000154AE"/>
    <w:rsid w:val="000177B1"/>
    <w:rsid w:val="00017D5D"/>
    <w:rsid w:val="00020136"/>
    <w:rsid w:val="00020DFE"/>
    <w:rsid w:val="00025C0E"/>
    <w:rsid w:val="00034A70"/>
    <w:rsid w:val="00034EEE"/>
    <w:rsid w:val="0003615E"/>
    <w:rsid w:val="00037975"/>
    <w:rsid w:val="0004043E"/>
    <w:rsid w:val="00041907"/>
    <w:rsid w:val="0004471C"/>
    <w:rsid w:val="00044C44"/>
    <w:rsid w:val="00044D02"/>
    <w:rsid w:val="000466B7"/>
    <w:rsid w:val="00046906"/>
    <w:rsid w:val="00047541"/>
    <w:rsid w:val="000508E5"/>
    <w:rsid w:val="00056554"/>
    <w:rsid w:val="00056D54"/>
    <w:rsid w:val="000603AA"/>
    <w:rsid w:val="00060E34"/>
    <w:rsid w:val="00062810"/>
    <w:rsid w:val="00064E7B"/>
    <w:rsid w:val="0006542F"/>
    <w:rsid w:val="0006690D"/>
    <w:rsid w:val="00066FCE"/>
    <w:rsid w:val="00072C07"/>
    <w:rsid w:val="000754E5"/>
    <w:rsid w:val="000769BD"/>
    <w:rsid w:val="00080F81"/>
    <w:rsid w:val="00085362"/>
    <w:rsid w:val="00085E49"/>
    <w:rsid w:val="000865B0"/>
    <w:rsid w:val="00090DEB"/>
    <w:rsid w:val="000915D2"/>
    <w:rsid w:val="000950D5"/>
    <w:rsid w:val="000959C6"/>
    <w:rsid w:val="00096418"/>
    <w:rsid w:val="0009765E"/>
    <w:rsid w:val="00097C40"/>
    <w:rsid w:val="000A1EC0"/>
    <w:rsid w:val="000A22D2"/>
    <w:rsid w:val="000A3660"/>
    <w:rsid w:val="000A3B2F"/>
    <w:rsid w:val="000A44B3"/>
    <w:rsid w:val="000B068A"/>
    <w:rsid w:val="000B11AC"/>
    <w:rsid w:val="000B3DA4"/>
    <w:rsid w:val="000B4548"/>
    <w:rsid w:val="000B6D8E"/>
    <w:rsid w:val="000B706A"/>
    <w:rsid w:val="000C07C8"/>
    <w:rsid w:val="000C37A0"/>
    <w:rsid w:val="000C5699"/>
    <w:rsid w:val="000C5BD1"/>
    <w:rsid w:val="000C68BA"/>
    <w:rsid w:val="000C6E2A"/>
    <w:rsid w:val="000C7DE9"/>
    <w:rsid w:val="000D0A1C"/>
    <w:rsid w:val="000D25A6"/>
    <w:rsid w:val="000D4448"/>
    <w:rsid w:val="000D4636"/>
    <w:rsid w:val="000D6099"/>
    <w:rsid w:val="000D7DEE"/>
    <w:rsid w:val="000E46B9"/>
    <w:rsid w:val="000E5984"/>
    <w:rsid w:val="000E65EC"/>
    <w:rsid w:val="000E69EB"/>
    <w:rsid w:val="000F15D0"/>
    <w:rsid w:val="000F2EED"/>
    <w:rsid w:val="000F575E"/>
    <w:rsid w:val="00100AE0"/>
    <w:rsid w:val="00101F34"/>
    <w:rsid w:val="0010234C"/>
    <w:rsid w:val="001026AF"/>
    <w:rsid w:val="001036BD"/>
    <w:rsid w:val="0010525A"/>
    <w:rsid w:val="00105471"/>
    <w:rsid w:val="00107153"/>
    <w:rsid w:val="00107358"/>
    <w:rsid w:val="00110EE4"/>
    <w:rsid w:val="00111C98"/>
    <w:rsid w:val="00121D5A"/>
    <w:rsid w:val="001230D0"/>
    <w:rsid w:val="0012344B"/>
    <w:rsid w:val="00123C16"/>
    <w:rsid w:val="00125350"/>
    <w:rsid w:val="00125D5B"/>
    <w:rsid w:val="00130633"/>
    <w:rsid w:val="0013065C"/>
    <w:rsid w:val="00130A7B"/>
    <w:rsid w:val="00137415"/>
    <w:rsid w:val="00143468"/>
    <w:rsid w:val="00146231"/>
    <w:rsid w:val="0015049C"/>
    <w:rsid w:val="001519B2"/>
    <w:rsid w:val="00152D5B"/>
    <w:rsid w:val="00153337"/>
    <w:rsid w:val="00156EC8"/>
    <w:rsid w:val="001579A6"/>
    <w:rsid w:val="00160048"/>
    <w:rsid w:val="00161AA0"/>
    <w:rsid w:val="00162829"/>
    <w:rsid w:val="00165478"/>
    <w:rsid w:val="00166AEE"/>
    <w:rsid w:val="001674EA"/>
    <w:rsid w:val="001716BB"/>
    <w:rsid w:val="00172E05"/>
    <w:rsid w:val="00176BE4"/>
    <w:rsid w:val="00177969"/>
    <w:rsid w:val="00183594"/>
    <w:rsid w:val="00187FCA"/>
    <w:rsid w:val="0019093A"/>
    <w:rsid w:val="0019284C"/>
    <w:rsid w:val="00196911"/>
    <w:rsid w:val="0019737D"/>
    <w:rsid w:val="001A0DA7"/>
    <w:rsid w:val="001A13D3"/>
    <w:rsid w:val="001A1694"/>
    <w:rsid w:val="001A2A14"/>
    <w:rsid w:val="001A445F"/>
    <w:rsid w:val="001A4A14"/>
    <w:rsid w:val="001B0506"/>
    <w:rsid w:val="001B20AE"/>
    <w:rsid w:val="001B26EC"/>
    <w:rsid w:val="001B39D1"/>
    <w:rsid w:val="001B440E"/>
    <w:rsid w:val="001B48BE"/>
    <w:rsid w:val="001C0D56"/>
    <w:rsid w:val="001C4B98"/>
    <w:rsid w:val="001C5EC6"/>
    <w:rsid w:val="001C6197"/>
    <w:rsid w:val="001D0710"/>
    <w:rsid w:val="001D49A9"/>
    <w:rsid w:val="001D4AC0"/>
    <w:rsid w:val="001D5760"/>
    <w:rsid w:val="001D6438"/>
    <w:rsid w:val="001D7628"/>
    <w:rsid w:val="001E14D7"/>
    <w:rsid w:val="001E20E2"/>
    <w:rsid w:val="001E40FD"/>
    <w:rsid w:val="001E4C6D"/>
    <w:rsid w:val="001E59CB"/>
    <w:rsid w:val="001E75CB"/>
    <w:rsid w:val="001F1994"/>
    <w:rsid w:val="001F409F"/>
    <w:rsid w:val="001F5A5F"/>
    <w:rsid w:val="001F769C"/>
    <w:rsid w:val="00203EDE"/>
    <w:rsid w:val="00205DD0"/>
    <w:rsid w:val="00206763"/>
    <w:rsid w:val="002079AF"/>
    <w:rsid w:val="00212DD4"/>
    <w:rsid w:val="00214453"/>
    <w:rsid w:val="00215321"/>
    <w:rsid w:val="00215E82"/>
    <w:rsid w:val="00216D76"/>
    <w:rsid w:val="00216E36"/>
    <w:rsid w:val="00217325"/>
    <w:rsid w:val="0021773D"/>
    <w:rsid w:val="00223275"/>
    <w:rsid w:val="0022693C"/>
    <w:rsid w:val="00235CAB"/>
    <w:rsid w:val="00236244"/>
    <w:rsid w:val="00236A1B"/>
    <w:rsid w:val="002423D0"/>
    <w:rsid w:val="00243A09"/>
    <w:rsid w:val="00247682"/>
    <w:rsid w:val="00252600"/>
    <w:rsid w:val="002537AE"/>
    <w:rsid w:val="00255593"/>
    <w:rsid w:val="00256722"/>
    <w:rsid w:val="00256D2D"/>
    <w:rsid w:val="00257C09"/>
    <w:rsid w:val="002636EA"/>
    <w:rsid w:val="002644CA"/>
    <w:rsid w:val="00266F63"/>
    <w:rsid w:val="00267045"/>
    <w:rsid w:val="00273165"/>
    <w:rsid w:val="00273E1F"/>
    <w:rsid w:val="00275ED0"/>
    <w:rsid w:val="00281496"/>
    <w:rsid w:val="00281F19"/>
    <w:rsid w:val="00283864"/>
    <w:rsid w:val="00285A5A"/>
    <w:rsid w:val="00285F26"/>
    <w:rsid w:val="00294BC3"/>
    <w:rsid w:val="00294E7E"/>
    <w:rsid w:val="00295FBA"/>
    <w:rsid w:val="00296314"/>
    <w:rsid w:val="002963A6"/>
    <w:rsid w:val="002A3275"/>
    <w:rsid w:val="002A7420"/>
    <w:rsid w:val="002B1C3A"/>
    <w:rsid w:val="002B4E65"/>
    <w:rsid w:val="002B6A57"/>
    <w:rsid w:val="002B7354"/>
    <w:rsid w:val="002C5A5F"/>
    <w:rsid w:val="002D0593"/>
    <w:rsid w:val="002D0660"/>
    <w:rsid w:val="002D0B5B"/>
    <w:rsid w:val="002D23BE"/>
    <w:rsid w:val="002D2512"/>
    <w:rsid w:val="002D3222"/>
    <w:rsid w:val="002D7493"/>
    <w:rsid w:val="002E0142"/>
    <w:rsid w:val="002E309E"/>
    <w:rsid w:val="002F15FF"/>
    <w:rsid w:val="002F2B0F"/>
    <w:rsid w:val="002F2DA3"/>
    <w:rsid w:val="002F2FDE"/>
    <w:rsid w:val="002F5830"/>
    <w:rsid w:val="002F5BF5"/>
    <w:rsid w:val="003000EE"/>
    <w:rsid w:val="00300F1E"/>
    <w:rsid w:val="00303B97"/>
    <w:rsid w:val="003060B4"/>
    <w:rsid w:val="003107F6"/>
    <w:rsid w:val="00310808"/>
    <w:rsid w:val="003114C7"/>
    <w:rsid w:val="00311FC2"/>
    <w:rsid w:val="0031664C"/>
    <w:rsid w:val="00320264"/>
    <w:rsid w:val="00323006"/>
    <w:rsid w:val="0032638D"/>
    <w:rsid w:val="00326A25"/>
    <w:rsid w:val="00330013"/>
    <w:rsid w:val="00330D52"/>
    <w:rsid w:val="00331ACE"/>
    <w:rsid w:val="003330E6"/>
    <w:rsid w:val="00340D95"/>
    <w:rsid w:val="00340E3F"/>
    <w:rsid w:val="003429C7"/>
    <w:rsid w:val="00343300"/>
    <w:rsid w:val="00346F3B"/>
    <w:rsid w:val="0034736D"/>
    <w:rsid w:val="00351101"/>
    <w:rsid w:val="0035590F"/>
    <w:rsid w:val="0036012F"/>
    <w:rsid w:val="003604BE"/>
    <w:rsid w:val="00360A23"/>
    <w:rsid w:val="00362226"/>
    <w:rsid w:val="0036380A"/>
    <w:rsid w:val="0036567C"/>
    <w:rsid w:val="003657FA"/>
    <w:rsid w:val="00366A9E"/>
    <w:rsid w:val="00367FB4"/>
    <w:rsid w:val="0037145F"/>
    <w:rsid w:val="00372DA0"/>
    <w:rsid w:val="00373D9C"/>
    <w:rsid w:val="00376D89"/>
    <w:rsid w:val="003774F9"/>
    <w:rsid w:val="003830E1"/>
    <w:rsid w:val="00384867"/>
    <w:rsid w:val="00385EED"/>
    <w:rsid w:val="00386611"/>
    <w:rsid w:val="003869D4"/>
    <w:rsid w:val="00387416"/>
    <w:rsid w:val="0039109B"/>
    <w:rsid w:val="003911C9"/>
    <w:rsid w:val="00391287"/>
    <w:rsid w:val="00392571"/>
    <w:rsid w:val="00392D87"/>
    <w:rsid w:val="0039398D"/>
    <w:rsid w:val="0039630D"/>
    <w:rsid w:val="00396A79"/>
    <w:rsid w:val="00396D9F"/>
    <w:rsid w:val="003A022D"/>
    <w:rsid w:val="003A5B6F"/>
    <w:rsid w:val="003A67E1"/>
    <w:rsid w:val="003A78BB"/>
    <w:rsid w:val="003B0C19"/>
    <w:rsid w:val="003B0C56"/>
    <w:rsid w:val="003B6E21"/>
    <w:rsid w:val="003C359C"/>
    <w:rsid w:val="003C36AC"/>
    <w:rsid w:val="003C5DF3"/>
    <w:rsid w:val="003C664B"/>
    <w:rsid w:val="003C6AA4"/>
    <w:rsid w:val="003D1107"/>
    <w:rsid w:val="003D111B"/>
    <w:rsid w:val="003E2324"/>
    <w:rsid w:val="003E2F02"/>
    <w:rsid w:val="003E684D"/>
    <w:rsid w:val="003E6E06"/>
    <w:rsid w:val="003F0671"/>
    <w:rsid w:val="003F1106"/>
    <w:rsid w:val="003F2591"/>
    <w:rsid w:val="003F34F3"/>
    <w:rsid w:val="0040035A"/>
    <w:rsid w:val="0040059C"/>
    <w:rsid w:val="004036B9"/>
    <w:rsid w:val="00407AA3"/>
    <w:rsid w:val="004108C8"/>
    <w:rsid w:val="004118D0"/>
    <w:rsid w:val="00413C89"/>
    <w:rsid w:val="0041523F"/>
    <w:rsid w:val="00415D48"/>
    <w:rsid w:val="0041619C"/>
    <w:rsid w:val="00416B68"/>
    <w:rsid w:val="00421801"/>
    <w:rsid w:val="00423283"/>
    <w:rsid w:val="00424FEA"/>
    <w:rsid w:val="00426187"/>
    <w:rsid w:val="00427F5B"/>
    <w:rsid w:val="00431F71"/>
    <w:rsid w:val="004377EF"/>
    <w:rsid w:val="00437D6E"/>
    <w:rsid w:val="00440FCF"/>
    <w:rsid w:val="00441726"/>
    <w:rsid w:val="00442BBE"/>
    <w:rsid w:val="00443EAA"/>
    <w:rsid w:val="00444CCB"/>
    <w:rsid w:val="0044577C"/>
    <w:rsid w:val="00447B4D"/>
    <w:rsid w:val="00450C26"/>
    <w:rsid w:val="00450DDE"/>
    <w:rsid w:val="004519B2"/>
    <w:rsid w:val="00452031"/>
    <w:rsid w:val="004542AD"/>
    <w:rsid w:val="00461645"/>
    <w:rsid w:val="00461694"/>
    <w:rsid w:val="00461997"/>
    <w:rsid w:val="00464DD3"/>
    <w:rsid w:val="004706A2"/>
    <w:rsid w:val="00471FC3"/>
    <w:rsid w:val="00472BBE"/>
    <w:rsid w:val="00472E9D"/>
    <w:rsid w:val="00473804"/>
    <w:rsid w:val="00473B66"/>
    <w:rsid w:val="00474D06"/>
    <w:rsid w:val="00480276"/>
    <w:rsid w:val="004820E9"/>
    <w:rsid w:val="0048284D"/>
    <w:rsid w:val="0048361F"/>
    <w:rsid w:val="004853DF"/>
    <w:rsid w:val="00487EA5"/>
    <w:rsid w:val="00490655"/>
    <w:rsid w:val="00496536"/>
    <w:rsid w:val="00496A43"/>
    <w:rsid w:val="0049794D"/>
    <w:rsid w:val="004A06EB"/>
    <w:rsid w:val="004A483C"/>
    <w:rsid w:val="004A6604"/>
    <w:rsid w:val="004B0E9D"/>
    <w:rsid w:val="004B170C"/>
    <w:rsid w:val="004B1B34"/>
    <w:rsid w:val="004B2FF5"/>
    <w:rsid w:val="004B5076"/>
    <w:rsid w:val="004B514C"/>
    <w:rsid w:val="004B6B38"/>
    <w:rsid w:val="004C0D46"/>
    <w:rsid w:val="004C1702"/>
    <w:rsid w:val="004C3386"/>
    <w:rsid w:val="004C52B4"/>
    <w:rsid w:val="004C743B"/>
    <w:rsid w:val="004D0721"/>
    <w:rsid w:val="004D08E3"/>
    <w:rsid w:val="004D0F1B"/>
    <w:rsid w:val="004D175D"/>
    <w:rsid w:val="004D1F77"/>
    <w:rsid w:val="004D604A"/>
    <w:rsid w:val="004D6C9D"/>
    <w:rsid w:val="004D730D"/>
    <w:rsid w:val="004D7548"/>
    <w:rsid w:val="004D794D"/>
    <w:rsid w:val="004E0147"/>
    <w:rsid w:val="004E6D59"/>
    <w:rsid w:val="004F1E14"/>
    <w:rsid w:val="004F60EA"/>
    <w:rsid w:val="004F64AA"/>
    <w:rsid w:val="004F75D3"/>
    <w:rsid w:val="00501BA6"/>
    <w:rsid w:val="00501F9E"/>
    <w:rsid w:val="0050212B"/>
    <w:rsid w:val="00504C78"/>
    <w:rsid w:val="00506F85"/>
    <w:rsid w:val="00510BB8"/>
    <w:rsid w:val="005145F5"/>
    <w:rsid w:val="00515F6B"/>
    <w:rsid w:val="0051659A"/>
    <w:rsid w:val="00517942"/>
    <w:rsid w:val="0052026F"/>
    <w:rsid w:val="0052052B"/>
    <w:rsid w:val="00520A07"/>
    <w:rsid w:val="00521819"/>
    <w:rsid w:val="00521826"/>
    <w:rsid w:val="00523175"/>
    <w:rsid w:val="00526C07"/>
    <w:rsid w:val="005314A6"/>
    <w:rsid w:val="005337B6"/>
    <w:rsid w:val="0053387C"/>
    <w:rsid w:val="00535F85"/>
    <w:rsid w:val="00535FBE"/>
    <w:rsid w:val="005365B0"/>
    <w:rsid w:val="00541611"/>
    <w:rsid w:val="005417FE"/>
    <w:rsid w:val="00543505"/>
    <w:rsid w:val="0054478C"/>
    <w:rsid w:val="00546F6D"/>
    <w:rsid w:val="00547388"/>
    <w:rsid w:val="00547500"/>
    <w:rsid w:val="005512B7"/>
    <w:rsid w:val="00555C6B"/>
    <w:rsid w:val="00556603"/>
    <w:rsid w:val="00557EFD"/>
    <w:rsid w:val="0056329A"/>
    <w:rsid w:val="00563589"/>
    <w:rsid w:val="00563FE8"/>
    <w:rsid w:val="00564179"/>
    <w:rsid w:val="00565690"/>
    <w:rsid w:val="00567852"/>
    <w:rsid w:val="005740FB"/>
    <w:rsid w:val="0057666B"/>
    <w:rsid w:val="0057765E"/>
    <w:rsid w:val="005805EB"/>
    <w:rsid w:val="00584FB7"/>
    <w:rsid w:val="00585548"/>
    <w:rsid w:val="005860F4"/>
    <w:rsid w:val="0058620E"/>
    <w:rsid w:val="00587FEE"/>
    <w:rsid w:val="00590850"/>
    <w:rsid w:val="00590FDE"/>
    <w:rsid w:val="0059202D"/>
    <w:rsid w:val="005949D6"/>
    <w:rsid w:val="00595210"/>
    <w:rsid w:val="005961B7"/>
    <w:rsid w:val="005A0965"/>
    <w:rsid w:val="005A23E8"/>
    <w:rsid w:val="005A2573"/>
    <w:rsid w:val="005A6ED4"/>
    <w:rsid w:val="005B2339"/>
    <w:rsid w:val="005B4EE2"/>
    <w:rsid w:val="005B533A"/>
    <w:rsid w:val="005B7557"/>
    <w:rsid w:val="005C051F"/>
    <w:rsid w:val="005C25FE"/>
    <w:rsid w:val="005C2E0E"/>
    <w:rsid w:val="005C3884"/>
    <w:rsid w:val="005C4239"/>
    <w:rsid w:val="005C5388"/>
    <w:rsid w:val="005C6A3B"/>
    <w:rsid w:val="005C762E"/>
    <w:rsid w:val="005C7E2F"/>
    <w:rsid w:val="005D096F"/>
    <w:rsid w:val="005D098C"/>
    <w:rsid w:val="005D2FEF"/>
    <w:rsid w:val="005D390D"/>
    <w:rsid w:val="005D52D2"/>
    <w:rsid w:val="005D565E"/>
    <w:rsid w:val="005D68E9"/>
    <w:rsid w:val="005E0528"/>
    <w:rsid w:val="005E1257"/>
    <w:rsid w:val="005F17CA"/>
    <w:rsid w:val="005F56C3"/>
    <w:rsid w:val="005F56CB"/>
    <w:rsid w:val="00602BB1"/>
    <w:rsid w:val="00603E56"/>
    <w:rsid w:val="00605FFA"/>
    <w:rsid w:val="0060662A"/>
    <w:rsid w:val="00611B31"/>
    <w:rsid w:val="00614313"/>
    <w:rsid w:val="00614492"/>
    <w:rsid w:val="00614BDA"/>
    <w:rsid w:val="00615FC0"/>
    <w:rsid w:val="00623C1F"/>
    <w:rsid w:val="00624592"/>
    <w:rsid w:val="006249AD"/>
    <w:rsid w:val="00624B88"/>
    <w:rsid w:val="00625085"/>
    <w:rsid w:val="00625425"/>
    <w:rsid w:val="0062771A"/>
    <w:rsid w:val="00627CF0"/>
    <w:rsid w:val="006329C0"/>
    <w:rsid w:val="00632D32"/>
    <w:rsid w:val="006331B4"/>
    <w:rsid w:val="006343F3"/>
    <w:rsid w:val="006379CB"/>
    <w:rsid w:val="006427E1"/>
    <w:rsid w:val="00642818"/>
    <w:rsid w:val="00642906"/>
    <w:rsid w:val="00647D0D"/>
    <w:rsid w:val="00652132"/>
    <w:rsid w:val="006564F7"/>
    <w:rsid w:val="00656931"/>
    <w:rsid w:val="00657133"/>
    <w:rsid w:val="006575AD"/>
    <w:rsid w:val="006606CD"/>
    <w:rsid w:val="006619B1"/>
    <w:rsid w:val="00662CC1"/>
    <w:rsid w:val="0066393B"/>
    <w:rsid w:val="00666D2D"/>
    <w:rsid w:val="006729F4"/>
    <w:rsid w:val="00675607"/>
    <w:rsid w:val="00676FE5"/>
    <w:rsid w:val="00684B03"/>
    <w:rsid w:val="0068586C"/>
    <w:rsid w:val="0068792D"/>
    <w:rsid w:val="006939B6"/>
    <w:rsid w:val="006A0AC6"/>
    <w:rsid w:val="006A22FF"/>
    <w:rsid w:val="006A3AA9"/>
    <w:rsid w:val="006A5B02"/>
    <w:rsid w:val="006A721F"/>
    <w:rsid w:val="006B0BE3"/>
    <w:rsid w:val="006B0FC6"/>
    <w:rsid w:val="006B1D61"/>
    <w:rsid w:val="006B25F6"/>
    <w:rsid w:val="006B5077"/>
    <w:rsid w:val="006B7911"/>
    <w:rsid w:val="006B7B58"/>
    <w:rsid w:val="006B7CD4"/>
    <w:rsid w:val="006C3175"/>
    <w:rsid w:val="006D14B6"/>
    <w:rsid w:val="006D22CC"/>
    <w:rsid w:val="006D411E"/>
    <w:rsid w:val="006D436F"/>
    <w:rsid w:val="006D468D"/>
    <w:rsid w:val="006D5D57"/>
    <w:rsid w:val="006D6271"/>
    <w:rsid w:val="006D73F1"/>
    <w:rsid w:val="006D7D13"/>
    <w:rsid w:val="006E1859"/>
    <w:rsid w:val="006E5F18"/>
    <w:rsid w:val="006E63A5"/>
    <w:rsid w:val="006F078E"/>
    <w:rsid w:val="006F2CFA"/>
    <w:rsid w:val="006F30F8"/>
    <w:rsid w:val="006F49C7"/>
    <w:rsid w:val="006F636E"/>
    <w:rsid w:val="006F767A"/>
    <w:rsid w:val="00700FD3"/>
    <w:rsid w:val="00703376"/>
    <w:rsid w:val="0070492B"/>
    <w:rsid w:val="00705A3D"/>
    <w:rsid w:val="007063EC"/>
    <w:rsid w:val="00706AF2"/>
    <w:rsid w:val="007073C2"/>
    <w:rsid w:val="0070753F"/>
    <w:rsid w:val="00713268"/>
    <w:rsid w:val="00717140"/>
    <w:rsid w:val="00724B17"/>
    <w:rsid w:val="00725018"/>
    <w:rsid w:val="007266BB"/>
    <w:rsid w:val="00726CDE"/>
    <w:rsid w:val="00727F5B"/>
    <w:rsid w:val="0073175E"/>
    <w:rsid w:val="00732519"/>
    <w:rsid w:val="00733227"/>
    <w:rsid w:val="00735AC2"/>
    <w:rsid w:val="00742A58"/>
    <w:rsid w:val="00744492"/>
    <w:rsid w:val="00744CBC"/>
    <w:rsid w:val="00746CEC"/>
    <w:rsid w:val="00751AF7"/>
    <w:rsid w:val="007530AA"/>
    <w:rsid w:val="00756973"/>
    <w:rsid w:val="00761A5F"/>
    <w:rsid w:val="00764268"/>
    <w:rsid w:val="00764D8F"/>
    <w:rsid w:val="00765EEE"/>
    <w:rsid w:val="007712EE"/>
    <w:rsid w:val="007717BD"/>
    <w:rsid w:val="0077476F"/>
    <w:rsid w:val="00774B24"/>
    <w:rsid w:val="00774D57"/>
    <w:rsid w:val="00780D13"/>
    <w:rsid w:val="00780F54"/>
    <w:rsid w:val="00782385"/>
    <w:rsid w:val="007874F1"/>
    <w:rsid w:val="007900C0"/>
    <w:rsid w:val="00792012"/>
    <w:rsid w:val="0079286C"/>
    <w:rsid w:val="00794364"/>
    <w:rsid w:val="0079544E"/>
    <w:rsid w:val="00795748"/>
    <w:rsid w:val="007966F5"/>
    <w:rsid w:val="0079700D"/>
    <w:rsid w:val="00797594"/>
    <w:rsid w:val="00797A72"/>
    <w:rsid w:val="007A174B"/>
    <w:rsid w:val="007A36BD"/>
    <w:rsid w:val="007A4EEE"/>
    <w:rsid w:val="007A5EE4"/>
    <w:rsid w:val="007B2119"/>
    <w:rsid w:val="007B26E7"/>
    <w:rsid w:val="007B2EC8"/>
    <w:rsid w:val="007B3433"/>
    <w:rsid w:val="007B4420"/>
    <w:rsid w:val="007B6FE4"/>
    <w:rsid w:val="007B7A95"/>
    <w:rsid w:val="007C124B"/>
    <w:rsid w:val="007C48E2"/>
    <w:rsid w:val="007C66FF"/>
    <w:rsid w:val="007C7A14"/>
    <w:rsid w:val="007D20FC"/>
    <w:rsid w:val="007D23BD"/>
    <w:rsid w:val="007D3183"/>
    <w:rsid w:val="007D3E58"/>
    <w:rsid w:val="007D5398"/>
    <w:rsid w:val="007D567E"/>
    <w:rsid w:val="007D6EFE"/>
    <w:rsid w:val="007D7D97"/>
    <w:rsid w:val="007E0C5F"/>
    <w:rsid w:val="007E19FB"/>
    <w:rsid w:val="007E2035"/>
    <w:rsid w:val="007E33AA"/>
    <w:rsid w:val="007E6CAE"/>
    <w:rsid w:val="007E7CEA"/>
    <w:rsid w:val="007F0567"/>
    <w:rsid w:val="007F0FC4"/>
    <w:rsid w:val="007F12C5"/>
    <w:rsid w:val="007F36F5"/>
    <w:rsid w:val="0080070C"/>
    <w:rsid w:val="00802ADC"/>
    <w:rsid w:val="0080418B"/>
    <w:rsid w:val="00804468"/>
    <w:rsid w:val="00810001"/>
    <w:rsid w:val="00811D5B"/>
    <w:rsid w:val="008122CD"/>
    <w:rsid w:val="00812520"/>
    <w:rsid w:val="008128D3"/>
    <w:rsid w:val="0081326F"/>
    <w:rsid w:val="0081500E"/>
    <w:rsid w:val="008160BE"/>
    <w:rsid w:val="00820E9A"/>
    <w:rsid w:val="008243CC"/>
    <w:rsid w:val="008246C8"/>
    <w:rsid w:val="0082531C"/>
    <w:rsid w:val="008266D8"/>
    <w:rsid w:val="00831BA3"/>
    <w:rsid w:val="00831D8D"/>
    <w:rsid w:val="00833498"/>
    <w:rsid w:val="00835651"/>
    <w:rsid w:val="0084112F"/>
    <w:rsid w:val="00842974"/>
    <w:rsid w:val="00843EDB"/>
    <w:rsid w:val="0084595D"/>
    <w:rsid w:val="008478FB"/>
    <w:rsid w:val="008505C3"/>
    <w:rsid w:val="008517D8"/>
    <w:rsid w:val="00853960"/>
    <w:rsid w:val="008564F4"/>
    <w:rsid w:val="00860A51"/>
    <w:rsid w:val="008615F2"/>
    <w:rsid w:val="008616D6"/>
    <w:rsid w:val="00862C0C"/>
    <w:rsid w:val="008668A6"/>
    <w:rsid w:val="00867310"/>
    <w:rsid w:val="00871B63"/>
    <w:rsid w:val="00872299"/>
    <w:rsid w:val="008723E4"/>
    <w:rsid w:val="00873325"/>
    <w:rsid w:val="008734CC"/>
    <w:rsid w:val="00873667"/>
    <w:rsid w:val="008761FA"/>
    <w:rsid w:val="00882C0D"/>
    <w:rsid w:val="008834EE"/>
    <w:rsid w:val="008919A5"/>
    <w:rsid w:val="00891FB1"/>
    <w:rsid w:val="008947AB"/>
    <w:rsid w:val="00896445"/>
    <w:rsid w:val="0089659E"/>
    <w:rsid w:val="00896D31"/>
    <w:rsid w:val="0089785A"/>
    <w:rsid w:val="008A01DE"/>
    <w:rsid w:val="008A5732"/>
    <w:rsid w:val="008A5EE4"/>
    <w:rsid w:val="008B405D"/>
    <w:rsid w:val="008B653C"/>
    <w:rsid w:val="008C0877"/>
    <w:rsid w:val="008C0EEC"/>
    <w:rsid w:val="008C3128"/>
    <w:rsid w:val="008C53A5"/>
    <w:rsid w:val="008C62CB"/>
    <w:rsid w:val="008C6CDC"/>
    <w:rsid w:val="008D0391"/>
    <w:rsid w:val="008D40F1"/>
    <w:rsid w:val="008D4623"/>
    <w:rsid w:val="008D6069"/>
    <w:rsid w:val="008D6090"/>
    <w:rsid w:val="008D6F99"/>
    <w:rsid w:val="008D7139"/>
    <w:rsid w:val="008E05A3"/>
    <w:rsid w:val="008E1C64"/>
    <w:rsid w:val="008E209F"/>
    <w:rsid w:val="008E3399"/>
    <w:rsid w:val="008E401C"/>
    <w:rsid w:val="008E6C2B"/>
    <w:rsid w:val="008E7585"/>
    <w:rsid w:val="008F0F86"/>
    <w:rsid w:val="008F1714"/>
    <w:rsid w:val="008F2121"/>
    <w:rsid w:val="008F24B1"/>
    <w:rsid w:val="008F2601"/>
    <w:rsid w:val="008F3ED0"/>
    <w:rsid w:val="00901CFA"/>
    <w:rsid w:val="00903C40"/>
    <w:rsid w:val="009045E7"/>
    <w:rsid w:val="00905A5A"/>
    <w:rsid w:val="0090798C"/>
    <w:rsid w:val="00907FD0"/>
    <w:rsid w:val="00910984"/>
    <w:rsid w:val="00911DF6"/>
    <w:rsid w:val="00911FBC"/>
    <w:rsid w:val="009129DA"/>
    <w:rsid w:val="00916992"/>
    <w:rsid w:val="00916FA2"/>
    <w:rsid w:val="00917674"/>
    <w:rsid w:val="009177D6"/>
    <w:rsid w:val="009206B0"/>
    <w:rsid w:val="009213C5"/>
    <w:rsid w:val="00921436"/>
    <w:rsid w:val="00922593"/>
    <w:rsid w:val="00922CFD"/>
    <w:rsid w:val="00923B7B"/>
    <w:rsid w:val="0092471B"/>
    <w:rsid w:val="009259CB"/>
    <w:rsid w:val="00930417"/>
    <w:rsid w:val="009304FD"/>
    <w:rsid w:val="0093125C"/>
    <w:rsid w:val="009336F4"/>
    <w:rsid w:val="00942DAE"/>
    <w:rsid w:val="00943172"/>
    <w:rsid w:val="0094366C"/>
    <w:rsid w:val="00945D72"/>
    <w:rsid w:val="00946D64"/>
    <w:rsid w:val="009500F0"/>
    <w:rsid w:val="0095194B"/>
    <w:rsid w:val="009536EB"/>
    <w:rsid w:val="00953ADF"/>
    <w:rsid w:val="009549E4"/>
    <w:rsid w:val="009604F1"/>
    <w:rsid w:val="00961963"/>
    <w:rsid w:val="00965E85"/>
    <w:rsid w:val="00966BFB"/>
    <w:rsid w:val="009721E0"/>
    <w:rsid w:val="00974A92"/>
    <w:rsid w:val="00982FB6"/>
    <w:rsid w:val="0098325E"/>
    <w:rsid w:val="00983984"/>
    <w:rsid w:val="009854DF"/>
    <w:rsid w:val="009906EF"/>
    <w:rsid w:val="00990806"/>
    <w:rsid w:val="00991940"/>
    <w:rsid w:val="00992D22"/>
    <w:rsid w:val="00995310"/>
    <w:rsid w:val="00996023"/>
    <w:rsid w:val="0099668B"/>
    <w:rsid w:val="00996921"/>
    <w:rsid w:val="009A0202"/>
    <w:rsid w:val="009A22AD"/>
    <w:rsid w:val="009A28A1"/>
    <w:rsid w:val="009A36EB"/>
    <w:rsid w:val="009A5B2C"/>
    <w:rsid w:val="009A6A90"/>
    <w:rsid w:val="009B00F0"/>
    <w:rsid w:val="009B47CD"/>
    <w:rsid w:val="009B5495"/>
    <w:rsid w:val="009B5C2B"/>
    <w:rsid w:val="009B5DAE"/>
    <w:rsid w:val="009B621A"/>
    <w:rsid w:val="009B7760"/>
    <w:rsid w:val="009C0F76"/>
    <w:rsid w:val="009C399D"/>
    <w:rsid w:val="009C3A27"/>
    <w:rsid w:val="009C45D9"/>
    <w:rsid w:val="009C59C8"/>
    <w:rsid w:val="009C62EA"/>
    <w:rsid w:val="009C78BC"/>
    <w:rsid w:val="009D192C"/>
    <w:rsid w:val="009D31C8"/>
    <w:rsid w:val="009D48C5"/>
    <w:rsid w:val="009D4BF3"/>
    <w:rsid w:val="009D649C"/>
    <w:rsid w:val="009D654C"/>
    <w:rsid w:val="009D67A0"/>
    <w:rsid w:val="009D68B4"/>
    <w:rsid w:val="009D7B87"/>
    <w:rsid w:val="009E0C1F"/>
    <w:rsid w:val="009E0E34"/>
    <w:rsid w:val="009E304D"/>
    <w:rsid w:val="009E3AB6"/>
    <w:rsid w:val="009E5A6A"/>
    <w:rsid w:val="009E6CC0"/>
    <w:rsid w:val="009F18F3"/>
    <w:rsid w:val="009F1E3C"/>
    <w:rsid w:val="009F295D"/>
    <w:rsid w:val="009F57F8"/>
    <w:rsid w:val="00A0076E"/>
    <w:rsid w:val="00A012C6"/>
    <w:rsid w:val="00A0149C"/>
    <w:rsid w:val="00A02A40"/>
    <w:rsid w:val="00A03335"/>
    <w:rsid w:val="00A06657"/>
    <w:rsid w:val="00A07CC9"/>
    <w:rsid w:val="00A10A63"/>
    <w:rsid w:val="00A114A0"/>
    <w:rsid w:val="00A11AA8"/>
    <w:rsid w:val="00A12DD7"/>
    <w:rsid w:val="00A14DDD"/>
    <w:rsid w:val="00A1575E"/>
    <w:rsid w:val="00A168EE"/>
    <w:rsid w:val="00A1701D"/>
    <w:rsid w:val="00A206F3"/>
    <w:rsid w:val="00A23E19"/>
    <w:rsid w:val="00A25082"/>
    <w:rsid w:val="00A2601C"/>
    <w:rsid w:val="00A3104F"/>
    <w:rsid w:val="00A31182"/>
    <w:rsid w:val="00A324D6"/>
    <w:rsid w:val="00A32CE7"/>
    <w:rsid w:val="00A33E9D"/>
    <w:rsid w:val="00A3625B"/>
    <w:rsid w:val="00A375DF"/>
    <w:rsid w:val="00A40D68"/>
    <w:rsid w:val="00A41862"/>
    <w:rsid w:val="00A46FC5"/>
    <w:rsid w:val="00A52976"/>
    <w:rsid w:val="00A54896"/>
    <w:rsid w:val="00A573DE"/>
    <w:rsid w:val="00A602F9"/>
    <w:rsid w:val="00A6128A"/>
    <w:rsid w:val="00A62BBE"/>
    <w:rsid w:val="00A63EEB"/>
    <w:rsid w:val="00A660A9"/>
    <w:rsid w:val="00A70076"/>
    <w:rsid w:val="00A71AD4"/>
    <w:rsid w:val="00A72296"/>
    <w:rsid w:val="00A7324C"/>
    <w:rsid w:val="00A76C83"/>
    <w:rsid w:val="00A807D3"/>
    <w:rsid w:val="00A81287"/>
    <w:rsid w:val="00A825BA"/>
    <w:rsid w:val="00A8339B"/>
    <w:rsid w:val="00A843CB"/>
    <w:rsid w:val="00A84D80"/>
    <w:rsid w:val="00A85BD4"/>
    <w:rsid w:val="00A8613D"/>
    <w:rsid w:val="00A86D3D"/>
    <w:rsid w:val="00A87F53"/>
    <w:rsid w:val="00A93E05"/>
    <w:rsid w:val="00A93F5F"/>
    <w:rsid w:val="00A943FB"/>
    <w:rsid w:val="00A945DB"/>
    <w:rsid w:val="00AA0F1F"/>
    <w:rsid w:val="00AA238F"/>
    <w:rsid w:val="00AA6DF8"/>
    <w:rsid w:val="00AB0B57"/>
    <w:rsid w:val="00AB1599"/>
    <w:rsid w:val="00AB2948"/>
    <w:rsid w:val="00AB39FA"/>
    <w:rsid w:val="00AC1DF5"/>
    <w:rsid w:val="00AC4E2B"/>
    <w:rsid w:val="00AC5E63"/>
    <w:rsid w:val="00AC5EAC"/>
    <w:rsid w:val="00AD1746"/>
    <w:rsid w:val="00AD260D"/>
    <w:rsid w:val="00AD2882"/>
    <w:rsid w:val="00AD4904"/>
    <w:rsid w:val="00AD54FB"/>
    <w:rsid w:val="00AD6933"/>
    <w:rsid w:val="00AD6AA3"/>
    <w:rsid w:val="00AD6B7B"/>
    <w:rsid w:val="00AE0A7F"/>
    <w:rsid w:val="00AF1A2D"/>
    <w:rsid w:val="00AF1AB7"/>
    <w:rsid w:val="00AF2870"/>
    <w:rsid w:val="00AF3568"/>
    <w:rsid w:val="00AF59BA"/>
    <w:rsid w:val="00AF7E34"/>
    <w:rsid w:val="00AF7E41"/>
    <w:rsid w:val="00B0644A"/>
    <w:rsid w:val="00B06759"/>
    <w:rsid w:val="00B113BA"/>
    <w:rsid w:val="00B11627"/>
    <w:rsid w:val="00B119C6"/>
    <w:rsid w:val="00B13650"/>
    <w:rsid w:val="00B23D01"/>
    <w:rsid w:val="00B23EE5"/>
    <w:rsid w:val="00B322FD"/>
    <w:rsid w:val="00B32E61"/>
    <w:rsid w:val="00B343F8"/>
    <w:rsid w:val="00B354B6"/>
    <w:rsid w:val="00B35E82"/>
    <w:rsid w:val="00B36AFB"/>
    <w:rsid w:val="00B40743"/>
    <w:rsid w:val="00B436BE"/>
    <w:rsid w:val="00B45C62"/>
    <w:rsid w:val="00B4696C"/>
    <w:rsid w:val="00B46B19"/>
    <w:rsid w:val="00B46BDB"/>
    <w:rsid w:val="00B472A8"/>
    <w:rsid w:val="00B47722"/>
    <w:rsid w:val="00B52223"/>
    <w:rsid w:val="00B52C94"/>
    <w:rsid w:val="00B5479B"/>
    <w:rsid w:val="00B56416"/>
    <w:rsid w:val="00B60D70"/>
    <w:rsid w:val="00B6392E"/>
    <w:rsid w:val="00B643AF"/>
    <w:rsid w:val="00B64F31"/>
    <w:rsid w:val="00B72AC4"/>
    <w:rsid w:val="00B75F74"/>
    <w:rsid w:val="00B77996"/>
    <w:rsid w:val="00B77DCD"/>
    <w:rsid w:val="00B80A05"/>
    <w:rsid w:val="00B8364C"/>
    <w:rsid w:val="00B86327"/>
    <w:rsid w:val="00B86FE4"/>
    <w:rsid w:val="00B87948"/>
    <w:rsid w:val="00BA0271"/>
    <w:rsid w:val="00BA5F37"/>
    <w:rsid w:val="00BA62C3"/>
    <w:rsid w:val="00BA7898"/>
    <w:rsid w:val="00BA796A"/>
    <w:rsid w:val="00BB047B"/>
    <w:rsid w:val="00BB0CE9"/>
    <w:rsid w:val="00BB136B"/>
    <w:rsid w:val="00BB1387"/>
    <w:rsid w:val="00BB1E8A"/>
    <w:rsid w:val="00BB264E"/>
    <w:rsid w:val="00BB32FB"/>
    <w:rsid w:val="00BB53C4"/>
    <w:rsid w:val="00BB5451"/>
    <w:rsid w:val="00BB6398"/>
    <w:rsid w:val="00BC087C"/>
    <w:rsid w:val="00BC0A20"/>
    <w:rsid w:val="00BC0ADF"/>
    <w:rsid w:val="00BC0E86"/>
    <w:rsid w:val="00BC1EB7"/>
    <w:rsid w:val="00BC3DF7"/>
    <w:rsid w:val="00BC6E3E"/>
    <w:rsid w:val="00BC7050"/>
    <w:rsid w:val="00BD0372"/>
    <w:rsid w:val="00BD08F9"/>
    <w:rsid w:val="00BD2C58"/>
    <w:rsid w:val="00BD305D"/>
    <w:rsid w:val="00BD4CB2"/>
    <w:rsid w:val="00BD4DD4"/>
    <w:rsid w:val="00BD682A"/>
    <w:rsid w:val="00BD7980"/>
    <w:rsid w:val="00BE11A2"/>
    <w:rsid w:val="00BE22C6"/>
    <w:rsid w:val="00BE24F3"/>
    <w:rsid w:val="00BE4677"/>
    <w:rsid w:val="00BE4877"/>
    <w:rsid w:val="00BE5349"/>
    <w:rsid w:val="00BF1609"/>
    <w:rsid w:val="00C01915"/>
    <w:rsid w:val="00C024CD"/>
    <w:rsid w:val="00C025D5"/>
    <w:rsid w:val="00C038FC"/>
    <w:rsid w:val="00C05C89"/>
    <w:rsid w:val="00C061CB"/>
    <w:rsid w:val="00C06427"/>
    <w:rsid w:val="00C06723"/>
    <w:rsid w:val="00C12D81"/>
    <w:rsid w:val="00C13236"/>
    <w:rsid w:val="00C139CA"/>
    <w:rsid w:val="00C14118"/>
    <w:rsid w:val="00C14657"/>
    <w:rsid w:val="00C14689"/>
    <w:rsid w:val="00C16F1F"/>
    <w:rsid w:val="00C203DC"/>
    <w:rsid w:val="00C20FF4"/>
    <w:rsid w:val="00C2417E"/>
    <w:rsid w:val="00C266C5"/>
    <w:rsid w:val="00C26C0A"/>
    <w:rsid w:val="00C26FE1"/>
    <w:rsid w:val="00C31CB5"/>
    <w:rsid w:val="00C3674D"/>
    <w:rsid w:val="00C408D2"/>
    <w:rsid w:val="00C41934"/>
    <w:rsid w:val="00C450C4"/>
    <w:rsid w:val="00C5090E"/>
    <w:rsid w:val="00C50F13"/>
    <w:rsid w:val="00C51429"/>
    <w:rsid w:val="00C52421"/>
    <w:rsid w:val="00C54CD9"/>
    <w:rsid w:val="00C6328E"/>
    <w:rsid w:val="00C635A9"/>
    <w:rsid w:val="00C64ACC"/>
    <w:rsid w:val="00C651D5"/>
    <w:rsid w:val="00C6589B"/>
    <w:rsid w:val="00C65AD8"/>
    <w:rsid w:val="00C66706"/>
    <w:rsid w:val="00C67136"/>
    <w:rsid w:val="00C67798"/>
    <w:rsid w:val="00C74396"/>
    <w:rsid w:val="00C74978"/>
    <w:rsid w:val="00C81EAB"/>
    <w:rsid w:val="00C81FFC"/>
    <w:rsid w:val="00C82014"/>
    <w:rsid w:val="00C82483"/>
    <w:rsid w:val="00C82916"/>
    <w:rsid w:val="00C83A13"/>
    <w:rsid w:val="00C85683"/>
    <w:rsid w:val="00C86265"/>
    <w:rsid w:val="00C87A72"/>
    <w:rsid w:val="00C87A99"/>
    <w:rsid w:val="00C915BC"/>
    <w:rsid w:val="00C91BFD"/>
    <w:rsid w:val="00C92DEB"/>
    <w:rsid w:val="00C92E4B"/>
    <w:rsid w:val="00C9368B"/>
    <w:rsid w:val="00C950A7"/>
    <w:rsid w:val="00C96B32"/>
    <w:rsid w:val="00C97AAF"/>
    <w:rsid w:val="00CA0265"/>
    <w:rsid w:val="00CA08B1"/>
    <w:rsid w:val="00CA17BF"/>
    <w:rsid w:val="00CA25F5"/>
    <w:rsid w:val="00CA3397"/>
    <w:rsid w:val="00CA7F64"/>
    <w:rsid w:val="00CB20DF"/>
    <w:rsid w:val="00CB520B"/>
    <w:rsid w:val="00CB63FA"/>
    <w:rsid w:val="00CC316A"/>
    <w:rsid w:val="00CC3644"/>
    <w:rsid w:val="00CC3F6C"/>
    <w:rsid w:val="00CC4500"/>
    <w:rsid w:val="00CC49E1"/>
    <w:rsid w:val="00CC7EBD"/>
    <w:rsid w:val="00CD0698"/>
    <w:rsid w:val="00CD15C1"/>
    <w:rsid w:val="00CD1DE0"/>
    <w:rsid w:val="00CD2501"/>
    <w:rsid w:val="00CD3AAA"/>
    <w:rsid w:val="00CD55EC"/>
    <w:rsid w:val="00CD6176"/>
    <w:rsid w:val="00CE0AC5"/>
    <w:rsid w:val="00CE1DE1"/>
    <w:rsid w:val="00CE24CE"/>
    <w:rsid w:val="00CE3400"/>
    <w:rsid w:val="00CE6031"/>
    <w:rsid w:val="00CF1D3F"/>
    <w:rsid w:val="00CF3F24"/>
    <w:rsid w:val="00CF6047"/>
    <w:rsid w:val="00D00AE2"/>
    <w:rsid w:val="00D03E30"/>
    <w:rsid w:val="00D0461A"/>
    <w:rsid w:val="00D04FE6"/>
    <w:rsid w:val="00D07107"/>
    <w:rsid w:val="00D144F5"/>
    <w:rsid w:val="00D16F1C"/>
    <w:rsid w:val="00D230E9"/>
    <w:rsid w:val="00D2797E"/>
    <w:rsid w:val="00D312A3"/>
    <w:rsid w:val="00D32344"/>
    <w:rsid w:val="00D32F3B"/>
    <w:rsid w:val="00D3323B"/>
    <w:rsid w:val="00D33377"/>
    <w:rsid w:val="00D33813"/>
    <w:rsid w:val="00D34EB2"/>
    <w:rsid w:val="00D3612A"/>
    <w:rsid w:val="00D3703A"/>
    <w:rsid w:val="00D37703"/>
    <w:rsid w:val="00D37DF1"/>
    <w:rsid w:val="00D37F25"/>
    <w:rsid w:val="00D42B05"/>
    <w:rsid w:val="00D45C21"/>
    <w:rsid w:val="00D47C22"/>
    <w:rsid w:val="00D510A8"/>
    <w:rsid w:val="00D51925"/>
    <w:rsid w:val="00D548D3"/>
    <w:rsid w:val="00D630FB"/>
    <w:rsid w:val="00D633EC"/>
    <w:rsid w:val="00D64320"/>
    <w:rsid w:val="00D64D29"/>
    <w:rsid w:val="00D65863"/>
    <w:rsid w:val="00D6620C"/>
    <w:rsid w:val="00D73CCC"/>
    <w:rsid w:val="00D73E5E"/>
    <w:rsid w:val="00D7558C"/>
    <w:rsid w:val="00D75EBA"/>
    <w:rsid w:val="00D81EDB"/>
    <w:rsid w:val="00D82A0E"/>
    <w:rsid w:val="00D82AD4"/>
    <w:rsid w:val="00D853D9"/>
    <w:rsid w:val="00D85BEE"/>
    <w:rsid w:val="00D92DE2"/>
    <w:rsid w:val="00D9658F"/>
    <w:rsid w:val="00DA0D7C"/>
    <w:rsid w:val="00DA0EC8"/>
    <w:rsid w:val="00DA5160"/>
    <w:rsid w:val="00DA6DB8"/>
    <w:rsid w:val="00DB1E37"/>
    <w:rsid w:val="00DB40A4"/>
    <w:rsid w:val="00DB559C"/>
    <w:rsid w:val="00DC0120"/>
    <w:rsid w:val="00DC19F4"/>
    <w:rsid w:val="00DC2B6A"/>
    <w:rsid w:val="00DC3A99"/>
    <w:rsid w:val="00DC4A4C"/>
    <w:rsid w:val="00DC4D15"/>
    <w:rsid w:val="00DC54AB"/>
    <w:rsid w:val="00DC6C8F"/>
    <w:rsid w:val="00DC6ECE"/>
    <w:rsid w:val="00DC7DE3"/>
    <w:rsid w:val="00DD03A1"/>
    <w:rsid w:val="00DD07D6"/>
    <w:rsid w:val="00DD0A2C"/>
    <w:rsid w:val="00DD0B16"/>
    <w:rsid w:val="00DD0D33"/>
    <w:rsid w:val="00DD2098"/>
    <w:rsid w:val="00DD2783"/>
    <w:rsid w:val="00DD32D7"/>
    <w:rsid w:val="00DD58E8"/>
    <w:rsid w:val="00DD78F7"/>
    <w:rsid w:val="00DD7A1C"/>
    <w:rsid w:val="00DE2912"/>
    <w:rsid w:val="00DE5053"/>
    <w:rsid w:val="00DE604A"/>
    <w:rsid w:val="00DE643F"/>
    <w:rsid w:val="00DE74B8"/>
    <w:rsid w:val="00DF0578"/>
    <w:rsid w:val="00DF1FB8"/>
    <w:rsid w:val="00DF3B03"/>
    <w:rsid w:val="00DF689F"/>
    <w:rsid w:val="00DF7D98"/>
    <w:rsid w:val="00DF7E01"/>
    <w:rsid w:val="00E02F29"/>
    <w:rsid w:val="00E07EA2"/>
    <w:rsid w:val="00E152FE"/>
    <w:rsid w:val="00E228A6"/>
    <w:rsid w:val="00E23BCB"/>
    <w:rsid w:val="00E319FC"/>
    <w:rsid w:val="00E33907"/>
    <w:rsid w:val="00E3631D"/>
    <w:rsid w:val="00E37FF5"/>
    <w:rsid w:val="00E40C60"/>
    <w:rsid w:val="00E414C8"/>
    <w:rsid w:val="00E42962"/>
    <w:rsid w:val="00E45D83"/>
    <w:rsid w:val="00E4622C"/>
    <w:rsid w:val="00E46571"/>
    <w:rsid w:val="00E4671F"/>
    <w:rsid w:val="00E50BE8"/>
    <w:rsid w:val="00E51FFB"/>
    <w:rsid w:val="00E549B9"/>
    <w:rsid w:val="00E56C33"/>
    <w:rsid w:val="00E57EE0"/>
    <w:rsid w:val="00E61294"/>
    <w:rsid w:val="00E619E1"/>
    <w:rsid w:val="00E6294B"/>
    <w:rsid w:val="00E63900"/>
    <w:rsid w:val="00E64F84"/>
    <w:rsid w:val="00E655BC"/>
    <w:rsid w:val="00E6598F"/>
    <w:rsid w:val="00E7140D"/>
    <w:rsid w:val="00E72A13"/>
    <w:rsid w:val="00E72F93"/>
    <w:rsid w:val="00E7440D"/>
    <w:rsid w:val="00E74ECF"/>
    <w:rsid w:val="00E76336"/>
    <w:rsid w:val="00E77356"/>
    <w:rsid w:val="00E81DC0"/>
    <w:rsid w:val="00E86C3B"/>
    <w:rsid w:val="00E90988"/>
    <w:rsid w:val="00E91153"/>
    <w:rsid w:val="00E91B86"/>
    <w:rsid w:val="00E93D3B"/>
    <w:rsid w:val="00E94C8F"/>
    <w:rsid w:val="00E96396"/>
    <w:rsid w:val="00EA25B0"/>
    <w:rsid w:val="00EA3679"/>
    <w:rsid w:val="00EA6BD9"/>
    <w:rsid w:val="00EB054E"/>
    <w:rsid w:val="00EB30DF"/>
    <w:rsid w:val="00EC2C1E"/>
    <w:rsid w:val="00EC3323"/>
    <w:rsid w:val="00EC651B"/>
    <w:rsid w:val="00ED38BC"/>
    <w:rsid w:val="00ED5F64"/>
    <w:rsid w:val="00ED7B65"/>
    <w:rsid w:val="00EE072F"/>
    <w:rsid w:val="00EE1CF3"/>
    <w:rsid w:val="00EE2914"/>
    <w:rsid w:val="00EE54B0"/>
    <w:rsid w:val="00EE6173"/>
    <w:rsid w:val="00EF4686"/>
    <w:rsid w:val="00EF486D"/>
    <w:rsid w:val="00EF6961"/>
    <w:rsid w:val="00EF6F93"/>
    <w:rsid w:val="00EF7129"/>
    <w:rsid w:val="00F00FB4"/>
    <w:rsid w:val="00F01799"/>
    <w:rsid w:val="00F057DC"/>
    <w:rsid w:val="00F07385"/>
    <w:rsid w:val="00F077DB"/>
    <w:rsid w:val="00F07EA1"/>
    <w:rsid w:val="00F101F0"/>
    <w:rsid w:val="00F10304"/>
    <w:rsid w:val="00F1214A"/>
    <w:rsid w:val="00F121B6"/>
    <w:rsid w:val="00F143BC"/>
    <w:rsid w:val="00F15712"/>
    <w:rsid w:val="00F21C37"/>
    <w:rsid w:val="00F24994"/>
    <w:rsid w:val="00F25953"/>
    <w:rsid w:val="00F26A9F"/>
    <w:rsid w:val="00F26E68"/>
    <w:rsid w:val="00F27584"/>
    <w:rsid w:val="00F312CC"/>
    <w:rsid w:val="00F3421F"/>
    <w:rsid w:val="00F3645E"/>
    <w:rsid w:val="00F41F44"/>
    <w:rsid w:val="00F43F2E"/>
    <w:rsid w:val="00F457B0"/>
    <w:rsid w:val="00F50622"/>
    <w:rsid w:val="00F507A7"/>
    <w:rsid w:val="00F51134"/>
    <w:rsid w:val="00F524C5"/>
    <w:rsid w:val="00F54438"/>
    <w:rsid w:val="00F54DD0"/>
    <w:rsid w:val="00F55BD3"/>
    <w:rsid w:val="00F56CD1"/>
    <w:rsid w:val="00F57470"/>
    <w:rsid w:val="00F616AD"/>
    <w:rsid w:val="00F61B1A"/>
    <w:rsid w:val="00F64B9D"/>
    <w:rsid w:val="00F64C17"/>
    <w:rsid w:val="00F65A3A"/>
    <w:rsid w:val="00F66F8F"/>
    <w:rsid w:val="00F67286"/>
    <w:rsid w:val="00F67756"/>
    <w:rsid w:val="00F67F1E"/>
    <w:rsid w:val="00F7126C"/>
    <w:rsid w:val="00F7175F"/>
    <w:rsid w:val="00F71B73"/>
    <w:rsid w:val="00F72328"/>
    <w:rsid w:val="00F72530"/>
    <w:rsid w:val="00F8129B"/>
    <w:rsid w:val="00F84C68"/>
    <w:rsid w:val="00F85D59"/>
    <w:rsid w:val="00F87526"/>
    <w:rsid w:val="00F903F7"/>
    <w:rsid w:val="00F90788"/>
    <w:rsid w:val="00F94638"/>
    <w:rsid w:val="00F94B9A"/>
    <w:rsid w:val="00F95BA8"/>
    <w:rsid w:val="00F97CE6"/>
    <w:rsid w:val="00FA1CA7"/>
    <w:rsid w:val="00FA46EE"/>
    <w:rsid w:val="00FA640B"/>
    <w:rsid w:val="00FA670B"/>
    <w:rsid w:val="00FB0280"/>
    <w:rsid w:val="00FB15A2"/>
    <w:rsid w:val="00FB38F6"/>
    <w:rsid w:val="00FB7092"/>
    <w:rsid w:val="00FC132E"/>
    <w:rsid w:val="00FC4231"/>
    <w:rsid w:val="00FC4C80"/>
    <w:rsid w:val="00FC5E08"/>
    <w:rsid w:val="00FC6784"/>
    <w:rsid w:val="00FD4554"/>
    <w:rsid w:val="00FD5671"/>
    <w:rsid w:val="00FD6491"/>
    <w:rsid w:val="00FE218C"/>
    <w:rsid w:val="00FF40D8"/>
    <w:rsid w:val="00FF454E"/>
    <w:rsid w:val="00FF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5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paragraph" w:customStyle="1" w:styleId="NICEnormalShadingifnotupdated">
    <w:name w:val="NICE normal + Shading (if not updated)"/>
    <w:basedOn w:val="NICEnormal"/>
    <w:rsid w:val="00EA3679"/>
    <w:rPr>
      <w:shd w:val="clear" w:color="auto" w:fill="BFBFBF" w:themeFill="background1" w:themeFillShade="BF"/>
    </w:rPr>
  </w:style>
  <w:style w:type="paragraph" w:customStyle="1" w:styleId="Bulletleft1Shading">
    <w:name w:val="Bullet left 1 + Shading"/>
    <w:basedOn w:val="Bulletleft1"/>
    <w:rsid w:val="001579A6"/>
    <w:rPr>
      <w:shd w:val="clear" w:color="auto" w:fill="BFBFBF" w:themeFill="background1" w:themeFillShade="BF"/>
    </w:rPr>
  </w:style>
  <w:style w:type="paragraph" w:customStyle="1" w:styleId="Bulletleft1lastShading">
    <w:name w:val="Bullet left 1 last + Shading"/>
    <w:basedOn w:val="Bulletleft1last"/>
    <w:rsid w:val="001579A6"/>
    <w:pPr>
      <w:shd w:val="clear" w:color="auto" w:fill="BFBFBF" w:themeFill="background1" w:themeFillShade="BF"/>
    </w:pPr>
    <w:rPr>
      <w:szCs w:val="20"/>
    </w:rPr>
  </w:style>
  <w:style w:type="table" w:styleId="TableGridLight">
    <w:name w:val="Grid Table Light"/>
    <w:basedOn w:val="TableNormal"/>
    <w:uiPriority w:val="40"/>
    <w:rsid w:val="00152D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93980994">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58750685">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475131">
      <w:bodyDiv w:val="1"/>
      <w:marLeft w:val="0"/>
      <w:marRight w:val="0"/>
      <w:marTop w:val="0"/>
      <w:marBottom w:val="0"/>
      <w:divBdr>
        <w:top w:val="none" w:sz="0" w:space="0" w:color="auto"/>
        <w:left w:val="none" w:sz="0" w:space="0" w:color="auto"/>
        <w:bottom w:val="none" w:sz="0" w:space="0" w:color="auto"/>
        <w:right w:val="none" w:sz="0" w:space="0" w:color="auto"/>
      </w:divBdr>
      <w:divsChild>
        <w:div w:id="22099187">
          <w:marLeft w:val="0"/>
          <w:marRight w:val="0"/>
          <w:marTop w:val="0"/>
          <w:marBottom w:val="0"/>
          <w:divBdr>
            <w:top w:val="none" w:sz="0" w:space="0" w:color="auto"/>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33960290">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50521245">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238" TargetMode="External"/><Relationship Id="rId18" Type="http://schemas.openxmlformats.org/officeDocument/2006/relationships/hyperlink" Target="https://www.nice.org.uk/indicators/ind270-cardiovascular-disease-prevention-risk-assessment-modifiable-risk-factors" TargetMode="External"/><Relationship Id="rId26" Type="http://schemas.openxmlformats.org/officeDocument/2006/relationships/hyperlink" Target="https://www.nice.org.uk/guidance/ng238" TargetMode="External"/><Relationship Id="rId39" Type="http://schemas.openxmlformats.org/officeDocument/2006/relationships/hyperlink" Target="https://www.nice.org.uk/guidance/ng238" TargetMode="External"/><Relationship Id="rId21" Type="http://schemas.openxmlformats.org/officeDocument/2006/relationships/hyperlink" Target="https://www.nice.org.uk/guidance/ng238" TargetMode="External"/><Relationship Id="rId34" Type="http://schemas.openxmlformats.org/officeDocument/2006/relationships/hyperlink" Target="https://www.nice.org.uk/guidance/ng238" TargetMode="External"/><Relationship Id="rId42" Type="http://schemas.openxmlformats.org/officeDocument/2006/relationships/hyperlink" Target="https://www.nice.org.uk/guidance/ng238/resources" TargetMode="External"/><Relationship Id="rId47" Type="http://schemas.openxmlformats.org/officeDocument/2006/relationships/hyperlink" Target="https://www.nice.org.uk/guidance/ng238" TargetMode="External"/><Relationship Id="rId50" Type="http://schemas.openxmlformats.org/officeDocument/2006/relationships/hyperlink" Target="https://www.nice.org.uk/guidance/indevelopment/gid-qs10187" TargetMode="External"/><Relationship Id="rId55" Type="http://schemas.openxmlformats.org/officeDocument/2006/relationships/hyperlink" Target="https://www.england.nhs.uk/about/equality/equality-hub/patient-equalities-programme/equality-frameworks-and-information-standards/accessibleinf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ks.nice.org.uk/topics/cvd-risk-assessment-management/background-information/risk-factors-for-cvd/" TargetMode="External"/><Relationship Id="rId29" Type="http://schemas.openxmlformats.org/officeDocument/2006/relationships/hyperlink" Target="https://www.nice.org.uk/guidance/ng238/resources" TargetMode="External"/><Relationship Id="rId11" Type="http://schemas.openxmlformats.org/officeDocument/2006/relationships/hyperlink" Target="https://www.england.nhs.uk/about/equality/equality-hub/national-healthcare-inequalities-improvement-programme/core20plus5/" TargetMode="External"/><Relationship Id="rId24" Type="http://schemas.openxmlformats.org/officeDocument/2006/relationships/hyperlink" Target="https://www.nice.org.uk/guidance/ng238" TargetMode="External"/><Relationship Id="rId32" Type="http://schemas.openxmlformats.org/officeDocument/2006/relationships/hyperlink" Target="https://www.nice.org.uk/guidance/ta694" TargetMode="External"/><Relationship Id="rId37" Type="http://schemas.openxmlformats.org/officeDocument/2006/relationships/hyperlink" Target="https://www.nice.org.uk/guidance/ng238" TargetMode="External"/><Relationship Id="rId40" Type="http://schemas.openxmlformats.org/officeDocument/2006/relationships/hyperlink" Target="https://www.cvdprevent.nhs.uk/" TargetMode="External"/><Relationship Id="rId45" Type="http://schemas.openxmlformats.org/officeDocument/2006/relationships/hyperlink" Target="https://www.nice.org.uk/indicators/ind230-cardiovascular-disease-prevention-secondary-prevention-with-lipid-lowering-therapies" TargetMode="External"/><Relationship Id="rId53" Type="http://schemas.openxmlformats.org/officeDocument/2006/relationships/hyperlink" Target="https://www.nice.org.uk/guidance/indevelopment/gid-qs10187"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nice.org.uk/guidance/ng238" TargetMode="External"/><Relationship Id="rId14" Type="http://schemas.openxmlformats.org/officeDocument/2006/relationships/hyperlink" Target="https://www.nice.org.uk/guidance/ph15" TargetMode="External"/><Relationship Id="rId22" Type="http://schemas.openxmlformats.org/officeDocument/2006/relationships/hyperlink" Target="https://www.nice.org.uk/indicators/ind228-cardiovascular-disease-prevention-primary-prevention-with-lifestyle-changes" TargetMode="External"/><Relationship Id="rId27" Type="http://schemas.openxmlformats.org/officeDocument/2006/relationships/hyperlink" Target="https://www.nice.org.uk/guidance/ng238" TargetMode="External"/><Relationship Id="rId30" Type="http://schemas.openxmlformats.org/officeDocument/2006/relationships/hyperlink" Target="https://www.nice.org.uk/guidance/ng238/informationforpublic" TargetMode="External"/><Relationship Id="rId35" Type="http://schemas.openxmlformats.org/officeDocument/2006/relationships/hyperlink" Target="https://www.nice.org.uk/guidance/ta385" TargetMode="External"/><Relationship Id="rId43" Type="http://schemas.openxmlformats.org/officeDocument/2006/relationships/hyperlink" Target="https://www.nice.org.uk/guidance/ng238" TargetMode="External"/><Relationship Id="rId48" Type="http://schemas.openxmlformats.org/officeDocument/2006/relationships/hyperlink" Target="https://www.nice.org.uk/standards-and-indicators/timeline-developing-quality-standards" TargetMode="External"/><Relationship Id="rId56" Type="http://schemas.openxmlformats.org/officeDocument/2006/relationships/hyperlink" Target="https://www.nice.org.uk/terms-and-conditions" TargetMode="External"/><Relationship Id="rId8" Type="http://schemas.openxmlformats.org/officeDocument/2006/relationships/hyperlink" Target="https://www.nice.org.uk/guidance/qs100" TargetMode="External"/><Relationship Id="rId51" Type="http://schemas.openxmlformats.org/officeDocument/2006/relationships/hyperlink" Target="https://www.nice.org.uk/about/what-we-do/into-practice/measuring-the-uptake-of-nice-guidance" TargetMode="External"/><Relationship Id="rId3" Type="http://schemas.openxmlformats.org/officeDocument/2006/relationships/styles" Target="styles.xml"/><Relationship Id="rId12" Type="http://schemas.openxmlformats.org/officeDocument/2006/relationships/hyperlink" Target="https://fingertips.phe.org.uk/profile/nhs-health-check-detailed" TargetMode="External"/><Relationship Id="rId17" Type="http://schemas.openxmlformats.org/officeDocument/2006/relationships/hyperlink" Target="https://www.nice.org.uk/guidance/ph15" TargetMode="External"/><Relationship Id="rId25" Type="http://schemas.openxmlformats.org/officeDocument/2006/relationships/hyperlink" Target="https://www.nice.org.uk/indicators/ind270-cardiovascular-disease-prevention-risk-assessment-modifiable-risk-factors" TargetMode="External"/><Relationship Id="rId33" Type="http://schemas.openxmlformats.org/officeDocument/2006/relationships/hyperlink" Target="https://www.nice.org.uk/guidance/ta694" TargetMode="External"/><Relationship Id="rId38" Type="http://schemas.openxmlformats.org/officeDocument/2006/relationships/hyperlink" Target="https://www.nice.org.uk/guidance/ng238" TargetMode="External"/><Relationship Id="rId46" Type="http://schemas.openxmlformats.org/officeDocument/2006/relationships/hyperlink" Target="https://www.nice.org.uk/guidance/ng238" TargetMode="External"/><Relationship Id="rId59" Type="http://schemas.openxmlformats.org/officeDocument/2006/relationships/header" Target="header2.xml"/><Relationship Id="rId20" Type="http://schemas.openxmlformats.org/officeDocument/2006/relationships/hyperlink" Target="https://www.nice.org.uk/indicators/ind270-cardiovascular-disease-prevention-risk-assessment-modifiable-risk-factors" TargetMode="External"/><Relationship Id="rId41" Type="http://schemas.openxmlformats.org/officeDocument/2006/relationships/hyperlink" Target="https://www.nice.org.uk/guidance/ng238/resources" TargetMode="External"/><Relationship Id="rId54" Type="http://schemas.openxmlformats.org/officeDocument/2006/relationships/hyperlink" Target="https://www.nice.org.uk/guidance/ng2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indicators/ind270-cardiovascular-disease-prevention-risk-assessment-modifiable-risk-factors" TargetMode="External"/><Relationship Id="rId23" Type="http://schemas.openxmlformats.org/officeDocument/2006/relationships/hyperlink" Target="https://www.nice.org.uk/guidance/ng238" TargetMode="External"/><Relationship Id="rId28" Type="http://schemas.openxmlformats.org/officeDocument/2006/relationships/hyperlink" Target="https://www.cvdprevent.nhs.uk/" TargetMode="External"/><Relationship Id="rId36" Type="http://schemas.openxmlformats.org/officeDocument/2006/relationships/hyperlink" Target="https://www.nice.org.uk/guidance/ta694" TargetMode="External"/><Relationship Id="rId49" Type="http://schemas.openxmlformats.org/officeDocument/2006/relationships/hyperlink" Target="http://www.nice.org.uk/Get-Involved/Meetings-in-public/Quality-Standards-Advisory-Committee" TargetMode="External"/><Relationship Id="rId57" Type="http://schemas.openxmlformats.org/officeDocument/2006/relationships/header" Target="header1.xml"/><Relationship Id="rId10" Type="http://schemas.openxmlformats.org/officeDocument/2006/relationships/hyperlink" Target="http://www.nice.org.uk/guidance/qsXXX/chapter/Update-information" TargetMode="External"/><Relationship Id="rId31" Type="http://schemas.openxmlformats.org/officeDocument/2006/relationships/hyperlink" Target="https://www.nice.org.uk/guidance/ng238" TargetMode="External"/><Relationship Id="rId44" Type="http://schemas.openxmlformats.org/officeDocument/2006/relationships/hyperlink" Target="https://digital.nhs.uk/data-and-information/publications/statistical/quality-and-outcomes-framework-achievement-prevalence-and-exceptions-data" TargetMode="External"/><Relationship Id="rId52" Type="http://schemas.openxmlformats.org/officeDocument/2006/relationships/hyperlink" Target="https://www.nice.org.uk/guidance/ng238/resource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ng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5059</Words>
  <Characters>32745</Characters>
  <Application>Microsoft Office Word</Application>
  <DocSecurity>0</DocSecurity>
  <Lines>272</Lines>
  <Paragraphs>75</Paragraphs>
  <ScaleCrop>false</ScaleCrop>
  <Company/>
  <LinksUpToDate>false</LinksUpToDate>
  <CharactersWithSpaces>37729</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2025-02-24T09:49:00Z</dcterms:created>
  <dcterms:modified xsi:type="dcterms:W3CDTF">2025-02-24T09:49:00Z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2025-02-24T09:49:40Z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b34e7239-86a6-40b0-b70b-c07324ce5d3c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