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43E5"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707F8EEA" w14:textId="77777777" w:rsidR="003C514C" w:rsidRDefault="0009123A" w:rsidP="00DE6F78">
      <w:pPr>
        <w:pStyle w:val="Title"/>
      </w:pPr>
      <w:r w:rsidRPr="00712CAA">
        <w:t>Q</w:t>
      </w:r>
      <w:r>
        <w:t>uality standard</w:t>
      </w:r>
      <w:r w:rsidR="003C514C">
        <w:t>s</w:t>
      </w:r>
    </w:p>
    <w:p w14:paraId="689AA868" w14:textId="349BBD5A" w:rsidR="00DE6F78" w:rsidRPr="00712CAA" w:rsidRDefault="003C514C" w:rsidP="003C514C">
      <w:pPr>
        <w:pStyle w:val="Title"/>
        <w:rPr>
          <w:b w:val="0"/>
          <w:bCs w:val="0"/>
          <w:sz w:val="32"/>
        </w:rPr>
      </w:pPr>
      <w:r>
        <w:t>C</w:t>
      </w:r>
      <w:r w:rsidR="0009123A">
        <w:t>onsultation summary report</w:t>
      </w:r>
      <w:r w:rsidR="004A1476">
        <w:t xml:space="preserve">: </w:t>
      </w:r>
      <w:r w:rsidR="00286EB8">
        <w:t>cardiovascular risk assessment and lipid modification</w:t>
      </w:r>
    </w:p>
    <w:p w14:paraId="103B924C" w14:textId="173A81AB" w:rsidR="00DE6F78" w:rsidRPr="003C514C" w:rsidRDefault="003C514C" w:rsidP="003C514C">
      <w:pPr>
        <w:pStyle w:val="Paragraph"/>
      </w:pPr>
      <w:r w:rsidRPr="003C514C">
        <w:rPr>
          <w:rStyle w:val="Addbold"/>
        </w:rPr>
        <w:t>Quality Standards Advisory Committee post-consultation meeting:</w:t>
      </w:r>
      <w:r w:rsidRPr="003C514C">
        <w:t xml:space="preserve"> </w:t>
      </w:r>
      <w:r w:rsidR="009E5379">
        <w:t>24 April 2025.</w:t>
      </w:r>
    </w:p>
    <w:p w14:paraId="58683264" w14:textId="77777777" w:rsidR="00DE6F78" w:rsidRPr="00712CAA" w:rsidRDefault="00DE6F78" w:rsidP="00DE6F78">
      <w:pPr>
        <w:pStyle w:val="Numberedheading1"/>
        <w:numPr>
          <w:ilvl w:val="0"/>
          <w:numId w:val="1"/>
        </w:numPr>
      </w:pPr>
      <w:r w:rsidRPr="00712CAA">
        <w:t>Introduction</w:t>
      </w:r>
    </w:p>
    <w:p w14:paraId="30621CCB" w14:textId="5A693B2F" w:rsidR="00DE6F78" w:rsidRDefault="00DE6F78" w:rsidP="00DE6F78">
      <w:pPr>
        <w:pStyle w:val="NICEnormal"/>
      </w:pPr>
      <w:r w:rsidRPr="00712CAA">
        <w:t xml:space="preserve">The draft quality standard for </w:t>
      </w:r>
      <w:r w:rsidR="00286EB8">
        <w:t>cardiovascular risk assessment and lipid modification</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286EB8">
        <w:t>25 February</w:t>
      </w:r>
      <w:r w:rsidRPr="00914EA4">
        <w:t xml:space="preserve"> and </w:t>
      </w:r>
      <w:r w:rsidR="00286EB8">
        <w:t>25 March 2025</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3EF751E4" w14:textId="49910389" w:rsidR="001774F4" w:rsidRDefault="00DE6F78" w:rsidP="004A1476">
      <w:pPr>
        <w:pStyle w:val="NICEnormal"/>
        <w:rPr>
          <w:rFonts w:cs="Arial"/>
          <w:b/>
          <w:bCs/>
        </w:rPr>
      </w:pPr>
      <w:r>
        <w:t>Comments were received from</w:t>
      </w:r>
      <w:r w:rsidR="00EB6661">
        <w:t xml:space="preserve"> 20</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310D6FDF"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B8981E5" w14:textId="7FF5028C"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w:t>
      </w:r>
      <w:r w:rsidR="00BD583A">
        <w:t>low-quality external guidance</w:t>
      </w:r>
      <w:r w:rsidR="00674028">
        <w:t xml:space="preserve">, requests to broaden statements out of scope, requests to include thresholds, targets, </w:t>
      </w:r>
      <w:r w:rsidR="00674028">
        <w:lastRenderedPageBreak/>
        <w:t xml:space="preserve">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BD583A">
        <w:t>1 and 2</w:t>
      </w:r>
      <w:r w:rsidR="00A87F52">
        <w:t>.</w:t>
      </w:r>
      <w:r w:rsidR="00EB11E0">
        <w:t xml:space="preserve"> </w:t>
      </w:r>
    </w:p>
    <w:p w14:paraId="15491DC3" w14:textId="77777777" w:rsidR="001774F4" w:rsidRDefault="001774F4">
      <w:pPr>
        <w:rPr>
          <w:rFonts w:ascii="Arial" w:hAnsi="Arial" w:cs="Arial"/>
          <w:b/>
          <w:bCs/>
          <w:kern w:val="32"/>
          <w:sz w:val="32"/>
        </w:rPr>
      </w:pPr>
      <w:r>
        <w:br w:type="page"/>
      </w:r>
    </w:p>
    <w:p w14:paraId="31078726" w14:textId="77777777" w:rsidR="00DE6F78" w:rsidRDefault="00DE6F78" w:rsidP="00DE6F78">
      <w:pPr>
        <w:pStyle w:val="Numberedheading1"/>
        <w:numPr>
          <w:ilvl w:val="0"/>
          <w:numId w:val="1"/>
        </w:numPr>
      </w:pPr>
      <w:r>
        <w:lastRenderedPageBreak/>
        <w:t>Questions for consultation</w:t>
      </w:r>
    </w:p>
    <w:p w14:paraId="08D89752" w14:textId="77777777" w:rsidR="00DE6F78" w:rsidRPr="00BD14E4" w:rsidRDefault="00DE6F78" w:rsidP="00DE6F78">
      <w:pPr>
        <w:pStyle w:val="NICEnormal"/>
      </w:pPr>
      <w:r w:rsidRPr="00BD14E4">
        <w:t xml:space="preserve">Stakeholders were invited to respond to the following general questions: </w:t>
      </w:r>
    </w:p>
    <w:p w14:paraId="7831E872"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2DAF5E71" w14:textId="65384567" w:rsidR="00DE6F78" w:rsidRDefault="00DE6F78" w:rsidP="00DE6F78">
      <w:pPr>
        <w:pStyle w:val="NICEnormal"/>
      </w:pPr>
      <w:r w:rsidRPr="008D56D8">
        <w:t>2.</w:t>
      </w:r>
      <w:r>
        <w:t xml:space="preserve"> </w:t>
      </w:r>
      <w:r w:rsidR="00286EB8" w:rsidRPr="00286EB8">
        <w:t>Can data for the proposed quality measures be collected locally? Please include in your answer any data sources that can be used or reasons why data cannot be collected.</w:t>
      </w:r>
    </w:p>
    <w:p w14:paraId="3BC6E6CC"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58910077"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2D0CFC67" w14:textId="77777777" w:rsidR="00286EB8" w:rsidRDefault="00EB1D58" w:rsidP="004F0733">
      <w:pPr>
        <w:pStyle w:val="NICEnormal"/>
        <w:rPr>
          <w:rStyle w:val="NICEnormalChar"/>
        </w:rPr>
      </w:pPr>
      <w:r>
        <w:rPr>
          <w:rStyle w:val="NICEnormalChar"/>
        </w:rPr>
        <w:t xml:space="preserve">4. </w:t>
      </w:r>
      <w:r w:rsidR="00286EB8" w:rsidRPr="00286EB8">
        <w:rPr>
          <w:rStyle w:val="NICEnormalChar"/>
        </w:rPr>
        <w:t xml:space="preserve">For draft quality statement 1: Please provide real-world examples of systematic strategies used in your practice. </w:t>
      </w:r>
    </w:p>
    <w:p w14:paraId="1D6C3028" w14:textId="77777777" w:rsidR="00DE6F78" w:rsidRDefault="00DE6F78" w:rsidP="00DE6F78">
      <w:pPr>
        <w:pStyle w:val="Numberedheading1"/>
        <w:numPr>
          <w:ilvl w:val="0"/>
          <w:numId w:val="1"/>
        </w:numPr>
      </w:pPr>
      <w:r>
        <w:t>General comments</w:t>
      </w:r>
    </w:p>
    <w:p w14:paraId="5A8036FC"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040C8BD5" w14:textId="4439D5DA" w:rsidR="00DE6F78" w:rsidRDefault="009E5379" w:rsidP="009E5379">
      <w:pPr>
        <w:pStyle w:val="Bulletleft1"/>
      </w:pPr>
      <w:r>
        <w:t>In general, there was stakeholder s</w:t>
      </w:r>
      <w:r w:rsidR="007919C9">
        <w:t>upport for the content of the quality standard</w:t>
      </w:r>
      <w:r>
        <w:t>, but there were s</w:t>
      </w:r>
      <w:r w:rsidR="007919C9">
        <w:t>uggestions for statements on additional areas and queries about statements that have been replaced in this update.</w:t>
      </w:r>
    </w:p>
    <w:p w14:paraId="16D79067" w14:textId="4A98A113" w:rsidR="007919C9" w:rsidRDefault="009E5379" w:rsidP="009E5379">
      <w:pPr>
        <w:pStyle w:val="Bulletleft1"/>
      </w:pPr>
      <w:r>
        <w:t>Some stakeholders felt that t</w:t>
      </w:r>
      <w:r w:rsidR="007919C9">
        <w:t>he quality standard should broaden in scope to include other risk factors</w:t>
      </w:r>
      <w:r w:rsidR="001A6B00">
        <w:t>, including cardio-renal-metabolic disease such as obesity and chronic kidney disease</w:t>
      </w:r>
      <w:r w:rsidR="008F34E3">
        <w:t xml:space="preserve"> and systemic inflammatory disorders</w:t>
      </w:r>
      <w:r w:rsidR="001A6B00">
        <w:t>.</w:t>
      </w:r>
      <w:r w:rsidR="003372A9">
        <w:t xml:space="preserve"> </w:t>
      </w:r>
    </w:p>
    <w:p w14:paraId="0FF5C481" w14:textId="77777777" w:rsidR="00E84B6C" w:rsidRDefault="00E84B6C" w:rsidP="00E84B6C">
      <w:pPr>
        <w:pStyle w:val="Bulletleft1"/>
      </w:pPr>
      <w:r>
        <w:t>Stakeholders suggested that the quality standard should make more reference to health inequalities.</w:t>
      </w:r>
    </w:p>
    <w:p w14:paraId="43A1711B" w14:textId="65413A35" w:rsidR="001A6B00" w:rsidRDefault="009E5379" w:rsidP="009E5379">
      <w:pPr>
        <w:pStyle w:val="Bulletleft1"/>
      </w:pPr>
      <w:r>
        <w:lastRenderedPageBreak/>
        <w:t xml:space="preserve">Stakeholders were keen to </w:t>
      </w:r>
      <w:r w:rsidR="001A6B00">
        <w:t>include specific reference to the QRISK3 tool in the quality standard rather than alternative risk assessment tools.</w:t>
      </w:r>
    </w:p>
    <w:p w14:paraId="2117B7FB" w14:textId="58F37B74" w:rsidR="001A6B00" w:rsidRDefault="009E5379" w:rsidP="00DE6F78">
      <w:pPr>
        <w:pStyle w:val="Bulletleft1last"/>
      </w:pPr>
      <w:r>
        <w:t>Stakeholders commented that the</w:t>
      </w:r>
      <w:r w:rsidR="001A6B00">
        <w:t xml:space="preserve"> quality standard is weighted to primary prevention and equal weighting should be placed on secondary prevention. Stakeholders referred to data from CVD Prevent </w:t>
      </w:r>
      <w:r>
        <w:t xml:space="preserve">showing low achievement for indicators </w:t>
      </w:r>
      <w:r w:rsidR="001A6B00">
        <w:t>on measurement of lipids and provision of lipid lowering therapy for people with existing atherosclerotic cardiovascular disease</w:t>
      </w:r>
      <w:r>
        <w:t>.</w:t>
      </w:r>
    </w:p>
    <w:p w14:paraId="0B68F9F9" w14:textId="77777777" w:rsidR="00674028" w:rsidRDefault="00674028" w:rsidP="00674028">
      <w:pPr>
        <w:pStyle w:val="Heading3"/>
      </w:pPr>
      <w:r w:rsidRPr="00F56503">
        <w:t xml:space="preserve">Consultation </w:t>
      </w:r>
      <w:r w:rsidRPr="00660F4E">
        <w:t>comments</w:t>
      </w:r>
      <w:r>
        <w:t xml:space="preserve"> on data collection</w:t>
      </w:r>
    </w:p>
    <w:p w14:paraId="155AF655" w14:textId="4BA69830" w:rsidR="00E620AB" w:rsidRDefault="008F34E3" w:rsidP="00027C7A">
      <w:pPr>
        <w:pStyle w:val="Bulletleft1"/>
      </w:pPr>
      <w:r>
        <w:t>Data is collected as part of CVD Prevent</w:t>
      </w:r>
      <w:r w:rsidR="00E620AB">
        <w:t xml:space="preserve"> and</w:t>
      </w:r>
      <w:r>
        <w:t xml:space="preserve"> QOF</w:t>
      </w:r>
      <w:r w:rsidR="00E620AB">
        <w:t>.</w:t>
      </w:r>
    </w:p>
    <w:p w14:paraId="40F887D0" w14:textId="77777777" w:rsidR="00E84B6C" w:rsidRDefault="00E84B6C" w:rsidP="00E84B6C">
      <w:pPr>
        <w:pStyle w:val="Bulletleft1"/>
      </w:pPr>
      <w:r>
        <w:t xml:space="preserve">Data could be used to reduce health inequalities.  </w:t>
      </w:r>
    </w:p>
    <w:p w14:paraId="22C6B4C0" w14:textId="20A5C354" w:rsidR="00674028" w:rsidRDefault="00E620AB" w:rsidP="00027C7A">
      <w:pPr>
        <w:pStyle w:val="Bulletleft1"/>
      </w:pPr>
      <w:r>
        <w:t>Data can be collected locally by practices</w:t>
      </w:r>
      <w:r w:rsidR="003372A9">
        <w:t xml:space="preserve"> and </w:t>
      </w:r>
      <w:r w:rsidR="00D04A80">
        <w:t>integrated care boards (</w:t>
      </w:r>
      <w:r w:rsidR="003372A9">
        <w:t>ICBs</w:t>
      </w:r>
      <w:r w:rsidR="00D04A80">
        <w:t>)</w:t>
      </w:r>
      <w:r w:rsidR="00F54706">
        <w:t>,</w:t>
      </w:r>
      <w:r w:rsidR="009E5379">
        <w:t xml:space="preserve"> </w:t>
      </w:r>
      <w:r>
        <w:t xml:space="preserve">but </w:t>
      </w:r>
      <w:r w:rsidR="009E5379">
        <w:t xml:space="preserve">use </w:t>
      </w:r>
      <w:r>
        <w:t xml:space="preserve">may depend on a data sharing arrangement with </w:t>
      </w:r>
      <w:r w:rsidR="00D04A80">
        <w:t>primary care networks</w:t>
      </w:r>
      <w:r>
        <w:t>/GP and ICB. There is a need for an integrated approach to linking laboratory data from secondary care and primary care.</w:t>
      </w:r>
    </w:p>
    <w:p w14:paraId="45EC06F4" w14:textId="6E883787" w:rsidR="003372A9" w:rsidRDefault="003372A9" w:rsidP="00027C7A">
      <w:pPr>
        <w:pStyle w:val="Bulletleft1"/>
      </w:pPr>
      <w:r>
        <w:t>Variation in coding can influence reporting of data and benchmarking performance.</w:t>
      </w:r>
    </w:p>
    <w:p w14:paraId="3C10FBB9" w14:textId="77777777" w:rsidR="00B014B3" w:rsidRDefault="00B014B3" w:rsidP="00B014B3">
      <w:pPr>
        <w:pStyle w:val="Heading3"/>
      </w:pPr>
      <w:r w:rsidRPr="00F56503">
        <w:t xml:space="preserve">Consultation </w:t>
      </w:r>
      <w:r w:rsidRPr="00660F4E">
        <w:t>comments</w:t>
      </w:r>
      <w:r>
        <w:t xml:space="preserve"> on resource impact</w:t>
      </w:r>
    </w:p>
    <w:p w14:paraId="405E053A" w14:textId="26C06F63" w:rsidR="003372A9" w:rsidRDefault="00CC28A3" w:rsidP="00B014B3">
      <w:pPr>
        <w:pStyle w:val="Bulletleft1"/>
      </w:pPr>
      <w:r>
        <w:t>Quality</w:t>
      </w:r>
      <w:r w:rsidR="003372A9">
        <w:t xml:space="preserve"> statements would be achievable by local services</w:t>
      </w:r>
      <w:r w:rsidR="009E5379">
        <w:t>, but some stakeholders highlighted that due to few contractual levers outside of QOF, implementation is likely to be limited</w:t>
      </w:r>
      <w:r w:rsidR="003372A9">
        <w:t>.</w:t>
      </w:r>
    </w:p>
    <w:p w14:paraId="7295B71B" w14:textId="050D95EF" w:rsidR="00B014B3" w:rsidRPr="00293375" w:rsidRDefault="00CC28A3" w:rsidP="00B014B3">
      <w:pPr>
        <w:pStyle w:val="Bulletleft1"/>
      </w:pPr>
      <w:r>
        <w:t>Most</w:t>
      </w:r>
      <w:r w:rsidR="001A6B00">
        <w:t xml:space="preserve"> </w:t>
      </w:r>
      <w:r w:rsidR="00D04A80">
        <w:t xml:space="preserve">cardiovascular </w:t>
      </w:r>
      <w:r w:rsidR="001A6B00">
        <w:t xml:space="preserve">risk assessment is delivered through the NHS Health Check which is commissioned by the local authority and not general practice. There is unlikely to be capacity to do this across the system. </w:t>
      </w:r>
    </w:p>
    <w:p w14:paraId="749E6AE9" w14:textId="2C64CA1F" w:rsidR="00B014B3" w:rsidRDefault="00CC28A3" w:rsidP="009E5379">
      <w:pPr>
        <w:pStyle w:val="Bulletleft1"/>
      </w:pPr>
      <w:r>
        <w:t>I</w:t>
      </w:r>
      <w:r w:rsidR="009E5379">
        <w:t>mplementation m</w:t>
      </w:r>
      <w:r w:rsidR="003372A9">
        <w:t>ay be challenging in areas of higher deprivation and areas in which there is lower engagement.</w:t>
      </w:r>
    </w:p>
    <w:p w14:paraId="2C9DA50D" w14:textId="70674792" w:rsidR="00ED4E96" w:rsidRDefault="00CC28A3" w:rsidP="009E5379">
      <w:pPr>
        <w:pStyle w:val="Bulletleft1"/>
      </w:pPr>
      <w:r>
        <w:t xml:space="preserve">Stakeholders suggested that </w:t>
      </w:r>
      <w:r w:rsidR="00C74671">
        <w:t>GP practice resource and staff workload is the largest barrier to implementation</w:t>
      </w:r>
      <w:r w:rsidR="009E5379">
        <w:t xml:space="preserve"> but </w:t>
      </w:r>
      <w:r>
        <w:t>additionally</w:t>
      </w:r>
      <w:r w:rsidR="003372A9">
        <w:t xml:space="preserve"> suggested </w:t>
      </w:r>
      <w:proofErr w:type="gramStart"/>
      <w:r w:rsidR="003372A9">
        <w:t>a number of</w:t>
      </w:r>
      <w:proofErr w:type="gramEnd"/>
      <w:r w:rsidR="009E5379">
        <w:t xml:space="preserve"> different</w:t>
      </w:r>
      <w:r w:rsidR="003372A9">
        <w:t xml:space="preserve"> healthcare </w:t>
      </w:r>
      <w:r w:rsidR="009E5379">
        <w:t>roles</w:t>
      </w:r>
      <w:r w:rsidR="003372A9">
        <w:t xml:space="preserve"> that would implement the quality standard</w:t>
      </w:r>
      <w:r w:rsidR="009E5379">
        <w:t xml:space="preserve">. </w:t>
      </w:r>
      <w:r w:rsidR="003372A9">
        <w:t xml:space="preserve">They also highlighted potential for shared care agreements aligning with a ‘hospital to community’ shift, involving community pharmacies and community teams. </w:t>
      </w:r>
      <w:r w:rsidR="00ED4E96">
        <w:t xml:space="preserve">There may be a </w:t>
      </w:r>
      <w:r w:rsidR="00ED4E96">
        <w:lastRenderedPageBreak/>
        <w:t>requirement for resources to support healthcare professional training and public awareness.</w:t>
      </w:r>
    </w:p>
    <w:p w14:paraId="02E7937E" w14:textId="0F1FC490" w:rsidR="003372A9" w:rsidRPr="00674028" w:rsidRDefault="00ED4E96" w:rsidP="00B014B3">
      <w:pPr>
        <w:pStyle w:val="Bulletleft1last"/>
      </w:pPr>
      <w:r>
        <w:t>Stakeholders suggested specific ways that the individual statements could support cost savings</w:t>
      </w:r>
      <w:r w:rsidR="009E5379">
        <w:t>.</w:t>
      </w:r>
    </w:p>
    <w:p w14:paraId="7C786041" w14:textId="77777777" w:rsidR="00DE6F78" w:rsidRPr="00712CAA" w:rsidRDefault="00DE6F78" w:rsidP="00DE6F78">
      <w:pPr>
        <w:pStyle w:val="Numberedheading1"/>
        <w:numPr>
          <w:ilvl w:val="0"/>
          <w:numId w:val="1"/>
        </w:numPr>
      </w:pPr>
      <w:r>
        <w:t>Summary of consultation feedback by draft statement</w:t>
      </w:r>
    </w:p>
    <w:p w14:paraId="3111A84F" w14:textId="77777777" w:rsidR="00DE6F78" w:rsidRDefault="00DE6F78" w:rsidP="004A1476">
      <w:pPr>
        <w:pStyle w:val="Numberedheading2"/>
      </w:pPr>
      <w:r>
        <w:t>Draft statement 1</w:t>
      </w:r>
    </w:p>
    <w:p w14:paraId="253C198F" w14:textId="77777777" w:rsidR="00286EB8" w:rsidRDefault="00286EB8" w:rsidP="00286EB8">
      <w:pPr>
        <w:pStyle w:val="NICEnormal"/>
        <w:rPr>
          <w:b/>
          <w:bCs/>
        </w:rPr>
      </w:pPr>
      <w:r w:rsidRPr="00286EB8">
        <w:t xml:space="preserve">General practices have a systematic strategy to identify adults likely to be at high risk of cardiovascular disease using factors already recorded in electronic medical records and prioritise them for a full formal risk assessment. </w:t>
      </w:r>
    </w:p>
    <w:p w14:paraId="00A08B8A" w14:textId="051C2ECD" w:rsidR="00DE6F78" w:rsidRDefault="00DE6F78" w:rsidP="00DE6F78">
      <w:pPr>
        <w:pStyle w:val="Heading3"/>
      </w:pPr>
      <w:r w:rsidRPr="00F56503">
        <w:t xml:space="preserve">Consultation </w:t>
      </w:r>
      <w:r w:rsidRPr="00660F4E">
        <w:t>comments</w:t>
      </w:r>
    </w:p>
    <w:p w14:paraId="2A15DEF6" w14:textId="77777777" w:rsidR="00DE6F78" w:rsidRPr="00660F4E" w:rsidRDefault="00DE6F78" w:rsidP="00DE6F78">
      <w:pPr>
        <w:pStyle w:val="NICEnormal"/>
      </w:pPr>
      <w:r>
        <w:t>Stakeholders made the following comments in relation to draft statement 1:</w:t>
      </w:r>
    </w:p>
    <w:p w14:paraId="651E0EAA" w14:textId="77777777" w:rsidR="00C74671" w:rsidRDefault="00C74671" w:rsidP="00DE6F78">
      <w:pPr>
        <w:pStyle w:val="Bulletleft1"/>
      </w:pPr>
      <w:r>
        <w:t>Stakeholders supported this statement.</w:t>
      </w:r>
    </w:p>
    <w:p w14:paraId="1538360D" w14:textId="00C5097A" w:rsidR="00C74671" w:rsidRDefault="00C74671" w:rsidP="00DE6F78">
      <w:pPr>
        <w:pStyle w:val="Bulletleft1"/>
      </w:pPr>
      <w:r>
        <w:t>S</w:t>
      </w:r>
      <w:r w:rsidR="009E5379">
        <w:t>takeholders asked if there s</w:t>
      </w:r>
      <w:r>
        <w:t>hould there be a separate statement on risk assessment</w:t>
      </w:r>
      <w:r w:rsidR="009E5379">
        <w:t>.</w:t>
      </w:r>
    </w:p>
    <w:p w14:paraId="24175531" w14:textId="5AC38D6D" w:rsidR="00DE6F78" w:rsidRDefault="009E5379" w:rsidP="00DE6F78">
      <w:pPr>
        <w:pStyle w:val="Bulletleft1"/>
      </w:pPr>
      <w:r>
        <w:t>They noted that g</w:t>
      </w:r>
      <w:r w:rsidR="001A6B00">
        <w:t xml:space="preserve">eneral practice may or may not be involved in undertaking a systematic strategy to identify adults likely to be at high risk of </w:t>
      </w:r>
      <w:r w:rsidR="00D04A80">
        <w:t>cardiovascular disease (</w:t>
      </w:r>
      <w:r w:rsidR="001A6B00">
        <w:t>CVD</w:t>
      </w:r>
      <w:r w:rsidR="00D04A80">
        <w:t>)</w:t>
      </w:r>
      <w:r w:rsidR="001A6B00">
        <w:t xml:space="preserve"> depending on local arrangements. </w:t>
      </w:r>
      <w:r>
        <w:t>There is a n</w:t>
      </w:r>
      <w:r w:rsidR="00FB6223">
        <w:t>eed to correlate with commissioning of NHS Health Checks.</w:t>
      </w:r>
    </w:p>
    <w:p w14:paraId="344D2AD6" w14:textId="505266BC" w:rsidR="00C74671" w:rsidRDefault="009E5379" w:rsidP="00DE6F78">
      <w:pPr>
        <w:pStyle w:val="Bulletleft1"/>
      </w:pPr>
      <w:r>
        <w:t>The quality statement s</w:t>
      </w:r>
      <w:r w:rsidR="00BD7543">
        <w:t xml:space="preserve">hould be more explicit about targeting health inequalities. </w:t>
      </w:r>
    </w:p>
    <w:p w14:paraId="36AF9226" w14:textId="6D450F61" w:rsidR="002A6E3D" w:rsidRDefault="009E5379" w:rsidP="00C8185F">
      <w:pPr>
        <w:pStyle w:val="Bulletleft1last"/>
      </w:pPr>
      <w:r>
        <w:t>There is an o</w:t>
      </w:r>
      <w:r w:rsidR="002A6E3D">
        <w:t>pportunity to mention population health management approaches.</w:t>
      </w:r>
    </w:p>
    <w:p w14:paraId="394B7257" w14:textId="42F2AE74" w:rsidR="00E620AB" w:rsidRPr="00DE6F78" w:rsidRDefault="00E620AB" w:rsidP="00E620AB">
      <w:pPr>
        <w:pStyle w:val="NICEnormal"/>
      </w:pPr>
      <w:r>
        <w:t>Measures</w:t>
      </w:r>
    </w:p>
    <w:p w14:paraId="2E2C0544" w14:textId="6BE03ADE" w:rsidR="00DE6F78" w:rsidRDefault="001A6B00" w:rsidP="00E620AB">
      <w:pPr>
        <w:pStyle w:val="Bulletleft1"/>
      </w:pPr>
      <w:r>
        <w:t>The statement measures should refer to QRISK3.</w:t>
      </w:r>
      <w:r w:rsidR="00FB6223">
        <w:t xml:space="preserve"> </w:t>
      </w:r>
      <w:r w:rsidR="009E7B35">
        <w:t>Stakeholders also</w:t>
      </w:r>
      <w:r w:rsidR="00FB6223">
        <w:t xml:space="preserve"> </w:t>
      </w:r>
      <w:r w:rsidR="00CC28A3">
        <w:t>suggested</w:t>
      </w:r>
      <w:r w:rsidR="009E7B35">
        <w:t xml:space="preserve"> consideration of</w:t>
      </w:r>
      <w:r w:rsidR="00FB6223">
        <w:t xml:space="preserve"> lifetime risk scores.</w:t>
      </w:r>
    </w:p>
    <w:p w14:paraId="241C68E3" w14:textId="7352DC2E" w:rsidR="00E620AB" w:rsidRDefault="00E620AB" w:rsidP="00E620AB">
      <w:pPr>
        <w:pStyle w:val="Bulletleft1"/>
      </w:pPr>
      <w:r>
        <w:t xml:space="preserve">NHS Health Check is limited to those aged over 40. </w:t>
      </w:r>
      <w:r w:rsidR="002A6E3D">
        <w:t>The statement is missing people aged under 40 who are high risk, e.g., people with paediatric onset diabetes.</w:t>
      </w:r>
    </w:p>
    <w:p w14:paraId="48DC6000" w14:textId="47E572F9" w:rsidR="00E620AB" w:rsidRDefault="00E620AB" w:rsidP="00E620AB">
      <w:pPr>
        <w:pStyle w:val="Bulletleft1"/>
      </w:pPr>
      <w:r>
        <w:lastRenderedPageBreak/>
        <w:t xml:space="preserve">No frequency of measurement given. </w:t>
      </w:r>
    </w:p>
    <w:p w14:paraId="3EE284CD" w14:textId="1EBFC7B6" w:rsidR="000B0097" w:rsidRDefault="000B0097" w:rsidP="00E620AB">
      <w:pPr>
        <w:pStyle w:val="Bulletleft1"/>
      </w:pPr>
      <w:r>
        <w:t xml:space="preserve">A consistent data set is important. </w:t>
      </w:r>
    </w:p>
    <w:p w14:paraId="4139FFCA" w14:textId="3EE1C65A" w:rsidR="000B0097" w:rsidRDefault="000B0097" w:rsidP="00E620AB">
      <w:pPr>
        <w:pStyle w:val="Bulletleft1"/>
      </w:pPr>
      <w:r>
        <w:t xml:space="preserve">Overlap with other data collections such as obesity recording. </w:t>
      </w:r>
    </w:p>
    <w:p w14:paraId="221BFD15" w14:textId="04102683" w:rsidR="000B0097" w:rsidRDefault="00BD7543" w:rsidP="000B0097">
      <w:pPr>
        <w:pStyle w:val="Bulletleft1last"/>
      </w:pPr>
      <w:r>
        <w:t>Process measures should include both modifiable and non-modifiable</w:t>
      </w:r>
      <w:r w:rsidR="002A6E3D">
        <w:t xml:space="preserve"> risk factors.</w:t>
      </w:r>
    </w:p>
    <w:p w14:paraId="646C0833" w14:textId="77777777" w:rsidR="009E7B35" w:rsidRDefault="009E7B35" w:rsidP="009E7B35">
      <w:pPr>
        <w:pStyle w:val="NICEnormal"/>
      </w:pPr>
      <w:r>
        <w:t>Audience descriptors</w:t>
      </w:r>
    </w:p>
    <w:p w14:paraId="1F837D72" w14:textId="77777777" w:rsidR="009E7B35" w:rsidRDefault="009E7B35" w:rsidP="009E7B35">
      <w:pPr>
        <w:pStyle w:val="Bulletleft1"/>
      </w:pPr>
      <w:r>
        <w:t>Use of ‘nurses’ would cover a range of roles.</w:t>
      </w:r>
    </w:p>
    <w:p w14:paraId="12704DFE" w14:textId="77777777" w:rsidR="009E7B35" w:rsidRDefault="009E7B35" w:rsidP="009E7B35">
      <w:pPr>
        <w:pStyle w:val="Bulletleft1last"/>
      </w:pPr>
      <w:r>
        <w:t>There may be non-registered professionals who undertake QRISK calculations.</w:t>
      </w:r>
    </w:p>
    <w:p w14:paraId="69CFD8DA" w14:textId="19ED553B" w:rsidR="00FB6223" w:rsidRDefault="00FB6223" w:rsidP="00FB6223">
      <w:pPr>
        <w:pStyle w:val="NICEnormal"/>
      </w:pPr>
      <w:r>
        <w:t>Definitions</w:t>
      </w:r>
    </w:p>
    <w:p w14:paraId="31A04D7D" w14:textId="4AB8908D" w:rsidR="00E84B6C" w:rsidRDefault="009E7B35" w:rsidP="00E84B6C">
      <w:pPr>
        <w:pStyle w:val="Bulletleft1"/>
      </w:pPr>
      <w:r>
        <w:t>The definition of factors already recorded in electronic medical records</w:t>
      </w:r>
      <w:r w:rsidR="00FB6223">
        <w:t xml:space="preserve"> </w:t>
      </w:r>
      <w:r w:rsidR="00D04A80">
        <w:t xml:space="preserve">(EMRs) </w:t>
      </w:r>
      <w:r w:rsidR="00FB6223">
        <w:t>should be amended to allow a comprehensive identification of individuals at high risk, not limited to only those conditions specified.</w:t>
      </w:r>
      <w:r w:rsidR="002A6E3D">
        <w:t xml:space="preserve"> There are other conditions listed in the guideline such as people with HIV. </w:t>
      </w:r>
    </w:p>
    <w:p w14:paraId="237AB11A" w14:textId="1BD6124E" w:rsidR="00FB6223" w:rsidRDefault="00E84B6C" w:rsidP="00E84B6C">
      <w:pPr>
        <w:pStyle w:val="Bulletleft1last"/>
      </w:pPr>
      <w:r>
        <w:t xml:space="preserve">Housing and income (disadvantage) is not routinely recorded on GP records, is difficult to measure and subject to change. </w:t>
      </w:r>
    </w:p>
    <w:p w14:paraId="2E5BDE81" w14:textId="1E271F83" w:rsidR="009E7B35" w:rsidRPr="009E7B35" w:rsidRDefault="00674028" w:rsidP="009E7B35">
      <w:pPr>
        <w:pStyle w:val="Heading4"/>
        <w:rPr>
          <w:rStyle w:val="NICEnormalChar"/>
          <w:szCs w:val="28"/>
        </w:rPr>
      </w:pPr>
      <w:r w:rsidRPr="009E7B35">
        <w:t xml:space="preserve">Consultation question </w:t>
      </w:r>
      <w:r w:rsidR="00ED4E96" w:rsidRPr="009E7B35">
        <w:t>4</w:t>
      </w:r>
      <w:r w:rsidR="009E7B35" w:rsidRPr="009E7B35">
        <w:rPr>
          <w:rStyle w:val="NICEnormalChar"/>
          <w:szCs w:val="28"/>
        </w:rPr>
        <w:t xml:space="preserve">: Please provide real-world examples of systematic strategies used in your practice. </w:t>
      </w:r>
    </w:p>
    <w:p w14:paraId="39D50195" w14:textId="2201F09A" w:rsidR="00674028" w:rsidRPr="00660F4E" w:rsidRDefault="00674028" w:rsidP="009E7B35">
      <w:pPr>
        <w:pStyle w:val="NICEnormal"/>
      </w:pPr>
      <w:r>
        <w:t xml:space="preserve">Stakeholders made the following comments in relation to consultation question </w:t>
      </w:r>
      <w:r w:rsidR="00ED4E96">
        <w:t>4</w:t>
      </w:r>
      <w:r>
        <w:t>:</w:t>
      </w:r>
    </w:p>
    <w:p w14:paraId="3BAA95C2" w14:textId="2CCA79D2" w:rsidR="00674028" w:rsidRDefault="009E7B35" w:rsidP="00674028">
      <w:pPr>
        <w:pStyle w:val="Bulletleft1"/>
      </w:pPr>
      <w:r>
        <w:t xml:space="preserve">The </w:t>
      </w:r>
      <w:r w:rsidR="00ED4E96">
        <w:t>NHS Health Check is used to gather patient information.</w:t>
      </w:r>
    </w:p>
    <w:p w14:paraId="3E1E1BD6" w14:textId="124B779E" w:rsidR="00ED4E96" w:rsidRDefault="00ED4E96" w:rsidP="00674028">
      <w:pPr>
        <w:pStyle w:val="Bulletleft1"/>
      </w:pPr>
      <w:r>
        <w:t>QOF requires recall of patients depending on month of birth.</w:t>
      </w:r>
    </w:p>
    <w:p w14:paraId="392B6448" w14:textId="7A1BC060" w:rsidR="00ED4E96" w:rsidRDefault="00ED4E96" w:rsidP="00674028">
      <w:pPr>
        <w:pStyle w:val="Bulletleft1"/>
      </w:pPr>
      <w:r>
        <w:t xml:space="preserve">Pharmacy teams run searches for </w:t>
      </w:r>
      <w:r w:rsidR="009E7B35">
        <w:t>high-risk</w:t>
      </w:r>
      <w:r>
        <w:t xml:space="preserve"> patients.</w:t>
      </w:r>
    </w:p>
    <w:p w14:paraId="62373EEE" w14:textId="6DA3E0A7" w:rsidR="00ED4E96" w:rsidRDefault="00ED4E96" w:rsidP="00674028">
      <w:pPr>
        <w:pStyle w:val="Bulletleft1"/>
      </w:pPr>
      <w:r>
        <w:t>Population health management approaches such as long-term condition screening and prevention programmes.</w:t>
      </w:r>
    </w:p>
    <w:p w14:paraId="1854C702" w14:textId="6E5E91B0" w:rsidR="00C74671" w:rsidRDefault="00C74671" w:rsidP="00674028">
      <w:pPr>
        <w:pStyle w:val="Bulletleft1"/>
      </w:pPr>
      <w:r>
        <w:t xml:space="preserve">There are several tools that are available to use, including from providers of clinical systems, Health Innovation Networks, NHS England and UCL Partners. </w:t>
      </w:r>
    </w:p>
    <w:p w14:paraId="6E42B2E5" w14:textId="77777777" w:rsidR="009E7B35" w:rsidRDefault="00FB6223" w:rsidP="009E7B35">
      <w:pPr>
        <w:pStyle w:val="Bulletleft1"/>
      </w:pPr>
      <w:r>
        <w:t xml:space="preserve">There are </w:t>
      </w:r>
      <w:proofErr w:type="gramStart"/>
      <w:r>
        <w:t>a number of</w:t>
      </w:r>
      <w:proofErr w:type="gramEnd"/>
      <w:r>
        <w:t xml:space="preserve"> practical examples of strategies to identify people with familial hypercholesterolaemia.  </w:t>
      </w:r>
    </w:p>
    <w:p w14:paraId="07399417" w14:textId="70BF1983" w:rsidR="009E7B35" w:rsidRDefault="009E7B35" w:rsidP="009E7B35">
      <w:pPr>
        <w:pStyle w:val="Bulletleft1last"/>
      </w:pPr>
      <w:r>
        <w:t>Capability for ‘batching’ QRISK scores for stratification purposes is no longer possible and hampers systematic review of the population at risk.</w:t>
      </w:r>
    </w:p>
    <w:p w14:paraId="25F851DA" w14:textId="77777777" w:rsidR="00DB11C5" w:rsidRPr="0067426A" w:rsidRDefault="00DB11C5" w:rsidP="005D7E50">
      <w:pPr>
        <w:pStyle w:val="Heading3"/>
      </w:pPr>
      <w:r w:rsidRPr="0067426A">
        <w:lastRenderedPageBreak/>
        <w:t>Issues for consideration</w:t>
      </w:r>
    </w:p>
    <w:p w14:paraId="4268CFA4" w14:textId="77777777" w:rsidR="00DB11C5" w:rsidRPr="00B413F2" w:rsidRDefault="00DB11C5" w:rsidP="005D7E50">
      <w:pPr>
        <w:pStyle w:val="Heading4"/>
      </w:pPr>
      <w:r w:rsidRPr="00A6218A">
        <w:t>For discussion:</w:t>
      </w:r>
    </w:p>
    <w:p w14:paraId="1CEA06D2" w14:textId="74E099D2" w:rsidR="004A03D1" w:rsidRDefault="004A03D1" w:rsidP="004A03D1">
      <w:pPr>
        <w:pStyle w:val="Bulletleft1"/>
      </w:pPr>
      <w:r>
        <w:t xml:space="preserve">Some stakeholders reported difficulties in implementation of this </w:t>
      </w:r>
      <w:r w:rsidR="00E84B6C">
        <w:t xml:space="preserve">quality </w:t>
      </w:r>
      <w:r>
        <w:t>statement, including correlation with the NHS Health Check</w:t>
      </w:r>
      <w:r w:rsidR="00E84B6C">
        <w:t xml:space="preserve">, </w:t>
      </w:r>
      <w:r>
        <w:t>limit of GP commissioning of this</w:t>
      </w:r>
      <w:r w:rsidR="00E84B6C">
        <w:t xml:space="preserve"> and</w:t>
      </w:r>
      <w:r>
        <w:t xml:space="preserve"> recording of some factors in EMR such as those associated with disadvantage. </w:t>
      </w:r>
      <w:r w:rsidR="00E84B6C">
        <w:t>Are</w:t>
      </w:r>
      <w:r>
        <w:t xml:space="preserve"> </w:t>
      </w:r>
      <w:r w:rsidR="00E84B6C">
        <w:t>these</w:t>
      </w:r>
      <w:r>
        <w:t xml:space="preserve"> </w:t>
      </w:r>
      <w:r w:rsidR="00E84B6C">
        <w:t xml:space="preserve">likely to </w:t>
      </w:r>
      <w:r>
        <w:t xml:space="preserve">limit the implementation of the </w:t>
      </w:r>
      <w:r w:rsidR="00E84B6C">
        <w:t xml:space="preserve">quality </w:t>
      </w:r>
      <w:r>
        <w:t>statement?</w:t>
      </w:r>
    </w:p>
    <w:p w14:paraId="70154970" w14:textId="5AFD99AA" w:rsidR="004A03D1" w:rsidRDefault="004A03D1" w:rsidP="004A03D1">
      <w:pPr>
        <w:pStyle w:val="Bulletleft1"/>
      </w:pPr>
      <w:r>
        <w:t xml:space="preserve">The </w:t>
      </w:r>
      <w:r w:rsidR="00E84B6C">
        <w:t xml:space="preserve">quality </w:t>
      </w:r>
      <w:r>
        <w:t xml:space="preserve">statement covers systematic strategies to identify adults likely to be at high risk and to prioritise for a full formal risk assessment. Stakeholders suggest there should be a separate statement on full formal risk assessment. </w:t>
      </w:r>
    </w:p>
    <w:p w14:paraId="49F2B04D" w14:textId="7B17DFE1" w:rsidR="00DB11C5" w:rsidRPr="005D7E50" w:rsidRDefault="009C68EC" w:rsidP="005D7E50">
      <w:pPr>
        <w:pStyle w:val="Bulletleft1"/>
      </w:pPr>
      <w:r>
        <w:t>The accompanying sections and measures for the statement refer to a full formal risk assessment but does not specify the tool to use. We</w:t>
      </w:r>
      <w:r w:rsidR="00DE1C04">
        <w:t xml:space="preserve"> do however note the recommended use of QRISK3 but acknowledge that some services may not have access to this. Should the statement, supporting sections and measures refer to QRISK3 only</w:t>
      </w:r>
      <w:r w:rsidR="00E84B6C">
        <w:t>?</w:t>
      </w:r>
    </w:p>
    <w:p w14:paraId="3C1F419F" w14:textId="77777777" w:rsidR="004A03D1" w:rsidRDefault="00DE1C04" w:rsidP="00E84B6C">
      <w:pPr>
        <w:pStyle w:val="Bulletleft1"/>
      </w:pPr>
      <w:r>
        <w:t>Do the measures need to be amended? Stakeholders noted the focus on people aged 40 and over and overlap with other data collection.</w:t>
      </w:r>
      <w:r w:rsidR="004A03D1">
        <w:t xml:space="preserve"> They also noted a need for frequency of measurement, although the draft measures do specify a timeframe. </w:t>
      </w:r>
      <w:r>
        <w:t xml:space="preserve"> </w:t>
      </w:r>
    </w:p>
    <w:p w14:paraId="3C25FF7D" w14:textId="2CB1CD57" w:rsidR="004A03D1" w:rsidRDefault="004A03D1" w:rsidP="00E84B6C">
      <w:pPr>
        <w:pStyle w:val="Bulletleft1"/>
      </w:pPr>
      <w:r>
        <w:t>Are amendments needed to the definitions of factors already recorded in electronic medical records and modifiable risk factors?</w:t>
      </w:r>
    </w:p>
    <w:p w14:paraId="0199CA07" w14:textId="4D73B2A6" w:rsidR="00DE1C04" w:rsidRDefault="0061743B" w:rsidP="004A03D1">
      <w:pPr>
        <w:pStyle w:val="Bulletleft1last"/>
      </w:pPr>
      <w:r>
        <w:t xml:space="preserve">Are amendments needed to the list of roles included in the audience descriptor for the statement? </w:t>
      </w:r>
      <w:r w:rsidR="004A03D1">
        <w:t xml:space="preserve">Stakeholders made </w:t>
      </w:r>
      <w:r>
        <w:t xml:space="preserve">some </w:t>
      </w:r>
      <w:r w:rsidR="004A03D1">
        <w:t>suggestions</w:t>
      </w:r>
      <w:r>
        <w:t>.</w:t>
      </w:r>
    </w:p>
    <w:p w14:paraId="1778DE1F" w14:textId="77777777" w:rsidR="00DB11C5" w:rsidRDefault="00DB11C5" w:rsidP="005D7E50">
      <w:pPr>
        <w:pStyle w:val="Heading4"/>
      </w:pPr>
      <w:r w:rsidRPr="00A65BD8">
        <w:t>For decision:</w:t>
      </w:r>
    </w:p>
    <w:p w14:paraId="12EE13A5" w14:textId="642EAA20" w:rsidR="00DB11C5" w:rsidRPr="00E84B6C" w:rsidRDefault="004A03D1" w:rsidP="005D7E50">
      <w:pPr>
        <w:pStyle w:val="Bulletleft1"/>
        <w:rPr>
          <w:b/>
          <w:bCs/>
        </w:rPr>
      </w:pPr>
      <w:r w:rsidRPr="004A03D1">
        <w:t>Should we refer only to QRISK3 in the statement</w:t>
      </w:r>
      <w:r w:rsidR="00E84B6C">
        <w:t>?</w:t>
      </w:r>
    </w:p>
    <w:p w14:paraId="6258E9E4" w14:textId="06B43226" w:rsidR="00E84B6C" w:rsidRPr="004A03D1" w:rsidRDefault="00E84B6C" w:rsidP="005D7E50">
      <w:pPr>
        <w:pStyle w:val="Bulletleft1"/>
        <w:rPr>
          <w:b/>
          <w:bCs/>
        </w:rPr>
      </w:pPr>
      <w:r>
        <w:t>What factors should be included in the definition section?</w:t>
      </w:r>
    </w:p>
    <w:p w14:paraId="7DB2CC40" w14:textId="06FCD7C0" w:rsidR="004A03D1" w:rsidRPr="004A03D1" w:rsidRDefault="004A03D1" w:rsidP="005D7E50">
      <w:pPr>
        <w:pStyle w:val="Bulletleft1"/>
        <w:rPr>
          <w:b/>
          <w:bCs/>
        </w:rPr>
      </w:pPr>
      <w:r w:rsidRPr="004A03D1">
        <w:t>Do we need to include a separate statement on full formal risk assessment? Is measurement of both statements feasible?</w:t>
      </w:r>
    </w:p>
    <w:p w14:paraId="56ABB24A" w14:textId="5A4AC0FC" w:rsidR="00286EB8" w:rsidRDefault="00286EB8" w:rsidP="00286EB8">
      <w:pPr>
        <w:pStyle w:val="Numberedheading2"/>
      </w:pPr>
      <w:r>
        <w:lastRenderedPageBreak/>
        <w:t>Draft statement 2</w:t>
      </w:r>
    </w:p>
    <w:p w14:paraId="13E3AD88" w14:textId="07A00EB0" w:rsidR="00286EB8" w:rsidRDefault="00286EB8" w:rsidP="00286EB8">
      <w:pPr>
        <w:pStyle w:val="NICEnormal"/>
        <w:rPr>
          <w:b/>
          <w:bCs/>
        </w:rPr>
      </w:pPr>
      <w:r w:rsidRPr="00286EB8">
        <w:t>Adults with a 10-year risk of cardiovascular disease of 10% or more receive advice on diet and lifestyle changes within 3 months of their CVD risk assessment score being recorded.</w:t>
      </w:r>
    </w:p>
    <w:p w14:paraId="2084FC6C" w14:textId="77777777" w:rsidR="00286EB8" w:rsidRDefault="00286EB8" w:rsidP="00286EB8">
      <w:pPr>
        <w:pStyle w:val="Heading3"/>
      </w:pPr>
      <w:r w:rsidRPr="00F56503">
        <w:t xml:space="preserve">Consultation </w:t>
      </w:r>
      <w:r w:rsidRPr="00660F4E">
        <w:t>comments</w:t>
      </w:r>
    </w:p>
    <w:p w14:paraId="28D46FB0" w14:textId="5EEE4FC5" w:rsidR="00286EB8" w:rsidRPr="00660F4E" w:rsidRDefault="00286EB8" w:rsidP="00286EB8">
      <w:pPr>
        <w:pStyle w:val="NICEnormal"/>
      </w:pPr>
      <w:r>
        <w:t xml:space="preserve">Stakeholders made the following comments in relation to draft statement </w:t>
      </w:r>
      <w:r w:rsidR="006C71BF">
        <w:t>2:</w:t>
      </w:r>
    </w:p>
    <w:p w14:paraId="73C763F0" w14:textId="77777777" w:rsidR="00450587" w:rsidRDefault="00450587" w:rsidP="00286EB8">
      <w:pPr>
        <w:pStyle w:val="Bulletleft1"/>
      </w:pPr>
      <w:r>
        <w:t>Stakeholder views were mixed on the importance of this statement.</w:t>
      </w:r>
    </w:p>
    <w:p w14:paraId="1F0C999F" w14:textId="490374FC" w:rsidR="00450587" w:rsidRDefault="009E7B35" w:rsidP="00450587">
      <w:pPr>
        <w:pStyle w:val="Bulletleft1"/>
      </w:pPr>
      <w:r>
        <w:t>Stakeholders felt that a</w:t>
      </w:r>
      <w:r w:rsidR="00450587">
        <w:t>ll individuals should be offered tailored lifestyle advice and behavioural change support regardless of their CVD risk score.</w:t>
      </w:r>
    </w:p>
    <w:p w14:paraId="78CD6C1B" w14:textId="4D3C8E19" w:rsidR="00286EB8" w:rsidRDefault="009E7B35" w:rsidP="00286EB8">
      <w:pPr>
        <w:pStyle w:val="Bulletleft1"/>
      </w:pPr>
      <w:r>
        <w:t>They suggested that the s</w:t>
      </w:r>
      <w:r w:rsidR="006C71BF">
        <w:t>tatement should include advice on weight management as well as diet and lifestyle changes</w:t>
      </w:r>
      <w:r w:rsidR="005673C1">
        <w:t>, and specific advice for management of hypertension and type 2 diabetes</w:t>
      </w:r>
      <w:r w:rsidR="006C71BF">
        <w:t>.</w:t>
      </w:r>
      <w:r w:rsidR="00450587">
        <w:t xml:space="preserve"> </w:t>
      </w:r>
    </w:p>
    <w:p w14:paraId="147598B9" w14:textId="46578CC2" w:rsidR="005B385C" w:rsidRDefault="00450587" w:rsidP="005B385C">
      <w:pPr>
        <w:pStyle w:val="Bulletleft1"/>
      </w:pPr>
      <w:r>
        <w:t>Stakeholders suggested amendment to the language and avoid use of ‘lifestyle’.</w:t>
      </w:r>
    </w:p>
    <w:p w14:paraId="4528ACD5" w14:textId="7CF97CF4" w:rsidR="0087232C" w:rsidRDefault="0087232C" w:rsidP="00286EB8">
      <w:pPr>
        <w:pStyle w:val="Bulletleft1"/>
      </w:pPr>
      <w:r>
        <w:t>Stakeholders highlighted that 1:1 advice is resource intensive</w:t>
      </w:r>
      <w:r w:rsidR="00641C08">
        <w:t>,</w:t>
      </w:r>
      <w:r>
        <w:t xml:space="preserve"> and consideration should be given to group consultations and </w:t>
      </w:r>
      <w:r w:rsidR="00E84B6C">
        <w:t>use</w:t>
      </w:r>
      <w:r>
        <w:t xml:space="preserve"> of different healthcare professional roles </w:t>
      </w:r>
      <w:r w:rsidR="00E84B6C">
        <w:t>to</w:t>
      </w:r>
      <w:r>
        <w:t xml:space="preserve"> deliver the advice.</w:t>
      </w:r>
    </w:p>
    <w:p w14:paraId="3606E055" w14:textId="0DE07E6B" w:rsidR="00450587" w:rsidRDefault="009E7B35" w:rsidP="00286EB8">
      <w:pPr>
        <w:pStyle w:val="Bulletleft1"/>
      </w:pPr>
      <w:r>
        <w:t>Stakeholders suggested that l</w:t>
      </w:r>
      <w:r w:rsidR="00450587">
        <w:t xml:space="preserve">ifestyle advice is implicit when discussing CVD risk. </w:t>
      </w:r>
      <w:r>
        <w:t xml:space="preserve">They felt that a </w:t>
      </w:r>
      <w:r w:rsidR="00450587">
        <w:t>separate statement on this may build a delay to offer of lipid modification therapy.</w:t>
      </w:r>
      <w:r w:rsidR="00470038">
        <w:t xml:space="preserve"> Some stakeholders wondered why the statement does not note the advice is given before any offer of statin treatment.</w:t>
      </w:r>
    </w:p>
    <w:p w14:paraId="5D5A2E42" w14:textId="3E2A5DCF" w:rsidR="00450587" w:rsidRDefault="009E7B35" w:rsidP="00A87F52">
      <w:pPr>
        <w:pStyle w:val="Bulletleft1last"/>
      </w:pPr>
      <w:r>
        <w:t>They noted that l</w:t>
      </w:r>
      <w:r w:rsidR="00450587">
        <w:t xml:space="preserve">ifestyle advice is offered from many different routes and adults may have been given this on many occasions. </w:t>
      </w:r>
      <w:r>
        <w:t>They suggested that the statement should u</w:t>
      </w:r>
      <w:r w:rsidR="005B385C">
        <w:t xml:space="preserve">se of </w:t>
      </w:r>
      <w:r>
        <w:t>‘</w:t>
      </w:r>
      <w:r w:rsidR="005B385C">
        <w:t>offer</w:t>
      </w:r>
      <w:r>
        <w:t>’</w:t>
      </w:r>
      <w:r w:rsidR="005B385C">
        <w:t xml:space="preserve"> rather than </w:t>
      </w:r>
      <w:r>
        <w:t>‘</w:t>
      </w:r>
      <w:r w:rsidR="005B385C">
        <w:t>receive</w:t>
      </w:r>
      <w:r>
        <w:t>’</w:t>
      </w:r>
      <w:r w:rsidR="005B385C">
        <w:t>.</w:t>
      </w:r>
    </w:p>
    <w:p w14:paraId="08C1FDBB" w14:textId="5F23D355" w:rsidR="00E620AB" w:rsidRPr="00DE6F78" w:rsidRDefault="00E620AB" w:rsidP="00E620AB">
      <w:pPr>
        <w:pStyle w:val="NICEnormal"/>
      </w:pPr>
      <w:r>
        <w:t>Measures</w:t>
      </w:r>
    </w:p>
    <w:p w14:paraId="7BB93859" w14:textId="0A3B6BDE" w:rsidR="00286EB8" w:rsidRDefault="00E620AB" w:rsidP="00286EB8">
      <w:pPr>
        <w:pStyle w:val="Bulletleft1last"/>
      </w:pPr>
      <w:r>
        <w:t xml:space="preserve">Coding of lifestyle advice may vary between practices and may not always be coded. </w:t>
      </w:r>
    </w:p>
    <w:p w14:paraId="38C81BA0" w14:textId="5AADBF0B" w:rsidR="00450587" w:rsidRDefault="00450587" w:rsidP="00450587">
      <w:pPr>
        <w:pStyle w:val="NICEnormal"/>
      </w:pPr>
      <w:r>
        <w:t>Audience descriptors</w:t>
      </w:r>
    </w:p>
    <w:p w14:paraId="0F7CA022" w14:textId="277BF37C" w:rsidR="00450587" w:rsidRDefault="00450587" w:rsidP="009E7B35">
      <w:pPr>
        <w:pStyle w:val="Bulletleft1"/>
      </w:pPr>
      <w:r>
        <w:t>Adding health and wellbeing coaches would support the uptake of the QS.</w:t>
      </w:r>
    </w:p>
    <w:p w14:paraId="4DEA8B9C" w14:textId="5A54AF4F" w:rsidR="00286EB8" w:rsidRDefault="00450587" w:rsidP="005B385C">
      <w:pPr>
        <w:pStyle w:val="Bulletleft1last"/>
      </w:pPr>
      <w:r>
        <w:lastRenderedPageBreak/>
        <w:t xml:space="preserve">Need to consider non-registered healthcare support workers and nursing assistants providing this advice. </w:t>
      </w:r>
    </w:p>
    <w:p w14:paraId="39FAC773" w14:textId="77777777" w:rsidR="00286EB8" w:rsidRPr="0067426A" w:rsidRDefault="00286EB8" w:rsidP="00286EB8">
      <w:pPr>
        <w:pStyle w:val="Heading3"/>
      </w:pPr>
      <w:r w:rsidRPr="0067426A">
        <w:t>Issues for consideration</w:t>
      </w:r>
    </w:p>
    <w:p w14:paraId="64C25035" w14:textId="77777777" w:rsidR="00286EB8" w:rsidRPr="00B413F2" w:rsidRDefault="00286EB8" w:rsidP="00286EB8">
      <w:pPr>
        <w:pStyle w:val="Heading4"/>
      </w:pPr>
      <w:r w:rsidRPr="00A6218A">
        <w:t>For discussion:</w:t>
      </w:r>
    </w:p>
    <w:p w14:paraId="7F9E0B1B" w14:textId="77777777" w:rsidR="00E84B6C" w:rsidRDefault="00E2796D" w:rsidP="00286EB8">
      <w:pPr>
        <w:pStyle w:val="Bulletleft1"/>
      </w:pPr>
      <w:r>
        <w:t>Stakeholders had mixed views on the priority of this area.</w:t>
      </w:r>
    </w:p>
    <w:p w14:paraId="0D8BDB65" w14:textId="1DE38D8C" w:rsidR="00286EB8" w:rsidRDefault="00E84B6C" w:rsidP="00286EB8">
      <w:pPr>
        <w:pStyle w:val="Bulletleft1"/>
      </w:pPr>
      <w:r>
        <w:t>Should the quality statement</w:t>
      </w:r>
      <w:r w:rsidR="00F04B1C">
        <w:t xml:space="preserve"> instead</w:t>
      </w:r>
      <w:r>
        <w:t xml:space="preserve"> focus on advice </w:t>
      </w:r>
      <w:r w:rsidR="00F04B1C">
        <w:t xml:space="preserve">given </w:t>
      </w:r>
      <w:r>
        <w:t>before the offer of a statin?</w:t>
      </w:r>
    </w:p>
    <w:p w14:paraId="26602532" w14:textId="5FA74C32" w:rsidR="00E2796D" w:rsidRPr="005D7E50" w:rsidRDefault="00E2796D" w:rsidP="00E2796D">
      <w:pPr>
        <w:pStyle w:val="Bulletleft1"/>
      </w:pPr>
      <w:r>
        <w:t>Is diet and lifestyle advice coded consistently?</w:t>
      </w:r>
    </w:p>
    <w:p w14:paraId="59800935" w14:textId="77777777" w:rsidR="00E2796D" w:rsidRDefault="00E2796D" w:rsidP="00E2796D">
      <w:pPr>
        <w:pStyle w:val="Bulletleft1"/>
      </w:pPr>
      <w:r>
        <w:t>Stakeholders made suggestions for amendment of the roles included in the audience descriptor for the statement. Do you agree with their suggestions?</w:t>
      </w:r>
    </w:p>
    <w:p w14:paraId="40A475D9" w14:textId="77777777" w:rsidR="00286EB8" w:rsidRDefault="00286EB8" w:rsidP="00286EB8">
      <w:pPr>
        <w:pStyle w:val="Heading4"/>
      </w:pPr>
      <w:r w:rsidRPr="00A65BD8">
        <w:t>For decision:</w:t>
      </w:r>
    </w:p>
    <w:p w14:paraId="0049EE36" w14:textId="488606DA" w:rsidR="00286EB8" w:rsidRPr="00E2796D" w:rsidRDefault="00E2796D" w:rsidP="00286EB8">
      <w:pPr>
        <w:pStyle w:val="Bulletleft1"/>
        <w:rPr>
          <w:b/>
          <w:bCs/>
        </w:rPr>
      </w:pPr>
      <w:r w:rsidRPr="00E2796D">
        <w:t>Should this quality statement remain in the quality standard?</w:t>
      </w:r>
    </w:p>
    <w:p w14:paraId="092D3AE1" w14:textId="741CE398" w:rsidR="00286EB8" w:rsidRDefault="00286EB8" w:rsidP="00286EB8">
      <w:pPr>
        <w:pStyle w:val="Numberedheading2"/>
      </w:pPr>
      <w:r>
        <w:t>Draft statement 3</w:t>
      </w:r>
    </w:p>
    <w:p w14:paraId="2CB0138F" w14:textId="77777777" w:rsidR="00286EB8" w:rsidRDefault="00286EB8" w:rsidP="00286EB8">
      <w:pPr>
        <w:pStyle w:val="NICEnormal"/>
        <w:rPr>
          <w:b/>
          <w:bCs/>
        </w:rPr>
      </w:pPr>
      <w:r w:rsidRPr="00286EB8">
        <w:t xml:space="preserve">Adults with a 10-year risk of cardiovascular disease of 10% or more are prescribed atorvastatin or other lipid-lowering treatment if this is contraindicated, not tolerated or not effective. </w:t>
      </w:r>
    </w:p>
    <w:p w14:paraId="3C1A44CF" w14:textId="776D06F0" w:rsidR="00286EB8" w:rsidRDefault="00286EB8" w:rsidP="00286EB8">
      <w:pPr>
        <w:pStyle w:val="Heading3"/>
      </w:pPr>
      <w:r w:rsidRPr="00F56503">
        <w:t xml:space="preserve">Consultation </w:t>
      </w:r>
      <w:r w:rsidRPr="00660F4E">
        <w:t>comments</w:t>
      </w:r>
    </w:p>
    <w:p w14:paraId="56CE9656" w14:textId="20A78E45" w:rsidR="00286EB8" w:rsidRPr="00660F4E" w:rsidRDefault="00286EB8" w:rsidP="00286EB8">
      <w:pPr>
        <w:pStyle w:val="NICEnormal"/>
      </w:pPr>
      <w:r>
        <w:t xml:space="preserve">Stakeholders made the following comments in relation to draft statement </w:t>
      </w:r>
      <w:r w:rsidR="005B385C">
        <w:t>3</w:t>
      </w:r>
      <w:r>
        <w:t>:</w:t>
      </w:r>
    </w:p>
    <w:p w14:paraId="4E6A329D" w14:textId="41489DF2" w:rsidR="00286EB8" w:rsidRPr="00DE6F78" w:rsidRDefault="00D246F1" w:rsidP="00286EB8">
      <w:pPr>
        <w:pStyle w:val="Bulletleft1"/>
      </w:pPr>
      <w:r>
        <w:t xml:space="preserve">Stakeholders supported this statement. </w:t>
      </w:r>
    </w:p>
    <w:p w14:paraId="5B2494EA" w14:textId="5F005565" w:rsidR="00286EB8" w:rsidRDefault="009E7B35" w:rsidP="009E7B35">
      <w:pPr>
        <w:pStyle w:val="Bulletleft1"/>
      </w:pPr>
      <w:r>
        <w:t>The s</w:t>
      </w:r>
      <w:r w:rsidR="00D246F1">
        <w:t>tatement should include people with a CVD risk score less than 10% if there is preference for a statin or if risk is underestimated.</w:t>
      </w:r>
      <w:r w:rsidR="00304B76">
        <w:t xml:space="preserve"> </w:t>
      </w:r>
      <w:r>
        <w:t>There should be c</w:t>
      </w:r>
      <w:r w:rsidR="00304B76">
        <w:t>onsider</w:t>
      </w:r>
      <w:r>
        <w:t>ation of the</w:t>
      </w:r>
      <w:r w:rsidR="00304B76">
        <w:t xml:space="preserve"> use of lifetime risk scores.</w:t>
      </w:r>
    </w:p>
    <w:p w14:paraId="037344D9" w14:textId="6C83517C" w:rsidR="003C5B44" w:rsidRDefault="009E7B35" w:rsidP="009E7B35">
      <w:pPr>
        <w:pStyle w:val="Bulletleft1"/>
      </w:pPr>
      <w:r>
        <w:t>Stakeholders noted that t</w:t>
      </w:r>
      <w:r w:rsidR="003C5B44">
        <w:t xml:space="preserve">here is no timeframe in the statement. </w:t>
      </w:r>
      <w:r>
        <w:t xml:space="preserve">They wondered whether </w:t>
      </w:r>
      <w:r w:rsidR="003C5B44">
        <w:t>this</w:t>
      </w:r>
      <w:r>
        <w:t xml:space="preserve"> should</w:t>
      </w:r>
      <w:r w:rsidR="003C5B44">
        <w:t xml:space="preserve"> be consistent with </w:t>
      </w:r>
      <w:r>
        <w:t xml:space="preserve">that in draft </w:t>
      </w:r>
      <w:r w:rsidR="003C5B44">
        <w:t xml:space="preserve">statement 2. </w:t>
      </w:r>
    </w:p>
    <w:p w14:paraId="6EE0E81D" w14:textId="5842ACD2" w:rsidR="003C5B44" w:rsidRDefault="009E7B35" w:rsidP="009E7B35">
      <w:pPr>
        <w:pStyle w:val="Bulletleft1"/>
      </w:pPr>
      <w:r>
        <w:t>Stakeholders felt that the</w:t>
      </w:r>
      <w:r w:rsidR="003C5B44">
        <w:t xml:space="preserve"> statement should include a target for treatment. </w:t>
      </w:r>
      <w:r>
        <w:t>They</w:t>
      </w:r>
      <w:r w:rsidR="003C5B44">
        <w:t xml:space="preserve"> suggest</w:t>
      </w:r>
      <w:r>
        <w:t>ed</w:t>
      </w:r>
      <w:r w:rsidR="003C5B44">
        <w:t xml:space="preserve"> an absolute target for non-HDL or LDL would provide clarity.</w:t>
      </w:r>
    </w:p>
    <w:p w14:paraId="0F9C9ACB" w14:textId="3C368BB7" w:rsidR="00CB7362" w:rsidRDefault="00CB7362" w:rsidP="009E7B35">
      <w:pPr>
        <w:pStyle w:val="Bulletleft1"/>
      </w:pPr>
      <w:r>
        <w:lastRenderedPageBreak/>
        <w:t>Stakeholders thought that an effective way of increasing patient awareness would be through sharing reliable resources with them. They highlighted that the NICE decision aid is not commonly used.</w:t>
      </w:r>
    </w:p>
    <w:p w14:paraId="6843D4C9" w14:textId="40F68FDF" w:rsidR="00CB7362" w:rsidRDefault="003C5B44" w:rsidP="00CB7362">
      <w:pPr>
        <w:pStyle w:val="Bulletleft1last"/>
      </w:pPr>
      <w:r>
        <w:t>S</w:t>
      </w:r>
      <w:r w:rsidR="009E7B35">
        <w:t xml:space="preserve">takeholders asked whether the </w:t>
      </w:r>
      <w:r>
        <w:t>statement</w:t>
      </w:r>
      <w:r w:rsidR="009E7B35">
        <w:t xml:space="preserve"> wording should</w:t>
      </w:r>
      <w:r>
        <w:t xml:space="preserve"> use ‘offer’ rather than </w:t>
      </w:r>
      <w:r w:rsidR="009E7B35">
        <w:t>‘</w:t>
      </w:r>
      <w:r>
        <w:t>prescribed</w:t>
      </w:r>
      <w:r w:rsidR="009E7B35">
        <w:t>’.</w:t>
      </w:r>
    </w:p>
    <w:p w14:paraId="11D8AFAE" w14:textId="5FC9DE75" w:rsidR="003C5B44" w:rsidRDefault="003C5B44" w:rsidP="003C5B44">
      <w:pPr>
        <w:pStyle w:val="NICEnormal"/>
      </w:pPr>
      <w:r>
        <w:t>Measures</w:t>
      </w:r>
    </w:p>
    <w:p w14:paraId="5B6D831A" w14:textId="4C5413FF" w:rsidR="003C5B44" w:rsidRDefault="003C5B44" w:rsidP="004925B1">
      <w:pPr>
        <w:pStyle w:val="Bulletleft1last"/>
      </w:pPr>
      <w:r>
        <w:t>Using CVD Prevent as a data source does not account for variation in practice</w:t>
      </w:r>
      <w:r w:rsidR="00304B76">
        <w:t xml:space="preserve"> in identification and coding of QRISK scores. There is a wide variation in </w:t>
      </w:r>
      <w:r w:rsidR="004925B1">
        <w:t>identification of the</w:t>
      </w:r>
      <w:r w:rsidR="00304B76">
        <w:t xml:space="preserve"> cohort.</w:t>
      </w:r>
    </w:p>
    <w:p w14:paraId="615B2D67" w14:textId="2D33A3A4" w:rsidR="003C5B44" w:rsidRDefault="003C5B44" w:rsidP="003C5B44">
      <w:pPr>
        <w:pStyle w:val="NICEnormal"/>
      </w:pPr>
      <w:r>
        <w:t>Audience descriptors</w:t>
      </w:r>
    </w:p>
    <w:p w14:paraId="3677CEFC" w14:textId="77777777" w:rsidR="003C5B44" w:rsidRDefault="003C5B44" w:rsidP="004925B1">
      <w:pPr>
        <w:pStyle w:val="Bulletleft1"/>
      </w:pPr>
      <w:r>
        <w:t>Use of ‘nurses’ would cover a range of roles.</w:t>
      </w:r>
    </w:p>
    <w:p w14:paraId="3B9DDE65" w14:textId="37D605B0" w:rsidR="003C5B44" w:rsidRDefault="003C5B44" w:rsidP="00286EB8">
      <w:pPr>
        <w:pStyle w:val="Bulletleft1last"/>
      </w:pPr>
      <w:r>
        <w:t>Should include people with CKD stages 3a to 5.</w:t>
      </w:r>
    </w:p>
    <w:p w14:paraId="0346D80E" w14:textId="6B5E20A8" w:rsidR="00304B76" w:rsidRDefault="00304B76" w:rsidP="00304B76">
      <w:pPr>
        <w:pStyle w:val="NICEnormal"/>
      </w:pPr>
      <w:r>
        <w:t>Definitions</w:t>
      </w:r>
    </w:p>
    <w:p w14:paraId="491E771A" w14:textId="3F390ADC" w:rsidR="00304B76" w:rsidRDefault="00304B76" w:rsidP="00286EB8">
      <w:pPr>
        <w:pStyle w:val="Bulletleft1last"/>
      </w:pPr>
      <w:r>
        <w:t>The statement does not specify which alternative statin or lipid lowering treatments should be considered. These are listed by the AAC and in QOF.</w:t>
      </w:r>
    </w:p>
    <w:p w14:paraId="5FC923D9" w14:textId="04D3E92E" w:rsidR="003C5B44" w:rsidRDefault="003C5B44" w:rsidP="003C5B44">
      <w:pPr>
        <w:pStyle w:val="NICEnormal"/>
      </w:pPr>
      <w:r>
        <w:t>Equality and diversity considerations</w:t>
      </w:r>
    </w:p>
    <w:p w14:paraId="6DFB2E2D" w14:textId="5EC6C7D9" w:rsidR="003C5B44" w:rsidRDefault="003C5B44" w:rsidP="00286EB8">
      <w:pPr>
        <w:pStyle w:val="Bulletleft1last"/>
      </w:pPr>
      <w:r>
        <w:t>Assessment of frailty should use a validated tool such as the Clinical Frailty Scale as the term ‘frailty’ is non-specif</w:t>
      </w:r>
      <w:r w:rsidR="004925B1">
        <w:t>i</w:t>
      </w:r>
      <w:r>
        <w:t>c. Cognitive status and polypharmacy should also be considered when assessing for statin treatment in adults aged over 85.</w:t>
      </w:r>
    </w:p>
    <w:p w14:paraId="0D226049" w14:textId="77777777" w:rsidR="00286EB8" w:rsidRPr="0067426A" w:rsidRDefault="00286EB8" w:rsidP="00286EB8">
      <w:pPr>
        <w:pStyle w:val="Heading3"/>
      </w:pPr>
      <w:r w:rsidRPr="0067426A">
        <w:t>Issues for consideration</w:t>
      </w:r>
    </w:p>
    <w:p w14:paraId="7AD4851E" w14:textId="77777777" w:rsidR="00286EB8" w:rsidRPr="00B413F2" w:rsidRDefault="00286EB8" w:rsidP="00286EB8">
      <w:pPr>
        <w:pStyle w:val="Heading4"/>
      </w:pPr>
      <w:r w:rsidRPr="00A6218A">
        <w:t>For discussion:</w:t>
      </w:r>
    </w:p>
    <w:p w14:paraId="72D391CE" w14:textId="4A9EDD7A" w:rsidR="00BA74F4" w:rsidRDefault="002D40A8" w:rsidP="00BA74F4">
      <w:pPr>
        <w:pStyle w:val="Bulletleft1"/>
      </w:pPr>
      <w:r>
        <w:t>Stakeholders note the statement may drive over-prescribing as the wording omits reference to shared decision making. For measurement purposes the statement uses ‘prescribed’, but the draft rationale notes the need for discussion with the patient. Is this sufficient?</w:t>
      </w:r>
    </w:p>
    <w:p w14:paraId="6858AD18" w14:textId="7BEAE038" w:rsidR="00BA74F4" w:rsidRDefault="00BA74F4" w:rsidP="00601A85">
      <w:pPr>
        <w:pStyle w:val="Bulletleft1"/>
      </w:pPr>
      <w:r>
        <w:lastRenderedPageBreak/>
        <w:t>Stakeholders highlighted that the statement relies on coding of a CVD risk assessment score. Is there a risk that poor recording or performance of a risk assessment limits the impact of this statement?</w:t>
      </w:r>
    </w:p>
    <w:p w14:paraId="4C4D01EF" w14:textId="117FA138" w:rsidR="00E2796D" w:rsidRPr="00E2796D" w:rsidRDefault="00E2796D" w:rsidP="00601A85">
      <w:pPr>
        <w:pStyle w:val="Bulletleft1"/>
      </w:pPr>
      <w:r w:rsidRPr="00E2796D">
        <w:t xml:space="preserve">Stakeholders noted </w:t>
      </w:r>
      <w:r w:rsidR="00470038">
        <w:t>that there is no timeframe in the statement and asked if this should be within 3 months of the risk assessment score being recorded.</w:t>
      </w:r>
    </w:p>
    <w:p w14:paraId="655B2CCA" w14:textId="77777777" w:rsidR="002D40A8" w:rsidRDefault="002D40A8" w:rsidP="002D40A8">
      <w:pPr>
        <w:pStyle w:val="Bulletleft1"/>
      </w:pPr>
      <w:r>
        <w:t>Is it feasible to have a measure of a 40% reduction of non-HDL? Although this may be possible to calculate for individual patients, can this data be extracted and is it routinely reported?</w:t>
      </w:r>
    </w:p>
    <w:p w14:paraId="5F4EE87C" w14:textId="2E89B327" w:rsidR="00470038" w:rsidRDefault="00470038" w:rsidP="00BA74F4">
      <w:pPr>
        <w:pStyle w:val="Bulletleft1"/>
      </w:pPr>
      <w:r>
        <w:t>Should the definition of lipid-lowering treatment be amended to specify alternative statins?</w:t>
      </w:r>
    </w:p>
    <w:p w14:paraId="27ADA64E" w14:textId="77777777" w:rsidR="002D40A8" w:rsidRDefault="002D40A8" w:rsidP="002D40A8">
      <w:pPr>
        <w:pStyle w:val="Bulletleft1"/>
      </w:pPr>
      <w:r>
        <w:t xml:space="preserve">Stakeholders </w:t>
      </w:r>
      <w:proofErr w:type="gramStart"/>
      <w:r>
        <w:t>made a suggestion</w:t>
      </w:r>
      <w:proofErr w:type="gramEnd"/>
      <w:r>
        <w:t xml:space="preserve"> for amendment of the roles included in the audience descriptor for the statement. Do you agree with their suggestion?</w:t>
      </w:r>
    </w:p>
    <w:p w14:paraId="2F575A9E" w14:textId="53058760" w:rsidR="00BA74F4" w:rsidRDefault="00BA74F4" w:rsidP="00BA74F4">
      <w:pPr>
        <w:pStyle w:val="Bulletleft1"/>
      </w:pPr>
      <w:r>
        <w:t>Do we need to add additional considerations for treatment of people aged over 85?</w:t>
      </w:r>
    </w:p>
    <w:p w14:paraId="5A2635D5" w14:textId="77777777" w:rsidR="00286EB8" w:rsidRDefault="00286EB8" w:rsidP="00286EB8">
      <w:pPr>
        <w:pStyle w:val="Heading4"/>
      </w:pPr>
      <w:r w:rsidRPr="00A65BD8">
        <w:t>For decision:</w:t>
      </w:r>
    </w:p>
    <w:p w14:paraId="2A3E26EB" w14:textId="474B1B20" w:rsidR="00286EB8" w:rsidRPr="002D40A8" w:rsidRDefault="002D40A8" w:rsidP="00286EB8">
      <w:pPr>
        <w:pStyle w:val="Bulletleft1last"/>
        <w:rPr>
          <w:b/>
          <w:bCs/>
        </w:rPr>
      </w:pPr>
      <w:r w:rsidRPr="002D40A8">
        <w:t>Does the statement require a time frame for measurement?</w:t>
      </w:r>
    </w:p>
    <w:p w14:paraId="33E33471" w14:textId="1B9FE502" w:rsidR="00286EB8" w:rsidRDefault="00286EB8" w:rsidP="00286EB8">
      <w:pPr>
        <w:pStyle w:val="Numberedheading2"/>
      </w:pPr>
      <w:r>
        <w:t>Draft statement 4</w:t>
      </w:r>
    </w:p>
    <w:p w14:paraId="221E2045" w14:textId="77777777" w:rsidR="00286EB8" w:rsidRDefault="00286EB8" w:rsidP="00286EB8">
      <w:pPr>
        <w:pStyle w:val="NICEnormal"/>
        <w:rPr>
          <w:b/>
          <w:bCs/>
        </w:rPr>
      </w:pPr>
      <w:r w:rsidRPr="00286EB8">
        <w:t xml:space="preserve">Adults with cardiovascular disease have a low-density lipoprotein (LDL) cholesterol level of 2.0 mmol per litre or less, or a non-high-density lipoprotein (non-HDL) cholesterol level of 2.6 mmol per litre or less. </w:t>
      </w:r>
    </w:p>
    <w:p w14:paraId="26420678" w14:textId="2C1E5135" w:rsidR="00286EB8" w:rsidRDefault="00286EB8" w:rsidP="00286EB8">
      <w:pPr>
        <w:pStyle w:val="Heading3"/>
      </w:pPr>
      <w:r w:rsidRPr="00F56503">
        <w:t xml:space="preserve">Consultation </w:t>
      </w:r>
      <w:r w:rsidRPr="00660F4E">
        <w:t>comments</w:t>
      </w:r>
    </w:p>
    <w:p w14:paraId="4DFEF3B3" w14:textId="34D10872" w:rsidR="00286EB8" w:rsidRPr="00660F4E" w:rsidRDefault="00286EB8" w:rsidP="00286EB8">
      <w:pPr>
        <w:pStyle w:val="NICEnormal"/>
      </w:pPr>
      <w:r>
        <w:t xml:space="preserve">Stakeholders made the following comments in relation to draft statement </w:t>
      </w:r>
      <w:r w:rsidR="002D2794">
        <w:t>4</w:t>
      </w:r>
      <w:r>
        <w:t>:</w:t>
      </w:r>
    </w:p>
    <w:p w14:paraId="33F40BA2" w14:textId="77777777" w:rsidR="009D7443" w:rsidRDefault="009D7443" w:rsidP="009D7443">
      <w:pPr>
        <w:pStyle w:val="Bulletleft1"/>
      </w:pPr>
      <w:r>
        <w:t xml:space="preserve">Stakeholders said that the treatment target should align with European guidelines. </w:t>
      </w:r>
    </w:p>
    <w:p w14:paraId="5BF8FE4E" w14:textId="59214F03" w:rsidR="000725C4" w:rsidRDefault="000725C4" w:rsidP="009D7443">
      <w:pPr>
        <w:pStyle w:val="Bulletleft1"/>
      </w:pPr>
      <w:r>
        <w:t>The</w:t>
      </w:r>
      <w:r w:rsidR="004925B1">
        <w:t>y suggested that</w:t>
      </w:r>
      <w:r>
        <w:t xml:space="preserve"> statement rationale should align with the NHSE lipid optimisation pathway and note consideration of injectable therapy in preference to ezetimibe</w:t>
      </w:r>
      <w:r w:rsidR="00F774D4">
        <w:t>, if eligible</w:t>
      </w:r>
      <w:r>
        <w:t>.</w:t>
      </w:r>
    </w:p>
    <w:p w14:paraId="333D5036" w14:textId="1A5B6626" w:rsidR="00CB7362" w:rsidRDefault="00CB7362" w:rsidP="009D7443">
      <w:pPr>
        <w:pStyle w:val="Bulletleft1"/>
      </w:pPr>
      <w:r>
        <w:t xml:space="preserve">Stakeholders said it was important to note that this is a </w:t>
      </w:r>
      <w:r w:rsidR="00641C08">
        <w:t>shared decision</w:t>
      </w:r>
      <w:r>
        <w:t xml:space="preserve"> making process with the patient. </w:t>
      </w:r>
    </w:p>
    <w:p w14:paraId="48D7E627" w14:textId="40865A71" w:rsidR="00286EB8" w:rsidRDefault="004925B1" w:rsidP="004925B1">
      <w:pPr>
        <w:pStyle w:val="Bulletleft1last"/>
      </w:pPr>
      <w:r>
        <w:lastRenderedPageBreak/>
        <w:t>Stakeholders suggested that the</w:t>
      </w:r>
      <w:r w:rsidR="00304B76">
        <w:t xml:space="preserve"> statement should acknowledge additional risk factor modifications such as semaglutide.</w:t>
      </w:r>
    </w:p>
    <w:p w14:paraId="6BA664BD" w14:textId="14BE019B" w:rsidR="009D7443" w:rsidRDefault="009D7443" w:rsidP="009D7443">
      <w:pPr>
        <w:pStyle w:val="NICEnormal"/>
      </w:pPr>
      <w:r>
        <w:t>Measures</w:t>
      </w:r>
    </w:p>
    <w:p w14:paraId="1F3745D1" w14:textId="1BD3D62E" w:rsidR="009D7443" w:rsidRPr="00DE6F78" w:rsidRDefault="000725C4" w:rsidP="00286EB8">
      <w:pPr>
        <w:pStyle w:val="Bulletleft1"/>
      </w:pPr>
      <w:r>
        <w:t xml:space="preserve">The measures should include people who have a lipid profile at discharge </w:t>
      </w:r>
      <w:r w:rsidR="00EE1340">
        <w:t>after</w:t>
      </w:r>
      <w:r>
        <w:t xml:space="preserve"> acute coronary syndrome and </w:t>
      </w:r>
      <w:r w:rsidR="004925B1">
        <w:t xml:space="preserve">at </w:t>
      </w:r>
      <w:r>
        <w:t>annual assessment</w:t>
      </w:r>
      <w:r w:rsidR="004925B1">
        <w:t xml:space="preserve">. There should be a measure on </w:t>
      </w:r>
      <w:r>
        <w:t xml:space="preserve">annual assessment and management of cardiovascular risk. </w:t>
      </w:r>
    </w:p>
    <w:p w14:paraId="71B613E4" w14:textId="77777777" w:rsidR="00286EB8" w:rsidRPr="0067426A" w:rsidRDefault="00286EB8" w:rsidP="00286EB8">
      <w:pPr>
        <w:pStyle w:val="Heading3"/>
      </w:pPr>
      <w:r w:rsidRPr="0067426A">
        <w:t>Issues for consideration</w:t>
      </w:r>
    </w:p>
    <w:p w14:paraId="712601B2" w14:textId="77777777" w:rsidR="00286EB8" w:rsidRPr="00B413F2" w:rsidRDefault="00286EB8" w:rsidP="00286EB8">
      <w:pPr>
        <w:pStyle w:val="Heading4"/>
      </w:pPr>
      <w:r w:rsidRPr="00A6218A">
        <w:t>For discussion:</w:t>
      </w:r>
    </w:p>
    <w:p w14:paraId="3F20B461" w14:textId="12A99EE0" w:rsidR="00286EB8" w:rsidRPr="002D40A8" w:rsidRDefault="002D40A8" w:rsidP="00F04B1C">
      <w:pPr>
        <w:pStyle w:val="Bulletleft1"/>
      </w:pPr>
      <w:r>
        <w:t>We drafted this statement focussing on the outcome of target lipid levels and so do not have measures on treatment with lipid-lowering therapies or measurement of lipid levels. Do you agree with this approach?</w:t>
      </w:r>
    </w:p>
    <w:p w14:paraId="64B4C3A1" w14:textId="77777777" w:rsidR="00286EB8" w:rsidRDefault="00286EB8" w:rsidP="00286EB8">
      <w:pPr>
        <w:pStyle w:val="Heading4"/>
      </w:pPr>
      <w:r w:rsidRPr="00A65BD8">
        <w:t>For decision:</w:t>
      </w:r>
    </w:p>
    <w:p w14:paraId="741EFF79" w14:textId="77777777" w:rsidR="00F47940" w:rsidRPr="00E2796D" w:rsidRDefault="00F47940" w:rsidP="00F47940">
      <w:pPr>
        <w:pStyle w:val="Bulletleft1"/>
        <w:rPr>
          <w:b/>
          <w:bCs/>
        </w:rPr>
      </w:pPr>
      <w:r w:rsidRPr="00E2796D">
        <w:t>Should this quality statement remain in the quality standard?</w:t>
      </w:r>
    </w:p>
    <w:p w14:paraId="3C28ACA4" w14:textId="7161A474" w:rsidR="00286EB8" w:rsidRDefault="00286EB8" w:rsidP="00286EB8">
      <w:pPr>
        <w:pStyle w:val="Numberedheading2"/>
      </w:pPr>
      <w:r>
        <w:t>Draft statement 5</w:t>
      </w:r>
    </w:p>
    <w:p w14:paraId="7F73E5BE" w14:textId="3599A04C" w:rsidR="00286EB8" w:rsidRDefault="00286EB8" w:rsidP="00286EB8">
      <w:pPr>
        <w:pStyle w:val="NICEnormal"/>
        <w:rPr>
          <w:b/>
          <w:bCs/>
        </w:rPr>
      </w:pPr>
      <w:r w:rsidRPr="00286EB8">
        <w:t xml:space="preserve">Adults starting or changing lipid-lowering treatment have a full lipid profile and their liver transaminases measured at 2 to 3 months. </w:t>
      </w:r>
    </w:p>
    <w:p w14:paraId="1C41A5E2" w14:textId="77777777" w:rsidR="00286EB8" w:rsidRDefault="00286EB8" w:rsidP="00286EB8">
      <w:pPr>
        <w:pStyle w:val="Heading3"/>
      </w:pPr>
      <w:r w:rsidRPr="00F56503">
        <w:t xml:space="preserve">Consultation </w:t>
      </w:r>
      <w:r w:rsidRPr="00660F4E">
        <w:t>comments</w:t>
      </w:r>
    </w:p>
    <w:p w14:paraId="1D858C52" w14:textId="7A13F55C" w:rsidR="00286EB8" w:rsidRPr="00660F4E" w:rsidRDefault="00286EB8" w:rsidP="00286EB8">
      <w:pPr>
        <w:pStyle w:val="NICEnormal"/>
      </w:pPr>
      <w:r>
        <w:t xml:space="preserve">Stakeholders made the following comments in relation to draft statement </w:t>
      </w:r>
      <w:r w:rsidR="00B86869">
        <w:t>5</w:t>
      </w:r>
      <w:r>
        <w:t>:</w:t>
      </w:r>
    </w:p>
    <w:p w14:paraId="2764E8A0" w14:textId="3B0682BA" w:rsidR="00286EB8" w:rsidRPr="00DE6F78" w:rsidRDefault="004925B1" w:rsidP="00286EB8">
      <w:pPr>
        <w:pStyle w:val="Bulletleft1"/>
      </w:pPr>
      <w:r>
        <w:t>There was s</w:t>
      </w:r>
      <w:r w:rsidR="00B86869">
        <w:t>upport for the statement</w:t>
      </w:r>
      <w:r>
        <w:t>,</w:t>
      </w:r>
      <w:r w:rsidR="00B3485C">
        <w:t xml:space="preserve"> but some stakeholders queried the benefit and evidence for measurement of liver transaminases and noted that it is not needed for non-statin treatment.</w:t>
      </w:r>
    </w:p>
    <w:p w14:paraId="653D1CDC" w14:textId="797FFFF3" w:rsidR="00286EB8" w:rsidRDefault="004925B1" w:rsidP="004925B1">
      <w:pPr>
        <w:pStyle w:val="Bulletleft1"/>
      </w:pPr>
      <w:r>
        <w:t>Stakeholders suggested</w:t>
      </w:r>
      <w:r w:rsidR="00B86869">
        <w:t xml:space="preserve"> that the statement should be extended to include baseline and annual monitoring.</w:t>
      </w:r>
    </w:p>
    <w:p w14:paraId="40B7CC33" w14:textId="2FEC4C0F" w:rsidR="00B86869" w:rsidRDefault="004925B1" w:rsidP="004925B1">
      <w:pPr>
        <w:pStyle w:val="Bulletleft1"/>
      </w:pPr>
      <w:r>
        <w:t>Stakeholders suggested that the</w:t>
      </w:r>
      <w:r w:rsidR="00B86869">
        <w:t xml:space="preserve"> statement should reiterate the target lipid levels for both primary and secondary prevention of CVD.</w:t>
      </w:r>
    </w:p>
    <w:p w14:paraId="548E365B" w14:textId="4132201B" w:rsidR="00B86869" w:rsidRDefault="004925B1" w:rsidP="00286EB8">
      <w:pPr>
        <w:pStyle w:val="Bulletleft1last"/>
      </w:pPr>
      <w:r>
        <w:t>Stakeholders noted that 3-month</w:t>
      </w:r>
      <w:r w:rsidR="00B86869">
        <w:t xml:space="preserve"> appointments are more common in practice. </w:t>
      </w:r>
    </w:p>
    <w:p w14:paraId="5AD25554" w14:textId="77777777" w:rsidR="00286EB8" w:rsidRPr="0067426A" w:rsidRDefault="00286EB8" w:rsidP="00286EB8">
      <w:pPr>
        <w:pStyle w:val="Heading3"/>
      </w:pPr>
      <w:r w:rsidRPr="0067426A">
        <w:lastRenderedPageBreak/>
        <w:t>Issues for consideration</w:t>
      </w:r>
    </w:p>
    <w:p w14:paraId="522052A1" w14:textId="77777777" w:rsidR="00286EB8" w:rsidRPr="00B413F2" w:rsidRDefault="00286EB8" w:rsidP="00286EB8">
      <w:pPr>
        <w:pStyle w:val="Heading4"/>
      </w:pPr>
      <w:r w:rsidRPr="00A6218A">
        <w:t>For discussion:</w:t>
      </w:r>
    </w:p>
    <w:p w14:paraId="79D6A476" w14:textId="7EDD1D05" w:rsidR="00286EB8" w:rsidRDefault="00A35402" w:rsidP="00B26ADB">
      <w:pPr>
        <w:pStyle w:val="Bulletleft1"/>
      </w:pPr>
      <w:r w:rsidRPr="00A35402">
        <w:t xml:space="preserve">Is monitoring at 2 to 3 months after starting or changing lipid-lowering treatment the priority area for quality improvement? </w:t>
      </w:r>
    </w:p>
    <w:p w14:paraId="433C2290" w14:textId="03AB8263" w:rsidR="00F56C1A" w:rsidRPr="00A35402" w:rsidRDefault="00F56C1A" w:rsidP="00B26ADB">
      <w:pPr>
        <w:pStyle w:val="Bulletleft1"/>
      </w:pPr>
      <w:r>
        <w:t>Should the statement cover measurement of liver transaminases for non-statin treatment?</w:t>
      </w:r>
    </w:p>
    <w:p w14:paraId="75B81049" w14:textId="7DF64982" w:rsidR="00A35402" w:rsidRDefault="00A35402" w:rsidP="00B26ADB">
      <w:pPr>
        <w:pStyle w:val="Bulletleft1"/>
      </w:pPr>
      <w:r>
        <w:t>Should the rationale include the target lipid levels for primary and secondary prevention of CVD?</w:t>
      </w:r>
    </w:p>
    <w:p w14:paraId="560316A6" w14:textId="77777777" w:rsidR="00286EB8" w:rsidRDefault="00286EB8" w:rsidP="00286EB8">
      <w:pPr>
        <w:pStyle w:val="Heading4"/>
      </w:pPr>
      <w:r w:rsidRPr="00A65BD8">
        <w:t>For decision:</w:t>
      </w:r>
    </w:p>
    <w:p w14:paraId="4F88BAC4" w14:textId="0F8D9C49" w:rsidR="00286EB8" w:rsidRPr="00A35402" w:rsidRDefault="00A35402" w:rsidP="00286EB8">
      <w:pPr>
        <w:pStyle w:val="Bulletleft1"/>
        <w:rPr>
          <w:b/>
          <w:bCs/>
        </w:rPr>
      </w:pPr>
      <w:r w:rsidRPr="00A35402">
        <w:t>Should this quality statement remain in the quality standard?</w:t>
      </w:r>
    </w:p>
    <w:p w14:paraId="70539103" w14:textId="77777777" w:rsidR="00DE6F78" w:rsidRDefault="00DE6F78" w:rsidP="00DE6F78">
      <w:pPr>
        <w:pStyle w:val="Numberedheading1"/>
        <w:numPr>
          <w:ilvl w:val="0"/>
          <w:numId w:val="1"/>
        </w:numPr>
      </w:pPr>
      <w:r w:rsidRPr="00914EA4">
        <w:t>Suggestions</w:t>
      </w:r>
      <w:r>
        <w:t xml:space="preserve"> for additional statements</w:t>
      </w:r>
    </w:p>
    <w:p w14:paraId="50EF05EB"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0E0D62B" w14:textId="77777777" w:rsidR="00D804AC" w:rsidRDefault="00D804AC" w:rsidP="00B8344D">
      <w:pPr>
        <w:pStyle w:val="Heading3"/>
      </w:pPr>
      <w:r>
        <w:t>Triglycerides</w:t>
      </w:r>
    </w:p>
    <w:p w14:paraId="1F61E6F3" w14:textId="77777777" w:rsidR="00D804AC" w:rsidRDefault="00D804AC" w:rsidP="00D804AC">
      <w:pPr>
        <w:pStyle w:val="NICEnormal"/>
      </w:pPr>
      <w:r w:rsidRPr="00B3485C">
        <w:t xml:space="preserve">Stakeholders suggested measurement of triglycerides and assessment of this as a CV risk factor as an area for quality improvement. </w:t>
      </w:r>
      <w:r>
        <w:t>There is a treatment that can be used to reduce triglycerides and stakeholders note that triglyceride is modifiable with dietary modification (as draft statement 2).</w:t>
      </w:r>
    </w:p>
    <w:p w14:paraId="3F0E7F2A" w14:textId="0E384CA4" w:rsidR="00D01DC2" w:rsidRPr="00B3485C" w:rsidRDefault="00B3485C" w:rsidP="00B8344D">
      <w:pPr>
        <w:pStyle w:val="Heading3"/>
      </w:pPr>
      <w:r>
        <w:t>Additional risk factors</w:t>
      </w:r>
    </w:p>
    <w:p w14:paraId="3F431D48" w14:textId="429D8F95" w:rsidR="00D01DC2" w:rsidRPr="00B3485C" w:rsidRDefault="00B3485C" w:rsidP="00B3485C">
      <w:pPr>
        <w:pStyle w:val="NICEnormal"/>
      </w:pPr>
      <w:r w:rsidRPr="00B3485C">
        <w:t>Measurement of Lp(a) as part of CVD risk assessment was suggested as a priority area by stakeholders</w:t>
      </w:r>
      <w:r w:rsidR="004925B1">
        <w:t xml:space="preserve"> and is</w:t>
      </w:r>
      <w:r w:rsidRPr="00B3485C">
        <w:t xml:space="preserve"> also relevant for current statements on risk assessment and primary and secondary prevention of CVD.</w:t>
      </w:r>
      <w:r w:rsidR="00B26B77">
        <w:t xml:space="preserve"> </w:t>
      </w:r>
      <w:r w:rsidR="004925B1">
        <w:t>Lp(a)</w:t>
      </w:r>
      <w:r w:rsidR="00B26B77">
        <w:t xml:space="preserve"> was discussed and not prioritised </w:t>
      </w:r>
      <w:r w:rsidR="004925B1">
        <w:t xml:space="preserve">as an area for quality improvement </w:t>
      </w:r>
      <w:r w:rsidR="00B26B77">
        <w:t>at the first QSAC.</w:t>
      </w:r>
    </w:p>
    <w:p w14:paraId="2002E6BB" w14:textId="18EEF23C" w:rsidR="00B3485C" w:rsidRDefault="00B3485C" w:rsidP="00B3485C">
      <w:pPr>
        <w:pStyle w:val="NICEnormal"/>
      </w:pPr>
      <w:r>
        <w:t xml:space="preserve">Stakeholders noted the potential for use of coronary calcium </w:t>
      </w:r>
      <w:r w:rsidR="005D3615">
        <w:t xml:space="preserve">(as seen </w:t>
      </w:r>
      <w:r>
        <w:t>on CT scans</w:t>
      </w:r>
      <w:r w:rsidR="005D3615">
        <w:t xml:space="preserve"> such as those used in targeted lung screening)</w:t>
      </w:r>
      <w:r>
        <w:t xml:space="preserve"> as a </w:t>
      </w:r>
      <w:r w:rsidR="005D3615">
        <w:t>risk factor for cardiovascular disease or as a marker of cardiovascular disease. They request guidance on consideration of statin use in these cases.</w:t>
      </w:r>
      <w:r w:rsidR="00B26B77">
        <w:t xml:space="preserve"> This was discussed </w:t>
      </w:r>
      <w:r w:rsidR="004925B1">
        <w:t>and not prioritised as an area for quality improvement at the first QSAC.</w:t>
      </w:r>
    </w:p>
    <w:p w14:paraId="0E2A99F4" w14:textId="0885EF6A" w:rsidR="00B3485C" w:rsidRDefault="005D3615" w:rsidP="005D3615">
      <w:pPr>
        <w:pStyle w:val="Heading3"/>
      </w:pPr>
      <w:r>
        <w:lastRenderedPageBreak/>
        <w:t>Exclusion of secondary causes</w:t>
      </w:r>
    </w:p>
    <w:p w14:paraId="187084A6" w14:textId="2FA8481B" w:rsidR="005D3615" w:rsidRDefault="005D3615" w:rsidP="00B3485C">
      <w:pPr>
        <w:pStyle w:val="NICEnormal"/>
      </w:pPr>
      <w:r>
        <w:t xml:space="preserve">Stakeholders noted the removal of the previous quality statement on exclusion of secondary causes of increased CVD risk and dyslipidaemia. They note that recognition of risk needs treatment and suggest it could be picked up at the </w:t>
      </w:r>
      <w:r w:rsidR="004925B1">
        <w:t>3-month</w:t>
      </w:r>
      <w:r>
        <w:t xml:space="preserve"> check, although stakeholders commented that many patients will not get checked again until their annual review.</w:t>
      </w:r>
      <w:r w:rsidR="00B26B77">
        <w:t xml:space="preserve"> The existing statement was discussed and not prioritised at the first QSAC</w:t>
      </w:r>
      <w:r w:rsidR="004925B1">
        <w:t>, as the committee noted that this should be part of general clinical care as part of a baseline assessment</w:t>
      </w:r>
      <w:r w:rsidR="00B26B77">
        <w:t xml:space="preserve">. </w:t>
      </w:r>
    </w:p>
    <w:p w14:paraId="4DA4C464" w14:textId="2CF6BCFA" w:rsidR="005D3615" w:rsidRDefault="005D3615" w:rsidP="00B26B77">
      <w:pPr>
        <w:pStyle w:val="Heading3"/>
      </w:pPr>
      <w:r>
        <w:t>Annual monitoring</w:t>
      </w:r>
    </w:p>
    <w:p w14:paraId="2B0CFC85" w14:textId="1E2B6D62" w:rsidR="005D3615" w:rsidRPr="00B3485C" w:rsidRDefault="00B26B77" w:rsidP="00B3485C">
      <w:pPr>
        <w:pStyle w:val="NICEnormal"/>
      </w:pPr>
      <w:r>
        <w:t xml:space="preserve">Stakeholders suggested that annual monitoring of lipids for people taking lipid lowering treatment is an area for quality improvement. This was discussed </w:t>
      </w:r>
      <w:r w:rsidR="004925B1">
        <w:t>and not prioritised as an area for quality improvement at the first QSAC</w:t>
      </w:r>
      <w:r>
        <w:t>.</w:t>
      </w:r>
    </w:p>
    <w:bookmarkEnd w:id="0"/>
    <w:p w14:paraId="158DE8A7" w14:textId="56F7B9BD" w:rsidR="006B4135" w:rsidRDefault="00B63ECB" w:rsidP="00B63ECB">
      <w:pPr>
        <w:rPr>
          <w:rStyle w:val="NICEnormalChar"/>
        </w:rPr>
      </w:pPr>
      <w:r w:rsidRPr="00EA3805">
        <w:rPr>
          <w:rStyle w:val="NICEnormalChar"/>
        </w:rPr>
        <w:t xml:space="preserve">© NICE </w:t>
      </w:r>
      <w:r w:rsidR="004925B1">
        <w:rPr>
          <w:rStyle w:val="NICEnormalChar"/>
        </w:rPr>
        <w:t>2025</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2DB893E1" w14:textId="77777777" w:rsidR="00BD583A" w:rsidRDefault="006B4135">
      <w:pPr>
        <w:rPr>
          <w:rStyle w:val="NICEnormalChar"/>
        </w:rPr>
        <w:sectPr w:rsidR="00BD583A"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Pr>
          <w:rStyle w:val="NICEnormalChar"/>
        </w:rPr>
        <w:br w:type="page"/>
      </w:r>
    </w:p>
    <w:p w14:paraId="222BB1D5" w14:textId="103111F6" w:rsidR="00DE6F78" w:rsidRPr="00660F4E" w:rsidRDefault="00DE6F78" w:rsidP="00DE6F78">
      <w:pPr>
        <w:pStyle w:val="Heading1"/>
      </w:pPr>
      <w:bookmarkStart w:id="1" w:name="_Toc357694781"/>
      <w:r w:rsidRPr="00FC11EC">
        <w:lastRenderedPageBreak/>
        <w:t xml:space="preserve">Appendix </w:t>
      </w:r>
      <w:r w:rsidR="00BD583A">
        <w:t>1</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4435C427" w14:textId="77777777" w:rsidR="00AE5436" w:rsidRPr="00CE1BFA" w:rsidRDefault="00AE5436" w:rsidP="00CE1BFA">
      <w:pPr>
        <w:pStyle w:val="TableText1"/>
        <w:rPr>
          <w:highlight w:val="cyan"/>
        </w:rPr>
      </w:pPr>
    </w:p>
    <w:tbl>
      <w:tblPr>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1730"/>
        <w:gridCol w:w="1418"/>
        <w:gridCol w:w="5669"/>
        <w:gridCol w:w="5669"/>
        <w:tblGridChange w:id="2">
          <w:tblGrid>
            <w:gridCol w:w="675"/>
            <w:gridCol w:w="1730"/>
            <w:gridCol w:w="1418"/>
            <w:gridCol w:w="5669"/>
            <w:gridCol w:w="5669"/>
          </w:tblGrid>
        </w:tblGridChange>
      </w:tblGrid>
      <w:tr w:rsidR="009A100A" w:rsidRPr="00660F4E" w14:paraId="71760DEA" w14:textId="523600EE" w:rsidTr="00AC6BCE">
        <w:trPr>
          <w:tblHeader/>
        </w:trPr>
        <w:tc>
          <w:tcPr>
            <w:tcW w:w="675" w:type="dxa"/>
            <w:shd w:val="clear" w:color="auto" w:fill="E6E6E6"/>
          </w:tcPr>
          <w:p w14:paraId="5DB2F657" w14:textId="77777777" w:rsidR="009A100A" w:rsidRPr="00660F4E" w:rsidRDefault="009A100A" w:rsidP="00641C08">
            <w:pPr>
              <w:pStyle w:val="Tabletitle"/>
            </w:pPr>
            <w:r w:rsidRPr="00660F4E">
              <w:t>ID</w:t>
            </w:r>
          </w:p>
        </w:tc>
        <w:tc>
          <w:tcPr>
            <w:tcW w:w="1730" w:type="dxa"/>
            <w:shd w:val="clear" w:color="auto" w:fill="E6E6E6"/>
          </w:tcPr>
          <w:p w14:paraId="35A15BAC" w14:textId="77777777" w:rsidR="009A100A" w:rsidRPr="00660F4E" w:rsidRDefault="009A100A" w:rsidP="00641C08">
            <w:pPr>
              <w:pStyle w:val="Tabletitle"/>
            </w:pPr>
            <w:r w:rsidRPr="00660F4E">
              <w:t>Stakeholder</w:t>
            </w:r>
          </w:p>
        </w:tc>
        <w:tc>
          <w:tcPr>
            <w:tcW w:w="1418" w:type="dxa"/>
            <w:shd w:val="clear" w:color="auto" w:fill="E6E6E6"/>
          </w:tcPr>
          <w:p w14:paraId="0A4696D3" w14:textId="77777777" w:rsidR="009A100A" w:rsidRPr="00660F4E" w:rsidRDefault="009A100A" w:rsidP="00641C08">
            <w:pPr>
              <w:pStyle w:val="Tabletitle"/>
            </w:pPr>
            <w:r>
              <w:t>Section</w:t>
            </w:r>
          </w:p>
        </w:tc>
        <w:tc>
          <w:tcPr>
            <w:tcW w:w="5669" w:type="dxa"/>
            <w:shd w:val="clear" w:color="auto" w:fill="E6E6E6"/>
          </w:tcPr>
          <w:p w14:paraId="5114DF1D" w14:textId="77777777" w:rsidR="009A100A" w:rsidRPr="00660F4E" w:rsidRDefault="009A100A" w:rsidP="00641C08">
            <w:pPr>
              <w:pStyle w:val="Tabletitle"/>
            </w:pPr>
            <w:r w:rsidRPr="00660F4E">
              <w:t>Comments</w:t>
            </w:r>
          </w:p>
          <w:p w14:paraId="28C039CC" w14:textId="2AE9A92C" w:rsidR="009A100A" w:rsidRPr="00660F4E" w:rsidRDefault="009A100A" w:rsidP="00641C08">
            <w:pPr>
              <w:pStyle w:val="Tabletitle"/>
            </w:pPr>
          </w:p>
        </w:tc>
        <w:tc>
          <w:tcPr>
            <w:tcW w:w="5669" w:type="dxa"/>
            <w:shd w:val="clear" w:color="auto" w:fill="E6E6E6"/>
          </w:tcPr>
          <w:p w14:paraId="7CCE8C2A" w14:textId="659D5FC2" w:rsidR="009A100A" w:rsidRPr="009A100A" w:rsidRDefault="009A100A" w:rsidP="009A100A">
            <w:pPr>
              <w:pStyle w:val="Tabletitle"/>
            </w:pPr>
            <w:r w:rsidRPr="009A100A">
              <w:t>NICE response</w:t>
            </w:r>
          </w:p>
        </w:tc>
      </w:tr>
      <w:tr w:rsidR="009A100A" w:rsidRPr="00660F4E" w14:paraId="44B921F6" w14:textId="1AE42211" w:rsidTr="00AC6BCE">
        <w:tc>
          <w:tcPr>
            <w:tcW w:w="675" w:type="dxa"/>
          </w:tcPr>
          <w:p w14:paraId="5BB01FB7" w14:textId="3C026362" w:rsidR="009A100A" w:rsidRPr="00660F4E" w:rsidRDefault="009A100A" w:rsidP="00641C08">
            <w:pPr>
              <w:pStyle w:val="TableText1"/>
            </w:pPr>
            <w:r>
              <w:t>1</w:t>
            </w:r>
          </w:p>
        </w:tc>
        <w:tc>
          <w:tcPr>
            <w:tcW w:w="1730" w:type="dxa"/>
          </w:tcPr>
          <w:p w14:paraId="0EBD9DEE" w14:textId="4CDFEE2E" w:rsidR="009A100A" w:rsidRPr="00660F4E" w:rsidRDefault="009A100A" w:rsidP="00641C08">
            <w:pPr>
              <w:pStyle w:val="TableText1"/>
            </w:pPr>
            <w:r w:rsidRPr="002921B5">
              <w:rPr>
                <w:rFonts w:cs="Arial"/>
                <w:bCs/>
                <w:szCs w:val="20"/>
              </w:rPr>
              <w:t>Amgen UK</w:t>
            </w:r>
          </w:p>
        </w:tc>
        <w:tc>
          <w:tcPr>
            <w:tcW w:w="1418" w:type="dxa"/>
          </w:tcPr>
          <w:p w14:paraId="1B605CE6" w14:textId="45C13719" w:rsidR="009A100A" w:rsidRPr="00660F4E" w:rsidRDefault="009A100A" w:rsidP="00641C08">
            <w:pPr>
              <w:pStyle w:val="TableText1"/>
            </w:pPr>
            <w:r w:rsidRPr="002921B5">
              <w:rPr>
                <w:rFonts w:cs="Arial"/>
                <w:szCs w:val="20"/>
              </w:rPr>
              <w:t>General</w:t>
            </w:r>
          </w:p>
        </w:tc>
        <w:tc>
          <w:tcPr>
            <w:tcW w:w="5669" w:type="dxa"/>
          </w:tcPr>
          <w:p w14:paraId="206B9280" w14:textId="77777777" w:rsidR="009A100A" w:rsidRPr="002921B5" w:rsidRDefault="009A100A" w:rsidP="00A922E8">
            <w:pPr>
              <w:pStyle w:val="TableText1"/>
              <w:rPr>
                <w:rFonts w:cs="Arial"/>
                <w:b/>
                <w:bCs/>
                <w:szCs w:val="20"/>
              </w:rPr>
            </w:pPr>
            <w:r w:rsidRPr="002921B5">
              <w:rPr>
                <w:rFonts w:cs="Arial"/>
                <w:b/>
                <w:bCs/>
                <w:szCs w:val="20"/>
              </w:rPr>
              <w:t xml:space="preserve">Conclusion </w:t>
            </w:r>
          </w:p>
          <w:p w14:paraId="59DFF8DD" w14:textId="77777777" w:rsidR="009A100A" w:rsidRPr="002921B5" w:rsidRDefault="009A100A" w:rsidP="00A922E8">
            <w:pPr>
              <w:pStyle w:val="TableText1"/>
              <w:rPr>
                <w:rFonts w:cs="Arial"/>
                <w:szCs w:val="20"/>
              </w:rPr>
            </w:pPr>
            <w:r w:rsidRPr="002921B5">
              <w:rPr>
                <w:rFonts w:cs="Arial"/>
                <w:szCs w:val="20"/>
              </w:rPr>
              <w:t xml:space="preserve">Amgen believes that the updated quality standard is a vital opportunity to embed </w:t>
            </w:r>
            <w:r w:rsidRPr="002921B5">
              <w:rPr>
                <w:rFonts w:cs="Arial"/>
                <w:b/>
                <w:bCs/>
                <w:szCs w:val="20"/>
              </w:rPr>
              <w:t>evidence-based, patient-centred, and equitable care</w:t>
            </w:r>
            <w:r w:rsidRPr="002921B5">
              <w:rPr>
                <w:rFonts w:cs="Arial"/>
                <w:szCs w:val="20"/>
              </w:rPr>
              <w:t xml:space="preserve"> into routine practice across England and Wales. We commend NICE for updating this important quality standard and strongly advocate for: </w:t>
            </w:r>
          </w:p>
          <w:p w14:paraId="005B1141" w14:textId="77777777" w:rsidR="009A100A" w:rsidRPr="002921B5" w:rsidRDefault="009A100A" w:rsidP="00A922E8">
            <w:pPr>
              <w:pStyle w:val="TableText1"/>
              <w:numPr>
                <w:ilvl w:val="0"/>
                <w:numId w:val="33"/>
              </w:numPr>
              <w:rPr>
                <w:rFonts w:cs="Arial"/>
                <w:szCs w:val="20"/>
              </w:rPr>
            </w:pPr>
            <w:r w:rsidRPr="002921B5">
              <w:rPr>
                <w:rFonts w:cs="Arial"/>
                <w:b/>
                <w:bCs/>
                <w:szCs w:val="20"/>
              </w:rPr>
              <w:t>Tightening the LDL-C target in Statement 4</w:t>
            </w:r>
            <w:r w:rsidRPr="002921B5">
              <w:rPr>
                <w:rFonts w:cs="Arial"/>
                <w:szCs w:val="20"/>
              </w:rPr>
              <w:t xml:space="preserve"> to reflect the best available clinical evidence and international guidance, and </w:t>
            </w:r>
          </w:p>
          <w:p w14:paraId="40B18B5B" w14:textId="77777777" w:rsidR="009A100A" w:rsidRPr="002921B5" w:rsidRDefault="009A100A" w:rsidP="00A922E8">
            <w:pPr>
              <w:pStyle w:val="TableText1"/>
              <w:numPr>
                <w:ilvl w:val="0"/>
                <w:numId w:val="33"/>
              </w:numPr>
              <w:rPr>
                <w:rFonts w:cs="Arial"/>
                <w:szCs w:val="20"/>
              </w:rPr>
            </w:pPr>
            <w:r w:rsidRPr="002921B5">
              <w:rPr>
                <w:rFonts w:cs="Arial"/>
                <w:b/>
                <w:bCs/>
                <w:szCs w:val="20"/>
              </w:rPr>
              <w:t>Maintaining the robust follow-up framework in Statement 5</w:t>
            </w:r>
            <w:r w:rsidRPr="002921B5">
              <w:rPr>
                <w:rFonts w:cs="Arial"/>
                <w:szCs w:val="20"/>
              </w:rPr>
              <w:t xml:space="preserve"> to ensure lipid-lowering therapies are safe and effective. </w:t>
            </w:r>
          </w:p>
          <w:p w14:paraId="763C0A5B" w14:textId="77777777" w:rsidR="009A100A" w:rsidRPr="002921B5" w:rsidRDefault="009A100A" w:rsidP="00A922E8">
            <w:pPr>
              <w:pStyle w:val="TableText1"/>
              <w:rPr>
                <w:rFonts w:cs="Arial"/>
                <w:szCs w:val="20"/>
              </w:rPr>
            </w:pPr>
            <w:r w:rsidRPr="002921B5">
              <w:rPr>
                <w:rFonts w:cs="Arial"/>
                <w:szCs w:val="20"/>
              </w:rPr>
              <w:t>These changes will help deliver better cardiovascular outcomes for patients across the NHS and support the UK’s aspiration to lead in evidence-based, patient-centered cardiovascular care. </w:t>
            </w:r>
          </w:p>
          <w:p w14:paraId="5AD8A830" w14:textId="77777777" w:rsidR="009A100A" w:rsidRPr="00660F4E" w:rsidRDefault="009A100A" w:rsidP="00641C08">
            <w:pPr>
              <w:pStyle w:val="TableText1"/>
            </w:pPr>
          </w:p>
        </w:tc>
        <w:tc>
          <w:tcPr>
            <w:tcW w:w="5669" w:type="dxa"/>
          </w:tcPr>
          <w:p w14:paraId="3CFBB4ED" w14:textId="65FA1DD9" w:rsidR="009A100A" w:rsidRPr="00AC6BCE" w:rsidRDefault="009A100A" w:rsidP="009A100A">
            <w:pPr>
              <w:pStyle w:val="TableText1"/>
              <w:rPr>
                <w:rFonts w:cs="Arial"/>
                <w:szCs w:val="20"/>
              </w:rPr>
            </w:pPr>
            <w:r w:rsidRPr="00AC6BCE">
              <w:rPr>
                <w:rFonts w:cs="Arial"/>
                <w:szCs w:val="20"/>
              </w:rPr>
              <w:t>Thank you for your comment. The LDL-C target is based on that recommended in the NICE guideline on cardiovascular risk assessment and lipid modification and reflects clinical and cost effectiveness.</w:t>
            </w:r>
          </w:p>
        </w:tc>
      </w:tr>
      <w:tr w:rsidR="009A100A" w:rsidRPr="00660F4E" w14:paraId="76682B66" w14:textId="1F58BE44" w:rsidTr="00AC6BCE">
        <w:tc>
          <w:tcPr>
            <w:tcW w:w="675" w:type="dxa"/>
          </w:tcPr>
          <w:p w14:paraId="0D58C31F" w14:textId="15985F88" w:rsidR="009A100A" w:rsidRPr="00641C08" w:rsidRDefault="009A100A" w:rsidP="00641C08">
            <w:pPr>
              <w:pStyle w:val="TableText1"/>
            </w:pPr>
            <w:r w:rsidRPr="00641C08">
              <w:t>2</w:t>
            </w:r>
          </w:p>
        </w:tc>
        <w:tc>
          <w:tcPr>
            <w:tcW w:w="1730" w:type="dxa"/>
          </w:tcPr>
          <w:p w14:paraId="21422D31" w14:textId="79A94E84" w:rsidR="009A100A" w:rsidRPr="00641C08" w:rsidRDefault="009A100A" w:rsidP="00641C08">
            <w:pPr>
              <w:pStyle w:val="TableText1"/>
            </w:pPr>
            <w:r w:rsidRPr="00641C08">
              <w:t>Boehringer Ingelheim Ltd</w:t>
            </w:r>
          </w:p>
        </w:tc>
        <w:tc>
          <w:tcPr>
            <w:tcW w:w="1418" w:type="dxa"/>
          </w:tcPr>
          <w:p w14:paraId="6F360B45" w14:textId="77777777" w:rsidR="009A100A" w:rsidRPr="00641C08" w:rsidRDefault="009A100A" w:rsidP="00A922E8">
            <w:pPr>
              <w:pStyle w:val="TableText1"/>
            </w:pPr>
            <w:r w:rsidRPr="00641C08">
              <w:t>General</w:t>
            </w:r>
          </w:p>
          <w:p w14:paraId="075B56DF" w14:textId="77777777" w:rsidR="009A100A" w:rsidRPr="00641C08" w:rsidRDefault="009A100A" w:rsidP="00A922E8">
            <w:pPr>
              <w:pStyle w:val="TableText1"/>
            </w:pPr>
          </w:p>
          <w:p w14:paraId="02CC7BBC" w14:textId="77777777" w:rsidR="009A100A" w:rsidRPr="00641C08" w:rsidRDefault="009A100A" w:rsidP="00641C08">
            <w:pPr>
              <w:pStyle w:val="TableText1"/>
            </w:pPr>
          </w:p>
        </w:tc>
        <w:tc>
          <w:tcPr>
            <w:tcW w:w="5669" w:type="dxa"/>
          </w:tcPr>
          <w:p w14:paraId="562065C7" w14:textId="77777777" w:rsidR="009A100A" w:rsidRPr="00A922E8" w:rsidRDefault="009A100A" w:rsidP="00A922E8">
            <w:pPr>
              <w:pStyle w:val="TableText1"/>
            </w:pPr>
            <w:r w:rsidRPr="00A922E8">
              <w:t>On behalf of Boehringer Ingelheim Ltd, thank you for the opportunity to comment on the draft NICE quality standard for Cardiovascular (</w:t>
            </w:r>
            <w:proofErr w:type="gramStart"/>
            <w:r w:rsidRPr="00A922E8">
              <w:t>CV</w:t>
            </w:r>
            <w:proofErr w:type="gramEnd"/>
            <w:r w:rsidRPr="00A922E8">
              <w:t>) risk assessment and lipid modification</w:t>
            </w:r>
            <w:proofErr w:type="gramStart"/>
            <w:r w:rsidRPr="00A922E8">
              <w:t xml:space="preserve">.  </w:t>
            </w:r>
            <w:proofErr w:type="gramEnd"/>
          </w:p>
          <w:p w14:paraId="33ED690C" w14:textId="77777777" w:rsidR="009A100A" w:rsidRPr="00A922E8" w:rsidRDefault="009A100A" w:rsidP="00A922E8">
            <w:pPr>
              <w:pStyle w:val="TableText1"/>
            </w:pPr>
          </w:p>
          <w:p w14:paraId="35E3BE76" w14:textId="7B4B3247" w:rsidR="009A100A" w:rsidRPr="00641C08" w:rsidRDefault="009A100A" w:rsidP="00A922E8">
            <w:pPr>
              <w:pStyle w:val="TableText1"/>
              <w:rPr>
                <w:rFonts w:eastAsia="Boehringer Forward Text"/>
              </w:rPr>
            </w:pPr>
            <w:r w:rsidRPr="00641C08">
              <w:rPr>
                <w:rFonts w:eastAsia="Boehringer Forward Text"/>
              </w:rPr>
              <w:t>While we welcome NICE’s focus on cardiovascular disease (CVD), we would like to highlight the interconnectedness of Cardio-renal-metabolic (CRM) diseases. CRM diseases are a group of non-communicable diseases (NCDs) caused by a combination of genetic, behavioural, physiological, and environmental factors.</w:t>
            </w:r>
            <w:r w:rsidRPr="00A922E8">
              <w:rPr>
                <w:rFonts w:eastAsia="Boehringer Forward Text"/>
              </w:rPr>
              <w:t>[i],[ii],[iii],[iv]</w:t>
            </w:r>
            <w:r w:rsidRPr="00641C08">
              <w:rPr>
                <w:rFonts w:eastAsia="Boehringer Forward Text"/>
              </w:rPr>
              <w:t xml:space="preserve"> They encompass a broad spectrum of diseases and there is a strong association that exists between obesity, chronic kidney disease (CKD), CVD and hypertension.</w:t>
            </w:r>
            <w:r w:rsidRPr="00A922E8">
              <w:rPr>
                <w:rFonts w:eastAsia="Boehringer Forward Text"/>
              </w:rPr>
              <w:t>[v],[vi],[vii],[viii],[ix]</w:t>
            </w:r>
            <w:r w:rsidRPr="00641C08">
              <w:rPr>
                <w:rFonts w:eastAsia="Boehringer Forward Text"/>
              </w:rPr>
              <w:t xml:space="preserve"> </w:t>
            </w:r>
          </w:p>
          <w:p w14:paraId="7D0E8B2E" w14:textId="77777777" w:rsidR="009A100A" w:rsidRPr="00641C08" w:rsidRDefault="009A100A" w:rsidP="00A922E8">
            <w:pPr>
              <w:pStyle w:val="TableText1"/>
              <w:rPr>
                <w:rFonts w:eastAsia="Boehringer Forward Text"/>
              </w:rPr>
            </w:pPr>
          </w:p>
          <w:p w14:paraId="31FE6D81" w14:textId="77777777" w:rsidR="009A100A" w:rsidRPr="00641C08" w:rsidRDefault="009A100A" w:rsidP="00A922E8">
            <w:pPr>
              <w:pStyle w:val="TableText1"/>
              <w:rPr>
                <w:rFonts w:eastAsia="Boehringer Forward Text"/>
              </w:rPr>
            </w:pPr>
            <w:r w:rsidRPr="00641C08">
              <w:rPr>
                <w:rFonts w:eastAsia="Boehringer Forward Text"/>
              </w:rPr>
              <w:t xml:space="preserve">Good cardiovascular care is </w:t>
            </w:r>
            <w:proofErr w:type="gramStart"/>
            <w:r w:rsidRPr="00641C08">
              <w:rPr>
                <w:rFonts w:eastAsia="Boehringer Forward Text"/>
              </w:rPr>
              <w:t>directly linked</w:t>
            </w:r>
            <w:proofErr w:type="gramEnd"/>
            <w:r w:rsidRPr="00641C08">
              <w:rPr>
                <w:rFonts w:eastAsia="Boehringer Forward Text"/>
              </w:rPr>
              <w:t xml:space="preserve"> to good renal care, as such a holistic approach to CRM disease management is imperative. Such an approach promises to not only improve clinical outcomes but also to enhance the efficiency of healthcare services, </w:t>
            </w:r>
            <w:proofErr w:type="gramStart"/>
            <w:r w:rsidRPr="00641C08">
              <w:rPr>
                <w:rFonts w:eastAsia="Boehringer Forward Text"/>
              </w:rPr>
              <w:t>ultimately leading</w:t>
            </w:r>
            <w:proofErr w:type="gramEnd"/>
            <w:r w:rsidRPr="00641C08">
              <w:rPr>
                <w:rFonts w:eastAsia="Boehringer Forward Text"/>
              </w:rPr>
              <w:t xml:space="preserve"> to an improved patient outcomes and contributing to the economic sustainability of long-term conditions the NHS</w:t>
            </w:r>
            <w:proofErr w:type="gramStart"/>
            <w:r w:rsidRPr="00641C08">
              <w:rPr>
                <w:rFonts w:eastAsia="Boehringer Forward Text"/>
              </w:rPr>
              <w:t xml:space="preserve">.  </w:t>
            </w:r>
            <w:proofErr w:type="gramEnd"/>
          </w:p>
          <w:p w14:paraId="08BBC934" w14:textId="77777777" w:rsidR="009A100A" w:rsidRPr="00641C08" w:rsidRDefault="009A100A" w:rsidP="00A922E8">
            <w:pPr>
              <w:pStyle w:val="TableText1"/>
              <w:rPr>
                <w:rFonts w:eastAsia="Boehringer Forward Text"/>
              </w:rPr>
            </w:pPr>
          </w:p>
          <w:p w14:paraId="2722937A" w14:textId="77777777" w:rsidR="009A100A" w:rsidRPr="00A922E8" w:rsidRDefault="009A100A" w:rsidP="00A922E8">
            <w:pPr>
              <w:pStyle w:val="TableText1"/>
            </w:pPr>
            <w:r w:rsidRPr="00A922E8">
              <w:t xml:space="preserve">This draft quality standard may be improved by guiding readers to linked health conditions. Currently, there is no mention of type 2 diabetes (T2D), hypertension, obesity, and CKD; explicit wording around potential at risk patient groups would be highly beneficial to the health of our nation. </w:t>
            </w:r>
          </w:p>
          <w:p w14:paraId="79B380FC" w14:textId="77777777" w:rsidR="009A100A" w:rsidRPr="00641C08" w:rsidRDefault="009A100A" w:rsidP="00641C08">
            <w:pPr>
              <w:pStyle w:val="TableText1"/>
            </w:pPr>
          </w:p>
        </w:tc>
        <w:tc>
          <w:tcPr>
            <w:tcW w:w="5669" w:type="dxa"/>
          </w:tcPr>
          <w:p w14:paraId="2A880C33" w14:textId="7C7EE6C1" w:rsidR="009A100A" w:rsidRPr="009A100A" w:rsidRDefault="009A100A" w:rsidP="009A100A">
            <w:pPr>
              <w:pStyle w:val="TableText1"/>
            </w:pPr>
            <w:r w:rsidRPr="009A100A">
              <w:t xml:space="preserve">Thank you for your comment. NICE have other quality standards that cover the conditions mentioned in your comment and </w:t>
            </w:r>
            <w:proofErr w:type="gramStart"/>
            <w:r w:rsidRPr="009A100A">
              <w:t>some of</w:t>
            </w:r>
            <w:proofErr w:type="gramEnd"/>
            <w:r w:rsidRPr="009A100A">
              <w:t xml:space="preserve"> these standards include statements on cardiovascular disease, such as statement </w:t>
            </w:r>
            <w:proofErr w:type="gramStart"/>
            <w:r w:rsidRPr="009A100A">
              <w:t>3</w:t>
            </w:r>
            <w:proofErr w:type="gramEnd"/>
            <w:r w:rsidRPr="009A100A">
              <w:t xml:space="preserve"> in the QS on chronic kidney disease (QS5) and statements 3 and 5 in the QS on hypertension ( QS28).</w:t>
            </w:r>
          </w:p>
        </w:tc>
      </w:tr>
      <w:tr w:rsidR="009A100A" w:rsidRPr="00660F4E" w14:paraId="6D202B16" w14:textId="4048BDAB" w:rsidTr="00AC6BCE">
        <w:tc>
          <w:tcPr>
            <w:tcW w:w="675" w:type="dxa"/>
          </w:tcPr>
          <w:p w14:paraId="1555CF89" w14:textId="45357128" w:rsidR="009A100A" w:rsidRPr="00660F4E" w:rsidRDefault="009A100A" w:rsidP="00641C08">
            <w:pPr>
              <w:pStyle w:val="TableText1"/>
            </w:pPr>
            <w:r>
              <w:t>3</w:t>
            </w:r>
          </w:p>
        </w:tc>
        <w:tc>
          <w:tcPr>
            <w:tcW w:w="1730" w:type="dxa"/>
          </w:tcPr>
          <w:p w14:paraId="18076867" w14:textId="50C8A691" w:rsidR="009A100A" w:rsidRPr="00660F4E" w:rsidRDefault="009A100A" w:rsidP="00641C08">
            <w:pPr>
              <w:pStyle w:val="TableText1"/>
            </w:pPr>
            <w:r w:rsidRPr="002921B5">
              <w:rPr>
                <w:rFonts w:cs="Arial"/>
                <w:bCs/>
                <w:szCs w:val="20"/>
              </w:rPr>
              <w:t>Boehringer Ingelheim Ltd</w:t>
            </w:r>
          </w:p>
        </w:tc>
        <w:tc>
          <w:tcPr>
            <w:tcW w:w="1418" w:type="dxa"/>
          </w:tcPr>
          <w:p w14:paraId="6F3D02A5" w14:textId="3CAAE703" w:rsidR="009A100A" w:rsidRPr="00660F4E" w:rsidRDefault="009A100A" w:rsidP="00641C08">
            <w:pPr>
              <w:pStyle w:val="TableText1"/>
            </w:pPr>
            <w:r w:rsidRPr="002921B5">
              <w:rPr>
                <w:rFonts w:cs="Arial"/>
                <w:szCs w:val="20"/>
              </w:rPr>
              <w:t>References</w:t>
            </w:r>
          </w:p>
        </w:tc>
        <w:tc>
          <w:tcPr>
            <w:tcW w:w="5669" w:type="dxa"/>
          </w:tcPr>
          <w:p w14:paraId="036D3755" w14:textId="3C55CE9B" w:rsidR="009A100A" w:rsidRPr="002921B5" w:rsidRDefault="009A100A" w:rsidP="00A922E8">
            <w:pPr>
              <w:pStyle w:val="TableText1"/>
              <w:rPr>
                <w:rFonts w:cs="Arial"/>
                <w:szCs w:val="20"/>
              </w:rPr>
            </w:pPr>
            <w:r w:rsidRPr="00641C08">
              <w:rPr>
                <w:rFonts w:eastAsia="Aptos" w:cs="Arial"/>
                <w:color w:val="004E9A"/>
                <w:szCs w:val="20"/>
                <w:u w:val="single"/>
                <w:vertAlign w:val="superscript"/>
              </w:rPr>
              <w:t>[i]</w:t>
            </w:r>
            <w:r w:rsidRPr="002921B5">
              <w:rPr>
                <w:rFonts w:eastAsia="Aptos" w:cs="Arial"/>
                <w:szCs w:val="20"/>
              </w:rPr>
              <w:t xml:space="preserve"> World Health Organization. Noncommunicable diseases. 2023. Available from: </w:t>
            </w:r>
            <w:r w:rsidRPr="002921B5">
              <w:rPr>
                <w:rFonts w:eastAsia="Aptos" w:cs="Arial"/>
                <w:color w:val="0000FF"/>
                <w:szCs w:val="20"/>
                <w:u w:val="single"/>
              </w:rPr>
              <w:t>https://www.who.int/news-room/fact-sheets/detail/noncommunicable-diseases#:~:text=The%20four%20main%20types%20of%20noncommunicable%20diseases%20are%20cardiovascular%20diseases</w:t>
            </w:r>
            <w:r w:rsidRPr="002921B5">
              <w:rPr>
                <w:rFonts w:eastAsia="Aptos" w:cs="Arial"/>
                <w:szCs w:val="20"/>
              </w:rPr>
              <w:t xml:space="preserve"> [Accessed March 2025].</w:t>
            </w:r>
          </w:p>
          <w:p w14:paraId="0FF0782C" w14:textId="06127058" w:rsidR="009A100A" w:rsidRPr="002921B5" w:rsidRDefault="009A100A" w:rsidP="00A922E8">
            <w:pPr>
              <w:pStyle w:val="TableText1"/>
              <w:rPr>
                <w:rFonts w:cs="Arial"/>
                <w:szCs w:val="20"/>
              </w:rPr>
            </w:pPr>
            <w:r w:rsidRPr="00641C08">
              <w:rPr>
                <w:rFonts w:eastAsia="Aptos" w:cs="Arial"/>
                <w:color w:val="004E9A"/>
                <w:szCs w:val="20"/>
                <w:u w:val="single"/>
                <w:vertAlign w:val="superscript"/>
              </w:rPr>
              <w:t>[ii]</w:t>
            </w:r>
            <w:r w:rsidRPr="002921B5">
              <w:rPr>
                <w:rFonts w:eastAsia="Aptos" w:cs="Arial"/>
                <w:szCs w:val="20"/>
              </w:rPr>
              <w:t xml:space="preserve"> World Health Organization. Cardiovascular diseases. 2021. Available from: </w:t>
            </w:r>
            <w:r w:rsidRPr="00641C08">
              <w:rPr>
                <w:rFonts w:eastAsia="Aptos" w:cs="Arial"/>
                <w:color w:val="004E9A"/>
                <w:szCs w:val="20"/>
                <w:u w:val="single"/>
              </w:rPr>
              <w:t>https://www.who.int/news-room/fact-sheets/detail/cardiovascular-diseases-(cvds)#:~:text=Key%20facts.%20Cardiovascular%20diseases%20(CVDs)%20are%20the%20leading%20cause%20of#:~:text=Key%20facts.%20Cardiovascular%20diseases%20(CVDs)%20are%20the%20leading%20cause%20of</w:t>
            </w:r>
            <w:r w:rsidRPr="002921B5">
              <w:rPr>
                <w:rFonts w:eastAsia="Aptos" w:cs="Arial"/>
                <w:szCs w:val="20"/>
              </w:rPr>
              <w:t xml:space="preserve"> [Accessed March 2025].</w:t>
            </w:r>
          </w:p>
          <w:p w14:paraId="173EDD9E" w14:textId="1E6F6B05" w:rsidR="009A100A" w:rsidRPr="002921B5" w:rsidRDefault="009A100A" w:rsidP="00A922E8">
            <w:pPr>
              <w:pStyle w:val="TableText1"/>
              <w:rPr>
                <w:rFonts w:cs="Arial"/>
                <w:szCs w:val="20"/>
              </w:rPr>
            </w:pPr>
            <w:r w:rsidRPr="00641C08">
              <w:rPr>
                <w:rFonts w:eastAsia="Aptos" w:cs="Arial"/>
                <w:color w:val="004E9A"/>
                <w:szCs w:val="20"/>
                <w:u w:val="single"/>
                <w:vertAlign w:val="superscript"/>
              </w:rPr>
              <w:t>[iii]</w:t>
            </w:r>
            <w:r w:rsidRPr="002921B5">
              <w:rPr>
                <w:rFonts w:eastAsia="Aptos" w:cs="Arial"/>
                <w:szCs w:val="20"/>
              </w:rPr>
              <w:t xml:space="preserve"> Kazancioglu R. Risk factors for chronic kidney disease: an update. </w:t>
            </w:r>
            <w:r w:rsidRPr="002921B5">
              <w:rPr>
                <w:rFonts w:eastAsia="Aptos" w:cs="Arial"/>
                <w:i/>
                <w:iCs/>
                <w:szCs w:val="20"/>
              </w:rPr>
              <w:t>Kidney International Supplements</w:t>
            </w:r>
            <w:r w:rsidRPr="002921B5">
              <w:rPr>
                <w:rFonts w:eastAsia="Aptos" w:cs="Arial"/>
                <w:szCs w:val="20"/>
              </w:rPr>
              <w:t xml:space="preserve">. 3(4):368-371. </w:t>
            </w:r>
          </w:p>
          <w:p w14:paraId="61C8C1A0" w14:textId="58C0A7FC" w:rsidR="009A100A" w:rsidRPr="002921B5" w:rsidRDefault="009A100A" w:rsidP="00A922E8">
            <w:pPr>
              <w:pStyle w:val="TableText1"/>
              <w:rPr>
                <w:rFonts w:cs="Arial"/>
                <w:szCs w:val="20"/>
              </w:rPr>
            </w:pPr>
            <w:r w:rsidRPr="00641C08">
              <w:rPr>
                <w:rFonts w:eastAsia="Aptos" w:cs="Arial"/>
                <w:color w:val="004E9A"/>
                <w:szCs w:val="20"/>
                <w:u w:val="single"/>
                <w:vertAlign w:val="superscript"/>
              </w:rPr>
              <w:t>[iv]</w:t>
            </w:r>
            <w:r w:rsidRPr="002921B5">
              <w:rPr>
                <w:rFonts w:eastAsia="Aptos" w:cs="Arial"/>
                <w:szCs w:val="20"/>
              </w:rPr>
              <w:t xml:space="preserve"> Diabetes UK. Diabetes risk factors. Available from: </w:t>
            </w:r>
            <w:r w:rsidRPr="00641C08">
              <w:rPr>
                <w:rFonts w:eastAsia="Aptos" w:cs="Arial"/>
                <w:color w:val="004E9A"/>
                <w:szCs w:val="20"/>
                <w:u w:val="single"/>
              </w:rPr>
              <w:t>https://www.diabetes.org.uk/diabetes-the-basics/types-of-diabetes/type-2/diabetes-risk-factors</w:t>
            </w:r>
            <w:r w:rsidRPr="002921B5">
              <w:rPr>
                <w:rFonts w:eastAsia="Aptos" w:cs="Arial"/>
                <w:szCs w:val="20"/>
              </w:rPr>
              <w:t>. [Accessed March 2025].</w:t>
            </w:r>
          </w:p>
          <w:p w14:paraId="6DB8FF0C" w14:textId="3941EC04" w:rsidR="009A100A" w:rsidRPr="002921B5" w:rsidRDefault="009A100A" w:rsidP="00A922E8">
            <w:pPr>
              <w:pStyle w:val="TableText1"/>
              <w:rPr>
                <w:rFonts w:cs="Arial"/>
                <w:szCs w:val="20"/>
              </w:rPr>
            </w:pPr>
            <w:r w:rsidRPr="00641C08">
              <w:rPr>
                <w:rFonts w:eastAsia="Aptos" w:cs="Arial"/>
                <w:color w:val="004E9A"/>
                <w:szCs w:val="20"/>
                <w:u w:val="single"/>
                <w:vertAlign w:val="superscript"/>
              </w:rPr>
              <w:t>[v]</w:t>
            </w:r>
            <w:r w:rsidRPr="002921B5">
              <w:rPr>
                <w:rFonts w:eastAsia="Aptos" w:cs="Arial"/>
                <w:szCs w:val="20"/>
              </w:rPr>
              <w:t xml:space="preserve"> Farooq W., Kim AS. Cardiac, renal, and metabolic overlap: A public health crisis? KidneyNews. 2024. 16(3):25. </w:t>
            </w:r>
          </w:p>
          <w:p w14:paraId="6D1D6D16" w14:textId="74A4D16F" w:rsidR="009A100A" w:rsidRPr="002921B5" w:rsidRDefault="009A100A" w:rsidP="00A922E8">
            <w:pPr>
              <w:pStyle w:val="TableText1"/>
              <w:rPr>
                <w:rFonts w:cs="Arial"/>
                <w:szCs w:val="20"/>
              </w:rPr>
            </w:pPr>
            <w:r w:rsidRPr="00641C08">
              <w:rPr>
                <w:rFonts w:eastAsia="Aptos" w:cs="Arial"/>
                <w:color w:val="004E9A"/>
                <w:szCs w:val="20"/>
                <w:u w:val="single"/>
                <w:vertAlign w:val="superscript"/>
              </w:rPr>
              <w:t>[vi]</w:t>
            </w:r>
            <w:r w:rsidRPr="002921B5">
              <w:rPr>
                <w:rFonts w:eastAsia="Aptos" w:cs="Arial"/>
                <w:szCs w:val="20"/>
              </w:rPr>
              <w:t xml:space="preserve"> Said and Hernandez. The link between chronic kidney disease and cardiovascular disease. 2014. </w:t>
            </w:r>
          </w:p>
          <w:p w14:paraId="1CEEDD68" w14:textId="1CF43E10" w:rsidR="009A100A" w:rsidRPr="002921B5" w:rsidRDefault="009A100A" w:rsidP="00A922E8">
            <w:pPr>
              <w:pStyle w:val="TableText1"/>
              <w:rPr>
                <w:rFonts w:cs="Arial"/>
                <w:szCs w:val="20"/>
              </w:rPr>
            </w:pPr>
            <w:r w:rsidRPr="00641C08">
              <w:rPr>
                <w:rFonts w:eastAsia="Aptos" w:cs="Arial"/>
                <w:color w:val="004E9A"/>
                <w:szCs w:val="20"/>
                <w:u w:val="single"/>
                <w:vertAlign w:val="superscript"/>
              </w:rPr>
              <w:t>[vii]</w:t>
            </w:r>
            <w:r w:rsidRPr="002921B5">
              <w:rPr>
                <w:rFonts w:eastAsia="Aptos" w:cs="Arial"/>
                <w:szCs w:val="20"/>
              </w:rPr>
              <w:t xml:space="preserve"> Patrick Pringle. Around 31,000 heart and circulatory deaths attributed to excess weight and obesity every year. British Heart Foundation. 2021. </w:t>
            </w:r>
          </w:p>
          <w:p w14:paraId="12B08E5D" w14:textId="03421E64" w:rsidR="009A100A" w:rsidRPr="002921B5" w:rsidRDefault="009A100A" w:rsidP="00A922E8">
            <w:pPr>
              <w:pStyle w:val="TableText1"/>
              <w:rPr>
                <w:rFonts w:cs="Arial"/>
                <w:szCs w:val="20"/>
              </w:rPr>
            </w:pPr>
            <w:r w:rsidRPr="00641C08">
              <w:rPr>
                <w:rFonts w:eastAsia="Aptos" w:cs="Arial"/>
                <w:color w:val="002367"/>
                <w:szCs w:val="20"/>
                <w:u w:val="single"/>
                <w:vertAlign w:val="superscript"/>
              </w:rPr>
              <w:t>[viii]</w:t>
            </w:r>
            <w:r w:rsidRPr="002921B5">
              <w:rPr>
                <w:rFonts w:eastAsia="Aptos" w:cs="Arial"/>
                <w:szCs w:val="20"/>
              </w:rPr>
              <w:t xml:space="preserve"> British Heart Foundation. UK Factsheet. 2025. Available from: </w:t>
            </w:r>
            <w:r w:rsidRPr="00641C08">
              <w:rPr>
                <w:rFonts w:eastAsia="Aptos" w:cs="Arial"/>
                <w:color w:val="004E9A"/>
                <w:szCs w:val="20"/>
                <w:u w:val="single"/>
              </w:rPr>
              <w:t>https://www.bhf.org.uk/-/media/files/for-professionals/research/heart-statistics/bhf-cvd-statistics-uk-factsheet.pdf?rev=b88610e2495b4564821ab365bd8e1b2e&amp;hash=294E7519486335830B73739235600CE7</w:t>
            </w:r>
            <w:r w:rsidRPr="002921B5">
              <w:rPr>
                <w:rFonts w:eastAsia="Aptos" w:cs="Arial"/>
                <w:szCs w:val="20"/>
              </w:rPr>
              <w:t>. [Accessed March 2025]</w:t>
            </w:r>
          </w:p>
          <w:p w14:paraId="1A524660" w14:textId="5288A2E5" w:rsidR="009A100A" w:rsidRPr="002921B5" w:rsidRDefault="009A100A" w:rsidP="00A922E8">
            <w:pPr>
              <w:pStyle w:val="TableText1"/>
              <w:rPr>
                <w:rFonts w:cs="Arial"/>
                <w:szCs w:val="20"/>
              </w:rPr>
            </w:pPr>
            <w:r w:rsidRPr="00641C08">
              <w:rPr>
                <w:rFonts w:eastAsia="Aptos" w:cs="Arial"/>
                <w:color w:val="004E9A"/>
                <w:szCs w:val="20"/>
                <w:u w:val="single"/>
                <w:vertAlign w:val="superscript"/>
              </w:rPr>
              <w:t>[ix]</w:t>
            </w:r>
            <w:r w:rsidRPr="002921B5">
              <w:rPr>
                <w:rFonts w:eastAsia="Aptos" w:cs="Arial"/>
                <w:szCs w:val="20"/>
              </w:rPr>
              <w:t xml:space="preserve"> Lawson C., Seidu S., Zaccardi F., et al. Outcome trends in people with heart failure, type 2 diabetes mellitus and chronic kidney disease in the UK over twenty years. EClinicalMedicine. 2021. 32. </w:t>
            </w:r>
          </w:p>
          <w:p w14:paraId="61629A61" w14:textId="3BE899E5" w:rsidR="009A100A" w:rsidRPr="002921B5" w:rsidRDefault="009A100A" w:rsidP="00A922E8">
            <w:pPr>
              <w:pStyle w:val="TableText1"/>
              <w:rPr>
                <w:rFonts w:cs="Arial"/>
                <w:szCs w:val="20"/>
              </w:rPr>
            </w:pPr>
            <w:r w:rsidRPr="00641C08">
              <w:rPr>
                <w:rFonts w:eastAsia="Aptos" w:cs="Arial"/>
                <w:szCs w:val="20"/>
                <w:u w:val="single"/>
                <w:vertAlign w:val="superscript"/>
              </w:rPr>
              <w:t>[x]</w:t>
            </w:r>
            <w:r w:rsidRPr="002921B5">
              <w:rPr>
                <w:rFonts w:eastAsia="Aptos" w:cs="Arial"/>
                <w:szCs w:val="20"/>
              </w:rPr>
              <w:t xml:space="preserve"> British Heart Foundation. UK Factsheet. 2025. Available from: </w:t>
            </w:r>
            <w:r w:rsidRPr="00641C08">
              <w:rPr>
                <w:rFonts w:eastAsia="Aptos" w:cs="Arial"/>
                <w:szCs w:val="20"/>
                <w:u w:val="single"/>
              </w:rPr>
              <w:t>https://www.bhf.org.uk/-/media/files/for-professionals/research/heart-statistics/bhf-cvd-statistics-uk-factsheet.pdf?rev=b88610e2495b4564821ab365bd8e1b2e&amp;hash=294E7519486335830B73739235600CE7</w:t>
            </w:r>
            <w:r w:rsidRPr="002921B5">
              <w:rPr>
                <w:rFonts w:eastAsia="Aptos" w:cs="Arial"/>
                <w:szCs w:val="20"/>
              </w:rPr>
              <w:t>. [Accessed March 2025].</w:t>
            </w:r>
          </w:p>
          <w:p w14:paraId="1EC95C59" w14:textId="50553EED" w:rsidR="009A100A" w:rsidRPr="002921B5" w:rsidRDefault="009A100A" w:rsidP="00A922E8">
            <w:pPr>
              <w:pStyle w:val="TableText1"/>
              <w:rPr>
                <w:rFonts w:cs="Arial"/>
                <w:szCs w:val="20"/>
              </w:rPr>
            </w:pPr>
            <w:r w:rsidRPr="00641C08">
              <w:rPr>
                <w:rFonts w:eastAsia="Aptos" w:cs="Arial"/>
                <w:color w:val="004E9A"/>
                <w:szCs w:val="20"/>
                <w:u w:val="single"/>
                <w:vertAlign w:val="superscript"/>
              </w:rPr>
              <w:t>[xi]</w:t>
            </w:r>
            <w:r w:rsidRPr="002921B5">
              <w:rPr>
                <w:rFonts w:eastAsia="Aptos" w:cs="Arial"/>
                <w:szCs w:val="20"/>
              </w:rPr>
              <w:t xml:space="preserve"> Diabetes UK. One in five adults now live with diabetes or prediabetes in the UK. 2025. Available from: </w:t>
            </w:r>
            <w:r w:rsidRPr="00641C08">
              <w:rPr>
                <w:rFonts w:eastAsia="Aptos" w:cs="Arial"/>
                <w:color w:val="004E9A"/>
                <w:szCs w:val="20"/>
                <w:u w:val="single"/>
              </w:rPr>
              <w:t>https://www.diabetes.org.uk/about-us/news-and-views/one-five-adults-now-live-diabetes-or-prediabetes-uk</w:t>
            </w:r>
            <w:r w:rsidRPr="002921B5">
              <w:rPr>
                <w:rFonts w:eastAsia="Aptos" w:cs="Arial"/>
                <w:szCs w:val="20"/>
              </w:rPr>
              <w:t xml:space="preserve">. [Accessed March 2025]. </w:t>
            </w:r>
          </w:p>
          <w:p w14:paraId="2DE88565" w14:textId="181D80F3" w:rsidR="009A100A" w:rsidRPr="002921B5" w:rsidRDefault="009A100A" w:rsidP="00A922E8">
            <w:pPr>
              <w:pStyle w:val="TableText1"/>
              <w:rPr>
                <w:rFonts w:cs="Arial"/>
                <w:szCs w:val="20"/>
              </w:rPr>
            </w:pPr>
            <w:r w:rsidRPr="00641C08">
              <w:rPr>
                <w:rFonts w:eastAsia="Aptos" w:cs="Arial"/>
                <w:color w:val="004E9A"/>
                <w:szCs w:val="20"/>
                <w:u w:val="single"/>
                <w:vertAlign w:val="superscript"/>
              </w:rPr>
              <w:t>[xii]</w:t>
            </w:r>
            <w:r w:rsidRPr="002921B5">
              <w:rPr>
                <w:rFonts w:eastAsia="Aptos" w:cs="Arial"/>
                <w:szCs w:val="20"/>
              </w:rPr>
              <w:t xml:space="preserve"> British Heart Foundation. UK Factsheet. 2025. Available from: </w:t>
            </w:r>
            <w:r w:rsidRPr="00641C08">
              <w:rPr>
                <w:rFonts w:eastAsia="Aptos" w:cs="Arial"/>
                <w:color w:val="002367"/>
                <w:szCs w:val="20"/>
                <w:u w:val="single"/>
              </w:rPr>
              <w:t>https://www.bhf.org.uk/-/media/files/for-professionals/research/heart-statistics/bhf-cvd-statistics-uk-factsheet.pdf?rev=b88610e2495b4564821ab365bd8e1b2e&amp;hash=294E7519486335830B73739235600CE7</w:t>
            </w:r>
            <w:r w:rsidRPr="002921B5">
              <w:rPr>
                <w:rFonts w:eastAsia="Aptos" w:cs="Arial"/>
                <w:szCs w:val="20"/>
              </w:rPr>
              <w:t>. [Accessed March 2025]</w:t>
            </w:r>
          </w:p>
          <w:p w14:paraId="4C523CF9" w14:textId="4EA1BE82" w:rsidR="009A100A" w:rsidRPr="002921B5" w:rsidRDefault="009A100A" w:rsidP="00A922E8">
            <w:pPr>
              <w:pStyle w:val="TableText1"/>
              <w:rPr>
                <w:rFonts w:cs="Arial"/>
                <w:szCs w:val="20"/>
              </w:rPr>
            </w:pPr>
            <w:r w:rsidRPr="00641C08">
              <w:rPr>
                <w:rFonts w:eastAsia="Aptos" w:cs="Arial"/>
                <w:color w:val="004E9A"/>
                <w:szCs w:val="20"/>
                <w:u w:val="single"/>
                <w:vertAlign w:val="superscript"/>
              </w:rPr>
              <w:t>[xiii]</w:t>
            </w:r>
            <w:r w:rsidRPr="002921B5">
              <w:rPr>
                <w:rFonts w:eastAsia="Aptos" w:cs="Arial"/>
                <w:szCs w:val="20"/>
              </w:rPr>
              <w:t xml:space="preserve"> British Heart Foundation. UK Factsheet. 2025. Available from: </w:t>
            </w:r>
            <w:r w:rsidRPr="00641C08">
              <w:rPr>
                <w:rFonts w:eastAsia="Aptos" w:cs="Arial"/>
                <w:color w:val="004E9A"/>
                <w:szCs w:val="20"/>
                <w:u w:val="single"/>
              </w:rPr>
              <w:t>https://www.bhf.org.uk/-/media/files/for-professionals/research/heart-statistics/bhf-cvd-statistics-uk-factsheet.pdf?rev=b88610e2495b4564821ab365bd8e1b2e&amp;hash=294E7519486335830B73739235600CE7</w:t>
            </w:r>
            <w:r w:rsidRPr="002921B5">
              <w:rPr>
                <w:rFonts w:eastAsia="Aptos" w:cs="Arial"/>
                <w:szCs w:val="20"/>
              </w:rPr>
              <w:t>. [Accessed March 2025].</w:t>
            </w:r>
          </w:p>
          <w:p w14:paraId="09F9E8AA" w14:textId="022E0835" w:rsidR="009A100A" w:rsidRPr="002921B5" w:rsidRDefault="009A100A" w:rsidP="00A922E8">
            <w:pPr>
              <w:pStyle w:val="TableText1"/>
              <w:rPr>
                <w:rFonts w:cs="Arial"/>
                <w:szCs w:val="20"/>
              </w:rPr>
            </w:pPr>
            <w:r w:rsidRPr="00641C08">
              <w:rPr>
                <w:rFonts w:eastAsia="Aptos" w:cs="Arial"/>
                <w:color w:val="004E9A"/>
                <w:szCs w:val="20"/>
                <w:u w:val="single"/>
                <w:vertAlign w:val="superscript"/>
              </w:rPr>
              <w:t>[xiv]</w:t>
            </w:r>
            <w:r w:rsidRPr="002921B5">
              <w:rPr>
                <w:rFonts w:eastAsia="Aptos" w:cs="Arial"/>
                <w:szCs w:val="20"/>
              </w:rPr>
              <w:t xml:space="preserve"> Kidney Research UK. Kidney disease is a public health emergency that threatens to overwhelm the NHS, major new report reveals. 2023. </w:t>
            </w:r>
            <w:r w:rsidRPr="00641C08">
              <w:rPr>
                <w:rFonts w:eastAsia="Aptos" w:cs="Arial"/>
                <w:color w:val="004E9A"/>
                <w:szCs w:val="20"/>
                <w:u w:val="single"/>
              </w:rPr>
              <w:t>https://www.kidneyresearchuk.org/2023/06/05/kidney-disease-is-a-public-health-emergency-that-threatens-to-overwhelm-the-nhs-major-new-report-reveals/#:~:text=Kidney%20disease%20has%20become%20a%20public%20health%20emergency,government%20intervention%2C%20a%20major%20new%20report%20has%20found</w:t>
            </w:r>
            <w:r w:rsidRPr="002921B5">
              <w:rPr>
                <w:rFonts w:eastAsia="Aptos" w:cs="Arial"/>
                <w:szCs w:val="20"/>
              </w:rPr>
              <w:t>. [Accessed March 2025].</w:t>
            </w:r>
          </w:p>
          <w:p w14:paraId="535F6AD1" w14:textId="2AC5025A" w:rsidR="009A100A" w:rsidRPr="002921B5" w:rsidRDefault="009A100A" w:rsidP="00A922E8">
            <w:pPr>
              <w:pStyle w:val="TableText1"/>
              <w:rPr>
                <w:rFonts w:cs="Arial"/>
                <w:szCs w:val="20"/>
              </w:rPr>
            </w:pPr>
            <w:r w:rsidRPr="00641C08">
              <w:rPr>
                <w:rFonts w:eastAsia="Aptos" w:cs="Arial"/>
                <w:color w:val="004E9A"/>
                <w:szCs w:val="20"/>
                <w:u w:val="single"/>
                <w:vertAlign w:val="superscript"/>
              </w:rPr>
              <w:t>[xv]</w:t>
            </w:r>
            <w:r w:rsidRPr="002921B5">
              <w:rPr>
                <w:rFonts w:eastAsia="Aptos" w:cs="Arial"/>
                <w:szCs w:val="20"/>
              </w:rPr>
              <w:t xml:space="preserve"> Sandireddy R, et al. Systemic impacts of metabolic dysfunction-associated steatotic liver disease (MASLD) and metabolic dysfunction-associated steatohepatitis (MASH) on heart, muscle, and kidney related diseases. Front Cell Dev Biol. 2024 Jul 16 ;12 :1433857. </w:t>
            </w:r>
          </w:p>
          <w:p w14:paraId="0E91C273" w14:textId="14A484BD" w:rsidR="009A100A" w:rsidRPr="002921B5" w:rsidRDefault="009A100A" w:rsidP="00A922E8">
            <w:pPr>
              <w:pStyle w:val="TableText1"/>
              <w:rPr>
                <w:rFonts w:cs="Arial"/>
                <w:szCs w:val="20"/>
              </w:rPr>
            </w:pPr>
            <w:r w:rsidRPr="00641C08">
              <w:rPr>
                <w:rFonts w:eastAsia="Aptos" w:cs="Arial"/>
                <w:color w:val="004E9A"/>
                <w:szCs w:val="20"/>
                <w:u w:val="single"/>
                <w:vertAlign w:val="superscript"/>
              </w:rPr>
              <w:t>[xvi]</w:t>
            </w:r>
            <w:r w:rsidRPr="002921B5">
              <w:rPr>
                <w:rFonts w:eastAsia="Aptos" w:cs="Arial"/>
                <w:szCs w:val="20"/>
              </w:rPr>
              <w:t xml:space="preserve"> Ndumele et al. A Synopsis of the Evidence for the Science and Clinical Management of Cardiovascular-Kidney-Metabolic (CKM) Syndrome: A Scientific Statement From the American Heart Association. 2023.</w:t>
            </w:r>
          </w:p>
          <w:p w14:paraId="129B5BDF" w14:textId="77777777" w:rsidR="009A100A" w:rsidRPr="00660F4E" w:rsidRDefault="009A100A" w:rsidP="00641C08">
            <w:pPr>
              <w:pStyle w:val="TableText1"/>
            </w:pPr>
          </w:p>
        </w:tc>
        <w:tc>
          <w:tcPr>
            <w:tcW w:w="5669" w:type="dxa"/>
          </w:tcPr>
          <w:p w14:paraId="41A12B5A" w14:textId="5D455557" w:rsidR="009A100A" w:rsidRPr="00AC6BCE" w:rsidRDefault="009A100A" w:rsidP="009A100A">
            <w:pPr>
              <w:pStyle w:val="TableText1"/>
              <w:rPr>
                <w:rFonts w:eastAsia="Aptos"/>
              </w:rPr>
            </w:pPr>
            <w:r w:rsidRPr="00AC6BCE">
              <w:rPr>
                <w:rFonts w:eastAsia="Aptos"/>
              </w:rPr>
              <w:t>Thank you for your comment.</w:t>
            </w:r>
          </w:p>
        </w:tc>
      </w:tr>
      <w:tr w:rsidR="009A100A" w:rsidRPr="00660F4E" w14:paraId="08C80847" w14:textId="5F08FA8E" w:rsidTr="00AC6BCE">
        <w:tc>
          <w:tcPr>
            <w:tcW w:w="675" w:type="dxa"/>
          </w:tcPr>
          <w:p w14:paraId="2741F17F" w14:textId="1C6D9689" w:rsidR="009A100A" w:rsidRPr="00660F4E" w:rsidRDefault="009A100A" w:rsidP="00641C08">
            <w:pPr>
              <w:pStyle w:val="TableText1"/>
            </w:pPr>
            <w:r>
              <w:t>4</w:t>
            </w:r>
          </w:p>
        </w:tc>
        <w:tc>
          <w:tcPr>
            <w:tcW w:w="1730" w:type="dxa"/>
          </w:tcPr>
          <w:p w14:paraId="27DA63D0" w14:textId="3BEDA122" w:rsidR="009A100A" w:rsidRPr="002921B5" w:rsidRDefault="009A100A" w:rsidP="00641C08">
            <w:pPr>
              <w:pStyle w:val="TableText1"/>
              <w:rPr>
                <w:rFonts w:cs="Arial"/>
                <w:bCs/>
                <w:szCs w:val="20"/>
              </w:rPr>
            </w:pPr>
            <w:r w:rsidRPr="002921B5">
              <w:rPr>
                <w:rFonts w:cs="Arial"/>
                <w:szCs w:val="20"/>
              </w:rPr>
              <w:t>British Geriatrics Society​​​​</w:t>
            </w:r>
          </w:p>
        </w:tc>
        <w:tc>
          <w:tcPr>
            <w:tcW w:w="1418" w:type="dxa"/>
          </w:tcPr>
          <w:p w14:paraId="0033F1C4" w14:textId="264B7B08" w:rsidR="009A100A" w:rsidRPr="002921B5" w:rsidRDefault="009A100A" w:rsidP="00641C08">
            <w:pPr>
              <w:pStyle w:val="TableText1"/>
              <w:rPr>
                <w:rFonts w:cs="Arial"/>
                <w:szCs w:val="20"/>
              </w:rPr>
            </w:pPr>
            <w:r w:rsidRPr="002921B5">
              <w:rPr>
                <w:rFonts w:cs="Arial"/>
                <w:szCs w:val="20"/>
              </w:rPr>
              <w:t>General</w:t>
            </w:r>
          </w:p>
        </w:tc>
        <w:tc>
          <w:tcPr>
            <w:tcW w:w="5669" w:type="dxa"/>
          </w:tcPr>
          <w:p w14:paraId="38BBA80A" w14:textId="77777777" w:rsidR="009A100A" w:rsidRPr="002921B5" w:rsidRDefault="009A100A" w:rsidP="00A922E8">
            <w:pPr>
              <w:pStyle w:val="TableText1"/>
              <w:rPr>
                <w:rFonts w:cs="Arial"/>
                <w:szCs w:val="20"/>
              </w:rPr>
            </w:pPr>
            <w:r w:rsidRPr="002921B5">
              <w:rPr>
                <w:rFonts w:cs="Arial"/>
                <w:szCs w:val="20"/>
              </w:rPr>
              <w:t>We welcome the clarity introduced in this guideline for assessment of older populations, and recognition (with evidence provided) of the limited value of applying QRISK3 in the oldest groups (&gt;85 years old). Consideration of this group as being at risk of CVD is appropriate, with shared-decision making on the goals of initiating any treatment.</w:t>
            </w:r>
          </w:p>
          <w:p w14:paraId="122A6213" w14:textId="77777777" w:rsidR="009A100A" w:rsidRPr="002921B5" w:rsidRDefault="009A100A" w:rsidP="00A922E8">
            <w:pPr>
              <w:pStyle w:val="TableText1"/>
              <w:rPr>
                <w:rFonts w:cs="Arial"/>
                <w:szCs w:val="20"/>
              </w:rPr>
            </w:pPr>
          </w:p>
          <w:p w14:paraId="7F012F97" w14:textId="77777777" w:rsidR="009A100A" w:rsidRPr="002921B5" w:rsidRDefault="009A100A" w:rsidP="00A922E8">
            <w:pPr>
              <w:pStyle w:val="TableText1"/>
              <w:rPr>
                <w:rFonts w:cs="Arial"/>
                <w:szCs w:val="20"/>
              </w:rPr>
            </w:pPr>
            <w:r w:rsidRPr="002921B5">
              <w:rPr>
                <w:rFonts w:cs="Arial"/>
                <w:szCs w:val="20"/>
              </w:rPr>
              <w:t xml:space="preserve">While </w:t>
            </w:r>
            <w:proofErr w:type="gramStart"/>
            <w:r w:rsidRPr="002921B5">
              <w:rPr>
                <w:rFonts w:cs="Arial"/>
                <w:szCs w:val="20"/>
              </w:rPr>
              <w:t>some</w:t>
            </w:r>
            <w:proofErr w:type="gramEnd"/>
            <w:r w:rsidRPr="002921B5">
              <w:rPr>
                <w:rFonts w:cs="Arial"/>
                <w:szCs w:val="20"/>
              </w:rPr>
              <w:t xml:space="preserve"> studies suggest potential benefits of statin therapy for individuals aged </w:t>
            </w:r>
            <w:proofErr w:type="gramStart"/>
            <w:r w:rsidRPr="002921B5">
              <w:rPr>
                <w:rFonts w:cs="Arial"/>
                <w:szCs w:val="20"/>
              </w:rPr>
              <w:t>85</w:t>
            </w:r>
            <w:proofErr w:type="gramEnd"/>
            <w:r w:rsidRPr="002921B5">
              <w:rPr>
                <w:rFonts w:cs="Arial"/>
                <w:szCs w:val="20"/>
              </w:rPr>
              <w:t xml:space="preserve"> and older, particularly those with established cardiovascular disease (CVD), the evidence remains limited and the decision to prescribe statins in this age group requires a comprehensive, individualised approach. There may be instances of both undertreatment of high-risk patients (especially women and elderly 85+ years) and overtreatment of low-risk patients.</w:t>
            </w:r>
          </w:p>
          <w:p w14:paraId="6B8BB900" w14:textId="77777777" w:rsidR="009A100A" w:rsidRPr="002921B5" w:rsidRDefault="009A100A" w:rsidP="00A922E8">
            <w:pPr>
              <w:pStyle w:val="TableText1"/>
              <w:rPr>
                <w:rFonts w:cs="Arial"/>
                <w:szCs w:val="20"/>
              </w:rPr>
            </w:pPr>
          </w:p>
          <w:p w14:paraId="6A452CA9" w14:textId="77777777" w:rsidR="009A100A" w:rsidRDefault="009A100A" w:rsidP="00A922E8">
            <w:pPr>
              <w:pStyle w:val="TableText1"/>
              <w:rPr>
                <w:rFonts w:cs="Arial"/>
                <w:szCs w:val="20"/>
              </w:rPr>
            </w:pPr>
            <w:r w:rsidRPr="002921B5">
              <w:rPr>
                <w:rFonts w:cs="Arial"/>
                <w:szCs w:val="20"/>
              </w:rPr>
              <w:t xml:space="preserve">We welcome the recommendation for additional research into the effectiveness of statin therapy in older people. However, to maximise the potential of such work to translate into supporting patients and clinicians, we would recommend that frailty is included in this statement. </w:t>
            </w:r>
            <w:proofErr w:type="gramStart"/>
            <w:r w:rsidRPr="002921B5">
              <w:rPr>
                <w:rFonts w:cs="Arial"/>
                <w:szCs w:val="20"/>
              </w:rPr>
              <w:t>Ultimately, questions</w:t>
            </w:r>
            <w:proofErr w:type="gramEnd"/>
            <w:r w:rsidRPr="002921B5">
              <w:rPr>
                <w:rFonts w:cs="Arial"/>
                <w:szCs w:val="20"/>
              </w:rPr>
              <w:t xml:space="preserve"> for initiation of therapy in older adults will rely on understanding the competing risk of non-cardiovascular mortality, and how likely an individual is to achieve potential treatment benefit. Objective measures of frailty will be more informative for this competing risk than age alone, and so research that seeks to understand the inclusion of frailty in risk assessments should be prioritised.</w:t>
            </w:r>
          </w:p>
          <w:p w14:paraId="61746D31" w14:textId="77777777" w:rsidR="009A100A" w:rsidRDefault="009A100A" w:rsidP="00A922E8">
            <w:pPr>
              <w:pStyle w:val="TableText1"/>
              <w:rPr>
                <w:rFonts w:cs="Arial"/>
                <w:szCs w:val="20"/>
              </w:rPr>
            </w:pPr>
          </w:p>
          <w:p w14:paraId="63CE9F74" w14:textId="168C5495" w:rsidR="009A100A" w:rsidRPr="00B67105" w:rsidRDefault="009A100A" w:rsidP="00A922E8">
            <w:pPr>
              <w:pStyle w:val="TableText1"/>
              <w:rPr>
                <w:rFonts w:cs="Arial"/>
                <w:szCs w:val="20"/>
              </w:rPr>
            </w:pPr>
            <w:r>
              <w:rPr>
                <w:rFonts w:cs="Arial"/>
                <w:szCs w:val="20"/>
              </w:rPr>
              <w:t>Decisions regarding statin therapy in the very elderly should be made on a case-by-case basis, considering factors like degree of frailty, functional capacity, polypharmacy, and life expectancy.</w:t>
            </w:r>
          </w:p>
        </w:tc>
        <w:tc>
          <w:tcPr>
            <w:tcW w:w="5669" w:type="dxa"/>
          </w:tcPr>
          <w:p w14:paraId="7680F1C6" w14:textId="018E43E5" w:rsidR="009A100A" w:rsidRPr="009A100A" w:rsidRDefault="009A100A" w:rsidP="009A100A">
            <w:pPr>
              <w:pStyle w:val="TableText1"/>
            </w:pPr>
            <w:r w:rsidRPr="00AC6BCE">
              <w:t xml:space="preserve">Thank you for your comment. The equality and diversity section for statement </w:t>
            </w:r>
            <w:proofErr w:type="gramStart"/>
            <w:r w:rsidRPr="00AC6BCE">
              <w:t>3</w:t>
            </w:r>
            <w:proofErr w:type="gramEnd"/>
            <w:r w:rsidRPr="00AC6BCE">
              <w:t xml:space="preserve"> includes information on taking an individualised approach to treatment with a statin when aged </w:t>
            </w:r>
            <w:proofErr w:type="gramStart"/>
            <w:r w:rsidRPr="00AC6BCE">
              <w:t>85</w:t>
            </w:r>
            <w:proofErr w:type="gramEnd"/>
            <w:r w:rsidRPr="00AC6BCE">
              <w:t xml:space="preserve"> and older.</w:t>
            </w:r>
          </w:p>
        </w:tc>
      </w:tr>
      <w:tr w:rsidR="009A100A" w:rsidRPr="00660F4E" w14:paraId="09A3FF27" w14:textId="4BC8311D" w:rsidTr="00AC6BCE">
        <w:tc>
          <w:tcPr>
            <w:tcW w:w="675" w:type="dxa"/>
          </w:tcPr>
          <w:p w14:paraId="06FDDC6E" w14:textId="6B261108" w:rsidR="009A100A" w:rsidRPr="00660F4E" w:rsidRDefault="009A100A" w:rsidP="00641C08">
            <w:pPr>
              <w:pStyle w:val="TableText1"/>
            </w:pPr>
            <w:r>
              <w:t>5</w:t>
            </w:r>
          </w:p>
        </w:tc>
        <w:tc>
          <w:tcPr>
            <w:tcW w:w="1730" w:type="dxa"/>
          </w:tcPr>
          <w:p w14:paraId="53FE252D" w14:textId="40F7C379" w:rsidR="009A100A" w:rsidRPr="002921B5" w:rsidRDefault="009A100A" w:rsidP="00641C08">
            <w:pPr>
              <w:pStyle w:val="TableText1"/>
              <w:rPr>
                <w:rFonts w:cs="Arial"/>
                <w:szCs w:val="20"/>
              </w:rPr>
            </w:pPr>
            <w:r w:rsidRPr="002921B5">
              <w:rPr>
                <w:rFonts w:cs="Arial"/>
                <w:bCs/>
                <w:szCs w:val="20"/>
              </w:rPr>
              <w:t>N</w:t>
            </w:r>
            <w:r w:rsidRPr="002921B5">
              <w:rPr>
                <w:rFonts w:cs="Arial"/>
                <w:szCs w:val="20"/>
              </w:rPr>
              <w:t>ovo Nordisk UK</w:t>
            </w:r>
          </w:p>
        </w:tc>
        <w:tc>
          <w:tcPr>
            <w:tcW w:w="1418" w:type="dxa"/>
          </w:tcPr>
          <w:p w14:paraId="57E5188C" w14:textId="7C12D57D" w:rsidR="009A100A" w:rsidRPr="002921B5" w:rsidRDefault="009A100A" w:rsidP="00641C08">
            <w:pPr>
              <w:pStyle w:val="TableText1"/>
              <w:rPr>
                <w:rFonts w:cs="Arial"/>
                <w:szCs w:val="20"/>
              </w:rPr>
            </w:pPr>
            <w:r w:rsidRPr="002921B5">
              <w:rPr>
                <w:rFonts w:cs="Arial"/>
                <w:szCs w:val="20"/>
              </w:rPr>
              <w:t>General</w:t>
            </w:r>
          </w:p>
        </w:tc>
        <w:tc>
          <w:tcPr>
            <w:tcW w:w="5669" w:type="dxa"/>
          </w:tcPr>
          <w:p w14:paraId="0AEB8D9A" w14:textId="7995291F" w:rsidR="009A100A" w:rsidRPr="002921B5" w:rsidRDefault="009A100A" w:rsidP="00A922E8">
            <w:pPr>
              <w:pStyle w:val="TableText1"/>
              <w:rPr>
                <w:rFonts w:cs="Arial"/>
                <w:szCs w:val="20"/>
              </w:rPr>
            </w:pPr>
            <w:r w:rsidRPr="002921B5">
              <w:rPr>
                <w:rFonts w:cs="Arial"/>
                <w:szCs w:val="20"/>
              </w:rPr>
              <w:t xml:space="preserve">Novo Nordisk welcomes these updated guidelines; however, they provide limited scope for what should be considered within both primary and secondary prevention of CVD and fail to acknowledge beyond lipid modification other options to reduce CVD risk. </w:t>
            </w:r>
            <w:proofErr w:type="gramStart"/>
            <w:r w:rsidRPr="002921B5">
              <w:rPr>
                <w:rFonts w:cs="Arial"/>
                <w:szCs w:val="20"/>
              </w:rPr>
              <w:t>Due consideration</w:t>
            </w:r>
            <w:proofErr w:type="gramEnd"/>
            <w:r w:rsidRPr="002921B5">
              <w:rPr>
                <w:rFonts w:cs="Arial"/>
                <w:szCs w:val="20"/>
              </w:rPr>
              <w:t xml:space="preserve"> should be given to the body of evidence that exists for assessment of risk factors such as obesity and systemic inflammation which may be used to assess those at highest CVD risk. We recommend that NICE reviews whether the guidance on CVD risk assessment and reduction should be broadened to include additional risk factors such as those listed above, and that subsequent quality standards reflect that update</w:t>
            </w:r>
            <w:proofErr w:type="gramStart"/>
            <w:r w:rsidRPr="002921B5">
              <w:rPr>
                <w:rFonts w:cs="Arial"/>
                <w:szCs w:val="20"/>
              </w:rPr>
              <w:t xml:space="preserve">.  </w:t>
            </w:r>
            <w:proofErr w:type="gramEnd"/>
          </w:p>
        </w:tc>
        <w:tc>
          <w:tcPr>
            <w:tcW w:w="5669" w:type="dxa"/>
          </w:tcPr>
          <w:p w14:paraId="5A110CDC" w14:textId="1781A491" w:rsidR="009A100A" w:rsidRPr="009A100A" w:rsidRDefault="009A100A" w:rsidP="009A100A">
            <w:pPr>
              <w:pStyle w:val="TableText1"/>
            </w:pPr>
            <w:r w:rsidRPr="00AC6BCE">
              <w:t xml:space="preserve">Thank you for your comment. Statement </w:t>
            </w:r>
            <w:proofErr w:type="gramStart"/>
            <w:r w:rsidRPr="00AC6BCE">
              <w:t>1</w:t>
            </w:r>
            <w:proofErr w:type="gramEnd"/>
            <w:r w:rsidRPr="00AC6BCE">
              <w:t xml:space="preserve"> focuses on the use of a systematic strategy to identify adults likely to be at </w:t>
            </w:r>
            <w:proofErr w:type="gramStart"/>
            <w:r w:rsidRPr="00AC6BCE">
              <w:t>high risk</w:t>
            </w:r>
            <w:proofErr w:type="gramEnd"/>
            <w:r w:rsidRPr="00AC6BCE">
              <w:t xml:space="preserve"> of CVD. The definition of this suggests use of factors recorded in general practice records such as BMI and inflammatory conditions such as rheumatoid arthritis and systemic lupus erythematosus.</w:t>
            </w:r>
          </w:p>
        </w:tc>
      </w:tr>
      <w:tr w:rsidR="009A100A" w:rsidRPr="00660F4E" w14:paraId="1A956141" w14:textId="5B274044" w:rsidTr="00AC6BCE">
        <w:tc>
          <w:tcPr>
            <w:tcW w:w="675" w:type="dxa"/>
          </w:tcPr>
          <w:p w14:paraId="086462AC" w14:textId="482116CC" w:rsidR="009A100A" w:rsidRPr="00660F4E" w:rsidRDefault="009A100A" w:rsidP="00641C08">
            <w:pPr>
              <w:pStyle w:val="TableText1"/>
            </w:pPr>
            <w:r>
              <w:t>6</w:t>
            </w:r>
          </w:p>
        </w:tc>
        <w:tc>
          <w:tcPr>
            <w:tcW w:w="1730" w:type="dxa"/>
          </w:tcPr>
          <w:p w14:paraId="0E2A1A8F" w14:textId="10D6F820" w:rsidR="009A100A" w:rsidRPr="002921B5" w:rsidRDefault="009A100A" w:rsidP="00641C08">
            <w:pPr>
              <w:pStyle w:val="TableText1"/>
              <w:rPr>
                <w:rFonts w:cs="Arial"/>
                <w:bCs/>
                <w:szCs w:val="20"/>
              </w:rPr>
            </w:pPr>
            <w:r>
              <w:rPr>
                <w:rFonts w:cs="Arial"/>
                <w:bCs/>
                <w:szCs w:val="20"/>
              </w:rPr>
              <w:t>RCGP</w:t>
            </w:r>
          </w:p>
        </w:tc>
        <w:tc>
          <w:tcPr>
            <w:tcW w:w="1418" w:type="dxa"/>
          </w:tcPr>
          <w:p w14:paraId="00498AAA" w14:textId="21F9996D" w:rsidR="009A100A" w:rsidRPr="002921B5" w:rsidRDefault="009A100A" w:rsidP="00641C08">
            <w:pPr>
              <w:pStyle w:val="TableText1"/>
              <w:rPr>
                <w:rFonts w:cs="Arial"/>
                <w:szCs w:val="20"/>
              </w:rPr>
            </w:pPr>
            <w:r>
              <w:rPr>
                <w:rFonts w:cs="Arial"/>
                <w:szCs w:val="20"/>
              </w:rPr>
              <w:t>General</w:t>
            </w:r>
          </w:p>
        </w:tc>
        <w:tc>
          <w:tcPr>
            <w:tcW w:w="5669" w:type="dxa"/>
          </w:tcPr>
          <w:p w14:paraId="20593D67" w14:textId="7F7FAE1B" w:rsidR="009A100A" w:rsidRPr="002921B5" w:rsidRDefault="009A100A" w:rsidP="00A922E8">
            <w:pPr>
              <w:pStyle w:val="TableText1"/>
              <w:rPr>
                <w:rFonts w:cs="Arial"/>
                <w:szCs w:val="20"/>
              </w:rPr>
            </w:pPr>
            <w:r w:rsidRPr="00A668AB">
              <w:rPr>
                <w:rFonts w:cs="Arial"/>
                <w:szCs w:val="20"/>
              </w:rPr>
              <w:t xml:space="preserve">We believe that the Q risk </w:t>
            </w:r>
            <w:proofErr w:type="gramStart"/>
            <w:r w:rsidRPr="00A668AB">
              <w:rPr>
                <w:rFonts w:cs="Arial"/>
                <w:szCs w:val="20"/>
              </w:rPr>
              <w:t>3</w:t>
            </w:r>
            <w:proofErr w:type="gramEnd"/>
            <w:r w:rsidRPr="00A668AB">
              <w:rPr>
                <w:rFonts w:cs="Arial"/>
                <w:szCs w:val="20"/>
              </w:rPr>
              <w:t xml:space="preserve"> tool should be embedded into clinical systems.</w:t>
            </w:r>
          </w:p>
        </w:tc>
        <w:tc>
          <w:tcPr>
            <w:tcW w:w="5669" w:type="dxa"/>
          </w:tcPr>
          <w:p w14:paraId="0BD96392" w14:textId="07503D51" w:rsidR="009A100A" w:rsidRPr="009A100A" w:rsidRDefault="009A100A" w:rsidP="009A100A">
            <w:pPr>
              <w:pStyle w:val="TableText1"/>
            </w:pPr>
            <w:r w:rsidRPr="00AC6BCE">
              <w:t xml:space="preserve">Thank you for your comment. The quality standard acknowledges that QRISK3 is the recommended tool but that QRISK2 may be used in </w:t>
            </w:r>
            <w:proofErr w:type="gramStart"/>
            <w:r w:rsidRPr="00AC6BCE">
              <w:t>some</w:t>
            </w:r>
            <w:proofErr w:type="gramEnd"/>
            <w:r w:rsidRPr="00AC6BCE">
              <w:t xml:space="preserve"> clinical systems.</w:t>
            </w:r>
          </w:p>
        </w:tc>
      </w:tr>
      <w:tr w:rsidR="009A100A" w:rsidRPr="00660F4E" w14:paraId="2133D87A" w14:textId="2DCD9CF9" w:rsidTr="00AC6BCE">
        <w:tc>
          <w:tcPr>
            <w:tcW w:w="675" w:type="dxa"/>
          </w:tcPr>
          <w:p w14:paraId="46FC3AF9" w14:textId="2B43AD3D" w:rsidR="009A100A" w:rsidRPr="00660F4E" w:rsidRDefault="009A100A" w:rsidP="00641C08">
            <w:pPr>
              <w:pStyle w:val="TableText1"/>
            </w:pPr>
            <w:r>
              <w:t>7</w:t>
            </w:r>
          </w:p>
        </w:tc>
        <w:tc>
          <w:tcPr>
            <w:tcW w:w="1730" w:type="dxa"/>
          </w:tcPr>
          <w:p w14:paraId="556F3C12" w14:textId="604734E6" w:rsidR="009A100A" w:rsidRPr="002921B5" w:rsidRDefault="009A100A" w:rsidP="00641C08">
            <w:pPr>
              <w:pStyle w:val="TableText1"/>
              <w:rPr>
                <w:rFonts w:cs="Arial"/>
                <w:bCs/>
                <w:szCs w:val="20"/>
              </w:rPr>
            </w:pPr>
            <w:r w:rsidRPr="002921B5">
              <w:rPr>
                <w:rFonts w:cs="Arial"/>
                <w:bCs/>
                <w:szCs w:val="20"/>
              </w:rPr>
              <w:t>Royal College of Nursing</w:t>
            </w:r>
          </w:p>
        </w:tc>
        <w:tc>
          <w:tcPr>
            <w:tcW w:w="1418" w:type="dxa"/>
          </w:tcPr>
          <w:p w14:paraId="276061AC" w14:textId="26C53565" w:rsidR="009A100A" w:rsidRPr="002921B5" w:rsidRDefault="009A100A" w:rsidP="00641C08">
            <w:pPr>
              <w:pStyle w:val="TableText1"/>
              <w:rPr>
                <w:rFonts w:cs="Arial"/>
                <w:szCs w:val="20"/>
              </w:rPr>
            </w:pPr>
            <w:r w:rsidRPr="002921B5">
              <w:rPr>
                <w:rFonts w:cs="Arial"/>
                <w:szCs w:val="20"/>
              </w:rPr>
              <w:t>General</w:t>
            </w:r>
          </w:p>
        </w:tc>
        <w:tc>
          <w:tcPr>
            <w:tcW w:w="5669" w:type="dxa"/>
          </w:tcPr>
          <w:p w14:paraId="378FC2E0" w14:textId="769E355C" w:rsidR="009A100A" w:rsidRPr="002921B5" w:rsidRDefault="009A100A" w:rsidP="00A922E8">
            <w:pPr>
              <w:pStyle w:val="TableText1"/>
              <w:rPr>
                <w:rFonts w:cs="Arial"/>
                <w:szCs w:val="20"/>
              </w:rPr>
            </w:pPr>
            <w:r w:rsidRPr="002921B5">
              <w:rPr>
                <w:rFonts w:cs="Arial"/>
                <w:szCs w:val="20"/>
              </w:rPr>
              <w:t>Overall, these statements will help general practice to identify those at risk, provide appropriate treatment/</w:t>
            </w:r>
            <w:proofErr w:type="gramStart"/>
            <w:r w:rsidRPr="002921B5">
              <w:rPr>
                <w:rFonts w:cs="Arial"/>
                <w:szCs w:val="20"/>
              </w:rPr>
              <w:t>advice</w:t>
            </w:r>
            <w:proofErr w:type="gramEnd"/>
            <w:r w:rsidRPr="002921B5">
              <w:rPr>
                <w:rFonts w:cs="Arial"/>
                <w:szCs w:val="20"/>
              </w:rPr>
              <w:t xml:space="preserve"> and ensure appropriate monitoring/follow up of therapy. It is essential this guidance is used alongside appropriate healthcare professional training on CVD prevention and improving public awareness on pharmacological treatments. </w:t>
            </w:r>
            <w:proofErr w:type="gramStart"/>
            <w:r w:rsidRPr="002921B5">
              <w:rPr>
                <w:rFonts w:cs="Arial"/>
                <w:szCs w:val="20"/>
              </w:rPr>
              <w:t>It’s</w:t>
            </w:r>
            <w:proofErr w:type="gramEnd"/>
            <w:r w:rsidRPr="002921B5">
              <w:rPr>
                <w:rFonts w:cs="Arial"/>
                <w:szCs w:val="20"/>
              </w:rPr>
              <w:t xml:space="preserve"> application in practice will ensure high quality CVD prevention is undertaken for patients. </w:t>
            </w:r>
          </w:p>
        </w:tc>
        <w:tc>
          <w:tcPr>
            <w:tcW w:w="5669" w:type="dxa"/>
          </w:tcPr>
          <w:p w14:paraId="440BDA7E" w14:textId="750C322F" w:rsidR="009A100A" w:rsidRPr="009A100A" w:rsidRDefault="009A100A" w:rsidP="009A100A">
            <w:pPr>
              <w:pStyle w:val="TableText1"/>
              <w:rPr>
                <w:rFonts w:cs="Arial"/>
                <w:szCs w:val="20"/>
              </w:rPr>
            </w:pPr>
            <w:r w:rsidRPr="009A100A">
              <w:rPr>
                <w:rFonts w:cs="Arial"/>
                <w:szCs w:val="20"/>
                <w:lang w:val="en-GB"/>
              </w:rPr>
              <w:t>Thank you for your comment.</w:t>
            </w:r>
          </w:p>
        </w:tc>
      </w:tr>
      <w:tr w:rsidR="009A100A" w:rsidRPr="00660F4E" w14:paraId="66351FB6" w14:textId="15C9EC0B" w:rsidTr="00AC6BCE">
        <w:tc>
          <w:tcPr>
            <w:tcW w:w="675" w:type="dxa"/>
          </w:tcPr>
          <w:p w14:paraId="65351ED3" w14:textId="25CDE394" w:rsidR="009A100A" w:rsidRPr="00660F4E" w:rsidRDefault="009A100A" w:rsidP="00641C08">
            <w:pPr>
              <w:pStyle w:val="TableText1"/>
            </w:pPr>
            <w:r>
              <w:t>8</w:t>
            </w:r>
          </w:p>
        </w:tc>
        <w:tc>
          <w:tcPr>
            <w:tcW w:w="1730" w:type="dxa"/>
          </w:tcPr>
          <w:p w14:paraId="41EC805C" w14:textId="798C9AB6" w:rsidR="009A100A" w:rsidRPr="002921B5" w:rsidRDefault="009A100A" w:rsidP="00641C08">
            <w:pPr>
              <w:pStyle w:val="TableText1"/>
              <w:rPr>
                <w:rFonts w:cs="Arial"/>
                <w:bCs/>
                <w:szCs w:val="20"/>
              </w:rPr>
            </w:pPr>
            <w:r w:rsidRPr="002921B5">
              <w:rPr>
                <w:rFonts w:cs="Arial"/>
                <w:bCs/>
                <w:szCs w:val="20"/>
              </w:rPr>
              <w:t xml:space="preserve">Amarin UK </w:t>
            </w:r>
          </w:p>
        </w:tc>
        <w:tc>
          <w:tcPr>
            <w:tcW w:w="1418" w:type="dxa"/>
          </w:tcPr>
          <w:p w14:paraId="29051EFE" w14:textId="221823A4" w:rsidR="009A100A" w:rsidRPr="002921B5" w:rsidRDefault="009A100A" w:rsidP="00641C08">
            <w:pPr>
              <w:pStyle w:val="TableText1"/>
              <w:rPr>
                <w:rFonts w:cs="Arial"/>
                <w:szCs w:val="20"/>
              </w:rPr>
            </w:pPr>
            <w:r w:rsidRPr="002921B5">
              <w:rPr>
                <w:rFonts w:cs="Arial"/>
                <w:szCs w:val="20"/>
              </w:rPr>
              <w:t>Question 1</w:t>
            </w:r>
          </w:p>
        </w:tc>
        <w:tc>
          <w:tcPr>
            <w:tcW w:w="5669" w:type="dxa"/>
          </w:tcPr>
          <w:p w14:paraId="131C173C" w14:textId="77777777" w:rsidR="009A100A" w:rsidRPr="002921B5" w:rsidRDefault="009A100A" w:rsidP="00A922E8">
            <w:pPr>
              <w:pStyle w:val="TableText1"/>
              <w:rPr>
                <w:rFonts w:cs="Arial"/>
                <w:szCs w:val="20"/>
              </w:rPr>
            </w:pPr>
            <w:r w:rsidRPr="002921B5">
              <w:rPr>
                <w:rFonts w:cs="Arial"/>
                <w:b/>
                <w:szCs w:val="20"/>
              </w:rPr>
              <w:t>Question 1</w:t>
            </w:r>
            <w:r w:rsidRPr="002921B5">
              <w:rPr>
                <w:rFonts w:cs="Arial"/>
                <w:szCs w:val="20"/>
              </w:rPr>
              <w:t xml:space="preserve"> Does this draft quality standard accurately reflect the key areas for quality improvement? </w:t>
            </w:r>
          </w:p>
          <w:p w14:paraId="37B4054E" w14:textId="77777777" w:rsidR="009A100A" w:rsidRPr="002921B5" w:rsidRDefault="009A100A" w:rsidP="00A922E8">
            <w:pPr>
              <w:pStyle w:val="TableText1"/>
              <w:rPr>
                <w:rFonts w:cs="Arial"/>
                <w:szCs w:val="20"/>
              </w:rPr>
            </w:pPr>
            <w:r w:rsidRPr="002921B5">
              <w:rPr>
                <w:rFonts w:cs="Arial"/>
                <w:szCs w:val="20"/>
              </w:rPr>
              <w:t>No</w:t>
            </w:r>
          </w:p>
          <w:p w14:paraId="4482BA62" w14:textId="103C5722" w:rsidR="009A100A" w:rsidRPr="002921B5" w:rsidRDefault="009A100A" w:rsidP="00A922E8">
            <w:pPr>
              <w:pStyle w:val="TableText1"/>
              <w:rPr>
                <w:rFonts w:cs="Arial"/>
                <w:szCs w:val="20"/>
              </w:rPr>
            </w:pPr>
            <w:r w:rsidRPr="002921B5">
              <w:rPr>
                <w:rFonts w:cs="Arial"/>
                <w:szCs w:val="20"/>
              </w:rPr>
              <w:t>Does not fully include recommendations within NICE TA805, omitting assessment of Residual CVD Risk as identified by elevated Triglycerides</w:t>
            </w:r>
          </w:p>
        </w:tc>
        <w:tc>
          <w:tcPr>
            <w:tcW w:w="5669" w:type="dxa"/>
          </w:tcPr>
          <w:p w14:paraId="7E71146B" w14:textId="4FA12654" w:rsidR="009A100A" w:rsidRPr="00AC6BCE" w:rsidRDefault="009A100A" w:rsidP="009A100A">
            <w:pPr>
              <w:pStyle w:val="TableText1"/>
              <w:rPr>
                <w:rFonts w:cs="Arial"/>
                <w:szCs w:val="20"/>
              </w:rPr>
            </w:pPr>
            <w:r w:rsidRPr="009A100A">
              <w:rPr>
                <w:rFonts w:cs="Arial"/>
                <w:szCs w:val="20"/>
                <w:lang w:val="en-GB"/>
              </w:rPr>
              <w:t>Thank you for your comment. The quality standards advisory committee (QSAC) agreed that triglycerides should be referenced in the quality standard where possible, but we were unable to progress this because there were no suitable recommendations. Technology appraisals are not usually used as source guidance for quality statements.</w:t>
            </w:r>
          </w:p>
        </w:tc>
      </w:tr>
      <w:tr w:rsidR="009A100A" w:rsidRPr="00660F4E" w14:paraId="627044BC" w14:textId="53295670" w:rsidTr="00AC6BCE">
        <w:tc>
          <w:tcPr>
            <w:tcW w:w="675" w:type="dxa"/>
          </w:tcPr>
          <w:p w14:paraId="73403E48" w14:textId="276B7AEF" w:rsidR="009A100A" w:rsidRPr="00660F4E" w:rsidRDefault="009A100A" w:rsidP="00641C08">
            <w:pPr>
              <w:pStyle w:val="TableText1"/>
            </w:pPr>
            <w:r>
              <w:t>9</w:t>
            </w:r>
          </w:p>
        </w:tc>
        <w:tc>
          <w:tcPr>
            <w:tcW w:w="1730" w:type="dxa"/>
          </w:tcPr>
          <w:p w14:paraId="02A24F17" w14:textId="75E76600" w:rsidR="009A100A" w:rsidRPr="002921B5" w:rsidRDefault="009A100A" w:rsidP="00641C08">
            <w:pPr>
              <w:pStyle w:val="TableText1"/>
              <w:rPr>
                <w:rFonts w:cs="Arial"/>
                <w:bCs/>
                <w:szCs w:val="20"/>
              </w:rPr>
            </w:pPr>
            <w:r w:rsidRPr="002921B5">
              <w:rPr>
                <w:rFonts w:cs="Arial"/>
                <w:bCs/>
                <w:szCs w:val="20"/>
              </w:rPr>
              <w:t>Boehringer Ingelheim Ltd</w:t>
            </w:r>
          </w:p>
        </w:tc>
        <w:tc>
          <w:tcPr>
            <w:tcW w:w="1418" w:type="dxa"/>
          </w:tcPr>
          <w:p w14:paraId="27C0CD72" w14:textId="4941061C" w:rsidR="009A100A" w:rsidRPr="002921B5" w:rsidRDefault="009A100A" w:rsidP="00641C08">
            <w:pPr>
              <w:pStyle w:val="TableText1"/>
              <w:rPr>
                <w:rFonts w:cs="Arial"/>
                <w:szCs w:val="20"/>
              </w:rPr>
            </w:pPr>
            <w:r w:rsidRPr="002921B5">
              <w:rPr>
                <w:rFonts w:cs="Arial"/>
                <w:szCs w:val="20"/>
              </w:rPr>
              <w:t>Question 1</w:t>
            </w:r>
          </w:p>
        </w:tc>
        <w:tc>
          <w:tcPr>
            <w:tcW w:w="5669" w:type="dxa"/>
          </w:tcPr>
          <w:p w14:paraId="5E94409A" w14:textId="77777777" w:rsidR="009A100A" w:rsidRPr="002921B5" w:rsidRDefault="009A100A" w:rsidP="00A922E8">
            <w:pPr>
              <w:pStyle w:val="TableText1"/>
              <w:rPr>
                <w:rFonts w:eastAsia="Boehringer Forward Text" w:cs="Arial"/>
                <w:szCs w:val="20"/>
              </w:rPr>
            </w:pPr>
            <w:r w:rsidRPr="002921B5">
              <w:rPr>
                <w:rFonts w:eastAsia="Boehringer Forward Text" w:cs="Arial"/>
                <w:szCs w:val="20"/>
              </w:rPr>
              <w:t xml:space="preserve">No. While this quality standard aims to identify and assess cardiovascular risk in adults without cardiovascular disease and treatments to prevent primary/secondary cardiovascular disease, it fails to accurately and thoroughly reflect key areas of quality improvement. Unfortunately, the draft standard fails to adequately consider the complex nature of cardio-renal-metabolic (CRM) diseases and the interconnected nature of conditions that encompass cardiovascular diseases (CVDs), renal diseases and metabolic diseases like diabetes and obesity. The standard fails to acknowledge that the relationship among these conditions is multifaceted and bidirectional, with each disease acting as a risk factor for the other, creating a complex cycle of comorbidity and mortality. </w:t>
            </w:r>
          </w:p>
          <w:p w14:paraId="787F4B61" w14:textId="77777777" w:rsidR="009A100A" w:rsidRPr="002921B5" w:rsidRDefault="009A100A" w:rsidP="00A922E8">
            <w:pPr>
              <w:pStyle w:val="TableText1"/>
              <w:rPr>
                <w:rFonts w:eastAsia="Boehringer Forward Text" w:cs="Arial"/>
                <w:szCs w:val="20"/>
              </w:rPr>
            </w:pPr>
          </w:p>
          <w:p w14:paraId="467BB69C" w14:textId="77777777" w:rsidR="009A100A" w:rsidRPr="002921B5" w:rsidRDefault="009A100A" w:rsidP="00A922E8">
            <w:pPr>
              <w:pStyle w:val="TableText1"/>
              <w:rPr>
                <w:rFonts w:eastAsia="Arial" w:cs="Arial"/>
                <w:color w:val="0070C0"/>
                <w:szCs w:val="20"/>
              </w:rPr>
            </w:pPr>
            <w:r w:rsidRPr="002921B5">
              <w:rPr>
                <w:rFonts w:eastAsia="Boehringer Forward Text" w:cs="Arial"/>
                <w:szCs w:val="20"/>
              </w:rPr>
              <w:t xml:space="preserve">The mechanisms which connect these conditions are well established, with shared risk factors and shared pathophysiological pathways compounding the effects of these conditions. While some of these related conditions are highlighted and referenced in the standard, it does not go far enough in emphasising their importance, for example in introducing these conditions into the CVD diagnostic care pathway to genuinely deliver the level of preventative care needed in the NHS to improve early intervention and overall patient outcomes amongst long-term conditions. A prime example is CKD. While the standard references CKD, it fails to acknowledge the level of risk of someone with CKD going on to develop cardiac disease. Further, the standard fails to recognise the role of early intervention in CKD, ideally at stages </w:t>
            </w:r>
            <w:proofErr w:type="gramStart"/>
            <w:r w:rsidRPr="002921B5">
              <w:rPr>
                <w:rFonts w:eastAsia="Boehringer Forward Text" w:cs="Arial"/>
                <w:szCs w:val="20"/>
              </w:rPr>
              <w:t>1</w:t>
            </w:r>
            <w:proofErr w:type="gramEnd"/>
            <w:r w:rsidRPr="002921B5">
              <w:rPr>
                <w:rFonts w:eastAsia="Boehringer Forward Text" w:cs="Arial"/>
                <w:szCs w:val="20"/>
              </w:rPr>
              <w:t xml:space="preserve"> &amp; 2 where damage to the liver is minimal, to prevent progression and reduce the risk of cardiac episodes. Finally, the standard fails to </w:t>
            </w:r>
            <w:r w:rsidRPr="002921B5">
              <w:rPr>
                <w:rFonts w:eastAsia="Boehringer Forward Text" w:cs="Arial"/>
                <w:szCs w:val="20"/>
              </w:rPr>
              <w:pgNum/>
            </w:r>
            <w:r w:rsidRPr="002921B5">
              <w:rPr>
                <w:rFonts w:eastAsia="Boehringer Forward Text" w:cs="Arial"/>
                <w:szCs w:val="20"/>
              </w:rPr>
              <w:t>describe or suggest necessary interventions or areas for improvement needed to tackle such risk factors in the development/progression of CVD, for example the benefits of introducing increased UACR testing in at risk populations as part of the NHS Health Check or other potential interventions in reducing CKD and subsequent CVD. If the NHS is to achieve a 25% reduction</w:t>
            </w:r>
            <w:r w:rsidRPr="002921B5">
              <w:rPr>
                <w:rFonts w:cs="Arial"/>
                <w:szCs w:val="20"/>
              </w:rPr>
              <w:t xml:space="preserve"> in </w:t>
            </w:r>
            <w:r w:rsidRPr="002921B5">
              <w:rPr>
                <w:rFonts w:eastAsia="Boehringer Forward Text" w:cs="Arial"/>
                <w:szCs w:val="20"/>
              </w:rPr>
              <w:t>deaths from heart attack and stroke over the next decade, then an important element of that process will be acknowledging all related risk factors and putting in place the necessary ‘point of care’ testing and early interventions, using a comprehensive approach which prioritises patients’ overall CRM health, to achieve it.</w:t>
            </w:r>
            <w:r w:rsidRPr="002921B5">
              <w:rPr>
                <w:rFonts w:eastAsia="Arial" w:cs="Arial"/>
                <w:color w:val="0070C0"/>
                <w:szCs w:val="20"/>
              </w:rPr>
              <w:t xml:space="preserve"> </w:t>
            </w:r>
          </w:p>
          <w:p w14:paraId="2A9648B6" w14:textId="77777777" w:rsidR="009A100A" w:rsidRPr="002921B5" w:rsidRDefault="009A100A" w:rsidP="00A922E8">
            <w:pPr>
              <w:pStyle w:val="TableText1"/>
              <w:rPr>
                <w:rFonts w:cs="Arial"/>
                <w:szCs w:val="20"/>
              </w:rPr>
            </w:pPr>
          </w:p>
        </w:tc>
        <w:tc>
          <w:tcPr>
            <w:tcW w:w="5669" w:type="dxa"/>
          </w:tcPr>
          <w:p w14:paraId="73E5F368" w14:textId="1907A4E3" w:rsidR="009A100A" w:rsidRPr="009A100A" w:rsidRDefault="009A100A" w:rsidP="009A100A">
            <w:pPr>
              <w:pStyle w:val="TableText1"/>
              <w:rPr>
                <w:rFonts w:eastAsia="Boehringer Forward Text" w:cs="Arial"/>
                <w:szCs w:val="20"/>
              </w:rPr>
            </w:pPr>
            <w:r w:rsidRPr="009A100A">
              <w:rPr>
                <w:rFonts w:eastAsia="Boehringer Forward Text" w:cs="Arial"/>
                <w:szCs w:val="20"/>
                <w:lang w:val="en-GB"/>
              </w:rPr>
              <w:t xml:space="preserve">Thank you for your comment. NICE have a quality standard that focusses on areas of quality improvement for </w:t>
            </w:r>
            <w:hyperlink r:id="rId13" w:history="1">
              <w:r w:rsidRPr="009A100A">
                <w:rPr>
                  <w:rStyle w:val="Hyperlink"/>
                  <w:rFonts w:eastAsia="Boehringer Forward Text" w:cs="Arial"/>
                  <w:szCs w:val="20"/>
                  <w:lang w:val="en-GB"/>
                </w:rPr>
                <w:t>chronic kidney disease</w:t>
              </w:r>
            </w:hyperlink>
            <w:r w:rsidRPr="009A100A">
              <w:rPr>
                <w:rFonts w:eastAsia="Boehringer Forward Text" w:cs="Arial"/>
                <w:szCs w:val="20"/>
                <w:lang w:val="en-GB"/>
              </w:rPr>
              <w:t xml:space="preserve"> (QS5). The QSAC agreed that specific conditions should remain in separate quality standards.</w:t>
            </w:r>
          </w:p>
        </w:tc>
      </w:tr>
      <w:tr w:rsidR="009A100A" w:rsidRPr="00660F4E" w14:paraId="486CD9C5" w14:textId="57B7CC20" w:rsidTr="00AC6BCE">
        <w:tc>
          <w:tcPr>
            <w:tcW w:w="675" w:type="dxa"/>
          </w:tcPr>
          <w:p w14:paraId="688221B6" w14:textId="59F7C914" w:rsidR="009A100A" w:rsidRPr="00660F4E" w:rsidRDefault="009A100A" w:rsidP="00641C08">
            <w:pPr>
              <w:pStyle w:val="TableText1"/>
            </w:pPr>
            <w:r>
              <w:t>10</w:t>
            </w:r>
          </w:p>
        </w:tc>
        <w:tc>
          <w:tcPr>
            <w:tcW w:w="1730" w:type="dxa"/>
          </w:tcPr>
          <w:p w14:paraId="6354426B" w14:textId="58805E2E" w:rsidR="009A100A" w:rsidRPr="002921B5" w:rsidRDefault="009A100A" w:rsidP="00641C08">
            <w:pPr>
              <w:pStyle w:val="TableText1"/>
              <w:rPr>
                <w:rFonts w:cs="Arial"/>
                <w:bCs/>
                <w:szCs w:val="20"/>
              </w:rPr>
            </w:pPr>
            <w:r w:rsidRPr="002921B5">
              <w:rPr>
                <w:rFonts w:cs="Arial"/>
                <w:bCs/>
                <w:szCs w:val="20"/>
              </w:rPr>
              <w:t>HEART UK – The Cholesterol Charity</w:t>
            </w:r>
          </w:p>
        </w:tc>
        <w:tc>
          <w:tcPr>
            <w:tcW w:w="1418" w:type="dxa"/>
          </w:tcPr>
          <w:p w14:paraId="3284F404" w14:textId="4FA9DD95" w:rsidR="009A100A" w:rsidRPr="002921B5" w:rsidRDefault="009A100A" w:rsidP="00641C08">
            <w:pPr>
              <w:pStyle w:val="TableText1"/>
              <w:rPr>
                <w:rFonts w:cs="Arial"/>
                <w:szCs w:val="20"/>
              </w:rPr>
            </w:pPr>
            <w:r w:rsidRPr="002921B5">
              <w:rPr>
                <w:rFonts w:cs="Arial"/>
                <w:szCs w:val="20"/>
              </w:rPr>
              <w:t>Question 1</w:t>
            </w:r>
          </w:p>
        </w:tc>
        <w:tc>
          <w:tcPr>
            <w:tcW w:w="5669" w:type="dxa"/>
          </w:tcPr>
          <w:p w14:paraId="3191FB92" w14:textId="42A672EC" w:rsidR="009A100A" w:rsidRPr="002921B5" w:rsidRDefault="009A100A" w:rsidP="00A922E8">
            <w:pPr>
              <w:pStyle w:val="TableText1"/>
              <w:rPr>
                <w:rFonts w:cs="Arial"/>
                <w:szCs w:val="20"/>
              </w:rPr>
            </w:pPr>
            <w:r w:rsidRPr="002921B5">
              <w:rPr>
                <w:rFonts w:cs="Arial"/>
                <w:szCs w:val="20"/>
              </w:rPr>
              <w:t xml:space="preserve">We understand there are plans underway to include QRISK3 in EMIS therefore we would highly recommend this </w:t>
            </w:r>
            <w:proofErr w:type="gramStart"/>
            <w:r w:rsidRPr="002921B5">
              <w:rPr>
                <w:rFonts w:cs="Arial"/>
                <w:szCs w:val="20"/>
              </w:rPr>
              <w:t>particular quality</w:t>
            </w:r>
            <w:proofErr w:type="gramEnd"/>
            <w:r w:rsidRPr="002921B5">
              <w:rPr>
                <w:rFonts w:cs="Arial"/>
                <w:szCs w:val="20"/>
              </w:rPr>
              <w:t xml:space="preserve"> standard to be included instead of removed</w:t>
            </w:r>
            <w:proofErr w:type="gramStart"/>
            <w:r w:rsidRPr="002921B5">
              <w:rPr>
                <w:rFonts w:cs="Arial"/>
                <w:szCs w:val="20"/>
              </w:rPr>
              <w:t xml:space="preserve">.  </w:t>
            </w:r>
            <w:proofErr w:type="gramEnd"/>
          </w:p>
        </w:tc>
        <w:tc>
          <w:tcPr>
            <w:tcW w:w="5669" w:type="dxa"/>
          </w:tcPr>
          <w:p w14:paraId="411EBE78" w14:textId="66575084" w:rsidR="009A100A" w:rsidRPr="009A100A" w:rsidRDefault="009A100A" w:rsidP="009A100A">
            <w:pPr>
              <w:pStyle w:val="TableText1"/>
              <w:rPr>
                <w:rFonts w:cs="Arial"/>
                <w:szCs w:val="20"/>
              </w:rPr>
            </w:pPr>
            <w:r w:rsidRPr="009A100A">
              <w:rPr>
                <w:rFonts w:cs="Arial"/>
                <w:szCs w:val="20"/>
                <w:lang w:val="en-GB"/>
              </w:rPr>
              <w:t>Thank you for your comment. The QSAC prioritised a quality statement on using a systematic strategy to identify adults likely to be at high risk of CVD and the rationale includes prioritisation for a full formal risk assessment. The statement also refers to use of QRISK3 as the preferred option for CVD risk assessment.</w:t>
            </w:r>
          </w:p>
        </w:tc>
      </w:tr>
      <w:tr w:rsidR="009A100A" w:rsidRPr="00660F4E" w14:paraId="26FC6554" w14:textId="537DC913" w:rsidTr="00AC6BCE">
        <w:tc>
          <w:tcPr>
            <w:tcW w:w="675" w:type="dxa"/>
          </w:tcPr>
          <w:p w14:paraId="2FFD856C" w14:textId="792FF4D6" w:rsidR="009A100A" w:rsidRPr="00660F4E" w:rsidRDefault="009A100A" w:rsidP="00641C08">
            <w:pPr>
              <w:pStyle w:val="TableText1"/>
            </w:pPr>
            <w:r>
              <w:t>11</w:t>
            </w:r>
          </w:p>
        </w:tc>
        <w:tc>
          <w:tcPr>
            <w:tcW w:w="1730" w:type="dxa"/>
          </w:tcPr>
          <w:p w14:paraId="2BF44E03" w14:textId="68017253" w:rsidR="009A100A" w:rsidRPr="002921B5" w:rsidRDefault="009A100A" w:rsidP="00641C08">
            <w:pPr>
              <w:pStyle w:val="TableText1"/>
              <w:rPr>
                <w:rFonts w:cs="Arial"/>
                <w:bCs/>
                <w:szCs w:val="20"/>
              </w:rPr>
            </w:pPr>
            <w:r w:rsidRPr="002921B5">
              <w:rPr>
                <w:rFonts w:cs="Arial"/>
                <w:color w:val="000000"/>
                <w:szCs w:val="20"/>
              </w:rPr>
              <w:t>NHS England (Primary care team &amp; National CVD Prevention Team)</w:t>
            </w:r>
          </w:p>
        </w:tc>
        <w:tc>
          <w:tcPr>
            <w:tcW w:w="1418" w:type="dxa"/>
          </w:tcPr>
          <w:p w14:paraId="56619165" w14:textId="1A8BD02B" w:rsidR="009A100A" w:rsidRPr="002921B5" w:rsidRDefault="009A100A" w:rsidP="00641C08">
            <w:pPr>
              <w:pStyle w:val="TableText1"/>
              <w:rPr>
                <w:rFonts w:cs="Arial"/>
                <w:szCs w:val="20"/>
              </w:rPr>
            </w:pPr>
            <w:r w:rsidRPr="002921B5">
              <w:rPr>
                <w:rFonts w:cs="Arial"/>
                <w:color w:val="000000"/>
                <w:szCs w:val="20"/>
              </w:rPr>
              <w:t>Question 1</w:t>
            </w:r>
          </w:p>
        </w:tc>
        <w:tc>
          <w:tcPr>
            <w:tcW w:w="5669" w:type="dxa"/>
          </w:tcPr>
          <w:p w14:paraId="00BDB853" w14:textId="77777777" w:rsidR="009A100A" w:rsidRPr="002921B5" w:rsidRDefault="009A100A" w:rsidP="00A922E8">
            <w:pPr>
              <w:pStyle w:val="TableText1"/>
              <w:rPr>
                <w:rFonts w:cs="Arial"/>
                <w:color w:val="000000"/>
                <w:szCs w:val="20"/>
              </w:rPr>
            </w:pPr>
            <w:r w:rsidRPr="002921B5">
              <w:rPr>
                <w:rFonts w:cs="Arial"/>
                <w:color w:val="000000"/>
                <w:szCs w:val="20"/>
              </w:rPr>
              <w:t xml:space="preserve">Yes it does as this CVD has the highest morbidity and mortality in the UK. In terms of quality improvement, I would like to see a reference to health inequalities and finding ways to better reach populations what we traditionally are not effective at communicating with (Deprivation, BAME, </w:t>
            </w:r>
            <w:proofErr w:type="gramStart"/>
            <w:r w:rsidRPr="002921B5">
              <w:rPr>
                <w:rFonts w:cs="Arial"/>
                <w:color w:val="000000"/>
                <w:szCs w:val="20"/>
              </w:rPr>
              <w:t>etc</w:t>
            </w:r>
            <w:proofErr w:type="gramEnd"/>
            <w:r w:rsidRPr="002921B5">
              <w:rPr>
                <w:rFonts w:cs="Arial"/>
                <w:color w:val="000000"/>
                <w:szCs w:val="20"/>
              </w:rPr>
              <w:t xml:space="preserve">). </w:t>
            </w:r>
          </w:p>
          <w:p w14:paraId="0954EC32" w14:textId="77777777" w:rsidR="009A100A" w:rsidRPr="002921B5" w:rsidRDefault="009A100A" w:rsidP="00A922E8">
            <w:pPr>
              <w:pStyle w:val="TableText1"/>
              <w:rPr>
                <w:rFonts w:cs="Arial"/>
                <w:color w:val="000000"/>
                <w:szCs w:val="20"/>
              </w:rPr>
            </w:pPr>
          </w:p>
          <w:p w14:paraId="7813B464" w14:textId="19F5FBCE" w:rsidR="009A100A" w:rsidRPr="002921B5" w:rsidRDefault="009A100A" w:rsidP="00A922E8">
            <w:pPr>
              <w:pStyle w:val="TableText1"/>
              <w:rPr>
                <w:rFonts w:cs="Arial"/>
                <w:szCs w:val="20"/>
              </w:rPr>
            </w:pPr>
            <w:r w:rsidRPr="002921B5">
              <w:rPr>
                <w:rFonts w:cs="Arial"/>
                <w:color w:val="000000"/>
                <w:szCs w:val="20"/>
              </w:rPr>
              <w:t xml:space="preserve">Most </w:t>
            </w:r>
            <w:proofErr w:type="gramStart"/>
            <w:r w:rsidRPr="002921B5">
              <w:rPr>
                <w:rFonts w:cs="Arial"/>
                <w:color w:val="000000"/>
                <w:szCs w:val="20"/>
              </w:rPr>
              <w:t>CV</w:t>
            </w:r>
            <w:proofErr w:type="gramEnd"/>
            <w:r w:rsidRPr="002921B5">
              <w:rPr>
                <w:rFonts w:cs="Arial"/>
                <w:color w:val="000000"/>
                <w:szCs w:val="20"/>
              </w:rPr>
              <w:t xml:space="preserve"> risk assessment is delivered through the NHS Health Check, commissioned by the local authority. General practice may or may not be involved in undertaking a systematic strategy to identify adults likely to be at </w:t>
            </w:r>
            <w:proofErr w:type="gramStart"/>
            <w:r w:rsidRPr="002921B5">
              <w:rPr>
                <w:rFonts w:cs="Arial"/>
                <w:color w:val="000000"/>
                <w:szCs w:val="20"/>
              </w:rPr>
              <w:t>high risk</w:t>
            </w:r>
            <w:proofErr w:type="gramEnd"/>
            <w:r w:rsidRPr="002921B5">
              <w:rPr>
                <w:rFonts w:cs="Arial"/>
                <w:color w:val="000000"/>
                <w:szCs w:val="20"/>
              </w:rPr>
              <w:t xml:space="preserve"> of cardiovascular disease depending on local arrangements. This is currently not commissioned from general practice outside of the NHS Health check and there is unlikely to be capacity to do this across the system.</w:t>
            </w:r>
          </w:p>
        </w:tc>
        <w:tc>
          <w:tcPr>
            <w:tcW w:w="5669" w:type="dxa"/>
          </w:tcPr>
          <w:p w14:paraId="1B97C2AF" w14:textId="2B094D71" w:rsidR="009A100A" w:rsidRPr="009A100A" w:rsidRDefault="009A100A" w:rsidP="009A100A">
            <w:pPr>
              <w:pStyle w:val="TableText1"/>
              <w:rPr>
                <w:rFonts w:cs="Arial"/>
                <w:color w:val="000000"/>
                <w:szCs w:val="20"/>
              </w:rPr>
            </w:pPr>
            <w:r w:rsidRPr="009A100A">
              <w:rPr>
                <w:rFonts w:cs="Arial"/>
                <w:color w:val="000000"/>
                <w:szCs w:val="20"/>
                <w:lang w:val="en-GB"/>
              </w:rPr>
              <w:t>Thank you for your comment. Statement 1 measures include suggestions that localities could focus on health inequalities. QSAC advised that results from the NHS Health Check would be recorded in GP patient records and so extra capacity would not be required.</w:t>
            </w:r>
          </w:p>
        </w:tc>
      </w:tr>
      <w:tr w:rsidR="009A100A" w:rsidRPr="00660F4E" w14:paraId="73D23B4E" w14:textId="281472D1" w:rsidTr="00AC6BCE">
        <w:tc>
          <w:tcPr>
            <w:tcW w:w="675" w:type="dxa"/>
          </w:tcPr>
          <w:p w14:paraId="1086C44C" w14:textId="468DE867" w:rsidR="009A100A" w:rsidRPr="00660F4E" w:rsidRDefault="009A100A" w:rsidP="00641C08">
            <w:pPr>
              <w:pStyle w:val="TableText1"/>
            </w:pPr>
            <w:r>
              <w:t>12</w:t>
            </w:r>
          </w:p>
        </w:tc>
        <w:tc>
          <w:tcPr>
            <w:tcW w:w="1730" w:type="dxa"/>
          </w:tcPr>
          <w:p w14:paraId="1D254252" w14:textId="0CC9D150" w:rsidR="009A100A" w:rsidRPr="002921B5" w:rsidRDefault="009A100A" w:rsidP="00641C08">
            <w:pPr>
              <w:pStyle w:val="TableText1"/>
              <w:rPr>
                <w:rFonts w:cs="Arial"/>
                <w:bCs/>
                <w:szCs w:val="20"/>
              </w:rPr>
            </w:pPr>
            <w:r w:rsidRPr="002921B5">
              <w:rPr>
                <w:rFonts w:cs="Arial"/>
                <w:color w:val="000000"/>
                <w:szCs w:val="20"/>
              </w:rPr>
              <w:t>NHS South Yorkshire Integrated Care Board</w:t>
            </w:r>
          </w:p>
        </w:tc>
        <w:tc>
          <w:tcPr>
            <w:tcW w:w="1418" w:type="dxa"/>
          </w:tcPr>
          <w:p w14:paraId="396E0BCC" w14:textId="356FA020" w:rsidR="009A100A" w:rsidRPr="002921B5" w:rsidRDefault="009A100A" w:rsidP="00641C08">
            <w:pPr>
              <w:pStyle w:val="TableText1"/>
              <w:rPr>
                <w:rFonts w:cs="Arial"/>
                <w:szCs w:val="20"/>
              </w:rPr>
            </w:pPr>
            <w:r w:rsidRPr="002921B5">
              <w:rPr>
                <w:rFonts w:cs="Arial"/>
                <w:szCs w:val="20"/>
              </w:rPr>
              <w:t>Question 1</w:t>
            </w:r>
          </w:p>
        </w:tc>
        <w:tc>
          <w:tcPr>
            <w:tcW w:w="5669" w:type="dxa"/>
          </w:tcPr>
          <w:p w14:paraId="4DC759F0" w14:textId="165EB459" w:rsidR="009A100A" w:rsidRPr="002921B5" w:rsidRDefault="009A100A" w:rsidP="00A922E8">
            <w:pPr>
              <w:pStyle w:val="TableText1"/>
              <w:rPr>
                <w:rFonts w:cs="Arial"/>
                <w:szCs w:val="20"/>
              </w:rPr>
            </w:pPr>
            <w:r w:rsidRPr="002921B5">
              <w:rPr>
                <w:rFonts w:cs="Arial"/>
                <w:szCs w:val="20"/>
              </w:rPr>
              <w:t>Accurately reflects the key areas for quality improvement.</w:t>
            </w:r>
          </w:p>
        </w:tc>
        <w:tc>
          <w:tcPr>
            <w:tcW w:w="5669" w:type="dxa"/>
          </w:tcPr>
          <w:p w14:paraId="33857B17" w14:textId="48774106" w:rsidR="009A100A" w:rsidRPr="009A100A" w:rsidRDefault="009A100A" w:rsidP="009A100A">
            <w:pPr>
              <w:pStyle w:val="TableText1"/>
              <w:rPr>
                <w:rFonts w:cs="Arial"/>
                <w:szCs w:val="20"/>
              </w:rPr>
            </w:pPr>
            <w:r w:rsidRPr="009A100A">
              <w:rPr>
                <w:rFonts w:cs="Arial"/>
                <w:szCs w:val="20"/>
                <w:lang w:val="en-GB"/>
              </w:rPr>
              <w:t>Thank you for your comment.</w:t>
            </w:r>
          </w:p>
        </w:tc>
      </w:tr>
      <w:tr w:rsidR="009A100A" w:rsidRPr="00660F4E" w14:paraId="16D23EF6" w14:textId="22CFFFEB" w:rsidTr="00AC6BCE">
        <w:tc>
          <w:tcPr>
            <w:tcW w:w="675" w:type="dxa"/>
          </w:tcPr>
          <w:p w14:paraId="62A32751" w14:textId="1469CA3B" w:rsidR="009A100A" w:rsidRPr="00660F4E" w:rsidRDefault="009A100A" w:rsidP="00641C08">
            <w:pPr>
              <w:pStyle w:val="TableText1"/>
            </w:pPr>
            <w:r>
              <w:t>13</w:t>
            </w:r>
          </w:p>
        </w:tc>
        <w:tc>
          <w:tcPr>
            <w:tcW w:w="1730" w:type="dxa"/>
          </w:tcPr>
          <w:p w14:paraId="28284989" w14:textId="1920D71B" w:rsidR="009A100A" w:rsidRPr="002921B5" w:rsidRDefault="009A100A" w:rsidP="00641C08">
            <w:pPr>
              <w:pStyle w:val="TableText1"/>
              <w:rPr>
                <w:rFonts w:cs="Arial"/>
                <w:bCs/>
                <w:szCs w:val="20"/>
              </w:rPr>
            </w:pPr>
            <w:r w:rsidRPr="002921B5">
              <w:rPr>
                <w:rFonts w:cs="Arial"/>
                <w:bCs/>
                <w:szCs w:val="20"/>
              </w:rPr>
              <w:t>N</w:t>
            </w:r>
            <w:r w:rsidRPr="002921B5">
              <w:rPr>
                <w:rFonts w:cs="Arial"/>
                <w:szCs w:val="20"/>
              </w:rPr>
              <w:t>ovo Nordisk UK</w:t>
            </w:r>
          </w:p>
        </w:tc>
        <w:tc>
          <w:tcPr>
            <w:tcW w:w="1418" w:type="dxa"/>
          </w:tcPr>
          <w:p w14:paraId="2C99D0F5" w14:textId="1BE8EC92" w:rsidR="009A100A" w:rsidRPr="002921B5" w:rsidRDefault="009A100A" w:rsidP="00641C08">
            <w:pPr>
              <w:pStyle w:val="TableText1"/>
              <w:rPr>
                <w:rFonts w:cs="Arial"/>
                <w:szCs w:val="20"/>
              </w:rPr>
            </w:pPr>
            <w:r w:rsidRPr="002921B5">
              <w:rPr>
                <w:rFonts w:cs="Arial"/>
                <w:szCs w:val="20"/>
              </w:rPr>
              <w:t>Question 1</w:t>
            </w:r>
          </w:p>
        </w:tc>
        <w:tc>
          <w:tcPr>
            <w:tcW w:w="5669" w:type="dxa"/>
          </w:tcPr>
          <w:p w14:paraId="23F205B9" w14:textId="0D63C284" w:rsidR="009A100A" w:rsidRPr="002921B5" w:rsidRDefault="009A100A" w:rsidP="00A922E8">
            <w:pPr>
              <w:pStyle w:val="TableText1"/>
              <w:rPr>
                <w:rFonts w:cs="Arial"/>
                <w:szCs w:val="20"/>
              </w:rPr>
            </w:pPr>
            <w:r w:rsidRPr="002921B5">
              <w:rPr>
                <w:rFonts w:cs="Arial"/>
                <w:szCs w:val="20"/>
              </w:rPr>
              <w:t>Novo Nordisk agrees with the recommendation of use of the QRISK3 score (where currently available) and within that, the inclusion of key additional variables, namely chronic kidney disease (CKD), systemic lupus erythematosus (SLE) and corticosteroid use. Given the increased risk of CVD associated with CKD, alongside these quality standards, we would also like to see better education to ensure that CVD risk is appropriately assessed in the CKD patient population.</w:t>
            </w:r>
          </w:p>
        </w:tc>
        <w:tc>
          <w:tcPr>
            <w:tcW w:w="5669" w:type="dxa"/>
          </w:tcPr>
          <w:p w14:paraId="209996B1" w14:textId="05FE8096" w:rsidR="009A100A" w:rsidRPr="009A100A" w:rsidRDefault="009A100A" w:rsidP="009A100A">
            <w:pPr>
              <w:pStyle w:val="TableText1"/>
              <w:rPr>
                <w:rFonts w:cs="Arial"/>
                <w:szCs w:val="20"/>
              </w:rPr>
            </w:pPr>
            <w:r w:rsidRPr="009A100A">
              <w:rPr>
                <w:rFonts w:cs="Arial"/>
                <w:szCs w:val="20"/>
                <w:lang w:val="en-GB"/>
              </w:rPr>
              <w:t xml:space="preserve">Thank you for your comment. NICE has a quality standard that focuses on </w:t>
            </w:r>
            <w:hyperlink r:id="rId14" w:history="1">
              <w:r w:rsidRPr="009A100A">
                <w:rPr>
                  <w:rStyle w:val="Hyperlink"/>
                  <w:rFonts w:cs="Arial"/>
                  <w:szCs w:val="20"/>
                  <w:lang w:val="en-GB"/>
                </w:rPr>
                <w:t>chronic kidney disease</w:t>
              </w:r>
            </w:hyperlink>
            <w:r w:rsidRPr="009A100A">
              <w:rPr>
                <w:rFonts w:cs="Arial"/>
                <w:szCs w:val="20"/>
                <w:lang w:val="en-GB"/>
              </w:rPr>
              <w:t xml:space="preserve"> (QS5) and this contains a quality statement on statins.</w:t>
            </w:r>
          </w:p>
        </w:tc>
      </w:tr>
      <w:tr w:rsidR="009A100A" w:rsidRPr="00660F4E" w14:paraId="5AE3C3AE" w14:textId="3F36C03E" w:rsidTr="00AC6BCE">
        <w:tc>
          <w:tcPr>
            <w:tcW w:w="675" w:type="dxa"/>
          </w:tcPr>
          <w:p w14:paraId="60BE314D" w14:textId="38B8F219" w:rsidR="009A100A" w:rsidRPr="00660F4E" w:rsidRDefault="009A100A" w:rsidP="00641C08">
            <w:pPr>
              <w:pStyle w:val="TableText1"/>
            </w:pPr>
            <w:r>
              <w:t>14</w:t>
            </w:r>
          </w:p>
        </w:tc>
        <w:tc>
          <w:tcPr>
            <w:tcW w:w="1730" w:type="dxa"/>
          </w:tcPr>
          <w:p w14:paraId="7B76384D" w14:textId="1D6CACA4" w:rsidR="009A100A" w:rsidRPr="002921B5" w:rsidRDefault="009A100A" w:rsidP="00641C08">
            <w:pPr>
              <w:pStyle w:val="TableText1"/>
              <w:rPr>
                <w:rFonts w:cs="Arial"/>
                <w:bCs/>
                <w:szCs w:val="20"/>
              </w:rPr>
            </w:pPr>
            <w:r w:rsidRPr="002921B5">
              <w:rPr>
                <w:rFonts w:cs="Arial"/>
                <w:bCs/>
                <w:szCs w:val="20"/>
              </w:rPr>
              <w:t>N</w:t>
            </w:r>
            <w:r w:rsidRPr="002921B5">
              <w:rPr>
                <w:rFonts w:cs="Arial"/>
                <w:szCs w:val="20"/>
              </w:rPr>
              <w:t>ovo Nordisk UK</w:t>
            </w:r>
          </w:p>
        </w:tc>
        <w:tc>
          <w:tcPr>
            <w:tcW w:w="1418" w:type="dxa"/>
          </w:tcPr>
          <w:p w14:paraId="015AE04E" w14:textId="6D27E2D2" w:rsidR="009A100A" w:rsidRPr="002921B5" w:rsidRDefault="009A100A" w:rsidP="00641C08">
            <w:pPr>
              <w:pStyle w:val="TableText1"/>
              <w:rPr>
                <w:rFonts w:cs="Arial"/>
                <w:szCs w:val="20"/>
              </w:rPr>
            </w:pPr>
            <w:r w:rsidRPr="002921B5">
              <w:rPr>
                <w:rFonts w:cs="Arial"/>
                <w:szCs w:val="20"/>
              </w:rPr>
              <w:t>Question 1</w:t>
            </w:r>
          </w:p>
        </w:tc>
        <w:tc>
          <w:tcPr>
            <w:tcW w:w="5669" w:type="dxa"/>
          </w:tcPr>
          <w:p w14:paraId="24188D5A" w14:textId="77777777" w:rsidR="009A100A" w:rsidRDefault="009A100A" w:rsidP="00A922E8">
            <w:pPr>
              <w:pStyle w:val="TableText1"/>
              <w:rPr>
                <w:rFonts w:cs="Arial"/>
                <w:szCs w:val="20"/>
              </w:rPr>
            </w:pPr>
            <w:r w:rsidRPr="00957312">
              <w:rPr>
                <w:rFonts w:cs="Arial"/>
                <w:szCs w:val="20"/>
              </w:rPr>
              <w:t>The quality standard does not currently acknowledge the clear link between systemic inflammation and atherosclerosis, despite recognition that QRISK3 continues to underestimate CVD risk in certain cohorts including those with autoimmune disorder and other systemic inflammatory disorders. Cohorts identified where risk is underestimated by QRISK3 should have a measure of ongoing systemic inflammation such as high sensitivity CRP (hsCRP). Residual inflammatory risk should be identified if hsCRP levels are observed ≥2mg/</w:t>
            </w:r>
            <w:proofErr w:type="gramStart"/>
            <w:r w:rsidRPr="00957312">
              <w:rPr>
                <w:rFonts w:cs="Arial"/>
                <w:szCs w:val="20"/>
              </w:rPr>
              <w:t xml:space="preserve">L.  </w:t>
            </w:r>
            <w:proofErr w:type="gramEnd"/>
            <w:r w:rsidRPr="00957312">
              <w:rPr>
                <w:rFonts w:cs="Arial"/>
                <w:szCs w:val="20"/>
              </w:rPr>
              <w:t>Large population studies have demonstrated the predictive value of hsCRP for cardiovascular events  and in clinical trials, baseline hsCRP levels are a stronger predictor of future cardiovascular events and mortality than baseline LDL-C levels</w:t>
            </w:r>
            <w:proofErr w:type="gramStart"/>
            <w:r w:rsidRPr="00957312">
              <w:rPr>
                <w:rFonts w:cs="Arial"/>
                <w:szCs w:val="20"/>
              </w:rPr>
              <w:t xml:space="preserve">.  </w:t>
            </w:r>
            <w:proofErr w:type="gramEnd"/>
            <w:r w:rsidRPr="00957312">
              <w:rPr>
                <w:rFonts w:cs="Arial"/>
                <w:szCs w:val="20"/>
              </w:rPr>
              <w:t xml:space="preserve">Elevated hsCRP is also associated with increased risk of cardiovascular events in people with a prior </w:t>
            </w:r>
            <w:proofErr w:type="gramStart"/>
            <w:r w:rsidRPr="00957312">
              <w:rPr>
                <w:rFonts w:cs="Arial"/>
                <w:szCs w:val="20"/>
              </w:rPr>
              <w:t xml:space="preserve">MI.  </w:t>
            </w:r>
            <w:proofErr w:type="gramEnd"/>
            <w:r w:rsidRPr="00957312">
              <w:rPr>
                <w:rFonts w:cs="Arial"/>
                <w:szCs w:val="20"/>
              </w:rPr>
              <w:t>The 2024 European Society of Cardiology guidelines for the management of chronic coronary syndromes now also includes a Class 2b recommendation for risk assessment of residual inflammatory risk through measurement of hsCRP, highlighting the importance of assessing residual risk in secondary prevention.</w:t>
            </w:r>
          </w:p>
          <w:p w14:paraId="5CF36C04" w14:textId="77777777" w:rsidR="009A100A" w:rsidRPr="00B67105" w:rsidRDefault="009A100A" w:rsidP="00A922E8">
            <w:pPr>
              <w:pStyle w:val="TableText1"/>
              <w:rPr>
                <w:rFonts w:cs="Arial"/>
                <w:lang w:val="da-DK"/>
              </w:rPr>
            </w:pPr>
            <w:r w:rsidRPr="00B67105">
              <w:rPr>
                <w:rStyle w:val="FootnoteReference"/>
                <w:rFonts w:cs="Arial"/>
              </w:rPr>
              <w:footnoteRef/>
            </w:r>
            <w:r w:rsidRPr="00B67105">
              <w:rPr>
                <w:rFonts w:cs="Arial"/>
                <w:lang w:val="da-DK"/>
              </w:rPr>
              <w:t xml:space="preserve"> Ridker et al. Circ. 2020;141:787–789</w:t>
            </w:r>
            <w:r w:rsidRPr="00B67105">
              <w:rPr>
                <w:rFonts w:cs="Arial"/>
                <w:b/>
                <w:bCs/>
                <w:lang w:val="da-DK"/>
              </w:rPr>
              <w:t xml:space="preserve">; </w:t>
            </w:r>
            <w:r w:rsidRPr="00B67105">
              <w:rPr>
                <w:rFonts w:cs="Arial"/>
                <w:lang w:val="da-DK"/>
              </w:rPr>
              <w:t>Kreiner et al. Expert Rev Clin Immunol. 2022;18:377–389. Arroyo-Espliguero et al. Eur Cardiol. 2021;16:e28</w:t>
            </w:r>
          </w:p>
          <w:p w14:paraId="0183C9BF" w14:textId="77777777" w:rsidR="009A100A" w:rsidRPr="00B67105" w:rsidRDefault="009A100A" w:rsidP="00A922E8">
            <w:pPr>
              <w:pStyle w:val="TableText1"/>
              <w:rPr>
                <w:rFonts w:cs="Arial"/>
                <w:lang w:val="da-DK"/>
              </w:rPr>
            </w:pPr>
            <w:r w:rsidRPr="00B67105">
              <w:rPr>
                <w:rStyle w:val="FootnoteReference"/>
                <w:rFonts w:cs="Arial"/>
              </w:rPr>
              <w:footnoteRef/>
            </w:r>
            <w:r w:rsidRPr="00B67105">
              <w:rPr>
                <w:rFonts w:cs="Arial"/>
                <w:lang w:val="da-DK"/>
              </w:rPr>
              <w:t xml:space="preserve"> Ridker PM. J Am Coll Cardiol 2016;67:712–723; 2. Ridker PM et al. N Engl J Med 2002;347:1557–1565, Ridker PM et al. N Engl J Med 2024</w:t>
            </w:r>
          </w:p>
          <w:p w14:paraId="37DF5444" w14:textId="77777777" w:rsidR="009A100A" w:rsidRPr="00B67105" w:rsidRDefault="009A100A" w:rsidP="00A922E8">
            <w:pPr>
              <w:pStyle w:val="TableText1"/>
              <w:rPr>
                <w:rFonts w:cs="Arial"/>
                <w:lang w:val="da-DK"/>
              </w:rPr>
            </w:pPr>
            <w:r w:rsidRPr="00B67105">
              <w:rPr>
                <w:rStyle w:val="FootnoteReference"/>
                <w:rFonts w:cs="Arial"/>
              </w:rPr>
              <w:footnoteRef/>
            </w:r>
            <w:r w:rsidRPr="00B67105">
              <w:rPr>
                <w:rFonts w:cs="Arial"/>
                <w:lang w:val="da-DK"/>
              </w:rPr>
              <w:t xml:space="preserve"> </w:t>
            </w:r>
            <w:r w:rsidRPr="00B67105">
              <w:rPr>
                <w:rFonts w:cs="Arial"/>
                <w:lang w:val="nn-NO"/>
              </w:rPr>
              <w:t>Ridker PM et al. Lancet 2023;401:1293–1301</w:t>
            </w:r>
          </w:p>
          <w:p w14:paraId="165BCD68" w14:textId="0DB0912B" w:rsidR="009A100A" w:rsidRPr="002921B5" w:rsidRDefault="009A100A" w:rsidP="00A922E8">
            <w:pPr>
              <w:pStyle w:val="TableText1"/>
              <w:rPr>
                <w:rFonts w:cs="Arial"/>
                <w:szCs w:val="20"/>
              </w:rPr>
            </w:pPr>
            <w:r w:rsidRPr="00B67105">
              <w:rPr>
                <w:rStyle w:val="FootnoteReference"/>
                <w:rFonts w:cs="Arial"/>
                <w:szCs w:val="20"/>
              </w:rPr>
              <w:footnoteRef/>
            </w:r>
            <w:r w:rsidRPr="00B67105">
              <w:rPr>
                <w:rFonts w:cs="Arial"/>
                <w:szCs w:val="20"/>
              </w:rPr>
              <w:t xml:space="preserve"> Carrero JJ et al. J Am Heart Assoc 2019;8:e012638</w:t>
            </w:r>
          </w:p>
        </w:tc>
        <w:tc>
          <w:tcPr>
            <w:tcW w:w="5669" w:type="dxa"/>
          </w:tcPr>
          <w:p w14:paraId="3279F05A" w14:textId="0E9FDBC6" w:rsidR="009A100A" w:rsidRPr="009A100A" w:rsidRDefault="009A100A" w:rsidP="009A100A">
            <w:pPr>
              <w:pStyle w:val="TableText1"/>
              <w:rPr>
                <w:rFonts w:cs="Arial"/>
                <w:szCs w:val="20"/>
              </w:rPr>
            </w:pPr>
            <w:r w:rsidRPr="009A100A">
              <w:rPr>
                <w:rFonts w:cs="Arial"/>
                <w:szCs w:val="20"/>
                <w:lang w:val="en-GB"/>
              </w:rPr>
              <w:t>Thank you for your comment. The QSAC discussed this area in the prioritisation committee meeting for this QS, but the area was not progressed for development of a quality standard.</w:t>
            </w:r>
          </w:p>
        </w:tc>
      </w:tr>
      <w:tr w:rsidR="009A100A" w:rsidRPr="00660F4E" w14:paraId="2B4C7D3B" w14:textId="0B0680C5" w:rsidTr="00AC6BCE">
        <w:tc>
          <w:tcPr>
            <w:tcW w:w="675" w:type="dxa"/>
          </w:tcPr>
          <w:p w14:paraId="2A698693" w14:textId="76A46030" w:rsidR="009A100A" w:rsidRPr="00660F4E" w:rsidRDefault="009A100A" w:rsidP="00641C08">
            <w:pPr>
              <w:pStyle w:val="TableText1"/>
            </w:pPr>
            <w:r>
              <w:t>15</w:t>
            </w:r>
          </w:p>
        </w:tc>
        <w:tc>
          <w:tcPr>
            <w:tcW w:w="1730" w:type="dxa"/>
          </w:tcPr>
          <w:p w14:paraId="2D5C6D74" w14:textId="249FAC4F" w:rsidR="009A100A" w:rsidRPr="002921B5" w:rsidRDefault="009A100A" w:rsidP="00641C08">
            <w:pPr>
              <w:pStyle w:val="TableText1"/>
              <w:rPr>
                <w:rFonts w:cs="Arial"/>
                <w:bCs/>
                <w:szCs w:val="20"/>
              </w:rPr>
            </w:pPr>
            <w:r w:rsidRPr="002921B5">
              <w:rPr>
                <w:rFonts w:cs="Arial"/>
                <w:bCs/>
                <w:szCs w:val="20"/>
              </w:rPr>
              <w:t>Royal College of Nursing</w:t>
            </w:r>
          </w:p>
        </w:tc>
        <w:tc>
          <w:tcPr>
            <w:tcW w:w="1418" w:type="dxa"/>
          </w:tcPr>
          <w:p w14:paraId="4DDFB758" w14:textId="1CA22559" w:rsidR="009A100A" w:rsidRPr="002921B5" w:rsidRDefault="009A100A" w:rsidP="00641C08">
            <w:pPr>
              <w:pStyle w:val="TableText1"/>
              <w:rPr>
                <w:rFonts w:cs="Arial"/>
                <w:szCs w:val="20"/>
              </w:rPr>
            </w:pPr>
            <w:r w:rsidRPr="002921B5">
              <w:rPr>
                <w:rFonts w:cs="Arial"/>
                <w:szCs w:val="20"/>
              </w:rPr>
              <w:t>Question 1</w:t>
            </w:r>
          </w:p>
        </w:tc>
        <w:tc>
          <w:tcPr>
            <w:tcW w:w="5669" w:type="dxa"/>
          </w:tcPr>
          <w:p w14:paraId="1A899602" w14:textId="137F8839" w:rsidR="009A100A" w:rsidRPr="002921B5" w:rsidRDefault="009A100A" w:rsidP="00A922E8">
            <w:pPr>
              <w:pStyle w:val="TableText1"/>
              <w:rPr>
                <w:rFonts w:cs="Arial"/>
                <w:szCs w:val="20"/>
              </w:rPr>
            </w:pPr>
            <w:r w:rsidRPr="002921B5">
              <w:rPr>
                <w:rFonts w:cs="Arial"/>
                <w:szCs w:val="20"/>
              </w:rPr>
              <w:t xml:space="preserve">Yes – it captures the necessary requirements of identification, treatment, treatment intensification and then appropriate follow up. However, whilst out of the scope of the document, appropriate training and knowledge is needed for healthcare professionals to deliver this essential element of care, as often varies in terms of competence and confidence. </w:t>
            </w:r>
          </w:p>
        </w:tc>
        <w:tc>
          <w:tcPr>
            <w:tcW w:w="5669" w:type="dxa"/>
          </w:tcPr>
          <w:p w14:paraId="1386B167" w14:textId="54977003" w:rsidR="009A100A" w:rsidRPr="009A100A" w:rsidRDefault="009A100A" w:rsidP="009A100A">
            <w:pPr>
              <w:pStyle w:val="TableText1"/>
              <w:rPr>
                <w:rFonts w:cs="Arial"/>
                <w:szCs w:val="20"/>
              </w:rPr>
            </w:pPr>
            <w:r w:rsidRPr="009A100A">
              <w:rPr>
                <w:rFonts w:cs="Arial"/>
                <w:szCs w:val="20"/>
                <w:lang w:val="en-GB"/>
              </w:rPr>
              <w:t>Thank you for your comment.</w:t>
            </w:r>
          </w:p>
        </w:tc>
      </w:tr>
      <w:tr w:rsidR="009A100A" w:rsidRPr="00660F4E" w14:paraId="127971E4" w14:textId="315079DC" w:rsidTr="00AC6BCE">
        <w:tc>
          <w:tcPr>
            <w:tcW w:w="675" w:type="dxa"/>
          </w:tcPr>
          <w:p w14:paraId="6E01955C" w14:textId="0785B62B" w:rsidR="009A100A" w:rsidRPr="00660F4E" w:rsidRDefault="009A100A" w:rsidP="00641C08">
            <w:pPr>
              <w:pStyle w:val="TableText1"/>
            </w:pPr>
            <w:r>
              <w:t>16</w:t>
            </w:r>
          </w:p>
        </w:tc>
        <w:tc>
          <w:tcPr>
            <w:tcW w:w="1730" w:type="dxa"/>
          </w:tcPr>
          <w:p w14:paraId="4DCBD951" w14:textId="1F7EEC57" w:rsidR="009A100A" w:rsidRPr="002921B5" w:rsidRDefault="009A100A" w:rsidP="00641C08">
            <w:pPr>
              <w:pStyle w:val="TableText1"/>
              <w:rPr>
                <w:rFonts w:cs="Arial"/>
                <w:bCs/>
                <w:szCs w:val="20"/>
              </w:rPr>
            </w:pPr>
            <w:r w:rsidRPr="002921B5">
              <w:rPr>
                <w:rFonts w:cs="Arial"/>
                <w:bCs/>
                <w:szCs w:val="20"/>
              </w:rPr>
              <w:t>University Hospitals Sussex NHS Foundation Trust</w:t>
            </w:r>
          </w:p>
        </w:tc>
        <w:tc>
          <w:tcPr>
            <w:tcW w:w="1418" w:type="dxa"/>
          </w:tcPr>
          <w:p w14:paraId="205CCBAC" w14:textId="633D873E" w:rsidR="009A100A" w:rsidRPr="002921B5" w:rsidRDefault="009A100A" w:rsidP="00641C08">
            <w:pPr>
              <w:pStyle w:val="TableText1"/>
              <w:rPr>
                <w:rFonts w:cs="Arial"/>
                <w:szCs w:val="20"/>
              </w:rPr>
            </w:pPr>
            <w:r w:rsidRPr="002921B5">
              <w:rPr>
                <w:rFonts w:cs="Arial"/>
                <w:szCs w:val="20"/>
              </w:rPr>
              <w:t>Question 1</w:t>
            </w:r>
          </w:p>
        </w:tc>
        <w:tc>
          <w:tcPr>
            <w:tcW w:w="5669" w:type="dxa"/>
          </w:tcPr>
          <w:p w14:paraId="22FE57C2" w14:textId="4A7A33DC" w:rsidR="009A100A" w:rsidRPr="002921B5" w:rsidRDefault="009A100A" w:rsidP="00A922E8">
            <w:pPr>
              <w:pStyle w:val="TableText1"/>
              <w:rPr>
                <w:rFonts w:cs="Arial"/>
                <w:szCs w:val="20"/>
              </w:rPr>
            </w:pPr>
            <w:r w:rsidRPr="002921B5">
              <w:rPr>
                <w:rFonts w:cs="Arial"/>
                <w:szCs w:val="20"/>
              </w:rPr>
              <w:t xml:space="preserve">No I </w:t>
            </w:r>
            <w:proofErr w:type="gramStart"/>
            <w:r w:rsidRPr="002921B5">
              <w:rPr>
                <w:rFonts w:cs="Arial"/>
                <w:szCs w:val="20"/>
              </w:rPr>
              <w:t>don’t</w:t>
            </w:r>
            <w:proofErr w:type="gramEnd"/>
            <w:r w:rsidRPr="002921B5">
              <w:rPr>
                <w:rFonts w:cs="Arial"/>
                <w:szCs w:val="20"/>
              </w:rPr>
              <w:t xml:space="preserve"> think we should spend valuable resource chasing after lifestyle advice. Firstly you can argue is this the role of public health not medicine. Secondly if trying to improve the quality of CVD care then medications are distinctly more potent than introducing tomatoes and reducing crisp intake (lipid lowering is much more effective than smoking cessation even)</w:t>
            </w:r>
            <w:proofErr w:type="gramStart"/>
            <w:r w:rsidRPr="002921B5">
              <w:rPr>
                <w:rFonts w:cs="Arial"/>
                <w:szCs w:val="20"/>
              </w:rPr>
              <w:t xml:space="preserve">.  </w:t>
            </w:r>
            <w:proofErr w:type="gramEnd"/>
            <w:r w:rsidRPr="002921B5">
              <w:rPr>
                <w:rFonts w:cs="Arial"/>
                <w:szCs w:val="20"/>
              </w:rPr>
              <w:t xml:space="preserve">Thirdly, see statement </w:t>
            </w:r>
            <w:proofErr w:type="gramStart"/>
            <w:r w:rsidRPr="002921B5">
              <w:rPr>
                <w:rFonts w:cs="Arial"/>
                <w:szCs w:val="20"/>
              </w:rPr>
              <w:t>2</w:t>
            </w:r>
            <w:proofErr w:type="gramEnd"/>
            <w:r w:rsidRPr="002921B5">
              <w:rPr>
                <w:rFonts w:cs="Arial"/>
                <w:szCs w:val="20"/>
              </w:rPr>
              <w:t xml:space="preserve">, there are </w:t>
            </w:r>
            <w:proofErr w:type="gramStart"/>
            <w:r w:rsidRPr="002921B5">
              <w:rPr>
                <w:rFonts w:cs="Arial"/>
                <w:szCs w:val="20"/>
              </w:rPr>
              <w:t>many</w:t>
            </w:r>
            <w:proofErr w:type="gramEnd"/>
            <w:r w:rsidRPr="002921B5">
              <w:rPr>
                <w:rFonts w:cs="Arial"/>
                <w:szCs w:val="20"/>
              </w:rPr>
              <w:t xml:space="preserve"> other places to receive advice re lifestyle so people may already have had it </w:t>
            </w:r>
            <w:proofErr w:type="gramStart"/>
            <w:r w:rsidRPr="002921B5">
              <w:rPr>
                <w:rFonts w:cs="Arial"/>
                <w:szCs w:val="20"/>
              </w:rPr>
              <w:t>many</w:t>
            </w:r>
            <w:proofErr w:type="gramEnd"/>
            <w:r w:rsidRPr="002921B5">
              <w:rPr>
                <w:rFonts w:cs="Arial"/>
                <w:szCs w:val="20"/>
              </w:rPr>
              <w:t xml:space="preserve"> </w:t>
            </w:r>
            <w:proofErr w:type="gramStart"/>
            <w:r w:rsidRPr="002921B5">
              <w:rPr>
                <w:rFonts w:cs="Arial"/>
                <w:szCs w:val="20"/>
              </w:rPr>
              <w:t>many</w:t>
            </w:r>
            <w:proofErr w:type="gramEnd"/>
            <w:r w:rsidRPr="002921B5">
              <w:rPr>
                <w:rFonts w:cs="Arial"/>
                <w:szCs w:val="20"/>
              </w:rPr>
              <w:t xml:space="preserve"> times, and there are other services which provide this. This should not be a priority in our resource strapped situation. Statement </w:t>
            </w:r>
            <w:proofErr w:type="gramStart"/>
            <w:r w:rsidRPr="002921B5">
              <w:rPr>
                <w:rFonts w:cs="Arial"/>
                <w:szCs w:val="20"/>
              </w:rPr>
              <w:t>5</w:t>
            </w:r>
            <w:proofErr w:type="gramEnd"/>
            <w:r w:rsidRPr="002921B5">
              <w:rPr>
                <w:rFonts w:cs="Arial"/>
                <w:szCs w:val="20"/>
              </w:rPr>
              <w:t xml:space="preserve"> is also not high value </w:t>
            </w:r>
            <w:proofErr w:type="gramStart"/>
            <w:r w:rsidRPr="002921B5">
              <w:rPr>
                <w:rFonts w:cs="Arial"/>
                <w:szCs w:val="20"/>
              </w:rPr>
              <w:t>in regard to</w:t>
            </w:r>
            <w:proofErr w:type="gramEnd"/>
            <w:r w:rsidRPr="002921B5">
              <w:rPr>
                <w:rFonts w:cs="Arial"/>
                <w:szCs w:val="20"/>
              </w:rPr>
              <w:t xml:space="preserve"> the liver </w:t>
            </w:r>
            <w:proofErr w:type="gramStart"/>
            <w:r w:rsidRPr="002921B5">
              <w:rPr>
                <w:rFonts w:cs="Arial"/>
                <w:szCs w:val="20"/>
              </w:rPr>
              <w:t>tests</w:t>
            </w:r>
            <w:proofErr w:type="gramEnd"/>
            <w:r w:rsidRPr="002921B5">
              <w:rPr>
                <w:rFonts w:cs="Arial"/>
                <w:szCs w:val="20"/>
              </w:rPr>
              <w:t xml:space="preserve">. Firstly you only mean statins, not ezetimibe, or Inclisiran </w:t>
            </w:r>
            <w:proofErr w:type="gramStart"/>
            <w:r w:rsidRPr="002921B5">
              <w:rPr>
                <w:rFonts w:cs="Arial"/>
                <w:szCs w:val="20"/>
              </w:rPr>
              <w:t>etc</w:t>
            </w:r>
            <w:proofErr w:type="gramEnd"/>
            <w:r w:rsidRPr="002921B5">
              <w:rPr>
                <w:rFonts w:cs="Arial"/>
                <w:szCs w:val="20"/>
              </w:rPr>
              <w:t xml:space="preserve"> (which </w:t>
            </w:r>
            <w:proofErr w:type="gramStart"/>
            <w:r w:rsidRPr="002921B5">
              <w:rPr>
                <w:rFonts w:cs="Arial"/>
                <w:szCs w:val="20"/>
              </w:rPr>
              <w:t>don’t</w:t>
            </w:r>
            <w:proofErr w:type="gramEnd"/>
            <w:r w:rsidRPr="002921B5">
              <w:rPr>
                <w:rFonts w:cs="Arial"/>
                <w:szCs w:val="20"/>
              </w:rPr>
              <w:t xml:space="preserve"> affect the liver). Secondly the rate of statin induced hepatitis is </w:t>
            </w:r>
            <w:proofErr w:type="gramStart"/>
            <w:r w:rsidRPr="002921B5">
              <w:rPr>
                <w:rFonts w:cs="Arial"/>
                <w:szCs w:val="20"/>
              </w:rPr>
              <w:t>very rare</w:t>
            </w:r>
            <w:proofErr w:type="gramEnd"/>
            <w:r w:rsidRPr="002921B5">
              <w:rPr>
                <w:rFonts w:cs="Arial"/>
                <w:szCs w:val="20"/>
              </w:rPr>
              <w:t xml:space="preserve">, and it </w:t>
            </w:r>
            <w:proofErr w:type="gramStart"/>
            <w:r w:rsidRPr="002921B5">
              <w:rPr>
                <w:rFonts w:cs="Arial"/>
                <w:szCs w:val="20"/>
              </w:rPr>
              <w:t>is over reported</w:t>
            </w:r>
            <w:proofErr w:type="gramEnd"/>
            <w:r w:rsidRPr="002921B5">
              <w:rPr>
                <w:rFonts w:cs="Arial"/>
                <w:szCs w:val="20"/>
              </w:rPr>
              <w:t xml:space="preserve"> (as the cohort have a high incidence of fatty liver </w:t>
            </w:r>
            <w:proofErr w:type="gramStart"/>
            <w:r w:rsidRPr="002921B5">
              <w:rPr>
                <w:rFonts w:cs="Arial"/>
                <w:szCs w:val="20"/>
              </w:rPr>
              <w:t>etc</w:t>
            </w:r>
            <w:proofErr w:type="gramEnd"/>
            <w:r w:rsidRPr="002921B5">
              <w:rPr>
                <w:rFonts w:cs="Arial"/>
                <w:szCs w:val="20"/>
              </w:rPr>
              <w:t xml:space="preserve"> </w:t>
            </w:r>
            <w:proofErr w:type="gramStart"/>
            <w:r w:rsidRPr="002921B5">
              <w:rPr>
                <w:rFonts w:cs="Arial"/>
                <w:szCs w:val="20"/>
              </w:rPr>
              <w:t>etc</w:t>
            </w:r>
            <w:proofErr w:type="gramEnd"/>
            <w:r w:rsidRPr="002921B5">
              <w:rPr>
                <w:rFonts w:cs="Arial"/>
                <w:szCs w:val="20"/>
              </w:rPr>
              <w:t xml:space="preserve">). Really it only appears in idiosyncratic case reports. The monitoring of the lipid profiles, particularly in secondary prevention is valuable as it will indicate if more drugs or higher doses </w:t>
            </w:r>
            <w:proofErr w:type="gramStart"/>
            <w:r w:rsidRPr="002921B5">
              <w:rPr>
                <w:rFonts w:cs="Arial"/>
                <w:szCs w:val="20"/>
              </w:rPr>
              <w:t>are required</w:t>
            </w:r>
            <w:proofErr w:type="gramEnd"/>
            <w:r w:rsidRPr="002921B5">
              <w:rPr>
                <w:rFonts w:cs="Arial"/>
                <w:szCs w:val="20"/>
              </w:rPr>
              <w:t xml:space="preserve"> so is valuable, repeat ALT is much less valuable (and certainly never required for non-statin agents, particularly the injectables). </w:t>
            </w:r>
          </w:p>
        </w:tc>
        <w:tc>
          <w:tcPr>
            <w:tcW w:w="5669" w:type="dxa"/>
          </w:tcPr>
          <w:p w14:paraId="775FC4A9" w14:textId="7BCD5D1D" w:rsidR="009A100A" w:rsidRPr="009A100A" w:rsidRDefault="009A100A" w:rsidP="009A100A">
            <w:pPr>
              <w:pStyle w:val="TableText1"/>
              <w:rPr>
                <w:rFonts w:cs="Arial"/>
                <w:szCs w:val="20"/>
              </w:rPr>
            </w:pPr>
            <w:r w:rsidRPr="009A100A">
              <w:rPr>
                <w:rFonts w:cs="Arial"/>
                <w:szCs w:val="20"/>
                <w:lang w:val="en-GB"/>
              </w:rPr>
              <w:t>Thank you for your comment. The QSAC discussed the consultation comments on statement 2 and progressed the statement to the final quality standard along with statement 3 that covers statins and lipid lowering treatment. Statement 2 was amended to highlight that advice should be tailored to the individual. QSAC discussed the inclusion of measurement of liver transaminases and agreed that it should be retained in the quality statement to align with the source guidance. NICE quality standards cover health and public health. They also noted that some non-statin medication would also require monitoring of liver transaminases, and measurement can be useful to help decisions on whether to change medication. This information has been captured in the rationale for the statement.</w:t>
            </w:r>
          </w:p>
        </w:tc>
      </w:tr>
      <w:tr w:rsidR="009A100A" w:rsidRPr="00660F4E" w14:paraId="227A0F43" w14:textId="30087C22" w:rsidTr="00AC6BCE">
        <w:tc>
          <w:tcPr>
            <w:tcW w:w="675" w:type="dxa"/>
          </w:tcPr>
          <w:p w14:paraId="5F0CF7C0" w14:textId="0A79D56F" w:rsidR="009A100A" w:rsidRPr="00660F4E" w:rsidRDefault="009A100A" w:rsidP="009A100A">
            <w:pPr>
              <w:pStyle w:val="TableText1"/>
            </w:pPr>
            <w:r>
              <w:t>17</w:t>
            </w:r>
          </w:p>
        </w:tc>
        <w:tc>
          <w:tcPr>
            <w:tcW w:w="1730" w:type="dxa"/>
          </w:tcPr>
          <w:p w14:paraId="0F8962FC" w14:textId="27A273A9" w:rsidR="009A100A" w:rsidRPr="002921B5" w:rsidRDefault="009A100A" w:rsidP="009A100A">
            <w:pPr>
              <w:pStyle w:val="TableText1"/>
              <w:rPr>
                <w:rFonts w:cs="Arial"/>
                <w:bCs/>
                <w:szCs w:val="20"/>
              </w:rPr>
            </w:pPr>
            <w:r w:rsidRPr="002921B5">
              <w:rPr>
                <w:rFonts w:cs="Arial"/>
                <w:bCs/>
                <w:szCs w:val="20"/>
              </w:rPr>
              <w:t xml:space="preserve">Amarin UK </w:t>
            </w:r>
          </w:p>
        </w:tc>
        <w:tc>
          <w:tcPr>
            <w:tcW w:w="1418" w:type="dxa"/>
          </w:tcPr>
          <w:p w14:paraId="24A7160B" w14:textId="1E3BE001" w:rsidR="009A100A" w:rsidRPr="002921B5" w:rsidRDefault="009A100A" w:rsidP="009A100A">
            <w:pPr>
              <w:pStyle w:val="TableText1"/>
              <w:rPr>
                <w:rFonts w:cs="Arial"/>
                <w:szCs w:val="20"/>
              </w:rPr>
            </w:pPr>
            <w:r w:rsidRPr="002921B5">
              <w:rPr>
                <w:rFonts w:cs="Arial"/>
                <w:szCs w:val="20"/>
              </w:rPr>
              <w:t>Question 2</w:t>
            </w:r>
          </w:p>
        </w:tc>
        <w:tc>
          <w:tcPr>
            <w:tcW w:w="5669" w:type="dxa"/>
          </w:tcPr>
          <w:p w14:paraId="7A0D5662" w14:textId="77777777" w:rsidR="009A100A" w:rsidRPr="002921B5" w:rsidRDefault="009A100A" w:rsidP="009A100A">
            <w:pPr>
              <w:pStyle w:val="TableText1"/>
              <w:rPr>
                <w:rFonts w:cs="Arial"/>
                <w:szCs w:val="20"/>
              </w:rPr>
            </w:pPr>
            <w:r w:rsidRPr="002921B5">
              <w:rPr>
                <w:rFonts w:cs="Arial"/>
                <w:b/>
                <w:szCs w:val="20"/>
              </w:rPr>
              <w:t>Question 2</w:t>
            </w:r>
            <w:r w:rsidRPr="002921B5">
              <w:rPr>
                <w:rFonts w:cs="Arial"/>
                <w:szCs w:val="20"/>
              </w:rPr>
              <w:t xml:space="preserve"> Can data for the proposed quality measures </w:t>
            </w:r>
            <w:proofErr w:type="gramStart"/>
            <w:r w:rsidRPr="002921B5">
              <w:rPr>
                <w:rFonts w:cs="Arial"/>
                <w:szCs w:val="20"/>
              </w:rPr>
              <w:t>be collected</w:t>
            </w:r>
            <w:proofErr w:type="gramEnd"/>
            <w:r w:rsidRPr="002921B5">
              <w:rPr>
                <w:rFonts w:cs="Arial"/>
                <w:szCs w:val="20"/>
              </w:rPr>
              <w:t xml:space="preserve"> locally? Please include in your answer any data sources that can </w:t>
            </w:r>
            <w:proofErr w:type="gramStart"/>
            <w:r w:rsidRPr="002921B5">
              <w:rPr>
                <w:rFonts w:cs="Arial"/>
                <w:szCs w:val="20"/>
              </w:rPr>
              <w:t>be used</w:t>
            </w:r>
            <w:proofErr w:type="gramEnd"/>
            <w:r w:rsidRPr="002921B5">
              <w:rPr>
                <w:rFonts w:cs="Arial"/>
                <w:szCs w:val="20"/>
              </w:rPr>
              <w:t xml:space="preserve"> or reasons why data cannot </w:t>
            </w:r>
            <w:proofErr w:type="gramStart"/>
            <w:r w:rsidRPr="002921B5">
              <w:rPr>
                <w:rFonts w:cs="Arial"/>
                <w:szCs w:val="20"/>
              </w:rPr>
              <w:t>be collected</w:t>
            </w:r>
            <w:proofErr w:type="gramEnd"/>
            <w:r w:rsidRPr="002921B5">
              <w:rPr>
                <w:rFonts w:cs="Arial"/>
                <w:szCs w:val="20"/>
              </w:rPr>
              <w:t>.</w:t>
            </w:r>
          </w:p>
          <w:p w14:paraId="39057C30" w14:textId="5C4440A7" w:rsidR="009A100A" w:rsidRPr="002921B5" w:rsidRDefault="009A100A" w:rsidP="009A100A">
            <w:pPr>
              <w:pStyle w:val="TableText1"/>
              <w:rPr>
                <w:rFonts w:cs="Arial"/>
                <w:szCs w:val="20"/>
              </w:rPr>
            </w:pPr>
            <w:r w:rsidRPr="002921B5">
              <w:rPr>
                <w:rFonts w:cs="Arial"/>
                <w:szCs w:val="20"/>
              </w:rPr>
              <w:t>Triglyceride measurement is already available across the UK through Full lipid Profile analysis</w:t>
            </w:r>
            <w:proofErr w:type="gramStart"/>
            <w:r w:rsidRPr="002921B5">
              <w:rPr>
                <w:rFonts w:cs="Arial"/>
                <w:szCs w:val="20"/>
              </w:rPr>
              <w:t xml:space="preserve">.  </w:t>
            </w:r>
            <w:proofErr w:type="gramEnd"/>
            <w:r w:rsidRPr="002921B5">
              <w:rPr>
                <w:rFonts w:cs="Arial"/>
                <w:szCs w:val="20"/>
              </w:rPr>
              <w:t xml:space="preserve">However, </w:t>
            </w:r>
            <w:proofErr w:type="gramStart"/>
            <w:r w:rsidRPr="002921B5">
              <w:rPr>
                <w:rFonts w:cs="Arial"/>
                <w:szCs w:val="20"/>
              </w:rPr>
              <w:t>some</w:t>
            </w:r>
            <w:proofErr w:type="gramEnd"/>
            <w:r w:rsidRPr="002921B5">
              <w:rPr>
                <w:rFonts w:cs="Arial"/>
                <w:szCs w:val="20"/>
              </w:rPr>
              <w:t xml:space="preserve"> pathology services are yet to commission this test.</w:t>
            </w:r>
          </w:p>
        </w:tc>
        <w:tc>
          <w:tcPr>
            <w:tcW w:w="5669" w:type="dxa"/>
          </w:tcPr>
          <w:p w14:paraId="508EFE31" w14:textId="5B88D36E" w:rsidR="009A100A" w:rsidRPr="00AC6BCE" w:rsidRDefault="009A100A" w:rsidP="009A100A">
            <w:pPr>
              <w:pStyle w:val="TableText1"/>
              <w:rPr>
                <w:rFonts w:cs="Arial"/>
                <w:szCs w:val="20"/>
              </w:rPr>
            </w:pPr>
            <w:r>
              <w:rPr>
                <w:rFonts w:cs="Arial"/>
                <w:szCs w:val="20"/>
              </w:rPr>
              <w:t>Thank you for your comment.</w:t>
            </w:r>
          </w:p>
        </w:tc>
      </w:tr>
      <w:tr w:rsidR="009A100A" w:rsidRPr="00660F4E" w14:paraId="48FF436C" w14:textId="18BA6F7A" w:rsidTr="00AC6BCE">
        <w:tc>
          <w:tcPr>
            <w:tcW w:w="675" w:type="dxa"/>
          </w:tcPr>
          <w:p w14:paraId="07FFAEC0" w14:textId="04DEF8F5" w:rsidR="009A100A" w:rsidRPr="00660F4E" w:rsidRDefault="009A100A" w:rsidP="009A100A">
            <w:pPr>
              <w:pStyle w:val="TableText1"/>
            </w:pPr>
            <w:r>
              <w:t>18</w:t>
            </w:r>
          </w:p>
        </w:tc>
        <w:tc>
          <w:tcPr>
            <w:tcW w:w="1730" w:type="dxa"/>
          </w:tcPr>
          <w:p w14:paraId="76DFADA6" w14:textId="5EAC7F62" w:rsidR="009A100A" w:rsidRPr="002921B5" w:rsidRDefault="009A100A" w:rsidP="009A100A">
            <w:pPr>
              <w:pStyle w:val="TableText1"/>
              <w:rPr>
                <w:rFonts w:cs="Arial"/>
                <w:bCs/>
                <w:szCs w:val="20"/>
              </w:rPr>
            </w:pPr>
            <w:r w:rsidRPr="002921B5">
              <w:rPr>
                <w:rFonts w:cs="Arial"/>
                <w:bCs/>
                <w:szCs w:val="20"/>
              </w:rPr>
              <w:t>Boehringer Ingelheim Ltd</w:t>
            </w:r>
          </w:p>
        </w:tc>
        <w:tc>
          <w:tcPr>
            <w:tcW w:w="1418" w:type="dxa"/>
          </w:tcPr>
          <w:p w14:paraId="7E15B874" w14:textId="1A9FBBF4" w:rsidR="009A100A" w:rsidRPr="002921B5" w:rsidRDefault="009A100A" w:rsidP="009A100A">
            <w:pPr>
              <w:pStyle w:val="TableText1"/>
              <w:rPr>
                <w:rFonts w:cs="Arial"/>
                <w:szCs w:val="20"/>
              </w:rPr>
            </w:pPr>
            <w:r w:rsidRPr="002921B5">
              <w:rPr>
                <w:rFonts w:cs="Arial"/>
                <w:szCs w:val="20"/>
              </w:rPr>
              <w:t>Question 2</w:t>
            </w:r>
          </w:p>
        </w:tc>
        <w:tc>
          <w:tcPr>
            <w:tcW w:w="5669" w:type="dxa"/>
          </w:tcPr>
          <w:p w14:paraId="7CFA4D6A" w14:textId="77777777" w:rsidR="009A100A" w:rsidRPr="002921B5" w:rsidRDefault="009A100A" w:rsidP="009A100A">
            <w:pPr>
              <w:pStyle w:val="TableText1"/>
              <w:rPr>
                <w:rFonts w:eastAsia="Arial" w:cs="Arial"/>
                <w:szCs w:val="20"/>
              </w:rPr>
            </w:pPr>
            <w:r w:rsidRPr="002921B5">
              <w:rPr>
                <w:rFonts w:eastAsia="Arial" w:cs="Arial"/>
                <w:szCs w:val="20"/>
              </w:rPr>
              <w:t>Yes, in addition to data already being collected in CVDPREVENT, QOF and the UK Renal Registry, there are local sources of data available which could demonstrate the value in early CRM intervention, including CKD UACR testing in stages 1 and 2. Two suitable local data sources include Discovery-Now in North West London and local data held by Greater Manchester.</w:t>
            </w:r>
          </w:p>
          <w:p w14:paraId="2978CA2E" w14:textId="77777777" w:rsidR="009A100A" w:rsidRPr="002921B5" w:rsidRDefault="009A100A" w:rsidP="009A100A">
            <w:pPr>
              <w:pStyle w:val="TableText1"/>
              <w:rPr>
                <w:rFonts w:eastAsia="Arial" w:cs="Arial"/>
                <w:szCs w:val="20"/>
              </w:rPr>
            </w:pPr>
          </w:p>
          <w:p w14:paraId="225243C9" w14:textId="19F10521" w:rsidR="009A100A" w:rsidRPr="002921B5" w:rsidRDefault="009A100A" w:rsidP="009A100A">
            <w:pPr>
              <w:pStyle w:val="TableText1"/>
              <w:rPr>
                <w:rFonts w:cs="Arial"/>
                <w:szCs w:val="20"/>
              </w:rPr>
            </w:pPr>
            <w:r w:rsidRPr="002921B5">
              <w:rPr>
                <w:rFonts w:eastAsia="Arial" w:cs="Arial"/>
                <w:szCs w:val="20"/>
              </w:rPr>
              <w:t xml:space="preserve">Inadequate UACR testing in stages 1 and 2 is a barrier to collecting and coding the necessary data to demonstrate the benefits of early intervention amongst high-risk patient populations at risk of CKD. It faces </w:t>
            </w:r>
            <w:proofErr w:type="gramStart"/>
            <w:r w:rsidRPr="002921B5">
              <w:rPr>
                <w:rFonts w:eastAsia="Arial" w:cs="Arial"/>
                <w:szCs w:val="20"/>
              </w:rPr>
              <w:t>the catch</w:t>
            </w:r>
            <w:proofErr w:type="gramEnd"/>
            <w:r w:rsidRPr="002921B5">
              <w:rPr>
                <w:rFonts w:eastAsia="Arial" w:cs="Arial"/>
                <w:szCs w:val="20"/>
              </w:rPr>
              <w:t xml:space="preserve">-22 of the data not </w:t>
            </w:r>
            <w:proofErr w:type="gramStart"/>
            <w:r w:rsidRPr="002921B5">
              <w:rPr>
                <w:rFonts w:eastAsia="Arial" w:cs="Arial"/>
                <w:szCs w:val="20"/>
              </w:rPr>
              <w:t>being collected</w:t>
            </w:r>
            <w:proofErr w:type="gramEnd"/>
            <w:r w:rsidRPr="002921B5">
              <w:rPr>
                <w:rFonts w:eastAsia="Arial" w:cs="Arial"/>
                <w:szCs w:val="20"/>
              </w:rPr>
              <w:t xml:space="preserve"> so it fails to demonstrate its link to CVD and because of the poor link there is little appetite to extend UACR more widely into stages </w:t>
            </w:r>
            <w:proofErr w:type="gramStart"/>
            <w:r w:rsidRPr="002921B5">
              <w:rPr>
                <w:rFonts w:eastAsia="Arial" w:cs="Arial"/>
                <w:szCs w:val="20"/>
              </w:rPr>
              <w:t>1</w:t>
            </w:r>
            <w:proofErr w:type="gramEnd"/>
            <w:r w:rsidRPr="002921B5">
              <w:rPr>
                <w:rFonts w:eastAsia="Arial" w:cs="Arial"/>
                <w:szCs w:val="20"/>
              </w:rPr>
              <w:t xml:space="preserve">&amp; 2. These standards provide an opportunity to highlight that interconnectedness and put forward the argument for earlier testing, </w:t>
            </w:r>
            <w:proofErr w:type="gramStart"/>
            <w:r w:rsidRPr="002921B5">
              <w:rPr>
                <w:rFonts w:eastAsia="Arial" w:cs="Arial"/>
                <w:szCs w:val="20"/>
              </w:rPr>
              <w:t>coding</w:t>
            </w:r>
            <w:proofErr w:type="gramEnd"/>
            <w:r w:rsidRPr="002921B5">
              <w:rPr>
                <w:rFonts w:eastAsia="Arial" w:cs="Arial"/>
                <w:szCs w:val="20"/>
              </w:rPr>
              <w:t xml:space="preserve"> and diagnosis to delay progression of CVD disease. </w:t>
            </w:r>
          </w:p>
        </w:tc>
        <w:tc>
          <w:tcPr>
            <w:tcW w:w="5669" w:type="dxa"/>
          </w:tcPr>
          <w:p w14:paraId="43534E59" w14:textId="2B241202" w:rsidR="009A100A" w:rsidRPr="009A100A" w:rsidRDefault="009A100A" w:rsidP="009A100A">
            <w:pPr>
              <w:pStyle w:val="TableText1"/>
              <w:rPr>
                <w:rFonts w:eastAsia="Arial" w:cs="Arial"/>
                <w:szCs w:val="20"/>
              </w:rPr>
            </w:pPr>
            <w:r>
              <w:rPr>
                <w:rFonts w:eastAsia="Arial" w:cs="Arial"/>
                <w:szCs w:val="20"/>
              </w:rPr>
              <w:t>Thank you for your comment.</w:t>
            </w:r>
          </w:p>
        </w:tc>
      </w:tr>
      <w:tr w:rsidR="009A100A" w:rsidRPr="00660F4E" w14:paraId="79205C2D" w14:textId="6DF17A8E" w:rsidTr="00AC6BCE">
        <w:tc>
          <w:tcPr>
            <w:tcW w:w="675" w:type="dxa"/>
          </w:tcPr>
          <w:p w14:paraId="21971136" w14:textId="26731E0D" w:rsidR="009A100A" w:rsidRPr="00660F4E" w:rsidRDefault="009A100A" w:rsidP="00641C08">
            <w:pPr>
              <w:pStyle w:val="TableText1"/>
            </w:pPr>
            <w:r>
              <w:t>19</w:t>
            </w:r>
          </w:p>
        </w:tc>
        <w:tc>
          <w:tcPr>
            <w:tcW w:w="1730" w:type="dxa"/>
          </w:tcPr>
          <w:p w14:paraId="3B7BFB17" w14:textId="7CD8DA85" w:rsidR="009A100A" w:rsidRPr="002921B5" w:rsidRDefault="009A100A" w:rsidP="00641C08">
            <w:pPr>
              <w:pStyle w:val="TableText1"/>
              <w:rPr>
                <w:rFonts w:cs="Arial"/>
                <w:bCs/>
                <w:szCs w:val="20"/>
              </w:rPr>
            </w:pPr>
            <w:r w:rsidRPr="002921B5">
              <w:rPr>
                <w:rFonts w:cs="Arial"/>
                <w:bCs/>
                <w:szCs w:val="20"/>
              </w:rPr>
              <w:t>Diabetes UK</w:t>
            </w:r>
          </w:p>
        </w:tc>
        <w:tc>
          <w:tcPr>
            <w:tcW w:w="1418" w:type="dxa"/>
          </w:tcPr>
          <w:p w14:paraId="1E5C7D38" w14:textId="2644241E" w:rsidR="009A100A" w:rsidRPr="002921B5" w:rsidRDefault="009A100A" w:rsidP="00641C08">
            <w:pPr>
              <w:pStyle w:val="TableText1"/>
              <w:rPr>
                <w:rFonts w:cs="Arial"/>
                <w:szCs w:val="20"/>
              </w:rPr>
            </w:pPr>
            <w:r w:rsidRPr="002921B5">
              <w:rPr>
                <w:rFonts w:cs="Arial"/>
                <w:szCs w:val="20"/>
              </w:rPr>
              <w:t>Question 2</w:t>
            </w:r>
          </w:p>
        </w:tc>
        <w:tc>
          <w:tcPr>
            <w:tcW w:w="5669" w:type="dxa"/>
          </w:tcPr>
          <w:p w14:paraId="5D3C9B58" w14:textId="3C375B1D" w:rsidR="009A100A" w:rsidRPr="002921B5" w:rsidRDefault="009A100A" w:rsidP="00A922E8">
            <w:pPr>
              <w:pStyle w:val="TableText1"/>
              <w:rPr>
                <w:rFonts w:cs="Arial"/>
                <w:szCs w:val="20"/>
              </w:rPr>
            </w:pPr>
            <w:r w:rsidRPr="002921B5">
              <w:rPr>
                <w:rFonts w:cs="Arial"/>
                <w:szCs w:val="20"/>
              </w:rPr>
              <w:t xml:space="preserve">Our main concern here is that the focus of the QS is on looking for pre-existing factors suggestive of CVD risk, but then later mention things relating to disadvantage such as housing and income, which would not routinely be on GP records, difficult to measure and subject to frequent changes. IMD </w:t>
            </w:r>
            <w:proofErr w:type="gramStart"/>
            <w:r w:rsidRPr="002921B5">
              <w:rPr>
                <w:rFonts w:cs="Arial"/>
                <w:szCs w:val="20"/>
              </w:rPr>
              <w:t>is often used</w:t>
            </w:r>
            <w:proofErr w:type="gramEnd"/>
            <w:r w:rsidRPr="002921B5">
              <w:rPr>
                <w:rFonts w:cs="Arial"/>
                <w:szCs w:val="20"/>
              </w:rPr>
              <w:t xml:space="preserve"> as a proxy for this purpose, however within a single practice most patients will have </w:t>
            </w:r>
            <w:proofErr w:type="gramStart"/>
            <w:r w:rsidRPr="002921B5">
              <w:rPr>
                <w:rFonts w:cs="Arial"/>
                <w:szCs w:val="20"/>
              </w:rPr>
              <w:t>very similar</w:t>
            </w:r>
            <w:proofErr w:type="gramEnd"/>
            <w:r w:rsidRPr="002921B5">
              <w:rPr>
                <w:rFonts w:cs="Arial"/>
                <w:szCs w:val="20"/>
              </w:rPr>
              <w:t xml:space="preserve"> postcodes so less relevant. </w:t>
            </w:r>
            <w:proofErr w:type="gramStart"/>
            <w:r w:rsidRPr="002921B5">
              <w:rPr>
                <w:rFonts w:cs="Arial"/>
                <w:szCs w:val="20"/>
              </w:rPr>
              <w:t>Also</w:t>
            </w:r>
            <w:proofErr w:type="gramEnd"/>
            <w:r w:rsidRPr="002921B5">
              <w:rPr>
                <w:rFonts w:cs="Arial"/>
                <w:szCs w:val="20"/>
              </w:rPr>
              <w:t xml:space="preserve"> it mentions </w:t>
            </w:r>
            <w:proofErr w:type="gramStart"/>
            <w:r w:rsidRPr="002921B5">
              <w:rPr>
                <w:rFonts w:cs="Arial"/>
                <w:szCs w:val="20"/>
              </w:rPr>
              <w:t>use</w:t>
            </w:r>
            <w:proofErr w:type="gramEnd"/>
            <w:r w:rsidRPr="002921B5">
              <w:rPr>
                <w:rFonts w:cs="Arial"/>
                <w:szCs w:val="20"/>
              </w:rPr>
              <w:t xml:space="preserve"> of the NHS </w:t>
            </w:r>
            <w:proofErr w:type="gramStart"/>
            <w:r w:rsidRPr="002921B5">
              <w:rPr>
                <w:rFonts w:cs="Arial"/>
                <w:szCs w:val="20"/>
              </w:rPr>
              <w:t>healthcheck</w:t>
            </w:r>
            <w:proofErr w:type="gramEnd"/>
            <w:r w:rsidRPr="002921B5">
              <w:rPr>
                <w:rFonts w:cs="Arial"/>
                <w:szCs w:val="20"/>
              </w:rPr>
              <w:t xml:space="preserve">, but this only applies to those over </w:t>
            </w:r>
            <w:proofErr w:type="gramStart"/>
            <w:r w:rsidRPr="002921B5">
              <w:rPr>
                <w:rFonts w:cs="Arial"/>
                <w:szCs w:val="20"/>
              </w:rPr>
              <w:t>40</w:t>
            </w:r>
            <w:proofErr w:type="gramEnd"/>
            <w:r w:rsidRPr="002921B5">
              <w:rPr>
                <w:rFonts w:cs="Arial"/>
                <w:szCs w:val="20"/>
              </w:rPr>
              <w:t xml:space="preserve">, </w:t>
            </w:r>
            <w:proofErr w:type="gramStart"/>
            <w:r w:rsidRPr="002921B5">
              <w:rPr>
                <w:rFonts w:cs="Arial"/>
                <w:szCs w:val="20"/>
              </w:rPr>
              <w:t>so</w:t>
            </w:r>
            <w:proofErr w:type="gramEnd"/>
            <w:r w:rsidRPr="002921B5">
              <w:rPr>
                <w:rFonts w:cs="Arial"/>
                <w:szCs w:val="20"/>
              </w:rPr>
              <w:t xml:space="preserve"> would miss large numbers of people at higher risk under this age. There is no mention of how frequently it suggested assessing people’s risk (</w:t>
            </w:r>
            <w:proofErr w:type="gramStart"/>
            <w:r w:rsidRPr="002921B5">
              <w:rPr>
                <w:rFonts w:cs="Arial"/>
                <w:szCs w:val="20"/>
              </w:rPr>
              <w:t>e.g.</w:t>
            </w:r>
            <w:proofErr w:type="gramEnd"/>
            <w:r w:rsidRPr="002921B5">
              <w:rPr>
                <w:rFonts w:cs="Arial"/>
                <w:szCs w:val="20"/>
              </w:rPr>
              <w:t xml:space="preserve"> would this align with people’s </w:t>
            </w:r>
            <w:proofErr w:type="gramStart"/>
            <w:r w:rsidRPr="002921B5">
              <w:rPr>
                <w:rFonts w:cs="Arial"/>
                <w:szCs w:val="20"/>
              </w:rPr>
              <w:t>5</w:t>
            </w:r>
            <w:proofErr w:type="gramEnd"/>
            <w:r w:rsidRPr="002921B5">
              <w:rPr>
                <w:rFonts w:cs="Arial"/>
                <w:szCs w:val="20"/>
              </w:rPr>
              <w:t xml:space="preserve"> yearly </w:t>
            </w:r>
            <w:proofErr w:type="gramStart"/>
            <w:r w:rsidRPr="002921B5">
              <w:rPr>
                <w:rFonts w:cs="Arial"/>
                <w:szCs w:val="20"/>
              </w:rPr>
              <w:t>healthcheck</w:t>
            </w:r>
            <w:proofErr w:type="gramEnd"/>
            <w:r w:rsidRPr="002921B5">
              <w:rPr>
                <w:rFonts w:cs="Arial"/>
                <w:szCs w:val="20"/>
              </w:rPr>
              <w:t xml:space="preserve"> or should it be more often). </w:t>
            </w:r>
            <w:proofErr w:type="gramStart"/>
            <w:r w:rsidRPr="002921B5">
              <w:rPr>
                <w:rFonts w:cs="Arial"/>
                <w:szCs w:val="20"/>
              </w:rPr>
              <w:t>Also</w:t>
            </w:r>
            <w:proofErr w:type="gramEnd"/>
            <w:r w:rsidRPr="002921B5">
              <w:rPr>
                <w:rFonts w:cs="Arial"/>
                <w:szCs w:val="20"/>
              </w:rPr>
              <w:t xml:space="preserve"> in terms of collecting data for audit, there is a need to consider how a patient having received lifestyle advice </w:t>
            </w:r>
            <w:proofErr w:type="gramStart"/>
            <w:r w:rsidRPr="002921B5">
              <w:rPr>
                <w:rFonts w:cs="Arial"/>
                <w:szCs w:val="20"/>
              </w:rPr>
              <w:t>is coded</w:t>
            </w:r>
            <w:proofErr w:type="gramEnd"/>
            <w:r w:rsidRPr="002921B5">
              <w:rPr>
                <w:rFonts w:cs="Arial"/>
                <w:szCs w:val="20"/>
              </w:rPr>
              <w:t xml:space="preserve">, as this will </w:t>
            </w:r>
            <w:proofErr w:type="gramStart"/>
            <w:r w:rsidRPr="002921B5">
              <w:rPr>
                <w:rFonts w:cs="Arial"/>
                <w:szCs w:val="20"/>
              </w:rPr>
              <w:t>likely vary</w:t>
            </w:r>
            <w:proofErr w:type="gramEnd"/>
            <w:r w:rsidRPr="002921B5">
              <w:rPr>
                <w:rFonts w:cs="Arial"/>
                <w:szCs w:val="20"/>
              </w:rPr>
              <w:t xml:space="preserve"> from practice to practice/may not always </w:t>
            </w:r>
            <w:proofErr w:type="gramStart"/>
            <w:r w:rsidRPr="002921B5">
              <w:rPr>
                <w:rFonts w:cs="Arial"/>
                <w:szCs w:val="20"/>
              </w:rPr>
              <w:t>be coded</w:t>
            </w:r>
            <w:proofErr w:type="gramEnd"/>
            <w:r w:rsidRPr="002921B5">
              <w:rPr>
                <w:rFonts w:cs="Arial"/>
                <w:szCs w:val="20"/>
              </w:rPr>
              <w:t>.</w:t>
            </w:r>
          </w:p>
        </w:tc>
        <w:tc>
          <w:tcPr>
            <w:tcW w:w="5669" w:type="dxa"/>
          </w:tcPr>
          <w:p w14:paraId="63F78BB3" w14:textId="3B61FA6B" w:rsidR="009A100A" w:rsidRPr="009A100A" w:rsidRDefault="009A100A" w:rsidP="009A100A">
            <w:pPr>
              <w:pStyle w:val="TableText1"/>
              <w:rPr>
                <w:rFonts w:cs="Arial"/>
                <w:szCs w:val="20"/>
              </w:rPr>
            </w:pPr>
            <w:r w:rsidRPr="009A100A">
              <w:rPr>
                <w:rFonts w:cs="Arial"/>
                <w:szCs w:val="20"/>
                <w:lang w:val="en-GB"/>
              </w:rPr>
              <w:t>Thank you for your comment. Measures in quality standards are examples of how the statement can be measured and so can be adapted and used flexibly by localities depending on local needs. Reflecting this we have not included process measures for this statement to allow adaptation depending on local needs.  We have removed factors such as housing and income from the definition of factors routinely recorded, as this information may not be available from electronic patient records</w:t>
            </w:r>
            <w:r>
              <w:rPr>
                <w:rFonts w:cs="Arial"/>
                <w:szCs w:val="20"/>
                <w:lang w:val="en-GB"/>
              </w:rPr>
              <w:t xml:space="preserve">. </w:t>
            </w:r>
            <w:r w:rsidRPr="009A100A">
              <w:rPr>
                <w:rFonts w:cs="Arial"/>
                <w:szCs w:val="20"/>
                <w:lang w:val="en-GB"/>
              </w:rPr>
              <w:t>QSAC discussed concerns about coding of advice and suggested that including a statement on this could increase appropriate coding.</w:t>
            </w:r>
          </w:p>
        </w:tc>
      </w:tr>
      <w:tr w:rsidR="001D7CA8" w:rsidRPr="00660F4E" w14:paraId="26DE9E43" w14:textId="2AB74472" w:rsidTr="00AC6BCE">
        <w:tc>
          <w:tcPr>
            <w:tcW w:w="675" w:type="dxa"/>
          </w:tcPr>
          <w:p w14:paraId="6A7E4F3F" w14:textId="0C016EB3" w:rsidR="001D7CA8" w:rsidRPr="00660F4E" w:rsidRDefault="001D7CA8" w:rsidP="001D7CA8">
            <w:pPr>
              <w:pStyle w:val="TableText1"/>
            </w:pPr>
            <w:r>
              <w:t>20</w:t>
            </w:r>
          </w:p>
        </w:tc>
        <w:tc>
          <w:tcPr>
            <w:tcW w:w="1730" w:type="dxa"/>
          </w:tcPr>
          <w:p w14:paraId="0AB30EBD" w14:textId="01DE5C8E" w:rsidR="001D7CA8" w:rsidRPr="002921B5" w:rsidRDefault="001D7CA8" w:rsidP="001D7CA8">
            <w:pPr>
              <w:pStyle w:val="TableText1"/>
              <w:rPr>
                <w:rFonts w:cs="Arial"/>
                <w:bCs/>
                <w:szCs w:val="20"/>
              </w:rPr>
            </w:pPr>
            <w:r w:rsidRPr="002921B5">
              <w:rPr>
                <w:rFonts w:cs="Arial"/>
                <w:bCs/>
                <w:szCs w:val="20"/>
              </w:rPr>
              <w:t>HEART UK – The Cholesterol Charity</w:t>
            </w:r>
          </w:p>
        </w:tc>
        <w:tc>
          <w:tcPr>
            <w:tcW w:w="1418" w:type="dxa"/>
          </w:tcPr>
          <w:p w14:paraId="12491CE3" w14:textId="4A915FB8" w:rsidR="001D7CA8" w:rsidRPr="002921B5" w:rsidRDefault="001D7CA8" w:rsidP="001D7CA8">
            <w:pPr>
              <w:pStyle w:val="TableText1"/>
              <w:rPr>
                <w:rFonts w:cs="Arial"/>
                <w:szCs w:val="20"/>
              </w:rPr>
            </w:pPr>
            <w:r w:rsidRPr="002921B5">
              <w:rPr>
                <w:rFonts w:cs="Arial"/>
                <w:szCs w:val="20"/>
              </w:rPr>
              <w:t>Question 2</w:t>
            </w:r>
          </w:p>
        </w:tc>
        <w:tc>
          <w:tcPr>
            <w:tcW w:w="5669" w:type="dxa"/>
          </w:tcPr>
          <w:p w14:paraId="19E5FB19" w14:textId="4611EF29" w:rsidR="001D7CA8" w:rsidRPr="002921B5" w:rsidRDefault="001D7CA8" w:rsidP="001D7CA8">
            <w:pPr>
              <w:pStyle w:val="TableText1"/>
              <w:rPr>
                <w:rFonts w:cs="Arial"/>
                <w:szCs w:val="20"/>
              </w:rPr>
            </w:pPr>
            <w:r w:rsidRPr="002921B5">
              <w:rPr>
                <w:rFonts w:cs="Arial"/>
                <w:szCs w:val="20"/>
              </w:rPr>
              <w:t xml:space="preserve">CVD PREVENT is pivotal with these statements </w:t>
            </w:r>
          </w:p>
        </w:tc>
        <w:tc>
          <w:tcPr>
            <w:tcW w:w="5669" w:type="dxa"/>
          </w:tcPr>
          <w:p w14:paraId="53C98AE7" w14:textId="59550A27" w:rsidR="001D7CA8" w:rsidRPr="009A100A" w:rsidRDefault="001D7CA8" w:rsidP="001D7CA8">
            <w:pPr>
              <w:pStyle w:val="TableText1"/>
              <w:rPr>
                <w:rFonts w:cs="Arial"/>
                <w:szCs w:val="20"/>
              </w:rPr>
            </w:pPr>
            <w:r w:rsidRPr="002625CC">
              <w:t>Thank you for your comment.</w:t>
            </w:r>
          </w:p>
        </w:tc>
      </w:tr>
      <w:tr w:rsidR="001D7CA8" w:rsidRPr="00660F4E" w14:paraId="225DFA96" w14:textId="75E29050" w:rsidTr="00AC6BCE">
        <w:tc>
          <w:tcPr>
            <w:tcW w:w="675" w:type="dxa"/>
          </w:tcPr>
          <w:p w14:paraId="04BB0A83" w14:textId="12103CEA" w:rsidR="001D7CA8" w:rsidRPr="00660F4E" w:rsidRDefault="001D7CA8" w:rsidP="001D7CA8">
            <w:pPr>
              <w:pStyle w:val="TableText1"/>
            </w:pPr>
            <w:r>
              <w:t>21</w:t>
            </w:r>
          </w:p>
        </w:tc>
        <w:tc>
          <w:tcPr>
            <w:tcW w:w="1730" w:type="dxa"/>
          </w:tcPr>
          <w:p w14:paraId="168EF86B" w14:textId="3910D628" w:rsidR="001D7CA8" w:rsidRPr="002921B5" w:rsidRDefault="001D7CA8" w:rsidP="001D7CA8">
            <w:pPr>
              <w:pStyle w:val="TableText1"/>
              <w:rPr>
                <w:rFonts w:cs="Arial"/>
                <w:bCs/>
                <w:szCs w:val="20"/>
              </w:rPr>
            </w:pPr>
            <w:r w:rsidRPr="002921B5">
              <w:rPr>
                <w:rFonts w:cs="Arial"/>
                <w:color w:val="000000"/>
                <w:szCs w:val="20"/>
              </w:rPr>
              <w:t>NHS England (Primary care team &amp; National CVD Prevention Team)</w:t>
            </w:r>
          </w:p>
        </w:tc>
        <w:tc>
          <w:tcPr>
            <w:tcW w:w="1418" w:type="dxa"/>
          </w:tcPr>
          <w:p w14:paraId="05DCD686" w14:textId="55F48356" w:rsidR="001D7CA8" w:rsidRPr="002921B5" w:rsidRDefault="001D7CA8" w:rsidP="001D7CA8">
            <w:pPr>
              <w:pStyle w:val="TableText1"/>
              <w:rPr>
                <w:rFonts w:cs="Arial"/>
                <w:szCs w:val="20"/>
              </w:rPr>
            </w:pPr>
            <w:r w:rsidRPr="002921B5">
              <w:rPr>
                <w:rFonts w:cs="Arial"/>
                <w:color w:val="000000"/>
                <w:szCs w:val="20"/>
              </w:rPr>
              <w:t>Question 2</w:t>
            </w:r>
          </w:p>
        </w:tc>
        <w:tc>
          <w:tcPr>
            <w:tcW w:w="5669" w:type="dxa"/>
          </w:tcPr>
          <w:p w14:paraId="205F6D09" w14:textId="77777777" w:rsidR="001D7CA8" w:rsidRPr="002921B5" w:rsidRDefault="001D7CA8" w:rsidP="001D7CA8">
            <w:pPr>
              <w:pStyle w:val="TableText1"/>
              <w:rPr>
                <w:rFonts w:cs="Arial"/>
                <w:color w:val="000000"/>
                <w:szCs w:val="20"/>
              </w:rPr>
            </w:pPr>
            <w:r w:rsidRPr="002921B5">
              <w:rPr>
                <w:rFonts w:cs="Arial"/>
                <w:color w:val="000000"/>
                <w:szCs w:val="20"/>
              </w:rPr>
              <w:t xml:space="preserve">Yes, all this data can </w:t>
            </w:r>
            <w:proofErr w:type="gramStart"/>
            <w:r w:rsidRPr="002921B5">
              <w:rPr>
                <w:rFonts w:cs="Arial"/>
                <w:color w:val="000000"/>
                <w:szCs w:val="20"/>
              </w:rPr>
              <w:t>be collected</w:t>
            </w:r>
            <w:proofErr w:type="gramEnd"/>
            <w:r w:rsidRPr="002921B5">
              <w:rPr>
                <w:rFonts w:cs="Arial"/>
                <w:color w:val="000000"/>
                <w:szCs w:val="20"/>
              </w:rPr>
              <w:t xml:space="preserve"> from primary care systems. What is missing is the health inequalities angle and we could correlate people who </w:t>
            </w:r>
            <w:proofErr w:type="gramStart"/>
            <w:r w:rsidRPr="002921B5">
              <w:rPr>
                <w:rFonts w:cs="Arial"/>
                <w:color w:val="000000"/>
                <w:szCs w:val="20"/>
              </w:rPr>
              <w:t>are not treated</w:t>
            </w:r>
            <w:proofErr w:type="gramEnd"/>
            <w:r w:rsidRPr="002921B5">
              <w:rPr>
                <w:rFonts w:cs="Arial"/>
                <w:color w:val="000000"/>
                <w:szCs w:val="20"/>
              </w:rPr>
              <w:t xml:space="preserve"> to target or not taking medication with ethnicity coding and people living in areas of deprivation. This would allow us to be much more </w:t>
            </w:r>
            <w:proofErr w:type="gramStart"/>
            <w:r w:rsidRPr="002921B5">
              <w:rPr>
                <w:rFonts w:cs="Arial"/>
                <w:color w:val="000000"/>
                <w:szCs w:val="20"/>
              </w:rPr>
              <w:t>proactive</w:t>
            </w:r>
            <w:proofErr w:type="gramEnd"/>
            <w:r w:rsidRPr="002921B5">
              <w:rPr>
                <w:rFonts w:cs="Arial"/>
                <w:color w:val="000000"/>
                <w:szCs w:val="20"/>
              </w:rPr>
              <w:t xml:space="preserve"> in reaching out to these groups. This could so easily </w:t>
            </w:r>
            <w:proofErr w:type="gramStart"/>
            <w:r w:rsidRPr="002921B5">
              <w:rPr>
                <w:rFonts w:cs="Arial"/>
                <w:color w:val="000000"/>
                <w:szCs w:val="20"/>
              </w:rPr>
              <w:t>be done</w:t>
            </w:r>
            <w:proofErr w:type="gramEnd"/>
            <w:r w:rsidRPr="002921B5">
              <w:rPr>
                <w:rFonts w:cs="Arial"/>
                <w:color w:val="000000"/>
                <w:szCs w:val="20"/>
              </w:rPr>
              <w:t xml:space="preserve"> by a care coordinator who manages a stratified list (red / amber / green). </w:t>
            </w:r>
          </w:p>
          <w:p w14:paraId="07E6B03D" w14:textId="77777777" w:rsidR="001D7CA8" w:rsidRPr="002921B5" w:rsidRDefault="001D7CA8" w:rsidP="001D7CA8">
            <w:pPr>
              <w:pStyle w:val="TableText1"/>
              <w:rPr>
                <w:rFonts w:cs="Arial"/>
                <w:color w:val="000000"/>
                <w:szCs w:val="20"/>
              </w:rPr>
            </w:pPr>
          </w:p>
          <w:p w14:paraId="041E8842" w14:textId="3803CFF4" w:rsidR="001D7CA8" w:rsidRPr="002921B5" w:rsidRDefault="001D7CA8" w:rsidP="001D7CA8">
            <w:pPr>
              <w:pStyle w:val="TableText1"/>
              <w:rPr>
                <w:rFonts w:cs="Arial"/>
                <w:szCs w:val="20"/>
              </w:rPr>
            </w:pPr>
            <w:r w:rsidRPr="002921B5">
              <w:rPr>
                <w:rFonts w:cs="Arial"/>
                <w:color w:val="000000"/>
                <w:szCs w:val="20"/>
              </w:rPr>
              <w:t>Data collection will depend on data sharing arrangements at a local level</w:t>
            </w:r>
            <w:proofErr w:type="gramStart"/>
            <w:r w:rsidRPr="002921B5">
              <w:rPr>
                <w:rFonts w:cs="Arial"/>
                <w:color w:val="000000"/>
                <w:szCs w:val="20"/>
              </w:rPr>
              <w:t xml:space="preserve">.  </w:t>
            </w:r>
            <w:proofErr w:type="gramEnd"/>
            <w:r w:rsidRPr="002921B5">
              <w:rPr>
                <w:rFonts w:cs="Arial"/>
                <w:color w:val="000000"/>
                <w:szCs w:val="20"/>
              </w:rPr>
              <w:t xml:space="preserve">Data is </w:t>
            </w:r>
            <w:proofErr w:type="gramStart"/>
            <w:r w:rsidRPr="002921B5">
              <w:rPr>
                <w:rFonts w:cs="Arial"/>
                <w:color w:val="000000"/>
                <w:szCs w:val="20"/>
              </w:rPr>
              <w:t>usually available</w:t>
            </w:r>
            <w:proofErr w:type="gramEnd"/>
            <w:r w:rsidRPr="002921B5">
              <w:rPr>
                <w:rFonts w:cs="Arial"/>
                <w:color w:val="000000"/>
                <w:szCs w:val="20"/>
              </w:rPr>
              <w:t xml:space="preserve"> at PCN / GP practice level but may not be visible to the ICB.</w:t>
            </w:r>
          </w:p>
        </w:tc>
        <w:tc>
          <w:tcPr>
            <w:tcW w:w="5669" w:type="dxa"/>
          </w:tcPr>
          <w:p w14:paraId="0FC74972" w14:textId="2E734F37" w:rsidR="001D7CA8" w:rsidRPr="009A100A" w:rsidRDefault="001D7CA8" w:rsidP="001D7CA8">
            <w:pPr>
              <w:pStyle w:val="TableText1"/>
              <w:rPr>
                <w:rFonts w:cs="Arial"/>
                <w:color w:val="000000"/>
                <w:szCs w:val="20"/>
              </w:rPr>
            </w:pPr>
            <w:r w:rsidRPr="002625CC">
              <w:t xml:space="preserve">Thank you for your comment. Statements have referenced CVDPREVENT as a data source where relevant and this source reports data by </w:t>
            </w:r>
            <w:proofErr w:type="gramStart"/>
            <w:r w:rsidRPr="002625CC">
              <w:t>some</w:t>
            </w:r>
            <w:proofErr w:type="gramEnd"/>
            <w:r w:rsidRPr="002625CC">
              <w:t xml:space="preserve"> dimensions of heath inequality.</w:t>
            </w:r>
          </w:p>
        </w:tc>
      </w:tr>
      <w:tr w:rsidR="001D7CA8" w:rsidRPr="00660F4E" w14:paraId="0FDE0591" w14:textId="6B5961F8" w:rsidTr="00AC6BCE">
        <w:tc>
          <w:tcPr>
            <w:tcW w:w="675" w:type="dxa"/>
          </w:tcPr>
          <w:p w14:paraId="68DBA679" w14:textId="41A07A48" w:rsidR="001D7CA8" w:rsidRPr="00660F4E" w:rsidRDefault="001D7CA8" w:rsidP="001D7CA8">
            <w:pPr>
              <w:pStyle w:val="TableText1"/>
            </w:pPr>
            <w:r>
              <w:t>22</w:t>
            </w:r>
          </w:p>
        </w:tc>
        <w:tc>
          <w:tcPr>
            <w:tcW w:w="1730" w:type="dxa"/>
          </w:tcPr>
          <w:p w14:paraId="4D8E7089" w14:textId="054D9B89" w:rsidR="001D7CA8" w:rsidRPr="002921B5" w:rsidRDefault="001D7CA8" w:rsidP="001D7CA8">
            <w:pPr>
              <w:pStyle w:val="TableText1"/>
              <w:rPr>
                <w:rFonts w:cs="Arial"/>
                <w:bCs/>
                <w:szCs w:val="20"/>
              </w:rPr>
            </w:pPr>
            <w:r w:rsidRPr="002921B5">
              <w:rPr>
                <w:rFonts w:cs="Arial"/>
                <w:color w:val="000000"/>
                <w:szCs w:val="20"/>
              </w:rPr>
              <w:t>NHS South Yorkshire Integrated Care Board</w:t>
            </w:r>
          </w:p>
        </w:tc>
        <w:tc>
          <w:tcPr>
            <w:tcW w:w="1418" w:type="dxa"/>
          </w:tcPr>
          <w:p w14:paraId="6C8005EB" w14:textId="0D548CB9" w:rsidR="001D7CA8" w:rsidRPr="002921B5" w:rsidRDefault="001D7CA8" w:rsidP="001D7CA8">
            <w:pPr>
              <w:pStyle w:val="TableText1"/>
              <w:rPr>
                <w:rFonts w:cs="Arial"/>
                <w:szCs w:val="20"/>
              </w:rPr>
            </w:pPr>
            <w:r w:rsidRPr="002921B5">
              <w:rPr>
                <w:rFonts w:cs="Arial"/>
                <w:szCs w:val="20"/>
              </w:rPr>
              <w:t>Question 2</w:t>
            </w:r>
          </w:p>
        </w:tc>
        <w:tc>
          <w:tcPr>
            <w:tcW w:w="5669" w:type="dxa"/>
          </w:tcPr>
          <w:p w14:paraId="7FA7404A" w14:textId="77777777" w:rsidR="001D7CA8" w:rsidRPr="002921B5" w:rsidRDefault="001D7CA8" w:rsidP="001D7CA8">
            <w:pPr>
              <w:pStyle w:val="TableText1"/>
              <w:rPr>
                <w:rFonts w:cs="Arial"/>
                <w:szCs w:val="20"/>
              </w:rPr>
            </w:pPr>
            <w:r w:rsidRPr="002921B5">
              <w:rPr>
                <w:rFonts w:cs="Arial"/>
                <w:szCs w:val="20"/>
              </w:rPr>
              <w:t xml:space="preserve">Data can </w:t>
            </w:r>
            <w:proofErr w:type="gramStart"/>
            <w:r w:rsidRPr="002921B5">
              <w:rPr>
                <w:rFonts w:cs="Arial"/>
                <w:szCs w:val="20"/>
              </w:rPr>
              <w:t>be collected</w:t>
            </w:r>
            <w:proofErr w:type="gramEnd"/>
            <w:r w:rsidRPr="002921B5">
              <w:rPr>
                <w:rFonts w:cs="Arial"/>
                <w:szCs w:val="20"/>
              </w:rPr>
              <w:t xml:space="preserve"> locally through searches on clinical systems. Use of eclipse. Use of Ardens.</w:t>
            </w:r>
          </w:p>
          <w:p w14:paraId="4E5A41BB" w14:textId="77777777" w:rsidR="001D7CA8" w:rsidRPr="002921B5" w:rsidRDefault="001D7CA8" w:rsidP="001D7CA8">
            <w:pPr>
              <w:pStyle w:val="TableText1"/>
              <w:rPr>
                <w:rFonts w:cs="Arial"/>
                <w:szCs w:val="20"/>
              </w:rPr>
            </w:pPr>
            <w:proofErr w:type="gramStart"/>
            <w:r w:rsidRPr="002921B5">
              <w:rPr>
                <w:rFonts w:cs="Arial"/>
                <w:szCs w:val="20"/>
              </w:rPr>
              <w:t>Yes</w:t>
            </w:r>
            <w:proofErr w:type="gramEnd"/>
            <w:r w:rsidRPr="002921B5">
              <w:rPr>
                <w:rFonts w:cs="Arial"/>
                <w:szCs w:val="20"/>
              </w:rPr>
              <w:t xml:space="preserve"> for statements 2, 4 and 5. However for statement </w:t>
            </w:r>
            <w:proofErr w:type="gramStart"/>
            <w:r w:rsidRPr="002921B5">
              <w:rPr>
                <w:rFonts w:cs="Arial"/>
                <w:szCs w:val="20"/>
              </w:rPr>
              <w:t>3</w:t>
            </w:r>
            <w:proofErr w:type="gramEnd"/>
            <w:r w:rsidRPr="002921B5">
              <w:rPr>
                <w:rFonts w:cs="Arial"/>
                <w:szCs w:val="20"/>
              </w:rPr>
              <w:t xml:space="preserve"> clear guidance on coding of lifestyle and diet </w:t>
            </w:r>
            <w:proofErr w:type="gramStart"/>
            <w:r w:rsidRPr="002921B5">
              <w:rPr>
                <w:rFonts w:cs="Arial"/>
                <w:szCs w:val="20"/>
              </w:rPr>
              <w:t>advise</w:t>
            </w:r>
            <w:proofErr w:type="gramEnd"/>
            <w:r w:rsidRPr="002921B5">
              <w:rPr>
                <w:rFonts w:cs="Arial"/>
                <w:szCs w:val="20"/>
              </w:rPr>
              <w:t xml:space="preserve"> would need to </w:t>
            </w:r>
            <w:proofErr w:type="gramStart"/>
            <w:r w:rsidRPr="002921B5">
              <w:rPr>
                <w:rFonts w:cs="Arial"/>
                <w:szCs w:val="20"/>
              </w:rPr>
              <w:t>be passed</w:t>
            </w:r>
            <w:proofErr w:type="gramEnd"/>
            <w:r w:rsidRPr="002921B5">
              <w:rPr>
                <w:rFonts w:cs="Arial"/>
                <w:szCs w:val="20"/>
              </w:rPr>
              <w:t xml:space="preserve"> to the clinical teams so when the audit/data collection </w:t>
            </w:r>
            <w:proofErr w:type="gramStart"/>
            <w:r w:rsidRPr="002921B5">
              <w:rPr>
                <w:rFonts w:cs="Arial"/>
                <w:szCs w:val="20"/>
              </w:rPr>
              <w:t>is done</w:t>
            </w:r>
            <w:proofErr w:type="gramEnd"/>
            <w:r w:rsidRPr="002921B5">
              <w:rPr>
                <w:rFonts w:cs="Arial"/>
                <w:szCs w:val="20"/>
              </w:rPr>
              <w:t xml:space="preserve">, there will be consistency in documentation. </w:t>
            </w:r>
            <w:proofErr w:type="gramStart"/>
            <w:r w:rsidRPr="002921B5">
              <w:rPr>
                <w:rFonts w:cs="Arial"/>
                <w:szCs w:val="20"/>
              </w:rPr>
              <w:t>Otherwise</w:t>
            </w:r>
            <w:proofErr w:type="gramEnd"/>
            <w:r w:rsidRPr="002921B5">
              <w:rPr>
                <w:rFonts w:cs="Arial"/>
                <w:szCs w:val="20"/>
              </w:rPr>
              <w:t xml:space="preserve"> individual patient records will need to </w:t>
            </w:r>
            <w:proofErr w:type="gramStart"/>
            <w:r w:rsidRPr="002921B5">
              <w:rPr>
                <w:rFonts w:cs="Arial"/>
                <w:szCs w:val="20"/>
              </w:rPr>
              <w:t>be searched</w:t>
            </w:r>
            <w:proofErr w:type="gramEnd"/>
            <w:r w:rsidRPr="002921B5">
              <w:rPr>
                <w:rFonts w:cs="Arial"/>
                <w:szCs w:val="20"/>
              </w:rPr>
              <w:t xml:space="preserve"> to find this information. </w:t>
            </w:r>
          </w:p>
          <w:p w14:paraId="066FF386" w14:textId="77987DAB" w:rsidR="001D7CA8" w:rsidRPr="002921B5" w:rsidRDefault="001D7CA8" w:rsidP="001D7CA8">
            <w:pPr>
              <w:pStyle w:val="TableText1"/>
              <w:rPr>
                <w:rFonts w:cs="Arial"/>
                <w:szCs w:val="20"/>
              </w:rPr>
            </w:pPr>
            <w:r w:rsidRPr="002921B5">
              <w:rPr>
                <w:rFonts w:cs="Arial"/>
                <w:szCs w:val="20"/>
              </w:rPr>
              <w:t>Clinical audit teams can build searches in the specific clinical systems to identify the information.</w:t>
            </w:r>
          </w:p>
        </w:tc>
        <w:tc>
          <w:tcPr>
            <w:tcW w:w="5669" w:type="dxa"/>
          </w:tcPr>
          <w:p w14:paraId="5F1052D7" w14:textId="525B9E84" w:rsidR="001D7CA8" w:rsidRPr="009A100A" w:rsidRDefault="001D7CA8" w:rsidP="001D7CA8">
            <w:pPr>
              <w:pStyle w:val="TableText1"/>
              <w:rPr>
                <w:rFonts w:cs="Arial"/>
                <w:szCs w:val="20"/>
              </w:rPr>
            </w:pPr>
            <w:r>
              <w:rPr>
                <w:rFonts w:cs="Arial"/>
                <w:szCs w:val="20"/>
              </w:rPr>
              <w:t>Thank you for your comment.</w:t>
            </w:r>
          </w:p>
        </w:tc>
      </w:tr>
      <w:tr w:rsidR="001D7CA8" w:rsidRPr="00660F4E" w14:paraId="79E446CB" w14:textId="1046E3BE" w:rsidTr="00AC6BCE">
        <w:tc>
          <w:tcPr>
            <w:tcW w:w="675" w:type="dxa"/>
          </w:tcPr>
          <w:p w14:paraId="11266356" w14:textId="145D6181" w:rsidR="001D7CA8" w:rsidRPr="00660F4E" w:rsidRDefault="001D7CA8" w:rsidP="001D7CA8">
            <w:pPr>
              <w:pStyle w:val="TableText1"/>
            </w:pPr>
            <w:r>
              <w:t>23</w:t>
            </w:r>
          </w:p>
        </w:tc>
        <w:tc>
          <w:tcPr>
            <w:tcW w:w="1730" w:type="dxa"/>
          </w:tcPr>
          <w:p w14:paraId="08BD9BF5" w14:textId="29BAA9CD" w:rsidR="001D7CA8" w:rsidRPr="002921B5" w:rsidRDefault="001D7CA8" w:rsidP="001D7CA8">
            <w:pPr>
              <w:pStyle w:val="TableText1"/>
              <w:rPr>
                <w:rFonts w:cs="Arial"/>
                <w:color w:val="000000"/>
                <w:szCs w:val="20"/>
              </w:rPr>
            </w:pPr>
            <w:r w:rsidRPr="002921B5">
              <w:rPr>
                <w:rFonts w:cs="Arial"/>
                <w:bCs/>
                <w:szCs w:val="20"/>
              </w:rPr>
              <w:t>Primary Care Cardiovascular Society (PCCS)</w:t>
            </w:r>
          </w:p>
        </w:tc>
        <w:tc>
          <w:tcPr>
            <w:tcW w:w="1418" w:type="dxa"/>
          </w:tcPr>
          <w:p w14:paraId="6D14C4F1" w14:textId="7910D644" w:rsidR="001D7CA8" w:rsidRPr="002921B5" w:rsidRDefault="001D7CA8" w:rsidP="001D7CA8">
            <w:pPr>
              <w:pStyle w:val="TableText1"/>
              <w:rPr>
                <w:rFonts w:cs="Arial"/>
                <w:szCs w:val="20"/>
              </w:rPr>
            </w:pPr>
            <w:r w:rsidRPr="002921B5">
              <w:rPr>
                <w:rFonts w:cs="Arial"/>
                <w:szCs w:val="20"/>
              </w:rPr>
              <w:t>Question 2</w:t>
            </w:r>
          </w:p>
        </w:tc>
        <w:tc>
          <w:tcPr>
            <w:tcW w:w="5669" w:type="dxa"/>
          </w:tcPr>
          <w:p w14:paraId="50D44191" w14:textId="15F8E2C5" w:rsidR="001D7CA8" w:rsidRPr="002921B5" w:rsidRDefault="001D7CA8" w:rsidP="001D7CA8">
            <w:pPr>
              <w:pStyle w:val="TableText1"/>
              <w:rPr>
                <w:rFonts w:cs="Arial"/>
                <w:szCs w:val="20"/>
              </w:rPr>
            </w:pPr>
            <w:r w:rsidRPr="002921B5">
              <w:rPr>
                <w:rFonts w:cs="Arial"/>
                <w:szCs w:val="20"/>
              </w:rPr>
              <w:t xml:space="preserve">Data on prescription of lipid lowering therapy for people with QRisk &gt; 10% can </w:t>
            </w:r>
            <w:proofErr w:type="gramStart"/>
            <w:r w:rsidRPr="002921B5">
              <w:rPr>
                <w:rFonts w:cs="Arial"/>
                <w:szCs w:val="20"/>
              </w:rPr>
              <w:t>be easily collected</w:t>
            </w:r>
            <w:proofErr w:type="gramEnd"/>
            <w:r w:rsidRPr="002921B5">
              <w:rPr>
                <w:rFonts w:cs="Arial"/>
                <w:szCs w:val="20"/>
              </w:rPr>
              <w:t xml:space="preserve"> via CVD Prevent</w:t>
            </w:r>
            <w:proofErr w:type="gramStart"/>
            <w:r w:rsidRPr="002921B5">
              <w:rPr>
                <w:rFonts w:cs="Arial"/>
                <w:szCs w:val="20"/>
              </w:rPr>
              <w:t xml:space="preserve">.  </w:t>
            </w:r>
            <w:proofErr w:type="gramEnd"/>
            <w:r w:rsidRPr="002921B5">
              <w:rPr>
                <w:rFonts w:cs="Arial"/>
                <w:szCs w:val="20"/>
              </w:rPr>
              <w:t xml:space="preserve">However, it is dependent on the coding of the Qrisk score in the GP clinical record. </w:t>
            </w:r>
            <w:r w:rsidRPr="002921B5">
              <w:rPr>
                <w:rFonts w:cs="Arial"/>
                <w:szCs w:val="20"/>
              </w:rPr>
              <w:br/>
              <w:t xml:space="preserve">There is wide variation in the denominator (Qrisk score) /1000 patient list size suggesting that </w:t>
            </w:r>
            <w:proofErr w:type="gramStart"/>
            <w:r w:rsidRPr="002921B5">
              <w:rPr>
                <w:rFonts w:cs="Arial"/>
                <w:szCs w:val="20"/>
              </w:rPr>
              <w:t>some</w:t>
            </w:r>
            <w:proofErr w:type="gramEnd"/>
            <w:r w:rsidRPr="002921B5">
              <w:rPr>
                <w:rFonts w:cs="Arial"/>
                <w:szCs w:val="20"/>
              </w:rPr>
              <w:t xml:space="preserve"> practices are more/less </w:t>
            </w:r>
            <w:proofErr w:type="gramStart"/>
            <w:r w:rsidRPr="002921B5">
              <w:rPr>
                <w:rFonts w:cs="Arial"/>
                <w:szCs w:val="20"/>
              </w:rPr>
              <w:t>proactive</w:t>
            </w:r>
            <w:proofErr w:type="gramEnd"/>
            <w:r w:rsidRPr="002921B5">
              <w:rPr>
                <w:rFonts w:cs="Arial"/>
                <w:szCs w:val="20"/>
              </w:rPr>
              <w:t xml:space="preserve"> about identifying these people</w:t>
            </w:r>
            <w:proofErr w:type="gramStart"/>
            <w:r w:rsidRPr="002921B5">
              <w:rPr>
                <w:rFonts w:cs="Arial"/>
                <w:szCs w:val="20"/>
              </w:rPr>
              <w:t xml:space="preserve">.  </w:t>
            </w:r>
            <w:proofErr w:type="gramEnd"/>
            <w:r w:rsidRPr="002921B5">
              <w:rPr>
                <w:rFonts w:cs="Arial"/>
                <w:szCs w:val="20"/>
              </w:rPr>
              <w:br/>
              <w:t xml:space="preserve">If you are a ‘low recorder’ of Qrisk but have prescribed lipid lowering </w:t>
            </w:r>
            <w:proofErr w:type="gramStart"/>
            <w:r w:rsidRPr="002921B5">
              <w:rPr>
                <w:rFonts w:cs="Arial"/>
                <w:szCs w:val="20"/>
              </w:rPr>
              <w:t>therapy</w:t>
            </w:r>
            <w:proofErr w:type="gramEnd"/>
            <w:r w:rsidRPr="002921B5">
              <w:rPr>
                <w:rFonts w:cs="Arial"/>
                <w:szCs w:val="20"/>
              </w:rPr>
              <w:t xml:space="preserve"> you can appear to be performing well against your peers whereas you may have a high proportion of un-identified patients</w:t>
            </w:r>
          </w:p>
        </w:tc>
        <w:tc>
          <w:tcPr>
            <w:tcW w:w="5669" w:type="dxa"/>
          </w:tcPr>
          <w:p w14:paraId="0A9B9724" w14:textId="1FDD143C" w:rsidR="001D7CA8" w:rsidRPr="009A100A" w:rsidRDefault="001D7CA8" w:rsidP="001D7CA8">
            <w:pPr>
              <w:pStyle w:val="TableText1"/>
              <w:rPr>
                <w:rFonts w:cs="Arial"/>
                <w:szCs w:val="20"/>
              </w:rPr>
            </w:pPr>
            <w:r>
              <w:rPr>
                <w:rFonts w:cs="Arial"/>
                <w:szCs w:val="20"/>
              </w:rPr>
              <w:t xml:space="preserve">Thank you for your comment. Statement </w:t>
            </w:r>
            <w:proofErr w:type="gramStart"/>
            <w:r>
              <w:rPr>
                <w:rFonts w:cs="Arial"/>
                <w:szCs w:val="20"/>
              </w:rPr>
              <w:t>1</w:t>
            </w:r>
            <w:proofErr w:type="gramEnd"/>
            <w:r>
              <w:rPr>
                <w:rFonts w:cs="Arial"/>
                <w:szCs w:val="20"/>
              </w:rPr>
              <w:t xml:space="preserve"> aims to increase identification of adults at risk of CVD and aims to increase recording of CVD risk assessment scores.</w:t>
            </w:r>
          </w:p>
        </w:tc>
      </w:tr>
      <w:tr w:rsidR="009A100A" w:rsidRPr="00660F4E" w14:paraId="3598D2BC" w14:textId="0E01EC84" w:rsidTr="00AC6BCE">
        <w:tc>
          <w:tcPr>
            <w:tcW w:w="675" w:type="dxa"/>
          </w:tcPr>
          <w:p w14:paraId="4DBD960B" w14:textId="08A98E05" w:rsidR="009A100A" w:rsidRPr="00660F4E" w:rsidRDefault="009A100A" w:rsidP="00641C08">
            <w:pPr>
              <w:pStyle w:val="TableText1"/>
            </w:pPr>
            <w:r>
              <w:t>24</w:t>
            </w:r>
          </w:p>
        </w:tc>
        <w:tc>
          <w:tcPr>
            <w:tcW w:w="1730" w:type="dxa"/>
          </w:tcPr>
          <w:p w14:paraId="7D31F8BD" w14:textId="082060FC" w:rsidR="009A100A" w:rsidRPr="002921B5" w:rsidRDefault="009A100A" w:rsidP="00641C08">
            <w:pPr>
              <w:pStyle w:val="TableText1"/>
              <w:rPr>
                <w:rFonts w:cs="Arial"/>
                <w:color w:val="000000"/>
                <w:szCs w:val="20"/>
              </w:rPr>
            </w:pPr>
            <w:r w:rsidRPr="002921B5">
              <w:rPr>
                <w:rFonts w:cs="Arial"/>
                <w:bCs/>
                <w:szCs w:val="20"/>
              </w:rPr>
              <w:t>Royal College of Nursing</w:t>
            </w:r>
          </w:p>
        </w:tc>
        <w:tc>
          <w:tcPr>
            <w:tcW w:w="1418" w:type="dxa"/>
          </w:tcPr>
          <w:p w14:paraId="01205536" w14:textId="5D35469D" w:rsidR="009A100A" w:rsidRPr="002921B5" w:rsidRDefault="009A100A" w:rsidP="00641C08">
            <w:pPr>
              <w:pStyle w:val="TableText1"/>
              <w:rPr>
                <w:rFonts w:cs="Arial"/>
                <w:szCs w:val="20"/>
              </w:rPr>
            </w:pPr>
            <w:r w:rsidRPr="002921B5">
              <w:rPr>
                <w:rFonts w:cs="Arial"/>
                <w:szCs w:val="20"/>
              </w:rPr>
              <w:t>Question 2</w:t>
            </w:r>
          </w:p>
        </w:tc>
        <w:tc>
          <w:tcPr>
            <w:tcW w:w="5669" w:type="dxa"/>
          </w:tcPr>
          <w:p w14:paraId="5071B77B" w14:textId="5FE2CF2C" w:rsidR="009A100A" w:rsidRPr="002921B5" w:rsidRDefault="009A100A" w:rsidP="00A922E8">
            <w:pPr>
              <w:pStyle w:val="TableText1"/>
              <w:rPr>
                <w:rFonts w:cs="Arial"/>
                <w:szCs w:val="20"/>
              </w:rPr>
            </w:pPr>
            <w:r w:rsidRPr="002921B5">
              <w:rPr>
                <w:rFonts w:cs="Arial"/>
                <w:szCs w:val="20"/>
              </w:rPr>
              <w:t>Yes – through patient population reporting via clinical systems, additionally certain ICBs may have their own data dashboards around CVD (</w:t>
            </w:r>
            <w:proofErr w:type="gramStart"/>
            <w:r w:rsidRPr="002921B5">
              <w:rPr>
                <w:rFonts w:cs="Arial"/>
                <w:szCs w:val="20"/>
              </w:rPr>
              <w:t>likely built</w:t>
            </w:r>
            <w:proofErr w:type="gramEnd"/>
            <w:r w:rsidRPr="002921B5">
              <w:rPr>
                <w:rFonts w:cs="Arial"/>
                <w:szCs w:val="20"/>
              </w:rPr>
              <w:t xml:space="preserve"> on CVDPrevent) to identify data locally. </w:t>
            </w:r>
          </w:p>
        </w:tc>
        <w:tc>
          <w:tcPr>
            <w:tcW w:w="5669" w:type="dxa"/>
          </w:tcPr>
          <w:p w14:paraId="7ADB2C69" w14:textId="3D030DC2" w:rsidR="009A100A" w:rsidRPr="009A100A" w:rsidRDefault="001D7CA8" w:rsidP="009A100A">
            <w:pPr>
              <w:pStyle w:val="TableText1"/>
              <w:rPr>
                <w:rFonts w:cs="Arial"/>
                <w:szCs w:val="20"/>
              </w:rPr>
            </w:pPr>
            <w:r w:rsidRPr="001D7CA8">
              <w:rPr>
                <w:rFonts w:cs="Arial"/>
                <w:szCs w:val="20"/>
                <w:lang w:val="en-GB"/>
              </w:rPr>
              <w:t>Thank you for your comment.</w:t>
            </w:r>
          </w:p>
        </w:tc>
      </w:tr>
      <w:tr w:rsidR="009A100A" w:rsidRPr="00660F4E" w14:paraId="5C264292" w14:textId="4543BBA5" w:rsidTr="00AC6BCE">
        <w:tc>
          <w:tcPr>
            <w:tcW w:w="675" w:type="dxa"/>
          </w:tcPr>
          <w:p w14:paraId="75AB2585" w14:textId="61B34185" w:rsidR="009A100A" w:rsidRPr="00660F4E" w:rsidRDefault="009A100A" w:rsidP="00641C08">
            <w:pPr>
              <w:pStyle w:val="TableText1"/>
            </w:pPr>
            <w:r>
              <w:t>25</w:t>
            </w:r>
          </w:p>
        </w:tc>
        <w:tc>
          <w:tcPr>
            <w:tcW w:w="1730" w:type="dxa"/>
          </w:tcPr>
          <w:p w14:paraId="41CB5C5F" w14:textId="63B6BADC" w:rsidR="009A100A" w:rsidRPr="002921B5" w:rsidRDefault="009A100A" w:rsidP="00641C08">
            <w:pPr>
              <w:pStyle w:val="TableText1"/>
              <w:rPr>
                <w:rFonts w:cs="Arial"/>
                <w:color w:val="000000"/>
                <w:szCs w:val="20"/>
              </w:rPr>
            </w:pPr>
            <w:r w:rsidRPr="002921B5">
              <w:rPr>
                <w:rFonts w:cs="Arial"/>
                <w:bCs/>
                <w:szCs w:val="20"/>
              </w:rPr>
              <w:t xml:space="preserve">Amarin UK </w:t>
            </w:r>
          </w:p>
        </w:tc>
        <w:tc>
          <w:tcPr>
            <w:tcW w:w="1418" w:type="dxa"/>
          </w:tcPr>
          <w:p w14:paraId="31A3887F" w14:textId="742B8879" w:rsidR="009A100A" w:rsidRPr="002921B5" w:rsidRDefault="009A100A" w:rsidP="00641C08">
            <w:pPr>
              <w:pStyle w:val="TableText1"/>
              <w:rPr>
                <w:rFonts w:cs="Arial"/>
                <w:szCs w:val="20"/>
              </w:rPr>
            </w:pPr>
            <w:r w:rsidRPr="002921B5">
              <w:rPr>
                <w:rFonts w:cs="Arial"/>
                <w:szCs w:val="20"/>
              </w:rPr>
              <w:t>Question 3</w:t>
            </w:r>
          </w:p>
        </w:tc>
        <w:tc>
          <w:tcPr>
            <w:tcW w:w="5669" w:type="dxa"/>
          </w:tcPr>
          <w:p w14:paraId="451F8224" w14:textId="77777777" w:rsidR="009A100A" w:rsidRPr="002921B5" w:rsidRDefault="009A100A" w:rsidP="00A922E8">
            <w:pPr>
              <w:pStyle w:val="TableText1"/>
              <w:rPr>
                <w:rFonts w:cs="Arial"/>
                <w:szCs w:val="20"/>
              </w:rPr>
            </w:pPr>
            <w:r w:rsidRPr="002921B5">
              <w:rPr>
                <w:rFonts w:cs="Arial"/>
                <w:b/>
                <w:szCs w:val="20"/>
              </w:rPr>
              <w:t>Question 3</w:t>
            </w:r>
            <w:r w:rsidRPr="002921B5">
              <w:rPr>
                <w:rFonts w:cs="Arial"/>
                <w:szCs w:val="20"/>
              </w:rPr>
              <w:t xml:space="preserve">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69B83DC3" w14:textId="64D08667" w:rsidR="009A100A" w:rsidRPr="002921B5" w:rsidRDefault="009A100A" w:rsidP="00A922E8">
            <w:pPr>
              <w:pStyle w:val="TableText1"/>
              <w:rPr>
                <w:rFonts w:cs="Arial"/>
                <w:szCs w:val="20"/>
              </w:rPr>
            </w:pPr>
            <w:r w:rsidRPr="002921B5">
              <w:rPr>
                <w:rFonts w:cs="Arial"/>
                <w:szCs w:val="20"/>
              </w:rPr>
              <w:t>Yes</w:t>
            </w:r>
          </w:p>
        </w:tc>
        <w:tc>
          <w:tcPr>
            <w:tcW w:w="5669" w:type="dxa"/>
          </w:tcPr>
          <w:p w14:paraId="52827A63" w14:textId="30200634" w:rsidR="009A100A" w:rsidRPr="00AC6BCE" w:rsidRDefault="001D7CA8" w:rsidP="009A100A">
            <w:pPr>
              <w:pStyle w:val="TableText1"/>
              <w:rPr>
                <w:rFonts w:cs="Arial"/>
                <w:szCs w:val="20"/>
              </w:rPr>
            </w:pPr>
            <w:r w:rsidRPr="001D7CA8">
              <w:rPr>
                <w:rFonts w:cs="Arial"/>
                <w:szCs w:val="20"/>
                <w:lang w:val="en-GB"/>
              </w:rPr>
              <w:t>Thank you for your comment.</w:t>
            </w:r>
          </w:p>
        </w:tc>
      </w:tr>
      <w:tr w:rsidR="009A100A" w:rsidRPr="00660F4E" w14:paraId="54304460" w14:textId="729E12CF" w:rsidTr="00AC6BCE">
        <w:tc>
          <w:tcPr>
            <w:tcW w:w="675" w:type="dxa"/>
          </w:tcPr>
          <w:p w14:paraId="0399087D" w14:textId="63834EBD" w:rsidR="009A100A" w:rsidRPr="00A922E8" w:rsidRDefault="009A100A" w:rsidP="00A922E8">
            <w:pPr>
              <w:pStyle w:val="TableText1"/>
            </w:pPr>
            <w:r w:rsidRPr="00A922E8">
              <w:t>26</w:t>
            </w:r>
          </w:p>
        </w:tc>
        <w:tc>
          <w:tcPr>
            <w:tcW w:w="1730" w:type="dxa"/>
          </w:tcPr>
          <w:p w14:paraId="20E74A73" w14:textId="665F4C54" w:rsidR="009A100A" w:rsidRPr="00A922E8" w:rsidRDefault="009A100A" w:rsidP="00A922E8">
            <w:pPr>
              <w:pStyle w:val="TableText1"/>
            </w:pPr>
            <w:r w:rsidRPr="00A922E8">
              <w:t>Boehringer Ingelheim Ltd</w:t>
            </w:r>
          </w:p>
        </w:tc>
        <w:tc>
          <w:tcPr>
            <w:tcW w:w="1418" w:type="dxa"/>
          </w:tcPr>
          <w:p w14:paraId="641FE99A" w14:textId="71002980" w:rsidR="009A100A" w:rsidRPr="00A922E8" w:rsidRDefault="009A100A" w:rsidP="00A922E8">
            <w:pPr>
              <w:pStyle w:val="TableText1"/>
            </w:pPr>
            <w:r w:rsidRPr="00A922E8">
              <w:t>Question 3</w:t>
            </w:r>
          </w:p>
        </w:tc>
        <w:tc>
          <w:tcPr>
            <w:tcW w:w="5669" w:type="dxa"/>
          </w:tcPr>
          <w:p w14:paraId="4180717B" w14:textId="77777777" w:rsidR="009A100A" w:rsidRPr="00A922E8" w:rsidRDefault="009A100A" w:rsidP="00A922E8">
            <w:pPr>
              <w:pStyle w:val="TableText1"/>
            </w:pPr>
            <w:r w:rsidRPr="00A922E8">
              <w:t xml:space="preserve">Yes, earlier UACR testing for at risk patients would incur </w:t>
            </w:r>
            <w:proofErr w:type="gramStart"/>
            <w:r w:rsidRPr="00A922E8">
              <w:t>negligible</w:t>
            </w:r>
            <w:proofErr w:type="gramEnd"/>
            <w:r w:rsidRPr="00A922E8">
              <w:t xml:space="preserve"> cost at an ICB level per year vs the cost of treating CRM conditions across the NHS. Indeed, if the intervention </w:t>
            </w:r>
            <w:proofErr w:type="gramStart"/>
            <w:r w:rsidRPr="00A922E8">
              <w:t>was</w:t>
            </w:r>
            <w:proofErr w:type="gramEnd"/>
            <w:r w:rsidRPr="00A922E8">
              <w:t xml:space="preserve"> properly developed and focused </w:t>
            </w:r>
            <w:proofErr w:type="gramStart"/>
            <w:r w:rsidRPr="00A922E8">
              <w:t>at</w:t>
            </w:r>
            <w:proofErr w:type="gramEnd"/>
            <w:r w:rsidRPr="00A922E8">
              <w:t xml:space="preserve"> </w:t>
            </w:r>
            <w:proofErr w:type="gramStart"/>
            <w:r w:rsidRPr="00A922E8">
              <w:t>high risk</w:t>
            </w:r>
            <w:proofErr w:type="gramEnd"/>
            <w:r w:rsidRPr="00A922E8">
              <w:t xml:space="preserve"> patients, local ICBs could save significant sums from their budgets, including in medication spend, hospital admissions and long-term conditions should they focus efforts on earlier diagnosis and point of care testing. </w:t>
            </w:r>
          </w:p>
          <w:p w14:paraId="778E42DD" w14:textId="77777777" w:rsidR="009A100A" w:rsidRPr="00A922E8" w:rsidRDefault="009A100A" w:rsidP="00A922E8">
            <w:pPr>
              <w:pStyle w:val="TableText1"/>
            </w:pPr>
          </w:p>
          <w:p w14:paraId="27A8078E" w14:textId="65FF073B" w:rsidR="009A100A" w:rsidRPr="00A922E8" w:rsidRDefault="009A100A" w:rsidP="00A922E8">
            <w:pPr>
              <w:pStyle w:val="TableText1"/>
              <w:numPr>
                <w:ilvl w:val="0"/>
                <w:numId w:val="32"/>
              </w:numPr>
              <w:rPr>
                <w:rFonts w:eastAsia="Boehringer Forward Text"/>
              </w:rPr>
            </w:pPr>
            <w:r w:rsidRPr="00A922E8">
              <w:rPr>
                <w:rFonts w:eastAsia="Boehringer Forward Text"/>
              </w:rPr>
              <w:t xml:space="preserve">4.6 million people live with diabetes in the UK.[x] This has increased from 4.4 million in the space of one year.[xi] </w:t>
            </w:r>
          </w:p>
          <w:p w14:paraId="7436A262" w14:textId="42F92055" w:rsidR="009A100A" w:rsidRPr="00A922E8" w:rsidRDefault="009A100A" w:rsidP="00A922E8">
            <w:pPr>
              <w:pStyle w:val="TableText1"/>
              <w:numPr>
                <w:ilvl w:val="0"/>
                <w:numId w:val="32"/>
              </w:numPr>
              <w:rPr>
                <w:rFonts w:eastAsia="Boehringer Forward Text"/>
              </w:rPr>
            </w:pPr>
            <w:r w:rsidRPr="00A922E8">
              <w:rPr>
                <w:rFonts w:eastAsia="Boehringer Forward Text"/>
              </w:rPr>
              <w:t xml:space="preserve">7.6 million people are living with CVD in the UK – this </w:t>
            </w:r>
            <w:proofErr w:type="gramStart"/>
            <w:r w:rsidRPr="00A922E8">
              <w:rPr>
                <w:rFonts w:eastAsia="Boehringer Forward Text"/>
              </w:rPr>
              <w:t>is forecast</w:t>
            </w:r>
            <w:proofErr w:type="gramEnd"/>
            <w:r w:rsidRPr="00A922E8">
              <w:rPr>
                <w:rFonts w:eastAsia="Boehringer Forward Text"/>
              </w:rPr>
              <w:t xml:space="preserve"> to increase by </w:t>
            </w:r>
            <w:proofErr w:type="gramStart"/>
            <w:r w:rsidRPr="00A922E8">
              <w:rPr>
                <w:rFonts w:eastAsia="Boehringer Forward Text"/>
              </w:rPr>
              <w:t>1</w:t>
            </w:r>
            <w:proofErr w:type="gramEnd"/>
            <w:r w:rsidRPr="00A922E8">
              <w:rPr>
                <w:rFonts w:eastAsia="Boehringer Forward Text"/>
              </w:rPr>
              <w:t xml:space="preserve"> million by 2030.[xii] </w:t>
            </w:r>
          </w:p>
          <w:p w14:paraId="6F007499" w14:textId="2084F2F1" w:rsidR="009A100A" w:rsidRPr="00A922E8" w:rsidRDefault="009A100A" w:rsidP="00A922E8">
            <w:pPr>
              <w:pStyle w:val="TableText1"/>
              <w:numPr>
                <w:ilvl w:val="0"/>
                <w:numId w:val="32"/>
              </w:numPr>
              <w:rPr>
                <w:rFonts w:eastAsia="Boehringer Forward Text"/>
              </w:rPr>
            </w:pPr>
            <w:r w:rsidRPr="00A922E8">
              <w:rPr>
                <w:rFonts w:eastAsia="Boehringer Forward Text"/>
              </w:rPr>
              <w:t xml:space="preserve">Over </w:t>
            </w:r>
            <w:proofErr w:type="gramStart"/>
            <w:r w:rsidRPr="00A922E8">
              <w:rPr>
                <w:rFonts w:eastAsia="Boehringer Forward Text"/>
              </w:rPr>
              <w:t>1</w:t>
            </w:r>
            <w:proofErr w:type="gramEnd"/>
            <w:r w:rsidRPr="00A922E8">
              <w:rPr>
                <w:rFonts w:eastAsia="Boehringer Forward Text"/>
              </w:rPr>
              <w:t xml:space="preserve"> million people in the UK have heart failure (HF).[xiii] </w:t>
            </w:r>
          </w:p>
          <w:p w14:paraId="7F85FA1A" w14:textId="7B7C4370" w:rsidR="009A100A" w:rsidRPr="00A922E8" w:rsidRDefault="009A100A" w:rsidP="00A922E8">
            <w:pPr>
              <w:pStyle w:val="TableText1"/>
              <w:numPr>
                <w:ilvl w:val="0"/>
                <w:numId w:val="32"/>
              </w:numPr>
              <w:rPr>
                <w:rFonts w:eastAsia="Boehringer Forward Text"/>
              </w:rPr>
            </w:pPr>
            <w:r w:rsidRPr="00A922E8">
              <w:rPr>
                <w:rFonts w:eastAsia="Boehringer Forward Text"/>
              </w:rPr>
              <w:t xml:space="preserve">7.2 million people live with CKD in the UK. It </w:t>
            </w:r>
            <w:proofErr w:type="gramStart"/>
            <w:r w:rsidRPr="00A922E8">
              <w:rPr>
                <w:rFonts w:eastAsia="Boehringer Forward Text"/>
              </w:rPr>
              <w:t>is predicted</w:t>
            </w:r>
            <w:proofErr w:type="gramEnd"/>
            <w:r w:rsidRPr="00A922E8">
              <w:rPr>
                <w:rFonts w:eastAsia="Boehringer Forward Text"/>
              </w:rPr>
              <w:t xml:space="preserve"> to increase to 7.61 million by 2033.[xiv]</w:t>
            </w:r>
          </w:p>
          <w:p w14:paraId="51D8C6A2" w14:textId="77777777" w:rsidR="009A100A" w:rsidRPr="00A922E8" w:rsidRDefault="009A100A" w:rsidP="00A922E8">
            <w:pPr>
              <w:pStyle w:val="TableText1"/>
            </w:pPr>
          </w:p>
          <w:p w14:paraId="04491331" w14:textId="6F5A2C04" w:rsidR="009A100A" w:rsidRPr="00A922E8" w:rsidRDefault="009A100A" w:rsidP="00A922E8">
            <w:pPr>
              <w:pStyle w:val="TableText1"/>
            </w:pPr>
            <w:r w:rsidRPr="00A922E8">
              <w:t>With an annual healthcare cost of £12 billion for cardiovascular disease (CVD),  £10 billion for diabetes, and £7 billion for kidney disease, the status quo is unsustainable. Furthermore, the interconnected nature of these conditions—where the onset or progression of one disease often exacerbates another—demands a more integrated approach to care.</w:t>
            </w:r>
          </w:p>
          <w:p w14:paraId="09CB46D3" w14:textId="77777777" w:rsidR="009A100A" w:rsidRPr="00A922E8" w:rsidRDefault="009A100A" w:rsidP="00A922E8">
            <w:pPr>
              <w:pStyle w:val="TableText1"/>
            </w:pPr>
          </w:p>
          <w:p w14:paraId="5B87E2A5" w14:textId="672EC924" w:rsidR="009A100A" w:rsidRPr="00A922E8" w:rsidRDefault="009A100A" w:rsidP="00A922E8">
            <w:pPr>
              <w:pStyle w:val="TableText1"/>
            </w:pPr>
            <w:r w:rsidRPr="00A922E8">
              <w:t>British Heart Foundation. UK Factsheet. 2025. Available from: https://www.bhf.org.uk/-/media/files/for-professionals/research/heart-statistics/bhf-cvd-statistics-uk-factsheet-jan-2025.pdf?rev=8e68f2ec08fc4e0bbedc147bfe9f3143&amp;hash=8C89A6CF9589F1E812042CF88C82D4D5. [Accessed March 2025]</w:t>
            </w:r>
          </w:p>
          <w:p w14:paraId="070EB427" w14:textId="08E74B7D" w:rsidR="009A100A" w:rsidRPr="00A922E8" w:rsidRDefault="009A100A" w:rsidP="00A922E8">
            <w:pPr>
              <w:pStyle w:val="TableText1"/>
            </w:pPr>
            <w:r w:rsidRPr="00A922E8">
              <w:t xml:space="preserve">NHSE. </w:t>
            </w:r>
            <w:proofErr w:type="gramStart"/>
            <w:r w:rsidRPr="00A922E8">
              <w:t>NHS</w:t>
            </w:r>
            <w:proofErr w:type="gramEnd"/>
            <w:r w:rsidRPr="00A922E8">
              <w:t xml:space="preserve"> Prevention Programme cuts </w:t>
            </w:r>
            <w:proofErr w:type="gramStart"/>
            <w:r w:rsidRPr="00A922E8">
              <w:t>chances</w:t>
            </w:r>
            <w:proofErr w:type="gramEnd"/>
            <w:r w:rsidRPr="00A922E8">
              <w:t xml:space="preserve"> of Type 2 diabetes for thousands. 2022. Available from: https://www.england.nhs.uk/2022/03/nhs-prevention-programme-cuts-chances-of-type-2-diabetes-for-thousands/. [Accessed March  2025]. </w:t>
            </w:r>
          </w:p>
          <w:p w14:paraId="3751B241" w14:textId="55AA2657" w:rsidR="009A100A" w:rsidRPr="00A922E8" w:rsidRDefault="009A100A" w:rsidP="00A922E8">
            <w:pPr>
              <w:pStyle w:val="TableText1"/>
            </w:pPr>
            <w:r w:rsidRPr="00A922E8">
              <w:t>Kidney Research UK. Kidney disease is a public health emergency that threatens to overwhelm the NHS, major new report reveals. 2023. https://www.kidneyresearchuk.org/2023/06/05/kidney-disease-is-a-public-health-emergency-that-threatens-to-overwhelm-the-nhs-major-new-report-reveals/#:~:text=Kidney%20disease%20has%20become%20a%20public%20health%20emergency,government%20intervention%2C%20a%20major%20new%20report%20has%20found. [Accessed March 2025].</w:t>
            </w:r>
          </w:p>
        </w:tc>
        <w:tc>
          <w:tcPr>
            <w:tcW w:w="5669" w:type="dxa"/>
          </w:tcPr>
          <w:p w14:paraId="35449027" w14:textId="48003D13" w:rsidR="009A100A" w:rsidRPr="009A100A" w:rsidRDefault="001D7CA8" w:rsidP="009A100A">
            <w:pPr>
              <w:pStyle w:val="TableText1"/>
            </w:pPr>
            <w:r w:rsidRPr="001D7CA8">
              <w:rPr>
                <w:lang w:val="en-GB"/>
              </w:rPr>
              <w:t xml:space="preserve">Thank you for your comment. Measurement of </w:t>
            </w:r>
            <w:r>
              <w:rPr>
                <w:lang w:val="en-GB"/>
              </w:rPr>
              <w:t>U</w:t>
            </w:r>
            <w:r w:rsidRPr="001D7CA8">
              <w:rPr>
                <w:lang w:val="en-GB"/>
              </w:rPr>
              <w:t>ACR was not prioritised by the QSAC. The QSAC agreed that specific conditions should remain in separate quality standards.</w:t>
            </w:r>
          </w:p>
        </w:tc>
      </w:tr>
      <w:tr w:rsidR="009A100A" w:rsidRPr="00660F4E" w14:paraId="6A6993C3" w14:textId="225AF2E0" w:rsidTr="00AC6BCE">
        <w:tc>
          <w:tcPr>
            <w:tcW w:w="675" w:type="dxa"/>
          </w:tcPr>
          <w:p w14:paraId="3688CE9E" w14:textId="60FCB656" w:rsidR="009A100A" w:rsidRPr="00660F4E" w:rsidRDefault="009A100A" w:rsidP="00641C08">
            <w:pPr>
              <w:pStyle w:val="TableText1"/>
            </w:pPr>
            <w:r>
              <w:t>27</w:t>
            </w:r>
          </w:p>
        </w:tc>
        <w:tc>
          <w:tcPr>
            <w:tcW w:w="1730" w:type="dxa"/>
          </w:tcPr>
          <w:p w14:paraId="396B5C7D" w14:textId="442CB144" w:rsidR="009A100A" w:rsidRPr="002921B5" w:rsidRDefault="009A100A" w:rsidP="00641C08">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66C80020" w14:textId="01995BD1" w:rsidR="009A100A" w:rsidRPr="002921B5" w:rsidRDefault="009A100A" w:rsidP="00641C08">
            <w:pPr>
              <w:pStyle w:val="TableText1"/>
              <w:rPr>
                <w:rFonts w:cs="Arial"/>
                <w:szCs w:val="20"/>
              </w:rPr>
            </w:pPr>
            <w:r w:rsidRPr="002921B5">
              <w:rPr>
                <w:rFonts w:cs="Arial"/>
                <w:color w:val="000000"/>
                <w:szCs w:val="20"/>
              </w:rPr>
              <w:t>Question 3</w:t>
            </w:r>
          </w:p>
        </w:tc>
        <w:tc>
          <w:tcPr>
            <w:tcW w:w="5669" w:type="dxa"/>
          </w:tcPr>
          <w:p w14:paraId="736419CB" w14:textId="77777777" w:rsidR="009A100A" w:rsidRPr="002921B5" w:rsidRDefault="009A100A" w:rsidP="00A922E8">
            <w:pPr>
              <w:pStyle w:val="TableText1"/>
              <w:rPr>
                <w:rFonts w:cs="Arial"/>
                <w:color w:val="000000"/>
                <w:szCs w:val="20"/>
              </w:rPr>
            </w:pPr>
            <w:r w:rsidRPr="002921B5">
              <w:rPr>
                <w:rFonts w:cs="Arial"/>
                <w:color w:val="000000"/>
                <w:szCs w:val="20"/>
              </w:rPr>
              <w:t xml:space="preserve">Yes, </w:t>
            </w:r>
            <w:proofErr w:type="gramStart"/>
            <w:r w:rsidRPr="002921B5">
              <w:rPr>
                <w:rFonts w:cs="Arial"/>
                <w:color w:val="000000"/>
                <w:szCs w:val="20"/>
              </w:rPr>
              <w:t>achievable</w:t>
            </w:r>
            <w:proofErr w:type="gramEnd"/>
            <w:r w:rsidRPr="002921B5">
              <w:rPr>
                <w:rFonts w:cs="Arial"/>
                <w:color w:val="000000"/>
                <w:szCs w:val="20"/>
              </w:rPr>
              <w:t xml:space="preserve"> but more challenging in areas of higher deprivation and higher ethnic groups (both of whom </w:t>
            </w:r>
            <w:proofErr w:type="gramStart"/>
            <w:r w:rsidRPr="002921B5">
              <w:rPr>
                <w:rFonts w:cs="Arial"/>
                <w:color w:val="000000"/>
                <w:szCs w:val="20"/>
              </w:rPr>
              <w:t>don’t</w:t>
            </w:r>
            <w:proofErr w:type="gramEnd"/>
            <w:r w:rsidRPr="002921B5">
              <w:rPr>
                <w:rFonts w:cs="Arial"/>
                <w:color w:val="000000"/>
                <w:szCs w:val="20"/>
              </w:rPr>
              <w:t xml:space="preserve"> traditionally engage in primary / secondary prevention activities). I think most PCNs already have pharmacy teams that look after this CVD aspect of care and the addition of a care coordinator could mean that we achieve higher rates of prevention by better reaching out to these groups – saying </w:t>
            </w:r>
            <w:proofErr w:type="gramStart"/>
            <w:r w:rsidRPr="002921B5">
              <w:rPr>
                <w:rFonts w:cs="Arial"/>
                <w:color w:val="000000"/>
                <w:szCs w:val="20"/>
              </w:rPr>
              <w:t>that,</w:t>
            </w:r>
            <w:proofErr w:type="gramEnd"/>
            <w:r w:rsidRPr="002921B5">
              <w:rPr>
                <w:rFonts w:cs="Arial"/>
                <w:color w:val="000000"/>
                <w:szCs w:val="20"/>
              </w:rPr>
              <w:t xml:space="preserve"> I have not costed this. </w:t>
            </w:r>
          </w:p>
          <w:p w14:paraId="623E7BC7" w14:textId="77777777" w:rsidR="009A100A" w:rsidRPr="002921B5" w:rsidRDefault="009A100A" w:rsidP="00A922E8">
            <w:pPr>
              <w:pStyle w:val="TableText1"/>
              <w:rPr>
                <w:rFonts w:cs="Arial"/>
                <w:color w:val="000000"/>
                <w:szCs w:val="20"/>
              </w:rPr>
            </w:pPr>
            <w:r w:rsidRPr="002921B5">
              <w:rPr>
                <w:rFonts w:cs="Arial"/>
                <w:color w:val="000000"/>
                <w:szCs w:val="20"/>
              </w:rPr>
              <w:t xml:space="preserve">One area that is missing is the overlap with other conditions esp diabetes and renal. There will be a cohort of patients who are especially high </w:t>
            </w:r>
            <w:proofErr w:type="gramStart"/>
            <w:r w:rsidRPr="002921B5">
              <w:rPr>
                <w:rFonts w:cs="Arial"/>
                <w:color w:val="000000"/>
                <w:szCs w:val="20"/>
              </w:rPr>
              <w:t>risk</w:t>
            </w:r>
            <w:proofErr w:type="gramEnd"/>
            <w:r w:rsidRPr="002921B5">
              <w:rPr>
                <w:rFonts w:cs="Arial"/>
                <w:color w:val="000000"/>
                <w:szCs w:val="20"/>
              </w:rPr>
              <w:t xml:space="preserve"> and we should take a PHM approach to how we identify and target this cohort. They </w:t>
            </w:r>
            <w:proofErr w:type="gramStart"/>
            <w:r w:rsidRPr="002921B5">
              <w:rPr>
                <w:rFonts w:cs="Arial"/>
                <w:color w:val="000000"/>
                <w:szCs w:val="20"/>
              </w:rPr>
              <w:t>are often looked</w:t>
            </w:r>
            <w:proofErr w:type="gramEnd"/>
            <w:r w:rsidRPr="002921B5">
              <w:rPr>
                <w:rFonts w:cs="Arial"/>
                <w:color w:val="000000"/>
                <w:szCs w:val="20"/>
              </w:rPr>
              <w:t xml:space="preserve"> after by </w:t>
            </w:r>
            <w:proofErr w:type="gramStart"/>
            <w:r w:rsidRPr="002921B5">
              <w:rPr>
                <w:rFonts w:cs="Arial"/>
                <w:color w:val="000000"/>
                <w:szCs w:val="20"/>
              </w:rPr>
              <w:t>different groups</w:t>
            </w:r>
            <w:proofErr w:type="gramEnd"/>
            <w:r w:rsidRPr="002921B5">
              <w:rPr>
                <w:rFonts w:cs="Arial"/>
                <w:color w:val="000000"/>
                <w:szCs w:val="20"/>
              </w:rPr>
              <w:t xml:space="preserve"> of clinicians for each of their conditions, when </w:t>
            </w:r>
            <w:proofErr w:type="gramStart"/>
            <w:r w:rsidRPr="002921B5">
              <w:rPr>
                <w:rFonts w:cs="Arial"/>
                <w:color w:val="000000"/>
                <w:szCs w:val="20"/>
              </w:rPr>
              <w:t>a</w:t>
            </w:r>
            <w:proofErr w:type="gramEnd"/>
            <w:r w:rsidRPr="002921B5">
              <w:rPr>
                <w:rFonts w:cs="Arial"/>
                <w:color w:val="000000"/>
                <w:szCs w:val="20"/>
              </w:rPr>
              <w:t xml:space="preserve"> MDT approach to a risk stratified list would be more effective and improve patient outcomes. </w:t>
            </w:r>
          </w:p>
          <w:p w14:paraId="121F706A" w14:textId="77777777" w:rsidR="009A100A" w:rsidRPr="002921B5" w:rsidRDefault="009A100A" w:rsidP="00A922E8">
            <w:pPr>
              <w:pStyle w:val="TableText1"/>
              <w:rPr>
                <w:rFonts w:cs="Arial"/>
                <w:color w:val="000000"/>
                <w:szCs w:val="20"/>
              </w:rPr>
            </w:pPr>
          </w:p>
          <w:p w14:paraId="21B9A7DD" w14:textId="5B28544B" w:rsidR="009A100A" w:rsidRPr="002921B5" w:rsidRDefault="009A100A" w:rsidP="00A922E8">
            <w:pPr>
              <w:pStyle w:val="TableText1"/>
              <w:rPr>
                <w:rFonts w:cs="Arial"/>
                <w:szCs w:val="20"/>
              </w:rPr>
            </w:pPr>
            <w:r w:rsidRPr="002921B5">
              <w:rPr>
                <w:rFonts w:cs="Arial"/>
                <w:color w:val="000000"/>
                <w:szCs w:val="20"/>
              </w:rPr>
              <w:t xml:space="preserve">There are very few contractual levers outside of NHS Health checks to support delivery of these quality standards and implementation is likely to </w:t>
            </w:r>
            <w:proofErr w:type="gramStart"/>
            <w:r w:rsidRPr="002921B5">
              <w:rPr>
                <w:rFonts w:cs="Arial"/>
                <w:color w:val="000000"/>
                <w:szCs w:val="20"/>
              </w:rPr>
              <w:t>be limited</w:t>
            </w:r>
            <w:proofErr w:type="gramEnd"/>
            <w:r w:rsidRPr="002921B5">
              <w:rPr>
                <w:rFonts w:cs="Arial"/>
                <w:color w:val="000000"/>
                <w:szCs w:val="20"/>
              </w:rPr>
              <w:t xml:space="preserve"> as a result. Statement </w:t>
            </w:r>
            <w:proofErr w:type="gramStart"/>
            <w:r w:rsidRPr="002921B5">
              <w:rPr>
                <w:rFonts w:cs="Arial"/>
                <w:color w:val="000000"/>
                <w:szCs w:val="20"/>
              </w:rPr>
              <w:t>4</w:t>
            </w:r>
            <w:proofErr w:type="gramEnd"/>
            <w:r w:rsidRPr="002921B5">
              <w:rPr>
                <w:rFonts w:cs="Arial"/>
                <w:color w:val="000000"/>
                <w:szCs w:val="20"/>
              </w:rPr>
              <w:t xml:space="preserve"> </w:t>
            </w:r>
            <w:proofErr w:type="gramStart"/>
            <w:r w:rsidRPr="002921B5">
              <w:rPr>
                <w:rFonts w:cs="Arial"/>
                <w:color w:val="000000"/>
                <w:szCs w:val="20"/>
              </w:rPr>
              <w:t>is supported</w:t>
            </w:r>
            <w:proofErr w:type="gramEnd"/>
            <w:r w:rsidRPr="002921B5">
              <w:rPr>
                <w:rFonts w:cs="Arial"/>
                <w:color w:val="000000"/>
                <w:szCs w:val="20"/>
              </w:rPr>
              <w:t xml:space="preserve"> by a QOF indicator and associated funding and is therefore more likely to </w:t>
            </w:r>
            <w:proofErr w:type="gramStart"/>
            <w:r w:rsidRPr="002921B5">
              <w:rPr>
                <w:rFonts w:cs="Arial"/>
                <w:color w:val="000000"/>
                <w:szCs w:val="20"/>
              </w:rPr>
              <w:t>be delivered</w:t>
            </w:r>
            <w:proofErr w:type="gramEnd"/>
            <w:r w:rsidRPr="002921B5">
              <w:rPr>
                <w:rFonts w:cs="Arial"/>
                <w:color w:val="000000"/>
                <w:szCs w:val="20"/>
              </w:rPr>
              <w:t>.</w:t>
            </w:r>
          </w:p>
        </w:tc>
        <w:tc>
          <w:tcPr>
            <w:tcW w:w="5669" w:type="dxa"/>
          </w:tcPr>
          <w:p w14:paraId="16243286" w14:textId="10B875F6" w:rsidR="009A100A" w:rsidRPr="009A100A" w:rsidRDefault="001D7CA8" w:rsidP="009A100A">
            <w:pPr>
              <w:pStyle w:val="TableText1"/>
              <w:rPr>
                <w:rFonts w:cs="Arial"/>
                <w:color w:val="000000"/>
                <w:szCs w:val="20"/>
              </w:rPr>
            </w:pPr>
            <w:r w:rsidRPr="001D7CA8">
              <w:rPr>
                <w:rFonts w:cs="Arial"/>
                <w:color w:val="000000"/>
                <w:szCs w:val="20"/>
                <w:lang w:val="en-GB"/>
              </w:rPr>
              <w:t>Thank you for your comment. The committee discussed comments on implementation of the quality standard but did not highlight any specific challenges. Quality standards are intended to be used locally and adapted to reflect priorities in the local area.</w:t>
            </w:r>
          </w:p>
        </w:tc>
      </w:tr>
      <w:tr w:rsidR="001D7CA8" w:rsidRPr="00660F4E" w14:paraId="1FEB3DD8" w14:textId="05B30C89" w:rsidTr="00AC6BCE">
        <w:tc>
          <w:tcPr>
            <w:tcW w:w="675" w:type="dxa"/>
          </w:tcPr>
          <w:p w14:paraId="7ACFE5CE" w14:textId="416C13FA" w:rsidR="001D7CA8" w:rsidRPr="00660F4E" w:rsidRDefault="001D7CA8" w:rsidP="001D7CA8">
            <w:pPr>
              <w:pStyle w:val="TableText1"/>
            </w:pPr>
            <w:r>
              <w:t>28</w:t>
            </w:r>
          </w:p>
        </w:tc>
        <w:tc>
          <w:tcPr>
            <w:tcW w:w="1730" w:type="dxa"/>
          </w:tcPr>
          <w:p w14:paraId="14B016B6" w14:textId="1725C1BE" w:rsidR="001D7CA8" w:rsidRPr="002921B5" w:rsidRDefault="001D7CA8" w:rsidP="001D7CA8">
            <w:pPr>
              <w:pStyle w:val="TableText1"/>
              <w:rPr>
                <w:rFonts w:cs="Arial"/>
                <w:color w:val="000000"/>
                <w:szCs w:val="20"/>
              </w:rPr>
            </w:pPr>
            <w:r w:rsidRPr="002921B5">
              <w:rPr>
                <w:rFonts w:cs="Arial"/>
                <w:color w:val="000000"/>
                <w:szCs w:val="20"/>
              </w:rPr>
              <w:t>NHS South Yorkshire Integrated Care Board</w:t>
            </w:r>
          </w:p>
        </w:tc>
        <w:tc>
          <w:tcPr>
            <w:tcW w:w="1418" w:type="dxa"/>
          </w:tcPr>
          <w:p w14:paraId="4263F5CB" w14:textId="1E866693" w:rsidR="001D7CA8" w:rsidRPr="002921B5" w:rsidRDefault="001D7CA8" w:rsidP="001D7CA8">
            <w:pPr>
              <w:pStyle w:val="TableText1"/>
              <w:rPr>
                <w:rFonts w:cs="Arial"/>
                <w:szCs w:val="20"/>
              </w:rPr>
            </w:pPr>
            <w:r w:rsidRPr="002921B5">
              <w:rPr>
                <w:rFonts w:cs="Arial"/>
                <w:szCs w:val="20"/>
              </w:rPr>
              <w:t>Question 3</w:t>
            </w:r>
          </w:p>
        </w:tc>
        <w:tc>
          <w:tcPr>
            <w:tcW w:w="5669" w:type="dxa"/>
          </w:tcPr>
          <w:p w14:paraId="2519D2FF" w14:textId="77777777" w:rsidR="001D7CA8" w:rsidRPr="002921B5" w:rsidRDefault="001D7CA8" w:rsidP="001D7CA8">
            <w:pPr>
              <w:pStyle w:val="TableText1"/>
              <w:rPr>
                <w:rFonts w:cs="Arial"/>
                <w:szCs w:val="20"/>
              </w:rPr>
            </w:pPr>
            <w:r w:rsidRPr="002921B5">
              <w:rPr>
                <w:rFonts w:cs="Arial"/>
                <w:szCs w:val="20"/>
              </w:rPr>
              <w:t>Achievable by local services</w:t>
            </w:r>
            <w:proofErr w:type="gramStart"/>
            <w:r w:rsidRPr="002921B5">
              <w:rPr>
                <w:rFonts w:cs="Arial"/>
                <w:szCs w:val="20"/>
              </w:rPr>
              <w:t>.  Use</w:t>
            </w:r>
            <w:proofErr w:type="gramEnd"/>
            <w:r w:rsidRPr="002921B5">
              <w:rPr>
                <w:rFonts w:cs="Arial"/>
                <w:szCs w:val="20"/>
              </w:rPr>
              <w:t xml:space="preserve"> of health and wellbeing coaches would be beneficial.</w:t>
            </w:r>
          </w:p>
          <w:p w14:paraId="0FD956FF" w14:textId="6AC03FF3" w:rsidR="001D7CA8" w:rsidRPr="002921B5" w:rsidRDefault="001D7CA8" w:rsidP="001D7CA8">
            <w:pPr>
              <w:pStyle w:val="TableText1"/>
              <w:rPr>
                <w:rFonts w:cs="Arial"/>
                <w:szCs w:val="20"/>
              </w:rPr>
            </w:pPr>
            <w:r w:rsidRPr="002921B5">
              <w:rPr>
                <w:rFonts w:cs="Arial"/>
                <w:szCs w:val="20"/>
              </w:rPr>
              <w:t xml:space="preserve">With the appropriate use of staff skill mix (HCAs/nurses/pharmacists) </w:t>
            </w:r>
            <w:proofErr w:type="gramStart"/>
            <w:r w:rsidRPr="002921B5">
              <w:rPr>
                <w:rFonts w:cs="Arial"/>
                <w:szCs w:val="20"/>
              </w:rPr>
              <w:t>I feel this</w:t>
            </w:r>
            <w:proofErr w:type="gramEnd"/>
            <w:r w:rsidRPr="002921B5">
              <w:rPr>
                <w:rFonts w:cs="Arial"/>
                <w:szCs w:val="20"/>
              </w:rPr>
              <w:t xml:space="preserve"> is achievable. However, with the current pressures on the system, I feel there may need to be a financial incentive to engage with the QS. This can be either via local engagement schemes or national QOF standards. Currently the QOF if focused on secondary prevention rather than primary prevention.</w:t>
            </w:r>
          </w:p>
        </w:tc>
        <w:tc>
          <w:tcPr>
            <w:tcW w:w="5669" w:type="dxa"/>
          </w:tcPr>
          <w:p w14:paraId="40F48CAE" w14:textId="433694D8" w:rsidR="001D7CA8" w:rsidRPr="009A100A" w:rsidRDefault="001D7CA8" w:rsidP="001D7CA8">
            <w:pPr>
              <w:pStyle w:val="TableText1"/>
              <w:rPr>
                <w:rFonts w:cs="Arial"/>
                <w:szCs w:val="20"/>
              </w:rPr>
            </w:pPr>
            <w:r>
              <w:rPr>
                <w:rFonts w:cs="Arial"/>
                <w:szCs w:val="20"/>
              </w:rPr>
              <w:t xml:space="preserve">Thank you for your </w:t>
            </w:r>
            <w:r w:rsidRPr="00AC6BCE">
              <w:rPr>
                <w:rFonts w:cs="Arial"/>
                <w:szCs w:val="20"/>
              </w:rPr>
              <w:t xml:space="preserve">comment. Suggested roles for healthcare professionals to provide care related to each statement </w:t>
            </w:r>
            <w:proofErr w:type="gramStart"/>
            <w:r w:rsidRPr="00AC6BCE">
              <w:rPr>
                <w:rFonts w:cs="Arial"/>
                <w:szCs w:val="20"/>
              </w:rPr>
              <w:t>are included</w:t>
            </w:r>
            <w:proofErr w:type="gramEnd"/>
            <w:r w:rsidRPr="00AC6BCE">
              <w:rPr>
                <w:rFonts w:cs="Arial"/>
                <w:szCs w:val="20"/>
              </w:rPr>
              <w:t xml:space="preserve"> in audience descriptors. These are examples only, and not an exhaustive list. </w:t>
            </w:r>
          </w:p>
        </w:tc>
      </w:tr>
      <w:tr w:rsidR="001D7CA8" w:rsidRPr="00660F4E" w14:paraId="578B4A84" w14:textId="00C5CFCC" w:rsidTr="00AC6BCE">
        <w:tc>
          <w:tcPr>
            <w:tcW w:w="675" w:type="dxa"/>
          </w:tcPr>
          <w:p w14:paraId="4018EE76" w14:textId="2887DF34" w:rsidR="001D7CA8" w:rsidRPr="00660F4E" w:rsidRDefault="001D7CA8" w:rsidP="001D7CA8">
            <w:pPr>
              <w:pStyle w:val="TableText1"/>
            </w:pPr>
            <w:r>
              <w:t>29</w:t>
            </w:r>
          </w:p>
        </w:tc>
        <w:tc>
          <w:tcPr>
            <w:tcW w:w="1730" w:type="dxa"/>
          </w:tcPr>
          <w:p w14:paraId="178103A7" w14:textId="7F9E49F7" w:rsidR="001D7CA8" w:rsidRPr="002921B5" w:rsidRDefault="001D7CA8" w:rsidP="001D7CA8">
            <w:pPr>
              <w:pStyle w:val="TableText1"/>
              <w:rPr>
                <w:rFonts w:cs="Arial"/>
                <w:color w:val="000000"/>
                <w:szCs w:val="20"/>
              </w:rPr>
            </w:pPr>
            <w:r w:rsidRPr="002921B5">
              <w:rPr>
                <w:rFonts w:cs="Arial"/>
                <w:bCs/>
                <w:szCs w:val="20"/>
              </w:rPr>
              <w:t>Royal College of Nursing</w:t>
            </w:r>
          </w:p>
        </w:tc>
        <w:tc>
          <w:tcPr>
            <w:tcW w:w="1418" w:type="dxa"/>
          </w:tcPr>
          <w:p w14:paraId="4B75EEE4" w14:textId="768874D9" w:rsidR="001D7CA8" w:rsidRPr="002921B5" w:rsidRDefault="001D7CA8" w:rsidP="001D7CA8">
            <w:pPr>
              <w:pStyle w:val="TableText1"/>
              <w:rPr>
                <w:rFonts w:cs="Arial"/>
                <w:szCs w:val="20"/>
              </w:rPr>
            </w:pPr>
            <w:r w:rsidRPr="002921B5">
              <w:rPr>
                <w:rFonts w:cs="Arial"/>
                <w:szCs w:val="20"/>
              </w:rPr>
              <w:t>Question 3</w:t>
            </w:r>
          </w:p>
        </w:tc>
        <w:tc>
          <w:tcPr>
            <w:tcW w:w="5669" w:type="dxa"/>
          </w:tcPr>
          <w:p w14:paraId="065A76C6" w14:textId="6BF7AD3A" w:rsidR="001D7CA8" w:rsidRPr="002921B5" w:rsidRDefault="001D7CA8" w:rsidP="001D7CA8">
            <w:pPr>
              <w:pStyle w:val="TableText1"/>
              <w:rPr>
                <w:rFonts w:cs="Arial"/>
                <w:szCs w:val="20"/>
              </w:rPr>
            </w:pPr>
            <w:r w:rsidRPr="002921B5">
              <w:rPr>
                <w:rFonts w:cs="Arial"/>
                <w:szCs w:val="20"/>
              </w:rPr>
              <w:t xml:space="preserve">They are key areas of care requirements that each practice should be achieving – however the biggest impact on this relates to healthcare professionals’ competence and confidence to provide advice and treatment for CVD prevention, and patient attitudes towards pharmacological approaches. Therefore, appropriate resources should be in place to support healthcare professional training and improve public awareness of CVD prevention and use of pharmacological therapies such as statins. </w:t>
            </w:r>
          </w:p>
        </w:tc>
        <w:tc>
          <w:tcPr>
            <w:tcW w:w="5669" w:type="dxa"/>
          </w:tcPr>
          <w:p w14:paraId="3FC17DC1" w14:textId="619A5A88" w:rsidR="001D7CA8" w:rsidRPr="009A100A" w:rsidRDefault="001D7CA8" w:rsidP="001D7CA8">
            <w:pPr>
              <w:pStyle w:val="TableText1"/>
              <w:rPr>
                <w:rFonts w:cs="Arial"/>
                <w:szCs w:val="20"/>
              </w:rPr>
            </w:pPr>
            <w:r>
              <w:rPr>
                <w:rFonts w:cs="Arial"/>
                <w:szCs w:val="20"/>
              </w:rPr>
              <w:t xml:space="preserve">Thank you for your comment. </w:t>
            </w:r>
          </w:p>
        </w:tc>
      </w:tr>
      <w:tr w:rsidR="009A100A" w:rsidRPr="00660F4E" w14:paraId="7649D7A7" w14:textId="7D023B3D" w:rsidTr="00AC6BCE">
        <w:tc>
          <w:tcPr>
            <w:tcW w:w="675" w:type="dxa"/>
          </w:tcPr>
          <w:p w14:paraId="4CF3EAEA" w14:textId="0F979BDC" w:rsidR="009A100A" w:rsidRPr="00660F4E" w:rsidRDefault="009A100A" w:rsidP="00641C08">
            <w:pPr>
              <w:pStyle w:val="TableText1"/>
            </w:pPr>
            <w:r>
              <w:t>30</w:t>
            </w:r>
          </w:p>
        </w:tc>
        <w:tc>
          <w:tcPr>
            <w:tcW w:w="1730" w:type="dxa"/>
          </w:tcPr>
          <w:p w14:paraId="4487E26F" w14:textId="17BD88C7" w:rsidR="009A100A" w:rsidRPr="002921B5" w:rsidRDefault="009A100A" w:rsidP="00641C08">
            <w:pPr>
              <w:pStyle w:val="TableText1"/>
              <w:rPr>
                <w:rFonts w:cs="Arial"/>
                <w:color w:val="000000"/>
                <w:szCs w:val="20"/>
              </w:rPr>
            </w:pPr>
            <w:r w:rsidRPr="002921B5">
              <w:rPr>
                <w:rFonts w:cs="Arial"/>
                <w:bCs/>
                <w:szCs w:val="20"/>
              </w:rPr>
              <w:t>University Hospitals Sussex NHS Foundation Trust</w:t>
            </w:r>
          </w:p>
        </w:tc>
        <w:tc>
          <w:tcPr>
            <w:tcW w:w="1418" w:type="dxa"/>
          </w:tcPr>
          <w:p w14:paraId="2C06847B" w14:textId="5D34F3C3" w:rsidR="009A100A" w:rsidRPr="002921B5" w:rsidRDefault="009A100A" w:rsidP="00641C08">
            <w:pPr>
              <w:pStyle w:val="TableText1"/>
              <w:rPr>
                <w:rFonts w:cs="Arial"/>
                <w:szCs w:val="20"/>
              </w:rPr>
            </w:pPr>
            <w:r w:rsidRPr="002921B5">
              <w:rPr>
                <w:rFonts w:cs="Arial"/>
                <w:szCs w:val="20"/>
              </w:rPr>
              <w:t>Question 3</w:t>
            </w:r>
          </w:p>
        </w:tc>
        <w:tc>
          <w:tcPr>
            <w:tcW w:w="5669" w:type="dxa"/>
          </w:tcPr>
          <w:p w14:paraId="537865E4" w14:textId="77777777" w:rsidR="009A100A" w:rsidRPr="002921B5" w:rsidRDefault="009A100A" w:rsidP="00A922E8">
            <w:pPr>
              <w:pStyle w:val="TableText1"/>
              <w:rPr>
                <w:rFonts w:cs="Arial"/>
                <w:szCs w:val="20"/>
              </w:rPr>
            </w:pPr>
            <w:r w:rsidRPr="002921B5">
              <w:rPr>
                <w:rFonts w:cs="Arial"/>
                <w:szCs w:val="20"/>
              </w:rPr>
              <w:t xml:space="preserve">Cost-savings </w:t>
            </w:r>
            <w:proofErr w:type="gramStart"/>
            <w:r w:rsidRPr="002921B5">
              <w:rPr>
                <w:rFonts w:cs="Arial"/>
                <w:szCs w:val="20"/>
              </w:rPr>
              <w:t>etc..</w:t>
            </w:r>
            <w:proofErr w:type="gramEnd"/>
            <w:r w:rsidRPr="002921B5">
              <w:rPr>
                <w:rFonts w:cs="Arial"/>
                <w:szCs w:val="20"/>
              </w:rPr>
              <w:t xml:space="preserve"> is to seriously reduce the amount of time wasted giving lifestyle advice. There is no data showing advice given results in meaningful change. Would reduce the burden on services to provide necessary care, rather than evidence free advice – (although for </w:t>
            </w:r>
            <w:proofErr w:type="gramStart"/>
            <w:r w:rsidRPr="002921B5">
              <w:rPr>
                <w:rFonts w:cs="Arial"/>
                <w:szCs w:val="20"/>
              </w:rPr>
              <w:t>some</w:t>
            </w:r>
            <w:proofErr w:type="gramEnd"/>
            <w:r w:rsidRPr="002921B5">
              <w:rPr>
                <w:rFonts w:cs="Arial"/>
                <w:szCs w:val="20"/>
              </w:rPr>
              <w:t xml:space="preserve"> </w:t>
            </w:r>
            <w:proofErr w:type="gramStart"/>
            <w:r w:rsidRPr="002921B5">
              <w:rPr>
                <w:rFonts w:cs="Arial"/>
                <w:szCs w:val="20"/>
              </w:rPr>
              <w:t>very critical</w:t>
            </w:r>
            <w:proofErr w:type="gramEnd"/>
            <w:r w:rsidRPr="002921B5">
              <w:rPr>
                <w:rFonts w:cs="Arial"/>
                <w:szCs w:val="20"/>
              </w:rPr>
              <w:t xml:space="preserve"> but this should be based on the complications of those factors </w:t>
            </w:r>
            <w:proofErr w:type="gramStart"/>
            <w:r w:rsidRPr="002921B5">
              <w:rPr>
                <w:rFonts w:cs="Arial"/>
                <w:szCs w:val="20"/>
              </w:rPr>
              <w:t>e.g.</w:t>
            </w:r>
            <w:proofErr w:type="gramEnd"/>
            <w:r w:rsidRPr="002921B5">
              <w:rPr>
                <w:rFonts w:cs="Arial"/>
                <w:szCs w:val="20"/>
              </w:rPr>
              <w:t xml:space="preserve"> diabetes and obesity) and people can </w:t>
            </w:r>
            <w:proofErr w:type="gramStart"/>
            <w:r w:rsidRPr="002921B5">
              <w:rPr>
                <w:rFonts w:cs="Arial"/>
                <w:szCs w:val="20"/>
              </w:rPr>
              <w:t>be directed</w:t>
            </w:r>
            <w:proofErr w:type="gramEnd"/>
            <w:r w:rsidRPr="002921B5">
              <w:rPr>
                <w:rFonts w:cs="Arial"/>
                <w:szCs w:val="20"/>
              </w:rPr>
              <w:t xml:space="preserve"> to services that offer. It should not be the focus of a precious appointment with the primary care team. We must stop insisting it is done first and nothing else can happen until we see if it worked, it will also increase the risk of patients dying when we know treatment is indicated (given statins stop Mis or reduce to NSTEMI from STEMI, within weeks). The rush should be on starting therapy, not telling people </w:t>
            </w:r>
            <w:proofErr w:type="gramStart"/>
            <w:r w:rsidRPr="002921B5">
              <w:rPr>
                <w:rFonts w:cs="Arial"/>
                <w:szCs w:val="20"/>
              </w:rPr>
              <w:t>to be</w:t>
            </w:r>
            <w:proofErr w:type="gramEnd"/>
            <w:r w:rsidRPr="002921B5">
              <w:rPr>
                <w:rFonts w:cs="Arial"/>
                <w:szCs w:val="20"/>
              </w:rPr>
              <w:t xml:space="preserve"> eat less, most people know that anyway and that is public health, not medicine. (though do agree this can </w:t>
            </w:r>
            <w:proofErr w:type="gramStart"/>
            <w:r w:rsidRPr="002921B5">
              <w:rPr>
                <w:rFonts w:cs="Arial"/>
                <w:szCs w:val="20"/>
              </w:rPr>
              <w:t>be left</w:t>
            </w:r>
            <w:proofErr w:type="gramEnd"/>
            <w:r w:rsidRPr="002921B5">
              <w:rPr>
                <w:rFonts w:cs="Arial"/>
                <w:szCs w:val="20"/>
              </w:rPr>
              <w:t xml:space="preserve"> to the practitioner and tailored to the pt, we just should not mandate </w:t>
            </w:r>
            <w:proofErr w:type="gramStart"/>
            <w:r w:rsidRPr="002921B5">
              <w:rPr>
                <w:rFonts w:cs="Arial"/>
                <w:szCs w:val="20"/>
              </w:rPr>
              <w:t>it</w:t>
            </w:r>
            <w:proofErr w:type="gramEnd"/>
            <w:r w:rsidRPr="002921B5">
              <w:rPr>
                <w:rFonts w:cs="Arial"/>
                <w:szCs w:val="20"/>
              </w:rPr>
              <w:t xml:space="preserve"> and these statements make it </w:t>
            </w:r>
            <w:proofErr w:type="gramStart"/>
            <w:r w:rsidRPr="002921B5">
              <w:rPr>
                <w:rFonts w:cs="Arial"/>
                <w:szCs w:val="20"/>
              </w:rPr>
              <w:t>look like it</w:t>
            </w:r>
            <w:proofErr w:type="gramEnd"/>
            <w:r w:rsidRPr="002921B5">
              <w:rPr>
                <w:rFonts w:cs="Arial"/>
                <w:szCs w:val="20"/>
              </w:rPr>
              <w:t xml:space="preserve"> as important </w:t>
            </w:r>
            <w:proofErr w:type="gramStart"/>
            <w:r w:rsidRPr="002921B5">
              <w:rPr>
                <w:rFonts w:cs="Arial"/>
                <w:szCs w:val="20"/>
              </w:rPr>
              <w:t>than</w:t>
            </w:r>
            <w:proofErr w:type="gramEnd"/>
            <w:r w:rsidRPr="002921B5">
              <w:rPr>
                <w:rFonts w:cs="Arial"/>
                <w:szCs w:val="20"/>
              </w:rPr>
              <w:t xml:space="preserve"> therapy and will be much more resource intensive on staff).</w:t>
            </w:r>
          </w:p>
          <w:p w14:paraId="4CE9C4CD" w14:textId="77777777" w:rsidR="009A100A" w:rsidRPr="002921B5" w:rsidRDefault="009A100A" w:rsidP="00A922E8">
            <w:pPr>
              <w:pStyle w:val="TableText1"/>
              <w:rPr>
                <w:rFonts w:cs="Arial"/>
                <w:szCs w:val="20"/>
              </w:rPr>
            </w:pPr>
            <w:r w:rsidRPr="002921B5">
              <w:rPr>
                <w:rFonts w:cs="Arial"/>
                <w:szCs w:val="20"/>
              </w:rPr>
              <w:t xml:space="preserve">Cost saving also to only do a single transaminase, not full LFTs in monitoring statins only (not the other lipid lowering agents) – and there is no need for long term monitoring of ALT also. </w:t>
            </w:r>
          </w:p>
          <w:p w14:paraId="3F2FD8AB" w14:textId="77777777" w:rsidR="009A100A" w:rsidRPr="002921B5" w:rsidRDefault="009A100A" w:rsidP="00A922E8">
            <w:pPr>
              <w:pStyle w:val="TableText1"/>
              <w:rPr>
                <w:rFonts w:cs="Arial"/>
                <w:szCs w:val="20"/>
              </w:rPr>
            </w:pPr>
          </w:p>
          <w:p w14:paraId="11153974" w14:textId="2997FD0D" w:rsidR="009A100A" w:rsidRPr="002921B5" w:rsidRDefault="009A100A" w:rsidP="00A922E8">
            <w:pPr>
              <w:pStyle w:val="TableText1"/>
              <w:rPr>
                <w:rFonts w:cs="Arial"/>
                <w:szCs w:val="20"/>
              </w:rPr>
            </w:pPr>
            <w:r w:rsidRPr="002921B5">
              <w:rPr>
                <w:rFonts w:cs="Arial"/>
                <w:szCs w:val="20"/>
              </w:rPr>
              <w:t>Could it be cost saving to have a national steer on use of combination lipid lowering therapy (statin + ezetimibe) at onset - especially for high-risk primary and secondary prevention (or above certain lipid thresholds)</w:t>
            </w:r>
            <w:proofErr w:type="gramStart"/>
            <w:r w:rsidRPr="002921B5">
              <w:rPr>
                <w:rFonts w:cs="Arial"/>
                <w:szCs w:val="20"/>
              </w:rPr>
              <w:t xml:space="preserve">.  </w:t>
            </w:r>
            <w:proofErr w:type="gramEnd"/>
            <w:r w:rsidRPr="002921B5">
              <w:rPr>
                <w:rFonts w:cs="Arial"/>
                <w:szCs w:val="20"/>
              </w:rPr>
              <w:t xml:space="preserve">If started in secondary care during acute admission for CVD events it would be a more </w:t>
            </w:r>
            <w:proofErr w:type="gramStart"/>
            <w:r w:rsidRPr="002921B5">
              <w:rPr>
                <w:rFonts w:cs="Arial"/>
                <w:szCs w:val="20"/>
              </w:rPr>
              <w:t>cost effective</w:t>
            </w:r>
            <w:proofErr w:type="gramEnd"/>
            <w:r w:rsidRPr="002921B5">
              <w:rPr>
                <w:rFonts w:cs="Arial"/>
                <w:szCs w:val="20"/>
              </w:rPr>
              <w:t xml:space="preserve"> way of getting LDL-C down, and quicker which we know is vitally important for patient outcomes. Then if recurrent event/further symptoms injectables can then </w:t>
            </w:r>
            <w:proofErr w:type="gramStart"/>
            <w:r w:rsidRPr="002921B5">
              <w:rPr>
                <w:rFonts w:cs="Arial"/>
                <w:szCs w:val="20"/>
              </w:rPr>
              <w:t>be assessed</w:t>
            </w:r>
            <w:proofErr w:type="gramEnd"/>
            <w:r w:rsidRPr="002921B5">
              <w:rPr>
                <w:rFonts w:cs="Arial"/>
                <w:szCs w:val="20"/>
              </w:rPr>
              <w:t xml:space="preserve"> </w:t>
            </w:r>
            <w:proofErr w:type="gramStart"/>
            <w:r w:rsidRPr="002921B5">
              <w:rPr>
                <w:rFonts w:cs="Arial"/>
                <w:szCs w:val="20"/>
              </w:rPr>
              <w:t>etc</w:t>
            </w:r>
            <w:proofErr w:type="gramEnd"/>
            <w:r w:rsidRPr="002921B5">
              <w:rPr>
                <w:rFonts w:cs="Arial"/>
                <w:szCs w:val="20"/>
              </w:rPr>
              <w:t xml:space="preserve"> in someone already maximised on cheap, </w:t>
            </w:r>
            <w:proofErr w:type="gramStart"/>
            <w:r w:rsidRPr="002921B5">
              <w:rPr>
                <w:rFonts w:cs="Arial"/>
                <w:szCs w:val="20"/>
              </w:rPr>
              <w:t>effective</w:t>
            </w:r>
            <w:proofErr w:type="gramEnd"/>
            <w:r w:rsidRPr="002921B5">
              <w:rPr>
                <w:rFonts w:cs="Arial"/>
                <w:szCs w:val="20"/>
              </w:rPr>
              <w:t xml:space="preserve"> and safe medications. </w:t>
            </w:r>
          </w:p>
        </w:tc>
        <w:tc>
          <w:tcPr>
            <w:tcW w:w="5669" w:type="dxa"/>
          </w:tcPr>
          <w:p w14:paraId="59A78E91" w14:textId="6660246D" w:rsidR="009A100A" w:rsidRPr="009A100A" w:rsidRDefault="001D7CA8" w:rsidP="009A100A">
            <w:pPr>
              <w:pStyle w:val="TableText1"/>
              <w:rPr>
                <w:rFonts w:cs="Arial"/>
                <w:szCs w:val="20"/>
              </w:rPr>
            </w:pPr>
            <w:r w:rsidRPr="001D7CA8">
              <w:rPr>
                <w:rFonts w:cs="Arial"/>
                <w:szCs w:val="20"/>
                <w:lang w:val="en-GB"/>
              </w:rPr>
              <w:t>Thank you for your comment. QSAC discussed statement 2 on receipt of advice on diet and lifestyle changes for adults with a 10-year risk of CVD of 10% or more and this was progressed to the final quality standard. They recognised that advice on diet and lifestyle could be given before an offer of a statin, or at the same appointment. QSAC progressed a statement on lipid lowering treatment for primary prevention of CVD. QSAC discussed the inclusion of measurement of liver transaminases and agreed that it should be retained in the quality statement to align with the source guidance. They also noted that some non-statin medication would also require monitoring of liver transaminases, and measurement can be useful to help decisions on whether to change medication. This information has been captured in the rationale for the statement. Statements 3 and 5 on primary and secondary prevention of CVD, and the supporting information for these, align with NICE guidance on treatment but reference to the NHS England summary of national guidance for lipid measurement has also been added to aid implementation.</w:t>
            </w:r>
          </w:p>
        </w:tc>
      </w:tr>
      <w:tr w:rsidR="001D7CA8" w:rsidRPr="00660F4E" w14:paraId="7FC3FCEA" w14:textId="0C1530D0" w:rsidTr="00AC6BCE">
        <w:tc>
          <w:tcPr>
            <w:tcW w:w="675" w:type="dxa"/>
          </w:tcPr>
          <w:p w14:paraId="1B5E0B14" w14:textId="55BF3EAF" w:rsidR="001D7CA8" w:rsidRPr="00660F4E" w:rsidRDefault="001D7CA8" w:rsidP="001D7CA8">
            <w:pPr>
              <w:pStyle w:val="TableText1"/>
            </w:pPr>
            <w:r>
              <w:t>31</w:t>
            </w:r>
          </w:p>
        </w:tc>
        <w:tc>
          <w:tcPr>
            <w:tcW w:w="1730" w:type="dxa"/>
          </w:tcPr>
          <w:p w14:paraId="01DBAC6D" w14:textId="1E18593D" w:rsidR="001D7CA8" w:rsidRPr="002921B5" w:rsidRDefault="001D7CA8" w:rsidP="001D7CA8">
            <w:pPr>
              <w:pStyle w:val="TableText1"/>
              <w:rPr>
                <w:rFonts w:cs="Arial"/>
                <w:color w:val="000000"/>
                <w:szCs w:val="20"/>
              </w:rPr>
            </w:pPr>
            <w:r w:rsidRPr="002921B5">
              <w:rPr>
                <w:rFonts w:cs="Arial"/>
                <w:bCs/>
                <w:szCs w:val="20"/>
              </w:rPr>
              <w:t xml:space="preserve">Amarin UK </w:t>
            </w:r>
          </w:p>
        </w:tc>
        <w:tc>
          <w:tcPr>
            <w:tcW w:w="1418" w:type="dxa"/>
          </w:tcPr>
          <w:p w14:paraId="637280E0" w14:textId="27244045" w:rsidR="001D7CA8" w:rsidRPr="002921B5" w:rsidRDefault="001D7CA8" w:rsidP="001D7CA8">
            <w:pPr>
              <w:pStyle w:val="TableText1"/>
              <w:rPr>
                <w:rFonts w:cs="Arial"/>
                <w:szCs w:val="20"/>
              </w:rPr>
            </w:pPr>
            <w:r w:rsidRPr="002921B5">
              <w:rPr>
                <w:rFonts w:cs="Arial"/>
                <w:szCs w:val="20"/>
              </w:rPr>
              <w:t>Question 4</w:t>
            </w:r>
          </w:p>
        </w:tc>
        <w:tc>
          <w:tcPr>
            <w:tcW w:w="5669" w:type="dxa"/>
          </w:tcPr>
          <w:p w14:paraId="34C25901" w14:textId="77777777" w:rsidR="001D7CA8" w:rsidRPr="002921B5" w:rsidRDefault="001D7CA8" w:rsidP="001D7CA8">
            <w:pPr>
              <w:pStyle w:val="TableText1"/>
              <w:rPr>
                <w:rFonts w:cs="Arial"/>
                <w:szCs w:val="20"/>
              </w:rPr>
            </w:pPr>
            <w:r w:rsidRPr="002921B5">
              <w:rPr>
                <w:rFonts w:cs="Arial"/>
                <w:b/>
                <w:bCs/>
                <w:szCs w:val="20"/>
              </w:rPr>
              <w:t xml:space="preserve">Question 4 </w:t>
            </w:r>
            <w:r w:rsidRPr="002921B5">
              <w:rPr>
                <w:rFonts w:cs="Arial"/>
                <w:szCs w:val="20"/>
              </w:rPr>
              <w:t>For draft quality statement 1:</w:t>
            </w:r>
            <w:r w:rsidRPr="002921B5">
              <w:rPr>
                <w:rFonts w:cs="Arial"/>
                <w:b/>
                <w:bCs/>
                <w:szCs w:val="20"/>
              </w:rPr>
              <w:t xml:space="preserve"> </w:t>
            </w:r>
            <w:r w:rsidRPr="002921B5">
              <w:rPr>
                <w:rFonts w:cs="Arial"/>
                <w:szCs w:val="20"/>
              </w:rPr>
              <w:t>Please provide real-world examples of systematic strategies used in your practice.</w:t>
            </w:r>
          </w:p>
          <w:p w14:paraId="3AC702D2" w14:textId="1EDD4F36" w:rsidR="001D7CA8" w:rsidRPr="002921B5" w:rsidRDefault="001D7CA8" w:rsidP="001D7CA8">
            <w:pPr>
              <w:pStyle w:val="TableText1"/>
              <w:rPr>
                <w:rFonts w:cs="Arial"/>
                <w:szCs w:val="20"/>
              </w:rPr>
            </w:pPr>
            <w:r w:rsidRPr="002921B5">
              <w:rPr>
                <w:rFonts w:cs="Arial"/>
                <w:szCs w:val="20"/>
              </w:rPr>
              <w:t>All primary care systems can search for patients who meet NICE TA805 Icosapent Ethyl eligibility criteria, either through their own embedded search programme or downloading a nationally available one.</w:t>
            </w:r>
          </w:p>
        </w:tc>
        <w:tc>
          <w:tcPr>
            <w:tcW w:w="5669" w:type="dxa"/>
          </w:tcPr>
          <w:p w14:paraId="23FE50C3" w14:textId="10B665C7" w:rsidR="001D7CA8" w:rsidRPr="00AC6BCE" w:rsidRDefault="001D7CA8" w:rsidP="001D7CA8">
            <w:pPr>
              <w:pStyle w:val="TableText1"/>
              <w:rPr>
                <w:rFonts w:cs="Arial"/>
                <w:szCs w:val="20"/>
              </w:rPr>
            </w:pPr>
            <w:r>
              <w:rPr>
                <w:rFonts w:cs="Arial"/>
                <w:bCs/>
                <w:szCs w:val="20"/>
              </w:rPr>
              <w:t xml:space="preserve">Thank you for your comment. </w:t>
            </w:r>
          </w:p>
        </w:tc>
      </w:tr>
      <w:tr w:rsidR="001D7CA8" w:rsidRPr="00660F4E" w14:paraId="141DC03B" w14:textId="6E6D2154" w:rsidTr="00AC6BCE">
        <w:tc>
          <w:tcPr>
            <w:tcW w:w="675" w:type="dxa"/>
          </w:tcPr>
          <w:p w14:paraId="3B0A4BE7" w14:textId="2308CE7F" w:rsidR="001D7CA8" w:rsidRPr="00660F4E" w:rsidRDefault="001D7CA8" w:rsidP="001D7CA8">
            <w:pPr>
              <w:pStyle w:val="TableText1"/>
            </w:pPr>
            <w:r>
              <w:t>32</w:t>
            </w:r>
          </w:p>
        </w:tc>
        <w:tc>
          <w:tcPr>
            <w:tcW w:w="1730" w:type="dxa"/>
          </w:tcPr>
          <w:p w14:paraId="150EA022" w14:textId="2B3487E9" w:rsidR="001D7CA8" w:rsidRPr="002921B5" w:rsidRDefault="001D7CA8" w:rsidP="001D7CA8">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6D21E934" w14:textId="194EBF74" w:rsidR="001D7CA8" w:rsidRPr="002921B5" w:rsidRDefault="001D7CA8" w:rsidP="001D7CA8">
            <w:pPr>
              <w:pStyle w:val="TableText1"/>
              <w:rPr>
                <w:rFonts w:cs="Arial"/>
                <w:szCs w:val="20"/>
              </w:rPr>
            </w:pPr>
            <w:r w:rsidRPr="002921B5">
              <w:rPr>
                <w:rFonts w:cs="Arial"/>
                <w:color w:val="000000"/>
                <w:szCs w:val="20"/>
              </w:rPr>
              <w:t>Question 4</w:t>
            </w:r>
          </w:p>
        </w:tc>
        <w:tc>
          <w:tcPr>
            <w:tcW w:w="5669" w:type="dxa"/>
          </w:tcPr>
          <w:p w14:paraId="6E8B7CA1" w14:textId="77777777" w:rsidR="001D7CA8" w:rsidRPr="002921B5" w:rsidRDefault="001D7CA8" w:rsidP="001D7CA8">
            <w:pPr>
              <w:pStyle w:val="TableText1"/>
              <w:rPr>
                <w:rFonts w:cs="Arial"/>
                <w:color w:val="000000"/>
                <w:szCs w:val="20"/>
              </w:rPr>
            </w:pPr>
            <w:r w:rsidRPr="002921B5">
              <w:rPr>
                <w:rFonts w:cs="Arial"/>
                <w:color w:val="000000"/>
                <w:szCs w:val="20"/>
              </w:rPr>
              <w:t xml:space="preserve">We offer people </w:t>
            </w:r>
            <w:proofErr w:type="gramStart"/>
            <w:r w:rsidRPr="002921B5">
              <w:rPr>
                <w:rFonts w:cs="Arial"/>
                <w:color w:val="000000"/>
                <w:szCs w:val="20"/>
              </w:rPr>
              <w:t>a</w:t>
            </w:r>
            <w:proofErr w:type="gramEnd"/>
            <w:r w:rsidRPr="002921B5">
              <w:rPr>
                <w:rFonts w:cs="Arial"/>
                <w:color w:val="000000"/>
                <w:szCs w:val="20"/>
              </w:rPr>
              <w:t xml:space="preserve"> NHS health check to gather this information, there is also the QOF where we recall people depending on their month of birth. Our pharmacy team </w:t>
            </w:r>
            <w:proofErr w:type="gramStart"/>
            <w:r w:rsidRPr="002921B5">
              <w:rPr>
                <w:rFonts w:cs="Arial"/>
                <w:color w:val="000000"/>
                <w:szCs w:val="20"/>
              </w:rPr>
              <w:t>run searches looking</w:t>
            </w:r>
            <w:proofErr w:type="gramEnd"/>
            <w:r w:rsidRPr="002921B5">
              <w:rPr>
                <w:rFonts w:cs="Arial"/>
                <w:color w:val="000000"/>
                <w:szCs w:val="20"/>
              </w:rPr>
              <w:t xml:space="preserve"> for </w:t>
            </w:r>
            <w:proofErr w:type="gramStart"/>
            <w:r w:rsidRPr="002921B5">
              <w:rPr>
                <w:rFonts w:cs="Arial"/>
                <w:color w:val="000000"/>
                <w:szCs w:val="20"/>
              </w:rPr>
              <w:t>high risk</w:t>
            </w:r>
            <w:proofErr w:type="gramEnd"/>
            <w:r w:rsidRPr="002921B5">
              <w:rPr>
                <w:rFonts w:cs="Arial"/>
                <w:color w:val="000000"/>
                <w:szCs w:val="20"/>
              </w:rPr>
              <w:t xml:space="preserve"> patients to target. </w:t>
            </w:r>
          </w:p>
          <w:p w14:paraId="78391DB4" w14:textId="77777777" w:rsidR="001D7CA8" w:rsidRPr="002921B5" w:rsidRDefault="001D7CA8" w:rsidP="001D7CA8">
            <w:pPr>
              <w:pStyle w:val="TableText1"/>
              <w:rPr>
                <w:rFonts w:cs="Arial"/>
                <w:color w:val="000000"/>
                <w:szCs w:val="20"/>
              </w:rPr>
            </w:pPr>
          </w:p>
          <w:p w14:paraId="48FC5A37" w14:textId="42356DEA" w:rsidR="001D7CA8" w:rsidRPr="002921B5" w:rsidRDefault="001D7CA8" w:rsidP="001D7CA8">
            <w:pPr>
              <w:pStyle w:val="TableText1"/>
              <w:rPr>
                <w:rFonts w:cs="Arial"/>
                <w:szCs w:val="20"/>
              </w:rPr>
            </w:pPr>
            <w:r w:rsidRPr="002921B5">
              <w:rPr>
                <w:rFonts w:cs="Arial"/>
                <w:color w:val="000000"/>
                <w:szCs w:val="20"/>
              </w:rPr>
              <w:t xml:space="preserve">The capability for generating ‘batch’ QRisk scores for stratification purposes </w:t>
            </w:r>
            <w:proofErr w:type="gramStart"/>
            <w:r w:rsidRPr="002921B5">
              <w:rPr>
                <w:rFonts w:cs="Arial"/>
                <w:color w:val="000000"/>
                <w:szCs w:val="20"/>
              </w:rPr>
              <w:t>was switched</w:t>
            </w:r>
            <w:proofErr w:type="gramEnd"/>
            <w:r w:rsidRPr="002921B5">
              <w:rPr>
                <w:rFonts w:cs="Arial"/>
                <w:color w:val="000000"/>
                <w:szCs w:val="20"/>
              </w:rPr>
              <w:t xml:space="preserve"> off my EMIS approximately 18 months ago. Loss of this functionality has hampered systematic review of the population at risk ever since.</w:t>
            </w:r>
          </w:p>
        </w:tc>
        <w:tc>
          <w:tcPr>
            <w:tcW w:w="5669" w:type="dxa"/>
          </w:tcPr>
          <w:p w14:paraId="6BA48135" w14:textId="406B3353" w:rsidR="001D7CA8" w:rsidRPr="009A100A" w:rsidRDefault="001D7CA8" w:rsidP="001D7CA8">
            <w:pPr>
              <w:pStyle w:val="TableText1"/>
              <w:rPr>
                <w:rFonts w:cs="Arial"/>
                <w:color w:val="000000"/>
                <w:szCs w:val="20"/>
              </w:rPr>
            </w:pPr>
            <w:r>
              <w:rPr>
                <w:rFonts w:cs="Arial"/>
                <w:color w:val="000000"/>
                <w:szCs w:val="20"/>
              </w:rPr>
              <w:t>Thank you for your comment.</w:t>
            </w:r>
          </w:p>
        </w:tc>
      </w:tr>
      <w:tr w:rsidR="001D7CA8" w:rsidRPr="00660F4E" w14:paraId="0E1E535E" w14:textId="20FDCB76" w:rsidTr="00AC6BCE">
        <w:tc>
          <w:tcPr>
            <w:tcW w:w="675" w:type="dxa"/>
          </w:tcPr>
          <w:p w14:paraId="28C09065" w14:textId="1E354FE1" w:rsidR="001D7CA8" w:rsidRPr="00660F4E" w:rsidRDefault="001D7CA8" w:rsidP="001D7CA8">
            <w:pPr>
              <w:pStyle w:val="TableText1"/>
            </w:pPr>
            <w:r>
              <w:t>33</w:t>
            </w:r>
          </w:p>
        </w:tc>
        <w:tc>
          <w:tcPr>
            <w:tcW w:w="1730" w:type="dxa"/>
          </w:tcPr>
          <w:p w14:paraId="7E7049FB" w14:textId="34E77EBD" w:rsidR="001D7CA8" w:rsidRPr="002921B5" w:rsidRDefault="001D7CA8" w:rsidP="001D7CA8">
            <w:pPr>
              <w:pStyle w:val="TableText1"/>
              <w:rPr>
                <w:rFonts w:cs="Arial"/>
                <w:color w:val="000000"/>
                <w:szCs w:val="20"/>
              </w:rPr>
            </w:pPr>
            <w:r w:rsidRPr="002921B5">
              <w:rPr>
                <w:rFonts w:cs="Arial"/>
                <w:bCs/>
                <w:szCs w:val="20"/>
              </w:rPr>
              <w:t>Royal College of Nursing</w:t>
            </w:r>
          </w:p>
        </w:tc>
        <w:tc>
          <w:tcPr>
            <w:tcW w:w="1418" w:type="dxa"/>
          </w:tcPr>
          <w:p w14:paraId="34D3137A" w14:textId="2FF5DB1F" w:rsidR="001D7CA8" w:rsidRPr="002921B5" w:rsidRDefault="001D7CA8" w:rsidP="001D7CA8">
            <w:pPr>
              <w:pStyle w:val="TableText1"/>
              <w:rPr>
                <w:rFonts w:cs="Arial"/>
                <w:szCs w:val="20"/>
              </w:rPr>
            </w:pPr>
            <w:r w:rsidRPr="002921B5">
              <w:rPr>
                <w:rFonts w:cs="Arial"/>
                <w:szCs w:val="20"/>
              </w:rPr>
              <w:t>Question 4</w:t>
            </w:r>
          </w:p>
        </w:tc>
        <w:tc>
          <w:tcPr>
            <w:tcW w:w="5669" w:type="dxa"/>
          </w:tcPr>
          <w:p w14:paraId="209EFB60" w14:textId="05E41286" w:rsidR="001D7CA8" w:rsidRPr="002921B5" w:rsidRDefault="001D7CA8" w:rsidP="001D7CA8">
            <w:pPr>
              <w:pStyle w:val="TableText1"/>
              <w:rPr>
                <w:rFonts w:cs="Arial"/>
                <w:szCs w:val="20"/>
              </w:rPr>
            </w:pPr>
            <w:r w:rsidRPr="002921B5">
              <w:rPr>
                <w:rFonts w:cs="Arial"/>
                <w:szCs w:val="20"/>
              </w:rPr>
              <w:t>Combined long-term condition screening utilising population health management approaches such as prevention programmes, opportunistically identifying those who are at risk using QRISK2/3 where available.</w:t>
            </w:r>
          </w:p>
        </w:tc>
        <w:tc>
          <w:tcPr>
            <w:tcW w:w="5669" w:type="dxa"/>
          </w:tcPr>
          <w:p w14:paraId="4373356C" w14:textId="364C8811" w:rsidR="001D7CA8" w:rsidRPr="009A100A" w:rsidRDefault="001D7CA8" w:rsidP="001D7CA8">
            <w:pPr>
              <w:pStyle w:val="TableText1"/>
              <w:rPr>
                <w:rFonts w:cs="Arial"/>
                <w:szCs w:val="20"/>
              </w:rPr>
            </w:pPr>
            <w:r>
              <w:rPr>
                <w:rFonts w:cs="Arial"/>
                <w:szCs w:val="20"/>
              </w:rPr>
              <w:t>Thank you for your comment.</w:t>
            </w:r>
          </w:p>
        </w:tc>
      </w:tr>
      <w:tr w:rsidR="001D7CA8" w:rsidRPr="00660F4E" w14:paraId="494C4EBA" w14:textId="35D55BFB" w:rsidTr="00AC6BCE">
        <w:tc>
          <w:tcPr>
            <w:tcW w:w="675" w:type="dxa"/>
          </w:tcPr>
          <w:p w14:paraId="0A2F20D5" w14:textId="38ECFC07" w:rsidR="001D7CA8" w:rsidRPr="00660F4E" w:rsidRDefault="001D7CA8" w:rsidP="001D7CA8">
            <w:pPr>
              <w:pStyle w:val="TableText1"/>
            </w:pPr>
            <w:r>
              <w:t>34</w:t>
            </w:r>
          </w:p>
        </w:tc>
        <w:tc>
          <w:tcPr>
            <w:tcW w:w="1730" w:type="dxa"/>
          </w:tcPr>
          <w:p w14:paraId="4D0B4AFE" w14:textId="0707D187" w:rsidR="001D7CA8" w:rsidRPr="002921B5" w:rsidRDefault="001D7CA8" w:rsidP="001D7CA8">
            <w:pPr>
              <w:pStyle w:val="TableText1"/>
              <w:rPr>
                <w:rFonts w:cs="Arial"/>
                <w:color w:val="000000"/>
                <w:szCs w:val="20"/>
              </w:rPr>
            </w:pPr>
            <w:r w:rsidRPr="002921B5">
              <w:rPr>
                <w:rFonts w:cs="Arial"/>
                <w:bCs/>
                <w:szCs w:val="20"/>
              </w:rPr>
              <w:t>Action on Smoking and Health</w:t>
            </w:r>
          </w:p>
        </w:tc>
        <w:tc>
          <w:tcPr>
            <w:tcW w:w="1418" w:type="dxa"/>
          </w:tcPr>
          <w:p w14:paraId="4548D448" w14:textId="51FDD4C6"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r w:rsidRPr="002921B5">
              <w:rPr>
                <w:rFonts w:cs="Arial"/>
                <w:szCs w:val="20"/>
              </w:rPr>
              <w:t>, Statement 2</w:t>
            </w:r>
          </w:p>
        </w:tc>
        <w:tc>
          <w:tcPr>
            <w:tcW w:w="5669" w:type="dxa"/>
          </w:tcPr>
          <w:p w14:paraId="3DB0DF24" w14:textId="77777777" w:rsidR="001D7CA8" w:rsidRPr="002921B5" w:rsidRDefault="001D7CA8" w:rsidP="001D7CA8">
            <w:pPr>
              <w:pStyle w:val="TableText1"/>
              <w:rPr>
                <w:rFonts w:cs="Arial"/>
                <w:szCs w:val="20"/>
              </w:rPr>
            </w:pPr>
            <w:r w:rsidRPr="002921B5">
              <w:rPr>
                <w:rFonts w:cs="Arial"/>
                <w:szCs w:val="20"/>
              </w:rPr>
              <w:t xml:space="preserve">ASH recommends that smoking status </w:t>
            </w:r>
            <w:proofErr w:type="gramStart"/>
            <w:r w:rsidRPr="002921B5">
              <w:rPr>
                <w:rFonts w:cs="Arial"/>
                <w:szCs w:val="20"/>
              </w:rPr>
              <w:t>is considered</w:t>
            </w:r>
            <w:proofErr w:type="gramEnd"/>
            <w:r w:rsidRPr="002921B5">
              <w:rPr>
                <w:rFonts w:cs="Arial"/>
                <w:szCs w:val="20"/>
              </w:rPr>
              <w:t xml:space="preserve"> as part of screening people for CVD risk. Smoking is a major risk factor for cardiovascular disease (CVD) outcomes, including coronary heart disease, ischemic stroke, peripheral artery disease and abdominal aortic aneurysm. Early interventions and </w:t>
            </w:r>
            <w:proofErr w:type="gramStart"/>
            <w:r w:rsidRPr="002921B5">
              <w:rPr>
                <w:rFonts w:cs="Arial"/>
                <w:szCs w:val="20"/>
              </w:rPr>
              <w:t>stop</w:t>
            </w:r>
            <w:proofErr w:type="gramEnd"/>
            <w:r w:rsidRPr="002921B5">
              <w:rPr>
                <w:rFonts w:cs="Arial"/>
                <w:szCs w:val="20"/>
              </w:rPr>
              <w:t xml:space="preserve"> smoking support are important for reducing CVD risk. </w:t>
            </w:r>
          </w:p>
          <w:p w14:paraId="456D3AF3" w14:textId="77777777" w:rsidR="001D7CA8" w:rsidRPr="002921B5" w:rsidRDefault="001D7CA8" w:rsidP="001D7CA8">
            <w:pPr>
              <w:pStyle w:val="TableText1"/>
              <w:rPr>
                <w:rFonts w:cs="Arial"/>
                <w:szCs w:val="20"/>
              </w:rPr>
            </w:pPr>
          </w:p>
          <w:p w14:paraId="0A7B5213" w14:textId="77777777" w:rsidR="001D7CA8" w:rsidRPr="002921B5" w:rsidRDefault="001D7CA8" w:rsidP="001D7CA8">
            <w:pPr>
              <w:pStyle w:val="TableText1"/>
              <w:rPr>
                <w:rFonts w:cs="Arial"/>
                <w:szCs w:val="20"/>
              </w:rPr>
            </w:pPr>
            <w:r w:rsidRPr="002921B5">
              <w:rPr>
                <w:rFonts w:cs="Arial"/>
                <w:szCs w:val="20"/>
              </w:rPr>
              <w:t xml:space="preserve">Literature has clearly established smoking is a risk factor for cardiovascular disease incidence and mortality, with smoking increasing the risk of death from CVD by up to three times. Smoking related CVD risk has </w:t>
            </w:r>
            <w:proofErr w:type="gramStart"/>
            <w:r w:rsidRPr="002921B5">
              <w:rPr>
                <w:rFonts w:cs="Arial"/>
                <w:szCs w:val="20"/>
              </w:rPr>
              <w:t>been shown</w:t>
            </w:r>
            <w:proofErr w:type="gramEnd"/>
            <w:r w:rsidRPr="002921B5">
              <w:rPr>
                <w:rFonts w:cs="Arial"/>
                <w:szCs w:val="20"/>
              </w:rPr>
              <w:t xml:space="preserve"> to be substantively higher in current and recent smokers, compared to never smokers and those who have quit. </w:t>
            </w:r>
          </w:p>
          <w:p w14:paraId="3808558E" w14:textId="77777777" w:rsidR="001D7CA8" w:rsidRPr="002921B5" w:rsidRDefault="001D7CA8" w:rsidP="001D7CA8">
            <w:pPr>
              <w:pStyle w:val="TableText1"/>
              <w:rPr>
                <w:rFonts w:cs="Arial"/>
                <w:szCs w:val="20"/>
              </w:rPr>
            </w:pPr>
          </w:p>
          <w:p w14:paraId="32C6FA55" w14:textId="77777777" w:rsidR="001D7CA8" w:rsidRPr="002921B5" w:rsidRDefault="001D7CA8" w:rsidP="001D7CA8">
            <w:pPr>
              <w:pStyle w:val="TableText1"/>
              <w:rPr>
                <w:rFonts w:cs="Arial"/>
                <w:szCs w:val="20"/>
              </w:rPr>
            </w:pPr>
            <w:r w:rsidRPr="002921B5">
              <w:rPr>
                <w:rFonts w:cs="Arial"/>
                <w:szCs w:val="20"/>
              </w:rPr>
              <w:t xml:space="preserve">Other effects of smoking on cardiovascular health: </w:t>
            </w:r>
          </w:p>
          <w:p w14:paraId="167E6F3D" w14:textId="77777777" w:rsidR="001D7CA8" w:rsidRPr="002921B5" w:rsidRDefault="001D7CA8" w:rsidP="001D7CA8">
            <w:pPr>
              <w:pStyle w:val="TableText1"/>
              <w:numPr>
                <w:ilvl w:val="0"/>
                <w:numId w:val="30"/>
              </w:numPr>
            </w:pPr>
            <w:r w:rsidRPr="002921B5">
              <w:t xml:space="preserve">Increased likelihood of a heart attack or a stroke. </w:t>
            </w:r>
          </w:p>
          <w:p w14:paraId="0B7E4145" w14:textId="77777777" w:rsidR="001D7CA8" w:rsidRPr="002921B5" w:rsidRDefault="001D7CA8" w:rsidP="001D7CA8">
            <w:pPr>
              <w:pStyle w:val="TableText1"/>
              <w:numPr>
                <w:ilvl w:val="0"/>
                <w:numId w:val="30"/>
              </w:numPr>
            </w:pPr>
            <w:r w:rsidRPr="002921B5">
              <w:t>Increased risk of blood clots and thrombrosis.</w:t>
            </w:r>
          </w:p>
          <w:p w14:paraId="059A99D6" w14:textId="77777777" w:rsidR="001D7CA8" w:rsidRPr="002921B5" w:rsidRDefault="001D7CA8" w:rsidP="001D7CA8">
            <w:pPr>
              <w:pStyle w:val="TableText1"/>
              <w:numPr>
                <w:ilvl w:val="0"/>
                <w:numId w:val="30"/>
              </w:numPr>
            </w:pPr>
            <w:r w:rsidRPr="002921B5">
              <w:t xml:space="preserve">Decreased blood </w:t>
            </w:r>
            <w:proofErr w:type="gramStart"/>
            <w:r w:rsidRPr="002921B5">
              <w:t>flow</w:t>
            </w:r>
            <w:proofErr w:type="gramEnd"/>
            <w:r w:rsidRPr="002921B5">
              <w:t xml:space="preserve"> </w:t>
            </w:r>
          </w:p>
          <w:p w14:paraId="170C48D6" w14:textId="77777777" w:rsidR="001D7CA8" w:rsidRPr="002921B5" w:rsidRDefault="001D7CA8" w:rsidP="001D7CA8">
            <w:pPr>
              <w:pStyle w:val="TableText1"/>
              <w:numPr>
                <w:ilvl w:val="0"/>
                <w:numId w:val="30"/>
              </w:numPr>
            </w:pPr>
            <w:r w:rsidRPr="002921B5">
              <w:t>High blood pressure and a reduction in blood supply to the heart</w:t>
            </w:r>
            <w:proofErr w:type="gramStart"/>
            <w:r w:rsidRPr="002921B5">
              <w:t xml:space="preserve">.  </w:t>
            </w:r>
            <w:proofErr w:type="gramEnd"/>
          </w:p>
          <w:p w14:paraId="4D530605" w14:textId="77777777" w:rsidR="001D7CA8" w:rsidRPr="002921B5" w:rsidRDefault="001D7CA8" w:rsidP="001D7CA8">
            <w:pPr>
              <w:pStyle w:val="TableText1"/>
              <w:numPr>
                <w:ilvl w:val="0"/>
                <w:numId w:val="30"/>
              </w:numPr>
            </w:pPr>
            <w:r w:rsidRPr="002921B5">
              <w:t xml:space="preserve">Shortness of breath and increased heart rate. </w:t>
            </w:r>
          </w:p>
          <w:p w14:paraId="051AC436" w14:textId="77777777" w:rsidR="001D7CA8" w:rsidRPr="002921B5" w:rsidRDefault="001D7CA8" w:rsidP="001D7CA8">
            <w:pPr>
              <w:pStyle w:val="TableText1"/>
              <w:numPr>
                <w:ilvl w:val="0"/>
                <w:numId w:val="30"/>
              </w:numPr>
            </w:pPr>
            <w:r w:rsidRPr="002921B5">
              <w:t>Increased risk of heart disease or stroke</w:t>
            </w:r>
          </w:p>
          <w:p w14:paraId="6EE60FA6" w14:textId="77777777" w:rsidR="001D7CA8" w:rsidRPr="002921B5" w:rsidRDefault="001D7CA8" w:rsidP="001D7CA8">
            <w:pPr>
              <w:pStyle w:val="TableText1"/>
              <w:rPr>
                <w:rFonts w:cs="Arial"/>
                <w:szCs w:val="20"/>
              </w:rPr>
            </w:pPr>
          </w:p>
          <w:p w14:paraId="0AF350D0" w14:textId="77777777" w:rsidR="001D7CA8" w:rsidRPr="002921B5" w:rsidRDefault="001D7CA8" w:rsidP="001D7CA8">
            <w:pPr>
              <w:pStyle w:val="TableText1"/>
              <w:rPr>
                <w:rFonts w:cs="Arial"/>
                <w:szCs w:val="20"/>
              </w:rPr>
            </w:pPr>
            <w:r w:rsidRPr="002921B5">
              <w:rPr>
                <w:rFonts w:cs="Arial"/>
                <w:szCs w:val="20"/>
              </w:rPr>
              <w:t xml:space="preserve">Giving up smoking significantly reduces the risk of developing cardiovascular diseases, including heart attack and stroke. A cohort study involving 8,770 individuals found that among heavy smokers, smoking cessation was associated with significantly lower risk of CVD within 5 years compared to current smokers. Around 10-15 years after </w:t>
            </w:r>
            <w:proofErr w:type="gramStart"/>
            <w:r w:rsidRPr="002921B5">
              <w:rPr>
                <w:rFonts w:cs="Arial"/>
                <w:szCs w:val="20"/>
              </w:rPr>
              <w:t>quitting</w:t>
            </w:r>
            <w:proofErr w:type="gramEnd"/>
            <w:r w:rsidRPr="002921B5">
              <w:rPr>
                <w:rFonts w:cs="Arial"/>
                <w:szCs w:val="20"/>
              </w:rPr>
              <w:t xml:space="preserve"> former smokers showed a similar CVD risk to never smokers. </w:t>
            </w:r>
          </w:p>
          <w:p w14:paraId="336FF8A1" w14:textId="77777777" w:rsidR="001D7CA8" w:rsidRPr="002921B5" w:rsidRDefault="001D7CA8" w:rsidP="001D7CA8">
            <w:pPr>
              <w:pStyle w:val="TableText1"/>
              <w:rPr>
                <w:rFonts w:cs="Arial"/>
                <w:szCs w:val="20"/>
              </w:rPr>
            </w:pPr>
          </w:p>
          <w:p w14:paraId="69A213C0" w14:textId="77777777" w:rsidR="001D7CA8" w:rsidRPr="002921B5" w:rsidRDefault="001D7CA8" w:rsidP="001D7CA8">
            <w:pPr>
              <w:pStyle w:val="TableText1"/>
              <w:rPr>
                <w:rFonts w:cs="Arial"/>
                <w:szCs w:val="20"/>
              </w:rPr>
            </w:pPr>
            <w:r w:rsidRPr="002921B5">
              <w:rPr>
                <w:rFonts w:cs="Arial"/>
                <w:szCs w:val="20"/>
              </w:rPr>
              <w:t>Including stop smoking interventions in screenings has proven to be an effective measure for engaging more people who smoke and driving down smoking related risks. Evidence from lung screenings showed that attendance at screenings is a “teachable moment</w:t>
            </w:r>
            <w:proofErr w:type="gramStart"/>
            <w:r w:rsidRPr="002921B5">
              <w:rPr>
                <w:rFonts w:cs="Arial"/>
                <w:szCs w:val="20"/>
              </w:rPr>
              <w:t>”,</w:t>
            </w:r>
            <w:proofErr w:type="gramEnd"/>
            <w:r w:rsidRPr="002921B5">
              <w:rPr>
                <w:rFonts w:cs="Arial"/>
                <w:szCs w:val="20"/>
              </w:rPr>
              <w:t xml:space="preserve"> whereby people may be more receptive to advice and support to change their smoking behaviour</w:t>
            </w:r>
            <w:proofErr w:type="gramStart"/>
            <w:r w:rsidRPr="002921B5">
              <w:rPr>
                <w:rFonts w:cs="Arial"/>
                <w:szCs w:val="20"/>
              </w:rPr>
              <w:t xml:space="preserve">.  </w:t>
            </w:r>
            <w:proofErr w:type="gramEnd"/>
            <w:r w:rsidRPr="002921B5">
              <w:rPr>
                <w:rFonts w:cs="Arial"/>
                <w:szCs w:val="20"/>
              </w:rPr>
              <w:t xml:space="preserve">Early interventions can help drive down the number of smoking-related cases of CVD by reaching people who smoke upstream, before their symptoms develop or worsen. </w:t>
            </w:r>
          </w:p>
          <w:p w14:paraId="09DC8FBC" w14:textId="77777777" w:rsidR="001D7CA8" w:rsidRPr="002921B5" w:rsidRDefault="001D7CA8" w:rsidP="001D7CA8">
            <w:pPr>
              <w:pStyle w:val="TableText1"/>
              <w:rPr>
                <w:rFonts w:cs="Arial"/>
                <w:szCs w:val="20"/>
              </w:rPr>
            </w:pPr>
          </w:p>
          <w:p w14:paraId="6D82D0BF" w14:textId="77777777" w:rsidR="001D7CA8" w:rsidRPr="002921B5" w:rsidRDefault="001D7CA8" w:rsidP="001D7CA8">
            <w:pPr>
              <w:pStyle w:val="TableText1"/>
              <w:rPr>
                <w:rFonts w:cs="Arial"/>
                <w:szCs w:val="20"/>
              </w:rPr>
            </w:pPr>
            <w:r w:rsidRPr="002921B5">
              <w:rPr>
                <w:rFonts w:cs="Arial"/>
                <w:szCs w:val="20"/>
              </w:rPr>
              <w:t>The guidance should:</w:t>
            </w:r>
          </w:p>
          <w:p w14:paraId="4E8F2B18" w14:textId="77777777" w:rsidR="001D7CA8" w:rsidRPr="002921B5" w:rsidRDefault="001D7CA8" w:rsidP="001D7CA8">
            <w:pPr>
              <w:pStyle w:val="TableText1"/>
              <w:numPr>
                <w:ilvl w:val="0"/>
                <w:numId w:val="31"/>
              </w:numPr>
              <w:rPr>
                <w:rFonts w:cs="Arial"/>
                <w:szCs w:val="20"/>
              </w:rPr>
            </w:pPr>
            <w:r w:rsidRPr="002921B5">
              <w:rPr>
                <w:rFonts w:cs="Arial"/>
                <w:szCs w:val="20"/>
              </w:rPr>
              <w:t xml:space="preserve">Require all screenings and first points of contact identify smoking status and include referral to stop smoking support where appropriate. </w:t>
            </w:r>
          </w:p>
          <w:p w14:paraId="65750D5C" w14:textId="77777777" w:rsidR="001D7CA8" w:rsidRPr="002921B5" w:rsidRDefault="001D7CA8" w:rsidP="001D7CA8">
            <w:pPr>
              <w:pStyle w:val="TableText1"/>
              <w:numPr>
                <w:ilvl w:val="0"/>
                <w:numId w:val="31"/>
              </w:numPr>
              <w:rPr>
                <w:rFonts w:cs="Arial"/>
                <w:szCs w:val="20"/>
              </w:rPr>
            </w:pPr>
            <w:r w:rsidRPr="002921B5">
              <w:rPr>
                <w:rFonts w:cs="Arial"/>
                <w:szCs w:val="20"/>
              </w:rPr>
              <w:t xml:space="preserve">Require all healthcare professionals to </w:t>
            </w:r>
            <w:proofErr w:type="gramStart"/>
            <w:r w:rsidRPr="002921B5">
              <w:rPr>
                <w:rFonts w:cs="Arial"/>
                <w:szCs w:val="20"/>
              </w:rPr>
              <w:t>be trained</w:t>
            </w:r>
            <w:proofErr w:type="gramEnd"/>
            <w:r w:rsidRPr="002921B5">
              <w:rPr>
                <w:rFonts w:cs="Arial"/>
                <w:szCs w:val="20"/>
              </w:rPr>
              <w:t xml:space="preserve"> to deliver Very Brief Advice on smoking at screenings for CVD.</w:t>
            </w:r>
          </w:p>
          <w:p w14:paraId="568E73DD" w14:textId="77777777" w:rsidR="001D7CA8" w:rsidRPr="002921B5" w:rsidRDefault="001D7CA8" w:rsidP="001D7CA8">
            <w:pPr>
              <w:pStyle w:val="TableText1"/>
              <w:rPr>
                <w:rFonts w:cs="Arial"/>
                <w:szCs w:val="20"/>
              </w:rPr>
            </w:pPr>
          </w:p>
          <w:p w14:paraId="31FFBF46" w14:textId="77777777" w:rsidR="001D7CA8" w:rsidRPr="002921B5" w:rsidRDefault="001D7CA8" w:rsidP="001D7CA8">
            <w:pPr>
              <w:pStyle w:val="TableText1"/>
              <w:rPr>
                <w:rFonts w:cs="Arial"/>
                <w:szCs w:val="20"/>
              </w:rPr>
            </w:pPr>
            <w:r w:rsidRPr="002921B5">
              <w:rPr>
                <w:rFonts w:cs="Arial"/>
                <w:szCs w:val="20"/>
              </w:rPr>
              <w:t>References:</w:t>
            </w:r>
          </w:p>
          <w:p w14:paraId="3B59C00A" w14:textId="175AD3A7" w:rsidR="001D7CA8" w:rsidRPr="002921B5" w:rsidRDefault="001D7CA8" w:rsidP="001D7CA8">
            <w:pPr>
              <w:pStyle w:val="TableText1"/>
              <w:rPr>
                <w:rFonts w:cs="Arial"/>
                <w:szCs w:val="20"/>
              </w:rPr>
            </w:pPr>
            <w:r w:rsidRPr="002921B5">
              <w:rPr>
                <w:rFonts w:cs="Arial"/>
                <w:szCs w:val="20"/>
              </w:rPr>
              <w:t xml:space="preserve">ASH. </w:t>
            </w:r>
            <w:r w:rsidRPr="002921B5">
              <w:rPr>
                <w:rFonts w:cs="Arial"/>
                <w:color w:val="0000FF"/>
                <w:szCs w:val="20"/>
                <w:u w:val="single"/>
              </w:rPr>
              <w:t>Smoking, the Heart and Circulation</w:t>
            </w:r>
            <w:r w:rsidRPr="002921B5">
              <w:rPr>
                <w:rFonts w:cs="Arial"/>
                <w:szCs w:val="20"/>
              </w:rPr>
              <w:t xml:space="preserve">. August 2021. </w:t>
            </w:r>
          </w:p>
          <w:p w14:paraId="1604981D" w14:textId="6C4DE227" w:rsidR="001D7CA8" w:rsidRPr="002921B5" w:rsidRDefault="001D7CA8" w:rsidP="001D7CA8">
            <w:pPr>
              <w:pStyle w:val="TableText1"/>
              <w:rPr>
                <w:rFonts w:cs="Arial"/>
                <w:szCs w:val="20"/>
              </w:rPr>
            </w:pPr>
            <w:r w:rsidRPr="002921B5">
              <w:rPr>
                <w:rFonts w:cs="Arial"/>
                <w:szCs w:val="20"/>
              </w:rPr>
              <w:t xml:space="preserve">ASH. </w:t>
            </w:r>
            <w:r w:rsidRPr="002921B5">
              <w:rPr>
                <w:rFonts w:cs="Arial"/>
                <w:color w:val="0000FF"/>
                <w:szCs w:val="20"/>
                <w:u w:val="single"/>
              </w:rPr>
              <w:t>The role of smoking cessation services within the Targeted Lung Health Checks programme: executive summary</w:t>
            </w:r>
            <w:r w:rsidRPr="002921B5">
              <w:rPr>
                <w:rFonts w:cs="Arial"/>
                <w:szCs w:val="20"/>
              </w:rPr>
              <w:t xml:space="preserve">. October 2022. </w:t>
            </w:r>
          </w:p>
        </w:tc>
        <w:tc>
          <w:tcPr>
            <w:tcW w:w="5669" w:type="dxa"/>
          </w:tcPr>
          <w:p w14:paraId="55368DAA" w14:textId="310CC925" w:rsidR="001D7CA8" w:rsidRPr="009A100A" w:rsidRDefault="001D7CA8" w:rsidP="001D7CA8">
            <w:pPr>
              <w:pStyle w:val="TableText1"/>
              <w:rPr>
                <w:rFonts w:cs="Arial"/>
                <w:szCs w:val="20"/>
              </w:rPr>
            </w:pPr>
            <w:r>
              <w:rPr>
                <w:rFonts w:cs="Arial"/>
                <w:szCs w:val="20"/>
              </w:rPr>
              <w:t xml:space="preserve">Thank you for your comment. NICE quality standard on tobacco (QS207) includes quality statements on identification of and treatment of tobacco dependence, including provision of advice. </w:t>
            </w:r>
          </w:p>
        </w:tc>
      </w:tr>
      <w:tr w:rsidR="009A100A" w:rsidRPr="00660F4E" w14:paraId="61E58A1F" w14:textId="28E598A9" w:rsidTr="00AC6BCE">
        <w:tc>
          <w:tcPr>
            <w:tcW w:w="675" w:type="dxa"/>
          </w:tcPr>
          <w:p w14:paraId="29127F68" w14:textId="45D49725" w:rsidR="009A100A" w:rsidRPr="00660F4E" w:rsidRDefault="009A100A" w:rsidP="00641C08">
            <w:pPr>
              <w:pStyle w:val="TableText1"/>
            </w:pPr>
            <w:r>
              <w:t>35</w:t>
            </w:r>
          </w:p>
        </w:tc>
        <w:tc>
          <w:tcPr>
            <w:tcW w:w="1730" w:type="dxa"/>
          </w:tcPr>
          <w:p w14:paraId="45AE72A0" w14:textId="45351FF7" w:rsidR="009A100A" w:rsidRPr="002921B5" w:rsidRDefault="009A100A" w:rsidP="00641C08">
            <w:pPr>
              <w:pStyle w:val="TableText1"/>
              <w:rPr>
                <w:rFonts w:cs="Arial"/>
                <w:color w:val="000000"/>
                <w:szCs w:val="20"/>
              </w:rPr>
            </w:pPr>
            <w:r w:rsidRPr="002921B5">
              <w:rPr>
                <w:rFonts w:cs="Arial"/>
                <w:bCs/>
                <w:szCs w:val="20"/>
              </w:rPr>
              <w:t>Amgen UK</w:t>
            </w:r>
          </w:p>
        </w:tc>
        <w:tc>
          <w:tcPr>
            <w:tcW w:w="1418" w:type="dxa"/>
          </w:tcPr>
          <w:p w14:paraId="507046A8" w14:textId="22182A9D"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14278F3F" w14:textId="77777777" w:rsidR="009A100A" w:rsidRPr="002921B5" w:rsidRDefault="009A100A" w:rsidP="00A922E8">
            <w:pPr>
              <w:pStyle w:val="TableText1"/>
              <w:rPr>
                <w:rFonts w:cs="Arial"/>
                <w:szCs w:val="20"/>
              </w:rPr>
            </w:pPr>
            <w:r w:rsidRPr="002921B5">
              <w:rPr>
                <w:rFonts w:cs="Arial"/>
                <w:szCs w:val="20"/>
              </w:rPr>
              <w:t xml:space="preserve">We fully support </w:t>
            </w:r>
            <w:r w:rsidRPr="002921B5">
              <w:rPr>
                <w:rFonts w:cs="Arial"/>
                <w:b/>
                <w:bCs/>
                <w:szCs w:val="20"/>
              </w:rPr>
              <w:t>Statement 1</w:t>
            </w:r>
            <w:r w:rsidRPr="002921B5">
              <w:rPr>
                <w:rFonts w:cs="Arial"/>
                <w:szCs w:val="20"/>
              </w:rPr>
              <w:t xml:space="preserve">, which calls for a systematic approach to identify individuals at </w:t>
            </w:r>
            <w:proofErr w:type="gramStart"/>
            <w:r w:rsidRPr="002921B5">
              <w:rPr>
                <w:rFonts w:cs="Arial"/>
                <w:szCs w:val="20"/>
              </w:rPr>
              <w:t>high risk</w:t>
            </w:r>
            <w:proofErr w:type="gramEnd"/>
            <w:r w:rsidRPr="002921B5">
              <w:rPr>
                <w:rFonts w:cs="Arial"/>
                <w:szCs w:val="20"/>
              </w:rPr>
              <w:t xml:space="preserve"> of CVD using existing electronic health records. </w:t>
            </w:r>
            <w:proofErr w:type="gramStart"/>
            <w:r w:rsidRPr="002921B5">
              <w:rPr>
                <w:rFonts w:cs="Arial"/>
                <w:szCs w:val="20"/>
              </w:rPr>
              <w:t>Many</w:t>
            </w:r>
            <w:proofErr w:type="gramEnd"/>
            <w:r w:rsidRPr="002921B5">
              <w:rPr>
                <w:rFonts w:cs="Arial"/>
                <w:szCs w:val="20"/>
              </w:rPr>
              <w:t xml:space="preserve"> patients, particularly those from disadvantaged or underserved communities, remain undetected under current approaches.</w:t>
            </w:r>
          </w:p>
          <w:p w14:paraId="4CAF1EEE" w14:textId="77777777" w:rsidR="009A100A" w:rsidRPr="002921B5" w:rsidRDefault="009A100A" w:rsidP="00A922E8">
            <w:pPr>
              <w:pStyle w:val="TableText1"/>
              <w:rPr>
                <w:rFonts w:cs="Arial"/>
                <w:szCs w:val="20"/>
              </w:rPr>
            </w:pPr>
            <w:r w:rsidRPr="002921B5">
              <w:rPr>
                <w:rFonts w:cs="Arial"/>
                <w:szCs w:val="20"/>
              </w:rPr>
              <w:t xml:space="preserve">The updated </w:t>
            </w:r>
            <w:r w:rsidRPr="002921B5">
              <w:rPr>
                <w:rFonts w:cs="Arial"/>
                <w:b/>
                <w:bCs/>
                <w:szCs w:val="20"/>
              </w:rPr>
              <w:t>QRISK3</w:t>
            </w:r>
            <w:r w:rsidRPr="002921B5">
              <w:rPr>
                <w:rFonts w:cs="Arial"/>
                <w:szCs w:val="20"/>
              </w:rPr>
              <w:t xml:space="preserve"> algorithm provides improved risk stratification by incorporating additional factors such as ethnicity, mental health status, corticosteroid use, and autoimmune conditions [Hippisley-Cox et al., BMJ 2017]. This makes it especially relevant for addressing health inequalities—an NHS priority under the </w:t>
            </w:r>
            <w:r w:rsidRPr="002921B5">
              <w:rPr>
                <w:rFonts w:cs="Arial"/>
                <w:b/>
                <w:bCs/>
                <w:szCs w:val="20"/>
              </w:rPr>
              <w:t>Core20PLUS5</w:t>
            </w:r>
            <w:r w:rsidRPr="002921B5">
              <w:rPr>
                <w:rFonts w:cs="Arial"/>
                <w:szCs w:val="20"/>
              </w:rPr>
              <w:t xml:space="preserve"> framework.</w:t>
            </w:r>
          </w:p>
          <w:p w14:paraId="75426F64" w14:textId="77777777" w:rsidR="009A100A" w:rsidRPr="002921B5" w:rsidRDefault="009A100A" w:rsidP="00A922E8">
            <w:pPr>
              <w:pStyle w:val="TableText1"/>
              <w:rPr>
                <w:rFonts w:cs="Arial"/>
                <w:szCs w:val="20"/>
              </w:rPr>
            </w:pPr>
            <w:r w:rsidRPr="002921B5">
              <w:rPr>
                <w:rFonts w:cs="Arial"/>
                <w:szCs w:val="20"/>
              </w:rPr>
              <w:t xml:space="preserve">Furthermore, the latest </w:t>
            </w:r>
            <w:r w:rsidRPr="002921B5">
              <w:rPr>
                <w:rFonts w:cs="Arial"/>
                <w:b/>
                <w:bCs/>
                <w:szCs w:val="20"/>
              </w:rPr>
              <w:t>CVDPREVENT audit</w:t>
            </w:r>
            <w:r w:rsidRPr="002921B5">
              <w:rPr>
                <w:rFonts w:cs="Arial"/>
                <w:szCs w:val="20"/>
              </w:rPr>
              <w:t xml:space="preserve"> (2023) shows significant variation in CVD risk assessment and treatment across populations, reinforcing the need for systematic, equity-focused identification strategies.</w:t>
            </w:r>
          </w:p>
          <w:p w14:paraId="7E536F66" w14:textId="77777777" w:rsidR="009A100A" w:rsidRPr="002921B5" w:rsidRDefault="009A100A" w:rsidP="00A922E8">
            <w:pPr>
              <w:pStyle w:val="TableText1"/>
              <w:rPr>
                <w:rFonts w:cs="Arial"/>
                <w:szCs w:val="20"/>
              </w:rPr>
            </w:pPr>
          </w:p>
        </w:tc>
        <w:tc>
          <w:tcPr>
            <w:tcW w:w="5669" w:type="dxa"/>
          </w:tcPr>
          <w:p w14:paraId="0B1E6670" w14:textId="1F3D2328" w:rsidR="009A100A" w:rsidRPr="009A100A" w:rsidRDefault="001D7CA8" w:rsidP="009A100A">
            <w:pPr>
              <w:pStyle w:val="TableText1"/>
              <w:rPr>
                <w:rFonts w:cs="Arial"/>
                <w:szCs w:val="20"/>
              </w:rPr>
            </w:pPr>
            <w:r w:rsidRPr="001D7CA8">
              <w:rPr>
                <w:rFonts w:cs="Arial"/>
                <w:szCs w:val="20"/>
                <w:lang w:val="en-GB"/>
              </w:rPr>
              <w:t>Thank you for your comment.</w:t>
            </w:r>
          </w:p>
        </w:tc>
      </w:tr>
      <w:tr w:rsidR="009A100A" w:rsidRPr="00660F4E" w14:paraId="1CF14B99" w14:textId="284C7E67" w:rsidTr="00AC6BCE">
        <w:tc>
          <w:tcPr>
            <w:tcW w:w="675" w:type="dxa"/>
          </w:tcPr>
          <w:p w14:paraId="2A7FAE1E" w14:textId="7B6026AD" w:rsidR="009A100A" w:rsidRPr="00660F4E" w:rsidRDefault="009A100A" w:rsidP="00641C08">
            <w:pPr>
              <w:pStyle w:val="TableText1"/>
            </w:pPr>
            <w:r>
              <w:t>36</w:t>
            </w:r>
          </w:p>
        </w:tc>
        <w:tc>
          <w:tcPr>
            <w:tcW w:w="1730" w:type="dxa"/>
          </w:tcPr>
          <w:p w14:paraId="7F478837" w14:textId="10B854DB"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7641A595" w14:textId="0A9BFD0D"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5BB81B6F" w14:textId="77777777" w:rsidR="009A100A" w:rsidRPr="002921B5" w:rsidRDefault="009A100A" w:rsidP="00A922E8">
            <w:pPr>
              <w:pStyle w:val="TableText1"/>
              <w:rPr>
                <w:rFonts w:cs="Arial"/>
                <w:szCs w:val="20"/>
              </w:rPr>
            </w:pPr>
            <w:r w:rsidRPr="002921B5">
              <w:rPr>
                <w:rFonts w:cs="Arial"/>
                <w:szCs w:val="20"/>
              </w:rPr>
              <w:t xml:space="preserve">Quality statement </w:t>
            </w:r>
            <w:proofErr w:type="gramStart"/>
            <w:r w:rsidRPr="002921B5">
              <w:rPr>
                <w:rFonts w:cs="Arial"/>
                <w:szCs w:val="20"/>
              </w:rPr>
              <w:t>1</w:t>
            </w:r>
            <w:proofErr w:type="gramEnd"/>
            <w:r w:rsidRPr="002921B5">
              <w:rPr>
                <w:rFonts w:cs="Arial"/>
                <w:szCs w:val="20"/>
              </w:rPr>
              <w:t xml:space="preserve"> states that ‘General practices have a systematic strategy to identify adults likely to be at high risk of cardiovascular disease using factors already recorded in electronic medical records and prioritise them for a full formal risk assessment.’ It </w:t>
            </w:r>
            <w:proofErr w:type="gramStart"/>
            <w:r w:rsidRPr="002921B5">
              <w:rPr>
                <w:rFonts w:cs="Arial"/>
                <w:szCs w:val="20"/>
              </w:rPr>
              <w:t>is also stated</w:t>
            </w:r>
            <w:proofErr w:type="gramEnd"/>
            <w:r w:rsidRPr="002921B5">
              <w:rPr>
                <w:rFonts w:cs="Arial"/>
                <w:szCs w:val="20"/>
              </w:rPr>
              <w:t xml:space="preserve"> that ‘measures could also focus on adults with modifiable risk factors or coexisting conditions that increase CVD risk. Until electronic clinical systems in which QRISK2 </w:t>
            </w:r>
            <w:proofErr w:type="gramStart"/>
            <w:r w:rsidRPr="002921B5">
              <w:rPr>
                <w:rFonts w:cs="Arial"/>
                <w:szCs w:val="20"/>
              </w:rPr>
              <w:t>is embedded</w:t>
            </w:r>
            <w:proofErr w:type="gramEnd"/>
            <w:r w:rsidRPr="002921B5">
              <w:rPr>
                <w:rFonts w:cs="Arial"/>
                <w:szCs w:val="20"/>
              </w:rPr>
              <w:t xml:space="preserve"> </w:t>
            </w:r>
            <w:proofErr w:type="gramStart"/>
            <w:r w:rsidRPr="002921B5">
              <w:rPr>
                <w:rFonts w:cs="Arial"/>
                <w:szCs w:val="20"/>
              </w:rPr>
              <w:t>are updated</w:t>
            </w:r>
            <w:proofErr w:type="gramEnd"/>
            <w:r w:rsidRPr="002921B5">
              <w:rPr>
                <w:rFonts w:cs="Arial"/>
                <w:szCs w:val="20"/>
              </w:rPr>
              <w:t xml:space="preserve"> with QRISK3, it may be necessary to use QRISK2’.</w:t>
            </w:r>
          </w:p>
          <w:p w14:paraId="41015055" w14:textId="77777777" w:rsidR="009A100A" w:rsidRPr="002921B5" w:rsidRDefault="009A100A" w:rsidP="00A922E8">
            <w:pPr>
              <w:pStyle w:val="TableText1"/>
              <w:rPr>
                <w:rFonts w:cs="Arial"/>
                <w:szCs w:val="20"/>
              </w:rPr>
            </w:pPr>
          </w:p>
          <w:p w14:paraId="6A73B301" w14:textId="77777777" w:rsidR="009A100A" w:rsidRDefault="009A100A" w:rsidP="00A922E8">
            <w:pPr>
              <w:pStyle w:val="TableText1"/>
              <w:rPr>
                <w:rFonts w:cs="Arial"/>
                <w:szCs w:val="20"/>
              </w:rPr>
            </w:pPr>
            <w:r w:rsidRPr="002921B5">
              <w:rPr>
                <w:rFonts w:cs="Arial"/>
                <w:szCs w:val="20"/>
              </w:rPr>
              <w:t xml:space="preserve">AstraZeneca suggests that, in addition to using QRISK2 or QRISK3, CVDACTION </w:t>
            </w:r>
            <w:r w:rsidRPr="002921B5">
              <w:rPr>
                <w:rFonts w:cs="Arial"/>
                <w:noProof/>
                <w:szCs w:val="20"/>
              </w:rPr>
              <w:t>[1]</w:t>
            </w:r>
            <w:r w:rsidRPr="002921B5">
              <w:rPr>
                <w:rFonts w:cs="Arial"/>
                <w:szCs w:val="20"/>
              </w:rPr>
              <w:t xml:space="preserve"> should </w:t>
            </w:r>
            <w:proofErr w:type="gramStart"/>
            <w:r w:rsidRPr="002921B5">
              <w:rPr>
                <w:rFonts w:cs="Arial"/>
                <w:szCs w:val="20"/>
              </w:rPr>
              <w:t>be implemented</w:t>
            </w:r>
            <w:proofErr w:type="gramEnd"/>
            <w:r w:rsidRPr="002921B5">
              <w:rPr>
                <w:rFonts w:cs="Arial"/>
                <w:szCs w:val="20"/>
              </w:rPr>
              <w:t xml:space="preserve"> across all general practitioner (GP) practices as soon as possible to facilitate tracking against the Quality and Outcomes Framework (QoF) indicators</w:t>
            </w:r>
            <w:r w:rsidRPr="002921B5">
              <w:rPr>
                <w:rFonts w:cs="Arial"/>
                <w:noProof/>
                <w:szCs w:val="20"/>
              </w:rPr>
              <w:t xml:space="preserve"> [2]</w:t>
            </w:r>
            <w:r w:rsidRPr="002921B5">
              <w:rPr>
                <w:rFonts w:cs="Arial"/>
                <w:szCs w:val="20"/>
              </w:rPr>
              <w:t xml:space="preserve">. This will help identify individuals at risk who are not currently receiving treatment in accordance with NICE's recommended guidelines and will </w:t>
            </w:r>
            <w:proofErr w:type="gramStart"/>
            <w:r w:rsidRPr="002921B5">
              <w:rPr>
                <w:rFonts w:cs="Arial"/>
                <w:szCs w:val="20"/>
              </w:rPr>
              <w:t>ultimately improve</w:t>
            </w:r>
            <w:proofErr w:type="gramEnd"/>
            <w:r w:rsidRPr="002921B5">
              <w:rPr>
                <w:rFonts w:cs="Arial"/>
                <w:szCs w:val="20"/>
              </w:rPr>
              <w:t xml:space="preserve"> outcomes for patients.</w:t>
            </w:r>
          </w:p>
          <w:p w14:paraId="10CC3529" w14:textId="77777777" w:rsidR="009A100A" w:rsidRPr="002921B5" w:rsidRDefault="009A100A" w:rsidP="00A922E8">
            <w:pPr>
              <w:pStyle w:val="TableText1"/>
              <w:rPr>
                <w:rFonts w:cs="Arial"/>
                <w:szCs w:val="20"/>
              </w:rPr>
            </w:pPr>
          </w:p>
          <w:p w14:paraId="4692F8E1" w14:textId="69396875" w:rsidR="009A100A" w:rsidRPr="004A4AF5" w:rsidRDefault="009A100A" w:rsidP="00A922E8">
            <w:pPr>
              <w:pStyle w:val="TableText1"/>
              <w:rPr>
                <w:rFonts w:cs="Arial"/>
                <w:szCs w:val="20"/>
              </w:rPr>
            </w:pPr>
            <w:r>
              <w:rPr>
                <w:rFonts w:cs="Arial"/>
                <w:szCs w:val="20"/>
              </w:rPr>
              <w:t>1.</w:t>
            </w:r>
            <w:r w:rsidRPr="004A4AF5">
              <w:rPr>
                <w:rFonts w:cs="Arial"/>
                <w:szCs w:val="20"/>
              </w:rPr>
              <w:t>Health Innovation Network, “CVDACTION – a smart data tool to help GP practices transform the prevention of cardiovascular disease,” 2024. [Online]. Available: https://thehealthinnovationnetwork.co.uk/case_studies/9029/.</w:t>
            </w:r>
          </w:p>
          <w:p w14:paraId="4F7A2BDB" w14:textId="537D7603" w:rsidR="009A100A" w:rsidRPr="002921B5" w:rsidRDefault="009A100A" w:rsidP="00A922E8">
            <w:pPr>
              <w:pStyle w:val="TableText1"/>
              <w:rPr>
                <w:rFonts w:cs="Arial"/>
                <w:szCs w:val="20"/>
              </w:rPr>
            </w:pPr>
            <w:r>
              <w:rPr>
                <w:rFonts w:cs="Arial"/>
                <w:szCs w:val="20"/>
              </w:rPr>
              <w:t xml:space="preserve">2. </w:t>
            </w:r>
            <w:r w:rsidRPr="004A4AF5">
              <w:rPr>
                <w:rFonts w:cs="Arial"/>
                <w:szCs w:val="20"/>
              </w:rPr>
              <w:t>NHS England, “Quality and outcomes framework guidance for 2024/25,” 2024. [Online]. Available: https://www.england.nhs.uk/publication/quality-and-outcomes-framework-guidance-for-2024-25/.</w:t>
            </w:r>
          </w:p>
        </w:tc>
        <w:tc>
          <w:tcPr>
            <w:tcW w:w="5669" w:type="dxa"/>
          </w:tcPr>
          <w:p w14:paraId="1999F33D" w14:textId="31630256" w:rsidR="009A100A" w:rsidRPr="009A100A" w:rsidRDefault="001D7CA8" w:rsidP="009A100A">
            <w:pPr>
              <w:pStyle w:val="TableText1"/>
              <w:rPr>
                <w:rFonts w:cs="Arial"/>
                <w:szCs w:val="20"/>
              </w:rPr>
            </w:pPr>
            <w:r w:rsidRPr="001D7CA8">
              <w:rPr>
                <w:rFonts w:cs="Arial"/>
                <w:szCs w:val="20"/>
                <w:lang w:val="en-GB"/>
              </w:rPr>
              <w:t xml:space="preserve">Thank you for your comment. CVD is one of the priority areas for the NICE adoption and impact team's work 2025/26. The team will explore some of the suggestions made in these comments, especially around targeted case finding, working with partners and sharing learning. Any support developed will be linked to from the tools and resources tab of the guideline and quality standard pages on the NICE website. </w:t>
            </w:r>
          </w:p>
        </w:tc>
      </w:tr>
      <w:tr w:rsidR="009A100A" w:rsidRPr="00660F4E" w14:paraId="01CFC03F" w14:textId="42151904" w:rsidTr="00AC6BCE">
        <w:tc>
          <w:tcPr>
            <w:tcW w:w="675" w:type="dxa"/>
          </w:tcPr>
          <w:p w14:paraId="475F55D4" w14:textId="68D1693A" w:rsidR="009A100A" w:rsidRPr="00660F4E" w:rsidRDefault="009A100A" w:rsidP="00641C08">
            <w:pPr>
              <w:pStyle w:val="TableText1"/>
            </w:pPr>
            <w:r>
              <w:t>37</w:t>
            </w:r>
          </w:p>
        </w:tc>
        <w:tc>
          <w:tcPr>
            <w:tcW w:w="1730" w:type="dxa"/>
          </w:tcPr>
          <w:p w14:paraId="2F6C7EE2" w14:textId="20BB857C"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704C67E9" w14:textId="54FCB9AA"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7E6BA3DE" w14:textId="77777777" w:rsidR="009A100A" w:rsidRPr="002921B5" w:rsidRDefault="009A100A" w:rsidP="00A922E8">
            <w:pPr>
              <w:pStyle w:val="TableText1"/>
              <w:rPr>
                <w:rFonts w:cs="Arial"/>
                <w:szCs w:val="20"/>
              </w:rPr>
            </w:pPr>
            <w:r w:rsidRPr="002921B5">
              <w:rPr>
                <w:rFonts w:cs="Arial"/>
                <w:szCs w:val="20"/>
              </w:rPr>
              <w:t xml:space="preserve">Within Quality statement </w:t>
            </w:r>
            <w:proofErr w:type="gramStart"/>
            <w:r w:rsidRPr="002921B5">
              <w:rPr>
                <w:rFonts w:cs="Arial"/>
                <w:szCs w:val="20"/>
              </w:rPr>
              <w:t>1</w:t>
            </w:r>
            <w:proofErr w:type="gramEnd"/>
            <w:r w:rsidRPr="002921B5">
              <w:rPr>
                <w:rFonts w:cs="Arial"/>
                <w:szCs w:val="20"/>
              </w:rPr>
              <w:t xml:space="preserve">, it </w:t>
            </w:r>
            <w:proofErr w:type="gramStart"/>
            <w:r w:rsidRPr="002921B5">
              <w:rPr>
                <w:rFonts w:cs="Arial"/>
                <w:szCs w:val="20"/>
              </w:rPr>
              <w:t>is stated</w:t>
            </w:r>
            <w:proofErr w:type="gramEnd"/>
            <w:r w:rsidRPr="002921B5">
              <w:rPr>
                <w:rFonts w:cs="Arial"/>
                <w:szCs w:val="20"/>
              </w:rPr>
              <w:t xml:space="preserve"> that ‘a CVD risk assessment score is calculated as part of the NHS Health </w:t>
            </w:r>
            <w:proofErr w:type="gramStart"/>
            <w:r w:rsidRPr="002921B5">
              <w:rPr>
                <w:rFonts w:cs="Arial"/>
                <w:szCs w:val="20"/>
              </w:rPr>
              <w:t>Check’.</w:t>
            </w:r>
            <w:proofErr w:type="gramEnd"/>
          </w:p>
          <w:p w14:paraId="027A782F" w14:textId="77777777" w:rsidR="009A100A" w:rsidRPr="002921B5" w:rsidRDefault="009A100A" w:rsidP="00A922E8">
            <w:pPr>
              <w:pStyle w:val="TableText1"/>
              <w:rPr>
                <w:rFonts w:cs="Arial"/>
                <w:szCs w:val="20"/>
              </w:rPr>
            </w:pPr>
          </w:p>
          <w:p w14:paraId="2F61525B" w14:textId="77777777" w:rsidR="009A100A" w:rsidRPr="002921B5" w:rsidRDefault="009A100A" w:rsidP="00A922E8">
            <w:pPr>
              <w:pStyle w:val="TableText1"/>
              <w:rPr>
                <w:rFonts w:cs="Arial"/>
                <w:szCs w:val="20"/>
              </w:rPr>
            </w:pPr>
            <w:r w:rsidRPr="002921B5">
              <w:rPr>
                <w:rFonts w:cs="Arial"/>
                <w:szCs w:val="20"/>
              </w:rPr>
              <w:t xml:space="preserve">AstraZeneca believes that a urine albumin-to-creatinine ratio (uACR) test should </w:t>
            </w:r>
            <w:proofErr w:type="gramStart"/>
            <w:r w:rsidRPr="002921B5">
              <w:rPr>
                <w:rFonts w:cs="Arial"/>
                <w:szCs w:val="20"/>
              </w:rPr>
              <w:t>be conducted</w:t>
            </w:r>
            <w:proofErr w:type="gramEnd"/>
            <w:r w:rsidRPr="002921B5">
              <w:rPr>
                <w:rFonts w:cs="Arial"/>
                <w:szCs w:val="20"/>
              </w:rPr>
              <w:t xml:space="preserve"> as part of the NHS Health Check. Elevated urinary albumin-to-creatinine ratio (uACR) is a proven marker of increased cardiovascular risk, independently linked to higher rates of myocardial infarction, heart failure, and stroke. It predicts risk even in individuals without overt cardiovascular disease (CVD), allowing earlier identification of at-risk populations </w:t>
            </w:r>
            <w:r w:rsidRPr="002921B5">
              <w:rPr>
                <w:rFonts w:cs="Arial"/>
                <w:noProof/>
                <w:szCs w:val="20"/>
              </w:rPr>
              <w:t>[3] [4]</w:t>
            </w:r>
            <w:r w:rsidRPr="002921B5">
              <w:rPr>
                <w:rFonts w:cs="Arial"/>
                <w:szCs w:val="20"/>
              </w:rPr>
              <w:t xml:space="preserve"> </w:t>
            </w:r>
            <w:r w:rsidRPr="002921B5">
              <w:rPr>
                <w:rFonts w:cs="Arial"/>
                <w:noProof/>
                <w:szCs w:val="20"/>
              </w:rPr>
              <w:t>[5]</w:t>
            </w:r>
            <w:r w:rsidRPr="002921B5">
              <w:rPr>
                <w:rFonts w:cs="Arial"/>
                <w:szCs w:val="20"/>
              </w:rPr>
              <w:t>. Adding uACR testing to NHS Health Checks enhances risk stratification beyond traditional factors like blood pressure and cholesterol, enabling more precise identification of those who would benefit from targeted interventions.</w:t>
            </w:r>
          </w:p>
          <w:p w14:paraId="43A13824" w14:textId="77777777" w:rsidR="009A100A" w:rsidRPr="002921B5" w:rsidRDefault="009A100A" w:rsidP="00A922E8">
            <w:pPr>
              <w:pStyle w:val="TableText1"/>
              <w:rPr>
                <w:rFonts w:cs="Arial"/>
                <w:szCs w:val="20"/>
              </w:rPr>
            </w:pPr>
            <w:r w:rsidRPr="002921B5">
              <w:rPr>
                <w:rFonts w:cs="Arial"/>
                <w:szCs w:val="20"/>
              </w:rPr>
              <w:t>By identifying high-risk individuals who might otherwise go unnoticed, uACR testing can transform early detection efforts. This is particularly valuable in detecting undiagnosed hypertension, diabetes, and chronic kidney disease (CKD)—all of which significantly elevate cardiovascular risk. Early intervention in these groups can prevent disease progression and reduce adverse outcomes, aligning with NICE’s focus on early diagnosis and preventive care.</w:t>
            </w:r>
          </w:p>
          <w:p w14:paraId="1AF387B6" w14:textId="77777777" w:rsidR="009A100A" w:rsidRPr="002921B5" w:rsidRDefault="009A100A" w:rsidP="00A922E8">
            <w:pPr>
              <w:pStyle w:val="TableText1"/>
              <w:rPr>
                <w:rFonts w:cs="Arial"/>
                <w:szCs w:val="20"/>
              </w:rPr>
            </w:pPr>
            <w:r w:rsidRPr="002921B5">
              <w:rPr>
                <w:rFonts w:cs="Arial"/>
                <w:szCs w:val="20"/>
              </w:rPr>
              <w:t xml:space="preserve">In addition to the clinical benefits, uACR testing is a cost-effective strategy that reduces the long-term burden of CVD. Early identification and management of high-risk individuals can prevent downstream complications, lowering hospital admissions and associated healthcare costs. Economic modelling suggests that </w:t>
            </w:r>
            <w:proofErr w:type="gramStart"/>
            <w:r w:rsidRPr="002921B5">
              <w:rPr>
                <w:rFonts w:cs="Arial"/>
                <w:szCs w:val="20"/>
              </w:rPr>
              <w:t>proactive</w:t>
            </w:r>
            <w:proofErr w:type="gramEnd"/>
            <w:r w:rsidRPr="002921B5">
              <w:rPr>
                <w:rFonts w:cs="Arial"/>
                <w:szCs w:val="20"/>
              </w:rPr>
              <w:t xml:space="preserve">, uACR-guided interventions in these populations could generate substantial long-term savings while improving population health outcomes </w:t>
            </w:r>
            <w:r w:rsidRPr="002921B5">
              <w:rPr>
                <w:rFonts w:cs="Arial"/>
                <w:noProof/>
                <w:szCs w:val="20"/>
              </w:rPr>
              <w:t>[6]</w:t>
            </w:r>
            <w:r w:rsidRPr="002921B5">
              <w:rPr>
                <w:rFonts w:cs="Arial"/>
                <w:szCs w:val="20"/>
              </w:rPr>
              <w:t xml:space="preserve"> </w:t>
            </w:r>
          </w:p>
          <w:p w14:paraId="0BAA014D" w14:textId="77777777" w:rsidR="009A100A" w:rsidRDefault="009A100A" w:rsidP="00A922E8">
            <w:pPr>
              <w:pStyle w:val="TableText1"/>
              <w:rPr>
                <w:rFonts w:cs="Arial"/>
                <w:szCs w:val="20"/>
              </w:rPr>
            </w:pPr>
            <w:r w:rsidRPr="002921B5">
              <w:rPr>
                <w:rFonts w:cs="Arial"/>
                <w:szCs w:val="20"/>
              </w:rPr>
              <w:t xml:space="preserve">Integrating uACR testing into NHS Health Checks supports NICE’s quality standards by enhancing early identification of at-risk individuals, facilitating timely intervention, and improving long-term health outcomes. This evidence-based approach aligns with NHS priorities to reduce health inequalities and optimise resource allocation, making </w:t>
            </w:r>
            <w:proofErr w:type="gramStart"/>
            <w:r w:rsidRPr="002921B5">
              <w:rPr>
                <w:rFonts w:cs="Arial"/>
                <w:szCs w:val="20"/>
              </w:rPr>
              <w:t>a strong case</w:t>
            </w:r>
            <w:proofErr w:type="gramEnd"/>
            <w:r w:rsidRPr="002921B5">
              <w:rPr>
                <w:rFonts w:cs="Arial"/>
                <w:szCs w:val="20"/>
              </w:rPr>
              <w:t xml:space="preserve"> for its inclusion in routine health checks.</w:t>
            </w:r>
          </w:p>
          <w:p w14:paraId="6AE84110" w14:textId="77777777" w:rsidR="009A100A" w:rsidRPr="002921B5" w:rsidRDefault="009A100A" w:rsidP="00A922E8">
            <w:pPr>
              <w:pStyle w:val="TableText1"/>
              <w:rPr>
                <w:rFonts w:cs="Arial"/>
                <w:szCs w:val="20"/>
              </w:rPr>
            </w:pPr>
          </w:p>
          <w:p w14:paraId="733F8523" w14:textId="27E4DD36" w:rsidR="009A100A" w:rsidRPr="004A4AF5" w:rsidRDefault="009A100A" w:rsidP="00A922E8">
            <w:pPr>
              <w:pStyle w:val="TableText1"/>
              <w:rPr>
                <w:rFonts w:cs="Arial"/>
                <w:szCs w:val="20"/>
              </w:rPr>
            </w:pPr>
            <w:r>
              <w:rPr>
                <w:rFonts w:cs="Arial"/>
                <w:szCs w:val="20"/>
              </w:rPr>
              <w:t xml:space="preserve">3. </w:t>
            </w:r>
            <w:r w:rsidRPr="004A4AF5">
              <w:rPr>
                <w:rFonts w:cs="Arial"/>
                <w:szCs w:val="20"/>
              </w:rPr>
              <w:t xml:space="preserve">K. Matsushita, J. Coresh, Y. Sang and J. Chalmers, “Estimated glomerular filtration rate and albuminuria for prediction of cardiovascular outcomes: a collaborative meta-analysis of individual participant data,” Lancet Diabetes Endocrinol, vol. 3, no. 7, pp. 514-25, 2015. </w:t>
            </w:r>
          </w:p>
          <w:p w14:paraId="66E38F2A" w14:textId="5017C382" w:rsidR="009A100A" w:rsidRPr="004A4AF5" w:rsidRDefault="009A100A" w:rsidP="00A922E8">
            <w:pPr>
              <w:pStyle w:val="TableText1"/>
              <w:rPr>
                <w:rFonts w:cs="Arial"/>
                <w:szCs w:val="20"/>
              </w:rPr>
            </w:pPr>
            <w:r>
              <w:rPr>
                <w:rFonts w:cs="Arial"/>
                <w:szCs w:val="20"/>
              </w:rPr>
              <w:t xml:space="preserve">4. </w:t>
            </w:r>
            <w:r w:rsidRPr="004A4AF5">
              <w:rPr>
                <w:rFonts w:cs="Arial"/>
                <w:szCs w:val="20"/>
              </w:rPr>
              <w:t xml:space="preserve">M. Everett, N. Rushing, P. Asuzu, J. Wan and S. Dagogo-Jack, “Association of urinary albumin-to-creatinine ratio with cardiometabolic risk markers and pre-diabetes in adults with normoglycemia, normoalbuminuria, and normotension with parental type 2 diabetes,” Cardiovascular and metabolic risk, vol. 12, no. 1, 2024. </w:t>
            </w:r>
          </w:p>
          <w:p w14:paraId="42F83D69" w14:textId="780A9D15" w:rsidR="009A100A" w:rsidRPr="004A4AF5" w:rsidRDefault="009A100A" w:rsidP="00A922E8">
            <w:pPr>
              <w:pStyle w:val="TableText1"/>
              <w:rPr>
                <w:rFonts w:cs="Arial"/>
                <w:szCs w:val="20"/>
              </w:rPr>
            </w:pPr>
            <w:r>
              <w:rPr>
                <w:rFonts w:cs="Arial"/>
                <w:szCs w:val="20"/>
              </w:rPr>
              <w:t xml:space="preserve">5. </w:t>
            </w:r>
            <w:r w:rsidRPr="004A4AF5">
              <w:rPr>
                <w:rFonts w:cs="Arial"/>
                <w:szCs w:val="20"/>
              </w:rPr>
              <w:t xml:space="preserve">S. E. Claudel, S. S. Waikar, I. M. Schmidt, R. S. </w:t>
            </w:r>
            <w:proofErr w:type="gramStart"/>
            <w:r w:rsidRPr="004A4AF5">
              <w:rPr>
                <w:rFonts w:cs="Arial"/>
                <w:szCs w:val="20"/>
              </w:rPr>
              <w:t>Vasan</w:t>
            </w:r>
            <w:proofErr w:type="gramEnd"/>
            <w:r w:rsidRPr="004A4AF5">
              <w:rPr>
                <w:rFonts w:cs="Arial"/>
                <w:szCs w:val="20"/>
              </w:rPr>
              <w:t xml:space="preserve"> and A. Verma, “The relationship between low levels of albuminuria and cardiovascular mortality among apparently healthy adults,” European Journal of Prevenrative Cardiology, vol. 31, no. 17, 2024. </w:t>
            </w:r>
          </w:p>
          <w:p w14:paraId="3E3B3E3F" w14:textId="2F6D1F3B" w:rsidR="009A100A" w:rsidRPr="002921B5" w:rsidRDefault="009A100A" w:rsidP="00A922E8">
            <w:pPr>
              <w:pStyle w:val="TableText1"/>
              <w:rPr>
                <w:rFonts w:cs="Arial"/>
                <w:szCs w:val="20"/>
              </w:rPr>
            </w:pPr>
            <w:r>
              <w:rPr>
                <w:rFonts w:cs="Arial"/>
                <w:szCs w:val="20"/>
              </w:rPr>
              <w:t xml:space="preserve">6. </w:t>
            </w:r>
            <w:r w:rsidRPr="004A4AF5">
              <w:rPr>
                <w:rFonts w:cs="Arial"/>
                <w:szCs w:val="20"/>
              </w:rPr>
              <w:t>M. Cusick, R. Tisdale, G. M. Chertow, D. K. Owens, J. D. Goldhaber-Fiebert and J. A. Salomon, “When to Start Population-Wide Screening for Chronic Kidney Disease A Cost-Effectiveness Analysis,” JAMA Health Forum, vol. 5, no. 11, 2024.</w:t>
            </w:r>
          </w:p>
        </w:tc>
        <w:tc>
          <w:tcPr>
            <w:tcW w:w="5669" w:type="dxa"/>
          </w:tcPr>
          <w:p w14:paraId="3E6D8E96" w14:textId="176A9642" w:rsidR="009A100A" w:rsidRPr="009A100A" w:rsidRDefault="001D7CA8" w:rsidP="009A100A">
            <w:pPr>
              <w:pStyle w:val="TableText1"/>
              <w:rPr>
                <w:rFonts w:cs="Arial"/>
                <w:szCs w:val="20"/>
              </w:rPr>
            </w:pPr>
            <w:r w:rsidRPr="001D7CA8">
              <w:rPr>
                <w:rFonts w:cs="Arial"/>
                <w:szCs w:val="20"/>
                <w:lang w:val="en-GB"/>
              </w:rPr>
              <w:t>Thank you for your comment. Addition to the NHS Health Check is not within NICE’s remit.</w:t>
            </w:r>
          </w:p>
        </w:tc>
      </w:tr>
      <w:tr w:rsidR="009A100A" w:rsidRPr="00660F4E" w14:paraId="2E4EB687" w14:textId="0C03EC0F" w:rsidTr="00AC6BCE">
        <w:tc>
          <w:tcPr>
            <w:tcW w:w="675" w:type="dxa"/>
          </w:tcPr>
          <w:p w14:paraId="47044637" w14:textId="71F4AE94" w:rsidR="009A100A" w:rsidRPr="00660F4E" w:rsidRDefault="009A100A" w:rsidP="00641C08">
            <w:pPr>
              <w:pStyle w:val="TableText1"/>
            </w:pPr>
            <w:r>
              <w:t>38</w:t>
            </w:r>
          </w:p>
        </w:tc>
        <w:tc>
          <w:tcPr>
            <w:tcW w:w="1730" w:type="dxa"/>
          </w:tcPr>
          <w:p w14:paraId="0A0696C2" w14:textId="70093078"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39D23DBC" w14:textId="2B956AAC"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1E2A24B9" w14:textId="77777777" w:rsidR="009A100A" w:rsidRPr="002921B5" w:rsidRDefault="009A100A" w:rsidP="00A922E8">
            <w:pPr>
              <w:pStyle w:val="TableText1"/>
              <w:rPr>
                <w:rFonts w:cs="Arial"/>
                <w:szCs w:val="20"/>
              </w:rPr>
            </w:pPr>
            <w:r w:rsidRPr="002921B5">
              <w:rPr>
                <w:rFonts w:cs="Arial"/>
                <w:szCs w:val="20"/>
              </w:rPr>
              <w:t xml:space="preserve">Within Quality statement </w:t>
            </w:r>
            <w:proofErr w:type="gramStart"/>
            <w:r w:rsidRPr="002921B5">
              <w:rPr>
                <w:rFonts w:cs="Arial"/>
                <w:szCs w:val="20"/>
              </w:rPr>
              <w:t>1</w:t>
            </w:r>
            <w:proofErr w:type="gramEnd"/>
            <w:r w:rsidRPr="002921B5">
              <w:rPr>
                <w:rFonts w:cs="Arial"/>
                <w:szCs w:val="20"/>
              </w:rPr>
              <w:t>, in the definitions of terms used in this quality statement section, factors already recorded in electronic medical records include the ‘presence of other conditions such as diabetes, chronic kidney disease, atrial fibrillation, rheumatoid arthritis, systemic lupus erythematosus, severe mental illness.’</w:t>
            </w:r>
          </w:p>
          <w:p w14:paraId="51CF97AF" w14:textId="77777777" w:rsidR="009A100A" w:rsidRPr="002921B5" w:rsidRDefault="009A100A" w:rsidP="00A922E8">
            <w:pPr>
              <w:pStyle w:val="TableText1"/>
              <w:rPr>
                <w:rFonts w:cs="Arial"/>
                <w:szCs w:val="20"/>
              </w:rPr>
            </w:pPr>
          </w:p>
          <w:p w14:paraId="23FB038C" w14:textId="77777777" w:rsidR="009A100A" w:rsidRPr="002921B5" w:rsidRDefault="009A100A" w:rsidP="00A922E8">
            <w:pPr>
              <w:pStyle w:val="TableText1"/>
              <w:rPr>
                <w:rFonts w:cs="Arial"/>
                <w:szCs w:val="20"/>
              </w:rPr>
            </w:pPr>
            <w:r w:rsidRPr="002921B5">
              <w:rPr>
                <w:rFonts w:cs="Arial"/>
                <w:szCs w:val="20"/>
              </w:rPr>
              <w:t xml:space="preserve">AstraZeneca suggests amending the wording to ‘presence of other conditions </w:t>
            </w:r>
            <w:r w:rsidRPr="002921B5">
              <w:rPr>
                <w:rFonts w:cs="Arial"/>
                <w:b/>
                <w:bCs/>
                <w:szCs w:val="20"/>
              </w:rPr>
              <w:t>including, but not limited to</w:t>
            </w:r>
            <w:r w:rsidRPr="002921B5">
              <w:rPr>
                <w:rFonts w:cs="Arial"/>
                <w:szCs w:val="20"/>
              </w:rPr>
              <w:t xml:space="preserve"> diabetes, chronic kidney disease, atrial fibrillation, rheumatoid arthritis, systemic lupus erythematosus, severe mental illness’ to ensure a more comprehensive identification of high-risk individuals by not limiting the assessment to only those specific conditions mentioned.</w:t>
            </w:r>
          </w:p>
          <w:p w14:paraId="5197240C" w14:textId="77777777" w:rsidR="009A100A" w:rsidRPr="002921B5" w:rsidRDefault="009A100A" w:rsidP="00A922E8">
            <w:pPr>
              <w:pStyle w:val="TableText1"/>
              <w:rPr>
                <w:rFonts w:cs="Arial"/>
                <w:szCs w:val="20"/>
              </w:rPr>
            </w:pPr>
          </w:p>
        </w:tc>
        <w:tc>
          <w:tcPr>
            <w:tcW w:w="5669" w:type="dxa"/>
          </w:tcPr>
          <w:p w14:paraId="0D83AD94" w14:textId="2BB17976" w:rsidR="009A100A" w:rsidRPr="009A100A" w:rsidRDefault="001D7CA8" w:rsidP="009A100A">
            <w:pPr>
              <w:pStyle w:val="TableText1"/>
              <w:rPr>
                <w:rFonts w:cs="Arial"/>
                <w:szCs w:val="20"/>
              </w:rPr>
            </w:pPr>
            <w:r w:rsidRPr="001D7CA8">
              <w:rPr>
                <w:rFonts w:cs="Arial"/>
                <w:szCs w:val="20"/>
                <w:lang w:val="en-GB"/>
              </w:rPr>
              <w:t>Thank you for your comment. The definition has been amended in line with your suggestion.</w:t>
            </w:r>
          </w:p>
        </w:tc>
      </w:tr>
      <w:tr w:rsidR="009A100A" w:rsidRPr="00660F4E" w14:paraId="3E1022F7" w14:textId="0FA6CE1A" w:rsidTr="00AC6BCE">
        <w:tc>
          <w:tcPr>
            <w:tcW w:w="675" w:type="dxa"/>
          </w:tcPr>
          <w:p w14:paraId="3312FBF4" w14:textId="0310E3AB" w:rsidR="009A100A" w:rsidRPr="00660F4E" w:rsidRDefault="009A100A" w:rsidP="00641C08">
            <w:pPr>
              <w:pStyle w:val="TableText1"/>
            </w:pPr>
            <w:r>
              <w:t>39</w:t>
            </w:r>
          </w:p>
        </w:tc>
        <w:tc>
          <w:tcPr>
            <w:tcW w:w="1730" w:type="dxa"/>
          </w:tcPr>
          <w:p w14:paraId="7A589F78" w14:textId="6FC3C5B5" w:rsidR="009A100A" w:rsidRPr="002921B5" w:rsidRDefault="009A100A" w:rsidP="00641C08">
            <w:pPr>
              <w:pStyle w:val="TableText1"/>
              <w:rPr>
                <w:rFonts w:cs="Arial"/>
                <w:color w:val="000000"/>
                <w:szCs w:val="20"/>
              </w:rPr>
            </w:pPr>
            <w:r w:rsidRPr="002921B5">
              <w:rPr>
                <w:rFonts w:cs="Arial"/>
                <w:bCs/>
                <w:szCs w:val="20"/>
              </w:rPr>
              <w:t>Boehringer Ingelheim Ltd</w:t>
            </w:r>
          </w:p>
        </w:tc>
        <w:tc>
          <w:tcPr>
            <w:tcW w:w="1418" w:type="dxa"/>
          </w:tcPr>
          <w:p w14:paraId="4484A544" w14:textId="77777777" w:rsidR="009A100A" w:rsidRPr="002921B5" w:rsidRDefault="009A100A" w:rsidP="00A922E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p w14:paraId="2FC50CED" w14:textId="77777777" w:rsidR="009A100A" w:rsidRPr="002921B5" w:rsidRDefault="009A100A" w:rsidP="00A922E8">
            <w:pPr>
              <w:pStyle w:val="TableText1"/>
              <w:rPr>
                <w:rFonts w:cs="Arial"/>
                <w:szCs w:val="20"/>
              </w:rPr>
            </w:pPr>
          </w:p>
          <w:p w14:paraId="358DB72A" w14:textId="77777777" w:rsidR="009A100A" w:rsidRPr="002921B5" w:rsidRDefault="009A100A" w:rsidP="00A922E8">
            <w:pPr>
              <w:pStyle w:val="TableText1"/>
              <w:rPr>
                <w:rFonts w:cs="Arial"/>
                <w:szCs w:val="20"/>
              </w:rPr>
            </w:pPr>
          </w:p>
          <w:p w14:paraId="18B8A2A6" w14:textId="77777777" w:rsidR="009A100A" w:rsidRPr="002921B5" w:rsidRDefault="009A100A" w:rsidP="00A922E8">
            <w:pPr>
              <w:pStyle w:val="TableText1"/>
              <w:rPr>
                <w:rFonts w:cs="Arial"/>
                <w:szCs w:val="20"/>
              </w:rPr>
            </w:pPr>
          </w:p>
          <w:p w14:paraId="7E446C5A" w14:textId="77777777" w:rsidR="009A100A" w:rsidRPr="002921B5" w:rsidRDefault="009A100A" w:rsidP="00A922E8">
            <w:pPr>
              <w:pStyle w:val="TableText1"/>
              <w:rPr>
                <w:rFonts w:cs="Arial"/>
                <w:szCs w:val="20"/>
              </w:rPr>
            </w:pPr>
          </w:p>
          <w:p w14:paraId="21FDC5CA" w14:textId="77777777" w:rsidR="009A100A" w:rsidRPr="002921B5" w:rsidRDefault="009A100A" w:rsidP="00A922E8">
            <w:pPr>
              <w:pStyle w:val="TableText1"/>
              <w:rPr>
                <w:rFonts w:cs="Arial"/>
                <w:szCs w:val="20"/>
              </w:rPr>
            </w:pPr>
          </w:p>
          <w:p w14:paraId="1F998B0F" w14:textId="77777777" w:rsidR="009A100A" w:rsidRPr="002921B5" w:rsidRDefault="009A100A" w:rsidP="00A922E8">
            <w:pPr>
              <w:pStyle w:val="TableText1"/>
              <w:rPr>
                <w:rFonts w:cs="Arial"/>
                <w:szCs w:val="20"/>
              </w:rPr>
            </w:pPr>
          </w:p>
          <w:p w14:paraId="60788C86" w14:textId="77777777" w:rsidR="009A100A" w:rsidRPr="002921B5" w:rsidRDefault="009A100A" w:rsidP="00A922E8">
            <w:pPr>
              <w:pStyle w:val="TableText1"/>
              <w:rPr>
                <w:rFonts w:cs="Arial"/>
                <w:szCs w:val="20"/>
              </w:rPr>
            </w:pPr>
          </w:p>
          <w:p w14:paraId="0BB3D4DD" w14:textId="77777777" w:rsidR="009A100A" w:rsidRPr="002921B5" w:rsidRDefault="009A100A" w:rsidP="00A922E8">
            <w:pPr>
              <w:pStyle w:val="TableText1"/>
              <w:rPr>
                <w:rFonts w:cs="Arial"/>
                <w:szCs w:val="20"/>
              </w:rPr>
            </w:pPr>
          </w:p>
          <w:p w14:paraId="0CF9D025" w14:textId="77777777" w:rsidR="009A100A" w:rsidRPr="002921B5" w:rsidRDefault="009A100A" w:rsidP="00A922E8">
            <w:pPr>
              <w:pStyle w:val="TableText1"/>
              <w:rPr>
                <w:rFonts w:cs="Arial"/>
                <w:szCs w:val="20"/>
              </w:rPr>
            </w:pPr>
          </w:p>
          <w:p w14:paraId="66B2D536" w14:textId="77777777" w:rsidR="009A100A" w:rsidRPr="002921B5" w:rsidRDefault="009A100A" w:rsidP="00A922E8">
            <w:pPr>
              <w:pStyle w:val="TableText1"/>
              <w:rPr>
                <w:rFonts w:cs="Arial"/>
                <w:szCs w:val="20"/>
              </w:rPr>
            </w:pPr>
          </w:p>
          <w:p w14:paraId="75AA542D" w14:textId="77777777" w:rsidR="009A100A" w:rsidRPr="002921B5" w:rsidRDefault="009A100A" w:rsidP="00A922E8">
            <w:pPr>
              <w:pStyle w:val="TableText1"/>
              <w:rPr>
                <w:rFonts w:cs="Arial"/>
                <w:szCs w:val="20"/>
              </w:rPr>
            </w:pPr>
          </w:p>
          <w:p w14:paraId="226C4134" w14:textId="77777777" w:rsidR="009A100A" w:rsidRPr="002921B5" w:rsidRDefault="009A100A" w:rsidP="00A922E8">
            <w:pPr>
              <w:pStyle w:val="TableText1"/>
              <w:rPr>
                <w:rFonts w:cs="Arial"/>
                <w:szCs w:val="20"/>
              </w:rPr>
            </w:pPr>
          </w:p>
          <w:p w14:paraId="2E0E2F4C" w14:textId="77777777" w:rsidR="009A100A" w:rsidRPr="002921B5" w:rsidRDefault="009A100A" w:rsidP="00A922E8">
            <w:pPr>
              <w:pStyle w:val="TableText1"/>
              <w:rPr>
                <w:rFonts w:cs="Arial"/>
                <w:szCs w:val="20"/>
              </w:rPr>
            </w:pPr>
          </w:p>
          <w:p w14:paraId="7139546B" w14:textId="77777777" w:rsidR="009A100A" w:rsidRPr="002921B5" w:rsidRDefault="009A100A" w:rsidP="00A922E8">
            <w:pPr>
              <w:pStyle w:val="TableText1"/>
              <w:rPr>
                <w:rFonts w:cs="Arial"/>
                <w:szCs w:val="20"/>
              </w:rPr>
            </w:pPr>
          </w:p>
          <w:p w14:paraId="3F687698" w14:textId="77777777" w:rsidR="009A100A" w:rsidRPr="002921B5" w:rsidRDefault="009A100A" w:rsidP="00A922E8">
            <w:pPr>
              <w:pStyle w:val="TableText1"/>
              <w:rPr>
                <w:rFonts w:cs="Arial"/>
                <w:szCs w:val="20"/>
              </w:rPr>
            </w:pPr>
          </w:p>
          <w:p w14:paraId="34EACB03" w14:textId="77777777" w:rsidR="009A100A" w:rsidRPr="002921B5" w:rsidRDefault="009A100A" w:rsidP="00641C08">
            <w:pPr>
              <w:pStyle w:val="TableText1"/>
              <w:rPr>
                <w:rFonts w:cs="Arial"/>
                <w:szCs w:val="20"/>
              </w:rPr>
            </w:pPr>
          </w:p>
        </w:tc>
        <w:tc>
          <w:tcPr>
            <w:tcW w:w="5669" w:type="dxa"/>
          </w:tcPr>
          <w:p w14:paraId="34BE2077" w14:textId="77777777" w:rsidR="009A100A" w:rsidRPr="002921B5" w:rsidRDefault="009A100A" w:rsidP="00A922E8">
            <w:pPr>
              <w:pStyle w:val="TableText1"/>
              <w:rPr>
                <w:rFonts w:eastAsia="Arial" w:cs="Arial"/>
                <w:szCs w:val="20"/>
              </w:rPr>
            </w:pPr>
            <w:r w:rsidRPr="002921B5">
              <w:rPr>
                <w:rFonts w:eastAsia="Arial" w:cs="Arial"/>
                <w:szCs w:val="20"/>
              </w:rPr>
              <w:t xml:space="preserve">Please note that the QRISK3 tool only allows </w:t>
            </w:r>
            <w:proofErr w:type="gramStart"/>
            <w:r w:rsidRPr="002921B5">
              <w:rPr>
                <w:rFonts w:eastAsia="Arial" w:cs="Arial"/>
                <w:szCs w:val="20"/>
              </w:rPr>
              <w:t>inputting of</w:t>
            </w:r>
            <w:proofErr w:type="gramEnd"/>
            <w:r w:rsidRPr="002921B5">
              <w:rPr>
                <w:rFonts w:eastAsia="Arial" w:cs="Arial"/>
                <w:szCs w:val="20"/>
              </w:rPr>
              <w:t xml:space="preserve"> CKD stages 3,4 &amp; 5</w:t>
            </w:r>
            <w:proofErr w:type="gramStart"/>
            <w:r w:rsidRPr="002921B5">
              <w:rPr>
                <w:rFonts w:eastAsia="Arial" w:cs="Arial"/>
                <w:szCs w:val="20"/>
              </w:rPr>
              <w:t xml:space="preserve">.  </w:t>
            </w:r>
            <w:proofErr w:type="gramEnd"/>
            <w:r w:rsidRPr="002921B5">
              <w:rPr>
                <w:rFonts w:eastAsia="Arial" w:cs="Arial"/>
                <w:szCs w:val="20"/>
              </w:rPr>
              <w:t xml:space="preserve">Early detection of </w:t>
            </w:r>
            <w:proofErr w:type="gramStart"/>
            <w:r w:rsidRPr="002921B5">
              <w:rPr>
                <w:rFonts w:eastAsia="Arial" w:cs="Arial"/>
                <w:szCs w:val="20"/>
              </w:rPr>
              <w:t>Chronic Kidney Disease</w:t>
            </w:r>
            <w:proofErr w:type="gramEnd"/>
            <w:r w:rsidRPr="002921B5">
              <w:rPr>
                <w:rFonts w:eastAsia="Arial" w:cs="Arial"/>
                <w:szCs w:val="20"/>
              </w:rPr>
              <w:t xml:space="preserve"> (CKD) is crucial in managing and preventing progression and therefore more needs to </w:t>
            </w:r>
            <w:proofErr w:type="gramStart"/>
            <w:r w:rsidRPr="002921B5">
              <w:rPr>
                <w:rFonts w:eastAsia="Arial" w:cs="Arial"/>
                <w:szCs w:val="20"/>
              </w:rPr>
              <w:t>be done</w:t>
            </w:r>
            <w:proofErr w:type="gramEnd"/>
            <w:r w:rsidRPr="002921B5">
              <w:rPr>
                <w:rFonts w:eastAsia="Arial" w:cs="Arial"/>
                <w:szCs w:val="20"/>
              </w:rPr>
              <w:t xml:space="preserve"> in terms of awareness and call to action</w:t>
            </w:r>
            <w:proofErr w:type="gramStart"/>
            <w:r w:rsidRPr="002921B5">
              <w:rPr>
                <w:rFonts w:eastAsia="Arial" w:cs="Arial"/>
                <w:szCs w:val="20"/>
              </w:rPr>
              <w:t xml:space="preserve">.  </w:t>
            </w:r>
            <w:proofErr w:type="gramEnd"/>
            <w:r w:rsidRPr="002921B5">
              <w:rPr>
                <w:rFonts w:eastAsia="Arial" w:cs="Arial"/>
                <w:szCs w:val="20"/>
              </w:rPr>
              <w:t xml:space="preserve">   </w:t>
            </w:r>
          </w:p>
          <w:p w14:paraId="7CF04207" w14:textId="77777777" w:rsidR="009A100A" w:rsidRPr="002921B5" w:rsidRDefault="009A100A" w:rsidP="00A922E8">
            <w:pPr>
              <w:pStyle w:val="TableText1"/>
              <w:rPr>
                <w:rFonts w:cs="Arial"/>
                <w:szCs w:val="20"/>
              </w:rPr>
            </w:pPr>
          </w:p>
          <w:p w14:paraId="28220DB7" w14:textId="77777777" w:rsidR="009A100A" w:rsidRPr="002921B5" w:rsidRDefault="009A100A" w:rsidP="00A922E8">
            <w:pPr>
              <w:pStyle w:val="TableText1"/>
              <w:rPr>
                <w:rFonts w:cs="Arial"/>
                <w:szCs w:val="20"/>
              </w:rPr>
            </w:pPr>
            <w:r w:rsidRPr="002921B5">
              <w:rPr>
                <w:rFonts w:eastAsia="Arial" w:cs="Arial"/>
                <w:szCs w:val="20"/>
              </w:rPr>
              <w:t xml:space="preserve">We would recommend the ‘Quality measures’ section to note in addition to the QRISK3 tool, systematic identification criteria that includes CKD-specific risk factors such as eGFR and alubminuria (uACR), as early identification of CKD is of utmost important due to the link to increased risk of CV events. </w:t>
            </w:r>
          </w:p>
          <w:p w14:paraId="3D74F308" w14:textId="582157A0" w:rsidR="009A100A" w:rsidRPr="002921B5" w:rsidRDefault="009A100A" w:rsidP="00A922E8">
            <w:pPr>
              <w:pStyle w:val="TableText1"/>
              <w:rPr>
                <w:rFonts w:cs="Arial"/>
                <w:szCs w:val="20"/>
              </w:rPr>
            </w:pPr>
            <w:r w:rsidRPr="002921B5">
              <w:rPr>
                <w:rFonts w:eastAsia="Arial" w:cs="Arial"/>
                <w:szCs w:val="20"/>
              </w:rPr>
              <w:t>Furthermore, in the section ‘What the QS means to different audiences</w:t>
            </w:r>
            <w:proofErr w:type="gramStart"/>
            <w:r w:rsidRPr="002921B5">
              <w:rPr>
                <w:rFonts w:eastAsia="Arial" w:cs="Arial"/>
                <w:szCs w:val="20"/>
              </w:rPr>
              <w:t>’,</w:t>
            </w:r>
            <w:proofErr w:type="gramEnd"/>
            <w:r w:rsidRPr="002921B5">
              <w:rPr>
                <w:rFonts w:eastAsia="Arial" w:cs="Arial"/>
                <w:szCs w:val="20"/>
              </w:rPr>
              <w:t xml:space="preserve"> there needs to be wording stating that </w:t>
            </w:r>
            <w:proofErr w:type="gramStart"/>
            <w:r w:rsidRPr="002921B5">
              <w:rPr>
                <w:rFonts w:eastAsia="Arial" w:cs="Arial"/>
                <w:szCs w:val="20"/>
              </w:rPr>
              <w:t>Chronic Kidney Disease</w:t>
            </w:r>
            <w:proofErr w:type="gramEnd"/>
            <w:r w:rsidRPr="002921B5">
              <w:rPr>
                <w:rFonts w:eastAsia="Arial" w:cs="Arial"/>
                <w:szCs w:val="20"/>
              </w:rPr>
              <w:t xml:space="preserve"> (CKD) screening should </w:t>
            </w:r>
            <w:proofErr w:type="gramStart"/>
            <w:r w:rsidRPr="002921B5">
              <w:rPr>
                <w:rFonts w:eastAsia="Arial" w:cs="Arial"/>
                <w:szCs w:val="20"/>
              </w:rPr>
              <w:t>be incorporated</w:t>
            </w:r>
            <w:proofErr w:type="gramEnd"/>
            <w:r w:rsidRPr="002921B5">
              <w:rPr>
                <w:rFonts w:eastAsia="Arial" w:cs="Arial"/>
                <w:szCs w:val="20"/>
              </w:rPr>
              <w:t xml:space="preserve"> for patients who have Type 2 Diabetes (T2D), hypertension, or a family history of CKD</w:t>
            </w:r>
            <w:proofErr w:type="gramStart"/>
            <w:r w:rsidRPr="002921B5">
              <w:rPr>
                <w:rFonts w:eastAsia="Arial" w:cs="Arial"/>
                <w:szCs w:val="20"/>
              </w:rPr>
              <w:t xml:space="preserve">.  </w:t>
            </w:r>
            <w:proofErr w:type="gramEnd"/>
            <w:r w:rsidRPr="002921B5">
              <w:rPr>
                <w:rFonts w:eastAsia="Arial" w:cs="Arial"/>
                <w:szCs w:val="20"/>
              </w:rPr>
              <w:t xml:space="preserve">  </w:t>
            </w:r>
          </w:p>
          <w:p w14:paraId="4A9C53AC" w14:textId="77777777" w:rsidR="009A100A" w:rsidRPr="002921B5" w:rsidRDefault="009A100A" w:rsidP="00A922E8">
            <w:pPr>
              <w:pStyle w:val="TableText1"/>
              <w:rPr>
                <w:rFonts w:eastAsia="Arial" w:cs="Arial"/>
                <w:szCs w:val="20"/>
              </w:rPr>
            </w:pPr>
            <w:r w:rsidRPr="002921B5">
              <w:rPr>
                <w:rFonts w:eastAsia="Arial" w:cs="Arial"/>
                <w:szCs w:val="20"/>
              </w:rPr>
              <w:t xml:space="preserve">Inadequate testing and coding of CKD in stages 1 and 2 results in an ineffective systemic tool, lacking the data to identify patients at risk of CKD and CVD. Lack of data and focus on stages 1 and 2 keep NHS policy focused on treating kidney damage after it has already begun, not preventing or delaying progression of the disease. </w:t>
            </w:r>
          </w:p>
          <w:p w14:paraId="6A42B830" w14:textId="77777777" w:rsidR="009A100A" w:rsidRPr="002921B5" w:rsidRDefault="009A100A" w:rsidP="00A922E8">
            <w:pPr>
              <w:pStyle w:val="TableText1"/>
              <w:rPr>
                <w:rFonts w:eastAsia="Arial" w:cs="Arial"/>
                <w:szCs w:val="20"/>
              </w:rPr>
            </w:pPr>
            <w:r w:rsidRPr="002921B5">
              <w:rPr>
                <w:rFonts w:eastAsia="Arial" w:cs="Arial"/>
                <w:szCs w:val="20"/>
              </w:rPr>
              <w:t xml:space="preserve">Poor testing </w:t>
            </w:r>
            <w:proofErr w:type="gramStart"/>
            <w:r w:rsidRPr="002921B5">
              <w:rPr>
                <w:rFonts w:eastAsia="Arial" w:cs="Arial"/>
                <w:szCs w:val="20"/>
              </w:rPr>
              <w:t>is linked</w:t>
            </w:r>
            <w:proofErr w:type="gramEnd"/>
            <w:r w:rsidRPr="002921B5">
              <w:rPr>
                <w:rFonts w:eastAsia="Arial" w:cs="Arial"/>
                <w:szCs w:val="20"/>
              </w:rPr>
              <w:t xml:space="preserve"> to poor policy and pathways regarding UACR urine </w:t>
            </w:r>
            <w:proofErr w:type="gramStart"/>
            <w:r w:rsidRPr="002921B5">
              <w:rPr>
                <w:rFonts w:eastAsia="Arial" w:cs="Arial"/>
                <w:szCs w:val="20"/>
              </w:rPr>
              <w:t>testing</w:t>
            </w:r>
            <w:proofErr w:type="gramEnd"/>
          </w:p>
          <w:p w14:paraId="1CA0E6F3" w14:textId="77777777" w:rsidR="009A100A" w:rsidRPr="002921B5" w:rsidRDefault="009A100A" w:rsidP="00A922E8">
            <w:pPr>
              <w:pStyle w:val="TableText1"/>
              <w:rPr>
                <w:rFonts w:eastAsia="Arial" w:cs="Arial"/>
                <w:szCs w:val="20"/>
              </w:rPr>
            </w:pPr>
            <w:r w:rsidRPr="002921B5">
              <w:rPr>
                <w:rFonts w:eastAsia="Arial" w:cs="Arial"/>
                <w:szCs w:val="20"/>
              </w:rPr>
              <w:t xml:space="preserve">Beyond challenges with UACR testing, </w:t>
            </w:r>
            <w:proofErr w:type="gramStart"/>
            <w:r w:rsidRPr="002921B5">
              <w:rPr>
                <w:rFonts w:eastAsia="Arial" w:cs="Arial"/>
                <w:szCs w:val="20"/>
              </w:rPr>
              <w:t>percentage</w:t>
            </w:r>
            <w:proofErr w:type="gramEnd"/>
            <w:r w:rsidRPr="002921B5">
              <w:rPr>
                <w:rFonts w:eastAsia="Arial" w:cs="Arial"/>
                <w:szCs w:val="20"/>
              </w:rPr>
              <w:t xml:space="preserve"> of patients in England in 2019/20 with CKD who achieved the BP management target in the preceding 12 months was 66.5%. Combined, this results in a sizeable portion of </w:t>
            </w:r>
            <w:proofErr w:type="gramStart"/>
            <w:r w:rsidRPr="002921B5">
              <w:rPr>
                <w:rFonts w:eastAsia="Arial" w:cs="Arial"/>
                <w:szCs w:val="20"/>
              </w:rPr>
              <w:t>patient</w:t>
            </w:r>
            <w:proofErr w:type="gramEnd"/>
            <w:r w:rsidRPr="002921B5">
              <w:rPr>
                <w:rFonts w:eastAsia="Arial" w:cs="Arial"/>
                <w:szCs w:val="20"/>
              </w:rPr>
              <w:t xml:space="preserve"> with early CKD not receiving the early CVD screening necessary for managing their future health and preventing complications. </w:t>
            </w:r>
          </w:p>
          <w:p w14:paraId="63C8C620" w14:textId="77777777" w:rsidR="009A100A" w:rsidRPr="002921B5" w:rsidRDefault="009A100A" w:rsidP="00A922E8">
            <w:pPr>
              <w:pStyle w:val="TableText1"/>
              <w:rPr>
                <w:rFonts w:eastAsia="Arial" w:cs="Arial"/>
                <w:szCs w:val="20"/>
              </w:rPr>
            </w:pPr>
            <w:r w:rsidRPr="002921B5">
              <w:rPr>
                <w:rFonts w:eastAsia="Arial" w:cs="Arial"/>
                <w:szCs w:val="20"/>
              </w:rPr>
              <w:t xml:space="preserve">With regards to data sources, may want to suggest QOF Coronary Heart Disease (CHD) </w:t>
            </w:r>
            <w:proofErr w:type="gramStart"/>
            <w:r w:rsidRPr="002921B5">
              <w:rPr>
                <w:rFonts w:eastAsia="Arial" w:cs="Arial"/>
                <w:szCs w:val="20"/>
              </w:rPr>
              <w:t>database</w:t>
            </w:r>
            <w:proofErr w:type="gramEnd"/>
          </w:p>
          <w:p w14:paraId="2865AF44" w14:textId="77777777" w:rsidR="009A100A" w:rsidRPr="002921B5" w:rsidRDefault="009A100A" w:rsidP="00A922E8">
            <w:pPr>
              <w:pStyle w:val="TableText1"/>
              <w:rPr>
                <w:rFonts w:eastAsia="Arial" w:cs="Arial"/>
                <w:szCs w:val="20"/>
              </w:rPr>
            </w:pPr>
            <w:r w:rsidRPr="002921B5">
              <w:rPr>
                <w:rFonts w:eastAsia="Arial" w:cs="Arial"/>
                <w:szCs w:val="20"/>
              </w:rPr>
              <w:t>Also need to look at new QOF CKD indicator - Percentage of patients on the QOF Coronary Heart Disease (CHD), Peripheral Arterial Disease (PAD), Stroke/ Transient Ischaemic Attack (TIA) or Chronic Kidney Disease (CKD) Register who are currently prescribed a statin, or where a statin is declined or clinically unsuitable, another lipid-lowering therapy</w:t>
            </w:r>
          </w:p>
          <w:p w14:paraId="2E7AF4DA" w14:textId="60017DEC" w:rsidR="009A100A" w:rsidRPr="002921B5" w:rsidRDefault="009A100A" w:rsidP="00A922E8">
            <w:pPr>
              <w:pStyle w:val="TableText1"/>
              <w:rPr>
                <w:rFonts w:cs="Arial"/>
                <w:szCs w:val="20"/>
              </w:rPr>
            </w:pPr>
            <w:r w:rsidRPr="002921B5">
              <w:rPr>
                <w:rFonts w:eastAsia="Arial" w:cs="Arial"/>
                <w:szCs w:val="20"/>
              </w:rPr>
              <w:t xml:space="preserve">It is also worth looking at CVD Prevent data to see if we can draw any figures out of that – should also refer to CVD prevent in our response. </w:t>
            </w:r>
          </w:p>
        </w:tc>
        <w:tc>
          <w:tcPr>
            <w:tcW w:w="5669" w:type="dxa"/>
          </w:tcPr>
          <w:p w14:paraId="0D3D6BED" w14:textId="09A02AA8" w:rsidR="009A100A" w:rsidRPr="009A100A" w:rsidRDefault="001D7CA8" w:rsidP="009A100A">
            <w:pPr>
              <w:pStyle w:val="TableText1"/>
              <w:rPr>
                <w:rFonts w:eastAsia="Arial" w:cs="Arial"/>
                <w:szCs w:val="20"/>
              </w:rPr>
            </w:pPr>
            <w:r w:rsidRPr="001D7CA8">
              <w:rPr>
                <w:rFonts w:eastAsia="Arial" w:cs="Arial"/>
                <w:szCs w:val="20"/>
                <w:lang w:val="en-GB"/>
              </w:rPr>
              <w:t xml:space="preserve">Thank you for your comment. NICE has a quality </w:t>
            </w:r>
            <w:hyperlink r:id="rId15" w:history="1">
              <w:r w:rsidRPr="001D7CA8">
                <w:rPr>
                  <w:rStyle w:val="Hyperlink"/>
                  <w:rFonts w:eastAsia="Arial" w:cs="Arial"/>
                  <w:szCs w:val="20"/>
                  <w:lang w:val="en-GB"/>
                </w:rPr>
                <w:t>statement on identification and monitoring of chronic kidney disease</w:t>
              </w:r>
            </w:hyperlink>
            <w:r w:rsidRPr="001D7CA8">
              <w:rPr>
                <w:rFonts w:eastAsia="Arial" w:cs="Arial"/>
                <w:szCs w:val="20"/>
                <w:lang w:val="en-GB"/>
              </w:rPr>
              <w:t xml:space="preserve"> (QS5, statement 1). We have referenced CVDPREVENT and QOF as a data source where relevant.</w:t>
            </w:r>
          </w:p>
        </w:tc>
      </w:tr>
      <w:tr w:rsidR="009A100A" w:rsidRPr="00660F4E" w14:paraId="46F70390" w14:textId="08622A95" w:rsidTr="00AC6BCE">
        <w:tc>
          <w:tcPr>
            <w:tcW w:w="675" w:type="dxa"/>
          </w:tcPr>
          <w:p w14:paraId="753762E9" w14:textId="2E26DC2A" w:rsidR="009A100A" w:rsidRPr="00660F4E" w:rsidRDefault="009A100A" w:rsidP="00641C08">
            <w:pPr>
              <w:pStyle w:val="TableText1"/>
            </w:pPr>
            <w:r>
              <w:t>40</w:t>
            </w:r>
          </w:p>
        </w:tc>
        <w:tc>
          <w:tcPr>
            <w:tcW w:w="1730" w:type="dxa"/>
          </w:tcPr>
          <w:p w14:paraId="68DA8D9C" w14:textId="2B6738D5" w:rsidR="009A100A" w:rsidRPr="002921B5" w:rsidRDefault="009A100A" w:rsidP="00641C08">
            <w:pPr>
              <w:pStyle w:val="TableText1"/>
              <w:rPr>
                <w:rFonts w:cs="Arial"/>
                <w:color w:val="000000"/>
                <w:szCs w:val="20"/>
              </w:rPr>
            </w:pPr>
            <w:r w:rsidRPr="002921B5">
              <w:rPr>
                <w:rFonts w:cs="Arial"/>
                <w:bCs/>
                <w:szCs w:val="20"/>
              </w:rPr>
              <w:t>Diabetes UK</w:t>
            </w:r>
          </w:p>
        </w:tc>
        <w:tc>
          <w:tcPr>
            <w:tcW w:w="1418" w:type="dxa"/>
          </w:tcPr>
          <w:p w14:paraId="23779B60" w14:textId="31FC09E3"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2D142062" w14:textId="77777777" w:rsidR="009A100A" w:rsidRPr="002921B5" w:rsidRDefault="009A100A" w:rsidP="00A922E8">
            <w:pPr>
              <w:pStyle w:val="TableText1"/>
              <w:rPr>
                <w:rFonts w:cs="Arial"/>
                <w:szCs w:val="20"/>
              </w:rPr>
            </w:pPr>
            <w:r w:rsidRPr="002921B5">
              <w:rPr>
                <w:rFonts w:cs="Arial"/>
                <w:szCs w:val="20"/>
              </w:rPr>
              <w:t xml:space="preserve">It would be helpful to understand what comprises a “systematic strategy” to identify adults at risk. </w:t>
            </w:r>
            <w:proofErr w:type="gramStart"/>
            <w:r w:rsidRPr="002921B5">
              <w:rPr>
                <w:rFonts w:cs="Arial"/>
                <w:szCs w:val="20"/>
              </w:rPr>
              <w:t>Many</w:t>
            </w:r>
            <w:proofErr w:type="gramEnd"/>
            <w:r w:rsidRPr="002921B5">
              <w:rPr>
                <w:rFonts w:cs="Arial"/>
                <w:szCs w:val="20"/>
              </w:rPr>
              <w:t xml:space="preserve"> factors that affect CVD risk such as social determinants of health including employment status, are not routinely recorded. Also programmes such as NHS health checks target those aged over </w:t>
            </w:r>
            <w:proofErr w:type="gramStart"/>
            <w:r w:rsidRPr="002921B5">
              <w:rPr>
                <w:rFonts w:cs="Arial"/>
                <w:szCs w:val="20"/>
              </w:rPr>
              <w:t>40</w:t>
            </w:r>
            <w:proofErr w:type="gramEnd"/>
            <w:r w:rsidRPr="002921B5">
              <w:rPr>
                <w:rFonts w:cs="Arial"/>
                <w:szCs w:val="20"/>
              </w:rPr>
              <w:t xml:space="preserve"> and we know CVD risk is increasing from younger age given the steep rise in cases of type 2 diabetes below 40. </w:t>
            </w:r>
          </w:p>
          <w:p w14:paraId="782B1E0C" w14:textId="77777777" w:rsidR="009A100A" w:rsidRPr="002921B5" w:rsidRDefault="009A100A" w:rsidP="00A922E8">
            <w:pPr>
              <w:pStyle w:val="TableText1"/>
              <w:rPr>
                <w:rFonts w:cs="Arial"/>
                <w:szCs w:val="20"/>
              </w:rPr>
            </w:pPr>
          </w:p>
          <w:p w14:paraId="3E907576" w14:textId="2AF44D05" w:rsidR="009A100A" w:rsidRPr="002921B5" w:rsidRDefault="009A100A" w:rsidP="00A922E8">
            <w:pPr>
              <w:pStyle w:val="TableText1"/>
              <w:rPr>
                <w:rFonts w:cs="Arial"/>
                <w:szCs w:val="20"/>
              </w:rPr>
            </w:pPr>
            <w:r w:rsidRPr="002921B5">
              <w:rPr>
                <w:rFonts w:cs="Arial"/>
                <w:szCs w:val="20"/>
              </w:rPr>
              <w:t>Also worth noting there is now a QRISK3 lifetime version.</w:t>
            </w:r>
          </w:p>
        </w:tc>
        <w:tc>
          <w:tcPr>
            <w:tcW w:w="5669" w:type="dxa"/>
          </w:tcPr>
          <w:p w14:paraId="3908548C" w14:textId="064A033B" w:rsidR="009A100A" w:rsidRPr="009A100A" w:rsidRDefault="001D7CA8" w:rsidP="009A100A">
            <w:pPr>
              <w:pStyle w:val="TableText1"/>
              <w:rPr>
                <w:rFonts w:cs="Arial"/>
                <w:szCs w:val="20"/>
              </w:rPr>
            </w:pPr>
            <w:r w:rsidRPr="001D7CA8">
              <w:rPr>
                <w:rFonts w:cs="Arial"/>
                <w:szCs w:val="20"/>
                <w:lang w:val="en-GB"/>
              </w:rPr>
              <w:t>Thank you for your comment. We have removed factors such as housing and income from the definition of factors routinely recorded, as this information may not be available from electronic patient records. The QSAC discussed inclusion of a measure that included adults aged under 40 with specific conditions such as type 2 diabetes. QSAC advised that such conditions would have regular review and so it is not necessary to include within this quality standard. Quality standards and measures are intended to be used locally and adapted to reflect priorities in the local area. Reflecting this we have not included process measures for this statement to allow adaptation depending on local needs.</w:t>
            </w:r>
          </w:p>
        </w:tc>
      </w:tr>
      <w:tr w:rsidR="001D7CA8" w:rsidRPr="00660F4E" w14:paraId="05A10B13" w14:textId="0FA03E1A" w:rsidTr="00AC6BCE">
        <w:tc>
          <w:tcPr>
            <w:tcW w:w="675" w:type="dxa"/>
          </w:tcPr>
          <w:p w14:paraId="58756F3E" w14:textId="2D67EDD5" w:rsidR="001D7CA8" w:rsidRPr="00660F4E" w:rsidRDefault="001D7CA8" w:rsidP="001D7CA8">
            <w:pPr>
              <w:pStyle w:val="TableText1"/>
            </w:pPr>
            <w:r>
              <w:t>41</w:t>
            </w:r>
          </w:p>
        </w:tc>
        <w:tc>
          <w:tcPr>
            <w:tcW w:w="1730" w:type="dxa"/>
          </w:tcPr>
          <w:p w14:paraId="2C397E42" w14:textId="437B3F25" w:rsidR="001D7CA8" w:rsidRPr="002921B5" w:rsidRDefault="001D7CA8" w:rsidP="001D7CA8">
            <w:pPr>
              <w:pStyle w:val="TableText1"/>
              <w:rPr>
                <w:rFonts w:cs="Arial"/>
                <w:color w:val="000000"/>
                <w:szCs w:val="20"/>
              </w:rPr>
            </w:pPr>
            <w:r w:rsidRPr="002921B5">
              <w:rPr>
                <w:rFonts w:cs="Arial"/>
                <w:bCs/>
                <w:szCs w:val="20"/>
              </w:rPr>
              <w:t>Lp(a) Taskforce</w:t>
            </w:r>
          </w:p>
        </w:tc>
        <w:tc>
          <w:tcPr>
            <w:tcW w:w="1418" w:type="dxa"/>
          </w:tcPr>
          <w:p w14:paraId="34AD708F" w14:textId="6A3243C8"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7CC3FBD5" w14:textId="255F4B97" w:rsidR="001D7CA8" w:rsidRPr="002921B5" w:rsidRDefault="001D7CA8" w:rsidP="001D7CA8">
            <w:pPr>
              <w:pStyle w:val="TableText1"/>
              <w:rPr>
                <w:rFonts w:cs="Arial"/>
                <w:szCs w:val="20"/>
              </w:rPr>
            </w:pPr>
            <w:r w:rsidRPr="002921B5">
              <w:rPr>
                <w:rFonts w:cs="Arial"/>
                <w:szCs w:val="20"/>
              </w:rPr>
              <w:t xml:space="preserve">Members of the Lp(a) Taskforce acknowledge that due to the limited volume of Lp(a) testing that is being </w:t>
            </w:r>
            <w:proofErr w:type="gramStart"/>
            <w:r w:rsidRPr="002921B5">
              <w:rPr>
                <w:rFonts w:cs="Arial"/>
                <w:szCs w:val="20"/>
              </w:rPr>
              <w:t>carried out</w:t>
            </w:r>
            <w:proofErr w:type="gramEnd"/>
            <w:r w:rsidRPr="002921B5">
              <w:rPr>
                <w:rFonts w:cs="Arial"/>
                <w:szCs w:val="20"/>
              </w:rPr>
              <w:t xml:space="preserve">, Lp(a) levels are not </w:t>
            </w:r>
            <w:proofErr w:type="gramStart"/>
            <w:r w:rsidRPr="002921B5">
              <w:rPr>
                <w:rFonts w:cs="Arial"/>
                <w:szCs w:val="20"/>
              </w:rPr>
              <w:t>being routinely recorded</w:t>
            </w:r>
            <w:proofErr w:type="gramEnd"/>
            <w:r w:rsidRPr="002921B5">
              <w:rPr>
                <w:rFonts w:cs="Arial"/>
                <w:szCs w:val="20"/>
              </w:rPr>
              <w:t xml:space="preserve"> in electronic medical records in primary care. However, once patients </w:t>
            </w:r>
            <w:proofErr w:type="gramStart"/>
            <w:r w:rsidRPr="002921B5">
              <w:rPr>
                <w:rFonts w:cs="Arial"/>
                <w:szCs w:val="20"/>
              </w:rPr>
              <w:t>are identified</w:t>
            </w:r>
            <w:proofErr w:type="gramEnd"/>
            <w:r w:rsidRPr="002921B5">
              <w:rPr>
                <w:rFonts w:cs="Arial"/>
                <w:szCs w:val="20"/>
              </w:rPr>
              <w:t xml:space="preserve"> as being at risk of CVD, it is vital that this full formal risk assessment incorporates Lp(a) measurement to ensure that patients </w:t>
            </w:r>
            <w:proofErr w:type="gramStart"/>
            <w:r w:rsidRPr="002921B5">
              <w:rPr>
                <w:rFonts w:cs="Arial"/>
                <w:szCs w:val="20"/>
              </w:rPr>
              <w:t>are classified</w:t>
            </w:r>
            <w:proofErr w:type="gramEnd"/>
            <w:r w:rsidRPr="002921B5">
              <w:rPr>
                <w:rFonts w:cs="Arial"/>
                <w:szCs w:val="20"/>
              </w:rPr>
              <w:t xml:space="preserve"> correctly and can then benefit from the most appropriate intervention to reduce their CVD risk. </w:t>
            </w:r>
          </w:p>
        </w:tc>
        <w:tc>
          <w:tcPr>
            <w:tcW w:w="5669" w:type="dxa"/>
          </w:tcPr>
          <w:p w14:paraId="117B2A9D" w14:textId="1B5299BD" w:rsidR="001D7CA8" w:rsidRPr="009A100A" w:rsidRDefault="001D7CA8" w:rsidP="001D7CA8">
            <w:pPr>
              <w:pStyle w:val="TableText1"/>
              <w:rPr>
                <w:rFonts w:cs="Arial"/>
                <w:szCs w:val="20"/>
              </w:rPr>
            </w:pPr>
            <w:r>
              <w:rPr>
                <w:rFonts w:cs="Arial"/>
                <w:szCs w:val="20"/>
              </w:rPr>
              <w:t xml:space="preserve">Thank you for your comment. Lp(a) </w:t>
            </w:r>
            <w:proofErr w:type="gramStart"/>
            <w:r>
              <w:rPr>
                <w:rFonts w:cs="Arial"/>
                <w:szCs w:val="20"/>
              </w:rPr>
              <w:t>was discussed</w:t>
            </w:r>
            <w:proofErr w:type="gramEnd"/>
            <w:r>
              <w:rPr>
                <w:rFonts w:cs="Arial"/>
                <w:szCs w:val="20"/>
              </w:rPr>
              <w:t xml:space="preserve"> by the QSAC but not prioritised as an area for quality improvement and inclusion in the quality standard. </w:t>
            </w:r>
          </w:p>
        </w:tc>
      </w:tr>
      <w:tr w:rsidR="001D7CA8" w:rsidRPr="00660F4E" w14:paraId="6B027FD9" w14:textId="3D1E813B" w:rsidTr="00AC6BCE">
        <w:tc>
          <w:tcPr>
            <w:tcW w:w="675" w:type="dxa"/>
          </w:tcPr>
          <w:p w14:paraId="065A7B8C" w14:textId="38675061" w:rsidR="001D7CA8" w:rsidRPr="00660F4E" w:rsidRDefault="001D7CA8" w:rsidP="001D7CA8">
            <w:pPr>
              <w:pStyle w:val="TableText1"/>
            </w:pPr>
            <w:r>
              <w:t>42</w:t>
            </w:r>
          </w:p>
        </w:tc>
        <w:tc>
          <w:tcPr>
            <w:tcW w:w="1730" w:type="dxa"/>
          </w:tcPr>
          <w:p w14:paraId="58424C2D" w14:textId="53E3A3F7" w:rsidR="001D7CA8" w:rsidRPr="002921B5" w:rsidRDefault="001D7CA8" w:rsidP="001D7CA8">
            <w:pPr>
              <w:pStyle w:val="TableText1"/>
              <w:rPr>
                <w:rFonts w:cs="Arial"/>
                <w:color w:val="000000"/>
                <w:szCs w:val="20"/>
              </w:rPr>
            </w:pPr>
            <w:r w:rsidRPr="002921B5">
              <w:rPr>
                <w:rFonts w:cs="Arial"/>
                <w:bCs/>
                <w:color w:val="000000"/>
                <w:szCs w:val="20"/>
              </w:rPr>
              <w:t>Merck Sharp &amp; Dohme (MSD)</w:t>
            </w:r>
          </w:p>
        </w:tc>
        <w:tc>
          <w:tcPr>
            <w:tcW w:w="1418" w:type="dxa"/>
          </w:tcPr>
          <w:p w14:paraId="02713B89" w14:textId="5F1618D7" w:rsidR="001D7CA8" w:rsidRPr="002921B5" w:rsidRDefault="001D7CA8" w:rsidP="001D7CA8">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1</w:t>
            </w:r>
            <w:proofErr w:type="gramEnd"/>
          </w:p>
        </w:tc>
        <w:tc>
          <w:tcPr>
            <w:tcW w:w="5669" w:type="dxa"/>
          </w:tcPr>
          <w:p w14:paraId="0C5E7D1B" w14:textId="77777777" w:rsidR="001D7CA8" w:rsidRPr="004A4AF5" w:rsidRDefault="001D7CA8" w:rsidP="001D7CA8">
            <w:pPr>
              <w:pStyle w:val="TableText1"/>
              <w:rPr>
                <w:rFonts w:cs="Arial"/>
                <w:color w:val="000000"/>
                <w:szCs w:val="20"/>
              </w:rPr>
            </w:pPr>
            <w:r w:rsidRPr="004A4AF5">
              <w:rPr>
                <w:rFonts w:cs="Arial"/>
                <w:color w:val="000000"/>
                <w:szCs w:val="20"/>
              </w:rPr>
              <w:t xml:space="preserve">We are supportive of this statement. Practical examples of strategies to identify adults likely to be at </w:t>
            </w:r>
            <w:proofErr w:type="gramStart"/>
            <w:r w:rsidRPr="004A4AF5">
              <w:rPr>
                <w:rFonts w:cs="Arial"/>
                <w:color w:val="000000"/>
                <w:szCs w:val="20"/>
              </w:rPr>
              <w:t>high risk</w:t>
            </w:r>
            <w:proofErr w:type="gramEnd"/>
            <w:r w:rsidRPr="004A4AF5">
              <w:rPr>
                <w:rFonts w:cs="Arial"/>
                <w:color w:val="000000"/>
                <w:szCs w:val="20"/>
              </w:rPr>
              <w:t xml:space="preserve"> of cardiovascular disease using factors already recorded in electronic medical records, </w:t>
            </w:r>
            <w:proofErr w:type="gramStart"/>
            <w:r w:rsidRPr="004A4AF5">
              <w:rPr>
                <w:rFonts w:cs="Arial"/>
                <w:color w:val="000000"/>
                <w:szCs w:val="20"/>
              </w:rPr>
              <w:t>include;</w:t>
            </w:r>
            <w:proofErr w:type="gramEnd"/>
          </w:p>
          <w:p w14:paraId="1FF223F1" w14:textId="77777777" w:rsidR="001D7CA8" w:rsidRPr="004A4AF5" w:rsidRDefault="001D7CA8" w:rsidP="001D7CA8">
            <w:pPr>
              <w:pStyle w:val="TableText1"/>
              <w:rPr>
                <w:rFonts w:cs="Arial"/>
                <w:color w:val="000000"/>
                <w:szCs w:val="20"/>
              </w:rPr>
            </w:pPr>
          </w:p>
          <w:p w14:paraId="275991B2" w14:textId="77777777" w:rsidR="001D7CA8" w:rsidRPr="004A4AF5" w:rsidRDefault="001D7CA8" w:rsidP="001D7CA8">
            <w:pPr>
              <w:pStyle w:val="TableText1"/>
              <w:numPr>
                <w:ilvl w:val="0"/>
                <w:numId w:val="29"/>
              </w:numPr>
              <w:rPr>
                <w:rFonts w:cs="Arial"/>
                <w:color w:val="000000"/>
                <w:szCs w:val="20"/>
              </w:rPr>
            </w:pPr>
            <w:r w:rsidRPr="004A4AF5">
              <w:rPr>
                <w:rFonts w:cs="Arial"/>
                <w:color w:val="000000"/>
                <w:szCs w:val="20"/>
              </w:rPr>
              <w:t xml:space="preserve">Academic Health Science Network, </w:t>
            </w:r>
            <w:proofErr w:type="gramStart"/>
            <w:r w:rsidRPr="004A4AF5">
              <w:rPr>
                <w:rFonts w:cs="Arial"/>
                <w:color w:val="000000"/>
                <w:szCs w:val="20"/>
              </w:rPr>
              <w:t>North East</w:t>
            </w:r>
            <w:proofErr w:type="gramEnd"/>
            <w:r w:rsidRPr="004A4AF5">
              <w:rPr>
                <w:rFonts w:cs="Arial"/>
                <w:color w:val="000000"/>
                <w:szCs w:val="20"/>
              </w:rPr>
              <w:t xml:space="preserve"> and North Cumbria. Improving the identification of patients with familial hypercholesterolaemia in primary care. </w:t>
            </w:r>
          </w:p>
          <w:p w14:paraId="32371588" w14:textId="77777777" w:rsidR="001D7CA8" w:rsidRPr="004A4AF5" w:rsidRDefault="001D7CA8" w:rsidP="001D7CA8">
            <w:pPr>
              <w:pStyle w:val="TableText1"/>
              <w:numPr>
                <w:ilvl w:val="0"/>
                <w:numId w:val="29"/>
              </w:numPr>
              <w:rPr>
                <w:rFonts w:cs="Arial"/>
                <w:color w:val="000000"/>
                <w:szCs w:val="20"/>
              </w:rPr>
            </w:pPr>
            <w:r w:rsidRPr="004A4AF5">
              <w:rPr>
                <w:rFonts w:cs="Arial"/>
                <w:color w:val="000000"/>
                <w:szCs w:val="20"/>
              </w:rPr>
              <w:t>Weng et al. Evaluating a clinical tool (FAMCAT) for identifying familial hypercholesterolaemia in primary care: a retrospective cohort study</w:t>
            </w:r>
            <w:proofErr w:type="gramStart"/>
            <w:r w:rsidRPr="004A4AF5">
              <w:rPr>
                <w:rFonts w:cs="Arial"/>
                <w:color w:val="000000"/>
                <w:szCs w:val="20"/>
              </w:rPr>
              <w:t xml:space="preserve">.  </w:t>
            </w:r>
            <w:proofErr w:type="gramEnd"/>
          </w:p>
          <w:p w14:paraId="0641E145" w14:textId="77777777" w:rsidR="001D7CA8" w:rsidRPr="004A4AF5" w:rsidRDefault="001D7CA8" w:rsidP="001D7CA8">
            <w:pPr>
              <w:pStyle w:val="TableText1"/>
              <w:numPr>
                <w:ilvl w:val="0"/>
                <w:numId w:val="29"/>
              </w:numPr>
              <w:rPr>
                <w:rFonts w:cs="Arial"/>
                <w:color w:val="000000"/>
                <w:szCs w:val="20"/>
              </w:rPr>
            </w:pPr>
            <w:r w:rsidRPr="004A4AF5">
              <w:rPr>
                <w:rFonts w:cs="Arial"/>
                <w:color w:val="000000"/>
                <w:szCs w:val="20"/>
              </w:rPr>
              <w:t>Carey et al. Improving the identification of patients with a genetic diagnosis of familial hypercholesterolaemia in primary care: A strategy to achieve the NHS long term plan</w:t>
            </w:r>
            <w:proofErr w:type="gramStart"/>
            <w:r w:rsidRPr="004A4AF5">
              <w:rPr>
                <w:rFonts w:cs="Arial"/>
                <w:color w:val="000000"/>
                <w:szCs w:val="20"/>
              </w:rPr>
              <w:t xml:space="preserve">.  </w:t>
            </w:r>
            <w:proofErr w:type="gramEnd"/>
          </w:p>
          <w:p w14:paraId="286BC5E5" w14:textId="77777777" w:rsidR="001D7CA8" w:rsidRPr="004A4AF5" w:rsidRDefault="001D7CA8" w:rsidP="001D7CA8">
            <w:pPr>
              <w:pStyle w:val="TableText1"/>
              <w:numPr>
                <w:ilvl w:val="0"/>
                <w:numId w:val="29"/>
              </w:numPr>
              <w:rPr>
                <w:rFonts w:cs="Arial"/>
                <w:color w:val="000000"/>
                <w:szCs w:val="20"/>
              </w:rPr>
            </w:pPr>
            <w:r w:rsidRPr="004A4AF5">
              <w:rPr>
                <w:rFonts w:cs="Arial"/>
                <w:color w:val="000000"/>
                <w:szCs w:val="20"/>
              </w:rPr>
              <w:t>Gallagher et al. Improving detection of familial hypercholesterolaemia in primary care using electronic audit and nurse</w:t>
            </w:r>
            <w:r w:rsidRPr="004A4AF5">
              <w:rPr>
                <w:rFonts w:ascii="Cambria Math" w:hAnsi="Cambria Math" w:cs="Cambria Math"/>
                <w:color w:val="000000"/>
                <w:szCs w:val="20"/>
              </w:rPr>
              <w:t>‐</w:t>
            </w:r>
            <w:r w:rsidRPr="004A4AF5">
              <w:rPr>
                <w:rFonts w:cs="Arial"/>
                <w:color w:val="000000"/>
                <w:szCs w:val="20"/>
              </w:rPr>
              <w:t xml:space="preserve">led clinics. </w:t>
            </w:r>
          </w:p>
          <w:p w14:paraId="12B25757" w14:textId="77777777" w:rsidR="001D7CA8" w:rsidRDefault="001D7CA8" w:rsidP="001D7CA8">
            <w:pPr>
              <w:pStyle w:val="TableText1"/>
              <w:rPr>
                <w:rFonts w:cs="Arial"/>
                <w:color w:val="000000"/>
                <w:szCs w:val="20"/>
              </w:rPr>
            </w:pPr>
            <w:r w:rsidRPr="004A4AF5">
              <w:rPr>
                <w:rFonts w:cs="Arial"/>
                <w:color w:val="000000"/>
                <w:szCs w:val="20"/>
              </w:rPr>
              <w:t>References at the end of this document.</w:t>
            </w:r>
          </w:p>
          <w:p w14:paraId="2B89C0F5" w14:textId="77777777" w:rsidR="001D7CA8" w:rsidRPr="004A4AF5" w:rsidRDefault="001D7CA8" w:rsidP="001D7CA8">
            <w:pPr>
              <w:pStyle w:val="TableText1"/>
              <w:rPr>
                <w:rFonts w:cs="Arial"/>
                <w:szCs w:val="20"/>
              </w:rPr>
            </w:pPr>
            <w:r w:rsidRPr="004A4AF5">
              <w:rPr>
                <w:rFonts w:cs="Arial"/>
                <w:szCs w:val="20"/>
              </w:rPr>
              <w:t xml:space="preserve">  Academic Health Science Network, North East and North Cumbria. Improving the identification of patients with familial hypercholesterolaemia in primary care. Available at https://www.sanofi.co.uk/assets/dot-uk/pages/docs/Collaborative-Working/reports/Case-Study-from-Sanofi--AHSNNENC-Joint-Working-Project-MATGB2100616v10-Jan-23-reapproval--1-.pdf. Accessed March 2025.</w:t>
            </w:r>
          </w:p>
          <w:p w14:paraId="5EBC5244" w14:textId="77777777" w:rsidR="001D7CA8" w:rsidRPr="004A4AF5" w:rsidRDefault="001D7CA8" w:rsidP="001D7CA8">
            <w:pPr>
              <w:pStyle w:val="TableText1"/>
              <w:rPr>
                <w:rFonts w:cs="Arial"/>
                <w:szCs w:val="20"/>
              </w:rPr>
            </w:pPr>
            <w:r w:rsidRPr="004A4AF5">
              <w:rPr>
                <w:rFonts w:cs="Arial"/>
                <w:szCs w:val="20"/>
              </w:rPr>
              <w:t xml:space="preserve">  Akyea RK, Qureshi N, Kai J, de Lusignan S, Sherlock J, McGee C, Weng S. Evaluating a clinical tool (FAMCAT) for identifying familial hypercholesterolaemia in primary care: a retrospective cohort study. BJGP Open. 2020 Dec 15;4(5):bjgpopen20X101114. doi: 10.3399/bjgpopen20X101114. PMID: 33144363; PMCID: PMC7880189. </w:t>
            </w:r>
          </w:p>
          <w:p w14:paraId="79ACDDAE" w14:textId="77777777" w:rsidR="001D7CA8" w:rsidRPr="004A4AF5" w:rsidRDefault="001D7CA8" w:rsidP="001D7CA8">
            <w:pPr>
              <w:pStyle w:val="TableText1"/>
              <w:rPr>
                <w:rFonts w:cs="Arial"/>
                <w:szCs w:val="20"/>
              </w:rPr>
            </w:pPr>
            <w:r w:rsidRPr="004A4AF5">
              <w:rPr>
                <w:rFonts w:cs="Arial"/>
                <w:szCs w:val="20"/>
              </w:rPr>
              <w:t xml:space="preserve">  Lorna Ingoe, Aimee Potter, Susan Musson, Dermot Neely, Guy Pilkington, A. Joy Allen, Danielle Reay, Ahai Luvai, Ciaron McAnulty, Nick Camm, Ian Berry, Jody Nichols, Gareth Forbes, Julia Newton, Peter E. Carey, Improving the identification of patients with a genetic diagnosis of familial hypercholesterolaemia in primary care: A strategy to achieve the NHS long term plan, Atherosclerosis, Volume 325, 2021, Pages 38-45, ISSN 0021-9150, https://doi.org/10.1016/j.atherosclerosis.2021.03.035.</w:t>
            </w:r>
          </w:p>
          <w:p w14:paraId="4D059A6F" w14:textId="77C15A63" w:rsidR="001D7CA8" w:rsidRPr="002921B5" w:rsidRDefault="001D7CA8" w:rsidP="001D7CA8">
            <w:pPr>
              <w:pStyle w:val="TableText1"/>
              <w:rPr>
                <w:rFonts w:cs="Arial"/>
                <w:szCs w:val="20"/>
              </w:rPr>
            </w:pPr>
            <w:r w:rsidRPr="004A4AF5">
              <w:rPr>
                <w:rFonts w:cs="Arial"/>
                <w:szCs w:val="20"/>
              </w:rPr>
              <w:t xml:space="preserve">  Green P, Neely D, Humphries SE; Medway FH Audit Steering Committee. Improving detection of familial hypercholesterolaemia in primary care using electronic audit and nurse-led clinics. J Eval Clin Pract. 2016 Jun;22(3):341-8. doi: 10.1111/jep.12481. Epub 2015 Nov 26. PMID: 26608940; PMCID: PMC4840360.</w:t>
            </w:r>
          </w:p>
        </w:tc>
        <w:tc>
          <w:tcPr>
            <w:tcW w:w="5669" w:type="dxa"/>
          </w:tcPr>
          <w:p w14:paraId="5650971D" w14:textId="4AE0966A" w:rsidR="001D7CA8" w:rsidRPr="009A100A" w:rsidRDefault="001D7CA8" w:rsidP="001D7CA8">
            <w:pPr>
              <w:pStyle w:val="TableText1"/>
              <w:rPr>
                <w:rFonts w:cs="Arial"/>
                <w:color w:val="000000"/>
                <w:szCs w:val="20"/>
              </w:rPr>
            </w:pPr>
            <w:r>
              <w:rPr>
                <w:rFonts w:cs="Arial"/>
                <w:color w:val="000000"/>
                <w:szCs w:val="20"/>
              </w:rPr>
              <w:t xml:space="preserve">Thank you for your comment. </w:t>
            </w:r>
          </w:p>
        </w:tc>
      </w:tr>
      <w:tr w:rsidR="001D7CA8" w:rsidRPr="00660F4E" w14:paraId="14633A21" w14:textId="6CC215D7" w:rsidTr="00AC6BCE">
        <w:tc>
          <w:tcPr>
            <w:tcW w:w="675" w:type="dxa"/>
          </w:tcPr>
          <w:p w14:paraId="76830E4A" w14:textId="34836803" w:rsidR="001D7CA8" w:rsidRPr="00660F4E" w:rsidRDefault="001D7CA8" w:rsidP="001D7CA8">
            <w:pPr>
              <w:pStyle w:val="TableText1"/>
            </w:pPr>
            <w:r>
              <w:t>43</w:t>
            </w:r>
          </w:p>
        </w:tc>
        <w:tc>
          <w:tcPr>
            <w:tcW w:w="1730" w:type="dxa"/>
          </w:tcPr>
          <w:p w14:paraId="1CC82273" w14:textId="553C68AC" w:rsidR="001D7CA8" w:rsidRPr="002921B5" w:rsidRDefault="001D7CA8" w:rsidP="001D7CA8">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44DE491A" w14:textId="098871D8" w:rsidR="001D7CA8" w:rsidRPr="002921B5" w:rsidRDefault="001D7CA8" w:rsidP="001D7CA8">
            <w:pPr>
              <w:pStyle w:val="TableText1"/>
              <w:rPr>
                <w:rFonts w:cs="Arial"/>
                <w:szCs w:val="20"/>
              </w:rPr>
            </w:pPr>
            <w:r>
              <w:rPr>
                <w:rFonts w:cs="Arial"/>
                <w:color w:val="000000"/>
                <w:szCs w:val="20"/>
              </w:rPr>
              <w:t xml:space="preserve">Statement 1: </w:t>
            </w:r>
            <w:r w:rsidRPr="002921B5">
              <w:rPr>
                <w:rFonts w:cs="Arial"/>
                <w:color w:val="000000"/>
                <w:szCs w:val="20"/>
              </w:rPr>
              <w:t>General</w:t>
            </w:r>
          </w:p>
        </w:tc>
        <w:tc>
          <w:tcPr>
            <w:tcW w:w="5669" w:type="dxa"/>
          </w:tcPr>
          <w:p w14:paraId="52841966" w14:textId="77777777" w:rsidR="001D7CA8" w:rsidRPr="002921B5" w:rsidRDefault="001D7CA8" w:rsidP="001D7CA8">
            <w:pPr>
              <w:pStyle w:val="TableText1"/>
              <w:rPr>
                <w:rFonts w:cs="Arial"/>
                <w:color w:val="000000"/>
                <w:szCs w:val="20"/>
              </w:rPr>
            </w:pPr>
            <w:proofErr w:type="gramStart"/>
            <w:r w:rsidRPr="002921B5">
              <w:rPr>
                <w:rFonts w:cs="Arial"/>
                <w:color w:val="000000"/>
                <w:szCs w:val="20"/>
              </w:rPr>
              <w:t>Very important</w:t>
            </w:r>
            <w:proofErr w:type="gramEnd"/>
            <w:r w:rsidRPr="002921B5">
              <w:rPr>
                <w:rFonts w:cs="Arial"/>
                <w:color w:val="000000"/>
                <w:szCs w:val="20"/>
              </w:rPr>
              <w:t xml:space="preserve"> as CVD has the highest mortality in the UK and links to health inequalities. For me there is nothing contentious in this – overall it reads </w:t>
            </w:r>
            <w:proofErr w:type="gramStart"/>
            <w:r w:rsidRPr="002921B5">
              <w:rPr>
                <w:rFonts w:cs="Arial"/>
                <w:color w:val="000000"/>
                <w:szCs w:val="20"/>
              </w:rPr>
              <w:t>well</w:t>
            </w:r>
            <w:proofErr w:type="gramEnd"/>
            <w:r w:rsidRPr="002921B5">
              <w:rPr>
                <w:rFonts w:cs="Arial"/>
                <w:color w:val="000000"/>
                <w:szCs w:val="20"/>
              </w:rPr>
              <w:t xml:space="preserve"> and everyone already knows how important it is that we achieve what is set out in here. </w:t>
            </w:r>
          </w:p>
          <w:p w14:paraId="30CF4528" w14:textId="77777777" w:rsidR="001D7CA8" w:rsidRPr="002921B5" w:rsidRDefault="001D7CA8" w:rsidP="001D7CA8">
            <w:pPr>
              <w:pStyle w:val="TableText1"/>
              <w:rPr>
                <w:rFonts w:cs="Arial"/>
                <w:color w:val="000000"/>
                <w:szCs w:val="20"/>
              </w:rPr>
            </w:pPr>
          </w:p>
          <w:p w14:paraId="1EA7548C" w14:textId="1A9CE6FA" w:rsidR="001D7CA8" w:rsidRPr="002921B5" w:rsidRDefault="001D7CA8" w:rsidP="001D7CA8">
            <w:pPr>
              <w:pStyle w:val="TableText1"/>
              <w:rPr>
                <w:rFonts w:cs="Arial"/>
                <w:szCs w:val="20"/>
              </w:rPr>
            </w:pPr>
            <w:r w:rsidRPr="002921B5">
              <w:rPr>
                <w:rFonts w:cs="Arial"/>
                <w:color w:val="000000"/>
                <w:szCs w:val="20"/>
              </w:rPr>
              <w:t>The doc has changed the primary focus from risk assess using QRisk to identifying people at risk – this is not a bad thing but I wonder if risk assessment should have its own statement rather than being part of the first statement (the reality is that if clinicians are going to read these – they will only read the headline and rarely the details).</w:t>
            </w:r>
          </w:p>
        </w:tc>
        <w:tc>
          <w:tcPr>
            <w:tcW w:w="5669" w:type="dxa"/>
          </w:tcPr>
          <w:p w14:paraId="6CCCBEEE" w14:textId="7BD5DFD4" w:rsidR="001D7CA8" w:rsidRPr="009A100A" w:rsidRDefault="001D7CA8" w:rsidP="001D7CA8">
            <w:pPr>
              <w:pStyle w:val="TableText1"/>
              <w:rPr>
                <w:rFonts w:cs="Arial"/>
                <w:color w:val="000000"/>
                <w:szCs w:val="20"/>
              </w:rPr>
            </w:pPr>
            <w:r>
              <w:rPr>
                <w:rFonts w:cs="Arial"/>
                <w:color w:val="000000"/>
                <w:szCs w:val="20"/>
              </w:rPr>
              <w:t xml:space="preserve">Thank you for your comment. Statement </w:t>
            </w:r>
            <w:proofErr w:type="gramStart"/>
            <w:r>
              <w:rPr>
                <w:rFonts w:cs="Arial"/>
                <w:color w:val="000000"/>
                <w:szCs w:val="20"/>
              </w:rPr>
              <w:t>1</w:t>
            </w:r>
            <w:proofErr w:type="gramEnd"/>
            <w:r>
              <w:rPr>
                <w:rFonts w:cs="Arial"/>
                <w:color w:val="000000"/>
                <w:szCs w:val="20"/>
              </w:rPr>
              <w:t xml:space="preserve"> focuses on identifying people who are likely to be </w:t>
            </w:r>
            <w:proofErr w:type="gramStart"/>
            <w:r>
              <w:rPr>
                <w:rFonts w:cs="Arial"/>
                <w:color w:val="000000"/>
                <w:szCs w:val="20"/>
              </w:rPr>
              <w:t>a high risk</w:t>
            </w:r>
            <w:proofErr w:type="gramEnd"/>
            <w:r>
              <w:rPr>
                <w:rFonts w:cs="Arial"/>
                <w:color w:val="000000"/>
                <w:szCs w:val="20"/>
              </w:rPr>
              <w:t xml:space="preserve"> of CVD and this includes a strategy that would use a CVD risk assessment score. We have heard that electronic patient records cannot distinguish this from the score used in a full formal risk assessment so  from a measurement perspective it was not possible to develop two statements.</w:t>
            </w:r>
          </w:p>
        </w:tc>
      </w:tr>
      <w:tr w:rsidR="001D7CA8" w:rsidRPr="00660F4E" w14:paraId="29EE0A1D" w14:textId="05C5AAF9" w:rsidTr="00AC6BCE">
        <w:tc>
          <w:tcPr>
            <w:tcW w:w="675" w:type="dxa"/>
          </w:tcPr>
          <w:p w14:paraId="0C27E4E5" w14:textId="372A15EE" w:rsidR="001D7CA8" w:rsidRPr="00660F4E" w:rsidRDefault="001D7CA8" w:rsidP="001D7CA8">
            <w:pPr>
              <w:pStyle w:val="TableText1"/>
            </w:pPr>
            <w:r>
              <w:t>44</w:t>
            </w:r>
          </w:p>
        </w:tc>
        <w:tc>
          <w:tcPr>
            <w:tcW w:w="1730" w:type="dxa"/>
          </w:tcPr>
          <w:p w14:paraId="7184E2B4" w14:textId="058FC8F6" w:rsidR="001D7CA8" w:rsidRPr="002921B5" w:rsidRDefault="001D7CA8" w:rsidP="001D7CA8">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11FA1877" w14:textId="781D4AF9" w:rsidR="001D7CA8" w:rsidRPr="002921B5" w:rsidRDefault="001D7CA8" w:rsidP="001D7CA8">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1</w:t>
            </w:r>
            <w:proofErr w:type="gramEnd"/>
          </w:p>
        </w:tc>
        <w:tc>
          <w:tcPr>
            <w:tcW w:w="5669" w:type="dxa"/>
          </w:tcPr>
          <w:p w14:paraId="16D228D9" w14:textId="77777777" w:rsidR="001D7CA8" w:rsidRPr="002921B5" w:rsidRDefault="001D7CA8" w:rsidP="001D7CA8">
            <w:pPr>
              <w:pStyle w:val="TableText1"/>
              <w:rPr>
                <w:rFonts w:cs="Arial"/>
                <w:color w:val="000000"/>
                <w:szCs w:val="20"/>
              </w:rPr>
            </w:pPr>
            <w:r w:rsidRPr="002921B5">
              <w:rPr>
                <w:rFonts w:cs="Arial"/>
                <w:color w:val="000000"/>
                <w:szCs w:val="20"/>
              </w:rPr>
              <w:t>Agree, although personally think we should be much more explicit about targeting health inequalities (</w:t>
            </w:r>
            <w:proofErr w:type="gramStart"/>
            <w:r w:rsidRPr="002921B5">
              <w:rPr>
                <w:rFonts w:cs="Arial"/>
                <w:color w:val="000000"/>
                <w:szCs w:val="20"/>
              </w:rPr>
              <w:t>eg</w:t>
            </w:r>
            <w:proofErr w:type="gramEnd"/>
            <w:r w:rsidRPr="002921B5">
              <w:rPr>
                <w:rFonts w:cs="Arial"/>
                <w:color w:val="000000"/>
                <w:szCs w:val="20"/>
              </w:rPr>
              <w:t xml:space="preserve"> deprivation and ethnicity). </w:t>
            </w:r>
          </w:p>
          <w:p w14:paraId="1775C003" w14:textId="77777777" w:rsidR="001D7CA8" w:rsidRPr="002921B5" w:rsidRDefault="001D7CA8" w:rsidP="001D7CA8">
            <w:pPr>
              <w:pStyle w:val="TableText1"/>
              <w:rPr>
                <w:rFonts w:cs="Arial"/>
                <w:color w:val="000000"/>
                <w:szCs w:val="20"/>
              </w:rPr>
            </w:pPr>
          </w:p>
          <w:p w14:paraId="4289577C" w14:textId="1B53E8E4" w:rsidR="001D7CA8" w:rsidRPr="002921B5" w:rsidRDefault="001D7CA8" w:rsidP="001D7CA8">
            <w:pPr>
              <w:pStyle w:val="TableText1"/>
              <w:rPr>
                <w:rFonts w:cs="Arial"/>
                <w:szCs w:val="20"/>
              </w:rPr>
            </w:pPr>
            <w:r w:rsidRPr="002921B5">
              <w:rPr>
                <w:rFonts w:cs="Arial"/>
                <w:color w:val="000000"/>
                <w:szCs w:val="20"/>
              </w:rPr>
              <w:t xml:space="preserve">Need to think about how this correlates with the way NHS Health Checks </w:t>
            </w:r>
            <w:proofErr w:type="gramStart"/>
            <w:r w:rsidRPr="002921B5">
              <w:rPr>
                <w:rFonts w:cs="Arial"/>
                <w:color w:val="000000"/>
                <w:szCs w:val="20"/>
              </w:rPr>
              <w:t>are commissioned</w:t>
            </w:r>
            <w:proofErr w:type="gramEnd"/>
            <w:r w:rsidRPr="002921B5">
              <w:rPr>
                <w:rFonts w:cs="Arial"/>
                <w:color w:val="000000"/>
                <w:szCs w:val="20"/>
              </w:rPr>
              <w:t xml:space="preserve"> at a local level.</w:t>
            </w:r>
          </w:p>
        </w:tc>
        <w:tc>
          <w:tcPr>
            <w:tcW w:w="5669" w:type="dxa"/>
          </w:tcPr>
          <w:p w14:paraId="0B3CC556" w14:textId="56F8C838" w:rsidR="001D7CA8" w:rsidRPr="009A100A" w:rsidRDefault="001D7CA8" w:rsidP="001D7CA8">
            <w:pPr>
              <w:pStyle w:val="TableText1"/>
              <w:rPr>
                <w:rFonts w:cs="Arial"/>
                <w:color w:val="000000"/>
                <w:szCs w:val="20"/>
              </w:rPr>
            </w:pPr>
            <w:r>
              <w:rPr>
                <w:rFonts w:cs="Arial"/>
                <w:color w:val="000000"/>
                <w:szCs w:val="20"/>
              </w:rPr>
              <w:t xml:space="preserve">Thank you for your comment. The measures for statement </w:t>
            </w:r>
            <w:proofErr w:type="gramStart"/>
            <w:r>
              <w:rPr>
                <w:rFonts w:cs="Arial"/>
                <w:color w:val="000000"/>
                <w:szCs w:val="20"/>
              </w:rPr>
              <w:t>1</w:t>
            </w:r>
            <w:proofErr w:type="gramEnd"/>
            <w:r>
              <w:rPr>
                <w:rFonts w:cs="Arial"/>
                <w:color w:val="000000"/>
                <w:szCs w:val="20"/>
              </w:rPr>
              <w:t xml:space="preserve"> highlight that localities could focus on known local health inequalities. </w:t>
            </w:r>
          </w:p>
        </w:tc>
      </w:tr>
      <w:tr w:rsidR="001D7CA8" w:rsidRPr="00660F4E" w14:paraId="580E04AE" w14:textId="356B3488" w:rsidTr="00AC6BCE">
        <w:tc>
          <w:tcPr>
            <w:tcW w:w="675" w:type="dxa"/>
          </w:tcPr>
          <w:p w14:paraId="327A9907" w14:textId="3F97E9AD" w:rsidR="001D7CA8" w:rsidRPr="00660F4E" w:rsidRDefault="001D7CA8" w:rsidP="001D7CA8">
            <w:pPr>
              <w:pStyle w:val="TableText1"/>
            </w:pPr>
            <w:r>
              <w:t>45</w:t>
            </w:r>
          </w:p>
        </w:tc>
        <w:tc>
          <w:tcPr>
            <w:tcW w:w="1730" w:type="dxa"/>
          </w:tcPr>
          <w:p w14:paraId="244D6F9F" w14:textId="7D1A3656" w:rsidR="001D7CA8" w:rsidRPr="002921B5" w:rsidRDefault="001D7CA8" w:rsidP="001D7CA8">
            <w:pPr>
              <w:pStyle w:val="TableText1"/>
              <w:rPr>
                <w:rFonts w:cs="Arial"/>
                <w:color w:val="000000"/>
                <w:szCs w:val="20"/>
              </w:rPr>
            </w:pPr>
            <w:r w:rsidRPr="002921B5">
              <w:rPr>
                <w:rFonts w:cs="Arial"/>
                <w:color w:val="000000"/>
                <w:szCs w:val="20"/>
              </w:rPr>
              <w:t>NHS South Yorkshire Integrated Care Board</w:t>
            </w:r>
          </w:p>
        </w:tc>
        <w:tc>
          <w:tcPr>
            <w:tcW w:w="1418" w:type="dxa"/>
          </w:tcPr>
          <w:p w14:paraId="49BFE494" w14:textId="71A37454"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61B0D5FC" w14:textId="26B2BAB8" w:rsidR="001D7CA8" w:rsidRPr="002921B5" w:rsidRDefault="001D7CA8" w:rsidP="001D7CA8">
            <w:pPr>
              <w:pStyle w:val="TableText1"/>
              <w:rPr>
                <w:rFonts w:cs="Arial"/>
                <w:szCs w:val="20"/>
              </w:rPr>
            </w:pPr>
            <w:r w:rsidRPr="002921B5">
              <w:rPr>
                <w:rFonts w:cs="Arial"/>
                <w:szCs w:val="20"/>
              </w:rPr>
              <w:t>This statement should be measurable with the resources available to practices.</w:t>
            </w:r>
          </w:p>
        </w:tc>
        <w:tc>
          <w:tcPr>
            <w:tcW w:w="5669" w:type="dxa"/>
          </w:tcPr>
          <w:p w14:paraId="6CCB1966" w14:textId="2125DE18" w:rsidR="001D7CA8" w:rsidRPr="009A100A" w:rsidRDefault="001D7CA8" w:rsidP="001D7CA8">
            <w:pPr>
              <w:pStyle w:val="TableText1"/>
              <w:rPr>
                <w:rFonts w:cs="Arial"/>
                <w:szCs w:val="20"/>
              </w:rPr>
            </w:pPr>
            <w:r>
              <w:rPr>
                <w:rFonts w:cs="Arial"/>
                <w:szCs w:val="20"/>
              </w:rPr>
              <w:t>Thank you for your comment.</w:t>
            </w:r>
          </w:p>
        </w:tc>
      </w:tr>
      <w:tr w:rsidR="009A100A" w:rsidRPr="00660F4E" w14:paraId="71E4D4D7" w14:textId="469A4FA5" w:rsidTr="00AC6BCE">
        <w:tc>
          <w:tcPr>
            <w:tcW w:w="675" w:type="dxa"/>
          </w:tcPr>
          <w:p w14:paraId="74F91ECC" w14:textId="6D6E3F7E" w:rsidR="009A100A" w:rsidRPr="00660F4E" w:rsidRDefault="009A100A" w:rsidP="00641C08">
            <w:pPr>
              <w:pStyle w:val="TableText1"/>
            </w:pPr>
            <w:r>
              <w:t>46</w:t>
            </w:r>
          </w:p>
        </w:tc>
        <w:tc>
          <w:tcPr>
            <w:tcW w:w="1730" w:type="dxa"/>
          </w:tcPr>
          <w:p w14:paraId="141F5CE4" w14:textId="54543B09" w:rsidR="009A100A" w:rsidRPr="002921B5" w:rsidRDefault="009A100A" w:rsidP="00641C08">
            <w:pPr>
              <w:pStyle w:val="TableText1"/>
              <w:rPr>
                <w:rFonts w:cs="Arial"/>
                <w:color w:val="000000"/>
                <w:szCs w:val="20"/>
              </w:rPr>
            </w:pPr>
            <w:r>
              <w:rPr>
                <w:rFonts w:cs="Arial"/>
                <w:bCs/>
                <w:szCs w:val="20"/>
              </w:rPr>
              <w:t>RCGP</w:t>
            </w:r>
          </w:p>
        </w:tc>
        <w:tc>
          <w:tcPr>
            <w:tcW w:w="1418" w:type="dxa"/>
          </w:tcPr>
          <w:p w14:paraId="123B5625" w14:textId="3E69B763" w:rsidR="009A100A" w:rsidRPr="002921B5" w:rsidRDefault="009A100A" w:rsidP="00641C08">
            <w:pPr>
              <w:pStyle w:val="TableText1"/>
              <w:rPr>
                <w:rFonts w:cs="Arial"/>
                <w:szCs w:val="20"/>
              </w:rPr>
            </w:pPr>
            <w:r>
              <w:rPr>
                <w:rFonts w:cs="Arial"/>
                <w:szCs w:val="20"/>
              </w:rPr>
              <w:t xml:space="preserve">Statement </w:t>
            </w:r>
            <w:proofErr w:type="gramStart"/>
            <w:r>
              <w:rPr>
                <w:rFonts w:cs="Arial"/>
                <w:szCs w:val="20"/>
              </w:rPr>
              <w:t>1</w:t>
            </w:r>
            <w:proofErr w:type="gramEnd"/>
          </w:p>
        </w:tc>
        <w:tc>
          <w:tcPr>
            <w:tcW w:w="5669" w:type="dxa"/>
          </w:tcPr>
          <w:p w14:paraId="09648F94" w14:textId="78AD391D" w:rsidR="009A100A" w:rsidRPr="002921B5" w:rsidRDefault="009A100A" w:rsidP="00A922E8">
            <w:pPr>
              <w:pStyle w:val="TableText1"/>
              <w:rPr>
                <w:rFonts w:cs="Arial"/>
                <w:szCs w:val="20"/>
              </w:rPr>
            </w:pPr>
            <w:r w:rsidRPr="00A668AB">
              <w:rPr>
                <w:rFonts w:cs="Arial"/>
                <w:szCs w:val="20"/>
              </w:rPr>
              <w:t xml:space="preserve">We agree that </w:t>
            </w:r>
            <w:proofErr w:type="gramStart"/>
            <w:r w:rsidRPr="00A668AB">
              <w:rPr>
                <w:rFonts w:cs="Arial"/>
                <w:szCs w:val="20"/>
              </w:rPr>
              <w:t>general practices</w:t>
            </w:r>
            <w:proofErr w:type="gramEnd"/>
            <w:r w:rsidRPr="00A668AB">
              <w:rPr>
                <w:rFonts w:cs="Arial"/>
                <w:szCs w:val="20"/>
              </w:rPr>
              <w:t xml:space="preserve"> have the ability through EHR to support a strategy, however it important that a consistent data set is collected. This needs to be consistent with other overlapping priorities e.g obesity recording. As well as the collecting the correct data, it is important that the most up to date tools are embedded in GP clinical systems and are interoperable so that it reduces the administrative burden and enhances clinical time (ie Q risk 3 – this was introduced in 2017 – 8 yrs ago and it is not embeded in GP systems). Q risk 4 has been heralded and it is very important if this is an NHS Priority that GP systems are given the most up to date validated tools to be able to make good decisions with patients – it is not good enough to be using Q Risk 2.</w:t>
            </w:r>
          </w:p>
        </w:tc>
        <w:tc>
          <w:tcPr>
            <w:tcW w:w="5669" w:type="dxa"/>
          </w:tcPr>
          <w:p w14:paraId="28EE54DE" w14:textId="5839EEDE" w:rsidR="009A100A" w:rsidRPr="009A100A" w:rsidRDefault="001D7CA8" w:rsidP="009A100A">
            <w:pPr>
              <w:pStyle w:val="TableText1"/>
              <w:rPr>
                <w:rFonts w:cs="Arial"/>
                <w:szCs w:val="20"/>
              </w:rPr>
            </w:pPr>
            <w:r w:rsidRPr="001D7CA8">
              <w:rPr>
                <w:rFonts w:cs="Arial"/>
                <w:szCs w:val="20"/>
                <w:lang w:val="en-GB"/>
              </w:rPr>
              <w:t>Thank you for your comment. The QSAC discussed the use of different QRISK tools and advised that the quality standard should recommend QRISK3 but allow for QRISK2 where necessary to increase acceptability and implementation of the statement. The statement will be aligned with any update to NG238 and if QRISK4 is recommended.</w:t>
            </w:r>
          </w:p>
        </w:tc>
      </w:tr>
      <w:tr w:rsidR="009A100A" w:rsidRPr="00660F4E" w14:paraId="741B44C0" w14:textId="5A3AA003" w:rsidTr="00AC6BCE">
        <w:tc>
          <w:tcPr>
            <w:tcW w:w="675" w:type="dxa"/>
          </w:tcPr>
          <w:p w14:paraId="12471BF4" w14:textId="42B45671" w:rsidR="009A100A" w:rsidRPr="00660F4E" w:rsidRDefault="009A100A" w:rsidP="00641C08">
            <w:pPr>
              <w:pStyle w:val="TableText1"/>
            </w:pPr>
            <w:r>
              <w:t>47</w:t>
            </w:r>
          </w:p>
        </w:tc>
        <w:tc>
          <w:tcPr>
            <w:tcW w:w="1730" w:type="dxa"/>
          </w:tcPr>
          <w:p w14:paraId="4D08227A" w14:textId="2874F9CF" w:rsidR="009A100A" w:rsidRPr="002921B5" w:rsidRDefault="009A100A" w:rsidP="00641C08">
            <w:pPr>
              <w:pStyle w:val="TableText1"/>
              <w:rPr>
                <w:rFonts w:cs="Arial"/>
                <w:color w:val="000000"/>
                <w:szCs w:val="20"/>
              </w:rPr>
            </w:pPr>
            <w:r w:rsidRPr="002921B5">
              <w:rPr>
                <w:rFonts w:cs="Arial"/>
                <w:bCs/>
                <w:szCs w:val="20"/>
              </w:rPr>
              <w:t>Royal College of Nursing</w:t>
            </w:r>
          </w:p>
        </w:tc>
        <w:tc>
          <w:tcPr>
            <w:tcW w:w="1418" w:type="dxa"/>
          </w:tcPr>
          <w:p w14:paraId="4C1F7D0F" w14:textId="2AA03FCF"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60BCB839" w14:textId="77777777" w:rsidR="009A100A" w:rsidRPr="002921B5" w:rsidRDefault="009A100A" w:rsidP="00A922E8">
            <w:pPr>
              <w:pStyle w:val="TableText1"/>
              <w:rPr>
                <w:rFonts w:cs="Arial"/>
                <w:szCs w:val="20"/>
              </w:rPr>
            </w:pPr>
            <w:r w:rsidRPr="002921B5">
              <w:rPr>
                <w:rFonts w:cs="Arial"/>
                <w:szCs w:val="20"/>
              </w:rPr>
              <w:t>Statement of ‘</w:t>
            </w:r>
            <w:r w:rsidRPr="002921B5">
              <w:rPr>
                <w:rFonts w:cs="Arial"/>
                <w:b/>
                <w:szCs w:val="20"/>
              </w:rPr>
              <w:t>Healthcare professionals</w:t>
            </w:r>
            <w:r w:rsidRPr="002921B5">
              <w:rPr>
                <w:rFonts w:cs="Arial"/>
                <w:szCs w:val="20"/>
              </w:rPr>
              <w:t xml:space="preserve"> (such as GPs, practice nurses and pharmacists)’ – could just state nurses as would cover a range of different roles such ANPs, also need to consider non-registered professionals such as HCAs/HCSW who also undertake QRISK calculation as part of annual review processes or opportunistically. </w:t>
            </w:r>
          </w:p>
          <w:p w14:paraId="42F43C3F" w14:textId="77777777" w:rsidR="009A100A" w:rsidRPr="002921B5" w:rsidRDefault="009A100A" w:rsidP="00A922E8">
            <w:pPr>
              <w:pStyle w:val="TableText1"/>
              <w:rPr>
                <w:rFonts w:cs="Arial"/>
                <w:szCs w:val="20"/>
              </w:rPr>
            </w:pPr>
            <w:r w:rsidRPr="002921B5">
              <w:rPr>
                <w:rFonts w:cs="Arial"/>
                <w:szCs w:val="20"/>
              </w:rPr>
              <w:t xml:space="preserve">May be opportune to mention population health management approaches as an intervention to ensure appropriate identification and screening. </w:t>
            </w:r>
          </w:p>
          <w:p w14:paraId="2EB8190D" w14:textId="77777777" w:rsidR="009A100A" w:rsidRPr="002921B5" w:rsidRDefault="009A100A" w:rsidP="00A922E8">
            <w:pPr>
              <w:pStyle w:val="TableText1"/>
              <w:rPr>
                <w:rFonts w:cs="Arial"/>
                <w:szCs w:val="20"/>
              </w:rPr>
            </w:pPr>
          </w:p>
          <w:p w14:paraId="6F0D8103" w14:textId="67A5CB3B" w:rsidR="009A100A" w:rsidRPr="002921B5" w:rsidRDefault="009A100A" w:rsidP="00A922E8">
            <w:pPr>
              <w:pStyle w:val="TableText1"/>
              <w:rPr>
                <w:rFonts w:cs="Arial"/>
                <w:szCs w:val="20"/>
              </w:rPr>
            </w:pPr>
            <w:r w:rsidRPr="002921B5">
              <w:rPr>
                <w:rFonts w:cs="Arial"/>
                <w:szCs w:val="20"/>
              </w:rPr>
              <w:t xml:space="preserve">Question for consultation – combined long-term condition screening utilising population health management approaches such as prevention programmes, opportunistically identifying those who are at risk using QRISK2/3 where available. </w:t>
            </w:r>
          </w:p>
        </w:tc>
        <w:tc>
          <w:tcPr>
            <w:tcW w:w="5669" w:type="dxa"/>
          </w:tcPr>
          <w:p w14:paraId="16198B5A" w14:textId="640B79BF" w:rsidR="009A100A" w:rsidRPr="009A100A" w:rsidRDefault="001D7CA8" w:rsidP="009A100A">
            <w:pPr>
              <w:pStyle w:val="TableText1"/>
              <w:rPr>
                <w:rFonts w:cs="Arial"/>
                <w:szCs w:val="20"/>
              </w:rPr>
            </w:pPr>
            <w:r w:rsidRPr="001D7CA8">
              <w:rPr>
                <w:rFonts w:cs="Arial"/>
                <w:szCs w:val="20"/>
                <w:lang w:val="en-GB"/>
              </w:rPr>
              <w:t xml:space="preserve">Thank you for your comment. The roles used in the audience descriptors are examples only, and not an exhaustive list. </w:t>
            </w:r>
          </w:p>
        </w:tc>
      </w:tr>
      <w:tr w:rsidR="009A100A" w:rsidRPr="00660F4E" w14:paraId="46CDA2CE" w14:textId="6D03C3A0" w:rsidTr="00AC6BCE">
        <w:tc>
          <w:tcPr>
            <w:tcW w:w="675" w:type="dxa"/>
          </w:tcPr>
          <w:p w14:paraId="03FF466C" w14:textId="786DBD13" w:rsidR="009A100A" w:rsidRPr="00660F4E" w:rsidRDefault="009A100A" w:rsidP="00641C08">
            <w:pPr>
              <w:pStyle w:val="TableText1"/>
            </w:pPr>
            <w:r>
              <w:t>48</w:t>
            </w:r>
          </w:p>
        </w:tc>
        <w:tc>
          <w:tcPr>
            <w:tcW w:w="1730" w:type="dxa"/>
          </w:tcPr>
          <w:p w14:paraId="733D520E" w14:textId="5E728986" w:rsidR="009A100A" w:rsidRPr="002921B5" w:rsidRDefault="009A100A" w:rsidP="00641C08">
            <w:pPr>
              <w:pStyle w:val="TableText1"/>
              <w:rPr>
                <w:rFonts w:cs="Arial"/>
                <w:color w:val="000000"/>
                <w:szCs w:val="20"/>
              </w:rPr>
            </w:pPr>
            <w:r w:rsidRPr="002921B5">
              <w:rPr>
                <w:rFonts w:cs="Arial"/>
                <w:bCs/>
                <w:szCs w:val="20"/>
              </w:rPr>
              <w:t>University Hospitals Sussex NHS Foundation Trust</w:t>
            </w:r>
          </w:p>
        </w:tc>
        <w:tc>
          <w:tcPr>
            <w:tcW w:w="1418" w:type="dxa"/>
          </w:tcPr>
          <w:p w14:paraId="1281E577" w14:textId="6B12B384"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1</w:t>
            </w:r>
            <w:proofErr w:type="gramEnd"/>
          </w:p>
        </w:tc>
        <w:tc>
          <w:tcPr>
            <w:tcW w:w="5669" w:type="dxa"/>
          </w:tcPr>
          <w:p w14:paraId="1C4CBBCF" w14:textId="477DC6FD" w:rsidR="009A100A" w:rsidRPr="002921B5" w:rsidRDefault="009A100A" w:rsidP="00A922E8">
            <w:pPr>
              <w:pStyle w:val="TableText1"/>
              <w:rPr>
                <w:rFonts w:cs="Arial"/>
                <w:szCs w:val="20"/>
              </w:rPr>
            </w:pPr>
            <w:r w:rsidRPr="002921B5">
              <w:rPr>
                <w:rFonts w:cs="Arial"/>
                <w:szCs w:val="20"/>
              </w:rPr>
              <w:t xml:space="preserve">It is missing all the other factors (in the expanded section) that </w:t>
            </w:r>
            <w:proofErr w:type="gramStart"/>
            <w:r w:rsidRPr="002921B5">
              <w:rPr>
                <w:rFonts w:cs="Arial"/>
                <w:szCs w:val="20"/>
              </w:rPr>
              <w:t>are listed</w:t>
            </w:r>
            <w:proofErr w:type="gramEnd"/>
            <w:r w:rsidRPr="002921B5">
              <w:rPr>
                <w:rFonts w:cs="Arial"/>
                <w:szCs w:val="20"/>
              </w:rPr>
              <w:t xml:space="preserve"> in the guidance </w:t>
            </w:r>
            <w:proofErr w:type="gramStart"/>
            <w:r w:rsidRPr="002921B5">
              <w:rPr>
                <w:rFonts w:cs="Arial"/>
                <w:szCs w:val="20"/>
              </w:rPr>
              <w:t>e.g.</w:t>
            </w:r>
            <w:proofErr w:type="gramEnd"/>
            <w:r w:rsidRPr="002921B5">
              <w:rPr>
                <w:rFonts w:cs="Arial"/>
                <w:szCs w:val="20"/>
              </w:rPr>
              <w:t xml:space="preserve"> HIV. </w:t>
            </w:r>
            <w:proofErr w:type="gramStart"/>
            <w:r w:rsidRPr="002921B5">
              <w:rPr>
                <w:rFonts w:cs="Arial"/>
                <w:szCs w:val="20"/>
              </w:rPr>
              <w:t>So</w:t>
            </w:r>
            <w:proofErr w:type="gramEnd"/>
            <w:r w:rsidRPr="002921B5">
              <w:rPr>
                <w:rFonts w:cs="Arial"/>
                <w:szCs w:val="20"/>
              </w:rPr>
              <w:t xml:space="preserve"> missing </w:t>
            </w:r>
            <w:proofErr w:type="gramStart"/>
            <w:r w:rsidRPr="002921B5">
              <w:rPr>
                <w:rFonts w:cs="Arial"/>
                <w:szCs w:val="20"/>
              </w:rPr>
              <w:t>some</w:t>
            </w:r>
            <w:proofErr w:type="gramEnd"/>
            <w:r w:rsidRPr="002921B5">
              <w:rPr>
                <w:rFonts w:cs="Arial"/>
                <w:szCs w:val="20"/>
              </w:rPr>
              <w:t xml:space="preserve"> under-represented groups still. What about the adult population with paediatric onset </w:t>
            </w:r>
            <w:proofErr w:type="gramStart"/>
            <w:r w:rsidRPr="002921B5">
              <w:rPr>
                <w:rFonts w:cs="Arial"/>
                <w:szCs w:val="20"/>
              </w:rPr>
              <w:t>diabetes.</w:t>
            </w:r>
            <w:proofErr w:type="gramEnd"/>
            <w:r w:rsidRPr="002921B5">
              <w:rPr>
                <w:rFonts w:cs="Arial"/>
                <w:szCs w:val="20"/>
              </w:rPr>
              <w:t xml:space="preserve"> </w:t>
            </w:r>
            <w:proofErr w:type="gramStart"/>
            <w:r w:rsidRPr="002921B5">
              <w:rPr>
                <w:rFonts w:cs="Arial"/>
                <w:szCs w:val="20"/>
              </w:rPr>
              <w:t>They</w:t>
            </w:r>
            <w:proofErr w:type="gramEnd"/>
            <w:r w:rsidRPr="002921B5">
              <w:rPr>
                <w:rFonts w:cs="Arial"/>
                <w:szCs w:val="20"/>
              </w:rPr>
              <w:t xml:space="preserve"> tend to </w:t>
            </w:r>
            <w:proofErr w:type="gramStart"/>
            <w:r w:rsidRPr="002921B5">
              <w:rPr>
                <w:rFonts w:cs="Arial"/>
                <w:szCs w:val="20"/>
              </w:rPr>
              <w:t>get missed</w:t>
            </w:r>
            <w:proofErr w:type="gramEnd"/>
            <w:r w:rsidRPr="002921B5">
              <w:rPr>
                <w:rFonts w:cs="Arial"/>
                <w:szCs w:val="20"/>
              </w:rPr>
              <w:t xml:space="preserve"> as are not </w:t>
            </w:r>
            <w:proofErr w:type="gramStart"/>
            <w:r w:rsidRPr="002921B5">
              <w:rPr>
                <w:rFonts w:cs="Arial"/>
                <w:szCs w:val="20"/>
              </w:rPr>
              <w:t>40</w:t>
            </w:r>
            <w:proofErr w:type="gramEnd"/>
            <w:r w:rsidRPr="002921B5">
              <w:rPr>
                <w:rFonts w:cs="Arial"/>
                <w:szCs w:val="20"/>
              </w:rPr>
              <w:t xml:space="preserve"> but may have had diabetes for 20 years by the age of 22 (if diagnosed age 2)? We do not treat our young adults aggressively enough and this guidance </w:t>
            </w:r>
            <w:proofErr w:type="gramStart"/>
            <w:r w:rsidRPr="002921B5">
              <w:rPr>
                <w:rFonts w:cs="Arial"/>
                <w:szCs w:val="20"/>
              </w:rPr>
              <w:t>seems to be</w:t>
            </w:r>
            <w:proofErr w:type="gramEnd"/>
            <w:r w:rsidRPr="002921B5">
              <w:rPr>
                <w:rFonts w:cs="Arial"/>
                <w:szCs w:val="20"/>
              </w:rPr>
              <w:t xml:space="preserve"> missing them still  - why start collecting data for those &gt;40 years old only? </w:t>
            </w:r>
          </w:p>
        </w:tc>
        <w:tc>
          <w:tcPr>
            <w:tcW w:w="5669" w:type="dxa"/>
          </w:tcPr>
          <w:p w14:paraId="4474B95A" w14:textId="0200EE41" w:rsidR="009A100A" w:rsidRPr="009A100A" w:rsidRDefault="001D7CA8" w:rsidP="009A100A">
            <w:pPr>
              <w:pStyle w:val="TableText1"/>
              <w:rPr>
                <w:rFonts w:cs="Arial"/>
                <w:szCs w:val="20"/>
              </w:rPr>
            </w:pPr>
            <w:r w:rsidRPr="001D7CA8">
              <w:rPr>
                <w:rFonts w:cs="Arial"/>
                <w:szCs w:val="20"/>
                <w:lang w:val="en-GB"/>
              </w:rPr>
              <w:t>Thank you for your comment. The factors routinely recorded in GP records has been reviewed by the QSAC. Detail from NG238 recommendation 1.1.10 has been added to the definitions of this statement. The QSAC discussed inclusion of a measure that included adults aged under 40 with specific conditions such as type 2 diabetes. QSAC advised that adults with such conditions would have regular review and so it is not necessary to include within this quality standard.</w:t>
            </w:r>
          </w:p>
        </w:tc>
      </w:tr>
      <w:tr w:rsidR="001D7CA8" w:rsidRPr="00660F4E" w14:paraId="692F6792" w14:textId="4CF77EA5" w:rsidTr="00AC6BCE">
        <w:tc>
          <w:tcPr>
            <w:tcW w:w="675" w:type="dxa"/>
          </w:tcPr>
          <w:p w14:paraId="73823F3E" w14:textId="0B3136EC" w:rsidR="001D7CA8" w:rsidRPr="00660F4E" w:rsidRDefault="001D7CA8" w:rsidP="001D7CA8">
            <w:pPr>
              <w:pStyle w:val="TableText1"/>
            </w:pPr>
            <w:r>
              <w:t>49</w:t>
            </w:r>
          </w:p>
        </w:tc>
        <w:tc>
          <w:tcPr>
            <w:tcW w:w="1730" w:type="dxa"/>
          </w:tcPr>
          <w:p w14:paraId="66C12E1A" w14:textId="78008073" w:rsidR="001D7CA8" w:rsidRPr="002921B5" w:rsidRDefault="001D7CA8" w:rsidP="001D7CA8">
            <w:pPr>
              <w:pStyle w:val="TableText1"/>
              <w:rPr>
                <w:rFonts w:cs="Arial"/>
                <w:color w:val="000000"/>
                <w:szCs w:val="20"/>
              </w:rPr>
            </w:pPr>
            <w:r w:rsidRPr="002921B5">
              <w:rPr>
                <w:rFonts w:cs="Arial"/>
                <w:bCs/>
                <w:szCs w:val="20"/>
              </w:rPr>
              <w:t>Amgen UK</w:t>
            </w:r>
          </w:p>
        </w:tc>
        <w:tc>
          <w:tcPr>
            <w:tcW w:w="1418" w:type="dxa"/>
          </w:tcPr>
          <w:p w14:paraId="1C1280AD" w14:textId="464CAA4C"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062DFC75" w14:textId="77777777" w:rsidR="001D7CA8" w:rsidRPr="002921B5" w:rsidRDefault="001D7CA8" w:rsidP="001D7CA8">
            <w:pPr>
              <w:pStyle w:val="TableText1"/>
              <w:rPr>
                <w:rFonts w:cs="Arial"/>
                <w:szCs w:val="20"/>
              </w:rPr>
            </w:pPr>
            <w:r w:rsidRPr="002921B5">
              <w:rPr>
                <w:rFonts w:cs="Arial"/>
                <w:b/>
                <w:bCs/>
                <w:szCs w:val="20"/>
              </w:rPr>
              <w:t>Statement 2</w:t>
            </w:r>
            <w:r w:rsidRPr="002921B5">
              <w:rPr>
                <w:rFonts w:cs="Arial"/>
                <w:szCs w:val="20"/>
              </w:rPr>
              <w:t xml:space="preserve"> rightly emphasises the importance of providing diet and lifestyle advice within 3 months of a recorded CVD risk score ≥10%. Despite longstanding evidence supporting the impact of lifestyle changes on CVD outcomes, implementation remains inconsistent in practice.</w:t>
            </w:r>
          </w:p>
          <w:p w14:paraId="0CDF2F8A" w14:textId="423439B8" w:rsidR="001D7CA8" w:rsidRPr="004C4318" w:rsidRDefault="001D7CA8" w:rsidP="001D7CA8">
            <w:pPr>
              <w:pStyle w:val="TableText1"/>
              <w:rPr>
                <w:rFonts w:cs="Arial"/>
                <w:szCs w:val="20"/>
              </w:rPr>
            </w:pPr>
            <w:r w:rsidRPr="002921B5">
              <w:rPr>
                <w:rFonts w:cs="Arial"/>
                <w:szCs w:val="20"/>
              </w:rPr>
              <w:t xml:space="preserve">The landmark </w:t>
            </w:r>
            <w:r w:rsidRPr="002921B5">
              <w:rPr>
                <w:rFonts w:cs="Arial"/>
                <w:b/>
                <w:bCs/>
                <w:szCs w:val="20"/>
              </w:rPr>
              <w:t>INTERHEART study</w:t>
            </w:r>
            <w:r w:rsidRPr="002921B5">
              <w:rPr>
                <w:rFonts w:cs="Arial"/>
                <w:szCs w:val="20"/>
              </w:rPr>
              <w:t xml:space="preserve"> found that modifiable factors—including smoking, diet, physical activity, and waist-to-hip ratio—account for over 90% of first heart attacks globally [Yusuf et al., </w:t>
            </w:r>
            <w:r w:rsidRPr="002921B5">
              <w:rPr>
                <w:rFonts w:cs="Arial"/>
                <w:i/>
                <w:iCs/>
                <w:szCs w:val="20"/>
              </w:rPr>
              <w:t>Lancet</w:t>
            </w:r>
            <w:r w:rsidRPr="002921B5">
              <w:rPr>
                <w:rFonts w:cs="Arial"/>
                <w:szCs w:val="20"/>
              </w:rPr>
              <w:t xml:space="preserve"> 2004]. Making lifestyle advice a quality standard encourages more timely and systematic delivery of this essential intervention.</w:t>
            </w:r>
          </w:p>
        </w:tc>
        <w:tc>
          <w:tcPr>
            <w:tcW w:w="5669" w:type="dxa"/>
          </w:tcPr>
          <w:p w14:paraId="4DC26EAF" w14:textId="714C1F22" w:rsidR="001D7CA8" w:rsidRPr="00AC6BCE" w:rsidRDefault="001D7CA8" w:rsidP="001D7CA8">
            <w:pPr>
              <w:pStyle w:val="TableText1"/>
              <w:rPr>
                <w:rFonts w:cs="Arial"/>
                <w:szCs w:val="20"/>
              </w:rPr>
            </w:pPr>
            <w:r>
              <w:rPr>
                <w:rFonts w:cs="Arial"/>
                <w:bCs/>
                <w:szCs w:val="20"/>
              </w:rPr>
              <w:t xml:space="preserve">Thank you for your comment. </w:t>
            </w:r>
          </w:p>
        </w:tc>
      </w:tr>
      <w:tr w:rsidR="001D7CA8" w:rsidRPr="00660F4E" w14:paraId="07182CDB" w14:textId="371D1B3F" w:rsidTr="00AC6BCE">
        <w:tc>
          <w:tcPr>
            <w:tcW w:w="675" w:type="dxa"/>
          </w:tcPr>
          <w:p w14:paraId="00F04252" w14:textId="56CE979A" w:rsidR="001D7CA8" w:rsidRPr="00660F4E" w:rsidRDefault="001D7CA8" w:rsidP="001D7CA8">
            <w:pPr>
              <w:pStyle w:val="TableText1"/>
            </w:pPr>
            <w:r>
              <w:t>50</w:t>
            </w:r>
          </w:p>
        </w:tc>
        <w:tc>
          <w:tcPr>
            <w:tcW w:w="1730" w:type="dxa"/>
          </w:tcPr>
          <w:p w14:paraId="1C2CEBBA" w14:textId="4056798A" w:rsidR="001D7CA8" w:rsidRPr="002921B5" w:rsidRDefault="001D7CA8" w:rsidP="001D7CA8">
            <w:pPr>
              <w:pStyle w:val="TableText1"/>
              <w:rPr>
                <w:rFonts w:cs="Arial"/>
                <w:color w:val="000000"/>
                <w:szCs w:val="20"/>
              </w:rPr>
            </w:pPr>
            <w:r w:rsidRPr="002921B5">
              <w:rPr>
                <w:rFonts w:cs="Arial"/>
                <w:bCs/>
                <w:szCs w:val="20"/>
              </w:rPr>
              <w:t>Boehringer Ingelheim Ltd</w:t>
            </w:r>
          </w:p>
        </w:tc>
        <w:tc>
          <w:tcPr>
            <w:tcW w:w="1418" w:type="dxa"/>
          </w:tcPr>
          <w:p w14:paraId="025C114C" w14:textId="508188BC"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146779D4" w14:textId="77777777" w:rsidR="001D7CA8" w:rsidRPr="002921B5" w:rsidRDefault="001D7CA8" w:rsidP="001D7CA8">
            <w:pPr>
              <w:pStyle w:val="TableText1"/>
              <w:rPr>
                <w:rFonts w:cs="Arial"/>
                <w:szCs w:val="20"/>
              </w:rPr>
            </w:pPr>
            <w:r w:rsidRPr="002921B5">
              <w:rPr>
                <w:rFonts w:cs="Arial"/>
                <w:szCs w:val="20"/>
              </w:rPr>
              <w:t>Referring to the text within the ‘Rationale’ Section - we suggest to also include a line that relates to Type 2 Diabetes (T2D) and Hypertension patients, specifically to highlight the importance of adequate glycaemic control, Blood Pressure (BP) monitoring and management, and salt intake reduction.</w:t>
            </w:r>
          </w:p>
          <w:p w14:paraId="60B97236" w14:textId="77777777" w:rsidR="001D7CA8" w:rsidRPr="002921B5" w:rsidRDefault="001D7CA8" w:rsidP="001D7CA8">
            <w:pPr>
              <w:pStyle w:val="TableText1"/>
              <w:rPr>
                <w:rFonts w:cs="Arial"/>
                <w:szCs w:val="20"/>
              </w:rPr>
            </w:pPr>
          </w:p>
          <w:p w14:paraId="455F644C" w14:textId="77777777" w:rsidR="001D7CA8" w:rsidRPr="002921B5" w:rsidRDefault="001D7CA8" w:rsidP="001D7CA8">
            <w:pPr>
              <w:pStyle w:val="TableText1"/>
              <w:rPr>
                <w:rFonts w:cs="Arial"/>
                <w:szCs w:val="20"/>
              </w:rPr>
            </w:pPr>
            <w:r w:rsidRPr="002921B5">
              <w:rPr>
                <w:rFonts w:cs="Arial"/>
                <w:szCs w:val="20"/>
              </w:rPr>
              <w:t xml:space="preserve">The standards fail to adequately include reference to obesity and the system wide changes which are needed to reduce CVD deaths. </w:t>
            </w:r>
            <w:proofErr w:type="gramStart"/>
            <w:r w:rsidRPr="002921B5">
              <w:rPr>
                <w:rFonts w:cs="Arial"/>
                <w:szCs w:val="20"/>
              </w:rPr>
              <w:t>Similar to</w:t>
            </w:r>
            <w:proofErr w:type="gramEnd"/>
            <w:r w:rsidRPr="002921B5">
              <w:rPr>
                <w:rFonts w:cs="Arial"/>
                <w:szCs w:val="20"/>
              </w:rPr>
              <w:t xml:space="preserve"> CKD, early intervention in the treatment of obesity will be crucial for reducing the long-term impact, whether that be pharmacological management of obesity and/or the ongoing chronic weight management via lifestyle changes and exercise. </w:t>
            </w:r>
          </w:p>
          <w:p w14:paraId="779799EA" w14:textId="77777777" w:rsidR="001D7CA8" w:rsidRPr="002921B5" w:rsidRDefault="001D7CA8" w:rsidP="001D7CA8">
            <w:pPr>
              <w:pStyle w:val="TableText1"/>
              <w:rPr>
                <w:rFonts w:cs="Arial"/>
                <w:szCs w:val="20"/>
              </w:rPr>
            </w:pPr>
          </w:p>
          <w:p w14:paraId="21103D9B" w14:textId="62C900B8" w:rsidR="001D7CA8" w:rsidRPr="002921B5" w:rsidRDefault="001D7CA8" w:rsidP="001D7CA8">
            <w:pPr>
              <w:pStyle w:val="TableText1"/>
              <w:rPr>
                <w:rFonts w:cs="Arial"/>
                <w:szCs w:val="20"/>
              </w:rPr>
            </w:pPr>
            <w:r w:rsidRPr="002921B5">
              <w:rPr>
                <w:rFonts w:cs="Arial"/>
                <w:szCs w:val="20"/>
              </w:rPr>
              <w:t xml:space="preserve">Another considering is around the impact of the government’s commitment to reducing CVD deaths and the re-focusing of QOF away from CKD to CVD. QOF is a powerful intervention which can deliver early intervention if used correctly. These standards </w:t>
            </w:r>
            <w:proofErr w:type="gramStart"/>
            <w:r w:rsidRPr="002921B5">
              <w:rPr>
                <w:rFonts w:cs="Arial"/>
                <w:szCs w:val="20"/>
              </w:rPr>
              <w:t>have the opportunity to</w:t>
            </w:r>
            <w:proofErr w:type="gramEnd"/>
            <w:r w:rsidRPr="002921B5">
              <w:rPr>
                <w:rFonts w:cs="Arial"/>
                <w:szCs w:val="20"/>
              </w:rPr>
              <w:t xml:space="preserve"> call for those indicators to </w:t>
            </w:r>
            <w:proofErr w:type="gramStart"/>
            <w:r w:rsidRPr="002921B5">
              <w:rPr>
                <w:rFonts w:cs="Arial"/>
                <w:szCs w:val="20"/>
              </w:rPr>
              <w:t>be drawn</w:t>
            </w:r>
            <w:proofErr w:type="gramEnd"/>
            <w:r w:rsidRPr="002921B5">
              <w:rPr>
                <w:rFonts w:cs="Arial"/>
                <w:szCs w:val="20"/>
              </w:rPr>
              <w:t xml:space="preserve"> carefully and multi-targeted. There must also be a focus on the real inequalities which exist in CKD and CVD health, both in the deprivation experience in who develops the disease but treatment outcomes too. </w:t>
            </w:r>
          </w:p>
        </w:tc>
        <w:tc>
          <w:tcPr>
            <w:tcW w:w="5669" w:type="dxa"/>
          </w:tcPr>
          <w:p w14:paraId="72AB1A66" w14:textId="67134DA4" w:rsidR="001D7CA8" w:rsidRPr="009A100A" w:rsidRDefault="001D7CA8" w:rsidP="001D7CA8">
            <w:pPr>
              <w:pStyle w:val="TableText1"/>
              <w:rPr>
                <w:rFonts w:cs="Arial"/>
                <w:szCs w:val="20"/>
              </w:rPr>
            </w:pPr>
            <w:r>
              <w:rPr>
                <w:rFonts w:cs="Arial"/>
                <w:szCs w:val="20"/>
              </w:rPr>
              <w:t xml:space="preserve">Thank you for your comment. The statement has </w:t>
            </w:r>
            <w:proofErr w:type="gramStart"/>
            <w:r>
              <w:rPr>
                <w:rFonts w:cs="Arial"/>
                <w:szCs w:val="20"/>
              </w:rPr>
              <w:t>been amended</w:t>
            </w:r>
            <w:proofErr w:type="gramEnd"/>
            <w:r>
              <w:rPr>
                <w:rFonts w:cs="Arial"/>
                <w:szCs w:val="20"/>
              </w:rPr>
              <w:t xml:space="preserve"> to make clear that advice should </w:t>
            </w:r>
            <w:proofErr w:type="gramStart"/>
            <w:r>
              <w:rPr>
                <w:rFonts w:cs="Arial"/>
                <w:szCs w:val="20"/>
              </w:rPr>
              <w:t>be tailored</w:t>
            </w:r>
            <w:proofErr w:type="gramEnd"/>
            <w:r>
              <w:rPr>
                <w:rFonts w:cs="Arial"/>
                <w:szCs w:val="20"/>
              </w:rPr>
              <w:t xml:space="preserve"> to the individual. NICE has quality standards for overweight and obesity (in development), </w:t>
            </w:r>
            <w:hyperlink r:id="rId16" w:history="1">
              <w:r w:rsidRPr="00A953C4">
                <w:rPr>
                  <w:rStyle w:val="Hyperlink"/>
                  <w:rFonts w:cs="Arial"/>
                  <w:szCs w:val="20"/>
                </w:rPr>
                <w:t>type 2 diabetes in adults</w:t>
              </w:r>
            </w:hyperlink>
            <w:r>
              <w:rPr>
                <w:rFonts w:cs="Arial"/>
                <w:szCs w:val="20"/>
              </w:rPr>
              <w:t xml:space="preserve"> (QS209),</w:t>
            </w:r>
            <w:hyperlink r:id="rId17" w:history="1">
              <w:r w:rsidRPr="00A953C4">
                <w:rPr>
                  <w:rStyle w:val="Hyperlink"/>
                  <w:rFonts w:cs="Arial"/>
                  <w:szCs w:val="20"/>
                </w:rPr>
                <w:t xml:space="preserve"> hypertension</w:t>
              </w:r>
            </w:hyperlink>
            <w:r>
              <w:rPr>
                <w:rFonts w:cs="Arial"/>
                <w:szCs w:val="20"/>
              </w:rPr>
              <w:t xml:space="preserve"> (QS28) and </w:t>
            </w:r>
            <w:hyperlink r:id="rId18" w:history="1">
              <w:r w:rsidRPr="00A953C4">
                <w:rPr>
                  <w:rStyle w:val="Hyperlink"/>
                  <w:rFonts w:cs="Arial"/>
                  <w:szCs w:val="20"/>
                </w:rPr>
                <w:t>chronic kidney disease</w:t>
              </w:r>
            </w:hyperlink>
            <w:r>
              <w:rPr>
                <w:rFonts w:cs="Arial"/>
                <w:szCs w:val="20"/>
              </w:rPr>
              <w:t xml:space="preserve"> (QS5).</w:t>
            </w:r>
          </w:p>
        </w:tc>
      </w:tr>
      <w:tr w:rsidR="001D7CA8" w:rsidRPr="00660F4E" w14:paraId="3A187AD7" w14:textId="2920A514" w:rsidTr="00AC6BCE">
        <w:tc>
          <w:tcPr>
            <w:tcW w:w="675" w:type="dxa"/>
          </w:tcPr>
          <w:p w14:paraId="18AC1C43" w14:textId="19950AB0" w:rsidR="001D7CA8" w:rsidRPr="00660F4E" w:rsidRDefault="001D7CA8" w:rsidP="001D7CA8">
            <w:pPr>
              <w:pStyle w:val="TableText1"/>
            </w:pPr>
            <w:r>
              <w:t>51</w:t>
            </w:r>
          </w:p>
        </w:tc>
        <w:tc>
          <w:tcPr>
            <w:tcW w:w="1730" w:type="dxa"/>
          </w:tcPr>
          <w:p w14:paraId="1DC503BE" w14:textId="61543AA0" w:rsidR="001D7CA8" w:rsidRPr="002921B5" w:rsidRDefault="001D7CA8" w:rsidP="001D7CA8">
            <w:pPr>
              <w:pStyle w:val="TableText1"/>
              <w:rPr>
                <w:rFonts w:cs="Arial"/>
                <w:color w:val="000000"/>
                <w:szCs w:val="20"/>
              </w:rPr>
            </w:pPr>
            <w:r w:rsidRPr="002921B5">
              <w:rPr>
                <w:rFonts w:cs="Arial"/>
                <w:bCs/>
                <w:szCs w:val="20"/>
              </w:rPr>
              <w:t>Diabetes UK</w:t>
            </w:r>
          </w:p>
        </w:tc>
        <w:tc>
          <w:tcPr>
            <w:tcW w:w="1418" w:type="dxa"/>
          </w:tcPr>
          <w:p w14:paraId="2A2D5BDA" w14:textId="7759E5F6"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29298D25" w14:textId="4ED80667" w:rsidR="001D7CA8" w:rsidRPr="002921B5" w:rsidRDefault="001D7CA8" w:rsidP="001D7CA8">
            <w:pPr>
              <w:pStyle w:val="TableText1"/>
              <w:rPr>
                <w:rFonts w:cs="Arial"/>
                <w:szCs w:val="20"/>
              </w:rPr>
            </w:pPr>
            <w:r w:rsidRPr="002921B5">
              <w:rPr>
                <w:rFonts w:cs="Arial"/>
                <w:szCs w:val="20"/>
              </w:rPr>
              <w:t xml:space="preserve">We suggest the language used here is changed to avoid use of ‘lifestyle’ where possible to minimise blame on the individual. Also, it is important when giving suggestions for dietary advice that we talk about whole foods rather than just fat/salt content </w:t>
            </w:r>
            <w:proofErr w:type="gramStart"/>
            <w:r w:rsidRPr="002921B5">
              <w:rPr>
                <w:rFonts w:cs="Arial"/>
                <w:szCs w:val="20"/>
              </w:rPr>
              <w:t>etc.</w:t>
            </w:r>
            <w:proofErr w:type="gramEnd"/>
          </w:p>
        </w:tc>
        <w:tc>
          <w:tcPr>
            <w:tcW w:w="5669" w:type="dxa"/>
          </w:tcPr>
          <w:p w14:paraId="6469CB00" w14:textId="20E78771" w:rsidR="001D7CA8" w:rsidRPr="009A100A" w:rsidRDefault="001D7CA8" w:rsidP="001D7CA8">
            <w:pPr>
              <w:pStyle w:val="TableText1"/>
              <w:rPr>
                <w:rFonts w:cs="Arial"/>
                <w:szCs w:val="20"/>
              </w:rPr>
            </w:pPr>
            <w:r>
              <w:rPr>
                <w:rFonts w:cs="Arial"/>
                <w:szCs w:val="20"/>
              </w:rPr>
              <w:t xml:space="preserve">Thank you for your comment. Lifestyle has </w:t>
            </w:r>
            <w:proofErr w:type="gramStart"/>
            <w:r>
              <w:rPr>
                <w:rFonts w:cs="Arial"/>
                <w:szCs w:val="20"/>
              </w:rPr>
              <w:t>been used</w:t>
            </w:r>
            <w:proofErr w:type="gramEnd"/>
            <w:r>
              <w:rPr>
                <w:rFonts w:cs="Arial"/>
                <w:szCs w:val="20"/>
              </w:rPr>
              <w:t xml:space="preserve"> in the statement to align with NICE guideline NG238. The statement has </w:t>
            </w:r>
            <w:proofErr w:type="gramStart"/>
            <w:r>
              <w:rPr>
                <w:rFonts w:cs="Arial"/>
                <w:szCs w:val="20"/>
              </w:rPr>
              <w:t>been amended</w:t>
            </w:r>
            <w:proofErr w:type="gramEnd"/>
            <w:r>
              <w:rPr>
                <w:rFonts w:cs="Arial"/>
                <w:szCs w:val="20"/>
              </w:rPr>
              <w:t xml:space="preserve"> to make clear that advice should </w:t>
            </w:r>
            <w:proofErr w:type="gramStart"/>
            <w:r>
              <w:rPr>
                <w:rFonts w:cs="Arial"/>
                <w:szCs w:val="20"/>
              </w:rPr>
              <w:t>be tailored</w:t>
            </w:r>
            <w:proofErr w:type="gramEnd"/>
            <w:r>
              <w:rPr>
                <w:rFonts w:cs="Arial"/>
                <w:szCs w:val="20"/>
              </w:rPr>
              <w:t xml:space="preserve"> to the individual. The source guidance for the statement refers to the NHS eat well guide that includes information on food, not limited to fat and salt. </w:t>
            </w:r>
          </w:p>
        </w:tc>
      </w:tr>
      <w:tr w:rsidR="001D7CA8" w:rsidRPr="00660F4E" w14:paraId="015B3FB4" w14:textId="499DBDEE" w:rsidTr="00AC6BCE">
        <w:tc>
          <w:tcPr>
            <w:tcW w:w="675" w:type="dxa"/>
          </w:tcPr>
          <w:p w14:paraId="5261BF10" w14:textId="36FEFD11" w:rsidR="001D7CA8" w:rsidRPr="00660F4E" w:rsidRDefault="001D7CA8" w:rsidP="001D7CA8">
            <w:pPr>
              <w:pStyle w:val="TableText1"/>
            </w:pPr>
            <w:r>
              <w:t>52</w:t>
            </w:r>
          </w:p>
        </w:tc>
        <w:tc>
          <w:tcPr>
            <w:tcW w:w="1730" w:type="dxa"/>
          </w:tcPr>
          <w:p w14:paraId="0AEBB3F7" w14:textId="507A76F5" w:rsidR="001D7CA8" w:rsidRPr="002921B5" w:rsidRDefault="001D7CA8" w:rsidP="001D7CA8">
            <w:pPr>
              <w:pStyle w:val="TableText1"/>
              <w:rPr>
                <w:rFonts w:cs="Arial"/>
                <w:color w:val="000000"/>
                <w:szCs w:val="20"/>
              </w:rPr>
            </w:pPr>
            <w:r w:rsidRPr="002921B5">
              <w:rPr>
                <w:rFonts w:cs="Arial"/>
                <w:bCs/>
                <w:szCs w:val="20"/>
              </w:rPr>
              <w:t>Lp(a) Taskforce</w:t>
            </w:r>
          </w:p>
        </w:tc>
        <w:tc>
          <w:tcPr>
            <w:tcW w:w="1418" w:type="dxa"/>
          </w:tcPr>
          <w:p w14:paraId="0F63B478" w14:textId="0532712B"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7F0F19BC" w14:textId="7B2C4221" w:rsidR="001D7CA8" w:rsidRPr="002921B5" w:rsidRDefault="001D7CA8" w:rsidP="001D7CA8">
            <w:pPr>
              <w:pStyle w:val="TableText1"/>
              <w:rPr>
                <w:rFonts w:cs="Arial"/>
                <w:szCs w:val="20"/>
              </w:rPr>
            </w:pPr>
            <w:proofErr w:type="gramStart"/>
            <w:r w:rsidRPr="002921B5">
              <w:rPr>
                <w:rFonts w:cs="Arial"/>
                <w:szCs w:val="20"/>
              </w:rPr>
              <w:t>Proactive</w:t>
            </w:r>
            <w:proofErr w:type="gramEnd"/>
            <w:r w:rsidRPr="002921B5">
              <w:rPr>
                <w:rFonts w:cs="Arial"/>
                <w:szCs w:val="20"/>
              </w:rPr>
              <w:t xml:space="preserve"> lifestyle advice is one of the key interventions that should be advised to patients with raised Lp(a) levels. More patients would be able to benefit from this advice if Lp(a) measurements </w:t>
            </w:r>
            <w:proofErr w:type="gramStart"/>
            <w:r w:rsidRPr="002921B5">
              <w:rPr>
                <w:rFonts w:cs="Arial"/>
                <w:szCs w:val="20"/>
              </w:rPr>
              <w:t>were incorporated</w:t>
            </w:r>
            <w:proofErr w:type="gramEnd"/>
            <w:r w:rsidRPr="002921B5">
              <w:rPr>
                <w:rFonts w:cs="Arial"/>
                <w:szCs w:val="20"/>
              </w:rPr>
              <w:t xml:space="preserve"> within individual CVD risk assessment scores. </w:t>
            </w:r>
          </w:p>
        </w:tc>
        <w:tc>
          <w:tcPr>
            <w:tcW w:w="5669" w:type="dxa"/>
          </w:tcPr>
          <w:p w14:paraId="438C21C3" w14:textId="0C54498F" w:rsidR="001D7CA8" w:rsidRPr="009A100A" w:rsidRDefault="001D7CA8" w:rsidP="001D7CA8">
            <w:pPr>
              <w:pStyle w:val="TableText1"/>
              <w:rPr>
                <w:rFonts w:cs="Arial"/>
                <w:szCs w:val="20"/>
              </w:rPr>
            </w:pPr>
            <w:r>
              <w:rPr>
                <w:rFonts w:cs="Arial"/>
                <w:szCs w:val="20"/>
              </w:rPr>
              <w:t>Thank you for your comment. The quality standard uses NICE guideline NG238 as source guidance and this recommends use of the QRISK3 tool to calculate a CVD risk assessment score.</w:t>
            </w:r>
          </w:p>
        </w:tc>
      </w:tr>
      <w:tr w:rsidR="009A100A" w:rsidRPr="00660F4E" w14:paraId="23F763BA" w14:textId="71F8088F" w:rsidTr="00AC6BCE">
        <w:tc>
          <w:tcPr>
            <w:tcW w:w="675" w:type="dxa"/>
          </w:tcPr>
          <w:p w14:paraId="04361846" w14:textId="54AF2C87" w:rsidR="009A100A" w:rsidRPr="00660F4E" w:rsidRDefault="009A100A" w:rsidP="00641C08">
            <w:pPr>
              <w:pStyle w:val="TableText1"/>
            </w:pPr>
            <w:r>
              <w:t>53</w:t>
            </w:r>
          </w:p>
        </w:tc>
        <w:tc>
          <w:tcPr>
            <w:tcW w:w="1730" w:type="dxa"/>
          </w:tcPr>
          <w:p w14:paraId="2A4DF904" w14:textId="6BF1DF13" w:rsidR="009A100A" w:rsidRPr="002921B5" w:rsidRDefault="009A100A" w:rsidP="00641C08">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0C56E227" w14:textId="3907DC1B" w:rsidR="009A100A" w:rsidRPr="002921B5" w:rsidRDefault="009A100A" w:rsidP="00641C08">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2</w:t>
            </w:r>
            <w:proofErr w:type="gramEnd"/>
          </w:p>
        </w:tc>
        <w:tc>
          <w:tcPr>
            <w:tcW w:w="5669" w:type="dxa"/>
          </w:tcPr>
          <w:p w14:paraId="7D93C98D" w14:textId="77777777" w:rsidR="009A100A" w:rsidRPr="002921B5" w:rsidRDefault="009A100A" w:rsidP="00A922E8">
            <w:pPr>
              <w:pStyle w:val="TableText1"/>
              <w:rPr>
                <w:rFonts w:cs="Arial"/>
                <w:color w:val="000000"/>
                <w:szCs w:val="20"/>
              </w:rPr>
            </w:pPr>
            <w:r w:rsidRPr="002921B5">
              <w:rPr>
                <w:rFonts w:cs="Arial"/>
                <w:color w:val="000000"/>
                <w:szCs w:val="20"/>
              </w:rPr>
              <w:t xml:space="preserve">Agree </w:t>
            </w:r>
          </w:p>
          <w:p w14:paraId="29A82CF2" w14:textId="77777777" w:rsidR="009A100A" w:rsidRPr="002921B5" w:rsidRDefault="009A100A" w:rsidP="00A922E8">
            <w:pPr>
              <w:pStyle w:val="TableText1"/>
              <w:rPr>
                <w:rFonts w:cs="Arial"/>
                <w:color w:val="000000"/>
                <w:szCs w:val="20"/>
              </w:rPr>
            </w:pPr>
          </w:p>
          <w:p w14:paraId="7C2EA185" w14:textId="33D10A2B" w:rsidR="009A100A" w:rsidRPr="002921B5" w:rsidRDefault="009A100A" w:rsidP="00A922E8">
            <w:pPr>
              <w:pStyle w:val="TableText1"/>
              <w:rPr>
                <w:rFonts w:cs="Arial"/>
                <w:szCs w:val="20"/>
              </w:rPr>
            </w:pPr>
            <w:r w:rsidRPr="002921B5">
              <w:rPr>
                <w:rFonts w:cs="Arial"/>
                <w:color w:val="000000"/>
                <w:szCs w:val="20"/>
              </w:rPr>
              <w:t xml:space="preserve">Why not be explicit that QRisk3 should be used to calculate the risk score (as per NICE guidance? There are a multitude of other risk scores available which may or may not be accurate in the UK population. Shouldn’t all patients be offered tailored lifestyle advice and behaviour change support regardless of their risk score? </w:t>
            </w:r>
            <w:proofErr w:type="gramStart"/>
            <w:r w:rsidRPr="002921B5">
              <w:rPr>
                <w:rFonts w:cs="Arial"/>
                <w:color w:val="000000"/>
                <w:szCs w:val="20"/>
              </w:rPr>
              <w:t>E.g.</w:t>
            </w:r>
            <w:proofErr w:type="gramEnd"/>
            <w:r w:rsidRPr="002921B5">
              <w:rPr>
                <w:rFonts w:cs="Arial"/>
                <w:color w:val="000000"/>
                <w:szCs w:val="20"/>
              </w:rPr>
              <w:t xml:space="preserve"> smoking cessation support, if a smoker, weight loss if overweight or obese.</w:t>
            </w:r>
          </w:p>
        </w:tc>
        <w:tc>
          <w:tcPr>
            <w:tcW w:w="5669" w:type="dxa"/>
          </w:tcPr>
          <w:p w14:paraId="536D442B" w14:textId="3F317041" w:rsidR="009A100A" w:rsidRPr="001D7CA8" w:rsidRDefault="001D7CA8" w:rsidP="009A100A">
            <w:pPr>
              <w:pStyle w:val="TableText1"/>
              <w:rPr>
                <w:rFonts w:cs="Arial"/>
                <w:color w:val="000000"/>
                <w:szCs w:val="20"/>
              </w:rPr>
            </w:pPr>
            <w:r w:rsidRPr="001D7CA8">
              <w:rPr>
                <w:rFonts w:cs="Arial"/>
                <w:color w:val="000000"/>
                <w:szCs w:val="20"/>
                <w:lang w:val="en-GB"/>
              </w:rPr>
              <w:t>Thank you for your comment. The QSAC discussed the use of different QRISK tools and advised that the quality standard should recommend QRISK3 but allow for QRISK2 where necessary to increase acceptability and implementation of the statement. The QSAC agreed the statement should be aligned with recommendations in NG238 which focus on adults at high risk of CVD.</w:t>
            </w:r>
          </w:p>
        </w:tc>
      </w:tr>
      <w:tr w:rsidR="001D7CA8" w:rsidRPr="00660F4E" w14:paraId="0C4DA0FA" w14:textId="21DD06F5" w:rsidTr="00AC6BCE">
        <w:tc>
          <w:tcPr>
            <w:tcW w:w="675" w:type="dxa"/>
          </w:tcPr>
          <w:p w14:paraId="52DBD43B" w14:textId="296DE443" w:rsidR="001D7CA8" w:rsidRPr="00660F4E" w:rsidRDefault="001D7CA8" w:rsidP="001D7CA8">
            <w:pPr>
              <w:pStyle w:val="TableText1"/>
            </w:pPr>
            <w:r>
              <w:t>54</w:t>
            </w:r>
          </w:p>
        </w:tc>
        <w:tc>
          <w:tcPr>
            <w:tcW w:w="1730" w:type="dxa"/>
          </w:tcPr>
          <w:p w14:paraId="5669CB13" w14:textId="3CC202BC" w:rsidR="001D7CA8" w:rsidRPr="002921B5" w:rsidRDefault="001D7CA8" w:rsidP="001D7CA8">
            <w:pPr>
              <w:pStyle w:val="TableText1"/>
              <w:rPr>
                <w:rFonts w:cs="Arial"/>
                <w:color w:val="000000"/>
                <w:szCs w:val="20"/>
              </w:rPr>
            </w:pPr>
            <w:r w:rsidRPr="002921B5">
              <w:rPr>
                <w:rFonts w:cs="Arial"/>
                <w:color w:val="000000"/>
                <w:szCs w:val="20"/>
              </w:rPr>
              <w:t>NHS South Yorkshire Integrated Care Board</w:t>
            </w:r>
          </w:p>
        </w:tc>
        <w:tc>
          <w:tcPr>
            <w:tcW w:w="1418" w:type="dxa"/>
          </w:tcPr>
          <w:p w14:paraId="33A08A78" w14:textId="79EFB378"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7BC5063D" w14:textId="77777777" w:rsidR="001D7CA8" w:rsidRPr="002921B5" w:rsidRDefault="001D7CA8" w:rsidP="001D7CA8">
            <w:pPr>
              <w:pStyle w:val="TableText1"/>
              <w:rPr>
                <w:rFonts w:cs="Arial"/>
                <w:szCs w:val="20"/>
              </w:rPr>
            </w:pPr>
            <w:r w:rsidRPr="002921B5">
              <w:rPr>
                <w:rFonts w:cs="Arial"/>
                <w:szCs w:val="20"/>
              </w:rPr>
              <w:t>This statement should be measurable and achievable with the resources available to practices</w:t>
            </w:r>
            <w:proofErr w:type="gramStart"/>
            <w:r w:rsidRPr="002921B5">
              <w:rPr>
                <w:rFonts w:cs="Arial"/>
                <w:szCs w:val="20"/>
              </w:rPr>
              <w:t xml:space="preserve">.  </w:t>
            </w:r>
            <w:proofErr w:type="gramEnd"/>
            <w:r w:rsidRPr="002921B5">
              <w:rPr>
                <w:rFonts w:cs="Arial"/>
                <w:szCs w:val="20"/>
              </w:rPr>
              <w:t>The use of chronic disease reviews/the use of heath and wellbeing coaches where available.</w:t>
            </w:r>
          </w:p>
          <w:p w14:paraId="30ECED05" w14:textId="508D57E8" w:rsidR="001D7CA8" w:rsidRPr="002921B5" w:rsidRDefault="001D7CA8" w:rsidP="001D7CA8">
            <w:pPr>
              <w:pStyle w:val="TableText1"/>
              <w:rPr>
                <w:rFonts w:cs="Arial"/>
                <w:szCs w:val="20"/>
              </w:rPr>
            </w:pPr>
            <w:r w:rsidRPr="002921B5">
              <w:rPr>
                <w:rFonts w:cs="Arial"/>
                <w:szCs w:val="20"/>
              </w:rPr>
              <w:t>Where the QS mentions healthcare professionals, adding in health and wellbeing coaches would support uptake of this QS.</w:t>
            </w:r>
          </w:p>
        </w:tc>
        <w:tc>
          <w:tcPr>
            <w:tcW w:w="5669" w:type="dxa"/>
          </w:tcPr>
          <w:p w14:paraId="3760969B" w14:textId="6781D418" w:rsidR="001D7CA8" w:rsidRPr="001D7CA8" w:rsidRDefault="001D7CA8" w:rsidP="001D7CA8">
            <w:pPr>
              <w:pStyle w:val="TableText1"/>
              <w:rPr>
                <w:rFonts w:cs="Arial"/>
                <w:szCs w:val="20"/>
              </w:rPr>
            </w:pPr>
            <w:r w:rsidRPr="001D7CA8">
              <w:rPr>
                <w:rFonts w:cs="Arial"/>
                <w:szCs w:val="20"/>
              </w:rPr>
              <w:t xml:space="preserve">Thank you for your comment. </w:t>
            </w:r>
            <w:r w:rsidRPr="00AC6BCE">
              <w:rPr>
                <w:rFonts w:cs="Arial"/>
                <w:szCs w:val="20"/>
              </w:rPr>
              <w:t xml:space="preserve">The roles used in the audience descriptors are examples only, and not an exhaustive list. </w:t>
            </w:r>
          </w:p>
        </w:tc>
      </w:tr>
      <w:tr w:rsidR="001D7CA8" w:rsidRPr="00660F4E" w14:paraId="56B9D082" w14:textId="0F7E9B98" w:rsidTr="00AC6BCE">
        <w:tc>
          <w:tcPr>
            <w:tcW w:w="675" w:type="dxa"/>
          </w:tcPr>
          <w:p w14:paraId="28680C9E" w14:textId="4C06C82F" w:rsidR="001D7CA8" w:rsidRPr="00660F4E" w:rsidRDefault="001D7CA8" w:rsidP="001D7CA8">
            <w:pPr>
              <w:pStyle w:val="TableText1"/>
            </w:pPr>
            <w:r>
              <w:t>55</w:t>
            </w:r>
          </w:p>
        </w:tc>
        <w:tc>
          <w:tcPr>
            <w:tcW w:w="1730" w:type="dxa"/>
          </w:tcPr>
          <w:p w14:paraId="3AB8D633" w14:textId="597241F6" w:rsidR="001D7CA8" w:rsidRPr="002921B5" w:rsidRDefault="001D7CA8" w:rsidP="001D7CA8">
            <w:pPr>
              <w:pStyle w:val="TableText1"/>
              <w:rPr>
                <w:rFonts w:cs="Arial"/>
                <w:color w:val="000000"/>
                <w:szCs w:val="20"/>
              </w:rPr>
            </w:pPr>
            <w:r w:rsidRPr="002921B5">
              <w:rPr>
                <w:rFonts w:cs="Arial"/>
                <w:bCs/>
                <w:szCs w:val="20"/>
              </w:rPr>
              <w:t>N</w:t>
            </w:r>
            <w:r w:rsidRPr="002921B5">
              <w:rPr>
                <w:rFonts w:cs="Arial"/>
                <w:szCs w:val="20"/>
              </w:rPr>
              <w:t>ovo Nordisk UK</w:t>
            </w:r>
          </w:p>
        </w:tc>
        <w:tc>
          <w:tcPr>
            <w:tcW w:w="1418" w:type="dxa"/>
          </w:tcPr>
          <w:p w14:paraId="5FFE4355" w14:textId="0F595CAD" w:rsidR="001D7CA8" w:rsidRPr="002921B5" w:rsidRDefault="001D7CA8" w:rsidP="001D7CA8">
            <w:pPr>
              <w:pStyle w:val="TableText1"/>
              <w:rPr>
                <w:rFonts w:cs="Arial"/>
                <w:szCs w:val="20"/>
              </w:rPr>
            </w:pPr>
            <w:r>
              <w:rPr>
                <w:rFonts w:cs="Arial"/>
                <w:szCs w:val="20"/>
              </w:rPr>
              <w:t xml:space="preserve">Statement 2: </w:t>
            </w:r>
            <w:r w:rsidRPr="002921B5">
              <w:rPr>
                <w:rFonts w:cs="Arial"/>
                <w:szCs w:val="20"/>
              </w:rPr>
              <w:t>Question 1</w:t>
            </w:r>
          </w:p>
        </w:tc>
        <w:tc>
          <w:tcPr>
            <w:tcW w:w="5669" w:type="dxa"/>
          </w:tcPr>
          <w:p w14:paraId="386A07CB" w14:textId="7245184F" w:rsidR="001D7CA8" w:rsidRPr="002921B5" w:rsidRDefault="001D7CA8" w:rsidP="001D7CA8">
            <w:pPr>
              <w:pStyle w:val="TableText1"/>
              <w:rPr>
                <w:rFonts w:cs="Arial"/>
                <w:szCs w:val="20"/>
              </w:rPr>
            </w:pPr>
            <w:r w:rsidRPr="002921B5">
              <w:rPr>
                <w:rFonts w:cs="Arial"/>
                <w:szCs w:val="20"/>
              </w:rPr>
              <w:t xml:space="preserve">In statement </w:t>
            </w:r>
            <w:proofErr w:type="gramStart"/>
            <w:r w:rsidRPr="002921B5">
              <w:rPr>
                <w:rFonts w:cs="Arial"/>
                <w:szCs w:val="20"/>
              </w:rPr>
              <w:t>2</w:t>
            </w:r>
            <w:proofErr w:type="gramEnd"/>
            <w:r w:rsidRPr="002921B5">
              <w:rPr>
                <w:rFonts w:cs="Arial"/>
                <w:szCs w:val="20"/>
              </w:rPr>
              <w:t xml:space="preserve">, for primary prevention the quality statement should explicitly recognise obesity as a risk factor for cardiovascular disease. Beyond diet and lifestyle advice, it should </w:t>
            </w:r>
            <w:proofErr w:type="gramStart"/>
            <w:r w:rsidRPr="002921B5">
              <w:rPr>
                <w:rFonts w:cs="Arial"/>
                <w:szCs w:val="20"/>
              </w:rPr>
              <w:t>be ensured</w:t>
            </w:r>
            <w:proofErr w:type="gramEnd"/>
            <w:r w:rsidRPr="002921B5">
              <w:rPr>
                <w:rFonts w:cs="Arial"/>
                <w:szCs w:val="20"/>
              </w:rPr>
              <w:t xml:space="preserve"> that patients living with obesity and at heightened risk of cardiovascular disease have access to pharmacological and surgical interventions. Wegovy® (semaglutide injection) </w:t>
            </w:r>
            <w:proofErr w:type="gramStart"/>
            <w:r w:rsidRPr="002921B5">
              <w:rPr>
                <w:rFonts w:cs="Arial"/>
                <w:szCs w:val="20"/>
              </w:rPr>
              <w:t>is licensed</w:t>
            </w:r>
            <w:proofErr w:type="gramEnd"/>
            <w:r w:rsidRPr="002921B5">
              <w:rPr>
                <w:rFonts w:cs="Arial"/>
                <w:szCs w:val="20"/>
              </w:rPr>
              <w:t xml:space="preserve"> and reimbursed for the treatment of obesity and overweight, alongside a reduced-calorie diet and increased physical activity. We would recommend that the wording for statement </w:t>
            </w:r>
            <w:proofErr w:type="gramStart"/>
            <w:r w:rsidRPr="002921B5">
              <w:rPr>
                <w:rFonts w:cs="Arial"/>
                <w:szCs w:val="20"/>
              </w:rPr>
              <w:t>2</w:t>
            </w:r>
            <w:proofErr w:type="gramEnd"/>
            <w:r w:rsidRPr="002921B5">
              <w:rPr>
                <w:rFonts w:cs="Arial"/>
                <w:szCs w:val="20"/>
              </w:rPr>
              <w:t xml:space="preserve"> </w:t>
            </w:r>
            <w:proofErr w:type="gramStart"/>
            <w:r w:rsidRPr="002921B5">
              <w:rPr>
                <w:rFonts w:cs="Arial"/>
                <w:szCs w:val="20"/>
              </w:rPr>
              <w:t>is updated</w:t>
            </w:r>
            <w:proofErr w:type="gramEnd"/>
            <w:r w:rsidRPr="002921B5">
              <w:rPr>
                <w:rFonts w:cs="Arial"/>
                <w:szCs w:val="20"/>
              </w:rPr>
              <w:t xml:space="preserve"> to ‘Adults with a 10-year risk of cardiovascular disease of 10% or more receive advice on diet, lifestyle changes and weight management within 3 months of their CVD risk assessment score being recorded.’ Under ‘process’ within the statement, we recommend this </w:t>
            </w:r>
            <w:proofErr w:type="gramStart"/>
            <w:r w:rsidRPr="002921B5">
              <w:rPr>
                <w:rFonts w:cs="Arial"/>
                <w:szCs w:val="20"/>
              </w:rPr>
              <w:t>is amended</w:t>
            </w:r>
            <w:proofErr w:type="gramEnd"/>
            <w:r w:rsidRPr="002921B5">
              <w:rPr>
                <w:rFonts w:cs="Arial"/>
                <w:szCs w:val="20"/>
              </w:rPr>
              <w:t xml:space="preserve"> to ‘Proportion of adults with a 10-year risk of CVD of 10% or more who receive advice on diet, lifestyle changes and weight management within 3 months of their CVD risk assessment score being recorded.’ Under ‘healthcare professionals’ we recommend this </w:t>
            </w:r>
            <w:proofErr w:type="gramStart"/>
            <w:r w:rsidRPr="002921B5">
              <w:rPr>
                <w:rFonts w:cs="Arial"/>
                <w:szCs w:val="20"/>
              </w:rPr>
              <w:t>is amended</w:t>
            </w:r>
            <w:proofErr w:type="gramEnd"/>
            <w:r w:rsidRPr="002921B5">
              <w:rPr>
                <w:rFonts w:cs="Arial"/>
                <w:szCs w:val="20"/>
              </w:rPr>
              <w:t xml:space="preserve"> to ‘Healthcare professionals (such as GPs, practice nurses and pharmacists) give advice on diet, lifestyle changes and weight management for the primary prevention of CVD to adults with a 10-year risk of CVD of 10% or more.’ </w:t>
            </w:r>
          </w:p>
        </w:tc>
        <w:tc>
          <w:tcPr>
            <w:tcW w:w="5669" w:type="dxa"/>
          </w:tcPr>
          <w:p w14:paraId="0723BD2F" w14:textId="7AB29400" w:rsidR="001D7CA8" w:rsidRPr="009A100A" w:rsidRDefault="001D7CA8" w:rsidP="001D7CA8">
            <w:pPr>
              <w:pStyle w:val="TableText1"/>
              <w:rPr>
                <w:rFonts w:cs="Arial"/>
                <w:szCs w:val="20"/>
              </w:rPr>
            </w:pPr>
            <w:r>
              <w:rPr>
                <w:rFonts w:cs="Arial"/>
                <w:szCs w:val="20"/>
              </w:rPr>
              <w:t xml:space="preserve">Thank you for your comment. The rationale for statement </w:t>
            </w:r>
            <w:proofErr w:type="gramStart"/>
            <w:r>
              <w:rPr>
                <w:rFonts w:cs="Arial"/>
                <w:szCs w:val="20"/>
              </w:rPr>
              <w:t>2</w:t>
            </w:r>
            <w:proofErr w:type="gramEnd"/>
            <w:r>
              <w:rPr>
                <w:rFonts w:cs="Arial"/>
                <w:szCs w:val="20"/>
              </w:rPr>
              <w:t xml:space="preserve"> states that weight management can reduce the risk of CVD, and the audience descriptor notes that advice on losing weight should </w:t>
            </w:r>
            <w:proofErr w:type="gramStart"/>
            <w:r>
              <w:rPr>
                <w:rFonts w:cs="Arial"/>
                <w:szCs w:val="20"/>
              </w:rPr>
              <w:t>be given</w:t>
            </w:r>
            <w:proofErr w:type="gramEnd"/>
            <w:r>
              <w:rPr>
                <w:rFonts w:cs="Arial"/>
                <w:szCs w:val="20"/>
              </w:rPr>
              <w:t>. NICE is currently updating the quality standard on overweight and obesity and access to pharmacological and surgical interventions for weight management is within scope.</w:t>
            </w:r>
          </w:p>
        </w:tc>
      </w:tr>
      <w:tr w:rsidR="001D7CA8" w:rsidRPr="00660F4E" w14:paraId="03C87172" w14:textId="011D78F0" w:rsidTr="00AC6BCE">
        <w:tc>
          <w:tcPr>
            <w:tcW w:w="675" w:type="dxa"/>
          </w:tcPr>
          <w:p w14:paraId="301DF4F7" w14:textId="09108A2A" w:rsidR="001D7CA8" w:rsidRPr="00660F4E" w:rsidRDefault="001D7CA8" w:rsidP="001D7CA8">
            <w:pPr>
              <w:pStyle w:val="TableText1"/>
            </w:pPr>
            <w:r>
              <w:t>56</w:t>
            </w:r>
          </w:p>
        </w:tc>
        <w:tc>
          <w:tcPr>
            <w:tcW w:w="1730" w:type="dxa"/>
          </w:tcPr>
          <w:p w14:paraId="084B86BE" w14:textId="3E7A0C26" w:rsidR="001D7CA8" w:rsidRPr="002921B5" w:rsidRDefault="001D7CA8" w:rsidP="001D7CA8">
            <w:pPr>
              <w:pStyle w:val="TableText1"/>
              <w:rPr>
                <w:rFonts w:cs="Arial"/>
                <w:color w:val="000000"/>
                <w:szCs w:val="20"/>
              </w:rPr>
            </w:pPr>
            <w:r w:rsidRPr="002921B5">
              <w:rPr>
                <w:rFonts w:cs="Arial"/>
                <w:bCs/>
                <w:szCs w:val="20"/>
              </w:rPr>
              <w:t>Primary Care Cardiovascular Society (PCCS)</w:t>
            </w:r>
          </w:p>
        </w:tc>
        <w:tc>
          <w:tcPr>
            <w:tcW w:w="1418" w:type="dxa"/>
          </w:tcPr>
          <w:p w14:paraId="547CE6C9" w14:textId="6B30D4AF" w:rsidR="001D7CA8" w:rsidRPr="002921B5" w:rsidRDefault="001D7CA8" w:rsidP="001D7CA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56AE9CF6" w14:textId="4B5C3755" w:rsidR="001D7CA8" w:rsidRPr="002921B5" w:rsidRDefault="001D7CA8" w:rsidP="001D7CA8">
            <w:pPr>
              <w:pStyle w:val="TableText1"/>
              <w:rPr>
                <w:rFonts w:cs="Arial"/>
                <w:szCs w:val="20"/>
              </w:rPr>
            </w:pPr>
            <w:r w:rsidRPr="002921B5">
              <w:rPr>
                <w:rFonts w:cs="Arial"/>
                <w:szCs w:val="20"/>
              </w:rPr>
              <w:t xml:space="preserve">It is implicit when HCP discussing CVD risk with people that lifestyle advice </w:t>
            </w:r>
            <w:proofErr w:type="gramStart"/>
            <w:r w:rsidRPr="002921B5">
              <w:rPr>
                <w:rFonts w:cs="Arial"/>
                <w:szCs w:val="20"/>
              </w:rPr>
              <w:t>is given</w:t>
            </w:r>
            <w:proofErr w:type="gramEnd"/>
            <w:r w:rsidRPr="002921B5">
              <w:rPr>
                <w:rFonts w:cs="Arial"/>
                <w:szCs w:val="20"/>
              </w:rPr>
              <w:t xml:space="preserve">. There is a danger that this builds in a delay to offering appropriate lipid modification pharmacotherapy as this reads as if the lifestyle advice is a separate consultation. Furthermore, people will get this advice from </w:t>
            </w:r>
            <w:proofErr w:type="gramStart"/>
            <w:r w:rsidRPr="002921B5">
              <w:rPr>
                <w:rFonts w:cs="Arial"/>
                <w:szCs w:val="20"/>
              </w:rPr>
              <w:t>many</w:t>
            </w:r>
            <w:proofErr w:type="gramEnd"/>
            <w:r w:rsidRPr="002921B5">
              <w:rPr>
                <w:rFonts w:cs="Arial"/>
                <w:szCs w:val="20"/>
              </w:rPr>
              <w:t xml:space="preserve"> different routes /may have had this on </w:t>
            </w:r>
            <w:proofErr w:type="gramStart"/>
            <w:r w:rsidRPr="002921B5">
              <w:rPr>
                <w:rFonts w:cs="Arial"/>
                <w:szCs w:val="20"/>
              </w:rPr>
              <w:t>many</w:t>
            </w:r>
            <w:proofErr w:type="gramEnd"/>
            <w:r w:rsidRPr="002921B5">
              <w:rPr>
                <w:rFonts w:cs="Arial"/>
                <w:szCs w:val="20"/>
              </w:rPr>
              <w:t xml:space="preserve"> occasions so not sure what the benefit is of having this as a separate quality standard</w:t>
            </w:r>
          </w:p>
        </w:tc>
        <w:tc>
          <w:tcPr>
            <w:tcW w:w="5669" w:type="dxa"/>
          </w:tcPr>
          <w:p w14:paraId="62B53FE4" w14:textId="2FFD0DA6" w:rsidR="001D7CA8" w:rsidRPr="009A100A" w:rsidRDefault="001D7CA8" w:rsidP="001D7CA8">
            <w:pPr>
              <w:pStyle w:val="TableText1"/>
              <w:rPr>
                <w:rFonts w:cs="Arial"/>
                <w:szCs w:val="20"/>
              </w:rPr>
            </w:pPr>
            <w:r>
              <w:rPr>
                <w:rFonts w:cs="Arial"/>
                <w:szCs w:val="20"/>
              </w:rPr>
              <w:t xml:space="preserve">Thank you for your comment. The statement has </w:t>
            </w:r>
            <w:proofErr w:type="gramStart"/>
            <w:r>
              <w:rPr>
                <w:rFonts w:cs="Arial"/>
                <w:szCs w:val="20"/>
              </w:rPr>
              <w:t>been amended</w:t>
            </w:r>
            <w:proofErr w:type="gramEnd"/>
            <w:r>
              <w:rPr>
                <w:rFonts w:cs="Arial"/>
                <w:szCs w:val="20"/>
              </w:rPr>
              <w:t xml:space="preserve"> to make clear that advice should </w:t>
            </w:r>
            <w:proofErr w:type="gramStart"/>
            <w:r>
              <w:rPr>
                <w:rFonts w:cs="Arial"/>
                <w:szCs w:val="20"/>
              </w:rPr>
              <w:t>be tailored</w:t>
            </w:r>
            <w:proofErr w:type="gramEnd"/>
            <w:r>
              <w:rPr>
                <w:rFonts w:cs="Arial"/>
                <w:szCs w:val="20"/>
              </w:rPr>
              <w:t xml:space="preserve"> and individuali</w:t>
            </w:r>
            <w:r w:rsidR="00355B85">
              <w:rPr>
                <w:rFonts w:cs="Arial"/>
                <w:szCs w:val="20"/>
              </w:rPr>
              <w:t>s</w:t>
            </w:r>
            <w:r>
              <w:rPr>
                <w:rFonts w:cs="Arial"/>
                <w:szCs w:val="20"/>
              </w:rPr>
              <w:t xml:space="preserve">ed and the audience descriptors make clear that advice should be for prevention of CVD. This area was progressed for a quality statement by the QSAC as it </w:t>
            </w:r>
            <w:proofErr w:type="gramStart"/>
            <w:r>
              <w:rPr>
                <w:rFonts w:cs="Arial"/>
                <w:szCs w:val="20"/>
              </w:rPr>
              <w:t>was felt</w:t>
            </w:r>
            <w:proofErr w:type="gramEnd"/>
            <w:r>
              <w:rPr>
                <w:rFonts w:cs="Arial"/>
                <w:szCs w:val="20"/>
              </w:rPr>
              <w:t xml:space="preserve"> to be an area for quality improvement.</w:t>
            </w:r>
          </w:p>
        </w:tc>
      </w:tr>
      <w:tr w:rsidR="001D7CA8" w:rsidRPr="00660F4E" w14:paraId="170CBFA0" w14:textId="5E60EA37" w:rsidTr="00AC6BCE">
        <w:tc>
          <w:tcPr>
            <w:tcW w:w="675" w:type="dxa"/>
          </w:tcPr>
          <w:p w14:paraId="25A6614C" w14:textId="407250FC" w:rsidR="001D7CA8" w:rsidRPr="00660F4E" w:rsidRDefault="001D7CA8" w:rsidP="001D7CA8">
            <w:pPr>
              <w:pStyle w:val="TableText1"/>
            </w:pPr>
            <w:r>
              <w:t>57</w:t>
            </w:r>
          </w:p>
        </w:tc>
        <w:tc>
          <w:tcPr>
            <w:tcW w:w="1730" w:type="dxa"/>
          </w:tcPr>
          <w:p w14:paraId="7AEF65C4" w14:textId="2BC3982A" w:rsidR="001D7CA8" w:rsidRPr="002921B5" w:rsidRDefault="001D7CA8" w:rsidP="001D7CA8">
            <w:pPr>
              <w:pStyle w:val="TableText1"/>
              <w:rPr>
                <w:rFonts w:cs="Arial"/>
                <w:color w:val="000000"/>
                <w:szCs w:val="20"/>
              </w:rPr>
            </w:pPr>
            <w:r w:rsidRPr="002921B5">
              <w:rPr>
                <w:rFonts w:cs="Arial"/>
                <w:bCs/>
                <w:szCs w:val="20"/>
              </w:rPr>
              <w:t>Primary Care Cardiovascular Society (PCCS)</w:t>
            </w:r>
          </w:p>
        </w:tc>
        <w:tc>
          <w:tcPr>
            <w:tcW w:w="1418" w:type="dxa"/>
          </w:tcPr>
          <w:p w14:paraId="4D200325" w14:textId="09B14666" w:rsidR="001D7CA8" w:rsidRPr="002921B5" w:rsidRDefault="001D7CA8" w:rsidP="001D7CA8">
            <w:pPr>
              <w:pStyle w:val="TableText1"/>
              <w:rPr>
                <w:rFonts w:cs="Arial"/>
                <w:szCs w:val="20"/>
              </w:rPr>
            </w:pPr>
            <w:r>
              <w:rPr>
                <w:rFonts w:cs="Arial"/>
                <w:szCs w:val="20"/>
              </w:rPr>
              <w:t xml:space="preserve">Statement 2: </w:t>
            </w:r>
            <w:r w:rsidRPr="002921B5">
              <w:rPr>
                <w:rFonts w:cs="Arial"/>
                <w:szCs w:val="20"/>
              </w:rPr>
              <w:t>Question 3</w:t>
            </w:r>
          </w:p>
        </w:tc>
        <w:tc>
          <w:tcPr>
            <w:tcW w:w="5669" w:type="dxa"/>
          </w:tcPr>
          <w:p w14:paraId="60256E7E" w14:textId="0C38F205" w:rsidR="001D7CA8" w:rsidRPr="002921B5" w:rsidRDefault="001D7CA8" w:rsidP="001D7CA8">
            <w:pPr>
              <w:pStyle w:val="TableText1"/>
              <w:rPr>
                <w:rFonts w:cs="Arial"/>
                <w:szCs w:val="20"/>
              </w:rPr>
            </w:pPr>
            <w:r w:rsidRPr="002921B5">
              <w:rPr>
                <w:rFonts w:cs="Arial"/>
                <w:szCs w:val="20"/>
              </w:rPr>
              <w:t>Is it necessary to have a separate quality standard for lifestyle advice?</w:t>
            </w:r>
            <w:r w:rsidRPr="002921B5">
              <w:rPr>
                <w:rFonts w:cs="Arial"/>
                <w:szCs w:val="20"/>
              </w:rPr>
              <w:br/>
            </w:r>
          </w:p>
        </w:tc>
        <w:tc>
          <w:tcPr>
            <w:tcW w:w="5669" w:type="dxa"/>
          </w:tcPr>
          <w:p w14:paraId="470623DC" w14:textId="3CB67BD4" w:rsidR="001D7CA8" w:rsidRPr="009A100A" w:rsidRDefault="001D7CA8" w:rsidP="001D7CA8">
            <w:pPr>
              <w:pStyle w:val="TableText1"/>
              <w:rPr>
                <w:rFonts w:cs="Arial"/>
                <w:szCs w:val="20"/>
              </w:rPr>
            </w:pPr>
            <w:r w:rsidRPr="00F80665">
              <w:rPr>
                <w:rFonts w:cs="Arial"/>
                <w:szCs w:val="20"/>
              </w:rPr>
              <w:t>Thank you for your comment.</w:t>
            </w:r>
            <w:r>
              <w:rPr>
                <w:rFonts w:cs="Arial"/>
                <w:szCs w:val="20"/>
              </w:rPr>
              <w:t xml:space="preserve"> </w:t>
            </w:r>
            <w:r w:rsidRPr="00F80665">
              <w:rPr>
                <w:rFonts w:cs="Arial"/>
                <w:szCs w:val="20"/>
              </w:rPr>
              <w:t xml:space="preserve">This area was progressed for a quality statement by the QSAC as it </w:t>
            </w:r>
            <w:proofErr w:type="gramStart"/>
            <w:r w:rsidRPr="00F80665">
              <w:rPr>
                <w:rFonts w:cs="Arial"/>
                <w:szCs w:val="20"/>
              </w:rPr>
              <w:t>was felt</w:t>
            </w:r>
            <w:proofErr w:type="gramEnd"/>
            <w:r w:rsidRPr="00F80665">
              <w:rPr>
                <w:rFonts w:cs="Arial"/>
                <w:szCs w:val="20"/>
              </w:rPr>
              <w:t xml:space="preserve"> to be an area for quality improvement.</w:t>
            </w:r>
          </w:p>
        </w:tc>
      </w:tr>
      <w:tr w:rsidR="009A100A" w:rsidRPr="00660F4E" w14:paraId="2D832FFB" w14:textId="519A8DA1" w:rsidTr="00AC6BCE">
        <w:tc>
          <w:tcPr>
            <w:tcW w:w="675" w:type="dxa"/>
          </w:tcPr>
          <w:p w14:paraId="7EF76EB9" w14:textId="1655A4FD" w:rsidR="009A100A" w:rsidRPr="00660F4E" w:rsidRDefault="009A100A" w:rsidP="00641C08">
            <w:pPr>
              <w:pStyle w:val="TableText1"/>
            </w:pPr>
            <w:r>
              <w:t>58</w:t>
            </w:r>
          </w:p>
        </w:tc>
        <w:tc>
          <w:tcPr>
            <w:tcW w:w="1730" w:type="dxa"/>
          </w:tcPr>
          <w:p w14:paraId="755FB759" w14:textId="5121C5A2" w:rsidR="009A100A" w:rsidRPr="002921B5" w:rsidRDefault="009A100A" w:rsidP="00641C08">
            <w:pPr>
              <w:pStyle w:val="TableText1"/>
              <w:rPr>
                <w:rFonts w:cs="Arial"/>
                <w:color w:val="000000"/>
                <w:szCs w:val="20"/>
              </w:rPr>
            </w:pPr>
            <w:r>
              <w:rPr>
                <w:rFonts w:cs="Arial"/>
                <w:bCs/>
                <w:szCs w:val="20"/>
              </w:rPr>
              <w:t>RCGP</w:t>
            </w:r>
          </w:p>
        </w:tc>
        <w:tc>
          <w:tcPr>
            <w:tcW w:w="1418" w:type="dxa"/>
          </w:tcPr>
          <w:p w14:paraId="7409D32E" w14:textId="17A7A7CE" w:rsidR="009A100A" w:rsidRPr="002921B5" w:rsidRDefault="009A100A" w:rsidP="00641C08">
            <w:pPr>
              <w:pStyle w:val="TableText1"/>
              <w:rPr>
                <w:rFonts w:cs="Arial"/>
                <w:szCs w:val="20"/>
              </w:rPr>
            </w:pPr>
            <w:r>
              <w:rPr>
                <w:rFonts w:cs="Arial"/>
                <w:szCs w:val="20"/>
              </w:rPr>
              <w:t xml:space="preserve">Statement </w:t>
            </w:r>
            <w:proofErr w:type="gramStart"/>
            <w:r>
              <w:rPr>
                <w:rFonts w:cs="Arial"/>
                <w:szCs w:val="20"/>
              </w:rPr>
              <w:t>2</w:t>
            </w:r>
            <w:proofErr w:type="gramEnd"/>
          </w:p>
        </w:tc>
        <w:tc>
          <w:tcPr>
            <w:tcW w:w="5669" w:type="dxa"/>
          </w:tcPr>
          <w:p w14:paraId="37F783AC" w14:textId="15DD360C" w:rsidR="009A100A" w:rsidRPr="002921B5" w:rsidRDefault="009A100A" w:rsidP="00A922E8">
            <w:pPr>
              <w:pStyle w:val="TableText1"/>
              <w:rPr>
                <w:rFonts w:cs="Arial"/>
                <w:szCs w:val="20"/>
              </w:rPr>
            </w:pPr>
            <w:r w:rsidRPr="00A668AB">
              <w:rPr>
                <w:rFonts w:cs="Arial"/>
                <w:szCs w:val="20"/>
              </w:rPr>
              <w:t xml:space="preserve">We recognise that diet and lifestyle advice is important, but we believe the outcomes of actual behaviour change is even more crucial and this </w:t>
            </w:r>
            <w:proofErr w:type="gramStart"/>
            <w:r w:rsidRPr="00A668AB">
              <w:rPr>
                <w:rFonts w:cs="Arial"/>
                <w:szCs w:val="20"/>
              </w:rPr>
              <w:t>is governed</w:t>
            </w:r>
            <w:proofErr w:type="gramEnd"/>
            <w:r w:rsidRPr="00A668AB">
              <w:rPr>
                <w:rFonts w:cs="Arial"/>
                <w:szCs w:val="20"/>
              </w:rPr>
              <w:t xml:space="preserve"> by all kinds of external factors. It is important to consider methods and evidence for diet and lifestyle advice such as group consultations and which health professionals are most appropriate to give this advice given the pressures on general practice resources. For example, new diabetics who </w:t>
            </w:r>
            <w:proofErr w:type="gramStart"/>
            <w:r w:rsidRPr="00A668AB">
              <w:rPr>
                <w:rFonts w:cs="Arial"/>
                <w:szCs w:val="20"/>
              </w:rPr>
              <w:t>are supported</w:t>
            </w:r>
            <w:proofErr w:type="gramEnd"/>
            <w:r w:rsidRPr="00A668AB">
              <w:rPr>
                <w:rFonts w:cs="Arial"/>
                <w:szCs w:val="20"/>
              </w:rPr>
              <w:t xml:space="preserve"> through a series of diabetes education sessions delivered by community services staff including, dieticians, </w:t>
            </w:r>
            <w:proofErr w:type="gramStart"/>
            <w:r w:rsidRPr="00A668AB">
              <w:rPr>
                <w:rFonts w:cs="Arial"/>
                <w:szCs w:val="20"/>
              </w:rPr>
              <w:t>podiatrists</w:t>
            </w:r>
            <w:proofErr w:type="gramEnd"/>
            <w:r w:rsidRPr="00A668AB">
              <w:rPr>
                <w:rFonts w:cs="Arial"/>
                <w:szCs w:val="20"/>
              </w:rPr>
              <w:t xml:space="preserve"> and community specialists. The traditional resource of asking GPs to give 1:1 advice and counselling is resource heavy and may be less successful than other solutions.</w:t>
            </w:r>
          </w:p>
        </w:tc>
        <w:tc>
          <w:tcPr>
            <w:tcW w:w="5669" w:type="dxa"/>
          </w:tcPr>
          <w:p w14:paraId="31384A1B" w14:textId="1E5398BE" w:rsidR="009A100A" w:rsidRPr="009A100A" w:rsidRDefault="00355B85" w:rsidP="009A100A">
            <w:pPr>
              <w:pStyle w:val="TableText1"/>
              <w:rPr>
                <w:rFonts w:cs="Arial"/>
                <w:szCs w:val="20"/>
              </w:rPr>
            </w:pPr>
            <w:r w:rsidRPr="00355B85">
              <w:rPr>
                <w:rFonts w:cs="Arial"/>
                <w:szCs w:val="20"/>
                <w:lang w:val="en-GB"/>
              </w:rPr>
              <w:t>Thank you for your comment. The statement has been amended to make clear that advice should be tailored to the individual. The statement does not include information on how this is to be delivered, this could depend on local arrangements.</w:t>
            </w:r>
          </w:p>
        </w:tc>
      </w:tr>
      <w:tr w:rsidR="009A100A" w:rsidRPr="00660F4E" w14:paraId="765A10D9" w14:textId="577FC7DF" w:rsidTr="00AC6BCE">
        <w:tc>
          <w:tcPr>
            <w:tcW w:w="675" w:type="dxa"/>
          </w:tcPr>
          <w:p w14:paraId="52BB8416" w14:textId="54855837" w:rsidR="009A100A" w:rsidRPr="00660F4E" w:rsidRDefault="009A100A" w:rsidP="00641C08">
            <w:pPr>
              <w:pStyle w:val="TableText1"/>
            </w:pPr>
            <w:r>
              <w:t>59</w:t>
            </w:r>
          </w:p>
        </w:tc>
        <w:tc>
          <w:tcPr>
            <w:tcW w:w="1730" w:type="dxa"/>
          </w:tcPr>
          <w:p w14:paraId="7EC73015" w14:textId="696493F2" w:rsidR="009A100A" w:rsidRPr="002921B5" w:rsidRDefault="009A100A" w:rsidP="00641C08">
            <w:pPr>
              <w:pStyle w:val="TableText1"/>
              <w:rPr>
                <w:rFonts w:cs="Arial"/>
                <w:color w:val="000000"/>
                <w:szCs w:val="20"/>
              </w:rPr>
            </w:pPr>
            <w:r w:rsidRPr="002921B5">
              <w:rPr>
                <w:rFonts w:cs="Arial"/>
                <w:bCs/>
                <w:szCs w:val="20"/>
              </w:rPr>
              <w:t>Royal College of Nursing</w:t>
            </w:r>
          </w:p>
        </w:tc>
        <w:tc>
          <w:tcPr>
            <w:tcW w:w="1418" w:type="dxa"/>
          </w:tcPr>
          <w:p w14:paraId="3A8C8BA4" w14:textId="528C95B0"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7657548E" w14:textId="77777777" w:rsidR="009A100A" w:rsidRPr="002921B5" w:rsidRDefault="009A100A" w:rsidP="00A922E8">
            <w:pPr>
              <w:pStyle w:val="TableText1"/>
              <w:rPr>
                <w:rFonts w:cs="Arial"/>
                <w:szCs w:val="20"/>
              </w:rPr>
            </w:pPr>
            <w:r w:rsidRPr="002921B5">
              <w:rPr>
                <w:rFonts w:cs="Arial"/>
                <w:szCs w:val="20"/>
              </w:rPr>
              <w:t xml:space="preserve">This statement ideally would require use of information that is standardised across general practice but with opportunity to individualise depending on patient need. Would need to consider what information </w:t>
            </w:r>
            <w:proofErr w:type="gramStart"/>
            <w:r w:rsidRPr="002921B5">
              <w:rPr>
                <w:rFonts w:cs="Arial"/>
                <w:szCs w:val="20"/>
              </w:rPr>
              <w:t>is provided</w:t>
            </w:r>
            <w:proofErr w:type="gramEnd"/>
            <w:r w:rsidRPr="002921B5">
              <w:rPr>
                <w:rFonts w:cs="Arial"/>
                <w:szCs w:val="20"/>
              </w:rPr>
              <w:t xml:space="preserve"> and in the best format </w:t>
            </w:r>
            <w:proofErr w:type="gramStart"/>
            <w:r w:rsidRPr="002921B5">
              <w:rPr>
                <w:rFonts w:cs="Arial"/>
                <w:szCs w:val="20"/>
              </w:rPr>
              <w:t>i.e.</w:t>
            </w:r>
            <w:proofErr w:type="gramEnd"/>
            <w:r w:rsidRPr="002921B5">
              <w:rPr>
                <w:rFonts w:cs="Arial"/>
                <w:szCs w:val="20"/>
              </w:rPr>
              <w:t xml:space="preserve"> patient information leaflet, </w:t>
            </w:r>
            <w:proofErr w:type="gramStart"/>
            <w:r w:rsidRPr="002921B5">
              <w:rPr>
                <w:rFonts w:cs="Arial"/>
                <w:szCs w:val="20"/>
              </w:rPr>
              <w:t>webinar</w:t>
            </w:r>
            <w:proofErr w:type="gramEnd"/>
            <w:r w:rsidRPr="002921B5">
              <w:rPr>
                <w:rFonts w:cs="Arial"/>
                <w:szCs w:val="20"/>
              </w:rPr>
              <w:t xml:space="preserve"> </w:t>
            </w:r>
            <w:proofErr w:type="gramStart"/>
            <w:r w:rsidRPr="002921B5">
              <w:rPr>
                <w:rFonts w:cs="Arial"/>
                <w:szCs w:val="20"/>
              </w:rPr>
              <w:t>etc.</w:t>
            </w:r>
            <w:proofErr w:type="gramEnd"/>
            <w:r w:rsidRPr="002921B5">
              <w:rPr>
                <w:rFonts w:cs="Arial"/>
                <w:szCs w:val="20"/>
              </w:rPr>
              <w:t xml:space="preserve"> </w:t>
            </w:r>
          </w:p>
          <w:p w14:paraId="0F53C0B4" w14:textId="77777777" w:rsidR="009A100A" w:rsidRPr="002921B5" w:rsidRDefault="009A100A" w:rsidP="00A922E8">
            <w:pPr>
              <w:pStyle w:val="TableText1"/>
              <w:rPr>
                <w:rFonts w:cs="Arial"/>
                <w:szCs w:val="20"/>
              </w:rPr>
            </w:pPr>
          </w:p>
          <w:p w14:paraId="3CD5EFB7" w14:textId="1B146946" w:rsidR="009A100A" w:rsidRPr="002921B5" w:rsidRDefault="009A100A" w:rsidP="00A922E8">
            <w:pPr>
              <w:pStyle w:val="TableText1"/>
              <w:rPr>
                <w:rFonts w:cs="Arial"/>
                <w:szCs w:val="20"/>
              </w:rPr>
            </w:pPr>
            <w:r w:rsidRPr="002921B5">
              <w:rPr>
                <w:rFonts w:cs="Arial"/>
                <w:szCs w:val="20"/>
              </w:rPr>
              <w:t>Statement of ‘</w:t>
            </w:r>
            <w:r w:rsidRPr="002921B5">
              <w:rPr>
                <w:rFonts w:cs="Arial"/>
                <w:b/>
                <w:szCs w:val="20"/>
              </w:rPr>
              <w:t>Healthcare professionals</w:t>
            </w:r>
            <w:r w:rsidRPr="002921B5">
              <w:rPr>
                <w:rFonts w:cs="Arial"/>
                <w:szCs w:val="20"/>
              </w:rPr>
              <w:t xml:space="preserve"> (such as </w:t>
            </w:r>
            <w:r w:rsidRPr="002921B5">
              <w:rPr>
                <w:rFonts w:cs="Arial"/>
              </w:rPr>
              <w:t>GPs, practice nurses and pharmacists)’ – need to consider non-registered HCSWs and NAs in England providing this advice also, as often first engagement with patient.</w:t>
            </w:r>
          </w:p>
        </w:tc>
        <w:tc>
          <w:tcPr>
            <w:tcW w:w="5669" w:type="dxa"/>
          </w:tcPr>
          <w:p w14:paraId="5C239C96" w14:textId="377573A8" w:rsidR="009A100A" w:rsidRPr="009A100A" w:rsidRDefault="00355B85" w:rsidP="009A100A">
            <w:pPr>
              <w:pStyle w:val="TableText1"/>
              <w:rPr>
                <w:rFonts w:cs="Arial"/>
                <w:szCs w:val="20"/>
              </w:rPr>
            </w:pPr>
            <w:r w:rsidRPr="00355B85">
              <w:rPr>
                <w:rFonts w:cs="Arial"/>
                <w:szCs w:val="20"/>
                <w:lang w:val="en-GB"/>
              </w:rPr>
              <w:t>Thank you for your comment. The statement has been amended to make clear that advice should be tailored to the individual. The statement does not include information on how this is to be delivered, this could depend on local arrangements. The roles used in the audience descriptors are examples only, and not an exhaustive list.</w:t>
            </w:r>
          </w:p>
        </w:tc>
      </w:tr>
      <w:tr w:rsidR="00355B85" w:rsidRPr="00660F4E" w14:paraId="0BD5EA21" w14:textId="5D3B19E1" w:rsidTr="00AC6BCE">
        <w:tc>
          <w:tcPr>
            <w:tcW w:w="675" w:type="dxa"/>
          </w:tcPr>
          <w:p w14:paraId="4073FFB5" w14:textId="20D23443" w:rsidR="00355B85" w:rsidRPr="00660F4E" w:rsidRDefault="00355B85" w:rsidP="00355B85">
            <w:pPr>
              <w:pStyle w:val="TableText1"/>
            </w:pPr>
            <w:r>
              <w:t>60</w:t>
            </w:r>
          </w:p>
        </w:tc>
        <w:tc>
          <w:tcPr>
            <w:tcW w:w="1730" w:type="dxa"/>
          </w:tcPr>
          <w:p w14:paraId="3D25909B" w14:textId="79175886" w:rsidR="00355B85" w:rsidRPr="002921B5" w:rsidRDefault="00355B85" w:rsidP="00355B85">
            <w:pPr>
              <w:pStyle w:val="TableText1"/>
              <w:rPr>
                <w:rFonts w:cs="Arial"/>
                <w:color w:val="000000"/>
                <w:szCs w:val="20"/>
              </w:rPr>
            </w:pPr>
            <w:r w:rsidRPr="002921B5">
              <w:rPr>
                <w:rFonts w:cs="Arial"/>
                <w:bCs/>
                <w:szCs w:val="20"/>
              </w:rPr>
              <w:t>University Hospitals Sussex NHS Foundation Trust</w:t>
            </w:r>
          </w:p>
        </w:tc>
        <w:tc>
          <w:tcPr>
            <w:tcW w:w="1418" w:type="dxa"/>
          </w:tcPr>
          <w:p w14:paraId="65295995" w14:textId="0FAC126E"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2</w:t>
            </w:r>
            <w:proofErr w:type="gramEnd"/>
          </w:p>
        </w:tc>
        <w:tc>
          <w:tcPr>
            <w:tcW w:w="5669" w:type="dxa"/>
          </w:tcPr>
          <w:p w14:paraId="7E5E89B5" w14:textId="574BC247" w:rsidR="00355B85" w:rsidRPr="002921B5" w:rsidRDefault="00355B85" w:rsidP="00355B85">
            <w:pPr>
              <w:pStyle w:val="TableText1"/>
              <w:rPr>
                <w:rFonts w:cs="Arial"/>
                <w:szCs w:val="20"/>
              </w:rPr>
            </w:pPr>
            <w:r w:rsidRPr="002921B5">
              <w:rPr>
                <w:rFonts w:cs="Arial"/>
                <w:szCs w:val="20"/>
              </w:rPr>
              <w:t xml:space="preserve">Instead of ‘receive’ could ‘offered’ </w:t>
            </w:r>
            <w:proofErr w:type="gramStart"/>
            <w:r w:rsidRPr="002921B5">
              <w:rPr>
                <w:rFonts w:cs="Arial"/>
                <w:szCs w:val="20"/>
              </w:rPr>
              <w:t>be used</w:t>
            </w:r>
            <w:proofErr w:type="gramEnd"/>
            <w:r w:rsidRPr="002921B5">
              <w:rPr>
                <w:rFonts w:cs="Arial"/>
                <w:szCs w:val="20"/>
              </w:rPr>
              <w:t xml:space="preserve"> instead. Pts may have received advice already, not be interested or referred to other services to provide the advice </w:t>
            </w:r>
            <w:proofErr w:type="gramStart"/>
            <w:r w:rsidRPr="002921B5">
              <w:rPr>
                <w:rFonts w:cs="Arial"/>
                <w:szCs w:val="20"/>
              </w:rPr>
              <w:t>e.g.</w:t>
            </w:r>
            <w:proofErr w:type="gramEnd"/>
            <w:r w:rsidRPr="002921B5">
              <w:rPr>
                <w:rFonts w:cs="Arial"/>
                <w:szCs w:val="20"/>
              </w:rPr>
              <w:t xml:space="preserve"> social prescribers. Also the evidence is </w:t>
            </w:r>
            <w:proofErr w:type="gramStart"/>
            <w:r w:rsidRPr="002921B5">
              <w:rPr>
                <w:rFonts w:cs="Arial"/>
                <w:szCs w:val="20"/>
              </w:rPr>
              <w:t>very poor</w:t>
            </w:r>
            <w:proofErr w:type="gramEnd"/>
            <w:r w:rsidRPr="002921B5">
              <w:rPr>
                <w:rFonts w:cs="Arial"/>
                <w:szCs w:val="20"/>
              </w:rPr>
              <w:t xml:space="preserve">/non-existent that providing 5-10 mins of advice has any impact so this is not an evidence-based recommendation (but more likely useful if the patient wants to </w:t>
            </w:r>
            <w:proofErr w:type="gramStart"/>
            <w:r w:rsidRPr="002921B5">
              <w:rPr>
                <w:rFonts w:cs="Arial"/>
                <w:szCs w:val="20"/>
              </w:rPr>
              <w:t>take up</w:t>
            </w:r>
            <w:proofErr w:type="gramEnd"/>
            <w:r w:rsidRPr="002921B5">
              <w:rPr>
                <w:rFonts w:cs="Arial"/>
                <w:szCs w:val="20"/>
              </w:rPr>
              <w:t xml:space="preserve"> the offer). </w:t>
            </w:r>
          </w:p>
        </w:tc>
        <w:tc>
          <w:tcPr>
            <w:tcW w:w="5669" w:type="dxa"/>
          </w:tcPr>
          <w:p w14:paraId="3F5CC273" w14:textId="4832367F" w:rsidR="00355B85" w:rsidRPr="009A100A" w:rsidRDefault="00355B85" w:rsidP="00355B85">
            <w:pPr>
              <w:pStyle w:val="TableText1"/>
              <w:rPr>
                <w:rFonts w:cs="Arial"/>
                <w:szCs w:val="20"/>
              </w:rPr>
            </w:pPr>
            <w:r>
              <w:rPr>
                <w:rFonts w:cs="Arial"/>
                <w:szCs w:val="20"/>
              </w:rPr>
              <w:t xml:space="preserve">Thank you for your comment. Receive (not offer) </w:t>
            </w:r>
            <w:proofErr w:type="gramStart"/>
            <w:r>
              <w:rPr>
                <w:rFonts w:cs="Arial"/>
                <w:szCs w:val="20"/>
              </w:rPr>
              <w:t>is used</w:t>
            </w:r>
            <w:proofErr w:type="gramEnd"/>
            <w:r>
              <w:rPr>
                <w:rFonts w:cs="Arial"/>
                <w:szCs w:val="20"/>
              </w:rPr>
              <w:t xml:space="preserve"> in quality statements and measures to aid measurability. The statement is based on recommendations in NICE guideline NG238 which is evidence based.</w:t>
            </w:r>
          </w:p>
        </w:tc>
      </w:tr>
      <w:tr w:rsidR="00355B85" w:rsidRPr="00660F4E" w14:paraId="3B0894FB" w14:textId="649C9D54" w:rsidTr="00AC6BCE">
        <w:tc>
          <w:tcPr>
            <w:tcW w:w="675" w:type="dxa"/>
          </w:tcPr>
          <w:p w14:paraId="3D9AE05E" w14:textId="089B3C4B" w:rsidR="00355B85" w:rsidRPr="00660F4E" w:rsidRDefault="00355B85" w:rsidP="00355B85">
            <w:pPr>
              <w:pStyle w:val="TableText1"/>
            </w:pPr>
            <w:r>
              <w:t>61</w:t>
            </w:r>
          </w:p>
        </w:tc>
        <w:tc>
          <w:tcPr>
            <w:tcW w:w="1730" w:type="dxa"/>
          </w:tcPr>
          <w:p w14:paraId="799E3ED3" w14:textId="4582582E" w:rsidR="00355B85" w:rsidRPr="002921B5" w:rsidRDefault="00355B85" w:rsidP="00355B85">
            <w:pPr>
              <w:pStyle w:val="TableText1"/>
              <w:rPr>
                <w:rFonts w:cs="Arial"/>
                <w:color w:val="000000"/>
                <w:szCs w:val="20"/>
              </w:rPr>
            </w:pPr>
            <w:r w:rsidRPr="002921B5">
              <w:rPr>
                <w:rFonts w:cs="Arial"/>
                <w:bCs/>
                <w:szCs w:val="20"/>
              </w:rPr>
              <w:t>Amgen UK</w:t>
            </w:r>
          </w:p>
        </w:tc>
        <w:tc>
          <w:tcPr>
            <w:tcW w:w="1418" w:type="dxa"/>
          </w:tcPr>
          <w:p w14:paraId="46DD2C33" w14:textId="347DBF05"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5715E248" w14:textId="77777777" w:rsidR="00355B85" w:rsidRPr="002921B5" w:rsidRDefault="00355B85" w:rsidP="00355B85">
            <w:pPr>
              <w:pStyle w:val="TableText1"/>
              <w:rPr>
                <w:rFonts w:cs="Arial"/>
                <w:szCs w:val="20"/>
              </w:rPr>
            </w:pPr>
            <w:r w:rsidRPr="002921B5">
              <w:rPr>
                <w:rFonts w:cs="Arial"/>
                <w:b/>
                <w:bCs/>
                <w:szCs w:val="20"/>
              </w:rPr>
              <w:t>Statement 3</w:t>
            </w:r>
            <w:r w:rsidRPr="002921B5">
              <w:rPr>
                <w:rFonts w:cs="Arial"/>
                <w:szCs w:val="20"/>
              </w:rPr>
              <w:t xml:space="preserve"> ensures that patients with a 10-year CVD risk ≥10% </w:t>
            </w:r>
            <w:proofErr w:type="gramStart"/>
            <w:r w:rsidRPr="002921B5">
              <w:rPr>
                <w:rFonts w:cs="Arial"/>
                <w:szCs w:val="20"/>
              </w:rPr>
              <w:t>are considered</w:t>
            </w:r>
            <w:proofErr w:type="gramEnd"/>
            <w:r w:rsidRPr="002921B5">
              <w:rPr>
                <w:rFonts w:cs="Arial"/>
                <w:szCs w:val="20"/>
              </w:rPr>
              <w:t xml:space="preserve"> for atorvastatin or alternative lipid-lowering therapy. This is consistent with </w:t>
            </w:r>
            <w:r w:rsidRPr="002921B5">
              <w:rPr>
                <w:rFonts w:cs="Arial"/>
                <w:b/>
                <w:bCs/>
                <w:szCs w:val="20"/>
              </w:rPr>
              <w:t>NICE guideline NG238</w:t>
            </w:r>
            <w:r w:rsidRPr="002921B5">
              <w:rPr>
                <w:rFonts w:cs="Arial"/>
                <w:szCs w:val="20"/>
              </w:rPr>
              <w:t xml:space="preserve"> and reflects the real-world importance of closing treatment gaps.</w:t>
            </w:r>
          </w:p>
          <w:p w14:paraId="7D96B839" w14:textId="77777777" w:rsidR="00355B85" w:rsidRPr="002921B5" w:rsidRDefault="00355B85" w:rsidP="00355B85">
            <w:pPr>
              <w:pStyle w:val="TableText1"/>
              <w:rPr>
                <w:rFonts w:cs="Arial"/>
                <w:szCs w:val="20"/>
              </w:rPr>
            </w:pPr>
            <w:r w:rsidRPr="002921B5">
              <w:rPr>
                <w:rFonts w:cs="Arial"/>
                <w:szCs w:val="20"/>
              </w:rPr>
              <w:t xml:space="preserve">Despite robust clinical trial evidence from the </w:t>
            </w:r>
            <w:r w:rsidRPr="002921B5">
              <w:rPr>
                <w:rFonts w:cs="Arial"/>
                <w:b/>
                <w:bCs/>
                <w:szCs w:val="20"/>
              </w:rPr>
              <w:t>Cholesterol Treatment Trialists’ (CTT) Collaboration</w:t>
            </w:r>
            <w:r w:rsidRPr="002921B5">
              <w:rPr>
                <w:rFonts w:cs="Arial"/>
                <w:szCs w:val="20"/>
              </w:rPr>
              <w:t xml:space="preserve"> showing a 22% reduction in major vascular events per </w:t>
            </w:r>
            <w:proofErr w:type="gramStart"/>
            <w:r w:rsidRPr="002921B5">
              <w:rPr>
                <w:rFonts w:cs="Arial"/>
                <w:szCs w:val="20"/>
              </w:rPr>
              <w:t>1</w:t>
            </w:r>
            <w:proofErr w:type="gramEnd"/>
            <w:r w:rsidRPr="002921B5">
              <w:rPr>
                <w:rFonts w:cs="Arial"/>
                <w:szCs w:val="20"/>
              </w:rPr>
              <w:t xml:space="preserve"> mmol/L LDL-C reduction [CTT, </w:t>
            </w:r>
            <w:r w:rsidRPr="002921B5">
              <w:rPr>
                <w:rFonts w:cs="Arial"/>
                <w:i/>
                <w:iCs/>
                <w:szCs w:val="20"/>
              </w:rPr>
              <w:t>Lancet</w:t>
            </w:r>
            <w:r w:rsidRPr="002921B5">
              <w:rPr>
                <w:rFonts w:cs="Arial"/>
                <w:szCs w:val="20"/>
              </w:rPr>
              <w:t xml:space="preserve"> 2010], uptake in primary prevention remains suboptimal. The </w:t>
            </w:r>
            <w:r w:rsidRPr="002921B5">
              <w:rPr>
                <w:rFonts w:cs="Arial"/>
                <w:b/>
                <w:bCs/>
                <w:szCs w:val="20"/>
              </w:rPr>
              <w:t>CVDPREVENT</w:t>
            </w:r>
            <w:r w:rsidRPr="002921B5">
              <w:rPr>
                <w:rFonts w:cs="Arial"/>
                <w:szCs w:val="20"/>
              </w:rPr>
              <w:t xml:space="preserve"> data show that only ~60% of eligible high-risk individuals are on lipid-lowering treatment [CVDPREVENT, NHS England 2023].</w:t>
            </w:r>
          </w:p>
          <w:p w14:paraId="1A265B45" w14:textId="77777777" w:rsidR="00355B85" w:rsidRPr="002921B5" w:rsidRDefault="00355B85" w:rsidP="00355B85">
            <w:pPr>
              <w:pStyle w:val="TableText1"/>
              <w:rPr>
                <w:rFonts w:cs="Arial"/>
                <w:szCs w:val="20"/>
              </w:rPr>
            </w:pPr>
            <w:r w:rsidRPr="002921B5">
              <w:rPr>
                <w:rFonts w:cs="Arial"/>
                <w:szCs w:val="20"/>
              </w:rPr>
              <w:t xml:space="preserve">Addressing this treatment gap could prevent thousands of cardiovascular events annually. Furthermore, ongoing patient engagement, monitoring, and support can significantly improve adherence, as shown in meta-analyses [Zhang et al., </w:t>
            </w:r>
            <w:r w:rsidRPr="002921B5">
              <w:rPr>
                <w:rFonts w:cs="Arial"/>
                <w:i/>
                <w:iCs/>
                <w:szCs w:val="20"/>
              </w:rPr>
              <w:t>JAMA</w:t>
            </w:r>
            <w:r w:rsidRPr="002921B5">
              <w:rPr>
                <w:rFonts w:cs="Arial"/>
                <w:szCs w:val="20"/>
              </w:rPr>
              <w:t xml:space="preserve"> 2013].</w:t>
            </w:r>
          </w:p>
          <w:p w14:paraId="2DF56AA2" w14:textId="77777777" w:rsidR="00355B85" w:rsidRPr="002921B5" w:rsidRDefault="00355B85" w:rsidP="00355B85">
            <w:pPr>
              <w:pStyle w:val="TableText1"/>
              <w:rPr>
                <w:rFonts w:cs="Arial"/>
                <w:szCs w:val="20"/>
              </w:rPr>
            </w:pPr>
          </w:p>
        </w:tc>
        <w:tc>
          <w:tcPr>
            <w:tcW w:w="5669" w:type="dxa"/>
          </w:tcPr>
          <w:p w14:paraId="674C7A67" w14:textId="49617D34" w:rsidR="00355B85" w:rsidRPr="00AC6BCE" w:rsidRDefault="00355B85" w:rsidP="00355B85">
            <w:pPr>
              <w:pStyle w:val="TableText1"/>
              <w:rPr>
                <w:rFonts w:cs="Arial"/>
                <w:szCs w:val="20"/>
              </w:rPr>
            </w:pPr>
            <w:r>
              <w:rPr>
                <w:rFonts w:cs="Arial"/>
                <w:bCs/>
                <w:szCs w:val="20"/>
              </w:rPr>
              <w:t xml:space="preserve">Thank you for your comment. </w:t>
            </w:r>
          </w:p>
        </w:tc>
      </w:tr>
      <w:tr w:rsidR="009A100A" w:rsidRPr="00660F4E" w14:paraId="4752A076" w14:textId="7C00A7EB" w:rsidTr="00AC6BCE">
        <w:tc>
          <w:tcPr>
            <w:tcW w:w="675" w:type="dxa"/>
          </w:tcPr>
          <w:p w14:paraId="23E7B8A7" w14:textId="6100D627" w:rsidR="009A100A" w:rsidRPr="00660F4E" w:rsidRDefault="009A100A" w:rsidP="00641C08">
            <w:pPr>
              <w:pStyle w:val="TableText1"/>
            </w:pPr>
            <w:r>
              <w:t>62</w:t>
            </w:r>
          </w:p>
        </w:tc>
        <w:tc>
          <w:tcPr>
            <w:tcW w:w="1730" w:type="dxa"/>
          </w:tcPr>
          <w:p w14:paraId="0BA3B66A" w14:textId="44F9CA1A"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2299A886" w14:textId="3DCB1C1D"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3402681E" w14:textId="77777777" w:rsidR="009A100A" w:rsidRPr="002921B5" w:rsidRDefault="009A100A" w:rsidP="00A922E8">
            <w:pPr>
              <w:pStyle w:val="TableText1"/>
              <w:rPr>
                <w:rFonts w:cs="Arial"/>
                <w:szCs w:val="20"/>
              </w:rPr>
            </w:pPr>
            <w:r w:rsidRPr="002921B5">
              <w:rPr>
                <w:rFonts w:cs="Arial"/>
                <w:szCs w:val="20"/>
              </w:rPr>
              <w:t xml:space="preserve">Quality statement </w:t>
            </w:r>
            <w:proofErr w:type="gramStart"/>
            <w:r w:rsidRPr="002921B5">
              <w:rPr>
                <w:rFonts w:cs="Arial"/>
                <w:szCs w:val="20"/>
              </w:rPr>
              <w:t>3</w:t>
            </w:r>
            <w:proofErr w:type="gramEnd"/>
            <w:r w:rsidRPr="002921B5">
              <w:rPr>
                <w:rFonts w:cs="Arial"/>
                <w:szCs w:val="20"/>
              </w:rPr>
              <w:t xml:space="preserve"> states that ‘Adults with a 10-year risk of cardiovascular disease of 10% or more are prescribed atorvastatin or other lipid-lowering treatment if this is contraindicated, not tolerated or not effective’. </w:t>
            </w:r>
          </w:p>
          <w:p w14:paraId="5B6109BC" w14:textId="77777777" w:rsidR="009A100A" w:rsidRPr="002921B5" w:rsidRDefault="009A100A" w:rsidP="00A922E8">
            <w:pPr>
              <w:pStyle w:val="TableText1"/>
              <w:rPr>
                <w:rFonts w:cs="Arial"/>
                <w:szCs w:val="20"/>
              </w:rPr>
            </w:pPr>
          </w:p>
          <w:p w14:paraId="34BF4C09" w14:textId="77777777" w:rsidR="009A100A" w:rsidRPr="002921B5" w:rsidRDefault="009A100A" w:rsidP="00A922E8">
            <w:pPr>
              <w:pStyle w:val="TableText1"/>
              <w:rPr>
                <w:rFonts w:cs="Arial"/>
                <w:szCs w:val="20"/>
              </w:rPr>
            </w:pPr>
            <w:r w:rsidRPr="002921B5">
              <w:rPr>
                <w:rFonts w:cs="Arial"/>
                <w:szCs w:val="20"/>
              </w:rPr>
              <w:t xml:space="preserve">AstraZeneca acknowledges the guidance to prescribe lipid-lowering treatment for adults with a 10-year CVD risk of 10% or more. However, there should be consideration of treatments for patients with a QRISK score below 10%, as advised by the Accelerated Access Collaborative (AAC) Summary of National Guidance for Lipid Management for Primary and Secondary Prevention of Cardiovascular Disease and NG238. The AAC states ‘if QRISK &lt;10% over next 10 years, do not rule out treatment if there is an informed preference for taking a statin or a concern that risk may be underestimated’ </w:t>
            </w:r>
            <w:r w:rsidRPr="002921B5">
              <w:rPr>
                <w:rFonts w:cs="Arial"/>
                <w:noProof/>
                <w:szCs w:val="20"/>
              </w:rPr>
              <w:t>[7]</w:t>
            </w:r>
            <w:r w:rsidRPr="002921B5">
              <w:rPr>
                <w:rFonts w:cs="Arial"/>
                <w:szCs w:val="20"/>
              </w:rPr>
              <w:t xml:space="preserve">. Similar messaging </w:t>
            </w:r>
            <w:proofErr w:type="gramStart"/>
            <w:r w:rsidRPr="002921B5">
              <w:rPr>
                <w:rFonts w:cs="Arial"/>
                <w:szCs w:val="20"/>
              </w:rPr>
              <w:t>is reflected</w:t>
            </w:r>
            <w:proofErr w:type="gramEnd"/>
            <w:r w:rsidRPr="002921B5">
              <w:rPr>
                <w:rFonts w:cs="Arial"/>
                <w:szCs w:val="20"/>
              </w:rPr>
              <w:t xml:space="preserve"> in NG238 regarding not ruling out treatment in this patient group, </w:t>
            </w:r>
            <w:proofErr w:type="gramStart"/>
            <w:r w:rsidRPr="002921B5">
              <w:rPr>
                <w:rFonts w:cs="Arial"/>
                <w:szCs w:val="20"/>
              </w:rPr>
              <w:t>and also</w:t>
            </w:r>
            <w:proofErr w:type="gramEnd"/>
            <w:r w:rsidRPr="002921B5">
              <w:rPr>
                <w:rFonts w:cs="Arial"/>
                <w:szCs w:val="20"/>
              </w:rPr>
              <w:t xml:space="preserve"> the consideration of a lifetime risk tool such as QRISK-3-lifetime (see recommendation 1.6.8 and 1.1.16 of NG238) </w:t>
            </w:r>
            <w:r w:rsidRPr="002921B5">
              <w:rPr>
                <w:rFonts w:cs="Arial"/>
                <w:noProof/>
                <w:szCs w:val="20"/>
              </w:rPr>
              <w:t>[8]</w:t>
            </w:r>
            <w:r w:rsidRPr="002921B5">
              <w:rPr>
                <w:rFonts w:cs="Arial"/>
                <w:szCs w:val="20"/>
              </w:rPr>
              <w:t xml:space="preserve">. </w:t>
            </w:r>
          </w:p>
          <w:p w14:paraId="29D4CDD6" w14:textId="77777777" w:rsidR="009A100A" w:rsidRPr="002921B5" w:rsidRDefault="009A100A" w:rsidP="00A922E8">
            <w:pPr>
              <w:pStyle w:val="TableText1"/>
              <w:rPr>
                <w:rFonts w:cs="Arial"/>
                <w:szCs w:val="20"/>
              </w:rPr>
            </w:pPr>
          </w:p>
          <w:p w14:paraId="63E9590A" w14:textId="77777777" w:rsidR="009A100A" w:rsidRPr="002921B5" w:rsidRDefault="009A100A" w:rsidP="00A922E8">
            <w:pPr>
              <w:pStyle w:val="TableText1"/>
              <w:rPr>
                <w:rFonts w:cs="Arial"/>
                <w:szCs w:val="20"/>
              </w:rPr>
            </w:pPr>
            <w:r w:rsidRPr="002921B5">
              <w:rPr>
                <w:rFonts w:cs="Arial"/>
                <w:szCs w:val="20"/>
              </w:rPr>
              <w:t>Offering flexibility in treatment decisions can support personalised patient care, ensuring that individuals with potentially underestimated risks still have access to preventive treatments tailored to their specific circumstances and preferences. AstraZeneca recommend that NICE incorporate wording in the quality standard to align with the AAC and NG238, thus enabling more individualised and effective CVD prevention strategies.</w:t>
            </w:r>
          </w:p>
          <w:p w14:paraId="61C15F9E" w14:textId="77777777" w:rsidR="009A100A" w:rsidRPr="00BF7D82" w:rsidRDefault="009A100A" w:rsidP="00A922E8">
            <w:pPr>
              <w:pStyle w:val="TableText1"/>
              <w:rPr>
                <w:rFonts w:cs="Arial"/>
                <w:szCs w:val="20"/>
              </w:rPr>
            </w:pPr>
            <w:r w:rsidRPr="00BF7D82">
              <w:rPr>
                <w:rFonts w:cs="Arial"/>
                <w:szCs w:val="20"/>
              </w:rPr>
              <w:t xml:space="preserve">[7] </w:t>
            </w:r>
            <w:r w:rsidRPr="00BF7D82">
              <w:rPr>
                <w:rFonts w:cs="Arial"/>
                <w:szCs w:val="20"/>
              </w:rPr>
              <w:tab/>
              <w:t>Accelerated Access Collaborative, “Summary of National Guidance for Lipid Management for Primary and Secondary Prevention of CVD,” 2024. [Online]. Available: https://www.england.nhs.uk/aac/wp-content/uploads/sites/50/2020/04/lipid-management-pathway-v7.pdf.</w:t>
            </w:r>
          </w:p>
          <w:p w14:paraId="7BE2D001" w14:textId="753E41B6" w:rsidR="009A100A" w:rsidRPr="002921B5" w:rsidRDefault="009A100A" w:rsidP="00A922E8">
            <w:pPr>
              <w:pStyle w:val="TableText1"/>
              <w:rPr>
                <w:rFonts w:cs="Arial"/>
                <w:szCs w:val="20"/>
              </w:rPr>
            </w:pPr>
            <w:r w:rsidRPr="00BF7D82">
              <w:rPr>
                <w:rFonts w:cs="Arial"/>
                <w:szCs w:val="20"/>
              </w:rPr>
              <w:t xml:space="preserve">[8] </w:t>
            </w:r>
            <w:r w:rsidRPr="00BF7D82">
              <w:rPr>
                <w:rFonts w:cs="Arial"/>
                <w:szCs w:val="20"/>
              </w:rPr>
              <w:tab/>
              <w:t>NICE, “</w:t>
            </w:r>
            <w:proofErr w:type="gramStart"/>
            <w:r w:rsidRPr="00BF7D82">
              <w:rPr>
                <w:rFonts w:cs="Arial"/>
                <w:szCs w:val="20"/>
              </w:rPr>
              <w:t>Cardiovascular disease</w:t>
            </w:r>
            <w:proofErr w:type="gramEnd"/>
            <w:r w:rsidRPr="00BF7D82">
              <w:rPr>
                <w:rFonts w:cs="Arial"/>
                <w:szCs w:val="20"/>
              </w:rPr>
              <w:t>: risk assessment and reduction, including lipid modification,” 2023. [Online]. Available: https://www.nice.org.uk/guidance/ng238/resources/cardiovascular-disease-risk-assessment-and-reduction-including-lipid-modification-pdf-66143902851781.</w:t>
            </w:r>
          </w:p>
        </w:tc>
        <w:tc>
          <w:tcPr>
            <w:tcW w:w="5669" w:type="dxa"/>
          </w:tcPr>
          <w:p w14:paraId="72BA2BD7" w14:textId="77777777" w:rsidR="00355B85" w:rsidRPr="00355B85" w:rsidRDefault="00355B85" w:rsidP="00355B85">
            <w:pPr>
              <w:pStyle w:val="TableText1"/>
              <w:rPr>
                <w:rFonts w:cs="Arial"/>
                <w:szCs w:val="20"/>
              </w:rPr>
            </w:pPr>
            <w:r w:rsidRPr="00355B85">
              <w:rPr>
                <w:rFonts w:cs="Arial"/>
                <w:szCs w:val="20"/>
              </w:rPr>
              <w:t xml:space="preserve">Thank you for your comment. NICE guideline NG238 states that </w:t>
            </w:r>
            <w:proofErr w:type="gramStart"/>
            <w:r w:rsidRPr="00355B85">
              <w:rPr>
                <w:rFonts w:cs="Arial"/>
                <w:szCs w:val="20"/>
              </w:rPr>
              <w:t>use</w:t>
            </w:r>
            <w:proofErr w:type="gramEnd"/>
            <w:r w:rsidRPr="00355B85">
              <w:rPr>
                <w:rFonts w:cs="Arial"/>
                <w:szCs w:val="20"/>
              </w:rPr>
              <w:t xml:space="preserve"> of statins by adults with a CVD risk assessment score of less than 10% should not </w:t>
            </w:r>
            <w:proofErr w:type="gramStart"/>
            <w:r w:rsidRPr="00355B85">
              <w:rPr>
                <w:rFonts w:cs="Arial"/>
                <w:szCs w:val="20"/>
              </w:rPr>
              <w:t>be ruled</w:t>
            </w:r>
            <w:proofErr w:type="gramEnd"/>
            <w:r w:rsidRPr="00355B85">
              <w:rPr>
                <w:rFonts w:cs="Arial"/>
                <w:szCs w:val="20"/>
              </w:rPr>
              <w:t xml:space="preserve"> out if there is an informed preference for taking a </w:t>
            </w:r>
            <w:proofErr w:type="gramStart"/>
            <w:r w:rsidRPr="00355B85">
              <w:rPr>
                <w:rFonts w:cs="Arial"/>
                <w:szCs w:val="20"/>
              </w:rPr>
              <w:t xml:space="preserve">statin </w:t>
            </w:r>
            <w:proofErr w:type="gramEnd"/>
            <w:r w:rsidRPr="00355B85">
              <w:rPr>
                <w:rFonts w:cs="Arial"/>
                <w:szCs w:val="20"/>
              </w:rPr>
              <w:t xml:space="preserve"> or there is concern that risk may </w:t>
            </w:r>
            <w:proofErr w:type="gramStart"/>
            <w:r w:rsidRPr="00355B85">
              <w:rPr>
                <w:rFonts w:cs="Arial"/>
                <w:szCs w:val="20"/>
              </w:rPr>
              <w:t>be underestimated</w:t>
            </w:r>
            <w:proofErr w:type="gramEnd"/>
            <w:r w:rsidRPr="00355B85">
              <w:rPr>
                <w:rFonts w:cs="Arial"/>
                <w:szCs w:val="20"/>
              </w:rPr>
              <w:t xml:space="preserve">. This is not suitable for use as a quality statement due to difficulties with measurement. Use of a lifetime risk assessment score is a consider recommendation in NG238 and so not suitable for use as a quality statement. </w:t>
            </w:r>
          </w:p>
          <w:p w14:paraId="4036CECB" w14:textId="6B30C386" w:rsidR="009A100A" w:rsidRPr="009A100A" w:rsidRDefault="00355B85" w:rsidP="00355B85">
            <w:pPr>
              <w:pStyle w:val="TableText1"/>
              <w:rPr>
                <w:rFonts w:cs="Arial"/>
                <w:szCs w:val="20"/>
              </w:rPr>
            </w:pPr>
            <w:r w:rsidRPr="00355B85">
              <w:rPr>
                <w:rFonts w:cs="Arial"/>
                <w:szCs w:val="20"/>
                <w:lang w:val="en-GB"/>
              </w:rPr>
              <w:t>Statements 3 and 5 on primary and secondary prevention of CVD, and the supporting information for these, align with NICE guidance on treatment but reference to the NHS England summary of national guidance for lipid measurement has also been added to aid implementation.</w:t>
            </w:r>
          </w:p>
        </w:tc>
      </w:tr>
      <w:tr w:rsidR="009A100A" w:rsidRPr="00660F4E" w14:paraId="5999F13B" w14:textId="11A8154B" w:rsidTr="00AC6BCE">
        <w:tc>
          <w:tcPr>
            <w:tcW w:w="675" w:type="dxa"/>
          </w:tcPr>
          <w:p w14:paraId="1CB85BD8" w14:textId="2035298B" w:rsidR="009A100A" w:rsidRPr="00660F4E" w:rsidRDefault="009A100A" w:rsidP="00641C08">
            <w:pPr>
              <w:pStyle w:val="TableText1"/>
            </w:pPr>
            <w:r>
              <w:t>63</w:t>
            </w:r>
          </w:p>
        </w:tc>
        <w:tc>
          <w:tcPr>
            <w:tcW w:w="1730" w:type="dxa"/>
            <w:shd w:val="clear" w:color="auto" w:fill="auto"/>
          </w:tcPr>
          <w:p w14:paraId="67A83ED7" w14:textId="2EFB7D12"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3C7FA1FC" w14:textId="00F9DD1B" w:rsidR="009A100A" w:rsidRPr="002921B5" w:rsidRDefault="009A100A" w:rsidP="00641C08">
            <w:pPr>
              <w:pStyle w:val="TableText1"/>
              <w:rPr>
                <w:rFonts w:cs="Arial"/>
                <w:szCs w:val="20"/>
              </w:rPr>
            </w:pPr>
            <w:r w:rsidRPr="002921B5">
              <w:rPr>
                <w:rFonts w:cs="Arial"/>
                <w:szCs w:val="20"/>
              </w:rPr>
              <w:t>Statements 3 and 4</w:t>
            </w:r>
          </w:p>
        </w:tc>
        <w:tc>
          <w:tcPr>
            <w:tcW w:w="5669" w:type="dxa"/>
          </w:tcPr>
          <w:p w14:paraId="0CA405D1" w14:textId="77777777" w:rsidR="009A100A" w:rsidRPr="002921B5" w:rsidRDefault="009A100A" w:rsidP="00A922E8">
            <w:pPr>
              <w:pStyle w:val="TableText1"/>
              <w:rPr>
                <w:rFonts w:cs="Arial"/>
                <w:szCs w:val="20"/>
              </w:rPr>
            </w:pPr>
            <w:r w:rsidRPr="002921B5">
              <w:rPr>
                <w:rFonts w:cs="Arial"/>
                <w:szCs w:val="20"/>
              </w:rPr>
              <w:t xml:space="preserve">Quality statements 3 and 4 list atorvastatin as the most clinically effective treatment option for both primary and secondary prevention of CVD, and that an alternative statin or lipid-lowering treatment could </w:t>
            </w:r>
            <w:proofErr w:type="gramStart"/>
            <w:r w:rsidRPr="002921B5">
              <w:rPr>
                <w:rFonts w:cs="Arial"/>
                <w:szCs w:val="20"/>
              </w:rPr>
              <w:t>be used</w:t>
            </w:r>
            <w:proofErr w:type="gramEnd"/>
            <w:r w:rsidRPr="002921B5">
              <w:rPr>
                <w:rFonts w:cs="Arial"/>
                <w:szCs w:val="20"/>
              </w:rPr>
              <w:t xml:space="preserve"> if atorvastatin is contraindicated, not tolerated, or the target cholesterol levels have not </w:t>
            </w:r>
            <w:proofErr w:type="gramStart"/>
            <w:r w:rsidRPr="002921B5">
              <w:rPr>
                <w:rFonts w:cs="Arial"/>
                <w:szCs w:val="20"/>
              </w:rPr>
              <w:t>been achieved</w:t>
            </w:r>
            <w:proofErr w:type="gramEnd"/>
            <w:r w:rsidRPr="002921B5">
              <w:rPr>
                <w:rFonts w:cs="Arial"/>
                <w:szCs w:val="20"/>
              </w:rPr>
              <w:t>.</w:t>
            </w:r>
          </w:p>
          <w:p w14:paraId="0B7FCE77" w14:textId="77777777" w:rsidR="009A100A" w:rsidRPr="002921B5" w:rsidRDefault="009A100A" w:rsidP="00A922E8">
            <w:pPr>
              <w:pStyle w:val="TableText1"/>
              <w:rPr>
                <w:rFonts w:cs="Arial"/>
                <w:szCs w:val="20"/>
              </w:rPr>
            </w:pPr>
          </w:p>
          <w:p w14:paraId="4120584D" w14:textId="77777777" w:rsidR="009A100A" w:rsidRPr="002921B5" w:rsidRDefault="009A100A" w:rsidP="00A922E8">
            <w:pPr>
              <w:pStyle w:val="TableText1"/>
              <w:rPr>
                <w:rFonts w:cs="Arial"/>
                <w:noProof/>
                <w:szCs w:val="20"/>
                <w:vertAlign w:val="superscript"/>
              </w:rPr>
            </w:pPr>
            <w:r w:rsidRPr="002921B5">
              <w:rPr>
                <w:rFonts w:cs="Arial"/>
                <w:szCs w:val="20"/>
              </w:rPr>
              <w:t xml:space="preserve">AstraZeneca notes that the quality standard does not clearly specify which alternative </w:t>
            </w:r>
            <w:proofErr w:type="gramStart"/>
            <w:r w:rsidRPr="002921B5">
              <w:rPr>
                <w:rFonts w:cs="Arial"/>
                <w:szCs w:val="20"/>
              </w:rPr>
              <w:t>statins</w:t>
            </w:r>
            <w:proofErr w:type="gramEnd"/>
            <w:r w:rsidRPr="002921B5">
              <w:rPr>
                <w:rFonts w:cs="Arial"/>
                <w:szCs w:val="20"/>
              </w:rPr>
              <w:t xml:space="preserve"> or lipid-lowering treatments should </w:t>
            </w:r>
            <w:proofErr w:type="gramStart"/>
            <w:r w:rsidRPr="002921B5">
              <w:rPr>
                <w:rFonts w:cs="Arial"/>
                <w:szCs w:val="20"/>
              </w:rPr>
              <w:t>be considered</w:t>
            </w:r>
            <w:proofErr w:type="gramEnd"/>
            <w:r w:rsidRPr="002921B5">
              <w:rPr>
                <w:rFonts w:cs="Arial"/>
                <w:szCs w:val="20"/>
              </w:rPr>
              <w:t>. In contrast, the AAC, NG238 (see recommendation 1.7.11) and the QoF guidance for 2024/25 (see CHOL003) explicitly list these options as:</w:t>
            </w:r>
            <w:r w:rsidRPr="002921B5">
              <w:rPr>
                <w:rFonts w:cs="Arial"/>
                <w:noProof/>
                <w:szCs w:val="20"/>
                <w:vertAlign w:val="superscript"/>
              </w:rPr>
              <w:t xml:space="preserve"> </w:t>
            </w:r>
          </w:p>
          <w:p w14:paraId="10E8527C" w14:textId="77777777" w:rsidR="009A100A" w:rsidRPr="002921B5" w:rsidRDefault="009A100A" w:rsidP="00A922E8">
            <w:pPr>
              <w:pStyle w:val="TableText1"/>
              <w:numPr>
                <w:ilvl w:val="0"/>
                <w:numId w:val="28"/>
              </w:numPr>
              <w:rPr>
                <w:rFonts w:cs="Arial"/>
                <w:szCs w:val="20"/>
              </w:rPr>
            </w:pPr>
            <w:r w:rsidRPr="002921B5">
              <w:rPr>
                <w:rFonts w:cs="Arial"/>
                <w:b/>
                <w:bCs/>
                <w:szCs w:val="20"/>
              </w:rPr>
              <w:t>Rosuvastatin</w:t>
            </w:r>
            <w:r w:rsidRPr="002921B5">
              <w:rPr>
                <w:rFonts w:cs="Arial"/>
                <w:szCs w:val="20"/>
              </w:rPr>
              <w:t xml:space="preserve"> as an alternative to atorvastatin </w:t>
            </w:r>
            <w:r w:rsidRPr="002921B5">
              <w:rPr>
                <w:rFonts w:cs="Arial"/>
                <w:noProof/>
                <w:szCs w:val="20"/>
              </w:rPr>
              <w:t>[7] [8]</w:t>
            </w:r>
          </w:p>
          <w:p w14:paraId="3BB12C60" w14:textId="77777777" w:rsidR="009A100A" w:rsidRPr="002921B5" w:rsidRDefault="009A100A" w:rsidP="00A922E8">
            <w:pPr>
              <w:pStyle w:val="TableText1"/>
              <w:numPr>
                <w:ilvl w:val="0"/>
                <w:numId w:val="28"/>
              </w:numPr>
              <w:rPr>
                <w:rFonts w:cs="Arial"/>
                <w:szCs w:val="20"/>
              </w:rPr>
            </w:pPr>
            <w:r w:rsidRPr="002921B5">
              <w:rPr>
                <w:rFonts w:cs="Arial"/>
                <w:szCs w:val="20"/>
              </w:rPr>
              <w:t xml:space="preserve">Other lipid lowering treatments </w:t>
            </w:r>
            <w:proofErr w:type="gramStart"/>
            <w:r w:rsidRPr="002921B5">
              <w:rPr>
                <w:rFonts w:cs="Arial"/>
                <w:szCs w:val="20"/>
              </w:rPr>
              <w:t>including</w:t>
            </w:r>
            <w:proofErr w:type="gramEnd"/>
            <w:r w:rsidRPr="002921B5">
              <w:rPr>
                <w:rFonts w:cs="Arial"/>
                <w:szCs w:val="20"/>
              </w:rPr>
              <w:t>:</w:t>
            </w:r>
            <w:r w:rsidRPr="002921B5">
              <w:rPr>
                <w:rFonts w:cs="Arial"/>
                <w:noProof/>
                <w:szCs w:val="20"/>
              </w:rPr>
              <w:t xml:space="preserve"> [7] [8] [9]</w:t>
            </w:r>
            <w:r w:rsidRPr="002921B5">
              <w:rPr>
                <w:rFonts w:cs="Arial"/>
                <w:szCs w:val="20"/>
              </w:rPr>
              <w:t xml:space="preserve"> </w:t>
            </w:r>
          </w:p>
          <w:p w14:paraId="170023BD" w14:textId="77777777" w:rsidR="009A100A" w:rsidRPr="002921B5" w:rsidRDefault="009A100A" w:rsidP="00A922E8">
            <w:pPr>
              <w:pStyle w:val="TableText1"/>
              <w:numPr>
                <w:ilvl w:val="0"/>
                <w:numId w:val="28"/>
              </w:numPr>
              <w:rPr>
                <w:rFonts w:cs="Arial"/>
                <w:b/>
                <w:bCs/>
                <w:szCs w:val="20"/>
              </w:rPr>
            </w:pPr>
            <w:r w:rsidRPr="002921B5">
              <w:rPr>
                <w:rFonts w:cs="Arial"/>
                <w:b/>
                <w:bCs/>
                <w:szCs w:val="20"/>
              </w:rPr>
              <w:t>Ezetimibe</w:t>
            </w:r>
          </w:p>
          <w:p w14:paraId="7B67BA5C" w14:textId="77777777" w:rsidR="009A100A" w:rsidRPr="002921B5" w:rsidRDefault="009A100A" w:rsidP="00A922E8">
            <w:pPr>
              <w:pStyle w:val="TableText1"/>
              <w:numPr>
                <w:ilvl w:val="0"/>
                <w:numId w:val="28"/>
              </w:numPr>
              <w:rPr>
                <w:rFonts w:cs="Arial"/>
                <w:b/>
                <w:bCs/>
                <w:szCs w:val="20"/>
              </w:rPr>
            </w:pPr>
            <w:r w:rsidRPr="002921B5">
              <w:rPr>
                <w:rFonts w:cs="Arial"/>
                <w:b/>
                <w:bCs/>
                <w:szCs w:val="20"/>
              </w:rPr>
              <w:t>Bempedoic acid</w:t>
            </w:r>
          </w:p>
          <w:p w14:paraId="55655E2C" w14:textId="77777777" w:rsidR="009A100A" w:rsidRPr="002921B5" w:rsidRDefault="009A100A" w:rsidP="00A922E8">
            <w:pPr>
              <w:pStyle w:val="TableText1"/>
              <w:numPr>
                <w:ilvl w:val="0"/>
                <w:numId w:val="28"/>
              </w:numPr>
              <w:rPr>
                <w:rFonts w:cs="Arial"/>
                <w:b/>
                <w:bCs/>
                <w:szCs w:val="20"/>
              </w:rPr>
            </w:pPr>
            <w:r w:rsidRPr="002921B5">
              <w:rPr>
                <w:rFonts w:cs="Arial"/>
                <w:b/>
                <w:bCs/>
                <w:szCs w:val="20"/>
              </w:rPr>
              <w:t xml:space="preserve">PCSK9 inhibitors (alirocumab, evolocumab) </w:t>
            </w:r>
          </w:p>
          <w:p w14:paraId="2CDA967A" w14:textId="77777777" w:rsidR="009A100A" w:rsidRPr="002921B5" w:rsidRDefault="009A100A" w:rsidP="00A922E8">
            <w:pPr>
              <w:pStyle w:val="TableText1"/>
              <w:numPr>
                <w:ilvl w:val="0"/>
                <w:numId w:val="28"/>
              </w:numPr>
              <w:rPr>
                <w:rFonts w:cs="Arial"/>
                <w:b/>
                <w:bCs/>
                <w:szCs w:val="20"/>
              </w:rPr>
            </w:pPr>
            <w:r w:rsidRPr="002921B5">
              <w:rPr>
                <w:rFonts w:cs="Arial"/>
                <w:b/>
                <w:bCs/>
                <w:szCs w:val="20"/>
              </w:rPr>
              <w:t>Inclisiran</w:t>
            </w:r>
          </w:p>
          <w:p w14:paraId="58CB8DA7" w14:textId="77777777" w:rsidR="009A100A" w:rsidRPr="002921B5" w:rsidRDefault="009A100A" w:rsidP="00A922E8">
            <w:pPr>
              <w:pStyle w:val="TableText1"/>
              <w:rPr>
                <w:rFonts w:cs="Arial"/>
                <w:szCs w:val="20"/>
              </w:rPr>
            </w:pPr>
          </w:p>
          <w:p w14:paraId="14061683" w14:textId="77777777" w:rsidR="009A100A" w:rsidRPr="002921B5" w:rsidRDefault="009A100A" w:rsidP="00A922E8">
            <w:pPr>
              <w:pStyle w:val="TableText1"/>
              <w:rPr>
                <w:rFonts w:cs="Arial"/>
                <w:szCs w:val="20"/>
              </w:rPr>
            </w:pPr>
            <w:r w:rsidRPr="002921B5">
              <w:rPr>
                <w:rFonts w:cs="Arial"/>
                <w:szCs w:val="20"/>
              </w:rPr>
              <w:t xml:space="preserve">Furthermore, 2024 data from CVDPREVENT (CVDP012CHOL) indicates that only 45.99% of patients in England with GP recorded CVD had LDL-C levels less than or equal to 2.0 mmol/l or non-HDL cholesterol levels less than or equal to 2.6 mmol/l in the preceding 12 months </w:t>
            </w:r>
            <w:r w:rsidRPr="002921B5">
              <w:rPr>
                <w:rFonts w:cs="Arial"/>
                <w:noProof/>
                <w:szCs w:val="20"/>
              </w:rPr>
              <w:t>[10]</w:t>
            </w:r>
            <w:r w:rsidRPr="002921B5">
              <w:rPr>
                <w:rFonts w:cs="Arial"/>
                <w:szCs w:val="20"/>
              </w:rPr>
              <w:t xml:space="preserve">. This data highlights a significant gap in lipid management in England, underscoring the importance of ensuring that all available treatment options </w:t>
            </w:r>
            <w:proofErr w:type="gramStart"/>
            <w:r w:rsidRPr="002921B5">
              <w:rPr>
                <w:rFonts w:cs="Arial"/>
                <w:szCs w:val="20"/>
              </w:rPr>
              <w:t>are described</w:t>
            </w:r>
            <w:proofErr w:type="gramEnd"/>
            <w:r w:rsidRPr="002921B5">
              <w:rPr>
                <w:rFonts w:cs="Arial"/>
                <w:szCs w:val="20"/>
              </w:rPr>
              <w:t xml:space="preserve"> to encourage clinician and patient choice to drive the most appropriate care for patients. </w:t>
            </w:r>
          </w:p>
          <w:p w14:paraId="489A6712" w14:textId="77777777" w:rsidR="009A100A" w:rsidRPr="002921B5" w:rsidRDefault="009A100A" w:rsidP="00A922E8">
            <w:pPr>
              <w:pStyle w:val="TableText1"/>
              <w:rPr>
                <w:rFonts w:cs="Arial"/>
                <w:szCs w:val="20"/>
              </w:rPr>
            </w:pPr>
          </w:p>
          <w:p w14:paraId="66710251" w14:textId="77777777" w:rsidR="009A100A" w:rsidRPr="002921B5" w:rsidRDefault="009A100A" w:rsidP="00A922E8">
            <w:pPr>
              <w:pStyle w:val="TableText1"/>
              <w:rPr>
                <w:rFonts w:cs="Arial"/>
                <w:szCs w:val="20"/>
              </w:rPr>
            </w:pPr>
            <w:r w:rsidRPr="002921B5">
              <w:rPr>
                <w:rFonts w:cs="Arial"/>
                <w:szCs w:val="20"/>
              </w:rPr>
              <w:t>AstraZeneca therefore recommend that NICE define these alternative treatment options in the quality standard to ensure alignment with national guidance and frameworks (AAC, NG238 and QoF).</w:t>
            </w:r>
          </w:p>
          <w:p w14:paraId="15833AD0" w14:textId="77777777" w:rsidR="009A100A" w:rsidRDefault="009A100A" w:rsidP="00A922E8">
            <w:pPr>
              <w:pStyle w:val="TableText1"/>
              <w:rPr>
                <w:rFonts w:cs="Arial"/>
                <w:szCs w:val="20"/>
              </w:rPr>
            </w:pPr>
          </w:p>
          <w:p w14:paraId="66BC3D0B" w14:textId="4863916C" w:rsidR="009A100A" w:rsidRPr="000B0959" w:rsidRDefault="009A100A" w:rsidP="00A922E8">
            <w:pPr>
              <w:pStyle w:val="TableText1"/>
              <w:rPr>
                <w:rFonts w:cs="Arial"/>
                <w:szCs w:val="20"/>
              </w:rPr>
            </w:pPr>
            <w:r>
              <w:rPr>
                <w:rFonts w:cs="Arial"/>
                <w:szCs w:val="20"/>
              </w:rPr>
              <w:t xml:space="preserve">7. </w:t>
            </w:r>
            <w:r w:rsidRPr="000B0959">
              <w:rPr>
                <w:rFonts w:cs="Arial"/>
                <w:szCs w:val="20"/>
              </w:rPr>
              <w:t>Accelerated Access Collaborative, “Summary of National Guidance for Lipid Management for Primary and Secondary Prevention of CVD,” 2024. [Online]. Available: https://www.england.nhs.uk/aac/wp-content/uploads/sites/50/2020/04/lipid-management-pathway-v7.pdf.</w:t>
            </w:r>
          </w:p>
          <w:p w14:paraId="5E7EB2B9" w14:textId="7852D59C" w:rsidR="009A100A" w:rsidRPr="000B0959" w:rsidRDefault="009A100A" w:rsidP="00A922E8">
            <w:pPr>
              <w:pStyle w:val="TableText1"/>
              <w:rPr>
                <w:rFonts w:cs="Arial"/>
                <w:szCs w:val="20"/>
              </w:rPr>
            </w:pPr>
            <w:r>
              <w:rPr>
                <w:rFonts w:cs="Arial"/>
                <w:szCs w:val="20"/>
              </w:rPr>
              <w:t xml:space="preserve">8. </w:t>
            </w:r>
            <w:r w:rsidRPr="000B0959">
              <w:rPr>
                <w:rFonts w:cs="Arial"/>
                <w:szCs w:val="20"/>
              </w:rPr>
              <w:t>NICE, “</w:t>
            </w:r>
            <w:proofErr w:type="gramStart"/>
            <w:r w:rsidRPr="000B0959">
              <w:rPr>
                <w:rFonts w:cs="Arial"/>
                <w:szCs w:val="20"/>
              </w:rPr>
              <w:t>Cardiovascular disease</w:t>
            </w:r>
            <w:proofErr w:type="gramEnd"/>
            <w:r w:rsidRPr="000B0959">
              <w:rPr>
                <w:rFonts w:cs="Arial"/>
                <w:szCs w:val="20"/>
              </w:rPr>
              <w:t>: risk assessment and reduction, including lipid modification,” 2023. [Online]. Available: https://www.nice.org.uk/guidance/ng238/resources/cardiovascular-disease-risk-assessment-and-reduction-including-lipid-modification-pdf-66143902851781.</w:t>
            </w:r>
          </w:p>
          <w:p w14:paraId="3D9B5A58" w14:textId="7424E364" w:rsidR="009A100A" w:rsidRPr="000B0959" w:rsidRDefault="009A100A" w:rsidP="00A922E8">
            <w:pPr>
              <w:pStyle w:val="TableText1"/>
              <w:rPr>
                <w:rFonts w:cs="Arial"/>
                <w:szCs w:val="20"/>
              </w:rPr>
            </w:pPr>
            <w:r>
              <w:rPr>
                <w:rFonts w:cs="Arial"/>
                <w:szCs w:val="20"/>
              </w:rPr>
              <w:t xml:space="preserve">9. </w:t>
            </w:r>
            <w:r w:rsidRPr="000B0959">
              <w:rPr>
                <w:rFonts w:cs="Arial"/>
                <w:szCs w:val="20"/>
              </w:rPr>
              <w:t>NHS England, “Quality and outcomes framework guidance for 2024/25,” 2024. [Online]. Available: https://www.england.nhs.uk/publication/quality-and-outcomes-framework-guidance-for-2024-25/.</w:t>
            </w:r>
          </w:p>
          <w:p w14:paraId="07761F43" w14:textId="666C3276" w:rsidR="009A100A" w:rsidRPr="002921B5" w:rsidRDefault="009A100A" w:rsidP="00A922E8">
            <w:pPr>
              <w:pStyle w:val="TableText1"/>
              <w:rPr>
                <w:rFonts w:cs="Arial"/>
                <w:szCs w:val="20"/>
              </w:rPr>
            </w:pPr>
            <w:r>
              <w:rPr>
                <w:rFonts w:cs="Arial"/>
                <w:szCs w:val="20"/>
              </w:rPr>
              <w:t xml:space="preserve">10. </w:t>
            </w:r>
            <w:r w:rsidRPr="000B0959">
              <w:rPr>
                <w:rFonts w:cs="Arial"/>
                <w:szCs w:val="20"/>
              </w:rPr>
              <w:t>Cardiovascular Disease Prevention Audit (CVDPREVENT), “Regional &amp; ICS Insights: ABC indicators,” 2024. [Online]. Available: https://data.cvdprevent.nhs.uk/insights?period=20&amp;level=1&amp;area=1&amp;group=0#54.</w:t>
            </w:r>
          </w:p>
        </w:tc>
        <w:tc>
          <w:tcPr>
            <w:tcW w:w="5669" w:type="dxa"/>
          </w:tcPr>
          <w:p w14:paraId="7845A606" w14:textId="08D20CA1" w:rsidR="009A100A" w:rsidRPr="009A100A" w:rsidRDefault="00355B85" w:rsidP="009A100A">
            <w:pPr>
              <w:pStyle w:val="TableText1"/>
              <w:rPr>
                <w:rFonts w:cs="Arial"/>
                <w:szCs w:val="20"/>
              </w:rPr>
            </w:pPr>
            <w:r w:rsidRPr="00355B85">
              <w:rPr>
                <w:rFonts w:cs="Arial"/>
                <w:szCs w:val="20"/>
                <w:lang w:val="en-GB"/>
              </w:rPr>
              <w:t>Thank you for your comment. Statements 3 and 5 on primary and secondary prevention of CVD, and the supporting information for these, align with NICE guidance on treatment but reference to the NHS England summary of national guidance for lipid measurement has also been added to aid implementation.</w:t>
            </w:r>
          </w:p>
        </w:tc>
      </w:tr>
      <w:tr w:rsidR="00355B85" w:rsidRPr="00660F4E" w14:paraId="0C92CF6F" w14:textId="22FF34D5" w:rsidTr="00AC6BCE">
        <w:tc>
          <w:tcPr>
            <w:tcW w:w="675" w:type="dxa"/>
          </w:tcPr>
          <w:p w14:paraId="38F52E1F" w14:textId="1EA1FC70" w:rsidR="00355B85" w:rsidRPr="00660F4E" w:rsidRDefault="00355B85" w:rsidP="00355B85">
            <w:pPr>
              <w:pStyle w:val="TableText1"/>
            </w:pPr>
            <w:r>
              <w:t>64</w:t>
            </w:r>
          </w:p>
        </w:tc>
        <w:tc>
          <w:tcPr>
            <w:tcW w:w="1730" w:type="dxa"/>
          </w:tcPr>
          <w:p w14:paraId="30F73301" w14:textId="017039D1" w:rsidR="00355B85" w:rsidRPr="002921B5" w:rsidRDefault="00355B85" w:rsidP="00355B85">
            <w:pPr>
              <w:pStyle w:val="TableText1"/>
              <w:rPr>
                <w:rFonts w:cs="Arial"/>
                <w:color w:val="000000"/>
                <w:szCs w:val="20"/>
              </w:rPr>
            </w:pPr>
            <w:r w:rsidRPr="002921B5">
              <w:rPr>
                <w:rFonts w:cs="Arial"/>
                <w:bCs/>
                <w:szCs w:val="20"/>
              </w:rPr>
              <w:t>Boehringer Ingelheim Ltd</w:t>
            </w:r>
          </w:p>
        </w:tc>
        <w:tc>
          <w:tcPr>
            <w:tcW w:w="1418" w:type="dxa"/>
          </w:tcPr>
          <w:p w14:paraId="166C7BBE" w14:textId="4966AF29"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5AD3DB59" w14:textId="79AB0862" w:rsidR="00355B85" w:rsidRPr="002921B5" w:rsidRDefault="00355B85" w:rsidP="00355B85">
            <w:pPr>
              <w:pStyle w:val="TableText1"/>
              <w:rPr>
                <w:rFonts w:cs="Arial"/>
                <w:szCs w:val="20"/>
              </w:rPr>
            </w:pPr>
            <w:r w:rsidRPr="000B0959">
              <w:rPr>
                <w:rFonts w:cs="Arial"/>
                <w:szCs w:val="20"/>
              </w:rPr>
              <w:t xml:space="preserve">Referring to the section ‘What the QS means for different audiences’ - we suggest that explicit wording around lipid management for </w:t>
            </w:r>
            <w:proofErr w:type="gramStart"/>
            <w:r w:rsidRPr="000B0959">
              <w:rPr>
                <w:rFonts w:cs="Arial"/>
                <w:szCs w:val="20"/>
              </w:rPr>
              <w:t>Chronic Kidney Disease</w:t>
            </w:r>
            <w:proofErr w:type="gramEnd"/>
            <w:r w:rsidRPr="000B0959">
              <w:rPr>
                <w:rFonts w:cs="Arial"/>
                <w:szCs w:val="20"/>
              </w:rPr>
              <w:t xml:space="preserve"> (CKD) stages 3a to 5 should also </w:t>
            </w:r>
            <w:proofErr w:type="gramStart"/>
            <w:r w:rsidRPr="000B0959">
              <w:rPr>
                <w:rFonts w:cs="Arial"/>
                <w:szCs w:val="20"/>
              </w:rPr>
              <w:t>be included</w:t>
            </w:r>
            <w:proofErr w:type="gramEnd"/>
            <w:r w:rsidRPr="000B0959">
              <w:rPr>
                <w:rFonts w:cs="Arial"/>
                <w:szCs w:val="20"/>
              </w:rPr>
              <w:t xml:space="preserve"> as patients at these stages remain at high </w:t>
            </w:r>
            <w:proofErr w:type="gramStart"/>
            <w:r w:rsidRPr="000B0959">
              <w:rPr>
                <w:rFonts w:cs="Arial"/>
                <w:szCs w:val="20"/>
              </w:rPr>
              <w:t>CV</w:t>
            </w:r>
            <w:proofErr w:type="gramEnd"/>
            <w:r w:rsidRPr="000B0959">
              <w:rPr>
                <w:rFonts w:cs="Arial"/>
                <w:szCs w:val="20"/>
              </w:rPr>
              <w:t xml:space="preserve"> risk despite normal lipid levels.</w:t>
            </w:r>
          </w:p>
        </w:tc>
        <w:tc>
          <w:tcPr>
            <w:tcW w:w="5669" w:type="dxa"/>
          </w:tcPr>
          <w:p w14:paraId="339AA493" w14:textId="2498D47C" w:rsidR="00355B85" w:rsidRPr="009A100A" w:rsidRDefault="00355B85" w:rsidP="00355B85">
            <w:pPr>
              <w:pStyle w:val="TableText1"/>
              <w:rPr>
                <w:rFonts w:cs="Arial"/>
                <w:szCs w:val="20"/>
              </w:rPr>
            </w:pPr>
            <w:r>
              <w:rPr>
                <w:rFonts w:cs="Arial"/>
                <w:szCs w:val="20"/>
              </w:rPr>
              <w:t xml:space="preserve">Thank you for your comment. </w:t>
            </w:r>
            <w:hyperlink r:id="rId19" w:history="1">
              <w:r w:rsidRPr="00A953C4">
                <w:rPr>
                  <w:rStyle w:val="Hyperlink"/>
                  <w:rFonts w:cs="Arial"/>
                  <w:szCs w:val="20"/>
                </w:rPr>
                <w:t>NICE quality standard on chronic kidney disease</w:t>
              </w:r>
            </w:hyperlink>
            <w:r>
              <w:rPr>
                <w:rFonts w:cs="Arial"/>
                <w:szCs w:val="20"/>
              </w:rPr>
              <w:t xml:space="preserve"> (QS5) includes a statement on statins.</w:t>
            </w:r>
          </w:p>
        </w:tc>
      </w:tr>
      <w:tr w:rsidR="00355B85" w:rsidRPr="00660F4E" w14:paraId="32A5A0C9" w14:textId="4EA86309" w:rsidTr="00AC6BCE">
        <w:tc>
          <w:tcPr>
            <w:tcW w:w="675" w:type="dxa"/>
          </w:tcPr>
          <w:p w14:paraId="1CBECB38" w14:textId="0C3F4BF2" w:rsidR="00355B85" w:rsidRPr="00660F4E" w:rsidRDefault="00355B85" w:rsidP="00355B85">
            <w:pPr>
              <w:pStyle w:val="TableText1"/>
            </w:pPr>
            <w:r>
              <w:t>65</w:t>
            </w:r>
          </w:p>
        </w:tc>
        <w:tc>
          <w:tcPr>
            <w:tcW w:w="1730" w:type="dxa"/>
          </w:tcPr>
          <w:p w14:paraId="5E86F577" w14:textId="705E1256" w:rsidR="00355B85" w:rsidRPr="002921B5" w:rsidRDefault="00355B85" w:rsidP="00355B85">
            <w:pPr>
              <w:pStyle w:val="TableText1"/>
              <w:rPr>
                <w:rFonts w:cs="Arial"/>
                <w:color w:val="000000"/>
                <w:szCs w:val="20"/>
              </w:rPr>
            </w:pPr>
            <w:r w:rsidRPr="002921B5">
              <w:rPr>
                <w:rFonts w:cs="Arial"/>
                <w:szCs w:val="20"/>
              </w:rPr>
              <w:t>British Geriatrics Society​​​​</w:t>
            </w:r>
          </w:p>
        </w:tc>
        <w:tc>
          <w:tcPr>
            <w:tcW w:w="1418" w:type="dxa"/>
          </w:tcPr>
          <w:p w14:paraId="63F2523E" w14:textId="77777777"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p w14:paraId="7A83B310" w14:textId="77777777" w:rsidR="00355B85" w:rsidRPr="002921B5" w:rsidRDefault="00355B85" w:rsidP="00355B85">
            <w:pPr>
              <w:pStyle w:val="TableText1"/>
              <w:rPr>
                <w:rFonts w:cs="Arial"/>
                <w:szCs w:val="20"/>
              </w:rPr>
            </w:pPr>
          </w:p>
        </w:tc>
        <w:tc>
          <w:tcPr>
            <w:tcW w:w="5669" w:type="dxa"/>
          </w:tcPr>
          <w:p w14:paraId="624A0F08" w14:textId="77777777" w:rsidR="00355B85" w:rsidRPr="002921B5" w:rsidRDefault="00355B85" w:rsidP="00355B85">
            <w:pPr>
              <w:pStyle w:val="TableText1"/>
              <w:rPr>
                <w:rFonts w:cs="Arial"/>
                <w:szCs w:val="20"/>
              </w:rPr>
            </w:pPr>
            <w:r w:rsidRPr="002921B5">
              <w:rPr>
                <w:rFonts w:cs="Arial"/>
                <w:szCs w:val="20"/>
              </w:rPr>
              <w:t xml:space="preserve">Page 14, We welcome recommendations for adults aged </w:t>
            </w:r>
            <w:proofErr w:type="gramStart"/>
            <w:r w:rsidRPr="002921B5">
              <w:rPr>
                <w:rFonts w:cs="Arial"/>
                <w:szCs w:val="20"/>
              </w:rPr>
              <w:t>85</w:t>
            </w:r>
            <w:proofErr w:type="gramEnd"/>
            <w:r w:rsidRPr="002921B5">
              <w:rPr>
                <w:rFonts w:cs="Arial"/>
                <w:szCs w:val="20"/>
              </w:rPr>
              <w:t xml:space="preserve"> and older. </w:t>
            </w:r>
            <w:proofErr w:type="gramStart"/>
            <w:r w:rsidRPr="002921B5">
              <w:rPr>
                <w:rFonts w:cs="Arial"/>
                <w:szCs w:val="20"/>
              </w:rPr>
              <w:t>Perhaps the</w:t>
            </w:r>
            <w:proofErr w:type="gramEnd"/>
            <w:r w:rsidRPr="002921B5">
              <w:rPr>
                <w:rFonts w:cs="Arial"/>
                <w:szCs w:val="20"/>
              </w:rPr>
              <w:t xml:space="preserve"> recommendation should be to “tailor treatment to the individual considering their degree of frailty and life expectancy</w:t>
            </w:r>
            <w:proofErr w:type="gramStart"/>
            <w:r w:rsidRPr="002921B5">
              <w:rPr>
                <w:rFonts w:cs="Arial"/>
                <w:szCs w:val="20"/>
              </w:rPr>
              <w:t>”.</w:t>
            </w:r>
            <w:proofErr w:type="gramEnd"/>
            <w:r w:rsidRPr="002921B5">
              <w:rPr>
                <w:rFonts w:cs="Arial"/>
                <w:szCs w:val="20"/>
              </w:rPr>
              <w:t xml:space="preserve"> The term ‘frailty’ </w:t>
            </w:r>
            <w:proofErr w:type="gramStart"/>
            <w:r w:rsidRPr="002921B5">
              <w:rPr>
                <w:rFonts w:cs="Arial"/>
                <w:szCs w:val="20"/>
              </w:rPr>
              <w:t>is however</w:t>
            </w:r>
            <w:proofErr w:type="gramEnd"/>
            <w:r w:rsidRPr="002921B5">
              <w:rPr>
                <w:rFonts w:cs="Arial"/>
                <w:szCs w:val="20"/>
              </w:rPr>
              <w:t xml:space="preserve"> relatively non-specific and </w:t>
            </w:r>
            <w:proofErr w:type="gramStart"/>
            <w:r w:rsidRPr="002921B5">
              <w:rPr>
                <w:rFonts w:cs="Arial"/>
                <w:szCs w:val="20"/>
              </w:rPr>
              <w:t>perhaps less</w:t>
            </w:r>
            <w:proofErr w:type="gramEnd"/>
            <w:r w:rsidRPr="002921B5">
              <w:rPr>
                <w:rFonts w:cs="Arial"/>
                <w:szCs w:val="20"/>
              </w:rPr>
              <w:t xml:space="preserve"> helpful for clinical application. The British Geriatrics Society advocates assessment of frailty using a validated tool such as the Clinical Frailty Scale to aid recognition, although we accept there </w:t>
            </w:r>
            <w:proofErr w:type="gramStart"/>
            <w:r w:rsidRPr="002921B5">
              <w:rPr>
                <w:rFonts w:cs="Arial"/>
                <w:szCs w:val="20"/>
              </w:rPr>
              <w:t>is limited</w:t>
            </w:r>
            <w:proofErr w:type="gramEnd"/>
            <w:r w:rsidRPr="002921B5">
              <w:rPr>
                <w:rFonts w:cs="Arial"/>
                <w:szCs w:val="20"/>
              </w:rPr>
              <w:t xml:space="preserve"> specific evidence to guide statin therapy based on frailty stratification. The Clinical Frailty Scale (CFS) is practical and easy to incorporate. We need a universal and easily reproducible frailty score.</w:t>
            </w:r>
          </w:p>
          <w:p w14:paraId="4E2F7F12" w14:textId="77777777" w:rsidR="00355B85" w:rsidRPr="002921B5" w:rsidRDefault="00355B85" w:rsidP="00355B85">
            <w:pPr>
              <w:pStyle w:val="TableText1"/>
              <w:rPr>
                <w:rFonts w:cs="Arial"/>
                <w:szCs w:val="20"/>
              </w:rPr>
            </w:pPr>
          </w:p>
          <w:p w14:paraId="0F2AB53A" w14:textId="77777777" w:rsidR="00355B85" w:rsidRPr="002921B5" w:rsidRDefault="00355B85" w:rsidP="00355B85">
            <w:pPr>
              <w:pStyle w:val="TableText1"/>
              <w:rPr>
                <w:rFonts w:cs="Arial"/>
                <w:szCs w:val="20"/>
              </w:rPr>
            </w:pPr>
            <w:r w:rsidRPr="002921B5">
              <w:rPr>
                <w:rFonts w:cs="Arial"/>
                <w:szCs w:val="20"/>
              </w:rPr>
              <w:t xml:space="preserve">Please can “cognitive status, and polypharmacy” </w:t>
            </w:r>
            <w:proofErr w:type="gramStart"/>
            <w:r w:rsidRPr="002921B5">
              <w:rPr>
                <w:rFonts w:cs="Arial"/>
                <w:szCs w:val="20"/>
              </w:rPr>
              <w:t>be included</w:t>
            </w:r>
            <w:proofErr w:type="gramEnd"/>
            <w:r w:rsidRPr="002921B5">
              <w:rPr>
                <w:rFonts w:cs="Arial"/>
                <w:szCs w:val="20"/>
              </w:rPr>
              <w:t xml:space="preserve"> when considering treatment in patients over </w:t>
            </w:r>
            <w:proofErr w:type="gramStart"/>
            <w:r w:rsidRPr="002921B5">
              <w:rPr>
                <w:rFonts w:cs="Arial"/>
                <w:szCs w:val="20"/>
              </w:rPr>
              <w:t>85</w:t>
            </w:r>
            <w:proofErr w:type="gramEnd"/>
            <w:r w:rsidRPr="002921B5">
              <w:rPr>
                <w:rFonts w:cs="Arial"/>
                <w:szCs w:val="20"/>
              </w:rPr>
              <w:t>?</w:t>
            </w:r>
          </w:p>
          <w:p w14:paraId="747723D2" w14:textId="77777777" w:rsidR="00355B85" w:rsidRPr="002921B5" w:rsidRDefault="00355B85" w:rsidP="00355B85">
            <w:pPr>
              <w:pStyle w:val="TableText1"/>
              <w:rPr>
                <w:rFonts w:cs="Arial"/>
                <w:szCs w:val="20"/>
              </w:rPr>
            </w:pPr>
          </w:p>
          <w:p w14:paraId="29796F0A" w14:textId="19A62082" w:rsidR="00355B85" w:rsidRPr="002921B5" w:rsidRDefault="00355B85" w:rsidP="00355B85">
            <w:pPr>
              <w:pStyle w:val="TableText1"/>
              <w:rPr>
                <w:rFonts w:cs="Arial"/>
                <w:szCs w:val="20"/>
              </w:rPr>
            </w:pPr>
            <w:r w:rsidRPr="002921B5">
              <w:rPr>
                <w:rFonts w:cs="Arial"/>
                <w:szCs w:val="20"/>
              </w:rPr>
              <w:t>Please note we recommended using a frailty score during the last consultation period on this QS in 2023.</w:t>
            </w:r>
          </w:p>
        </w:tc>
        <w:tc>
          <w:tcPr>
            <w:tcW w:w="5669" w:type="dxa"/>
          </w:tcPr>
          <w:p w14:paraId="2CEC1C9F" w14:textId="58401BE0" w:rsidR="00355B85" w:rsidRPr="009A100A" w:rsidRDefault="00355B85" w:rsidP="00355B85">
            <w:pPr>
              <w:pStyle w:val="TableText1"/>
              <w:rPr>
                <w:rFonts w:cs="Arial"/>
                <w:szCs w:val="20"/>
              </w:rPr>
            </w:pPr>
            <w:r>
              <w:rPr>
                <w:rFonts w:cs="Arial"/>
                <w:szCs w:val="20"/>
              </w:rPr>
              <w:t xml:space="preserve">Thank you for your comment. The equality and diversity consideration for this statement includes reference to polypharmacy and </w:t>
            </w:r>
            <w:r w:rsidRPr="00AC6BCE">
              <w:rPr>
                <w:rFonts w:cs="Arial"/>
                <w:szCs w:val="20"/>
              </w:rPr>
              <w:t>cognitive status</w:t>
            </w:r>
            <w:r w:rsidRPr="00355B85">
              <w:rPr>
                <w:rFonts w:cs="Arial"/>
                <w:szCs w:val="20"/>
              </w:rPr>
              <w:t xml:space="preserve"> has</w:t>
            </w:r>
            <w:r>
              <w:rPr>
                <w:rFonts w:cs="Arial"/>
                <w:szCs w:val="20"/>
              </w:rPr>
              <w:t xml:space="preserve"> </w:t>
            </w:r>
            <w:proofErr w:type="gramStart"/>
            <w:r>
              <w:rPr>
                <w:rFonts w:cs="Arial"/>
                <w:szCs w:val="20"/>
              </w:rPr>
              <w:t>been added</w:t>
            </w:r>
            <w:proofErr w:type="gramEnd"/>
            <w:r>
              <w:rPr>
                <w:rFonts w:cs="Arial"/>
                <w:szCs w:val="20"/>
              </w:rPr>
              <w:t xml:space="preserve"> as suggested. We assume you are referring to the consultation on the update to NG238 in 2023 rather than the QS – your comment has therefore </w:t>
            </w:r>
            <w:proofErr w:type="gramStart"/>
            <w:r>
              <w:rPr>
                <w:rFonts w:cs="Arial"/>
                <w:szCs w:val="20"/>
              </w:rPr>
              <w:t>been sent</w:t>
            </w:r>
            <w:proofErr w:type="gramEnd"/>
            <w:r>
              <w:rPr>
                <w:rFonts w:cs="Arial"/>
                <w:szCs w:val="20"/>
              </w:rPr>
              <w:t xml:space="preserve"> to the NICE surveillance team.</w:t>
            </w:r>
          </w:p>
        </w:tc>
      </w:tr>
      <w:tr w:rsidR="00355B85" w:rsidRPr="00660F4E" w14:paraId="226DC999" w14:textId="7912DD1F" w:rsidTr="00AC6BCE">
        <w:tc>
          <w:tcPr>
            <w:tcW w:w="675" w:type="dxa"/>
          </w:tcPr>
          <w:p w14:paraId="4052B79F" w14:textId="04E1F11F" w:rsidR="00355B85" w:rsidRPr="00660F4E" w:rsidRDefault="00355B85" w:rsidP="00355B85">
            <w:pPr>
              <w:pStyle w:val="TableText1"/>
            </w:pPr>
            <w:r>
              <w:t>66</w:t>
            </w:r>
          </w:p>
        </w:tc>
        <w:tc>
          <w:tcPr>
            <w:tcW w:w="1730" w:type="dxa"/>
          </w:tcPr>
          <w:p w14:paraId="405B17F8" w14:textId="1539E063" w:rsidR="00355B85" w:rsidRPr="002921B5" w:rsidRDefault="00355B85" w:rsidP="00355B85">
            <w:pPr>
              <w:pStyle w:val="TableText1"/>
              <w:rPr>
                <w:rFonts w:cs="Arial"/>
                <w:color w:val="000000"/>
                <w:szCs w:val="20"/>
              </w:rPr>
            </w:pPr>
            <w:r w:rsidRPr="002921B5">
              <w:rPr>
                <w:rFonts w:cs="Arial"/>
                <w:bCs/>
                <w:szCs w:val="20"/>
              </w:rPr>
              <w:t>Diabetes UK</w:t>
            </w:r>
          </w:p>
        </w:tc>
        <w:tc>
          <w:tcPr>
            <w:tcW w:w="1418" w:type="dxa"/>
          </w:tcPr>
          <w:p w14:paraId="01B34A55" w14:textId="6862028A"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56374C0F" w14:textId="3E109A00" w:rsidR="00355B85" w:rsidRPr="002921B5" w:rsidRDefault="00355B85" w:rsidP="00355B85">
            <w:pPr>
              <w:pStyle w:val="TableText1"/>
              <w:rPr>
                <w:rFonts w:cs="Arial"/>
                <w:szCs w:val="20"/>
              </w:rPr>
            </w:pPr>
            <w:r w:rsidRPr="002921B5">
              <w:rPr>
                <w:rFonts w:cs="Arial"/>
                <w:szCs w:val="20"/>
              </w:rPr>
              <w:t xml:space="preserve">We note that statement </w:t>
            </w:r>
            <w:proofErr w:type="gramStart"/>
            <w:r w:rsidRPr="002921B5">
              <w:rPr>
                <w:rFonts w:cs="Arial"/>
                <w:szCs w:val="20"/>
              </w:rPr>
              <w:t>2</w:t>
            </w:r>
            <w:proofErr w:type="gramEnd"/>
            <w:r w:rsidRPr="002921B5">
              <w:rPr>
                <w:rFonts w:cs="Arial"/>
                <w:szCs w:val="20"/>
              </w:rPr>
              <w:t xml:space="preserve"> has a </w:t>
            </w:r>
            <w:proofErr w:type="gramStart"/>
            <w:r w:rsidRPr="002921B5">
              <w:rPr>
                <w:rFonts w:cs="Arial"/>
                <w:szCs w:val="20"/>
              </w:rPr>
              <w:t>timeframe</w:t>
            </w:r>
            <w:proofErr w:type="gramEnd"/>
            <w:r w:rsidRPr="002921B5">
              <w:rPr>
                <w:rFonts w:cs="Arial"/>
                <w:szCs w:val="20"/>
              </w:rPr>
              <w:t xml:space="preserve"> (within 3 months) but statement </w:t>
            </w:r>
            <w:proofErr w:type="gramStart"/>
            <w:r w:rsidRPr="002921B5">
              <w:rPr>
                <w:rFonts w:cs="Arial"/>
                <w:szCs w:val="20"/>
              </w:rPr>
              <w:t>3</w:t>
            </w:r>
            <w:proofErr w:type="gramEnd"/>
            <w:r w:rsidRPr="002921B5">
              <w:rPr>
                <w:rFonts w:cs="Arial"/>
                <w:szCs w:val="20"/>
              </w:rPr>
              <w:t xml:space="preserve"> does not. It would be useful to clarify if this is the same or different.</w:t>
            </w:r>
          </w:p>
        </w:tc>
        <w:tc>
          <w:tcPr>
            <w:tcW w:w="5669" w:type="dxa"/>
          </w:tcPr>
          <w:p w14:paraId="63B9D489" w14:textId="25DEF62A" w:rsidR="00355B85" w:rsidRPr="009A100A" w:rsidRDefault="00355B85" w:rsidP="00355B85">
            <w:pPr>
              <w:pStyle w:val="TableText1"/>
              <w:rPr>
                <w:rFonts w:cs="Arial"/>
                <w:szCs w:val="20"/>
              </w:rPr>
            </w:pPr>
            <w:r>
              <w:rPr>
                <w:rFonts w:cs="Arial"/>
                <w:szCs w:val="20"/>
              </w:rPr>
              <w:t xml:space="preserve">Thank you for your comment. The QSAC advised that the statement should not include a </w:t>
            </w:r>
            <w:proofErr w:type="gramStart"/>
            <w:r>
              <w:rPr>
                <w:rFonts w:cs="Arial"/>
                <w:szCs w:val="20"/>
              </w:rPr>
              <w:t>timeframe</w:t>
            </w:r>
            <w:proofErr w:type="gramEnd"/>
            <w:r>
              <w:rPr>
                <w:rFonts w:cs="Arial"/>
                <w:szCs w:val="20"/>
              </w:rPr>
              <w:t xml:space="preserve"> to allow for patient choice and decision making when choosing treatment with a statin.</w:t>
            </w:r>
          </w:p>
        </w:tc>
      </w:tr>
      <w:tr w:rsidR="00355B85" w:rsidRPr="00660F4E" w14:paraId="0A1C9253" w14:textId="6B1B89B9" w:rsidTr="00AC6BCE">
        <w:tc>
          <w:tcPr>
            <w:tcW w:w="675" w:type="dxa"/>
          </w:tcPr>
          <w:p w14:paraId="677E3C70" w14:textId="34AED1A3" w:rsidR="00355B85" w:rsidRPr="00660F4E" w:rsidRDefault="00355B85" w:rsidP="00355B85">
            <w:pPr>
              <w:pStyle w:val="TableText1"/>
            </w:pPr>
            <w:r>
              <w:t>67</w:t>
            </w:r>
          </w:p>
        </w:tc>
        <w:tc>
          <w:tcPr>
            <w:tcW w:w="1730" w:type="dxa"/>
          </w:tcPr>
          <w:p w14:paraId="70E1829B" w14:textId="4280D4F8" w:rsidR="00355B85" w:rsidRPr="002921B5" w:rsidRDefault="00355B85" w:rsidP="00355B85">
            <w:pPr>
              <w:pStyle w:val="TableText1"/>
              <w:rPr>
                <w:rFonts w:cs="Arial"/>
                <w:color w:val="000000"/>
                <w:szCs w:val="20"/>
              </w:rPr>
            </w:pPr>
            <w:r w:rsidRPr="002921B5">
              <w:rPr>
                <w:rFonts w:cs="Arial"/>
                <w:bCs/>
                <w:szCs w:val="20"/>
              </w:rPr>
              <w:t>Lp(a) Taskforce</w:t>
            </w:r>
          </w:p>
        </w:tc>
        <w:tc>
          <w:tcPr>
            <w:tcW w:w="1418" w:type="dxa"/>
          </w:tcPr>
          <w:p w14:paraId="165C600F" w14:textId="637706BB"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70DDDAB7" w14:textId="684A2F90" w:rsidR="00355B85" w:rsidRPr="002921B5" w:rsidRDefault="00355B85" w:rsidP="00355B85">
            <w:pPr>
              <w:pStyle w:val="TableText1"/>
              <w:rPr>
                <w:rFonts w:cs="Arial"/>
                <w:szCs w:val="20"/>
              </w:rPr>
            </w:pPr>
            <w:r w:rsidRPr="002921B5">
              <w:rPr>
                <w:rFonts w:cs="Arial"/>
                <w:szCs w:val="20"/>
              </w:rPr>
              <w:t>With the correct classification, more patients would also be able to benefit from access to NICE-approved high-intensity statins and other lipid-lowering treatments</w:t>
            </w:r>
            <w:proofErr w:type="gramStart"/>
            <w:r w:rsidRPr="002921B5">
              <w:rPr>
                <w:rFonts w:cs="Arial"/>
                <w:szCs w:val="20"/>
              </w:rPr>
              <w:t xml:space="preserve">.  </w:t>
            </w:r>
            <w:proofErr w:type="gramEnd"/>
          </w:p>
        </w:tc>
        <w:tc>
          <w:tcPr>
            <w:tcW w:w="5669" w:type="dxa"/>
          </w:tcPr>
          <w:p w14:paraId="1A7F6503" w14:textId="75967768" w:rsidR="00355B85" w:rsidRPr="009A100A" w:rsidRDefault="00355B85" w:rsidP="00355B85">
            <w:pPr>
              <w:pStyle w:val="TableText1"/>
              <w:rPr>
                <w:rFonts w:cs="Arial"/>
                <w:szCs w:val="20"/>
              </w:rPr>
            </w:pPr>
            <w:r>
              <w:rPr>
                <w:rFonts w:cs="Arial"/>
                <w:szCs w:val="20"/>
              </w:rPr>
              <w:t xml:space="preserve">Thank you for your comment. The quality standard uses NICE guideline NG238 as source guidance and this recommends </w:t>
            </w:r>
            <w:proofErr w:type="gramStart"/>
            <w:r>
              <w:rPr>
                <w:rFonts w:cs="Arial"/>
                <w:szCs w:val="20"/>
              </w:rPr>
              <w:t>use</w:t>
            </w:r>
            <w:proofErr w:type="gramEnd"/>
            <w:r>
              <w:rPr>
                <w:rFonts w:cs="Arial"/>
                <w:szCs w:val="20"/>
              </w:rPr>
              <w:t xml:space="preserve"> of the QRISK3 tool to calculate a CVD risk assessment score.</w:t>
            </w:r>
          </w:p>
        </w:tc>
      </w:tr>
      <w:tr w:rsidR="009A100A" w:rsidRPr="00660F4E" w14:paraId="58B08D35" w14:textId="2452DFA9" w:rsidTr="00AC6BCE">
        <w:tc>
          <w:tcPr>
            <w:tcW w:w="675" w:type="dxa"/>
          </w:tcPr>
          <w:p w14:paraId="6BADF030" w14:textId="79F10B85" w:rsidR="009A100A" w:rsidRPr="00660F4E" w:rsidRDefault="009A100A" w:rsidP="00641C08">
            <w:pPr>
              <w:pStyle w:val="TableText1"/>
            </w:pPr>
            <w:r>
              <w:t>68</w:t>
            </w:r>
          </w:p>
        </w:tc>
        <w:tc>
          <w:tcPr>
            <w:tcW w:w="1730" w:type="dxa"/>
          </w:tcPr>
          <w:p w14:paraId="0AE463AB" w14:textId="07C8DF0A" w:rsidR="009A100A" w:rsidRPr="002921B5" w:rsidRDefault="009A100A" w:rsidP="00641C08">
            <w:pPr>
              <w:pStyle w:val="TableText1"/>
              <w:rPr>
                <w:rFonts w:cs="Arial"/>
                <w:color w:val="000000"/>
                <w:szCs w:val="20"/>
              </w:rPr>
            </w:pPr>
            <w:r w:rsidRPr="002921B5">
              <w:rPr>
                <w:rFonts w:cs="Arial"/>
                <w:bCs/>
                <w:color w:val="000000"/>
                <w:szCs w:val="20"/>
              </w:rPr>
              <w:t>Merck Sharp &amp; Dohme (MSD)</w:t>
            </w:r>
          </w:p>
        </w:tc>
        <w:tc>
          <w:tcPr>
            <w:tcW w:w="1418" w:type="dxa"/>
          </w:tcPr>
          <w:p w14:paraId="76D03EE8" w14:textId="402140F9" w:rsidR="009A100A" w:rsidRPr="002921B5" w:rsidRDefault="009A100A" w:rsidP="00641C08">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3</w:t>
            </w:r>
            <w:proofErr w:type="gramEnd"/>
          </w:p>
        </w:tc>
        <w:tc>
          <w:tcPr>
            <w:tcW w:w="5669" w:type="dxa"/>
          </w:tcPr>
          <w:p w14:paraId="603C56B4" w14:textId="77777777" w:rsidR="009A100A" w:rsidRPr="000B0959" w:rsidRDefault="009A100A" w:rsidP="00A922E8">
            <w:pPr>
              <w:pStyle w:val="TableText1"/>
              <w:rPr>
                <w:rFonts w:cs="Arial"/>
                <w:szCs w:val="20"/>
              </w:rPr>
            </w:pPr>
            <w:r w:rsidRPr="000B0959">
              <w:rPr>
                <w:rFonts w:cs="Arial"/>
                <w:szCs w:val="20"/>
              </w:rPr>
              <w:t xml:space="preserve">Adults with a 10-year risk of cardiovascular disease of 10% or more are prescribed atorvastatin or other lipid-lowering treatment if this is contraindicated, not tolerated or not effective. </w:t>
            </w:r>
          </w:p>
          <w:p w14:paraId="26583AA2" w14:textId="77777777" w:rsidR="009A100A" w:rsidRPr="000B0959" w:rsidRDefault="009A100A" w:rsidP="00A922E8">
            <w:pPr>
              <w:pStyle w:val="TableText1"/>
              <w:rPr>
                <w:rFonts w:cs="Arial"/>
                <w:szCs w:val="20"/>
              </w:rPr>
            </w:pPr>
            <w:r w:rsidRPr="000B0959">
              <w:rPr>
                <w:rFonts w:cs="Arial"/>
                <w:szCs w:val="20"/>
              </w:rPr>
              <w:t xml:space="preserve">The statement neglects to include a target for either non-high-density lipoprotein (HDL) or low-density lipoprotein (LDL) cholesterol levels for primary prevention. </w:t>
            </w:r>
          </w:p>
          <w:p w14:paraId="7D08B2A7" w14:textId="77777777" w:rsidR="009A100A" w:rsidRPr="000B0959" w:rsidRDefault="009A100A" w:rsidP="00A922E8">
            <w:pPr>
              <w:pStyle w:val="TableText1"/>
              <w:rPr>
                <w:rFonts w:cs="Arial"/>
                <w:szCs w:val="20"/>
              </w:rPr>
            </w:pPr>
            <w:proofErr w:type="gramStart"/>
            <w:r w:rsidRPr="000B0959">
              <w:rPr>
                <w:rFonts w:cs="Arial"/>
                <w:szCs w:val="20"/>
              </w:rPr>
              <w:t>Inclusion</w:t>
            </w:r>
            <w:proofErr w:type="gramEnd"/>
            <w:r w:rsidRPr="000B0959">
              <w:rPr>
                <w:rFonts w:cs="Arial"/>
                <w:szCs w:val="20"/>
              </w:rPr>
              <w:t xml:space="preserve"> of an absolute target in this standard would provide clarity for healthcare professionals and empower patients to take greater ownership of their health. Any target should </w:t>
            </w:r>
            <w:proofErr w:type="gramStart"/>
            <w:r w:rsidRPr="000B0959">
              <w:rPr>
                <w:rFonts w:cs="Arial"/>
                <w:szCs w:val="20"/>
              </w:rPr>
              <w:t>be graded</w:t>
            </w:r>
            <w:proofErr w:type="gramEnd"/>
            <w:r w:rsidRPr="000B0959">
              <w:rPr>
                <w:rFonts w:cs="Arial"/>
                <w:szCs w:val="20"/>
              </w:rPr>
              <w:t xml:space="preserve"> by cardiovascular disease (CVD) risk and promote effective and timely treatment for Familial Hypercholesterolaemia (FH) patients who are at </w:t>
            </w:r>
            <w:proofErr w:type="gramStart"/>
            <w:r w:rsidRPr="000B0959">
              <w:rPr>
                <w:rFonts w:cs="Arial"/>
                <w:szCs w:val="20"/>
              </w:rPr>
              <w:t>high risk</w:t>
            </w:r>
            <w:proofErr w:type="gramEnd"/>
            <w:r w:rsidRPr="000B0959">
              <w:rPr>
                <w:rFonts w:cs="Arial"/>
                <w:szCs w:val="20"/>
              </w:rPr>
              <w:t xml:space="preserve"> for premature CVD events due to their genetically determined lifelong exposure to high LDL-cholesterol levels. </w:t>
            </w:r>
          </w:p>
          <w:p w14:paraId="013D16E8" w14:textId="77777777" w:rsidR="009A100A" w:rsidRPr="000B0959" w:rsidRDefault="009A100A" w:rsidP="00A922E8">
            <w:pPr>
              <w:pStyle w:val="TableText1"/>
              <w:rPr>
                <w:rFonts w:cs="Arial"/>
                <w:szCs w:val="20"/>
              </w:rPr>
            </w:pPr>
            <w:r w:rsidRPr="000B0959">
              <w:rPr>
                <w:rFonts w:cs="Arial"/>
                <w:szCs w:val="20"/>
              </w:rPr>
              <w:t xml:space="preserve">A potential absolute target is suggested by the Joint British Societies' guidelines (JBS 3) on cardiovascular disease prevention in clinical practice which advocates for a ‘lower is better’ approach to achieve values of at least &lt;2.5 mmol/L for non-HDL cholesterol (equivalent to &lt;1.8 mmol/L for LDL-cholesterol).  </w:t>
            </w:r>
          </w:p>
          <w:p w14:paraId="5CB20D1B" w14:textId="77777777" w:rsidR="009A100A" w:rsidRDefault="009A100A" w:rsidP="00A922E8">
            <w:pPr>
              <w:pStyle w:val="TableText1"/>
              <w:rPr>
                <w:rFonts w:cs="Arial"/>
                <w:szCs w:val="20"/>
              </w:rPr>
            </w:pPr>
            <w:r w:rsidRPr="000B0959">
              <w:rPr>
                <w:rFonts w:cs="Arial"/>
                <w:szCs w:val="20"/>
              </w:rPr>
              <w:t>Alternatively, the European Society of Cardiology (ESC)/European Atherosclerosis Society (EAS) guidelines recommend an LDL cholesterol reduction of at least 50% from baseline and an LDL cholesterol goal of &lt;1.4mmol/L (&lt;55 mg/dL) for individuals at very-high risk.7</w:t>
            </w:r>
          </w:p>
          <w:p w14:paraId="7EE120DC" w14:textId="5C8FF080" w:rsidR="009A100A" w:rsidRPr="00D33E37" w:rsidRDefault="009A100A" w:rsidP="00A922E8">
            <w:pPr>
              <w:pStyle w:val="TableText1"/>
              <w:rPr>
                <w:rFonts w:cs="Arial"/>
                <w:szCs w:val="20"/>
              </w:rPr>
            </w:pPr>
            <w:r>
              <w:rPr>
                <w:rFonts w:cs="Arial"/>
                <w:szCs w:val="20"/>
              </w:rPr>
              <w:t>5.</w:t>
            </w:r>
            <w:r w:rsidRPr="00D33E37">
              <w:rPr>
                <w:rFonts w:cs="Arial"/>
                <w:szCs w:val="20"/>
              </w:rPr>
              <w:t xml:space="preserve"> Pećin I, Hartgers ML, Hovingh GK, Dent R, Reiner Ž. Prevention of cardiovascular disease in patients with familial hypercholesterolaemia: The role of PCSK9 inhibitors. Eur J Prev Cardiol. 2017 Sep;24(13):1383-1401. doi: 10.1177/2047487317717346. Epub 2017 Jun 23. PMID: 28644091; PMCID: PMC5574519.</w:t>
            </w:r>
          </w:p>
          <w:p w14:paraId="1DB6883E" w14:textId="368405A5" w:rsidR="009A100A" w:rsidRPr="00D33E37" w:rsidRDefault="009A100A" w:rsidP="00A922E8">
            <w:pPr>
              <w:pStyle w:val="TableText1"/>
              <w:rPr>
                <w:rFonts w:cs="Arial"/>
                <w:szCs w:val="20"/>
              </w:rPr>
            </w:pPr>
            <w:r>
              <w:rPr>
                <w:rFonts w:cs="Arial"/>
                <w:szCs w:val="20"/>
              </w:rPr>
              <w:t>6.</w:t>
            </w:r>
            <w:r w:rsidRPr="00D33E37">
              <w:rPr>
                <w:rFonts w:cs="Arial"/>
                <w:szCs w:val="20"/>
              </w:rPr>
              <w:t xml:space="preserve"> JBS3 Board. Joint British Societies’ consensus recommendations for the prevention of cardiovascular disease (JBS3). Heart 2014;100:ii1-ii67.</w:t>
            </w:r>
          </w:p>
          <w:p w14:paraId="2E0A356E" w14:textId="4078277E" w:rsidR="009A100A" w:rsidRPr="002921B5" w:rsidRDefault="009A100A" w:rsidP="00A922E8">
            <w:pPr>
              <w:pStyle w:val="TableText1"/>
              <w:rPr>
                <w:rFonts w:cs="Arial"/>
                <w:szCs w:val="20"/>
              </w:rPr>
            </w:pPr>
            <w:r>
              <w:rPr>
                <w:rFonts w:cs="Arial"/>
                <w:szCs w:val="20"/>
              </w:rPr>
              <w:t xml:space="preserve">7. </w:t>
            </w:r>
            <w:r w:rsidRPr="00D33E37">
              <w:rPr>
                <w:rFonts w:cs="Arial"/>
                <w:szCs w:val="20"/>
              </w:rPr>
              <w:t>2019 ESC/EAS Guidelines for the management of dyslipidaemias: lipid modification to reduce cardiovascular risk: The Task Force for the management of dyslipidaemias of the European Society of Cardiology (ESC) and European Atherosclerosis Society (EAS), European Heart Journal, Volume 41, Issue 1, 1 January 2020, Pages 111–188, https://doi.org/10.1093/eurheartj/ehz455</w:t>
            </w:r>
          </w:p>
        </w:tc>
        <w:tc>
          <w:tcPr>
            <w:tcW w:w="5669" w:type="dxa"/>
          </w:tcPr>
          <w:p w14:paraId="1DA552A5" w14:textId="77777777" w:rsidR="00355B85" w:rsidRPr="00355B85" w:rsidRDefault="00355B85" w:rsidP="00355B85">
            <w:pPr>
              <w:pStyle w:val="TableText1"/>
              <w:rPr>
                <w:rFonts w:cs="Arial"/>
                <w:szCs w:val="20"/>
              </w:rPr>
            </w:pPr>
            <w:r w:rsidRPr="00355B85">
              <w:rPr>
                <w:rFonts w:cs="Arial"/>
                <w:szCs w:val="20"/>
              </w:rPr>
              <w:t xml:space="preserve">Thank you for your comment. The audience descriptor for this statement includes information on the target for non-HDL cholesterol in primary prevention of CVD based on recommendations in NICE NG238. </w:t>
            </w:r>
          </w:p>
          <w:p w14:paraId="1A5B1962" w14:textId="0A517D7E" w:rsidR="009A100A" w:rsidRPr="009A100A" w:rsidRDefault="00355B85" w:rsidP="00355B85">
            <w:pPr>
              <w:pStyle w:val="TableText1"/>
              <w:rPr>
                <w:rFonts w:cs="Arial"/>
                <w:szCs w:val="20"/>
              </w:rPr>
            </w:pPr>
            <w:r w:rsidRPr="00355B85">
              <w:rPr>
                <w:rFonts w:cs="Arial"/>
                <w:szCs w:val="20"/>
                <w:lang w:val="en-GB"/>
              </w:rPr>
              <w:t>The source guidance (NG238) does not include an absolute target for primary prevention and so cannot be included in the quality standard.</w:t>
            </w:r>
          </w:p>
        </w:tc>
      </w:tr>
      <w:tr w:rsidR="00355B85" w:rsidRPr="00660F4E" w14:paraId="23451E02" w14:textId="33E986EA" w:rsidTr="00AC6BCE">
        <w:tc>
          <w:tcPr>
            <w:tcW w:w="675" w:type="dxa"/>
          </w:tcPr>
          <w:p w14:paraId="00CAA8C5" w14:textId="546FF8BB" w:rsidR="00355B85" w:rsidRPr="00660F4E" w:rsidRDefault="00355B85" w:rsidP="00355B85">
            <w:pPr>
              <w:pStyle w:val="TableText1"/>
            </w:pPr>
            <w:r>
              <w:t>69</w:t>
            </w:r>
          </w:p>
        </w:tc>
        <w:tc>
          <w:tcPr>
            <w:tcW w:w="1730" w:type="dxa"/>
          </w:tcPr>
          <w:p w14:paraId="79B93E7E" w14:textId="38EF4DE5" w:rsidR="00355B85" w:rsidRPr="002921B5" w:rsidRDefault="00355B85" w:rsidP="00355B85">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529F5911" w14:textId="4F8C1784" w:rsidR="00355B85" w:rsidRPr="002921B5" w:rsidRDefault="00355B85" w:rsidP="00355B85">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3</w:t>
            </w:r>
            <w:proofErr w:type="gramEnd"/>
          </w:p>
        </w:tc>
        <w:tc>
          <w:tcPr>
            <w:tcW w:w="5669" w:type="dxa"/>
          </w:tcPr>
          <w:p w14:paraId="4C6F0E2D" w14:textId="77777777" w:rsidR="00355B85" w:rsidRPr="002921B5" w:rsidRDefault="00355B85" w:rsidP="00355B85">
            <w:pPr>
              <w:pStyle w:val="TableText1"/>
              <w:rPr>
                <w:rFonts w:cs="Arial"/>
                <w:color w:val="000000"/>
                <w:szCs w:val="20"/>
              </w:rPr>
            </w:pPr>
            <w:r w:rsidRPr="002921B5">
              <w:rPr>
                <w:rFonts w:cs="Arial"/>
                <w:color w:val="000000"/>
                <w:szCs w:val="20"/>
              </w:rPr>
              <w:t xml:space="preserve">Agree </w:t>
            </w:r>
          </w:p>
          <w:p w14:paraId="4628B8C4" w14:textId="5B7FAB6A" w:rsidR="00355B85" w:rsidRPr="002921B5" w:rsidRDefault="00355B85" w:rsidP="00355B85">
            <w:pPr>
              <w:pStyle w:val="TableText1"/>
              <w:rPr>
                <w:rFonts w:cs="Arial"/>
                <w:szCs w:val="20"/>
              </w:rPr>
            </w:pPr>
            <w:r w:rsidRPr="002921B5">
              <w:rPr>
                <w:rFonts w:cs="Arial"/>
                <w:color w:val="000000"/>
                <w:szCs w:val="20"/>
              </w:rPr>
              <w:t>Agree</w:t>
            </w:r>
          </w:p>
        </w:tc>
        <w:tc>
          <w:tcPr>
            <w:tcW w:w="5669" w:type="dxa"/>
          </w:tcPr>
          <w:p w14:paraId="20E98F55" w14:textId="6DBEED15" w:rsidR="00355B85" w:rsidRPr="009A100A" w:rsidRDefault="00355B85" w:rsidP="00355B85">
            <w:pPr>
              <w:pStyle w:val="TableText1"/>
              <w:rPr>
                <w:rFonts w:cs="Arial"/>
                <w:color w:val="000000"/>
                <w:szCs w:val="20"/>
              </w:rPr>
            </w:pPr>
            <w:r>
              <w:rPr>
                <w:rFonts w:cs="Arial"/>
                <w:color w:val="000000"/>
                <w:szCs w:val="20"/>
              </w:rPr>
              <w:t>Thank you for your comment.</w:t>
            </w:r>
          </w:p>
        </w:tc>
      </w:tr>
      <w:tr w:rsidR="00355B85" w:rsidRPr="00660F4E" w14:paraId="63A45FF0" w14:textId="3B2C7EEE" w:rsidTr="00AC6BCE">
        <w:tc>
          <w:tcPr>
            <w:tcW w:w="675" w:type="dxa"/>
          </w:tcPr>
          <w:p w14:paraId="0A68E6E0" w14:textId="51757F3E" w:rsidR="00355B85" w:rsidRPr="00660F4E" w:rsidRDefault="00355B85" w:rsidP="00355B85">
            <w:pPr>
              <w:pStyle w:val="TableText1"/>
            </w:pPr>
            <w:r>
              <w:t>70</w:t>
            </w:r>
          </w:p>
        </w:tc>
        <w:tc>
          <w:tcPr>
            <w:tcW w:w="1730" w:type="dxa"/>
          </w:tcPr>
          <w:p w14:paraId="756DE6EE" w14:textId="4BDFDDE5" w:rsidR="00355B85" w:rsidRPr="002921B5" w:rsidRDefault="00355B85" w:rsidP="00355B85">
            <w:pPr>
              <w:pStyle w:val="TableText1"/>
              <w:rPr>
                <w:rFonts w:cs="Arial"/>
                <w:color w:val="000000"/>
                <w:szCs w:val="20"/>
              </w:rPr>
            </w:pPr>
            <w:r w:rsidRPr="002921B5">
              <w:rPr>
                <w:rFonts w:cs="Arial"/>
                <w:color w:val="000000"/>
                <w:szCs w:val="20"/>
              </w:rPr>
              <w:t>NHS South Yorkshire Integrated Care Board</w:t>
            </w:r>
          </w:p>
        </w:tc>
        <w:tc>
          <w:tcPr>
            <w:tcW w:w="1418" w:type="dxa"/>
          </w:tcPr>
          <w:p w14:paraId="14412436" w14:textId="6650729B"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37498B09" w14:textId="77777777" w:rsidR="00355B85" w:rsidRPr="002921B5" w:rsidRDefault="00355B85" w:rsidP="00355B85">
            <w:pPr>
              <w:pStyle w:val="TableText1"/>
              <w:rPr>
                <w:rFonts w:cs="Arial"/>
                <w:szCs w:val="20"/>
              </w:rPr>
            </w:pPr>
            <w:r w:rsidRPr="002921B5">
              <w:rPr>
                <w:rFonts w:cs="Arial"/>
                <w:szCs w:val="20"/>
              </w:rPr>
              <w:t xml:space="preserve">This statement should be measurable and where patients decline medication, a declined code can </w:t>
            </w:r>
            <w:proofErr w:type="gramStart"/>
            <w:r w:rsidRPr="002921B5">
              <w:rPr>
                <w:rFonts w:cs="Arial"/>
                <w:szCs w:val="20"/>
              </w:rPr>
              <w:t>be added</w:t>
            </w:r>
            <w:proofErr w:type="gramEnd"/>
            <w:r w:rsidRPr="002921B5">
              <w:rPr>
                <w:rFonts w:cs="Arial"/>
                <w:szCs w:val="20"/>
              </w:rPr>
              <w:t>.</w:t>
            </w:r>
          </w:p>
          <w:p w14:paraId="2216E6E3" w14:textId="1B67B33C" w:rsidR="00355B85" w:rsidRPr="002921B5" w:rsidRDefault="00355B85" w:rsidP="00355B85">
            <w:pPr>
              <w:pStyle w:val="TableText1"/>
              <w:rPr>
                <w:rFonts w:cs="Arial"/>
                <w:szCs w:val="20"/>
              </w:rPr>
            </w:pPr>
            <w:r w:rsidRPr="002921B5">
              <w:rPr>
                <w:rFonts w:cs="Arial"/>
                <w:szCs w:val="20"/>
              </w:rPr>
              <w:t xml:space="preserve">Should this read as “offered a high intensity statin” rather than prescribed atorvastatin. If a patient makes an informed decision not to start a statin, how would the practice meet this </w:t>
            </w:r>
            <w:proofErr w:type="gramStart"/>
            <w:r w:rsidRPr="002921B5">
              <w:rPr>
                <w:rFonts w:cs="Arial"/>
                <w:szCs w:val="20"/>
              </w:rPr>
              <w:t>QS?.</w:t>
            </w:r>
            <w:proofErr w:type="gramEnd"/>
            <w:r w:rsidRPr="002921B5">
              <w:rPr>
                <w:rFonts w:cs="Arial"/>
                <w:szCs w:val="20"/>
              </w:rPr>
              <w:t xml:space="preserve"> By stating </w:t>
            </w:r>
            <w:proofErr w:type="gramStart"/>
            <w:r w:rsidRPr="002921B5">
              <w:rPr>
                <w:rFonts w:cs="Arial"/>
                <w:szCs w:val="20"/>
              </w:rPr>
              <w:t>statin</w:t>
            </w:r>
            <w:proofErr w:type="gramEnd"/>
            <w:r w:rsidRPr="002921B5">
              <w:rPr>
                <w:rFonts w:cs="Arial"/>
                <w:szCs w:val="20"/>
              </w:rPr>
              <w:t xml:space="preserve">, it leaves the door open to choosing an alternative </w:t>
            </w:r>
            <w:proofErr w:type="gramStart"/>
            <w:r w:rsidRPr="002921B5">
              <w:rPr>
                <w:rFonts w:cs="Arial"/>
                <w:szCs w:val="20"/>
              </w:rPr>
              <w:t>statin</w:t>
            </w:r>
            <w:proofErr w:type="gramEnd"/>
            <w:r w:rsidRPr="002921B5">
              <w:rPr>
                <w:rFonts w:cs="Arial"/>
                <w:szCs w:val="20"/>
              </w:rPr>
              <w:t xml:space="preserve"> in case of s/e and/or intolerance.</w:t>
            </w:r>
          </w:p>
        </w:tc>
        <w:tc>
          <w:tcPr>
            <w:tcW w:w="5669" w:type="dxa"/>
          </w:tcPr>
          <w:p w14:paraId="350E3C24" w14:textId="509A2A4D" w:rsidR="00355B85" w:rsidRPr="009A100A" w:rsidRDefault="00355B85" w:rsidP="00355B85">
            <w:pPr>
              <w:pStyle w:val="TableText1"/>
              <w:rPr>
                <w:rFonts w:cs="Arial"/>
                <w:szCs w:val="20"/>
              </w:rPr>
            </w:pPr>
            <w:r>
              <w:rPr>
                <w:rFonts w:cs="Arial"/>
                <w:szCs w:val="20"/>
              </w:rPr>
              <w:t xml:space="preserve">Thank you for your comment. Quality standards </w:t>
            </w:r>
            <w:proofErr w:type="gramStart"/>
            <w:r>
              <w:rPr>
                <w:rFonts w:cs="Arial"/>
                <w:szCs w:val="20"/>
              </w:rPr>
              <w:t>are intended</w:t>
            </w:r>
            <w:proofErr w:type="gramEnd"/>
            <w:r>
              <w:rPr>
                <w:rFonts w:cs="Arial"/>
                <w:szCs w:val="20"/>
              </w:rPr>
              <w:t xml:space="preserve"> to drive up the quality of </w:t>
            </w:r>
            <w:proofErr w:type="gramStart"/>
            <w:r>
              <w:rPr>
                <w:rFonts w:cs="Arial"/>
                <w:szCs w:val="20"/>
              </w:rPr>
              <w:t>care</w:t>
            </w:r>
            <w:proofErr w:type="gramEnd"/>
            <w:r>
              <w:rPr>
                <w:rFonts w:cs="Arial"/>
                <w:szCs w:val="20"/>
              </w:rPr>
              <w:t xml:space="preserve"> but services and professionals should </w:t>
            </w:r>
            <w:proofErr w:type="gramStart"/>
            <w:r>
              <w:rPr>
                <w:rFonts w:cs="Arial"/>
                <w:szCs w:val="20"/>
              </w:rPr>
              <w:t>take into account</w:t>
            </w:r>
            <w:proofErr w:type="gramEnd"/>
            <w:r>
              <w:rPr>
                <w:rFonts w:cs="Arial"/>
                <w:szCs w:val="20"/>
              </w:rPr>
              <w:t xml:space="preserve"> shared decision making, choice and professional judgment when defining local levels of achievement. Receive (and not offer) </w:t>
            </w:r>
            <w:proofErr w:type="gramStart"/>
            <w:r>
              <w:rPr>
                <w:rFonts w:cs="Arial"/>
                <w:szCs w:val="20"/>
              </w:rPr>
              <w:t>is used</w:t>
            </w:r>
            <w:proofErr w:type="gramEnd"/>
            <w:r>
              <w:rPr>
                <w:rFonts w:cs="Arial"/>
                <w:szCs w:val="20"/>
              </w:rPr>
              <w:t xml:space="preserve"> in quality statements and measures to aid measurability. The statement and definitions have </w:t>
            </w:r>
            <w:proofErr w:type="gramStart"/>
            <w:r>
              <w:rPr>
                <w:rFonts w:cs="Arial"/>
                <w:szCs w:val="20"/>
              </w:rPr>
              <w:t>been amended</w:t>
            </w:r>
            <w:proofErr w:type="gramEnd"/>
            <w:r>
              <w:rPr>
                <w:rFonts w:cs="Arial"/>
                <w:szCs w:val="20"/>
              </w:rPr>
              <w:t xml:space="preserve"> for clarity around </w:t>
            </w:r>
            <w:proofErr w:type="gramStart"/>
            <w:r>
              <w:rPr>
                <w:rFonts w:cs="Arial"/>
                <w:szCs w:val="20"/>
              </w:rPr>
              <w:t>provision</w:t>
            </w:r>
            <w:proofErr w:type="gramEnd"/>
            <w:r>
              <w:rPr>
                <w:rFonts w:cs="Arial"/>
                <w:szCs w:val="20"/>
              </w:rPr>
              <w:t xml:space="preserve"> of alternative </w:t>
            </w:r>
            <w:proofErr w:type="gramStart"/>
            <w:r>
              <w:rPr>
                <w:rFonts w:cs="Arial"/>
                <w:szCs w:val="20"/>
              </w:rPr>
              <w:t>statins</w:t>
            </w:r>
            <w:proofErr w:type="gramEnd"/>
            <w:r>
              <w:rPr>
                <w:rFonts w:cs="Arial"/>
                <w:szCs w:val="20"/>
              </w:rPr>
              <w:t>, and a link provided to the NHS England summary of national guidance for lipid measurement to aid implementation.</w:t>
            </w:r>
          </w:p>
        </w:tc>
      </w:tr>
      <w:tr w:rsidR="00355B85" w:rsidRPr="00660F4E" w14:paraId="3395E77B" w14:textId="7E25F615" w:rsidTr="00AC6BCE">
        <w:tc>
          <w:tcPr>
            <w:tcW w:w="675" w:type="dxa"/>
          </w:tcPr>
          <w:p w14:paraId="4C2E5486" w14:textId="19CA4C28" w:rsidR="00355B85" w:rsidRPr="00660F4E" w:rsidRDefault="00355B85" w:rsidP="00355B85">
            <w:pPr>
              <w:pStyle w:val="TableText1"/>
            </w:pPr>
            <w:r>
              <w:t>71</w:t>
            </w:r>
          </w:p>
        </w:tc>
        <w:tc>
          <w:tcPr>
            <w:tcW w:w="1730" w:type="dxa"/>
          </w:tcPr>
          <w:p w14:paraId="286D6F4C" w14:textId="7852E248" w:rsidR="00355B85" w:rsidRPr="002921B5" w:rsidRDefault="00355B85" w:rsidP="00355B85">
            <w:pPr>
              <w:pStyle w:val="TableText1"/>
              <w:rPr>
                <w:rFonts w:cs="Arial"/>
                <w:color w:val="000000"/>
                <w:szCs w:val="20"/>
              </w:rPr>
            </w:pPr>
            <w:r w:rsidRPr="002921B5">
              <w:rPr>
                <w:rFonts w:cs="Arial"/>
                <w:bCs/>
                <w:szCs w:val="20"/>
              </w:rPr>
              <w:t>Primary Care Cardiovascular Society (PCCS)</w:t>
            </w:r>
          </w:p>
        </w:tc>
        <w:tc>
          <w:tcPr>
            <w:tcW w:w="1418" w:type="dxa"/>
          </w:tcPr>
          <w:p w14:paraId="09538F8E" w14:textId="1EBFDD9E"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65B6DF00" w14:textId="41A5BACF" w:rsidR="00355B85" w:rsidRPr="002921B5" w:rsidRDefault="00355B85" w:rsidP="00355B85">
            <w:pPr>
              <w:pStyle w:val="TableText1"/>
              <w:rPr>
                <w:rFonts w:cs="Arial"/>
                <w:szCs w:val="20"/>
              </w:rPr>
            </w:pPr>
            <w:r w:rsidRPr="002921B5">
              <w:rPr>
                <w:rFonts w:cs="Arial"/>
                <w:szCs w:val="20"/>
              </w:rPr>
              <w:t xml:space="preserve">Should add to this what the target is (e.g &gt;40% reduction in </w:t>
            </w:r>
            <w:proofErr w:type="gramStart"/>
            <w:r w:rsidRPr="002921B5">
              <w:rPr>
                <w:rFonts w:cs="Arial"/>
                <w:szCs w:val="20"/>
              </w:rPr>
              <w:t>non HDL</w:t>
            </w:r>
            <w:proofErr w:type="gramEnd"/>
            <w:r w:rsidRPr="002921B5">
              <w:rPr>
                <w:rFonts w:cs="Arial"/>
                <w:szCs w:val="20"/>
              </w:rPr>
              <w:t>-C) as reading this as it stands looks like a ‘fire and forget’ strategy</w:t>
            </w:r>
          </w:p>
        </w:tc>
        <w:tc>
          <w:tcPr>
            <w:tcW w:w="5669" w:type="dxa"/>
          </w:tcPr>
          <w:p w14:paraId="115E8F00" w14:textId="38A3F7DF" w:rsidR="00355B85" w:rsidRPr="009A100A" w:rsidRDefault="00355B85" w:rsidP="00355B85">
            <w:pPr>
              <w:pStyle w:val="TableText1"/>
              <w:rPr>
                <w:rFonts w:cs="Arial"/>
                <w:szCs w:val="20"/>
              </w:rPr>
            </w:pPr>
            <w:r>
              <w:rPr>
                <w:rFonts w:cs="Arial"/>
                <w:szCs w:val="20"/>
              </w:rPr>
              <w:t xml:space="preserve">Thank you for your comment. The audience descriptor for this statement includes information on the target for non-HDL cholesterol in primary prevention of CVD based on recommendations in NICE NG238. </w:t>
            </w:r>
          </w:p>
        </w:tc>
      </w:tr>
      <w:tr w:rsidR="00355B85" w:rsidRPr="00660F4E" w14:paraId="3AD33D2A" w14:textId="73A0A0C7" w:rsidTr="00AC6BCE">
        <w:tc>
          <w:tcPr>
            <w:tcW w:w="675" w:type="dxa"/>
          </w:tcPr>
          <w:p w14:paraId="072268C4" w14:textId="420058ED" w:rsidR="00355B85" w:rsidRPr="00660F4E" w:rsidRDefault="00355B85" w:rsidP="00355B85">
            <w:pPr>
              <w:pStyle w:val="TableText1"/>
            </w:pPr>
            <w:r>
              <w:t>72</w:t>
            </w:r>
          </w:p>
        </w:tc>
        <w:tc>
          <w:tcPr>
            <w:tcW w:w="1730" w:type="dxa"/>
          </w:tcPr>
          <w:p w14:paraId="4E19DF2D" w14:textId="0DFC6AD3" w:rsidR="00355B85" w:rsidRPr="002921B5" w:rsidRDefault="00355B85" w:rsidP="00355B85">
            <w:pPr>
              <w:pStyle w:val="TableText1"/>
              <w:rPr>
                <w:rFonts w:cs="Arial"/>
                <w:color w:val="000000"/>
                <w:szCs w:val="20"/>
              </w:rPr>
            </w:pPr>
            <w:r>
              <w:rPr>
                <w:rFonts w:cs="Arial"/>
                <w:bCs/>
                <w:szCs w:val="20"/>
              </w:rPr>
              <w:t>RCGP</w:t>
            </w:r>
          </w:p>
        </w:tc>
        <w:tc>
          <w:tcPr>
            <w:tcW w:w="1418" w:type="dxa"/>
          </w:tcPr>
          <w:p w14:paraId="51938F1F" w14:textId="279AC90A" w:rsidR="00355B85" w:rsidRPr="002921B5" w:rsidRDefault="00355B85" w:rsidP="00355B85">
            <w:pPr>
              <w:pStyle w:val="TableText1"/>
              <w:rPr>
                <w:rFonts w:cs="Arial"/>
                <w:szCs w:val="20"/>
              </w:rPr>
            </w:pPr>
            <w:r>
              <w:rPr>
                <w:rFonts w:cs="Arial"/>
                <w:szCs w:val="20"/>
              </w:rPr>
              <w:t xml:space="preserve">Statement </w:t>
            </w:r>
            <w:proofErr w:type="gramStart"/>
            <w:r>
              <w:rPr>
                <w:rFonts w:cs="Arial"/>
                <w:szCs w:val="20"/>
              </w:rPr>
              <w:t>3</w:t>
            </w:r>
            <w:proofErr w:type="gramEnd"/>
          </w:p>
        </w:tc>
        <w:tc>
          <w:tcPr>
            <w:tcW w:w="5669" w:type="dxa"/>
          </w:tcPr>
          <w:p w14:paraId="24E686EF" w14:textId="781F5ACC" w:rsidR="00355B85" w:rsidRPr="002921B5" w:rsidRDefault="00355B85" w:rsidP="00355B85">
            <w:pPr>
              <w:pStyle w:val="TableText1"/>
              <w:rPr>
                <w:rFonts w:cs="Arial"/>
                <w:szCs w:val="20"/>
              </w:rPr>
            </w:pPr>
            <w:r w:rsidRPr="00A668AB">
              <w:rPr>
                <w:rFonts w:cs="Arial"/>
                <w:szCs w:val="20"/>
              </w:rPr>
              <w:t xml:space="preserve">We believe that an effective way of increasing patient’s awareness would be through sharing a reliable resource with them during or before the consultations (through AccuRX for example), </w:t>
            </w:r>
            <w:proofErr w:type="gramStart"/>
            <w:r w:rsidRPr="00A668AB">
              <w:rPr>
                <w:rFonts w:cs="Arial"/>
                <w:szCs w:val="20"/>
              </w:rPr>
              <w:t>in order for</w:t>
            </w:r>
            <w:proofErr w:type="gramEnd"/>
            <w:r w:rsidRPr="00A668AB">
              <w:rPr>
                <w:rFonts w:cs="Arial"/>
                <w:szCs w:val="20"/>
              </w:rPr>
              <w:t xml:space="preserve"> them to go back home and read and reflect on. The Heart UK cholesterol is a beneficial resource to share during and after consultation. Unfortunately, the NICE patient decision aid </w:t>
            </w:r>
            <w:proofErr w:type="gramStart"/>
            <w:r w:rsidRPr="00A668AB">
              <w:rPr>
                <w:rFonts w:cs="Arial"/>
                <w:szCs w:val="20"/>
              </w:rPr>
              <w:t>is not commonly used</w:t>
            </w:r>
            <w:proofErr w:type="gramEnd"/>
            <w:r w:rsidRPr="00A668AB">
              <w:rPr>
                <w:rFonts w:cs="Arial"/>
                <w:szCs w:val="20"/>
              </w:rPr>
              <w:t xml:space="preserve"> as GPs may not be aware of it.</w:t>
            </w:r>
          </w:p>
        </w:tc>
        <w:tc>
          <w:tcPr>
            <w:tcW w:w="5669" w:type="dxa"/>
          </w:tcPr>
          <w:p w14:paraId="7444F1D1" w14:textId="26E46E9D" w:rsidR="00355B85" w:rsidRPr="009A100A" w:rsidRDefault="00355B85" w:rsidP="00355B85">
            <w:pPr>
              <w:pStyle w:val="TableText1"/>
              <w:rPr>
                <w:rFonts w:cs="Arial"/>
                <w:szCs w:val="20"/>
              </w:rPr>
            </w:pPr>
            <w:r>
              <w:rPr>
                <w:rFonts w:cs="Arial"/>
                <w:szCs w:val="20"/>
              </w:rPr>
              <w:t xml:space="preserve">Thank you for your comment. The information on use of the NICE decision aid has </w:t>
            </w:r>
            <w:proofErr w:type="gramStart"/>
            <w:r>
              <w:rPr>
                <w:rFonts w:cs="Arial"/>
                <w:szCs w:val="20"/>
              </w:rPr>
              <w:t>been shared</w:t>
            </w:r>
            <w:proofErr w:type="gramEnd"/>
            <w:r>
              <w:rPr>
                <w:rFonts w:cs="Arial"/>
                <w:szCs w:val="20"/>
              </w:rPr>
              <w:t xml:space="preserve"> with the NICE implementation support team. </w:t>
            </w:r>
          </w:p>
        </w:tc>
      </w:tr>
      <w:tr w:rsidR="009A100A" w:rsidRPr="00660F4E" w14:paraId="73B0877B" w14:textId="13FDE520" w:rsidTr="00AC6BCE">
        <w:tc>
          <w:tcPr>
            <w:tcW w:w="675" w:type="dxa"/>
          </w:tcPr>
          <w:p w14:paraId="2B16D7AC" w14:textId="4A809072" w:rsidR="009A100A" w:rsidRPr="00660F4E" w:rsidRDefault="009A100A" w:rsidP="00641C08">
            <w:pPr>
              <w:pStyle w:val="TableText1"/>
            </w:pPr>
            <w:r>
              <w:t>73</w:t>
            </w:r>
          </w:p>
        </w:tc>
        <w:tc>
          <w:tcPr>
            <w:tcW w:w="1730" w:type="dxa"/>
          </w:tcPr>
          <w:p w14:paraId="265CA1ED" w14:textId="65EB3FF7" w:rsidR="009A100A" w:rsidRPr="002921B5" w:rsidRDefault="009A100A" w:rsidP="00641C08">
            <w:pPr>
              <w:pStyle w:val="TableText1"/>
              <w:rPr>
                <w:rFonts w:cs="Arial"/>
                <w:color w:val="000000"/>
                <w:szCs w:val="20"/>
              </w:rPr>
            </w:pPr>
            <w:r w:rsidRPr="002921B5">
              <w:rPr>
                <w:rFonts w:cs="Arial"/>
                <w:bCs/>
                <w:szCs w:val="20"/>
              </w:rPr>
              <w:t>Royal College of Nursing</w:t>
            </w:r>
          </w:p>
        </w:tc>
        <w:tc>
          <w:tcPr>
            <w:tcW w:w="1418" w:type="dxa"/>
          </w:tcPr>
          <w:p w14:paraId="4ABCBCAA" w14:textId="0D01CA50"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459EAF1B" w14:textId="18BB21E7" w:rsidR="009A100A" w:rsidRPr="002921B5" w:rsidRDefault="009A100A" w:rsidP="00A922E8">
            <w:pPr>
              <w:pStyle w:val="TableText1"/>
              <w:rPr>
                <w:rFonts w:cs="Arial"/>
                <w:szCs w:val="20"/>
              </w:rPr>
            </w:pPr>
            <w:r w:rsidRPr="002921B5">
              <w:rPr>
                <w:rFonts w:cs="Arial"/>
                <w:color w:val="000000"/>
                <w:szCs w:val="20"/>
              </w:rPr>
              <w:t>Statement of ‘</w:t>
            </w:r>
            <w:r w:rsidRPr="002921B5">
              <w:rPr>
                <w:rFonts w:cs="Arial"/>
                <w:b/>
                <w:color w:val="000000"/>
                <w:szCs w:val="20"/>
              </w:rPr>
              <w:t>Healthcare professionals</w:t>
            </w:r>
            <w:r w:rsidRPr="002921B5">
              <w:rPr>
                <w:rFonts w:cs="Arial"/>
                <w:color w:val="000000"/>
                <w:szCs w:val="20"/>
              </w:rPr>
              <w:t xml:space="preserve"> (such as GPs, practice nurses and pharmacists)’ – could just state nurses as would cover a range of </w:t>
            </w:r>
            <w:proofErr w:type="gramStart"/>
            <w:r w:rsidRPr="002921B5">
              <w:rPr>
                <w:rFonts w:cs="Arial"/>
                <w:color w:val="000000"/>
                <w:szCs w:val="20"/>
              </w:rPr>
              <w:t>different roles</w:t>
            </w:r>
            <w:proofErr w:type="gramEnd"/>
            <w:r w:rsidRPr="002921B5">
              <w:rPr>
                <w:rFonts w:cs="Arial"/>
                <w:color w:val="000000"/>
                <w:szCs w:val="20"/>
              </w:rPr>
              <w:t xml:space="preserve"> such ANPs.</w:t>
            </w:r>
          </w:p>
        </w:tc>
        <w:tc>
          <w:tcPr>
            <w:tcW w:w="5669" w:type="dxa"/>
          </w:tcPr>
          <w:p w14:paraId="0E4BBC64" w14:textId="4D54387B" w:rsidR="009A100A" w:rsidRPr="009A100A" w:rsidRDefault="00355B85" w:rsidP="009A100A">
            <w:pPr>
              <w:pStyle w:val="TableText1"/>
              <w:rPr>
                <w:rFonts w:cs="Arial"/>
                <w:color w:val="000000"/>
                <w:szCs w:val="20"/>
              </w:rPr>
            </w:pPr>
            <w:r w:rsidRPr="00355B85">
              <w:rPr>
                <w:rFonts w:cs="Arial"/>
                <w:color w:val="000000"/>
                <w:szCs w:val="20"/>
              </w:rPr>
              <w:t xml:space="preserve">Thank you for your comment. The audience descriptor has </w:t>
            </w:r>
            <w:proofErr w:type="gramStart"/>
            <w:r w:rsidRPr="00355B85">
              <w:rPr>
                <w:rFonts w:cs="Arial"/>
                <w:color w:val="000000"/>
                <w:szCs w:val="20"/>
              </w:rPr>
              <w:t>been amended</w:t>
            </w:r>
            <w:proofErr w:type="gramEnd"/>
            <w:r w:rsidRPr="00355B85">
              <w:rPr>
                <w:rFonts w:cs="Arial"/>
                <w:color w:val="000000"/>
                <w:szCs w:val="20"/>
              </w:rPr>
              <w:t>.</w:t>
            </w:r>
          </w:p>
        </w:tc>
      </w:tr>
      <w:tr w:rsidR="009A100A" w:rsidRPr="00660F4E" w14:paraId="46AEAB51" w14:textId="0A8711E9" w:rsidTr="00AC6BCE">
        <w:tc>
          <w:tcPr>
            <w:tcW w:w="675" w:type="dxa"/>
          </w:tcPr>
          <w:p w14:paraId="364159A0" w14:textId="1CE61634" w:rsidR="009A100A" w:rsidRPr="00660F4E" w:rsidRDefault="009A100A" w:rsidP="00641C08">
            <w:pPr>
              <w:pStyle w:val="TableText1"/>
            </w:pPr>
            <w:r>
              <w:t>74</w:t>
            </w:r>
          </w:p>
        </w:tc>
        <w:tc>
          <w:tcPr>
            <w:tcW w:w="1730" w:type="dxa"/>
          </w:tcPr>
          <w:p w14:paraId="04181B42" w14:textId="5E104F4B" w:rsidR="009A100A" w:rsidRPr="002921B5" w:rsidRDefault="009A100A" w:rsidP="00641C08">
            <w:pPr>
              <w:pStyle w:val="TableText1"/>
              <w:rPr>
                <w:rFonts w:cs="Arial"/>
                <w:color w:val="000000"/>
                <w:szCs w:val="20"/>
              </w:rPr>
            </w:pPr>
            <w:r w:rsidRPr="002921B5">
              <w:rPr>
                <w:rFonts w:cs="Arial"/>
                <w:bCs/>
                <w:szCs w:val="20"/>
              </w:rPr>
              <w:t>University Hospitals Sussex NHS Foundation Trust</w:t>
            </w:r>
          </w:p>
        </w:tc>
        <w:tc>
          <w:tcPr>
            <w:tcW w:w="1418" w:type="dxa"/>
          </w:tcPr>
          <w:p w14:paraId="2BDA5512" w14:textId="32BEC8D0"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3</w:t>
            </w:r>
            <w:proofErr w:type="gramEnd"/>
          </w:p>
        </w:tc>
        <w:tc>
          <w:tcPr>
            <w:tcW w:w="5669" w:type="dxa"/>
          </w:tcPr>
          <w:p w14:paraId="5C2AA1DC" w14:textId="77777777" w:rsidR="009A100A" w:rsidRPr="002921B5" w:rsidRDefault="009A100A" w:rsidP="00A922E8">
            <w:pPr>
              <w:pStyle w:val="TableText1"/>
              <w:rPr>
                <w:rFonts w:cs="Arial"/>
                <w:szCs w:val="20"/>
              </w:rPr>
            </w:pPr>
            <w:r w:rsidRPr="002921B5">
              <w:rPr>
                <w:rFonts w:cs="Arial"/>
                <w:szCs w:val="20"/>
              </w:rPr>
              <w:t>Should we specify also ‘to obtain a greater than 40% reduction in non-HDL</w:t>
            </w:r>
            <w:proofErr w:type="gramStart"/>
            <w:r w:rsidRPr="002921B5">
              <w:rPr>
                <w:rFonts w:cs="Arial"/>
                <w:szCs w:val="20"/>
              </w:rPr>
              <w:t>’.</w:t>
            </w:r>
            <w:proofErr w:type="gramEnd"/>
            <w:r w:rsidRPr="002921B5">
              <w:rPr>
                <w:rFonts w:cs="Arial"/>
                <w:szCs w:val="20"/>
              </w:rPr>
              <w:t xml:space="preserve"> </w:t>
            </w:r>
            <w:proofErr w:type="gramStart"/>
            <w:r w:rsidRPr="002921B5">
              <w:rPr>
                <w:rFonts w:cs="Arial"/>
                <w:szCs w:val="20"/>
              </w:rPr>
              <w:t>However</w:t>
            </w:r>
            <w:proofErr w:type="gramEnd"/>
            <w:r w:rsidRPr="002921B5">
              <w:rPr>
                <w:rFonts w:cs="Arial"/>
                <w:szCs w:val="20"/>
              </w:rPr>
              <w:t xml:space="preserve"> just using a 40% reduction in non-HDL but not giving an overall target does not work. This means that in primary care </w:t>
            </w:r>
            <w:proofErr w:type="gramStart"/>
            <w:r w:rsidRPr="002921B5">
              <w:rPr>
                <w:rFonts w:cs="Arial"/>
                <w:szCs w:val="20"/>
              </w:rPr>
              <w:t>many</w:t>
            </w:r>
            <w:proofErr w:type="gramEnd"/>
            <w:r w:rsidRPr="002921B5">
              <w:rPr>
                <w:rFonts w:cs="Arial"/>
                <w:szCs w:val="20"/>
              </w:rPr>
              <w:t xml:space="preserve"> patients </w:t>
            </w:r>
            <w:proofErr w:type="gramStart"/>
            <w:r w:rsidRPr="002921B5">
              <w:rPr>
                <w:rFonts w:cs="Arial"/>
                <w:szCs w:val="20"/>
              </w:rPr>
              <w:t>are started</w:t>
            </w:r>
            <w:proofErr w:type="gramEnd"/>
            <w:r w:rsidRPr="002921B5">
              <w:rPr>
                <w:rFonts w:cs="Arial"/>
                <w:szCs w:val="20"/>
              </w:rPr>
              <w:t xml:space="preserve"> on 20mg of atorvastatin and get the 40% reduction but </w:t>
            </w:r>
            <w:proofErr w:type="gramStart"/>
            <w:r w:rsidRPr="002921B5">
              <w:rPr>
                <w:rFonts w:cs="Arial"/>
                <w:szCs w:val="20"/>
              </w:rPr>
              <w:t>are left</w:t>
            </w:r>
            <w:proofErr w:type="gramEnd"/>
            <w:r w:rsidRPr="002921B5">
              <w:rPr>
                <w:rFonts w:cs="Arial"/>
                <w:szCs w:val="20"/>
              </w:rPr>
              <w:t xml:space="preserve"> with still </w:t>
            </w:r>
            <w:proofErr w:type="gramStart"/>
            <w:r w:rsidRPr="002921B5">
              <w:rPr>
                <w:rFonts w:cs="Arial"/>
                <w:szCs w:val="20"/>
              </w:rPr>
              <w:t>very high</w:t>
            </w:r>
            <w:proofErr w:type="gramEnd"/>
            <w:r w:rsidRPr="002921B5">
              <w:rPr>
                <w:rFonts w:cs="Arial"/>
                <w:szCs w:val="20"/>
              </w:rPr>
              <w:t xml:space="preserve"> levels of LDL. They are often at greater risk than those on </w:t>
            </w:r>
            <w:proofErr w:type="gramStart"/>
            <w:r w:rsidRPr="002921B5">
              <w:rPr>
                <w:rFonts w:cs="Arial"/>
                <w:szCs w:val="20"/>
              </w:rPr>
              <w:t>statins</w:t>
            </w:r>
            <w:proofErr w:type="gramEnd"/>
            <w:r w:rsidRPr="002921B5">
              <w:rPr>
                <w:rFonts w:cs="Arial"/>
                <w:szCs w:val="20"/>
              </w:rPr>
              <w:t xml:space="preserve"> for secondary prevention. Do we need to stop differentiating between primary and secondary prevention? Should we just aim for an LDL of &lt;1.8 (evidence leads to plaque regression) for all patients with a &gt;10% CVD risk </w:t>
            </w:r>
            <w:proofErr w:type="gramStart"/>
            <w:r w:rsidRPr="002921B5">
              <w:rPr>
                <w:rFonts w:cs="Arial"/>
                <w:szCs w:val="20"/>
              </w:rPr>
              <w:t>and also</w:t>
            </w:r>
            <w:proofErr w:type="gramEnd"/>
            <w:r w:rsidRPr="002921B5">
              <w:rPr>
                <w:rFonts w:cs="Arial"/>
                <w:szCs w:val="20"/>
              </w:rPr>
              <w:t xml:space="preserve"> for younger patients that have a lifetime Q risk suggests that they are </w:t>
            </w:r>
            <w:proofErr w:type="gramStart"/>
            <w:r w:rsidRPr="002921B5">
              <w:rPr>
                <w:rFonts w:cs="Arial"/>
                <w:szCs w:val="20"/>
              </w:rPr>
              <w:t>risk</w:t>
            </w:r>
            <w:proofErr w:type="gramEnd"/>
            <w:r w:rsidRPr="002921B5">
              <w:rPr>
                <w:rFonts w:cs="Arial"/>
                <w:szCs w:val="20"/>
              </w:rPr>
              <w:t xml:space="preserve"> long term? Keep it simple + statins/ezetimibe are cheap – should be cost effective.</w:t>
            </w:r>
          </w:p>
          <w:p w14:paraId="71FE5FD0" w14:textId="6A906E01" w:rsidR="009A100A" w:rsidRPr="002921B5" w:rsidRDefault="009A100A" w:rsidP="00A922E8">
            <w:pPr>
              <w:pStyle w:val="TableText1"/>
              <w:rPr>
                <w:rFonts w:cs="Arial"/>
                <w:szCs w:val="20"/>
              </w:rPr>
            </w:pPr>
            <w:r w:rsidRPr="002921B5">
              <w:rPr>
                <w:rFonts w:cs="Arial"/>
                <w:szCs w:val="20"/>
              </w:rPr>
              <w:t xml:space="preserve">Also using data like CVD prevent for primary prevention indicators is an advance however it does not account for variation in practice with respect to identification/coding of patient Qrisk to then </w:t>
            </w:r>
            <w:proofErr w:type="gramStart"/>
            <w:r w:rsidRPr="002921B5">
              <w:rPr>
                <w:rFonts w:cs="Arial"/>
                <w:szCs w:val="20"/>
              </w:rPr>
              <w:t>be included</w:t>
            </w:r>
            <w:proofErr w:type="gramEnd"/>
            <w:r w:rsidRPr="002921B5">
              <w:rPr>
                <w:rFonts w:cs="Arial"/>
                <w:szCs w:val="20"/>
              </w:rPr>
              <w:t xml:space="preserve"> in the indicator</w:t>
            </w:r>
            <w:proofErr w:type="gramStart"/>
            <w:r w:rsidRPr="002921B5">
              <w:rPr>
                <w:rFonts w:cs="Arial"/>
                <w:szCs w:val="20"/>
              </w:rPr>
              <w:t xml:space="preserve">.  </w:t>
            </w:r>
            <w:proofErr w:type="gramEnd"/>
            <w:r w:rsidRPr="002921B5">
              <w:rPr>
                <w:rFonts w:cs="Arial"/>
                <w:szCs w:val="20"/>
              </w:rPr>
              <w:t xml:space="preserve">We see quite a wide variation in denominator/1000 list size suggesting </w:t>
            </w:r>
            <w:proofErr w:type="gramStart"/>
            <w:r w:rsidRPr="002921B5">
              <w:rPr>
                <w:rFonts w:cs="Arial"/>
                <w:szCs w:val="20"/>
              </w:rPr>
              <w:t>some</w:t>
            </w:r>
            <w:proofErr w:type="gramEnd"/>
            <w:r w:rsidRPr="002921B5">
              <w:rPr>
                <w:rFonts w:cs="Arial"/>
                <w:szCs w:val="20"/>
              </w:rPr>
              <w:t xml:space="preserve"> practices are more pro-active than others in identifying the patients at &gt; 10% or &gt; 20% risk. In turn you can then look 'better' in terms of </w:t>
            </w:r>
            <w:proofErr w:type="gramStart"/>
            <w:r w:rsidRPr="002921B5">
              <w:rPr>
                <w:rFonts w:cs="Arial"/>
                <w:szCs w:val="20"/>
              </w:rPr>
              <w:t>achievement</w:t>
            </w:r>
            <w:proofErr w:type="gramEnd"/>
            <w:r w:rsidRPr="002921B5">
              <w:rPr>
                <w:rFonts w:cs="Arial"/>
                <w:szCs w:val="20"/>
              </w:rPr>
              <w:t xml:space="preserve"> but you have not truly identified your cohort. </w:t>
            </w:r>
          </w:p>
        </w:tc>
        <w:tc>
          <w:tcPr>
            <w:tcW w:w="5669" w:type="dxa"/>
          </w:tcPr>
          <w:p w14:paraId="7C0AF780" w14:textId="77777777" w:rsidR="00355B85" w:rsidRPr="00355B85" w:rsidRDefault="00355B85" w:rsidP="00355B85">
            <w:pPr>
              <w:pStyle w:val="TableText1"/>
              <w:rPr>
                <w:rFonts w:cs="Arial"/>
                <w:szCs w:val="20"/>
                <w:lang w:val="en-GB"/>
              </w:rPr>
            </w:pPr>
            <w:r w:rsidRPr="00355B85">
              <w:rPr>
                <w:rFonts w:cs="Arial"/>
                <w:szCs w:val="20"/>
              </w:rPr>
              <w:t xml:space="preserve">Thank you for your comment. The audience descriptor for this statement includes information on the target for non-HDL cholesterol in primary prevention of CVD based on recommendations in NICE NG238. Statement </w:t>
            </w:r>
            <w:proofErr w:type="gramStart"/>
            <w:r w:rsidRPr="00355B85">
              <w:rPr>
                <w:rFonts w:cs="Arial"/>
                <w:szCs w:val="20"/>
              </w:rPr>
              <w:t>1</w:t>
            </w:r>
            <w:proofErr w:type="gramEnd"/>
            <w:r w:rsidRPr="00355B85">
              <w:rPr>
                <w:rFonts w:cs="Arial"/>
                <w:szCs w:val="20"/>
              </w:rPr>
              <w:t xml:space="preserve"> aims to increase identification of adults at risk of CVD and aims to increase recording of CVD risk assessment scores.</w:t>
            </w:r>
            <w:r w:rsidRPr="00355B85">
              <w:rPr>
                <w:rFonts w:cs="Arial"/>
                <w:szCs w:val="20"/>
                <w:lang w:val="en-GB"/>
              </w:rPr>
              <w:t xml:space="preserve"> </w:t>
            </w:r>
          </w:p>
          <w:p w14:paraId="7AC6D95A" w14:textId="02391500" w:rsidR="009A100A" w:rsidRPr="009A100A" w:rsidRDefault="00355B85" w:rsidP="00355B85">
            <w:pPr>
              <w:pStyle w:val="TableText1"/>
              <w:rPr>
                <w:rFonts w:cs="Arial"/>
                <w:szCs w:val="20"/>
              </w:rPr>
            </w:pPr>
            <w:r w:rsidRPr="00355B85">
              <w:rPr>
                <w:rFonts w:cs="Arial"/>
                <w:szCs w:val="20"/>
                <w:lang w:val="en-GB"/>
              </w:rPr>
              <w:t>The source guidance does not include an absolute target for primary prevention and so cannot be included in the quality standard.</w:t>
            </w:r>
          </w:p>
        </w:tc>
      </w:tr>
      <w:tr w:rsidR="009A100A" w:rsidRPr="00660F4E" w14:paraId="4978324F" w14:textId="398D5D5D" w:rsidTr="00AC6BCE">
        <w:tc>
          <w:tcPr>
            <w:tcW w:w="675" w:type="dxa"/>
          </w:tcPr>
          <w:p w14:paraId="26E48222" w14:textId="765BD6F7" w:rsidR="009A100A" w:rsidRPr="00660F4E" w:rsidRDefault="009A100A" w:rsidP="00641C08">
            <w:pPr>
              <w:pStyle w:val="TableText1"/>
            </w:pPr>
            <w:r>
              <w:t>75</w:t>
            </w:r>
          </w:p>
        </w:tc>
        <w:tc>
          <w:tcPr>
            <w:tcW w:w="1730" w:type="dxa"/>
          </w:tcPr>
          <w:p w14:paraId="27611530" w14:textId="1A0C06F4" w:rsidR="009A100A" w:rsidRPr="002921B5" w:rsidRDefault="009A100A" w:rsidP="00641C08">
            <w:pPr>
              <w:pStyle w:val="TableText1"/>
              <w:rPr>
                <w:rFonts w:cs="Arial"/>
                <w:color w:val="000000"/>
                <w:szCs w:val="20"/>
              </w:rPr>
            </w:pPr>
            <w:r w:rsidRPr="002921B5">
              <w:rPr>
                <w:rFonts w:cs="Arial"/>
                <w:bCs/>
                <w:szCs w:val="20"/>
              </w:rPr>
              <w:t>Amgen UK</w:t>
            </w:r>
          </w:p>
        </w:tc>
        <w:tc>
          <w:tcPr>
            <w:tcW w:w="1418" w:type="dxa"/>
          </w:tcPr>
          <w:p w14:paraId="5276AD2D" w14:textId="5A7386F2" w:rsidR="009A100A" w:rsidRPr="002921B5" w:rsidRDefault="009A100A" w:rsidP="00641C08">
            <w:pPr>
              <w:pStyle w:val="TableText1"/>
              <w:rPr>
                <w:rFonts w:cs="Arial"/>
                <w:szCs w:val="20"/>
              </w:rPr>
            </w:pPr>
            <w:r>
              <w:rPr>
                <w:rFonts w:cs="Arial"/>
                <w:szCs w:val="20"/>
              </w:rPr>
              <w:t xml:space="preserve">Statement 4: </w:t>
            </w:r>
            <w:r w:rsidRPr="002921B5">
              <w:rPr>
                <w:rFonts w:cs="Arial"/>
                <w:szCs w:val="20"/>
              </w:rPr>
              <w:t>General</w:t>
            </w:r>
          </w:p>
        </w:tc>
        <w:tc>
          <w:tcPr>
            <w:tcW w:w="5669" w:type="dxa"/>
          </w:tcPr>
          <w:p w14:paraId="2DDE6FEA" w14:textId="1D0CD69F" w:rsidR="009A100A" w:rsidRPr="002921B5" w:rsidRDefault="009A100A" w:rsidP="00A922E8">
            <w:pPr>
              <w:pStyle w:val="TableText1"/>
              <w:rPr>
                <w:rFonts w:cs="Arial"/>
                <w:szCs w:val="20"/>
              </w:rPr>
            </w:pPr>
            <w:r w:rsidRPr="002921B5">
              <w:rPr>
                <w:rFonts w:cs="Arial"/>
                <w:szCs w:val="20"/>
              </w:rPr>
              <w:t xml:space="preserve">Amgen welcomes the opportunity to comment on the draft NICE Quality Standard for Cardiovascular Risk Assessment and Lipid Modification. We support the intention to raise the quality and consistency of cardiovascular disease (CVD) prevention and secondary care in England and Wales. However, we respectfully urge NICE to strengthen </w:t>
            </w:r>
            <w:r w:rsidRPr="002921B5">
              <w:rPr>
                <w:rFonts w:cs="Arial"/>
                <w:b/>
                <w:bCs/>
                <w:szCs w:val="20"/>
              </w:rPr>
              <w:t>Statement 4</w:t>
            </w:r>
            <w:r w:rsidRPr="002921B5">
              <w:rPr>
                <w:rFonts w:cs="Arial"/>
                <w:szCs w:val="20"/>
              </w:rPr>
              <w:t xml:space="preserve"> regarding treatment targets and ensure greater alignment with international evidence-based standards—particularly those recommended by the </w:t>
            </w:r>
            <w:r w:rsidRPr="002921B5">
              <w:rPr>
                <w:rFonts w:cs="Arial"/>
                <w:b/>
                <w:bCs/>
                <w:szCs w:val="20"/>
              </w:rPr>
              <w:t>European Society of Cardiology (ESC)</w:t>
            </w:r>
            <w:r w:rsidRPr="002921B5">
              <w:rPr>
                <w:rFonts w:cs="Arial"/>
                <w:szCs w:val="20"/>
              </w:rPr>
              <w:t xml:space="preserve"> and the </w:t>
            </w:r>
            <w:r w:rsidRPr="002921B5">
              <w:rPr>
                <w:rFonts w:cs="Arial"/>
                <w:b/>
                <w:bCs/>
                <w:szCs w:val="20"/>
              </w:rPr>
              <w:t>European Atherosclerosis Society (EAS)</w:t>
            </w:r>
            <w:r w:rsidRPr="002921B5">
              <w:rPr>
                <w:rFonts w:cs="Arial"/>
                <w:szCs w:val="20"/>
              </w:rPr>
              <w:t>. </w:t>
            </w:r>
          </w:p>
        </w:tc>
        <w:tc>
          <w:tcPr>
            <w:tcW w:w="5669" w:type="dxa"/>
          </w:tcPr>
          <w:p w14:paraId="7F438270" w14:textId="676940AC" w:rsidR="009A100A" w:rsidRPr="009A100A" w:rsidRDefault="00355B85" w:rsidP="009A100A">
            <w:pPr>
              <w:pStyle w:val="TableText1"/>
              <w:rPr>
                <w:rFonts w:cs="Arial"/>
                <w:szCs w:val="20"/>
              </w:rPr>
            </w:pPr>
            <w:r w:rsidRPr="00355B85">
              <w:rPr>
                <w:rFonts w:cs="Arial"/>
                <w:szCs w:val="20"/>
                <w:lang w:val="en-GB"/>
              </w:rPr>
              <w:t xml:space="preserve">Thank you for your comment. </w:t>
            </w:r>
            <w:r w:rsidRPr="00355B85">
              <w:rPr>
                <w:rFonts w:cs="Arial"/>
                <w:bCs/>
                <w:szCs w:val="20"/>
                <w:lang w:val="en-GB"/>
              </w:rPr>
              <w:t>The cholesterol target is based on that recommended in the NICE guideline on cardiovascular risk assessment and lipid modification (NG238) and reflects clinical and cost effectiveness.</w:t>
            </w:r>
          </w:p>
        </w:tc>
      </w:tr>
      <w:tr w:rsidR="009A100A" w:rsidRPr="00660F4E" w14:paraId="3C675E6C" w14:textId="5BEFF1BB" w:rsidTr="00AC6BCE">
        <w:tc>
          <w:tcPr>
            <w:tcW w:w="675" w:type="dxa"/>
          </w:tcPr>
          <w:p w14:paraId="4412534F" w14:textId="0147D904" w:rsidR="009A100A" w:rsidRPr="00660F4E" w:rsidRDefault="009A100A" w:rsidP="00641C08">
            <w:pPr>
              <w:pStyle w:val="TableText1"/>
            </w:pPr>
            <w:r>
              <w:t>76</w:t>
            </w:r>
          </w:p>
        </w:tc>
        <w:tc>
          <w:tcPr>
            <w:tcW w:w="1730" w:type="dxa"/>
          </w:tcPr>
          <w:p w14:paraId="0E12CAA7" w14:textId="10924A09" w:rsidR="009A100A" w:rsidRPr="002921B5" w:rsidRDefault="009A100A" w:rsidP="00641C08">
            <w:pPr>
              <w:pStyle w:val="TableText1"/>
              <w:rPr>
                <w:rFonts w:cs="Arial"/>
                <w:color w:val="000000"/>
                <w:szCs w:val="20"/>
              </w:rPr>
            </w:pPr>
            <w:r w:rsidRPr="002921B5">
              <w:rPr>
                <w:rFonts w:cs="Arial"/>
                <w:bCs/>
                <w:szCs w:val="20"/>
              </w:rPr>
              <w:t>Amgen UK</w:t>
            </w:r>
          </w:p>
        </w:tc>
        <w:tc>
          <w:tcPr>
            <w:tcW w:w="1418" w:type="dxa"/>
          </w:tcPr>
          <w:p w14:paraId="01F5310E" w14:textId="572EFE8E"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4</w:t>
            </w:r>
            <w:proofErr w:type="gramEnd"/>
          </w:p>
        </w:tc>
        <w:tc>
          <w:tcPr>
            <w:tcW w:w="5669" w:type="dxa"/>
          </w:tcPr>
          <w:p w14:paraId="40E86BC5" w14:textId="77777777" w:rsidR="009A100A" w:rsidRPr="002921B5" w:rsidRDefault="009A100A" w:rsidP="00A922E8">
            <w:pPr>
              <w:pStyle w:val="TableText1"/>
              <w:rPr>
                <w:rFonts w:cs="Arial"/>
                <w:szCs w:val="20"/>
              </w:rPr>
            </w:pPr>
            <w:r w:rsidRPr="002921B5">
              <w:rPr>
                <w:rFonts w:cs="Arial"/>
                <w:b/>
                <w:bCs/>
                <w:szCs w:val="20"/>
              </w:rPr>
              <w:t>Statement 4: Secondary Prevention LDL-C Targets</w:t>
            </w:r>
            <w:r w:rsidRPr="002921B5">
              <w:rPr>
                <w:rFonts w:cs="Arial"/>
                <w:szCs w:val="20"/>
              </w:rPr>
              <w:t> </w:t>
            </w:r>
          </w:p>
          <w:p w14:paraId="2F7B4AC5" w14:textId="77777777" w:rsidR="009A100A" w:rsidRPr="002921B5" w:rsidRDefault="009A100A" w:rsidP="00A922E8">
            <w:pPr>
              <w:pStyle w:val="TableText1"/>
              <w:rPr>
                <w:rFonts w:cs="Arial"/>
                <w:szCs w:val="20"/>
              </w:rPr>
            </w:pPr>
            <w:r w:rsidRPr="002921B5">
              <w:rPr>
                <w:rFonts w:cs="Arial"/>
                <w:szCs w:val="20"/>
              </w:rPr>
              <w:t xml:space="preserve">We note that Statement 4 sets a treatment goal of </w:t>
            </w:r>
            <w:r w:rsidRPr="002921B5">
              <w:rPr>
                <w:rFonts w:cs="Arial"/>
                <w:b/>
                <w:bCs/>
                <w:szCs w:val="20"/>
              </w:rPr>
              <w:t>LDL-C ≤2.0 mmol/L or non-HDL-C ≤2.6 mmol/L</w:t>
            </w:r>
            <w:r w:rsidRPr="002921B5">
              <w:rPr>
                <w:rFonts w:cs="Arial"/>
                <w:szCs w:val="20"/>
              </w:rPr>
              <w:t xml:space="preserve"> for adults with established cardiovascular disease. While this reflects progress from prior iterations, we believe it falls short of contemporary clinical evidence and global best practice. </w:t>
            </w:r>
          </w:p>
          <w:p w14:paraId="27F0381E" w14:textId="77777777" w:rsidR="009A100A" w:rsidRPr="002921B5" w:rsidRDefault="009A100A" w:rsidP="00A922E8">
            <w:pPr>
              <w:pStyle w:val="TableText1"/>
              <w:rPr>
                <w:rFonts w:cs="Arial"/>
                <w:szCs w:val="20"/>
              </w:rPr>
            </w:pPr>
            <w:r w:rsidRPr="002921B5">
              <w:rPr>
                <w:rFonts w:cs="Arial"/>
                <w:b/>
                <w:bCs/>
                <w:szCs w:val="20"/>
              </w:rPr>
              <w:t>Evidence for Lower LDL-C Targets</w:t>
            </w:r>
            <w:r w:rsidRPr="002921B5">
              <w:rPr>
                <w:rFonts w:cs="Arial"/>
                <w:szCs w:val="20"/>
              </w:rPr>
              <w:t> </w:t>
            </w:r>
          </w:p>
          <w:p w14:paraId="45A5947D" w14:textId="77777777" w:rsidR="009A100A" w:rsidRPr="002921B5" w:rsidRDefault="009A100A" w:rsidP="00A922E8">
            <w:pPr>
              <w:pStyle w:val="TableText1"/>
              <w:rPr>
                <w:rFonts w:cs="Arial"/>
                <w:szCs w:val="20"/>
              </w:rPr>
            </w:pPr>
            <w:r w:rsidRPr="002921B5">
              <w:rPr>
                <w:rFonts w:cs="Arial"/>
                <w:szCs w:val="20"/>
              </w:rPr>
              <w:t xml:space="preserve">Substantial evidence supports lower LDL-C thresholds for very high-risk patients. The </w:t>
            </w:r>
            <w:r w:rsidRPr="002921B5">
              <w:rPr>
                <w:rFonts w:cs="Arial"/>
                <w:b/>
                <w:bCs/>
                <w:szCs w:val="20"/>
              </w:rPr>
              <w:t>CTT Collaboration</w:t>
            </w:r>
            <w:r w:rsidRPr="002921B5">
              <w:rPr>
                <w:rFonts w:cs="Arial"/>
                <w:szCs w:val="20"/>
              </w:rPr>
              <w:t xml:space="preserve"> meta-analysis of over 170,000 patients demonstrated that each </w:t>
            </w:r>
            <w:proofErr w:type="gramStart"/>
            <w:r w:rsidRPr="002921B5">
              <w:rPr>
                <w:rFonts w:cs="Arial"/>
                <w:b/>
                <w:bCs/>
                <w:szCs w:val="20"/>
              </w:rPr>
              <w:t>1</w:t>
            </w:r>
            <w:proofErr w:type="gramEnd"/>
            <w:r w:rsidRPr="002921B5">
              <w:rPr>
                <w:rFonts w:cs="Arial"/>
                <w:b/>
                <w:bCs/>
                <w:szCs w:val="20"/>
              </w:rPr>
              <w:t xml:space="preserve"> mmol/L reduction in LDL-C reduces the risk of major vascular events by 22%</w:t>
            </w:r>
            <w:r w:rsidRPr="002921B5">
              <w:rPr>
                <w:rFonts w:cs="Arial"/>
                <w:szCs w:val="20"/>
              </w:rPr>
              <w:t xml:space="preserve">, irrespective of starting LDL-C level [CTT Collaboration, </w:t>
            </w:r>
            <w:r w:rsidRPr="002921B5">
              <w:rPr>
                <w:rFonts w:cs="Arial"/>
                <w:i/>
                <w:iCs/>
                <w:szCs w:val="20"/>
              </w:rPr>
              <w:t>Lancet</w:t>
            </w:r>
            <w:r w:rsidRPr="002921B5">
              <w:rPr>
                <w:rFonts w:cs="Arial"/>
                <w:szCs w:val="20"/>
              </w:rPr>
              <w:t>, 2010]. Notably, these benefits extend below the 2.0 mmol/L threshold, with no evidence of a lower limit at which risk reduction ceases. </w:t>
            </w:r>
          </w:p>
          <w:p w14:paraId="7C3E6516" w14:textId="77777777" w:rsidR="009A100A" w:rsidRPr="002921B5" w:rsidRDefault="009A100A" w:rsidP="00A922E8">
            <w:pPr>
              <w:pStyle w:val="TableText1"/>
              <w:rPr>
                <w:rFonts w:cs="Arial"/>
                <w:szCs w:val="20"/>
              </w:rPr>
            </w:pPr>
            <w:r w:rsidRPr="002921B5">
              <w:rPr>
                <w:rFonts w:cs="Arial"/>
                <w:szCs w:val="20"/>
              </w:rPr>
              <w:t>The following trials provide further support: </w:t>
            </w:r>
          </w:p>
          <w:p w14:paraId="00B8E97E" w14:textId="77777777" w:rsidR="009A100A" w:rsidRPr="002921B5" w:rsidRDefault="009A100A" w:rsidP="00A922E8">
            <w:pPr>
              <w:pStyle w:val="TableText1"/>
              <w:rPr>
                <w:rFonts w:cs="Arial"/>
                <w:szCs w:val="20"/>
              </w:rPr>
            </w:pPr>
            <w:r w:rsidRPr="002921B5">
              <w:rPr>
                <w:rFonts w:cs="Arial"/>
                <w:b/>
                <w:bCs/>
                <w:szCs w:val="20"/>
              </w:rPr>
              <w:t>FOURIER (Sabatine et al., 2017):</w:t>
            </w:r>
            <w:r w:rsidRPr="002921B5">
              <w:rPr>
                <w:rFonts w:cs="Arial"/>
                <w:szCs w:val="20"/>
              </w:rPr>
              <w:t xml:space="preserve"> Evolocumab reduced LDL-C to </w:t>
            </w:r>
            <w:r w:rsidRPr="002921B5">
              <w:rPr>
                <w:rFonts w:cs="Arial"/>
                <w:b/>
                <w:bCs/>
                <w:szCs w:val="20"/>
              </w:rPr>
              <w:t>0.78 mmol/L</w:t>
            </w:r>
            <w:r w:rsidRPr="002921B5">
              <w:rPr>
                <w:rFonts w:cs="Arial"/>
                <w:szCs w:val="20"/>
              </w:rPr>
              <w:t xml:space="preserve">, leading to a </w:t>
            </w:r>
            <w:r w:rsidRPr="002921B5">
              <w:rPr>
                <w:rFonts w:cs="Arial"/>
                <w:b/>
                <w:bCs/>
                <w:szCs w:val="20"/>
              </w:rPr>
              <w:t>15% reduction in major adverse cardiovascular events (MACE)</w:t>
            </w:r>
            <w:r w:rsidRPr="002921B5">
              <w:rPr>
                <w:rFonts w:cs="Arial"/>
                <w:szCs w:val="20"/>
              </w:rPr>
              <w:t>. </w:t>
            </w:r>
          </w:p>
          <w:p w14:paraId="50E23AD9" w14:textId="77777777" w:rsidR="009A100A" w:rsidRPr="002921B5" w:rsidRDefault="009A100A" w:rsidP="00A922E8">
            <w:pPr>
              <w:pStyle w:val="TableText1"/>
              <w:rPr>
                <w:rFonts w:cs="Arial"/>
                <w:szCs w:val="20"/>
              </w:rPr>
            </w:pPr>
            <w:r w:rsidRPr="002921B5">
              <w:rPr>
                <w:rFonts w:cs="Arial"/>
                <w:b/>
                <w:bCs/>
                <w:szCs w:val="20"/>
              </w:rPr>
              <w:t>ODYSSEY OUTCOMES (Schwartz et al., 2018):</w:t>
            </w:r>
            <w:r w:rsidRPr="002921B5">
              <w:rPr>
                <w:rFonts w:cs="Arial"/>
                <w:szCs w:val="20"/>
              </w:rPr>
              <w:t xml:space="preserve"> Alirocumab achieved </w:t>
            </w:r>
            <w:r w:rsidRPr="002921B5">
              <w:rPr>
                <w:rFonts w:cs="Arial"/>
                <w:b/>
                <w:bCs/>
                <w:szCs w:val="20"/>
              </w:rPr>
              <w:t>LDL-C ~1.4 mmol/L</w:t>
            </w:r>
            <w:r w:rsidRPr="002921B5">
              <w:rPr>
                <w:rFonts w:cs="Arial"/>
                <w:szCs w:val="20"/>
              </w:rPr>
              <w:t>, also reducing MACE by 15%. </w:t>
            </w:r>
          </w:p>
          <w:p w14:paraId="11F879E4" w14:textId="77777777" w:rsidR="009A100A" w:rsidRPr="002921B5" w:rsidRDefault="009A100A" w:rsidP="00A922E8">
            <w:pPr>
              <w:pStyle w:val="TableText1"/>
              <w:rPr>
                <w:rFonts w:cs="Arial"/>
                <w:szCs w:val="20"/>
              </w:rPr>
            </w:pPr>
            <w:r w:rsidRPr="002921B5">
              <w:rPr>
                <w:rFonts w:cs="Arial"/>
                <w:b/>
                <w:bCs/>
                <w:szCs w:val="20"/>
              </w:rPr>
              <w:t>IMPROVE-IT (Cannon et al., 2015):</w:t>
            </w:r>
            <w:r w:rsidRPr="002921B5">
              <w:rPr>
                <w:rFonts w:cs="Arial"/>
                <w:szCs w:val="20"/>
              </w:rPr>
              <w:t xml:space="preserve"> Adding ezetimibe to statins reduced LDL-C to </w:t>
            </w:r>
            <w:r w:rsidRPr="002921B5">
              <w:rPr>
                <w:rFonts w:cs="Arial"/>
                <w:b/>
                <w:bCs/>
                <w:szCs w:val="20"/>
              </w:rPr>
              <w:t>1.4 mmol/L</w:t>
            </w:r>
            <w:r w:rsidRPr="002921B5">
              <w:rPr>
                <w:rFonts w:cs="Arial"/>
                <w:szCs w:val="20"/>
              </w:rPr>
              <w:t>, showing additional benefit over statin monotherapy. </w:t>
            </w:r>
          </w:p>
          <w:p w14:paraId="0468E3B8" w14:textId="77777777" w:rsidR="009A100A" w:rsidRPr="002921B5" w:rsidRDefault="009A100A" w:rsidP="00A922E8">
            <w:pPr>
              <w:pStyle w:val="TableText1"/>
              <w:rPr>
                <w:rFonts w:cs="Arial"/>
                <w:szCs w:val="20"/>
              </w:rPr>
            </w:pPr>
            <w:proofErr w:type="gramStart"/>
            <w:r w:rsidRPr="002921B5">
              <w:rPr>
                <w:rFonts w:cs="Arial"/>
                <w:szCs w:val="20"/>
              </w:rPr>
              <w:t>These</w:t>
            </w:r>
            <w:proofErr w:type="gramEnd"/>
            <w:r w:rsidRPr="002921B5">
              <w:rPr>
                <w:rFonts w:cs="Arial"/>
                <w:szCs w:val="20"/>
              </w:rPr>
              <w:t xml:space="preserve"> data directly informed the </w:t>
            </w:r>
            <w:r w:rsidRPr="002921B5">
              <w:rPr>
                <w:rFonts w:cs="Arial"/>
                <w:b/>
                <w:bCs/>
                <w:szCs w:val="20"/>
              </w:rPr>
              <w:t>ESC/EAS 2019 Guidelines</w:t>
            </w:r>
            <w:r w:rsidRPr="002921B5">
              <w:rPr>
                <w:rFonts w:cs="Arial"/>
                <w:szCs w:val="20"/>
              </w:rPr>
              <w:t>, which recommend: </w:t>
            </w:r>
          </w:p>
          <w:p w14:paraId="46F4ACAF" w14:textId="77777777" w:rsidR="009A100A" w:rsidRPr="002921B5" w:rsidRDefault="009A100A" w:rsidP="00A922E8">
            <w:pPr>
              <w:pStyle w:val="TableText1"/>
              <w:rPr>
                <w:rFonts w:cs="Arial"/>
                <w:szCs w:val="20"/>
              </w:rPr>
            </w:pPr>
            <w:r w:rsidRPr="002921B5">
              <w:rPr>
                <w:rFonts w:cs="Arial"/>
                <w:b/>
                <w:bCs/>
                <w:szCs w:val="20"/>
              </w:rPr>
              <w:t>LDL-C &lt;1.4 mmol/L</w:t>
            </w:r>
            <w:r w:rsidRPr="002921B5">
              <w:rPr>
                <w:rFonts w:cs="Arial"/>
                <w:szCs w:val="20"/>
              </w:rPr>
              <w:t xml:space="preserve"> for very high-risk individuals </w:t>
            </w:r>
          </w:p>
          <w:p w14:paraId="3391A12C" w14:textId="77777777" w:rsidR="009A100A" w:rsidRPr="002921B5" w:rsidRDefault="009A100A" w:rsidP="00A922E8">
            <w:pPr>
              <w:pStyle w:val="TableText1"/>
              <w:rPr>
                <w:rFonts w:cs="Arial"/>
                <w:szCs w:val="20"/>
              </w:rPr>
            </w:pPr>
            <w:r w:rsidRPr="002921B5">
              <w:rPr>
                <w:rFonts w:cs="Arial"/>
                <w:b/>
                <w:bCs/>
                <w:szCs w:val="20"/>
              </w:rPr>
              <w:t>≥50% reduction from baseline</w:t>
            </w:r>
            <w:r w:rsidRPr="002921B5">
              <w:rPr>
                <w:rFonts w:cs="Arial"/>
                <w:szCs w:val="20"/>
              </w:rPr>
              <w:t xml:space="preserve">, to ensure proportional risk reduction for those with higher initial </w:t>
            </w:r>
            <w:proofErr w:type="gramStart"/>
            <w:r w:rsidRPr="002921B5">
              <w:rPr>
                <w:rFonts w:cs="Arial"/>
                <w:szCs w:val="20"/>
              </w:rPr>
              <w:t>levels</w:t>
            </w:r>
            <w:proofErr w:type="gramEnd"/>
            <w:r w:rsidRPr="002921B5">
              <w:rPr>
                <w:rFonts w:cs="Arial"/>
                <w:szCs w:val="20"/>
              </w:rPr>
              <w:t> </w:t>
            </w:r>
          </w:p>
          <w:p w14:paraId="74E0E887" w14:textId="77777777" w:rsidR="009A100A" w:rsidRPr="002921B5" w:rsidRDefault="009A100A" w:rsidP="00A922E8">
            <w:pPr>
              <w:pStyle w:val="TableText1"/>
              <w:rPr>
                <w:rFonts w:cs="Arial"/>
                <w:szCs w:val="20"/>
              </w:rPr>
            </w:pPr>
            <w:r w:rsidRPr="002921B5">
              <w:rPr>
                <w:rFonts w:cs="Arial"/>
                <w:b/>
                <w:bCs/>
                <w:szCs w:val="20"/>
              </w:rPr>
              <w:t>Clinical and Public Health Justification</w:t>
            </w:r>
            <w:r w:rsidRPr="002921B5">
              <w:rPr>
                <w:rFonts w:cs="Arial"/>
                <w:szCs w:val="20"/>
              </w:rPr>
              <w:t> </w:t>
            </w:r>
          </w:p>
          <w:p w14:paraId="7345712F" w14:textId="77777777" w:rsidR="009A100A" w:rsidRPr="002921B5" w:rsidRDefault="009A100A" w:rsidP="00A922E8">
            <w:pPr>
              <w:pStyle w:val="TableText1"/>
              <w:rPr>
                <w:rFonts w:cs="Arial"/>
                <w:szCs w:val="20"/>
              </w:rPr>
            </w:pPr>
            <w:r w:rsidRPr="002921B5">
              <w:rPr>
                <w:rFonts w:cs="Arial"/>
                <w:szCs w:val="20"/>
              </w:rPr>
              <w:t xml:space="preserve">Given the availability of effective lipid-lowering therapies—including high-intensity statins, ezetimibe, bempedoic acid, and PCSK9 inhibitors—it is both feasible and cost-effective to pursue lower LDL-C targets in routine care. This </w:t>
            </w:r>
            <w:proofErr w:type="gramStart"/>
            <w:r w:rsidRPr="002921B5">
              <w:rPr>
                <w:rFonts w:cs="Arial"/>
                <w:szCs w:val="20"/>
              </w:rPr>
              <w:t>is supported</w:t>
            </w:r>
            <w:proofErr w:type="gramEnd"/>
            <w:r w:rsidRPr="002921B5">
              <w:rPr>
                <w:rFonts w:cs="Arial"/>
                <w:szCs w:val="20"/>
              </w:rPr>
              <w:t xml:space="preserve"> by NICE Technology Appraisals (</w:t>
            </w:r>
            <w:proofErr w:type="gramStart"/>
            <w:r w:rsidRPr="002921B5">
              <w:rPr>
                <w:rFonts w:cs="Arial"/>
                <w:szCs w:val="20"/>
              </w:rPr>
              <w:t>e.g.</w:t>
            </w:r>
            <w:proofErr w:type="gramEnd"/>
            <w:r w:rsidRPr="002921B5">
              <w:rPr>
                <w:rFonts w:cs="Arial"/>
                <w:szCs w:val="20"/>
              </w:rPr>
              <w:t xml:space="preserve"> TA394, TA393, TA694), which define subgroups eligible for non-statin therapies when targets </w:t>
            </w:r>
            <w:proofErr w:type="gramStart"/>
            <w:r w:rsidRPr="002921B5">
              <w:rPr>
                <w:rFonts w:cs="Arial"/>
                <w:szCs w:val="20"/>
              </w:rPr>
              <w:t>are not met</w:t>
            </w:r>
            <w:proofErr w:type="gramEnd"/>
            <w:r w:rsidRPr="002921B5">
              <w:rPr>
                <w:rFonts w:cs="Arial"/>
                <w:szCs w:val="20"/>
              </w:rPr>
              <w:t>. </w:t>
            </w:r>
          </w:p>
          <w:p w14:paraId="4A1418E0" w14:textId="77777777" w:rsidR="009A100A" w:rsidRPr="002921B5" w:rsidRDefault="009A100A" w:rsidP="00A922E8">
            <w:pPr>
              <w:pStyle w:val="TableText1"/>
              <w:rPr>
                <w:rFonts w:cs="Arial"/>
                <w:szCs w:val="20"/>
              </w:rPr>
            </w:pPr>
            <w:r w:rsidRPr="002921B5">
              <w:rPr>
                <w:rFonts w:cs="Arial"/>
                <w:szCs w:val="20"/>
              </w:rPr>
              <w:t>Moreover, harmonising UK targets with ESC/EAS guidelines would: </w:t>
            </w:r>
          </w:p>
          <w:p w14:paraId="000B2C82" w14:textId="77777777" w:rsidR="009A100A" w:rsidRPr="002921B5" w:rsidRDefault="009A100A" w:rsidP="00A922E8">
            <w:pPr>
              <w:pStyle w:val="TableText1"/>
              <w:numPr>
                <w:ilvl w:val="0"/>
                <w:numId w:val="27"/>
              </w:numPr>
              <w:rPr>
                <w:rFonts w:cs="Arial"/>
                <w:szCs w:val="20"/>
              </w:rPr>
            </w:pPr>
            <w:r w:rsidRPr="002921B5">
              <w:rPr>
                <w:rFonts w:cs="Arial"/>
                <w:szCs w:val="20"/>
              </w:rPr>
              <w:t xml:space="preserve">Reduce variation in care delivery across </w:t>
            </w:r>
            <w:proofErr w:type="gramStart"/>
            <w:r w:rsidRPr="002921B5">
              <w:rPr>
                <w:rFonts w:cs="Arial"/>
                <w:szCs w:val="20"/>
              </w:rPr>
              <w:t>Europe</w:t>
            </w:r>
            <w:proofErr w:type="gramEnd"/>
            <w:r w:rsidRPr="002921B5">
              <w:rPr>
                <w:rFonts w:cs="Arial"/>
                <w:szCs w:val="20"/>
              </w:rPr>
              <w:t> </w:t>
            </w:r>
          </w:p>
          <w:p w14:paraId="47B7369E" w14:textId="77777777" w:rsidR="009A100A" w:rsidRPr="002921B5" w:rsidRDefault="009A100A" w:rsidP="00A922E8">
            <w:pPr>
              <w:pStyle w:val="TableText1"/>
              <w:numPr>
                <w:ilvl w:val="0"/>
                <w:numId w:val="27"/>
              </w:numPr>
              <w:rPr>
                <w:rFonts w:cs="Arial"/>
                <w:szCs w:val="20"/>
              </w:rPr>
            </w:pPr>
            <w:r w:rsidRPr="002921B5">
              <w:rPr>
                <w:rFonts w:cs="Arial"/>
                <w:szCs w:val="20"/>
              </w:rPr>
              <w:t xml:space="preserve">Ensure NHS lipid management </w:t>
            </w:r>
            <w:proofErr w:type="gramStart"/>
            <w:r w:rsidRPr="002921B5">
              <w:rPr>
                <w:rFonts w:cs="Arial"/>
                <w:szCs w:val="20"/>
              </w:rPr>
              <w:t>is evidence-led</w:t>
            </w:r>
            <w:proofErr w:type="gramEnd"/>
            <w:r w:rsidRPr="002921B5">
              <w:rPr>
                <w:rFonts w:cs="Arial"/>
                <w:szCs w:val="20"/>
              </w:rPr>
              <w:t xml:space="preserve"> and future-</w:t>
            </w:r>
            <w:proofErr w:type="gramStart"/>
            <w:r w:rsidRPr="002921B5">
              <w:rPr>
                <w:rFonts w:cs="Arial"/>
                <w:szCs w:val="20"/>
              </w:rPr>
              <w:t>proofed</w:t>
            </w:r>
            <w:proofErr w:type="gramEnd"/>
            <w:r w:rsidRPr="002921B5">
              <w:rPr>
                <w:rFonts w:cs="Arial"/>
                <w:szCs w:val="20"/>
              </w:rPr>
              <w:t> </w:t>
            </w:r>
          </w:p>
          <w:p w14:paraId="5AB71880" w14:textId="77777777" w:rsidR="009A100A" w:rsidRPr="002921B5" w:rsidRDefault="009A100A" w:rsidP="00A922E8">
            <w:pPr>
              <w:pStyle w:val="TableText1"/>
              <w:numPr>
                <w:ilvl w:val="0"/>
                <w:numId w:val="27"/>
              </w:numPr>
              <w:rPr>
                <w:rFonts w:cs="Arial"/>
                <w:szCs w:val="20"/>
              </w:rPr>
            </w:pPr>
            <w:r w:rsidRPr="002921B5">
              <w:rPr>
                <w:rFonts w:cs="Arial"/>
                <w:szCs w:val="20"/>
              </w:rPr>
              <w:t xml:space="preserve">Support better cardiovascular outcomes and greater equity in treatment </w:t>
            </w:r>
            <w:proofErr w:type="gramStart"/>
            <w:r w:rsidRPr="002921B5">
              <w:rPr>
                <w:rFonts w:cs="Arial"/>
                <w:szCs w:val="20"/>
              </w:rPr>
              <w:t>access</w:t>
            </w:r>
            <w:proofErr w:type="gramEnd"/>
            <w:r w:rsidRPr="002921B5">
              <w:rPr>
                <w:rFonts w:cs="Arial"/>
                <w:szCs w:val="20"/>
              </w:rPr>
              <w:t> </w:t>
            </w:r>
          </w:p>
          <w:p w14:paraId="3D33CA74" w14:textId="77777777" w:rsidR="009A100A" w:rsidRPr="002921B5" w:rsidRDefault="009A100A" w:rsidP="00A922E8">
            <w:pPr>
              <w:pStyle w:val="TableText1"/>
              <w:rPr>
                <w:rFonts w:cs="Arial"/>
                <w:szCs w:val="20"/>
              </w:rPr>
            </w:pPr>
            <w:r w:rsidRPr="002921B5">
              <w:rPr>
                <w:rFonts w:cs="Arial"/>
                <w:b/>
                <w:bCs/>
                <w:szCs w:val="20"/>
              </w:rPr>
              <w:t>Recommendation</w:t>
            </w:r>
            <w:r w:rsidRPr="002921B5">
              <w:rPr>
                <w:rFonts w:cs="Arial"/>
                <w:szCs w:val="20"/>
              </w:rPr>
              <w:t> </w:t>
            </w:r>
          </w:p>
          <w:p w14:paraId="06EAA9D2" w14:textId="77777777" w:rsidR="009A100A" w:rsidRPr="002921B5" w:rsidRDefault="009A100A" w:rsidP="00A922E8">
            <w:pPr>
              <w:pStyle w:val="TableText1"/>
              <w:rPr>
                <w:rFonts w:cs="Arial"/>
                <w:szCs w:val="20"/>
              </w:rPr>
            </w:pPr>
            <w:r w:rsidRPr="002921B5">
              <w:rPr>
                <w:rFonts w:cs="Arial"/>
                <w:szCs w:val="20"/>
              </w:rPr>
              <w:t>We recommend NICE revise Statement 4 to specify: </w:t>
            </w:r>
          </w:p>
          <w:p w14:paraId="7381A36B" w14:textId="77777777" w:rsidR="009A100A" w:rsidRPr="002921B5" w:rsidRDefault="009A100A" w:rsidP="00A922E8">
            <w:pPr>
              <w:pStyle w:val="TableText1"/>
              <w:rPr>
                <w:rFonts w:cs="Arial"/>
                <w:szCs w:val="20"/>
              </w:rPr>
            </w:pPr>
            <w:r w:rsidRPr="002921B5">
              <w:rPr>
                <w:rFonts w:cs="Arial"/>
                <w:b/>
                <w:bCs/>
                <w:szCs w:val="20"/>
              </w:rPr>
              <w:t>LDL-C target &lt;1.4 mmol/L</w:t>
            </w:r>
            <w:r w:rsidRPr="002921B5">
              <w:rPr>
                <w:rFonts w:cs="Arial"/>
                <w:szCs w:val="20"/>
              </w:rPr>
              <w:t xml:space="preserve"> for very high-risk patients (</w:t>
            </w:r>
            <w:proofErr w:type="gramStart"/>
            <w:r w:rsidRPr="002921B5">
              <w:rPr>
                <w:rFonts w:cs="Arial"/>
                <w:szCs w:val="20"/>
              </w:rPr>
              <w:t>i.e.</w:t>
            </w:r>
            <w:proofErr w:type="gramEnd"/>
            <w:r w:rsidRPr="002921B5">
              <w:rPr>
                <w:rFonts w:cs="Arial"/>
                <w:szCs w:val="20"/>
              </w:rPr>
              <w:t xml:space="preserve"> all patients with established CVD), and </w:t>
            </w:r>
          </w:p>
          <w:p w14:paraId="4F6740AC" w14:textId="77777777" w:rsidR="009A100A" w:rsidRPr="002921B5" w:rsidRDefault="009A100A" w:rsidP="00A922E8">
            <w:pPr>
              <w:pStyle w:val="TableText1"/>
              <w:rPr>
                <w:rFonts w:cs="Arial"/>
                <w:szCs w:val="20"/>
              </w:rPr>
            </w:pPr>
            <w:r w:rsidRPr="002921B5">
              <w:rPr>
                <w:rFonts w:cs="Arial"/>
                <w:b/>
                <w:bCs/>
                <w:szCs w:val="20"/>
              </w:rPr>
              <w:t>≥50% reduction from baseline LDL-C</w:t>
            </w:r>
            <w:r w:rsidRPr="002921B5">
              <w:rPr>
                <w:rFonts w:cs="Arial"/>
                <w:szCs w:val="20"/>
              </w:rPr>
              <w:t>, consistent with ESC/EAS guidance. </w:t>
            </w:r>
          </w:p>
          <w:p w14:paraId="36678508" w14:textId="4728E99D" w:rsidR="009A100A" w:rsidRPr="002921B5" w:rsidRDefault="009A100A" w:rsidP="00A922E8">
            <w:pPr>
              <w:pStyle w:val="TableText1"/>
              <w:rPr>
                <w:rFonts w:cs="Arial"/>
                <w:szCs w:val="20"/>
              </w:rPr>
            </w:pPr>
            <w:r w:rsidRPr="002921B5">
              <w:rPr>
                <w:rFonts w:cs="Arial"/>
                <w:szCs w:val="20"/>
              </w:rPr>
              <w:t>This approach is not only evidence-based but also aligned with NICE’s strategic goals to improve patient-centered, equitable and outcomes-driven care. </w:t>
            </w:r>
          </w:p>
        </w:tc>
        <w:tc>
          <w:tcPr>
            <w:tcW w:w="5669" w:type="dxa"/>
          </w:tcPr>
          <w:p w14:paraId="1F197445" w14:textId="79ACB03E" w:rsidR="009A100A" w:rsidRPr="00AC6BCE" w:rsidRDefault="00355B85" w:rsidP="009A100A">
            <w:pPr>
              <w:pStyle w:val="TableText1"/>
              <w:rPr>
                <w:rFonts w:cs="Arial"/>
                <w:szCs w:val="20"/>
              </w:rPr>
            </w:pPr>
            <w:r w:rsidRPr="00355B85">
              <w:rPr>
                <w:rFonts w:cs="Arial"/>
                <w:bCs/>
                <w:szCs w:val="20"/>
                <w:lang w:val="en-GB"/>
              </w:rPr>
              <w:t>Thank you for your comment. The cholesterol target is based on that recommended in the NICE guideline on cardiovascular risk assessment and lipid modification (NG238) and reflects clinical and cost effectiveness.</w:t>
            </w:r>
          </w:p>
        </w:tc>
      </w:tr>
      <w:tr w:rsidR="009A100A" w:rsidRPr="00660F4E" w14:paraId="63D74726" w14:textId="2E8E2CAC" w:rsidTr="00AC6BCE">
        <w:tc>
          <w:tcPr>
            <w:tcW w:w="675" w:type="dxa"/>
          </w:tcPr>
          <w:p w14:paraId="6732A344" w14:textId="4C34E758" w:rsidR="009A100A" w:rsidRPr="00660F4E" w:rsidRDefault="009A100A" w:rsidP="00641C08">
            <w:pPr>
              <w:pStyle w:val="TableText1"/>
            </w:pPr>
            <w:r>
              <w:t>77</w:t>
            </w:r>
          </w:p>
        </w:tc>
        <w:tc>
          <w:tcPr>
            <w:tcW w:w="1730" w:type="dxa"/>
          </w:tcPr>
          <w:p w14:paraId="1CAE5D91" w14:textId="7608A247"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684852CC" w14:textId="44466B57"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4</w:t>
            </w:r>
            <w:proofErr w:type="gramEnd"/>
          </w:p>
        </w:tc>
        <w:tc>
          <w:tcPr>
            <w:tcW w:w="5669" w:type="dxa"/>
          </w:tcPr>
          <w:p w14:paraId="12A3A957" w14:textId="77777777" w:rsidR="009A100A" w:rsidRPr="00D33E37" w:rsidRDefault="009A100A" w:rsidP="00A922E8">
            <w:pPr>
              <w:pStyle w:val="TableText1"/>
              <w:rPr>
                <w:rFonts w:cs="Arial"/>
                <w:szCs w:val="20"/>
              </w:rPr>
            </w:pPr>
            <w:r w:rsidRPr="00D33E37">
              <w:rPr>
                <w:rFonts w:cs="Arial"/>
                <w:szCs w:val="20"/>
              </w:rPr>
              <w:t xml:space="preserve">Quality statement </w:t>
            </w:r>
            <w:proofErr w:type="gramStart"/>
            <w:r w:rsidRPr="00D33E37">
              <w:rPr>
                <w:rFonts w:cs="Arial"/>
                <w:szCs w:val="20"/>
              </w:rPr>
              <w:t>4</w:t>
            </w:r>
            <w:proofErr w:type="gramEnd"/>
            <w:r w:rsidRPr="00D33E37">
              <w:rPr>
                <w:rFonts w:cs="Arial"/>
                <w:szCs w:val="20"/>
              </w:rPr>
              <w:t xml:space="preserve"> states that ‘Adults with cardiovascular disease have a low-density lipoprotein (LDL) cholesterol level of 2.0 mmol per litre or less, or a non-high-density lipoprotein (non-HDL) cholesterol level of 2.6 mmol per litre or less.’</w:t>
            </w:r>
          </w:p>
          <w:p w14:paraId="55B60F07" w14:textId="77777777" w:rsidR="009A100A" w:rsidRPr="00D33E37" w:rsidRDefault="009A100A" w:rsidP="00A922E8">
            <w:pPr>
              <w:pStyle w:val="TableText1"/>
              <w:rPr>
                <w:rFonts w:cs="Arial"/>
                <w:szCs w:val="20"/>
              </w:rPr>
            </w:pPr>
            <w:r w:rsidRPr="00D33E37">
              <w:rPr>
                <w:rFonts w:cs="Arial"/>
                <w:szCs w:val="20"/>
              </w:rPr>
              <w:t>AstraZeneca notes that both target measures are higher than other national and international targets because the NICE LDL-C target set in NG238 is based on the cost-effectiveness of treatment escalation. However, there is substantial evidence indicating that aligning the LDL-C targets with internationally recognized guidelines could significantly enhance patient outcomes by further reducing cardiovascular risks.</w:t>
            </w:r>
          </w:p>
          <w:p w14:paraId="685053BE" w14:textId="77777777" w:rsidR="009A100A" w:rsidRPr="00D33E37" w:rsidRDefault="009A100A" w:rsidP="00A922E8">
            <w:pPr>
              <w:pStyle w:val="TableText1"/>
              <w:rPr>
                <w:rFonts w:cs="Arial"/>
                <w:szCs w:val="20"/>
              </w:rPr>
            </w:pPr>
            <w:r w:rsidRPr="00D33E37">
              <w:rPr>
                <w:rFonts w:cs="Arial"/>
                <w:szCs w:val="20"/>
              </w:rPr>
              <w:t xml:space="preserve">For example, the LDL-C target level is not in line with the European Society of Cardiology (ESC)/ European Atherosclerosis Society (EAS) Guidelines, where the LDL-C target level recommended in secondary prevention for patients at very-high risk is a reduction of ≥50% from baseline and an LDL-C goal of &lt;1.4 mmol/L (&lt;55 mg/dL). These revised ESC/EAS targets are based on a critical synthesis of available evidence from lipid-modifying interventions resulting in reductions in cardiovascular risk. It </w:t>
            </w:r>
            <w:proofErr w:type="gramStart"/>
            <w:r w:rsidRPr="00D33E37">
              <w:rPr>
                <w:rFonts w:cs="Arial"/>
                <w:szCs w:val="20"/>
              </w:rPr>
              <w:t>was stated</w:t>
            </w:r>
            <w:proofErr w:type="gramEnd"/>
            <w:r w:rsidRPr="00D33E37">
              <w:rPr>
                <w:rFonts w:cs="Arial"/>
                <w:szCs w:val="20"/>
              </w:rPr>
              <w:t xml:space="preserve"> that there is ‘evidence suggesting that lowering of LDL-C beyond the goals that were set in the previous EAS/ESC Guidelines is associated with fewer atherosclerotic cardiovascular disease (ASCVD) </w:t>
            </w:r>
            <w:proofErr w:type="gramStart"/>
            <w:r w:rsidRPr="00D33E37">
              <w:rPr>
                <w:rFonts w:cs="Arial"/>
                <w:szCs w:val="20"/>
              </w:rPr>
              <w:t>events’</w:t>
            </w:r>
            <w:proofErr w:type="gramEnd"/>
            <w:r w:rsidRPr="00D33E37">
              <w:rPr>
                <w:rFonts w:cs="Arial"/>
                <w:szCs w:val="20"/>
              </w:rPr>
              <w:t xml:space="preserve">. Therefore, the ESC/EAS concluded that it seems appropriate to reduce LDL-C to as low a level as possible, at least in patients at </w:t>
            </w:r>
            <w:proofErr w:type="gramStart"/>
            <w:r w:rsidRPr="00D33E37">
              <w:rPr>
                <w:rFonts w:cs="Arial"/>
                <w:szCs w:val="20"/>
              </w:rPr>
              <w:t>very high</w:t>
            </w:r>
            <w:proofErr w:type="gramEnd"/>
            <w:r w:rsidRPr="00D33E37">
              <w:rPr>
                <w:rFonts w:cs="Arial"/>
                <w:szCs w:val="20"/>
              </w:rPr>
              <w:t xml:space="preserve"> cardiovascular risk. For this reason, a minimum 50% reduction in LDL-C </w:t>
            </w:r>
            <w:proofErr w:type="gramStart"/>
            <w:r w:rsidRPr="00D33E37">
              <w:rPr>
                <w:rFonts w:cs="Arial"/>
                <w:szCs w:val="20"/>
              </w:rPr>
              <w:t>is suggested</w:t>
            </w:r>
            <w:proofErr w:type="gramEnd"/>
            <w:r w:rsidRPr="00D33E37">
              <w:rPr>
                <w:rFonts w:cs="Arial"/>
                <w:szCs w:val="20"/>
              </w:rPr>
              <w:t>, along with reaching the tailored target goal [11].</w:t>
            </w:r>
          </w:p>
          <w:p w14:paraId="698F2E72" w14:textId="77777777" w:rsidR="009A100A" w:rsidRDefault="009A100A" w:rsidP="00A922E8">
            <w:pPr>
              <w:pStyle w:val="TableText1"/>
              <w:rPr>
                <w:rFonts w:cs="Arial"/>
                <w:szCs w:val="20"/>
              </w:rPr>
            </w:pPr>
            <w:r w:rsidRPr="00D33E37">
              <w:rPr>
                <w:rFonts w:cs="Arial"/>
                <w:szCs w:val="20"/>
              </w:rPr>
              <w:t>Clinicians in England often reference and utilise the ESC/EAS guidelines to ensure the most effective management of LDL-C levels for patients at varying levels of cardiovascular risk. Therefore, AstraZeneca recommend that NICE consider revising this quality statement to align with the ESC/EAS targets (LDL-C goal of &lt;1.4 mmol/L) which would better reflect clinical practice in the UK.</w:t>
            </w:r>
          </w:p>
          <w:p w14:paraId="399D551F" w14:textId="5A030925" w:rsidR="009A100A" w:rsidRPr="002921B5" w:rsidRDefault="009A100A" w:rsidP="00A922E8">
            <w:pPr>
              <w:pStyle w:val="TableText1"/>
              <w:rPr>
                <w:rFonts w:cs="Arial"/>
                <w:szCs w:val="20"/>
              </w:rPr>
            </w:pPr>
            <w:r>
              <w:rPr>
                <w:rFonts w:cs="Arial"/>
                <w:szCs w:val="20"/>
              </w:rPr>
              <w:t xml:space="preserve">11. </w:t>
            </w:r>
            <w:r w:rsidRPr="00D33E37">
              <w:rPr>
                <w:rFonts w:cs="Arial"/>
                <w:szCs w:val="20"/>
              </w:rPr>
              <w:t>ESC/EAS, “2019 ESC/EAS Guidelines for the management of dyslipidaemias: lipid modification to reduce cardiovascular risk: The Task Force for the management of dyslipidaemias of the European Society of Cardiology (ESC) and European Atherosclerosis Society (EAS),” 2019. [Online]. Available: https://academic.oup.com/eurheartj/article/41/1/111/5556353?login=false.</w:t>
            </w:r>
          </w:p>
        </w:tc>
        <w:tc>
          <w:tcPr>
            <w:tcW w:w="5669" w:type="dxa"/>
          </w:tcPr>
          <w:p w14:paraId="1F547F67" w14:textId="6E1A9637" w:rsidR="009A100A" w:rsidRPr="009A100A" w:rsidRDefault="00355B85" w:rsidP="009A100A">
            <w:pPr>
              <w:pStyle w:val="TableText1"/>
              <w:rPr>
                <w:rFonts w:cs="Arial"/>
                <w:szCs w:val="20"/>
              </w:rPr>
            </w:pPr>
            <w:r w:rsidRPr="00355B85">
              <w:rPr>
                <w:rFonts w:cs="Arial"/>
                <w:szCs w:val="20"/>
                <w:lang w:val="en-GB"/>
              </w:rPr>
              <w:t xml:space="preserve">Thank you for your comment. </w:t>
            </w:r>
            <w:r w:rsidRPr="00355B85">
              <w:rPr>
                <w:rFonts w:cs="Arial"/>
                <w:bCs/>
                <w:szCs w:val="20"/>
                <w:lang w:val="en-GB"/>
              </w:rPr>
              <w:t>The cholesterol target is based on that recommended in the NICE guideline on cardiovascular risk assessment and lipid modification (NG238) and reflects clinical and cost effectiveness.</w:t>
            </w:r>
          </w:p>
        </w:tc>
      </w:tr>
      <w:tr w:rsidR="009A100A" w:rsidRPr="00660F4E" w14:paraId="7172F9F7" w14:textId="07A85FBF" w:rsidTr="00AC6BCE">
        <w:tc>
          <w:tcPr>
            <w:tcW w:w="675" w:type="dxa"/>
          </w:tcPr>
          <w:p w14:paraId="34FCDD1A" w14:textId="71336C03" w:rsidR="009A100A" w:rsidRPr="00660F4E" w:rsidRDefault="009A100A" w:rsidP="00641C08">
            <w:pPr>
              <w:pStyle w:val="TableText1"/>
            </w:pPr>
            <w:r>
              <w:t>78</w:t>
            </w:r>
          </w:p>
        </w:tc>
        <w:tc>
          <w:tcPr>
            <w:tcW w:w="1730" w:type="dxa"/>
          </w:tcPr>
          <w:p w14:paraId="63BB013D" w14:textId="38D4F609" w:rsidR="009A100A" w:rsidRPr="002921B5" w:rsidRDefault="009A100A" w:rsidP="00641C08">
            <w:pPr>
              <w:pStyle w:val="TableText1"/>
              <w:rPr>
                <w:rFonts w:cs="Arial"/>
                <w:color w:val="000000"/>
                <w:szCs w:val="20"/>
              </w:rPr>
            </w:pPr>
            <w:r w:rsidRPr="002921B5">
              <w:rPr>
                <w:rFonts w:cs="Arial"/>
                <w:bCs/>
                <w:color w:val="000000"/>
                <w:szCs w:val="20"/>
              </w:rPr>
              <w:t>Merck Sharp &amp; Dohme (MSD)</w:t>
            </w:r>
          </w:p>
        </w:tc>
        <w:tc>
          <w:tcPr>
            <w:tcW w:w="1418" w:type="dxa"/>
          </w:tcPr>
          <w:p w14:paraId="182B765A" w14:textId="5CEF8412" w:rsidR="009A100A" w:rsidRPr="002921B5" w:rsidRDefault="009A100A" w:rsidP="00641C08">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4</w:t>
            </w:r>
            <w:proofErr w:type="gramEnd"/>
          </w:p>
        </w:tc>
        <w:tc>
          <w:tcPr>
            <w:tcW w:w="5669" w:type="dxa"/>
          </w:tcPr>
          <w:p w14:paraId="1FEA2E25" w14:textId="77777777" w:rsidR="009A100A" w:rsidRPr="00D33E37" w:rsidRDefault="009A100A" w:rsidP="00A922E8">
            <w:pPr>
              <w:pStyle w:val="TableText1"/>
              <w:rPr>
                <w:rFonts w:cs="Arial"/>
                <w:szCs w:val="20"/>
              </w:rPr>
            </w:pPr>
            <w:r w:rsidRPr="00D33E37">
              <w:rPr>
                <w:rFonts w:cs="Arial"/>
                <w:szCs w:val="20"/>
              </w:rPr>
              <w:t xml:space="preserve">The target measures of low-density lipoprotein (LDL) cholesterol level 2.0 mmol/L or less, or non-high-density lipoprotein (non-HDL) cholesterol level 2.6 mmol/L or less, are higher than other international targets. European Society of Cardiology (ESC)/European Atherosclerosis Society (EAS) guidelines recommend a target of &lt;1.4 mmol/L for patients at </w:t>
            </w:r>
            <w:proofErr w:type="gramStart"/>
            <w:r w:rsidRPr="00D33E37">
              <w:rPr>
                <w:rFonts w:cs="Arial"/>
                <w:szCs w:val="20"/>
              </w:rPr>
              <w:t>very high</w:t>
            </w:r>
            <w:proofErr w:type="gramEnd"/>
            <w:r w:rsidRPr="00D33E37">
              <w:rPr>
                <w:rFonts w:cs="Arial"/>
                <w:szCs w:val="20"/>
              </w:rPr>
              <w:t xml:space="preserve"> </w:t>
            </w:r>
            <w:proofErr w:type="gramStart"/>
            <w:r w:rsidRPr="00D33E37">
              <w:rPr>
                <w:rFonts w:cs="Arial"/>
                <w:szCs w:val="20"/>
              </w:rPr>
              <w:t>CV</w:t>
            </w:r>
            <w:proofErr w:type="gramEnd"/>
            <w:r w:rsidRPr="00D33E37">
              <w:rPr>
                <w:rFonts w:cs="Arial"/>
                <w:szCs w:val="20"/>
              </w:rPr>
              <w:t xml:space="preserve"> risk, and a target of &lt;1.8 mmol/L for patients at high </w:t>
            </w:r>
            <w:proofErr w:type="gramStart"/>
            <w:r w:rsidRPr="00D33E37">
              <w:rPr>
                <w:rFonts w:cs="Arial"/>
                <w:szCs w:val="20"/>
              </w:rPr>
              <w:t>CV</w:t>
            </w:r>
            <w:proofErr w:type="gramEnd"/>
            <w:r w:rsidRPr="00D33E37">
              <w:rPr>
                <w:rFonts w:cs="Arial"/>
                <w:szCs w:val="20"/>
              </w:rPr>
              <w:t xml:space="preserve"> risk</w:t>
            </w:r>
            <w:proofErr w:type="gramStart"/>
            <w:r w:rsidRPr="00D33E37">
              <w:rPr>
                <w:rFonts w:cs="Arial"/>
                <w:szCs w:val="20"/>
              </w:rPr>
              <w:t xml:space="preserve">.  </w:t>
            </w:r>
            <w:proofErr w:type="gramEnd"/>
            <w:r w:rsidRPr="00D33E37">
              <w:rPr>
                <w:rFonts w:cs="Arial"/>
                <w:szCs w:val="20"/>
              </w:rPr>
              <w:t xml:space="preserve">Every 1.0mmol/L reduction in LDL-cholesterol is associated with a corresponding 22% reduction in CVD mortality and morbidity. </w:t>
            </w:r>
          </w:p>
          <w:p w14:paraId="2C7F48A9" w14:textId="77777777" w:rsidR="009A100A" w:rsidRDefault="009A100A" w:rsidP="00A922E8">
            <w:pPr>
              <w:pStyle w:val="TableText1"/>
              <w:rPr>
                <w:rFonts w:cs="Arial"/>
                <w:szCs w:val="20"/>
              </w:rPr>
            </w:pPr>
            <w:r w:rsidRPr="00D33E37">
              <w:rPr>
                <w:rFonts w:cs="Arial"/>
                <w:szCs w:val="20"/>
              </w:rPr>
              <w:t>Target measures within this statement should align with the current ESC/EAS guidelines for the management of dyslipidaemias.</w:t>
            </w:r>
          </w:p>
          <w:p w14:paraId="7C170429" w14:textId="7B7CDDEF" w:rsidR="009A100A" w:rsidRPr="00D33E37" w:rsidRDefault="009A100A" w:rsidP="00A922E8">
            <w:pPr>
              <w:pStyle w:val="TableText1"/>
              <w:rPr>
                <w:rFonts w:cs="Arial"/>
                <w:szCs w:val="20"/>
              </w:rPr>
            </w:pPr>
            <w:r w:rsidRPr="00D33E37">
              <w:rPr>
                <w:rFonts w:cs="Arial"/>
                <w:szCs w:val="20"/>
              </w:rPr>
              <w:t>2019 ESC/EAS Guidelines for the management of dyslipidaemias: lipid modification to reduce cardiovascular risk: The Task Force for the management of dyslipidaemias of the European Society of Cardiology (ESC) and European Atherosclerosis Society (EAS), European Heart Journal, Volume 41, Issue 1, 1 January 2020, Pages 111–188, https://doi.org/10.1093/eurheartj/ehz455</w:t>
            </w:r>
          </w:p>
          <w:p w14:paraId="56681178" w14:textId="40AC3F9B" w:rsidR="009A100A" w:rsidRPr="002921B5" w:rsidRDefault="009A100A" w:rsidP="00A922E8">
            <w:pPr>
              <w:pStyle w:val="TableText1"/>
              <w:rPr>
                <w:rFonts w:cs="Arial"/>
                <w:szCs w:val="20"/>
              </w:rPr>
            </w:pPr>
            <w:r w:rsidRPr="00D33E37">
              <w:rPr>
                <w:rFonts w:cs="Arial"/>
                <w:szCs w:val="20"/>
              </w:rPr>
              <w:t xml:space="preserve">Cholesterol Treatment Trialists’ (CTT) Collaboration. Efficacy and safety of more intensive lowering of LDL cholesterol: a meta-analysis of data from 170000 participants in </w:t>
            </w:r>
            <w:proofErr w:type="gramStart"/>
            <w:r w:rsidRPr="00D33E37">
              <w:rPr>
                <w:rFonts w:cs="Arial"/>
                <w:szCs w:val="20"/>
              </w:rPr>
              <w:t>26</w:t>
            </w:r>
            <w:proofErr w:type="gramEnd"/>
            <w:r w:rsidRPr="00D33E37">
              <w:rPr>
                <w:rFonts w:cs="Arial"/>
                <w:szCs w:val="20"/>
              </w:rPr>
              <w:t xml:space="preserve"> randomised trials. Lancet 2010;376:1670–1681.</w:t>
            </w:r>
          </w:p>
        </w:tc>
        <w:tc>
          <w:tcPr>
            <w:tcW w:w="5669" w:type="dxa"/>
          </w:tcPr>
          <w:p w14:paraId="616DE73E" w14:textId="4B1647A2" w:rsidR="009A100A" w:rsidRPr="009A100A" w:rsidRDefault="00355B85" w:rsidP="009A100A">
            <w:pPr>
              <w:pStyle w:val="TableText1"/>
              <w:rPr>
                <w:rFonts w:cs="Arial"/>
                <w:szCs w:val="20"/>
              </w:rPr>
            </w:pPr>
            <w:r w:rsidRPr="00355B85">
              <w:rPr>
                <w:rFonts w:cs="Arial"/>
                <w:szCs w:val="20"/>
                <w:lang w:val="en-GB"/>
              </w:rPr>
              <w:t xml:space="preserve">Thank you for your comment. </w:t>
            </w:r>
            <w:r w:rsidRPr="00355B85">
              <w:rPr>
                <w:rFonts w:cs="Arial"/>
                <w:bCs/>
                <w:szCs w:val="20"/>
                <w:lang w:val="en-GB"/>
              </w:rPr>
              <w:t>The cholesterol target is based on that recommended in the NICE guideline on cardiovascular risk assessment and lipid modification (NG238) and reflects clinical and cost effectiveness.</w:t>
            </w:r>
          </w:p>
        </w:tc>
      </w:tr>
      <w:tr w:rsidR="00355B85" w:rsidRPr="00660F4E" w14:paraId="7F60787B" w14:textId="504D32F4" w:rsidTr="00AC6BCE">
        <w:tc>
          <w:tcPr>
            <w:tcW w:w="675" w:type="dxa"/>
          </w:tcPr>
          <w:p w14:paraId="3F39818B" w14:textId="518057D6" w:rsidR="00355B85" w:rsidRPr="00660F4E" w:rsidRDefault="00355B85" w:rsidP="00355B85">
            <w:pPr>
              <w:pStyle w:val="TableText1"/>
            </w:pPr>
            <w:r>
              <w:t>79</w:t>
            </w:r>
          </w:p>
        </w:tc>
        <w:tc>
          <w:tcPr>
            <w:tcW w:w="1730" w:type="dxa"/>
          </w:tcPr>
          <w:p w14:paraId="1C2B7B27" w14:textId="09674CD3" w:rsidR="00355B85" w:rsidRPr="002921B5" w:rsidRDefault="00355B85" w:rsidP="00355B85">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4B204FD9" w14:textId="5AFAF4F2" w:rsidR="00355B85" w:rsidRPr="002921B5" w:rsidRDefault="00355B85" w:rsidP="00355B85">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4</w:t>
            </w:r>
            <w:proofErr w:type="gramEnd"/>
          </w:p>
        </w:tc>
        <w:tc>
          <w:tcPr>
            <w:tcW w:w="5669" w:type="dxa"/>
          </w:tcPr>
          <w:p w14:paraId="6893CDE4" w14:textId="77777777" w:rsidR="00355B85" w:rsidRPr="002921B5" w:rsidRDefault="00355B85" w:rsidP="00355B85">
            <w:pPr>
              <w:pStyle w:val="TableText1"/>
              <w:rPr>
                <w:rFonts w:cs="Arial"/>
                <w:color w:val="000000"/>
                <w:szCs w:val="20"/>
              </w:rPr>
            </w:pPr>
            <w:r w:rsidRPr="002921B5">
              <w:rPr>
                <w:rFonts w:cs="Arial"/>
                <w:color w:val="000000"/>
                <w:szCs w:val="20"/>
              </w:rPr>
              <w:t xml:space="preserve">Agree </w:t>
            </w:r>
          </w:p>
          <w:p w14:paraId="31A41904" w14:textId="094E85D7" w:rsidR="00355B85" w:rsidRPr="002921B5" w:rsidRDefault="00355B85" w:rsidP="00355B85">
            <w:pPr>
              <w:pStyle w:val="TableText1"/>
              <w:rPr>
                <w:rFonts w:cs="Arial"/>
                <w:szCs w:val="20"/>
              </w:rPr>
            </w:pPr>
            <w:r w:rsidRPr="002921B5">
              <w:rPr>
                <w:rFonts w:cs="Arial"/>
                <w:color w:val="000000"/>
                <w:szCs w:val="20"/>
              </w:rPr>
              <w:t>Agree</w:t>
            </w:r>
          </w:p>
        </w:tc>
        <w:tc>
          <w:tcPr>
            <w:tcW w:w="5669" w:type="dxa"/>
          </w:tcPr>
          <w:p w14:paraId="3CA89707" w14:textId="1BCB1A10" w:rsidR="00355B85" w:rsidRPr="009A100A" w:rsidRDefault="00355B85" w:rsidP="00355B85">
            <w:pPr>
              <w:pStyle w:val="TableText1"/>
              <w:rPr>
                <w:rFonts w:cs="Arial"/>
                <w:color w:val="000000"/>
                <w:szCs w:val="20"/>
              </w:rPr>
            </w:pPr>
            <w:r>
              <w:rPr>
                <w:rFonts w:cs="Arial"/>
                <w:color w:val="000000"/>
                <w:szCs w:val="20"/>
              </w:rPr>
              <w:t>Thank you for your comment.</w:t>
            </w:r>
          </w:p>
        </w:tc>
      </w:tr>
      <w:tr w:rsidR="00355B85" w:rsidRPr="00660F4E" w14:paraId="348C8DE9" w14:textId="2AB6BFF6" w:rsidTr="00AC6BCE">
        <w:tc>
          <w:tcPr>
            <w:tcW w:w="675" w:type="dxa"/>
          </w:tcPr>
          <w:p w14:paraId="32CE6162" w14:textId="1E003F85" w:rsidR="00355B85" w:rsidRPr="00660F4E" w:rsidRDefault="00355B85" w:rsidP="00355B85">
            <w:pPr>
              <w:pStyle w:val="TableText1"/>
            </w:pPr>
            <w:r>
              <w:t>80</w:t>
            </w:r>
          </w:p>
        </w:tc>
        <w:tc>
          <w:tcPr>
            <w:tcW w:w="1730" w:type="dxa"/>
          </w:tcPr>
          <w:p w14:paraId="327ABE59" w14:textId="24712CB3" w:rsidR="00355B85" w:rsidRPr="002921B5" w:rsidRDefault="00355B85" w:rsidP="00355B85">
            <w:pPr>
              <w:pStyle w:val="TableText1"/>
              <w:rPr>
                <w:rFonts w:cs="Arial"/>
                <w:color w:val="000000"/>
                <w:szCs w:val="20"/>
              </w:rPr>
            </w:pPr>
            <w:r w:rsidRPr="002921B5">
              <w:rPr>
                <w:rFonts w:cs="Arial"/>
                <w:color w:val="000000"/>
                <w:szCs w:val="20"/>
              </w:rPr>
              <w:t>NHS South Yorkshire Integrated Care Board</w:t>
            </w:r>
          </w:p>
        </w:tc>
        <w:tc>
          <w:tcPr>
            <w:tcW w:w="1418" w:type="dxa"/>
          </w:tcPr>
          <w:p w14:paraId="29E53CB1" w14:textId="24CC8D38" w:rsidR="00355B85" w:rsidRPr="002921B5" w:rsidRDefault="00355B85" w:rsidP="00355B85">
            <w:pPr>
              <w:pStyle w:val="TableText1"/>
              <w:rPr>
                <w:rFonts w:cs="Arial"/>
                <w:szCs w:val="20"/>
              </w:rPr>
            </w:pPr>
            <w:r w:rsidRPr="002921B5">
              <w:rPr>
                <w:rFonts w:cs="Arial"/>
                <w:szCs w:val="20"/>
              </w:rPr>
              <w:t xml:space="preserve">Statement </w:t>
            </w:r>
            <w:proofErr w:type="gramStart"/>
            <w:r w:rsidRPr="002921B5">
              <w:rPr>
                <w:rFonts w:cs="Arial"/>
                <w:szCs w:val="20"/>
              </w:rPr>
              <w:t>4</w:t>
            </w:r>
            <w:proofErr w:type="gramEnd"/>
          </w:p>
        </w:tc>
        <w:tc>
          <w:tcPr>
            <w:tcW w:w="5669" w:type="dxa"/>
          </w:tcPr>
          <w:p w14:paraId="56526E0A" w14:textId="77777777" w:rsidR="00355B85" w:rsidRPr="002921B5" w:rsidRDefault="00355B85" w:rsidP="00355B85">
            <w:pPr>
              <w:pStyle w:val="TableText1"/>
              <w:rPr>
                <w:rFonts w:cs="Arial"/>
                <w:szCs w:val="20"/>
              </w:rPr>
            </w:pPr>
            <w:r w:rsidRPr="002921B5">
              <w:rPr>
                <w:rFonts w:cs="Arial"/>
                <w:szCs w:val="20"/>
              </w:rPr>
              <w:t xml:space="preserve">This statement should be measurable with the resources available </w:t>
            </w:r>
            <w:proofErr w:type="gramStart"/>
            <w:r w:rsidRPr="002921B5">
              <w:rPr>
                <w:rFonts w:cs="Arial"/>
                <w:szCs w:val="20"/>
              </w:rPr>
              <w:t>to</w:t>
            </w:r>
            <w:proofErr w:type="gramEnd"/>
            <w:r w:rsidRPr="002921B5">
              <w:rPr>
                <w:rFonts w:cs="Arial"/>
                <w:szCs w:val="20"/>
              </w:rPr>
              <w:t xml:space="preserve"> </w:t>
            </w:r>
            <w:proofErr w:type="gramStart"/>
            <w:r w:rsidRPr="002921B5">
              <w:rPr>
                <w:rFonts w:cs="Arial"/>
                <w:szCs w:val="20"/>
              </w:rPr>
              <w:t>practices</w:t>
            </w:r>
            <w:proofErr w:type="gramEnd"/>
            <w:r w:rsidRPr="002921B5">
              <w:rPr>
                <w:rFonts w:cs="Arial"/>
                <w:szCs w:val="20"/>
              </w:rPr>
              <w:t>.</w:t>
            </w:r>
          </w:p>
          <w:p w14:paraId="5A561C67" w14:textId="33546786" w:rsidR="00355B85" w:rsidRPr="002921B5" w:rsidRDefault="00355B85" w:rsidP="00355B85">
            <w:pPr>
              <w:pStyle w:val="TableText1"/>
              <w:rPr>
                <w:rFonts w:cs="Arial"/>
                <w:szCs w:val="20"/>
              </w:rPr>
            </w:pPr>
            <w:r w:rsidRPr="002921B5">
              <w:rPr>
                <w:rFonts w:cs="Arial"/>
                <w:szCs w:val="20"/>
              </w:rPr>
              <w:t xml:space="preserve">This is in line with QOF and NG238. </w:t>
            </w:r>
            <w:proofErr w:type="gramStart"/>
            <w:r w:rsidRPr="002921B5">
              <w:rPr>
                <w:rFonts w:cs="Arial"/>
                <w:szCs w:val="20"/>
              </w:rPr>
              <w:t>So</w:t>
            </w:r>
            <w:proofErr w:type="gramEnd"/>
            <w:r w:rsidRPr="002921B5">
              <w:rPr>
                <w:rFonts w:cs="Arial"/>
                <w:szCs w:val="20"/>
              </w:rPr>
              <w:t xml:space="preserve"> no further comment is needed</w:t>
            </w:r>
            <w:proofErr w:type="gramStart"/>
            <w:r w:rsidRPr="002921B5">
              <w:rPr>
                <w:rFonts w:cs="Arial"/>
                <w:szCs w:val="20"/>
              </w:rPr>
              <w:t xml:space="preserve">.  </w:t>
            </w:r>
            <w:proofErr w:type="gramEnd"/>
          </w:p>
        </w:tc>
        <w:tc>
          <w:tcPr>
            <w:tcW w:w="5669" w:type="dxa"/>
          </w:tcPr>
          <w:p w14:paraId="3FEF00BB" w14:textId="59B3A224" w:rsidR="00355B85" w:rsidRPr="009A100A" w:rsidRDefault="00355B85" w:rsidP="00355B85">
            <w:pPr>
              <w:pStyle w:val="TableText1"/>
              <w:rPr>
                <w:rFonts w:cs="Arial"/>
                <w:szCs w:val="20"/>
              </w:rPr>
            </w:pPr>
            <w:r>
              <w:rPr>
                <w:rFonts w:cs="Arial"/>
                <w:szCs w:val="20"/>
              </w:rPr>
              <w:t>Thank you for your comment.</w:t>
            </w:r>
          </w:p>
        </w:tc>
      </w:tr>
      <w:tr w:rsidR="009A100A" w:rsidRPr="00660F4E" w14:paraId="7F228E4F" w14:textId="4EFBE0E5" w:rsidTr="00AC6BCE">
        <w:tc>
          <w:tcPr>
            <w:tcW w:w="675" w:type="dxa"/>
          </w:tcPr>
          <w:p w14:paraId="29C8F754" w14:textId="7B9B33AA" w:rsidR="009A100A" w:rsidRPr="00660F4E" w:rsidRDefault="009A100A" w:rsidP="00641C08">
            <w:pPr>
              <w:pStyle w:val="TableText1"/>
            </w:pPr>
            <w:r>
              <w:t>81</w:t>
            </w:r>
          </w:p>
        </w:tc>
        <w:tc>
          <w:tcPr>
            <w:tcW w:w="1730" w:type="dxa"/>
          </w:tcPr>
          <w:p w14:paraId="1DC50E82" w14:textId="7BCE5418" w:rsidR="009A100A" w:rsidRPr="002921B5" w:rsidRDefault="009A100A" w:rsidP="00641C08">
            <w:pPr>
              <w:pStyle w:val="TableText1"/>
              <w:rPr>
                <w:rFonts w:cs="Arial"/>
                <w:color w:val="000000"/>
                <w:szCs w:val="20"/>
              </w:rPr>
            </w:pPr>
            <w:r w:rsidRPr="002921B5">
              <w:rPr>
                <w:rFonts w:cs="Arial"/>
                <w:bCs/>
                <w:szCs w:val="20"/>
              </w:rPr>
              <w:t>N</w:t>
            </w:r>
            <w:r w:rsidRPr="002921B5">
              <w:rPr>
                <w:rFonts w:cs="Arial"/>
                <w:szCs w:val="20"/>
              </w:rPr>
              <w:t>ovo Nordisk UK</w:t>
            </w:r>
          </w:p>
        </w:tc>
        <w:tc>
          <w:tcPr>
            <w:tcW w:w="1418" w:type="dxa"/>
          </w:tcPr>
          <w:p w14:paraId="2BCA6586" w14:textId="357D0C83" w:rsidR="009A100A" w:rsidRPr="002921B5" w:rsidRDefault="009A100A" w:rsidP="00641C08">
            <w:pPr>
              <w:pStyle w:val="TableText1"/>
              <w:rPr>
                <w:rFonts w:cs="Arial"/>
                <w:szCs w:val="20"/>
              </w:rPr>
            </w:pPr>
            <w:r>
              <w:rPr>
                <w:rFonts w:cs="Arial"/>
                <w:szCs w:val="20"/>
              </w:rPr>
              <w:t xml:space="preserve">Statement 4: </w:t>
            </w:r>
            <w:r w:rsidRPr="002921B5">
              <w:rPr>
                <w:rFonts w:cs="Arial"/>
                <w:szCs w:val="20"/>
              </w:rPr>
              <w:t>Question 1</w:t>
            </w:r>
          </w:p>
        </w:tc>
        <w:tc>
          <w:tcPr>
            <w:tcW w:w="5669" w:type="dxa"/>
          </w:tcPr>
          <w:p w14:paraId="0EA5866C" w14:textId="1955D7BB" w:rsidR="009A100A" w:rsidRPr="002921B5" w:rsidRDefault="009A100A" w:rsidP="00A922E8">
            <w:pPr>
              <w:pStyle w:val="TableText1"/>
              <w:rPr>
                <w:rFonts w:cs="Arial"/>
                <w:szCs w:val="20"/>
              </w:rPr>
            </w:pPr>
            <w:r w:rsidRPr="002921B5">
              <w:rPr>
                <w:rFonts w:cs="Arial"/>
                <w:szCs w:val="20"/>
              </w:rPr>
              <w:t xml:space="preserve">Wegovy® is the only anti-obesity medicine approved in the UK as a preventative treatment for those with established cardiovascular disease following a global trial (SELECT) demonstrating that semaglutide significantly reduced the risk of major adverse cardiovascular events by 20% (1.5% ARR). In statement </w:t>
            </w:r>
            <w:proofErr w:type="gramStart"/>
            <w:r w:rsidRPr="002921B5">
              <w:rPr>
                <w:rFonts w:cs="Arial"/>
                <w:szCs w:val="20"/>
              </w:rPr>
              <w:t>4</w:t>
            </w:r>
            <w:proofErr w:type="gramEnd"/>
            <w:r w:rsidRPr="002921B5">
              <w:rPr>
                <w:rFonts w:cs="Arial"/>
                <w:szCs w:val="20"/>
              </w:rPr>
              <w:t xml:space="preserve">, the quality standard should acknowledge additional risk factor modifications, such as Wegovy® as a licensed treatment option for the reduction of cardiovascular risk. </w:t>
            </w:r>
          </w:p>
        </w:tc>
        <w:tc>
          <w:tcPr>
            <w:tcW w:w="5669" w:type="dxa"/>
          </w:tcPr>
          <w:p w14:paraId="2FEF9EAA" w14:textId="5E40C0F3" w:rsidR="009A100A" w:rsidRPr="009A100A" w:rsidRDefault="00355B85" w:rsidP="009A100A">
            <w:pPr>
              <w:pStyle w:val="TableText1"/>
              <w:rPr>
                <w:rFonts w:cs="Arial"/>
                <w:szCs w:val="20"/>
              </w:rPr>
            </w:pPr>
            <w:r w:rsidRPr="00355B85">
              <w:rPr>
                <w:rFonts w:cs="Arial"/>
                <w:szCs w:val="20"/>
                <w:lang w:val="en-GB"/>
              </w:rPr>
              <w:t>Thank you for your comment. NICE is currently updating the quality standard on overweight and obesity and access to pharmacological interventions for weight management is within scope.</w:t>
            </w:r>
          </w:p>
        </w:tc>
      </w:tr>
      <w:tr w:rsidR="009A100A" w:rsidRPr="00660F4E" w14:paraId="23F79855" w14:textId="16A6A1B3" w:rsidTr="00AC6BCE">
        <w:tc>
          <w:tcPr>
            <w:tcW w:w="675" w:type="dxa"/>
          </w:tcPr>
          <w:p w14:paraId="6C6C42C9" w14:textId="413F9659" w:rsidR="009A100A" w:rsidRPr="00660F4E" w:rsidRDefault="009A100A" w:rsidP="00641C08">
            <w:pPr>
              <w:pStyle w:val="TableText1"/>
            </w:pPr>
            <w:r>
              <w:t>82</w:t>
            </w:r>
          </w:p>
        </w:tc>
        <w:tc>
          <w:tcPr>
            <w:tcW w:w="1730" w:type="dxa"/>
          </w:tcPr>
          <w:p w14:paraId="104B0405" w14:textId="0D41E81E" w:rsidR="009A100A" w:rsidRPr="002921B5" w:rsidRDefault="009A100A" w:rsidP="00641C08">
            <w:pPr>
              <w:pStyle w:val="TableText1"/>
              <w:rPr>
                <w:rFonts w:cs="Arial"/>
                <w:color w:val="000000"/>
                <w:szCs w:val="20"/>
              </w:rPr>
            </w:pPr>
            <w:r w:rsidRPr="002921B5">
              <w:rPr>
                <w:rFonts w:cs="Arial"/>
                <w:bCs/>
                <w:szCs w:val="20"/>
              </w:rPr>
              <w:t>Primary Care Cardiovascular Society (PCCS)</w:t>
            </w:r>
          </w:p>
        </w:tc>
        <w:tc>
          <w:tcPr>
            <w:tcW w:w="1418" w:type="dxa"/>
          </w:tcPr>
          <w:p w14:paraId="28E5F5FB" w14:textId="34728FCE"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4</w:t>
            </w:r>
            <w:proofErr w:type="gramEnd"/>
          </w:p>
        </w:tc>
        <w:tc>
          <w:tcPr>
            <w:tcW w:w="5669" w:type="dxa"/>
          </w:tcPr>
          <w:p w14:paraId="2A03A190" w14:textId="77777777" w:rsidR="009A100A" w:rsidRPr="002921B5" w:rsidRDefault="009A100A" w:rsidP="00A922E8">
            <w:pPr>
              <w:pStyle w:val="TableText1"/>
              <w:rPr>
                <w:rFonts w:cs="Arial"/>
                <w:szCs w:val="20"/>
              </w:rPr>
            </w:pPr>
            <w:r w:rsidRPr="002921B5">
              <w:rPr>
                <w:rFonts w:cs="Arial"/>
                <w:szCs w:val="20"/>
              </w:rPr>
              <w:t>The LDL-cholesterol target of ≤ 2.0 mmol/l is encouraging less good treatment</w:t>
            </w:r>
            <w:proofErr w:type="gramStart"/>
            <w:r w:rsidRPr="002921B5">
              <w:rPr>
                <w:rFonts w:cs="Arial"/>
                <w:szCs w:val="20"/>
              </w:rPr>
              <w:t xml:space="preserve">.  </w:t>
            </w:r>
            <w:proofErr w:type="gramEnd"/>
          </w:p>
          <w:p w14:paraId="6859CEFA" w14:textId="77777777" w:rsidR="009A100A" w:rsidRPr="002921B5" w:rsidRDefault="009A100A" w:rsidP="00A922E8">
            <w:pPr>
              <w:pStyle w:val="TableText1"/>
              <w:rPr>
                <w:rFonts w:cs="Arial"/>
                <w:szCs w:val="20"/>
              </w:rPr>
            </w:pPr>
            <w:r w:rsidRPr="002921B5">
              <w:rPr>
                <w:rFonts w:cs="Arial"/>
                <w:szCs w:val="20"/>
              </w:rPr>
              <w:t>There is already significant inertia for titration of lipid lowering therapy even with this target</w:t>
            </w:r>
            <w:proofErr w:type="gramStart"/>
            <w:r w:rsidRPr="002921B5">
              <w:rPr>
                <w:rFonts w:cs="Arial"/>
                <w:szCs w:val="20"/>
              </w:rPr>
              <w:t xml:space="preserve">.  </w:t>
            </w:r>
            <w:proofErr w:type="gramEnd"/>
            <w:r w:rsidRPr="002921B5">
              <w:rPr>
                <w:rFonts w:cs="Arial"/>
                <w:szCs w:val="20"/>
              </w:rPr>
              <w:t xml:space="preserve">A lower target would encourage better treatment outcomes and, in most patients, will </w:t>
            </w:r>
            <w:proofErr w:type="gramStart"/>
            <w:r w:rsidRPr="002921B5">
              <w:rPr>
                <w:rFonts w:cs="Arial"/>
                <w:szCs w:val="20"/>
              </w:rPr>
              <w:t>probably only</w:t>
            </w:r>
            <w:proofErr w:type="gramEnd"/>
            <w:r w:rsidRPr="002921B5">
              <w:rPr>
                <w:rFonts w:cs="Arial"/>
                <w:szCs w:val="20"/>
              </w:rPr>
              <w:t xml:space="preserve"> involve the addition of ezetimibe 10mg once a day to statin therapy. There should be a lower threshold for using combination therapy.</w:t>
            </w:r>
          </w:p>
          <w:p w14:paraId="58663977" w14:textId="77777777" w:rsidR="009A100A" w:rsidRPr="002921B5" w:rsidRDefault="009A100A" w:rsidP="00A922E8">
            <w:pPr>
              <w:pStyle w:val="TableText1"/>
              <w:rPr>
                <w:rFonts w:cs="Arial"/>
                <w:szCs w:val="20"/>
              </w:rPr>
            </w:pPr>
            <w:proofErr w:type="gramStart"/>
            <w:r w:rsidRPr="002921B5">
              <w:rPr>
                <w:rFonts w:cs="Arial"/>
                <w:szCs w:val="20"/>
              </w:rPr>
              <w:t>Would</w:t>
            </w:r>
            <w:proofErr w:type="gramEnd"/>
            <w:r w:rsidRPr="002921B5">
              <w:rPr>
                <w:rFonts w:cs="Arial"/>
                <w:szCs w:val="20"/>
              </w:rPr>
              <w:t xml:space="preserve"> also be helpful to </w:t>
            </w:r>
            <w:proofErr w:type="gramStart"/>
            <w:r w:rsidRPr="002921B5">
              <w:rPr>
                <w:rFonts w:cs="Arial"/>
                <w:szCs w:val="20"/>
              </w:rPr>
              <w:t>add in</w:t>
            </w:r>
            <w:proofErr w:type="gramEnd"/>
            <w:r w:rsidRPr="002921B5">
              <w:rPr>
                <w:rFonts w:cs="Arial"/>
                <w:szCs w:val="20"/>
              </w:rPr>
              <w:t xml:space="preserve"> </w:t>
            </w:r>
            <w:proofErr w:type="gramStart"/>
            <w:r w:rsidRPr="002921B5">
              <w:rPr>
                <w:rFonts w:cs="Arial"/>
                <w:szCs w:val="20"/>
              </w:rPr>
              <w:t>that</w:t>
            </w:r>
            <w:proofErr w:type="gramEnd"/>
            <w:r w:rsidRPr="002921B5">
              <w:rPr>
                <w:rFonts w:cs="Arial"/>
                <w:szCs w:val="20"/>
              </w:rPr>
              <w:t xml:space="preserve"> should be aiming for a target LDL-C </w:t>
            </w:r>
            <w:r w:rsidRPr="002921B5">
              <w:rPr>
                <w:rFonts w:cs="Arial"/>
                <w:i/>
                <w:iCs/>
                <w:szCs w:val="20"/>
              </w:rPr>
              <w:t>and a 50% reduction</w:t>
            </w:r>
            <w:r w:rsidRPr="002921B5">
              <w:rPr>
                <w:rFonts w:cs="Arial"/>
                <w:szCs w:val="20"/>
              </w:rPr>
              <w:t xml:space="preserve"> from baseline to reduce risk in those where LDL-C was not high pre-event (as per ESC guidelines) </w:t>
            </w:r>
          </w:p>
          <w:p w14:paraId="191A6093" w14:textId="64B7729B" w:rsidR="009A100A" w:rsidRPr="002921B5" w:rsidRDefault="009A100A" w:rsidP="00A922E8">
            <w:pPr>
              <w:pStyle w:val="TableText1"/>
              <w:rPr>
                <w:rFonts w:cs="Arial"/>
                <w:szCs w:val="20"/>
              </w:rPr>
            </w:pPr>
            <w:r w:rsidRPr="002921B5">
              <w:rPr>
                <w:rFonts w:cs="Arial"/>
                <w:szCs w:val="20"/>
              </w:rPr>
              <w:t xml:space="preserve"> </w:t>
            </w:r>
          </w:p>
        </w:tc>
        <w:tc>
          <w:tcPr>
            <w:tcW w:w="5669" w:type="dxa"/>
          </w:tcPr>
          <w:p w14:paraId="1195FD83" w14:textId="162E4BBA" w:rsidR="009A100A" w:rsidRPr="009A100A" w:rsidRDefault="00355B85" w:rsidP="009A100A">
            <w:pPr>
              <w:pStyle w:val="TableText1"/>
              <w:rPr>
                <w:rFonts w:cs="Arial"/>
                <w:szCs w:val="20"/>
              </w:rPr>
            </w:pPr>
            <w:r w:rsidRPr="00355B85">
              <w:rPr>
                <w:rFonts w:cs="Arial"/>
                <w:szCs w:val="20"/>
                <w:lang w:val="en-GB"/>
              </w:rPr>
              <w:t xml:space="preserve">Thank you for your comment. </w:t>
            </w:r>
            <w:r w:rsidRPr="00355B85">
              <w:rPr>
                <w:rFonts w:cs="Arial"/>
                <w:bCs/>
                <w:szCs w:val="20"/>
                <w:lang w:val="en-GB"/>
              </w:rPr>
              <w:t>The cholesterol target is based on that recommended in the NICE guideline on cardiovascular risk assessment and lipid modification (NG238) and reflects clinical and cost effectiveness.</w:t>
            </w:r>
          </w:p>
        </w:tc>
      </w:tr>
      <w:tr w:rsidR="00264C0C" w:rsidRPr="00660F4E" w14:paraId="63492487" w14:textId="422B47E2" w:rsidTr="00AC6BCE">
        <w:tc>
          <w:tcPr>
            <w:tcW w:w="675" w:type="dxa"/>
          </w:tcPr>
          <w:p w14:paraId="35F31A61" w14:textId="6A86620D" w:rsidR="00264C0C" w:rsidRPr="00660F4E" w:rsidRDefault="00264C0C" w:rsidP="00264C0C">
            <w:pPr>
              <w:pStyle w:val="TableText1"/>
            </w:pPr>
            <w:r>
              <w:t>83</w:t>
            </w:r>
          </w:p>
        </w:tc>
        <w:tc>
          <w:tcPr>
            <w:tcW w:w="1730" w:type="dxa"/>
          </w:tcPr>
          <w:p w14:paraId="4A47C32B" w14:textId="25E813D5" w:rsidR="00264C0C" w:rsidRPr="002921B5" w:rsidRDefault="00264C0C" w:rsidP="00264C0C">
            <w:pPr>
              <w:pStyle w:val="TableText1"/>
              <w:rPr>
                <w:rFonts w:cs="Arial"/>
                <w:color w:val="000000"/>
                <w:szCs w:val="20"/>
              </w:rPr>
            </w:pPr>
            <w:r>
              <w:rPr>
                <w:rFonts w:cs="Arial"/>
                <w:bCs/>
                <w:szCs w:val="20"/>
              </w:rPr>
              <w:t>RCGP</w:t>
            </w:r>
          </w:p>
        </w:tc>
        <w:tc>
          <w:tcPr>
            <w:tcW w:w="1418" w:type="dxa"/>
          </w:tcPr>
          <w:p w14:paraId="3E1730D9" w14:textId="534D8E2C" w:rsidR="00264C0C" w:rsidRPr="002921B5" w:rsidRDefault="00264C0C" w:rsidP="00264C0C">
            <w:pPr>
              <w:pStyle w:val="TableText1"/>
              <w:rPr>
                <w:rFonts w:cs="Arial"/>
                <w:szCs w:val="20"/>
              </w:rPr>
            </w:pPr>
            <w:r>
              <w:rPr>
                <w:rFonts w:cs="Arial"/>
                <w:szCs w:val="20"/>
              </w:rPr>
              <w:t xml:space="preserve">Statement </w:t>
            </w:r>
            <w:proofErr w:type="gramStart"/>
            <w:r>
              <w:rPr>
                <w:rFonts w:cs="Arial"/>
                <w:szCs w:val="20"/>
              </w:rPr>
              <w:t>4</w:t>
            </w:r>
            <w:proofErr w:type="gramEnd"/>
          </w:p>
        </w:tc>
        <w:tc>
          <w:tcPr>
            <w:tcW w:w="5669" w:type="dxa"/>
          </w:tcPr>
          <w:p w14:paraId="1AB9C1B6" w14:textId="615405E0" w:rsidR="00264C0C" w:rsidRPr="002921B5" w:rsidRDefault="00264C0C" w:rsidP="00264C0C">
            <w:pPr>
              <w:pStyle w:val="TableText1"/>
              <w:rPr>
                <w:rFonts w:cs="Arial"/>
                <w:szCs w:val="20"/>
              </w:rPr>
            </w:pPr>
            <w:r w:rsidRPr="00A668AB">
              <w:rPr>
                <w:rFonts w:cs="Arial"/>
                <w:szCs w:val="20"/>
              </w:rPr>
              <w:t xml:space="preserve">It is important to note </w:t>
            </w:r>
            <w:proofErr w:type="gramStart"/>
            <w:r w:rsidRPr="00A668AB">
              <w:rPr>
                <w:rFonts w:cs="Arial"/>
                <w:szCs w:val="20"/>
              </w:rPr>
              <w:t>that</w:t>
            </w:r>
            <w:proofErr w:type="gramEnd"/>
            <w:r w:rsidRPr="00A668AB">
              <w:rPr>
                <w:rFonts w:cs="Arial"/>
                <w:szCs w:val="20"/>
              </w:rPr>
              <w:t xml:space="preserve"> is a shared decision-making process with the patient.</w:t>
            </w:r>
          </w:p>
        </w:tc>
        <w:tc>
          <w:tcPr>
            <w:tcW w:w="5669" w:type="dxa"/>
          </w:tcPr>
          <w:p w14:paraId="117172E9" w14:textId="4707A19F" w:rsidR="00264C0C" w:rsidRPr="009A100A" w:rsidRDefault="00264C0C" w:rsidP="00264C0C">
            <w:pPr>
              <w:pStyle w:val="TableText1"/>
              <w:rPr>
                <w:rFonts w:cs="Arial"/>
                <w:szCs w:val="20"/>
              </w:rPr>
            </w:pPr>
            <w:r>
              <w:rPr>
                <w:rFonts w:cs="Arial"/>
                <w:szCs w:val="20"/>
              </w:rPr>
              <w:t xml:space="preserve">Thank you for your comment. NICE </w:t>
            </w:r>
            <w:proofErr w:type="gramStart"/>
            <w:r>
              <w:rPr>
                <w:rFonts w:cs="Arial"/>
                <w:szCs w:val="20"/>
              </w:rPr>
              <w:t>have</w:t>
            </w:r>
            <w:proofErr w:type="gramEnd"/>
            <w:r>
              <w:rPr>
                <w:rFonts w:cs="Arial"/>
                <w:szCs w:val="20"/>
              </w:rPr>
              <w:t xml:space="preserve"> a quality standard on patient experience in adult NHS services that includes a statement on decision making (QS15) that is relevant for all services. Shared decision making should be a consideration for all quality </w:t>
            </w:r>
            <w:proofErr w:type="gramStart"/>
            <w:r>
              <w:rPr>
                <w:rFonts w:cs="Arial"/>
                <w:szCs w:val="20"/>
              </w:rPr>
              <w:t>statements</w:t>
            </w:r>
            <w:proofErr w:type="gramEnd"/>
            <w:r>
              <w:rPr>
                <w:rFonts w:cs="Arial"/>
                <w:szCs w:val="20"/>
              </w:rPr>
              <w:t xml:space="preserve"> and the quality standard includes information on this in the ‘about this quality standard’ section.</w:t>
            </w:r>
          </w:p>
        </w:tc>
      </w:tr>
      <w:tr w:rsidR="00264C0C" w:rsidRPr="00660F4E" w14:paraId="18E4BC52" w14:textId="485204E6" w:rsidTr="00AC6BCE">
        <w:tc>
          <w:tcPr>
            <w:tcW w:w="675" w:type="dxa"/>
          </w:tcPr>
          <w:p w14:paraId="1D3861A8" w14:textId="5B40DC71" w:rsidR="00264C0C" w:rsidRPr="00660F4E" w:rsidRDefault="00264C0C" w:rsidP="00264C0C">
            <w:pPr>
              <w:pStyle w:val="TableText1"/>
            </w:pPr>
            <w:r>
              <w:t>84</w:t>
            </w:r>
          </w:p>
        </w:tc>
        <w:tc>
          <w:tcPr>
            <w:tcW w:w="1730" w:type="dxa"/>
          </w:tcPr>
          <w:p w14:paraId="17072261" w14:textId="6F723EAF" w:rsidR="00264C0C" w:rsidRPr="002921B5" w:rsidRDefault="00264C0C" w:rsidP="00264C0C">
            <w:pPr>
              <w:pStyle w:val="TableText1"/>
              <w:rPr>
                <w:rFonts w:cs="Arial"/>
                <w:color w:val="000000"/>
                <w:szCs w:val="20"/>
              </w:rPr>
            </w:pPr>
            <w:r w:rsidRPr="002921B5">
              <w:rPr>
                <w:rFonts w:cs="Arial"/>
                <w:bCs/>
                <w:szCs w:val="20"/>
              </w:rPr>
              <w:t>Royal College of Nursing</w:t>
            </w:r>
          </w:p>
        </w:tc>
        <w:tc>
          <w:tcPr>
            <w:tcW w:w="1418" w:type="dxa"/>
          </w:tcPr>
          <w:p w14:paraId="07BEAD7F" w14:textId="0CDBB763" w:rsidR="00264C0C" w:rsidRPr="002921B5" w:rsidRDefault="00264C0C" w:rsidP="00264C0C">
            <w:pPr>
              <w:pStyle w:val="TableText1"/>
              <w:rPr>
                <w:rFonts w:cs="Arial"/>
                <w:szCs w:val="20"/>
              </w:rPr>
            </w:pPr>
            <w:r w:rsidRPr="002921B5">
              <w:rPr>
                <w:rFonts w:cs="Arial"/>
                <w:szCs w:val="20"/>
              </w:rPr>
              <w:t xml:space="preserve">Statement </w:t>
            </w:r>
            <w:proofErr w:type="gramStart"/>
            <w:r w:rsidRPr="002921B5">
              <w:rPr>
                <w:rFonts w:cs="Arial"/>
                <w:szCs w:val="20"/>
              </w:rPr>
              <w:t>4</w:t>
            </w:r>
            <w:proofErr w:type="gramEnd"/>
          </w:p>
        </w:tc>
        <w:tc>
          <w:tcPr>
            <w:tcW w:w="5669" w:type="dxa"/>
          </w:tcPr>
          <w:p w14:paraId="391294D7" w14:textId="64171586" w:rsidR="00264C0C" w:rsidRPr="002921B5" w:rsidRDefault="00264C0C" w:rsidP="00264C0C">
            <w:pPr>
              <w:pStyle w:val="TableText1"/>
              <w:rPr>
                <w:rFonts w:cs="Arial"/>
                <w:szCs w:val="20"/>
              </w:rPr>
            </w:pPr>
            <w:r w:rsidRPr="002921B5">
              <w:rPr>
                <w:rFonts w:cs="Arial"/>
                <w:szCs w:val="20"/>
              </w:rPr>
              <w:t>No comments – good statement</w:t>
            </w:r>
          </w:p>
        </w:tc>
        <w:tc>
          <w:tcPr>
            <w:tcW w:w="5669" w:type="dxa"/>
          </w:tcPr>
          <w:p w14:paraId="0D92C47F" w14:textId="0E35CC81" w:rsidR="00264C0C" w:rsidRPr="009A100A" w:rsidRDefault="00264C0C" w:rsidP="00264C0C">
            <w:pPr>
              <w:pStyle w:val="TableText1"/>
              <w:rPr>
                <w:rFonts w:cs="Arial"/>
                <w:szCs w:val="20"/>
              </w:rPr>
            </w:pPr>
            <w:r>
              <w:rPr>
                <w:rFonts w:cs="Arial"/>
                <w:szCs w:val="20"/>
              </w:rPr>
              <w:t>Thank you for your comment.</w:t>
            </w:r>
          </w:p>
        </w:tc>
      </w:tr>
      <w:tr w:rsidR="009A100A" w:rsidRPr="00660F4E" w14:paraId="430095D9" w14:textId="528906EA" w:rsidTr="00AC6BCE">
        <w:tc>
          <w:tcPr>
            <w:tcW w:w="675" w:type="dxa"/>
          </w:tcPr>
          <w:p w14:paraId="2AA1EF69" w14:textId="140E248B" w:rsidR="009A100A" w:rsidRPr="00660F4E" w:rsidRDefault="009A100A" w:rsidP="00641C08">
            <w:pPr>
              <w:pStyle w:val="TableText1"/>
            </w:pPr>
            <w:r>
              <w:t>85</w:t>
            </w:r>
          </w:p>
        </w:tc>
        <w:tc>
          <w:tcPr>
            <w:tcW w:w="1730" w:type="dxa"/>
          </w:tcPr>
          <w:p w14:paraId="216A5C2C" w14:textId="64A1973C" w:rsidR="009A100A" w:rsidRPr="002921B5" w:rsidRDefault="009A100A" w:rsidP="00641C08">
            <w:pPr>
              <w:pStyle w:val="TableText1"/>
              <w:rPr>
                <w:rFonts w:cs="Arial"/>
                <w:color w:val="000000"/>
                <w:szCs w:val="20"/>
              </w:rPr>
            </w:pPr>
            <w:r w:rsidRPr="002921B5">
              <w:rPr>
                <w:rFonts w:cs="Arial"/>
                <w:bCs/>
                <w:szCs w:val="20"/>
              </w:rPr>
              <w:t>University Hospitals Sussex NHS Foundation Trust</w:t>
            </w:r>
          </w:p>
        </w:tc>
        <w:tc>
          <w:tcPr>
            <w:tcW w:w="1418" w:type="dxa"/>
          </w:tcPr>
          <w:p w14:paraId="085ED356" w14:textId="2633C5AB"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4</w:t>
            </w:r>
            <w:proofErr w:type="gramEnd"/>
          </w:p>
        </w:tc>
        <w:tc>
          <w:tcPr>
            <w:tcW w:w="5669" w:type="dxa"/>
          </w:tcPr>
          <w:p w14:paraId="38DE4B6E" w14:textId="2B33080A" w:rsidR="009A100A" w:rsidRPr="002921B5" w:rsidRDefault="009A100A" w:rsidP="00A922E8">
            <w:pPr>
              <w:pStyle w:val="TableText1"/>
              <w:rPr>
                <w:rFonts w:cs="Arial"/>
                <w:szCs w:val="20"/>
              </w:rPr>
            </w:pPr>
            <w:proofErr w:type="gramStart"/>
            <w:r w:rsidRPr="002921B5">
              <w:rPr>
                <w:rFonts w:cs="Arial"/>
                <w:szCs w:val="20"/>
              </w:rPr>
              <w:t>Would</w:t>
            </w:r>
            <w:proofErr w:type="gramEnd"/>
            <w:r w:rsidRPr="002921B5">
              <w:rPr>
                <w:rFonts w:cs="Arial"/>
                <w:szCs w:val="20"/>
              </w:rPr>
              <w:t xml:space="preserve"> continue to question why we have increased the threshold from 1.8 mmol/L to 2.0 mmol/L unlike every other country and against the evidence that the lower the LDL the better. I do not think it is defensible. </w:t>
            </w:r>
            <w:proofErr w:type="gramStart"/>
            <w:r w:rsidRPr="002921B5">
              <w:rPr>
                <w:rFonts w:cs="Arial"/>
                <w:szCs w:val="20"/>
              </w:rPr>
              <w:t>Also</w:t>
            </w:r>
            <w:proofErr w:type="gramEnd"/>
            <w:r w:rsidRPr="002921B5">
              <w:rPr>
                <w:rFonts w:cs="Arial"/>
                <w:szCs w:val="20"/>
              </w:rPr>
              <w:t xml:space="preserve"> we need to include ‘AND a greater than 50% reduction from baseline’ for those with low baseline LDL.</w:t>
            </w:r>
          </w:p>
        </w:tc>
        <w:tc>
          <w:tcPr>
            <w:tcW w:w="5669" w:type="dxa"/>
          </w:tcPr>
          <w:p w14:paraId="6DDB237C" w14:textId="4B557324" w:rsidR="009A100A" w:rsidRPr="009A100A" w:rsidRDefault="00264C0C" w:rsidP="009A100A">
            <w:pPr>
              <w:pStyle w:val="TableText1"/>
              <w:rPr>
                <w:rFonts w:cs="Arial"/>
                <w:szCs w:val="20"/>
              </w:rPr>
            </w:pPr>
            <w:r w:rsidRPr="00264C0C">
              <w:rPr>
                <w:rFonts w:cs="Arial"/>
                <w:szCs w:val="20"/>
                <w:lang w:val="en-GB"/>
              </w:rPr>
              <w:t>Thank you for your comment. Thank you for your comment. The cholesterol target is based on that recommended in the NICE guideline on cardiovascular risk assessment and lipid modification (NG238) and reflects clinical and cost effectiveness.</w:t>
            </w:r>
          </w:p>
        </w:tc>
      </w:tr>
      <w:tr w:rsidR="009A100A" w:rsidRPr="00660F4E" w14:paraId="566AB301" w14:textId="0AED3C25" w:rsidTr="00AC6BCE">
        <w:tc>
          <w:tcPr>
            <w:tcW w:w="675" w:type="dxa"/>
          </w:tcPr>
          <w:p w14:paraId="781FAB38" w14:textId="168D830B" w:rsidR="009A100A" w:rsidRPr="00660F4E" w:rsidRDefault="009A100A" w:rsidP="00641C08">
            <w:pPr>
              <w:pStyle w:val="TableText1"/>
            </w:pPr>
            <w:r>
              <w:t>86</w:t>
            </w:r>
          </w:p>
        </w:tc>
        <w:tc>
          <w:tcPr>
            <w:tcW w:w="1730" w:type="dxa"/>
          </w:tcPr>
          <w:p w14:paraId="71F87635" w14:textId="5E526B5A" w:rsidR="009A100A" w:rsidRPr="002921B5" w:rsidRDefault="009A100A" w:rsidP="00641C08">
            <w:pPr>
              <w:pStyle w:val="TableText1"/>
              <w:rPr>
                <w:rFonts w:cs="Arial"/>
                <w:color w:val="000000"/>
                <w:szCs w:val="20"/>
              </w:rPr>
            </w:pPr>
            <w:r w:rsidRPr="002921B5">
              <w:rPr>
                <w:rFonts w:cs="Arial"/>
                <w:bCs/>
                <w:szCs w:val="20"/>
              </w:rPr>
              <w:t>Amgen UK</w:t>
            </w:r>
          </w:p>
        </w:tc>
        <w:tc>
          <w:tcPr>
            <w:tcW w:w="1418" w:type="dxa"/>
          </w:tcPr>
          <w:p w14:paraId="63DBBAA0" w14:textId="1AED3A2F"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19DDD26D" w14:textId="77777777" w:rsidR="009A100A" w:rsidRPr="002921B5" w:rsidRDefault="009A100A" w:rsidP="00A922E8">
            <w:pPr>
              <w:pStyle w:val="TableText1"/>
              <w:rPr>
                <w:rFonts w:cs="Arial"/>
                <w:szCs w:val="20"/>
              </w:rPr>
            </w:pPr>
            <w:r w:rsidRPr="002921B5">
              <w:rPr>
                <w:rFonts w:cs="Arial"/>
                <w:b/>
                <w:bCs/>
                <w:szCs w:val="20"/>
              </w:rPr>
              <w:t>Statement 5: Monitoring Treatment Response</w:t>
            </w:r>
            <w:r w:rsidRPr="002921B5">
              <w:rPr>
                <w:rFonts w:cs="Arial"/>
                <w:szCs w:val="20"/>
              </w:rPr>
              <w:t> </w:t>
            </w:r>
          </w:p>
          <w:p w14:paraId="6DDE5FA9" w14:textId="77777777" w:rsidR="009A100A" w:rsidRPr="002921B5" w:rsidRDefault="009A100A" w:rsidP="00A922E8">
            <w:pPr>
              <w:pStyle w:val="TableText1"/>
              <w:rPr>
                <w:rFonts w:cs="Arial"/>
                <w:szCs w:val="20"/>
              </w:rPr>
            </w:pPr>
            <w:r w:rsidRPr="002921B5">
              <w:rPr>
                <w:rFonts w:cs="Arial"/>
                <w:szCs w:val="20"/>
              </w:rPr>
              <w:t xml:space="preserve">Amgen supports </w:t>
            </w:r>
            <w:r w:rsidRPr="002921B5">
              <w:rPr>
                <w:rFonts w:cs="Arial"/>
                <w:b/>
                <w:bCs/>
                <w:szCs w:val="20"/>
              </w:rPr>
              <w:t>Statement 5</w:t>
            </w:r>
            <w:r w:rsidRPr="002921B5">
              <w:rPr>
                <w:rFonts w:cs="Arial"/>
                <w:szCs w:val="20"/>
              </w:rPr>
              <w:t xml:space="preserve">, which mandates a </w:t>
            </w:r>
            <w:r w:rsidRPr="002921B5">
              <w:rPr>
                <w:rFonts w:cs="Arial"/>
                <w:b/>
                <w:bCs/>
                <w:szCs w:val="20"/>
              </w:rPr>
              <w:t>full lipid profile and liver transaminase measurement 2 to 3 months after initiation or modification of lipid-lowering therapy</w:t>
            </w:r>
            <w:r w:rsidRPr="002921B5">
              <w:rPr>
                <w:rFonts w:cs="Arial"/>
                <w:szCs w:val="20"/>
              </w:rPr>
              <w:t>. This is a crucial element of good clinical practice and aligns with NICE NG238 (recommendation 1.11.1). </w:t>
            </w:r>
          </w:p>
          <w:p w14:paraId="0708BBDA" w14:textId="77777777" w:rsidR="009A100A" w:rsidRPr="002921B5" w:rsidRDefault="009A100A" w:rsidP="00A922E8">
            <w:pPr>
              <w:pStyle w:val="TableText1"/>
              <w:rPr>
                <w:rFonts w:cs="Arial"/>
                <w:szCs w:val="20"/>
              </w:rPr>
            </w:pPr>
            <w:r w:rsidRPr="002921B5">
              <w:rPr>
                <w:rFonts w:cs="Arial"/>
                <w:szCs w:val="20"/>
              </w:rPr>
              <w:t>Regular monitoring allows clinicians to: </w:t>
            </w:r>
          </w:p>
          <w:p w14:paraId="751B4B92" w14:textId="77777777" w:rsidR="009A100A" w:rsidRPr="002921B5" w:rsidRDefault="009A100A" w:rsidP="00A922E8">
            <w:pPr>
              <w:pStyle w:val="TableText1"/>
              <w:numPr>
                <w:ilvl w:val="0"/>
                <w:numId w:val="26"/>
              </w:numPr>
              <w:rPr>
                <w:rFonts w:cs="Arial"/>
                <w:szCs w:val="20"/>
              </w:rPr>
            </w:pPr>
            <w:r w:rsidRPr="002921B5">
              <w:rPr>
                <w:rFonts w:cs="Arial"/>
                <w:szCs w:val="20"/>
              </w:rPr>
              <w:t>Confirm treatment efficacy (</w:t>
            </w:r>
            <w:proofErr w:type="gramStart"/>
            <w:r w:rsidRPr="002921B5">
              <w:rPr>
                <w:rFonts w:cs="Arial"/>
                <w:szCs w:val="20"/>
              </w:rPr>
              <w:t>e.g.</w:t>
            </w:r>
            <w:proofErr w:type="gramEnd"/>
            <w:r w:rsidRPr="002921B5">
              <w:rPr>
                <w:rFonts w:cs="Arial"/>
                <w:szCs w:val="20"/>
              </w:rPr>
              <w:t xml:space="preserve"> ≥40% non-HDL-C reduction or LDL-C reaching target) </w:t>
            </w:r>
          </w:p>
          <w:p w14:paraId="332F14C7" w14:textId="77777777" w:rsidR="009A100A" w:rsidRPr="002921B5" w:rsidRDefault="009A100A" w:rsidP="00A922E8">
            <w:pPr>
              <w:pStyle w:val="TableText1"/>
              <w:numPr>
                <w:ilvl w:val="0"/>
                <w:numId w:val="26"/>
              </w:numPr>
              <w:rPr>
                <w:rFonts w:cs="Arial"/>
                <w:szCs w:val="20"/>
              </w:rPr>
            </w:pPr>
            <w:r w:rsidRPr="002921B5">
              <w:rPr>
                <w:rFonts w:cs="Arial"/>
                <w:szCs w:val="20"/>
              </w:rPr>
              <w:t>Detect adverse effects (</w:t>
            </w:r>
            <w:proofErr w:type="gramStart"/>
            <w:r w:rsidRPr="002921B5">
              <w:rPr>
                <w:rFonts w:cs="Arial"/>
                <w:szCs w:val="20"/>
              </w:rPr>
              <w:t>e.g.</w:t>
            </w:r>
            <w:proofErr w:type="gramEnd"/>
            <w:r w:rsidRPr="002921B5">
              <w:rPr>
                <w:rFonts w:cs="Arial"/>
                <w:szCs w:val="20"/>
              </w:rPr>
              <w:t xml:space="preserve"> transaminase elevation) </w:t>
            </w:r>
          </w:p>
          <w:p w14:paraId="303CF022" w14:textId="77777777" w:rsidR="009A100A" w:rsidRPr="002921B5" w:rsidRDefault="009A100A" w:rsidP="00A922E8">
            <w:pPr>
              <w:pStyle w:val="TableText1"/>
              <w:numPr>
                <w:ilvl w:val="0"/>
                <w:numId w:val="26"/>
              </w:numPr>
              <w:rPr>
                <w:rFonts w:cs="Arial"/>
                <w:szCs w:val="20"/>
              </w:rPr>
            </w:pPr>
            <w:r w:rsidRPr="002921B5">
              <w:rPr>
                <w:rFonts w:cs="Arial"/>
                <w:szCs w:val="20"/>
              </w:rPr>
              <w:t xml:space="preserve">Guide treatment escalation or combination therapy where targets are not </w:t>
            </w:r>
            <w:proofErr w:type="gramStart"/>
            <w:r w:rsidRPr="002921B5">
              <w:rPr>
                <w:rFonts w:cs="Arial"/>
                <w:szCs w:val="20"/>
              </w:rPr>
              <w:t>met</w:t>
            </w:r>
            <w:proofErr w:type="gramEnd"/>
            <w:r w:rsidRPr="002921B5">
              <w:rPr>
                <w:rFonts w:cs="Arial"/>
                <w:szCs w:val="20"/>
              </w:rPr>
              <w:t> </w:t>
            </w:r>
          </w:p>
          <w:p w14:paraId="2CD51A06" w14:textId="77777777" w:rsidR="009A100A" w:rsidRPr="002921B5" w:rsidRDefault="009A100A" w:rsidP="00A922E8">
            <w:pPr>
              <w:pStyle w:val="TableText1"/>
              <w:rPr>
                <w:rFonts w:cs="Arial"/>
                <w:szCs w:val="20"/>
              </w:rPr>
            </w:pPr>
            <w:r w:rsidRPr="002921B5">
              <w:rPr>
                <w:rFonts w:cs="Arial"/>
                <w:szCs w:val="20"/>
              </w:rPr>
              <w:t xml:space="preserve">This is consistent with best-practice frameworks such as </w:t>
            </w:r>
            <w:r w:rsidRPr="002921B5">
              <w:rPr>
                <w:rFonts w:cs="Arial"/>
                <w:b/>
                <w:bCs/>
                <w:szCs w:val="20"/>
              </w:rPr>
              <w:t>NHS England’s Lipid Management Pathway</w:t>
            </w:r>
            <w:r w:rsidRPr="002921B5">
              <w:rPr>
                <w:rFonts w:cs="Arial"/>
                <w:szCs w:val="20"/>
              </w:rPr>
              <w:t xml:space="preserve">, which recommends a stepwise approach including reassessment and treatment adjustment based on response. Real-world data, such as from the </w:t>
            </w:r>
            <w:r w:rsidRPr="002921B5">
              <w:rPr>
                <w:rFonts w:cs="Arial"/>
                <w:b/>
                <w:bCs/>
                <w:szCs w:val="20"/>
              </w:rPr>
              <w:t>CVDPREVENT audit</w:t>
            </w:r>
            <w:r w:rsidRPr="002921B5">
              <w:rPr>
                <w:rFonts w:cs="Arial"/>
                <w:szCs w:val="20"/>
              </w:rPr>
              <w:t xml:space="preserve">, show significant variation in follow-up testing, with </w:t>
            </w:r>
            <w:proofErr w:type="gramStart"/>
            <w:r w:rsidRPr="002921B5">
              <w:rPr>
                <w:rFonts w:cs="Arial"/>
                <w:szCs w:val="20"/>
              </w:rPr>
              <w:t>many</w:t>
            </w:r>
            <w:proofErr w:type="gramEnd"/>
            <w:r w:rsidRPr="002921B5">
              <w:rPr>
                <w:rFonts w:cs="Arial"/>
                <w:szCs w:val="20"/>
              </w:rPr>
              <w:t xml:space="preserve"> patients not achieving optimal cholesterol levels due to lack of post-treatment review​. </w:t>
            </w:r>
          </w:p>
          <w:p w14:paraId="7F937133" w14:textId="06543193" w:rsidR="009A100A" w:rsidRPr="002921B5" w:rsidRDefault="009A100A" w:rsidP="00A922E8">
            <w:pPr>
              <w:pStyle w:val="TableText1"/>
              <w:rPr>
                <w:rFonts w:cs="Arial"/>
                <w:szCs w:val="20"/>
              </w:rPr>
            </w:pPr>
            <w:r w:rsidRPr="002921B5">
              <w:rPr>
                <w:rFonts w:cs="Arial"/>
                <w:szCs w:val="20"/>
              </w:rPr>
              <w:t xml:space="preserve">We encourage NICE to ensure Statement 5 remains a central element of the final quality standard and </w:t>
            </w:r>
            <w:proofErr w:type="gramStart"/>
            <w:r w:rsidRPr="002921B5">
              <w:rPr>
                <w:rFonts w:cs="Arial"/>
                <w:szCs w:val="20"/>
              </w:rPr>
              <w:t>is implemented</w:t>
            </w:r>
            <w:proofErr w:type="gramEnd"/>
            <w:r w:rsidRPr="002921B5">
              <w:rPr>
                <w:rFonts w:cs="Arial"/>
                <w:szCs w:val="20"/>
              </w:rPr>
              <w:t xml:space="preserve"> with accountability measures to support equitable access across primary and secondary care settings. </w:t>
            </w:r>
          </w:p>
        </w:tc>
        <w:tc>
          <w:tcPr>
            <w:tcW w:w="5669" w:type="dxa"/>
          </w:tcPr>
          <w:p w14:paraId="4A2900BA" w14:textId="2834A19D" w:rsidR="009A100A" w:rsidRPr="00AC6BCE" w:rsidRDefault="00264C0C" w:rsidP="009A100A">
            <w:pPr>
              <w:pStyle w:val="TableText1"/>
              <w:rPr>
                <w:rFonts w:cs="Arial"/>
                <w:szCs w:val="20"/>
              </w:rPr>
            </w:pPr>
            <w:r w:rsidRPr="00264C0C">
              <w:rPr>
                <w:rFonts w:cs="Arial"/>
                <w:bCs/>
                <w:szCs w:val="20"/>
                <w:lang w:val="en-GB"/>
              </w:rPr>
              <w:t>Thank you for your comment.</w:t>
            </w:r>
          </w:p>
        </w:tc>
      </w:tr>
      <w:tr w:rsidR="009A100A" w:rsidRPr="00660F4E" w14:paraId="2D9FB911" w14:textId="220DBCA2" w:rsidTr="00AC6BCE">
        <w:tc>
          <w:tcPr>
            <w:tcW w:w="675" w:type="dxa"/>
          </w:tcPr>
          <w:p w14:paraId="4F8C4489" w14:textId="287D20DB" w:rsidR="009A100A" w:rsidRPr="00660F4E" w:rsidRDefault="009A100A" w:rsidP="00641C08">
            <w:pPr>
              <w:pStyle w:val="TableText1"/>
            </w:pPr>
            <w:r>
              <w:t>87</w:t>
            </w:r>
          </w:p>
        </w:tc>
        <w:tc>
          <w:tcPr>
            <w:tcW w:w="1730" w:type="dxa"/>
          </w:tcPr>
          <w:p w14:paraId="532E1622" w14:textId="756FB16D" w:rsidR="009A100A" w:rsidRPr="002921B5" w:rsidRDefault="009A100A" w:rsidP="00641C08">
            <w:pPr>
              <w:pStyle w:val="TableText1"/>
              <w:rPr>
                <w:rFonts w:cs="Arial"/>
                <w:color w:val="000000"/>
                <w:szCs w:val="20"/>
              </w:rPr>
            </w:pPr>
            <w:r w:rsidRPr="002921B5">
              <w:rPr>
                <w:rFonts w:cs="Arial"/>
                <w:bCs/>
                <w:szCs w:val="20"/>
              </w:rPr>
              <w:t>AstraZeneca UK Ltd</w:t>
            </w:r>
          </w:p>
        </w:tc>
        <w:tc>
          <w:tcPr>
            <w:tcW w:w="1418" w:type="dxa"/>
          </w:tcPr>
          <w:p w14:paraId="2A13F271" w14:textId="58F6A98B"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09D31895" w14:textId="77777777" w:rsidR="009A100A" w:rsidRPr="002921B5" w:rsidRDefault="009A100A" w:rsidP="00A922E8">
            <w:pPr>
              <w:pStyle w:val="TableText1"/>
              <w:rPr>
                <w:rFonts w:cs="Arial"/>
                <w:szCs w:val="20"/>
              </w:rPr>
            </w:pPr>
            <w:r w:rsidRPr="002921B5">
              <w:rPr>
                <w:rFonts w:cs="Arial"/>
                <w:szCs w:val="20"/>
              </w:rPr>
              <w:t>Quality statement 5 (Assessing response to lipid-lowering treatment) states that ‘Adults starting or changing lipid-lowering treatment have a full lipid profile and their liver transaminases measured at 2 to 3 months.’</w:t>
            </w:r>
          </w:p>
          <w:p w14:paraId="0262D2DE" w14:textId="77777777" w:rsidR="009A100A" w:rsidRPr="002921B5" w:rsidRDefault="009A100A" w:rsidP="00A922E8">
            <w:pPr>
              <w:pStyle w:val="TableText1"/>
              <w:rPr>
                <w:rFonts w:cs="Arial"/>
                <w:szCs w:val="20"/>
              </w:rPr>
            </w:pPr>
          </w:p>
          <w:p w14:paraId="24402DBF" w14:textId="77777777" w:rsidR="009A100A" w:rsidRPr="002921B5" w:rsidRDefault="009A100A" w:rsidP="00A922E8">
            <w:pPr>
              <w:pStyle w:val="TableText1"/>
              <w:rPr>
                <w:rFonts w:cs="Arial"/>
                <w:szCs w:val="20"/>
              </w:rPr>
            </w:pPr>
            <w:r w:rsidRPr="002921B5">
              <w:rPr>
                <w:rFonts w:cs="Arial"/>
                <w:szCs w:val="20"/>
              </w:rPr>
              <w:t xml:space="preserve">AstraZeneca acknowledges the initial monitoring measured at 2 to 3 months. However, the absence of guidance on continued monitoring beyond this period </w:t>
            </w:r>
            <w:proofErr w:type="gramStart"/>
            <w:r w:rsidRPr="002921B5">
              <w:rPr>
                <w:rFonts w:cs="Arial"/>
                <w:szCs w:val="20"/>
              </w:rPr>
              <w:t>is noted</w:t>
            </w:r>
            <w:proofErr w:type="gramEnd"/>
            <w:r w:rsidRPr="002921B5">
              <w:rPr>
                <w:rFonts w:cs="Arial"/>
                <w:szCs w:val="20"/>
              </w:rPr>
              <w:t xml:space="preserve">. AstraZeneca recommend that NICE consider including guidance for annual monitoring of lipid levels. Regarding lipid profile monitoring, the AAC </w:t>
            </w:r>
            <w:proofErr w:type="gramStart"/>
            <w:r w:rsidRPr="002921B5">
              <w:rPr>
                <w:rFonts w:cs="Arial"/>
                <w:szCs w:val="20"/>
              </w:rPr>
              <w:t>suggest</w:t>
            </w:r>
            <w:proofErr w:type="gramEnd"/>
            <w:r w:rsidRPr="002921B5">
              <w:rPr>
                <w:rFonts w:cs="Arial"/>
                <w:szCs w:val="20"/>
              </w:rPr>
              <w:t xml:space="preserve"> </w:t>
            </w:r>
            <w:proofErr w:type="gramStart"/>
            <w:r w:rsidRPr="002921B5">
              <w:rPr>
                <w:rFonts w:cs="Arial"/>
                <w:szCs w:val="20"/>
              </w:rPr>
              <w:t>to ‘offer in</w:t>
            </w:r>
            <w:proofErr w:type="gramEnd"/>
            <w:r w:rsidRPr="002921B5">
              <w:rPr>
                <w:rFonts w:cs="Arial"/>
                <w:szCs w:val="20"/>
              </w:rPr>
              <w:t xml:space="preserve"> secondary prevention, and </w:t>
            </w:r>
            <w:proofErr w:type="gramStart"/>
            <w:r w:rsidRPr="002921B5">
              <w:rPr>
                <w:rFonts w:cs="Arial"/>
                <w:szCs w:val="20"/>
              </w:rPr>
              <w:t>consider</w:t>
            </w:r>
            <w:proofErr w:type="gramEnd"/>
            <w:r w:rsidRPr="002921B5">
              <w:rPr>
                <w:rFonts w:cs="Arial"/>
                <w:szCs w:val="20"/>
              </w:rPr>
              <w:t xml:space="preserve"> in primary prevention an annual non-fasting full lipid profile to inform the discussion around effectiveness of lipid lowering therapy and any medicines nonadherence’ </w:t>
            </w:r>
            <w:r w:rsidRPr="002921B5">
              <w:rPr>
                <w:rFonts w:cs="Arial"/>
                <w:noProof/>
                <w:szCs w:val="20"/>
              </w:rPr>
              <w:t>[7]</w:t>
            </w:r>
            <w:r w:rsidRPr="002921B5">
              <w:rPr>
                <w:rFonts w:cs="Arial"/>
                <w:szCs w:val="20"/>
              </w:rPr>
              <w:t xml:space="preserve">. Similar messaging </w:t>
            </w:r>
            <w:proofErr w:type="gramStart"/>
            <w:r w:rsidRPr="002921B5">
              <w:rPr>
                <w:rFonts w:cs="Arial"/>
                <w:szCs w:val="20"/>
              </w:rPr>
              <w:t>is reflected</w:t>
            </w:r>
            <w:proofErr w:type="gramEnd"/>
            <w:r w:rsidRPr="002921B5">
              <w:rPr>
                <w:rFonts w:cs="Arial"/>
                <w:szCs w:val="20"/>
              </w:rPr>
              <w:t xml:space="preserve"> in NG238, where it </w:t>
            </w:r>
            <w:proofErr w:type="gramStart"/>
            <w:r w:rsidRPr="002921B5">
              <w:rPr>
                <w:rFonts w:cs="Arial"/>
                <w:szCs w:val="20"/>
              </w:rPr>
              <w:t>is recommended</w:t>
            </w:r>
            <w:proofErr w:type="gramEnd"/>
            <w:r w:rsidRPr="002921B5">
              <w:rPr>
                <w:rFonts w:cs="Arial"/>
                <w:szCs w:val="20"/>
              </w:rPr>
              <w:t xml:space="preserve"> that a ‘full lipid profile should be done to inform annual medication reviews about secondary prevention of CVD and considered for reviews about primary prevention of CVD’ (see recommendation 1.11.8 to 1.11.12 of NG238) </w:t>
            </w:r>
            <w:r w:rsidRPr="002921B5">
              <w:rPr>
                <w:rFonts w:cs="Arial"/>
                <w:noProof/>
                <w:szCs w:val="20"/>
              </w:rPr>
              <w:t>[8]</w:t>
            </w:r>
            <w:r w:rsidRPr="002921B5">
              <w:rPr>
                <w:rFonts w:cs="Arial"/>
                <w:szCs w:val="20"/>
              </w:rPr>
              <w:t xml:space="preserve">. Similarly, CHOL004 in the QoF guidance discusses recent cholesterol measurement in the preceding 12 months, further solidifying the need for an annual monitoring of lipid levels </w:t>
            </w:r>
            <w:r w:rsidRPr="002921B5">
              <w:rPr>
                <w:rFonts w:cs="Arial"/>
                <w:noProof/>
                <w:szCs w:val="20"/>
              </w:rPr>
              <w:t>[9]</w:t>
            </w:r>
            <w:r w:rsidRPr="002921B5">
              <w:rPr>
                <w:rFonts w:cs="Arial"/>
                <w:szCs w:val="20"/>
              </w:rPr>
              <w:t xml:space="preserve">. </w:t>
            </w:r>
          </w:p>
          <w:p w14:paraId="4D27BA7A" w14:textId="77777777" w:rsidR="009A100A" w:rsidRPr="002921B5" w:rsidRDefault="009A100A" w:rsidP="00A922E8">
            <w:pPr>
              <w:pStyle w:val="TableText1"/>
              <w:rPr>
                <w:rFonts w:cs="Arial"/>
                <w:szCs w:val="20"/>
              </w:rPr>
            </w:pPr>
          </w:p>
          <w:p w14:paraId="0829ACBF" w14:textId="77777777" w:rsidR="009A100A" w:rsidRPr="002921B5" w:rsidRDefault="009A100A" w:rsidP="00A922E8">
            <w:pPr>
              <w:pStyle w:val="TableText1"/>
              <w:rPr>
                <w:rFonts w:cs="Arial"/>
                <w:szCs w:val="20"/>
              </w:rPr>
            </w:pPr>
            <w:r w:rsidRPr="002921B5">
              <w:rPr>
                <w:rFonts w:cs="Arial"/>
                <w:szCs w:val="20"/>
              </w:rPr>
              <w:t>AstraZeneca therefore recommended that NICE align this quality standard with the AAC, NG238 and QoF to support annual monitoring of lipid levels.</w:t>
            </w:r>
          </w:p>
          <w:p w14:paraId="3A59AFD2" w14:textId="46ED5F80" w:rsidR="009A100A" w:rsidRPr="00AF6DBE" w:rsidRDefault="009A100A" w:rsidP="00A922E8">
            <w:pPr>
              <w:pStyle w:val="TableText1"/>
              <w:rPr>
                <w:rFonts w:cs="Arial"/>
                <w:szCs w:val="20"/>
              </w:rPr>
            </w:pPr>
            <w:r>
              <w:rPr>
                <w:rFonts w:cs="Arial"/>
                <w:szCs w:val="20"/>
              </w:rPr>
              <w:t xml:space="preserve">7. </w:t>
            </w:r>
            <w:r w:rsidRPr="00AF6DBE">
              <w:rPr>
                <w:rFonts w:cs="Arial"/>
                <w:szCs w:val="20"/>
              </w:rPr>
              <w:t>Accelerated Access Collaborative, “Summary of National Guidance for Lipid Management for Primary and Secondary Prevention of CVD,” 2024. [Online]. Available: https://www.england.nhs.uk/aac/wp-content/uploads/sites/50/2020/04/lipid-management-pathway-v7.pdf.</w:t>
            </w:r>
          </w:p>
          <w:p w14:paraId="1DBAEF78" w14:textId="60156EFB" w:rsidR="009A100A" w:rsidRPr="00AF6DBE" w:rsidRDefault="009A100A" w:rsidP="00A922E8">
            <w:pPr>
              <w:pStyle w:val="TableText1"/>
              <w:rPr>
                <w:rFonts w:cs="Arial"/>
                <w:szCs w:val="20"/>
              </w:rPr>
            </w:pPr>
            <w:r>
              <w:rPr>
                <w:rFonts w:cs="Arial"/>
                <w:szCs w:val="20"/>
              </w:rPr>
              <w:t xml:space="preserve">8. </w:t>
            </w:r>
            <w:r w:rsidRPr="00AF6DBE">
              <w:rPr>
                <w:rFonts w:cs="Arial"/>
                <w:szCs w:val="20"/>
              </w:rPr>
              <w:t>NICE, “</w:t>
            </w:r>
            <w:proofErr w:type="gramStart"/>
            <w:r w:rsidRPr="00AF6DBE">
              <w:rPr>
                <w:rFonts w:cs="Arial"/>
                <w:szCs w:val="20"/>
              </w:rPr>
              <w:t>Cardiovascular disease</w:t>
            </w:r>
            <w:proofErr w:type="gramEnd"/>
            <w:r w:rsidRPr="00AF6DBE">
              <w:rPr>
                <w:rFonts w:cs="Arial"/>
                <w:szCs w:val="20"/>
              </w:rPr>
              <w:t>: risk assessment and reduction, including lipid modification,” 2023. [Online]. Available: https://www.nice.org.uk/guidance/ng238/resources/cardiovascular-disease-risk-assessment-and-reduction-including-lipid-modification-pdf-66143902851781.</w:t>
            </w:r>
          </w:p>
          <w:p w14:paraId="5A489597" w14:textId="4D778B9D" w:rsidR="009A100A" w:rsidRPr="002921B5" w:rsidRDefault="009A100A" w:rsidP="00A922E8">
            <w:pPr>
              <w:pStyle w:val="TableText1"/>
              <w:rPr>
                <w:rFonts w:cs="Arial"/>
                <w:szCs w:val="20"/>
              </w:rPr>
            </w:pPr>
            <w:r>
              <w:rPr>
                <w:rFonts w:cs="Arial"/>
                <w:szCs w:val="20"/>
              </w:rPr>
              <w:t xml:space="preserve">9. </w:t>
            </w:r>
            <w:r w:rsidRPr="00AF6DBE">
              <w:rPr>
                <w:rFonts w:cs="Arial"/>
                <w:szCs w:val="20"/>
              </w:rPr>
              <w:t>NHS England, “Quality and outcomes framework guidance for 2024/25,” 2024. [Online]. Available: https://www.england.nhs.uk/publication/quality-and-outcomes-framework-guidance-for-2024-25/.</w:t>
            </w:r>
          </w:p>
        </w:tc>
        <w:tc>
          <w:tcPr>
            <w:tcW w:w="5669" w:type="dxa"/>
          </w:tcPr>
          <w:p w14:paraId="040A5D42" w14:textId="632EDD0C" w:rsidR="009A100A" w:rsidRPr="009A100A" w:rsidRDefault="00264C0C" w:rsidP="009A100A">
            <w:pPr>
              <w:pStyle w:val="TableText1"/>
              <w:rPr>
                <w:rFonts w:cs="Arial"/>
                <w:szCs w:val="20"/>
              </w:rPr>
            </w:pPr>
            <w:r w:rsidRPr="00264C0C">
              <w:rPr>
                <w:rFonts w:cs="Arial"/>
                <w:szCs w:val="20"/>
                <w:lang w:val="en-GB"/>
              </w:rPr>
              <w:t>Thank you for your comment. Annual monitoring of lipid levels was not prioritised for a quality statement by the QSAC, however the quality statement on secondary prevention of cardiovascular disease requires measurement of a lipid profile for achievement.</w:t>
            </w:r>
          </w:p>
        </w:tc>
      </w:tr>
      <w:tr w:rsidR="009A100A" w:rsidRPr="00660F4E" w14:paraId="3A363BF4" w14:textId="1CA86E9E" w:rsidTr="00AC6BCE">
        <w:tc>
          <w:tcPr>
            <w:tcW w:w="675" w:type="dxa"/>
          </w:tcPr>
          <w:p w14:paraId="3208441F" w14:textId="565997FB" w:rsidR="009A100A" w:rsidRPr="00660F4E" w:rsidRDefault="009A100A" w:rsidP="00641C08">
            <w:pPr>
              <w:pStyle w:val="TableText1"/>
            </w:pPr>
            <w:r>
              <w:t>88</w:t>
            </w:r>
          </w:p>
        </w:tc>
        <w:tc>
          <w:tcPr>
            <w:tcW w:w="1730" w:type="dxa"/>
          </w:tcPr>
          <w:p w14:paraId="1DFFDBE7" w14:textId="77777777" w:rsidR="009A100A" w:rsidRPr="002921B5" w:rsidRDefault="009A100A" w:rsidP="00A922E8">
            <w:pPr>
              <w:pStyle w:val="TableText1"/>
              <w:rPr>
                <w:rFonts w:cs="Arial"/>
                <w:bCs/>
                <w:szCs w:val="20"/>
              </w:rPr>
            </w:pPr>
            <w:r w:rsidRPr="002921B5">
              <w:rPr>
                <w:rFonts w:cs="Arial"/>
                <w:bCs/>
                <w:szCs w:val="20"/>
              </w:rPr>
              <w:t xml:space="preserve">British Cardiovascular Society (BCS) – </w:t>
            </w:r>
          </w:p>
          <w:p w14:paraId="022A192E" w14:textId="7BA3DDEB" w:rsidR="009A100A" w:rsidRPr="002921B5" w:rsidRDefault="009A100A" w:rsidP="00641C08">
            <w:pPr>
              <w:pStyle w:val="TableText1"/>
              <w:rPr>
                <w:rFonts w:cs="Arial"/>
                <w:color w:val="000000"/>
                <w:szCs w:val="20"/>
              </w:rPr>
            </w:pPr>
            <w:r w:rsidRPr="002921B5">
              <w:rPr>
                <w:rFonts w:cs="Arial"/>
                <w:bCs/>
                <w:szCs w:val="20"/>
              </w:rPr>
              <w:t>Guidelines and Practice  Committee</w:t>
            </w:r>
          </w:p>
        </w:tc>
        <w:tc>
          <w:tcPr>
            <w:tcW w:w="1418" w:type="dxa"/>
          </w:tcPr>
          <w:p w14:paraId="2414AADE" w14:textId="588578A1"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0A1B0EC1" w14:textId="77777777" w:rsidR="009A100A" w:rsidRPr="002921B5" w:rsidRDefault="009A100A" w:rsidP="00A922E8">
            <w:pPr>
              <w:pStyle w:val="TableText1"/>
              <w:rPr>
                <w:rFonts w:cs="Arial"/>
                <w:szCs w:val="20"/>
              </w:rPr>
            </w:pPr>
            <w:r w:rsidRPr="002921B5">
              <w:rPr>
                <w:rFonts w:cs="Arial"/>
                <w:szCs w:val="20"/>
              </w:rPr>
              <w:t xml:space="preserve">In addition to the current text for this statement, BCS would recommend reiterating the expected target levels for lipid lowering. Whilst these </w:t>
            </w:r>
            <w:proofErr w:type="gramStart"/>
            <w:r w:rsidRPr="002921B5">
              <w:rPr>
                <w:rFonts w:cs="Arial"/>
                <w:szCs w:val="20"/>
              </w:rPr>
              <w:t>are stated</w:t>
            </w:r>
            <w:proofErr w:type="gramEnd"/>
            <w:r w:rsidRPr="002921B5">
              <w:rPr>
                <w:rFonts w:cs="Arial"/>
                <w:szCs w:val="20"/>
              </w:rPr>
              <w:t xml:space="preserve"> elsewhere, to avoid misunderstanding, repeating the expectation of 40% reduction in primary prevention or non-HDL chol&lt;2 in secondary prevention would be useful. </w:t>
            </w:r>
          </w:p>
          <w:p w14:paraId="4B11CADE" w14:textId="77777777" w:rsidR="009A100A" w:rsidRPr="002921B5" w:rsidRDefault="009A100A" w:rsidP="00A922E8">
            <w:pPr>
              <w:pStyle w:val="TableText1"/>
              <w:rPr>
                <w:rFonts w:cs="Arial"/>
                <w:szCs w:val="20"/>
              </w:rPr>
            </w:pPr>
          </w:p>
          <w:p w14:paraId="47EBC01F" w14:textId="04A08ECD" w:rsidR="009A100A" w:rsidRPr="002921B5" w:rsidRDefault="009A100A" w:rsidP="00A922E8">
            <w:pPr>
              <w:pStyle w:val="TableText1"/>
              <w:rPr>
                <w:rFonts w:cs="Arial"/>
                <w:szCs w:val="20"/>
              </w:rPr>
            </w:pPr>
            <w:r w:rsidRPr="002921B5">
              <w:rPr>
                <w:rFonts w:cs="Arial"/>
                <w:szCs w:val="20"/>
              </w:rPr>
              <w:t xml:space="preserve">The evidence for checking liver transaminases seems insecure with the 2023 guideline concluding </w:t>
            </w:r>
            <w:proofErr w:type="gramStart"/>
            <w:r w:rsidRPr="002921B5">
              <w:rPr>
                <w:rFonts w:cs="Arial"/>
                <w:szCs w:val="20"/>
              </w:rPr>
              <w:t>very little</w:t>
            </w:r>
            <w:proofErr w:type="gramEnd"/>
            <w:r w:rsidRPr="002921B5">
              <w:rPr>
                <w:rFonts w:cs="Arial"/>
                <w:szCs w:val="20"/>
              </w:rPr>
              <w:t xml:space="preserve"> difference (if any) in liver outcomes. Is there still a rationale therefore to recommend checking transaminases at 3mths and 12 </w:t>
            </w:r>
            <w:proofErr w:type="gramStart"/>
            <w:r w:rsidRPr="002921B5">
              <w:rPr>
                <w:rFonts w:cs="Arial"/>
                <w:szCs w:val="20"/>
              </w:rPr>
              <w:t>mths.</w:t>
            </w:r>
            <w:proofErr w:type="gramEnd"/>
            <w:r w:rsidRPr="002921B5">
              <w:rPr>
                <w:rFonts w:cs="Arial"/>
                <w:szCs w:val="20"/>
              </w:rPr>
              <w:t xml:space="preserve"> If so, what is the clinician to do with the results? What is the relative risk of </w:t>
            </w:r>
            <w:proofErr w:type="gramStart"/>
            <w:r w:rsidRPr="002921B5">
              <w:rPr>
                <w:rFonts w:cs="Arial"/>
                <w:szCs w:val="20"/>
              </w:rPr>
              <w:t>a small increase</w:t>
            </w:r>
            <w:proofErr w:type="gramEnd"/>
            <w:r w:rsidRPr="002921B5">
              <w:rPr>
                <w:rFonts w:cs="Arial"/>
                <w:szCs w:val="20"/>
              </w:rPr>
              <w:t xml:space="preserve"> in liver enzymes versus untreated hypercholesterolaemia/</w:t>
            </w:r>
            <w:proofErr w:type="gramStart"/>
            <w:r w:rsidRPr="002921B5">
              <w:rPr>
                <w:rFonts w:cs="Arial"/>
                <w:szCs w:val="20"/>
              </w:rPr>
              <w:t>CV</w:t>
            </w:r>
            <w:proofErr w:type="gramEnd"/>
            <w:r w:rsidRPr="002921B5">
              <w:rPr>
                <w:rFonts w:cs="Arial"/>
                <w:szCs w:val="20"/>
              </w:rPr>
              <w:t xml:space="preserve"> risk?</w:t>
            </w:r>
          </w:p>
        </w:tc>
        <w:tc>
          <w:tcPr>
            <w:tcW w:w="5669" w:type="dxa"/>
          </w:tcPr>
          <w:p w14:paraId="04A85B60" w14:textId="65BBD082" w:rsidR="009A100A" w:rsidRPr="009A100A" w:rsidRDefault="00264C0C" w:rsidP="009A100A">
            <w:pPr>
              <w:pStyle w:val="TableText1"/>
              <w:rPr>
                <w:rFonts w:cs="Arial"/>
                <w:szCs w:val="20"/>
              </w:rPr>
            </w:pPr>
            <w:r w:rsidRPr="00264C0C">
              <w:rPr>
                <w:rFonts w:cs="Arial"/>
                <w:szCs w:val="20"/>
                <w:lang w:val="en-GB"/>
              </w:rPr>
              <w:t xml:space="preserve">Thank you for your comment. The statement focusses on assessment by a blood test however the rationale does include information on why this is needed, including assessing whether expected lipid levels have been met. Inclusion of the target levels in the statement was felt to detract from the action proposed by the statement. </w:t>
            </w:r>
          </w:p>
        </w:tc>
      </w:tr>
      <w:tr w:rsidR="009A100A" w:rsidRPr="00660F4E" w14:paraId="41A10867" w14:textId="49C61949" w:rsidTr="00AC6BCE">
        <w:tc>
          <w:tcPr>
            <w:tcW w:w="675" w:type="dxa"/>
          </w:tcPr>
          <w:p w14:paraId="34D07E01" w14:textId="2FCF672C" w:rsidR="009A100A" w:rsidRPr="00660F4E" w:rsidRDefault="009A100A" w:rsidP="00641C08">
            <w:pPr>
              <w:pStyle w:val="TableText1"/>
            </w:pPr>
            <w:r>
              <w:t>89</w:t>
            </w:r>
          </w:p>
        </w:tc>
        <w:tc>
          <w:tcPr>
            <w:tcW w:w="1730" w:type="dxa"/>
          </w:tcPr>
          <w:p w14:paraId="3D7ECB4C" w14:textId="5A28CE32" w:rsidR="009A100A" w:rsidRPr="002921B5" w:rsidRDefault="009A100A" w:rsidP="00641C08">
            <w:pPr>
              <w:pStyle w:val="TableText1"/>
              <w:rPr>
                <w:rFonts w:cs="Arial"/>
                <w:color w:val="000000"/>
                <w:szCs w:val="20"/>
              </w:rPr>
            </w:pPr>
            <w:r w:rsidRPr="002921B5">
              <w:rPr>
                <w:rFonts w:cs="Arial"/>
                <w:bCs/>
                <w:szCs w:val="20"/>
              </w:rPr>
              <w:t>HEART UK – The Cholesterol Charity</w:t>
            </w:r>
          </w:p>
        </w:tc>
        <w:tc>
          <w:tcPr>
            <w:tcW w:w="1418" w:type="dxa"/>
          </w:tcPr>
          <w:p w14:paraId="444A01C5" w14:textId="6A7B36FE" w:rsidR="009A100A" w:rsidRPr="002921B5" w:rsidRDefault="009A100A" w:rsidP="00641C08">
            <w:pPr>
              <w:pStyle w:val="TableText1"/>
              <w:rPr>
                <w:rFonts w:cs="Arial"/>
                <w:szCs w:val="20"/>
              </w:rPr>
            </w:pPr>
            <w:r>
              <w:rPr>
                <w:rFonts w:cs="Arial"/>
                <w:szCs w:val="20"/>
              </w:rPr>
              <w:t xml:space="preserve">Statement 5: </w:t>
            </w:r>
            <w:r w:rsidRPr="002921B5">
              <w:rPr>
                <w:rFonts w:cs="Arial"/>
                <w:szCs w:val="20"/>
              </w:rPr>
              <w:t>General</w:t>
            </w:r>
          </w:p>
        </w:tc>
        <w:tc>
          <w:tcPr>
            <w:tcW w:w="5669" w:type="dxa"/>
          </w:tcPr>
          <w:p w14:paraId="13F99E85" w14:textId="61E22435" w:rsidR="009A100A" w:rsidRPr="002921B5" w:rsidRDefault="009A100A" w:rsidP="00A922E8">
            <w:pPr>
              <w:pStyle w:val="TableText1"/>
              <w:rPr>
                <w:rFonts w:cs="Arial"/>
                <w:szCs w:val="20"/>
              </w:rPr>
            </w:pPr>
            <w:r w:rsidRPr="002921B5">
              <w:rPr>
                <w:rFonts w:cs="Arial"/>
                <w:szCs w:val="20"/>
              </w:rPr>
              <w:t xml:space="preserve">There has been a recent publication by HEART UK which sets out that a full lipid profile including triglycerides and Lipoprotein (a) should be taken: </w:t>
            </w:r>
            <w:r w:rsidRPr="002921B5">
              <w:rPr>
                <w:rFonts w:cs="Arial"/>
                <w:color w:val="0000FF"/>
                <w:szCs w:val="20"/>
                <w:u w:val="single"/>
              </w:rPr>
              <w:t>https://journals.sagepub.com/doi/10.1177/00045632251315303</w:t>
            </w:r>
          </w:p>
          <w:p w14:paraId="6632B044" w14:textId="6A430B89" w:rsidR="009A100A" w:rsidRPr="002921B5" w:rsidRDefault="009A100A" w:rsidP="00A922E8">
            <w:pPr>
              <w:pStyle w:val="TableText1"/>
              <w:rPr>
                <w:rFonts w:cs="Arial"/>
                <w:szCs w:val="20"/>
              </w:rPr>
            </w:pPr>
            <w:r w:rsidRPr="002921B5">
              <w:rPr>
                <w:rFonts w:cs="Arial"/>
                <w:szCs w:val="20"/>
              </w:rPr>
              <w:t xml:space="preserve">We are pleased to see a full lipid profile featuring in statement </w:t>
            </w:r>
            <w:proofErr w:type="gramStart"/>
            <w:r w:rsidRPr="002921B5">
              <w:rPr>
                <w:rFonts w:cs="Arial"/>
                <w:szCs w:val="20"/>
              </w:rPr>
              <w:t>5</w:t>
            </w:r>
            <w:proofErr w:type="gramEnd"/>
            <w:r w:rsidRPr="002921B5">
              <w:rPr>
                <w:rFonts w:cs="Arial"/>
                <w:szCs w:val="20"/>
              </w:rPr>
              <w:t xml:space="preserve"> </w:t>
            </w:r>
          </w:p>
        </w:tc>
        <w:tc>
          <w:tcPr>
            <w:tcW w:w="5669" w:type="dxa"/>
          </w:tcPr>
          <w:p w14:paraId="4FC4F430" w14:textId="628AD81C" w:rsidR="009A100A" w:rsidRPr="009A100A" w:rsidRDefault="00264C0C" w:rsidP="009A100A">
            <w:pPr>
              <w:pStyle w:val="TableText1"/>
              <w:rPr>
                <w:rFonts w:cs="Arial"/>
                <w:szCs w:val="20"/>
              </w:rPr>
            </w:pPr>
            <w:r w:rsidRPr="00264C0C">
              <w:rPr>
                <w:rFonts w:cs="Arial"/>
                <w:szCs w:val="20"/>
                <w:lang w:val="en-GB"/>
              </w:rPr>
              <w:t>Thank you for your comment.</w:t>
            </w:r>
          </w:p>
        </w:tc>
      </w:tr>
      <w:tr w:rsidR="009A100A" w:rsidRPr="00660F4E" w14:paraId="578AF67F" w14:textId="51D8BA24" w:rsidTr="00AC6BCE">
        <w:tc>
          <w:tcPr>
            <w:tcW w:w="675" w:type="dxa"/>
          </w:tcPr>
          <w:p w14:paraId="3EC25561" w14:textId="7342D35C" w:rsidR="009A100A" w:rsidRPr="00660F4E" w:rsidRDefault="009A100A" w:rsidP="00641C08">
            <w:pPr>
              <w:pStyle w:val="TableText1"/>
            </w:pPr>
            <w:r>
              <w:t>90</w:t>
            </w:r>
          </w:p>
        </w:tc>
        <w:tc>
          <w:tcPr>
            <w:tcW w:w="1730" w:type="dxa"/>
          </w:tcPr>
          <w:p w14:paraId="40524C65" w14:textId="291E81F4" w:rsidR="009A100A" w:rsidRPr="002921B5" w:rsidRDefault="009A100A" w:rsidP="00641C08">
            <w:pPr>
              <w:pStyle w:val="TableText1"/>
              <w:rPr>
                <w:rFonts w:cs="Arial"/>
                <w:color w:val="000000"/>
                <w:szCs w:val="20"/>
              </w:rPr>
            </w:pPr>
            <w:r w:rsidRPr="002921B5">
              <w:rPr>
                <w:rFonts w:cs="Arial"/>
                <w:bCs/>
                <w:szCs w:val="20"/>
              </w:rPr>
              <w:t>Lp(a) Taskforce</w:t>
            </w:r>
          </w:p>
        </w:tc>
        <w:tc>
          <w:tcPr>
            <w:tcW w:w="1418" w:type="dxa"/>
          </w:tcPr>
          <w:p w14:paraId="30499695" w14:textId="126C38CC" w:rsidR="009A100A" w:rsidRPr="002921B5" w:rsidRDefault="009A100A" w:rsidP="00641C08">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1222AE72" w14:textId="5CCBA4B4" w:rsidR="009A100A" w:rsidRPr="002921B5" w:rsidRDefault="009A100A" w:rsidP="00A922E8">
            <w:pPr>
              <w:pStyle w:val="TableText1"/>
              <w:rPr>
                <w:rFonts w:cs="Arial"/>
                <w:szCs w:val="20"/>
              </w:rPr>
            </w:pPr>
            <w:r w:rsidRPr="002921B5">
              <w:rPr>
                <w:rFonts w:cs="Arial"/>
                <w:szCs w:val="20"/>
              </w:rPr>
              <w:t xml:space="preserve">It is vital that a full lipid profile incorporates an Lp(a) measurement. Current lipid profiling is not working effectively as despite the lowering of LDL-c levels to the desired thresholds, </w:t>
            </w:r>
            <w:proofErr w:type="gramStart"/>
            <w:r w:rsidRPr="002921B5">
              <w:rPr>
                <w:rFonts w:cs="Arial"/>
                <w:szCs w:val="20"/>
              </w:rPr>
              <w:t>many</w:t>
            </w:r>
            <w:proofErr w:type="gramEnd"/>
            <w:r w:rsidRPr="002921B5">
              <w:rPr>
                <w:rFonts w:cs="Arial"/>
                <w:szCs w:val="20"/>
              </w:rPr>
              <w:t xml:space="preserve"> patients are still experiencing CVD events.</w:t>
            </w:r>
          </w:p>
        </w:tc>
        <w:tc>
          <w:tcPr>
            <w:tcW w:w="5669" w:type="dxa"/>
          </w:tcPr>
          <w:p w14:paraId="0269D5B7" w14:textId="20A14A1A" w:rsidR="009A100A" w:rsidRPr="009A100A" w:rsidRDefault="00264C0C" w:rsidP="009A100A">
            <w:pPr>
              <w:pStyle w:val="TableText1"/>
              <w:rPr>
                <w:rFonts w:cs="Arial"/>
                <w:szCs w:val="20"/>
              </w:rPr>
            </w:pPr>
            <w:r w:rsidRPr="00264C0C">
              <w:rPr>
                <w:rFonts w:cs="Arial"/>
                <w:szCs w:val="20"/>
                <w:lang w:val="en-GB"/>
              </w:rPr>
              <w:t xml:space="preserve">Thank you for your comment. The definition of full lipid profile is based on that in NICE guideline NG238. Your comment will be passed to the NICE surveillance team. </w:t>
            </w:r>
          </w:p>
        </w:tc>
      </w:tr>
      <w:tr w:rsidR="00264C0C" w:rsidRPr="00660F4E" w14:paraId="0A273FDC" w14:textId="313890C4" w:rsidTr="00AC6BCE">
        <w:tc>
          <w:tcPr>
            <w:tcW w:w="675" w:type="dxa"/>
          </w:tcPr>
          <w:p w14:paraId="727418A2" w14:textId="5E7F7997" w:rsidR="00264C0C" w:rsidRPr="00660F4E" w:rsidRDefault="00264C0C" w:rsidP="00264C0C">
            <w:pPr>
              <w:pStyle w:val="TableText1"/>
            </w:pPr>
            <w:r>
              <w:t>91</w:t>
            </w:r>
          </w:p>
        </w:tc>
        <w:tc>
          <w:tcPr>
            <w:tcW w:w="1730" w:type="dxa"/>
          </w:tcPr>
          <w:p w14:paraId="6AE1FB15" w14:textId="0B7A68E2" w:rsidR="00264C0C" w:rsidRPr="002921B5" w:rsidRDefault="00264C0C" w:rsidP="00264C0C">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7A6A34C2" w14:textId="72165142" w:rsidR="00264C0C" w:rsidRPr="002921B5" w:rsidRDefault="00264C0C" w:rsidP="00264C0C">
            <w:pPr>
              <w:pStyle w:val="TableText1"/>
              <w:rPr>
                <w:rFonts w:cs="Arial"/>
                <w:szCs w:val="20"/>
              </w:rPr>
            </w:pPr>
            <w:r w:rsidRPr="002921B5">
              <w:rPr>
                <w:rFonts w:cs="Arial"/>
                <w:color w:val="000000"/>
                <w:szCs w:val="20"/>
              </w:rPr>
              <w:t xml:space="preserve">Statement </w:t>
            </w:r>
            <w:proofErr w:type="gramStart"/>
            <w:r w:rsidRPr="002921B5">
              <w:rPr>
                <w:rFonts w:cs="Arial"/>
                <w:color w:val="000000"/>
                <w:szCs w:val="20"/>
              </w:rPr>
              <w:t>5</w:t>
            </w:r>
            <w:proofErr w:type="gramEnd"/>
          </w:p>
        </w:tc>
        <w:tc>
          <w:tcPr>
            <w:tcW w:w="5669" w:type="dxa"/>
          </w:tcPr>
          <w:p w14:paraId="5D3842CB" w14:textId="77777777" w:rsidR="00264C0C" w:rsidRPr="002921B5" w:rsidRDefault="00264C0C" w:rsidP="00264C0C">
            <w:pPr>
              <w:pStyle w:val="TableText1"/>
              <w:rPr>
                <w:rFonts w:cs="Arial"/>
                <w:color w:val="000000"/>
                <w:szCs w:val="20"/>
              </w:rPr>
            </w:pPr>
            <w:r w:rsidRPr="002921B5">
              <w:rPr>
                <w:rFonts w:cs="Arial"/>
                <w:color w:val="000000"/>
                <w:szCs w:val="20"/>
              </w:rPr>
              <w:t>Agree</w:t>
            </w:r>
          </w:p>
          <w:p w14:paraId="5776F87A" w14:textId="52673C4A" w:rsidR="00264C0C" w:rsidRPr="002921B5" w:rsidRDefault="00264C0C" w:rsidP="00264C0C">
            <w:pPr>
              <w:pStyle w:val="TableText1"/>
              <w:rPr>
                <w:rFonts w:cs="Arial"/>
                <w:szCs w:val="20"/>
              </w:rPr>
            </w:pPr>
            <w:r w:rsidRPr="002921B5">
              <w:rPr>
                <w:rFonts w:cs="Arial"/>
                <w:color w:val="000000"/>
                <w:szCs w:val="20"/>
              </w:rPr>
              <w:t>Should the standard not ensure that people have lipid profile and liver transaminases at baseline, and that both are repeated at 2-3 months?</w:t>
            </w:r>
          </w:p>
        </w:tc>
        <w:tc>
          <w:tcPr>
            <w:tcW w:w="5669" w:type="dxa"/>
          </w:tcPr>
          <w:p w14:paraId="62168D63" w14:textId="4738F20B" w:rsidR="00264C0C" w:rsidRPr="009A100A" w:rsidRDefault="00264C0C" w:rsidP="00264C0C">
            <w:pPr>
              <w:pStyle w:val="TableText1"/>
              <w:rPr>
                <w:rFonts w:cs="Arial"/>
                <w:color w:val="000000"/>
                <w:szCs w:val="20"/>
              </w:rPr>
            </w:pPr>
            <w:r>
              <w:rPr>
                <w:rFonts w:cs="Arial"/>
                <w:color w:val="000000"/>
                <w:szCs w:val="20"/>
              </w:rPr>
              <w:t>Thank you for your comment. The rationale for the statement notes that the sample taken at 2-3 months is a repeat sample.</w:t>
            </w:r>
          </w:p>
        </w:tc>
      </w:tr>
      <w:tr w:rsidR="00264C0C" w:rsidRPr="00660F4E" w14:paraId="544C72E9" w14:textId="163B0C2C" w:rsidTr="00AC6BCE">
        <w:tc>
          <w:tcPr>
            <w:tcW w:w="675" w:type="dxa"/>
          </w:tcPr>
          <w:p w14:paraId="019CC5DB" w14:textId="0A7890CE" w:rsidR="00264C0C" w:rsidRPr="00660F4E" w:rsidRDefault="00264C0C" w:rsidP="00264C0C">
            <w:pPr>
              <w:pStyle w:val="TableText1"/>
            </w:pPr>
            <w:r>
              <w:t>92</w:t>
            </w:r>
          </w:p>
        </w:tc>
        <w:tc>
          <w:tcPr>
            <w:tcW w:w="1730" w:type="dxa"/>
          </w:tcPr>
          <w:p w14:paraId="765F11FC" w14:textId="62BA85DD" w:rsidR="00264C0C" w:rsidRPr="002921B5" w:rsidRDefault="00264C0C" w:rsidP="00264C0C">
            <w:pPr>
              <w:pStyle w:val="TableText1"/>
              <w:rPr>
                <w:rFonts w:cs="Arial"/>
                <w:color w:val="000000"/>
                <w:szCs w:val="20"/>
              </w:rPr>
            </w:pPr>
            <w:r w:rsidRPr="002921B5">
              <w:rPr>
                <w:rFonts w:cs="Arial"/>
                <w:color w:val="000000"/>
                <w:szCs w:val="20"/>
              </w:rPr>
              <w:t>NHS South Yorkshire Integrated Care Board</w:t>
            </w:r>
          </w:p>
        </w:tc>
        <w:tc>
          <w:tcPr>
            <w:tcW w:w="1418" w:type="dxa"/>
          </w:tcPr>
          <w:p w14:paraId="3841EFED" w14:textId="28AE5B7C" w:rsidR="00264C0C" w:rsidRPr="002921B5" w:rsidRDefault="00264C0C" w:rsidP="00264C0C">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549E3462" w14:textId="43F8629D" w:rsidR="00264C0C" w:rsidRPr="002921B5" w:rsidRDefault="00264C0C" w:rsidP="00264C0C">
            <w:pPr>
              <w:pStyle w:val="TableText1"/>
              <w:rPr>
                <w:rFonts w:cs="Arial"/>
                <w:szCs w:val="20"/>
              </w:rPr>
            </w:pPr>
            <w:r w:rsidRPr="002921B5">
              <w:rPr>
                <w:rFonts w:cs="Arial"/>
                <w:szCs w:val="20"/>
              </w:rPr>
              <w:t>This statement should be measurable with the resources available to practices</w:t>
            </w:r>
            <w:proofErr w:type="gramStart"/>
            <w:r w:rsidRPr="002921B5">
              <w:rPr>
                <w:rFonts w:cs="Arial"/>
                <w:szCs w:val="20"/>
              </w:rPr>
              <w:t xml:space="preserve">.  </w:t>
            </w:r>
            <w:proofErr w:type="gramEnd"/>
            <w:r w:rsidRPr="002921B5">
              <w:rPr>
                <w:rFonts w:cs="Arial"/>
                <w:szCs w:val="20"/>
              </w:rPr>
              <w:t>Alerts are in place to highlight outstanding monitoring</w:t>
            </w:r>
            <w:proofErr w:type="gramStart"/>
            <w:r w:rsidRPr="002921B5">
              <w:rPr>
                <w:rFonts w:cs="Arial"/>
                <w:szCs w:val="20"/>
              </w:rPr>
              <w:t xml:space="preserve">.  </w:t>
            </w:r>
            <w:proofErr w:type="gramEnd"/>
            <w:r w:rsidRPr="002921B5">
              <w:rPr>
                <w:rFonts w:cs="Arial"/>
                <w:szCs w:val="20"/>
              </w:rPr>
              <w:t>Prescribers to be aware to arrange follow up blood tests</w:t>
            </w:r>
            <w:proofErr w:type="gramStart"/>
            <w:r w:rsidRPr="002921B5">
              <w:rPr>
                <w:rFonts w:cs="Arial"/>
                <w:szCs w:val="20"/>
              </w:rPr>
              <w:t xml:space="preserve">.  </w:t>
            </w:r>
            <w:proofErr w:type="gramEnd"/>
            <w:r w:rsidRPr="002921B5">
              <w:rPr>
                <w:rFonts w:cs="Arial"/>
                <w:szCs w:val="20"/>
              </w:rPr>
              <w:t>Scriptswitch prompts can be used.</w:t>
            </w:r>
          </w:p>
        </w:tc>
        <w:tc>
          <w:tcPr>
            <w:tcW w:w="5669" w:type="dxa"/>
          </w:tcPr>
          <w:p w14:paraId="724EBB77" w14:textId="6EAA7047" w:rsidR="00264C0C" w:rsidRPr="009A100A" w:rsidRDefault="00264C0C" w:rsidP="00264C0C">
            <w:pPr>
              <w:pStyle w:val="TableText1"/>
              <w:rPr>
                <w:rFonts w:cs="Arial"/>
                <w:szCs w:val="20"/>
              </w:rPr>
            </w:pPr>
            <w:r>
              <w:rPr>
                <w:rFonts w:cs="Arial"/>
                <w:szCs w:val="20"/>
              </w:rPr>
              <w:t>Thank you for your comment.</w:t>
            </w:r>
          </w:p>
        </w:tc>
      </w:tr>
      <w:tr w:rsidR="00264C0C" w:rsidRPr="00660F4E" w14:paraId="6715235E" w14:textId="517AA902" w:rsidTr="00AC6BCE">
        <w:tc>
          <w:tcPr>
            <w:tcW w:w="675" w:type="dxa"/>
          </w:tcPr>
          <w:p w14:paraId="56047B10" w14:textId="5A088463" w:rsidR="00264C0C" w:rsidRPr="00660F4E" w:rsidRDefault="00264C0C" w:rsidP="00264C0C">
            <w:pPr>
              <w:pStyle w:val="TableText1"/>
            </w:pPr>
            <w:r>
              <w:t>93</w:t>
            </w:r>
          </w:p>
        </w:tc>
        <w:tc>
          <w:tcPr>
            <w:tcW w:w="1730" w:type="dxa"/>
          </w:tcPr>
          <w:p w14:paraId="04F1F6F9" w14:textId="2AEBEE37" w:rsidR="00264C0C" w:rsidRPr="002921B5" w:rsidRDefault="00264C0C" w:rsidP="00264C0C">
            <w:pPr>
              <w:pStyle w:val="TableText1"/>
              <w:rPr>
                <w:rFonts w:cs="Arial"/>
                <w:color w:val="000000"/>
                <w:szCs w:val="20"/>
              </w:rPr>
            </w:pPr>
            <w:r w:rsidRPr="002921B5">
              <w:rPr>
                <w:rFonts w:cs="Arial"/>
                <w:bCs/>
                <w:szCs w:val="20"/>
              </w:rPr>
              <w:t>Primary Care Cardiovascular Society (PCCS)</w:t>
            </w:r>
          </w:p>
        </w:tc>
        <w:tc>
          <w:tcPr>
            <w:tcW w:w="1418" w:type="dxa"/>
          </w:tcPr>
          <w:p w14:paraId="519C5FFC" w14:textId="381E6AE7" w:rsidR="00264C0C" w:rsidRPr="002921B5" w:rsidRDefault="00264C0C" w:rsidP="00264C0C">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771B22DB" w14:textId="01F7FF3B" w:rsidR="00264C0C" w:rsidRPr="002921B5" w:rsidRDefault="00264C0C" w:rsidP="00264C0C">
            <w:pPr>
              <w:pStyle w:val="TableText1"/>
              <w:rPr>
                <w:rFonts w:cs="Arial"/>
                <w:szCs w:val="20"/>
              </w:rPr>
            </w:pPr>
            <w:r w:rsidRPr="002921B5">
              <w:rPr>
                <w:rFonts w:cs="Arial"/>
                <w:szCs w:val="20"/>
              </w:rPr>
              <w:t xml:space="preserve">The value of monitoring liver transaminases is debatable and if needed is </w:t>
            </w:r>
            <w:proofErr w:type="gramStart"/>
            <w:r w:rsidRPr="002921B5">
              <w:rPr>
                <w:rFonts w:cs="Arial"/>
                <w:szCs w:val="20"/>
              </w:rPr>
              <w:t>really only</w:t>
            </w:r>
            <w:proofErr w:type="gramEnd"/>
            <w:r w:rsidRPr="002921B5">
              <w:rPr>
                <w:rFonts w:cs="Arial"/>
                <w:szCs w:val="20"/>
              </w:rPr>
              <w:t xml:space="preserve"> for people on statin therapy (</w:t>
            </w:r>
            <w:proofErr w:type="gramStart"/>
            <w:r w:rsidRPr="002921B5">
              <w:rPr>
                <w:rFonts w:cs="Arial"/>
                <w:szCs w:val="20"/>
              </w:rPr>
              <w:t>i.e.</w:t>
            </w:r>
            <w:proofErr w:type="gramEnd"/>
            <w:r w:rsidRPr="002921B5">
              <w:rPr>
                <w:rFonts w:cs="Arial"/>
                <w:szCs w:val="20"/>
              </w:rPr>
              <w:t xml:space="preserve"> not needed for ezetimibe, inclisiran </w:t>
            </w:r>
            <w:proofErr w:type="gramStart"/>
            <w:r w:rsidRPr="002921B5">
              <w:rPr>
                <w:rFonts w:cs="Arial"/>
                <w:szCs w:val="20"/>
              </w:rPr>
              <w:t>etc</w:t>
            </w:r>
            <w:proofErr w:type="gramEnd"/>
            <w:r w:rsidRPr="002921B5">
              <w:rPr>
                <w:rFonts w:cs="Arial"/>
                <w:szCs w:val="20"/>
              </w:rPr>
              <w:t>).</w:t>
            </w:r>
          </w:p>
        </w:tc>
        <w:tc>
          <w:tcPr>
            <w:tcW w:w="5669" w:type="dxa"/>
          </w:tcPr>
          <w:p w14:paraId="69B29767" w14:textId="35376D64" w:rsidR="00264C0C" w:rsidRPr="009A100A" w:rsidRDefault="00264C0C" w:rsidP="00264C0C">
            <w:pPr>
              <w:pStyle w:val="TableText1"/>
              <w:rPr>
                <w:rFonts w:cs="Arial"/>
                <w:szCs w:val="20"/>
              </w:rPr>
            </w:pPr>
            <w:r>
              <w:rPr>
                <w:rFonts w:cs="Arial"/>
                <w:szCs w:val="20"/>
              </w:rPr>
              <w:t xml:space="preserve">Thank you for your comment. QSAC discussed the inclusion of measurement of liver transaminases and agreed that it should </w:t>
            </w:r>
            <w:proofErr w:type="gramStart"/>
            <w:r>
              <w:rPr>
                <w:rFonts w:cs="Arial"/>
                <w:szCs w:val="20"/>
              </w:rPr>
              <w:t>be retained</w:t>
            </w:r>
            <w:proofErr w:type="gramEnd"/>
            <w:r>
              <w:rPr>
                <w:rFonts w:cs="Arial"/>
                <w:szCs w:val="20"/>
              </w:rPr>
              <w:t xml:space="preserve"> in the quality statement to align with the source guidance. They also noted that </w:t>
            </w:r>
            <w:proofErr w:type="gramStart"/>
            <w:r>
              <w:rPr>
                <w:rFonts w:cs="Arial"/>
                <w:szCs w:val="20"/>
              </w:rPr>
              <w:t>some</w:t>
            </w:r>
            <w:proofErr w:type="gramEnd"/>
            <w:r>
              <w:rPr>
                <w:rFonts w:cs="Arial"/>
                <w:szCs w:val="20"/>
              </w:rPr>
              <w:t xml:space="preserve"> non-statin medication would also require monitoring of liver transaminases, and measurement can be useful to help decisions on whether to change medication. This information has </w:t>
            </w:r>
            <w:proofErr w:type="gramStart"/>
            <w:r>
              <w:rPr>
                <w:rFonts w:cs="Arial"/>
                <w:szCs w:val="20"/>
              </w:rPr>
              <w:t>been captured</w:t>
            </w:r>
            <w:proofErr w:type="gramEnd"/>
            <w:r>
              <w:rPr>
                <w:rFonts w:cs="Arial"/>
                <w:szCs w:val="20"/>
              </w:rPr>
              <w:t xml:space="preserve"> in the rationale for the statement.</w:t>
            </w:r>
          </w:p>
        </w:tc>
      </w:tr>
      <w:tr w:rsidR="00264C0C" w:rsidRPr="00660F4E" w14:paraId="78D1CCE0" w14:textId="036736EB" w:rsidTr="00AC6BCE">
        <w:tc>
          <w:tcPr>
            <w:tcW w:w="675" w:type="dxa"/>
          </w:tcPr>
          <w:p w14:paraId="73863E60" w14:textId="4E0350C6" w:rsidR="00264C0C" w:rsidRPr="00660F4E" w:rsidRDefault="00264C0C" w:rsidP="00264C0C">
            <w:pPr>
              <w:pStyle w:val="TableText1"/>
            </w:pPr>
            <w:r>
              <w:t>94</w:t>
            </w:r>
          </w:p>
        </w:tc>
        <w:tc>
          <w:tcPr>
            <w:tcW w:w="1730" w:type="dxa"/>
          </w:tcPr>
          <w:p w14:paraId="0013EFE6" w14:textId="22072FB6" w:rsidR="00264C0C" w:rsidRPr="002921B5" w:rsidRDefault="00264C0C" w:rsidP="00264C0C">
            <w:pPr>
              <w:pStyle w:val="TableText1"/>
              <w:rPr>
                <w:rFonts w:cs="Arial"/>
                <w:color w:val="000000"/>
                <w:szCs w:val="20"/>
              </w:rPr>
            </w:pPr>
            <w:r w:rsidRPr="002921B5">
              <w:rPr>
                <w:rFonts w:cs="Arial"/>
                <w:bCs/>
                <w:szCs w:val="20"/>
              </w:rPr>
              <w:t>Royal College of Nursing</w:t>
            </w:r>
          </w:p>
        </w:tc>
        <w:tc>
          <w:tcPr>
            <w:tcW w:w="1418" w:type="dxa"/>
          </w:tcPr>
          <w:p w14:paraId="17E70A52" w14:textId="08BE1238" w:rsidR="00264C0C" w:rsidRPr="002921B5" w:rsidRDefault="00264C0C" w:rsidP="00264C0C">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7ECDA231" w14:textId="77777777" w:rsidR="00264C0C" w:rsidRPr="002921B5" w:rsidRDefault="00264C0C" w:rsidP="00264C0C">
            <w:pPr>
              <w:pStyle w:val="TableText1"/>
              <w:rPr>
                <w:rFonts w:cs="Arial"/>
                <w:szCs w:val="20"/>
              </w:rPr>
            </w:pPr>
            <w:proofErr w:type="gramStart"/>
            <w:r w:rsidRPr="002921B5">
              <w:rPr>
                <w:rFonts w:cs="Arial"/>
                <w:szCs w:val="20"/>
              </w:rPr>
              <w:t>A very important</w:t>
            </w:r>
            <w:proofErr w:type="gramEnd"/>
            <w:r w:rsidRPr="002921B5">
              <w:rPr>
                <w:rFonts w:cs="Arial"/>
                <w:szCs w:val="20"/>
              </w:rPr>
              <w:t xml:space="preserve"> statement that needs to </w:t>
            </w:r>
            <w:proofErr w:type="gramStart"/>
            <w:r w:rsidRPr="002921B5">
              <w:rPr>
                <w:rFonts w:cs="Arial"/>
                <w:szCs w:val="20"/>
              </w:rPr>
              <w:t>be implemented</w:t>
            </w:r>
            <w:proofErr w:type="gramEnd"/>
            <w:r w:rsidRPr="002921B5">
              <w:rPr>
                <w:rFonts w:cs="Arial"/>
                <w:szCs w:val="20"/>
              </w:rPr>
              <w:t xml:space="preserve"> – need to ensure that practices have appropriate recall methods to this either via SMS, code scanning or another practice-based initiative to ensure patients bloods </w:t>
            </w:r>
            <w:proofErr w:type="gramStart"/>
            <w:r w:rsidRPr="002921B5">
              <w:rPr>
                <w:rFonts w:cs="Arial"/>
                <w:szCs w:val="20"/>
              </w:rPr>
              <w:t>are booked</w:t>
            </w:r>
            <w:proofErr w:type="gramEnd"/>
            <w:r w:rsidRPr="002921B5">
              <w:rPr>
                <w:rFonts w:cs="Arial"/>
                <w:szCs w:val="20"/>
              </w:rPr>
              <w:t xml:space="preserve"> in at the required intervals. </w:t>
            </w:r>
          </w:p>
          <w:p w14:paraId="31D42651" w14:textId="77777777" w:rsidR="00264C0C" w:rsidRPr="002921B5" w:rsidRDefault="00264C0C" w:rsidP="00264C0C">
            <w:pPr>
              <w:pStyle w:val="TableText1"/>
              <w:rPr>
                <w:rFonts w:cs="Arial"/>
                <w:szCs w:val="20"/>
              </w:rPr>
            </w:pPr>
          </w:p>
          <w:p w14:paraId="1583B55F" w14:textId="32CEB649" w:rsidR="00264C0C" w:rsidRPr="002921B5" w:rsidRDefault="00264C0C" w:rsidP="00264C0C">
            <w:pPr>
              <w:pStyle w:val="TableText1"/>
              <w:rPr>
                <w:rFonts w:cs="Arial"/>
                <w:szCs w:val="20"/>
              </w:rPr>
            </w:pPr>
            <w:r w:rsidRPr="002921B5">
              <w:rPr>
                <w:rFonts w:cs="Arial"/>
                <w:szCs w:val="20"/>
              </w:rPr>
              <w:t xml:space="preserve">Most common in practice to recommend 3 months due to availability of appointments. </w:t>
            </w:r>
          </w:p>
        </w:tc>
        <w:tc>
          <w:tcPr>
            <w:tcW w:w="5669" w:type="dxa"/>
          </w:tcPr>
          <w:p w14:paraId="29B28973" w14:textId="1BDDA2B6" w:rsidR="00264C0C" w:rsidRPr="009A100A" w:rsidRDefault="00264C0C" w:rsidP="00264C0C">
            <w:pPr>
              <w:pStyle w:val="TableText1"/>
              <w:rPr>
                <w:rFonts w:cs="Arial"/>
                <w:szCs w:val="20"/>
              </w:rPr>
            </w:pPr>
            <w:r>
              <w:rPr>
                <w:rFonts w:cs="Arial"/>
                <w:szCs w:val="20"/>
              </w:rPr>
              <w:t>Thank you for your comment.</w:t>
            </w:r>
          </w:p>
        </w:tc>
      </w:tr>
      <w:tr w:rsidR="00264C0C" w:rsidRPr="00660F4E" w14:paraId="02EE7ACD" w14:textId="414FBD78" w:rsidTr="00AC6BCE">
        <w:tc>
          <w:tcPr>
            <w:tcW w:w="675" w:type="dxa"/>
          </w:tcPr>
          <w:p w14:paraId="2AE4F182" w14:textId="344564E7" w:rsidR="00264C0C" w:rsidRPr="00660F4E" w:rsidRDefault="00264C0C" w:rsidP="00264C0C">
            <w:pPr>
              <w:pStyle w:val="TableText1"/>
            </w:pPr>
            <w:r>
              <w:t>95</w:t>
            </w:r>
          </w:p>
        </w:tc>
        <w:tc>
          <w:tcPr>
            <w:tcW w:w="1730" w:type="dxa"/>
          </w:tcPr>
          <w:p w14:paraId="2C11C359" w14:textId="3F33E596" w:rsidR="00264C0C" w:rsidRPr="002921B5" w:rsidRDefault="00264C0C" w:rsidP="00264C0C">
            <w:pPr>
              <w:pStyle w:val="TableText1"/>
              <w:rPr>
                <w:rFonts w:cs="Arial"/>
                <w:color w:val="000000"/>
                <w:szCs w:val="20"/>
              </w:rPr>
            </w:pPr>
            <w:r w:rsidRPr="002921B5">
              <w:rPr>
                <w:rFonts w:cs="Arial"/>
                <w:bCs/>
                <w:szCs w:val="20"/>
              </w:rPr>
              <w:t>University Hospitals Sussex NHS Foundation Trust</w:t>
            </w:r>
          </w:p>
        </w:tc>
        <w:tc>
          <w:tcPr>
            <w:tcW w:w="1418" w:type="dxa"/>
          </w:tcPr>
          <w:p w14:paraId="407FECDF" w14:textId="44FB87E1" w:rsidR="00264C0C" w:rsidRPr="002921B5" w:rsidRDefault="00264C0C" w:rsidP="00264C0C">
            <w:pPr>
              <w:pStyle w:val="TableText1"/>
              <w:rPr>
                <w:rFonts w:cs="Arial"/>
                <w:szCs w:val="20"/>
              </w:rPr>
            </w:pPr>
            <w:r>
              <w:rPr>
                <w:rFonts w:cs="Arial"/>
                <w:szCs w:val="20"/>
              </w:rPr>
              <w:t xml:space="preserve">Statement 5: </w:t>
            </w:r>
            <w:r w:rsidRPr="002921B5">
              <w:rPr>
                <w:rFonts w:cs="Arial"/>
                <w:szCs w:val="20"/>
              </w:rPr>
              <w:t>Question 2</w:t>
            </w:r>
          </w:p>
        </w:tc>
        <w:tc>
          <w:tcPr>
            <w:tcW w:w="5669" w:type="dxa"/>
          </w:tcPr>
          <w:p w14:paraId="06AF020E" w14:textId="00989B28" w:rsidR="00264C0C" w:rsidRPr="002921B5" w:rsidRDefault="00264C0C" w:rsidP="00264C0C">
            <w:pPr>
              <w:pStyle w:val="TableText1"/>
              <w:rPr>
                <w:rFonts w:cs="Arial"/>
                <w:szCs w:val="20"/>
              </w:rPr>
            </w:pPr>
            <w:r w:rsidRPr="002921B5">
              <w:rPr>
                <w:rFonts w:cs="Arial"/>
                <w:szCs w:val="20"/>
              </w:rPr>
              <w:t xml:space="preserve">LFT post changes </w:t>
            </w:r>
            <w:proofErr w:type="gramStart"/>
            <w:r w:rsidRPr="002921B5">
              <w:rPr>
                <w:rFonts w:cs="Arial"/>
                <w:szCs w:val="20"/>
              </w:rPr>
              <w:t>seems</w:t>
            </w:r>
            <w:proofErr w:type="gramEnd"/>
            <w:r w:rsidRPr="002921B5">
              <w:rPr>
                <w:rFonts w:cs="Arial"/>
                <w:szCs w:val="20"/>
              </w:rPr>
              <w:t xml:space="preserve"> very </w:t>
            </w:r>
            <w:proofErr w:type="gramStart"/>
            <w:r w:rsidRPr="002921B5">
              <w:rPr>
                <w:rFonts w:cs="Arial"/>
                <w:szCs w:val="20"/>
              </w:rPr>
              <w:t>complex</w:t>
            </w:r>
            <w:proofErr w:type="gramEnd"/>
            <w:r w:rsidRPr="002921B5">
              <w:rPr>
                <w:rFonts w:cs="Arial"/>
                <w:szCs w:val="20"/>
              </w:rPr>
              <w:t xml:space="preserve"> but I think unnecessary, please see above. </w:t>
            </w:r>
          </w:p>
        </w:tc>
        <w:tc>
          <w:tcPr>
            <w:tcW w:w="5669" w:type="dxa"/>
          </w:tcPr>
          <w:p w14:paraId="2B248361" w14:textId="3F04914C" w:rsidR="00264C0C" w:rsidRPr="009A100A" w:rsidRDefault="00264C0C" w:rsidP="00264C0C">
            <w:pPr>
              <w:pStyle w:val="TableText1"/>
              <w:rPr>
                <w:rFonts w:cs="Arial"/>
                <w:szCs w:val="20"/>
              </w:rPr>
            </w:pPr>
            <w:r>
              <w:rPr>
                <w:rFonts w:cs="Arial"/>
                <w:szCs w:val="20"/>
              </w:rPr>
              <w:t xml:space="preserve">Thank you for your comment. QSAC discussed the inclusion of measurement of liver transaminases and agreed that it should </w:t>
            </w:r>
            <w:proofErr w:type="gramStart"/>
            <w:r>
              <w:rPr>
                <w:rFonts w:cs="Arial"/>
                <w:szCs w:val="20"/>
              </w:rPr>
              <w:t>be retained</w:t>
            </w:r>
            <w:proofErr w:type="gramEnd"/>
            <w:r>
              <w:rPr>
                <w:rFonts w:cs="Arial"/>
                <w:szCs w:val="20"/>
              </w:rPr>
              <w:t xml:space="preserve"> in the quality statement to align with the source guidance. They also noted that </w:t>
            </w:r>
            <w:proofErr w:type="gramStart"/>
            <w:r>
              <w:rPr>
                <w:rFonts w:cs="Arial"/>
                <w:szCs w:val="20"/>
              </w:rPr>
              <w:t>some</w:t>
            </w:r>
            <w:proofErr w:type="gramEnd"/>
            <w:r>
              <w:rPr>
                <w:rFonts w:cs="Arial"/>
                <w:szCs w:val="20"/>
              </w:rPr>
              <w:t xml:space="preserve"> non-statin medication would also require monitoring of liver transaminases, and measurement can be useful to help decisions on whether to change medication. This information has </w:t>
            </w:r>
            <w:proofErr w:type="gramStart"/>
            <w:r>
              <w:rPr>
                <w:rFonts w:cs="Arial"/>
                <w:szCs w:val="20"/>
              </w:rPr>
              <w:t>been captured</w:t>
            </w:r>
            <w:proofErr w:type="gramEnd"/>
            <w:r>
              <w:rPr>
                <w:rFonts w:cs="Arial"/>
                <w:szCs w:val="20"/>
              </w:rPr>
              <w:t xml:space="preserve"> in the rationale for the statement.</w:t>
            </w:r>
          </w:p>
        </w:tc>
      </w:tr>
      <w:tr w:rsidR="00264C0C" w:rsidRPr="00660F4E" w14:paraId="1CC191D8" w14:textId="32D0F176" w:rsidTr="00AC6BCE">
        <w:tc>
          <w:tcPr>
            <w:tcW w:w="675" w:type="dxa"/>
          </w:tcPr>
          <w:p w14:paraId="1C9A3C71" w14:textId="2BC0F1CE" w:rsidR="00264C0C" w:rsidRPr="00660F4E" w:rsidRDefault="00264C0C" w:rsidP="00264C0C">
            <w:pPr>
              <w:pStyle w:val="TableText1"/>
            </w:pPr>
            <w:r>
              <w:t>96</w:t>
            </w:r>
          </w:p>
        </w:tc>
        <w:tc>
          <w:tcPr>
            <w:tcW w:w="1730" w:type="dxa"/>
          </w:tcPr>
          <w:p w14:paraId="640D824E" w14:textId="79850DE4" w:rsidR="00264C0C" w:rsidRPr="002921B5" w:rsidRDefault="00264C0C" w:rsidP="00264C0C">
            <w:pPr>
              <w:pStyle w:val="TableText1"/>
              <w:rPr>
                <w:rFonts w:cs="Arial"/>
                <w:color w:val="000000"/>
                <w:szCs w:val="20"/>
              </w:rPr>
            </w:pPr>
            <w:r w:rsidRPr="002921B5">
              <w:rPr>
                <w:rFonts w:cs="Arial"/>
                <w:bCs/>
                <w:szCs w:val="20"/>
              </w:rPr>
              <w:t>University Hospitals Sussex NHS Foundation Trust</w:t>
            </w:r>
          </w:p>
        </w:tc>
        <w:tc>
          <w:tcPr>
            <w:tcW w:w="1418" w:type="dxa"/>
          </w:tcPr>
          <w:p w14:paraId="754CE092" w14:textId="0072E529" w:rsidR="00264C0C" w:rsidRPr="002921B5" w:rsidRDefault="00264C0C" w:rsidP="00264C0C">
            <w:pPr>
              <w:pStyle w:val="TableText1"/>
              <w:rPr>
                <w:rFonts w:cs="Arial"/>
                <w:szCs w:val="20"/>
              </w:rPr>
            </w:pPr>
            <w:r w:rsidRPr="002921B5">
              <w:rPr>
                <w:rFonts w:cs="Arial"/>
                <w:szCs w:val="20"/>
              </w:rPr>
              <w:t xml:space="preserve">Statement </w:t>
            </w:r>
            <w:proofErr w:type="gramStart"/>
            <w:r w:rsidRPr="002921B5">
              <w:rPr>
                <w:rFonts w:cs="Arial"/>
                <w:szCs w:val="20"/>
              </w:rPr>
              <w:t>5</w:t>
            </w:r>
            <w:proofErr w:type="gramEnd"/>
          </w:p>
        </w:tc>
        <w:tc>
          <w:tcPr>
            <w:tcW w:w="5669" w:type="dxa"/>
          </w:tcPr>
          <w:p w14:paraId="21503302" w14:textId="52CE022D" w:rsidR="00264C0C" w:rsidRPr="002921B5" w:rsidRDefault="00264C0C" w:rsidP="00264C0C">
            <w:pPr>
              <w:pStyle w:val="TableText1"/>
              <w:rPr>
                <w:rFonts w:cs="Arial"/>
                <w:szCs w:val="20"/>
              </w:rPr>
            </w:pPr>
            <w:r w:rsidRPr="002921B5">
              <w:rPr>
                <w:rFonts w:cs="Arial"/>
                <w:szCs w:val="20"/>
              </w:rPr>
              <w:t xml:space="preserve">See question 2 but LFTs are only required for statin changes, particularly at the highest doses, but still mostly unnecessary as it is very rare, and usually over reported, and frequently prevents people accessing excellent therapy as people stop the statins even if the ALT was only 1-2 u/L higher than the upper limit of normal (i.e no one tolerates up to 3 times the upper limit of normal which is recommended, but always stop even if the elevation is tiny). The risk of repeat MI is </w:t>
            </w:r>
            <w:proofErr w:type="gramStart"/>
            <w:r w:rsidRPr="002921B5">
              <w:rPr>
                <w:rFonts w:cs="Arial"/>
                <w:szCs w:val="20"/>
              </w:rPr>
              <w:t>very high</w:t>
            </w:r>
            <w:proofErr w:type="gramEnd"/>
            <w:r w:rsidRPr="002921B5">
              <w:rPr>
                <w:rFonts w:cs="Arial"/>
                <w:szCs w:val="20"/>
              </w:rPr>
              <w:t xml:space="preserve"> just having had one, we should not </w:t>
            </w:r>
            <w:proofErr w:type="gramStart"/>
            <w:r w:rsidRPr="002921B5">
              <w:rPr>
                <w:rFonts w:cs="Arial"/>
                <w:szCs w:val="20"/>
              </w:rPr>
              <w:t>creating</w:t>
            </w:r>
            <w:proofErr w:type="gramEnd"/>
            <w:r w:rsidRPr="002921B5">
              <w:rPr>
                <w:rFonts w:cs="Arial"/>
                <w:szCs w:val="20"/>
              </w:rPr>
              <w:t xml:space="preserve"> a situation where a proportion of these pts have their life-saving drugs stopped as their ALT went from 29 to 41 (assuming </w:t>
            </w:r>
            <w:proofErr w:type="gramStart"/>
            <w:r w:rsidRPr="002921B5">
              <w:rPr>
                <w:rFonts w:cs="Arial"/>
                <w:szCs w:val="20"/>
              </w:rPr>
              <w:t>40</w:t>
            </w:r>
            <w:proofErr w:type="gramEnd"/>
            <w:r w:rsidRPr="002921B5">
              <w:rPr>
                <w:rFonts w:cs="Arial"/>
                <w:szCs w:val="20"/>
              </w:rPr>
              <w:t xml:space="preserve"> is the upper limit). The SpC says to check so we </w:t>
            </w:r>
            <w:proofErr w:type="gramStart"/>
            <w:r w:rsidRPr="002921B5">
              <w:rPr>
                <w:rFonts w:cs="Arial"/>
                <w:szCs w:val="20"/>
              </w:rPr>
              <w:t>can’t</w:t>
            </w:r>
            <w:proofErr w:type="gramEnd"/>
            <w:r w:rsidRPr="002921B5">
              <w:rPr>
                <w:rFonts w:cs="Arial"/>
                <w:szCs w:val="20"/>
              </w:rPr>
              <w:t xml:space="preserve"> ignore but it should not be a major quality standard, and it should not use up valuable </w:t>
            </w:r>
            <w:proofErr w:type="gramStart"/>
            <w:r w:rsidRPr="002921B5">
              <w:rPr>
                <w:rFonts w:cs="Arial"/>
                <w:szCs w:val="20"/>
              </w:rPr>
              <w:t>resource</w:t>
            </w:r>
            <w:proofErr w:type="gramEnd"/>
            <w:r w:rsidRPr="002921B5">
              <w:rPr>
                <w:rFonts w:cs="Arial"/>
                <w:szCs w:val="20"/>
              </w:rPr>
              <w:t xml:space="preserve">. I have spent my careers in lipids and may be there have been 1-2 pts who convincingly had a transaminitis every time they have had a statin, but I have seen no complications from that, and most people with raised LFTs have fatty liver, not a drug induced liver injury. This is low value work, costly, and causes pt harm by directly stopping good drugs (and often then nothing </w:t>
            </w:r>
            <w:proofErr w:type="gramStart"/>
            <w:r w:rsidRPr="002921B5">
              <w:rPr>
                <w:rFonts w:cs="Arial"/>
                <w:szCs w:val="20"/>
              </w:rPr>
              <w:t>is started</w:t>
            </w:r>
            <w:proofErr w:type="gramEnd"/>
            <w:r w:rsidRPr="002921B5">
              <w:rPr>
                <w:rFonts w:cs="Arial"/>
                <w:szCs w:val="20"/>
              </w:rPr>
              <w:t xml:space="preserve"> in its stead very disturbingly so pts </w:t>
            </w:r>
            <w:proofErr w:type="gramStart"/>
            <w:r w:rsidRPr="002921B5">
              <w:rPr>
                <w:rFonts w:cs="Arial"/>
                <w:szCs w:val="20"/>
              </w:rPr>
              <w:t>are</w:t>
            </w:r>
            <w:proofErr w:type="gramEnd"/>
            <w:r w:rsidRPr="002921B5">
              <w:rPr>
                <w:rFonts w:cs="Arial"/>
                <w:szCs w:val="20"/>
              </w:rPr>
              <w:t xml:space="preserve"> untreated for </w:t>
            </w:r>
            <w:proofErr w:type="gramStart"/>
            <w:r w:rsidRPr="002921B5">
              <w:rPr>
                <w:rFonts w:cs="Arial"/>
                <w:szCs w:val="20"/>
              </w:rPr>
              <w:t>significant time</w:t>
            </w:r>
            <w:proofErr w:type="gramEnd"/>
            <w:r w:rsidRPr="002921B5">
              <w:rPr>
                <w:rFonts w:cs="Arial"/>
                <w:szCs w:val="20"/>
              </w:rPr>
              <w:t xml:space="preserve">). Very much support review of lipids, escalation etc (looking at full lipid profile, i.e. not ignoring the trigs) but it should be clear that LFTS (and it should specify ‘ONLY ALT or AST required’ no need for full LFTs (as it reduces the cost, the work and spurious results) in statins, but drug induced liver injury is rare. I question whether the LFTs need to be here though. If they are then </w:t>
            </w:r>
            <w:proofErr w:type="gramStart"/>
            <w:r w:rsidRPr="002921B5">
              <w:rPr>
                <w:rFonts w:cs="Arial"/>
                <w:szCs w:val="20"/>
              </w:rPr>
              <w:t>specify</w:t>
            </w:r>
            <w:proofErr w:type="gramEnd"/>
            <w:r w:rsidRPr="002921B5">
              <w:rPr>
                <w:rFonts w:cs="Arial"/>
                <w:szCs w:val="20"/>
              </w:rPr>
              <w:t xml:space="preserve"> high dose statin only (or symptoms of liver disease on statins) and if well only ALT or AST </w:t>
            </w:r>
            <w:proofErr w:type="gramStart"/>
            <w:r w:rsidRPr="002921B5">
              <w:rPr>
                <w:rFonts w:cs="Arial"/>
                <w:szCs w:val="20"/>
              </w:rPr>
              <w:t>is required</w:t>
            </w:r>
            <w:proofErr w:type="gramEnd"/>
            <w:r w:rsidRPr="002921B5">
              <w:rPr>
                <w:rFonts w:cs="Arial"/>
                <w:szCs w:val="20"/>
              </w:rPr>
              <w:t xml:space="preserve">. </w:t>
            </w:r>
          </w:p>
        </w:tc>
        <w:tc>
          <w:tcPr>
            <w:tcW w:w="5669" w:type="dxa"/>
          </w:tcPr>
          <w:p w14:paraId="14CC11D0" w14:textId="12F96255" w:rsidR="00264C0C" w:rsidRPr="009A100A" w:rsidRDefault="00264C0C" w:rsidP="00264C0C">
            <w:pPr>
              <w:pStyle w:val="TableText1"/>
              <w:rPr>
                <w:rFonts w:cs="Arial"/>
                <w:szCs w:val="20"/>
              </w:rPr>
            </w:pPr>
            <w:r>
              <w:rPr>
                <w:rFonts w:cs="Arial"/>
                <w:szCs w:val="20"/>
              </w:rPr>
              <w:t xml:space="preserve">Thank you for your comment. QSAC discussed the inclusion of measurement of liver transaminases and agreed that it should </w:t>
            </w:r>
            <w:proofErr w:type="gramStart"/>
            <w:r>
              <w:rPr>
                <w:rFonts w:cs="Arial"/>
                <w:szCs w:val="20"/>
              </w:rPr>
              <w:t>be retained</w:t>
            </w:r>
            <w:proofErr w:type="gramEnd"/>
            <w:r>
              <w:rPr>
                <w:rFonts w:cs="Arial"/>
                <w:szCs w:val="20"/>
              </w:rPr>
              <w:t xml:space="preserve"> in the quality statement to align with the source guidance. They also noted that </w:t>
            </w:r>
            <w:proofErr w:type="gramStart"/>
            <w:r>
              <w:rPr>
                <w:rFonts w:cs="Arial"/>
                <w:szCs w:val="20"/>
              </w:rPr>
              <w:t>some</w:t>
            </w:r>
            <w:proofErr w:type="gramEnd"/>
            <w:r>
              <w:rPr>
                <w:rFonts w:cs="Arial"/>
                <w:szCs w:val="20"/>
              </w:rPr>
              <w:t xml:space="preserve"> non-statin medication would also require monitoring of liver transaminases, and measurement can be useful to help decisions on whether to change medication. This information has </w:t>
            </w:r>
            <w:proofErr w:type="gramStart"/>
            <w:r>
              <w:rPr>
                <w:rFonts w:cs="Arial"/>
                <w:szCs w:val="20"/>
              </w:rPr>
              <w:t>been captured</w:t>
            </w:r>
            <w:proofErr w:type="gramEnd"/>
            <w:r>
              <w:rPr>
                <w:rFonts w:cs="Arial"/>
                <w:szCs w:val="20"/>
              </w:rPr>
              <w:t xml:space="preserve"> in the rationale for the statement.</w:t>
            </w:r>
          </w:p>
        </w:tc>
      </w:tr>
      <w:tr w:rsidR="009A100A" w:rsidRPr="00660F4E" w14:paraId="4F0BA4A6" w14:textId="73D41926" w:rsidTr="00AC6BCE">
        <w:tc>
          <w:tcPr>
            <w:tcW w:w="675" w:type="dxa"/>
          </w:tcPr>
          <w:p w14:paraId="5DE16CDC" w14:textId="75597302" w:rsidR="009A100A" w:rsidRPr="00660F4E" w:rsidRDefault="009A100A" w:rsidP="00641C08">
            <w:pPr>
              <w:pStyle w:val="TableText1"/>
            </w:pPr>
            <w:r>
              <w:t>97</w:t>
            </w:r>
          </w:p>
        </w:tc>
        <w:tc>
          <w:tcPr>
            <w:tcW w:w="1730" w:type="dxa"/>
          </w:tcPr>
          <w:p w14:paraId="2C1A1242" w14:textId="22E501EB" w:rsidR="009A100A" w:rsidRPr="002921B5" w:rsidRDefault="009A100A" w:rsidP="00641C08">
            <w:pPr>
              <w:pStyle w:val="TableText1"/>
              <w:rPr>
                <w:rFonts w:cs="Arial"/>
                <w:color w:val="000000"/>
                <w:szCs w:val="20"/>
              </w:rPr>
            </w:pPr>
            <w:r w:rsidRPr="002921B5">
              <w:rPr>
                <w:rFonts w:cs="Arial"/>
                <w:bCs/>
                <w:szCs w:val="20"/>
              </w:rPr>
              <w:t xml:space="preserve">Amarin UK </w:t>
            </w:r>
          </w:p>
        </w:tc>
        <w:tc>
          <w:tcPr>
            <w:tcW w:w="1418" w:type="dxa"/>
          </w:tcPr>
          <w:p w14:paraId="7F3B3BC0" w14:textId="46875B67" w:rsidR="009A100A" w:rsidRPr="002921B5" w:rsidRDefault="009A100A" w:rsidP="00641C08">
            <w:pPr>
              <w:pStyle w:val="TableText1"/>
              <w:rPr>
                <w:rFonts w:cs="Arial"/>
                <w:szCs w:val="20"/>
              </w:rPr>
            </w:pPr>
            <w:r>
              <w:rPr>
                <w:rFonts w:cs="Arial"/>
                <w:szCs w:val="20"/>
              </w:rPr>
              <w:t xml:space="preserve">Additional areas: </w:t>
            </w:r>
            <w:r w:rsidRPr="002921B5">
              <w:rPr>
                <w:rFonts w:cs="Arial"/>
                <w:szCs w:val="20"/>
              </w:rPr>
              <w:t>General</w:t>
            </w:r>
          </w:p>
        </w:tc>
        <w:tc>
          <w:tcPr>
            <w:tcW w:w="5669" w:type="dxa"/>
          </w:tcPr>
          <w:p w14:paraId="51CA5FC0" w14:textId="77777777" w:rsidR="009A100A" w:rsidRPr="002921B5" w:rsidRDefault="009A100A" w:rsidP="00A922E8">
            <w:pPr>
              <w:pStyle w:val="TableText1"/>
              <w:rPr>
                <w:rFonts w:cs="Arial"/>
                <w:szCs w:val="20"/>
              </w:rPr>
            </w:pPr>
            <w:r w:rsidRPr="002921B5">
              <w:rPr>
                <w:rFonts w:cs="Arial"/>
                <w:szCs w:val="20"/>
              </w:rPr>
              <w:t>Thank you for inviting Amarin to comment on this consultation. We believe there is an opportunity to expand on the current focus which does not completely align with the latest NHSE Lipid Optimisation Pathway: Secondary Prevention in Primary Care and the Community</w:t>
            </w:r>
            <w:r w:rsidRPr="002921B5">
              <w:rPr>
                <w:rFonts w:cs="Arial"/>
                <w:szCs w:val="20"/>
                <w:vertAlign w:val="superscript"/>
              </w:rPr>
              <w:t>1</w:t>
            </w:r>
            <w:bookmarkStart w:id="3" w:name="_Hlk193354964"/>
          </w:p>
          <w:bookmarkEnd w:id="3"/>
          <w:p w14:paraId="5BC820B7" w14:textId="77777777" w:rsidR="009A100A" w:rsidRPr="002921B5" w:rsidRDefault="009A100A" w:rsidP="00A922E8">
            <w:pPr>
              <w:pStyle w:val="TableText1"/>
              <w:rPr>
                <w:rFonts w:cs="Arial"/>
                <w:szCs w:val="20"/>
              </w:rPr>
            </w:pPr>
            <w:r w:rsidRPr="002921B5">
              <w:rPr>
                <w:rFonts w:cs="Arial"/>
                <w:szCs w:val="20"/>
              </w:rPr>
              <w:t xml:space="preserve">This NHSE guideline states that triglycerides should </w:t>
            </w:r>
            <w:proofErr w:type="gramStart"/>
            <w:r w:rsidRPr="002921B5">
              <w:rPr>
                <w:rFonts w:cs="Arial"/>
                <w:szCs w:val="20"/>
              </w:rPr>
              <w:t>be monitored</w:t>
            </w:r>
            <w:proofErr w:type="gramEnd"/>
            <w:r w:rsidRPr="002921B5">
              <w:rPr>
                <w:rFonts w:cs="Arial"/>
                <w:szCs w:val="20"/>
              </w:rPr>
              <w:t xml:space="preserve"> in line with national guidance where Icosapent Ethyl should </w:t>
            </w:r>
            <w:proofErr w:type="gramStart"/>
            <w:r w:rsidRPr="002921B5">
              <w:rPr>
                <w:rFonts w:cs="Arial"/>
                <w:szCs w:val="20"/>
              </w:rPr>
              <w:t>be considered</w:t>
            </w:r>
            <w:proofErr w:type="gramEnd"/>
            <w:r w:rsidRPr="002921B5">
              <w:rPr>
                <w:rFonts w:cs="Arial"/>
                <w:szCs w:val="20"/>
              </w:rPr>
              <w:t xml:space="preserve"> at any point </w:t>
            </w:r>
            <w:proofErr w:type="gramStart"/>
            <w:r w:rsidRPr="002921B5">
              <w:rPr>
                <w:rFonts w:cs="Arial"/>
                <w:szCs w:val="20"/>
              </w:rPr>
              <w:t>that</w:t>
            </w:r>
            <w:proofErr w:type="gramEnd"/>
            <w:r w:rsidRPr="002921B5">
              <w:rPr>
                <w:rFonts w:cs="Arial"/>
                <w:szCs w:val="20"/>
              </w:rPr>
              <w:t xml:space="preserve"> the patient qualifies for treatment as per </w:t>
            </w:r>
            <w:bookmarkStart w:id="4" w:name="_Hlk193355007"/>
            <w:r w:rsidRPr="002921B5">
              <w:rPr>
                <w:rFonts w:cs="Arial"/>
                <w:szCs w:val="20"/>
              </w:rPr>
              <w:t>NICE TA805</w:t>
            </w:r>
            <w:r w:rsidRPr="002921B5">
              <w:rPr>
                <w:rFonts w:cs="Arial"/>
                <w:szCs w:val="20"/>
                <w:vertAlign w:val="superscript"/>
              </w:rPr>
              <w:t>2</w:t>
            </w:r>
            <w:bookmarkEnd w:id="4"/>
            <w:r w:rsidRPr="002921B5">
              <w:rPr>
                <w:rFonts w:cs="Arial"/>
                <w:szCs w:val="20"/>
              </w:rPr>
              <w:t xml:space="preserve">. This has </w:t>
            </w:r>
            <w:proofErr w:type="gramStart"/>
            <w:r w:rsidRPr="002921B5">
              <w:rPr>
                <w:rFonts w:cs="Arial"/>
                <w:szCs w:val="20"/>
              </w:rPr>
              <w:t>been omitted</w:t>
            </w:r>
            <w:proofErr w:type="gramEnd"/>
            <w:r w:rsidRPr="002921B5">
              <w:rPr>
                <w:rFonts w:cs="Arial"/>
                <w:szCs w:val="20"/>
              </w:rPr>
              <w:t xml:space="preserve"> from the Quality Statements under consultation. There is an opportunity to further reduce cardiovascular (</w:t>
            </w:r>
            <w:proofErr w:type="gramStart"/>
            <w:r w:rsidRPr="002921B5">
              <w:rPr>
                <w:rFonts w:cs="Arial"/>
                <w:szCs w:val="20"/>
              </w:rPr>
              <w:t>CV</w:t>
            </w:r>
            <w:proofErr w:type="gramEnd"/>
            <w:r w:rsidRPr="002921B5">
              <w:rPr>
                <w:rFonts w:cs="Arial"/>
                <w:szCs w:val="20"/>
              </w:rPr>
              <w:t xml:space="preserve">) risk that </w:t>
            </w:r>
            <w:proofErr w:type="gramStart"/>
            <w:r w:rsidRPr="002921B5">
              <w:rPr>
                <w:rFonts w:cs="Arial"/>
                <w:szCs w:val="20"/>
              </w:rPr>
              <w:t>is indicated</w:t>
            </w:r>
            <w:proofErr w:type="gramEnd"/>
            <w:r w:rsidRPr="002921B5">
              <w:rPr>
                <w:rFonts w:cs="Arial"/>
                <w:szCs w:val="20"/>
              </w:rPr>
              <w:t xml:space="preserve"> by elevated triglycerides (TG). </w:t>
            </w:r>
          </w:p>
          <w:p w14:paraId="279BEFC3" w14:textId="77777777" w:rsidR="009A100A" w:rsidRPr="002921B5" w:rsidRDefault="009A100A" w:rsidP="00A922E8">
            <w:pPr>
              <w:pStyle w:val="TableText1"/>
              <w:rPr>
                <w:rFonts w:cs="Arial"/>
                <w:szCs w:val="20"/>
              </w:rPr>
            </w:pPr>
            <w:r w:rsidRPr="002921B5">
              <w:rPr>
                <w:rFonts w:cs="Arial"/>
                <w:szCs w:val="20"/>
              </w:rPr>
              <w:t>NG238</w:t>
            </w:r>
            <w:r w:rsidRPr="002921B5">
              <w:rPr>
                <w:rFonts w:cs="Arial"/>
                <w:szCs w:val="20"/>
                <w:vertAlign w:val="superscript"/>
              </w:rPr>
              <w:t>3</w:t>
            </w:r>
            <w:r w:rsidRPr="002921B5">
              <w:rPr>
                <w:rFonts w:cs="Arial"/>
                <w:szCs w:val="20"/>
              </w:rPr>
              <w:t xml:space="preserve"> mandates Full Lipid Profiles to </w:t>
            </w:r>
            <w:proofErr w:type="gramStart"/>
            <w:r w:rsidRPr="002921B5">
              <w:rPr>
                <w:rFonts w:cs="Arial"/>
                <w:szCs w:val="20"/>
              </w:rPr>
              <w:t>be measured</w:t>
            </w:r>
            <w:proofErr w:type="gramEnd"/>
            <w:r w:rsidRPr="002921B5">
              <w:rPr>
                <w:rFonts w:cs="Arial"/>
                <w:szCs w:val="20"/>
              </w:rPr>
              <w:t xml:space="preserve"> to assess and diagnose </w:t>
            </w:r>
            <w:proofErr w:type="gramStart"/>
            <w:r w:rsidRPr="002921B5">
              <w:rPr>
                <w:rFonts w:cs="Arial"/>
                <w:szCs w:val="20"/>
              </w:rPr>
              <w:t>CV</w:t>
            </w:r>
            <w:proofErr w:type="gramEnd"/>
            <w:r w:rsidRPr="002921B5">
              <w:rPr>
                <w:rFonts w:cs="Arial"/>
                <w:szCs w:val="20"/>
              </w:rPr>
              <w:t xml:space="preserve"> disease. A Full Lipid Profile provides the opportunity to assess </w:t>
            </w:r>
            <w:proofErr w:type="gramStart"/>
            <w:r w:rsidRPr="002921B5">
              <w:rPr>
                <w:rFonts w:cs="Arial"/>
                <w:szCs w:val="20"/>
              </w:rPr>
              <w:t>several</w:t>
            </w:r>
            <w:proofErr w:type="gramEnd"/>
            <w:r w:rsidRPr="002921B5">
              <w:rPr>
                <w:rFonts w:cs="Arial"/>
                <w:szCs w:val="20"/>
              </w:rPr>
              <w:t xml:space="preserve"> biomarkers including LDL</w:t>
            </w:r>
            <w:proofErr w:type="gramStart"/>
            <w:r w:rsidRPr="002921B5">
              <w:rPr>
                <w:rFonts w:cs="Arial"/>
                <w:szCs w:val="20"/>
              </w:rPr>
              <w:t>-c</w:t>
            </w:r>
            <w:proofErr w:type="gramEnd"/>
            <w:r w:rsidRPr="002921B5">
              <w:rPr>
                <w:rFonts w:cs="Arial"/>
                <w:szCs w:val="20"/>
              </w:rPr>
              <w:t xml:space="preserve"> and TG to help identify patients at elevated </w:t>
            </w:r>
            <w:proofErr w:type="gramStart"/>
            <w:r w:rsidRPr="002921B5">
              <w:rPr>
                <w:rFonts w:cs="Arial"/>
                <w:szCs w:val="20"/>
              </w:rPr>
              <w:t>CV</w:t>
            </w:r>
            <w:proofErr w:type="gramEnd"/>
            <w:r w:rsidRPr="002921B5">
              <w:rPr>
                <w:rFonts w:cs="Arial"/>
                <w:szCs w:val="20"/>
              </w:rPr>
              <w:t xml:space="preserve"> risk. In Statement 4, you have addressed LDL-c assessment but not the additional risk factor of elevated TG.</w:t>
            </w:r>
          </w:p>
          <w:p w14:paraId="2449D92B" w14:textId="77777777" w:rsidR="009A100A" w:rsidRPr="002921B5" w:rsidRDefault="009A100A" w:rsidP="00A922E8">
            <w:pPr>
              <w:pStyle w:val="TableText1"/>
              <w:rPr>
                <w:rFonts w:cs="Arial"/>
                <w:szCs w:val="20"/>
              </w:rPr>
            </w:pPr>
            <w:r w:rsidRPr="002921B5">
              <w:rPr>
                <w:rFonts w:cs="Arial"/>
                <w:szCs w:val="20"/>
              </w:rPr>
              <w:t xml:space="preserve">Amarin’s recommendation is the inclusion of an additional statement: </w:t>
            </w:r>
          </w:p>
          <w:p w14:paraId="401D0B7B" w14:textId="77777777" w:rsidR="009A100A" w:rsidRPr="002921B5" w:rsidRDefault="009A100A" w:rsidP="00A922E8">
            <w:pPr>
              <w:pStyle w:val="TableText1"/>
              <w:numPr>
                <w:ilvl w:val="0"/>
                <w:numId w:val="34"/>
              </w:numPr>
              <w:rPr>
                <w:rFonts w:cs="Arial"/>
                <w:b/>
                <w:bCs/>
                <w:szCs w:val="20"/>
              </w:rPr>
            </w:pPr>
            <w:r w:rsidRPr="002921B5">
              <w:rPr>
                <w:rFonts w:cs="Arial"/>
                <w:b/>
                <w:bCs/>
                <w:szCs w:val="20"/>
              </w:rPr>
              <w:t>Adults with cardiovascular disease who have a Triglyceride (TG) above Fasted 1.7mmol/L, *equivalent to non-Fasted 2mmol/L</w:t>
            </w:r>
            <w:r w:rsidRPr="002921B5">
              <w:rPr>
                <w:rFonts w:cs="Arial"/>
                <w:b/>
                <w:bCs/>
                <w:szCs w:val="20"/>
                <w:vertAlign w:val="superscript"/>
              </w:rPr>
              <w:t>4,5</w:t>
            </w:r>
          </w:p>
          <w:p w14:paraId="354E44C0" w14:textId="77777777" w:rsidR="009A100A" w:rsidRPr="002921B5" w:rsidRDefault="009A100A" w:rsidP="00A922E8">
            <w:pPr>
              <w:pStyle w:val="TableText1"/>
              <w:rPr>
                <w:rFonts w:cs="Arial"/>
                <w:szCs w:val="20"/>
                <w:vertAlign w:val="superscript"/>
              </w:rPr>
            </w:pPr>
            <w:r w:rsidRPr="002921B5">
              <w:rPr>
                <w:rFonts w:cs="Arial"/>
                <w:szCs w:val="20"/>
              </w:rPr>
              <w:t xml:space="preserve">We propose this </w:t>
            </w:r>
            <w:proofErr w:type="gramStart"/>
            <w:r w:rsidRPr="002921B5">
              <w:rPr>
                <w:rFonts w:cs="Arial"/>
                <w:szCs w:val="20"/>
              </w:rPr>
              <w:t>is included</w:t>
            </w:r>
            <w:proofErr w:type="gramEnd"/>
            <w:r w:rsidRPr="002921B5">
              <w:rPr>
                <w:rFonts w:cs="Arial"/>
                <w:szCs w:val="20"/>
              </w:rPr>
              <w:t xml:space="preserve"> following the current Statement 4 which addresses LDL-c. The NHSE Secondary CVD Prevention treatment pathway positions Atorvastatin 80mg as the first line agent to manage LDL-c risk, the second line agents include other LDL-c treatments, alongside icosapent ethyl to reduce remaining *</w:t>
            </w:r>
            <w:r w:rsidRPr="002921B5">
              <w:rPr>
                <w:rFonts w:cs="Arial"/>
                <w:b/>
                <w:bCs/>
                <w:szCs w:val="20"/>
              </w:rPr>
              <w:t>Residual CVD Risk</w:t>
            </w:r>
            <w:r w:rsidRPr="002921B5">
              <w:rPr>
                <w:rFonts w:cs="Arial"/>
                <w:szCs w:val="20"/>
              </w:rPr>
              <w:t>**, in-line with TA805, evidencing multiple studies which showed that moderately elevated triglycerides of greater than 1.7mmol/L increases CV risk</w:t>
            </w:r>
            <w:r w:rsidRPr="002921B5">
              <w:rPr>
                <w:rFonts w:cs="Arial"/>
                <w:szCs w:val="20"/>
                <w:vertAlign w:val="superscript"/>
              </w:rPr>
              <w:t>6</w:t>
            </w:r>
          </w:p>
          <w:p w14:paraId="16B05624" w14:textId="77777777" w:rsidR="009A100A" w:rsidRPr="002921B5" w:rsidRDefault="009A100A" w:rsidP="00A922E8">
            <w:pPr>
              <w:pStyle w:val="TableText1"/>
              <w:rPr>
                <w:rFonts w:cs="Arial"/>
                <w:i/>
                <w:iCs/>
                <w:szCs w:val="20"/>
              </w:rPr>
            </w:pPr>
            <w:r w:rsidRPr="002921B5">
              <w:rPr>
                <w:rFonts w:cs="Arial"/>
                <w:i/>
                <w:iCs/>
                <w:szCs w:val="20"/>
              </w:rPr>
              <w:t>**</w:t>
            </w:r>
            <w:r w:rsidRPr="002921B5">
              <w:rPr>
                <w:rFonts w:cs="Arial"/>
                <w:b/>
                <w:bCs/>
                <w:i/>
                <w:iCs/>
                <w:szCs w:val="20"/>
              </w:rPr>
              <w:t>Residual CVD Risk</w:t>
            </w:r>
            <w:r w:rsidRPr="002921B5">
              <w:rPr>
                <w:rFonts w:cs="Arial"/>
                <w:i/>
                <w:iCs/>
                <w:szCs w:val="20"/>
              </w:rPr>
              <w:t xml:space="preserve">* - Despite statin therapy, </w:t>
            </w:r>
            <w:proofErr w:type="gramStart"/>
            <w:r w:rsidRPr="002921B5">
              <w:rPr>
                <w:rFonts w:cs="Arial"/>
                <w:i/>
                <w:iCs/>
                <w:szCs w:val="20"/>
              </w:rPr>
              <w:t>CV</w:t>
            </w:r>
            <w:proofErr w:type="gramEnd"/>
            <w:r w:rsidRPr="002921B5">
              <w:rPr>
                <w:rFonts w:cs="Arial"/>
                <w:i/>
                <w:iCs/>
                <w:szCs w:val="20"/>
              </w:rPr>
              <w:t xml:space="preserve"> risk persists in patients on maximum tolerated statin therapy or those who have achieved target LDL-c levels</w:t>
            </w:r>
            <w:r w:rsidRPr="002921B5">
              <w:rPr>
                <w:rFonts w:cs="Arial"/>
                <w:i/>
                <w:iCs/>
                <w:szCs w:val="20"/>
                <w:vertAlign w:val="superscript"/>
              </w:rPr>
              <w:t>7,8,9</w:t>
            </w:r>
          </w:p>
          <w:p w14:paraId="05E55522" w14:textId="77777777" w:rsidR="009A100A" w:rsidRPr="002921B5" w:rsidRDefault="009A100A" w:rsidP="00A922E8">
            <w:pPr>
              <w:pStyle w:val="TableText1"/>
              <w:rPr>
                <w:rFonts w:cs="Arial"/>
                <w:szCs w:val="20"/>
              </w:rPr>
            </w:pPr>
            <w:r w:rsidRPr="002921B5">
              <w:rPr>
                <w:rFonts w:cs="Arial"/>
                <w:szCs w:val="20"/>
              </w:rPr>
              <w:t xml:space="preserve">We would welcome the opportunity to </w:t>
            </w:r>
            <w:proofErr w:type="gramStart"/>
            <w:r w:rsidRPr="002921B5">
              <w:rPr>
                <w:rFonts w:cs="Arial"/>
                <w:szCs w:val="20"/>
              </w:rPr>
              <w:t>work</w:t>
            </w:r>
            <w:proofErr w:type="gramEnd"/>
            <w:r w:rsidRPr="002921B5">
              <w:rPr>
                <w:rFonts w:cs="Arial"/>
                <w:szCs w:val="20"/>
              </w:rPr>
              <w:t xml:space="preserve"> with you to complete a full Quality Statement on this important topic.</w:t>
            </w:r>
          </w:p>
          <w:p w14:paraId="49FFB9B7" w14:textId="77777777" w:rsidR="009A100A" w:rsidRPr="002921B5" w:rsidRDefault="009A100A" w:rsidP="00A922E8">
            <w:pPr>
              <w:pStyle w:val="TableText1"/>
              <w:rPr>
                <w:rFonts w:cs="Arial"/>
                <w:szCs w:val="20"/>
                <w:u w:val="single"/>
              </w:rPr>
            </w:pPr>
            <w:r w:rsidRPr="002921B5">
              <w:rPr>
                <w:rFonts w:cs="Arial"/>
                <w:szCs w:val="20"/>
                <w:u w:val="single"/>
              </w:rPr>
              <w:t>Further information which supports current real-world Quality Standard implementation:</w:t>
            </w:r>
          </w:p>
          <w:p w14:paraId="72847C71" w14:textId="77777777" w:rsidR="009A100A" w:rsidRPr="002921B5" w:rsidRDefault="009A100A" w:rsidP="00A922E8">
            <w:pPr>
              <w:pStyle w:val="TableText1"/>
              <w:rPr>
                <w:rFonts w:cs="Arial"/>
                <w:szCs w:val="20"/>
                <w:vertAlign w:val="superscript"/>
              </w:rPr>
            </w:pPr>
            <w:r w:rsidRPr="002921B5">
              <w:rPr>
                <w:rFonts w:cs="Arial"/>
                <w:szCs w:val="20"/>
              </w:rPr>
              <w:t>*HEART UK experts state that we should aim for a non-fasting triglyceride level below 2.0mmol/</w:t>
            </w:r>
            <w:proofErr w:type="gramStart"/>
            <w:r w:rsidRPr="002921B5">
              <w:rPr>
                <w:rFonts w:cs="Arial"/>
                <w:szCs w:val="20"/>
              </w:rPr>
              <w:t xml:space="preserve">L.  </w:t>
            </w:r>
            <w:proofErr w:type="gramEnd"/>
            <w:r w:rsidRPr="002921B5">
              <w:rPr>
                <w:rFonts w:cs="Arial"/>
                <w:szCs w:val="20"/>
              </w:rPr>
              <w:t xml:space="preserve">If your doctor has asked you to fast for a test (usually for 10-14 hours) then your triglyceride level should be below 1.7mmol/L. This "fasting test" number is lower because only the triglycerides made by the liver and carried in the LDL-c will </w:t>
            </w:r>
            <w:proofErr w:type="gramStart"/>
            <w:r w:rsidRPr="002921B5">
              <w:rPr>
                <w:rFonts w:cs="Arial"/>
                <w:szCs w:val="20"/>
              </w:rPr>
              <w:t>be measured</w:t>
            </w:r>
            <w:proofErr w:type="gramEnd"/>
            <w:r w:rsidRPr="002921B5">
              <w:rPr>
                <w:rFonts w:cs="Arial"/>
                <w:szCs w:val="20"/>
              </w:rPr>
              <w:t xml:space="preserve"> – not the triglycerides you get from food. As you have not eaten, there will be no chylomicrons present in your </w:t>
            </w:r>
            <w:proofErr w:type="gramStart"/>
            <w:r w:rsidRPr="002921B5">
              <w:rPr>
                <w:rFonts w:cs="Arial"/>
                <w:szCs w:val="20"/>
              </w:rPr>
              <w:t>blood</w:t>
            </w:r>
            <w:r w:rsidRPr="002921B5">
              <w:rPr>
                <w:rFonts w:cs="Arial"/>
                <w:szCs w:val="20"/>
                <w:vertAlign w:val="superscript"/>
              </w:rPr>
              <w:t>10</w:t>
            </w:r>
            <w:proofErr w:type="gramEnd"/>
          </w:p>
          <w:p w14:paraId="5FA6E885" w14:textId="77777777" w:rsidR="009A100A" w:rsidRPr="002921B5" w:rsidRDefault="009A100A" w:rsidP="00A922E8">
            <w:pPr>
              <w:pStyle w:val="TableText1"/>
              <w:rPr>
                <w:rFonts w:cs="Arial"/>
                <w:szCs w:val="20"/>
                <w:vertAlign w:val="superscript"/>
              </w:rPr>
            </w:pPr>
          </w:p>
          <w:p w14:paraId="21331EB2" w14:textId="77777777" w:rsidR="009A100A" w:rsidRPr="002921B5" w:rsidRDefault="009A100A" w:rsidP="00A922E8">
            <w:pPr>
              <w:pStyle w:val="TableText1"/>
              <w:rPr>
                <w:rFonts w:cs="Arial"/>
                <w:szCs w:val="20"/>
              </w:rPr>
            </w:pPr>
          </w:p>
          <w:p w14:paraId="412D471D" w14:textId="77777777" w:rsidR="009A100A" w:rsidRPr="002921B5" w:rsidRDefault="009A100A" w:rsidP="00A922E8">
            <w:pPr>
              <w:pStyle w:val="TableText1"/>
              <w:rPr>
                <w:rFonts w:cs="Arial"/>
                <w:szCs w:val="20"/>
                <w:u w:val="single"/>
              </w:rPr>
            </w:pPr>
            <w:r w:rsidRPr="002921B5">
              <w:rPr>
                <w:rFonts w:cs="Arial"/>
                <w:szCs w:val="20"/>
                <w:u w:val="single"/>
              </w:rPr>
              <w:t xml:space="preserve">References </w:t>
            </w:r>
          </w:p>
          <w:p w14:paraId="010E0313" w14:textId="1EF966D1"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color w:val="0000FF"/>
                <w:sz w:val="20"/>
                <w:szCs w:val="20"/>
                <w:u w:val="single"/>
              </w:rPr>
              <w:t>NHS England » Lipid optimisation pathway: secondary prevention in primary care and the community</w:t>
            </w:r>
            <w:r w:rsidRPr="00A922E8">
              <w:rPr>
                <w:rFonts w:ascii="Arial" w:hAnsi="Arial" w:cs="Arial"/>
                <w:sz w:val="20"/>
                <w:szCs w:val="20"/>
              </w:rPr>
              <w:t>)</w:t>
            </w:r>
          </w:p>
          <w:p w14:paraId="119893B9" w14:textId="215937B8"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rPr>
              <w:t xml:space="preserve">NICE TA805 </w:t>
            </w:r>
            <w:r w:rsidRPr="00A922E8">
              <w:rPr>
                <w:rFonts w:ascii="Arial" w:hAnsi="Arial" w:cs="Arial"/>
                <w:color w:val="0000FF"/>
                <w:sz w:val="20"/>
                <w:szCs w:val="20"/>
                <w:u w:val="single"/>
              </w:rPr>
              <w:t>Overview | Icosapent ethyl with statin therapy for reducing the risk of cardiovascular events in people with raised triglycerides | Guidance | NICE</w:t>
            </w:r>
            <w:r w:rsidRPr="00A922E8">
              <w:rPr>
                <w:rFonts w:ascii="Arial" w:hAnsi="Arial" w:cs="Arial"/>
                <w:sz w:val="20"/>
                <w:szCs w:val="20"/>
              </w:rPr>
              <w:t xml:space="preserve">.  </w:t>
            </w:r>
            <w:r w:rsidRPr="00A922E8">
              <w:rPr>
                <w:rFonts w:ascii="Arial" w:hAnsi="Arial" w:cs="Arial"/>
                <w:color w:val="0000FF"/>
                <w:sz w:val="20"/>
                <w:szCs w:val="20"/>
                <w:u w:val="single"/>
              </w:rPr>
              <w:t>https://www.nice.org.uk/guidance/ta805.</w:t>
            </w:r>
          </w:p>
          <w:p w14:paraId="2567CCF1" w14:textId="4B901066"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rPr>
              <w:t xml:space="preserve">NG238 </w:t>
            </w:r>
            <w:r w:rsidRPr="00A922E8">
              <w:rPr>
                <w:rFonts w:ascii="Arial" w:hAnsi="Arial" w:cs="Arial"/>
                <w:color w:val="0000FF"/>
                <w:sz w:val="20"/>
                <w:szCs w:val="20"/>
                <w:u w:val="single"/>
              </w:rPr>
              <w:t>Cardiovascular disease: risk assessment and reduction, including lipid modification</w:t>
            </w:r>
            <w:r w:rsidRPr="00A922E8">
              <w:rPr>
                <w:rFonts w:ascii="Arial" w:hAnsi="Arial" w:cs="Arial"/>
                <w:sz w:val="20"/>
                <w:szCs w:val="20"/>
              </w:rPr>
              <w:t xml:space="preserve"> </w:t>
            </w:r>
          </w:p>
          <w:p w14:paraId="1A2E0964" w14:textId="77777777"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lang w:val="da-DK"/>
              </w:rPr>
              <w:t xml:space="preserve">Kenkre JS, Mazaheri T, Neely RDG, et al. </w:t>
            </w:r>
            <w:r w:rsidRPr="00A922E8">
              <w:rPr>
                <w:rFonts w:ascii="Arial" w:hAnsi="Arial" w:cs="Arial"/>
                <w:sz w:val="20"/>
                <w:szCs w:val="20"/>
              </w:rPr>
              <w:t>Standardising lipid testing and reporting in the United Kingdom; a joint statement by HEART UK and The Association for Laboratory Medicine. Annals of Clinical Biochemistry. 2025;0(0). doi:10.1177/00045632251315303</w:t>
            </w:r>
          </w:p>
          <w:p w14:paraId="732AF643" w14:textId="77777777"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rPr>
              <w:t>Nordestgaard BG, Benn M, Schnohr P, Tybjaerg-Hansen A. Nonfasting triglycerides and risk of myocardial infarction, ischemic heart disease, and death in men and women. JAMA. 2007 Jul 18;298(3):299-308. doi: 10.1001/jama.298.3.299. PMID: 17635890.</w:t>
            </w:r>
          </w:p>
          <w:p w14:paraId="523661FC" w14:textId="77777777"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color w:val="000000"/>
                <w:sz w:val="20"/>
                <w:szCs w:val="20"/>
                <w:lang w:val="it-IT"/>
              </w:rPr>
              <w:t xml:space="preserve">Marston NA, Giugliano RP, Im K, et al. </w:t>
            </w:r>
            <w:r w:rsidRPr="00A922E8">
              <w:rPr>
                <w:rFonts w:ascii="Arial" w:hAnsi="Arial" w:cs="Arial"/>
                <w:color w:val="000000"/>
                <w:sz w:val="20"/>
                <w:szCs w:val="20"/>
              </w:rPr>
              <w:t>Association between triglyceride lowering and reduction of cardiovascular risk across multiple lipid-lowering therapeutic classes: a systematic review and meta-regression analysis of randomized controlled trials. </w:t>
            </w:r>
            <w:r w:rsidRPr="00A922E8">
              <w:rPr>
                <w:rFonts w:ascii="Arial" w:hAnsi="Arial" w:cs="Arial"/>
                <w:i/>
                <w:iCs/>
                <w:color w:val="000000"/>
                <w:sz w:val="20"/>
                <w:szCs w:val="20"/>
              </w:rPr>
              <w:t>Circulation</w:t>
            </w:r>
            <w:r w:rsidRPr="00A922E8">
              <w:rPr>
                <w:rFonts w:ascii="Arial" w:hAnsi="Arial" w:cs="Arial"/>
                <w:color w:val="000000"/>
                <w:sz w:val="20"/>
                <w:szCs w:val="20"/>
              </w:rPr>
              <w:t> 2019; 140: 1308–1317.</w:t>
            </w:r>
          </w:p>
          <w:p w14:paraId="0B59E986" w14:textId="77777777"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rPr>
              <w:t>Ganda OP, et al. J Am Coll Cardiol. 2018;72(3):330-343</w:t>
            </w:r>
          </w:p>
          <w:p w14:paraId="13607F84" w14:textId="77777777"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rPr>
              <w:t>Li S, et al. Clin Cardiol. 2019;42(3):391-399</w:t>
            </w:r>
          </w:p>
          <w:p w14:paraId="7808A984" w14:textId="77777777" w:rsidR="009A100A" w:rsidRPr="00A922E8" w:rsidRDefault="009A100A" w:rsidP="00A922E8">
            <w:pPr>
              <w:numPr>
                <w:ilvl w:val="0"/>
                <w:numId w:val="25"/>
              </w:numPr>
              <w:spacing w:after="240" w:line="360" w:lineRule="auto"/>
              <w:rPr>
                <w:rFonts w:ascii="Arial" w:hAnsi="Arial" w:cs="Arial"/>
                <w:sz w:val="20"/>
                <w:szCs w:val="20"/>
              </w:rPr>
            </w:pPr>
            <w:r w:rsidRPr="00A922E8">
              <w:rPr>
                <w:rFonts w:ascii="Arial" w:hAnsi="Arial" w:cs="Arial"/>
                <w:sz w:val="20"/>
                <w:szCs w:val="20"/>
              </w:rPr>
              <w:t>Murphy SA, et al. JAMA Cardiol. 2019;4(7):613-619</w:t>
            </w:r>
          </w:p>
          <w:p w14:paraId="1E70236C" w14:textId="33C5F1B5" w:rsidR="009A100A" w:rsidRPr="002921B5" w:rsidRDefault="009A100A" w:rsidP="00A922E8">
            <w:pPr>
              <w:pStyle w:val="TableText1"/>
              <w:rPr>
                <w:rFonts w:cs="Arial"/>
                <w:szCs w:val="20"/>
              </w:rPr>
            </w:pPr>
            <w:r w:rsidRPr="002921B5">
              <w:rPr>
                <w:rFonts w:cs="Arial"/>
                <w:color w:val="0000FF"/>
                <w:szCs w:val="20"/>
                <w:u w:val="single"/>
              </w:rPr>
              <w:t>What are Triglycerides - HEART UK - Cholesterol Charity</w:t>
            </w:r>
            <w:r w:rsidRPr="002921B5">
              <w:rPr>
                <w:rFonts w:cs="Arial"/>
                <w:szCs w:val="20"/>
              </w:rPr>
              <w:t xml:space="preserve"> </w:t>
            </w:r>
          </w:p>
        </w:tc>
        <w:tc>
          <w:tcPr>
            <w:tcW w:w="5669" w:type="dxa"/>
          </w:tcPr>
          <w:p w14:paraId="2AD5B6AD" w14:textId="6D4FF5EA" w:rsidR="009A100A" w:rsidRPr="009A100A" w:rsidRDefault="00264C0C" w:rsidP="009A100A">
            <w:pPr>
              <w:pStyle w:val="TableText1"/>
              <w:rPr>
                <w:rFonts w:cs="Arial"/>
                <w:szCs w:val="20"/>
              </w:rPr>
            </w:pPr>
            <w:r w:rsidRPr="00264C0C">
              <w:rPr>
                <w:rFonts w:cs="Arial"/>
                <w:szCs w:val="20"/>
                <w:lang w:val="en-GB"/>
              </w:rPr>
              <w:t>Thank you for your comment. The QSAC agreed that measurement of triglycerides is an important area for quality improvement and advised that development of the quality standard should explore including this. Unfortunately, recommendations in the source guideline were insufficient to support reference to triglycerides in the current quality statements.</w:t>
            </w:r>
          </w:p>
        </w:tc>
      </w:tr>
      <w:tr w:rsidR="009A100A" w:rsidRPr="00660F4E" w14:paraId="06B90FF5" w14:textId="63CDC5AA" w:rsidTr="00AC6BCE">
        <w:tc>
          <w:tcPr>
            <w:tcW w:w="675" w:type="dxa"/>
          </w:tcPr>
          <w:p w14:paraId="0A0112D7" w14:textId="1D2F2EBF" w:rsidR="009A100A" w:rsidRPr="00660F4E" w:rsidRDefault="009A100A" w:rsidP="00641C08">
            <w:pPr>
              <w:pStyle w:val="TableText1"/>
            </w:pPr>
            <w:r>
              <w:t>98</w:t>
            </w:r>
          </w:p>
        </w:tc>
        <w:tc>
          <w:tcPr>
            <w:tcW w:w="1730" w:type="dxa"/>
          </w:tcPr>
          <w:p w14:paraId="663C8191" w14:textId="66D95BB9" w:rsidR="009A100A" w:rsidRPr="002921B5" w:rsidRDefault="009A100A" w:rsidP="00641C08">
            <w:pPr>
              <w:pStyle w:val="TableText1"/>
              <w:rPr>
                <w:rFonts w:cs="Arial"/>
                <w:color w:val="000000"/>
                <w:szCs w:val="20"/>
              </w:rPr>
            </w:pPr>
            <w:r w:rsidRPr="002921B5">
              <w:rPr>
                <w:rFonts w:cs="Arial"/>
                <w:bCs/>
                <w:szCs w:val="20"/>
              </w:rPr>
              <w:t>University Hospitals Sussex NHS Foundation Trust</w:t>
            </w:r>
          </w:p>
        </w:tc>
        <w:tc>
          <w:tcPr>
            <w:tcW w:w="1418" w:type="dxa"/>
          </w:tcPr>
          <w:p w14:paraId="3A43921C" w14:textId="3BA0B288" w:rsidR="009A100A" w:rsidRPr="002921B5" w:rsidRDefault="009A100A" w:rsidP="00641C08">
            <w:pPr>
              <w:pStyle w:val="TableText1"/>
              <w:rPr>
                <w:rFonts w:cs="Arial"/>
                <w:szCs w:val="20"/>
              </w:rPr>
            </w:pPr>
            <w:r>
              <w:rPr>
                <w:rFonts w:cs="Arial"/>
                <w:szCs w:val="20"/>
              </w:rPr>
              <w:t xml:space="preserve">Additional areas: </w:t>
            </w:r>
            <w:r w:rsidRPr="002921B5">
              <w:rPr>
                <w:rFonts w:cs="Arial"/>
                <w:szCs w:val="20"/>
              </w:rPr>
              <w:t>General</w:t>
            </w:r>
          </w:p>
        </w:tc>
        <w:tc>
          <w:tcPr>
            <w:tcW w:w="5669" w:type="dxa"/>
          </w:tcPr>
          <w:p w14:paraId="4D490E5E" w14:textId="1EEDDB95" w:rsidR="009A100A" w:rsidRPr="002921B5" w:rsidRDefault="009A100A" w:rsidP="00A922E8">
            <w:pPr>
              <w:pStyle w:val="TableText1"/>
              <w:rPr>
                <w:rFonts w:cs="Arial"/>
                <w:szCs w:val="20"/>
              </w:rPr>
            </w:pPr>
            <w:r w:rsidRPr="002921B5">
              <w:rPr>
                <w:rFonts w:cs="Arial"/>
                <w:szCs w:val="20"/>
              </w:rPr>
              <w:t xml:space="preserve">If one really does want to include lifestyle then why </w:t>
            </w:r>
            <w:proofErr w:type="gramStart"/>
            <w:r w:rsidRPr="002921B5">
              <w:rPr>
                <w:rFonts w:cs="Arial"/>
                <w:szCs w:val="20"/>
              </w:rPr>
              <w:t>haven’t</w:t>
            </w:r>
            <w:proofErr w:type="gramEnd"/>
            <w:r w:rsidRPr="002921B5">
              <w:rPr>
                <w:rFonts w:cs="Arial"/>
                <w:szCs w:val="20"/>
              </w:rPr>
              <w:t xml:space="preserve"> we mentioned triglycerides, which are the part of the lipid profile most sensitive to weight, insulin, alcohol, </w:t>
            </w:r>
            <w:proofErr w:type="gramStart"/>
            <w:r w:rsidRPr="002921B5">
              <w:rPr>
                <w:rFonts w:cs="Arial"/>
                <w:szCs w:val="20"/>
              </w:rPr>
              <w:t>obesity</w:t>
            </w:r>
            <w:proofErr w:type="gramEnd"/>
            <w:r w:rsidRPr="002921B5">
              <w:rPr>
                <w:rFonts w:cs="Arial"/>
                <w:szCs w:val="20"/>
              </w:rPr>
              <w:t xml:space="preserve"> and diet. LDL </w:t>
            </w:r>
            <w:proofErr w:type="gramStart"/>
            <w:r w:rsidRPr="002921B5">
              <w:rPr>
                <w:rFonts w:cs="Arial"/>
                <w:szCs w:val="20"/>
              </w:rPr>
              <w:t>doesn’t</w:t>
            </w:r>
            <w:proofErr w:type="gramEnd"/>
            <w:r w:rsidRPr="002921B5">
              <w:rPr>
                <w:rFonts w:cs="Arial"/>
                <w:szCs w:val="20"/>
              </w:rPr>
              <w:t xml:space="preserve"> really change at all with dietary </w:t>
            </w:r>
            <w:proofErr w:type="gramStart"/>
            <w:r w:rsidRPr="002921B5">
              <w:rPr>
                <w:rFonts w:cs="Arial"/>
                <w:szCs w:val="20"/>
              </w:rPr>
              <w:t>modification,</w:t>
            </w:r>
            <w:proofErr w:type="gramEnd"/>
            <w:r w:rsidRPr="002921B5">
              <w:rPr>
                <w:rFonts w:cs="Arial"/>
                <w:szCs w:val="20"/>
              </w:rPr>
              <w:t xml:space="preserve"> triglycerides change </w:t>
            </w:r>
            <w:proofErr w:type="gramStart"/>
            <w:r w:rsidRPr="002921B5">
              <w:rPr>
                <w:rFonts w:cs="Arial"/>
                <w:szCs w:val="20"/>
              </w:rPr>
              <w:t>a lot</w:t>
            </w:r>
            <w:proofErr w:type="gramEnd"/>
            <w:r w:rsidRPr="002921B5">
              <w:rPr>
                <w:rFonts w:cs="Arial"/>
                <w:szCs w:val="20"/>
              </w:rPr>
              <w:t xml:space="preserve"> and are an independent predictor/residual risk factor over LDL and we now have a licensed treatment (icosapent ethyl). There is no mention of triglycerides here, which </w:t>
            </w:r>
            <w:proofErr w:type="gramStart"/>
            <w:r w:rsidRPr="002921B5">
              <w:rPr>
                <w:rFonts w:cs="Arial"/>
                <w:szCs w:val="20"/>
              </w:rPr>
              <w:t>seems</w:t>
            </w:r>
            <w:proofErr w:type="gramEnd"/>
            <w:r w:rsidRPr="002921B5">
              <w:rPr>
                <w:rFonts w:cs="Arial"/>
                <w:szCs w:val="20"/>
              </w:rPr>
              <w:t xml:space="preserve"> remiss in the lipid lowering statements (particularly if you want to talk about diet and weight).</w:t>
            </w:r>
          </w:p>
        </w:tc>
        <w:tc>
          <w:tcPr>
            <w:tcW w:w="5669" w:type="dxa"/>
          </w:tcPr>
          <w:p w14:paraId="6824FB26" w14:textId="33E1AC3F" w:rsidR="009A100A" w:rsidRPr="009A100A" w:rsidRDefault="00264C0C" w:rsidP="009A100A">
            <w:pPr>
              <w:pStyle w:val="TableText1"/>
              <w:rPr>
                <w:rFonts w:cs="Arial"/>
                <w:szCs w:val="20"/>
              </w:rPr>
            </w:pPr>
            <w:r w:rsidRPr="00264C0C">
              <w:rPr>
                <w:rFonts w:cs="Arial"/>
                <w:szCs w:val="20"/>
                <w:lang w:val="en-GB"/>
              </w:rPr>
              <w:t>Thank you for your comment. The QSAC agreed that measurement of triglycerides is an important area for quality improvement and advised that development of the quality standard should explore including this. Unfortunately, recommendations in the source guideline were insufficient to support reference to triglycerides in the current quality statements.</w:t>
            </w:r>
          </w:p>
        </w:tc>
      </w:tr>
      <w:tr w:rsidR="009A100A" w:rsidRPr="00660F4E" w14:paraId="0B2104A6" w14:textId="6DC3CC53" w:rsidTr="00AC6BCE">
        <w:tc>
          <w:tcPr>
            <w:tcW w:w="675" w:type="dxa"/>
          </w:tcPr>
          <w:p w14:paraId="63230EC8" w14:textId="08CAD60C" w:rsidR="009A100A" w:rsidRPr="00660F4E" w:rsidRDefault="009A100A" w:rsidP="00641C08">
            <w:pPr>
              <w:pStyle w:val="TableText1"/>
            </w:pPr>
            <w:r>
              <w:t>99</w:t>
            </w:r>
          </w:p>
        </w:tc>
        <w:tc>
          <w:tcPr>
            <w:tcW w:w="1730" w:type="dxa"/>
          </w:tcPr>
          <w:p w14:paraId="52FB0292" w14:textId="19767262" w:rsidR="009A100A" w:rsidRPr="002921B5" w:rsidRDefault="009A100A" w:rsidP="00641C08">
            <w:pPr>
              <w:pStyle w:val="TableText1"/>
              <w:rPr>
                <w:rFonts w:cs="Arial"/>
                <w:color w:val="000000"/>
                <w:szCs w:val="20"/>
              </w:rPr>
            </w:pPr>
            <w:r w:rsidRPr="002921B5">
              <w:rPr>
                <w:rFonts w:cs="Arial"/>
                <w:bCs/>
                <w:szCs w:val="20"/>
              </w:rPr>
              <w:t>Lp(a) Taskforce</w:t>
            </w:r>
          </w:p>
        </w:tc>
        <w:tc>
          <w:tcPr>
            <w:tcW w:w="1418" w:type="dxa"/>
          </w:tcPr>
          <w:p w14:paraId="029E74CF" w14:textId="700ED624" w:rsidR="009A100A" w:rsidRPr="002921B5" w:rsidRDefault="009A100A" w:rsidP="00641C08">
            <w:pPr>
              <w:pStyle w:val="TableText1"/>
              <w:rPr>
                <w:rFonts w:cs="Arial"/>
                <w:szCs w:val="20"/>
              </w:rPr>
            </w:pPr>
            <w:r>
              <w:rPr>
                <w:rFonts w:cs="Arial"/>
                <w:szCs w:val="20"/>
              </w:rPr>
              <w:t xml:space="preserve">Additional areas: </w:t>
            </w:r>
            <w:r w:rsidRPr="002921B5">
              <w:rPr>
                <w:rFonts w:cs="Arial"/>
                <w:szCs w:val="20"/>
              </w:rPr>
              <w:t>General</w:t>
            </w:r>
          </w:p>
        </w:tc>
        <w:tc>
          <w:tcPr>
            <w:tcW w:w="5669" w:type="dxa"/>
          </w:tcPr>
          <w:p w14:paraId="043A1A4B" w14:textId="77777777" w:rsidR="009A100A" w:rsidRPr="002921B5" w:rsidRDefault="009A100A" w:rsidP="00A922E8">
            <w:pPr>
              <w:pStyle w:val="TableText1"/>
              <w:rPr>
                <w:rFonts w:cs="Arial"/>
                <w:szCs w:val="20"/>
              </w:rPr>
            </w:pPr>
            <w:r w:rsidRPr="002921B5">
              <w:rPr>
                <w:rFonts w:cs="Arial"/>
                <w:szCs w:val="20"/>
              </w:rPr>
              <w:t xml:space="preserve">The Lipoprotein(a) Taskforce is a diverse multi-stakeholder group with representation from across the lipid, cardiovascular disease, and laboratory community. It has </w:t>
            </w:r>
            <w:proofErr w:type="gramStart"/>
            <w:r w:rsidRPr="002921B5">
              <w:rPr>
                <w:rFonts w:cs="Arial"/>
                <w:szCs w:val="20"/>
              </w:rPr>
              <w:t>been constituted</w:t>
            </w:r>
            <w:proofErr w:type="gramEnd"/>
            <w:r w:rsidRPr="002921B5">
              <w:rPr>
                <w:rFonts w:cs="Arial"/>
                <w:szCs w:val="20"/>
              </w:rPr>
              <w:t xml:space="preserve"> to recognise Lipoprotein(a) – also known as ‘Lp(a)’ – as a risk factor for cardiovascular disease (CVD) and to raise awareness of the value of screening for Lp(a) in routine clinical practice to improve CVD management. </w:t>
            </w:r>
          </w:p>
          <w:p w14:paraId="440F626C" w14:textId="77777777" w:rsidR="009A100A" w:rsidRPr="002921B5" w:rsidRDefault="009A100A" w:rsidP="00A922E8">
            <w:pPr>
              <w:pStyle w:val="TableText1"/>
              <w:rPr>
                <w:rFonts w:cs="Arial"/>
                <w:szCs w:val="20"/>
              </w:rPr>
            </w:pPr>
          </w:p>
          <w:p w14:paraId="1D3FA566" w14:textId="77777777" w:rsidR="009A100A" w:rsidRPr="002921B5" w:rsidRDefault="009A100A" w:rsidP="00A922E8">
            <w:pPr>
              <w:pStyle w:val="TableText1"/>
              <w:rPr>
                <w:rFonts w:cs="Arial"/>
                <w:szCs w:val="20"/>
              </w:rPr>
            </w:pPr>
            <w:r w:rsidRPr="002921B5">
              <w:rPr>
                <w:rFonts w:cs="Arial"/>
                <w:szCs w:val="20"/>
              </w:rPr>
              <w:t xml:space="preserve">Membership includes representation from the Association of Laboratory Medicine, British Cardiovascular Society, British Atherosclerosis Society, HEART UK, Primary Care Cardiovascular Society, Royal College of Pathologists, Royal Society of Medicine, UK NEQAS, WEQAS, Novartis Pharmaceuticals, </w:t>
            </w:r>
            <w:proofErr w:type="gramStart"/>
            <w:r w:rsidRPr="002921B5">
              <w:rPr>
                <w:rFonts w:cs="Arial"/>
                <w:szCs w:val="20"/>
              </w:rPr>
              <w:t>Amgen</w:t>
            </w:r>
            <w:proofErr w:type="gramEnd"/>
            <w:r w:rsidRPr="002921B5">
              <w:rPr>
                <w:rFonts w:cs="Arial"/>
                <w:szCs w:val="20"/>
              </w:rPr>
              <w:t xml:space="preserve"> and Roche Diagnostics. The group also comprises </w:t>
            </w:r>
            <w:proofErr w:type="gramStart"/>
            <w:r w:rsidRPr="002921B5">
              <w:rPr>
                <w:rFonts w:cs="Arial"/>
                <w:szCs w:val="20"/>
              </w:rPr>
              <w:t>several</w:t>
            </w:r>
            <w:proofErr w:type="gramEnd"/>
            <w:r w:rsidRPr="002921B5">
              <w:rPr>
                <w:rFonts w:cs="Arial"/>
                <w:szCs w:val="20"/>
              </w:rPr>
              <w:t xml:space="preserve"> leading independent clinicians from across all four nations of the UK. </w:t>
            </w:r>
          </w:p>
          <w:p w14:paraId="13F3CD8B" w14:textId="77777777" w:rsidR="009A100A" w:rsidRPr="002921B5" w:rsidRDefault="009A100A" w:rsidP="00A922E8">
            <w:pPr>
              <w:pStyle w:val="TableText1"/>
              <w:rPr>
                <w:rFonts w:cs="Arial"/>
                <w:szCs w:val="20"/>
              </w:rPr>
            </w:pPr>
          </w:p>
        </w:tc>
        <w:tc>
          <w:tcPr>
            <w:tcW w:w="5669" w:type="dxa"/>
          </w:tcPr>
          <w:p w14:paraId="0B827F19" w14:textId="65ACB474" w:rsidR="009A100A" w:rsidRPr="009A100A" w:rsidRDefault="00264C0C" w:rsidP="009A100A">
            <w:pPr>
              <w:pStyle w:val="TableText1"/>
              <w:rPr>
                <w:rFonts w:cs="Arial"/>
                <w:szCs w:val="20"/>
              </w:rPr>
            </w:pPr>
            <w:r w:rsidRPr="00264C0C">
              <w:rPr>
                <w:rFonts w:cs="Arial"/>
                <w:szCs w:val="20"/>
                <w:lang w:val="en-GB"/>
              </w:rPr>
              <w:t>Thank you for your comment. The QSAC discussed this area in the prioritisation committee meeting and the post consultation meeting for this QS, but the area was not progressed for development of a quality statement.</w:t>
            </w:r>
          </w:p>
        </w:tc>
      </w:tr>
      <w:tr w:rsidR="009A100A" w:rsidRPr="00660F4E" w14:paraId="00BC5D7E" w14:textId="285287C6" w:rsidTr="00AC6BCE">
        <w:tc>
          <w:tcPr>
            <w:tcW w:w="675" w:type="dxa"/>
          </w:tcPr>
          <w:p w14:paraId="1853CC39" w14:textId="27059BBD" w:rsidR="009A100A" w:rsidRPr="00660F4E" w:rsidRDefault="009A100A" w:rsidP="00641C08">
            <w:pPr>
              <w:pStyle w:val="TableText1"/>
            </w:pPr>
            <w:r>
              <w:t>100</w:t>
            </w:r>
          </w:p>
        </w:tc>
        <w:tc>
          <w:tcPr>
            <w:tcW w:w="1730" w:type="dxa"/>
          </w:tcPr>
          <w:p w14:paraId="61CE7468" w14:textId="1CFB78F5" w:rsidR="009A100A" w:rsidRPr="002921B5" w:rsidRDefault="009A100A" w:rsidP="00641C08">
            <w:pPr>
              <w:pStyle w:val="TableText1"/>
              <w:rPr>
                <w:rFonts w:cs="Arial"/>
                <w:color w:val="000000"/>
                <w:szCs w:val="20"/>
              </w:rPr>
            </w:pPr>
            <w:r w:rsidRPr="002921B5">
              <w:rPr>
                <w:rFonts w:cs="Arial"/>
                <w:bCs/>
                <w:szCs w:val="20"/>
              </w:rPr>
              <w:t>Lp(a) Taskforce</w:t>
            </w:r>
          </w:p>
        </w:tc>
        <w:tc>
          <w:tcPr>
            <w:tcW w:w="1418" w:type="dxa"/>
          </w:tcPr>
          <w:p w14:paraId="4854A17B" w14:textId="765C08C5" w:rsidR="009A100A" w:rsidRPr="002921B5" w:rsidRDefault="009A100A" w:rsidP="00641C08">
            <w:pPr>
              <w:pStyle w:val="TableText1"/>
              <w:rPr>
                <w:rFonts w:cs="Arial"/>
                <w:szCs w:val="20"/>
              </w:rPr>
            </w:pPr>
            <w:r>
              <w:rPr>
                <w:rFonts w:cs="Arial"/>
                <w:szCs w:val="20"/>
              </w:rPr>
              <w:t xml:space="preserve">Additional areas: </w:t>
            </w:r>
            <w:r w:rsidRPr="002921B5">
              <w:rPr>
                <w:rFonts w:cs="Arial"/>
                <w:szCs w:val="20"/>
              </w:rPr>
              <w:t>Question 1</w:t>
            </w:r>
          </w:p>
        </w:tc>
        <w:tc>
          <w:tcPr>
            <w:tcW w:w="5669" w:type="dxa"/>
          </w:tcPr>
          <w:p w14:paraId="380187B8" w14:textId="77777777" w:rsidR="009A100A" w:rsidRPr="002921B5" w:rsidRDefault="009A100A" w:rsidP="00A922E8">
            <w:pPr>
              <w:pStyle w:val="TableText1"/>
              <w:rPr>
                <w:rFonts w:cs="Arial"/>
                <w:szCs w:val="20"/>
              </w:rPr>
            </w:pPr>
            <w:r w:rsidRPr="002921B5">
              <w:rPr>
                <w:rFonts w:cs="Arial"/>
                <w:szCs w:val="20"/>
              </w:rPr>
              <w:t xml:space="preserve">The Lp(a) Taskforce believes that this draft quality standard does not accurately reflect the key areas for quality improvement due to the lack of reference or consideration of Lipoprotein(a) and its role as a key risk factor for cardiovascular disease (CVD). </w:t>
            </w:r>
          </w:p>
          <w:p w14:paraId="2DC06A80" w14:textId="77777777" w:rsidR="009A100A" w:rsidRPr="002921B5" w:rsidRDefault="009A100A" w:rsidP="00A922E8">
            <w:pPr>
              <w:pStyle w:val="TableText1"/>
              <w:rPr>
                <w:rFonts w:cs="Arial"/>
                <w:szCs w:val="20"/>
              </w:rPr>
            </w:pPr>
          </w:p>
          <w:p w14:paraId="49C27403" w14:textId="77777777" w:rsidR="009A100A" w:rsidRPr="002921B5" w:rsidRDefault="009A100A" w:rsidP="00A922E8">
            <w:pPr>
              <w:pStyle w:val="TableText1"/>
              <w:rPr>
                <w:rFonts w:cs="Arial"/>
                <w:szCs w:val="20"/>
              </w:rPr>
            </w:pPr>
            <w:r w:rsidRPr="002921B5">
              <w:rPr>
                <w:rFonts w:cs="Arial"/>
                <w:szCs w:val="20"/>
              </w:rPr>
              <w:t>Lp(a) measurement is an essential component of a comprehensive and accurate CVD risk profile and has the potential to play a key role in improving the implementation and uptake of the individual quality statements proposed within the draft quality standard.</w:t>
            </w:r>
          </w:p>
          <w:p w14:paraId="43E963D1" w14:textId="77777777" w:rsidR="009A100A" w:rsidRPr="002921B5" w:rsidRDefault="009A100A" w:rsidP="00A922E8">
            <w:pPr>
              <w:pStyle w:val="TableText1"/>
              <w:rPr>
                <w:rFonts w:cs="Arial"/>
                <w:szCs w:val="20"/>
              </w:rPr>
            </w:pPr>
          </w:p>
          <w:p w14:paraId="6BA722C3" w14:textId="77777777" w:rsidR="009A100A" w:rsidRPr="002921B5" w:rsidRDefault="009A100A" w:rsidP="00A922E8">
            <w:pPr>
              <w:pStyle w:val="TableText1"/>
              <w:rPr>
                <w:rFonts w:cs="Arial"/>
                <w:szCs w:val="20"/>
              </w:rPr>
            </w:pPr>
            <w:r w:rsidRPr="002921B5">
              <w:rPr>
                <w:rFonts w:cs="Arial"/>
                <w:szCs w:val="20"/>
              </w:rPr>
              <w:t xml:space="preserve">This is due to the significant prevalence of raised Lp(a) across the general population with 1 in 5 people having elevated levels that are associated with an increased risk of a wide range of </w:t>
            </w:r>
            <w:proofErr w:type="gramStart"/>
            <w:r w:rsidRPr="002921B5">
              <w:rPr>
                <w:rFonts w:cs="Arial"/>
                <w:szCs w:val="20"/>
              </w:rPr>
              <w:t>life threatening</w:t>
            </w:r>
            <w:proofErr w:type="gramEnd"/>
            <w:r w:rsidRPr="002921B5">
              <w:rPr>
                <w:rFonts w:cs="Arial"/>
                <w:szCs w:val="20"/>
              </w:rPr>
              <w:t xml:space="preserve"> and life-changing cardiovascular events. Indeed, in patients with extremely high Lp(a), present in about 5% of the population, their risk of heart attack, stroke and heart disease is 2-4 times higher. </w:t>
            </w:r>
          </w:p>
          <w:p w14:paraId="05ED8AE1" w14:textId="77777777" w:rsidR="009A100A" w:rsidRPr="002921B5" w:rsidRDefault="009A100A" w:rsidP="00A922E8">
            <w:pPr>
              <w:pStyle w:val="TableText1"/>
              <w:rPr>
                <w:rFonts w:cs="Arial"/>
                <w:szCs w:val="20"/>
              </w:rPr>
            </w:pPr>
          </w:p>
          <w:p w14:paraId="04F58CEB" w14:textId="77777777" w:rsidR="009A100A" w:rsidRPr="002921B5" w:rsidRDefault="009A100A" w:rsidP="00A922E8">
            <w:pPr>
              <w:pStyle w:val="TableText1"/>
              <w:rPr>
                <w:rFonts w:cs="Arial"/>
                <w:szCs w:val="20"/>
              </w:rPr>
            </w:pPr>
            <w:r w:rsidRPr="002921B5">
              <w:rPr>
                <w:rFonts w:cs="Arial"/>
                <w:szCs w:val="20"/>
              </w:rPr>
              <w:t>As set out in a recent paper authored by leading lipidologists and clinical academics, the current failure to incorporate Lp(a) concentration in QRISK3 and other risk assessment tools is leading to many of these people living raised Lp(a) having their CVD risk significantly underestimated.</w:t>
            </w:r>
            <w:r w:rsidRPr="002921B5">
              <w:rPr>
                <w:rFonts w:cs="Arial"/>
                <w:szCs w:val="20"/>
                <w:vertAlign w:val="superscript"/>
              </w:rPr>
              <w:endnoteReference w:id="1"/>
            </w:r>
            <w:r w:rsidRPr="002921B5">
              <w:rPr>
                <w:rFonts w:cs="Arial"/>
                <w:szCs w:val="20"/>
              </w:rPr>
              <w:t xml:space="preserve"> Despite the absence of specific Lp(a)-lowering therapies, the evidence shows once patients are identified with elevated Lp(a) they can benefit from more intensive management of other modifiable risk factors that reduces their overall CVD risk significantly, even while their Lp(a) level remains the same.</w:t>
            </w:r>
          </w:p>
          <w:p w14:paraId="5B2BC92B" w14:textId="77777777" w:rsidR="009A100A" w:rsidRPr="002921B5" w:rsidRDefault="009A100A" w:rsidP="00A922E8">
            <w:pPr>
              <w:pStyle w:val="TableText1"/>
              <w:rPr>
                <w:rFonts w:cs="Arial"/>
                <w:szCs w:val="20"/>
              </w:rPr>
            </w:pPr>
          </w:p>
          <w:p w14:paraId="39D1607F" w14:textId="77777777" w:rsidR="009A100A" w:rsidRPr="002921B5" w:rsidRDefault="009A100A" w:rsidP="00A922E8">
            <w:pPr>
              <w:pStyle w:val="TableText1"/>
              <w:rPr>
                <w:rFonts w:cs="Arial"/>
                <w:szCs w:val="20"/>
              </w:rPr>
            </w:pPr>
            <w:r w:rsidRPr="002921B5">
              <w:rPr>
                <w:rFonts w:cs="Arial"/>
                <w:szCs w:val="20"/>
              </w:rPr>
              <w:t xml:space="preserve">Indeed, the inclusion of an Lp(a) measurement within CVD risk assessments would actively support the implementation of existing NICE guidance by enabling more patients to access NICE-approved treatments that can reduce their risk of CVD such as statins and other lipid-lowering therapies. </w:t>
            </w:r>
          </w:p>
          <w:p w14:paraId="306FB4DD" w14:textId="77777777" w:rsidR="009A100A" w:rsidRPr="002921B5" w:rsidRDefault="009A100A" w:rsidP="00A922E8">
            <w:pPr>
              <w:pStyle w:val="TableText1"/>
              <w:rPr>
                <w:rFonts w:cs="Arial"/>
                <w:szCs w:val="20"/>
              </w:rPr>
            </w:pPr>
          </w:p>
          <w:p w14:paraId="487A5C20" w14:textId="77777777" w:rsidR="009A100A" w:rsidRPr="002921B5" w:rsidRDefault="009A100A" w:rsidP="00A922E8">
            <w:pPr>
              <w:pStyle w:val="TableText1"/>
              <w:rPr>
                <w:rFonts w:cs="Arial"/>
                <w:szCs w:val="20"/>
              </w:rPr>
            </w:pPr>
            <w:r w:rsidRPr="002921B5">
              <w:rPr>
                <w:rFonts w:cs="Arial"/>
                <w:szCs w:val="20"/>
              </w:rPr>
              <w:t xml:space="preserve">Fully integrating Lp(a) testing and management into mainstream CVD prevention approaches has the potential to be a transformational innovation for CVD prevention. It would also support many of the key principles that have been identified as being crucial to guaranteeing the future sustainability of the NHS, such as reducing pressure on the acute sector, delivering more personalised care and precision medicine, and capitalising on the pioneering innovation that is being led by the UK’s life science sector. </w:t>
            </w:r>
          </w:p>
          <w:p w14:paraId="192D094D" w14:textId="77777777" w:rsidR="009A100A" w:rsidRPr="002921B5" w:rsidRDefault="009A100A" w:rsidP="00A922E8">
            <w:pPr>
              <w:pStyle w:val="TableText1"/>
              <w:rPr>
                <w:rFonts w:cs="Arial"/>
                <w:szCs w:val="20"/>
              </w:rPr>
            </w:pPr>
          </w:p>
          <w:p w14:paraId="6FCA81FF" w14:textId="77777777" w:rsidR="009A100A" w:rsidRPr="002921B5" w:rsidRDefault="009A100A" w:rsidP="00A922E8">
            <w:pPr>
              <w:pStyle w:val="TableText1"/>
              <w:rPr>
                <w:rFonts w:cs="Arial"/>
                <w:szCs w:val="20"/>
              </w:rPr>
            </w:pPr>
            <w:r w:rsidRPr="002921B5">
              <w:rPr>
                <w:rFonts w:cs="Arial"/>
                <w:szCs w:val="20"/>
              </w:rPr>
              <w:t xml:space="preserve">With </w:t>
            </w:r>
            <w:proofErr w:type="gramStart"/>
            <w:r w:rsidRPr="002921B5">
              <w:rPr>
                <w:rFonts w:cs="Arial"/>
                <w:szCs w:val="20"/>
              </w:rPr>
              <w:t>several</w:t>
            </w:r>
            <w:proofErr w:type="gramEnd"/>
            <w:r w:rsidRPr="002921B5">
              <w:rPr>
                <w:rFonts w:cs="Arial"/>
                <w:szCs w:val="20"/>
              </w:rPr>
              <w:t xml:space="preserve"> specific Lp(a)-lowering therapies anticipated to become available in the coming years, there is a critical window of opportunity to act and support system readiness now, to ensure that both current and future patients with elevated Lp(a) can benefit from the most effective interventions</w:t>
            </w:r>
            <w:proofErr w:type="gramStart"/>
            <w:r w:rsidRPr="002921B5">
              <w:rPr>
                <w:rFonts w:cs="Arial"/>
                <w:szCs w:val="20"/>
              </w:rPr>
              <w:t xml:space="preserve">.  </w:t>
            </w:r>
            <w:proofErr w:type="gramEnd"/>
          </w:p>
          <w:p w14:paraId="71C3D481" w14:textId="77777777" w:rsidR="009A100A" w:rsidRPr="002921B5" w:rsidRDefault="009A100A" w:rsidP="00A922E8">
            <w:pPr>
              <w:pStyle w:val="TableText1"/>
              <w:rPr>
                <w:rFonts w:cs="Arial"/>
                <w:szCs w:val="20"/>
              </w:rPr>
            </w:pPr>
          </w:p>
        </w:tc>
        <w:tc>
          <w:tcPr>
            <w:tcW w:w="5669" w:type="dxa"/>
          </w:tcPr>
          <w:p w14:paraId="012F786C" w14:textId="44012D3B" w:rsidR="009A100A" w:rsidRPr="009A100A" w:rsidRDefault="00264C0C" w:rsidP="009A100A">
            <w:pPr>
              <w:pStyle w:val="TableText1"/>
              <w:rPr>
                <w:rFonts w:cs="Arial"/>
                <w:szCs w:val="20"/>
              </w:rPr>
            </w:pPr>
            <w:r w:rsidRPr="00264C0C">
              <w:rPr>
                <w:rFonts w:cs="Arial"/>
                <w:szCs w:val="20"/>
              </w:rPr>
              <w:t>Thank you for your comment. The QSAC discussed this area in the prioritisation committee meeting and the post consultation meeting for this QS, but the area was not progressed for development of a quality statement.</w:t>
            </w:r>
          </w:p>
        </w:tc>
      </w:tr>
      <w:tr w:rsidR="009A100A" w:rsidRPr="00660F4E" w14:paraId="21B5DF90" w14:textId="152B7146" w:rsidTr="00AC6BCE">
        <w:tc>
          <w:tcPr>
            <w:tcW w:w="675" w:type="dxa"/>
          </w:tcPr>
          <w:p w14:paraId="1B53FBB2" w14:textId="70CCC4AC" w:rsidR="009A100A" w:rsidRPr="00660F4E" w:rsidRDefault="009A100A" w:rsidP="00641C08">
            <w:pPr>
              <w:pStyle w:val="TableText1"/>
            </w:pPr>
            <w:r>
              <w:t>101</w:t>
            </w:r>
          </w:p>
        </w:tc>
        <w:tc>
          <w:tcPr>
            <w:tcW w:w="1730" w:type="dxa"/>
          </w:tcPr>
          <w:p w14:paraId="632B41AB" w14:textId="77777777" w:rsidR="009A100A" w:rsidRPr="002921B5" w:rsidRDefault="009A100A" w:rsidP="00A922E8">
            <w:pPr>
              <w:pStyle w:val="TableText1"/>
              <w:rPr>
                <w:rFonts w:cs="Arial"/>
                <w:bCs/>
                <w:szCs w:val="20"/>
              </w:rPr>
            </w:pPr>
            <w:r w:rsidRPr="002921B5">
              <w:rPr>
                <w:rFonts w:cs="Arial"/>
                <w:bCs/>
                <w:szCs w:val="20"/>
              </w:rPr>
              <w:t xml:space="preserve">British Cardiovascular Society (BCS) – </w:t>
            </w:r>
          </w:p>
          <w:p w14:paraId="7FEBA9E3" w14:textId="0D833B87" w:rsidR="009A100A" w:rsidRPr="002921B5" w:rsidRDefault="009A100A" w:rsidP="00641C08">
            <w:pPr>
              <w:pStyle w:val="TableText1"/>
              <w:rPr>
                <w:rFonts w:cs="Arial"/>
                <w:color w:val="000000"/>
                <w:szCs w:val="20"/>
              </w:rPr>
            </w:pPr>
            <w:r w:rsidRPr="002921B5">
              <w:rPr>
                <w:rFonts w:cs="Arial"/>
                <w:bCs/>
                <w:szCs w:val="20"/>
              </w:rPr>
              <w:t>Guidelines and Practice  Committee</w:t>
            </w:r>
          </w:p>
        </w:tc>
        <w:tc>
          <w:tcPr>
            <w:tcW w:w="1418" w:type="dxa"/>
          </w:tcPr>
          <w:p w14:paraId="0EE15B95" w14:textId="7E8F6DED" w:rsidR="009A100A" w:rsidRPr="002921B5" w:rsidRDefault="009A100A" w:rsidP="00641C08">
            <w:pPr>
              <w:pStyle w:val="TableText1"/>
              <w:rPr>
                <w:rFonts w:cs="Arial"/>
                <w:szCs w:val="20"/>
              </w:rPr>
            </w:pPr>
            <w:r>
              <w:rPr>
                <w:rFonts w:cs="Arial"/>
                <w:szCs w:val="20"/>
              </w:rPr>
              <w:t xml:space="preserve">Additional areas: </w:t>
            </w:r>
            <w:r w:rsidRPr="002921B5">
              <w:rPr>
                <w:rFonts w:cs="Arial"/>
                <w:szCs w:val="20"/>
              </w:rPr>
              <w:t>General</w:t>
            </w:r>
          </w:p>
        </w:tc>
        <w:tc>
          <w:tcPr>
            <w:tcW w:w="5669" w:type="dxa"/>
          </w:tcPr>
          <w:p w14:paraId="41E7C16E" w14:textId="77777777" w:rsidR="009A100A" w:rsidRPr="002921B5" w:rsidRDefault="009A100A" w:rsidP="00A922E8">
            <w:pPr>
              <w:pStyle w:val="TableText1"/>
              <w:rPr>
                <w:rFonts w:cs="Arial"/>
                <w:szCs w:val="20"/>
              </w:rPr>
            </w:pPr>
            <w:r w:rsidRPr="002921B5">
              <w:rPr>
                <w:rFonts w:cs="Arial"/>
                <w:szCs w:val="20"/>
              </w:rPr>
              <w:t xml:space="preserve">Feedback from BCS members is that there is now significant uncertainty regarding the classification of primary and secondary prevention groups of patients. </w:t>
            </w:r>
            <w:proofErr w:type="gramStart"/>
            <w:r w:rsidRPr="002921B5">
              <w:rPr>
                <w:rFonts w:cs="Arial"/>
                <w:szCs w:val="20"/>
              </w:rPr>
              <w:t>Lots of</w:t>
            </w:r>
            <w:proofErr w:type="gramEnd"/>
            <w:r w:rsidRPr="002921B5">
              <w:rPr>
                <w:rFonts w:cs="Arial"/>
                <w:szCs w:val="20"/>
              </w:rPr>
              <w:t xml:space="preserve"> indirect vascular imaging data is now available which may serve to recalibrate </w:t>
            </w:r>
            <w:proofErr w:type="gramStart"/>
            <w:r w:rsidRPr="002921B5">
              <w:rPr>
                <w:rFonts w:cs="Arial"/>
                <w:szCs w:val="20"/>
              </w:rPr>
              <w:t>CV</w:t>
            </w:r>
            <w:proofErr w:type="gramEnd"/>
            <w:r w:rsidRPr="002921B5">
              <w:rPr>
                <w:rFonts w:cs="Arial"/>
                <w:szCs w:val="20"/>
              </w:rPr>
              <w:t xml:space="preserve"> risk over and above a conventional risk score (</w:t>
            </w:r>
            <w:proofErr w:type="gramStart"/>
            <w:r w:rsidRPr="002921B5">
              <w:rPr>
                <w:rFonts w:cs="Arial"/>
                <w:szCs w:val="20"/>
              </w:rPr>
              <w:t>e.g.</w:t>
            </w:r>
            <w:proofErr w:type="gramEnd"/>
            <w:r w:rsidRPr="002921B5">
              <w:rPr>
                <w:rFonts w:cs="Arial"/>
                <w:szCs w:val="20"/>
              </w:rPr>
              <w:t xml:space="preserve"> QRISK). For example, could NICE consider factoring in the presence and severity of coronary calcium seen on the targeted lung health checks (CT scans). These data are predictive of events and </w:t>
            </w:r>
            <w:proofErr w:type="gramStart"/>
            <w:r w:rsidRPr="002921B5">
              <w:rPr>
                <w:rFonts w:cs="Arial"/>
                <w:szCs w:val="20"/>
              </w:rPr>
              <w:t>are used</w:t>
            </w:r>
            <w:proofErr w:type="gramEnd"/>
            <w:r w:rsidRPr="002921B5">
              <w:rPr>
                <w:rFonts w:cs="Arial"/>
                <w:szCs w:val="20"/>
              </w:rPr>
              <w:t xml:space="preserve"> to guide prevention in the US. A calcium score there of &gt;= 75</w:t>
            </w:r>
            <w:r w:rsidRPr="002921B5">
              <w:rPr>
                <w:rFonts w:cs="Arial"/>
                <w:szCs w:val="20"/>
                <w:vertAlign w:val="superscript"/>
              </w:rPr>
              <w:t>th</w:t>
            </w:r>
            <w:r w:rsidRPr="002921B5">
              <w:rPr>
                <w:rFonts w:cs="Arial"/>
                <w:szCs w:val="20"/>
              </w:rPr>
              <w:t xml:space="preserve"> centile </w:t>
            </w:r>
            <w:proofErr w:type="gramStart"/>
            <w:r w:rsidRPr="002921B5">
              <w:rPr>
                <w:rFonts w:cs="Arial"/>
                <w:szCs w:val="20"/>
              </w:rPr>
              <w:t>is considered</w:t>
            </w:r>
            <w:proofErr w:type="gramEnd"/>
            <w:r w:rsidRPr="002921B5">
              <w:rPr>
                <w:rFonts w:cs="Arial"/>
                <w:szCs w:val="20"/>
              </w:rPr>
              <w:t xml:space="preserve"> coronary heart disease equivalent. These data are </w:t>
            </w:r>
            <w:proofErr w:type="gramStart"/>
            <w:r w:rsidRPr="002921B5">
              <w:rPr>
                <w:rFonts w:cs="Arial"/>
                <w:szCs w:val="20"/>
              </w:rPr>
              <w:t>being sent</w:t>
            </w:r>
            <w:proofErr w:type="gramEnd"/>
            <w:r w:rsidRPr="002921B5">
              <w:rPr>
                <w:rFonts w:cs="Arial"/>
                <w:szCs w:val="20"/>
              </w:rPr>
              <w:t xml:space="preserve"> to GP’s and patients </w:t>
            </w:r>
            <w:proofErr w:type="gramStart"/>
            <w:r w:rsidRPr="002921B5">
              <w:rPr>
                <w:rFonts w:cs="Arial"/>
                <w:szCs w:val="20"/>
              </w:rPr>
              <w:t>at the moment</w:t>
            </w:r>
            <w:proofErr w:type="gramEnd"/>
            <w:r w:rsidRPr="002921B5">
              <w:rPr>
                <w:rFonts w:cs="Arial"/>
                <w:szCs w:val="20"/>
              </w:rPr>
              <w:t xml:space="preserve">, and they </w:t>
            </w:r>
            <w:proofErr w:type="gramStart"/>
            <w:r w:rsidRPr="002921B5">
              <w:rPr>
                <w:rFonts w:cs="Arial"/>
                <w:szCs w:val="20"/>
              </w:rPr>
              <w:t>don’t</w:t>
            </w:r>
            <w:proofErr w:type="gramEnd"/>
            <w:r w:rsidRPr="002921B5">
              <w:rPr>
                <w:rFonts w:cs="Arial"/>
                <w:szCs w:val="20"/>
              </w:rPr>
              <w:t xml:space="preserve"> really know what to do with the information. Would you </w:t>
            </w:r>
            <w:proofErr w:type="gramStart"/>
            <w:r w:rsidRPr="002921B5">
              <w:rPr>
                <w:rFonts w:cs="Arial"/>
                <w:szCs w:val="20"/>
              </w:rPr>
              <w:t>possibly consider</w:t>
            </w:r>
            <w:proofErr w:type="gramEnd"/>
            <w:r w:rsidRPr="002921B5">
              <w:rPr>
                <w:rFonts w:cs="Arial"/>
                <w:szCs w:val="20"/>
              </w:rPr>
              <w:t xml:space="preserve"> adding a footnote to highlight that if more than expected coronary calcium on CT scan then at least consider a </w:t>
            </w:r>
            <w:proofErr w:type="gramStart"/>
            <w:r w:rsidRPr="002921B5">
              <w:rPr>
                <w:rFonts w:cs="Arial"/>
                <w:szCs w:val="20"/>
              </w:rPr>
              <w:t>statin</w:t>
            </w:r>
            <w:proofErr w:type="gramEnd"/>
            <w:r w:rsidRPr="002921B5">
              <w:rPr>
                <w:rFonts w:cs="Arial"/>
                <w:szCs w:val="20"/>
              </w:rPr>
              <w:t xml:space="preserve"> along primary prevention guidelines.</w:t>
            </w:r>
          </w:p>
          <w:p w14:paraId="72F47379" w14:textId="77777777" w:rsidR="009A100A" w:rsidRPr="002921B5" w:rsidRDefault="009A100A" w:rsidP="00A922E8">
            <w:pPr>
              <w:pStyle w:val="TableText1"/>
              <w:rPr>
                <w:rFonts w:cs="Arial"/>
                <w:szCs w:val="20"/>
              </w:rPr>
            </w:pPr>
          </w:p>
          <w:p w14:paraId="26FED2FC" w14:textId="77777777" w:rsidR="009A100A" w:rsidRPr="002921B5" w:rsidRDefault="009A100A" w:rsidP="00A922E8">
            <w:pPr>
              <w:pStyle w:val="TableText1"/>
              <w:rPr>
                <w:rFonts w:cs="Arial"/>
                <w:szCs w:val="20"/>
              </w:rPr>
            </w:pPr>
            <w:r w:rsidRPr="002921B5">
              <w:rPr>
                <w:rFonts w:cs="Arial"/>
                <w:szCs w:val="20"/>
              </w:rPr>
              <w:t>Future directions may allow artificial intelligence (AI) evaluation and integrated personal risk assessment.</w:t>
            </w:r>
          </w:p>
          <w:p w14:paraId="18F0C1ED" w14:textId="77777777" w:rsidR="009A100A" w:rsidRPr="002921B5" w:rsidRDefault="009A100A" w:rsidP="00A922E8">
            <w:pPr>
              <w:pStyle w:val="TableText1"/>
              <w:rPr>
                <w:rFonts w:cs="Arial"/>
                <w:szCs w:val="20"/>
              </w:rPr>
            </w:pPr>
          </w:p>
          <w:p w14:paraId="76832F2E" w14:textId="77777777" w:rsidR="009A100A" w:rsidRPr="002921B5" w:rsidRDefault="009A100A" w:rsidP="00A922E8">
            <w:pPr>
              <w:pStyle w:val="TableText1"/>
              <w:rPr>
                <w:rFonts w:cs="Arial"/>
                <w:szCs w:val="20"/>
              </w:rPr>
            </w:pPr>
          </w:p>
        </w:tc>
        <w:tc>
          <w:tcPr>
            <w:tcW w:w="5669" w:type="dxa"/>
          </w:tcPr>
          <w:p w14:paraId="3EA53A16" w14:textId="5247D069" w:rsidR="009A100A" w:rsidRPr="009A100A" w:rsidRDefault="00264C0C" w:rsidP="009A100A">
            <w:pPr>
              <w:pStyle w:val="TableText1"/>
              <w:rPr>
                <w:rFonts w:cs="Arial"/>
                <w:szCs w:val="20"/>
              </w:rPr>
            </w:pPr>
            <w:r w:rsidRPr="00264C0C">
              <w:rPr>
                <w:rFonts w:cs="Arial"/>
                <w:szCs w:val="20"/>
                <w:lang w:val="en-GB"/>
              </w:rPr>
              <w:t>Thank you for your comment. The QSAC discussed this area in the prioritisation committee meeting and the post consultation meeting for this QS, but the area was not progressed for development of a quality statement.</w:t>
            </w:r>
          </w:p>
        </w:tc>
      </w:tr>
      <w:tr w:rsidR="009A100A" w:rsidRPr="00660F4E" w14:paraId="0A688706" w14:textId="63B2310C" w:rsidTr="00AC6BCE">
        <w:tc>
          <w:tcPr>
            <w:tcW w:w="675" w:type="dxa"/>
          </w:tcPr>
          <w:p w14:paraId="435D0EC8" w14:textId="523277CF" w:rsidR="009A100A" w:rsidRPr="00660F4E" w:rsidRDefault="009A100A" w:rsidP="00641C08">
            <w:pPr>
              <w:pStyle w:val="TableText1"/>
            </w:pPr>
            <w:r>
              <w:t>102</w:t>
            </w:r>
          </w:p>
        </w:tc>
        <w:tc>
          <w:tcPr>
            <w:tcW w:w="1730" w:type="dxa"/>
          </w:tcPr>
          <w:p w14:paraId="640CF1B6" w14:textId="63B93341" w:rsidR="009A100A" w:rsidRPr="002921B5" w:rsidRDefault="009A100A" w:rsidP="00641C08">
            <w:pPr>
              <w:pStyle w:val="TableText1"/>
              <w:rPr>
                <w:rFonts w:cs="Arial"/>
                <w:color w:val="000000"/>
                <w:szCs w:val="20"/>
              </w:rPr>
            </w:pPr>
            <w:r w:rsidRPr="002921B5">
              <w:rPr>
                <w:rFonts w:cs="Arial"/>
                <w:color w:val="000000"/>
                <w:szCs w:val="20"/>
              </w:rPr>
              <w:t>NHS England (Primary care team &amp; National CVD Prevention Team)</w:t>
            </w:r>
          </w:p>
        </w:tc>
        <w:tc>
          <w:tcPr>
            <w:tcW w:w="1418" w:type="dxa"/>
          </w:tcPr>
          <w:p w14:paraId="5FA1B1E6" w14:textId="52F032AF" w:rsidR="009A100A" w:rsidRPr="002921B5" w:rsidRDefault="009A100A" w:rsidP="00641C08">
            <w:pPr>
              <w:pStyle w:val="TableText1"/>
              <w:rPr>
                <w:rFonts w:cs="Arial"/>
                <w:szCs w:val="20"/>
              </w:rPr>
            </w:pPr>
            <w:r>
              <w:rPr>
                <w:rFonts w:cs="Arial"/>
                <w:color w:val="000000"/>
                <w:szCs w:val="20"/>
              </w:rPr>
              <w:t xml:space="preserve">Additional areas: </w:t>
            </w:r>
            <w:r w:rsidRPr="002921B5">
              <w:rPr>
                <w:rFonts w:cs="Arial"/>
                <w:color w:val="000000"/>
                <w:szCs w:val="20"/>
              </w:rPr>
              <w:t xml:space="preserve">General </w:t>
            </w:r>
          </w:p>
        </w:tc>
        <w:tc>
          <w:tcPr>
            <w:tcW w:w="5669" w:type="dxa"/>
          </w:tcPr>
          <w:p w14:paraId="5932BC24" w14:textId="63D536E5" w:rsidR="009A100A" w:rsidRPr="002921B5" w:rsidRDefault="009A100A" w:rsidP="00A922E8">
            <w:pPr>
              <w:pStyle w:val="TableText1"/>
              <w:rPr>
                <w:rFonts w:cs="Arial"/>
                <w:szCs w:val="20"/>
              </w:rPr>
            </w:pPr>
            <w:r w:rsidRPr="002921B5">
              <w:rPr>
                <w:rFonts w:cs="Arial"/>
                <w:color w:val="000000"/>
                <w:szCs w:val="20"/>
              </w:rPr>
              <w:t>This draft removed the statement that requires secondary causes to be excluded – I don’t know why it wasn’t retained – recognising the risk needs treating – the patient should also have secondary causes excluded – this may be picked up at the 3 month check – but this needs to be explicit in the statement (I don’t know anyone who has been prescribed lipids then had a 3 month blood check…reality is the majority of patients won’t get checked again until their annual review).</w:t>
            </w:r>
          </w:p>
        </w:tc>
        <w:tc>
          <w:tcPr>
            <w:tcW w:w="5669" w:type="dxa"/>
          </w:tcPr>
          <w:p w14:paraId="461093CB" w14:textId="68D152C3" w:rsidR="009A100A" w:rsidRPr="009A100A" w:rsidRDefault="00264C0C" w:rsidP="009A100A">
            <w:pPr>
              <w:pStyle w:val="TableText1"/>
              <w:rPr>
                <w:rFonts w:cs="Arial"/>
                <w:color w:val="000000"/>
                <w:szCs w:val="20"/>
              </w:rPr>
            </w:pPr>
            <w:r w:rsidRPr="00264C0C">
              <w:rPr>
                <w:rFonts w:cs="Arial"/>
                <w:color w:val="000000"/>
                <w:szCs w:val="20"/>
                <w:lang w:val="en-GB"/>
              </w:rPr>
              <w:t>Thank you for your comment. The QSAC felt that this was no longer a priority for quality improvement.</w:t>
            </w:r>
          </w:p>
        </w:tc>
      </w:tr>
      <w:tr w:rsidR="009A100A" w:rsidRPr="00660F4E" w14:paraId="085928B4" w14:textId="0502A4F2" w:rsidTr="00AC6BCE">
        <w:tc>
          <w:tcPr>
            <w:tcW w:w="675" w:type="dxa"/>
          </w:tcPr>
          <w:p w14:paraId="281D8D6E" w14:textId="70BB3332" w:rsidR="009A100A" w:rsidRPr="00660F4E" w:rsidRDefault="009A100A" w:rsidP="00641C08">
            <w:pPr>
              <w:pStyle w:val="TableText1"/>
            </w:pPr>
            <w:r>
              <w:t>103</w:t>
            </w:r>
          </w:p>
        </w:tc>
        <w:tc>
          <w:tcPr>
            <w:tcW w:w="1730" w:type="dxa"/>
          </w:tcPr>
          <w:p w14:paraId="10C7812B" w14:textId="05A7C86F" w:rsidR="009A100A" w:rsidRPr="002921B5" w:rsidRDefault="009A100A" w:rsidP="00641C08">
            <w:pPr>
              <w:pStyle w:val="TableText1"/>
              <w:rPr>
                <w:rFonts w:cs="Arial"/>
                <w:color w:val="000000"/>
                <w:szCs w:val="20"/>
              </w:rPr>
            </w:pPr>
            <w:r w:rsidRPr="002921B5">
              <w:rPr>
                <w:rFonts w:cs="Arial"/>
                <w:color w:val="000000"/>
                <w:szCs w:val="20"/>
              </w:rPr>
              <w:t>NHS South Yorkshire Integrated Care Board</w:t>
            </w:r>
          </w:p>
        </w:tc>
        <w:tc>
          <w:tcPr>
            <w:tcW w:w="1418" w:type="dxa"/>
          </w:tcPr>
          <w:p w14:paraId="50B2F7AE" w14:textId="10C10A9E" w:rsidR="009A100A" w:rsidRPr="002921B5" w:rsidRDefault="009A100A" w:rsidP="00641C08">
            <w:pPr>
              <w:pStyle w:val="TableText1"/>
              <w:rPr>
                <w:rFonts w:cs="Arial"/>
                <w:szCs w:val="20"/>
              </w:rPr>
            </w:pPr>
            <w:r>
              <w:rPr>
                <w:rFonts w:cs="Arial"/>
                <w:szCs w:val="20"/>
              </w:rPr>
              <w:t xml:space="preserve">Additional areas: </w:t>
            </w:r>
            <w:r w:rsidRPr="002921B5">
              <w:rPr>
                <w:rFonts w:cs="Arial"/>
                <w:szCs w:val="20"/>
              </w:rPr>
              <w:t>General</w:t>
            </w:r>
          </w:p>
        </w:tc>
        <w:tc>
          <w:tcPr>
            <w:tcW w:w="5669" w:type="dxa"/>
          </w:tcPr>
          <w:p w14:paraId="7CD4BCBA" w14:textId="58C0FD07" w:rsidR="009A100A" w:rsidRPr="002921B5" w:rsidRDefault="009A100A" w:rsidP="00A922E8">
            <w:pPr>
              <w:pStyle w:val="TableText1"/>
              <w:rPr>
                <w:rFonts w:cs="Arial"/>
                <w:szCs w:val="20"/>
              </w:rPr>
            </w:pPr>
            <w:r w:rsidRPr="002921B5">
              <w:rPr>
                <w:rFonts w:cs="Arial"/>
                <w:szCs w:val="20"/>
              </w:rPr>
              <w:t xml:space="preserve">Should there be a QS to advise on annual monitoring of lipids and other factors which can </w:t>
            </w:r>
            <w:proofErr w:type="gramStart"/>
            <w:r w:rsidRPr="002921B5">
              <w:rPr>
                <w:rFonts w:cs="Arial"/>
                <w:szCs w:val="20"/>
              </w:rPr>
              <w:t>the increase</w:t>
            </w:r>
            <w:proofErr w:type="gramEnd"/>
            <w:r w:rsidRPr="002921B5">
              <w:rPr>
                <w:rFonts w:cs="Arial"/>
                <w:szCs w:val="20"/>
              </w:rPr>
              <w:t xml:space="preserve"> the risk of CVD e.g BP. With annual monitoring of lipids, doses of statins can </w:t>
            </w:r>
            <w:proofErr w:type="gramStart"/>
            <w:r w:rsidRPr="002921B5">
              <w:rPr>
                <w:rFonts w:cs="Arial"/>
                <w:szCs w:val="20"/>
              </w:rPr>
              <w:t>be manipulated</w:t>
            </w:r>
            <w:proofErr w:type="gramEnd"/>
            <w:r w:rsidRPr="002921B5">
              <w:rPr>
                <w:rFonts w:cs="Arial"/>
                <w:szCs w:val="20"/>
              </w:rPr>
              <w:t xml:space="preserve"> to ensure the patient still meets lipid modification targets.</w:t>
            </w:r>
          </w:p>
        </w:tc>
        <w:tc>
          <w:tcPr>
            <w:tcW w:w="5669" w:type="dxa"/>
          </w:tcPr>
          <w:p w14:paraId="517E955B" w14:textId="3DB04ACA" w:rsidR="009A100A" w:rsidRPr="009A100A" w:rsidRDefault="00264C0C" w:rsidP="009A100A">
            <w:pPr>
              <w:pStyle w:val="TableText1"/>
              <w:rPr>
                <w:rFonts w:cs="Arial"/>
                <w:szCs w:val="20"/>
              </w:rPr>
            </w:pPr>
            <w:r w:rsidRPr="00264C0C">
              <w:rPr>
                <w:rFonts w:cs="Arial"/>
                <w:szCs w:val="20"/>
                <w:lang w:val="en-GB"/>
              </w:rPr>
              <w:t>Thank you for your comment. Annual monitoring of lipid levels was not prioritised for a quality statement by the QSAC, however the quality statement on secondary prevention of cardiovascular disease requires measurement of a lipid profile for achievement.</w:t>
            </w:r>
          </w:p>
        </w:tc>
      </w:tr>
      <w:tr w:rsidR="00264C0C" w:rsidRPr="00660F4E" w14:paraId="641A2476" w14:textId="77777777" w:rsidTr="004E6738">
        <w:tc>
          <w:tcPr>
            <w:tcW w:w="675" w:type="dxa"/>
          </w:tcPr>
          <w:p w14:paraId="0F7A5BDE" w14:textId="7F77CC75" w:rsidR="00264C0C" w:rsidRDefault="00264C0C" w:rsidP="00264C0C">
            <w:pPr>
              <w:pStyle w:val="TableText1"/>
            </w:pPr>
            <w:r>
              <w:t>104</w:t>
            </w:r>
          </w:p>
        </w:tc>
        <w:tc>
          <w:tcPr>
            <w:tcW w:w="1730" w:type="dxa"/>
          </w:tcPr>
          <w:p w14:paraId="64230879" w14:textId="31EB9E7D" w:rsidR="00264C0C" w:rsidRPr="002921B5" w:rsidRDefault="00264C0C" w:rsidP="00264C0C">
            <w:pPr>
              <w:pStyle w:val="TableText1"/>
              <w:rPr>
                <w:rFonts w:cs="Arial"/>
                <w:color w:val="000000"/>
                <w:szCs w:val="20"/>
              </w:rPr>
            </w:pPr>
            <w:r w:rsidRPr="00315B4B">
              <w:rPr>
                <w:szCs w:val="22"/>
              </w:rPr>
              <w:t xml:space="preserve">Amarin UK </w:t>
            </w:r>
          </w:p>
        </w:tc>
        <w:tc>
          <w:tcPr>
            <w:tcW w:w="1418" w:type="dxa"/>
          </w:tcPr>
          <w:p w14:paraId="2F08E5F8" w14:textId="372BF029" w:rsidR="00264C0C" w:rsidRDefault="00264C0C" w:rsidP="00264C0C">
            <w:pPr>
              <w:pStyle w:val="TableText1"/>
              <w:rPr>
                <w:rFonts w:cs="Arial"/>
                <w:szCs w:val="20"/>
              </w:rPr>
            </w:pPr>
            <w:r w:rsidRPr="00315B4B">
              <w:rPr>
                <w:szCs w:val="22"/>
              </w:rPr>
              <w:t>Question 5</w:t>
            </w:r>
          </w:p>
        </w:tc>
        <w:tc>
          <w:tcPr>
            <w:tcW w:w="5669" w:type="dxa"/>
          </w:tcPr>
          <w:p w14:paraId="2BA92B10" w14:textId="77777777" w:rsidR="00264C0C" w:rsidRPr="00315B4B" w:rsidRDefault="00264C0C" w:rsidP="00264C0C">
            <w:pPr>
              <w:pStyle w:val="Tabletext"/>
              <w:rPr>
                <w:sz w:val="20"/>
                <w:szCs w:val="22"/>
              </w:rPr>
            </w:pPr>
            <w:r w:rsidRPr="00315B4B">
              <w:rPr>
                <w:sz w:val="20"/>
                <w:szCs w:val="22"/>
              </w:rPr>
              <w:t>Implementing NICE guidelines</w:t>
            </w:r>
          </w:p>
          <w:p w14:paraId="13E5DA4F" w14:textId="77777777" w:rsidR="00264C0C" w:rsidRPr="00315B4B" w:rsidRDefault="00264C0C" w:rsidP="00264C0C">
            <w:pPr>
              <w:pStyle w:val="Tabletext"/>
              <w:rPr>
                <w:sz w:val="20"/>
                <w:szCs w:val="22"/>
              </w:rPr>
            </w:pPr>
            <w:r w:rsidRPr="00315B4B">
              <w:rPr>
                <w:sz w:val="20"/>
                <w:szCs w:val="22"/>
              </w:rPr>
              <w:t>Question 5 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036B3709" w14:textId="73F4C5D6" w:rsidR="00264C0C" w:rsidRPr="002921B5" w:rsidRDefault="00264C0C" w:rsidP="00264C0C">
            <w:pPr>
              <w:pStyle w:val="TableText1"/>
              <w:rPr>
                <w:rFonts w:cs="Arial"/>
                <w:szCs w:val="20"/>
              </w:rPr>
            </w:pPr>
            <w:r w:rsidRPr="00315B4B">
              <w:rPr>
                <w:szCs w:val="22"/>
              </w:rPr>
              <w:t xml:space="preserve">Please review Standardising lipid testing and reporting in the United Kingdom; a joint statement by HEART UK and The Association for Laboratory Medicine4, which outlines what constitutes a Full Lipid Profile which will </w:t>
            </w:r>
            <w:proofErr w:type="gramStart"/>
            <w:r w:rsidRPr="00315B4B">
              <w:rPr>
                <w:szCs w:val="22"/>
              </w:rPr>
              <w:t>be required</w:t>
            </w:r>
            <w:proofErr w:type="gramEnd"/>
            <w:r w:rsidRPr="00315B4B">
              <w:rPr>
                <w:szCs w:val="22"/>
              </w:rPr>
              <w:t xml:space="preserve"> to diagnose parameters of CVD Risk amenable to healthcare interventions.</w:t>
            </w:r>
          </w:p>
        </w:tc>
        <w:tc>
          <w:tcPr>
            <w:tcW w:w="5669" w:type="dxa"/>
          </w:tcPr>
          <w:p w14:paraId="432B02E0" w14:textId="67F7E12D" w:rsidR="00264C0C" w:rsidRPr="00264C0C" w:rsidRDefault="00264C0C" w:rsidP="00264C0C">
            <w:pPr>
              <w:pStyle w:val="TableText1"/>
              <w:rPr>
                <w:rFonts w:cs="Arial"/>
                <w:szCs w:val="20"/>
                <w:lang w:val="en-GB"/>
              </w:rPr>
            </w:pPr>
            <w:r w:rsidRPr="00612175">
              <w:rPr>
                <w:rFonts w:cs="Arial"/>
                <w:szCs w:val="20"/>
              </w:rPr>
              <w:t>Thank you</w:t>
            </w:r>
            <w:r>
              <w:rPr>
                <w:rFonts w:cs="Arial"/>
                <w:szCs w:val="20"/>
              </w:rPr>
              <w:t xml:space="preserve"> for your comment</w:t>
            </w:r>
            <w:r w:rsidRPr="00612175">
              <w:rPr>
                <w:rFonts w:cs="Arial"/>
                <w:szCs w:val="20"/>
              </w:rPr>
              <w:t xml:space="preserve">.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r>
              <w:rPr>
                <w:rFonts w:cs="Arial"/>
                <w:szCs w:val="20"/>
              </w:rPr>
              <w:t xml:space="preserve">. </w:t>
            </w:r>
          </w:p>
        </w:tc>
      </w:tr>
      <w:tr w:rsidR="00264C0C" w:rsidRPr="00660F4E" w14:paraId="71C511B1" w14:textId="77777777" w:rsidTr="004E6738">
        <w:tc>
          <w:tcPr>
            <w:tcW w:w="675" w:type="dxa"/>
          </w:tcPr>
          <w:p w14:paraId="75561597" w14:textId="0A9936A5" w:rsidR="00264C0C" w:rsidRDefault="00264C0C" w:rsidP="00264C0C">
            <w:pPr>
              <w:pStyle w:val="TableText1"/>
            </w:pPr>
            <w:r>
              <w:t>105</w:t>
            </w:r>
          </w:p>
        </w:tc>
        <w:tc>
          <w:tcPr>
            <w:tcW w:w="1730" w:type="dxa"/>
          </w:tcPr>
          <w:p w14:paraId="0287327A" w14:textId="32D211F0" w:rsidR="00264C0C" w:rsidRPr="002921B5" w:rsidRDefault="00264C0C" w:rsidP="00264C0C">
            <w:pPr>
              <w:pStyle w:val="TableText1"/>
              <w:rPr>
                <w:rFonts w:cs="Arial"/>
                <w:color w:val="000000"/>
                <w:szCs w:val="20"/>
              </w:rPr>
            </w:pPr>
            <w:r w:rsidRPr="00315B4B">
              <w:rPr>
                <w:szCs w:val="22"/>
              </w:rPr>
              <w:t>Boehringer Ingelheim Ltd</w:t>
            </w:r>
          </w:p>
        </w:tc>
        <w:tc>
          <w:tcPr>
            <w:tcW w:w="1418" w:type="dxa"/>
          </w:tcPr>
          <w:p w14:paraId="17A82619" w14:textId="4006EE4B" w:rsidR="00264C0C" w:rsidRDefault="00264C0C" w:rsidP="00264C0C">
            <w:pPr>
              <w:pStyle w:val="TableText1"/>
              <w:rPr>
                <w:rFonts w:cs="Arial"/>
                <w:szCs w:val="20"/>
              </w:rPr>
            </w:pPr>
            <w:r w:rsidRPr="00315B4B">
              <w:rPr>
                <w:szCs w:val="22"/>
              </w:rPr>
              <w:t>Question 5</w:t>
            </w:r>
          </w:p>
        </w:tc>
        <w:tc>
          <w:tcPr>
            <w:tcW w:w="5669" w:type="dxa"/>
          </w:tcPr>
          <w:p w14:paraId="64F07F5F" w14:textId="77777777" w:rsidR="00264C0C" w:rsidRPr="00315B4B" w:rsidRDefault="00264C0C" w:rsidP="00264C0C">
            <w:pPr>
              <w:pStyle w:val="Tabletext"/>
              <w:rPr>
                <w:rFonts w:eastAsia="Arial"/>
                <w:sz w:val="20"/>
                <w:szCs w:val="22"/>
                <w:lang w:val="en-US"/>
              </w:rPr>
            </w:pPr>
            <w:r w:rsidRPr="00315B4B">
              <w:rPr>
                <w:rFonts w:eastAsia="Arial"/>
                <w:sz w:val="20"/>
                <w:szCs w:val="22"/>
                <w:lang w:val="en-US"/>
              </w:rPr>
              <w:t xml:space="preserve">Inadequate UACR testing in stages 1 and 2 is a barrier to collecting and coding the necessary data to demonstrate the benefits of early intervention amongst high-risk patient populations at risk of CKD. It faces </w:t>
            </w:r>
            <w:proofErr w:type="gramStart"/>
            <w:r w:rsidRPr="00315B4B">
              <w:rPr>
                <w:rFonts w:eastAsia="Arial"/>
                <w:sz w:val="20"/>
                <w:szCs w:val="22"/>
                <w:lang w:val="en-US"/>
              </w:rPr>
              <w:t>the catch</w:t>
            </w:r>
            <w:proofErr w:type="gramEnd"/>
            <w:r w:rsidRPr="00315B4B">
              <w:rPr>
                <w:rFonts w:eastAsia="Arial"/>
                <w:sz w:val="20"/>
                <w:szCs w:val="22"/>
                <w:lang w:val="en-US"/>
              </w:rPr>
              <w:t xml:space="preserve">-22 of the data not </w:t>
            </w:r>
            <w:proofErr w:type="gramStart"/>
            <w:r w:rsidRPr="00315B4B">
              <w:rPr>
                <w:rFonts w:eastAsia="Arial"/>
                <w:sz w:val="20"/>
                <w:szCs w:val="22"/>
                <w:lang w:val="en-US"/>
              </w:rPr>
              <w:t>being collected</w:t>
            </w:r>
            <w:proofErr w:type="gramEnd"/>
            <w:r w:rsidRPr="00315B4B">
              <w:rPr>
                <w:rFonts w:eastAsia="Arial"/>
                <w:sz w:val="20"/>
                <w:szCs w:val="22"/>
                <w:lang w:val="en-US"/>
              </w:rPr>
              <w:t xml:space="preserve"> so it fails to demonstrate its link to CVD and because of the poor link there is little appetite to extend UACR more widely into stages </w:t>
            </w:r>
            <w:proofErr w:type="gramStart"/>
            <w:r w:rsidRPr="00315B4B">
              <w:rPr>
                <w:rFonts w:eastAsia="Arial"/>
                <w:sz w:val="20"/>
                <w:szCs w:val="22"/>
                <w:lang w:val="en-US"/>
              </w:rPr>
              <w:t>1</w:t>
            </w:r>
            <w:proofErr w:type="gramEnd"/>
            <w:r w:rsidRPr="00315B4B">
              <w:rPr>
                <w:rFonts w:eastAsia="Arial"/>
                <w:sz w:val="20"/>
                <w:szCs w:val="22"/>
                <w:lang w:val="en-US"/>
              </w:rPr>
              <w:t xml:space="preserve">&amp; 2. These standards provide an opportunity to highlight that interconnectedness and put forward the argument for earlier testing, </w:t>
            </w:r>
            <w:proofErr w:type="gramStart"/>
            <w:r w:rsidRPr="00315B4B">
              <w:rPr>
                <w:rFonts w:eastAsia="Arial"/>
                <w:sz w:val="20"/>
                <w:szCs w:val="22"/>
                <w:lang w:val="en-US"/>
              </w:rPr>
              <w:t>coding</w:t>
            </w:r>
            <w:proofErr w:type="gramEnd"/>
            <w:r w:rsidRPr="00315B4B">
              <w:rPr>
                <w:rFonts w:eastAsia="Arial"/>
                <w:sz w:val="20"/>
                <w:szCs w:val="22"/>
                <w:lang w:val="en-US"/>
              </w:rPr>
              <w:t xml:space="preserve"> and diagnosis to delay progression of CVD disease. </w:t>
            </w:r>
          </w:p>
          <w:p w14:paraId="28CA5445" w14:textId="77777777" w:rsidR="00264C0C" w:rsidRPr="002921B5" w:rsidRDefault="00264C0C" w:rsidP="00264C0C">
            <w:pPr>
              <w:pStyle w:val="TableText1"/>
              <w:rPr>
                <w:rFonts w:cs="Arial"/>
                <w:szCs w:val="20"/>
              </w:rPr>
            </w:pPr>
          </w:p>
        </w:tc>
        <w:tc>
          <w:tcPr>
            <w:tcW w:w="5669" w:type="dxa"/>
          </w:tcPr>
          <w:p w14:paraId="750F949C" w14:textId="0BF0DF29" w:rsidR="00264C0C" w:rsidRPr="00264C0C" w:rsidRDefault="00264C0C" w:rsidP="00264C0C">
            <w:pPr>
              <w:pStyle w:val="TableText1"/>
              <w:rPr>
                <w:rFonts w:cs="Arial"/>
                <w:szCs w:val="20"/>
                <w:lang w:val="en-GB"/>
              </w:rPr>
            </w:pPr>
            <w:r w:rsidRPr="00612175">
              <w:rPr>
                <w:rFonts w:cs="Arial"/>
                <w:szCs w:val="20"/>
              </w:rPr>
              <w:t>Thank you</w:t>
            </w:r>
            <w:r>
              <w:rPr>
                <w:rFonts w:cs="Arial"/>
                <w:szCs w:val="20"/>
              </w:rPr>
              <w:t xml:space="preserve"> for your comment</w:t>
            </w:r>
            <w:r w:rsidRPr="00612175">
              <w:rPr>
                <w:rFonts w:cs="Arial"/>
                <w:szCs w:val="20"/>
              </w:rPr>
              <w:t xml:space="preserve">.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r>
              <w:rPr>
                <w:rFonts w:cs="Arial"/>
                <w:szCs w:val="20"/>
              </w:rPr>
              <w:t xml:space="preserve">. </w:t>
            </w:r>
          </w:p>
        </w:tc>
      </w:tr>
      <w:tr w:rsidR="00264C0C" w:rsidRPr="00660F4E" w14:paraId="1730F17F" w14:textId="77777777" w:rsidTr="004E6738">
        <w:tc>
          <w:tcPr>
            <w:tcW w:w="675" w:type="dxa"/>
          </w:tcPr>
          <w:p w14:paraId="428DC904" w14:textId="3FAC8352" w:rsidR="00264C0C" w:rsidRDefault="00264C0C" w:rsidP="00264C0C">
            <w:pPr>
              <w:pStyle w:val="TableText1"/>
            </w:pPr>
            <w:r>
              <w:t>106</w:t>
            </w:r>
          </w:p>
        </w:tc>
        <w:tc>
          <w:tcPr>
            <w:tcW w:w="1730" w:type="dxa"/>
          </w:tcPr>
          <w:p w14:paraId="54656FAD" w14:textId="5836C305" w:rsidR="00264C0C" w:rsidRPr="002921B5" w:rsidRDefault="00264C0C" w:rsidP="00264C0C">
            <w:pPr>
              <w:pStyle w:val="TableText1"/>
              <w:rPr>
                <w:rFonts w:cs="Arial"/>
                <w:color w:val="000000"/>
                <w:szCs w:val="20"/>
              </w:rPr>
            </w:pPr>
            <w:r w:rsidRPr="00315B4B">
              <w:t>NHS England (Primary care team &amp; National CVD Prevention Team)</w:t>
            </w:r>
          </w:p>
        </w:tc>
        <w:tc>
          <w:tcPr>
            <w:tcW w:w="1418" w:type="dxa"/>
          </w:tcPr>
          <w:p w14:paraId="527A15CA" w14:textId="47E475AD" w:rsidR="00264C0C" w:rsidRDefault="00264C0C" w:rsidP="00264C0C">
            <w:pPr>
              <w:pStyle w:val="TableText1"/>
              <w:rPr>
                <w:rFonts w:cs="Arial"/>
                <w:szCs w:val="20"/>
              </w:rPr>
            </w:pPr>
            <w:r w:rsidRPr="00315B4B">
              <w:t>Question 5</w:t>
            </w:r>
          </w:p>
        </w:tc>
        <w:tc>
          <w:tcPr>
            <w:tcW w:w="5669" w:type="dxa"/>
          </w:tcPr>
          <w:p w14:paraId="2283460A" w14:textId="77777777" w:rsidR="00264C0C" w:rsidRPr="00315B4B" w:rsidRDefault="00264C0C" w:rsidP="00264C0C">
            <w:pPr>
              <w:pStyle w:val="Tabletext"/>
              <w:rPr>
                <w:sz w:val="20"/>
              </w:rPr>
            </w:pPr>
            <w:r w:rsidRPr="00315B4B">
              <w:rPr>
                <w:sz w:val="20"/>
              </w:rPr>
              <w:t xml:space="preserve">Think we do this quite well already in my practice / PCN and this is largely because our pharmacy team lead it and have systems and processes in place which they are better at setting up then us GPs. </w:t>
            </w:r>
          </w:p>
          <w:p w14:paraId="2122BF75" w14:textId="77777777" w:rsidR="00264C0C" w:rsidRPr="00315B4B" w:rsidRDefault="00264C0C" w:rsidP="00264C0C">
            <w:pPr>
              <w:pStyle w:val="Tabletext"/>
              <w:rPr>
                <w:sz w:val="20"/>
              </w:rPr>
            </w:pPr>
            <w:r w:rsidRPr="00315B4B">
              <w:rPr>
                <w:sz w:val="20"/>
              </w:rPr>
              <w:t xml:space="preserve">Think the main challenge is how we then go the extra step and increase our reach / uptake into populations with the greatest health inequalities (deprivation and ethnicity). I think the NHS could be much better at sharing how different areas tackle this challenge and make an impact on engaging with the different populations. My immediate solution would be a non-clinical care coordinator who proactively manages the risk stratified list including reaching out to people who don’t attend or engage. </w:t>
            </w:r>
          </w:p>
          <w:p w14:paraId="4D17AC77" w14:textId="77777777" w:rsidR="00264C0C" w:rsidRPr="00315B4B" w:rsidRDefault="00264C0C" w:rsidP="00264C0C">
            <w:pPr>
              <w:pStyle w:val="Tabletext"/>
              <w:rPr>
                <w:sz w:val="20"/>
              </w:rPr>
            </w:pPr>
            <w:r w:rsidRPr="00315B4B">
              <w:rPr>
                <w:sz w:val="20"/>
              </w:rPr>
              <w:t xml:space="preserve">Don’t see why this should need more resource, as we could be better organised around who and how we target different groups. </w:t>
            </w:r>
          </w:p>
          <w:p w14:paraId="20403D94" w14:textId="77777777" w:rsidR="00264C0C" w:rsidRPr="00315B4B" w:rsidRDefault="00264C0C" w:rsidP="00264C0C">
            <w:pPr>
              <w:pStyle w:val="Tabletext"/>
              <w:rPr>
                <w:sz w:val="20"/>
              </w:rPr>
            </w:pPr>
          </w:p>
          <w:p w14:paraId="30A2CD56" w14:textId="5B872344" w:rsidR="00264C0C" w:rsidRPr="002921B5" w:rsidRDefault="00264C0C" w:rsidP="00264C0C">
            <w:pPr>
              <w:pStyle w:val="TableText1"/>
              <w:rPr>
                <w:rFonts w:cs="Arial"/>
                <w:szCs w:val="20"/>
              </w:rPr>
            </w:pPr>
            <w:r w:rsidRPr="00315B4B">
              <w:t>Key challenges in implementation are workforce capacity and limited contractual levers to support the work.</w:t>
            </w:r>
          </w:p>
        </w:tc>
        <w:tc>
          <w:tcPr>
            <w:tcW w:w="5669" w:type="dxa"/>
          </w:tcPr>
          <w:p w14:paraId="70AC25BF" w14:textId="1F8B850A" w:rsidR="00264C0C" w:rsidRPr="00264C0C" w:rsidRDefault="00264C0C" w:rsidP="00264C0C">
            <w:pPr>
              <w:pStyle w:val="TableText1"/>
              <w:rPr>
                <w:rFonts w:cs="Arial"/>
                <w:szCs w:val="20"/>
                <w:lang w:val="en-GB"/>
              </w:rPr>
            </w:pPr>
            <w:r w:rsidRPr="00612175">
              <w:rPr>
                <w:rFonts w:cs="Arial"/>
                <w:szCs w:val="20"/>
              </w:rPr>
              <w:t>Thank you</w:t>
            </w:r>
            <w:r>
              <w:rPr>
                <w:rFonts w:cs="Arial"/>
                <w:szCs w:val="20"/>
              </w:rPr>
              <w:t xml:space="preserve"> for your comment</w:t>
            </w:r>
            <w:r w:rsidRPr="00612175">
              <w:rPr>
                <w:rFonts w:cs="Arial"/>
                <w:szCs w:val="20"/>
              </w:rPr>
              <w:t xml:space="preserve">.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r>
              <w:rPr>
                <w:rFonts w:cs="Arial"/>
                <w:szCs w:val="20"/>
              </w:rPr>
              <w:t xml:space="preserve">. </w:t>
            </w:r>
          </w:p>
        </w:tc>
      </w:tr>
      <w:tr w:rsidR="00264C0C" w:rsidRPr="00660F4E" w14:paraId="25228C99" w14:textId="77777777" w:rsidTr="004E6738">
        <w:tc>
          <w:tcPr>
            <w:tcW w:w="675" w:type="dxa"/>
          </w:tcPr>
          <w:p w14:paraId="65F29BE0" w14:textId="7C0080A7" w:rsidR="00264C0C" w:rsidRDefault="00264C0C" w:rsidP="00264C0C">
            <w:pPr>
              <w:pStyle w:val="TableText1"/>
            </w:pPr>
            <w:r>
              <w:t>107</w:t>
            </w:r>
          </w:p>
        </w:tc>
        <w:tc>
          <w:tcPr>
            <w:tcW w:w="1730" w:type="dxa"/>
          </w:tcPr>
          <w:p w14:paraId="2752D8DD" w14:textId="3A547AA8" w:rsidR="00264C0C" w:rsidRPr="002921B5" w:rsidRDefault="00264C0C" w:rsidP="00264C0C">
            <w:pPr>
              <w:pStyle w:val="TableText1"/>
              <w:rPr>
                <w:rFonts w:cs="Arial"/>
                <w:color w:val="000000"/>
                <w:szCs w:val="20"/>
              </w:rPr>
            </w:pPr>
            <w:r w:rsidRPr="00315B4B">
              <w:t>NHS South Yorkshire Integrated Care Board</w:t>
            </w:r>
          </w:p>
        </w:tc>
        <w:tc>
          <w:tcPr>
            <w:tcW w:w="1418" w:type="dxa"/>
          </w:tcPr>
          <w:p w14:paraId="30564CC2" w14:textId="55F25FC3" w:rsidR="00264C0C" w:rsidRDefault="00264C0C" w:rsidP="00264C0C">
            <w:pPr>
              <w:pStyle w:val="TableText1"/>
              <w:rPr>
                <w:rFonts w:cs="Arial"/>
                <w:szCs w:val="20"/>
              </w:rPr>
            </w:pPr>
            <w:r w:rsidRPr="00315B4B">
              <w:t>Question 5</w:t>
            </w:r>
          </w:p>
        </w:tc>
        <w:tc>
          <w:tcPr>
            <w:tcW w:w="5669" w:type="dxa"/>
          </w:tcPr>
          <w:p w14:paraId="4E50A8C9" w14:textId="77777777" w:rsidR="00264C0C" w:rsidRPr="00315B4B" w:rsidRDefault="00264C0C" w:rsidP="00264C0C">
            <w:pPr>
              <w:pStyle w:val="Tabletext"/>
              <w:rPr>
                <w:sz w:val="20"/>
              </w:rPr>
            </w:pPr>
            <w:r w:rsidRPr="00315B4B">
              <w:rPr>
                <w:sz w:val="20"/>
              </w:rPr>
              <w:t>Clinician time- use health and wellbeing coaches.  Patient aversion to lipid lowering therapy- national patient education would be beneficial.</w:t>
            </w:r>
          </w:p>
          <w:p w14:paraId="79CB8A56" w14:textId="076804E9" w:rsidR="00264C0C" w:rsidRPr="002921B5" w:rsidRDefault="00264C0C" w:rsidP="00264C0C">
            <w:pPr>
              <w:pStyle w:val="TableText1"/>
              <w:rPr>
                <w:rFonts w:cs="Arial"/>
                <w:szCs w:val="20"/>
              </w:rPr>
            </w:pPr>
            <w:r w:rsidRPr="00315B4B">
              <w:t xml:space="preserve">GP practice </w:t>
            </w:r>
            <w:proofErr w:type="gramStart"/>
            <w:r w:rsidRPr="00315B4B">
              <w:t>resource</w:t>
            </w:r>
            <w:proofErr w:type="gramEnd"/>
            <w:r w:rsidRPr="00315B4B">
              <w:t xml:space="preserve"> and staff workload </w:t>
            </w:r>
            <w:proofErr w:type="gramStart"/>
            <w:r w:rsidRPr="00315B4B">
              <w:t>is</w:t>
            </w:r>
            <w:proofErr w:type="gramEnd"/>
            <w:r w:rsidRPr="00315B4B">
              <w:t xml:space="preserve"> the largest barrier. Currently there is </w:t>
            </w:r>
            <w:proofErr w:type="gramStart"/>
            <w:r w:rsidRPr="00315B4B">
              <w:t>significant</w:t>
            </w:r>
            <w:proofErr w:type="gramEnd"/>
            <w:r w:rsidRPr="00315B4B">
              <w:t xml:space="preserve"> focus on QOF due to the financial renumeration. The focus of QOF is secondary prevention and lipid lowering therapies and targets. If these QS were added to QOF as a single target e.g patients who were aged between 43 and 84 with one or more risk factor, need to have a CVD risk assessment, and then offered a statin if this was &gt;10% would help drive uptake of this QS.</w:t>
            </w:r>
          </w:p>
        </w:tc>
        <w:tc>
          <w:tcPr>
            <w:tcW w:w="5669" w:type="dxa"/>
          </w:tcPr>
          <w:p w14:paraId="1086F99C" w14:textId="221DFBB5" w:rsidR="00264C0C" w:rsidRPr="00264C0C" w:rsidRDefault="00264C0C" w:rsidP="00264C0C">
            <w:pPr>
              <w:pStyle w:val="TableText1"/>
              <w:rPr>
                <w:rFonts w:cs="Arial"/>
                <w:szCs w:val="20"/>
                <w:lang w:val="en-GB"/>
              </w:rPr>
            </w:pPr>
            <w:r w:rsidRPr="00612175">
              <w:rPr>
                <w:rFonts w:cs="Arial"/>
                <w:szCs w:val="20"/>
              </w:rPr>
              <w:t>Thank you</w:t>
            </w:r>
            <w:r>
              <w:rPr>
                <w:rFonts w:cs="Arial"/>
                <w:szCs w:val="20"/>
              </w:rPr>
              <w:t xml:space="preserve"> for your comment</w:t>
            </w:r>
            <w:r w:rsidRPr="00612175">
              <w:rPr>
                <w:rFonts w:cs="Arial"/>
                <w:szCs w:val="20"/>
              </w:rPr>
              <w:t xml:space="preserve">.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r>
              <w:rPr>
                <w:rFonts w:cs="Arial"/>
                <w:szCs w:val="20"/>
              </w:rPr>
              <w:t xml:space="preserve">. </w:t>
            </w:r>
          </w:p>
        </w:tc>
      </w:tr>
      <w:tr w:rsidR="00264C0C" w:rsidRPr="00660F4E" w14:paraId="51D3AE9F" w14:textId="77777777" w:rsidTr="004E6738">
        <w:tc>
          <w:tcPr>
            <w:tcW w:w="675" w:type="dxa"/>
          </w:tcPr>
          <w:p w14:paraId="422A5B20" w14:textId="2EB3F48C" w:rsidR="00264C0C" w:rsidRDefault="00264C0C" w:rsidP="00264C0C">
            <w:pPr>
              <w:pStyle w:val="TableText1"/>
            </w:pPr>
            <w:r>
              <w:t>108</w:t>
            </w:r>
          </w:p>
        </w:tc>
        <w:tc>
          <w:tcPr>
            <w:tcW w:w="1730" w:type="dxa"/>
          </w:tcPr>
          <w:p w14:paraId="6DF6C10D" w14:textId="48B97C72" w:rsidR="00264C0C" w:rsidRPr="002921B5" w:rsidRDefault="00264C0C" w:rsidP="00264C0C">
            <w:pPr>
              <w:pStyle w:val="TableText1"/>
              <w:rPr>
                <w:rFonts w:cs="Arial"/>
                <w:color w:val="000000"/>
                <w:szCs w:val="20"/>
              </w:rPr>
            </w:pPr>
            <w:r w:rsidRPr="00315B4B">
              <w:t>Primary Care Cardiovascular Society (PCCS)</w:t>
            </w:r>
          </w:p>
        </w:tc>
        <w:tc>
          <w:tcPr>
            <w:tcW w:w="1418" w:type="dxa"/>
          </w:tcPr>
          <w:p w14:paraId="2E58F52D" w14:textId="0EE7F63C" w:rsidR="00264C0C" w:rsidRDefault="00264C0C" w:rsidP="00264C0C">
            <w:pPr>
              <w:pStyle w:val="TableText1"/>
              <w:rPr>
                <w:rFonts w:cs="Arial"/>
                <w:szCs w:val="20"/>
              </w:rPr>
            </w:pPr>
            <w:r w:rsidRPr="00315B4B">
              <w:t>Question 5</w:t>
            </w:r>
          </w:p>
        </w:tc>
        <w:tc>
          <w:tcPr>
            <w:tcW w:w="5669" w:type="dxa"/>
          </w:tcPr>
          <w:p w14:paraId="25C29717" w14:textId="73DE26F2" w:rsidR="00264C0C" w:rsidRPr="002921B5" w:rsidRDefault="00264C0C" w:rsidP="00264C0C">
            <w:pPr>
              <w:pStyle w:val="TableText1"/>
              <w:rPr>
                <w:rFonts w:cs="Arial"/>
                <w:szCs w:val="20"/>
              </w:rPr>
            </w:pPr>
            <w:r w:rsidRPr="00315B4B">
              <w:t>Use of combination therapy (statin + ezetimibe) at outset (particularly in high-risk secondary prevention cohort) would simplify need for titration/consultation re adding additional medication</w:t>
            </w:r>
            <w:proofErr w:type="gramStart"/>
            <w:r w:rsidRPr="00315B4B">
              <w:t xml:space="preserve">.  </w:t>
            </w:r>
            <w:proofErr w:type="gramEnd"/>
            <w:r w:rsidRPr="00315B4B">
              <w:br/>
              <w:t>Support for this at national level would be helpful.</w:t>
            </w:r>
            <w:r w:rsidRPr="00315B4B">
              <w:br/>
              <w:t>Resources in more languages would be helpful to inform shared decision making/patient consultations</w:t>
            </w:r>
          </w:p>
        </w:tc>
        <w:tc>
          <w:tcPr>
            <w:tcW w:w="5669" w:type="dxa"/>
          </w:tcPr>
          <w:p w14:paraId="352B1BBB" w14:textId="2299EE70" w:rsidR="00264C0C" w:rsidRPr="00264C0C" w:rsidRDefault="00264C0C" w:rsidP="00264C0C">
            <w:pPr>
              <w:pStyle w:val="TableText1"/>
              <w:rPr>
                <w:rFonts w:cs="Arial"/>
                <w:szCs w:val="20"/>
                <w:lang w:val="en-GB"/>
              </w:rPr>
            </w:pPr>
            <w:r w:rsidRPr="00612175">
              <w:rPr>
                <w:rFonts w:cs="Arial"/>
                <w:szCs w:val="20"/>
              </w:rPr>
              <w:t>Thank you</w:t>
            </w:r>
            <w:r>
              <w:rPr>
                <w:rFonts w:cs="Arial"/>
                <w:szCs w:val="20"/>
              </w:rPr>
              <w:t xml:space="preserve"> for your comment</w:t>
            </w:r>
            <w:r w:rsidRPr="00612175">
              <w:rPr>
                <w:rFonts w:cs="Arial"/>
                <w:szCs w:val="20"/>
              </w:rPr>
              <w:t xml:space="preserve">.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r>
              <w:rPr>
                <w:rFonts w:cs="Arial"/>
                <w:szCs w:val="20"/>
              </w:rPr>
              <w:t xml:space="preserve">. </w:t>
            </w:r>
          </w:p>
        </w:tc>
      </w:tr>
      <w:tr w:rsidR="00264C0C" w:rsidRPr="00660F4E" w14:paraId="1BD9C2ED" w14:textId="77777777" w:rsidTr="004E6738">
        <w:tc>
          <w:tcPr>
            <w:tcW w:w="675" w:type="dxa"/>
          </w:tcPr>
          <w:p w14:paraId="1A9C00A6" w14:textId="1B2845A1" w:rsidR="00264C0C" w:rsidRDefault="00264C0C" w:rsidP="00264C0C">
            <w:pPr>
              <w:pStyle w:val="TableText1"/>
            </w:pPr>
            <w:r w:rsidRPr="00315B4B">
              <w:rPr>
                <w:szCs w:val="20"/>
              </w:rPr>
              <w:t>109</w:t>
            </w:r>
          </w:p>
        </w:tc>
        <w:tc>
          <w:tcPr>
            <w:tcW w:w="1730" w:type="dxa"/>
          </w:tcPr>
          <w:p w14:paraId="6DD19AE5" w14:textId="730401A9" w:rsidR="00264C0C" w:rsidRPr="002921B5" w:rsidRDefault="00264C0C" w:rsidP="00264C0C">
            <w:pPr>
              <w:pStyle w:val="TableText1"/>
              <w:rPr>
                <w:rFonts w:cs="Arial"/>
                <w:color w:val="000000"/>
                <w:szCs w:val="20"/>
              </w:rPr>
            </w:pPr>
            <w:r w:rsidRPr="00315B4B">
              <w:rPr>
                <w:szCs w:val="20"/>
              </w:rPr>
              <w:t>Royal College of Nursing</w:t>
            </w:r>
          </w:p>
        </w:tc>
        <w:tc>
          <w:tcPr>
            <w:tcW w:w="1418" w:type="dxa"/>
          </w:tcPr>
          <w:p w14:paraId="1D30450B" w14:textId="7BC097DE" w:rsidR="00264C0C" w:rsidRDefault="00264C0C" w:rsidP="00264C0C">
            <w:pPr>
              <w:pStyle w:val="TableText1"/>
              <w:rPr>
                <w:rFonts w:cs="Arial"/>
                <w:szCs w:val="20"/>
              </w:rPr>
            </w:pPr>
            <w:r w:rsidRPr="00315B4B">
              <w:rPr>
                <w:szCs w:val="20"/>
              </w:rPr>
              <w:t>Question 5</w:t>
            </w:r>
          </w:p>
        </w:tc>
        <w:tc>
          <w:tcPr>
            <w:tcW w:w="5669" w:type="dxa"/>
          </w:tcPr>
          <w:p w14:paraId="5FD58897" w14:textId="268F1A02" w:rsidR="00264C0C" w:rsidRPr="002921B5" w:rsidRDefault="00264C0C" w:rsidP="00264C0C">
            <w:pPr>
              <w:pStyle w:val="TableText1"/>
              <w:rPr>
                <w:rFonts w:cs="Arial"/>
                <w:szCs w:val="20"/>
              </w:rPr>
            </w:pPr>
            <w:r w:rsidRPr="00315B4B">
              <w:rPr>
                <w:szCs w:val="20"/>
              </w:rPr>
              <w:t xml:space="preserve">Please see question 3 for this answer – however collaboration with national organisations such as HEART UK to support healthcare professional and public education would support these quality statements. More public campaigns around CVD prevention and use of </w:t>
            </w:r>
            <w:proofErr w:type="gramStart"/>
            <w:r w:rsidRPr="00315B4B">
              <w:rPr>
                <w:szCs w:val="20"/>
              </w:rPr>
              <w:t>statins</w:t>
            </w:r>
            <w:proofErr w:type="gramEnd"/>
            <w:r w:rsidRPr="00315B4B">
              <w:rPr>
                <w:szCs w:val="20"/>
              </w:rPr>
              <w:t xml:space="preserve"> particularly would support HCPs to have meaningful conversations around their use in prevention. </w:t>
            </w:r>
          </w:p>
        </w:tc>
        <w:tc>
          <w:tcPr>
            <w:tcW w:w="5669" w:type="dxa"/>
          </w:tcPr>
          <w:p w14:paraId="1DE601A4" w14:textId="5AE58A07" w:rsidR="00264C0C" w:rsidRPr="00264C0C" w:rsidRDefault="00264C0C" w:rsidP="00264C0C">
            <w:pPr>
              <w:pStyle w:val="TableText1"/>
              <w:rPr>
                <w:rFonts w:cs="Arial"/>
                <w:szCs w:val="20"/>
                <w:lang w:val="en-GB"/>
              </w:rPr>
            </w:pPr>
            <w:r w:rsidRPr="00612175">
              <w:rPr>
                <w:rFonts w:cs="Arial"/>
                <w:szCs w:val="20"/>
              </w:rPr>
              <w:t xml:space="preserve">Thank you for your comment.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p>
        </w:tc>
      </w:tr>
      <w:tr w:rsidR="00264C0C" w:rsidRPr="00660F4E" w14:paraId="6FA97B62" w14:textId="77777777" w:rsidTr="004E6738">
        <w:tc>
          <w:tcPr>
            <w:tcW w:w="675" w:type="dxa"/>
          </w:tcPr>
          <w:p w14:paraId="1B1ED3D9" w14:textId="2862F143" w:rsidR="00264C0C" w:rsidRDefault="00264C0C" w:rsidP="00264C0C">
            <w:pPr>
              <w:pStyle w:val="TableText1"/>
            </w:pPr>
            <w:r w:rsidRPr="00612175">
              <w:rPr>
                <w:szCs w:val="20"/>
              </w:rPr>
              <w:t>110</w:t>
            </w:r>
          </w:p>
        </w:tc>
        <w:tc>
          <w:tcPr>
            <w:tcW w:w="1730" w:type="dxa"/>
          </w:tcPr>
          <w:p w14:paraId="08B1DCEA" w14:textId="76CE506F" w:rsidR="00264C0C" w:rsidRPr="002921B5" w:rsidRDefault="00264C0C" w:rsidP="00264C0C">
            <w:pPr>
              <w:pStyle w:val="TableText1"/>
              <w:rPr>
                <w:rFonts w:cs="Arial"/>
                <w:color w:val="000000"/>
                <w:szCs w:val="20"/>
              </w:rPr>
            </w:pPr>
            <w:r w:rsidRPr="00315B4B">
              <w:rPr>
                <w:szCs w:val="20"/>
              </w:rPr>
              <w:t>University Hospitals Sussex NHS Foundation Trust</w:t>
            </w:r>
          </w:p>
        </w:tc>
        <w:tc>
          <w:tcPr>
            <w:tcW w:w="1418" w:type="dxa"/>
          </w:tcPr>
          <w:p w14:paraId="2A74AF83" w14:textId="63F09BE5" w:rsidR="00264C0C" w:rsidRDefault="00264C0C" w:rsidP="00264C0C">
            <w:pPr>
              <w:pStyle w:val="TableText1"/>
              <w:rPr>
                <w:rFonts w:cs="Arial"/>
                <w:szCs w:val="20"/>
              </w:rPr>
            </w:pPr>
            <w:r w:rsidRPr="00315B4B">
              <w:rPr>
                <w:szCs w:val="20"/>
              </w:rPr>
              <w:t>Question 5</w:t>
            </w:r>
          </w:p>
        </w:tc>
        <w:tc>
          <w:tcPr>
            <w:tcW w:w="5669" w:type="dxa"/>
          </w:tcPr>
          <w:p w14:paraId="597DF866" w14:textId="20999DD9" w:rsidR="00264C0C" w:rsidRPr="002921B5" w:rsidRDefault="00264C0C" w:rsidP="00264C0C">
            <w:pPr>
              <w:pStyle w:val="TableText1"/>
              <w:rPr>
                <w:rFonts w:cs="Arial"/>
                <w:szCs w:val="20"/>
              </w:rPr>
            </w:pPr>
            <w:r w:rsidRPr="00315B4B">
              <w:rPr>
                <w:szCs w:val="20"/>
              </w:rPr>
              <w:t>It goes backwards over what we have been teaching for years – to pursue LDLs &lt;1.8, if not lower (</w:t>
            </w:r>
            <w:proofErr w:type="gramStart"/>
            <w:r w:rsidRPr="00315B4B">
              <w:rPr>
                <w:szCs w:val="20"/>
              </w:rPr>
              <w:t>particular challenge</w:t>
            </w:r>
            <w:proofErr w:type="gramEnd"/>
            <w:r w:rsidRPr="00315B4B">
              <w:rPr>
                <w:szCs w:val="20"/>
              </w:rPr>
              <w:t xml:space="preserve"> for all, including specialist services). It calls for less </w:t>
            </w:r>
            <w:proofErr w:type="gramStart"/>
            <w:r w:rsidRPr="00315B4B">
              <w:rPr>
                <w:szCs w:val="20"/>
              </w:rPr>
              <w:t>good treatment</w:t>
            </w:r>
            <w:proofErr w:type="gramEnd"/>
            <w:r w:rsidRPr="00315B4B">
              <w:rPr>
                <w:szCs w:val="20"/>
              </w:rPr>
              <w:t xml:space="preserve"> of patients than before. Seems to ask for LFTs in drugs that </w:t>
            </w:r>
            <w:proofErr w:type="gramStart"/>
            <w:r w:rsidRPr="00315B4B">
              <w:rPr>
                <w:szCs w:val="20"/>
              </w:rPr>
              <w:t>don’t</w:t>
            </w:r>
            <w:proofErr w:type="gramEnd"/>
            <w:r w:rsidRPr="00315B4B">
              <w:rPr>
                <w:szCs w:val="20"/>
              </w:rPr>
              <w:t xml:space="preserve"> affect the liver. Adds delay with the lifestyle steps, which are non-evidence based and widely held in primary care not to be the job of your doctor (which is to treat disease, not give public health advice). </w:t>
            </w:r>
          </w:p>
        </w:tc>
        <w:tc>
          <w:tcPr>
            <w:tcW w:w="5669" w:type="dxa"/>
          </w:tcPr>
          <w:p w14:paraId="50AF49A7" w14:textId="404958C3" w:rsidR="00264C0C" w:rsidRPr="00264C0C" w:rsidRDefault="00264C0C" w:rsidP="00264C0C">
            <w:pPr>
              <w:pStyle w:val="TableText1"/>
              <w:rPr>
                <w:rFonts w:cs="Arial"/>
                <w:szCs w:val="20"/>
                <w:lang w:val="en-GB"/>
              </w:rPr>
            </w:pPr>
            <w:r w:rsidRPr="00612175">
              <w:rPr>
                <w:rFonts w:cs="Arial"/>
                <w:szCs w:val="20"/>
              </w:rPr>
              <w:t xml:space="preserve">Thank you for your comment. CVD is one of the priority areas for the NICE adoption and impact team's work 2025/26. The team will explore </w:t>
            </w:r>
            <w:proofErr w:type="gramStart"/>
            <w:r w:rsidRPr="00612175">
              <w:rPr>
                <w:rFonts w:cs="Arial"/>
                <w:szCs w:val="20"/>
              </w:rPr>
              <w:t>some of</w:t>
            </w:r>
            <w:proofErr w:type="gramEnd"/>
            <w:r w:rsidRPr="00612175">
              <w:rPr>
                <w:rFonts w:cs="Arial"/>
                <w:szCs w:val="20"/>
              </w:rPr>
              <w:t xml:space="preserve"> the suggestions made in these comments, especially around targeted case finding, </w:t>
            </w:r>
            <w:proofErr w:type="gramStart"/>
            <w:r w:rsidRPr="00612175">
              <w:rPr>
                <w:rFonts w:cs="Arial"/>
                <w:szCs w:val="20"/>
              </w:rPr>
              <w:t>working</w:t>
            </w:r>
            <w:proofErr w:type="gramEnd"/>
            <w:r w:rsidRPr="00612175">
              <w:rPr>
                <w:rFonts w:cs="Arial"/>
                <w:szCs w:val="20"/>
              </w:rPr>
              <w:t xml:space="preserve"> with </w:t>
            </w:r>
            <w:proofErr w:type="gramStart"/>
            <w:r w:rsidRPr="00612175">
              <w:rPr>
                <w:rFonts w:cs="Arial"/>
                <w:szCs w:val="20"/>
              </w:rPr>
              <w:t>partners</w:t>
            </w:r>
            <w:proofErr w:type="gramEnd"/>
            <w:r w:rsidRPr="00612175">
              <w:rPr>
                <w:rFonts w:cs="Arial"/>
                <w:szCs w:val="20"/>
              </w:rPr>
              <w:t xml:space="preserve"> and sharing learning. Any support developed will </w:t>
            </w:r>
            <w:proofErr w:type="gramStart"/>
            <w:r w:rsidRPr="00612175">
              <w:rPr>
                <w:rFonts w:cs="Arial"/>
                <w:szCs w:val="20"/>
              </w:rPr>
              <w:t>be linked</w:t>
            </w:r>
            <w:proofErr w:type="gramEnd"/>
            <w:r w:rsidRPr="00612175">
              <w:rPr>
                <w:rFonts w:cs="Arial"/>
                <w:szCs w:val="20"/>
              </w:rPr>
              <w:t xml:space="preserve"> to from the tools and resources tab of the guideline and quality standard pages on the NICE website.</w:t>
            </w:r>
            <w:r>
              <w:rPr>
                <w:rFonts w:cs="Arial"/>
                <w:szCs w:val="20"/>
              </w:rPr>
              <w:t xml:space="preserve"> Please also see the</w:t>
            </w:r>
            <w:hyperlink r:id="rId20" w:history="1">
              <w:r w:rsidRPr="00612175">
                <w:rPr>
                  <w:rStyle w:val="Hyperlink"/>
                  <w:rFonts w:cs="Arial"/>
                  <w:szCs w:val="20"/>
                </w:rPr>
                <w:t xml:space="preserve"> cardiovascular disease FAQ published with NICE’s guideline on cardiovascular disease</w:t>
              </w:r>
            </w:hyperlink>
            <w:r>
              <w:rPr>
                <w:rFonts w:cs="Arial"/>
                <w:szCs w:val="20"/>
              </w:rPr>
              <w:t>.</w:t>
            </w:r>
          </w:p>
        </w:tc>
      </w:tr>
    </w:tbl>
    <w:p w14:paraId="0621EA39" w14:textId="77777777"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E2350AA" w14:textId="77777777" w:rsidR="006B4135" w:rsidRDefault="006B4135">
      <w:pPr>
        <w:rPr>
          <w:rFonts w:ascii="Arial" w:hAnsi="Arial" w:cs="Arial"/>
          <w:b/>
          <w:bCs/>
          <w:sz w:val="28"/>
          <w:szCs w:val="28"/>
        </w:rPr>
      </w:pPr>
      <w:r>
        <w:br w:type="page"/>
      </w:r>
    </w:p>
    <w:p w14:paraId="0BDA804C" w14:textId="77777777" w:rsidR="00DE2054" w:rsidRDefault="004563DF" w:rsidP="00DE2054">
      <w:pPr>
        <w:pStyle w:val="Heading2"/>
      </w:pPr>
      <w:r>
        <w:lastRenderedPageBreak/>
        <w:t>Registered s</w:t>
      </w:r>
      <w:r w:rsidR="00DE2054">
        <w:t>takeholders who submitted comments at consultation</w:t>
      </w:r>
    </w:p>
    <w:p w14:paraId="27542121" w14:textId="12E1E9A0" w:rsidR="0089346D" w:rsidRDefault="00354A4D" w:rsidP="0089346D">
      <w:pPr>
        <w:pStyle w:val="Bulletleft1"/>
        <w:rPr>
          <w:lang w:eastAsia="en-GB"/>
        </w:rPr>
      </w:pPr>
      <w:r>
        <w:t>Action on Smoking and Health (ASH)</w:t>
      </w:r>
    </w:p>
    <w:p w14:paraId="6187B33F" w14:textId="4917DD84" w:rsidR="00EE685E" w:rsidRPr="00EE685E" w:rsidRDefault="00354A4D" w:rsidP="00EE685E">
      <w:pPr>
        <w:pStyle w:val="Bulletleft1"/>
      </w:pPr>
      <w:r>
        <w:t>Amarin UK Limited</w:t>
      </w:r>
    </w:p>
    <w:p w14:paraId="2D40ADF4" w14:textId="77777777" w:rsidR="00354A4D" w:rsidRDefault="00354A4D" w:rsidP="00B17554">
      <w:pPr>
        <w:pStyle w:val="Bulletleft1"/>
      </w:pPr>
      <w:r>
        <w:t>Amgen UK</w:t>
      </w:r>
    </w:p>
    <w:p w14:paraId="13AA9ED2" w14:textId="7BD57593" w:rsidR="0089346D" w:rsidRDefault="00354A4D" w:rsidP="00B17554">
      <w:pPr>
        <w:pStyle w:val="Bulletleft1"/>
      </w:pPr>
      <w:r>
        <w:t>AstraZeneca UK Limited</w:t>
      </w:r>
    </w:p>
    <w:p w14:paraId="48A4CE10" w14:textId="66B3E247" w:rsidR="00354A4D" w:rsidRDefault="00354A4D" w:rsidP="00B17554">
      <w:pPr>
        <w:pStyle w:val="Bulletleft1"/>
      </w:pPr>
      <w:r>
        <w:t>Boehringer Ingelheim Ltd</w:t>
      </w:r>
    </w:p>
    <w:p w14:paraId="02D57F8A" w14:textId="251EDDC7" w:rsidR="00354A4D" w:rsidRPr="00EE685E" w:rsidRDefault="00354A4D" w:rsidP="00B17554">
      <w:pPr>
        <w:pStyle w:val="Bulletleft1"/>
      </w:pPr>
      <w:r>
        <w:t>British Cardiovascular Society – guideline and practice committee</w:t>
      </w:r>
    </w:p>
    <w:p w14:paraId="139B8D59" w14:textId="763436C9" w:rsidR="00EE685E" w:rsidRDefault="00354A4D" w:rsidP="00354A4D">
      <w:pPr>
        <w:pStyle w:val="Bulletleft1"/>
      </w:pPr>
      <w:r>
        <w:t>British Geriatrics Society</w:t>
      </w:r>
    </w:p>
    <w:p w14:paraId="03C61603" w14:textId="65B09618" w:rsidR="00354A4D" w:rsidRDefault="00354A4D" w:rsidP="00354A4D">
      <w:pPr>
        <w:pStyle w:val="Bulletleft1"/>
      </w:pPr>
      <w:r>
        <w:t>Diabetes UK</w:t>
      </w:r>
    </w:p>
    <w:p w14:paraId="02BBC07E" w14:textId="1F3CB36F" w:rsidR="00354A4D" w:rsidRDefault="00354A4D" w:rsidP="00354A4D">
      <w:pPr>
        <w:pStyle w:val="Bulletleft1"/>
      </w:pPr>
      <w:r>
        <w:t>HEART UK – The Cholesterol Charity</w:t>
      </w:r>
    </w:p>
    <w:p w14:paraId="3731E8C1" w14:textId="0BA0FEB4" w:rsidR="00354A4D" w:rsidRDefault="00354A4D" w:rsidP="00354A4D">
      <w:pPr>
        <w:pStyle w:val="Bulletleft1"/>
      </w:pPr>
      <w:r>
        <w:t>Lp(a) Taskforce</w:t>
      </w:r>
    </w:p>
    <w:p w14:paraId="5A77870B" w14:textId="26F7F4DE" w:rsidR="00354A4D" w:rsidRDefault="00354A4D" w:rsidP="00354A4D">
      <w:pPr>
        <w:pStyle w:val="Bulletleft1"/>
      </w:pPr>
      <w:r>
        <w:t>Merck Sharp &amp; Dohme (UK) Limited (MSD)</w:t>
      </w:r>
    </w:p>
    <w:p w14:paraId="03A90F4E" w14:textId="7183D42A" w:rsidR="00354A4D" w:rsidRDefault="00354A4D" w:rsidP="00354A4D">
      <w:pPr>
        <w:pStyle w:val="Bulletleft1"/>
      </w:pPr>
      <w:r>
        <w:t>NHS England – Primary Care Team and National CVD Prevention Team</w:t>
      </w:r>
    </w:p>
    <w:p w14:paraId="5EE4141C" w14:textId="571063CD" w:rsidR="00354A4D" w:rsidRDefault="00354A4D" w:rsidP="00354A4D">
      <w:pPr>
        <w:pStyle w:val="Bulletleft1"/>
      </w:pPr>
      <w:r>
        <w:t>NHS South Yorkshire Integrated Care Board</w:t>
      </w:r>
    </w:p>
    <w:p w14:paraId="4DE908F4" w14:textId="63CFEF9B" w:rsidR="00354A4D" w:rsidRDefault="00354A4D" w:rsidP="00354A4D">
      <w:pPr>
        <w:pStyle w:val="Bulletleft1"/>
      </w:pPr>
      <w:r>
        <w:t>Novo Nordisk</w:t>
      </w:r>
    </w:p>
    <w:p w14:paraId="64E88150" w14:textId="0A57BC33" w:rsidR="00354A4D" w:rsidRDefault="00354A4D" w:rsidP="00354A4D">
      <w:pPr>
        <w:pStyle w:val="Bulletleft1"/>
      </w:pPr>
      <w:r>
        <w:t>Primary Care Cardiovascular Society (PCCS)</w:t>
      </w:r>
    </w:p>
    <w:p w14:paraId="2029A0C9" w14:textId="5DFC4F5E" w:rsidR="00354A4D" w:rsidRDefault="00354A4D" w:rsidP="00354A4D">
      <w:pPr>
        <w:pStyle w:val="Bulletleft1"/>
      </w:pPr>
      <w:r>
        <w:t>Royal College of General Practitioners</w:t>
      </w:r>
    </w:p>
    <w:p w14:paraId="78BCB4BB" w14:textId="7A4DEBD1" w:rsidR="00354A4D" w:rsidRDefault="00354A4D" w:rsidP="00354A4D">
      <w:pPr>
        <w:pStyle w:val="Bulletleft1"/>
      </w:pPr>
      <w:r>
        <w:t>Royal College of Nursing</w:t>
      </w:r>
    </w:p>
    <w:p w14:paraId="70A25521" w14:textId="69C7C7EB" w:rsidR="00354A4D" w:rsidRPr="00EE685E" w:rsidRDefault="00354A4D" w:rsidP="00354A4D">
      <w:pPr>
        <w:pStyle w:val="Bulletleft1"/>
      </w:pPr>
      <w:r>
        <w:t>University Hospitals Sussex NHS Trust</w:t>
      </w:r>
    </w:p>
    <w:p w14:paraId="518A4581" w14:textId="3FBDD9E8" w:rsidR="006A7CC2" w:rsidRPr="00660F4E" w:rsidRDefault="004563DF" w:rsidP="006A7CC2">
      <w:pPr>
        <w:pStyle w:val="Heading1"/>
      </w:pPr>
      <w:r>
        <w:br w:type="page"/>
      </w:r>
      <w:r w:rsidR="006A7CC2" w:rsidRPr="00FC11EC">
        <w:lastRenderedPageBreak/>
        <w:t xml:space="preserve">Appendix </w:t>
      </w:r>
      <w:r w:rsidR="00BD583A">
        <w:t>2</w:t>
      </w:r>
      <w:r w:rsidR="006A7CC2">
        <w:t xml:space="preserve">: </w:t>
      </w:r>
      <w:r w:rsidR="006A7CC2" w:rsidRPr="006A7CC2">
        <w:t>Quality standard consultation comments table – respondents with links to the tobacco industry</w:t>
      </w:r>
    </w:p>
    <w:p w14:paraId="540DB877" w14:textId="77777777" w:rsidR="006A7CC2" w:rsidRPr="00CE1BFA" w:rsidRDefault="006A7CC2" w:rsidP="006A7CC2">
      <w:pPr>
        <w:pStyle w:val="TableText1"/>
        <w:rPr>
          <w:highlight w:val="cyan"/>
        </w:rPr>
      </w:pPr>
    </w:p>
    <w:tbl>
      <w:tblPr>
        <w:tblW w:w="1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spondents with links to the tobacco industry"/>
        <w:tblDescription w:val="All comments from respondents with links ot the tobacco industry received during quality standard consultation."/>
      </w:tblPr>
      <w:tblGrid>
        <w:gridCol w:w="675"/>
        <w:gridCol w:w="1729"/>
        <w:gridCol w:w="1417"/>
        <w:gridCol w:w="5669"/>
        <w:gridCol w:w="5669"/>
      </w:tblGrid>
      <w:tr w:rsidR="00264C0C" w:rsidRPr="00660F4E" w14:paraId="38F7FD03" w14:textId="06C69DEA" w:rsidTr="00AC6BCE">
        <w:trPr>
          <w:tblHeader/>
        </w:trPr>
        <w:tc>
          <w:tcPr>
            <w:tcW w:w="675" w:type="dxa"/>
            <w:shd w:val="clear" w:color="auto" w:fill="auto"/>
          </w:tcPr>
          <w:p w14:paraId="2D6A88F2" w14:textId="77777777" w:rsidR="00264C0C" w:rsidRPr="00660F4E" w:rsidRDefault="00264C0C" w:rsidP="00A922E8">
            <w:pPr>
              <w:pStyle w:val="Tabletitle"/>
            </w:pPr>
            <w:r w:rsidRPr="00660F4E">
              <w:t>ID</w:t>
            </w:r>
          </w:p>
        </w:tc>
        <w:tc>
          <w:tcPr>
            <w:tcW w:w="1729" w:type="dxa"/>
            <w:shd w:val="clear" w:color="auto" w:fill="auto"/>
          </w:tcPr>
          <w:p w14:paraId="6B146BFA" w14:textId="77777777" w:rsidR="00264C0C" w:rsidRPr="00660F4E" w:rsidRDefault="00264C0C" w:rsidP="00A922E8">
            <w:pPr>
              <w:pStyle w:val="Tabletitle"/>
            </w:pPr>
            <w:r w:rsidRPr="00660F4E">
              <w:t>Stakeholder</w:t>
            </w:r>
          </w:p>
        </w:tc>
        <w:tc>
          <w:tcPr>
            <w:tcW w:w="1417" w:type="dxa"/>
            <w:shd w:val="clear" w:color="auto" w:fill="auto"/>
          </w:tcPr>
          <w:p w14:paraId="097F3B47" w14:textId="77777777" w:rsidR="00264C0C" w:rsidRPr="00660F4E" w:rsidRDefault="00264C0C" w:rsidP="00A922E8">
            <w:pPr>
              <w:pStyle w:val="Tabletitle"/>
            </w:pPr>
            <w:r>
              <w:t>Section</w:t>
            </w:r>
          </w:p>
        </w:tc>
        <w:tc>
          <w:tcPr>
            <w:tcW w:w="5669" w:type="dxa"/>
            <w:shd w:val="clear" w:color="auto" w:fill="auto"/>
          </w:tcPr>
          <w:p w14:paraId="7111C42B" w14:textId="77777777" w:rsidR="00264C0C" w:rsidRPr="00660F4E" w:rsidRDefault="00264C0C" w:rsidP="00A922E8">
            <w:pPr>
              <w:pStyle w:val="Tabletitle"/>
            </w:pPr>
            <w:r w:rsidRPr="00660F4E">
              <w:t>Comments</w:t>
            </w:r>
          </w:p>
          <w:p w14:paraId="72F19542" w14:textId="2894E4AC" w:rsidR="00264C0C" w:rsidRPr="00660F4E" w:rsidRDefault="00264C0C" w:rsidP="00A922E8">
            <w:pPr>
              <w:pStyle w:val="Tabletitle"/>
            </w:pPr>
          </w:p>
        </w:tc>
        <w:tc>
          <w:tcPr>
            <w:tcW w:w="5669" w:type="dxa"/>
          </w:tcPr>
          <w:p w14:paraId="0CA4C82B" w14:textId="2783FD0A" w:rsidR="00264C0C" w:rsidRPr="00660F4E" w:rsidRDefault="00264C0C" w:rsidP="00A922E8">
            <w:pPr>
              <w:pStyle w:val="Tabletitle"/>
            </w:pPr>
            <w:r>
              <w:t xml:space="preserve">NICE response </w:t>
            </w:r>
          </w:p>
        </w:tc>
      </w:tr>
      <w:tr w:rsidR="00264C0C" w:rsidRPr="00660F4E" w14:paraId="34410947" w14:textId="289FC8E7" w:rsidTr="00AC6BCE">
        <w:tc>
          <w:tcPr>
            <w:tcW w:w="675" w:type="dxa"/>
            <w:shd w:val="clear" w:color="auto" w:fill="auto"/>
          </w:tcPr>
          <w:p w14:paraId="22952F9C" w14:textId="0C518588" w:rsidR="00264C0C" w:rsidRPr="00660F4E" w:rsidRDefault="00264C0C" w:rsidP="00A922E8">
            <w:pPr>
              <w:pStyle w:val="TableText1"/>
            </w:pPr>
            <w:r>
              <w:t>1</w:t>
            </w:r>
          </w:p>
        </w:tc>
        <w:tc>
          <w:tcPr>
            <w:tcW w:w="1729" w:type="dxa"/>
            <w:shd w:val="clear" w:color="auto" w:fill="auto"/>
          </w:tcPr>
          <w:p w14:paraId="78D6B690" w14:textId="77777777" w:rsidR="00264C0C" w:rsidRDefault="00264C0C" w:rsidP="00A922E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3C59BD9A" w14:textId="77777777" w:rsidR="00264C0C" w:rsidRDefault="00264C0C" w:rsidP="00A922E8">
            <w:pPr>
              <w:pStyle w:val="TableText1"/>
              <w:rPr>
                <w:rFonts w:cs="Arial"/>
                <w:color w:val="000000"/>
                <w:szCs w:val="20"/>
                <w:shd w:val="clear" w:color="auto" w:fill="FFFFFF"/>
              </w:rPr>
            </w:pPr>
          </w:p>
          <w:p w14:paraId="2EB878BB" w14:textId="77777777" w:rsidR="00264C0C" w:rsidRDefault="00264C0C" w:rsidP="00A922E8">
            <w:pPr>
              <w:pStyle w:val="TableText1"/>
            </w:pPr>
            <w:r>
              <w:t>1) Since April 2005, Novartis has exclusively licensed glycopyrronium bromide and certain intellectual property relating to its use and formulation from Vectura and its co-development partner, Sosei Heptares. The following inhaled medications are comprised of, or contain, glycopyrronium bromide: o Seebri® Breezhaler® (glycopyrronium bromide), used as a maintenance treatment for Chronic Obstructive Pulmonary Disease (COPD) o Ultibro® Breezhaler® (indacaterol/glycopyrronium bromide), used as a maintenance treatment for COPD o Enerzair® Breezhaler® (indacaterol/glycopyrronium bromide/mometasone furoate), used as a maintenance treatment for asthma uncontrolled with long-acting beta-agonist (LABA)/inhaled corticosteroid (ICS). Phillip Morris International (a tobacco company) acquired Vectura Group Limited (formerly Vectura Group plc)</w:t>
            </w:r>
            <w:proofErr w:type="gramStart"/>
            <w:r>
              <w:t>.  In</w:t>
            </w:r>
            <w:proofErr w:type="gramEnd"/>
            <w:r>
              <w:t xml:space="preserve"> Sep. 17, 2024– Vectura Fertin Pharma, Inc., an affiliate of Philip Morris International Inc. announced the sale of its subsidiary Vectura Group Ltd. (Vectura) to Molex Asia Holdings Ltd. </w:t>
            </w:r>
          </w:p>
          <w:p w14:paraId="75FC5E72" w14:textId="77777777" w:rsidR="00264C0C" w:rsidRDefault="00264C0C" w:rsidP="00A922E8">
            <w:pPr>
              <w:pStyle w:val="TableText1"/>
            </w:pPr>
            <w:r>
              <w:t xml:space="preserve"> </w:t>
            </w:r>
          </w:p>
          <w:p w14:paraId="50502AD2" w14:textId="6DC02450" w:rsidR="00264C0C" w:rsidRPr="006A7CC2" w:rsidRDefault="00264C0C" w:rsidP="00A922E8">
            <w:pPr>
              <w:pStyle w:val="TableText1"/>
              <w:rPr>
                <w:highlight w:val="lightGray"/>
              </w:rPr>
            </w:pPr>
            <w:r>
              <w:t xml:space="preserve">2) Novartis has </w:t>
            </w:r>
            <w:proofErr w:type="gramStart"/>
            <w:r>
              <w:t>been granted</w:t>
            </w:r>
            <w:proofErr w:type="gramEnd"/>
            <w:r>
              <w:t xml:space="preserve"> with an exclusive license from Japan Tobacco Inc. (JT) under JT patents on a world-wide basis for commercial rights to trametinib (Mekinist®; TMT212). Trametinib is a kinase inhibitor indicated as a single agent or in combination with dabrafenib for the treatment of </w:t>
            </w:r>
            <w:proofErr w:type="gramStart"/>
            <w:r>
              <w:t>several</w:t>
            </w:r>
            <w:proofErr w:type="gramEnd"/>
            <w:r>
              <w:t xml:space="preserve"> oncology indications. In 2015, as part of its purchase of oncology products from GlaxoSmithKline, Novartis obtained the worldwide exclusive rights granted by JT to develop, manufacture, and commercialize trametinib. JT retains co-promotion rights in Japan</w:t>
            </w:r>
          </w:p>
        </w:tc>
        <w:tc>
          <w:tcPr>
            <w:tcW w:w="1417" w:type="dxa"/>
            <w:shd w:val="clear" w:color="auto" w:fill="auto"/>
          </w:tcPr>
          <w:p w14:paraId="63F74577" w14:textId="77777777" w:rsidR="00264C0C" w:rsidRPr="002921B5" w:rsidRDefault="00264C0C" w:rsidP="00A922E8">
            <w:pPr>
              <w:pStyle w:val="TableText1"/>
              <w:rPr>
                <w:rFonts w:eastAsia="Arial" w:cs="Arial"/>
                <w:szCs w:val="20"/>
              </w:rPr>
            </w:pPr>
            <w:r w:rsidRPr="002921B5">
              <w:rPr>
                <w:rFonts w:eastAsia="Arial" w:cs="Arial"/>
                <w:szCs w:val="20"/>
              </w:rPr>
              <w:t>Question 1</w:t>
            </w:r>
          </w:p>
          <w:p w14:paraId="2E878824" w14:textId="77777777" w:rsidR="00264C0C" w:rsidRPr="006A7CC2" w:rsidRDefault="00264C0C" w:rsidP="00A922E8">
            <w:pPr>
              <w:pStyle w:val="TableText1"/>
              <w:rPr>
                <w:highlight w:val="lightGray"/>
              </w:rPr>
            </w:pPr>
          </w:p>
        </w:tc>
        <w:tc>
          <w:tcPr>
            <w:tcW w:w="5669" w:type="dxa"/>
            <w:shd w:val="clear" w:color="auto" w:fill="auto"/>
          </w:tcPr>
          <w:p w14:paraId="2030C0AC"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These quality statements are heavily focused on primary prevention and equal weighting needs to be placed on secondary prevention; this will be key in achieving the NHS Long term plan of reducing 150,000 heart attacks, stroke and dementia cases over the next 10 years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w:t>
            </w:r>
            <w:r w:rsidRPr="002921B5">
              <w:rPr>
                <w:rFonts w:eastAsia="MS PMincho" w:cs="Arial"/>
                <w:szCs w:val="20"/>
              </w:rPr>
              <w:fldChar w:fldCharType="end"/>
            </w:r>
            <w:r w:rsidRPr="002921B5">
              <w:rPr>
                <w:rFonts w:eastAsia="MS PMincho" w:cs="Arial"/>
                <w:szCs w:val="20"/>
              </w:rPr>
              <w:t xml:space="preserve">. There is a need to identify and assess these patients in the community and in primary care to optimise their management and avoid unnecessary, unplanned/non elective admissions into secondary care. </w:t>
            </w:r>
          </w:p>
          <w:p w14:paraId="095C432E" w14:textId="77777777" w:rsidR="00264C0C" w:rsidRPr="002921B5" w:rsidRDefault="00264C0C" w:rsidP="00A922E8">
            <w:pPr>
              <w:pStyle w:val="TableText1"/>
              <w:rPr>
                <w:rFonts w:eastAsia="MS PMincho" w:cs="Arial"/>
                <w:szCs w:val="20"/>
              </w:rPr>
            </w:pPr>
          </w:p>
          <w:p w14:paraId="3389F422"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Evidence from CVD Prevent suggests that 20.8% of ASCVD patients did not have a record of a non-HDL or LDL cholesterol level in the preceding 12 months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[2]</w:t>
            </w:r>
            <w:r w:rsidRPr="002921B5">
              <w:rPr>
                <w:rFonts w:eastAsia="MS PMincho" w:cs="Arial"/>
                <w:szCs w:val="20"/>
              </w:rPr>
              <w:fldChar w:fldCharType="end"/>
            </w:r>
            <w:r w:rsidRPr="002921B5">
              <w:rPr>
                <w:rFonts w:eastAsia="MS PMincho" w:cs="Arial"/>
                <w:szCs w:val="20"/>
              </w:rPr>
              <w:t xml:space="preserve">. Only 85.1% patients with recorded CVD are currently on a lipid lowering therapy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[3]</w:t>
            </w:r>
            <w:r w:rsidRPr="002921B5">
              <w:rPr>
                <w:rFonts w:eastAsia="MS PMincho" w:cs="Arial"/>
                <w:szCs w:val="20"/>
              </w:rPr>
              <w:fldChar w:fldCharType="end"/>
            </w:r>
            <w:r w:rsidRPr="002921B5">
              <w:rPr>
                <w:rFonts w:eastAsia="MS PMincho" w:cs="Arial"/>
                <w:szCs w:val="20"/>
              </w:rPr>
              <w:t xml:space="preserve"> and only 45.5% achieved the NICE recommended threshold of low-density lipoprotein (LDL) cholesterol levels of 2.0 mmol/l or less, or non-HDL cholesterol levels of 2.6 mmol/l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[2]</w:t>
            </w:r>
            <w:r w:rsidRPr="002921B5">
              <w:rPr>
                <w:rFonts w:eastAsia="MS PMincho" w:cs="Arial"/>
                <w:szCs w:val="20"/>
              </w:rPr>
              <w:fldChar w:fldCharType="end"/>
            </w:r>
            <w:r w:rsidRPr="002921B5">
              <w:rPr>
                <w:rFonts w:eastAsia="MS PMincho" w:cs="Arial"/>
                <w:szCs w:val="20"/>
              </w:rPr>
              <w:t xml:space="preserve">. </w:t>
            </w:r>
          </w:p>
          <w:p w14:paraId="4E678D93" w14:textId="77777777" w:rsidR="00264C0C" w:rsidRPr="002921B5" w:rsidRDefault="00264C0C" w:rsidP="00A922E8">
            <w:pPr>
              <w:pStyle w:val="TableText1"/>
              <w:rPr>
                <w:rFonts w:eastAsia="MS PMincho" w:cs="Arial"/>
                <w:szCs w:val="20"/>
              </w:rPr>
            </w:pPr>
          </w:p>
          <w:p w14:paraId="75AF1658"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Lipid testing and subsequent lipid management in high-risk ASCVD patients is suboptimal and should </w:t>
            </w:r>
            <w:proofErr w:type="gramStart"/>
            <w:r w:rsidRPr="002921B5">
              <w:rPr>
                <w:rFonts w:eastAsia="MS PMincho" w:cs="Arial"/>
                <w:szCs w:val="20"/>
              </w:rPr>
              <w:t>be addressed</w:t>
            </w:r>
            <w:proofErr w:type="gramEnd"/>
            <w:r w:rsidRPr="002921B5">
              <w:rPr>
                <w:rFonts w:eastAsia="MS PMincho" w:cs="Arial"/>
                <w:szCs w:val="20"/>
              </w:rPr>
              <w:t xml:space="preserve"> by this quality standard by including the following measures to identify and assess ASCVD </w:t>
            </w:r>
            <w:proofErr w:type="gramStart"/>
            <w:r w:rsidRPr="002921B5">
              <w:rPr>
                <w:rFonts w:eastAsia="MS PMincho" w:cs="Arial"/>
                <w:szCs w:val="20"/>
              </w:rPr>
              <w:t>patients</w:t>
            </w:r>
            <w:proofErr w:type="gramEnd"/>
            <w:r w:rsidRPr="002921B5">
              <w:rPr>
                <w:rFonts w:eastAsia="MS PMincho" w:cs="Arial"/>
                <w:szCs w:val="20"/>
              </w:rPr>
              <w:t xml:space="preserve"> </w:t>
            </w:r>
          </w:p>
          <w:p w14:paraId="58F914EB" w14:textId="77777777" w:rsidR="00264C0C" w:rsidRPr="002921B5" w:rsidRDefault="00264C0C" w:rsidP="00A922E8">
            <w:pPr>
              <w:pStyle w:val="TableText1"/>
              <w:numPr>
                <w:ilvl w:val="0"/>
                <w:numId w:val="34"/>
              </w:numPr>
              <w:rPr>
                <w:rFonts w:eastAsia="MS PMincho" w:cs="Arial"/>
                <w:szCs w:val="20"/>
              </w:rPr>
            </w:pPr>
            <w:r w:rsidRPr="002921B5">
              <w:rPr>
                <w:rFonts w:eastAsia="MS PMincho" w:cs="Arial"/>
                <w:szCs w:val="20"/>
              </w:rPr>
              <w:t xml:space="preserve">Proportion of those with an acute cardiovascular event who have a full lipid profile prior to discharge. </w:t>
            </w:r>
          </w:p>
          <w:p w14:paraId="66A46B63" w14:textId="77777777" w:rsidR="00264C0C" w:rsidRPr="002921B5" w:rsidRDefault="00264C0C" w:rsidP="00A922E8">
            <w:pPr>
              <w:pStyle w:val="TableText1"/>
              <w:numPr>
                <w:ilvl w:val="0"/>
                <w:numId w:val="34"/>
              </w:numPr>
              <w:rPr>
                <w:rFonts w:eastAsia="MS PMincho" w:cs="Arial"/>
                <w:szCs w:val="20"/>
              </w:rPr>
            </w:pPr>
            <w:r w:rsidRPr="002921B5">
              <w:rPr>
                <w:rFonts w:eastAsia="MS PMincho" w:cs="Arial"/>
                <w:szCs w:val="20"/>
              </w:rPr>
              <w:t xml:space="preserve">Proportion of adults with CVD who have had a lipid profile (measured in the preceding 12 months) </w:t>
            </w:r>
          </w:p>
          <w:p w14:paraId="4CB8A402" w14:textId="77777777" w:rsidR="00264C0C" w:rsidRPr="002921B5" w:rsidRDefault="00264C0C" w:rsidP="00A922E8">
            <w:pPr>
              <w:pStyle w:val="TableText1"/>
              <w:numPr>
                <w:ilvl w:val="0"/>
                <w:numId w:val="34"/>
              </w:numPr>
              <w:rPr>
                <w:rFonts w:eastAsia="MS PMincho" w:cs="Arial"/>
                <w:szCs w:val="20"/>
              </w:rPr>
            </w:pPr>
            <w:r w:rsidRPr="002921B5">
              <w:rPr>
                <w:rFonts w:eastAsia="MS PMincho" w:cs="Arial"/>
                <w:szCs w:val="20"/>
              </w:rPr>
              <w:t xml:space="preserve">Proportion of CVD patients whose other </w:t>
            </w:r>
            <w:proofErr w:type="gramStart"/>
            <w:r w:rsidRPr="002921B5">
              <w:rPr>
                <w:rFonts w:eastAsia="MS PMincho" w:cs="Arial"/>
                <w:szCs w:val="20"/>
              </w:rPr>
              <w:t>CV</w:t>
            </w:r>
            <w:proofErr w:type="gramEnd"/>
            <w:r w:rsidRPr="002921B5">
              <w:rPr>
                <w:rFonts w:eastAsia="MS PMincho" w:cs="Arial"/>
                <w:szCs w:val="20"/>
              </w:rPr>
              <w:t xml:space="preserve"> risk factors </w:t>
            </w:r>
            <w:proofErr w:type="gramStart"/>
            <w:r w:rsidRPr="002921B5">
              <w:rPr>
                <w:rFonts w:eastAsia="MS PMincho" w:cs="Arial"/>
                <w:szCs w:val="20"/>
              </w:rPr>
              <w:t>are assessed</w:t>
            </w:r>
            <w:proofErr w:type="gramEnd"/>
            <w:r w:rsidRPr="002921B5">
              <w:rPr>
                <w:rFonts w:eastAsia="MS PMincho" w:cs="Arial"/>
                <w:szCs w:val="20"/>
              </w:rPr>
              <w:t xml:space="preserve"> and managed in the preceding 12 months).</w:t>
            </w:r>
          </w:p>
          <w:p w14:paraId="6278C1E8" w14:textId="77777777" w:rsidR="00264C0C" w:rsidRPr="002921B5" w:rsidRDefault="00264C0C" w:rsidP="00A922E8">
            <w:pPr>
              <w:pStyle w:val="TableText1"/>
              <w:numPr>
                <w:ilvl w:val="0"/>
                <w:numId w:val="35"/>
              </w:numPr>
              <w:rPr>
                <w:rFonts w:eastAsia="MS PMincho" w:cs="Arial"/>
                <w:szCs w:val="20"/>
              </w:rPr>
            </w:pPr>
            <w:hyperlink r:id="rId21" w:anchor=":~:text=Milestones%20for%20cardiovascular%20disease,out%20of%20hospital%20cardiac%20arrest." w:history="1">
              <w:r w:rsidRPr="002921B5">
                <w:rPr>
                  <w:rFonts w:eastAsia="MS PMincho" w:cs="Arial"/>
                  <w:szCs w:val="20"/>
                  <w:u w:val="single"/>
                </w:rPr>
                <w:t xml:space="preserve">NHS Long Term Plan » </w:t>
              </w:r>
              <w:proofErr w:type="gramStart"/>
              <w:r w:rsidRPr="002921B5">
                <w:rPr>
                  <w:rFonts w:eastAsia="MS PMincho" w:cs="Arial"/>
                  <w:szCs w:val="20"/>
                  <w:u w:val="single"/>
                </w:rPr>
                <w:t>Cardiovascular disease</w:t>
              </w:r>
              <w:proofErr w:type="gramEnd"/>
            </w:hyperlink>
            <w:r w:rsidRPr="002921B5">
              <w:rPr>
                <w:rFonts w:eastAsia="MS PMincho" w:cs="Arial"/>
                <w:szCs w:val="20"/>
              </w:rPr>
              <w:t xml:space="preserve"> Last Accessed 11th March 2025</w:t>
            </w:r>
          </w:p>
          <w:p w14:paraId="4DB3D1AC" w14:textId="77777777" w:rsidR="00264C0C" w:rsidRPr="002921B5" w:rsidRDefault="00264C0C" w:rsidP="00A922E8">
            <w:pPr>
              <w:pStyle w:val="TableText1"/>
              <w:numPr>
                <w:ilvl w:val="0"/>
                <w:numId w:val="35"/>
              </w:numPr>
              <w:rPr>
                <w:rFonts w:eastAsia="MS PMincho" w:cs="Arial"/>
                <w:szCs w:val="20"/>
              </w:rPr>
            </w:pPr>
            <w:r w:rsidRPr="002921B5">
              <w:rPr>
                <w:rFonts w:eastAsia="MS PMincho" w:cs="Arial"/>
                <w:szCs w:val="20"/>
                <w:u w:val="single"/>
              </w:rPr>
              <w:t xml:space="preserve">CVDP ANNUAL AUDIT REPORT 2024: Available at </w:t>
            </w:r>
            <w:hyperlink r:id="rId22" w:history="1">
              <w:r w:rsidRPr="002921B5">
                <w:rPr>
                  <w:rFonts w:eastAsia="MS PMincho" w:cs="Arial"/>
                  <w:szCs w:val="20"/>
                  <w:u w:val="single"/>
                </w:rPr>
                <w:t>Ref+481+CVDPREVENT+Fourth+Annual+Audit+Report+FINAL.pdf</w:t>
              </w:r>
            </w:hyperlink>
            <w:r w:rsidRPr="002921B5">
              <w:rPr>
                <w:rFonts w:eastAsia="MS PMincho" w:cs="Arial"/>
                <w:szCs w:val="20"/>
              </w:rPr>
              <w:t>. Last accessed 13th March 2025</w:t>
            </w:r>
          </w:p>
          <w:p w14:paraId="067F9F03" w14:textId="77777777" w:rsidR="00264C0C" w:rsidRPr="002921B5" w:rsidRDefault="00264C0C" w:rsidP="00A922E8">
            <w:pPr>
              <w:pStyle w:val="TableText1"/>
              <w:numPr>
                <w:ilvl w:val="0"/>
                <w:numId w:val="35"/>
              </w:numPr>
              <w:rPr>
                <w:rFonts w:eastAsia="MS PMincho" w:cs="Arial"/>
                <w:szCs w:val="20"/>
              </w:rPr>
            </w:pPr>
            <w:r w:rsidRPr="002921B5">
              <w:rPr>
                <w:rFonts w:eastAsia="MS PMincho" w:cs="Arial"/>
                <w:szCs w:val="20"/>
              </w:rPr>
              <w:t xml:space="preserve">England, N., Improving lipid management to reduce cardiovascular disease and save </w:t>
            </w:r>
            <w:proofErr w:type="gramStart"/>
            <w:r w:rsidRPr="002921B5">
              <w:rPr>
                <w:rFonts w:eastAsia="MS PMincho" w:cs="Arial"/>
                <w:szCs w:val="20"/>
              </w:rPr>
              <w:t>lives</w:t>
            </w:r>
            <w:proofErr w:type="gramEnd"/>
            <w:r w:rsidRPr="002921B5">
              <w:rPr>
                <w:rFonts w:eastAsia="MS PMincho" w:cs="Arial"/>
                <w:szCs w:val="20"/>
              </w:rPr>
              <w:t xml:space="preserve"> 2023. Available at: </w:t>
            </w:r>
            <w:hyperlink r:id="rId23" w:history="1">
              <w:r w:rsidRPr="002921B5">
                <w:rPr>
                  <w:rFonts w:eastAsia="MS PMincho" w:cs="Arial"/>
                  <w:szCs w:val="20"/>
                </w:rPr>
                <w:t>https://www.england.nhs.uk/long-read/improving-lipid-management-to-reduce-cardiovascular-disease-and-save-lives/</w:t>
              </w:r>
            </w:hyperlink>
            <w:r w:rsidRPr="002921B5">
              <w:rPr>
                <w:rFonts w:eastAsia="MS PMincho" w:cs="Arial"/>
                <w:szCs w:val="20"/>
              </w:rPr>
              <w:t>. Last accessed 11th March 2025</w:t>
            </w:r>
          </w:p>
          <w:p w14:paraId="207E9C5B" w14:textId="77777777" w:rsidR="00264C0C" w:rsidRPr="00660F4E" w:rsidRDefault="00264C0C" w:rsidP="00A922E8">
            <w:pPr>
              <w:pStyle w:val="TableText1"/>
            </w:pPr>
          </w:p>
        </w:tc>
        <w:tc>
          <w:tcPr>
            <w:tcW w:w="5669" w:type="dxa"/>
          </w:tcPr>
          <w:p w14:paraId="14EB1100" w14:textId="6FE4F22E" w:rsidR="00264C0C" w:rsidRPr="002921B5" w:rsidRDefault="00264C0C" w:rsidP="00A922E8">
            <w:pPr>
              <w:pStyle w:val="TableText1"/>
              <w:rPr>
                <w:rFonts w:eastAsia="MS PMincho" w:cs="Arial"/>
                <w:szCs w:val="20"/>
              </w:rPr>
            </w:pPr>
            <w:r w:rsidRPr="00264C0C">
              <w:rPr>
                <w:rFonts w:eastAsia="MS PMincho" w:cs="Arial"/>
                <w:szCs w:val="20"/>
                <w:lang w:val="en-GB"/>
              </w:rPr>
              <w:t>Thank you for your comment. Statements 4 and 5 are relevant for secondary prevention of CVD. The quality statement on secondary prevention of cardiovascular disease requires measurement of a lipid profile for achievement and includes information on lipid lowering treatment in the audience descriptors. Annual monitoring of lipid levels was not prioritised for a quality statement by the QSAC</w:t>
            </w:r>
            <w:r>
              <w:rPr>
                <w:rFonts w:eastAsia="MS PMincho" w:cs="Arial"/>
                <w:szCs w:val="20"/>
                <w:lang w:val="en-GB"/>
              </w:rPr>
              <w:t>.</w:t>
            </w:r>
          </w:p>
        </w:tc>
      </w:tr>
      <w:tr w:rsidR="00264C0C" w:rsidRPr="00660F4E" w14:paraId="71796F6A" w14:textId="18F7E0A1" w:rsidTr="00AC6BCE">
        <w:tc>
          <w:tcPr>
            <w:tcW w:w="675" w:type="dxa"/>
            <w:shd w:val="clear" w:color="auto" w:fill="auto"/>
          </w:tcPr>
          <w:p w14:paraId="3E0DC7CD" w14:textId="0C8C0181" w:rsidR="00264C0C" w:rsidRPr="00660F4E" w:rsidRDefault="00264C0C" w:rsidP="00A922E8">
            <w:pPr>
              <w:pStyle w:val="TableText1"/>
            </w:pPr>
            <w:r>
              <w:t>2</w:t>
            </w:r>
          </w:p>
        </w:tc>
        <w:tc>
          <w:tcPr>
            <w:tcW w:w="1729" w:type="dxa"/>
            <w:shd w:val="clear" w:color="auto" w:fill="auto"/>
          </w:tcPr>
          <w:p w14:paraId="0CEEE98E" w14:textId="77777777" w:rsidR="00264C0C" w:rsidRDefault="00264C0C" w:rsidP="00A922E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w:t>
            </w:r>
          </w:p>
          <w:p w14:paraId="31B6E99A" w14:textId="0452767C" w:rsidR="00264C0C" w:rsidRPr="006A7CC2" w:rsidRDefault="00264C0C" w:rsidP="00A922E8">
            <w:pPr>
              <w:pStyle w:val="TableText1"/>
              <w:rPr>
                <w:highlight w:val="lightGray"/>
              </w:rPr>
            </w:pPr>
          </w:p>
        </w:tc>
        <w:tc>
          <w:tcPr>
            <w:tcW w:w="1417" w:type="dxa"/>
            <w:shd w:val="clear" w:color="auto" w:fill="auto"/>
          </w:tcPr>
          <w:p w14:paraId="512C8286" w14:textId="6A58D1A8" w:rsidR="00264C0C" w:rsidRPr="006A7CC2" w:rsidRDefault="00264C0C" w:rsidP="00A922E8">
            <w:pPr>
              <w:pStyle w:val="TableText1"/>
              <w:rPr>
                <w:highlight w:val="lightGray"/>
              </w:rPr>
            </w:pPr>
            <w:r w:rsidRPr="002921B5">
              <w:rPr>
                <w:rFonts w:eastAsia="Arial" w:cs="Arial"/>
                <w:szCs w:val="20"/>
              </w:rPr>
              <w:t xml:space="preserve">Question 2 </w:t>
            </w:r>
          </w:p>
        </w:tc>
        <w:tc>
          <w:tcPr>
            <w:tcW w:w="5669" w:type="dxa"/>
            <w:shd w:val="clear" w:color="auto" w:fill="auto"/>
          </w:tcPr>
          <w:p w14:paraId="6C70057A" w14:textId="77777777" w:rsidR="00264C0C" w:rsidRPr="002921B5" w:rsidRDefault="00264C0C" w:rsidP="00A922E8">
            <w:pPr>
              <w:pStyle w:val="TableText1"/>
              <w:rPr>
                <w:rFonts w:eastAsia="MS PMincho" w:cs="Arial"/>
                <w:b/>
                <w:bCs/>
                <w:szCs w:val="20"/>
              </w:rPr>
            </w:pPr>
            <w:r w:rsidRPr="002921B5">
              <w:rPr>
                <w:rFonts w:eastAsia="Arial" w:cs="Arial"/>
                <w:b/>
                <w:bCs/>
                <w:szCs w:val="20"/>
              </w:rPr>
              <w:t xml:space="preserve">Statement </w:t>
            </w:r>
            <w:proofErr w:type="gramStart"/>
            <w:r w:rsidRPr="002921B5">
              <w:rPr>
                <w:rFonts w:eastAsia="Arial" w:cs="Arial"/>
                <w:b/>
                <w:bCs/>
                <w:szCs w:val="20"/>
              </w:rPr>
              <w:t>1</w:t>
            </w:r>
            <w:proofErr w:type="gramEnd"/>
          </w:p>
          <w:p w14:paraId="208F054B"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To ensure accurate assessment of lipid testing rates and lipid levels, it is important to address the issue of laboratory data not </w:t>
            </w:r>
            <w:proofErr w:type="gramStart"/>
            <w:r w:rsidRPr="002921B5">
              <w:rPr>
                <w:rFonts w:eastAsia="MS PMincho" w:cs="Arial"/>
                <w:szCs w:val="20"/>
              </w:rPr>
              <w:t>being properly transferred</w:t>
            </w:r>
            <w:proofErr w:type="gramEnd"/>
            <w:r w:rsidRPr="002921B5">
              <w:rPr>
                <w:rFonts w:eastAsia="MS PMincho" w:cs="Arial"/>
                <w:szCs w:val="20"/>
              </w:rPr>
              <w:t xml:space="preserve"> from secondary care to primary care settings. When only primary care records </w:t>
            </w:r>
            <w:proofErr w:type="gramStart"/>
            <w:r w:rsidRPr="002921B5">
              <w:rPr>
                <w:rFonts w:eastAsia="MS PMincho" w:cs="Arial"/>
                <w:szCs w:val="20"/>
              </w:rPr>
              <w:t>are used</w:t>
            </w:r>
            <w:proofErr w:type="gramEnd"/>
            <w:r w:rsidRPr="002921B5">
              <w:rPr>
                <w:rFonts w:eastAsia="MS PMincho" w:cs="Arial"/>
                <w:szCs w:val="20"/>
              </w:rPr>
              <w:t xml:space="preserve">, results may not be accurate. Therefore, an integrated approach that links primary and secondary care data should be utilized, such as shared care records/integrated datasets (including utilization of Federated Data Platform where primary care data are available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w:t>
            </w:r>
            <w:r w:rsidRPr="002921B5">
              <w:rPr>
                <w:rFonts w:eastAsia="MS PMincho" w:cs="Arial"/>
                <w:szCs w:val="20"/>
              </w:rPr>
              <w:fldChar w:fldCharType="end"/>
            </w:r>
            <w:r w:rsidRPr="002921B5">
              <w:rPr>
                <w:rFonts w:eastAsia="MS PMincho" w:cs="Arial"/>
                <w:szCs w:val="20"/>
              </w:rPr>
              <w:t xml:space="preserve">) or regional secure data environments (SDEs)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[2]</w:t>
            </w:r>
            <w:r w:rsidRPr="002921B5">
              <w:rPr>
                <w:rFonts w:eastAsia="MS PMincho" w:cs="Arial"/>
                <w:szCs w:val="20"/>
              </w:rPr>
              <w:fldChar w:fldCharType="end"/>
            </w:r>
            <w:r w:rsidRPr="002921B5">
              <w:rPr>
                <w:rFonts w:eastAsia="MS PMincho" w:cs="Arial"/>
                <w:szCs w:val="20"/>
              </w:rPr>
              <w:t>.</w:t>
            </w:r>
          </w:p>
          <w:p w14:paraId="29CADE59" w14:textId="77777777" w:rsidR="00264C0C" w:rsidRPr="002921B5" w:rsidRDefault="00264C0C" w:rsidP="00A922E8">
            <w:pPr>
              <w:pStyle w:val="TableText1"/>
              <w:rPr>
                <w:rFonts w:eastAsia="MS PMincho" w:cs="Arial"/>
                <w:szCs w:val="20"/>
              </w:rPr>
            </w:pPr>
          </w:p>
          <w:p w14:paraId="66C0B679" w14:textId="25C0542A" w:rsidR="00264C0C" w:rsidRPr="002921B5" w:rsidRDefault="00264C0C" w:rsidP="00A922E8">
            <w:pPr>
              <w:pStyle w:val="TableText1"/>
              <w:numPr>
                <w:ilvl w:val="0"/>
                <w:numId w:val="36"/>
              </w:numPr>
              <w:rPr>
                <w:rFonts w:eastAsia="MS PMincho" w:cs="Arial"/>
                <w:szCs w:val="20"/>
              </w:rPr>
            </w:pPr>
            <w:r w:rsidRPr="002921B5">
              <w:rPr>
                <w:rFonts w:eastAsia="MS PMincho" w:cs="Arial"/>
                <w:color w:val="0000FF"/>
                <w:szCs w:val="20"/>
                <w:u w:val="single"/>
              </w:rPr>
              <w:t>NHS England » NHS Federated Data Platform</w:t>
            </w:r>
            <w:r w:rsidRPr="002921B5">
              <w:rPr>
                <w:rFonts w:eastAsia="MS PMincho" w:cs="Arial"/>
                <w:szCs w:val="20"/>
              </w:rPr>
              <w:t>. Last accessed 11</w:t>
            </w:r>
            <w:r w:rsidRPr="002921B5">
              <w:rPr>
                <w:rFonts w:eastAsia="MS PMincho" w:cs="Arial"/>
                <w:szCs w:val="20"/>
                <w:vertAlign w:val="superscript"/>
              </w:rPr>
              <w:t>th</w:t>
            </w:r>
            <w:r w:rsidRPr="002921B5">
              <w:rPr>
                <w:rFonts w:eastAsia="MS PMincho" w:cs="Arial"/>
                <w:szCs w:val="20"/>
              </w:rPr>
              <w:t xml:space="preserve"> March 2025 </w:t>
            </w:r>
          </w:p>
          <w:p w14:paraId="0A253E5D" w14:textId="367910CB" w:rsidR="00264C0C" w:rsidRPr="002921B5" w:rsidRDefault="00264C0C" w:rsidP="00A922E8">
            <w:pPr>
              <w:pStyle w:val="TableText1"/>
              <w:numPr>
                <w:ilvl w:val="0"/>
                <w:numId w:val="36"/>
              </w:numPr>
              <w:rPr>
                <w:rFonts w:eastAsia="MS PMincho" w:cs="Arial"/>
                <w:szCs w:val="20"/>
              </w:rPr>
            </w:pPr>
            <w:r w:rsidRPr="002921B5">
              <w:rPr>
                <w:rFonts w:eastAsia="MS PMincho" w:cs="Arial"/>
                <w:color w:val="0000FF"/>
                <w:szCs w:val="20"/>
                <w:u w:val="single"/>
              </w:rPr>
              <w:t>The NHS Research Secure Data Environment Network - NHS England Digital</w:t>
            </w:r>
            <w:r w:rsidRPr="002921B5">
              <w:rPr>
                <w:rFonts w:eastAsia="MS PMincho" w:cs="Arial"/>
                <w:szCs w:val="20"/>
              </w:rPr>
              <w:t>. Last accessed 11</w:t>
            </w:r>
            <w:r w:rsidRPr="002921B5">
              <w:rPr>
                <w:rFonts w:eastAsia="MS PMincho" w:cs="Arial"/>
                <w:szCs w:val="20"/>
                <w:vertAlign w:val="superscript"/>
              </w:rPr>
              <w:t>th</w:t>
            </w:r>
            <w:r w:rsidRPr="002921B5">
              <w:rPr>
                <w:rFonts w:eastAsia="MS PMincho" w:cs="Arial"/>
                <w:szCs w:val="20"/>
              </w:rPr>
              <w:t xml:space="preserve"> March 2025</w:t>
            </w:r>
          </w:p>
          <w:p w14:paraId="339836C2" w14:textId="77777777" w:rsidR="00264C0C" w:rsidRPr="00660F4E" w:rsidRDefault="00264C0C" w:rsidP="00A922E8">
            <w:pPr>
              <w:pStyle w:val="TableText1"/>
            </w:pPr>
          </w:p>
        </w:tc>
        <w:tc>
          <w:tcPr>
            <w:tcW w:w="5669" w:type="dxa"/>
          </w:tcPr>
          <w:p w14:paraId="787139BB" w14:textId="27F676EB" w:rsidR="00264C0C" w:rsidRPr="00AC6BCE" w:rsidRDefault="00264C0C" w:rsidP="00A922E8">
            <w:pPr>
              <w:pStyle w:val="TableText1"/>
              <w:rPr>
                <w:rFonts w:eastAsia="Arial" w:cs="Arial"/>
                <w:szCs w:val="20"/>
              </w:rPr>
            </w:pPr>
            <w:r w:rsidRPr="00AC6BCE">
              <w:rPr>
                <w:rFonts w:eastAsia="Arial" w:cs="Arial"/>
                <w:szCs w:val="20"/>
                <w:lang w:val="en-GB"/>
              </w:rPr>
              <w:t>Thank you for your comment.</w:t>
            </w:r>
          </w:p>
        </w:tc>
      </w:tr>
      <w:tr w:rsidR="00264C0C" w:rsidRPr="00660F4E" w14:paraId="3C66FAC9" w14:textId="2AC0B272" w:rsidTr="00AC6BCE">
        <w:tc>
          <w:tcPr>
            <w:tcW w:w="675" w:type="dxa"/>
            <w:shd w:val="clear" w:color="auto" w:fill="auto"/>
          </w:tcPr>
          <w:p w14:paraId="5AB42586" w14:textId="4FB1A1BD" w:rsidR="00264C0C" w:rsidRPr="00660F4E" w:rsidRDefault="00264C0C" w:rsidP="00264C0C">
            <w:pPr>
              <w:pStyle w:val="TableText1"/>
            </w:pPr>
            <w:r>
              <w:t>3</w:t>
            </w:r>
          </w:p>
        </w:tc>
        <w:tc>
          <w:tcPr>
            <w:tcW w:w="1729" w:type="dxa"/>
            <w:shd w:val="clear" w:color="auto" w:fill="auto"/>
          </w:tcPr>
          <w:p w14:paraId="3008474F" w14:textId="77777777" w:rsidR="00264C0C" w:rsidRDefault="00264C0C" w:rsidP="00264C0C">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4C1074CC" w14:textId="4B74ACCD" w:rsidR="00264C0C" w:rsidRPr="006A7CC2" w:rsidRDefault="00264C0C" w:rsidP="00264C0C">
            <w:pPr>
              <w:pStyle w:val="TableText1"/>
              <w:rPr>
                <w:highlight w:val="lightGray"/>
              </w:rPr>
            </w:pPr>
          </w:p>
        </w:tc>
        <w:tc>
          <w:tcPr>
            <w:tcW w:w="1417" w:type="dxa"/>
            <w:shd w:val="clear" w:color="auto" w:fill="auto"/>
          </w:tcPr>
          <w:p w14:paraId="03166BBD" w14:textId="77777777" w:rsidR="00264C0C" w:rsidRPr="002921B5" w:rsidRDefault="00264C0C" w:rsidP="00264C0C">
            <w:pPr>
              <w:pStyle w:val="TableText1"/>
              <w:rPr>
                <w:rFonts w:eastAsia="Arial" w:cs="Arial"/>
                <w:szCs w:val="20"/>
              </w:rPr>
            </w:pPr>
            <w:r w:rsidRPr="002921B5">
              <w:rPr>
                <w:rFonts w:eastAsia="Arial" w:cs="Arial"/>
                <w:szCs w:val="20"/>
              </w:rPr>
              <w:t>Question 3</w:t>
            </w:r>
          </w:p>
          <w:p w14:paraId="2E5D9E43" w14:textId="77777777" w:rsidR="00264C0C" w:rsidRPr="006A7CC2" w:rsidRDefault="00264C0C" w:rsidP="00264C0C">
            <w:pPr>
              <w:pStyle w:val="TableText1"/>
              <w:rPr>
                <w:highlight w:val="lightGray"/>
              </w:rPr>
            </w:pPr>
          </w:p>
        </w:tc>
        <w:tc>
          <w:tcPr>
            <w:tcW w:w="5669" w:type="dxa"/>
            <w:shd w:val="clear" w:color="auto" w:fill="auto"/>
          </w:tcPr>
          <w:p w14:paraId="588D363F" w14:textId="0E2FF5EC" w:rsidR="00264C0C" w:rsidRPr="00660F4E" w:rsidRDefault="00264C0C" w:rsidP="00264C0C">
            <w:pPr>
              <w:pStyle w:val="TableText1"/>
            </w:pPr>
            <w:r w:rsidRPr="002921B5">
              <w:rPr>
                <w:rFonts w:eastAsia="MS PMincho" w:cs="Arial"/>
                <w:szCs w:val="20"/>
              </w:rPr>
              <w:t xml:space="preserve">Implementing this quality standard could involve shared care agreements where tasks such as lipid profiles or QRISK assessments </w:t>
            </w:r>
            <w:proofErr w:type="gramStart"/>
            <w:r w:rsidRPr="002921B5">
              <w:rPr>
                <w:rFonts w:eastAsia="MS PMincho" w:cs="Arial"/>
                <w:szCs w:val="20"/>
              </w:rPr>
              <w:t>are performed</w:t>
            </w:r>
            <w:proofErr w:type="gramEnd"/>
            <w:r w:rsidRPr="002921B5">
              <w:rPr>
                <w:rFonts w:eastAsia="MS PMincho" w:cs="Arial"/>
                <w:szCs w:val="20"/>
              </w:rPr>
              <w:t xml:space="preserve"> by allied health staff such as community pharmacies and community teams. This strategy would align with the 'hospital to community' shift, promoting an integrated and collaborative healthcare system. By utilizing the expertise of allied health professionals, local services could enhance their capacity to meet quality standards without overly burdening primary care providers</w:t>
            </w:r>
          </w:p>
        </w:tc>
        <w:tc>
          <w:tcPr>
            <w:tcW w:w="5669" w:type="dxa"/>
          </w:tcPr>
          <w:p w14:paraId="3D8A8E77" w14:textId="6DF37728" w:rsidR="00264C0C" w:rsidRPr="002921B5" w:rsidRDefault="00264C0C" w:rsidP="00264C0C">
            <w:pPr>
              <w:pStyle w:val="TableText1"/>
              <w:rPr>
                <w:rFonts w:eastAsia="MS PMincho" w:cs="Arial"/>
                <w:szCs w:val="20"/>
              </w:rPr>
            </w:pPr>
            <w:r w:rsidRPr="00BC6214">
              <w:rPr>
                <w:rFonts w:eastAsia="MS PMincho"/>
              </w:rPr>
              <w:t>Thank you for your comment</w:t>
            </w:r>
            <w:r>
              <w:rPr>
                <w:rFonts w:eastAsia="MS PMincho"/>
              </w:rPr>
              <w:t xml:space="preserve">. The quality standard includes audience descriptors for each statement that includes examples of professionals who could implement the statement, this includes pharmacists and other allied health professionals, where relevant. </w:t>
            </w:r>
          </w:p>
        </w:tc>
      </w:tr>
      <w:tr w:rsidR="00264C0C" w:rsidRPr="00660F4E" w14:paraId="6C3AFDA6" w14:textId="078836E9" w:rsidTr="00AC6BCE">
        <w:tc>
          <w:tcPr>
            <w:tcW w:w="675" w:type="dxa"/>
            <w:shd w:val="clear" w:color="auto" w:fill="auto"/>
          </w:tcPr>
          <w:p w14:paraId="55AFBA13" w14:textId="421BE3D3" w:rsidR="00264C0C" w:rsidRPr="00660F4E" w:rsidRDefault="00264C0C" w:rsidP="00264C0C">
            <w:pPr>
              <w:pStyle w:val="TableText1"/>
            </w:pPr>
            <w:r>
              <w:t>4</w:t>
            </w:r>
          </w:p>
        </w:tc>
        <w:tc>
          <w:tcPr>
            <w:tcW w:w="1729" w:type="dxa"/>
            <w:shd w:val="clear" w:color="auto" w:fill="auto"/>
          </w:tcPr>
          <w:p w14:paraId="3516F5FC" w14:textId="77777777" w:rsidR="00264C0C" w:rsidRDefault="00264C0C" w:rsidP="00264C0C">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51824890" w14:textId="28DFB759" w:rsidR="00264C0C" w:rsidRPr="006A7CC2" w:rsidRDefault="00264C0C" w:rsidP="00264C0C">
            <w:pPr>
              <w:pStyle w:val="TableText1"/>
              <w:rPr>
                <w:highlight w:val="lightGray"/>
              </w:rPr>
            </w:pPr>
          </w:p>
        </w:tc>
        <w:tc>
          <w:tcPr>
            <w:tcW w:w="1417" w:type="dxa"/>
            <w:shd w:val="clear" w:color="auto" w:fill="auto"/>
          </w:tcPr>
          <w:p w14:paraId="21823FB6" w14:textId="6054C5C3" w:rsidR="00264C0C" w:rsidRPr="002921B5" w:rsidRDefault="00264C0C" w:rsidP="00264C0C">
            <w:pPr>
              <w:pStyle w:val="TableText1"/>
              <w:rPr>
                <w:rFonts w:eastAsia="Arial" w:cs="Arial"/>
                <w:szCs w:val="20"/>
              </w:rPr>
            </w:pPr>
            <w:r w:rsidRPr="002921B5">
              <w:rPr>
                <w:rFonts w:eastAsia="Arial" w:cs="Arial"/>
                <w:szCs w:val="20"/>
              </w:rPr>
              <w:t>Quest</w:t>
            </w:r>
            <w:r>
              <w:rPr>
                <w:rFonts w:eastAsia="Arial" w:cs="Arial"/>
                <w:szCs w:val="20"/>
              </w:rPr>
              <w:t>i</w:t>
            </w:r>
            <w:r w:rsidRPr="002921B5">
              <w:rPr>
                <w:rFonts w:eastAsia="Arial" w:cs="Arial"/>
                <w:szCs w:val="20"/>
              </w:rPr>
              <w:t xml:space="preserve">on 4 </w:t>
            </w:r>
          </w:p>
          <w:p w14:paraId="0E26981A" w14:textId="77777777" w:rsidR="00264C0C" w:rsidRPr="006A7CC2" w:rsidRDefault="00264C0C" w:rsidP="00264C0C">
            <w:pPr>
              <w:pStyle w:val="TableText1"/>
              <w:rPr>
                <w:highlight w:val="lightGray"/>
              </w:rPr>
            </w:pPr>
          </w:p>
        </w:tc>
        <w:tc>
          <w:tcPr>
            <w:tcW w:w="5669" w:type="dxa"/>
            <w:shd w:val="clear" w:color="auto" w:fill="auto"/>
          </w:tcPr>
          <w:p w14:paraId="61AA5646" w14:textId="77777777" w:rsidR="00264C0C" w:rsidRPr="002921B5" w:rsidRDefault="00264C0C" w:rsidP="00264C0C">
            <w:pPr>
              <w:pStyle w:val="TableText1"/>
              <w:rPr>
                <w:rFonts w:eastAsia="MS PMincho" w:cs="Arial"/>
                <w:szCs w:val="20"/>
              </w:rPr>
            </w:pPr>
            <w:r w:rsidRPr="002921B5">
              <w:rPr>
                <w:rFonts w:eastAsia="MS PMincho" w:cs="Arial"/>
                <w:szCs w:val="20"/>
              </w:rPr>
              <w:t xml:space="preserve">There are </w:t>
            </w:r>
            <w:proofErr w:type="gramStart"/>
            <w:r w:rsidRPr="002921B5">
              <w:rPr>
                <w:rFonts w:eastAsia="MS PMincho" w:cs="Arial"/>
                <w:szCs w:val="20"/>
              </w:rPr>
              <w:t>several</w:t>
            </w:r>
            <w:proofErr w:type="gramEnd"/>
            <w:r w:rsidRPr="002921B5">
              <w:rPr>
                <w:rFonts w:eastAsia="MS PMincho" w:cs="Arial"/>
                <w:szCs w:val="20"/>
              </w:rPr>
              <w:t xml:space="preserve"> tools that are available and simple to use to identify and audit patients effectively, which could form part of a systematic strategy to identify adults likely to be at </w:t>
            </w:r>
            <w:proofErr w:type="gramStart"/>
            <w:r w:rsidRPr="002921B5">
              <w:rPr>
                <w:rFonts w:eastAsia="MS PMincho" w:cs="Arial"/>
                <w:szCs w:val="20"/>
              </w:rPr>
              <w:t>high risk</w:t>
            </w:r>
            <w:proofErr w:type="gramEnd"/>
            <w:r w:rsidRPr="002921B5">
              <w:rPr>
                <w:rFonts w:eastAsia="MS PMincho" w:cs="Arial"/>
                <w:szCs w:val="20"/>
              </w:rPr>
              <w:t xml:space="preserve"> of cardiovascular disease. Please see </w:t>
            </w:r>
            <w:proofErr w:type="gramStart"/>
            <w:r w:rsidRPr="002921B5">
              <w:rPr>
                <w:rFonts w:eastAsia="MS PMincho" w:cs="Arial"/>
                <w:szCs w:val="20"/>
              </w:rPr>
              <w:t>a list</w:t>
            </w:r>
            <w:proofErr w:type="gramEnd"/>
            <w:r w:rsidRPr="002921B5">
              <w:rPr>
                <w:rFonts w:eastAsia="MS PMincho" w:cs="Arial"/>
                <w:szCs w:val="20"/>
              </w:rPr>
              <w:t xml:space="preserve"> below</w:t>
            </w:r>
          </w:p>
          <w:p w14:paraId="5EBCB5DC" w14:textId="77777777" w:rsidR="00264C0C" w:rsidRPr="002921B5" w:rsidRDefault="00264C0C" w:rsidP="00264C0C">
            <w:pPr>
              <w:pStyle w:val="TableText1"/>
              <w:rPr>
                <w:rFonts w:eastAsia="MS PMincho" w:cs="Arial"/>
                <w:szCs w:val="20"/>
              </w:rPr>
            </w:pPr>
          </w:p>
          <w:p w14:paraId="0899B17C" w14:textId="77777777" w:rsidR="00264C0C" w:rsidRPr="002921B5" w:rsidRDefault="00264C0C" w:rsidP="00264C0C">
            <w:pPr>
              <w:pStyle w:val="TableText1"/>
              <w:numPr>
                <w:ilvl w:val="0"/>
                <w:numId w:val="37"/>
              </w:numPr>
              <w:rPr>
                <w:rFonts w:eastAsia="MS PMincho" w:cs="Arial"/>
                <w:szCs w:val="20"/>
              </w:rPr>
            </w:pPr>
            <w:r w:rsidRPr="002921B5">
              <w:rPr>
                <w:rFonts w:eastAsia="MS PMincho" w:cs="Arial"/>
                <w:szCs w:val="20"/>
              </w:rPr>
              <w:t xml:space="preserve">Ardens lipids search </w:t>
            </w:r>
            <w:proofErr w:type="gramStart"/>
            <w:r w:rsidRPr="002921B5">
              <w:rPr>
                <w:rFonts w:eastAsia="MS PMincho" w:cs="Arial"/>
                <w:szCs w:val="20"/>
              </w:rPr>
              <w:t>tools</w:t>
            </w:r>
            <w:proofErr w:type="gramEnd"/>
          </w:p>
          <w:p w14:paraId="0B3A9F7E" w14:textId="728F8A09" w:rsidR="00264C0C" w:rsidRPr="002921B5" w:rsidRDefault="00264C0C" w:rsidP="00264C0C">
            <w:pPr>
              <w:pStyle w:val="TableText1"/>
              <w:numPr>
                <w:ilvl w:val="0"/>
                <w:numId w:val="37"/>
              </w:numPr>
              <w:rPr>
                <w:rFonts w:eastAsia="MS PMincho" w:cs="Arial"/>
                <w:szCs w:val="20"/>
              </w:rPr>
            </w:pPr>
            <w:r w:rsidRPr="002921B5">
              <w:rPr>
                <w:rFonts w:eastAsia="MS PMincho" w:cs="Arial"/>
                <w:szCs w:val="20"/>
              </w:rPr>
              <w:t>Greater Manchester CVD Prevention, lipids tool: (</w:t>
            </w:r>
            <w:r w:rsidRPr="002921B5">
              <w:rPr>
                <w:rFonts w:eastAsia="MS PMincho" w:cs="Arial"/>
                <w:color w:val="0000FF"/>
                <w:szCs w:val="20"/>
                <w:u w:val="single"/>
              </w:rPr>
              <w:t>CVD Prevention: Lipid Pathway – Resources for Health and Care - Health Innovation Manchester</w:t>
            </w:r>
          </w:p>
          <w:p w14:paraId="63055626" w14:textId="74924393" w:rsidR="00264C0C" w:rsidRPr="002921B5" w:rsidRDefault="00264C0C" w:rsidP="00264C0C">
            <w:pPr>
              <w:pStyle w:val="TableText1"/>
              <w:numPr>
                <w:ilvl w:val="0"/>
                <w:numId w:val="37"/>
              </w:numPr>
              <w:rPr>
                <w:rFonts w:eastAsia="MS PMincho" w:cs="Arial"/>
                <w:szCs w:val="20"/>
              </w:rPr>
            </w:pPr>
            <w:r w:rsidRPr="002921B5">
              <w:rPr>
                <w:rFonts w:eastAsia="MS PMincho" w:cs="Arial"/>
                <w:szCs w:val="20"/>
              </w:rPr>
              <w:t xml:space="preserve">CDRC searches: </w:t>
            </w:r>
            <w:r w:rsidRPr="002921B5">
              <w:rPr>
                <w:rFonts w:eastAsia="MS PMincho" w:cs="Arial"/>
                <w:color w:val="0000FF"/>
                <w:szCs w:val="20"/>
                <w:u w:val="single"/>
              </w:rPr>
              <w:t>Lipid Management Templates - Clinical Digital Resource Collaborative</w:t>
            </w:r>
          </w:p>
          <w:p w14:paraId="5EC6E48B" w14:textId="4DA89737" w:rsidR="00264C0C" w:rsidRPr="002921B5" w:rsidRDefault="00264C0C" w:rsidP="00264C0C">
            <w:pPr>
              <w:pStyle w:val="TableText1"/>
              <w:numPr>
                <w:ilvl w:val="0"/>
                <w:numId w:val="37"/>
              </w:numPr>
              <w:rPr>
                <w:rFonts w:eastAsia="MS PMincho" w:cs="Arial"/>
                <w:szCs w:val="20"/>
              </w:rPr>
            </w:pPr>
            <w:r w:rsidRPr="002921B5">
              <w:rPr>
                <w:rFonts w:eastAsia="MS PMincho" w:cs="Arial"/>
                <w:szCs w:val="20"/>
              </w:rPr>
              <w:t xml:space="preserve">NHS Digital for Lipid Management: </w:t>
            </w:r>
            <w:r w:rsidRPr="002921B5">
              <w:rPr>
                <w:rFonts w:eastAsia="MS PMincho" w:cs="Arial"/>
                <w:color w:val="0000FF"/>
                <w:szCs w:val="20"/>
                <w:u w:val="single"/>
              </w:rPr>
              <w:t>Lipid management searches - NHS England Digital</w:t>
            </w:r>
          </w:p>
          <w:p w14:paraId="0F3A8230" w14:textId="266AE368" w:rsidR="00264C0C" w:rsidRPr="002921B5" w:rsidRDefault="00264C0C" w:rsidP="00264C0C">
            <w:pPr>
              <w:pStyle w:val="TableText1"/>
              <w:numPr>
                <w:ilvl w:val="0"/>
                <w:numId w:val="37"/>
              </w:numPr>
              <w:rPr>
                <w:rFonts w:eastAsia="MS PMincho" w:cs="Arial"/>
                <w:szCs w:val="20"/>
              </w:rPr>
            </w:pPr>
            <w:proofErr w:type="gramStart"/>
            <w:r w:rsidRPr="002921B5">
              <w:rPr>
                <w:rFonts w:eastAsia="MS PMincho" w:cs="Arial"/>
                <w:szCs w:val="20"/>
              </w:rPr>
              <w:t>Proactive</w:t>
            </w:r>
            <w:proofErr w:type="gramEnd"/>
            <w:r w:rsidRPr="002921B5">
              <w:rPr>
                <w:rFonts w:eastAsia="MS PMincho" w:cs="Arial"/>
                <w:szCs w:val="20"/>
              </w:rPr>
              <w:t xml:space="preserve"> Care Framework search tools for the management of </w:t>
            </w:r>
            <w:proofErr w:type="gramStart"/>
            <w:r w:rsidRPr="002921B5">
              <w:rPr>
                <w:rFonts w:eastAsia="MS PMincho" w:cs="Arial"/>
                <w:szCs w:val="20"/>
              </w:rPr>
              <w:t>long term</w:t>
            </w:r>
            <w:proofErr w:type="gramEnd"/>
            <w:r w:rsidRPr="002921B5">
              <w:rPr>
                <w:rFonts w:eastAsia="MS PMincho" w:cs="Arial"/>
                <w:szCs w:val="20"/>
              </w:rPr>
              <w:t xml:space="preserve"> conditions in primary care: </w:t>
            </w:r>
            <w:r w:rsidRPr="002921B5">
              <w:rPr>
                <w:rFonts w:eastAsia="MS PMincho" w:cs="Arial"/>
                <w:color w:val="0000FF"/>
                <w:szCs w:val="20"/>
                <w:u w:val="single"/>
              </w:rPr>
              <w:t xml:space="preserve">UCLPartners </w:t>
            </w:r>
            <w:proofErr w:type="gramStart"/>
            <w:r w:rsidRPr="002921B5">
              <w:rPr>
                <w:rFonts w:eastAsia="MS PMincho" w:cs="Arial"/>
                <w:color w:val="0000FF"/>
                <w:szCs w:val="20"/>
                <w:u w:val="single"/>
              </w:rPr>
              <w:t>Proactive</w:t>
            </w:r>
            <w:proofErr w:type="gramEnd"/>
            <w:r w:rsidRPr="002921B5">
              <w:rPr>
                <w:rFonts w:eastAsia="MS PMincho" w:cs="Arial"/>
                <w:color w:val="0000FF"/>
                <w:szCs w:val="20"/>
                <w:u w:val="single"/>
              </w:rPr>
              <w:t xml:space="preserve"> Care Frameworks - UCLPartners</w:t>
            </w:r>
          </w:p>
          <w:p w14:paraId="79A5E479" w14:textId="77777777" w:rsidR="00264C0C" w:rsidRPr="00660F4E" w:rsidRDefault="00264C0C" w:rsidP="00264C0C">
            <w:pPr>
              <w:pStyle w:val="TableText1"/>
            </w:pPr>
          </w:p>
        </w:tc>
        <w:tc>
          <w:tcPr>
            <w:tcW w:w="5669" w:type="dxa"/>
          </w:tcPr>
          <w:p w14:paraId="0FAF4DA8" w14:textId="0B610790" w:rsidR="00264C0C" w:rsidRPr="002921B5" w:rsidRDefault="00264C0C" w:rsidP="00264C0C">
            <w:pPr>
              <w:pStyle w:val="TableText1"/>
              <w:rPr>
                <w:rFonts w:eastAsia="MS PMincho" w:cs="Arial"/>
                <w:szCs w:val="20"/>
              </w:rPr>
            </w:pPr>
            <w:r w:rsidRPr="00BC6214">
              <w:rPr>
                <w:rFonts w:eastAsia="MS PMincho" w:cs="Arial"/>
                <w:szCs w:val="20"/>
              </w:rPr>
              <w:t>Thank you for your comment</w:t>
            </w:r>
            <w:r>
              <w:rPr>
                <w:rFonts w:eastAsia="MS PMincho" w:cs="Arial"/>
                <w:szCs w:val="20"/>
              </w:rPr>
              <w:t>.</w:t>
            </w:r>
          </w:p>
        </w:tc>
      </w:tr>
      <w:tr w:rsidR="00264C0C" w:rsidRPr="00660F4E" w14:paraId="67753F2D" w14:textId="5342E4AC" w:rsidTr="00AC6BCE">
        <w:tc>
          <w:tcPr>
            <w:tcW w:w="675" w:type="dxa"/>
            <w:shd w:val="clear" w:color="auto" w:fill="auto"/>
          </w:tcPr>
          <w:p w14:paraId="2E21C7B6" w14:textId="72AA072B" w:rsidR="00264C0C" w:rsidRPr="00660F4E" w:rsidRDefault="00264C0C" w:rsidP="00A922E8">
            <w:pPr>
              <w:pStyle w:val="TableText1"/>
            </w:pPr>
            <w:r>
              <w:t>5</w:t>
            </w:r>
          </w:p>
        </w:tc>
        <w:tc>
          <w:tcPr>
            <w:tcW w:w="1729" w:type="dxa"/>
            <w:shd w:val="clear" w:color="auto" w:fill="auto"/>
          </w:tcPr>
          <w:p w14:paraId="037B47DF" w14:textId="77777777" w:rsidR="00264C0C" w:rsidRDefault="00264C0C" w:rsidP="00A922E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60F75513" w14:textId="3F678F02" w:rsidR="00264C0C" w:rsidRPr="00660F4E" w:rsidRDefault="00264C0C" w:rsidP="00A922E8">
            <w:pPr>
              <w:pStyle w:val="TableText1"/>
            </w:pPr>
          </w:p>
        </w:tc>
        <w:tc>
          <w:tcPr>
            <w:tcW w:w="1417" w:type="dxa"/>
            <w:shd w:val="clear" w:color="auto" w:fill="auto"/>
          </w:tcPr>
          <w:p w14:paraId="730F5577" w14:textId="77777777" w:rsidR="00264C0C" w:rsidRPr="002921B5" w:rsidRDefault="00264C0C" w:rsidP="00A922E8">
            <w:pPr>
              <w:pStyle w:val="TableText1"/>
              <w:rPr>
                <w:rFonts w:eastAsia="Arial" w:cs="Arial"/>
                <w:szCs w:val="20"/>
              </w:rPr>
            </w:pPr>
            <w:r w:rsidRPr="002921B5">
              <w:rPr>
                <w:rFonts w:eastAsia="Arial" w:cs="Arial"/>
                <w:szCs w:val="20"/>
              </w:rPr>
              <w:t xml:space="preserve">Statement </w:t>
            </w:r>
            <w:proofErr w:type="gramStart"/>
            <w:r w:rsidRPr="002921B5">
              <w:rPr>
                <w:rFonts w:eastAsia="Arial" w:cs="Arial"/>
                <w:szCs w:val="20"/>
              </w:rPr>
              <w:t>1</w:t>
            </w:r>
            <w:proofErr w:type="gramEnd"/>
          </w:p>
          <w:p w14:paraId="2E4E9EE8" w14:textId="77777777" w:rsidR="00264C0C" w:rsidRPr="002921B5" w:rsidRDefault="00264C0C" w:rsidP="00A922E8">
            <w:pPr>
              <w:pStyle w:val="TableText1"/>
              <w:rPr>
                <w:rFonts w:eastAsia="Arial" w:cs="Arial"/>
                <w:szCs w:val="20"/>
              </w:rPr>
            </w:pPr>
          </w:p>
          <w:p w14:paraId="1932FAAF" w14:textId="77777777" w:rsidR="00264C0C" w:rsidRPr="002921B5" w:rsidRDefault="00264C0C" w:rsidP="00A922E8">
            <w:pPr>
              <w:pStyle w:val="TableText1"/>
              <w:rPr>
                <w:rFonts w:cs="Arial"/>
                <w:i/>
                <w:iCs/>
                <w:szCs w:val="20"/>
              </w:rPr>
            </w:pPr>
          </w:p>
          <w:p w14:paraId="53C7BB3A" w14:textId="77777777" w:rsidR="00264C0C" w:rsidRPr="002921B5" w:rsidRDefault="00264C0C" w:rsidP="00A922E8">
            <w:pPr>
              <w:pStyle w:val="TableText1"/>
              <w:rPr>
                <w:rFonts w:cs="Arial"/>
                <w:i/>
                <w:iCs/>
                <w:szCs w:val="20"/>
              </w:rPr>
            </w:pPr>
          </w:p>
          <w:p w14:paraId="0B87B071" w14:textId="77777777" w:rsidR="00264C0C" w:rsidRPr="00660F4E" w:rsidRDefault="00264C0C" w:rsidP="00A922E8">
            <w:pPr>
              <w:pStyle w:val="TableText1"/>
            </w:pPr>
          </w:p>
        </w:tc>
        <w:tc>
          <w:tcPr>
            <w:tcW w:w="5669" w:type="dxa"/>
            <w:shd w:val="clear" w:color="auto" w:fill="auto"/>
          </w:tcPr>
          <w:p w14:paraId="30668DFE" w14:textId="77777777" w:rsidR="00264C0C" w:rsidRPr="002921B5" w:rsidRDefault="00264C0C" w:rsidP="00A922E8">
            <w:pPr>
              <w:pStyle w:val="TableText1"/>
              <w:rPr>
                <w:rFonts w:eastAsia="MS PMincho" w:cs="Arial"/>
                <w:szCs w:val="20"/>
              </w:rPr>
            </w:pPr>
            <w:r w:rsidRPr="002921B5">
              <w:rPr>
                <w:rFonts w:eastAsia="MS PMincho" w:cs="Arial"/>
                <w:color w:val="000000"/>
                <w:szCs w:val="20"/>
              </w:rPr>
              <w:t xml:space="preserve">In order to comprehensively identify individuals at high risk of cardiovascular disease (CVD) and ensure </w:t>
            </w:r>
            <w:r w:rsidRPr="002921B5">
              <w:rPr>
                <w:rFonts w:eastAsia="MS PMincho" w:cs="Arial"/>
                <w:szCs w:val="20"/>
              </w:rPr>
              <w:t xml:space="preserve">that this standard does not perpetuate or exacerbate existing health inequalities, especially among specific ethic groups, it is imperative that systematic strategies to identify patients at high risk of CVD includes Lipoprotein(a) [Lp(a)], when it is recorded in the electronic medical records. This approach is particularly pertinent </w:t>
            </w:r>
            <w:proofErr w:type="gramStart"/>
            <w:r w:rsidRPr="002921B5">
              <w:rPr>
                <w:rFonts w:eastAsia="MS PMincho" w:cs="Arial"/>
                <w:szCs w:val="20"/>
              </w:rPr>
              <w:t>in light of</w:t>
            </w:r>
            <w:proofErr w:type="gramEnd"/>
            <w:r w:rsidRPr="002921B5">
              <w:rPr>
                <w:rFonts w:eastAsia="MS PMincho" w:cs="Arial"/>
                <w:szCs w:val="20"/>
              </w:rPr>
              <w:t xml:space="preserve"> the government’s declared ‘</w:t>
            </w:r>
            <w:proofErr w:type="gramStart"/>
            <w:r w:rsidRPr="002921B5">
              <w:rPr>
                <w:rFonts w:eastAsia="MS PMincho" w:cs="Arial"/>
                <w:szCs w:val="20"/>
              </w:rPr>
              <w:t>3</w:t>
            </w:r>
            <w:proofErr w:type="gramEnd"/>
            <w:r w:rsidRPr="002921B5">
              <w:rPr>
                <w:rFonts w:eastAsia="MS PMincho" w:cs="Arial"/>
                <w:szCs w:val="20"/>
              </w:rPr>
              <w:t xml:space="preserve"> </w:t>
            </w:r>
            <w:proofErr w:type="gramStart"/>
            <w:r w:rsidRPr="002921B5">
              <w:rPr>
                <w:rFonts w:eastAsia="MS PMincho" w:cs="Arial"/>
                <w:szCs w:val="20"/>
              </w:rPr>
              <w:t>shifts</w:t>
            </w:r>
            <w:proofErr w:type="gramEnd"/>
            <w:r w:rsidRPr="002921B5">
              <w:rPr>
                <w:rFonts w:eastAsia="MS PMincho" w:cs="Arial"/>
                <w:szCs w:val="20"/>
              </w:rPr>
              <w:t xml:space="preserve">’ from sickness to prevention, hospital to community and analogue to digital [1]. Focusing on upstream prevention of CVD by identifying and managing risk factors such as Lp(a) and capturing them in appropriate electronic health records is a key enabler to this ambition. </w:t>
            </w:r>
          </w:p>
          <w:p w14:paraId="69620EA8"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Lp(a), is an independent, </w:t>
            </w:r>
            <w:proofErr w:type="gramStart"/>
            <w:r w:rsidRPr="002921B5">
              <w:rPr>
                <w:rFonts w:eastAsia="MS PMincho" w:cs="Arial"/>
                <w:szCs w:val="20"/>
              </w:rPr>
              <w:t>genetic</w:t>
            </w:r>
            <w:proofErr w:type="gramEnd"/>
            <w:r w:rsidRPr="002921B5">
              <w:rPr>
                <w:rFonts w:eastAsia="MS PMincho" w:cs="Arial"/>
                <w:szCs w:val="20"/>
              </w:rPr>
              <w:t xml:space="preserve"> and causal driver for cardiovascular disease and calcific aortic valve stenosis, with significant prevalence in the general population (c.1 in 5 people have elevated levels) [2-5]. </w:t>
            </w:r>
          </w:p>
          <w:p w14:paraId="71D92483" w14:textId="77777777" w:rsidR="00264C0C" w:rsidRPr="002921B5" w:rsidRDefault="00264C0C" w:rsidP="00A922E8">
            <w:pPr>
              <w:pStyle w:val="TableText1"/>
              <w:rPr>
                <w:rFonts w:cs="Arial"/>
                <w:szCs w:val="20"/>
              </w:rPr>
            </w:pPr>
          </w:p>
          <w:p w14:paraId="325A9B7E"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Lp(a) should </w:t>
            </w:r>
            <w:proofErr w:type="gramStart"/>
            <w:r w:rsidRPr="002921B5">
              <w:rPr>
                <w:rFonts w:eastAsia="MS PMincho" w:cs="Arial"/>
                <w:szCs w:val="20"/>
              </w:rPr>
              <w:t>be listed</w:t>
            </w:r>
            <w:proofErr w:type="gramEnd"/>
            <w:r w:rsidRPr="002921B5">
              <w:rPr>
                <w:rFonts w:eastAsia="MS PMincho" w:cs="Arial"/>
                <w:szCs w:val="20"/>
              </w:rPr>
              <w:t xml:space="preserve"> under definitions for statement </w:t>
            </w:r>
            <w:proofErr w:type="gramStart"/>
            <w:r w:rsidRPr="002921B5">
              <w:rPr>
                <w:rFonts w:eastAsia="MS PMincho" w:cs="Arial"/>
                <w:szCs w:val="20"/>
              </w:rPr>
              <w:t>1</w:t>
            </w:r>
            <w:proofErr w:type="gramEnd"/>
            <w:r w:rsidRPr="002921B5">
              <w:rPr>
                <w:rFonts w:eastAsia="MS PMincho" w:cs="Arial"/>
                <w:szCs w:val="20"/>
              </w:rPr>
              <w:t xml:space="preserve"> as one of the “factors already recorded in electronic medical records” and should form part of the systematic strategy to identify adults likely to be at </w:t>
            </w:r>
            <w:proofErr w:type="gramStart"/>
            <w:r w:rsidRPr="002921B5">
              <w:rPr>
                <w:rFonts w:eastAsia="MS PMincho" w:cs="Arial"/>
                <w:szCs w:val="20"/>
              </w:rPr>
              <w:t>high risk</w:t>
            </w:r>
            <w:proofErr w:type="gramEnd"/>
            <w:r w:rsidRPr="002921B5">
              <w:rPr>
                <w:rFonts w:eastAsia="MS PMincho" w:cs="Arial"/>
                <w:szCs w:val="20"/>
              </w:rPr>
              <w:t xml:space="preserve"> of CVD as: </w:t>
            </w:r>
          </w:p>
          <w:p w14:paraId="590C0BCF" w14:textId="77777777" w:rsidR="00264C0C" w:rsidRPr="002921B5" w:rsidRDefault="00264C0C" w:rsidP="00A922E8">
            <w:pPr>
              <w:pStyle w:val="TableText1"/>
              <w:numPr>
                <w:ilvl w:val="0"/>
                <w:numId w:val="38"/>
              </w:numPr>
              <w:rPr>
                <w:rFonts w:eastAsia="MS PMincho" w:cs="Arial"/>
                <w:color w:val="000000"/>
                <w:szCs w:val="20"/>
              </w:rPr>
            </w:pPr>
            <w:r w:rsidRPr="002921B5">
              <w:rPr>
                <w:rFonts w:eastAsia="MS PMincho" w:cs="Arial"/>
                <w:color w:val="000000"/>
                <w:szCs w:val="20"/>
              </w:rPr>
              <w:t>SNOMED codes are available in primary care (</w:t>
            </w:r>
            <w:proofErr w:type="gramStart"/>
            <w:r w:rsidRPr="002921B5">
              <w:rPr>
                <w:rFonts w:eastAsia="MS PMincho" w:cs="Arial"/>
                <w:color w:val="000000"/>
                <w:szCs w:val="20"/>
              </w:rPr>
              <w:t>including but not limited to</w:t>
            </w:r>
            <w:proofErr w:type="gramEnd"/>
            <w:r w:rsidRPr="002921B5">
              <w:rPr>
                <w:rFonts w:eastAsia="MS PMincho" w:cs="Arial"/>
                <w:color w:val="000000"/>
                <w:szCs w:val="20"/>
              </w:rPr>
              <w:t>)</w:t>
            </w:r>
          </w:p>
          <w:p w14:paraId="3E2DF8A3" w14:textId="77777777" w:rsidR="00264C0C" w:rsidRPr="002921B5" w:rsidRDefault="00264C0C" w:rsidP="00A922E8">
            <w:pPr>
              <w:pStyle w:val="TableText1"/>
              <w:numPr>
                <w:ilvl w:val="0"/>
                <w:numId w:val="38"/>
              </w:numPr>
              <w:rPr>
                <w:rFonts w:eastAsia="MS PMincho" w:cs="Arial"/>
                <w:color w:val="000000"/>
                <w:szCs w:val="20"/>
              </w:rPr>
            </w:pPr>
            <w:r w:rsidRPr="002921B5">
              <w:rPr>
                <w:rFonts w:eastAsia="MS PMincho" w:cs="Arial"/>
                <w:color w:val="000000"/>
                <w:szCs w:val="20"/>
              </w:rPr>
              <w:t>1264214003: Family History of lipoprotein (a) hyperlipoproteinaemia (situation)</w:t>
            </w:r>
          </w:p>
          <w:p w14:paraId="04A86966" w14:textId="77777777" w:rsidR="00264C0C" w:rsidRPr="002921B5" w:rsidRDefault="00264C0C" w:rsidP="00A922E8">
            <w:pPr>
              <w:pStyle w:val="TableText1"/>
              <w:numPr>
                <w:ilvl w:val="0"/>
                <w:numId w:val="38"/>
              </w:numPr>
              <w:rPr>
                <w:rFonts w:eastAsia="MS PMincho" w:cs="Arial"/>
                <w:color w:val="000000"/>
                <w:szCs w:val="20"/>
              </w:rPr>
            </w:pPr>
            <w:r w:rsidRPr="002921B5">
              <w:rPr>
                <w:rFonts w:eastAsia="MS PMincho" w:cs="Arial"/>
                <w:color w:val="000000"/>
                <w:szCs w:val="20"/>
              </w:rPr>
              <w:t>1264212004: Lipoprotein (a) hyperlipoproteinaemia (disorder)</w:t>
            </w:r>
          </w:p>
          <w:p w14:paraId="4BE01BE9" w14:textId="77777777" w:rsidR="00264C0C" w:rsidRPr="002921B5" w:rsidRDefault="00264C0C" w:rsidP="00A922E8">
            <w:pPr>
              <w:pStyle w:val="TableText1"/>
              <w:numPr>
                <w:ilvl w:val="0"/>
                <w:numId w:val="38"/>
              </w:numPr>
              <w:rPr>
                <w:rFonts w:eastAsia="MS PMincho" w:cs="Arial"/>
                <w:color w:val="000000"/>
                <w:szCs w:val="20"/>
              </w:rPr>
            </w:pPr>
            <w:r w:rsidRPr="002921B5">
              <w:rPr>
                <w:rFonts w:eastAsia="MS PMincho" w:cs="Arial"/>
                <w:szCs w:val="20"/>
              </w:rPr>
              <w:t>Lp(a) levels vary with ethnicity increasing in the following order: Chinese, White, South Asian, and Black individuals) [4].</w:t>
            </w:r>
          </w:p>
          <w:p w14:paraId="6F9B99C6" w14:textId="77777777" w:rsidR="00264C0C" w:rsidRPr="002921B5" w:rsidRDefault="00264C0C" w:rsidP="00A922E8">
            <w:pPr>
              <w:pStyle w:val="TableText1"/>
              <w:numPr>
                <w:ilvl w:val="0"/>
                <w:numId w:val="38"/>
              </w:numPr>
              <w:rPr>
                <w:rFonts w:eastAsia="Calibri" w:cs="Arial"/>
                <w:szCs w:val="20"/>
              </w:rPr>
            </w:pPr>
            <w:r w:rsidRPr="002921B5">
              <w:rPr>
                <w:rFonts w:eastAsia="MS PMincho" w:cs="Arial"/>
                <w:color w:val="000000"/>
                <w:szCs w:val="20"/>
              </w:rPr>
              <w:t xml:space="preserve">Patients with elevated Lp(a), can </w:t>
            </w:r>
            <w:proofErr w:type="gramStart"/>
            <w:r w:rsidRPr="002921B5">
              <w:rPr>
                <w:rFonts w:eastAsia="MS PMincho" w:cs="Arial"/>
                <w:color w:val="000000"/>
                <w:szCs w:val="20"/>
              </w:rPr>
              <w:t>be evaluated</w:t>
            </w:r>
            <w:proofErr w:type="gramEnd"/>
            <w:r w:rsidRPr="002921B5">
              <w:rPr>
                <w:rFonts w:eastAsia="MS PMincho" w:cs="Arial"/>
                <w:color w:val="000000"/>
                <w:szCs w:val="20"/>
              </w:rPr>
              <w:t xml:space="preserve"> using the Lp(a) Clinical Guidance risk calculator. The calculator estimates lifetime CVD risk both with and without Lp(a) and highlights that ‘risk is underestimated considerably when elevated Lp(a) is not included’</w:t>
            </w:r>
            <w:r w:rsidRPr="002921B5">
              <w:rPr>
                <w:rFonts w:eastAsia="Calibri" w:cs="Arial"/>
                <w:szCs w:val="20"/>
              </w:rPr>
              <w:t xml:space="preserve"> </w:t>
            </w:r>
            <w:r w:rsidRPr="002921B5">
              <w:rPr>
                <w:rFonts w:eastAsia="MS PMincho" w:cs="Arial"/>
                <w:color w:val="000000"/>
                <w:szCs w:val="20"/>
              </w:rPr>
              <w:t>[6].</w:t>
            </w:r>
          </w:p>
          <w:p w14:paraId="3F6742DB" w14:textId="77777777" w:rsidR="00264C0C" w:rsidRPr="002921B5" w:rsidRDefault="00264C0C" w:rsidP="00A922E8">
            <w:pPr>
              <w:pStyle w:val="TableText1"/>
              <w:numPr>
                <w:ilvl w:val="0"/>
                <w:numId w:val="38"/>
              </w:numPr>
              <w:rPr>
                <w:rFonts w:eastAsia="Calibri" w:cs="Arial"/>
                <w:szCs w:val="20"/>
              </w:rPr>
            </w:pPr>
            <w:r w:rsidRPr="002921B5">
              <w:rPr>
                <w:rFonts w:eastAsia="MS PMincho" w:cs="Arial"/>
                <w:color w:val="000000"/>
                <w:szCs w:val="20"/>
              </w:rPr>
              <w:t>Including Lp(a) has been shown to improve the accuracy of QRISK scores, and although this is modest, it can be particularly beneficial for intermediate-risk patients, enabling re-classification into higher risk categories who may not otherwise meet guideline criteria for lipid lowering therapy [7-10].</w:t>
            </w:r>
          </w:p>
          <w:p w14:paraId="777CA432" w14:textId="77777777" w:rsidR="00264C0C" w:rsidRPr="002921B5" w:rsidDel="00907482" w:rsidRDefault="00264C0C" w:rsidP="00A922E8">
            <w:pPr>
              <w:pStyle w:val="TableText1"/>
              <w:rPr>
                <w:rFonts w:eastAsia="MS PMincho" w:cs="Arial"/>
                <w:szCs w:val="20"/>
              </w:rPr>
            </w:pPr>
          </w:p>
          <w:p w14:paraId="03B40DCD" w14:textId="5EC8CBD8"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Road to recovery: the government's 2025 mandate to NHS England January 2025. Available at</w:t>
            </w:r>
            <w:r w:rsidRPr="002921B5">
              <w:rPr>
                <w:rFonts w:eastAsia="MS PMincho" w:cs="Arial"/>
                <w:b/>
                <w:bCs/>
                <w:szCs w:val="20"/>
              </w:rPr>
              <w:t xml:space="preserve"> </w:t>
            </w:r>
            <w:r w:rsidRPr="002921B5">
              <w:rPr>
                <w:rFonts w:eastAsia="MS PMincho" w:cs="Arial"/>
                <w:color w:val="0000FF"/>
                <w:szCs w:val="20"/>
                <w:u w:val="single"/>
              </w:rPr>
              <w:t>Road to recovery: the government's 2025 mandate to NHS England - GOV.UK</w:t>
            </w:r>
            <w:r w:rsidRPr="002921B5">
              <w:rPr>
                <w:rFonts w:eastAsia="MS PMincho" w:cs="Arial"/>
                <w:szCs w:val="20"/>
              </w:rPr>
              <w:t>. Last Accessed 11</w:t>
            </w:r>
            <w:r w:rsidRPr="002921B5">
              <w:rPr>
                <w:rFonts w:eastAsia="MS PMincho" w:cs="Arial"/>
                <w:szCs w:val="20"/>
                <w:vertAlign w:val="superscript"/>
              </w:rPr>
              <w:t>th</w:t>
            </w:r>
            <w:r w:rsidRPr="002921B5">
              <w:rPr>
                <w:rFonts w:eastAsia="MS PMincho" w:cs="Arial"/>
                <w:szCs w:val="20"/>
              </w:rPr>
              <w:t xml:space="preserve"> March 2025</w:t>
            </w:r>
          </w:p>
          <w:p w14:paraId="2D8219DC"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 xml:space="preserve">Cegla et al. HEART UK consensus statement on Lipoprotein(a): A call to action. </w:t>
            </w:r>
            <w:hyperlink r:id="rId24">
              <w:r w:rsidRPr="002921B5">
                <w:rPr>
                  <w:rFonts w:eastAsia="MS PMincho" w:cs="Arial"/>
                  <w:szCs w:val="20"/>
                </w:rPr>
                <w:t>Atherosclerosis.</w:t>
              </w:r>
            </w:hyperlink>
            <w:hyperlink r:id="rId25">
              <w:r w:rsidRPr="002921B5">
                <w:rPr>
                  <w:rFonts w:eastAsia="MS PMincho" w:cs="Arial"/>
                  <w:szCs w:val="20"/>
                </w:rPr>
                <w:t xml:space="preserve"> 291</w:t>
              </w:r>
            </w:hyperlink>
            <w:r w:rsidRPr="002921B5">
              <w:rPr>
                <w:rFonts w:eastAsia="MS PMincho" w:cs="Arial"/>
                <w:szCs w:val="20"/>
              </w:rPr>
              <w:t>, December 2019, Pages 62-70</w:t>
            </w:r>
          </w:p>
          <w:p w14:paraId="7326E316"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Eans et al. Lipoprotein(a): An independent, genetic, and causal factor for cardiovascular disease and acute myocardial infarction. Indian Heart J 2019 Mar 20;71(2):99–112</w:t>
            </w:r>
          </w:p>
          <w:p w14:paraId="35E2BED9" w14:textId="77777777" w:rsidR="00264C0C" w:rsidRPr="002921B5" w:rsidRDefault="00264C0C" w:rsidP="00A922E8">
            <w:pPr>
              <w:pStyle w:val="TableText1"/>
              <w:numPr>
                <w:ilvl w:val="0"/>
                <w:numId w:val="39"/>
              </w:numPr>
              <w:rPr>
                <w:rFonts w:eastAsia="MS PMincho" w:cs="Arial"/>
                <w:szCs w:val="20"/>
              </w:rPr>
            </w:pPr>
            <w:hyperlink r:id="rId26">
              <w:r w:rsidRPr="002921B5">
                <w:rPr>
                  <w:rFonts w:eastAsia="MS PMincho" w:cs="Arial"/>
                  <w:szCs w:val="20"/>
                </w:rPr>
                <w:t>Kronenberg</w:t>
              </w:r>
            </w:hyperlink>
            <w:r w:rsidRPr="002921B5">
              <w:rPr>
                <w:rFonts w:eastAsia="MS PMincho" w:cs="Arial"/>
                <w:szCs w:val="20"/>
              </w:rPr>
              <w:t xml:space="preserve"> et al. Lipoprotein(a) in atherosclerotic cardiovascular disease and aortic stenosis: a European Atherosclerosis Society consensus statement. Eur Heart J. 2022 Oct 14;43(39):3925-3946</w:t>
            </w:r>
          </w:p>
          <w:p w14:paraId="56C06E69"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 xml:space="preserve">Ray </w:t>
            </w:r>
            <w:proofErr w:type="gramStart"/>
            <w:r w:rsidRPr="002921B5">
              <w:rPr>
                <w:rFonts w:eastAsia="MS PMincho" w:cs="Arial"/>
                <w:szCs w:val="20"/>
              </w:rPr>
              <w:t xml:space="preserve">et al.  </w:t>
            </w:r>
            <w:proofErr w:type="gramEnd"/>
            <w:r w:rsidRPr="002921B5">
              <w:rPr>
                <w:rFonts w:eastAsia="MS PMincho" w:cs="Arial"/>
                <w:szCs w:val="20"/>
              </w:rPr>
              <w:t xml:space="preserve">World Heart Federation Cholesterol Roadmap 2022. Global Heart. 14(17): 1-27. </w:t>
            </w:r>
          </w:p>
          <w:p w14:paraId="2F589B58"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www.lpaclinicalguidance.com. Last accessed 11th March 2025</w:t>
            </w:r>
          </w:p>
          <w:p w14:paraId="754C59B4" w14:textId="45ACD84D"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 xml:space="preserve">A call-to-action Lipoprotein(a) Taskforce August 2023. Available at </w:t>
            </w:r>
            <w:r w:rsidRPr="002921B5">
              <w:rPr>
                <w:rFonts w:eastAsia="MS PMincho" w:cs="Arial"/>
                <w:color w:val="0000FF"/>
                <w:szCs w:val="20"/>
                <w:u w:val="single"/>
              </w:rPr>
              <w:t>a-call-to-action-from-the-lipoprotein(a)-taskforce---august-2023.pdf</w:t>
            </w:r>
            <w:r w:rsidRPr="002921B5">
              <w:rPr>
                <w:rFonts w:eastAsia="Calibri" w:cs="Arial"/>
                <w:szCs w:val="20"/>
              </w:rPr>
              <w:t xml:space="preserve">. </w:t>
            </w:r>
            <w:r w:rsidRPr="002921B5">
              <w:rPr>
                <w:rFonts w:eastAsia="MS PMincho" w:cs="Arial"/>
                <w:szCs w:val="20"/>
              </w:rPr>
              <w:t>Last accessed 11th March 2025</w:t>
            </w:r>
          </w:p>
          <w:p w14:paraId="0D1A4D53"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Trinder et al. Clinical Utility of Lipoprotein(a) and LPA Genetic Risk Score in Risk Prediction of Incident Atherosclerotic Cardiovascular Disease. JAMA Cardiology. 6(3): 287-295. October 2020. Available at: Clinical Utility of Lipoprotein(a) and LPA Genetic Risk Score in Risk Prediction of Incident Atherosclerotic Cardiovascular Disease | Genetics and Genomics | JAMA Cardiology | JAMA Network (Accessed January 2023)</w:t>
            </w:r>
          </w:p>
          <w:p w14:paraId="4515113D"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 xml:space="preserve">Wesorick et al. The preoperative cardiovascular evaluation of the intermediate-risk patient: New data, changing strategies. American Journal of Medicine. 118. 2005. Available at hiips://www.amjmed. com/article/S0002-9343(05)00706-0/pdf (Accessed January 2023) </w:t>
            </w:r>
          </w:p>
          <w:p w14:paraId="544331D1" w14:textId="77777777" w:rsidR="00264C0C" w:rsidRPr="002921B5" w:rsidRDefault="00264C0C" w:rsidP="00A922E8">
            <w:pPr>
              <w:pStyle w:val="TableText1"/>
              <w:numPr>
                <w:ilvl w:val="0"/>
                <w:numId w:val="39"/>
              </w:numPr>
              <w:rPr>
                <w:rFonts w:eastAsia="MS PMincho" w:cs="Arial"/>
                <w:szCs w:val="20"/>
              </w:rPr>
            </w:pPr>
            <w:r w:rsidRPr="002921B5">
              <w:rPr>
                <w:rFonts w:eastAsia="MS PMincho" w:cs="Arial"/>
                <w:szCs w:val="20"/>
              </w:rPr>
              <w:t xml:space="preserve">Verbeek et al. Lipoprotein (a) improved cardiovascular risk prediction based on established risk algorithms. Journal of the American College of Cardiology. 69 (11): 1513-1515. </w:t>
            </w:r>
          </w:p>
          <w:p w14:paraId="6F88A029" w14:textId="77777777" w:rsidR="00264C0C" w:rsidRPr="00660F4E" w:rsidRDefault="00264C0C" w:rsidP="00A922E8">
            <w:pPr>
              <w:pStyle w:val="TableText1"/>
            </w:pPr>
          </w:p>
        </w:tc>
        <w:tc>
          <w:tcPr>
            <w:tcW w:w="5669" w:type="dxa"/>
          </w:tcPr>
          <w:p w14:paraId="484B6EA1" w14:textId="756627F7" w:rsidR="00264C0C" w:rsidRPr="002921B5" w:rsidRDefault="00264C0C" w:rsidP="00A922E8">
            <w:pPr>
              <w:pStyle w:val="TableText1"/>
              <w:rPr>
                <w:rFonts w:eastAsia="MS PMincho" w:cs="Arial"/>
                <w:color w:val="000000"/>
                <w:szCs w:val="20"/>
              </w:rPr>
            </w:pPr>
            <w:r w:rsidRPr="00264C0C">
              <w:rPr>
                <w:rFonts w:eastAsia="MS PMincho" w:cs="Arial"/>
                <w:color w:val="000000"/>
                <w:szCs w:val="20"/>
                <w:lang w:val="en-GB"/>
              </w:rPr>
              <w:t>Thank you for your comment. The source guidance for this statement is NICE guidelines NG238 and PH15 and NICE CKS. All comments on Lp(a) have been passed to the NICE surveillance team as there are no recommendations on Lp(a) in the source guideline.</w:t>
            </w:r>
          </w:p>
        </w:tc>
      </w:tr>
      <w:tr w:rsidR="004E6738" w:rsidRPr="00660F4E" w14:paraId="3C1AA38A" w14:textId="10DFEFA8" w:rsidTr="00AC6BCE">
        <w:tc>
          <w:tcPr>
            <w:tcW w:w="675" w:type="dxa"/>
            <w:shd w:val="clear" w:color="auto" w:fill="auto"/>
          </w:tcPr>
          <w:p w14:paraId="18058BF9" w14:textId="3DBA8485" w:rsidR="004E6738" w:rsidRPr="00660F4E" w:rsidRDefault="004E6738" w:rsidP="004E6738">
            <w:pPr>
              <w:pStyle w:val="TableText1"/>
            </w:pPr>
            <w:r>
              <w:t>6</w:t>
            </w:r>
          </w:p>
        </w:tc>
        <w:tc>
          <w:tcPr>
            <w:tcW w:w="1729" w:type="dxa"/>
            <w:shd w:val="clear" w:color="auto" w:fill="auto"/>
          </w:tcPr>
          <w:p w14:paraId="696C3ECF" w14:textId="77777777" w:rsidR="004E6738" w:rsidRDefault="004E6738" w:rsidP="004E673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27D79524" w14:textId="350D8F9F" w:rsidR="004E6738" w:rsidRPr="00660F4E" w:rsidRDefault="004E6738" w:rsidP="004E6738">
            <w:pPr>
              <w:pStyle w:val="TableText1"/>
            </w:pPr>
          </w:p>
        </w:tc>
        <w:tc>
          <w:tcPr>
            <w:tcW w:w="1417" w:type="dxa"/>
            <w:shd w:val="clear" w:color="auto" w:fill="auto"/>
          </w:tcPr>
          <w:p w14:paraId="14815D13" w14:textId="70B4F900" w:rsidR="004E6738" w:rsidRPr="00660F4E" w:rsidRDefault="004E6738" w:rsidP="004E6738">
            <w:pPr>
              <w:pStyle w:val="TableText1"/>
            </w:pPr>
            <w:r w:rsidRPr="002921B5">
              <w:rPr>
                <w:rFonts w:eastAsia="Arial" w:cs="Arial"/>
                <w:szCs w:val="20"/>
              </w:rPr>
              <w:t xml:space="preserve">Statement </w:t>
            </w:r>
            <w:proofErr w:type="gramStart"/>
            <w:r w:rsidRPr="002921B5">
              <w:rPr>
                <w:rFonts w:eastAsia="Arial" w:cs="Arial"/>
                <w:szCs w:val="20"/>
              </w:rPr>
              <w:t>1</w:t>
            </w:r>
            <w:proofErr w:type="gramEnd"/>
            <w:r w:rsidRPr="002921B5">
              <w:rPr>
                <w:rFonts w:eastAsia="Arial" w:cs="Arial"/>
                <w:szCs w:val="20"/>
              </w:rPr>
              <w:t xml:space="preserve"> </w:t>
            </w:r>
          </w:p>
        </w:tc>
        <w:tc>
          <w:tcPr>
            <w:tcW w:w="5669" w:type="dxa"/>
            <w:shd w:val="clear" w:color="auto" w:fill="auto"/>
          </w:tcPr>
          <w:p w14:paraId="69C163D1" w14:textId="77777777" w:rsidR="004E6738" w:rsidRPr="002921B5" w:rsidRDefault="004E6738" w:rsidP="004E6738">
            <w:pPr>
              <w:pStyle w:val="TableText1"/>
              <w:rPr>
                <w:rFonts w:eastAsia="Arial" w:cs="Arial"/>
                <w:b/>
                <w:bCs/>
                <w:szCs w:val="20"/>
              </w:rPr>
            </w:pPr>
            <w:r w:rsidRPr="002921B5">
              <w:rPr>
                <w:rFonts w:eastAsia="Arial" w:cs="Arial"/>
                <w:b/>
                <w:bCs/>
                <w:szCs w:val="20"/>
              </w:rPr>
              <w:t>Quality measure process a &amp; b.</w:t>
            </w:r>
          </w:p>
          <w:p w14:paraId="3B1F3BA4" w14:textId="77777777" w:rsidR="004E6738" w:rsidRPr="002921B5" w:rsidRDefault="004E6738" w:rsidP="004E6738">
            <w:pPr>
              <w:pStyle w:val="TableText1"/>
              <w:rPr>
                <w:rFonts w:eastAsia="MS PMincho" w:cs="Arial"/>
                <w:szCs w:val="20"/>
                <w:shd w:val="clear" w:color="auto" w:fill="FFFF00"/>
              </w:rPr>
            </w:pPr>
            <w:r w:rsidRPr="002921B5">
              <w:rPr>
                <w:rFonts w:eastAsia="MS PMincho" w:cs="Arial"/>
                <w:szCs w:val="20"/>
              </w:rPr>
              <w:t>We request that quality measure process b for statement 1 should include both modifiable and non-modifiable risk factors such as age, sex, ethnic background, family history of CVD, and Lp(a), as the frequency of CVD risk assessment should not be based only on modifiable risks [1-2].</w:t>
            </w:r>
          </w:p>
          <w:p w14:paraId="383FDFF1" w14:textId="77777777" w:rsidR="004E6738" w:rsidRPr="002921B5" w:rsidRDefault="004E6738" w:rsidP="004E6738">
            <w:pPr>
              <w:pStyle w:val="TableText1"/>
              <w:rPr>
                <w:rFonts w:eastAsia="MS PMincho" w:cs="Arial"/>
                <w:szCs w:val="20"/>
              </w:rPr>
            </w:pPr>
          </w:p>
          <w:p w14:paraId="057EE078" w14:textId="06AD3EE1" w:rsidR="004E6738" w:rsidRPr="002921B5" w:rsidRDefault="004E6738" w:rsidP="004E6738">
            <w:pPr>
              <w:pStyle w:val="TableText1"/>
              <w:numPr>
                <w:ilvl w:val="0"/>
                <w:numId w:val="40"/>
              </w:numPr>
              <w:rPr>
                <w:rFonts w:eastAsia="Calibri" w:cs="Arial"/>
                <w:szCs w:val="20"/>
              </w:rPr>
            </w:pPr>
            <w:r w:rsidRPr="002921B5">
              <w:rPr>
                <w:rFonts w:eastAsia="MS PMincho" w:cs="Arial"/>
                <w:szCs w:val="20"/>
              </w:rPr>
              <w:t>CVD risk assessment and management September</w:t>
            </w:r>
            <w:r w:rsidRPr="002921B5">
              <w:rPr>
                <w:rFonts w:eastAsia="Calibri" w:cs="Arial"/>
                <w:szCs w:val="20"/>
              </w:rPr>
              <w:t xml:space="preserve"> 2024. Available at </w:t>
            </w:r>
            <w:r w:rsidRPr="002921B5">
              <w:rPr>
                <w:rFonts w:eastAsia="MS PMincho" w:cs="Arial"/>
                <w:color w:val="0000FF"/>
                <w:szCs w:val="20"/>
                <w:u w:val="single"/>
              </w:rPr>
              <w:t>Risk factors for CVD | Background information | CVD risk assessment and management | CKS | NICE</w:t>
            </w:r>
            <w:r w:rsidRPr="002921B5">
              <w:rPr>
                <w:rFonts w:eastAsia="Calibri" w:cs="Arial"/>
                <w:szCs w:val="20"/>
              </w:rPr>
              <w:t xml:space="preserve">. </w:t>
            </w:r>
            <w:r w:rsidRPr="002921B5">
              <w:rPr>
                <w:rFonts w:eastAsia="MS PMincho" w:cs="Arial"/>
                <w:szCs w:val="20"/>
              </w:rPr>
              <w:t>Last accessed 11</w:t>
            </w:r>
            <w:r w:rsidRPr="002921B5">
              <w:rPr>
                <w:rFonts w:eastAsia="MS PMincho" w:cs="Arial"/>
                <w:szCs w:val="20"/>
                <w:vertAlign w:val="superscript"/>
              </w:rPr>
              <w:t>th</w:t>
            </w:r>
            <w:r w:rsidRPr="002921B5">
              <w:rPr>
                <w:rFonts w:eastAsia="MS PMincho" w:cs="Arial"/>
                <w:szCs w:val="20"/>
              </w:rPr>
              <w:t xml:space="preserve"> March 2025</w:t>
            </w:r>
          </w:p>
          <w:p w14:paraId="41DC50F5" w14:textId="35851F98" w:rsidR="004E6738" w:rsidRPr="00660F4E" w:rsidRDefault="004E6738" w:rsidP="004E6738">
            <w:pPr>
              <w:pStyle w:val="TableText1"/>
              <w:numPr>
                <w:ilvl w:val="0"/>
                <w:numId w:val="40"/>
              </w:numPr>
            </w:pPr>
            <w:r w:rsidRPr="002921B5">
              <w:rPr>
                <w:rFonts w:eastAsia="MS PMincho" w:cs="Arial"/>
                <w:szCs w:val="20"/>
              </w:rPr>
              <w:t xml:space="preserve">Causes-Coronary heart disease. Available at </w:t>
            </w:r>
            <w:r w:rsidRPr="002921B5">
              <w:rPr>
                <w:rFonts w:eastAsia="MS PMincho" w:cs="Arial"/>
                <w:color w:val="0000FF"/>
                <w:szCs w:val="20"/>
                <w:u w:val="single"/>
              </w:rPr>
              <w:t>Coronary heart disease - Causes - NHS</w:t>
            </w:r>
            <w:r w:rsidRPr="002921B5">
              <w:rPr>
                <w:rFonts w:eastAsia="MS PMincho" w:cs="Arial"/>
                <w:szCs w:val="20"/>
              </w:rPr>
              <w:t xml:space="preserve"> Last accessed 11</w:t>
            </w:r>
            <w:r w:rsidRPr="002921B5">
              <w:rPr>
                <w:rFonts w:eastAsia="MS PMincho" w:cs="Arial"/>
                <w:szCs w:val="20"/>
                <w:vertAlign w:val="superscript"/>
              </w:rPr>
              <w:t>th</w:t>
            </w:r>
            <w:r w:rsidRPr="002921B5">
              <w:rPr>
                <w:rFonts w:eastAsia="MS PMincho" w:cs="Arial"/>
                <w:szCs w:val="20"/>
              </w:rPr>
              <w:t xml:space="preserve"> March 2025</w:t>
            </w:r>
          </w:p>
        </w:tc>
        <w:tc>
          <w:tcPr>
            <w:tcW w:w="5669" w:type="dxa"/>
          </w:tcPr>
          <w:p w14:paraId="79F9B959" w14:textId="589FABCA" w:rsidR="004E6738" w:rsidRPr="002921B5" w:rsidRDefault="004E6738" w:rsidP="004E6738">
            <w:pPr>
              <w:pStyle w:val="TableText1"/>
              <w:rPr>
                <w:rFonts w:eastAsia="Arial" w:cs="Arial"/>
                <w:b/>
                <w:bCs/>
                <w:szCs w:val="20"/>
              </w:rPr>
            </w:pPr>
            <w:r>
              <w:rPr>
                <w:rFonts w:eastAsia="MS PMincho" w:cs="Arial"/>
                <w:szCs w:val="20"/>
              </w:rPr>
              <w:t>Thank you for your comment</w:t>
            </w:r>
            <w:proofErr w:type="gramStart"/>
            <w:r>
              <w:rPr>
                <w:rFonts w:eastAsia="MS PMincho" w:cs="Arial"/>
                <w:szCs w:val="20"/>
              </w:rPr>
              <w:t xml:space="preserve">.  </w:t>
            </w:r>
            <w:proofErr w:type="gramEnd"/>
            <w:r>
              <w:rPr>
                <w:rFonts w:eastAsia="MS PMincho" w:cs="Arial"/>
                <w:szCs w:val="20"/>
              </w:rPr>
              <w:t xml:space="preserve">The measures in the quality standard are examples only and localities could adapt these for use based on local needs. </w:t>
            </w:r>
            <w:r>
              <w:rPr>
                <w:rFonts w:cs="Arial"/>
                <w:szCs w:val="20"/>
              </w:rPr>
              <w:t>Reflecting this we have not included process measures for this statement to allow adaptation depending on local needs</w:t>
            </w:r>
            <w:proofErr w:type="gramStart"/>
            <w:r>
              <w:rPr>
                <w:rFonts w:cs="Arial"/>
                <w:szCs w:val="20"/>
              </w:rPr>
              <w:t xml:space="preserve">.  </w:t>
            </w:r>
            <w:proofErr w:type="gramEnd"/>
          </w:p>
        </w:tc>
      </w:tr>
      <w:tr w:rsidR="004E6738" w:rsidRPr="00660F4E" w14:paraId="6952E5AE" w14:textId="7C4889CF" w:rsidTr="00AC6BCE">
        <w:tc>
          <w:tcPr>
            <w:tcW w:w="675" w:type="dxa"/>
            <w:shd w:val="clear" w:color="auto" w:fill="auto"/>
          </w:tcPr>
          <w:p w14:paraId="6500CB7C" w14:textId="6F412640" w:rsidR="004E6738" w:rsidRPr="00660F4E" w:rsidRDefault="004E6738" w:rsidP="004E6738">
            <w:pPr>
              <w:pStyle w:val="TableText1"/>
            </w:pPr>
            <w:r>
              <w:t>7</w:t>
            </w:r>
          </w:p>
        </w:tc>
        <w:tc>
          <w:tcPr>
            <w:tcW w:w="1729" w:type="dxa"/>
            <w:shd w:val="clear" w:color="auto" w:fill="auto"/>
          </w:tcPr>
          <w:p w14:paraId="036E8669" w14:textId="77777777" w:rsidR="004E6738" w:rsidRDefault="004E6738" w:rsidP="004E673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6A8B3287" w14:textId="04519707" w:rsidR="004E6738" w:rsidRPr="00660F4E" w:rsidRDefault="004E6738" w:rsidP="004E6738">
            <w:pPr>
              <w:pStyle w:val="TableText1"/>
            </w:pPr>
            <w:r>
              <w:t xml:space="preserve"> </w:t>
            </w:r>
          </w:p>
        </w:tc>
        <w:tc>
          <w:tcPr>
            <w:tcW w:w="1417" w:type="dxa"/>
            <w:shd w:val="clear" w:color="auto" w:fill="auto"/>
          </w:tcPr>
          <w:p w14:paraId="475A6548" w14:textId="77777777" w:rsidR="004E6738" w:rsidRPr="002921B5" w:rsidRDefault="004E6738" w:rsidP="004E6738">
            <w:pPr>
              <w:pStyle w:val="TableText1"/>
              <w:rPr>
                <w:rFonts w:eastAsia="Arial" w:cs="Arial"/>
                <w:szCs w:val="20"/>
              </w:rPr>
            </w:pPr>
            <w:r w:rsidRPr="002921B5">
              <w:rPr>
                <w:rFonts w:eastAsia="Arial" w:cs="Arial"/>
                <w:szCs w:val="20"/>
              </w:rPr>
              <w:t xml:space="preserve">Statement </w:t>
            </w:r>
            <w:proofErr w:type="gramStart"/>
            <w:r w:rsidRPr="002921B5">
              <w:rPr>
                <w:rFonts w:eastAsia="Arial" w:cs="Arial"/>
                <w:szCs w:val="20"/>
              </w:rPr>
              <w:t>4</w:t>
            </w:r>
            <w:proofErr w:type="gramEnd"/>
            <w:r w:rsidRPr="002921B5">
              <w:rPr>
                <w:rFonts w:eastAsia="Arial" w:cs="Arial"/>
                <w:szCs w:val="20"/>
              </w:rPr>
              <w:t xml:space="preserve"> </w:t>
            </w:r>
          </w:p>
          <w:p w14:paraId="791E671E" w14:textId="77777777" w:rsidR="004E6738" w:rsidRPr="00660F4E" w:rsidRDefault="004E6738" w:rsidP="004E6738">
            <w:pPr>
              <w:pStyle w:val="TableText1"/>
            </w:pPr>
          </w:p>
        </w:tc>
        <w:tc>
          <w:tcPr>
            <w:tcW w:w="5669" w:type="dxa"/>
            <w:shd w:val="clear" w:color="auto" w:fill="auto"/>
          </w:tcPr>
          <w:p w14:paraId="71EC5105"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Statement </w:t>
            </w:r>
            <w:proofErr w:type="gramStart"/>
            <w:r w:rsidRPr="002921B5">
              <w:rPr>
                <w:rFonts w:eastAsia="MS PMincho" w:cs="Arial"/>
                <w:szCs w:val="20"/>
              </w:rPr>
              <w:t>4</w:t>
            </w:r>
            <w:proofErr w:type="gramEnd"/>
            <w:r w:rsidRPr="002921B5">
              <w:rPr>
                <w:rFonts w:eastAsia="MS PMincho" w:cs="Arial"/>
                <w:szCs w:val="20"/>
              </w:rPr>
              <w:t xml:space="preserve"> should include outcomes to measure the proportion of CVD patients receiving full lipid profile assessments (as </w:t>
            </w:r>
            <w:proofErr w:type="gramStart"/>
            <w:r w:rsidRPr="002921B5">
              <w:rPr>
                <w:rFonts w:eastAsia="MS PMincho" w:cs="Arial"/>
                <w:szCs w:val="20"/>
              </w:rPr>
              <w:t>recommend</w:t>
            </w:r>
            <w:proofErr w:type="gramEnd"/>
            <w:r w:rsidRPr="002921B5">
              <w:rPr>
                <w:rFonts w:eastAsia="MS PMincho" w:cs="Arial"/>
                <w:szCs w:val="20"/>
              </w:rPr>
              <w:t xml:space="preserve"> in NG238) and the proportion of these patients whose other cardiovascular risks </w:t>
            </w:r>
            <w:proofErr w:type="gramStart"/>
            <w:r w:rsidRPr="002921B5">
              <w:rPr>
                <w:rFonts w:eastAsia="MS PMincho" w:cs="Arial"/>
                <w:szCs w:val="20"/>
              </w:rPr>
              <w:t>are assessed</w:t>
            </w:r>
            <w:proofErr w:type="gramEnd"/>
            <w:r w:rsidRPr="002921B5">
              <w:rPr>
                <w:rFonts w:eastAsia="MS PMincho" w:cs="Arial"/>
                <w:szCs w:val="20"/>
              </w:rPr>
              <w:t xml:space="preserve"> and managed regularly (annually).</w:t>
            </w:r>
          </w:p>
          <w:p w14:paraId="11ED332A"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NG238 recommends that if a person has acute coronary syndrome (ACS), a full lipid profile </w:t>
            </w:r>
            <w:proofErr w:type="gramStart"/>
            <w:r w:rsidRPr="002921B5">
              <w:rPr>
                <w:rFonts w:eastAsia="MS PMincho" w:cs="Arial"/>
                <w:szCs w:val="20"/>
              </w:rPr>
              <w:t>is taken</w:t>
            </w:r>
            <w:proofErr w:type="gramEnd"/>
            <w:r w:rsidRPr="002921B5">
              <w:rPr>
                <w:rFonts w:eastAsia="MS PMincho" w:cs="Arial"/>
                <w:szCs w:val="20"/>
              </w:rPr>
              <w:t xml:space="preserve"> on admission and at 2 to 3 months after starting treatment (NG238 1.7.5). NG238 also recommends annual </w:t>
            </w:r>
            <w:hyperlink r:id="rId27" w:anchor="full-lipid-profile">
              <w:r w:rsidRPr="002921B5">
                <w:rPr>
                  <w:rFonts w:eastAsia="MS PMincho" w:cs="Arial"/>
                  <w:szCs w:val="20"/>
                </w:rPr>
                <w:t>full lipid profile</w:t>
              </w:r>
            </w:hyperlink>
            <w:r w:rsidRPr="002921B5">
              <w:rPr>
                <w:rFonts w:cs="Arial"/>
                <w:szCs w:val="20"/>
              </w:rPr>
              <w:t>s</w:t>
            </w:r>
            <w:r w:rsidRPr="002921B5">
              <w:rPr>
                <w:rFonts w:eastAsia="MS PMincho" w:cs="Arial"/>
                <w:szCs w:val="20"/>
              </w:rPr>
              <w:t xml:space="preserve"> to inform discussions about secondary prevention of CVD (NG238 1.11.9)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ExcludeYear="1"&gt;&lt;Author&gt;England&lt;/Author&gt;&lt;Year&gt;2023&lt;/Year&gt;&lt;RecNum&gt;12&lt;/RecNum&gt;&lt;DisplayText&gt;[5]&lt;/DisplayText&gt;&lt;record&gt;&lt;rec-number&gt;12&lt;/rec-number&gt;&lt;foreign-keys&gt;&lt;key app="EN" db-id="etv5p9f5gw29wuew99uprev7dfxr29a0ezff" timestamp="1726489542"&gt;12&lt;/key&gt;&lt;/foreign-keys&gt;&lt;ref-type name="Journal Article"&gt;17&lt;/ref-type&gt;&lt;contributors&gt;&lt;authors&gt;&lt;author&gt;NHS England&lt;/author&gt;&lt;/authors&gt;&lt;/contributors&gt;&lt;titles&gt;&lt;title&gt;Improving lipid management to reduce cardiovascular disease and save lives. Available at: https://www.england.nhs.uk/long-read/improving-lipid-management-to-reduce-cardiovascular-disease-and-save-lives/&lt;/title&gt;&lt;/titles&gt;&lt;dates&gt;&lt;year&gt;2023&lt;/year&gt;&lt;/dates&gt;&lt;urls&gt;&lt;/urls&gt;&lt;/record&gt;&lt;/Cite&gt;&lt;/EndNote&gt;</w:instrText>
            </w:r>
            <w:r w:rsidRPr="002921B5">
              <w:rPr>
                <w:rFonts w:eastAsia="MS PMincho" w:cs="Arial"/>
                <w:szCs w:val="20"/>
              </w:rPr>
              <w:fldChar w:fldCharType="separate"/>
            </w:r>
            <w:r w:rsidRPr="002921B5">
              <w:rPr>
                <w:rFonts w:eastAsia="MS PMincho" w:cs="Arial"/>
                <w:noProof/>
                <w:szCs w:val="20"/>
              </w:rPr>
              <w:t>[1]</w:t>
            </w:r>
            <w:r w:rsidRPr="002921B5">
              <w:rPr>
                <w:rFonts w:eastAsia="MS PMincho" w:cs="Arial"/>
                <w:szCs w:val="20"/>
              </w:rPr>
              <w:fldChar w:fldCharType="end"/>
            </w:r>
            <w:r w:rsidRPr="002921B5">
              <w:rPr>
                <w:rFonts w:eastAsia="MS PMincho" w:cs="Arial"/>
                <w:szCs w:val="20"/>
              </w:rPr>
              <w:t>.</w:t>
            </w:r>
          </w:p>
          <w:p w14:paraId="53D09FF5"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As of March 2024, 85.1% </w:t>
            </w:r>
            <w:proofErr w:type="gramStart"/>
            <w:r w:rsidRPr="002921B5">
              <w:rPr>
                <w:rFonts w:eastAsia="MS PMincho" w:cs="Arial"/>
                <w:szCs w:val="20"/>
              </w:rPr>
              <w:t>patients</w:t>
            </w:r>
            <w:proofErr w:type="gramEnd"/>
            <w:r w:rsidRPr="002921B5">
              <w:rPr>
                <w:rFonts w:eastAsia="MS PMincho" w:cs="Arial"/>
                <w:szCs w:val="20"/>
              </w:rPr>
              <w:t xml:space="preserve"> with recorded CVD are currently </w:t>
            </w:r>
            <w:proofErr w:type="gramStart"/>
            <w:r w:rsidRPr="002921B5">
              <w:rPr>
                <w:rFonts w:eastAsia="MS PMincho" w:cs="Arial"/>
                <w:szCs w:val="20"/>
              </w:rPr>
              <w:t>being treated</w:t>
            </w:r>
            <w:proofErr w:type="gramEnd"/>
            <w:r w:rsidRPr="002921B5">
              <w:rPr>
                <w:rFonts w:eastAsia="MS PMincho" w:cs="Arial"/>
                <w:szCs w:val="20"/>
              </w:rPr>
              <w:t xml:space="preserve"> with lipid lowering therapy. If 95% of people were treated, almost 15,000 heart attacks, strokes and deaths would be prevented in 3 years.</w:t>
            </w:r>
            <w:r w:rsidRPr="002921B5">
              <w:rPr>
                <w:rFonts w:eastAsia="MS PMincho" w:cs="Arial"/>
                <w:szCs w:val="20"/>
              </w:rPr>
              <w:fldChar w:fldCharType="begin"/>
            </w:r>
            <w:r w:rsidRPr="002921B5">
              <w:rPr>
                <w:rFonts w:eastAsia="MS PMincho" w:cs="Arial"/>
                <w:szCs w:val="20"/>
              </w:rPr>
              <w:instrText xml:space="preserve"> ADDIN EN.CITE &lt;EndNote&gt;&lt;Cite ExcludeYear="1"&gt;&lt;Author&gt;England&lt;/Author&gt;&lt;Year&gt;2023&lt;/Year&gt;&lt;RecNum&gt;12&lt;/RecNum&gt;&lt;DisplayText&gt;[5]&lt;/DisplayText&gt;&lt;record&gt;&lt;rec-number&gt;12&lt;/rec-number&gt;&lt;foreign-keys&gt;&lt;key app="EN" db-id="etv5p9f5gw29wuew99uprev7dfxr29a0ezff" timestamp="1726489542"&gt;12&lt;/key&gt;&lt;/foreign-keys&gt;&lt;ref-type name="Journal Article"&gt;17&lt;/ref-type&gt;&lt;contributors&gt;&lt;authors&gt;&lt;author&gt;NHS England&lt;/author&gt;&lt;/authors&gt;&lt;/contributors&gt;&lt;titles&gt;&lt;title&gt;Improving lipid management to reduce cardiovascular disease and save lives. Available at: https://www.england.nhs.uk/long-read/improving-lipid-management-to-reduce-cardiovascular-disease-and-save-lives/&lt;/title&gt;&lt;/titles&gt;&lt;dates&gt;&lt;year&gt;2023&lt;/year&gt;&lt;/dates&gt;&lt;urls&gt;&lt;/urls&gt;&lt;/record&gt;&lt;/Cite&gt;&lt;/EndNote&gt;</w:instrText>
            </w:r>
            <w:r w:rsidRPr="002921B5">
              <w:rPr>
                <w:rFonts w:eastAsia="MS PMincho" w:cs="Arial"/>
                <w:szCs w:val="20"/>
              </w:rPr>
              <w:fldChar w:fldCharType="separate"/>
            </w:r>
            <w:r w:rsidRPr="002921B5">
              <w:rPr>
                <w:rFonts w:eastAsia="MS PMincho" w:cs="Arial"/>
                <w:noProof/>
                <w:szCs w:val="20"/>
              </w:rPr>
              <w:t>[2]</w:t>
            </w:r>
            <w:r w:rsidRPr="002921B5">
              <w:rPr>
                <w:rFonts w:eastAsia="MS PMincho" w:cs="Arial"/>
                <w:szCs w:val="20"/>
              </w:rPr>
              <w:fldChar w:fldCharType="end"/>
            </w:r>
          </w:p>
          <w:p w14:paraId="059561B5"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Available data suggests </w:t>
            </w:r>
            <w:proofErr w:type="gramStart"/>
            <w:r w:rsidRPr="002921B5">
              <w:rPr>
                <w:rFonts w:eastAsia="MS PMincho" w:cs="Arial"/>
                <w:szCs w:val="20"/>
              </w:rPr>
              <w:t>many</w:t>
            </w:r>
            <w:proofErr w:type="gramEnd"/>
            <w:r w:rsidRPr="002921B5">
              <w:rPr>
                <w:rFonts w:eastAsia="MS PMincho" w:cs="Arial"/>
                <w:szCs w:val="20"/>
              </w:rPr>
              <w:t xml:space="preserve"> ACS patients do not have a lipid profile taken and therefore risk factor modification post event is suboptimal. Please see </w:t>
            </w:r>
            <w:proofErr w:type="gramStart"/>
            <w:r w:rsidRPr="002921B5">
              <w:rPr>
                <w:rFonts w:eastAsia="MS PMincho" w:cs="Arial"/>
                <w:szCs w:val="20"/>
              </w:rPr>
              <w:t>examples</w:t>
            </w:r>
            <w:proofErr w:type="gramEnd"/>
            <w:r w:rsidRPr="002921B5">
              <w:rPr>
                <w:rFonts w:eastAsia="MS PMincho" w:cs="Arial"/>
                <w:szCs w:val="20"/>
              </w:rPr>
              <w:t xml:space="preserve"> below</w:t>
            </w:r>
            <w:proofErr w:type="gramStart"/>
            <w:r w:rsidRPr="002921B5">
              <w:rPr>
                <w:rFonts w:eastAsia="MS PMincho" w:cs="Arial"/>
                <w:szCs w:val="20"/>
              </w:rPr>
              <w:t xml:space="preserve">.  </w:t>
            </w:r>
            <w:proofErr w:type="gramEnd"/>
          </w:p>
          <w:p w14:paraId="4ED21F37" w14:textId="77777777" w:rsidR="004E6738" w:rsidRPr="002921B5" w:rsidRDefault="004E6738" w:rsidP="004E6738">
            <w:pPr>
              <w:pStyle w:val="TableText1"/>
              <w:rPr>
                <w:rFonts w:eastAsia="MS PMincho" w:cs="Arial"/>
                <w:szCs w:val="20"/>
              </w:rPr>
            </w:pPr>
          </w:p>
          <w:p w14:paraId="6E045F3D" w14:textId="77777777" w:rsidR="004E6738" w:rsidRPr="002921B5" w:rsidRDefault="004E6738" w:rsidP="004E6738">
            <w:pPr>
              <w:pStyle w:val="TableText1"/>
              <w:rPr>
                <w:rFonts w:eastAsia="MS PMincho" w:cs="Arial"/>
                <w:szCs w:val="20"/>
              </w:rPr>
            </w:pPr>
            <w:r w:rsidRPr="002921B5">
              <w:rPr>
                <w:rFonts w:eastAsia="MS PMincho" w:cs="Arial"/>
                <w:szCs w:val="20"/>
              </w:rPr>
              <w:t>Example 1: A study of patients admitted to local cardiology wards at the Glasgow Royal Infirmary between January and May 2018 examined lipid screening and prescribing of secondary prevention in all patients presenting with ACS. It found that less than half of the patient population had their cholesterol checked in the first 24 hours of admission and approximately 50% had their cholesterol measured prior to discharge.</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ExcludeYear="1"&gt;&lt;Author&gt;al&lt;/Author&gt;&lt;Year&gt;2019&lt;/Year&gt;&lt;RecNum&gt;3&lt;/RecNum&gt;&lt;DisplayText&gt;[6]&lt;/DisplayText&gt;&lt;record&gt;&lt;rec-number&gt;3&lt;/rec-number&gt;&lt;foreign-keys&gt;&lt;key app="EN" db-id="etv5p9f5gw29wuew99uprev7dfxr29a0ezff" timestamp="1726484731"&gt;3&lt;/key&gt;&lt;/foreign-keys&gt;&lt;ref-type name="Journal Article"&gt;17&lt;/ref-type&gt;&lt;contributors&gt;&lt;authors&gt;&lt;author&gt;Aubiniere et al &lt;/author&gt;&lt;/authors&gt;&lt;/contributors&gt;&lt;titles&gt;&lt;title&gt;Lipid testing and treatment after acute myocardial infarction: no flags for the flagship. &lt;/title&gt;&lt;secondary-title&gt;British Journal of Cardiology&lt;/secondary-title&gt;&lt;/titles&gt;&lt;periodical&gt;&lt;full-title&gt;British Journal of Cardiology&lt;/full-title&gt;&lt;/periodical&gt;&lt;pages&gt;141-144.&lt;/pages&gt;&lt;volume&gt;26&lt;/volume&gt;&lt;dates&gt;&lt;year&gt;2019&lt;/year&gt;&lt;/dates&gt;&lt;urls&gt;&lt;/urls&gt;&lt;/record&gt;&lt;/Cite&gt;&lt;/EndNote&gt;</w:instrText>
            </w:r>
            <w:r w:rsidRPr="002921B5">
              <w:rPr>
                <w:rFonts w:eastAsia="MS PMincho" w:cs="Arial"/>
                <w:szCs w:val="20"/>
              </w:rPr>
              <w:fldChar w:fldCharType="separate"/>
            </w:r>
            <w:r w:rsidRPr="002921B5">
              <w:rPr>
                <w:rFonts w:eastAsia="MS PMincho" w:cs="Arial"/>
                <w:noProof/>
                <w:szCs w:val="20"/>
              </w:rPr>
              <w:t>[3]</w:t>
            </w:r>
            <w:r w:rsidRPr="002921B5">
              <w:rPr>
                <w:rFonts w:eastAsia="MS PMincho" w:cs="Arial"/>
                <w:szCs w:val="20"/>
              </w:rPr>
              <w:fldChar w:fldCharType="end"/>
            </w:r>
          </w:p>
          <w:p w14:paraId="38C69455" w14:textId="77777777" w:rsidR="004E6738" w:rsidRPr="002921B5" w:rsidRDefault="004E6738" w:rsidP="004E6738">
            <w:pPr>
              <w:pStyle w:val="TableText1"/>
              <w:rPr>
                <w:rFonts w:eastAsia="MS PMincho" w:cs="Arial"/>
                <w:szCs w:val="20"/>
              </w:rPr>
            </w:pPr>
          </w:p>
          <w:p w14:paraId="35354D62"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Example 2: A retrospective audit of patients admitted with ACS between 1 April 2022 and 1 April 2023, at the Queen Elizabeth Hospital in Birmingham, reported inadequate adherence to NICE guidelines particularly in re-testing and considering additional therapies if targets are not met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[4]</w:t>
            </w:r>
            <w:r w:rsidRPr="002921B5">
              <w:rPr>
                <w:rFonts w:eastAsia="MS PMincho" w:cs="Arial"/>
                <w:szCs w:val="20"/>
              </w:rPr>
              <w:fldChar w:fldCharType="end"/>
            </w:r>
            <w:r w:rsidRPr="002921B5">
              <w:rPr>
                <w:rFonts w:eastAsia="MS PMincho" w:cs="Arial"/>
                <w:szCs w:val="20"/>
              </w:rPr>
              <w:t xml:space="preserve">. </w:t>
            </w:r>
          </w:p>
          <w:p w14:paraId="58E66D89" w14:textId="77777777" w:rsidR="004E6738" w:rsidRPr="002921B5" w:rsidRDefault="004E6738" w:rsidP="004E6738">
            <w:pPr>
              <w:pStyle w:val="TableText1"/>
              <w:numPr>
                <w:ilvl w:val="0"/>
                <w:numId w:val="41"/>
              </w:numPr>
              <w:rPr>
                <w:rFonts w:eastAsia="MS PMincho" w:cs="Arial"/>
                <w:szCs w:val="20"/>
              </w:rPr>
            </w:pPr>
            <w:proofErr w:type="gramStart"/>
            <w:r w:rsidRPr="002921B5">
              <w:rPr>
                <w:rFonts w:eastAsia="MS PMincho" w:cs="Arial"/>
                <w:szCs w:val="20"/>
              </w:rPr>
              <w:t>94%</w:t>
            </w:r>
            <w:proofErr w:type="gramEnd"/>
            <w:r w:rsidRPr="002921B5">
              <w:rPr>
                <w:rFonts w:eastAsia="MS PMincho" w:cs="Arial"/>
                <w:szCs w:val="20"/>
              </w:rPr>
              <w:t xml:space="preserve"> of patients </w:t>
            </w:r>
            <w:proofErr w:type="gramStart"/>
            <w:r w:rsidRPr="002921B5">
              <w:rPr>
                <w:rFonts w:eastAsia="MS PMincho" w:cs="Arial"/>
                <w:szCs w:val="20"/>
              </w:rPr>
              <w:t>were discharged</w:t>
            </w:r>
            <w:proofErr w:type="gramEnd"/>
            <w:r w:rsidRPr="002921B5">
              <w:rPr>
                <w:rFonts w:eastAsia="MS PMincho" w:cs="Arial"/>
                <w:szCs w:val="20"/>
              </w:rPr>
              <w:t xml:space="preserve"> on lipid-lowering </w:t>
            </w:r>
            <w:proofErr w:type="gramStart"/>
            <w:r w:rsidRPr="002921B5">
              <w:rPr>
                <w:rFonts w:eastAsia="MS PMincho" w:cs="Arial"/>
                <w:szCs w:val="20"/>
              </w:rPr>
              <w:t>therapy</w:t>
            </w:r>
            <w:proofErr w:type="gramEnd"/>
          </w:p>
          <w:p w14:paraId="1B04FECF" w14:textId="77777777" w:rsidR="004E6738" w:rsidRPr="002921B5" w:rsidRDefault="004E6738" w:rsidP="004E6738">
            <w:pPr>
              <w:pStyle w:val="TableText1"/>
              <w:numPr>
                <w:ilvl w:val="0"/>
                <w:numId w:val="41"/>
              </w:numPr>
              <w:rPr>
                <w:rFonts w:eastAsia="MS PMincho" w:cs="Arial"/>
                <w:szCs w:val="20"/>
              </w:rPr>
            </w:pPr>
            <w:r w:rsidRPr="002921B5">
              <w:rPr>
                <w:rFonts w:eastAsia="MS PMincho" w:cs="Arial"/>
                <w:szCs w:val="20"/>
              </w:rPr>
              <w:t xml:space="preserve">only 13.5% </w:t>
            </w:r>
            <w:proofErr w:type="gramStart"/>
            <w:r w:rsidRPr="002921B5">
              <w:rPr>
                <w:rFonts w:eastAsia="MS PMincho" w:cs="Arial"/>
                <w:szCs w:val="20"/>
              </w:rPr>
              <w:t>were checked</w:t>
            </w:r>
            <w:proofErr w:type="gramEnd"/>
            <w:r w:rsidRPr="002921B5">
              <w:rPr>
                <w:rFonts w:eastAsia="MS PMincho" w:cs="Arial"/>
                <w:szCs w:val="20"/>
              </w:rPr>
              <w:t xml:space="preserve"> again (at 3 months ± 2 weeks). On average, patients were next seen 131 days after </w:t>
            </w:r>
            <w:proofErr w:type="gramStart"/>
            <w:r w:rsidRPr="002921B5">
              <w:rPr>
                <w:rFonts w:eastAsia="MS PMincho" w:cs="Arial"/>
                <w:szCs w:val="20"/>
              </w:rPr>
              <w:t>discharge</w:t>
            </w:r>
            <w:proofErr w:type="gramEnd"/>
          </w:p>
          <w:p w14:paraId="29AFFD1A" w14:textId="77777777" w:rsidR="004E6738" w:rsidRPr="002921B5" w:rsidRDefault="004E6738" w:rsidP="004E6738">
            <w:pPr>
              <w:pStyle w:val="TableText1"/>
              <w:numPr>
                <w:ilvl w:val="0"/>
                <w:numId w:val="41"/>
              </w:numPr>
              <w:rPr>
                <w:rFonts w:eastAsia="MS PMincho" w:cs="Arial"/>
                <w:szCs w:val="20"/>
              </w:rPr>
            </w:pPr>
            <w:proofErr w:type="gramStart"/>
            <w:r w:rsidRPr="002921B5">
              <w:rPr>
                <w:rFonts w:eastAsia="MS PMincho" w:cs="Arial"/>
                <w:szCs w:val="20"/>
              </w:rPr>
              <w:t>The majority of</w:t>
            </w:r>
            <w:proofErr w:type="gramEnd"/>
            <w:r w:rsidRPr="002921B5">
              <w:rPr>
                <w:rFonts w:eastAsia="MS PMincho" w:cs="Arial"/>
                <w:szCs w:val="20"/>
              </w:rPr>
              <w:t xml:space="preserve"> patients (75.4%) had their lipid levels </w:t>
            </w:r>
            <w:proofErr w:type="gramStart"/>
            <w:r w:rsidRPr="002921B5">
              <w:rPr>
                <w:rFonts w:eastAsia="MS PMincho" w:cs="Arial"/>
                <w:szCs w:val="20"/>
              </w:rPr>
              <w:t>rechecked</w:t>
            </w:r>
            <w:proofErr w:type="gramEnd"/>
            <w:r w:rsidRPr="002921B5">
              <w:rPr>
                <w:rFonts w:eastAsia="MS PMincho" w:cs="Arial"/>
                <w:szCs w:val="20"/>
              </w:rPr>
              <w:t xml:space="preserve"> however 24.6% of patients </w:t>
            </w:r>
            <w:proofErr w:type="gramStart"/>
            <w:r w:rsidRPr="002921B5">
              <w:rPr>
                <w:rFonts w:eastAsia="MS PMincho" w:cs="Arial"/>
                <w:szCs w:val="20"/>
              </w:rPr>
              <w:t>were not seen</w:t>
            </w:r>
            <w:proofErr w:type="gramEnd"/>
            <w:r w:rsidRPr="002921B5">
              <w:rPr>
                <w:rFonts w:eastAsia="MS PMincho" w:cs="Arial"/>
                <w:szCs w:val="20"/>
              </w:rPr>
              <w:t xml:space="preserve"> again.</w:t>
            </w:r>
          </w:p>
          <w:p w14:paraId="5F8DA73C" w14:textId="77777777" w:rsidR="004E6738" w:rsidRPr="002921B5" w:rsidRDefault="004E6738" w:rsidP="004E6738">
            <w:pPr>
              <w:pStyle w:val="TableText1"/>
              <w:numPr>
                <w:ilvl w:val="0"/>
                <w:numId w:val="41"/>
              </w:numPr>
              <w:rPr>
                <w:rFonts w:eastAsia="MS PMincho" w:cs="Arial"/>
                <w:szCs w:val="20"/>
              </w:rPr>
            </w:pPr>
            <w:r w:rsidRPr="002921B5">
              <w:rPr>
                <w:rFonts w:eastAsia="MS PMincho" w:cs="Arial"/>
                <w:szCs w:val="20"/>
              </w:rPr>
              <w:t xml:space="preserve">It </w:t>
            </w:r>
            <w:proofErr w:type="gramStart"/>
            <w:r w:rsidRPr="002921B5">
              <w:rPr>
                <w:rFonts w:eastAsia="MS PMincho" w:cs="Arial"/>
                <w:szCs w:val="20"/>
              </w:rPr>
              <w:t>is requested</w:t>
            </w:r>
            <w:proofErr w:type="gramEnd"/>
            <w:r w:rsidRPr="002921B5">
              <w:rPr>
                <w:rFonts w:eastAsia="MS PMincho" w:cs="Arial"/>
                <w:szCs w:val="20"/>
              </w:rPr>
              <w:t xml:space="preserve"> that statement </w:t>
            </w:r>
            <w:proofErr w:type="gramStart"/>
            <w:r w:rsidRPr="002921B5">
              <w:rPr>
                <w:rFonts w:eastAsia="MS PMincho" w:cs="Arial"/>
                <w:szCs w:val="20"/>
              </w:rPr>
              <w:t>4</w:t>
            </w:r>
            <w:proofErr w:type="gramEnd"/>
            <w:r w:rsidRPr="002921B5">
              <w:rPr>
                <w:rFonts w:eastAsia="MS PMincho" w:cs="Arial"/>
                <w:szCs w:val="20"/>
              </w:rPr>
              <w:t xml:space="preserve"> includes the following </w:t>
            </w:r>
            <w:proofErr w:type="gramStart"/>
            <w:r w:rsidRPr="002921B5">
              <w:rPr>
                <w:rFonts w:eastAsia="MS PMincho" w:cs="Arial"/>
                <w:szCs w:val="20"/>
              </w:rPr>
              <w:t>outcomes</w:t>
            </w:r>
            <w:proofErr w:type="gramEnd"/>
            <w:r w:rsidRPr="002921B5">
              <w:rPr>
                <w:rFonts w:eastAsia="MS PMincho" w:cs="Arial"/>
                <w:szCs w:val="20"/>
              </w:rPr>
              <w:t xml:space="preserve"> </w:t>
            </w:r>
          </w:p>
          <w:p w14:paraId="58558C00" w14:textId="77777777" w:rsidR="004E6738" w:rsidRPr="002921B5" w:rsidRDefault="004E6738" w:rsidP="004E6738">
            <w:pPr>
              <w:pStyle w:val="TableText1"/>
              <w:numPr>
                <w:ilvl w:val="0"/>
                <w:numId w:val="41"/>
              </w:numPr>
              <w:rPr>
                <w:rFonts w:eastAsia="MS PMincho" w:cs="Arial"/>
                <w:szCs w:val="20"/>
              </w:rPr>
            </w:pPr>
            <w:r w:rsidRPr="002921B5">
              <w:rPr>
                <w:rFonts w:eastAsia="MS PMincho" w:cs="Arial"/>
                <w:szCs w:val="20"/>
              </w:rPr>
              <w:t xml:space="preserve">Proportion of those with an acute cardiovascular event who have a full lipid profile prior to discharge. </w:t>
            </w:r>
          </w:p>
          <w:p w14:paraId="64E8C8B8" w14:textId="77777777" w:rsidR="004E6738" w:rsidRPr="002921B5" w:rsidRDefault="004E6738" w:rsidP="004E6738">
            <w:pPr>
              <w:pStyle w:val="TableText1"/>
              <w:numPr>
                <w:ilvl w:val="0"/>
                <w:numId w:val="41"/>
              </w:numPr>
              <w:rPr>
                <w:rFonts w:eastAsia="MS PMincho" w:cs="Arial"/>
                <w:szCs w:val="20"/>
              </w:rPr>
            </w:pPr>
            <w:r w:rsidRPr="002921B5">
              <w:rPr>
                <w:rFonts w:eastAsia="MS PMincho" w:cs="Arial"/>
                <w:szCs w:val="20"/>
              </w:rPr>
              <w:t>Proportion of adults with CVD who have had a lipid profile (</w:t>
            </w:r>
            <w:r w:rsidRPr="002921B5">
              <w:rPr>
                <w:rFonts w:eastAsia="Arial" w:cs="Arial"/>
                <w:color w:val="000000"/>
                <w:szCs w:val="20"/>
              </w:rPr>
              <w:t>measured in the preceding 12 months)</w:t>
            </w:r>
            <w:r w:rsidRPr="002921B5">
              <w:rPr>
                <w:rFonts w:eastAsia="MS PMincho" w:cs="Arial"/>
                <w:szCs w:val="20"/>
              </w:rPr>
              <w:t xml:space="preserve"> </w:t>
            </w:r>
          </w:p>
          <w:p w14:paraId="51692A30" w14:textId="77777777" w:rsidR="004E6738" w:rsidRPr="002921B5" w:rsidRDefault="004E6738" w:rsidP="004E6738">
            <w:pPr>
              <w:pStyle w:val="TableText1"/>
              <w:numPr>
                <w:ilvl w:val="0"/>
                <w:numId w:val="41"/>
              </w:numPr>
              <w:rPr>
                <w:rFonts w:eastAsia="MS PMincho" w:cs="Arial"/>
                <w:szCs w:val="20"/>
              </w:rPr>
            </w:pPr>
            <w:r w:rsidRPr="002921B5">
              <w:rPr>
                <w:rFonts w:eastAsia="MS PMincho" w:cs="Arial"/>
                <w:szCs w:val="20"/>
              </w:rPr>
              <w:t xml:space="preserve">Proportion of CVD patients whose other </w:t>
            </w:r>
            <w:proofErr w:type="gramStart"/>
            <w:r w:rsidRPr="002921B5">
              <w:rPr>
                <w:rFonts w:eastAsia="MS PMincho" w:cs="Arial"/>
                <w:szCs w:val="20"/>
              </w:rPr>
              <w:t>CV</w:t>
            </w:r>
            <w:proofErr w:type="gramEnd"/>
            <w:r w:rsidRPr="002921B5">
              <w:rPr>
                <w:rFonts w:eastAsia="MS PMincho" w:cs="Arial"/>
                <w:szCs w:val="20"/>
              </w:rPr>
              <w:t xml:space="preserve"> risk factors </w:t>
            </w:r>
            <w:proofErr w:type="gramStart"/>
            <w:r w:rsidRPr="002921B5">
              <w:rPr>
                <w:rFonts w:eastAsia="MS PMincho" w:cs="Arial"/>
                <w:szCs w:val="20"/>
              </w:rPr>
              <w:t>are assessed</w:t>
            </w:r>
            <w:proofErr w:type="gramEnd"/>
            <w:r w:rsidRPr="002921B5">
              <w:rPr>
                <w:rFonts w:eastAsia="MS PMincho" w:cs="Arial"/>
                <w:szCs w:val="20"/>
              </w:rPr>
              <w:t xml:space="preserve"> and managed </w:t>
            </w:r>
            <w:r w:rsidRPr="002921B5">
              <w:rPr>
                <w:rFonts w:eastAsia="Arial" w:cs="Arial"/>
                <w:color w:val="000000"/>
                <w:szCs w:val="20"/>
              </w:rPr>
              <w:t>in the preceding 12 months</w:t>
            </w:r>
            <w:r w:rsidRPr="002921B5">
              <w:rPr>
                <w:rFonts w:eastAsia="MS PMincho" w:cs="Arial"/>
                <w:szCs w:val="20"/>
              </w:rPr>
              <w:t>).</w:t>
            </w:r>
          </w:p>
          <w:p w14:paraId="4A844A21" w14:textId="63F1F21D" w:rsidR="004E6738" w:rsidRPr="002921B5" w:rsidRDefault="004E6738" w:rsidP="004E6738">
            <w:pPr>
              <w:pStyle w:val="TableText1"/>
              <w:numPr>
                <w:ilvl w:val="0"/>
                <w:numId w:val="42"/>
              </w:numPr>
              <w:rPr>
                <w:rFonts w:eastAsia="MS PMincho" w:cs="Arial"/>
                <w:szCs w:val="20"/>
              </w:rPr>
            </w:pPr>
            <w:r w:rsidRPr="002921B5">
              <w:rPr>
                <w:rFonts w:eastAsia="MS PMincho" w:cs="Arial"/>
                <w:szCs w:val="20"/>
              </w:rPr>
              <w:t xml:space="preserve">NG238 Cardiovascular disease: risk assessment and reduction, including lipid modification. Available at </w:t>
            </w:r>
            <w:r w:rsidRPr="002921B5">
              <w:rPr>
                <w:rFonts w:eastAsia="MS PMincho" w:cs="Arial"/>
                <w:color w:val="0000FF"/>
                <w:szCs w:val="20"/>
                <w:u w:val="single"/>
              </w:rPr>
              <w:t xml:space="preserve">Overview | </w:t>
            </w:r>
            <w:proofErr w:type="gramStart"/>
            <w:r w:rsidRPr="002921B5">
              <w:rPr>
                <w:rFonts w:eastAsia="MS PMincho" w:cs="Arial"/>
                <w:color w:val="0000FF"/>
                <w:szCs w:val="20"/>
                <w:u w:val="single"/>
              </w:rPr>
              <w:t>Cardiovascular disease</w:t>
            </w:r>
            <w:proofErr w:type="gramEnd"/>
            <w:r w:rsidRPr="002921B5">
              <w:rPr>
                <w:rFonts w:eastAsia="MS PMincho" w:cs="Arial"/>
                <w:color w:val="0000FF"/>
                <w:szCs w:val="20"/>
                <w:u w:val="single"/>
              </w:rPr>
              <w:t>: risk assessment and reduction, including lipid modification | Guidance | NICE</w:t>
            </w:r>
            <w:r w:rsidRPr="002921B5">
              <w:rPr>
                <w:rFonts w:eastAsia="MS PMincho" w:cs="Arial"/>
                <w:szCs w:val="20"/>
              </w:rPr>
              <w:t>. Last accessed 11th March 2025</w:t>
            </w:r>
          </w:p>
          <w:p w14:paraId="501CB3E5" w14:textId="77777777" w:rsidR="004E6738" w:rsidRPr="002921B5" w:rsidRDefault="004E6738" w:rsidP="004E6738">
            <w:pPr>
              <w:pStyle w:val="TableText1"/>
              <w:numPr>
                <w:ilvl w:val="0"/>
                <w:numId w:val="42"/>
              </w:numPr>
              <w:rPr>
                <w:rFonts w:eastAsia="MS PMincho" w:cs="Arial"/>
                <w:szCs w:val="20"/>
              </w:rPr>
            </w:pPr>
            <w:r w:rsidRPr="002921B5">
              <w:rPr>
                <w:rFonts w:eastAsia="MS PMincho" w:cs="Arial"/>
                <w:szCs w:val="20"/>
              </w:rPr>
              <w:t xml:space="preserve">England, N., Improving lipid management to reduce cardiovascular disease and save </w:t>
            </w:r>
            <w:proofErr w:type="gramStart"/>
            <w:r w:rsidRPr="002921B5">
              <w:rPr>
                <w:rFonts w:eastAsia="MS PMincho" w:cs="Arial"/>
                <w:szCs w:val="20"/>
              </w:rPr>
              <w:t>lives</w:t>
            </w:r>
            <w:proofErr w:type="gramEnd"/>
            <w:r w:rsidRPr="002921B5">
              <w:rPr>
                <w:rFonts w:eastAsia="MS PMincho" w:cs="Arial"/>
                <w:szCs w:val="20"/>
              </w:rPr>
              <w:t xml:space="preserve"> 2023. Available at: </w:t>
            </w:r>
            <w:hyperlink r:id="rId28" w:history="1">
              <w:r w:rsidRPr="002921B5">
                <w:rPr>
                  <w:rFonts w:eastAsia="MS PMincho" w:cs="Arial"/>
                  <w:szCs w:val="20"/>
                </w:rPr>
                <w:t>https://www.england.nhs.uk/long-read/improving-lipid-management-to-reduce-cardiovascular-disease-and-save-lives/</w:t>
              </w:r>
            </w:hyperlink>
            <w:r w:rsidRPr="002921B5">
              <w:rPr>
                <w:rFonts w:eastAsia="MS PMincho" w:cs="Arial"/>
                <w:szCs w:val="20"/>
              </w:rPr>
              <w:t>. Last accessed 11th March 2025</w:t>
            </w:r>
          </w:p>
          <w:p w14:paraId="782E4535" w14:textId="77777777" w:rsidR="004E6738" w:rsidRPr="002921B5" w:rsidRDefault="004E6738" w:rsidP="004E6738">
            <w:pPr>
              <w:pStyle w:val="TableText1"/>
              <w:numPr>
                <w:ilvl w:val="0"/>
                <w:numId w:val="42"/>
              </w:numPr>
              <w:rPr>
                <w:rFonts w:eastAsia="MS PMincho" w:cs="Arial"/>
                <w:szCs w:val="20"/>
              </w:rPr>
            </w:pPr>
            <w:r w:rsidRPr="002921B5">
              <w:rPr>
                <w:rFonts w:eastAsia="MS PMincho" w:cs="Arial"/>
                <w:szCs w:val="20"/>
              </w:rPr>
              <w:t>Aubiniere-Robb et al. Lipid testing and treatment after acute myocardial infarction: no flags for the flagship. British Journal of Cardiology, 2019. 26: p. 141-144.</w:t>
            </w:r>
          </w:p>
          <w:p w14:paraId="1E66D054" w14:textId="22220D79" w:rsidR="004E6738" w:rsidRPr="00660F4E" w:rsidRDefault="004E6738" w:rsidP="004E6738">
            <w:pPr>
              <w:pStyle w:val="TableText1"/>
              <w:numPr>
                <w:ilvl w:val="0"/>
                <w:numId w:val="42"/>
              </w:numPr>
            </w:pPr>
            <w:r w:rsidRPr="002921B5">
              <w:rPr>
                <w:rFonts w:eastAsia="MS PMincho" w:cs="Arial"/>
                <w:szCs w:val="20"/>
              </w:rPr>
              <w:t>Sadiq et al. Management of lipid profile in patients presenting with acute myocardial infarction: a retrospective audit on target achievement following the update in nice guidance. Heart, 2024. 110.</w:t>
            </w:r>
          </w:p>
        </w:tc>
        <w:tc>
          <w:tcPr>
            <w:tcW w:w="5669" w:type="dxa"/>
          </w:tcPr>
          <w:p w14:paraId="05DBBB6B" w14:textId="008E439F" w:rsidR="004E6738" w:rsidRPr="002921B5" w:rsidRDefault="004E6738" w:rsidP="004E6738">
            <w:pPr>
              <w:pStyle w:val="TableText1"/>
              <w:rPr>
                <w:rFonts w:eastAsia="MS PMincho" w:cs="Arial"/>
                <w:szCs w:val="20"/>
              </w:rPr>
            </w:pPr>
            <w:r>
              <w:rPr>
                <w:rFonts w:eastAsia="MS PMincho" w:cs="Arial"/>
                <w:szCs w:val="20"/>
              </w:rPr>
              <w:t xml:space="preserve">Thank you for your comment. </w:t>
            </w:r>
            <w:r w:rsidRPr="00D909B3">
              <w:rPr>
                <w:rFonts w:eastAsia="MS PMincho"/>
                <w:szCs w:val="22"/>
              </w:rPr>
              <w:t xml:space="preserve">Statements 4 and 5 are relevant for secondary prevention of CVD. </w:t>
            </w:r>
            <w:r>
              <w:rPr>
                <w:szCs w:val="22"/>
              </w:rPr>
              <w:t>T</w:t>
            </w:r>
            <w:r w:rsidRPr="00D909B3">
              <w:rPr>
                <w:szCs w:val="22"/>
              </w:rPr>
              <w:t>he quality statement on secondary prevention of cardiovascular disease requires measurement of a lipid profile for achievement</w:t>
            </w:r>
            <w:r>
              <w:rPr>
                <w:szCs w:val="22"/>
              </w:rPr>
              <w:t xml:space="preserve"> and includes information on lipid lowering treatment in the audience descriptors. </w:t>
            </w:r>
            <w:r w:rsidRPr="00D909B3">
              <w:rPr>
                <w:rFonts w:cs="Arial"/>
                <w:szCs w:val="20"/>
              </w:rPr>
              <w:t xml:space="preserve">Annual monitoring of lipid levels </w:t>
            </w:r>
            <w:r>
              <w:rPr>
                <w:rFonts w:cs="Arial"/>
                <w:szCs w:val="20"/>
              </w:rPr>
              <w:t>and assessment after ACS were</w:t>
            </w:r>
            <w:r w:rsidRPr="00D909B3">
              <w:rPr>
                <w:rFonts w:cs="Arial"/>
                <w:szCs w:val="20"/>
              </w:rPr>
              <w:t xml:space="preserve"> not prioriti</w:t>
            </w:r>
            <w:r>
              <w:rPr>
                <w:rFonts w:cs="Arial"/>
                <w:szCs w:val="20"/>
              </w:rPr>
              <w:t>s</w:t>
            </w:r>
            <w:r w:rsidRPr="00D909B3">
              <w:rPr>
                <w:rFonts w:cs="Arial"/>
                <w:szCs w:val="20"/>
              </w:rPr>
              <w:t>ed for a quality statement by the QSAC</w:t>
            </w:r>
          </w:p>
        </w:tc>
      </w:tr>
      <w:tr w:rsidR="004E6738" w:rsidRPr="00660F4E" w14:paraId="06C5B367" w14:textId="59B1BD07" w:rsidTr="00AC6BCE">
        <w:tc>
          <w:tcPr>
            <w:tcW w:w="675" w:type="dxa"/>
            <w:shd w:val="clear" w:color="auto" w:fill="auto"/>
          </w:tcPr>
          <w:p w14:paraId="61193287" w14:textId="06F28792" w:rsidR="004E6738" w:rsidRPr="00660F4E" w:rsidRDefault="004E6738" w:rsidP="004E6738">
            <w:pPr>
              <w:pStyle w:val="TableText1"/>
            </w:pPr>
            <w:r>
              <w:t>8</w:t>
            </w:r>
          </w:p>
        </w:tc>
        <w:tc>
          <w:tcPr>
            <w:tcW w:w="1729" w:type="dxa"/>
            <w:shd w:val="clear" w:color="auto" w:fill="auto"/>
          </w:tcPr>
          <w:p w14:paraId="3247E805" w14:textId="77777777" w:rsidR="004E6738" w:rsidRDefault="004E6738" w:rsidP="004E673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1EB443D4" w14:textId="5B7B94FD" w:rsidR="004E6738" w:rsidRPr="00660F4E" w:rsidRDefault="004E6738" w:rsidP="004E6738">
            <w:pPr>
              <w:pStyle w:val="TableText1"/>
            </w:pPr>
          </w:p>
        </w:tc>
        <w:tc>
          <w:tcPr>
            <w:tcW w:w="1417" w:type="dxa"/>
            <w:shd w:val="clear" w:color="auto" w:fill="auto"/>
          </w:tcPr>
          <w:p w14:paraId="049AED3E" w14:textId="62833271" w:rsidR="004E6738" w:rsidRPr="00660F4E" w:rsidRDefault="004E6738" w:rsidP="004E6738">
            <w:pPr>
              <w:pStyle w:val="TableText1"/>
            </w:pPr>
            <w:r w:rsidRPr="002921B5">
              <w:rPr>
                <w:rFonts w:eastAsia="Arial" w:cs="Arial"/>
                <w:szCs w:val="20"/>
              </w:rPr>
              <w:t xml:space="preserve">Statement </w:t>
            </w:r>
            <w:proofErr w:type="gramStart"/>
            <w:r w:rsidRPr="002921B5">
              <w:rPr>
                <w:rFonts w:eastAsia="Arial" w:cs="Arial"/>
                <w:szCs w:val="20"/>
              </w:rPr>
              <w:t>4</w:t>
            </w:r>
            <w:proofErr w:type="gramEnd"/>
          </w:p>
        </w:tc>
        <w:tc>
          <w:tcPr>
            <w:tcW w:w="5669" w:type="dxa"/>
            <w:shd w:val="clear" w:color="auto" w:fill="auto"/>
          </w:tcPr>
          <w:p w14:paraId="5E330E9D"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The NG238 clinical guideline committee agreed LDL cholesterol and non-HDL cholesterol levels should be reduced as much as possible in people with CVD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w:t>
            </w:r>
            <w:r w:rsidRPr="002921B5">
              <w:rPr>
                <w:rFonts w:eastAsia="MS PMincho" w:cs="Arial"/>
                <w:szCs w:val="20"/>
              </w:rPr>
              <w:fldChar w:fldCharType="end"/>
            </w:r>
            <w:r w:rsidRPr="002921B5">
              <w:rPr>
                <w:rFonts w:eastAsia="MS PMincho" w:cs="Arial"/>
                <w:szCs w:val="20"/>
              </w:rPr>
              <w:t xml:space="preserve">. This should be noted in the quality standard particularly as clinical guidelines such as the European Society of Cardiology recommend, a LDL-C goal of  &lt;1.4 mmol LDL in the highest risk patients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[2]</w:t>
            </w:r>
            <w:r w:rsidRPr="002921B5">
              <w:rPr>
                <w:rFonts w:eastAsia="MS PMincho" w:cs="Arial"/>
                <w:szCs w:val="20"/>
              </w:rPr>
              <w:fldChar w:fldCharType="end"/>
            </w:r>
            <w:r w:rsidRPr="002921B5">
              <w:rPr>
                <w:rFonts w:eastAsia="MS PMincho" w:cs="Arial"/>
                <w:szCs w:val="20"/>
              </w:rPr>
              <w:t>.This will encourage HCPs to lower LDL-C as much as possible rather than taking a “fire and forget” approach.</w:t>
            </w:r>
          </w:p>
          <w:p w14:paraId="67C476A6" w14:textId="77777777" w:rsidR="004E6738" w:rsidRPr="002921B5" w:rsidRDefault="004E6738" w:rsidP="004E6738">
            <w:pPr>
              <w:pStyle w:val="TableText1"/>
              <w:rPr>
                <w:rFonts w:eastAsia="MS PMincho" w:cs="Arial"/>
                <w:szCs w:val="20"/>
              </w:rPr>
            </w:pPr>
          </w:p>
          <w:p w14:paraId="7708A16F" w14:textId="7E58CC00" w:rsidR="004E6738" w:rsidRPr="002921B5" w:rsidRDefault="004E6738" w:rsidP="004E6738">
            <w:pPr>
              <w:pStyle w:val="TableText1"/>
              <w:rPr>
                <w:rFonts w:eastAsia="MS PMincho" w:cs="Arial"/>
                <w:szCs w:val="20"/>
              </w:rPr>
            </w:pPr>
            <w:r w:rsidRPr="002921B5">
              <w:rPr>
                <w:rFonts w:eastAsia="MS PMincho" w:cs="Arial"/>
                <w:szCs w:val="20"/>
              </w:rPr>
              <w:t xml:space="preserve">1. NG238 Cardiovascular disease: risk assessment and reduction, including lipid modification. Available at </w:t>
            </w:r>
            <w:r w:rsidRPr="002921B5">
              <w:rPr>
                <w:rFonts w:eastAsia="MS PMincho" w:cs="Arial"/>
                <w:color w:val="0000FF"/>
                <w:szCs w:val="20"/>
                <w:u w:val="single"/>
              </w:rPr>
              <w:t xml:space="preserve">Overview | </w:t>
            </w:r>
            <w:proofErr w:type="gramStart"/>
            <w:r w:rsidRPr="002921B5">
              <w:rPr>
                <w:rFonts w:eastAsia="MS PMincho" w:cs="Arial"/>
                <w:color w:val="0000FF"/>
                <w:szCs w:val="20"/>
                <w:u w:val="single"/>
              </w:rPr>
              <w:t>Cardiovascular disease</w:t>
            </w:r>
            <w:proofErr w:type="gramEnd"/>
            <w:r w:rsidRPr="002921B5">
              <w:rPr>
                <w:rFonts w:eastAsia="MS PMincho" w:cs="Arial"/>
                <w:color w:val="0000FF"/>
                <w:szCs w:val="20"/>
                <w:u w:val="single"/>
              </w:rPr>
              <w:t>: risk assessment and reduction, including lipid modification | Guidance | NICE</w:t>
            </w:r>
            <w:r w:rsidRPr="002921B5">
              <w:rPr>
                <w:rFonts w:eastAsia="MS PMincho" w:cs="Arial"/>
                <w:szCs w:val="20"/>
              </w:rPr>
              <w:t>. Last accessed 11th March 2025</w:t>
            </w:r>
          </w:p>
          <w:p w14:paraId="21260514" w14:textId="00AA323C" w:rsidR="004E6738" w:rsidRPr="002921B5" w:rsidRDefault="004E6738" w:rsidP="004E6738">
            <w:pPr>
              <w:pStyle w:val="TableText1"/>
              <w:rPr>
                <w:rFonts w:eastAsia="MS PMincho" w:cs="Arial"/>
                <w:szCs w:val="20"/>
              </w:rPr>
            </w:pPr>
            <w:r w:rsidRPr="002921B5">
              <w:rPr>
                <w:rFonts w:eastAsia="MS PMincho" w:cs="Arial"/>
                <w:szCs w:val="20"/>
              </w:rPr>
              <w:t xml:space="preserve">2. 2019 Guidelines on Dyslipidaemias (Management of) ESC Clinical Practice Guidelines. Available at </w:t>
            </w:r>
            <w:r w:rsidRPr="002921B5">
              <w:rPr>
                <w:rFonts w:eastAsia="MS PMincho" w:cs="Arial"/>
                <w:color w:val="0000FF"/>
                <w:szCs w:val="20"/>
                <w:u w:val="single"/>
              </w:rPr>
              <w:t>ESC Guidelines on Dyslipidaemias (Management of)</w:t>
            </w:r>
            <w:r w:rsidRPr="002921B5">
              <w:rPr>
                <w:rFonts w:eastAsia="MS PMincho" w:cs="Arial"/>
                <w:szCs w:val="20"/>
              </w:rPr>
              <w:t xml:space="preserve">. Last accessed 11thMarch 2025 </w:t>
            </w:r>
          </w:p>
          <w:p w14:paraId="468C131A" w14:textId="77777777" w:rsidR="004E6738" w:rsidRPr="00660F4E" w:rsidRDefault="004E6738" w:rsidP="004E6738">
            <w:pPr>
              <w:pStyle w:val="TableText1"/>
            </w:pPr>
          </w:p>
        </w:tc>
        <w:tc>
          <w:tcPr>
            <w:tcW w:w="5669" w:type="dxa"/>
          </w:tcPr>
          <w:p w14:paraId="12ADA87C" w14:textId="2ECDD4E3" w:rsidR="004E6738" w:rsidRPr="002921B5" w:rsidRDefault="004E6738" w:rsidP="004E6738">
            <w:pPr>
              <w:pStyle w:val="TableText1"/>
              <w:rPr>
                <w:rFonts w:eastAsia="MS PMincho" w:cs="Arial"/>
                <w:szCs w:val="20"/>
              </w:rPr>
            </w:pPr>
            <w:r>
              <w:rPr>
                <w:rFonts w:cs="Arial"/>
                <w:szCs w:val="20"/>
              </w:rPr>
              <w:t xml:space="preserve">Thank you for your comment. </w:t>
            </w:r>
            <w:r>
              <w:rPr>
                <w:rFonts w:cs="Arial"/>
                <w:bCs/>
                <w:szCs w:val="20"/>
              </w:rPr>
              <w:t>The cholesterol target is based on that recommended in the NICE guideline on cardiovascular risk assessment and lipid modification (NG238) and reflects clinical and cost effectiveness.</w:t>
            </w:r>
          </w:p>
        </w:tc>
      </w:tr>
      <w:tr w:rsidR="004E6738" w:rsidRPr="00660F4E" w14:paraId="7F5410BE" w14:textId="2B2568F3" w:rsidTr="00AC6BCE">
        <w:tc>
          <w:tcPr>
            <w:tcW w:w="675" w:type="dxa"/>
            <w:shd w:val="clear" w:color="auto" w:fill="auto"/>
          </w:tcPr>
          <w:p w14:paraId="0D9E5A73" w14:textId="2C7BA967" w:rsidR="004E6738" w:rsidRPr="00660F4E" w:rsidRDefault="004E6738" w:rsidP="004E6738">
            <w:pPr>
              <w:pStyle w:val="TableText1"/>
            </w:pPr>
            <w:r>
              <w:t>9</w:t>
            </w:r>
          </w:p>
        </w:tc>
        <w:tc>
          <w:tcPr>
            <w:tcW w:w="1729" w:type="dxa"/>
            <w:shd w:val="clear" w:color="auto" w:fill="auto"/>
          </w:tcPr>
          <w:p w14:paraId="5FA5F433" w14:textId="77777777" w:rsidR="004E6738" w:rsidRDefault="004E6738" w:rsidP="004E673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0E09FACF" w14:textId="32F4C5B9" w:rsidR="004E6738" w:rsidRDefault="004E6738" w:rsidP="004E6738">
            <w:pPr>
              <w:pStyle w:val="TableText1"/>
            </w:pPr>
          </w:p>
          <w:p w14:paraId="0F009DE2" w14:textId="2A87BF08" w:rsidR="004E6738" w:rsidRPr="00660F4E" w:rsidRDefault="004E6738" w:rsidP="004E6738">
            <w:pPr>
              <w:pStyle w:val="TableText1"/>
            </w:pPr>
            <w:r>
              <w:t xml:space="preserve"> </w:t>
            </w:r>
          </w:p>
        </w:tc>
        <w:tc>
          <w:tcPr>
            <w:tcW w:w="1417" w:type="dxa"/>
            <w:shd w:val="clear" w:color="auto" w:fill="auto"/>
          </w:tcPr>
          <w:p w14:paraId="0B70E5AA" w14:textId="77777777" w:rsidR="004E6738" w:rsidRPr="002921B5" w:rsidRDefault="004E6738" w:rsidP="004E6738">
            <w:pPr>
              <w:pStyle w:val="TableText1"/>
              <w:rPr>
                <w:rFonts w:eastAsia="Arial" w:cs="Arial"/>
                <w:szCs w:val="20"/>
              </w:rPr>
            </w:pPr>
            <w:r w:rsidRPr="002921B5">
              <w:rPr>
                <w:rFonts w:eastAsia="Arial" w:cs="Arial"/>
                <w:szCs w:val="20"/>
              </w:rPr>
              <w:t xml:space="preserve">Statement </w:t>
            </w:r>
            <w:proofErr w:type="gramStart"/>
            <w:r w:rsidRPr="002921B5">
              <w:rPr>
                <w:rFonts w:eastAsia="Arial" w:cs="Arial"/>
                <w:szCs w:val="20"/>
              </w:rPr>
              <w:t>4</w:t>
            </w:r>
            <w:proofErr w:type="gramEnd"/>
          </w:p>
          <w:p w14:paraId="25B5B21B" w14:textId="77777777" w:rsidR="004E6738" w:rsidRPr="00660F4E" w:rsidRDefault="004E6738" w:rsidP="004E6738">
            <w:pPr>
              <w:pStyle w:val="TableText1"/>
            </w:pPr>
          </w:p>
        </w:tc>
        <w:tc>
          <w:tcPr>
            <w:tcW w:w="5669" w:type="dxa"/>
            <w:shd w:val="clear" w:color="auto" w:fill="auto"/>
          </w:tcPr>
          <w:p w14:paraId="54D80F9F" w14:textId="77777777" w:rsidR="004E6738" w:rsidRPr="002921B5" w:rsidRDefault="004E6738" w:rsidP="004E6738">
            <w:pPr>
              <w:pStyle w:val="TableText1"/>
              <w:rPr>
                <w:rFonts w:eastAsia="MS PMincho" w:cs="Arial"/>
                <w:szCs w:val="20"/>
              </w:rPr>
            </w:pPr>
            <w:r w:rsidRPr="002921B5">
              <w:rPr>
                <w:rFonts w:eastAsia="MS PMincho" w:cs="Arial"/>
                <w:szCs w:val="20"/>
              </w:rPr>
              <w:t xml:space="preserve">Statement </w:t>
            </w:r>
            <w:proofErr w:type="gramStart"/>
            <w:r w:rsidRPr="002921B5">
              <w:rPr>
                <w:rFonts w:eastAsia="MS PMincho" w:cs="Arial"/>
                <w:szCs w:val="20"/>
              </w:rPr>
              <w:t>4</w:t>
            </w:r>
            <w:proofErr w:type="gramEnd"/>
            <w:r w:rsidRPr="002921B5">
              <w:rPr>
                <w:rFonts w:eastAsia="MS PMincho" w:cs="Arial"/>
                <w:szCs w:val="20"/>
              </w:rPr>
              <w:t xml:space="preserve"> rationale should capture the following recommendation from the NHSE lipid optimization pathway. </w:t>
            </w:r>
          </w:p>
          <w:p w14:paraId="7FDC2FE9" w14:textId="77777777" w:rsidR="004E6738" w:rsidRPr="002921B5" w:rsidRDefault="004E6738" w:rsidP="004E6738">
            <w:pPr>
              <w:pStyle w:val="TableText1"/>
              <w:rPr>
                <w:rFonts w:eastAsia="MS PMincho" w:cs="Arial"/>
                <w:szCs w:val="20"/>
                <w:shd w:val="clear" w:color="auto" w:fill="FFFF00"/>
              </w:rPr>
            </w:pPr>
            <w:r w:rsidRPr="002921B5">
              <w:rPr>
                <w:rFonts w:eastAsia="MS PMincho" w:cs="Arial"/>
                <w:szCs w:val="20"/>
              </w:rPr>
              <w:t xml:space="preserve">“When considering changing a lipid-lowering treatment for patients with existing CVD, where an individual qualifies for injectable therapies, as per NICE technology appraisals, consider injectables in preference to ezetimibe to prevent lipid levels being lowered but remaining above the LDL-C target and below thresholds for initiating injectable therapies”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w:t>
            </w:r>
            <w:r w:rsidRPr="002921B5">
              <w:rPr>
                <w:rFonts w:eastAsia="MS PMincho" w:cs="Arial"/>
                <w:szCs w:val="20"/>
              </w:rPr>
              <w:fldChar w:fldCharType="end"/>
            </w:r>
          </w:p>
          <w:p w14:paraId="3D26FF32" w14:textId="2158985D" w:rsidR="004E6738" w:rsidRPr="002921B5" w:rsidRDefault="004E6738" w:rsidP="004E6738">
            <w:pPr>
              <w:pStyle w:val="TableText1"/>
              <w:numPr>
                <w:ilvl w:val="0"/>
                <w:numId w:val="43"/>
              </w:numPr>
              <w:rPr>
                <w:rFonts w:eastAsia="MS PMincho" w:cs="Arial"/>
                <w:szCs w:val="20"/>
              </w:rPr>
            </w:pPr>
            <w:r w:rsidRPr="002921B5">
              <w:rPr>
                <w:rFonts w:eastAsia="MS PMincho" w:cs="Arial"/>
                <w:szCs w:val="20"/>
              </w:rPr>
              <w:t xml:space="preserve">Lipid optimisation pathway: secondary prevention in primary care and the community. September 2024. Available at </w:t>
            </w:r>
            <w:r w:rsidRPr="002921B5">
              <w:rPr>
                <w:rFonts w:eastAsia="MS PMincho" w:cs="Arial"/>
                <w:color w:val="0000FF"/>
                <w:szCs w:val="20"/>
                <w:u w:val="single"/>
              </w:rPr>
              <w:t>NHS England » Lipid optimisation pathway: secondary prevention in primary care and the community</w:t>
            </w:r>
            <w:r w:rsidRPr="002921B5">
              <w:rPr>
                <w:rFonts w:eastAsia="MS PMincho" w:cs="Arial"/>
                <w:szCs w:val="20"/>
              </w:rPr>
              <w:t>. Last accessed 11</w:t>
            </w:r>
            <w:r w:rsidRPr="002921B5">
              <w:rPr>
                <w:rFonts w:eastAsia="MS PMincho" w:cs="Arial"/>
                <w:szCs w:val="20"/>
                <w:vertAlign w:val="superscript"/>
              </w:rPr>
              <w:t>th</w:t>
            </w:r>
            <w:r w:rsidRPr="002921B5">
              <w:rPr>
                <w:rFonts w:eastAsia="MS PMincho" w:cs="Arial"/>
                <w:szCs w:val="20"/>
              </w:rPr>
              <w:t xml:space="preserve"> March 2025</w:t>
            </w:r>
          </w:p>
          <w:p w14:paraId="467E88D4" w14:textId="77777777" w:rsidR="004E6738" w:rsidRPr="00660F4E" w:rsidRDefault="004E6738" w:rsidP="004E6738">
            <w:pPr>
              <w:pStyle w:val="TableText1"/>
            </w:pPr>
          </w:p>
        </w:tc>
        <w:tc>
          <w:tcPr>
            <w:tcW w:w="5669" w:type="dxa"/>
          </w:tcPr>
          <w:p w14:paraId="55380C31" w14:textId="5F7DCD27" w:rsidR="004E6738" w:rsidRPr="002921B5" w:rsidRDefault="004E6738" w:rsidP="004E6738">
            <w:pPr>
              <w:pStyle w:val="TableText1"/>
              <w:rPr>
                <w:rFonts w:eastAsia="MS PMincho" w:cs="Arial"/>
                <w:szCs w:val="20"/>
              </w:rPr>
            </w:pPr>
            <w:r>
              <w:rPr>
                <w:rFonts w:eastAsia="MS PMincho" w:cs="Arial"/>
                <w:szCs w:val="20"/>
              </w:rPr>
              <w:t xml:space="preserve">Thank you for your comment. </w:t>
            </w:r>
            <w:r>
              <w:rPr>
                <w:rFonts w:cs="Arial"/>
                <w:szCs w:val="20"/>
              </w:rPr>
              <w:t xml:space="preserve">Statement </w:t>
            </w:r>
            <w:proofErr w:type="gramStart"/>
            <w:r>
              <w:rPr>
                <w:rFonts w:cs="Arial"/>
                <w:szCs w:val="20"/>
              </w:rPr>
              <w:t>5</w:t>
            </w:r>
            <w:proofErr w:type="gramEnd"/>
            <w:r>
              <w:rPr>
                <w:rFonts w:cs="Arial"/>
                <w:szCs w:val="20"/>
              </w:rPr>
              <w:t xml:space="preserve"> on secondary prevention of CVD, and the supporting information for these, align with NICE guidance but reference to the NHS England summary of national guidance for lipid measurement has also </w:t>
            </w:r>
            <w:proofErr w:type="gramStart"/>
            <w:r>
              <w:rPr>
                <w:rFonts w:cs="Arial"/>
                <w:szCs w:val="20"/>
              </w:rPr>
              <w:t>been added</w:t>
            </w:r>
            <w:proofErr w:type="gramEnd"/>
            <w:r>
              <w:rPr>
                <w:rFonts w:cs="Arial"/>
                <w:szCs w:val="20"/>
              </w:rPr>
              <w:t xml:space="preserve"> to aid implementation.</w:t>
            </w:r>
          </w:p>
        </w:tc>
      </w:tr>
      <w:tr w:rsidR="00264C0C" w:rsidRPr="00660F4E" w14:paraId="07CFF322" w14:textId="62388C70" w:rsidTr="00AC6BCE">
        <w:tc>
          <w:tcPr>
            <w:tcW w:w="675" w:type="dxa"/>
            <w:shd w:val="clear" w:color="auto" w:fill="auto"/>
          </w:tcPr>
          <w:p w14:paraId="7F540208" w14:textId="062A1480" w:rsidR="00264C0C" w:rsidRPr="00660F4E" w:rsidRDefault="00264C0C" w:rsidP="00A922E8">
            <w:pPr>
              <w:pStyle w:val="TableText1"/>
            </w:pPr>
            <w:r>
              <w:t>10</w:t>
            </w:r>
          </w:p>
        </w:tc>
        <w:tc>
          <w:tcPr>
            <w:tcW w:w="1729" w:type="dxa"/>
            <w:shd w:val="clear" w:color="auto" w:fill="auto"/>
          </w:tcPr>
          <w:p w14:paraId="6B569447" w14:textId="77777777" w:rsidR="00264C0C" w:rsidRDefault="00264C0C" w:rsidP="00A922E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54DED9ED" w14:textId="266CCD2B" w:rsidR="00264C0C" w:rsidRPr="00660F4E" w:rsidRDefault="00264C0C" w:rsidP="00A922E8">
            <w:pPr>
              <w:pStyle w:val="TableText1"/>
            </w:pPr>
          </w:p>
        </w:tc>
        <w:tc>
          <w:tcPr>
            <w:tcW w:w="1417" w:type="dxa"/>
            <w:shd w:val="clear" w:color="auto" w:fill="auto"/>
          </w:tcPr>
          <w:p w14:paraId="1779443C" w14:textId="77777777" w:rsidR="00264C0C" w:rsidRPr="002921B5" w:rsidRDefault="00264C0C" w:rsidP="00A922E8">
            <w:pPr>
              <w:pStyle w:val="TableText1"/>
              <w:rPr>
                <w:rFonts w:eastAsia="Arial" w:cs="Arial"/>
                <w:szCs w:val="20"/>
              </w:rPr>
            </w:pPr>
            <w:r>
              <w:rPr>
                <w:rFonts w:eastAsia="Arial" w:cs="Arial"/>
                <w:szCs w:val="20"/>
              </w:rPr>
              <w:t xml:space="preserve">Additional areas: </w:t>
            </w:r>
            <w:r w:rsidRPr="002921B5">
              <w:rPr>
                <w:rFonts w:eastAsia="Arial" w:cs="Arial"/>
                <w:szCs w:val="20"/>
              </w:rPr>
              <w:t>Question 1</w:t>
            </w:r>
          </w:p>
          <w:p w14:paraId="223B6FC4" w14:textId="77777777" w:rsidR="00264C0C" w:rsidRPr="002921B5" w:rsidRDefault="00264C0C" w:rsidP="00A922E8">
            <w:pPr>
              <w:pStyle w:val="TableText1"/>
              <w:rPr>
                <w:rFonts w:eastAsia="Arial" w:cs="Arial"/>
                <w:szCs w:val="20"/>
              </w:rPr>
            </w:pPr>
          </w:p>
          <w:p w14:paraId="5D3B6DFF" w14:textId="77777777" w:rsidR="00264C0C" w:rsidRPr="002921B5" w:rsidRDefault="00264C0C" w:rsidP="00A922E8">
            <w:pPr>
              <w:pStyle w:val="TableText1"/>
              <w:rPr>
                <w:rFonts w:eastAsia="Arial" w:cs="Arial"/>
                <w:szCs w:val="20"/>
              </w:rPr>
            </w:pPr>
          </w:p>
          <w:p w14:paraId="4BF7A787" w14:textId="77777777" w:rsidR="00264C0C" w:rsidRPr="002921B5" w:rsidRDefault="00264C0C" w:rsidP="00A922E8">
            <w:pPr>
              <w:pStyle w:val="TableText1"/>
              <w:rPr>
                <w:rFonts w:eastAsia="Arial" w:cs="Arial"/>
                <w:szCs w:val="20"/>
              </w:rPr>
            </w:pPr>
          </w:p>
          <w:p w14:paraId="76E2C25A" w14:textId="77777777" w:rsidR="00264C0C" w:rsidRPr="002921B5" w:rsidRDefault="00264C0C" w:rsidP="00A922E8">
            <w:pPr>
              <w:pStyle w:val="TableText1"/>
              <w:rPr>
                <w:rFonts w:eastAsia="Arial" w:cs="Arial"/>
                <w:szCs w:val="20"/>
              </w:rPr>
            </w:pPr>
          </w:p>
          <w:p w14:paraId="045B3E08" w14:textId="77777777" w:rsidR="00264C0C" w:rsidRPr="00660F4E" w:rsidRDefault="00264C0C" w:rsidP="00A922E8">
            <w:pPr>
              <w:pStyle w:val="TableText1"/>
            </w:pPr>
          </w:p>
        </w:tc>
        <w:tc>
          <w:tcPr>
            <w:tcW w:w="5669" w:type="dxa"/>
            <w:shd w:val="clear" w:color="auto" w:fill="auto"/>
          </w:tcPr>
          <w:p w14:paraId="7446EE81"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With a growing body of evidence and increasing recognition of Lp(a) as an independent, genetic and causal driver for ASCVD (reflected in its inclusion within several international CVD guidelines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[1-5]</w:t>
            </w:r>
            <w:r w:rsidRPr="002921B5">
              <w:rPr>
                <w:rFonts w:eastAsia="MS PMincho" w:cs="Arial"/>
                <w:szCs w:val="20"/>
              </w:rPr>
              <w:fldChar w:fldCharType="end"/>
            </w:r>
            <w:r w:rsidRPr="002921B5">
              <w:rPr>
                <w:rFonts w:eastAsia="MS PMincho" w:cs="Arial"/>
                <w:szCs w:val="20"/>
              </w:rPr>
              <w:t xml:space="preserve">) the expansion of NG238 and this quality standard to include Lp(a) testing would be an important step towards ensuring that patients with elevated Lp(a) levels are identified and receive enhanced cardiovascular risk factor management. There is significant prevalence of elevated Lp(a) across the general population (c.1 in 5 people have elevated levels)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[6]</w:t>
            </w:r>
            <w:r w:rsidRPr="002921B5">
              <w:rPr>
                <w:rFonts w:eastAsia="MS PMincho" w:cs="Arial"/>
                <w:szCs w:val="20"/>
              </w:rPr>
              <w:fldChar w:fldCharType="end"/>
            </w:r>
            <w:r w:rsidRPr="002921B5">
              <w:rPr>
                <w:rFonts w:eastAsia="MS PMincho" w:cs="Arial"/>
                <w:szCs w:val="20"/>
              </w:rPr>
              <w:t xml:space="preserve">, with levels varying by ethnicity  (in increasing order: Chinese, White, South Asian, and Black individuals)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w:t>
            </w:r>
            <w:r w:rsidRPr="002921B5">
              <w:rPr>
                <w:rFonts w:eastAsia="MS PMincho" w:cs="Arial"/>
                <w:szCs w:val="20"/>
              </w:rPr>
              <w:fldChar w:fldCharType="end"/>
            </w:r>
          </w:p>
          <w:p w14:paraId="6038B5C9"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Knowing an individual’s Lp(a) level can subsequently play a key role in supporting enhanced approaches to CVD prevention and care by informing the following actions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[4]</w:t>
            </w:r>
            <w:r w:rsidRPr="002921B5">
              <w:rPr>
                <w:rFonts w:eastAsia="MS PMincho" w:cs="Arial"/>
                <w:szCs w:val="20"/>
              </w:rPr>
              <w:fldChar w:fldCharType="end"/>
            </w:r>
            <w:r w:rsidRPr="002921B5">
              <w:rPr>
                <w:rFonts w:eastAsia="MS PMincho" w:cs="Arial"/>
                <w:szCs w:val="20"/>
              </w:rPr>
              <w:t xml:space="preserve">:  </w:t>
            </w:r>
          </w:p>
          <w:p w14:paraId="7AA2C1A6" w14:textId="77777777" w:rsidR="00264C0C" w:rsidRPr="002921B5" w:rsidRDefault="00264C0C" w:rsidP="00A922E8">
            <w:pPr>
              <w:pStyle w:val="TableText1"/>
              <w:numPr>
                <w:ilvl w:val="0"/>
                <w:numId w:val="44"/>
              </w:numPr>
              <w:rPr>
                <w:rFonts w:eastAsia="MS PMincho" w:cs="Arial"/>
                <w:szCs w:val="20"/>
              </w:rPr>
            </w:pPr>
            <w:r w:rsidRPr="002921B5">
              <w:rPr>
                <w:rFonts w:eastAsia="MS PMincho" w:cs="Arial"/>
                <w:szCs w:val="20"/>
              </w:rPr>
              <w:t xml:space="preserve">Earlier or more intensive management of other </w:t>
            </w:r>
            <w:proofErr w:type="gramStart"/>
            <w:r w:rsidRPr="002921B5">
              <w:rPr>
                <w:rFonts w:eastAsia="MS PMincho" w:cs="Arial"/>
                <w:szCs w:val="20"/>
              </w:rPr>
              <w:t>CV</w:t>
            </w:r>
            <w:proofErr w:type="gramEnd"/>
            <w:r w:rsidRPr="002921B5">
              <w:rPr>
                <w:rFonts w:eastAsia="MS PMincho" w:cs="Arial"/>
                <w:szCs w:val="20"/>
              </w:rPr>
              <w:t xml:space="preserve"> risk factors including blood pressure, </w:t>
            </w:r>
            <w:proofErr w:type="gramStart"/>
            <w:r w:rsidRPr="002921B5">
              <w:rPr>
                <w:rFonts w:eastAsia="MS PMincho" w:cs="Arial"/>
                <w:szCs w:val="20"/>
              </w:rPr>
              <w:t>lipids</w:t>
            </w:r>
            <w:proofErr w:type="gramEnd"/>
            <w:r w:rsidRPr="002921B5">
              <w:rPr>
                <w:rFonts w:eastAsia="MS PMincho" w:cs="Arial"/>
                <w:szCs w:val="20"/>
              </w:rPr>
              <w:t xml:space="preserve"> and glucose.</w:t>
            </w:r>
          </w:p>
          <w:p w14:paraId="50EBF125" w14:textId="77777777" w:rsidR="00264C0C" w:rsidRPr="002921B5" w:rsidRDefault="00264C0C" w:rsidP="00A922E8">
            <w:pPr>
              <w:pStyle w:val="TableText1"/>
              <w:numPr>
                <w:ilvl w:val="0"/>
                <w:numId w:val="44"/>
              </w:numPr>
              <w:rPr>
                <w:rFonts w:eastAsia="MS PMincho" w:cs="Arial"/>
                <w:szCs w:val="20"/>
              </w:rPr>
            </w:pPr>
            <w:r w:rsidRPr="002921B5">
              <w:rPr>
                <w:rFonts w:eastAsia="MS PMincho" w:cs="Arial"/>
                <w:szCs w:val="20"/>
              </w:rPr>
              <w:t>Enhanced control of lifestyle factors</w:t>
            </w:r>
          </w:p>
          <w:p w14:paraId="068EEB64" w14:textId="77777777" w:rsidR="00264C0C" w:rsidRPr="002921B5" w:rsidRDefault="00264C0C" w:rsidP="00A922E8">
            <w:pPr>
              <w:pStyle w:val="TableText1"/>
              <w:numPr>
                <w:ilvl w:val="0"/>
                <w:numId w:val="44"/>
              </w:numPr>
              <w:rPr>
                <w:rFonts w:eastAsia="MS PMincho" w:cs="Arial"/>
                <w:szCs w:val="20"/>
              </w:rPr>
            </w:pPr>
            <w:r w:rsidRPr="002921B5">
              <w:rPr>
                <w:rFonts w:eastAsia="MS PMincho" w:cs="Arial"/>
                <w:szCs w:val="20"/>
              </w:rPr>
              <w:t xml:space="preserve">Cascade screening of family and close </w:t>
            </w:r>
            <w:proofErr w:type="gramStart"/>
            <w:r w:rsidRPr="002921B5">
              <w:rPr>
                <w:rFonts w:eastAsia="MS PMincho" w:cs="Arial"/>
                <w:szCs w:val="20"/>
              </w:rPr>
              <w:t>relatives</w:t>
            </w:r>
            <w:proofErr w:type="gramEnd"/>
            <w:r w:rsidRPr="002921B5">
              <w:rPr>
                <w:rFonts w:eastAsia="MS PMincho" w:cs="Arial"/>
                <w:szCs w:val="20"/>
              </w:rPr>
              <w:t xml:space="preserve"> </w:t>
            </w:r>
          </w:p>
          <w:p w14:paraId="33E911BA" w14:textId="77777777" w:rsidR="00264C0C" w:rsidRPr="002921B5" w:rsidRDefault="00264C0C" w:rsidP="00A922E8">
            <w:pPr>
              <w:pStyle w:val="TableText1"/>
              <w:rPr>
                <w:rFonts w:eastAsia="MS PMincho" w:cs="Arial"/>
                <w:szCs w:val="20"/>
              </w:rPr>
            </w:pPr>
          </w:p>
          <w:p w14:paraId="0F59E178"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It is imperative therefore that all patients irrespective of prior </w:t>
            </w:r>
            <w:proofErr w:type="gramStart"/>
            <w:r w:rsidRPr="002921B5">
              <w:rPr>
                <w:rFonts w:eastAsia="MS PMincho" w:cs="Arial"/>
                <w:szCs w:val="20"/>
              </w:rPr>
              <w:t>CV</w:t>
            </w:r>
            <w:proofErr w:type="gramEnd"/>
            <w:r w:rsidRPr="002921B5">
              <w:rPr>
                <w:rFonts w:eastAsia="MS PMincho" w:cs="Arial"/>
                <w:szCs w:val="20"/>
              </w:rPr>
              <w:t xml:space="preserve"> risk assessments </w:t>
            </w:r>
            <w:proofErr w:type="gramStart"/>
            <w:r w:rsidRPr="002921B5">
              <w:rPr>
                <w:rFonts w:eastAsia="MS PMincho" w:cs="Arial"/>
                <w:szCs w:val="20"/>
              </w:rPr>
              <w:t>are assessed</w:t>
            </w:r>
            <w:proofErr w:type="gramEnd"/>
            <w:r w:rsidRPr="002921B5">
              <w:rPr>
                <w:rFonts w:eastAsia="MS PMincho" w:cs="Arial"/>
                <w:szCs w:val="20"/>
              </w:rPr>
              <w:t xml:space="preserve"> for their Lp(a) levels. The European Atherosclerosis Society recommend that Lp(a) should be measured at least once in adults to identify those with high cardiovascular risk.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[1]</w:t>
            </w:r>
            <w:r w:rsidRPr="002921B5">
              <w:rPr>
                <w:rFonts w:eastAsia="MS PMincho" w:cs="Arial"/>
                <w:szCs w:val="20"/>
              </w:rPr>
              <w:fldChar w:fldCharType="end"/>
            </w:r>
            <w:r w:rsidRPr="002921B5">
              <w:rPr>
                <w:rFonts w:eastAsia="MS PMincho" w:cs="Arial"/>
                <w:szCs w:val="20"/>
              </w:rPr>
              <w:t xml:space="preserve">. </w:t>
            </w:r>
          </w:p>
          <w:p w14:paraId="062B645B" w14:textId="77777777" w:rsidR="00264C0C" w:rsidRPr="002921B5" w:rsidRDefault="00264C0C" w:rsidP="00A922E8">
            <w:pPr>
              <w:pStyle w:val="TableText1"/>
              <w:rPr>
                <w:rFonts w:eastAsia="MS PMincho" w:cs="Arial"/>
                <w:szCs w:val="20"/>
              </w:rPr>
            </w:pPr>
            <w:r w:rsidRPr="002921B5">
              <w:rPr>
                <w:rFonts w:eastAsia="MS PMincho" w:cs="Arial"/>
                <w:szCs w:val="20"/>
              </w:rPr>
              <w:t>I</w:t>
            </w:r>
            <w:r w:rsidRPr="002921B5">
              <w:rPr>
                <w:rFonts w:eastAsia="MS PMincho" w:cs="Arial"/>
                <w:color w:val="000000"/>
                <w:szCs w:val="20"/>
              </w:rPr>
              <w:t>ncluding Lp(a) has been shown to improve the accuracy of QRISK scores, and although this is modest, it can be particularly beneficial for intermediate-risk patients</w:t>
            </w:r>
            <w:r w:rsidRPr="002921B5">
              <w:rPr>
                <w:rFonts w:eastAsia="MS PMincho" w:cs="Arial"/>
                <w:szCs w:val="20"/>
              </w:rPr>
              <w:t xml:space="preserve">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[4]</w:t>
            </w:r>
            <w:r w:rsidRPr="002921B5">
              <w:rPr>
                <w:rFonts w:eastAsia="MS PMincho" w:cs="Arial"/>
                <w:szCs w:val="20"/>
              </w:rPr>
              <w:fldChar w:fldCharType="end"/>
            </w:r>
          </w:p>
          <w:p w14:paraId="49B5AD88" w14:textId="77777777" w:rsidR="00264C0C" w:rsidRPr="002921B5" w:rsidRDefault="00264C0C" w:rsidP="00A922E8">
            <w:pPr>
              <w:pStyle w:val="TableText1"/>
              <w:rPr>
                <w:rFonts w:eastAsia="MS PMincho" w:cs="Arial"/>
                <w:szCs w:val="20"/>
              </w:rPr>
            </w:pPr>
          </w:p>
          <w:p w14:paraId="59CF1644" w14:textId="77777777" w:rsidR="00264C0C" w:rsidRPr="002921B5" w:rsidRDefault="00264C0C" w:rsidP="00A922E8">
            <w:pPr>
              <w:pStyle w:val="TableText1"/>
              <w:rPr>
                <w:rFonts w:eastAsia="MS PMincho" w:cs="Arial"/>
                <w:szCs w:val="20"/>
              </w:rPr>
            </w:pPr>
            <w:r w:rsidRPr="002921B5">
              <w:rPr>
                <w:rFonts w:eastAsia="MS PMincho" w:cs="Arial"/>
                <w:szCs w:val="20"/>
              </w:rPr>
              <w:t xml:space="preserve">This approach is particularly pertinent </w:t>
            </w:r>
            <w:proofErr w:type="gramStart"/>
            <w:r w:rsidRPr="002921B5">
              <w:rPr>
                <w:rFonts w:eastAsia="MS PMincho" w:cs="Arial"/>
                <w:szCs w:val="20"/>
              </w:rPr>
              <w:t>in light of</w:t>
            </w:r>
            <w:proofErr w:type="gramEnd"/>
            <w:r w:rsidRPr="002921B5">
              <w:rPr>
                <w:rFonts w:eastAsia="MS PMincho" w:cs="Arial"/>
                <w:szCs w:val="20"/>
              </w:rPr>
              <w:t xml:space="preserve"> the government’s declared ‘</w:t>
            </w:r>
            <w:proofErr w:type="gramStart"/>
            <w:r w:rsidRPr="002921B5">
              <w:rPr>
                <w:rFonts w:eastAsia="MS PMincho" w:cs="Arial"/>
                <w:szCs w:val="20"/>
              </w:rPr>
              <w:t>3</w:t>
            </w:r>
            <w:proofErr w:type="gramEnd"/>
            <w:r w:rsidRPr="002921B5">
              <w:rPr>
                <w:rFonts w:eastAsia="MS PMincho" w:cs="Arial"/>
                <w:szCs w:val="20"/>
              </w:rPr>
              <w:t xml:space="preserve"> shifts’ from sickness to prevention, hospital to community and analogue to digital. Focusing on upstream prevention of CVD by identifying and managing risk factors such as Lp(a) and capturing them in appropriate electronic health records is a key enabler to this ambition </w:t>
            </w:r>
            <w:r w:rsidRPr="002921B5">
              <w:rPr>
                <w:rFonts w:eastAsia="MS PMincho" w:cs="Arial"/>
                <w:szCs w:val="20"/>
              </w:rPr>
              <w:fldChar w:fldCharType="begin"/>
            </w:r>
            <w:r w:rsidRPr="002921B5">
              <w:rPr>
                <w:rFonts w:eastAsia="MS PMincho" w:cs="Arial"/>
                <w:szCs w:val="20"/>
              </w:rPr>
              <w:instrText xml:space="preserve"> ADDIN EN.CITE &lt;EndNote&gt;&lt;Cite ExcludeYear="1"&gt;&lt;Author&gt;al&lt;/Author&gt;&lt;Year&gt;2024&lt;/Year&gt;&lt;RecNum&gt;4&lt;/RecNum&gt;&lt;DisplayText&gt;[7]&lt;/DisplayText&gt;&lt;record&gt;&lt;rec-number&gt;4&lt;/rec-number&gt;&lt;foreign-keys&gt;&lt;key app="EN" db-id="etv5p9f5gw29wuew99uprev7dfxr29a0ezff" timestamp="1726484810"&gt;4&lt;/key&gt;&lt;/foreign-keys&gt;&lt;ref-type name="Journal Article"&gt;17&lt;/ref-type&gt;&lt;contributors&gt;&lt;authors&gt;&lt;author&gt;Sadiq M et al&lt;/author&gt;&lt;/authors&gt;&lt;/contributors&gt;&lt;titles&gt;&lt;title&gt; 228 Management of lipid profile in patients presenting with acute myocardial infarction: a retrospective audit on target achievement following the update in nice guidance. &lt;/title&gt;&lt;secondary-title&gt;Heart&lt;/secondary-title&gt;&lt;/titles&gt;&lt;periodical&gt;&lt;full-title&gt;Heart&lt;/full-title&gt;&lt;/periodical&gt;&lt;volume&gt;110&lt;/volume&gt;&lt;num-vols&gt;A235&lt;/num-vols&gt;&lt;dates&gt;&lt;year&gt;2024&lt;/year&gt;&lt;/dates&gt;&lt;urls&gt;&lt;/urls&gt;&lt;/record&gt;&lt;/Cite&gt;&lt;/EndNote&gt;</w:instrText>
            </w:r>
            <w:r w:rsidRPr="002921B5">
              <w:rPr>
                <w:rFonts w:eastAsia="MS PMincho" w:cs="Arial"/>
                <w:szCs w:val="20"/>
              </w:rPr>
              <w:fldChar w:fldCharType="separate"/>
            </w:r>
            <w:r w:rsidRPr="002921B5">
              <w:rPr>
                <w:rFonts w:eastAsia="MS PMincho" w:cs="Arial"/>
                <w:szCs w:val="20"/>
              </w:rPr>
              <w:t>[7]</w:t>
            </w:r>
            <w:r w:rsidRPr="002921B5">
              <w:rPr>
                <w:rFonts w:eastAsia="MS PMincho" w:cs="Arial"/>
                <w:szCs w:val="20"/>
              </w:rPr>
              <w:fldChar w:fldCharType="end"/>
            </w:r>
            <w:r w:rsidRPr="002921B5">
              <w:rPr>
                <w:rFonts w:eastAsia="MS PMincho" w:cs="Arial"/>
                <w:szCs w:val="20"/>
              </w:rPr>
              <w:t xml:space="preserve">. </w:t>
            </w:r>
          </w:p>
          <w:p w14:paraId="78962310" w14:textId="77777777" w:rsidR="00264C0C" w:rsidRPr="002921B5" w:rsidRDefault="00264C0C" w:rsidP="00A922E8">
            <w:pPr>
              <w:pStyle w:val="TableText1"/>
              <w:rPr>
                <w:rFonts w:eastAsia="MS PMincho" w:cs="Arial"/>
                <w:szCs w:val="20"/>
              </w:rPr>
            </w:pPr>
          </w:p>
          <w:p w14:paraId="32CC2063" w14:textId="77777777" w:rsidR="00264C0C" w:rsidRPr="002921B5" w:rsidRDefault="00264C0C" w:rsidP="00A922E8">
            <w:pPr>
              <w:pStyle w:val="TableText1"/>
              <w:numPr>
                <w:ilvl w:val="0"/>
                <w:numId w:val="45"/>
              </w:numPr>
              <w:rPr>
                <w:rFonts w:eastAsia="MS PMincho" w:cs="Arial"/>
                <w:szCs w:val="20"/>
              </w:rPr>
            </w:pPr>
            <w:hyperlink r:id="rId29">
              <w:r w:rsidRPr="002921B5">
                <w:rPr>
                  <w:rFonts w:eastAsia="MS PMincho" w:cs="Arial"/>
                  <w:szCs w:val="20"/>
                </w:rPr>
                <w:t>Kronenberg</w:t>
              </w:r>
            </w:hyperlink>
            <w:r w:rsidRPr="002921B5">
              <w:rPr>
                <w:rFonts w:eastAsia="MS PMincho" w:cs="Arial"/>
                <w:szCs w:val="20"/>
              </w:rPr>
              <w:t xml:space="preserve"> et al. Lipoprotein(a) in atherosclerotic cardiovascular disease and aortic stenosis: a European Atherosclerosis Society consensus statement. Eur Heart J. 2022 Oct 14;43(39):3925-3946</w:t>
            </w:r>
          </w:p>
          <w:p w14:paraId="5C034E4E" w14:textId="77777777" w:rsidR="00264C0C" w:rsidRPr="002921B5" w:rsidRDefault="00264C0C" w:rsidP="00A922E8">
            <w:pPr>
              <w:pStyle w:val="TableText1"/>
              <w:numPr>
                <w:ilvl w:val="0"/>
                <w:numId w:val="45"/>
              </w:numPr>
              <w:rPr>
                <w:rFonts w:eastAsia="MS PMincho" w:cs="Arial"/>
                <w:szCs w:val="20"/>
              </w:rPr>
            </w:pPr>
            <w:r w:rsidRPr="002921B5">
              <w:rPr>
                <w:rFonts w:eastAsia="MS PMincho" w:cs="Arial"/>
                <w:szCs w:val="20"/>
              </w:rPr>
              <w:t xml:space="preserve">Ryes-Sofferet al. Lipoprotein(a): A Genetically Determined, Causal, and Prevalent Risk Factor for Atherosclerotic Cardiovascular Disease: A Scientific Statement </w:t>
            </w:r>
            <w:proofErr w:type="gramStart"/>
            <w:r w:rsidRPr="002921B5">
              <w:rPr>
                <w:rFonts w:eastAsia="MS PMincho" w:cs="Arial"/>
                <w:szCs w:val="20"/>
              </w:rPr>
              <w:t>From</w:t>
            </w:r>
            <w:proofErr w:type="gramEnd"/>
            <w:r w:rsidRPr="002921B5">
              <w:rPr>
                <w:rFonts w:eastAsia="MS PMincho" w:cs="Arial"/>
                <w:szCs w:val="20"/>
              </w:rPr>
              <w:t xml:space="preserve"> the American Heart Association. Arterioscler Thromb Vasc Biol  2022 Jan;42(1):e48-e60</w:t>
            </w:r>
          </w:p>
          <w:p w14:paraId="05DFE619" w14:textId="77777777" w:rsidR="00264C0C" w:rsidRPr="002921B5" w:rsidRDefault="00264C0C" w:rsidP="00A922E8">
            <w:pPr>
              <w:pStyle w:val="TableText1"/>
              <w:numPr>
                <w:ilvl w:val="0"/>
                <w:numId w:val="45"/>
              </w:numPr>
              <w:rPr>
                <w:rFonts w:eastAsia="MS PMincho" w:cs="Arial"/>
                <w:szCs w:val="20"/>
              </w:rPr>
            </w:pPr>
            <w:r w:rsidRPr="002921B5">
              <w:rPr>
                <w:rFonts w:eastAsia="MS PMincho" w:cs="Arial"/>
                <w:szCs w:val="20"/>
              </w:rPr>
              <w:t xml:space="preserve">Cegla et al. HEART UK consensus statement on Lipoprotein(a): A call to action. </w:t>
            </w:r>
            <w:hyperlink r:id="rId30">
              <w:r w:rsidRPr="002921B5">
                <w:rPr>
                  <w:rFonts w:eastAsia="MS PMincho" w:cs="Arial"/>
                  <w:szCs w:val="20"/>
                </w:rPr>
                <w:t>Atherosclerosis.</w:t>
              </w:r>
            </w:hyperlink>
            <w:hyperlink r:id="rId31">
              <w:r w:rsidRPr="002921B5">
                <w:rPr>
                  <w:rFonts w:eastAsia="MS PMincho" w:cs="Arial"/>
                  <w:szCs w:val="20"/>
                </w:rPr>
                <w:t xml:space="preserve"> 291</w:t>
              </w:r>
            </w:hyperlink>
            <w:r w:rsidRPr="002921B5">
              <w:rPr>
                <w:rFonts w:eastAsia="MS PMincho" w:cs="Arial"/>
                <w:szCs w:val="20"/>
              </w:rPr>
              <w:t>, December 2019, Pages 62-70</w:t>
            </w:r>
          </w:p>
          <w:p w14:paraId="798B05CD" w14:textId="12600E57" w:rsidR="00264C0C" w:rsidRPr="002921B5" w:rsidRDefault="00264C0C" w:rsidP="00A922E8">
            <w:pPr>
              <w:pStyle w:val="TableText1"/>
              <w:numPr>
                <w:ilvl w:val="0"/>
                <w:numId w:val="45"/>
              </w:numPr>
              <w:rPr>
                <w:rFonts w:eastAsia="MS PMincho" w:cs="Arial"/>
                <w:szCs w:val="20"/>
              </w:rPr>
            </w:pPr>
            <w:r w:rsidRPr="002921B5">
              <w:rPr>
                <w:rFonts w:eastAsia="MS PMincho" w:cs="Arial"/>
                <w:szCs w:val="20"/>
              </w:rPr>
              <w:t xml:space="preserve">A call-to-action Lipoprotein(a) Taskforce August 2023. Available at </w:t>
            </w:r>
            <w:r w:rsidRPr="002921B5">
              <w:rPr>
                <w:rFonts w:eastAsia="MS PMincho" w:cs="Arial"/>
                <w:color w:val="0000FF"/>
                <w:szCs w:val="20"/>
                <w:u w:val="single"/>
              </w:rPr>
              <w:t>a-call-to-action-from-the-lipoprotein(a)-taskforce---august-2023.pdf</w:t>
            </w:r>
            <w:r w:rsidRPr="002921B5">
              <w:rPr>
                <w:rFonts w:eastAsia="Calibri" w:cs="Arial"/>
                <w:szCs w:val="20"/>
              </w:rPr>
              <w:t xml:space="preserve">. </w:t>
            </w:r>
            <w:r w:rsidRPr="002921B5">
              <w:rPr>
                <w:rFonts w:eastAsia="MS PMincho" w:cs="Arial"/>
                <w:szCs w:val="20"/>
              </w:rPr>
              <w:t>Last accessed 11th March 2025</w:t>
            </w:r>
          </w:p>
          <w:p w14:paraId="656A7691" w14:textId="77777777" w:rsidR="00264C0C" w:rsidRPr="002921B5" w:rsidRDefault="00264C0C" w:rsidP="00A922E8">
            <w:pPr>
              <w:pStyle w:val="TableText1"/>
              <w:numPr>
                <w:ilvl w:val="0"/>
                <w:numId w:val="45"/>
              </w:numPr>
              <w:rPr>
                <w:rFonts w:eastAsia="MS PMincho" w:cs="Arial"/>
                <w:szCs w:val="20"/>
              </w:rPr>
            </w:pPr>
            <w:r w:rsidRPr="002921B5">
              <w:rPr>
                <w:rFonts w:eastAsia="MS PMincho" w:cs="Arial"/>
                <w:szCs w:val="20"/>
              </w:rPr>
              <w:t xml:space="preserve">Ray </w:t>
            </w:r>
            <w:proofErr w:type="gramStart"/>
            <w:r w:rsidRPr="002921B5">
              <w:rPr>
                <w:rFonts w:eastAsia="MS PMincho" w:cs="Arial"/>
                <w:szCs w:val="20"/>
              </w:rPr>
              <w:t xml:space="preserve">et al.  </w:t>
            </w:r>
            <w:proofErr w:type="gramEnd"/>
            <w:r w:rsidRPr="002921B5">
              <w:rPr>
                <w:rFonts w:eastAsia="MS PMincho" w:cs="Arial"/>
                <w:szCs w:val="20"/>
              </w:rPr>
              <w:t xml:space="preserve">World Heart Federation Cholesterol Roadmap 2022. Global Heart. 14(17): 1-27. </w:t>
            </w:r>
          </w:p>
          <w:p w14:paraId="4053847F" w14:textId="77777777" w:rsidR="00264C0C" w:rsidRPr="002921B5" w:rsidRDefault="00264C0C" w:rsidP="00A922E8">
            <w:pPr>
              <w:pStyle w:val="TableText1"/>
              <w:numPr>
                <w:ilvl w:val="0"/>
                <w:numId w:val="45"/>
              </w:numPr>
              <w:rPr>
                <w:rFonts w:eastAsia="MS PMincho" w:cs="Arial"/>
                <w:szCs w:val="20"/>
              </w:rPr>
            </w:pPr>
            <w:r w:rsidRPr="002921B5">
              <w:rPr>
                <w:rFonts w:eastAsia="MS PMincho" w:cs="Arial"/>
                <w:szCs w:val="20"/>
              </w:rPr>
              <w:t>Eans et al. Lipoprotein(a): An independent, genetic, and causal factor for cardiovascular disease and acute myocardial infarction. Indian Heart J 2019 Mar 20;71(2):99–112</w:t>
            </w:r>
          </w:p>
          <w:p w14:paraId="5F0EE496" w14:textId="11907AB5" w:rsidR="00264C0C" w:rsidRPr="002921B5" w:rsidRDefault="00264C0C" w:rsidP="00A922E8">
            <w:pPr>
              <w:pStyle w:val="TableText1"/>
              <w:numPr>
                <w:ilvl w:val="0"/>
                <w:numId w:val="45"/>
              </w:numPr>
              <w:rPr>
                <w:rFonts w:eastAsia="MS PMincho" w:cs="Arial"/>
                <w:szCs w:val="20"/>
              </w:rPr>
            </w:pPr>
            <w:r w:rsidRPr="002921B5">
              <w:rPr>
                <w:rFonts w:eastAsia="MS PMincho" w:cs="Arial"/>
                <w:szCs w:val="20"/>
              </w:rPr>
              <w:t xml:space="preserve">Road to recovery: the government's 2025 mandate to NHS England January 2025. Available at </w:t>
            </w:r>
            <w:r w:rsidRPr="002921B5">
              <w:rPr>
                <w:rFonts w:eastAsia="MS PMincho" w:cs="Arial"/>
                <w:color w:val="0000FF"/>
                <w:szCs w:val="20"/>
                <w:u w:val="single"/>
              </w:rPr>
              <w:t>Road to recovery: the government's 2025 mandate to NHS England - GOV.UK</w:t>
            </w:r>
            <w:r w:rsidRPr="002921B5">
              <w:rPr>
                <w:rFonts w:eastAsia="MS PMincho" w:cs="Arial"/>
                <w:szCs w:val="20"/>
              </w:rPr>
              <w:t>. Last Accessed 11</w:t>
            </w:r>
            <w:r w:rsidRPr="002921B5">
              <w:rPr>
                <w:rFonts w:eastAsia="MS PMincho" w:cs="Arial"/>
                <w:szCs w:val="20"/>
                <w:vertAlign w:val="superscript"/>
              </w:rPr>
              <w:t>th</w:t>
            </w:r>
            <w:r w:rsidRPr="002921B5">
              <w:rPr>
                <w:rFonts w:eastAsia="MS PMincho" w:cs="Arial"/>
                <w:szCs w:val="20"/>
              </w:rPr>
              <w:t xml:space="preserve"> March 2025</w:t>
            </w:r>
          </w:p>
          <w:p w14:paraId="3B675FB8" w14:textId="59643046" w:rsidR="00264C0C" w:rsidRPr="00660F4E" w:rsidRDefault="00264C0C" w:rsidP="00A922E8">
            <w:pPr>
              <w:pStyle w:val="TableText1"/>
            </w:pPr>
            <w:r w:rsidRPr="002921B5">
              <w:rPr>
                <w:rFonts w:eastAsia="MS PMincho" w:cs="Arial"/>
                <w:color w:val="000000"/>
                <w:szCs w:val="20"/>
              </w:rPr>
              <w:t xml:space="preserve"> </w:t>
            </w:r>
          </w:p>
        </w:tc>
        <w:tc>
          <w:tcPr>
            <w:tcW w:w="5669" w:type="dxa"/>
          </w:tcPr>
          <w:p w14:paraId="2E70A052" w14:textId="450643B5" w:rsidR="00264C0C" w:rsidRPr="002921B5" w:rsidRDefault="004E6738" w:rsidP="00A922E8">
            <w:pPr>
              <w:pStyle w:val="TableText1"/>
              <w:rPr>
                <w:rFonts w:eastAsia="MS PMincho" w:cs="Arial"/>
                <w:szCs w:val="20"/>
              </w:rPr>
            </w:pPr>
            <w:r w:rsidRPr="004E6738">
              <w:rPr>
                <w:rFonts w:eastAsia="MS PMincho" w:cs="Arial"/>
                <w:szCs w:val="20"/>
                <w:lang w:val="en-GB"/>
              </w:rPr>
              <w:t>Thank you for your comment. The QSAC discussed this area in the prioritisation committee meeting and the post consultation meeting for this QS, but the area was not progressed for development of a quality statement.</w:t>
            </w:r>
          </w:p>
        </w:tc>
      </w:tr>
      <w:tr w:rsidR="00264C0C" w:rsidRPr="00660F4E" w14:paraId="286E41B8" w14:textId="31C33864" w:rsidTr="00AC6BCE">
        <w:tc>
          <w:tcPr>
            <w:tcW w:w="675" w:type="dxa"/>
            <w:shd w:val="clear" w:color="auto" w:fill="auto"/>
          </w:tcPr>
          <w:p w14:paraId="0446EA3A" w14:textId="32E64226" w:rsidR="00264C0C" w:rsidRPr="00660F4E" w:rsidRDefault="00264C0C" w:rsidP="00A922E8">
            <w:pPr>
              <w:pStyle w:val="TableText1"/>
            </w:pPr>
            <w:r>
              <w:t>11</w:t>
            </w:r>
          </w:p>
        </w:tc>
        <w:tc>
          <w:tcPr>
            <w:tcW w:w="1729" w:type="dxa"/>
            <w:shd w:val="clear" w:color="auto" w:fill="auto"/>
          </w:tcPr>
          <w:p w14:paraId="08E3A1D8" w14:textId="77777777" w:rsidR="00264C0C" w:rsidRDefault="00264C0C" w:rsidP="00A922E8">
            <w:pPr>
              <w:pStyle w:val="TableText1"/>
              <w:rPr>
                <w:rFonts w:cs="Arial"/>
                <w:color w:val="000000"/>
                <w:szCs w:val="20"/>
                <w:shd w:val="clear" w:color="auto" w:fill="FFFFFF"/>
              </w:rPr>
            </w:pPr>
            <w:r w:rsidRPr="002921B5">
              <w:rPr>
                <w:rFonts w:cs="Arial"/>
                <w:color w:val="000000"/>
                <w:szCs w:val="20"/>
                <w:shd w:val="clear" w:color="auto" w:fill="FFFFFF"/>
              </w:rPr>
              <w:t>Novartis Pharmaceuticals UK Ltd </w:t>
            </w:r>
          </w:p>
          <w:p w14:paraId="2F947456" w14:textId="6B3DCACE" w:rsidR="00264C0C" w:rsidRPr="00660F4E" w:rsidRDefault="00264C0C" w:rsidP="00A922E8">
            <w:pPr>
              <w:pStyle w:val="TableText1"/>
            </w:pPr>
          </w:p>
        </w:tc>
        <w:tc>
          <w:tcPr>
            <w:tcW w:w="1417" w:type="dxa"/>
            <w:shd w:val="clear" w:color="auto" w:fill="auto"/>
          </w:tcPr>
          <w:p w14:paraId="43CFE607" w14:textId="77777777" w:rsidR="00264C0C" w:rsidRPr="002921B5" w:rsidRDefault="00264C0C" w:rsidP="00A922E8">
            <w:pPr>
              <w:pStyle w:val="TableText1"/>
              <w:rPr>
                <w:rFonts w:eastAsia="Arial" w:cs="Arial"/>
                <w:szCs w:val="20"/>
              </w:rPr>
            </w:pPr>
            <w:r>
              <w:rPr>
                <w:rFonts w:eastAsia="Arial" w:cs="Arial"/>
                <w:szCs w:val="20"/>
              </w:rPr>
              <w:t xml:space="preserve">Additional areas: </w:t>
            </w:r>
            <w:r w:rsidRPr="002921B5">
              <w:rPr>
                <w:rFonts w:eastAsia="Arial" w:cs="Arial"/>
                <w:szCs w:val="20"/>
              </w:rPr>
              <w:t xml:space="preserve">Question 2 </w:t>
            </w:r>
          </w:p>
          <w:p w14:paraId="19B86C24" w14:textId="77777777" w:rsidR="00264C0C" w:rsidRPr="002921B5" w:rsidRDefault="00264C0C" w:rsidP="00A922E8">
            <w:pPr>
              <w:pStyle w:val="TableText1"/>
              <w:rPr>
                <w:rFonts w:eastAsia="Arial" w:cs="Arial"/>
                <w:szCs w:val="20"/>
              </w:rPr>
            </w:pPr>
          </w:p>
          <w:p w14:paraId="53197380" w14:textId="77777777" w:rsidR="00264C0C" w:rsidRPr="002921B5" w:rsidRDefault="00264C0C" w:rsidP="00A922E8">
            <w:pPr>
              <w:pStyle w:val="TableText1"/>
              <w:rPr>
                <w:rFonts w:eastAsia="Arial" w:cs="Arial"/>
                <w:szCs w:val="20"/>
              </w:rPr>
            </w:pPr>
          </w:p>
          <w:p w14:paraId="6D3FC2BC" w14:textId="77777777" w:rsidR="00264C0C" w:rsidRPr="00660F4E" w:rsidRDefault="00264C0C" w:rsidP="00A922E8">
            <w:pPr>
              <w:pStyle w:val="TableText1"/>
            </w:pPr>
          </w:p>
        </w:tc>
        <w:tc>
          <w:tcPr>
            <w:tcW w:w="5669" w:type="dxa"/>
            <w:shd w:val="clear" w:color="auto" w:fill="auto"/>
          </w:tcPr>
          <w:p w14:paraId="1270C7D9" w14:textId="77777777" w:rsidR="00264C0C" w:rsidRPr="002921B5" w:rsidRDefault="00264C0C" w:rsidP="00A922E8">
            <w:pPr>
              <w:pStyle w:val="TableText1"/>
              <w:rPr>
                <w:rFonts w:eastAsia="Arial" w:cs="Arial"/>
                <w:b/>
                <w:bCs/>
                <w:szCs w:val="20"/>
              </w:rPr>
            </w:pPr>
            <w:r w:rsidRPr="002921B5">
              <w:rPr>
                <w:rFonts w:eastAsia="Arial" w:cs="Arial"/>
                <w:b/>
                <w:bCs/>
                <w:szCs w:val="20"/>
              </w:rPr>
              <w:t xml:space="preserve">Statement </w:t>
            </w:r>
            <w:proofErr w:type="gramStart"/>
            <w:r w:rsidRPr="002921B5">
              <w:rPr>
                <w:rFonts w:eastAsia="Arial" w:cs="Arial"/>
                <w:b/>
                <w:bCs/>
                <w:szCs w:val="20"/>
              </w:rPr>
              <w:t>1</w:t>
            </w:r>
            <w:proofErr w:type="gramEnd"/>
          </w:p>
          <w:p w14:paraId="0BAF9B37" w14:textId="77777777" w:rsidR="00264C0C" w:rsidRPr="002921B5" w:rsidRDefault="00264C0C" w:rsidP="00A922E8">
            <w:pPr>
              <w:pStyle w:val="TableText1"/>
              <w:rPr>
                <w:rFonts w:eastAsia="MS PMincho" w:cs="Arial"/>
                <w:color w:val="000000"/>
                <w:szCs w:val="20"/>
              </w:rPr>
            </w:pPr>
            <w:r w:rsidRPr="002921B5">
              <w:rPr>
                <w:rFonts w:eastAsia="MS PMincho" w:cs="Arial"/>
                <w:color w:val="000000"/>
                <w:szCs w:val="20"/>
              </w:rPr>
              <w:t xml:space="preserve">There are </w:t>
            </w:r>
            <w:proofErr w:type="gramStart"/>
            <w:r w:rsidRPr="002921B5">
              <w:rPr>
                <w:rFonts w:eastAsia="MS PMincho" w:cs="Arial"/>
                <w:color w:val="000000"/>
                <w:szCs w:val="20"/>
              </w:rPr>
              <w:t>a number of</w:t>
            </w:r>
            <w:proofErr w:type="gramEnd"/>
            <w:r w:rsidRPr="002921B5">
              <w:rPr>
                <w:rFonts w:eastAsia="MS PMincho" w:cs="Arial"/>
                <w:color w:val="000000"/>
                <w:szCs w:val="20"/>
              </w:rPr>
              <w:t xml:space="preserve"> SNOMED codes available to support statement </w:t>
            </w:r>
            <w:proofErr w:type="gramStart"/>
            <w:r w:rsidRPr="002921B5">
              <w:rPr>
                <w:rFonts w:eastAsia="MS PMincho" w:cs="Arial"/>
                <w:color w:val="000000"/>
                <w:szCs w:val="20"/>
              </w:rPr>
              <w:t>1</w:t>
            </w:r>
            <w:proofErr w:type="gramEnd"/>
            <w:r w:rsidRPr="002921B5">
              <w:rPr>
                <w:rFonts w:eastAsia="MS PMincho" w:cs="Arial"/>
                <w:color w:val="000000"/>
                <w:szCs w:val="20"/>
              </w:rPr>
              <w:t xml:space="preserve"> and the identification of patients with elevated Lp(a), </w:t>
            </w:r>
            <w:proofErr w:type="gramStart"/>
            <w:r w:rsidRPr="002921B5">
              <w:rPr>
                <w:rFonts w:eastAsia="MS PMincho" w:cs="Arial"/>
                <w:color w:val="000000"/>
                <w:szCs w:val="20"/>
              </w:rPr>
              <w:t>including but not limited to</w:t>
            </w:r>
            <w:proofErr w:type="gramEnd"/>
            <w:r w:rsidRPr="002921B5">
              <w:rPr>
                <w:rFonts w:eastAsia="MS PMincho" w:cs="Arial"/>
                <w:color w:val="000000"/>
                <w:szCs w:val="20"/>
              </w:rPr>
              <w:t xml:space="preserve"> </w:t>
            </w:r>
          </w:p>
          <w:p w14:paraId="6AE2361D" w14:textId="77777777" w:rsidR="00264C0C" w:rsidRPr="002921B5" w:rsidRDefault="00264C0C" w:rsidP="00A922E8">
            <w:pPr>
              <w:pStyle w:val="TableText1"/>
              <w:numPr>
                <w:ilvl w:val="0"/>
                <w:numId w:val="41"/>
              </w:numPr>
              <w:rPr>
                <w:rFonts w:eastAsia="MS PMincho" w:cs="Arial"/>
                <w:color w:val="000000"/>
                <w:szCs w:val="20"/>
              </w:rPr>
            </w:pPr>
            <w:r w:rsidRPr="002921B5">
              <w:rPr>
                <w:rFonts w:eastAsia="MS PMincho" w:cs="Arial"/>
                <w:color w:val="000000"/>
                <w:szCs w:val="20"/>
              </w:rPr>
              <w:t>1264214003: Family History of lipoprotein (a) hyperlipoproteinaemia (situation)</w:t>
            </w:r>
          </w:p>
          <w:p w14:paraId="0342EC07" w14:textId="77777777" w:rsidR="00264C0C" w:rsidRPr="002921B5" w:rsidRDefault="00264C0C" w:rsidP="00A922E8">
            <w:pPr>
              <w:pStyle w:val="TableText1"/>
              <w:numPr>
                <w:ilvl w:val="0"/>
                <w:numId w:val="41"/>
              </w:numPr>
              <w:rPr>
                <w:rFonts w:eastAsia="MS PMincho" w:cs="Arial"/>
                <w:color w:val="000000"/>
                <w:szCs w:val="20"/>
              </w:rPr>
            </w:pPr>
            <w:r w:rsidRPr="002921B5">
              <w:rPr>
                <w:rFonts w:eastAsia="MS PMincho" w:cs="Arial"/>
                <w:color w:val="000000"/>
                <w:szCs w:val="20"/>
              </w:rPr>
              <w:t>1264212004: Lipoprotein (a) hyperlipoproteinaemia (disorder)</w:t>
            </w:r>
          </w:p>
          <w:p w14:paraId="396574D4" w14:textId="77777777" w:rsidR="00264C0C" w:rsidRPr="002921B5" w:rsidRDefault="00264C0C" w:rsidP="00A922E8">
            <w:pPr>
              <w:pStyle w:val="TableText1"/>
              <w:rPr>
                <w:rFonts w:ascii="Segoe UI" w:hAnsi="Segoe UI" w:cs="Arial"/>
                <w:szCs w:val="18"/>
              </w:rPr>
            </w:pPr>
          </w:p>
          <w:p w14:paraId="043FA9E9" w14:textId="77777777" w:rsidR="00264C0C" w:rsidRPr="002921B5" w:rsidRDefault="00264C0C" w:rsidP="00A922E8">
            <w:pPr>
              <w:pStyle w:val="TableText1"/>
              <w:rPr>
                <w:rFonts w:eastAsia="MS PMincho" w:cs="Arial"/>
                <w:color w:val="000000"/>
                <w:szCs w:val="20"/>
              </w:rPr>
            </w:pPr>
            <w:r w:rsidRPr="002921B5">
              <w:rPr>
                <w:rFonts w:eastAsia="MS PMincho" w:cs="Arial"/>
                <w:color w:val="000000"/>
                <w:szCs w:val="20"/>
              </w:rPr>
              <w:t xml:space="preserve">Awareness of Lp(a) related codes must </w:t>
            </w:r>
            <w:proofErr w:type="gramStart"/>
            <w:r w:rsidRPr="002921B5">
              <w:rPr>
                <w:rFonts w:eastAsia="MS PMincho" w:cs="Arial"/>
                <w:color w:val="000000"/>
                <w:szCs w:val="20"/>
              </w:rPr>
              <w:t>be improved</w:t>
            </w:r>
            <w:proofErr w:type="gramEnd"/>
            <w:r w:rsidRPr="002921B5">
              <w:rPr>
                <w:rFonts w:eastAsia="MS PMincho" w:cs="Arial"/>
                <w:color w:val="000000"/>
                <w:szCs w:val="20"/>
              </w:rPr>
              <w:t xml:space="preserve"> for comprehensive </w:t>
            </w:r>
            <w:proofErr w:type="gramStart"/>
            <w:r w:rsidRPr="002921B5">
              <w:rPr>
                <w:rFonts w:eastAsia="MS PMincho" w:cs="Arial"/>
                <w:color w:val="000000"/>
                <w:szCs w:val="20"/>
              </w:rPr>
              <w:t>CV</w:t>
            </w:r>
            <w:proofErr w:type="gramEnd"/>
            <w:r w:rsidRPr="002921B5">
              <w:rPr>
                <w:rFonts w:eastAsia="MS PMincho" w:cs="Arial"/>
                <w:color w:val="000000"/>
                <w:szCs w:val="20"/>
              </w:rPr>
              <w:t xml:space="preserve"> risk assessment and optimal management. This includes referencing Lp(a) in quality statement </w:t>
            </w:r>
            <w:proofErr w:type="gramStart"/>
            <w:r w:rsidRPr="002921B5">
              <w:rPr>
                <w:rFonts w:eastAsia="MS PMincho" w:cs="Arial"/>
                <w:color w:val="000000"/>
                <w:szCs w:val="20"/>
              </w:rPr>
              <w:t>1</w:t>
            </w:r>
            <w:proofErr w:type="gramEnd"/>
            <w:r w:rsidRPr="002921B5">
              <w:rPr>
                <w:rFonts w:eastAsia="MS PMincho" w:cs="Arial"/>
                <w:color w:val="000000"/>
                <w:szCs w:val="20"/>
              </w:rPr>
              <w:t xml:space="preserve"> to ensure codes </w:t>
            </w:r>
            <w:proofErr w:type="gramStart"/>
            <w:r w:rsidRPr="002921B5">
              <w:rPr>
                <w:rFonts w:eastAsia="MS PMincho" w:cs="Arial"/>
                <w:color w:val="000000"/>
                <w:szCs w:val="20"/>
              </w:rPr>
              <w:t>are appropriately used</w:t>
            </w:r>
            <w:proofErr w:type="gramEnd"/>
            <w:r w:rsidRPr="002921B5">
              <w:rPr>
                <w:rFonts w:eastAsia="MS PMincho" w:cs="Arial"/>
                <w:color w:val="000000"/>
                <w:szCs w:val="20"/>
              </w:rPr>
              <w:t xml:space="preserve"> for this </w:t>
            </w:r>
            <w:proofErr w:type="gramStart"/>
            <w:r w:rsidRPr="002921B5">
              <w:rPr>
                <w:rFonts w:eastAsia="MS PMincho" w:cs="Arial"/>
                <w:color w:val="000000"/>
                <w:szCs w:val="20"/>
              </w:rPr>
              <w:t>purpose</w:t>
            </w:r>
            <w:proofErr w:type="gramEnd"/>
          </w:p>
          <w:p w14:paraId="1965FF4D" w14:textId="77777777" w:rsidR="00264C0C" w:rsidRPr="002921B5" w:rsidRDefault="00264C0C" w:rsidP="00A922E8">
            <w:pPr>
              <w:pStyle w:val="TableText1"/>
              <w:rPr>
                <w:rFonts w:eastAsia="MS PMincho" w:cs="Arial"/>
                <w:color w:val="000000"/>
                <w:szCs w:val="20"/>
              </w:rPr>
            </w:pPr>
          </w:p>
          <w:p w14:paraId="78FFF487" w14:textId="77777777" w:rsidR="00264C0C" w:rsidRPr="002921B5" w:rsidRDefault="00264C0C" w:rsidP="00A922E8">
            <w:pPr>
              <w:pStyle w:val="TableText1"/>
              <w:rPr>
                <w:rFonts w:eastAsia="MS PMincho" w:cs="Arial"/>
                <w:color w:val="000000"/>
                <w:szCs w:val="20"/>
              </w:rPr>
            </w:pPr>
          </w:p>
          <w:p w14:paraId="0E54CACB" w14:textId="77777777" w:rsidR="00264C0C" w:rsidRPr="002921B5" w:rsidRDefault="00264C0C" w:rsidP="00A922E8">
            <w:pPr>
              <w:pStyle w:val="TableText1"/>
              <w:rPr>
                <w:rFonts w:eastAsia="MS PMincho" w:cs="Arial"/>
                <w:color w:val="000000"/>
                <w:szCs w:val="20"/>
              </w:rPr>
            </w:pPr>
            <w:r w:rsidRPr="002921B5">
              <w:rPr>
                <w:rFonts w:eastAsia="MS PMincho" w:cs="Arial"/>
                <w:color w:val="000000"/>
                <w:szCs w:val="20"/>
              </w:rPr>
              <w:t>Other Lp(a) SMOMED codes</w:t>
            </w:r>
          </w:p>
          <w:p w14:paraId="65F48903" w14:textId="77777777" w:rsidR="00264C0C" w:rsidRPr="002921B5" w:rsidRDefault="00264C0C" w:rsidP="00A922E8">
            <w:pPr>
              <w:pStyle w:val="TableText1"/>
              <w:rPr>
                <w:rFonts w:cs="Arial"/>
                <w:szCs w:val="20"/>
              </w:rPr>
            </w:pPr>
            <w:r w:rsidRPr="002921B5">
              <w:rPr>
                <w:rFonts w:cs="Arial"/>
                <w:szCs w:val="20"/>
              </w:rPr>
              <w:t xml:space="preserve">116661000 : Lipoprotein (a) (substance) </w:t>
            </w:r>
          </w:p>
          <w:p w14:paraId="71392BED" w14:textId="77777777" w:rsidR="00264C0C" w:rsidRPr="002921B5" w:rsidRDefault="00264C0C" w:rsidP="00A922E8">
            <w:pPr>
              <w:pStyle w:val="TableText1"/>
              <w:rPr>
                <w:rFonts w:cs="Arial"/>
                <w:szCs w:val="20"/>
              </w:rPr>
            </w:pPr>
            <w:r w:rsidRPr="002921B5">
              <w:rPr>
                <w:rFonts w:cs="Arial"/>
                <w:szCs w:val="20"/>
              </w:rPr>
              <w:t xml:space="preserve">121806006 : Lipoprotein (a) measurement (procedure) </w:t>
            </w:r>
          </w:p>
          <w:p w14:paraId="39571C42" w14:textId="77777777" w:rsidR="00264C0C" w:rsidRPr="002921B5" w:rsidRDefault="00264C0C" w:rsidP="00A922E8">
            <w:pPr>
              <w:pStyle w:val="TableText1"/>
              <w:rPr>
                <w:rFonts w:cs="Arial"/>
                <w:szCs w:val="20"/>
              </w:rPr>
            </w:pPr>
            <w:r w:rsidRPr="002921B5">
              <w:rPr>
                <w:rFonts w:cs="Arial"/>
                <w:szCs w:val="20"/>
              </w:rPr>
              <w:t xml:space="preserve">259572003 : Lipoprotein (a)-isoform (substance) </w:t>
            </w:r>
          </w:p>
          <w:p w14:paraId="5DE3DEE0" w14:textId="77777777" w:rsidR="00264C0C" w:rsidRPr="002921B5" w:rsidRDefault="00264C0C" w:rsidP="00A922E8">
            <w:pPr>
              <w:pStyle w:val="TableText1"/>
              <w:rPr>
                <w:rFonts w:cs="Arial"/>
                <w:szCs w:val="20"/>
              </w:rPr>
            </w:pPr>
            <w:r w:rsidRPr="002921B5">
              <w:rPr>
                <w:rFonts w:cs="Arial"/>
                <w:szCs w:val="20"/>
              </w:rPr>
              <w:t xml:space="preserve">259573008: Lipoprotein (a)-slow (substance)  </w:t>
            </w:r>
          </w:p>
          <w:p w14:paraId="09EA1B7C" w14:textId="77777777" w:rsidR="00264C0C" w:rsidRPr="002921B5" w:rsidRDefault="00264C0C" w:rsidP="00A922E8">
            <w:pPr>
              <w:pStyle w:val="TableText1"/>
              <w:rPr>
                <w:rFonts w:cs="Arial"/>
                <w:szCs w:val="20"/>
              </w:rPr>
            </w:pPr>
            <w:r w:rsidRPr="002921B5">
              <w:rPr>
                <w:rFonts w:cs="Arial"/>
                <w:szCs w:val="20"/>
              </w:rPr>
              <w:t xml:space="preserve">259574002: Lipoprotein (a)-fast (substance)  </w:t>
            </w:r>
          </w:p>
          <w:p w14:paraId="752D0AEF" w14:textId="77777777" w:rsidR="00264C0C" w:rsidRPr="002921B5" w:rsidRDefault="00264C0C" w:rsidP="00A922E8">
            <w:pPr>
              <w:pStyle w:val="TableText1"/>
              <w:rPr>
                <w:rFonts w:cs="Arial"/>
                <w:szCs w:val="20"/>
              </w:rPr>
            </w:pPr>
            <w:r w:rsidRPr="002921B5">
              <w:rPr>
                <w:rFonts w:cs="Arial"/>
                <w:szCs w:val="20"/>
              </w:rPr>
              <w:t xml:space="preserve">259575001: Lipoprotein (a)-medium (substance)  </w:t>
            </w:r>
          </w:p>
          <w:p w14:paraId="5C095714" w14:textId="77777777" w:rsidR="00264C0C" w:rsidRPr="002921B5" w:rsidRDefault="00264C0C" w:rsidP="00A922E8">
            <w:pPr>
              <w:pStyle w:val="TableText1"/>
              <w:rPr>
                <w:rFonts w:cs="Arial"/>
                <w:szCs w:val="20"/>
              </w:rPr>
            </w:pPr>
            <w:r w:rsidRPr="002921B5">
              <w:rPr>
                <w:rFonts w:cs="Arial"/>
                <w:szCs w:val="20"/>
              </w:rPr>
              <w:t xml:space="preserve">313774006 : Plasma lipoprotein A measurement (procedure) </w:t>
            </w:r>
          </w:p>
          <w:p w14:paraId="6D5E759A" w14:textId="77777777" w:rsidR="00264C0C" w:rsidRPr="002921B5" w:rsidRDefault="00264C0C" w:rsidP="00A922E8">
            <w:pPr>
              <w:pStyle w:val="TableText1"/>
              <w:rPr>
                <w:rFonts w:cs="Arial"/>
                <w:szCs w:val="20"/>
              </w:rPr>
            </w:pPr>
            <w:r w:rsidRPr="002921B5">
              <w:rPr>
                <w:rFonts w:cs="Arial"/>
                <w:szCs w:val="20"/>
              </w:rPr>
              <w:t xml:space="preserve">1264212004: Lipoprotein (a) hyperlipoproteinemia (disorder) </w:t>
            </w:r>
          </w:p>
          <w:p w14:paraId="5BD27EE4" w14:textId="77777777" w:rsidR="00264C0C" w:rsidRPr="002921B5" w:rsidRDefault="00264C0C" w:rsidP="00A922E8">
            <w:pPr>
              <w:pStyle w:val="TableText1"/>
              <w:rPr>
                <w:rFonts w:cs="Arial"/>
                <w:szCs w:val="20"/>
              </w:rPr>
            </w:pPr>
            <w:r w:rsidRPr="002921B5">
              <w:rPr>
                <w:rFonts w:cs="Arial"/>
                <w:szCs w:val="20"/>
              </w:rPr>
              <w:t xml:space="preserve">1264214003 : Family history of lipoprotein (a) hyperlipoproteinemia (situation) </w:t>
            </w:r>
          </w:p>
          <w:p w14:paraId="355AEB0A" w14:textId="77777777" w:rsidR="00264C0C" w:rsidRPr="002921B5" w:rsidRDefault="00264C0C" w:rsidP="00A922E8">
            <w:pPr>
              <w:pStyle w:val="TableText1"/>
              <w:rPr>
                <w:rFonts w:cs="Arial"/>
                <w:szCs w:val="20"/>
              </w:rPr>
            </w:pPr>
            <w:r w:rsidRPr="002921B5">
              <w:rPr>
                <w:rFonts w:cs="Arial"/>
                <w:szCs w:val="20"/>
              </w:rPr>
              <w:t xml:space="preserve">957131000000106 : Measurement of lipoprotein(a) in serum specimen (procedure) </w:t>
            </w:r>
          </w:p>
          <w:p w14:paraId="7BF79BEC" w14:textId="77777777" w:rsidR="00264C0C" w:rsidRPr="002921B5" w:rsidRDefault="00264C0C" w:rsidP="00A922E8">
            <w:pPr>
              <w:pStyle w:val="TableText1"/>
              <w:rPr>
                <w:rFonts w:cs="Arial"/>
                <w:szCs w:val="20"/>
              </w:rPr>
            </w:pPr>
            <w:r w:rsidRPr="002921B5">
              <w:rPr>
                <w:rFonts w:cs="Arial"/>
                <w:szCs w:val="20"/>
              </w:rPr>
              <w:t xml:space="preserve">1002091000000106: Lipoprotein (a) level (observable entity)  </w:t>
            </w:r>
          </w:p>
          <w:p w14:paraId="65259CE6" w14:textId="77777777" w:rsidR="00264C0C" w:rsidRPr="002921B5" w:rsidRDefault="00264C0C" w:rsidP="00A922E8">
            <w:pPr>
              <w:pStyle w:val="TableText1"/>
              <w:rPr>
                <w:rFonts w:cs="Arial"/>
                <w:szCs w:val="20"/>
              </w:rPr>
            </w:pPr>
            <w:r w:rsidRPr="002921B5">
              <w:rPr>
                <w:rFonts w:cs="Arial"/>
                <w:szCs w:val="20"/>
              </w:rPr>
              <w:t xml:space="preserve">Plasma lipoprotein A level (observable entity) </w:t>
            </w:r>
          </w:p>
          <w:p w14:paraId="6F01209C" w14:textId="77777777" w:rsidR="00264C0C" w:rsidRPr="002921B5" w:rsidRDefault="00264C0C" w:rsidP="00A922E8">
            <w:pPr>
              <w:pStyle w:val="TableText1"/>
              <w:rPr>
                <w:rFonts w:cs="Arial"/>
                <w:szCs w:val="20"/>
              </w:rPr>
            </w:pPr>
            <w:r w:rsidRPr="002921B5">
              <w:rPr>
                <w:rFonts w:cs="Arial"/>
                <w:szCs w:val="20"/>
              </w:rPr>
              <w:t xml:space="preserve">1011561000000102: Serum lipoprotein(a) level (observable entity)  </w:t>
            </w:r>
          </w:p>
          <w:p w14:paraId="194CE095" w14:textId="77777777" w:rsidR="00264C0C" w:rsidRPr="002921B5" w:rsidRDefault="00264C0C" w:rsidP="00A922E8">
            <w:pPr>
              <w:pStyle w:val="TableText1"/>
              <w:rPr>
                <w:rFonts w:cs="Arial"/>
                <w:szCs w:val="20"/>
              </w:rPr>
            </w:pPr>
            <w:r w:rsidRPr="002921B5">
              <w:rPr>
                <w:rFonts w:cs="Arial"/>
                <w:szCs w:val="20"/>
              </w:rPr>
              <w:t xml:space="preserve">1107941000000105: Mass concentration of lipoprotein(a) in plasma (observable entity)  </w:t>
            </w:r>
          </w:p>
          <w:p w14:paraId="35507ACA" w14:textId="77777777" w:rsidR="00264C0C" w:rsidRPr="002921B5" w:rsidRDefault="00264C0C" w:rsidP="00A922E8">
            <w:pPr>
              <w:pStyle w:val="TableText1"/>
              <w:rPr>
                <w:rFonts w:cs="Arial"/>
                <w:szCs w:val="20"/>
              </w:rPr>
            </w:pPr>
            <w:r w:rsidRPr="002921B5">
              <w:rPr>
                <w:rFonts w:cs="Arial"/>
                <w:szCs w:val="20"/>
              </w:rPr>
              <w:t xml:space="preserve">1107951000000108: Mass concentration of lipoprotein(a) in serum (observable entity)  </w:t>
            </w:r>
          </w:p>
          <w:p w14:paraId="6B8355DF" w14:textId="77777777" w:rsidR="00264C0C" w:rsidRPr="002921B5" w:rsidRDefault="00264C0C" w:rsidP="00A922E8">
            <w:pPr>
              <w:pStyle w:val="TableText1"/>
              <w:rPr>
                <w:rFonts w:cs="Arial"/>
                <w:szCs w:val="20"/>
              </w:rPr>
            </w:pPr>
            <w:r w:rsidRPr="002921B5">
              <w:rPr>
                <w:rFonts w:cs="Arial"/>
                <w:szCs w:val="20"/>
              </w:rPr>
              <w:t xml:space="preserve">1108291000000108: Substance concentration of lipoprotein(a) in plasma (observable entity)  </w:t>
            </w:r>
          </w:p>
          <w:p w14:paraId="28823896" w14:textId="77777777" w:rsidR="00264C0C" w:rsidRPr="002921B5" w:rsidRDefault="00264C0C" w:rsidP="00A922E8">
            <w:pPr>
              <w:pStyle w:val="TableText1"/>
              <w:rPr>
                <w:rFonts w:cs="Arial"/>
                <w:szCs w:val="20"/>
              </w:rPr>
            </w:pPr>
            <w:r w:rsidRPr="002921B5">
              <w:rPr>
                <w:rFonts w:cs="Arial"/>
                <w:szCs w:val="20"/>
              </w:rPr>
              <w:t xml:space="preserve">1108301000000107: Substance concentration of lipoprotein(a) in serum (observable entity)  </w:t>
            </w:r>
          </w:p>
          <w:p w14:paraId="421E88AE" w14:textId="77777777" w:rsidR="00264C0C" w:rsidRPr="00660F4E" w:rsidRDefault="00264C0C" w:rsidP="00A922E8">
            <w:pPr>
              <w:pStyle w:val="TableText1"/>
            </w:pPr>
          </w:p>
        </w:tc>
        <w:tc>
          <w:tcPr>
            <w:tcW w:w="5669" w:type="dxa"/>
          </w:tcPr>
          <w:p w14:paraId="29571C90" w14:textId="561FAB3B" w:rsidR="00264C0C" w:rsidRPr="00AC6BCE" w:rsidRDefault="004E6738" w:rsidP="00A922E8">
            <w:pPr>
              <w:pStyle w:val="TableText1"/>
              <w:rPr>
                <w:rFonts w:eastAsia="Arial" w:cs="Arial"/>
                <w:szCs w:val="20"/>
              </w:rPr>
            </w:pPr>
            <w:r w:rsidRPr="00AC6BCE">
              <w:rPr>
                <w:rFonts w:eastAsia="Arial" w:cs="Arial"/>
                <w:szCs w:val="20"/>
                <w:lang w:val="en-GB"/>
              </w:rPr>
              <w:t>Thank you for your comment.</w:t>
            </w:r>
          </w:p>
        </w:tc>
      </w:tr>
    </w:tbl>
    <w:p w14:paraId="2C4222C6" w14:textId="77777777" w:rsidR="00003D97" w:rsidRDefault="00003D97" w:rsidP="006B4135">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383B07B1" w14:textId="525C12E9" w:rsidR="00003D97" w:rsidRDefault="00003D97" w:rsidP="000A5CAC">
      <w:pPr>
        <w:pStyle w:val="NICEnormal"/>
      </w:pPr>
    </w:p>
    <w:p w14:paraId="267C30C3" w14:textId="04A84371" w:rsidR="00E05BB5" w:rsidRDefault="00E05BB5" w:rsidP="006B4135">
      <w:pPr>
        <w:pStyle w:val="TableText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88A4" w14:textId="77777777" w:rsidR="00A6746E" w:rsidRDefault="00A6746E">
      <w:r>
        <w:separator/>
      </w:r>
    </w:p>
  </w:endnote>
  <w:endnote w:type="continuationSeparator" w:id="0">
    <w:p w14:paraId="28EA06AB" w14:textId="77777777" w:rsidR="00A6746E" w:rsidRDefault="00A6746E">
      <w:r>
        <w:continuationSeparator/>
      </w:r>
    </w:p>
  </w:endnote>
  <w:endnote w:id="1">
    <w:p w14:paraId="46EA083A" w14:textId="5086BEA1" w:rsidR="009A100A" w:rsidRPr="002A028E" w:rsidRDefault="009A100A" w:rsidP="002921B5">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ehringer Forward Text">
    <w:altName w:val="Calibri"/>
    <w:charset w:val="00"/>
    <w:family w:val="auto"/>
    <w:pitch w:val="variable"/>
    <w:sig w:usb0="A000006F" w:usb1="00000001"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26A"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604A9CCB"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E22C"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6B269C28"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6168" w14:textId="77777777" w:rsidR="00A6746E" w:rsidRDefault="00A6746E">
      <w:r>
        <w:separator/>
      </w:r>
    </w:p>
  </w:footnote>
  <w:footnote w:type="continuationSeparator" w:id="0">
    <w:p w14:paraId="35DAD082" w14:textId="77777777" w:rsidR="00A6746E" w:rsidRDefault="00A6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0D41" w14:textId="77777777" w:rsidR="00DE6F78" w:rsidRDefault="00DE6F78" w:rsidP="0037542E">
    <w:pPr>
      <w:pStyle w:val="Header"/>
      <w:tabs>
        <w:tab w:val="center" w:pos="3402"/>
        <w:tab w:val="right" w:pos="9214"/>
      </w:tabs>
    </w:pPr>
    <w:r>
      <w:t>CONFIDENTIAL</w:t>
    </w:r>
  </w:p>
  <w:p w14:paraId="59F53E52"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6108" w14:textId="77777777" w:rsidR="00DE6F78" w:rsidRDefault="00DE6F78" w:rsidP="0037542E">
    <w:pPr>
      <w:pStyle w:val="Header"/>
      <w:tabs>
        <w:tab w:val="center" w:pos="3402"/>
        <w:tab w:val="right" w:pos="9214"/>
      </w:tabs>
    </w:pPr>
    <w:r>
      <w:t>CONFIDENTIAL</w:t>
    </w:r>
    <w:r w:rsidR="002B2D34">
      <w:t xml:space="preserve"> UNTIL PUBLISHED</w:t>
    </w:r>
    <w:r>
      <w:tab/>
    </w:r>
  </w:p>
  <w:p w14:paraId="28CC7E32"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43E72"/>
    <w:multiLevelType w:val="hybridMultilevel"/>
    <w:tmpl w:val="CB8A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EC269E"/>
    <w:multiLevelType w:val="hybridMultilevel"/>
    <w:tmpl w:val="8DC0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E8C3746"/>
    <w:multiLevelType w:val="hybridMultilevel"/>
    <w:tmpl w:val="4974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D0F9D"/>
    <w:multiLevelType w:val="hybridMultilevel"/>
    <w:tmpl w:val="68C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D94DD9"/>
    <w:multiLevelType w:val="hybridMultilevel"/>
    <w:tmpl w:val="7C368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700998"/>
    <w:multiLevelType w:val="hybridMultilevel"/>
    <w:tmpl w:val="C6A65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1" w15:restartNumberingAfterBreak="0">
    <w:nsid w:val="3CE728A6"/>
    <w:multiLevelType w:val="hybridMultilevel"/>
    <w:tmpl w:val="6968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D58DC"/>
    <w:multiLevelType w:val="hybridMultilevel"/>
    <w:tmpl w:val="72B4C0C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541BBF"/>
    <w:multiLevelType w:val="hybridMultilevel"/>
    <w:tmpl w:val="64E0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200E1"/>
    <w:multiLevelType w:val="hybridMultilevel"/>
    <w:tmpl w:val="D966D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594B4C"/>
    <w:multiLevelType w:val="hybridMultilevel"/>
    <w:tmpl w:val="CAB2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F4891"/>
    <w:multiLevelType w:val="hybridMultilevel"/>
    <w:tmpl w:val="59E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1376D5"/>
    <w:multiLevelType w:val="hybridMultilevel"/>
    <w:tmpl w:val="4F18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C713DD"/>
    <w:multiLevelType w:val="hybridMultilevel"/>
    <w:tmpl w:val="5A3E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5104C"/>
    <w:multiLevelType w:val="hybridMultilevel"/>
    <w:tmpl w:val="F236A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8107EF"/>
    <w:multiLevelType w:val="hybridMultilevel"/>
    <w:tmpl w:val="FD08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734E8"/>
    <w:multiLevelType w:val="hybridMultilevel"/>
    <w:tmpl w:val="96BEA2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B2A7B2F"/>
    <w:multiLevelType w:val="hybridMultilevel"/>
    <w:tmpl w:val="C6A65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5A71B2"/>
    <w:multiLevelType w:val="hybridMultilevel"/>
    <w:tmpl w:val="FF146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54D75"/>
    <w:multiLevelType w:val="hybridMultilevel"/>
    <w:tmpl w:val="CECC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03AE7"/>
    <w:multiLevelType w:val="hybridMultilevel"/>
    <w:tmpl w:val="DB9A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4"/>
  </w:num>
  <w:num w:numId="2" w16cid:durableId="765421151">
    <w:abstractNumId w:val="4"/>
  </w:num>
  <w:num w:numId="3" w16cid:durableId="290791179">
    <w:abstractNumId w:val="40"/>
  </w:num>
  <w:num w:numId="4" w16cid:durableId="557057518">
    <w:abstractNumId w:val="23"/>
  </w:num>
  <w:num w:numId="5" w16cid:durableId="1952087033">
    <w:abstractNumId w:val="24"/>
  </w:num>
  <w:num w:numId="6" w16cid:durableId="417797251">
    <w:abstractNumId w:val="7"/>
  </w:num>
  <w:num w:numId="7" w16cid:durableId="342707176">
    <w:abstractNumId w:val="10"/>
  </w:num>
  <w:num w:numId="8" w16cid:durableId="1836994233">
    <w:abstractNumId w:val="15"/>
  </w:num>
  <w:num w:numId="9" w16cid:durableId="763648232">
    <w:abstractNumId w:val="19"/>
  </w:num>
  <w:num w:numId="10" w16cid:durableId="607665152">
    <w:abstractNumId w:val="30"/>
  </w:num>
  <w:num w:numId="11" w16cid:durableId="1798599169">
    <w:abstractNumId w:val="9"/>
  </w:num>
  <w:num w:numId="12" w16cid:durableId="2047022696">
    <w:abstractNumId w:val="37"/>
  </w:num>
  <w:num w:numId="13" w16cid:durableId="146559641">
    <w:abstractNumId w:val="13"/>
  </w:num>
  <w:num w:numId="14" w16cid:durableId="933903212">
    <w:abstractNumId w:val="27"/>
  </w:num>
  <w:num w:numId="15" w16cid:durableId="1851219790">
    <w:abstractNumId w:val="33"/>
  </w:num>
  <w:num w:numId="16" w16cid:durableId="1092118550">
    <w:abstractNumId w:val="11"/>
  </w:num>
  <w:num w:numId="17" w16cid:durableId="1955943040">
    <w:abstractNumId w:val="0"/>
  </w:num>
  <w:num w:numId="18" w16cid:durableId="177280180">
    <w:abstractNumId w:val="2"/>
  </w:num>
  <w:num w:numId="19" w16cid:durableId="634412311">
    <w:abstractNumId w:val="12"/>
  </w:num>
  <w:num w:numId="20" w16cid:durableId="1186944105">
    <w:abstractNumId w:val="17"/>
  </w:num>
  <w:num w:numId="21" w16cid:durableId="1500122473">
    <w:abstractNumId w:val="8"/>
  </w:num>
  <w:num w:numId="22" w16cid:durableId="1823545580">
    <w:abstractNumId w:val="20"/>
  </w:num>
  <w:num w:numId="23" w16cid:durableId="1893078295">
    <w:abstractNumId w:val="14"/>
  </w:num>
  <w:num w:numId="24" w16cid:durableId="209608233">
    <w:abstractNumId w:val="34"/>
  </w:num>
  <w:num w:numId="25" w16cid:durableId="298851384">
    <w:abstractNumId w:val="39"/>
  </w:num>
  <w:num w:numId="26" w16cid:durableId="1046638584">
    <w:abstractNumId w:val="29"/>
  </w:num>
  <w:num w:numId="27" w16cid:durableId="1536115808">
    <w:abstractNumId w:val="38"/>
  </w:num>
  <w:num w:numId="28" w16cid:durableId="1184979425">
    <w:abstractNumId w:val="32"/>
  </w:num>
  <w:num w:numId="29" w16cid:durableId="1318345714">
    <w:abstractNumId w:val="5"/>
  </w:num>
  <w:num w:numId="30" w16cid:durableId="1843273689">
    <w:abstractNumId w:val="1"/>
  </w:num>
  <w:num w:numId="31" w16cid:durableId="1529440948">
    <w:abstractNumId w:val="35"/>
  </w:num>
  <w:num w:numId="32" w16cid:durableId="879898583">
    <w:abstractNumId w:val="3"/>
  </w:num>
  <w:num w:numId="33" w16cid:durableId="13070280">
    <w:abstractNumId w:val="6"/>
  </w:num>
  <w:num w:numId="34" w16cid:durableId="153181556">
    <w:abstractNumId w:val="43"/>
  </w:num>
  <w:num w:numId="35" w16cid:durableId="435099814">
    <w:abstractNumId w:val="36"/>
  </w:num>
  <w:num w:numId="36" w16cid:durableId="1833527090">
    <w:abstractNumId w:val="26"/>
  </w:num>
  <w:num w:numId="37" w16cid:durableId="699864927">
    <w:abstractNumId w:val="25"/>
  </w:num>
  <w:num w:numId="38" w16cid:durableId="1217662837">
    <w:abstractNumId w:val="21"/>
  </w:num>
  <w:num w:numId="39" w16cid:durableId="1923295061">
    <w:abstractNumId w:val="16"/>
  </w:num>
  <w:num w:numId="40" w16cid:durableId="1867596822">
    <w:abstractNumId w:val="28"/>
  </w:num>
  <w:num w:numId="41" w16cid:durableId="510029320">
    <w:abstractNumId w:val="44"/>
  </w:num>
  <w:num w:numId="42" w16cid:durableId="1419254017">
    <w:abstractNumId w:val="42"/>
  </w:num>
  <w:num w:numId="43" w16cid:durableId="1990399953">
    <w:abstractNumId w:val="41"/>
  </w:num>
  <w:num w:numId="44" w16cid:durableId="1203249042">
    <w:abstractNumId w:val="18"/>
  </w:num>
  <w:num w:numId="45" w16cid:durableId="1018241764">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6E"/>
    <w:rsid w:val="000002FE"/>
    <w:rsid w:val="00003D97"/>
    <w:rsid w:val="000119FB"/>
    <w:rsid w:val="000229A9"/>
    <w:rsid w:val="00037266"/>
    <w:rsid w:val="000604B6"/>
    <w:rsid w:val="00070C7B"/>
    <w:rsid w:val="000725C4"/>
    <w:rsid w:val="00081CE6"/>
    <w:rsid w:val="0009123A"/>
    <w:rsid w:val="00091E51"/>
    <w:rsid w:val="000A1EC0"/>
    <w:rsid w:val="000A5CAC"/>
    <w:rsid w:val="000B0097"/>
    <w:rsid w:val="000B0959"/>
    <w:rsid w:val="000B5242"/>
    <w:rsid w:val="000E08D2"/>
    <w:rsid w:val="000F0964"/>
    <w:rsid w:val="00101F34"/>
    <w:rsid w:val="00105940"/>
    <w:rsid w:val="00120815"/>
    <w:rsid w:val="00135737"/>
    <w:rsid w:val="001361CB"/>
    <w:rsid w:val="00152E3F"/>
    <w:rsid w:val="00156577"/>
    <w:rsid w:val="00160DB6"/>
    <w:rsid w:val="00161AA0"/>
    <w:rsid w:val="001774F4"/>
    <w:rsid w:val="001778E0"/>
    <w:rsid w:val="001A6B00"/>
    <w:rsid w:val="001B0506"/>
    <w:rsid w:val="001B6631"/>
    <w:rsid w:val="001C30C5"/>
    <w:rsid w:val="001D2582"/>
    <w:rsid w:val="001D5029"/>
    <w:rsid w:val="001D7CA8"/>
    <w:rsid w:val="00215A67"/>
    <w:rsid w:val="00222C15"/>
    <w:rsid w:val="00235CAB"/>
    <w:rsid w:val="00264258"/>
    <w:rsid w:val="00264C0C"/>
    <w:rsid w:val="00286EB8"/>
    <w:rsid w:val="002A2250"/>
    <w:rsid w:val="002A6E3D"/>
    <w:rsid w:val="002B2D34"/>
    <w:rsid w:val="002C61A3"/>
    <w:rsid w:val="002D1AB3"/>
    <w:rsid w:val="002D2794"/>
    <w:rsid w:val="002D396D"/>
    <w:rsid w:val="002D40A8"/>
    <w:rsid w:val="002F7A2A"/>
    <w:rsid w:val="00300B8B"/>
    <w:rsid w:val="00304B76"/>
    <w:rsid w:val="003075C5"/>
    <w:rsid w:val="0031664C"/>
    <w:rsid w:val="00316680"/>
    <w:rsid w:val="003249FF"/>
    <w:rsid w:val="003305D6"/>
    <w:rsid w:val="003330E6"/>
    <w:rsid w:val="003372A9"/>
    <w:rsid w:val="00354A4D"/>
    <w:rsid w:val="003557B6"/>
    <w:rsid w:val="00355B85"/>
    <w:rsid w:val="00362226"/>
    <w:rsid w:val="003708E0"/>
    <w:rsid w:val="00373247"/>
    <w:rsid w:val="0037542E"/>
    <w:rsid w:val="003806DE"/>
    <w:rsid w:val="003C36AC"/>
    <w:rsid w:val="003C514C"/>
    <w:rsid w:val="003C5B44"/>
    <w:rsid w:val="00404DCD"/>
    <w:rsid w:val="0040689E"/>
    <w:rsid w:val="00444628"/>
    <w:rsid w:val="00450587"/>
    <w:rsid w:val="004519B2"/>
    <w:rsid w:val="004563DF"/>
    <w:rsid w:val="00461997"/>
    <w:rsid w:val="00470038"/>
    <w:rsid w:val="004820E9"/>
    <w:rsid w:val="0048361F"/>
    <w:rsid w:val="004925B1"/>
    <w:rsid w:val="004A03D1"/>
    <w:rsid w:val="004A08EA"/>
    <w:rsid w:val="004A1476"/>
    <w:rsid w:val="004A4AF5"/>
    <w:rsid w:val="004B1612"/>
    <w:rsid w:val="004B514C"/>
    <w:rsid w:val="004C4318"/>
    <w:rsid w:val="004D7897"/>
    <w:rsid w:val="004E6738"/>
    <w:rsid w:val="004F0733"/>
    <w:rsid w:val="005264CE"/>
    <w:rsid w:val="00526C07"/>
    <w:rsid w:val="0053387C"/>
    <w:rsid w:val="00537FDB"/>
    <w:rsid w:val="00564EA7"/>
    <w:rsid w:val="005673C1"/>
    <w:rsid w:val="00583606"/>
    <w:rsid w:val="005860F4"/>
    <w:rsid w:val="005B385C"/>
    <w:rsid w:val="005B7567"/>
    <w:rsid w:val="005C051F"/>
    <w:rsid w:val="005C762E"/>
    <w:rsid w:val="005C7BC0"/>
    <w:rsid w:val="005D098C"/>
    <w:rsid w:val="005D3615"/>
    <w:rsid w:val="005D7E50"/>
    <w:rsid w:val="005E6525"/>
    <w:rsid w:val="00603E56"/>
    <w:rsid w:val="0060662A"/>
    <w:rsid w:val="00607DA8"/>
    <w:rsid w:val="006120E4"/>
    <w:rsid w:val="00614BDA"/>
    <w:rsid w:val="0061743B"/>
    <w:rsid w:val="00622848"/>
    <w:rsid w:val="00630FA4"/>
    <w:rsid w:val="00631281"/>
    <w:rsid w:val="006331B4"/>
    <w:rsid w:val="006343F3"/>
    <w:rsid w:val="00641C08"/>
    <w:rsid w:val="00642906"/>
    <w:rsid w:val="006477DF"/>
    <w:rsid w:val="006507BD"/>
    <w:rsid w:val="006736D9"/>
    <w:rsid w:val="00674028"/>
    <w:rsid w:val="00695C7C"/>
    <w:rsid w:val="006A721F"/>
    <w:rsid w:val="006A7CC2"/>
    <w:rsid w:val="006B4135"/>
    <w:rsid w:val="006C71BF"/>
    <w:rsid w:val="006D73F1"/>
    <w:rsid w:val="006E445E"/>
    <w:rsid w:val="00732519"/>
    <w:rsid w:val="0074623A"/>
    <w:rsid w:val="00764A0F"/>
    <w:rsid w:val="0078542B"/>
    <w:rsid w:val="0078571B"/>
    <w:rsid w:val="00790303"/>
    <w:rsid w:val="007919C9"/>
    <w:rsid w:val="00791B5C"/>
    <w:rsid w:val="00796CDC"/>
    <w:rsid w:val="007A174B"/>
    <w:rsid w:val="007A1B5B"/>
    <w:rsid w:val="007A4EEE"/>
    <w:rsid w:val="007D014F"/>
    <w:rsid w:val="007E6039"/>
    <w:rsid w:val="007F073D"/>
    <w:rsid w:val="007F24A0"/>
    <w:rsid w:val="00810324"/>
    <w:rsid w:val="008373D7"/>
    <w:rsid w:val="00845AC2"/>
    <w:rsid w:val="008460ED"/>
    <w:rsid w:val="008505C3"/>
    <w:rsid w:val="00851D76"/>
    <w:rsid w:val="0085305A"/>
    <w:rsid w:val="00862C0C"/>
    <w:rsid w:val="00865586"/>
    <w:rsid w:val="008708F7"/>
    <w:rsid w:val="0087232C"/>
    <w:rsid w:val="00875DAB"/>
    <w:rsid w:val="008856F8"/>
    <w:rsid w:val="0089346D"/>
    <w:rsid w:val="00896D0F"/>
    <w:rsid w:val="008A1803"/>
    <w:rsid w:val="008A4263"/>
    <w:rsid w:val="008B595C"/>
    <w:rsid w:val="008C06DF"/>
    <w:rsid w:val="008C4AF4"/>
    <w:rsid w:val="008D6069"/>
    <w:rsid w:val="008D7293"/>
    <w:rsid w:val="008E7585"/>
    <w:rsid w:val="008E76D4"/>
    <w:rsid w:val="008F34E3"/>
    <w:rsid w:val="00905EA7"/>
    <w:rsid w:val="00932CD6"/>
    <w:rsid w:val="00941C35"/>
    <w:rsid w:val="0094366C"/>
    <w:rsid w:val="0095232D"/>
    <w:rsid w:val="00953ADF"/>
    <w:rsid w:val="00954081"/>
    <w:rsid w:val="00957312"/>
    <w:rsid w:val="00960B23"/>
    <w:rsid w:val="00986702"/>
    <w:rsid w:val="00993B63"/>
    <w:rsid w:val="009A100A"/>
    <w:rsid w:val="009B621A"/>
    <w:rsid w:val="009C075C"/>
    <w:rsid w:val="009C45D9"/>
    <w:rsid w:val="009C68EC"/>
    <w:rsid w:val="009D2C1B"/>
    <w:rsid w:val="009D7443"/>
    <w:rsid w:val="009E5379"/>
    <w:rsid w:val="009E7B35"/>
    <w:rsid w:val="009F4BDF"/>
    <w:rsid w:val="00A06657"/>
    <w:rsid w:val="00A07F72"/>
    <w:rsid w:val="00A12C67"/>
    <w:rsid w:val="00A22CCE"/>
    <w:rsid w:val="00A23712"/>
    <w:rsid w:val="00A320F3"/>
    <w:rsid w:val="00A35402"/>
    <w:rsid w:val="00A5536C"/>
    <w:rsid w:val="00A6746E"/>
    <w:rsid w:val="00A71545"/>
    <w:rsid w:val="00A862E4"/>
    <w:rsid w:val="00A86D3D"/>
    <w:rsid w:val="00A87F52"/>
    <w:rsid w:val="00A922E8"/>
    <w:rsid w:val="00AB2948"/>
    <w:rsid w:val="00AB39FA"/>
    <w:rsid w:val="00AB562F"/>
    <w:rsid w:val="00AC13A7"/>
    <w:rsid w:val="00AC2E3C"/>
    <w:rsid w:val="00AC3216"/>
    <w:rsid w:val="00AC6BCE"/>
    <w:rsid w:val="00AD6933"/>
    <w:rsid w:val="00AD6B7B"/>
    <w:rsid w:val="00AE4165"/>
    <w:rsid w:val="00AE5436"/>
    <w:rsid w:val="00AF6DBE"/>
    <w:rsid w:val="00B014B3"/>
    <w:rsid w:val="00B24F2B"/>
    <w:rsid w:val="00B26147"/>
    <w:rsid w:val="00B26B77"/>
    <w:rsid w:val="00B3485C"/>
    <w:rsid w:val="00B36CA5"/>
    <w:rsid w:val="00B40DC9"/>
    <w:rsid w:val="00B41559"/>
    <w:rsid w:val="00B513C3"/>
    <w:rsid w:val="00B60D70"/>
    <w:rsid w:val="00B63ECB"/>
    <w:rsid w:val="00B67105"/>
    <w:rsid w:val="00B749C2"/>
    <w:rsid w:val="00B8344D"/>
    <w:rsid w:val="00B86862"/>
    <w:rsid w:val="00B86869"/>
    <w:rsid w:val="00B97288"/>
    <w:rsid w:val="00B97A29"/>
    <w:rsid w:val="00BA74F4"/>
    <w:rsid w:val="00BB047B"/>
    <w:rsid w:val="00BB4FD6"/>
    <w:rsid w:val="00BB6398"/>
    <w:rsid w:val="00BC0E86"/>
    <w:rsid w:val="00BD0372"/>
    <w:rsid w:val="00BD0C04"/>
    <w:rsid w:val="00BD583A"/>
    <w:rsid w:val="00BD7543"/>
    <w:rsid w:val="00BE094F"/>
    <w:rsid w:val="00BF791F"/>
    <w:rsid w:val="00BF7D82"/>
    <w:rsid w:val="00C0035D"/>
    <w:rsid w:val="00C139CA"/>
    <w:rsid w:val="00C165B7"/>
    <w:rsid w:val="00C308A0"/>
    <w:rsid w:val="00C42627"/>
    <w:rsid w:val="00C51429"/>
    <w:rsid w:val="00C67CEA"/>
    <w:rsid w:val="00C7340A"/>
    <w:rsid w:val="00C74671"/>
    <w:rsid w:val="00C8185F"/>
    <w:rsid w:val="00CA129D"/>
    <w:rsid w:val="00CA3397"/>
    <w:rsid w:val="00CA3D27"/>
    <w:rsid w:val="00CB5867"/>
    <w:rsid w:val="00CB7362"/>
    <w:rsid w:val="00CC28A3"/>
    <w:rsid w:val="00CC6B50"/>
    <w:rsid w:val="00CE1BFA"/>
    <w:rsid w:val="00CE31A4"/>
    <w:rsid w:val="00CE31BE"/>
    <w:rsid w:val="00CF1B3F"/>
    <w:rsid w:val="00CF3CEA"/>
    <w:rsid w:val="00CF457D"/>
    <w:rsid w:val="00D01DC2"/>
    <w:rsid w:val="00D04A80"/>
    <w:rsid w:val="00D04FB9"/>
    <w:rsid w:val="00D17173"/>
    <w:rsid w:val="00D246F1"/>
    <w:rsid w:val="00D33E37"/>
    <w:rsid w:val="00D3612A"/>
    <w:rsid w:val="00D37703"/>
    <w:rsid w:val="00D37F25"/>
    <w:rsid w:val="00D76420"/>
    <w:rsid w:val="00D804AC"/>
    <w:rsid w:val="00DB11C5"/>
    <w:rsid w:val="00DC0120"/>
    <w:rsid w:val="00DC3DF1"/>
    <w:rsid w:val="00DD552B"/>
    <w:rsid w:val="00DD5706"/>
    <w:rsid w:val="00DE1C04"/>
    <w:rsid w:val="00DE2054"/>
    <w:rsid w:val="00DE643F"/>
    <w:rsid w:val="00DE6F78"/>
    <w:rsid w:val="00E00195"/>
    <w:rsid w:val="00E05BB5"/>
    <w:rsid w:val="00E2796D"/>
    <w:rsid w:val="00E30260"/>
    <w:rsid w:val="00E356FB"/>
    <w:rsid w:val="00E4622C"/>
    <w:rsid w:val="00E46571"/>
    <w:rsid w:val="00E47CAC"/>
    <w:rsid w:val="00E51FFB"/>
    <w:rsid w:val="00E620AB"/>
    <w:rsid w:val="00E84B6C"/>
    <w:rsid w:val="00E85F0F"/>
    <w:rsid w:val="00EB11E0"/>
    <w:rsid w:val="00EB1D58"/>
    <w:rsid w:val="00EB6661"/>
    <w:rsid w:val="00EC35A2"/>
    <w:rsid w:val="00ED4E96"/>
    <w:rsid w:val="00EE1340"/>
    <w:rsid w:val="00EE685E"/>
    <w:rsid w:val="00F0454D"/>
    <w:rsid w:val="00F04B1C"/>
    <w:rsid w:val="00F04FD1"/>
    <w:rsid w:val="00F0650D"/>
    <w:rsid w:val="00F2083A"/>
    <w:rsid w:val="00F21526"/>
    <w:rsid w:val="00F25D0D"/>
    <w:rsid w:val="00F26A9F"/>
    <w:rsid w:val="00F26E68"/>
    <w:rsid w:val="00F41688"/>
    <w:rsid w:val="00F43A20"/>
    <w:rsid w:val="00F47940"/>
    <w:rsid w:val="00F4797D"/>
    <w:rsid w:val="00F54706"/>
    <w:rsid w:val="00F56C1A"/>
    <w:rsid w:val="00F649F2"/>
    <w:rsid w:val="00F66A86"/>
    <w:rsid w:val="00F7261F"/>
    <w:rsid w:val="00F774D4"/>
    <w:rsid w:val="00F91718"/>
    <w:rsid w:val="00FB4EB9"/>
    <w:rsid w:val="00FB6223"/>
    <w:rsid w:val="00FC4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8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3"/>
      </w:numPr>
    </w:pPr>
    <w:rPr>
      <w:szCs w:val="24"/>
    </w:rPr>
  </w:style>
  <w:style w:type="paragraph" w:customStyle="1" w:styleId="Numberedheading2">
    <w:name w:val="Numbered heading 2"/>
    <w:basedOn w:val="Heading2"/>
    <w:next w:val="NICEnormal"/>
    <w:link w:val="Numberedheading2Char"/>
    <w:rsid w:val="007D014F"/>
    <w:pPr>
      <w:numPr>
        <w:ilvl w:val="1"/>
        <w:numId w:val="23"/>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3"/>
      </w:numPr>
    </w:pPr>
  </w:style>
  <w:style w:type="paragraph" w:customStyle="1" w:styleId="Numberedlevel3text">
    <w:name w:val="Numbered level 3 text"/>
    <w:basedOn w:val="Numberedheading3"/>
    <w:rsid w:val="00DE643F"/>
    <w:pPr>
      <w:numPr>
        <w:ilvl w:val="2"/>
        <w:numId w:val="23"/>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tabs>
        <w:tab w:val="clear" w:pos="1134"/>
      </w:tabs>
      <w:ind w:left="360" w:hanging="360"/>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link w:val="ParagraphnonumbersChar"/>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4"/>
      </w:numPr>
      <w:tabs>
        <w:tab w:val="num" w:pos="360"/>
        <w:tab w:val="num" w:pos="1134"/>
      </w:tabs>
      <w:contextualSpacing/>
    </w:pPr>
    <w:rPr>
      <w:rFonts w:ascii="Arial" w:hAnsi="Arial"/>
    </w:rPr>
  </w:style>
  <w:style w:type="paragraph" w:styleId="Revision">
    <w:name w:val="Revision"/>
    <w:hidden/>
    <w:uiPriority w:val="99"/>
    <w:semiHidden/>
    <w:rsid w:val="0061743B"/>
    <w:rPr>
      <w:sz w:val="24"/>
      <w:szCs w:val="24"/>
      <w:lang w:eastAsia="en-US"/>
    </w:rPr>
  </w:style>
  <w:style w:type="paragraph" w:styleId="EndnoteText">
    <w:name w:val="endnote text"/>
    <w:basedOn w:val="Normal"/>
    <w:link w:val="EndnoteTextChar"/>
    <w:uiPriority w:val="99"/>
    <w:unhideWhenUsed/>
    <w:rsid w:val="006E445E"/>
    <w:rPr>
      <w:sz w:val="20"/>
      <w:szCs w:val="20"/>
      <w:lang w:eastAsia="en-GB"/>
    </w:rPr>
  </w:style>
  <w:style w:type="character" w:customStyle="1" w:styleId="EndnoteTextChar">
    <w:name w:val="Endnote Text Char"/>
    <w:basedOn w:val="DefaultParagraphFont"/>
    <w:link w:val="EndnoteText"/>
    <w:uiPriority w:val="99"/>
    <w:rsid w:val="006E445E"/>
  </w:style>
  <w:style w:type="character" w:styleId="EndnoteReference">
    <w:name w:val="endnote reference"/>
    <w:uiPriority w:val="99"/>
    <w:unhideWhenUsed/>
    <w:rsid w:val="006E445E"/>
    <w:rPr>
      <w:vertAlign w:val="superscript"/>
    </w:rPr>
  </w:style>
  <w:style w:type="paragraph" w:styleId="ListParagraph">
    <w:name w:val="List Paragraph"/>
    <w:basedOn w:val="Normal"/>
    <w:uiPriority w:val="34"/>
    <w:qFormat/>
    <w:rsid w:val="004A4AF5"/>
    <w:pPr>
      <w:ind w:left="720"/>
      <w:contextualSpacing/>
    </w:pPr>
  </w:style>
  <w:style w:type="character" w:customStyle="1" w:styleId="ParagraphnonumbersChar">
    <w:name w:val="Paragraph no numbers Char"/>
    <w:link w:val="Paragraphnonumbers"/>
    <w:uiPriority w:val="99"/>
    <w:rsid w:val="00AF6DBE"/>
    <w:rPr>
      <w:rFonts w:ascii="Arial" w:hAnsi="Arial"/>
      <w:sz w:val="24"/>
      <w:szCs w:val="24"/>
    </w:rPr>
  </w:style>
  <w:style w:type="character" w:styleId="UnresolvedMention">
    <w:name w:val="Unresolved Mention"/>
    <w:basedOn w:val="DefaultParagraphFont"/>
    <w:uiPriority w:val="99"/>
    <w:semiHidden/>
    <w:unhideWhenUsed/>
    <w:rsid w:val="009A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qs5" TargetMode="External"/><Relationship Id="rId18" Type="http://schemas.openxmlformats.org/officeDocument/2006/relationships/hyperlink" Target="https://www.nice.org.uk/guidance/qs5" TargetMode="External"/><Relationship Id="rId26" Type="http://schemas.openxmlformats.org/officeDocument/2006/relationships/hyperlink" Target="https://pubmed.ncbi.nlm.nih.gov/?term=Kronenberg+F&amp;cauthor_id=36036785" TargetMode="External"/><Relationship Id="rId3" Type="http://schemas.openxmlformats.org/officeDocument/2006/relationships/styles" Target="styles.xml"/><Relationship Id="rId21" Type="http://schemas.openxmlformats.org/officeDocument/2006/relationships/hyperlink" Target="https://www.longtermplan.nhs.uk/online-version/chapter-3-further-progress-on-care-quality-and-outcomes/better-care-for-major-health-conditions/cardiovascular-diseas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ce.org.uk/guidance/qs28" TargetMode="External"/><Relationship Id="rId25" Type="http://schemas.openxmlformats.org/officeDocument/2006/relationships/hyperlink" Target="https://www.sciencedirect.com/journal/atherosclerosis/vol/291/suppl/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qs209" TargetMode="External"/><Relationship Id="rId20" Type="http://schemas.openxmlformats.org/officeDocument/2006/relationships/hyperlink" Target="https://www.nice.org.uk/guidance/ng238/resources" TargetMode="External"/><Relationship Id="rId29" Type="http://schemas.openxmlformats.org/officeDocument/2006/relationships/hyperlink" Target="https://pubmed.ncbi.nlm.nih.gov/?term=Kronenberg+F&amp;cauthor_id=360367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ciencedirect.com/journal/atheroscleros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5" TargetMode="External"/><Relationship Id="rId23" Type="http://schemas.openxmlformats.org/officeDocument/2006/relationships/hyperlink" Target="https://www.england.nhs.uk/long-read/improving-lipid-management-to-reduce-cardiovascular-disease-and-save-lives/" TargetMode="External"/><Relationship Id="rId28" Type="http://schemas.openxmlformats.org/officeDocument/2006/relationships/hyperlink" Target="https://www.england.nhs.uk/long-read/improving-lipid-management-to-reduce-cardiovascular-disease-and-save-lives/" TargetMode="External"/><Relationship Id="rId10" Type="http://schemas.openxmlformats.org/officeDocument/2006/relationships/footer" Target="footer1.xml"/><Relationship Id="rId19" Type="http://schemas.openxmlformats.org/officeDocument/2006/relationships/hyperlink" Target="https://www.nice.org.uk/guidance/qs5" TargetMode="External"/><Relationship Id="rId31" Type="http://schemas.openxmlformats.org/officeDocument/2006/relationships/hyperlink" Target="https://www.sciencedirect.com/journal/atherosclerosis/vol/291/suppl/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ice.org.uk/guidance/qs5" TargetMode="External"/><Relationship Id="rId22" Type="http://schemas.openxmlformats.org/officeDocument/2006/relationships/hyperlink" Target="https://static1.squarespace.com/static/65eafc36395e4d64e18a3232/t/67596fa0523d423e680420b5/1733914529274/Ref+481+CVDPREVENT+Fourth+Annual+Audit+Report+FINAL.pdf" TargetMode="External"/><Relationship Id="rId27" Type="http://schemas.openxmlformats.org/officeDocument/2006/relationships/hyperlink" Target="https://www.nice.org.uk/guidance/ng238/chapter/recommendations" TargetMode="External"/><Relationship Id="rId30" Type="http://schemas.openxmlformats.org/officeDocument/2006/relationships/hyperlink" Target="https://www.sciencedirect.com/journal/atherosclerosis" TargetMode="External"/><Relationship Id="rId8"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24787</Words>
  <Characters>160581</Characters>
  <Application>Microsoft Office Word</Application>
  <DocSecurity>0</DocSecurity>
  <Lines>1338</Lines>
  <Paragraphs>369</Paragraphs>
  <ScaleCrop>false</ScaleCrop>
  <Company/>
  <LinksUpToDate>false</LinksUpToDate>
  <CharactersWithSpaces>184999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2025-07-15T13:10:00Z</dcterms:created>
  <dcterms:modified xsi:type="dcterms:W3CDTF">2025-07-15T13:11:00Z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2025-07-15T13:11:50Z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a083a6cf-797f-495a-b869-c6855807b72d</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